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spacing w:before="0" w:after="0" w:line="360" w:lineRule="auto"/>
        <w:rPr>
          <w:rFonts w:eastAsia="宋体" w:hint="eastAsia"/>
          <w:b/>
          <w:bCs/>
          <w:lang w:eastAsia="zh-CN"/>
        </w:rPr>
      </w:pPr>
    </w:p>
    <w:p>
      <w:pPr>
        <w:spacing w:line="360" w:lineRule="auto"/>
        <w:rPr>
          <w:rFonts w:eastAsia="宋体" w:hint="eastAsia"/>
          <w:b/>
          <w:bCs/>
          <w:lang w:eastAsia="zh-CN"/>
        </w:rPr>
      </w:pPr>
    </w:p>
    <w:p>
      <w:pPr>
        <w:spacing w:line="360" w:lineRule="auto"/>
        <w:ind w:firstLine="480" w:firstLineChars="200"/>
        <w:rPr>
          <w:rFonts w:eastAsia="宋体" w:hint="eastAsia"/>
          <w:lang w:eastAsia="zh-CN"/>
        </w:rPr>
      </w:pPr>
    </w:p>
    <w:p>
      <w:pPr>
        <w:snapToGrid w:val="0"/>
        <w:spacing w:before="156" w:beforeLines="50" w:line="360" w:lineRule="auto"/>
        <w:jc w:val="center"/>
        <w:rPr>
          <w:rFonts w:eastAsia="宋体" w:hint="eastAsia"/>
          <w:b/>
          <w:sz w:val="96"/>
          <w:szCs w:val="96"/>
          <w:lang w:eastAsia="zh-CN"/>
        </w:rPr>
      </w:pPr>
      <w:r>
        <w:rPr>
          <w:rFonts w:eastAsia="宋体" w:hint="eastAsia"/>
          <w:b/>
          <w:sz w:val="44"/>
          <w:szCs w:val="44"/>
          <w:lang w:eastAsia="zh-CN"/>
        </w:rPr>
        <w:t>自行</w:t>
      </w:r>
      <w:r>
        <w:rPr>
          <w:rFonts w:eastAsia="宋体" w:hint="eastAsia"/>
          <w:b/>
          <w:sz w:val="44"/>
          <w:szCs w:val="44"/>
          <w:lang w:eastAsia="zh-CN"/>
        </w:rPr>
        <w:t>采购</w:t>
      </w:r>
      <w:r>
        <w:rPr>
          <w:rFonts w:eastAsia="宋体" w:hint="eastAsia"/>
          <w:b/>
          <w:sz w:val="44"/>
          <w:szCs w:val="44"/>
          <w:lang w:eastAsia="zh-CN"/>
        </w:rPr>
        <w:t>货物</w:t>
      </w:r>
      <w:r>
        <w:rPr>
          <w:rFonts w:eastAsia="宋体" w:hint="eastAsia"/>
          <w:b/>
          <w:sz w:val="44"/>
          <w:szCs w:val="44"/>
          <w:lang w:eastAsia="zh-CN"/>
        </w:rPr>
        <w:t>公开招标项目</w:t>
      </w:r>
      <w:r>
        <w:rPr>
          <w:rFonts w:eastAsia="宋体" w:hint="eastAsia"/>
          <w:b/>
          <w:sz w:val="96"/>
          <w:szCs w:val="96"/>
          <w:lang w:eastAsia="zh-CN"/>
        </w:rPr>
        <w:t xml:space="preserve"> </w:t>
      </w:r>
    </w:p>
    <w:p>
      <w:pPr>
        <w:snapToGrid w:val="0"/>
        <w:spacing w:before="156" w:beforeLines="50" w:line="360" w:lineRule="auto"/>
        <w:jc w:val="center"/>
        <w:rPr>
          <w:rFonts w:eastAsia="宋体" w:hint="eastAsia"/>
          <w:b/>
          <w:sz w:val="96"/>
          <w:szCs w:val="96"/>
          <w:lang w:eastAsia="zh-CN"/>
        </w:rPr>
      </w:pPr>
      <w:r>
        <w:rPr>
          <w:rFonts w:eastAsia="宋体" w:hint="eastAsia"/>
          <w:b/>
          <w:sz w:val="96"/>
          <w:szCs w:val="96"/>
          <w:lang w:eastAsia="zh-CN"/>
        </w:rPr>
        <w:t>招 标 文 件</w:t>
      </w:r>
    </w:p>
    <w:p>
      <w:pPr>
        <w:spacing w:line="360" w:lineRule="auto"/>
        <w:jc w:val="center"/>
        <w:rPr>
          <w:rFonts w:eastAsia="宋体" w:hint="eastAsia"/>
          <w:b/>
          <w:bCs/>
          <w:lang w:eastAsia="zh-CN"/>
        </w:rPr>
      </w:pPr>
    </w:p>
    <w:p>
      <w:pPr>
        <w:snapToGrid w:val="0"/>
        <w:spacing w:line="360" w:lineRule="auto"/>
        <w:jc w:val="center"/>
        <w:rPr>
          <w:rFonts w:eastAsia="宋体" w:hint="eastAsia"/>
          <w:b/>
          <w:bCs/>
          <w:sz w:val="36"/>
          <w:szCs w:val="36"/>
          <w:lang w:eastAsia="zh-CN"/>
        </w:rPr>
      </w:pPr>
      <w:r>
        <w:rPr>
          <w:rFonts w:eastAsia="宋体" w:hint="eastAsia"/>
          <w:b/>
          <w:bCs/>
          <w:sz w:val="36"/>
          <w:szCs w:val="36"/>
          <w:lang w:eastAsia="zh-CN"/>
        </w:rPr>
        <w:t>项目名称：</w:t>
      </w:r>
      <w:r>
        <w:rPr>
          <w:rFonts w:eastAsia="宋体" w:hint="eastAsia"/>
          <w:b/>
          <w:bCs/>
          <w:sz w:val="36"/>
          <w:szCs w:val="36"/>
          <w:lang w:eastAsia="zh-CN"/>
        </w:rPr>
        <w:t>救护车及配套设备</w:t>
      </w:r>
      <w:r>
        <w:rPr>
          <w:rFonts w:eastAsia="宋体" w:hint="eastAsia"/>
          <w:b/>
          <w:bCs/>
          <w:sz w:val="36"/>
          <w:szCs w:val="36"/>
          <w:lang w:eastAsia="zh-CN"/>
        </w:rPr>
        <w:br/>
      </w:r>
      <w:r>
        <w:rPr>
          <w:rFonts w:eastAsia="宋体" w:hint="eastAsia"/>
          <w:b/>
          <w:bCs/>
          <w:sz w:val="36"/>
          <w:szCs w:val="36"/>
          <w:lang w:eastAsia="zh-CN"/>
        </w:rPr>
        <w:t>项目</w:t>
      </w:r>
      <w:r>
        <w:rPr>
          <w:rFonts w:eastAsia="宋体" w:hint="eastAsia"/>
          <w:b/>
          <w:bCs/>
          <w:sz w:val="36"/>
          <w:szCs w:val="36"/>
          <w:lang w:eastAsia="zh-CN"/>
        </w:rPr>
        <w:t>编号：</w:t>
      </w:r>
      <w:r>
        <w:rPr>
          <w:rFonts w:eastAsia="宋体" w:hint="eastAsia"/>
          <w:sz w:val="36"/>
          <w:szCs w:val="36"/>
          <w:lang w:eastAsia="zh-CN"/>
        </w:rPr>
        <w:t>LHAZXDL-2025-00850</w:t>
      </w:r>
    </w:p>
    <w:p>
      <w:pPr>
        <w:snapToGrid w:val="0"/>
        <w:spacing w:line="360" w:lineRule="auto"/>
        <w:jc w:val="center"/>
        <w:rPr>
          <w:rFonts w:eastAsia="宋体" w:hint="eastAsia"/>
          <w:b/>
          <w:bCs/>
          <w:sz w:val="36"/>
          <w:szCs w:val="36"/>
          <w:lang w:eastAsia="zh-CN"/>
        </w:rPr>
      </w:pPr>
    </w:p>
    <w:p>
      <w:pPr>
        <w:snapToGrid w:val="0"/>
        <w:spacing w:before="156" w:beforeLines="50" w:line="360" w:lineRule="auto"/>
        <w:jc w:val="both"/>
        <w:rPr>
          <w:rFonts w:eastAsia="宋体" w:hint="eastAsia"/>
          <w:b/>
          <w:bCs/>
          <w:sz w:val="72"/>
          <w:szCs w:val="72"/>
          <w:lang w:eastAsia="zh-CN"/>
        </w:rPr>
      </w:pPr>
      <w:r>
        <w:rPr>
          <w:rFonts w:ascii="Times New Roman" w:eastAsia="宋体" w:hAnsi="Times New Roman" w:cs="Times New Roman" w:hint="eastAsia"/>
          <w:highlight w:val="none"/>
        </w:rPr>
        <w:drawing>
          <wp:anchor distT="0" distB="0" distL="114300" distR="114300" simplePos="0" relativeHeight="251658240" behindDoc="0" locked="0" layoutInCell="1" allowOverlap="1">
            <wp:simplePos x="0" y="0"/>
            <wp:positionH relativeFrom="column">
              <wp:posOffset>1970405</wp:posOffset>
            </wp:positionH>
            <wp:positionV relativeFrom="paragraph">
              <wp:posOffset>398145</wp:posOffset>
            </wp:positionV>
            <wp:extent cx="1464945" cy="2190115"/>
            <wp:effectExtent l="0" t="0" r="1905" b="635"/>
            <wp:wrapSquare wrapText="bothSides"/>
            <wp:docPr id="8" name="图片 1" descr="16151956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1615195696(1)"/>
                    <pic:cNvPicPr>
                      <a:picLocks noChangeAspect="1"/>
                    </pic:cNvPicPr>
                  </pic:nvPicPr>
                  <pic:blipFill>
                    <a:blip xmlns:r="http://schemas.openxmlformats.org/officeDocument/2006/relationships" r:embed="rId4"/>
                    <a:stretch>
                      <a:fillRect/>
                    </a:stretch>
                  </pic:blipFill>
                  <pic:spPr>
                    <a:xfrm>
                      <a:off x="0" y="0"/>
                      <a:ext cx="1464945" cy="2190115"/>
                    </a:xfrm>
                    <a:prstGeom prst="rect">
                      <a:avLst/>
                    </a:prstGeom>
                    <a:noFill/>
                    <a:ln>
                      <a:noFill/>
                    </a:ln>
                  </pic:spPr>
                </pic:pic>
              </a:graphicData>
            </a:graphic>
          </wp:anchor>
        </w:drawing>
      </w:r>
    </w:p>
    <w:p>
      <w:pPr>
        <w:spacing w:line="360" w:lineRule="auto"/>
        <w:rPr>
          <w:rFonts w:eastAsia="宋体" w:hint="eastAsia"/>
          <w:sz w:val="30"/>
          <w:lang w:eastAsia="zh-CN"/>
        </w:rPr>
      </w:pPr>
    </w:p>
    <w:p>
      <w:pPr>
        <w:spacing w:line="360" w:lineRule="auto"/>
        <w:rPr>
          <w:rFonts w:eastAsia="宋体" w:hint="eastAsia"/>
          <w:b/>
          <w:bCs/>
          <w:sz w:val="30"/>
          <w:lang w:eastAsia="zh-CN"/>
        </w:rPr>
      </w:pPr>
    </w:p>
    <w:p>
      <w:pPr>
        <w:spacing w:before="240" w:after="60" w:line="360" w:lineRule="auto"/>
        <w:jc w:val="both"/>
        <w:outlineLvl w:val="9"/>
        <w:rPr>
          <w:rFonts w:eastAsia="宋体" w:hint="eastAsia"/>
          <w:b/>
          <w:bCs/>
          <w:sz w:val="32"/>
          <w:szCs w:val="32"/>
          <w:lang w:eastAsia="zh-CN"/>
        </w:rPr>
      </w:pPr>
    </w:p>
    <w:p>
      <w:pPr>
        <w:spacing w:line="360" w:lineRule="auto"/>
        <w:rPr>
          <w:rFonts w:eastAsia="宋体" w:hint="eastAsia"/>
          <w:lang w:eastAsia="zh-CN"/>
        </w:rPr>
      </w:pPr>
    </w:p>
    <w:p>
      <w:pPr>
        <w:spacing w:line="360" w:lineRule="auto"/>
        <w:rPr>
          <w:rFonts w:eastAsia="宋体" w:hint="eastAsia"/>
          <w:szCs w:val="21"/>
          <w:lang w:eastAsia="zh-CN"/>
        </w:rPr>
      </w:pPr>
    </w:p>
    <w:p>
      <w:pPr>
        <w:snapToGrid w:val="0"/>
        <w:spacing w:before="156" w:beforeLines="50" w:line="360" w:lineRule="auto"/>
        <w:jc w:val="center"/>
        <w:rPr>
          <w:rFonts w:eastAsia="宋体" w:hint="eastAsia"/>
          <w:sz w:val="20"/>
          <w:szCs w:val="22"/>
          <w:lang w:eastAsia="zh-CN"/>
        </w:rPr>
      </w:pPr>
      <w:r>
        <w:rPr>
          <w:rFonts w:eastAsia="宋体" w:hint="eastAsia"/>
          <w:b/>
          <w:sz w:val="40"/>
          <w:szCs w:val="40"/>
          <w:lang w:eastAsia="zh-CN"/>
        </w:rPr>
        <w:t>国采招标（深圳）有限公司</w:t>
      </w:r>
    </w:p>
    <w:p>
      <w:pPr>
        <w:jc w:val="center"/>
        <w:rPr>
          <w:rFonts w:eastAsia="宋体" w:hint="eastAsia"/>
          <w:sz w:val="28"/>
          <w:szCs w:val="28"/>
          <w:lang w:eastAsia="zh-CN"/>
        </w:rPr>
      </w:pPr>
      <w:r>
        <w:rPr>
          <w:rFonts w:eastAsia="宋体" w:hint="eastAsia"/>
          <w:b/>
          <w:sz w:val="36"/>
          <w:szCs w:val="36"/>
          <w:lang w:eastAsia="zh-CN"/>
        </w:rPr>
        <w:t>二〇二</w:t>
      </w:r>
      <w:r>
        <w:rPr>
          <w:rFonts w:eastAsia="宋体" w:hint="eastAsia"/>
          <w:b/>
          <w:sz w:val="36"/>
          <w:szCs w:val="36"/>
          <w:lang w:eastAsia="zh-CN"/>
        </w:rPr>
        <w:t>五</w:t>
      </w:r>
      <w:r>
        <w:rPr>
          <w:rFonts w:eastAsia="宋体" w:hint="eastAsia"/>
          <w:b/>
          <w:sz w:val="36"/>
          <w:szCs w:val="36"/>
          <w:lang w:eastAsia="zh-CN"/>
        </w:rPr>
        <w:t>年 · 中国深圳</w:t>
      </w:r>
    </w:p>
    <w:p>
      <w:pPr>
        <w:jc w:val="center"/>
        <w:rPr>
          <w:rFonts w:eastAsia="宋体" w:hint="eastAsia"/>
          <w:b/>
          <w:sz w:val="52"/>
          <w:szCs w:val="44"/>
          <w:lang w:eastAsia="zh-CN"/>
        </w:rPr>
        <w:sectPr>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pgNumType w:fmt="decimal"/>
          <w:cols w:num="1" w:space="425"/>
          <w:docGrid w:type="lines" w:linePitch="312" w:charSpace="0"/>
        </w:sectPr>
      </w:pPr>
    </w:p>
    <w:p>
      <w:pPr>
        <w:jc w:val="center"/>
        <w:rPr>
          <w:rFonts w:eastAsia="宋体" w:hint="eastAsia"/>
          <w:szCs w:val="32"/>
          <w:lang w:eastAsia="zh-CN"/>
        </w:rPr>
      </w:pPr>
      <w:r>
        <w:rPr>
          <w:rFonts w:eastAsia="宋体" w:hint="eastAsia"/>
          <w:b/>
          <w:sz w:val="52"/>
          <w:szCs w:val="44"/>
          <w:lang w:eastAsia="zh-CN"/>
        </w:rPr>
        <w:t>警示条款</w:t>
      </w:r>
    </w:p>
    <w:p>
      <w:pPr>
        <w:spacing w:line="360" w:lineRule="auto"/>
        <w:ind w:firstLine="480" w:firstLineChars="200"/>
        <w:rPr>
          <w:rFonts w:eastAsia="宋体" w:hint="eastAsia"/>
          <w:lang w:eastAsia="zh-CN"/>
        </w:rPr>
      </w:pPr>
      <w:r>
        <w:rPr>
          <w:rFonts w:eastAsia="宋体" w:hint="eastAsia"/>
          <w:lang w:eastAsia="zh-CN"/>
        </w:rPr>
        <w:t>一、</w:t>
      </w:r>
      <w:r>
        <w:rPr>
          <w:rFonts w:eastAsia="宋体" w:hint="eastAsia"/>
          <w:b/>
          <w:bCs/>
          <w:lang w:eastAsia="zh-CN"/>
        </w:rPr>
        <w:t>《深圳经济特区政府采购条例》第五十七条</w:t>
      </w:r>
      <w:r>
        <w:rPr>
          <w:rFonts w:eastAsia="宋体" w:hint="eastAsia"/>
          <w:lang w:eastAsia="zh-CN"/>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pacing w:line="360" w:lineRule="auto"/>
        <w:ind w:firstLine="480" w:firstLineChars="200"/>
        <w:rPr>
          <w:rFonts w:eastAsia="宋体" w:hint="eastAsia"/>
          <w:lang w:eastAsia="zh-CN"/>
        </w:rPr>
      </w:pPr>
      <w:r>
        <w:rPr>
          <w:rFonts w:eastAsia="宋体" w:hint="eastAsia"/>
          <w:lang w:eastAsia="zh-CN"/>
        </w:rPr>
        <w:t>（一）在采购活动中应当回避而未回避的；</w:t>
      </w:r>
    </w:p>
    <w:p>
      <w:pPr>
        <w:spacing w:line="360" w:lineRule="auto"/>
        <w:ind w:firstLine="480" w:firstLineChars="200"/>
        <w:rPr>
          <w:rFonts w:eastAsia="宋体" w:hint="eastAsia"/>
          <w:lang w:eastAsia="zh-CN"/>
        </w:rPr>
      </w:pPr>
      <w:r>
        <w:rPr>
          <w:rFonts w:eastAsia="宋体" w:hint="eastAsia"/>
          <w:lang w:eastAsia="zh-CN"/>
        </w:rPr>
        <w:t>（二）未按本条例规定签订、履行采购合同，造成严重后果的；</w:t>
      </w:r>
    </w:p>
    <w:p>
      <w:pPr>
        <w:spacing w:line="360" w:lineRule="auto"/>
        <w:ind w:firstLine="480" w:firstLineChars="200"/>
        <w:rPr>
          <w:rFonts w:eastAsia="宋体" w:hint="eastAsia"/>
          <w:lang w:eastAsia="zh-CN"/>
        </w:rPr>
      </w:pPr>
      <w:r>
        <w:rPr>
          <w:rFonts w:eastAsia="宋体" w:hint="eastAsia"/>
          <w:lang w:eastAsia="zh-CN"/>
        </w:rPr>
        <w:t>（三）隐瞒真实情况，提供虚假资料的；</w:t>
      </w:r>
    </w:p>
    <w:p>
      <w:pPr>
        <w:spacing w:line="360" w:lineRule="auto"/>
        <w:ind w:firstLine="480" w:firstLineChars="200"/>
        <w:rPr>
          <w:rFonts w:eastAsia="宋体" w:hint="eastAsia"/>
          <w:lang w:eastAsia="zh-CN"/>
        </w:rPr>
      </w:pPr>
      <w:r>
        <w:rPr>
          <w:rFonts w:eastAsia="宋体" w:hint="eastAsia"/>
          <w:lang w:eastAsia="zh-CN"/>
        </w:rPr>
        <w:t>（四）以非法手段排斥其他供应商参与竞争的；</w:t>
      </w:r>
    </w:p>
    <w:p>
      <w:pPr>
        <w:spacing w:line="360" w:lineRule="auto"/>
        <w:ind w:firstLine="480" w:firstLineChars="200"/>
        <w:rPr>
          <w:rFonts w:eastAsia="宋体" w:hint="eastAsia"/>
          <w:lang w:eastAsia="zh-CN"/>
        </w:rPr>
      </w:pPr>
      <w:r>
        <w:rPr>
          <w:rFonts w:eastAsia="宋体" w:hint="eastAsia"/>
          <w:lang w:eastAsia="zh-CN"/>
        </w:rPr>
        <w:t>（五）与其他采购参加人串通投标的；</w:t>
      </w:r>
    </w:p>
    <w:p>
      <w:pPr>
        <w:spacing w:line="360" w:lineRule="auto"/>
        <w:ind w:firstLine="480" w:firstLineChars="200"/>
        <w:rPr>
          <w:rFonts w:eastAsia="宋体" w:hint="eastAsia"/>
          <w:lang w:eastAsia="zh-CN"/>
        </w:rPr>
      </w:pPr>
      <w:r>
        <w:rPr>
          <w:rFonts w:eastAsia="宋体" w:hint="eastAsia"/>
          <w:lang w:eastAsia="zh-CN"/>
        </w:rPr>
        <w:t>（六）恶意投诉的；</w:t>
      </w:r>
    </w:p>
    <w:p>
      <w:pPr>
        <w:spacing w:line="360" w:lineRule="auto"/>
        <w:ind w:firstLine="480" w:firstLineChars="200"/>
        <w:rPr>
          <w:rFonts w:eastAsia="宋体" w:hint="eastAsia"/>
          <w:lang w:eastAsia="zh-CN"/>
        </w:rPr>
      </w:pPr>
      <w:r>
        <w:rPr>
          <w:rFonts w:eastAsia="宋体" w:hint="eastAsia"/>
          <w:lang w:eastAsia="zh-CN"/>
        </w:rPr>
        <w:t>（七）向采购项目相关人行贿或者提供其他不当利益的；</w:t>
      </w:r>
    </w:p>
    <w:p>
      <w:pPr>
        <w:spacing w:line="360" w:lineRule="auto"/>
        <w:ind w:firstLine="480" w:firstLineChars="200"/>
        <w:rPr>
          <w:rFonts w:eastAsia="宋体" w:hint="eastAsia"/>
          <w:lang w:eastAsia="zh-CN"/>
        </w:rPr>
      </w:pPr>
      <w:r>
        <w:rPr>
          <w:rFonts w:eastAsia="宋体" w:hint="eastAsia"/>
          <w:lang w:eastAsia="zh-CN"/>
        </w:rPr>
        <w:t>（八）阻碍、抗拒主管部门监督检查的；</w:t>
      </w:r>
    </w:p>
    <w:p>
      <w:pPr>
        <w:spacing w:line="360" w:lineRule="auto"/>
        <w:ind w:firstLine="480" w:firstLineChars="200"/>
        <w:rPr>
          <w:rFonts w:eastAsia="宋体" w:hint="eastAsia"/>
          <w:lang w:eastAsia="zh-CN"/>
        </w:rPr>
      </w:pPr>
      <w:r>
        <w:rPr>
          <w:rFonts w:eastAsia="宋体" w:hint="eastAsia"/>
          <w:lang w:eastAsia="zh-CN"/>
        </w:rPr>
        <w:t>（九）其他违反本条例规定的行为。</w:t>
      </w:r>
    </w:p>
    <w:p>
      <w:pPr>
        <w:spacing w:line="360" w:lineRule="auto"/>
        <w:ind w:firstLine="480" w:firstLineChars="200"/>
        <w:rPr>
          <w:rFonts w:eastAsia="宋体" w:hint="eastAsia"/>
          <w:lang w:eastAsia="zh-CN"/>
        </w:rPr>
      </w:pPr>
      <w:r>
        <w:rPr>
          <w:rFonts w:eastAsia="宋体" w:hint="eastAsia"/>
          <w:b/>
          <w:bCs/>
          <w:lang w:eastAsia="zh-CN"/>
        </w:rPr>
        <w:t>二、《深圳经济特区政府采购条例实施细则》第七十五条 </w:t>
      </w:r>
      <w:r>
        <w:rPr>
          <w:rFonts w:eastAsia="宋体" w:hint="eastAsia"/>
          <w:lang w:eastAsia="zh-CN"/>
        </w:rPr>
        <w:t>供应商有下列情形的，属于采购条例所称的串通投标行为，按照采购条例第五十七条有关规定处理：</w:t>
      </w:r>
    </w:p>
    <w:p>
      <w:pPr>
        <w:spacing w:line="360" w:lineRule="auto"/>
        <w:ind w:firstLine="480" w:firstLineChars="200"/>
        <w:rPr>
          <w:rFonts w:eastAsia="宋体" w:hint="eastAsia"/>
          <w:lang w:eastAsia="zh-CN"/>
        </w:rPr>
      </w:pPr>
      <w:r>
        <w:rPr>
          <w:rFonts w:eastAsia="宋体" w:hint="eastAsia"/>
          <w:lang w:eastAsia="zh-CN"/>
        </w:rPr>
        <w:t>（一）投标供应商之间相互约定给予未中标的供应商利益补偿；</w:t>
      </w:r>
    </w:p>
    <w:p>
      <w:pPr>
        <w:spacing w:line="360" w:lineRule="auto"/>
        <w:ind w:firstLine="480" w:firstLineChars="200"/>
        <w:rPr>
          <w:rFonts w:eastAsia="宋体" w:hint="eastAsia"/>
          <w:lang w:eastAsia="zh-CN"/>
        </w:rPr>
      </w:pPr>
      <w:r>
        <w:rPr>
          <w:rFonts w:eastAsia="宋体" w:hint="eastAsia"/>
          <w:lang w:eastAsia="zh-CN"/>
        </w:rPr>
        <w:t>（二）不同投标供应商的法定代表人、主要经营负责人、项目投标授权代表人、项目负责人、主要技术人员为同一人、属同一单位或者在同一单位缴纳社会保险；</w:t>
      </w:r>
    </w:p>
    <w:p>
      <w:pPr>
        <w:spacing w:line="360" w:lineRule="auto"/>
        <w:ind w:firstLine="480" w:firstLineChars="200"/>
        <w:rPr>
          <w:rFonts w:eastAsia="宋体" w:hint="eastAsia"/>
          <w:lang w:eastAsia="zh-CN"/>
        </w:rPr>
      </w:pPr>
      <w:r>
        <w:rPr>
          <w:rFonts w:eastAsia="宋体" w:hint="eastAsia"/>
          <w:lang w:eastAsia="zh-CN"/>
        </w:rPr>
        <w:t>（三）不同投标供应商的投标文件由同一单位或者同一人编制，或者由同一人分阶段参与编制的；</w:t>
      </w:r>
    </w:p>
    <w:p>
      <w:pPr>
        <w:spacing w:line="360" w:lineRule="auto"/>
        <w:ind w:firstLine="480" w:firstLineChars="200"/>
        <w:rPr>
          <w:rFonts w:eastAsia="宋体" w:hint="eastAsia"/>
          <w:lang w:eastAsia="zh-CN"/>
        </w:rPr>
      </w:pPr>
      <w:r>
        <w:rPr>
          <w:rFonts w:eastAsia="宋体" w:hint="eastAsia"/>
          <w:lang w:eastAsia="zh-CN"/>
        </w:rPr>
        <w:t>（四）不同投标供应商的投标文件或部分投标文件相互混装；</w:t>
      </w:r>
    </w:p>
    <w:p>
      <w:pPr>
        <w:spacing w:line="360" w:lineRule="auto"/>
        <w:ind w:firstLine="480" w:firstLineChars="200"/>
        <w:rPr>
          <w:rFonts w:eastAsia="宋体" w:hint="eastAsia"/>
          <w:lang w:eastAsia="zh-CN"/>
        </w:rPr>
      </w:pPr>
      <w:r>
        <w:rPr>
          <w:rFonts w:eastAsia="宋体" w:hint="eastAsia"/>
          <w:lang w:eastAsia="zh-CN"/>
        </w:rPr>
        <w:t>（五）不同投标供应商的投标文件内容存在非正常一致；</w:t>
      </w:r>
    </w:p>
    <w:p>
      <w:pPr>
        <w:spacing w:line="360" w:lineRule="auto"/>
        <w:ind w:firstLine="480" w:firstLineChars="200"/>
        <w:rPr>
          <w:rFonts w:eastAsia="宋体" w:hint="eastAsia"/>
          <w:lang w:eastAsia="zh-CN"/>
        </w:rPr>
      </w:pPr>
      <w:r>
        <w:rPr>
          <w:rFonts w:eastAsia="宋体" w:hint="eastAsia"/>
          <w:lang w:eastAsia="zh-CN"/>
        </w:rPr>
        <w:t>（六）由同一单位工作人员为两家以上（含两家）供应商进行同一项投标活动的；</w:t>
      </w:r>
    </w:p>
    <w:p>
      <w:pPr>
        <w:spacing w:line="360" w:lineRule="auto"/>
        <w:ind w:firstLine="480" w:firstLineChars="200"/>
        <w:rPr>
          <w:rFonts w:eastAsia="宋体" w:hint="eastAsia"/>
          <w:lang w:eastAsia="zh-CN"/>
        </w:rPr>
      </w:pPr>
      <w:r>
        <w:rPr>
          <w:rFonts w:eastAsia="宋体" w:hint="eastAsia"/>
          <w:lang w:eastAsia="zh-CN"/>
        </w:rPr>
        <w:t>（七）主管部门依照法律、法规认定的其他情形。</w:t>
      </w:r>
    </w:p>
    <w:p>
      <w:pPr>
        <w:spacing w:line="360" w:lineRule="auto"/>
        <w:ind w:firstLine="480" w:firstLineChars="200"/>
        <w:rPr>
          <w:rFonts w:eastAsia="宋体" w:hint="eastAsia"/>
          <w:lang w:eastAsia="zh-CN"/>
        </w:rPr>
      </w:pPr>
      <w:r>
        <w:rPr>
          <w:rFonts w:eastAsia="宋体" w:hint="eastAsia"/>
          <w:b/>
          <w:bCs/>
          <w:lang w:eastAsia="zh-CN"/>
        </w:rPr>
        <w:t>三、《深圳经济特区政府采购条例实施细则》第七十七条 </w:t>
      </w:r>
      <w:r>
        <w:rPr>
          <w:rFonts w:eastAsia="宋体" w:hint="eastAsia"/>
          <w:lang w:eastAsia="zh-CN"/>
        </w:rPr>
        <w:t>供应商有下列情形之一的，属于隐瞒真实情况，提供虚假资料，按照采购条例第五十七的有关规定处理：</w:t>
      </w:r>
    </w:p>
    <w:p>
      <w:pPr>
        <w:spacing w:line="360" w:lineRule="auto"/>
        <w:ind w:firstLine="480" w:firstLineChars="200"/>
        <w:rPr>
          <w:rFonts w:eastAsia="宋体" w:hint="eastAsia"/>
          <w:lang w:eastAsia="zh-CN"/>
        </w:rPr>
      </w:pPr>
      <w:r>
        <w:rPr>
          <w:rFonts w:eastAsia="宋体" w:hint="eastAsia"/>
          <w:lang w:eastAsia="zh-CN"/>
        </w:rPr>
        <w:t>（一）通过转让或者租借等方式从其他单位获取资格或者资质证书投标的；</w:t>
      </w:r>
    </w:p>
    <w:p>
      <w:pPr>
        <w:spacing w:line="360" w:lineRule="auto"/>
        <w:ind w:firstLine="480" w:firstLineChars="200"/>
        <w:rPr>
          <w:rFonts w:eastAsia="宋体" w:hint="eastAsia"/>
          <w:lang w:eastAsia="zh-CN"/>
        </w:rPr>
      </w:pPr>
      <w:r>
        <w:rPr>
          <w:rFonts w:eastAsia="宋体" w:hint="eastAsia"/>
          <w:lang w:eastAsia="zh-CN"/>
        </w:rPr>
        <w:t>（二）由其他单位或者其他单位负责人在投标供应商编制的投标文件上加盖印章或者签字的；</w:t>
      </w:r>
    </w:p>
    <w:p>
      <w:pPr>
        <w:spacing w:line="360" w:lineRule="auto"/>
        <w:ind w:firstLine="480" w:firstLineChars="200"/>
        <w:rPr>
          <w:rFonts w:eastAsia="宋体" w:hint="eastAsia"/>
          <w:lang w:eastAsia="zh-CN"/>
        </w:rPr>
      </w:pPr>
      <w:r>
        <w:rPr>
          <w:rFonts w:eastAsia="宋体" w:hint="eastAsia"/>
          <w:lang w:eastAsia="zh-CN"/>
        </w:rPr>
        <w:t>（三）项目负责人或者主要技术人员不是本单位人员的；</w:t>
      </w:r>
    </w:p>
    <w:p>
      <w:pPr>
        <w:spacing w:line="360" w:lineRule="auto"/>
        <w:ind w:firstLine="480" w:firstLineChars="200"/>
        <w:rPr>
          <w:rFonts w:eastAsia="宋体" w:hint="eastAsia"/>
          <w:lang w:eastAsia="zh-CN"/>
        </w:rPr>
      </w:pPr>
      <w:r>
        <w:rPr>
          <w:rFonts w:eastAsia="宋体" w:hint="eastAsia"/>
          <w:lang w:eastAsia="zh-CN"/>
        </w:rPr>
        <w:t>（四）投标保证金不是从投标供应商基本账户转出的；</w:t>
      </w:r>
    </w:p>
    <w:p>
      <w:pPr>
        <w:spacing w:line="360" w:lineRule="auto"/>
        <w:ind w:firstLine="480" w:firstLineChars="200"/>
        <w:rPr>
          <w:rFonts w:eastAsia="宋体" w:hint="eastAsia"/>
          <w:lang w:eastAsia="zh-CN"/>
        </w:rPr>
      </w:pPr>
      <w:r>
        <w:rPr>
          <w:rFonts w:eastAsia="宋体" w:hint="eastAsia"/>
          <w:lang w:eastAsia="zh-CN"/>
        </w:rPr>
        <w:t>（五）其他隐瞒真实情况、提供虚假资料的行为。</w:t>
      </w:r>
    </w:p>
    <w:p>
      <w:pPr>
        <w:spacing w:line="360" w:lineRule="auto"/>
        <w:ind w:firstLine="480" w:firstLineChars="200"/>
        <w:rPr>
          <w:rFonts w:eastAsia="宋体" w:hint="eastAsia"/>
          <w:lang w:eastAsia="zh-CN"/>
        </w:rPr>
      </w:pPr>
      <w:r>
        <w:rPr>
          <w:rFonts w:eastAsia="宋体" w:hint="eastAsia"/>
          <w:lang w:eastAsia="zh-CN"/>
        </w:rPr>
        <w:t>投标供应商不能提供项目负责人或者主要技术人员的劳动合同、社会保险等劳动关系证明材料的，视为存在前款第（三）项规定的情形。</w:t>
      </w:r>
    </w:p>
    <w:p>
      <w:pPr>
        <w:spacing w:line="360" w:lineRule="auto"/>
        <w:ind w:firstLine="480" w:firstLineChars="200"/>
        <w:rPr>
          <w:rFonts w:eastAsia="宋体" w:hint="eastAsia"/>
          <w:lang w:eastAsia="zh-CN"/>
        </w:rPr>
      </w:pPr>
      <w:r>
        <w:rPr>
          <w:rFonts w:eastAsia="宋体" w:hint="eastAsia"/>
          <w:b/>
          <w:bCs/>
          <w:color w:val="FF0000"/>
          <w:lang w:eastAsia="zh-CN"/>
        </w:rPr>
        <w:t>四、请投标供应商阅读《政府采购违法行为风险知悉确认书》（内容详见“投标文件正文”），并经各投标供应商负责人或投标授权代表签字并加盖单位公章后，扫描上传至投标文件一并提交。注：该风险知悉确认书用于对供应商违法行为的警示，不作为供应商资格性审查及符合性审查条件。</w:t>
      </w:r>
    </w:p>
    <w:p>
      <w:pPr>
        <w:rPr>
          <w:rFonts w:eastAsia="宋体" w:hint="eastAsia"/>
          <w:b/>
          <w:sz w:val="52"/>
          <w:szCs w:val="44"/>
          <w:lang w:eastAsia="zh-CN"/>
        </w:rPr>
      </w:pPr>
      <w:r>
        <w:rPr>
          <w:rFonts w:eastAsia="宋体" w:hint="eastAsia"/>
          <w:b/>
          <w:sz w:val="52"/>
          <w:szCs w:val="44"/>
          <w:lang w:eastAsia="zh-CN"/>
        </w:rPr>
        <w:br w:type="page"/>
      </w:r>
    </w:p>
    <w:p>
      <w:pPr>
        <w:jc w:val="center"/>
        <w:rPr>
          <w:rFonts w:eastAsia="宋体"/>
          <w:b/>
          <w:sz w:val="52"/>
          <w:szCs w:val="44"/>
          <w:lang w:eastAsia="zh-CN"/>
        </w:rPr>
      </w:pPr>
      <w:r>
        <w:rPr>
          <w:rFonts w:eastAsia="宋体" w:hint="eastAsia"/>
          <w:b/>
          <w:sz w:val="52"/>
          <w:szCs w:val="44"/>
          <w:lang w:eastAsia="zh-CN"/>
        </w:rPr>
        <w:t>特别警示条款</w:t>
      </w:r>
    </w:p>
    <w:p>
      <w:pPr>
        <w:widowControl w:val="0"/>
        <w:spacing w:after="312" w:afterLines="100" w:line="400" w:lineRule="exact"/>
        <w:ind w:firstLine="480" w:firstLineChars="200"/>
        <w:jc w:val="both"/>
        <w:rPr>
          <w:rFonts w:eastAsia="宋体"/>
          <w:b/>
          <w:bCs/>
          <w:lang w:eastAsia="zh-CN"/>
        </w:rPr>
      </w:pPr>
      <w:r>
        <w:rPr>
          <w:rFonts w:eastAsia="宋体" w:hint="eastAsia"/>
          <w:b/>
          <w:bCs/>
          <w:lang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11"/>
        <w:gridCol w:w="771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60"/>
        </w:trPr>
        <w:tc>
          <w:tcPr>
            <w:tcW w:w="811" w:type="dxa"/>
            <w:vAlign w:val="center"/>
          </w:tcPr>
          <w:p>
            <w:pPr>
              <w:spacing w:line="400" w:lineRule="exact"/>
              <w:jc w:val="center"/>
              <w:rPr>
                <w:lang w:eastAsia="zh-CN"/>
              </w:rPr>
            </w:pPr>
            <w:r>
              <w:rPr>
                <w:rFonts w:hint="eastAsia"/>
                <w:lang w:eastAsia="zh-CN"/>
              </w:rPr>
              <w:t>序号</w:t>
            </w:r>
          </w:p>
        </w:tc>
        <w:tc>
          <w:tcPr>
            <w:tcW w:w="7711" w:type="dxa"/>
            <w:vAlign w:val="center"/>
          </w:tcPr>
          <w:p>
            <w:pPr>
              <w:spacing w:line="400" w:lineRule="exact"/>
              <w:jc w:val="center"/>
              <w:rPr>
                <w:lang w:eastAsia="zh-CN"/>
              </w:rPr>
            </w:pPr>
            <w:r>
              <w:rPr>
                <w:rFonts w:hint="eastAsia"/>
                <w:b/>
                <w:bCs/>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811" w:type="dxa"/>
            <w:vAlign w:val="center"/>
          </w:tcPr>
          <w:p>
            <w:pPr>
              <w:spacing w:line="400" w:lineRule="exact"/>
              <w:jc w:val="center"/>
              <w:rPr>
                <w:lang w:eastAsia="zh-CN"/>
              </w:rPr>
            </w:pPr>
            <w:r>
              <w:rPr>
                <w:rFonts w:hint="eastAsia"/>
                <w:lang w:eastAsia="zh-CN"/>
              </w:rPr>
              <w:t>1</w:t>
            </w:r>
          </w:p>
        </w:tc>
        <w:tc>
          <w:tcPr>
            <w:tcW w:w="7711" w:type="dxa"/>
            <w:vAlign w:val="center"/>
          </w:tcPr>
          <w:p>
            <w:pPr>
              <w:spacing w:line="400" w:lineRule="exact"/>
              <w:jc w:val="left"/>
              <w:rPr>
                <w:lang w:eastAsia="zh-CN"/>
              </w:rPr>
            </w:pPr>
            <w:r>
              <w:rPr>
                <w:rFonts w:hint="eastAsia"/>
                <w:lang w:eastAsia="zh-CN"/>
              </w:rPr>
              <w:t>与其他投标供应商的法定代表人、主要经营负责人、投标授权代表人、项目负责人、主要技术人员为</w:t>
            </w:r>
            <w:r>
              <w:rPr>
                <w:rFonts w:hint="eastAsia"/>
                <w:b/>
                <w:bCs/>
                <w:lang w:eastAsia="zh-CN"/>
              </w:rPr>
              <w:t>同一人、属同一单位或者在同一单位缴纳社会保险</w:t>
            </w:r>
            <w:r>
              <w:rPr>
                <w:rFonts w:hint="eastAsia"/>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811" w:type="dxa"/>
            <w:vAlign w:val="center"/>
          </w:tcPr>
          <w:p>
            <w:pPr>
              <w:spacing w:line="400" w:lineRule="exact"/>
              <w:jc w:val="center"/>
              <w:rPr>
                <w:lang w:eastAsia="zh-CN"/>
              </w:rPr>
            </w:pPr>
            <w:r>
              <w:rPr>
                <w:rFonts w:hint="eastAsia"/>
                <w:lang w:eastAsia="zh-CN"/>
              </w:rPr>
              <w:t>2</w:t>
            </w:r>
          </w:p>
        </w:tc>
        <w:tc>
          <w:tcPr>
            <w:tcW w:w="7711" w:type="dxa"/>
            <w:vAlign w:val="center"/>
          </w:tcPr>
          <w:p>
            <w:pPr>
              <w:spacing w:line="400" w:lineRule="exact"/>
              <w:jc w:val="left"/>
              <w:rPr>
                <w:lang w:eastAsia="zh-CN"/>
              </w:rPr>
            </w:pPr>
            <w:r>
              <w:rPr>
                <w:rFonts w:hint="eastAsia"/>
                <w:lang w:eastAsia="zh-CN"/>
              </w:rPr>
              <w:t>参与本项目政府采购活动时，与其他投标供应商存在单位负责人为</w:t>
            </w:r>
            <w:r>
              <w:rPr>
                <w:rFonts w:hint="eastAsia"/>
                <w:b/>
                <w:bCs/>
                <w:lang w:eastAsia="zh-CN"/>
              </w:rPr>
              <w:t>同一人或直接控股、管理关系</w:t>
            </w:r>
            <w:r>
              <w:rPr>
                <w:rFonts w:hint="eastAsia"/>
                <w:lang w:eastAsia="zh-CN"/>
              </w:rPr>
              <w:t>。</w:t>
            </w:r>
          </w:p>
        </w:tc>
      </w:tr>
      <w:tr>
        <w:tblPrEx>
          <w:tblW w:w="5000" w:type="pct"/>
          <w:tblInd w:w="0" w:type="dxa"/>
          <w:tblLayout w:type="fixed"/>
          <w:tblCellMar>
            <w:top w:w="0" w:type="dxa"/>
            <w:left w:w="108" w:type="dxa"/>
            <w:bottom w:w="0" w:type="dxa"/>
            <w:right w:w="108" w:type="dxa"/>
          </w:tblCellMar>
        </w:tblPrEx>
        <w:tc>
          <w:tcPr>
            <w:tcW w:w="811" w:type="dxa"/>
            <w:vAlign w:val="center"/>
          </w:tcPr>
          <w:p>
            <w:pPr>
              <w:spacing w:line="400" w:lineRule="exact"/>
              <w:jc w:val="center"/>
              <w:rPr>
                <w:lang w:eastAsia="zh-CN"/>
              </w:rPr>
            </w:pPr>
            <w:r>
              <w:rPr>
                <w:rFonts w:hint="eastAsia"/>
                <w:lang w:eastAsia="zh-CN"/>
              </w:rPr>
              <w:t>3</w:t>
            </w:r>
          </w:p>
        </w:tc>
        <w:tc>
          <w:tcPr>
            <w:tcW w:w="7711" w:type="dxa"/>
            <w:vAlign w:val="center"/>
          </w:tcPr>
          <w:p>
            <w:pPr>
              <w:spacing w:line="400" w:lineRule="exact"/>
              <w:jc w:val="left"/>
              <w:rPr>
                <w:lang w:eastAsia="zh-CN"/>
              </w:rPr>
            </w:pPr>
            <w:r>
              <w:rPr>
                <w:rFonts w:hint="eastAsia"/>
                <w:lang w:eastAsia="zh-CN"/>
              </w:rPr>
              <w:t>与其他投标供应商的投标文件或部分投标文件</w:t>
            </w:r>
            <w:r>
              <w:rPr>
                <w:rFonts w:hint="eastAsia"/>
                <w:b/>
                <w:bCs/>
                <w:lang w:eastAsia="zh-CN"/>
              </w:rPr>
              <w:t>相互混装或存在非正常一致</w:t>
            </w:r>
            <w:r>
              <w:rPr>
                <w:rFonts w:hint="eastAsia"/>
                <w:lang w:eastAsia="zh-CN"/>
              </w:rPr>
              <w:t>。</w:t>
            </w:r>
          </w:p>
        </w:tc>
      </w:tr>
      <w:tr>
        <w:tblPrEx>
          <w:tblW w:w="5000" w:type="pct"/>
          <w:tblInd w:w="0" w:type="dxa"/>
          <w:tblLayout w:type="fixed"/>
          <w:tblCellMar>
            <w:top w:w="0" w:type="dxa"/>
            <w:left w:w="108" w:type="dxa"/>
            <w:bottom w:w="0" w:type="dxa"/>
            <w:right w:w="108" w:type="dxa"/>
          </w:tblCellMar>
        </w:tblPrEx>
        <w:trPr>
          <w:trHeight w:val="1325"/>
        </w:trPr>
        <w:tc>
          <w:tcPr>
            <w:tcW w:w="811" w:type="dxa"/>
            <w:vAlign w:val="center"/>
          </w:tcPr>
          <w:p>
            <w:pPr>
              <w:spacing w:line="400" w:lineRule="exact"/>
              <w:jc w:val="center"/>
              <w:rPr>
                <w:lang w:eastAsia="zh-CN"/>
              </w:rPr>
            </w:pPr>
            <w:r>
              <w:rPr>
                <w:rFonts w:hint="eastAsia"/>
                <w:lang w:eastAsia="zh-CN"/>
              </w:rPr>
              <w:t>4</w:t>
            </w:r>
          </w:p>
        </w:tc>
        <w:tc>
          <w:tcPr>
            <w:tcW w:w="7711" w:type="dxa"/>
            <w:vAlign w:val="center"/>
          </w:tcPr>
          <w:p>
            <w:pPr>
              <w:spacing w:line="400" w:lineRule="exact"/>
              <w:jc w:val="left"/>
              <w:rPr>
                <w:kern w:val="2"/>
                <w:lang w:eastAsia="zh-CN"/>
              </w:rPr>
            </w:pPr>
            <w:r>
              <w:rPr>
                <w:rFonts w:hint="eastAsia"/>
                <w:lang w:eastAsia="zh-CN"/>
              </w:rPr>
              <w:t>与其他投标供应商的投标文件由</w:t>
            </w:r>
            <w:r>
              <w:rPr>
                <w:rFonts w:hint="eastAsia"/>
                <w:b/>
                <w:bCs/>
                <w:lang w:eastAsia="zh-CN"/>
              </w:rPr>
              <w:t>同一单位或者同一人编制</w:t>
            </w:r>
            <w:r>
              <w:rPr>
                <w:rFonts w:hint="eastAsia"/>
                <w:lang w:eastAsia="zh-CN"/>
              </w:rPr>
              <w:t>，或者使用</w:t>
            </w:r>
            <w:r>
              <w:rPr>
                <w:rFonts w:hint="eastAsia"/>
                <w:b/>
                <w:bCs/>
                <w:lang w:eastAsia="zh-CN"/>
              </w:rPr>
              <w:t>同一设备编制</w:t>
            </w:r>
            <w:r>
              <w:rPr>
                <w:rFonts w:hint="eastAsia"/>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985"/>
        </w:trPr>
        <w:tc>
          <w:tcPr>
            <w:tcW w:w="811" w:type="dxa"/>
            <w:vAlign w:val="center"/>
          </w:tcPr>
          <w:p>
            <w:pPr>
              <w:spacing w:line="400" w:lineRule="exact"/>
              <w:jc w:val="center"/>
              <w:rPr>
                <w:lang w:eastAsia="zh-CN"/>
              </w:rPr>
            </w:pPr>
            <w:r>
              <w:rPr>
                <w:rFonts w:hint="eastAsia"/>
                <w:lang w:eastAsia="zh-CN"/>
              </w:rPr>
              <w:t>5</w:t>
            </w:r>
          </w:p>
        </w:tc>
        <w:tc>
          <w:tcPr>
            <w:tcW w:w="7711" w:type="dxa"/>
            <w:vAlign w:val="center"/>
          </w:tcPr>
          <w:p>
            <w:pPr>
              <w:spacing w:line="400" w:lineRule="exact"/>
              <w:jc w:val="left"/>
              <w:rPr>
                <w:lang w:eastAsia="zh-CN"/>
              </w:rPr>
            </w:pPr>
            <w:r>
              <w:rPr>
                <w:rFonts w:hint="eastAsia"/>
                <w:lang w:eastAsia="zh-CN"/>
              </w:rPr>
              <w:t>提供</w:t>
            </w:r>
            <w:r>
              <w:rPr>
                <w:rFonts w:hint="eastAsia"/>
                <w:b/>
                <w:bCs/>
                <w:lang w:eastAsia="zh-CN"/>
              </w:rPr>
              <w:t>未经出具机构核实</w:t>
            </w:r>
            <w:r>
              <w:rPr>
                <w:rFonts w:hint="eastAsia"/>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rPr>
          <w:trHeight w:val="588"/>
        </w:trPr>
        <w:tc>
          <w:tcPr>
            <w:tcW w:w="811" w:type="dxa"/>
            <w:vAlign w:val="center"/>
          </w:tcPr>
          <w:p>
            <w:pPr>
              <w:spacing w:line="400" w:lineRule="exact"/>
              <w:jc w:val="center"/>
              <w:rPr>
                <w:lang w:eastAsia="zh-CN"/>
              </w:rPr>
            </w:pPr>
            <w:r>
              <w:rPr>
                <w:rFonts w:hint="eastAsia"/>
                <w:lang w:eastAsia="zh-CN"/>
              </w:rPr>
              <w:t>6</w:t>
            </w:r>
          </w:p>
        </w:tc>
        <w:tc>
          <w:tcPr>
            <w:tcW w:w="7711" w:type="dxa"/>
            <w:vAlign w:val="center"/>
          </w:tcPr>
          <w:p>
            <w:pPr>
              <w:spacing w:line="400" w:lineRule="exact"/>
              <w:jc w:val="left"/>
              <w:rPr>
                <w:kern w:val="2"/>
                <w:lang w:eastAsia="zh-CN"/>
              </w:rPr>
            </w:pPr>
            <w:r>
              <w:rPr>
                <w:rFonts w:hint="eastAsia"/>
                <w:lang w:eastAsia="zh-CN"/>
              </w:rPr>
              <w:t>擅自将投标密钥或电子营业执照出借他人使用或未妥善保管。</w:t>
            </w:r>
          </w:p>
        </w:tc>
      </w:tr>
    </w:tbl>
    <w:p>
      <w:pPr>
        <w:spacing w:line="360" w:lineRule="auto"/>
        <w:ind w:firstLine="480" w:firstLineChars="200"/>
        <w:rPr>
          <w:rFonts w:eastAsia="宋体"/>
          <w:lang w:eastAsia="zh-CN"/>
        </w:rPr>
        <w:sectPr>
          <w:footerReference w:type="default" r:id="rId5"/>
          <w:pgSz w:w="11906" w:h="16838"/>
          <w:pgMar w:top="1440" w:right="1800" w:bottom="1440" w:left="1800" w:header="851" w:footer="992" w:gutter="0"/>
          <w:pgNumType w:fmt="numberInDash" w:start="1"/>
          <w:cols w:num="1" w:space="720"/>
          <w:docGrid w:type="lines" w:linePitch="312" w:charSpace="0"/>
        </w:sectPr>
      </w:pPr>
    </w:p>
    <w:p>
      <w:pPr>
        <w:ind w:firstLine="480" w:firstLineChars="200"/>
        <w:rPr>
          <w:rFonts w:eastAsia="宋体" w:hint="eastAsia"/>
          <w:lang w:eastAsia="zh-CN"/>
        </w:rPr>
      </w:pPr>
    </w:p>
    <w:p>
      <w:pPr>
        <w:jc w:val="center"/>
        <w:outlineLvl w:val="0"/>
        <w:rPr>
          <w:rFonts w:eastAsia="宋体" w:hint="eastAsia"/>
          <w:b/>
          <w:sz w:val="52"/>
          <w:szCs w:val="44"/>
          <w:lang w:eastAsia="zh-CN"/>
        </w:rPr>
      </w:pPr>
      <w:r>
        <w:rPr>
          <w:rFonts w:eastAsia="宋体" w:hint="eastAsia"/>
          <w:b/>
          <w:sz w:val="52"/>
          <w:szCs w:val="44"/>
          <w:lang w:eastAsia="zh-CN"/>
        </w:rPr>
        <w:t>关键信息</w:t>
      </w:r>
    </w:p>
    <w:tbl>
      <w:tblPr>
        <w:tblStyle w:val="TableNormal"/>
        <w:tblW w:w="5000" w:type="pct"/>
        <w:jc w:val="center"/>
        <w:tblCellSpacing w:w="0" w:type="dxa"/>
        <w:tblLayout w:type="fixed"/>
        <w:tblCellMar>
          <w:top w:w="45" w:type="dxa"/>
          <w:left w:w="45" w:type="dxa"/>
          <w:bottom w:w="45" w:type="dxa"/>
          <w:right w:w="45" w:type="dxa"/>
        </w:tblCellMar>
      </w:tblPr>
      <w:tblGrid>
        <w:gridCol w:w="1971"/>
        <w:gridCol w:w="6425"/>
      </w:tblGrid>
      <w:tr>
        <w:tblPrEx>
          <w:tblW w:w="5000" w:type="pct"/>
          <w:jc w:val="center"/>
          <w:tblCellSpacing w:w="0" w:type="dxa"/>
          <w:tblLayout w:type="fixed"/>
          <w:tblCellMar>
            <w:top w:w="45" w:type="dxa"/>
            <w:left w:w="45" w:type="dxa"/>
            <w:bottom w:w="45" w:type="dxa"/>
            <w:right w:w="45" w:type="dxa"/>
          </w:tblCellMar>
        </w:tblPrEx>
        <w:trPr>
          <w:trHeight w:val="737"/>
          <w:tblCellSpacing w:w="0" w:type="dxa"/>
          <w:jc w:val="center"/>
        </w:trPr>
        <w:tc>
          <w:tcPr>
            <w:tcW w:w="1920" w:type="dxa"/>
            <w:vAlign w:val="center"/>
          </w:tcPr>
          <w:p>
            <w:pPr>
              <w:jc w:val="right"/>
              <w:rPr>
                <w:rFonts w:eastAsia="宋体" w:hint="eastAsia"/>
                <w:sz w:val="30"/>
                <w:szCs w:val="30"/>
                <w:lang w:eastAsia="zh-CN"/>
              </w:rPr>
            </w:pPr>
            <w:r>
              <w:rPr>
                <w:rFonts w:eastAsia="宋体" w:hint="eastAsia"/>
                <w:sz w:val="30"/>
                <w:szCs w:val="30"/>
                <w:lang w:eastAsia="zh-CN"/>
              </w:rPr>
              <w:t>项目名称：</w:t>
            </w:r>
          </w:p>
        </w:tc>
        <w:tc>
          <w:tcPr>
            <w:tcW w:w="6260" w:type="dxa"/>
            <w:vAlign w:val="center"/>
          </w:tcPr>
          <w:p>
            <w:pPr>
              <w:rPr>
                <w:rFonts w:eastAsia="宋体" w:hint="eastAsia"/>
                <w:sz w:val="30"/>
                <w:szCs w:val="30"/>
                <w:lang w:eastAsia="zh-CN"/>
              </w:rPr>
            </w:pPr>
            <w:r>
              <w:rPr>
                <w:rFonts w:eastAsia="宋体" w:hint="eastAsia"/>
                <w:sz w:val="30"/>
                <w:szCs w:val="30"/>
                <w:lang w:eastAsia="zh-CN"/>
              </w:rPr>
              <w:t>救护车及配套设备</w:t>
            </w:r>
          </w:p>
        </w:tc>
      </w:tr>
      <w:tr>
        <w:tblPrEx>
          <w:tblW w:w="5000" w:type="pct"/>
          <w:jc w:val="center"/>
          <w:tblCellSpacing w:w="0" w:type="dxa"/>
          <w:tblLayout w:type="fixed"/>
          <w:tblCellMar>
            <w:top w:w="45" w:type="dxa"/>
            <w:left w:w="45" w:type="dxa"/>
            <w:bottom w:w="45" w:type="dxa"/>
            <w:right w:w="45" w:type="dxa"/>
          </w:tblCellMar>
        </w:tblPrEx>
        <w:trPr>
          <w:trHeight w:val="737"/>
          <w:tblCellSpacing w:w="0" w:type="dxa"/>
          <w:jc w:val="center"/>
        </w:trPr>
        <w:tc>
          <w:tcPr>
            <w:tcW w:w="1920" w:type="dxa"/>
            <w:vAlign w:val="center"/>
          </w:tcPr>
          <w:p>
            <w:pPr>
              <w:jc w:val="right"/>
              <w:rPr>
                <w:rFonts w:eastAsia="宋体" w:hint="eastAsia"/>
                <w:sz w:val="30"/>
                <w:szCs w:val="30"/>
                <w:lang w:eastAsia="zh-CN"/>
              </w:rPr>
            </w:pPr>
            <w:r>
              <w:rPr>
                <w:rFonts w:eastAsia="宋体" w:hint="eastAsia"/>
                <w:sz w:val="30"/>
                <w:szCs w:val="30"/>
                <w:lang w:eastAsia="zh-CN"/>
              </w:rPr>
              <w:t>项目编号：</w:t>
            </w:r>
          </w:p>
        </w:tc>
        <w:tc>
          <w:tcPr>
            <w:tcW w:w="6260" w:type="dxa"/>
            <w:vAlign w:val="center"/>
          </w:tcPr>
          <w:p>
            <w:pPr>
              <w:rPr>
                <w:rFonts w:eastAsia="宋体" w:hint="eastAsia"/>
                <w:sz w:val="30"/>
                <w:szCs w:val="30"/>
                <w:lang w:eastAsia="zh-CN"/>
              </w:rPr>
            </w:pPr>
            <w:r>
              <w:rPr>
                <w:rFonts w:eastAsia="宋体" w:hint="eastAsia"/>
                <w:sz w:val="30"/>
                <w:szCs w:val="30"/>
                <w:lang w:eastAsia="zh-CN"/>
              </w:rPr>
              <w:t>LHAZXDL-2025-00850</w:t>
            </w:r>
          </w:p>
        </w:tc>
      </w:tr>
      <w:tr>
        <w:tblPrEx>
          <w:tblW w:w="5000" w:type="pct"/>
          <w:jc w:val="center"/>
          <w:tblCellSpacing w:w="0" w:type="dxa"/>
          <w:tblLayout w:type="fixed"/>
          <w:tblCellMar>
            <w:top w:w="45" w:type="dxa"/>
            <w:left w:w="45" w:type="dxa"/>
            <w:bottom w:w="45" w:type="dxa"/>
            <w:right w:w="45" w:type="dxa"/>
          </w:tblCellMar>
        </w:tblPrEx>
        <w:trPr>
          <w:trHeight w:val="737"/>
          <w:tblCellSpacing w:w="0" w:type="dxa"/>
          <w:jc w:val="center"/>
        </w:trPr>
        <w:tc>
          <w:tcPr>
            <w:tcW w:w="1920" w:type="dxa"/>
            <w:vAlign w:val="center"/>
          </w:tcPr>
          <w:p>
            <w:pPr>
              <w:jc w:val="right"/>
              <w:rPr>
                <w:rFonts w:eastAsia="宋体" w:hint="eastAsia"/>
                <w:sz w:val="30"/>
                <w:szCs w:val="30"/>
                <w:lang w:eastAsia="zh-CN"/>
              </w:rPr>
            </w:pPr>
            <w:r>
              <w:rPr>
                <w:rFonts w:eastAsia="宋体" w:hint="eastAsia"/>
                <w:sz w:val="30"/>
                <w:szCs w:val="30"/>
                <w:lang w:eastAsia="zh-CN"/>
              </w:rPr>
              <w:t>采购单位：</w:t>
            </w:r>
          </w:p>
        </w:tc>
        <w:tc>
          <w:tcPr>
            <w:tcW w:w="6260" w:type="dxa"/>
            <w:vAlign w:val="center"/>
          </w:tcPr>
          <w:p>
            <w:pPr>
              <w:rPr>
                <w:rFonts w:eastAsia="宋体" w:hint="eastAsia"/>
                <w:sz w:val="30"/>
                <w:szCs w:val="30"/>
                <w:lang w:eastAsia="zh-CN"/>
              </w:rPr>
            </w:pPr>
            <w:r>
              <w:rPr>
                <w:rFonts w:eastAsia="宋体" w:hint="eastAsia"/>
                <w:sz w:val="30"/>
                <w:szCs w:val="30"/>
                <w:lang w:eastAsia="zh-CN"/>
              </w:rPr>
              <w:t>深圳市龙华区中心医院</w:t>
            </w:r>
          </w:p>
        </w:tc>
      </w:tr>
      <w:tr>
        <w:tblPrEx>
          <w:tblW w:w="5000" w:type="pct"/>
          <w:jc w:val="center"/>
          <w:tblCellSpacing w:w="0" w:type="dxa"/>
          <w:tblLayout w:type="fixed"/>
          <w:tblCellMar>
            <w:top w:w="45" w:type="dxa"/>
            <w:left w:w="45" w:type="dxa"/>
            <w:bottom w:w="45" w:type="dxa"/>
            <w:right w:w="45" w:type="dxa"/>
          </w:tblCellMar>
        </w:tblPrEx>
        <w:trPr>
          <w:trHeight w:val="737"/>
          <w:tblCellSpacing w:w="0" w:type="dxa"/>
          <w:jc w:val="center"/>
        </w:trPr>
        <w:tc>
          <w:tcPr>
            <w:tcW w:w="1920" w:type="dxa"/>
            <w:vAlign w:val="center"/>
          </w:tcPr>
          <w:p>
            <w:pPr>
              <w:jc w:val="right"/>
              <w:rPr>
                <w:rFonts w:eastAsia="宋体" w:hint="eastAsia"/>
                <w:sz w:val="30"/>
                <w:szCs w:val="30"/>
                <w:lang w:eastAsia="zh-CN"/>
              </w:rPr>
            </w:pPr>
            <w:r>
              <w:rPr>
                <w:rFonts w:eastAsia="宋体" w:hint="eastAsia"/>
                <w:sz w:val="30"/>
                <w:szCs w:val="30"/>
                <w:lang w:eastAsia="zh-CN"/>
              </w:rPr>
              <w:t>包 号：</w:t>
            </w:r>
          </w:p>
        </w:tc>
        <w:tc>
          <w:tcPr>
            <w:tcW w:w="6260" w:type="dxa"/>
            <w:vAlign w:val="center"/>
          </w:tcPr>
          <w:p>
            <w:pPr>
              <w:rPr>
                <w:rFonts w:eastAsia="宋体" w:hint="eastAsia"/>
                <w:sz w:val="30"/>
                <w:szCs w:val="30"/>
                <w:lang w:eastAsia="zh-CN"/>
              </w:rPr>
            </w:pPr>
            <w:r>
              <w:rPr>
                <w:rFonts w:eastAsia="宋体" w:hint="eastAsia"/>
                <w:sz w:val="30"/>
                <w:szCs w:val="30"/>
                <w:lang w:eastAsia="zh-CN"/>
              </w:rPr>
              <w:t>A包</w:t>
            </w:r>
          </w:p>
        </w:tc>
      </w:tr>
      <w:tr>
        <w:tblPrEx>
          <w:tblW w:w="5000" w:type="pct"/>
          <w:jc w:val="center"/>
          <w:tblCellSpacing w:w="0" w:type="dxa"/>
          <w:tblLayout w:type="fixed"/>
          <w:tblCellMar>
            <w:top w:w="45" w:type="dxa"/>
            <w:left w:w="45" w:type="dxa"/>
            <w:bottom w:w="45" w:type="dxa"/>
            <w:right w:w="45" w:type="dxa"/>
          </w:tblCellMar>
        </w:tblPrEx>
        <w:trPr>
          <w:trHeight w:val="737"/>
          <w:tblCellSpacing w:w="0" w:type="dxa"/>
          <w:jc w:val="center"/>
        </w:trPr>
        <w:tc>
          <w:tcPr>
            <w:tcW w:w="1920" w:type="dxa"/>
            <w:vAlign w:val="center"/>
          </w:tcPr>
          <w:p>
            <w:pPr>
              <w:jc w:val="right"/>
              <w:rPr>
                <w:rFonts w:eastAsia="宋体" w:hint="eastAsia"/>
                <w:sz w:val="30"/>
                <w:szCs w:val="30"/>
                <w:lang w:eastAsia="zh-CN"/>
              </w:rPr>
            </w:pPr>
            <w:r>
              <w:rPr>
                <w:rFonts w:eastAsia="宋体" w:hint="eastAsia"/>
                <w:sz w:val="30"/>
                <w:szCs w:val="30"/>
                <w:lang w:eastAsia="zh-CN"/>
              </w:rPr>
              <w:t>项目类型：</w:t>
            </w:r>
          </w:p>
        </w:tc>
        <w:tc>
          <w:tcPr>
            <w:tcW w:w="6260" w:type="dxa"/>
            <w:vAlign w:val="center"/>
          </w:tcPr>
          <w:p>
            <w:pPr>
              <w:rPr>
                <w:rFonts w:eastAsia="宋体" w:hint="eastAsia"/>
                <w:sz w:val="30"/>
                <w:szCs w:val="30"/>
                <w:lang w:eastAsia="zh-CN"/>
              </w:rPr>
            </w:pPr>
            <w:r>
              <w:rPr>
                <w:rFonts w:eastAsia="宋体" w:hint="eastAsia"/>
                <w:sz w:val="30"/>
                <w:szCs w:val="30"/>
                <w:lang w:eastAsia="zh-CN"/>
              </w:rPr>
              <w:t>货物</w:t>
            </w:r>
            <w:r>
              <w:rPr>
                <w:rFonts w:eastAsia="宋体" w:hint="eastAsia"/>
                <w:sz w:val="30"/>
                <w:szCs w:val="30"/>
                <w:lang w:eastAsia="zh-CN"/>
              </w:rPr>
              <w:t>类</w:t>
            </w:r>
          </w:p>
        </w:tc>
      </w:tr>
      <w:tr>
        <w:tblPrEx>
          <w:tblW w:w="5000" w:type="pct"/>
          <w:jc w:val="center"/>
          <w:tblCellSpacing w:w="0" w:type="dxa"/>
          <w:tblLayout w:type="fixed"/>
          <w:tblCellMar>
            <w:top w:w="45" w:type="dxa"/>
            <w:left w:w="45" w:type="dxa"/>
            <w:bottom w:w="45" w:type="dxa"/>
            <w:right w:w="45" w:type="dxa"/>
          </w:tblCellMar>
        </w:tblPrEx>
        <w:trPr>
          <w:trHeight w:val="737"/>
          <w:tblCellSpacing w:w="0" w:type="dxa"/>
          <w:jc w:val="center"/>
        </w:trPr>
        <w:tc>
          <w:tcPr>
            <w:tcW w:w="1920" w:type="dxa"/>
            <w:vAlign w:val="center"/>
          </w:tcPr>
          <w:p>
            <w:pPr>
              <w:jc w:val="right"/>
              <w:rPr>
                <w:rFonts w:eastAsia="宋体" w:hint="eastAsia"/>
                <w:sz w:val="30"/>
                <w:szCs w:val="30"/>
                <w:lang w:eastAsia="zh-CN"/>
              </w:rPr>
            </w:pPr>
            <w:r>
              <w:rPr>
                <w:rFonts w:eastAsia="宋体" w:hint="eastAsia"/>
                <w:sz w:val="30"/>
                <w:szCs w:val="30"/>
                <w:lang w:eastAsia="zh-CN"/>
              </w:rPr>
              <w:t>采购方式：</w:t>
            </w:r>
          </w:p>
        </w:tc>
        <w:tc>
          <w:tcPr>
            <w:tcW w:w="6260" w:type="dxa"/>
            <w:vAlign w:val="center"/>
          </w:tcPr>
          <w:p>
            <w:pPr>
              <w:rPr>
                <w:rFonts w:eastAsia="宋体" w:hint="eastAsia"/>
                <w:sz w:val="30"/>
                <w:szCs w:val="30"/>
                <w:lang w:eastAsia="zh-CN"/>
              </w:rPr>
            </w:pPr>
            <w:r>
              <w:rPr>
                <w:rFonts w:eastAsia="宋体" w:hint="eastAsia"/>
                <w:sz w:val="30"/>
                <w:szCs w:val="30"/>
                <w:lang w:eastAsia="zh-CN"/>
              </w:rPr>
              <w:t>公开招标</w:t>
            </w:r>
          </w:p>
        </w:tc>
      </w:tr>
      <w:tr>
        <w:tblPrEx>
          <w:tblW w:w="5000" w:type="pct"/>
          <w:jc w:val="center"/>
          <w:tblCellSpacing w:w="0" w:type="dxa"/>
          <w:tblLayout w:type="fixed"/>
          <w:tblCellMar>
            <w:top w:w="45" w:type="dxa"/>
            <w:left w:w="45" w:type="dxa"/>
            <w:bottom w:w="45" w:type="dxa"/>
            <w:right w:w="45" w:type="dxa"/>
          </w:tblCellMar>
        </w:tblPrEx>
        <w:trPr>
          <w:trHeight w:val="737"/>
          <w:tblCellSpacing w:w="0" w:type="dxa"/>
          <w:jc w:val="center"/>
        </w:trPr>
        <w:tc>
          <w:tcPr>
            <w:tcW w:w="1920" w:type="dxa"/>
            <w:vAlign w:val="center"/>
          </w:tcPr>
          <w:p>
            <w:pPr>
              <w:jc w:val="right"/>
              <w:rPr>
                <w:rFonts w:eastAsia="宋体" w:hint="eastAsia"/>
                <w:sz w:val="30"/>
                <w:szCs w:val="30"/>
                <w:lang w:eastAsia="zh-CN"/>
              </w:rPr>
            </w:pPr>
            <w:r>
              <w:rPr>
                <w:rFonts w:eastAsia="宋体" w:hint="eastAsia"/>
                <w:sz w:val="30"/>
                <w:szCs w:val="30"/>
                <w:lang w:eastAsia="zh-CN"/>
              </w:rPr>
              <w:t>货币类型：</w:t>
            </w:r>
          </w:p>
        </w:tc>
        <w:tc>
          <w:tcPr>
            <w:tcW w:w="6260" w:type="dxa"/>
            <w:vAlign w:val="center"/>
          </w:tcPr>
          <w:p>
            <w:pPr>
              <w:rPr>
                <w:rFonts w:eastAsia="宋体" w:hint="eastAsia"/>
                <w:sz w:val="30"/>
                <w:szCs w:val="30"/>
                <w:lang w:eastAsia="zh-CN"/>
              </w:rPr>
            </w:pPr>
            <w:r>
              <w:rPr>
                <w:rFonts w:eastAsia="宋体" w:hint="eastAsia"/>
                <w:sz w:val="30"/>
                <w:szCs w:val="30"/>
                <w:lang w:eastAsia="zh-CN"/>
              </w:rPr>
              <w:t>人民币</w:t>
            </w:r>
          </w:p>
        </w:tc>
      </w:tr>
      <w:tr>
        <w:tblPrEx>
          <w:tblW w:w="5000" w:type="pct"/>
          <w:jc w:val="center"/>
          <w:tblCellSpacing w:w="0" w:type="dxa"/>
          <w:tblLayout w:type="fixed"/>
          <w:tblCellMar>
            <w:top w:w="45" w:type="dxa"/>
            <w:left w:w="45" w:type="dxa"/>
            <w:bottom w:w="45" w:type="dxa"/>
            <w:right w:w="45" w:type="dxa"/>
          </w:tblCellMar>
        </w:tblPrEx>
        <w:trPr>
          <w:trHeight w:val="737"/>
          <w:tblCellSpacing w:w="0" w:type="dxa"/>
          <w:jc w:val="center"/>
        </w:trPr>
        <w:tc>
          <w:tcPr>
            <w:tcW w:w="1920" w:type="dxa"/>
            <w:vAlign w:val="center"/>
          </w:tcPr>
          <w:p>
            <w:pPr>
              <w:jc w:val="right"/>
              <w:rPr>
                <w:rFonts w:eastAsia="宋体" w:hint="eastAsia"/>
                <w:sz w:val="30"/>
                <w:szCs w:val="30"/>
                <w:lang w:eastAsia="zh-CN"/>
              </w:rPr>
            </w:pPr>
            <w:r>
              <w:rPr>
                <w:rFonts w:eastAsia="宋体" w:hint="eastAsia"/>
                <w:sz w:val="30"/>
                <w:szCs w:val="30"/>
                <w:lang w:eastAsia="zh-CN"/>
              </w:rPr>
              <w:t>评标方法：</w:t>
            </w:r>
          </w:p>
        </w:tc>
        <w:tc>
          <w:tcPr>
            <w:tcW w:w="6260" w:type="dxa"/>
            <w:vAlign w:val="center"/>
          </w:tcPr>
          <w:p>
            <w:pPr>
              <w:rPr>
                <w:rFonts w:eastAsia="宋体" w:hint="eastAsia"/>
                <w:sz w:val="30"/>
                <w:szCs w:val="30"/>
                <w:lang w:eastAsia="zh-CN"/>
              </w:rPr>
            </w:pPr>
            <w:r>
              <w:rPr>
                <w:rFonts w:eastAsia="宋体" w:hint="eastAsia"/>
                <w:sz w:val="30"/>
                <w:szCs w:val="30"/>
                <w:lang w:eastAsia="zh-CN"/>
              </w:rPr>
              <w:t>综合评分法</w:t>
            </w:r>
          </w:p>
        </w:tc>
      </w:tr>
    </w:tbl>
    <w:p>
      <w:pPr>
        <w:spacing w:line="360" w:lineRule="auto"/>
        <w:rPr>
          <w:rFonts w:eastAsia="宋体" w:hint="eastAsia"/>
          <w:b/>
          <w:bCs/>
          <w:lang w:eastAsia="zh-CN"/>
        </w:rPr>
      </w:pPr>
    </w:p>
    <w:p>
      <w:pPr>
        <w:rPr>
          <w:rFonts w:eastAsia="宋体" w:hint="eastAsia"/>
          <w:lang w:eastAsia="zh-CN"/>
        </w:rPr>
      </w:pPr>
    </w:p>
    <w:p>
      <w:pPr>
        <w:rPr>
          <w:rFonts w:eastAsia="宋体" w:hint="eastAsia"/>
          <w:sz w:val="48"/>
          <w:szCs w:val="48"/>
          <w:lang w:eastAsia="zh-CN"/>
        </w:rPr>
      </w:pPr>
      <w:r>
        <w:rPr>
          <w:rFonts w:eastAsia="宋体" w:hint="eastAsia"/>
          <w:sz w:val="48"/>
          <w:szCs w:val="48"/>
          <w:lang w:eastAsia="zh-CN"/>
        </w:rPr>
        <w:br w:type="page"/>
      </w:r>
    </w:p>
    <w:p>
      <w:pPr>
        <w:spacing w:before="340" w:after="330" w:line="360" w:lineRule="auto"/>
        <w:jc w:val="center"/>
        <w:outlineLvl w:val="0"/>
        <w:rPr>
          <w:rFonts w:eastAsia="宋体" w:hint="eastAsia"/>
          <w:kern w:val="44"/>
          <w:sz w:val="48"/>
          <w:szCs w:val="48"/>
          <w:lang w:eastAsia="zh-CN"/>
        </w:rPr>
      </w:pPr>
      <w:r>
        <w:rPr>
          <w:rFonts w:eastAsia="宋体" w:hint="eastAsia"/>
          <w:kern w:val="44"/>
          <w:sz w:val="48"/>
          <w:szCs w:val="48"/>
          <w:lang w:eastAsia="zh-CN"/>
        </w:rPr>
        <w:t>资格性审查表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95"/>
        <w:gridCol w:w="7727"/>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jc w:val="center"/>
        </w:trPr>
        <w:tc>
          <w:tcPr>
            <w:tcW w:w="840" w:type="dxa"/>
            <w:shd w:val="clear" w:color="auto" w:fill="B8CCE4"/>
            <w:vAlign w:val="center"/>
          </w:tcPr>
          <w:p>
            <w:pPr>
              <w:jc w:val="center"/>
              <w:rPr>
                <w:rFonts w:eastAsia="宋体" w:hint="eastAsia"/>
                <w:b/>
                <w:bCs/>
                <w:sz w:val="22"/>
                <w:szCs w:val="22"/>
                <w:lang w:eastAsia="zh-CN"/>
              </w:rPr>
            </w:pPr>
            <w:r>
              <w:rPr>
                <w:rFonts w:eastAsia="宋体" w:hint="eastAsia"/>
                <w:b/>
                <w:bCs/>
                <w:sz w:val="22"/>
                <w:szCs w:val="22"/>
                <w:lang w:eastAsia="zh-CN"/>
              </w:rPr>
              <w:t>序号</w:t>
            </w:r>
          </w:p>
        </w:tc>
        <w:tc>
          <w:tcPr>
            <w:tcW w:w="8333" w:type="dxa"/>
            <w:shd w:val="clear" w:color="auto" w:fill="B8CCE4"/>
            <w:vAlign w:val="center"/>
          </w:tcPr>
          <w:p>
            <w:pPr>
              <w:jc w:val="center"/>
              <w:rPr>
                <w:rFonts w:eastAsia="宋体" w:hint="eastAsia"/>
                <w:b/>
                <w:bCs/>
                <w:sz w:val="22"/>
                <w:szCs w:val="22"/>
                <w:lang w:eastAsia="zh-CN"/>
              </w:rPr>
            </w:pPr>
            <w:r>
              <w:rPr>
                <w:rFonts w:eastAsia="宋体" w:hint="eastAsia"/>
                <w:b/>
                <w:bCs/>
                <w:sz w:val="22"/>
                <w:szCs w:val="22"/>
                <w:lang w:eastAsia="zh-CN"/>
              </w:rPr>
              <w:t>内容</w:t>
            </w:r>
          </w:p>
        </w:tc>
      </w:tr>
      <w:tr>
        <w:tblPrEx>
          <w:tblW w:w="5000" w:type="pct"/>
          <w:jc w:val="center"/>
          <w:tblLayout w:type="fixed"/>
          <w:tblCellMar>
            <w:top w:w="0" w:type="dxa"/>
            <w:left w:w="108" w:type="dxa"/>
            <w:bottom w:w="0" w:type="dxa"/>
            <w:right w:w="108" w:type="dxa"/>
          </w:tblCellMar>
        </w:tblPrEx>
        <w:trPr>
          <w:jc w:val="center"/>
        </w:trPr>
        <w:tc>
          <w:tcPr>
            <w:tcW w:w="840" w:type="dxa"/>
            <w:vAlign w:val="center"/>
          </w:tcPr>
          <w:p>
            <w:pPr>
              <w:jc w:val="center"/>
              <w:rPr>
                <w:rFonts w:eastAsia="宋体" w:hint="eastAsia"/>
                <w:sz w:val="22"/>
                <w:szCs w:val="22"/>
                <w:lang w:eastAsia="zh-CN"/>
              </w:rPr>
            </w:pPr>
            <w:r>
              <w:rPr>
                <w:rFonts w:eastAsia="宋体" w:hint="eastAsia"/>
                <w:sz w:val="22"/>
                <w:szCs w:val="22"/>
                <w:lang w:eastAsia="zh-CN"/>
              </w:rPr>
              <w:t>1</w:t>
            </w:r>
          </w:p>
        </w:tc>
        <w:tc>
          <w:tcPr>
            <w:tcW w:w="8333" w:type="dxa"/>
            <w:vAlign w:val="center"/>
          </w:tcPr>
          <w:p>
            <w:pPr>
              <w:rPr>
                <w:rFonts w:eastAsia="宋体" w:hint="eastAsia"/>
                <w:sz w:val="22"/>
                <w:szCs w:val="22"/>
                <w:lang w:eastAsia="zh-CN"/>
              </w:rPr>
            </w:pPr>
            <w:r>
              <w:rPr>
                <w:rFonts w:eastAsia="宋体" w:hint="eastAsia"/>
                <w:sz w:val="22"/>
                <w:szCs w:val="22"/>
                <w:lang w:eastAsia="zh-CN"/>
              </w:rPr>
              <w:t>投标人不具备招标文件所列的资格要求，或未提交相应的资格证明资料（详见招标公告 投标人资格要求）；</w:t>
            </w:r>
          </w:p>
        </w:tc>
      </w:tr>
    </w:tbl>
    <w:p>
      <w:pPr>
        <w:bidi w:val="0"/>
        <w:rPr>
          <w:rFonts w:eastAsia="宋体" w:hint="eastAsia"/>
          <w:lang w:eastAsia="zh-CN"/>
        </w:rPr>
      </w:pPr>
    </w:p>
    <w:p>
      <w:pPr>
        <w:spacing w:before="0" w:after="0" w:line="360" w:lineRule="auto"/>
        <w:jc w:val="center"/>
        <w:outlineLvl w:val="0"/>
        <w:rPr>
          <w:rFonts w:eastAsia="宋体" w:hint="eastAsia"/>
          <w:kern w:val="44"/>
          <w:sz w:val="48"/>
          <w:szCs w:val="48"/>
          <w:lang w:eastAsia="zh-CN"/>
        </w:rPr>
      </w:pPr>
      <w:r>
        <w:rPr>
          <w:rFonts w:eastAsia="宋体" w:hint="eastAsia"/>
          <w:kern w:val="44"/>
          <w:sz w:val="48"/>
          <w:szCs w:val="48"/>
          <w:lang w:eastAsia="zh-CN"/>
        </w:rPr>
        <w:t>符合性审查表</w:t>
      </w:r>
    </w:p>
    <w:p>
      <w:pPr>
        <w:rPr>
          <w:rFonts w:eastAsia="宋体" w:hint="eastAsia"/>
          <w:szCs w:val="32"/>
          <w:lang w:eastAsia="zh-CN"/>
        </w:rPr>
      </w:pPr>
    </w:p>
    <w:tbl>
      <w:tblPr>
        <w:tblStyle w:val="TableNormal1"/>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
      <w:tblGrid>
        <w:gridCol w:w="737"/>
        <w:gridCol w:w="7585"/>
      </w:tblGrid>
      <w:tr>
        <w:tblPrEx>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Ex>
        <w:trPr>
          <w:trHeight w:val="676"/>
          <w:jc w:val="center"/>
        </w:trPr>
        <w:tc>
          <w:tcPr>
            <w:tcW w:w="802" w:type="dxa"/>
            <w:shd w:val="clear" w:color="auto" w:fill="E6EFFA"/>
            <w:vAlign w:val="top"/>
          </w:tcPr>
          <w:p>
            <w:pPr>
              <w:spacing w:before="196" w:line="222" w:lineRule="auto"/>
              <w:ind w:left="121"/>
              <w:rPr>
                <w:rFonts w:hint="eastAsia"/>
                <w:b/>
                <w:bCs/>
                <w:sz w:val="22"/>
                <w:szCs w:val="22"/>
                <w:lang w:eastAsia="zh-CN"/>
              </w:rPr>
            </w:pPr>
            <w:r>
              <w:rPr>
                <w:rFonts w:hint="eastAsia"/>
                <w:b/>
                <w:bCs/>
                <w:sz w:val="22"/>
                <w:szCs w:val="22"/>
                <w:lang w:eastAsia="zh-CN"/>
              </w:rPr>
              <w:t>序号</w:t>
            </w:r>
          </w:p>
        </w:tc>
        <w:tc>
          <w:tcPr>
            <w:tcW w:w="8280" w:type="dxa"/>
            <w:shd w:val="clear" w:color="auto" w:fill="E6EFFA"/>
            <w:vAlign w:val="top"/>
          </w:tcPr>
          <w:p>
            <w:pPr>
              <w:spacing w:before="196" w:line="221" w:lineRule="auto"/>
              <w:ind w:left="3893"/>
              <w:rPr>
                <w:rFonts w:hint="eastAsia"/>
                <w:b/>
                <w:bCs/>
                <w:sz w:val="22"/>
                <w:szCs w:val="22"/>
                <w:lang w:eastAsia="zh-CN"/>
              </w:rPr>
            </w:pPr>
            <w:r>
              <w:rPr>
                <w:rFonts w:hint="eastAsia"/>
                <w:b/>
                <w:bCs/>
                <w:sz w:val="22"/>
                <w:szCs w:val="22"/>
                <w:lang w:eastAsia="zh-CN"/>
              </w:rPr>
              <w:t>内容</w:t>
            </w:r>
          </w:p>
        </w:tc>
      </w:tr>
      <w:tr>
        <w:tblPrEx>
          <w:tblW w:w="5000" w:type="pct"/>
          <w:jc w:val="center"/>
          <w:tblLayout w:type="fixed"/>
          <w:tblCellMar>
            <w:top w:w="0" w:type="dxa"/>
            <w:left w:w="0" w:type="dxa"/>
            <w:bottom w:w="0" w:type="dxa"/>
            <w:right w:w="0" w:type="dxa"/>
          </w:tblCellMar>
        </w:tblPrEx>
        <w:trPr>
          <w:trHeight w:val="356"/>
          <w:jc w:val="center"/>
        </w:trPr>
        <w:tc>
          <w:tcPr>
            <w:tcW w:w="802" w:type="dxa"/>
            <w:vAlign w:val="top"/>
          </w:tcPr>
          <w:p>
            <w:pPr>
              <w:spacing w:before="101" w:line="189" w:lineRule="auto"/>
              <w:ind w:left="361"/>
              <w:rPr>
                <w:rFonts w:hint="eastAsia"/>
                <w:sz w:val="22"/>
                <w:szCs w:val="22"/>
                <w:lang w:eastAsia="zh-CN"/>
              </w:rPr>
            </w:pPr>
            <w:r>
              <w:rPr>
                <w:rFonts w:hint="eastAsia"/>
                <w:sz w:val="22"/>
                <w:szCs w:val="22"/>
                <w:lang w:eastAsia="zh-CN"/>
              </w:rPr>
              <w:t>1</w:t>
            </w:r>
          </w:p>
        </w:tc>
        <w:tc>
          <w:tcPr>
            <w:tcW w:w="8280" w:type="dxa"/>
            <w:vAlign w:val="top"/>
          </w:tcPr>
          <w:p>
            <w:pPr>
              <w:spacing w:before="69" w:line="228" w:lineRule="auto"/>
              <w:ind w:left="106"/>
              <w:rPr>
                <w:rFonts w:hint="eastAsia"/>
                <w:sz w:val="22"/>
                <w:szCs w:val="22"/>
                <w:lang w:eastAsia="zh-CN"/>
              </w:rPr>
            </w:pPr>
            <w:r>
              <w:rPr>
                <w:rFonts w:hint="eastAsia"/>
                <w:sz w:val="22"/>
                <w:szCs w:val="22"/>
                <w:lang w:eastAsia="zh-CN"/>
              </w:rPr>
              <w:t>不得将一个包的内容拆开投标；</w:t>
            </w:r>
          </w:p>
        </w:tc>
      </w:tr>
      <w:tr>
        <w:tblPrEx>
          <w:tblW w:w="5000" w:type="pct"/>
          <w:jc w:val="center"/>
          <w:tblLayout w:type="fixed"/>
          <w:tblCellMar>
            <w:top w:w="0" w:type="dxa"/>
            <w:left w:w="0" w:type="dxa"/>
            <w:bottom w:w="0" w:type="dxa"/>
            <w:right w:w="0" w:type="dxa"/>
          </w:tblCellMar>
        </w:tblPrEx>
        <w:trPr>
          <w:trHeight w:val="355"/>
          <w:jc w:val="center"/>
        </w:trPr>
        <w:tc>
          <w:tcPr>
            <w:tcW w:w="802" w:type="dxa"/>
            <w:vAlign w:val="top"/>
          </w:tcPr>
          <w:p>
            <w:pPr>
              <w:spacing w:before="102" w:line="189" w:lineRule="auto"/>
              <w:ind w:left="348"/>
              <w:rPr>
                <w:rFonts w:hint="eastAsia"/>
                <w:sz w:val="22"/>
                <w:szCs w:val="22"/>
                <w:lang w:eastAsia="zh-CN"/>
              </w:rPr>
            </w:pPr>
            <w:r>
              <w:rPr>
                <w:rFonts w:hint="eastAsia"/>
                <w:sz w:val="22"/>
                <w:szCs w:val="22"/>
                <w:lang w:eastAsia="zh-CN"/>
              </w:rPr>
              <w:t>2</w:t>
            </w:r>
          </w:p>
        </w:tc>
        <w:tc>
          <w:tcPr>
            <w:tcW w:w="8280" w:type="dxa"/>
            <w:vAlign w:val="top"/>
          </w:tcPr>
          <w:p>
            <w:pPr>
              <w:spacing w:before="69" w:line="228" w:lineRule="auto"/>
              <w:ind w:left="101"/>
              <w:rPr>
                <w:rFonts w:hint="eastAsia"/>
                <w:sz w:val="22"/>
                <w:szCs w:val="22"/>
                <w:lang w:eastAsia="zh-CN"/>
              </w:rPr>
            </w:pPr>
            <w:r>
              <w:rPr>
                <w:rFonts w:hint="eastAsia"/>
                <w:sz w:val="22"/>
                <w:szCs w:val="22"/>
                <w:lang w:eastAsia="zh-CN"/>
              </w:rPr>
              <w:t>对同一项目投标时，不得提供两套以上的投标方案（招标文件另有规定的除外）；</w:t>
            </w:r>
          </w:p>
        </w:tc>
      </w:tr>
      <w:tr>
        <w:tblPrEx>
          <w:tblW w:w="5000" w:type="pct"/>
          <w:jc w:val="center"/>
          <w:tblLayout w:type="fixed"/>
          <w:tblCellMar>
            <w:top w:w="0" w:type="dxa"/>
            <w:left w:w="0" w:type="dxa"/>
            <w:bottom w:w="0" w:type="dxa"/>
            <w:right w:w="0" w:type="dxa"/>
          </w:tblCellMar>
        </w:tblPrEx>
        <w:trPr>
          <w:trHeight w:val="355"/>
          <w:jc w:val="center"/>
        </w:trPr>
        <w:tc>
          <w:tcPr>
            <w:tcW w:w="802" w:type="dxa"/>
            <w:vAlign w:val="top"/>
          </w:tcPr>
          <w:p>
            <w:pPr>
              <w:spacing w:before="104" w:line="189" w:lineRule="auto"/>
              <w:ind w:left="349"/>
              <w:rPr>
                <w:rFonts w:hint="eastAsia"/>
                <w:sz w:val="22"/>
                <w:szCs w:val="22"/>
                <w:lang w:eastAsia="zh-CN"/>
              </w:rPr>
            </w:pPr>
            <w:r>
              <w:rPr>
                <w:rFonts w:hint="eastAsia"/>
                <w:sz w:val="22"/>
                <w:szCs w:val="22"/>
                <w:lang w:eastAsia="zh-CN"/>
              </w:rPr>
              <w:t>3</w:t>
            </w:r>
          </w:p>
        </w:tc>
        <w:tc>
          <w:tcPr>
            <w:tcW w:w="8280" w:type="dxa"/>
            <w:vAlign w:val="top"/>
          </w:tcPr>
          <w:p>
            <w:pPr>
              <w:spacing w:before="72" w:line="227" w:lineRule="auto"/>
              <w:ind w:left="105"/>
              <w:rPr>
                <w:rFonts w:hint="eastAsia"/>
                <w:sz w:val="22"/>
                <w:szCs w:val="22"/>
                <w:lang w:eastAsia="zh-CN"/>
              </w:rPr>
            </w:pPr>
            <w:r>
              <w:rPr>
                <w:rFonts w:hint="eastAsia"/>
                <w:sz w:val="22"/>
                <w:szCs w:val="22"/>
                <w:lang w:eastAsia="zh-CN"/>
              </w:rPr>
              <w:t>分项报价或投标总价不得高于相应预算金额（或设定的预算金额下的最高限价）；</w:t>
            </w:r>
          </w:p>
        </w:tc>
      </w:tr>
      <w:tr>
        <w:tblPrEx>
          <w:tblW w:w="5000" w:type="pct"/>
          <w:jc w:val="center"/>
          <w:tblLayout w:type="fixed"/>
          <w:tblCellMar>
            <w:top w:w="0" w:type="dxa"/>
            <w:left w:w="0" w:type="dxa"/>
            <w:bottom w:w="0" w:type="dxa"/>
            <w:right w:w="0" w:type="dxa"/>
          </w:tblCellMar>
        </w:tblPrEx>
        <w:trPr>
          <w:trHeight w:val="1599"/>
          <w:jc w:val="center"/>
        </w:trPr>
        <w:tc>
          <w:tcPr>
            <w:tcW w:w="802" w:type="dxa"/>
            <w:vAlign w:val="top"/>
          </w:tcPr>
          <w:p>
            <w:pPr>
              <w:spacing w:line="330" w:lineRule="auto"/>
              <w:rPr>
                <w:rFonts w:hint="eastAsia"/>
                <w:sz w:val="22"/>
                <w:szCs w:val="22"/>
                <w:lang w:eastAsia="zh-CN"/>
              </w:rPr>
            </w:pPr>
          </w:p>
          <w:p>
            <w:pPr>
              <w:spacing w:line="331" w:lineRule="auto"/>
              <w:rPr>
                <w:rFonts w:hint="eastAsia"/>
                <w:sz w:val="22"/>
                <w:szCs w:val="22"/>
                <w:lang w:eastAsia="zh-CN"/>
              </w:rPr>
            </w:pPr>
          </w:p>
          <w:p>
            <w:pPr>
              <w:spacing w:before="65" w:line="189" w:lineRule="auto"/>
              <w:ind w:left="344"/>
              <w:rPr>
                <w:rFonts w:hint="eastAsia"/>
                <w:sz w:val="22"/>
                <w:szCs w:val="22"/>
                <w:lang w:eastAsia="zh-CN"/>
              </w:rPr>
            </w:pPr>
            <w:r>
              <w:rPr>
                <w:rFonts w:hint="eastAsia"/>
                <w:sz w:val="22"/>
                <w:szCs w:val="22"/>
                <w:lang w:eastAsia="zh-CN"/>
              </w:rPr>
              <w:t>4</w:t>
            </w:r>
          </w:p>
        </w:tc>
        <w:tc>
          <w:tcPr>
            <w:tcW w:w="8280" w:type="dxa"/>
            <w:vAlign w:val="top"/>
          </w:tcPr>
          <w:p>
            <w:pPr>
              <w:spacing w:before="72" w:line="280" w:lineRule="auto"/>
              <w:ind w:left="101" w:right="192"/>
              <w:jc w:val="both"/>
              <w:rPr>
                <w:rFonts w:hint="eastAsia"/>
                <w:sz w:val="22"/>
                <w:szCs w:val="22"/>
                <w:lang w:eastAsia="zh-CN"/>
              </w:rPr>
            </w:pPr>
            <w:r>
              <w:rPr>
                <w:rFonts w:hint="eastAsia"/>
                <w:sz w:val="22"/>
                <w:szCs w:val="22"/>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 成员对投标人提供的说明材料判断不一致的，按照“少数服从多数 ”的原则确定评审委员会的意见）；</w:t>
            </w:r>
          </w:p>
        </w:tc>
      </w:tr>
      <w:tr>
        <w:tblPrEx>
          <w:tblW w:w="5000" w:type="pct"/>
          <w:jc w:val="center"/>
          <w:tblLayout w:type="fixed"/>
          <w:tblCellMar>
            <w:top w:w="0" w:type="dxa"/>
            <w:left w:w="0" w:type="dxa"/>
            <w:bottom w:w="0" w:type="dxa"/>
            <w:right w:w="0" w:type="dxa"/>
          </w:tblCellMar>
        </w:tblPrEx>
        <w:trPr>
          <w:trHeight w:val="363"/>
          <w:jc w:val="center"/>
        </w:trPr>
        <w:tc>
          <w:tcPr>
            <w:tcW w:w="802" w:type="dxa"/>
            <w:vAlign w:val="top"/>
          </w:tcPr>
          <w:p>
            <w:pPr>
              <w:spacing w:before="115" w:line="187" w:lineRule="auto"/>
              <w:ind w:left="349"/>
              <w:rPr>
                <w:rFonts w:hint="eastAsia"/>
                <w:sz w:val="22"/>
                <w:szCs w:val="22"/>
                <w:lang w:eastAsia="zh-CN"/>
              </w:rPr>
            </w:pPr>
            <w:r>
              <w:rPr>
                <w:rFonts w:hint="eastAsia"/>
                <w:sz w:val="22"/>
                <w:szCs w:val="22"/>
                <w:lang w:eastAsia="zh-CN"/>
              </w:rPr>
              <w:t>5</w:t>
            </w:r>
          </w:p>
        </w:tc>
        <w:tc>
          <w:tcPr>
            <w:tcW w:w="8280" w:type="dxa"/>
            <w:vAlign w:val="top"/>
          </w:tcPr>
          <w:p>
            <w:pPr>
              <w:spacing w:before="79" w:line="228" w:lineRule="auto"/>
              <w:ind w:left="102"/>
              <w:rPr>
                <w:rFonts w:hint="eastAsia"/>
                <w:sz w:val="22"/>
                <w:szCs w:val="22"/>
                <w:lang w:eastAsia="zh-CN"/>
              </w:rPr>
            </w:pPr>
            <w:r>
              <w:rPr>
                <w:rFonts w:hint="eastAsia"/>
                <w:sz w:val="22"/>
                <w:szCs w:val="22"/>
                <w:lang w:eastAsia="zh-CN"/>
              </w:rPr>
              <w:t>所投货物、服务在技术、商务等方面没有实质性满足招标文件要求的（是否实质性满足招标文件要求，由评审委员会根据实质性条款响应情况做出评判；若招标文件未设置实 质性条款，不得据此做投标无效处理）；</w:t>
            </w:r>
          </w:p>
        </w:tc>
      </w:tr>
      <w:tr>
        <w:tblPrEx>
          <w:tblW w:w="5000" w:type="pct"/>
          <w:jc w:val="center"/>
          <w:tblLayout w:type="fixed"/>
          <w:tblCellMar>
            <w:top w:w="0" w:type="dxa"/>
            <w:left w:w="0" w:type="dxa"/>
            <w:bottom w:w="0" w:type="dxa"/>
            <w:right w:w="0" w:type="dxa"/>
          </w:tblCellMar>
        </w:tblPrEx>
        <w:trPr>
          <w:trHeight w:val="363"/>
          <w:jc w:val="center"/>
        </w:trPr>
        <w:tc>
          <w:tcPr>
            <w:tcW w:w="802" w:type="dxa"/>
            <w:vAlign w:val="top"/>
          </w:tcPr>
          <w:p>
            <w:pPr>
              <w:spacing w:before="257" w:line="189" w:lineRule="auto"/>
              <w:ind w:left="347" w:leftChars="0"/>
              <w:rPr>
                <w:rFonts w:hint="eastAsia"/>
                <w:sz w:val="22"/>
                <w:szCs w:val="22"/>
                <w:lang w:eastAsia="zh-CN"/>
              </w:rPr>
            </w:pPr>
            <w:r>
              <w:rPr>
                <w:rFonts w:hint="eastAsia"/>
                <w:sz w:val="22"/>
                <w:szCs w:val="22"/>
                <w:lang w:eastAsia="zh-CN"/>
              </w:rPr>
              <w:t>6</w:t>
            </w:r>
          </w:p>
        </w:tc>
        <w:tc>
          <w:tcPr>
            <w:tcW w:w="8280" w:type="dxa"/>
            <w:vAlign w:val="top"/>
          </w:tcPr>
          <w:p>
            <w:pPr>
              <w:spacing w:before="68" w:line="271" w:lineRule="auto"/>
              <w:ind w:left="106" w:right="192" w:leftChars="0" w:rightChars="0"/>
              <w:rPr>
                <w:rFonts w:hint="eastAsia"/>
                <w:sz w:val="22"/>
                <w:szCs w:val="22"/>
                <w:lang w:eastAsia="zh-CN"/>
              </w:rPr>
            </w:pPr>
            <w:r>
              <w:rPr>
                <w:rFonts w:hint="eastAsia"/>
                <w:sz w:val="22"/>
                <w:szCs w:val="22"/>
                <w:lang w:eastAsia="zh-CN"/>
              </w:rPr>
              <w:t>未按招标文件所提供的样式填写《投标函》；未按招标文件所提供的《政府采购投标及履约承诺函》进行承诺；未按招标文件对投标文件组成的要求提供投标文件；</w:t>
            </w:r>
          </w:p>
        </w:tc>
      </w:tr>
      <w:tr>
        <w:tblPrEx>
          <w:tblW w:w="5000" w:type="pct"/>
          <w:jc w:val="center"/>
          <w:tblLayout w:type="fixed"/>
          <w:tblCellMar>
            <w:top w:w="0" w:type="dxa"/>
            <w:left w:w="0" w:type="dxa"/>
            <w:bottom w:w="0" w:type="dxa"/>
            <w:right w:w="0" w:type="dxa"/>
          </w:tblCellMar>
        </w:tblPrEx>
        <w:trPr>
          <w:trHeight w:val="363"/>
          <w:jc w:val="center"/>
        </w:trPr>
        <w:tc>
          <w:tcPr>
            <w:tcW w:w="802" w:type="dxa"/>
            <w:vAlign w:val="top"/>
          </w:tcPr>
          <w:p>
            <w:pPr>
              <w:spacing w:before="270" w:line="184" w:lineRule="auto"/>
              <w:ind w:left="347" w:leftChars="0"/>
              <w:rPr>
                <w:rFonts w:hint="eastAsia"/>
                <w:sz w:val="22"/>
                <w:szCs w:val="22"/>
                <w:lang w:eastAsia="zh-CN"/>
              </w:rPr>
            </w:pPr>
            <w:r>
              <w:rPr>
                <w:rFonts w:hint="eastAsia"/>
                <w:sz w:val="22"/>
                <w:szCs w:val="22"/>
                <w:lang w:eastAsia="zh-CN"/>
              </w:rPr>
              <w:t>7</w:t>
            </w:r>
          </w:p>
        </w:tc>
        <w:tc>
          <w:tcPr>
            <w:tcW w:w="8280" w:type="dxa"/>
            <w:vAlign w:val="top"/>
          </w:tcPr>
          <w:p>
            <w:pPr>
              <w:spacing w:before="64" w:line="261" w:lineRule="auto"/>
              <w:ind w:left="106" w:right="159" w:hanging="5" w:leftChars="0" w:rightChars="0" w:firstLineChars="0"/>
              <w:rPr>
                <w:rFonts w:hint="eastAsia"/>
                <w:sz w:val="22"/>
                <w:szCs w:val="22"/>
                <w:lang w:eastAsia="zh-CN"/>
              </w:rPr>
            </w:pPr>
            <w:r>
              <w:rPr>
                <w:rFonts w:hint="eastAsia"/>
                <w:sz w:val="22"/>
                <w:szCs w:val="22"/>
                <w:lang w:eastAsia="zh-CN"/>
              </w:rPr>
              <w:t>采购标的/所投产品/货物清单/报价等任意一类有缺漏项或响应不全，或者对招标文件规定的项目需求内容或者需求数量进行修改，评审委员会判定投标响应不满足采购需求；</w:t>
            </w:r>
          </w:p>
        </w:tc>
      </w:tr>
      <w:tr>
        <w:tblPrEx>
          <w:tblW w:w="5000" w:type="pct"/>
          <w:jc w:val="center"/>
          <w:tblLayout w:type="fixed"/>
          <w:tblCellMar>
            <w:top w:w="0" w:type="dxa"/>
            <w:left w:w="0" w:type="dxa"/>
            <w:bottom w:w="0" w:type="dxa"/>
            <w:right w:w="0" w:type="dxa"/>
          </w:tblCellMar>
        </w:tblPrEx>
        <w:trPr>
          <w:trHeight w:val="363"/>
          <w:jc w:val="center"/>
        </w:trPr>
        <w:tc>
          <w:tcPr>
            <w:tcW w:w="802" w:type="dxa"/>
            <w:vAlign w:val="top"/>
          </w:tcPr>
          <w:p>
            <w:pPr>
              <w:spacing w:before="107" w:line="189" w:lineRule="auto"/>
              <w:ind w:left="346" w:leftChars="0"/>
              <w:rPr>
                <w:rFonts w:hint="eastAsia"/>
                <w:sz w:val="22"/>
                <w:szCs w:val="22"/>
                <w:lang w:eastAsia="zh-CN"/>
              </w:rPr>
            </w:pPr>
            <w:r>
              <w:rPr>
                <w:rFonts w:hint="eastAsia"/>
                <w:sz w:val="22"/>
                <w:szCs w:val="22"/>
                <w:lang w:eastAsia="zh-CN"/>
              </w:rPr>
              <w:t>8</w:t>
            </w:r>
          </w:p>
        </w:tc>
        <w:tc>
          <w:tcPr>
            <w:tcW w:w="8280" w:type="dxa"/>
            <w:vAlign w:val="top"/>
          </w:tcPr>
          <w:p>
            <w:pPr>
              <w:spacing w:before="74" w:line="228" w:lineRule="auto"/>
              <w:ind w:left="105" w:leftChars="0"/>
              <w:rPr>
                <w:rFonts w:hint="eastAsia"/>
                <w:sz w:val="22"/>
                <w:szCs w:val="22"/>
                <w:lang w:eastAsia="zh-CN"/>
              </w:rPr>
            </w:pPr>
            <w:r>
              <w:rPr>
                <w:rFonts w:hint="eastAsia"/>
                <w:sz w:val="22"/>
                <w:szCs w:val="22"/>
                <w:lang w:eastAsia="zh-CN"/>
              </w:rPr>
              <w:t>投标文件存在列放位置错误，导致属于信息公开情形的没有被公开；</w:t>
            </w:r>
          </w:p>
        </w:tc>
      </w:tr>
      <w:tr>
        <w:tblPrEx>
          <w:tblW w:w="5000" w:type="pct"/>
          <w:jc w:val="center"/>
          <w:tblLayout w:type="fixed"/>
          <w:tblCellMar>
            <w:top w:w="0" w:type="dxa"/>
            <w:left w:w="0" w:type="dxa"/>
            <w:bottom w:w="0" w:type="dxa"/>
            <w:right w:w="0" w:type="dxa"/>
          </w:tblCellMar>
        </w:tblPrEx>
        <w:trPr>
          <w:trHeight w:val="363"/>
          <w:jc w:val="center"/>
        </w:trPr>
        <w:tc>
          <w:tcPr>
            <w:tcW w:w="802" w:type="dxa"/>
            <w:vAlign w:val="top"/>
          </w:tcPr>
          <w:p>
            <w:pPr>
              <w:spacing w:before="108" w:line="189" w:lineRule="auto"/>
              <w:ind w:left="346" w:leftChars="0"/>
              <w:rPr>
                <w:rFonts w:hint="eastAsia"/>
                <w:sz w:val="22"/>
                <w:szCs w:val="22"/>
                <w:lang w:eastAsia="zh-CN"/>
              </w:rPr>
            </w:pPr>
            <w:r>
              <w:rPr>
                <w:rFonts w:hint="eastAsia"/>
                <w:sz w:val="22"/>
                <w:szCs w:val="22"/>
                <w:lang w:eastAsia="zh-CN"/>
              </w:rPr>
              <w:t>9</w:t>
            </w:r>
          </w:p>
        </w:tc>
        <w:tc>
          <w:tcPr>
            <w:tcW w:w="8280" w:type="dxa"/>
            <w:vAlign w:val="top"/>
          </w:tcPr>
          <w:p>
            <w:pPr>
              <w:spacing w:before="75" w:line="228" w:lineRule="auto"/>
              <w:ind w:left="105" w:leftChars="0"/>
              <w:rPr>
                <w:rFonts w:hint="eastAsia"/>
                <w:sz w:val="22"/>
                <w:szCs w:val="22"/>
                <w:lang w:eastAsia="zh-CN"/>
              </w:rPr>
            </w:pPr>
            <w:r>
              <w:rPr>
                <w:rFonts w:hint="eastAsia"/>
                <w:sz w:val="22"/>
                <w:szCs w:val="22"/>
                <w:lang w:eastAsia="zh-CN"/>
              </w:rPr>
              <w:t>投标文件电子文档不得带病毒；</w:t>
            </w:r>
          </w:p>
        </w:tc>
      </w:tr>
      <w:tr>
        <w:tblPrEx>
          <w:tblW w:w="5000" w:type="pct"/>
          <w:jc w:val="center"/>
          <w:tblLayout w:type="fixed"/>
          <w:tblCellMar>
            <w:top w:w="0" w:type="dxa"/>
            <w:left w:w="0" w:type="dxa"/>
            <w:bottom w:w="0" w:type="dxa"/>
            <w:right w:w="0" w:type="dxa"/>
          </w:tblCellMar>
        </w:tblPrEx>
        <w:trPr>
          <w:trHeight w:val="363"/>
          <w:jc w:val="center"/>
        </w:trPr>
        <w:tc>
          <w:tcPr>
            <w:tcW w:w="802" w:type="dxa"/>
            <w:vAlign w:val="top"/>
          </w:tcPr>
          <w:p>
            <w:pPr>
              <w:spacing w:before="107" w:line="190" w:lineRule="auto"/>
              <w:ind w:left="310" w:leftChars="0"/>
              <w:rPr>
                <w:rFonts w:hint="eastAsia"/>
                <w:sz w:val="22"/>
                <w:szCs w:val="22"/>
                <w:lang w:eastAsia="zh-CN"/>
              </w:rPr>
            </w:pPr>
            <w:r>
              <w:rPr>
                <w:rFonts w:hint="eastAsia"/>
                <w:sz w:val="22"/>
                <w:szCs w:val="22"/>
                <w:lang w:eastAsia="zh-CN"/>
              </w:rPr>
              <w:t>10</w:t>
            </w:r>
          </w:p>
        </w:tc>
        <w:tc>
          <w:tcPr>
            <w:tcW w:w="8280" w:type="dxa"/>
            <w:vAlign w:val="top"/>
          </w:tcPr>
          <w:p>
            <w:pPr>
              <w:spacing w:before="75" w:line="228" w:lineRule="auto"/>
              <w:ind w:left="105" w:leftChars="0"/>
              <w:rPr>
                <w:rFonts w:hint="eastAsia"/>
                <w:sz w:val="22"/>
                <w:szCs w:val="22"/>
                <w:lang w:eastAsia="zh-CN"/>
              </w:rPr>
            </w:pPr>
            <w:r>
              <w:rPr>
                <w:rFonts w:hint="eastAsia"/>
                <w:sz w:val="22"/>
                <w:szCs w:val="22"/>
                <w:lang w:eastAsia="zh-CN"/>
              </w:rPr>
              <w:t>投标文件用不属于本公司的电子密钥或电子营业执照进行加密的；</w:t>
            </w:r>
          </w:p>
        </w:tc>
      </w:tr>
      <w:tr>
        <w:tblPrEx>
          <w:tblW w:w="5000" w:type="pct"/>
          <w:jc w:val="center"/>
          <w:tblLayout w:type="fixed"/>
          <w:tblCellMar>
            <w:top w:w="0" w:type="dxa"/>
            <w:left w:w="0" w:type="dxa"/>
            <w:bottom w:w="0" w:type="dxa"/>
            <w:right w:w="0" w:type="dxa"/>
          </w:tblCellMar>
        </w:tblPrEx>
        <w:trPr>
          <w:trHeight w:val="398"/>
          <w:jc w:val="center"/>
        </w:trPr>
        <w:tc>
          <w:tcPr>
            <w:tcW w:w="802" w:type="dxa"/>
            <w:vAlign w:val="top"/>
          </w:tcPr>
          <w:p>
            <w:pPr>
              <w:spacing w:before="119" w:line="185" w:lineRule="auto"/>
              <w:ind w:left="302" w:leftChars="0"/>
              <w:rPr>
                <w:rFonts w:hint="eastAsia"/>
                <w:sz w:val="22"/>
                <w:szCs w:val="22"/>
                <w:lang w:eastAsia="zh-CN"/>
              </w:rPr>
            </w:pPr>
            <w:r>
              <w:rPr>
                <w:rFonts w:hint="eastAsia"/>
                <w:sz w:val="22"/>
                <w:szCs w:val="22"/>
                <w:lang w:eastAsia="zh-CN"/>
              </w:rPr>
              <w:t>11</w:t>
            </w:r>
          </w:p>
        </w:tc>
        <w:tc>
          <w:tcPr>
            <w:tcW w:w="8280" w:type="dxa"/>
            <w:vAlign w:val="top"/>
          </w:tcPr>
          <w:p>
            <w:pPr>
              <w:spacing w:before="76" w:line="228" w:lineRule="auto"/>
              <w:ind w:left="106" w:leftChars="0"/>
              <w:rPr>
                <w:rFonts w:hint="eastAsia"/>
                <w:sz w:val="22"/>
                <w:szCs w:val="22"/>
                <w:lang w:eastAsia="zh-CN"/>
              </w:rPr>
            </w:pPr>
            <w:r>
              <w:rPr>
                <w:rFonts w:hint="eastAsia"/>
                <w:sz w:val="22"/>
                <w:szCs w:val="22"/>
                <w:lang w:eastAsia="zh-CN"/>
              </w:rPr>
              <w:t>不同投标供应商投标文件“文件制作机器码 ”一致；</w:t>
            </w:r>
          </w:p>
        </w:tc>
      </w:tr>
      <w:tr>
        <w:tblPrEx>
          <w:tblW w:w="5000" w:type="pct"/>
          <w:jc w:val="center"/>
          <w:tblLayout w:type="fixed"/>
          <w:tblCellMar>
            <w:top w:w="0" w:type="dxa"/>
            <w:left w:w="0" w:type="dxa"/>
            <w:bottom w:w="0" w:type="dxa"/>
            <w:right w:w="0" w:type="dxa"/>
          </w:tblCellMar>
        </w:tblPrEx>
        <w:trPr>
          <w:trHeight w:val="363"/>
          <w:jc w:val="center"/>
        </w:trPr>
        <w:tc>
          <w:tcPr>
            <w:tcW w:w="802" w:type="dxa"/>
            <w:vAlign w:val="top"/>
          </w:tcPr>
          <w:p>
            <w:pPr>
              <w:spacing w:before="118" w:line="187" w:lineRule="auto"/>
              <w:ind w:left="302" w:leftChars="0"/>
              <w:rPr>
                <w:rFonts w:hint="eastAsia"/>
                <w:sz w:val="22"/>
                <w:szCs w:val="22"/>
                <w:lang w:eastAsia="zh-CN"/>
              </w:rPr>
            </w:pPr>
            <w:r>
              <w:rPr>
                <w:rFonts w:hint="eastAsia"/>
                <w:sz w:val="22"/>
                <w:szCs w:val="22"/>
                <w:lang w:eastAsia="zh-CN"/>
              </w:rPr>
              <w:t>12</w:t>
            </w:r>
          </w:p>
        </w:tc>
        <w:tc>
          <w:tcPr>
            <w:tcW w:w="8280" w:type="dxa"/>
            <w:vAlign w:val="top"/>
          </w:tcPr>
          <w:p>
            <w:pPr>
              <w:spacing w:before="77" w:line="228" w:lineRule="auto"/>
              <w:ind w:left="106" w:leftChars="0"/>
              <w:rPr>
                <w:rFonts w:hint="eastAsia"/>
                <w:sz w:val="22"/>
                <w:szCs w:val="22"/>
                <w:lang w:eastAsia="zh-CN"/>
              </w:rPr>
            </w:pPr>
            <w:r>
              <w:rPr>
                <w:rFonts w:hint="eastAsia"/>
                <w:sz w:val="22"/>
                <w:szCs w:val="22"/>
                <w:lang w:eastAsia="zh-CN"/>
              </w:rPr>
              <w:t>不同投标供应商投标文件“文件创建标识码 ”一致；</w:t>
            </w:r>
          </w:p>
        </w:tc>
      </w:tr>
      <w:tr>
        <w:tblPrEx>
          <w:tblW w:w="5000" w:type="pct"/>
          <w:jc w:val="center"/>
          <w:tblLayout w:type="fixed"/>
          <w:tblCellMar>
            <w:top w:w="0" w:type="dxa"/>
            <w:left w:w="0" w:type="dxa"/>
            <w:bottom w:w="0" w:type="dxa"/>
            <w:right w:w="0" w:type="dxa"/>
          </w:tblCellMar>
        </w:tblPrEx>
        <w:trPr>
          <w:trHeight w:val="363"/>
          <w:jc w:val="center"/>
        </w:trPr>
        <w:tc>
          <w:tcPr>
            <w:tcW w:w="802" w:type="dxa"/>
            <w:vAlign w:val="top"/>
          </w:tcPr>
          <w:p>
            <w:pPr>
              <w:spacing w:before="110" w:line="190" w:lineRule="auto"/>
              <w:ind w:left="310" w:leftChars="0"/>
              <w:rPr>
                <w:rFonts w:hint="eastAsia"/>
                <w:sz w:val="22"/>
                <w:szCs w:val="22"/>
                <w:lang w:eastAsia="zh-CN"/>
              </w:rPr>
            </w:pPr>
            <w:r>
              <w:rPr>
                <w:rFonts w:hint="eastAsia"/>
                <w:sz w:val="22"/>
                <w:szCs w:val="22"/>
                <w:lang w:eastAsia="zh-CN"/>
              </w:rPr>
              <w:t>13</w:t>
            </w:r>
          </w:p>
        </w:tc>
        <w:tc>
          <w:tcPr>
            <w:tcW w:w="8280" w:type="dxa"/>
            <w:vAlign w:val="top"/>
          </w:tcPr>
          <w:p>
            <w:pPr>
              <w:spacing w:before="78" w:line="228" w:lineRule="auto"/>
              <w:ind w:left="103" w:leftChars="0"/>
              <w:rPr>
                <w:rFonts w:hint="eastAsia"/>
                <w:sz w:val="22"/>
                <w:szCs w:val="22"/>
                <w:lang w:eastAsia="zh-CN"/>
              </w:rPr>
            </w:pPr>
            <w:r>
              <w:rPr>
                <w:rFonts w:hint="eastAsia"/>
                <w:sz w:val="22"/>
                <w:szCs w:val="22"/>
                <w:lang w:eastAsia="zh-CN"/>
              </w:rPr>
              <w:t>法律、法规、规章、规范性文件规定的其他情形。</w:t>
            </w:r>
          </w:p>
        </w:tc>
      </w:tr>
      <w:tr>
        <w:tblPrEx>
          <w:tblW w:w="5000" w:type="pct"/>
          <w:jc w:val="center"/>
          <w:tblLayout w:type="fixed"/>
          <w:tblCellMar>
            <w:top w:w="0" w:type="dxa"/>
            <w:left w:w="0" w:type="dxa"/>
            <w:bottom w:w="0" w:type="dxa"/>
            <w:right w:w="0" w:type="dxa"/>
          </w:tblCellMar>
        </w:tblPrEx>
        <w:trPr>
          <w:trHeight w:val="363"/>
          <w:jc w:val="center"/>
        </w:trPr>
        <w:tc>
          <w:tcPr>
            <w:tcW w:w="802" w:type="dxa"/>
            <w:vAlign w:val="top"/>
          </w:tcPr>
          <w:p>
            <w:pPr>
              <w:spacing w:before="110" w:line="190" w:lineRule="auto"/>
              <w:ind w:left="310" w:leftChars="0"/>
              <w:rPr>
                <w:sz w:val="22"/>
                <w:szCs w:val="22"/>
                <w:lang w:eastAsia="zh-CN"/>
              </w:rPr>
            </w:pPr>
            <w:r>
              <w:rPr>
                <w:rFonts w:hint="eastAsia"/>
                <w:sz w:val="22"/>
                <w:szCs w:val="22"/>
                <w:lang w:eastAsia="zh-CN"/>
              </w:rPr>
              <w:t>14</w:t>
            </w:r>
          </w:p>
        </w:tc>
        <w:tc>
          <w:tcPr>
            <w:tcW w:w="8280" w:type="dxa"/>
            <w:vAlign w:val="top"/>
          </w:tcPr>
          <w:p>
            <w:pPr>
              <w:spacing w:before="78" w:line="228" w:lineRule="auto"/>
              <w:ind w:left="103" w:leftChars="0"/>
              <w:rPr>
                <w:rFonts w:hint="eastAsia"/>
                <w:sz w:val="22"/>
                <w:szCs w:val="22"/>
                <w:lang w:eastAsia="zh-CN"/>
              </w:rPr>
            </w:pPr>
            <w:r>
              <w:rPr>
                <w:rFonts w:hint="eastAsia"/>
                <w:b/>
                <w:bCs/>
                <w:color w:val="0000FF"/>
                <w:sz w:val="22"/>
                <w:szCs w:val="22"/>
                <w:lang w:eastAsia="zh-CN"/>
              </w:rPr>
              <w:t>产品具备相关主管部门要求的认证资料：所投产品为第一类医疗器械的，提供监督管理部门签发的有效的《医疗器械备案凭证》复印件，原件备查；所投产品为第二、三类医疗器械的，提供监督管理部门签发的涵盖所投产品的《医疗器械注册证》(有效期内)复印件，原件备查。</w:t>
            </w:r>
          </w:p>
        </w:tc>
      </w:tr>
    </w:tbl>
    <w:p>
      <w:pPr>
        <w:rPr>
          <w:rFonts w:eastAsia="宋体" w:hint="eastAsia"/>
          <w:sz w:val="44"/>
          <w:szCs w:val="56"/>
          <w:lang w:eastAsia="zh-CN"/>
        </w:rPr>
      </w:pPr>
      <w:r>
        <w:rPr>
          <w:rFonts w:eastAsia="宋体" w:hint="eastAsia"/>
          <w:sz w:val="44"/>
          <w:szCs w:val="56"/>
          <w:lang w:eastAsia="zh-CN"/>
        </w:rPr>
        <w:br w:type="page"/>
      </w:r>
    </w:p>
    <w:p>
      <w:pPr>
        <w:spacing w:before="340" w:after="330" w:line="360" w:lineRule="auto"/>
        <w:jc w:val="center"/>
        <w:outlineLvl w:val="0"/>
        <w:rPr>
          <w:rFonts w:eastAsia="宋体" w:hint="eastAsia"/>
          <w:kern w:val="44"/>
          <w:sz w:val="44"/>
          <w:szCs w:val="56"/>
          <w:lang w:eastAsia="zh-CN"/>
        </w:rPr>
      </w:pPr>
      <w:r>
        <w:rPr>
          <w:rFonts w:eastAsia="宋体" w:hint="eastAsia"/>
          <w:kern w:val="44"/>
          <w:sz w:val="44"/>
          <w:szCs w:val="56"/>
          <w:lang w:eastAsia="zh-CN"/>
        </w:rPr>
        <w:t>评标信息</w:t>
      </w:r>
    </w:p>
    <w:tbl>
      <w:tblPr>
        <w:tblStyle w:val="TableNormal"/>
        <w:tblW w:w="5000" w:type="pct"/>
        <w:jc w:val="center"/>
        <w:tblCellSpacing w:w="0" w:type="dxa"/>
        <w:tblLayout w:type="fixed"/>
        <w:tblCellMar>
          <w:top w:w="45" w:type="dxa"/>
          <w:left w:w="45" w:type="dxa"/>
          <w:bottom w:w="45" w:type="dxa"/>
          <w:right w:w="45" w:type="dxa"/>
        </w:tblCellMar>
      </w:tblPr>
      <w:tblGrid>
        <w:gridCol w:w="8396"/>
      </w:tblGrid>
      <w:tr>
        <w:tblPrEx>
          <w:tblW w:w="5000" w:type="pct"/>
          <w:jc w:val="center"/>
          <w:tblCellSpacing w:w="0" w:type="dxa"/>
          <w:tblLayout w:type="fixed"/>
          <w:tblCellMar>
            <w:top w:w="45" w:type="dxa"/>
            <w:left w:w="45" w:type="dxa"/>
            <w:bottom w:w="45" w:type="dxa"/>
            <w:right w:w="45" w:type="dxa"/>
          </w:tblCellMar>
        </w:tblPrEx>
        <w:trPr>
          <w:trHeight w:val="90"/>
          <w:tblCellSpacing w:w="0" w:type="dxa"/>
          <w:jc w:val="center"/>
        </w:trPr>
        <w:tc>
          <w:tcPr>
            <w:tcW w:w="9538" w:type="dxa"/>
            <w:tcBorders>
              <w:top w:val="nil"/>
              <w:left w:val="nil"/>
              <w:bottom w:val="nil"/>
              <w:right w:val="nil"/>
            </w:tcBorders>
            <w:vAlign w:val="center"/>
          </w:tcPr>
          <w:p>
            <w:pPr>
              <w:adjustRightInd w:val="0"/>
              <w:snapToGrid w:val="0"/>
              <w:rPr>
                <w:rFonts w:eastAsia="宋体" w:hint="eastAsia"/>
                <w:b/>
                <w:bCs/>
                <w:lang w:eastAsia="zh-CN"/>
              </w:rPr>
            </w:pPr>
            <w:r>
              <w:rPr>
                <w:rFonts w:eastAsia="宋体" w:hint="eastAsia"/>
                <w:b/>
                <w:bCs/>
                <w:lang w:eastAsia="zh-CN"/>
              </w:rPr>
              <w:t>一、评标方法：综合评分法（新价格分算法）</w:t>
            </w:r>
          </w:p>
        </w:tc>
      </w:tr>
      <w:tr>
        <w:tblPrEx>
          <w:tblW w:w="5000" w:type="pct"/>
          <w:jc w:val="center"/>
          <w:tblCellSpacing w:w="0" w:type="dxa"/>
          <w:tblLayout w:type="fixed"/>
          <w:tblCellMar>
            <w:top w:w="45" w:type="dxa"/>
            <w:left w:w="45" w:type="dxa"/>
            <w:bottom w:w="45" w:type="dxa"/>
            <w:right w:w="45" w:type="dxa"/>
          </w:tblCellMar>
        </w:tblPrEx>
        <w:trPr>
          <w:trHeight w:val="90"/>
          <w:tblCellSpacing w:w="0" w:type="dxa"/>
          <w:jc w:val="center"/>
        </w:trPr>
        <w:tc>
          <w:tcPr>
            <w:tcW w:w="9538" w:type="dxa"/>
            <w:tcBorders>
              <w:top w:val="nil"/>
              <w:left w:val="nil"/>
              <w:bottom w:val="nil"/>
              <w:right w:val="nil"/>
            </w:tcBorders>
            <w:vAlign w:val="center"/>
          </w:tcPr>
          <w:p>
            <w:pPr>
              <w:adjustRightInd w:val="0"/>
              <w:snapToGrid w:val="0"/>
              <w:ind w:firstLine="480" w:firstLineChars="200"/>
              <w:rPr>
                <w:rFonts w:eastAsia="宋体" w:hint="eastAsia"/>
                <w:lang w:eastAsia="zh-CN"/>
              </w:rPr>
            </w:pPr>
            <w:r>
              <w:rPr>
                <w:rFonts w:eastAsia="宋体" w:hint="eastAsia"/>
                <w:lang w:eastAsia="zh-CN"/>
              </w:rPr>
              <w:t>综合评分法，是指投标文件满足招标文件全部实质性要求，且按照评审因素的量化指标评审得分最高的投标人为中标候选人的评标方法。</w:t>
            </w:r>
          </w:p>
          <w:p>
            <w:pPr>
              <w:adjustRightInd w:val="0"/>
              <w:snapToGrid w:val="0"/>
              <w:ind w:firstLine="480" w:firstLineChars="200"/>
              <w:rPr>
                <w:rFonts w:eastAsia="宋体" w:hint="eastAsia"/>
                <w:lang w:eastAsia="zh-CN"/>
              </w:rPr>
            </w:pPr>
            <w:r>
              <w:rPr>
                <w:rFonts w:eastAsia="宋体" w:hint="eastAsia"/>
                <w:lang w:eastAsia="zh-CN"/>
              </w:rPr>
              <w:t>价格分计算方法：</w:t>
            </w:r>
          </w:p>
          <w:p>
            <w:pPr>
              <w:adjustRightInd w:val="0"/>
              <w:snapToGrid w:val="0"/>
              <w:ind w:firstLine="480" w:firstLineChars="200"/>
              <w:rPr>
                <w:rFonts w:eastAsia="宋体" w:hint="eastAsia"/>
                <w:lang w:eastAsia="zh-CN"/>
              </w:rPr>
            </w:pPr>
            <w:r>
              <w:rPr>
                <w:rFonts w:eastAsia="宋体" w:hint="eastAsia"/>
                <w:lang w:eastAsia="zh-CN"/>
              </w:rPr>
              <w:t>采用低价优先法计算，即满足招标文件要求且投标价格最低的投标报价为评标基准价，其价格分为满分。其他投标人的价格分统一按照下列公式计算：</w:t>
            </w:r>
          </w:p>
          <w:p>
            <w:pPr>
              <w:adjustRightInd w:val="0"/>
              <w:snapToGrid w:val="0"/>
              <w:ind w:firstLine="480" w:firstLineChars="200"/>
              <w:rPr>
                <w:rFonts w:eastAsia="宋体" w:hint="eastAsia"/>
                <w:lang w:eastAsia="zh-CN"/>
              </w:rPr>
            </w:pPr>
            <w:r>
              <w:rPr>
                <w:rFonts w:eastAsia="宋体" w:hint="eastAsia"/>
                <w:lang w:eastAsia="zh-CN"/>
              </w:rPr>
              <w:t xml:space="preserve">投标报价得分=(评标基准价／投标报价)×100 </w:t>
            </w:r>
          </w:p>
          <w:p>
            <w:pPr>
              <w:adjustRightInd w:val="0"/>
              <w:snapToGrid w:val="0"/>
              <w:ind w:firstLine="480" w:firstLineChars="200"/>
              <w:rPr>
                <w:rFonts w:eastAsia="宋体" w:hint="eastAsia"/>
                <w:lang w:eastAsia="zh-CN"/>
              </w:rPr>
            </w:pPr>
            <w:r>
              <w:rPr>
                <w:rFonts w:eastAsia="宋体" w:hint="eastAsia"/>
                <w:lang w:eastAsia="zh-CN"/>
              </w:rPr>
              <w:t>评标总得分＝F1×A1＋F2×A2＋……＋Fn×An</w:t>
            </w:r>
          </w:p>
          <w:p>
            <w:pPr>
              <w:adjustRightInd w:val="0"/>
              <w:snapToGrid w:val="0"/>
              <w:ind w:firstLine="480" w:firstLineChars="200"/>
              <w:rPr>
                <w:rFonts w:eastAsia="宋体" w:hint="eastAsia"/>
                <w:lang w:eastAsia="zh-CN"/>
              </w:rPr>
            </w:pPr>
            <w:r>
              <w:rPr>
                <w:rFonts w:eastAsia="宋体" w:hint="eastAsia"/>
                <w:lang w:eastAsia="zh-CN"/>
              </w:rPr>
              <w:t>体化F1、F2……Fn分别为各项评审因素的得分；</w:t>
            </w:r>
          </w:p>
          <w:p>
            <w:pPr>
              <w:adjustRightInd w:val="0"/>
              <w:snapToGrid w:val="0"/>
              <w:ind w:firstLine="480" w:firstLineChars="200"/>
              <w:rPr>
                <w:rFonts w:eastAsia="宋体" w:hint="eastAsia"/>
                <w:lang w:eastAsia="zh-CN"/>
              </w:rPr>
            </w:pPr>
            <w:r>
              <w:rPr>
                <w:rFonts w:eastAsia="宋体" w:hint="eastAsia"/>
                <w:lang w:eastAsia="zh-CN"/>
              </w:rPr>
              <w:t>A1、A2、……An 分别为各项评审因素所占的权重(A1＋A2＋……＋An＝1)。</w:t>
            </w:r>
          </w:p>
          <w:p>
            <w:pPr>
              <w:adjustRightInd w:val="0"/>
              <w:snapToGrid w:val="0"/>
              <w:ind w:firstLine="480" w:firstLineChars="200"/>
              <w:rPr>
                <w:rFonts w:eastAsia="宋体" w:hint="eastAsia"/>
                <w:lang w:eastAsia="zh-CN"/>
              </w:rPr>
            </w:pPr>
            <w:r>
              <w:rPr>
                <w:rFonts w:eastAsia="宋体" w:hint="eastAsia"/>
                <w:lang w:eastAsia="zh-CN"/>
              </w:rPr>
              <w:t>评标过程中，不得去掉报价中的最高报价和最低报价。</w:t>
            </w:r>
          </w:p>
          <w:p>
            <w:pPr>
              <w:adjustRightInd w:val="0"/>
              <w:snapToGrid w:val="0"/>
              <w:ind w:firstLine="480" w:firstLineChars="200"/>
              <w:rPr>
                <w:rFonts w:eastAsia="宋体" w:hint="eastAsia"/>
                <w:lang w:eastAsia="zh-CN"/>
              </w:rPr>
            </w:pPr>
            <w:r>
              <w:rPr>
                <w:rFonts w:eastAsia="宋体" w:hint="eastAsia"/>
                <w:lang w:eastAsia="zh-CN"/>
              </w:rPr>
              <w:t>此方法适用于货物类、服务类、工程类项目。</w:t>
            </w:r>
          </w:p>
        </w:tc>
      </w:tr>
      <w:tr>
        <w:tblPrEx>
          <w:tblW w:w="5000" w:type="pct"/>
          <w:jc w:val="center"/>
          <w:tblCellSpacing w:w="0" w:type="dxa"/>
          <w:tblLayout w:type="fixed"/>
          <w:tblCellMar>
            <w:top w:w="45" w:type="dxa"/>
            <w:left w:w="45" w:type="dxa"/>
            <w:bottom w:w="45" w:type="dxa"/>
            <w:right w:w="45" w:type="dxa"/>
          </w:tblCellMar>
        </w:tblPrEx>
        <w:trPr>
          <w:trHeight w:val="90"/>
          <w:tblCellSpacing w:w="0" w:type="dxa"/>
          <w:jc w:val="center"/>
        </w:trPr>
        <w:tc>
          <w:tcPr>
            <w:tcW w:w="9538" w:type="dxa"/>
            <w:tcBorders>
              <w:top w:val="nil"/>
              <w:left w:val="nil"/>
              <w:bottom w:val="nil"/>
              <w:right w:val="nil"/>
            </w:tcBorders>
            <w:vAlign w:val="center"/>
          </w:tcPr>
          <w:p>
            <w:pPr>
              <w:adjustRightInd w:val="0"/>
              <w:snapToGrid w:val="0"/>
              <w:rPr>
                <w:rFonts w:eastAsia="宋体" w:hint="eastAsia"/>
                <w:lang w:eastAsia="zh-CN"/>
              </w:rPr>
            </w:pPr>
            <w:r>
              <w:rPr>
                <w:rFonts w:eastAsia="宋体" w:hint="eastAsia"/>
                <w:lang w:eastAsia="zh-CN"/>
              </w:rPr>
              <w:t>二、是否专门面向</w:t>
            </w:r>
            <w:r>
              <w:rPr>
                <w:rFonts w:eastAsia="宋体" w:hint="eastAsia"/>
                <w:lang w:eastAsia="zh-CN"/>
              </w:rPr>
              <w:t>中小</w:t>
            </w:r>
            <w:r>
              <w:rPr>
                <w:rFonts w:eastAsia="宋体" w:hint="eastAsia"/>
                <w:lang w:eastAsia="zh-CN"/>
              </w:rPr>
              <w:t xml:space="preserve">微企业采购的采购项目：     </w:t>
            </w:r>
            <w:r>
              <w:rPr>
                <w:rFonts w:ascii="Wingdings 2" w:eastAsia="宋体" w:hAnsi="Wingdings 2"/>
                <w:lang w:eastAsia="zh-CN"/>
              </w:rPr>
              <w:sym w:font="Wingdings 2" w:char="F0A3"/>
            </w:r>
            <w:r>
              <w:rPr>
                <w:rFonts w:eastAsia="宋体" w:hint="eastAsia"/>
                <w:lang w:eastAsia="zh-CN"/>
              </w:rPr>
              <w:t xml:space="preserve">是           </w:t>
            </w:r>
            <w:r>
              <w:rPr>
                <w:rFonts w:ascii="Wingdings 2" w:eastAsia="宋体" w:hAnsi="Wingdings 2"/>
                <w:lang w:eastAsia="zh-CN"/>
              </w:rPr>
              <w:sym w:font="Wingdings 2" w:char="F052"/>
            </w:r>
            <w:r>
              <w:rPr>
                <w:rFonts w:eastAsia="宋体" w:hint="eastAsia"/>
                <w:lang w:eastAsia="zh-CN"/>
              </w:rPr>
              <w:t>否</w:t>
            </w:r>
          </w:p>
        </w:tc>
      </w:tr>
      <w:tr>
        <w:tblPrEx>
          <w:tblW w:w="5000" w:type="pct"/>
          <w:jc w:val="center"/>
          <w:tblCellSpacing w:w="0" w:type="dxa"/>
          <w:tblLayout w:type="fixed"/>
          <w:tblCellMar>
            <w:top w:w="45" w:type="dxa"/>
            <w:left w:w="45" w:type="dxa"/>
            <w:bottom w:w="45" w:type="dxa"/>
            <w:right w:w="45" w:type="dxa"/>
          </w:tblCellMar>
        </w:tblPrEx>
        <w:trPr>
          <w:trHeight w:val="90"/>
          <w:tblCellSpacing w:w="0" w:type="dxa"/>
          <w:jc w:val="center"/>
        </w:trPr>
        <w:tc>
          <w:tcPr>
            <w:tcW w:w="9538" w:type="dxa"/>
            <w:tcBorders>
              <w:top w:val="nil"/>
              <w:left w:val="nil"/>
              <w:bottom w:val="nil"/>
              <w:right w:val="nil"/>
            </w:tcBorders>
            <w:vAlign w:val="center"/>
          </w:tcPr>
          <w:p>
            <w:pPr>
              <w:adjustRightInd w:val="0"/>
              <w:snapToGrid w:val="0"/>
              <w:rPr>
                <w:rFonts w:eastAsia="宋体" w:hint="eastAsia"/>
                <w:lang w:eastAsia="zh-CN"/>
              </w:rPr>
            </w:pPr>
            <w:r>
              <w:rPr>
                <w:rFonts w:eastAsia="宋体" w:hint="eastAsia"/>
                <w:lang w:eastAsia="zh-CN"/>
              </w:rPr>
              <w:t>三、关于享受优惠政策的主体及价格扣除比例</w:t>
            </w:r>
          </w:p>
        </w:tc>
      </w:tr>
      <w:tr>
        <w:tblPrEx>
          <w:tblW w:w="5000" w:type="pct"/>
          <w:jc w:val="center"/>
          <w:tblCellSpacing w:w="0" w:type="dxa"/>
          <w:tblLayout w:type="fixed"/>
          <w:tblCellMar>
            <w:top w:w="45" w:type="dxa"/>
            <w:left w:w="45" w:type="dxa"/>
            <w:bottom w:w="45" w:type="dxa"/>
            <w:right w:w="45" w:type="dxa"/>
          </w:tblCellMar>
        </w:tblPrEx>
        <w:trPr>
          <w:trHeight w:val="957"/>
          <w:tblCellSpacing w:w="0" w:type="dxa"/>
          <w:jc w:val="center"/>
        </w:trPr>
        <w:tc>
          <w:tcPr>
            <w:tcW w:w="9538" w:type="dxa"/>
            <w:tcBorders>
              <w:top w:val="nil"/>
              <w:left w:val="nil"/>
              <w:bottom w:val="nil"/>
              <w:right w:val="nil"/>
            </w:tcBorders>
            <w:vAlign w:val="center"/>
          </w:tcPr>
          <w:p>
            <w:pPr>
              <w:adjustRightInd w:val="0"/>
              <w:snapToGrid w:val="0"/>
              <w:ind w:firstLine="480" w:firstLineChars="200"/>
              <w:rPr>
                <w:rFonts w:eastAsia="宋体"/>
                <w:u w:val="single"/>
                <w:lang w:eastAsia="zh-CN"/>
              </w:rPr>
            </w:pPr>
            <w:r>
              <w:rPr>
                <w:rFonts w:eastAsia="宋体" w:hint="eastAsia"/>
                <w:u w:val="single"/>
                <w:lang w:eastAsia="zh-CN"/>
              </w:rPr>
              <w:t>（一）本项目所属行业：</w:t>
            </w:r>
            <w:r>
              <w:rPr>
                <w:rFonts w:eastAsia="宋体" w:hint="eastAsia"/>
                <w:u w:val="single"/>
                <w:lang w:eastAsia="zh-CN"/>
              </w:rPr>
              <w:t>工业</w:t>
            </w:r>
          </w:p>
          <w:p>
            <w:pPr>
              <w:adjustRightInd w:val="0"/>
              <w:snapToGrid w:val="0"/>
              <w:ind w:firstLine="480" w:firstLineChars="200"/>
              <w:rPr>
                <w:rFonts w:eastAsia="宋体" w:hint="eastAsia"/>
                <w:u w:val="single"/>
                <w:lang w:eastAsia="zh-CN"/>
              </w:rPr>
            </w:pPr>
            <w:r>
              <w:rPr>
                <w:rFonts w:eastAsia="宋体" w:hint="eastAsia"/>
                <w:u w:val="single"/>
                <w:lang w:eastAsia="zh-CN"/>
              </w:rPr>
              <w:t>依据《工业和信息化部、国家统计局、国家发展和改革委员会、财政部关于印发中小企业划型标准规定的通知》（工信部联企业〔2011〕300 号）</w:t>
            </w:r>
            <w:r>
              <w:rPr>
                <w:rFonts w:eastAsia="宋体" w:hint="eastAsia"/>
                <w:shd w:val="clear" w:color="auto" w:fill="FFFFFF"/>
                <w:lang w:eastAsia="zh-CN"/>
              </w:rPr>
              <w:t>，对企业类别的划分和中小微企业标准的认定。</w:t>
            </w:r>
          </w:p>
          <w:p>
            <w:pPr>
              <w:adjustRightInd w:val="0"/>
              <w:snapToGrid w:val="0"/>
              <w:ind w:firstLine="480" w:firstLineChars="200"/>
              <w:rPr>
                <w:rFonts w:eastAsia="宋体" w:hint="eastAsia"/>
                <w:lang w:eastAsia="zh-CN"/>
              </w:rPr>
            </w:pPr>
            <w:r>
              <w:rPr>
                <w:rFonts w:eastAsia="宋体" w:hint="eastAsia"/>
                <w:lang w:eastAsia="zh-CN"/>
              </w:rPr>
              <w:t>（二）小型企业、微型企业、监狱企业、残疾人福利性单位提供本企业制造的货物，承担的工程或服务，或者提供其他符合优惠主体资格条件企业制造的货物，对其所投产品的价格给予</w:t>
            </w:r>
            <w:r>
              <w:rPr>
                <w:rFonts w:eastAsia="宋体" w:hint="eastAsia"/>
                <w:b/>
                <w:bCs/>
                <w:u w:val="single"/>
                <w:lang w:eastAsia="zh-CN"/>
              </w:rPr>
              <w:t xml:space="preserve"> </w:t>
            </w:r>
            <w:r>
              <w:rPr>
                <w:rFonts w:eastAsia="宋体" w:hint="eastAsia"/>
                <w:b/>
                <w:bCs/>
                <w:u w:val="single"/>
                <w:lang w:eastAsia="zh-CN"/>
              </w:rPr>
              <w:t>10</w:t>
            </w:r>
            <w:r>
              <w:rPr>
                <w:rFonts w:eastAsia="宋体" w:hint="eastAsia"/>
                <w:b/>
                <w:bCs/>
                <w:u w:val="single"/>
                <w:lang w:eastAsia="zh-CN"/>
              </w:rPr>
              <w:t xml:space="preserve">% </w:t>
            </w:r>
            <w:r>
              <w:rPr>
                <w:rFonts w:eastAsia="宋体" w:hint="eastAsia"/>
                <w:lang w:eastAsia="zh-CN"/>
              </w:rPr>
              <w:t>的扣除，用扣除后的价格参与评审。满足多项优惠政策的企业，不重复享受多项价格扣除政策。</w:t>
            </w:r>
          </w:p>
          <w:p>
            <w:pPr>
              <w:adjustRightInd w:val="0"/>
              <w:snapToGrid w:val="0"/>
              <w:ind w:firstLine="480" w:firstLineChars="200"/>
              <w:rPr>
                <w:rFonts w:eastAsia="宋体" w:hint="eastAsia"/>
                <w:lang w:eastAsia="zh-CN"/>
              </w:rPr>
            </w:pPr>
            <w:r>
              <w:rPr>
                <w:rFonts w:eastAsia="宋体" w:hint="eastAsia"/>
                <w:lang w:eastAsia="zh-CN"/>
              </w:rPr>
              <w:t>（三）大中型企业与小微企业组成联合体（联合协议须约定小微企业的合同份额占到合同总金额30以上）的报价优惠：</w:t>
            </w:r>
            <w:r>
              <w:rPr>
                <w:rFonts w:eastAsia="宋体" w:hint="eastAsia"/>
                <w:u w:val="single"/>
                <w:lang w:eastAsia="zh-CN"/>
              </w:rPr>
              <w:t xml:space="preserve"> / </w:t>
            </w:r>
            <w:r>
              <w:rPr>
                <w:rFonts w:eastAsia="宋体" w:hint="eastAsia"/>
                <w:lang w:eastAsia="zh-CN"/>
              </w:rPr>
              <w:t>。</w:t>
            </w:r>
          </w:p>
          <w:p>
            <w:pPr>
              <w:adjustRightInd w:val="0"/>
              <w:snapToGrid w:val="0"/>
              <w:ind w:firstLine="480" w:firstLineChars="200"/>
              <w:rPr>
                <w:rFonts w:eastAsia="宋体" w:hint="eastAsia"/>
                <w:lang w:eastAsia="zh-CN"/>
              </w:rPr>
            </w:pPr>
            <w:r>
              <w:rPr>
                <w:rFonts w:eastAsia="宋体" w:hint="eastAsia"/>
                <w:lang w:eastAsia="zh-CN"/>
              </w:rPr>
              <w:t>（四）优惠主体资格的认定资料为《中小企业声明函》、《残疾人福利性单位声明函》、《监狱企业声明函》以及《含有小型、微型企业的联合体声明函》等承诺性质的资料（声明函样式见采购文件中“投标文件格式”）；监狱企业或者代理提供监狱企业货物的供应商如须享受优惠政策，除上述资料外，还须提供省级以上监狱管理局、戒毒管理局出具的监狱企业证明文件。</w:t>
            </w:r>
          </w:p>
          <w:p>
            <w:pPr>
              <w:adjustRightInd w:val="0"/>
              <w:snapToGrid w:val="0"/>
              <w:ind w:firstLine="480" w:firstLineChars="200"/>
              <w:rPr>
                <w:rFonts w:eastAsia="宋体" w:hint="eastAsia"/>
                <w:lang w:eastAsia="zh-CN"/>
              </w:rPr>
            </w:pPr>
            <w:r>
              <w:rPr>
                <w:rFonts w:eastAsia="宋体" w:hint="eastAsia"/>
                <w:lang w:eastAsia="zh-CN"/>
              </w:rPr>
              <w:t>备注：</w:t>
            </w:r>
          </w:p>
          <w:p>
            <w:pPr>
              <w:adjustRightInd w:val="0"/>
              <w:snapToGrid w:val="0"/>
              <w:ind w:firstLine="480" w:firstLineChars="200"/>
              <w:rPr>
                <w:rFonts w:eastAsia="宋体" w:hint="eastAsia"/>
                <w:lang w:eastAsia="zh-CN"/>
              </w:rPr>
            </w:pPr>
            <w:r>
              <w:rPr>
                <w:rFonts w:eastAsia="宋体" w:hint="eastAsia"/>
                <w:lang w:eastAsia="zh-CN"/>
              </w:rPr>
              <w:t>1.本条所称货物是指单一产品采购项目中的货物，或者非单一产品采购项目中的核心产品（货物），不包括使用大型企业注册商标的货物。</w:t>
            </w:r>
          </w:p>
          <w:p>
            <w:pPr>
              <w:adjustRightInd w:val="0"/>
              <w:snapToGrid w:val="0"/>
              <w:ind w:firstLine="480" w:firstLineChars="200"/>
              <w:rPr>
                <w:rFonts w:eastAsia="宋体" w:hint="eastAsia"/>
                <w:lang w:eastAsia="zh-CN"/>
              </w:rPr>
            </w:pPr>
            <w:r>
              <w:rPr>
                <w:rFonts w:eastAsia="宋体" w:hint="eastAsia"/>
                <w:lang w:eastAsia="zh-CN"/>
              </w:rPr>
              <w:t>2.仅面向中小微企业的项目不再享受优惠政策。</w:t>
            </w:r>
          </w:p>
        </w:tc>
      </w:tr>
      <w:tr>
        <w:tblPrEx>
          <w:tblW w:w="5000" w:type="pct"/>
          <w:jc w:val="center"/>
          <w:tblCellSpacing w:w="0" w:type="dxa"/>
          <w:tblLayout w:type="fixed"/>
          <w:tblCellMar>
            <w:top w:w="45" w:type="dxa"/>
            <w:left w:w="45" w:type="dxa"/>
            <w:bottom w:w="45" w:type="dxa"/>
            <w:right w:w="45" w:type="dxa"/>
          </w:tblCellMar>
        </w:tblPrEx>
        <w:trPr>
          <w:trHeight w:val="90"/>
          <w:tblCellSpacing w:w="0" w:type="dxa"/>
          <w:jc w:val="center"/>
        </w:trPr>
        <w:tc>
          <w:tcPr>
            <w:tcW w:w="9538" w:type="dxa"/>
            <w:tcBorders>
              <w:top w:val="nil"/>
              <w:left w:val="nil"/>
              <w:bottom w:val="nil"/>
              <w:right w:val="nil"/>
            </w:tcBorders>
            <w:vAlign w:val="center"/>
          </w:tcPr>
          <w:tbl>
            <w:tblPr>
              <w:tblStyle w:val="TableNormal"/>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638"/>
              <w:gridCol w:w="640"/>
              <w:gridCol w:w="1934"/>
              <w:gridCol w:w="742"/>
              <w:gridCol w:w="4332"/>
            </w:tblGrid>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tblCellSpacing w:w="0" w:type="dxa"/>
                <w:jc w:val="center"/>
              </w:trPr>
              <w:tc>
                <w:tcPr>
                  <w:tcW w:w="680" w:type="dxa"/>
                  <w:tcBorders>
                    <w:top w:val="single" w:sz="8" w:space="0" w:color="000000"/>
                    <w:left w:val="single" w:sz="8" w:space="0" w:color="000000"/>
                    <w:bottom w:val="single" w:sz="8" w:space="0" w:color="000000"/>
                    <w:right w:val="single" w:sz="8"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lang w:eastAsia="zh-CN"/>
                    </w:rPr>
                  </w:pPr>
                  <w:r>
                    <w:rPr>
                      <w:rFonts w:ascii="宋体" w:eastAsia="宋体" w:hAnsi="宋体" w:cs="宋体" w:hint="eastAsia"/>
                      <w:b/>
                      <w:bCs/>
                      <w:lang w:eastAsia="zh-CN" w:bidi="ar"/>
                    </w:rPr>
                    <w:t>序号</w:t>
                  </w:r>
                </w:p>
              </w:tc>
              <w:tc>
                <w:tcPr>
                  <w:tcW w:w="3598" w:type="dxa"/>
                  <w:gridSpan w:val="3"/>
                  <w:tcBorders>
                    <w:top w:val="single" w:sz="8" w:space="0" w:color="000000"/>
                    <w:left w:val="single" w:sz="8" w:space="0" w:color="000000"/>
                    <w:bottom w:val="single" w:sz="8" w:space="0" w:color="000000"/>
                    <w:right w:val="single" w:sz="8"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lang w:eastAsia="zh-CN"/>
                    </w:rPr>
                  </w:pPr>
                  <w:r>
                    <w:rPr>
                      <w:rFonts w:ascii="宋体" w:eastAsia="宋体" w:hAnsi="宋体" w:cs="宋体" w:hint="eastAsia"/>
                      <w:b/>
                      <w:bCs/>
                      <w:lang w:eastAsia="zh-CN" w:bidi="ar"/>
                    </w:rPr>
                    <w:t>评分项</w:t>
                  </w:r>
                </w:p>
              </w:tc>
              <w:tc>
                <w:tcPr>
                  <w:tcW w:w="4793" w:type="dxa"/>
                  <w:tcBorders>
                    <w:top w:val="single" w:sz="8" w:space="0" w:color="000000"/>
                    <w:left w:val="single" w:sz="8" w:space="0" w:color="000000"/>
                    <w:bottom w:val="single" w:sz="8" w:space="0" w:color="000000"/>
                    <w:right w:val="single" w:sz="8"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lang w:eastAsia="zh-CN"/>
                    </w:rPr>
                  </w:pPr>
                  <w:r>
                    <w:rPr>
                      <w:rFonts w:ascii="宋体" w:eastAsia="宋体" w:hAnsi="宋体" w:cs="宋体" w:hint="eastAsia"/>
                      <w:b/>
                      <w:bCs/>
                      <w:lang w:eastAsia="zh-CN" w:bidi="ar"/>
                    </w:rPr>
                    <w:t>权重(%)</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lang w:eastAsia="zh-CN"/>
                    </w:rPr>
                  </w:pPr>
                  <w:r>
                    <w:rPr>
                      <w:rFonts w:ascii="宋体" w:eastAsia="宋体" w:hAnsi="宋体" w:cs="宋体" w:hint="eastAsia"/>
                      <w:b/>
                      <w:bCs/>
                      <w:color w:val="0000FF"/>
                      <w:lang w:eastAsia="zh-CN" w:bidi="ar"/>
                    </w:rPr>
                    <w:t>1</w:t>
                  </w:r>
                </w:p>
              </w:tc>
              <w:tc>
                <w:tcPr>
                  <w:tcW w:w="3598"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lang w:eastAsia="zh-CN"/>
                    </w:rPr>
                  </w:pPr>
                  <w:r>
                    <w:rPr>
                      <w:rFonts w:ascii="宋体" w:eastAsia="宋体" w:hAnsi="宋体" w:cs="宋体" w:hint="eastAsia"/>
                      <w:b/>
                      <w:bCs/>
                      <w:color w:val="0000FF"/>
                      <w:lang w:eastAsia="zh-CN" w:bidi="ar"/>
                    </w:rPr>
                    <w:t>价格</w:t>
                  </w:r>
                </w:p>
              </w:tc>
              <w:tc>
                <w:tcPr>
                  <w:tcW w:w="4793"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lang w:eastAsia="zh-CN"/>
                    </w:rPr>
                  </w:pPr>
                  <w:r>
                    <w:rPr>
                      <w:rFonts w:ascii="宋体" w:eastAsia="宋体" w:hAnsi="宋体" w:cs="宋体" w:hint="eastAsia"/>
                      <w:b/>
                      <w:bCs/>
                      <w:color w:val="0000FF"/>
                      <w:lang w:eastAsia="zh-CN" w:bidi="ar"/>
                    </w:rPr>
                    <w:t>30</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8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lang w:eastAsia="zh-CN"/>
                    </w:rPr>
                  </w:pPr>
                </w:p>
              </w:tc>
              <w:tc>
                <w:tcPr>
                  <w:tcW w:w="8391" w:type="dxa"/>
                  <w:gridSpan w:val="4"/>
                  <w:tcBorders>
                    <w:top w:val="single" w:sz="8" w:space="0" w:color="000000"/>
                    <w:left w:val="single" w:sz="8" w:space="0" w:color="000000"/>
                    <w:bottom w:val="single" w:sz="8" w:space="0" w:color="000000"/>
                    <w:right w:val="single" w:sz="8" w:space="0" w:color="000000"/>
                  </w:tcBorders>
                  <w:shd w:val="clear" w:color="auto" w:fill="auto"/>
                </w:tcPr>
                <w:p>
                  <w:pPr>
                    <w:pageBreakBefore w:val="0"/>
                    <w:kinsoku/>
                    <w:overflowPunct/>
                    <w:topLinePunct w:val="0"/>
                    <w:autoSpaceDE/>
                    <w:autoSpaceDN/>
                    <w:bidi w:val="0"/>
                    <w:spacing w:beforeAutospacing="0" w:afterAutospacing="0" w:line="360" w:lineRule="auto"/>
                    <w:ind w:left="0" w:right="0" w:firstLine="0" w:leftChars="0" w:firstLineChars="0"/>
                    <w:rPr>
                      <w:rFonts w:ascii="宋体" w:eastAsia="宋体" w:hAnsi="宋体" w:cs="宋体" w:hint="eastAsia"/>
                      <w:lang w:eastAsia="zh-CN"/>
                    </w:rPr>
                  </w:pP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80" w:type="dxa"/>
                  <w:vMerge w:val="restart"/>
                  <w:tcBorders>
                    <w:top w:val="single" w:sz="8" w:space="0" w:color="000000"/>
                    <w:left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lang w:eastAsia="zh-CN"/>
                    </w:rPr>
                  </w:pPr>
                  <w:r>
                    <w:rPr>
                      <w:rFonts w:ascii="宋体" w:eastAsia="宋体" w:hAnsi="宋体" w:cs="宋体" w:hint="eastAsia"/>
                      <w:b/>
                      <w:bCs/>
                      <w:color w:val="0000FF"/>
                      <w:lang w:eastAsia="zh-CN" w:bidi="ar"/>
                    </w:rPr>
                    <w:t>2</w:t>
                  </w:r>
                </w:p>
              </w:tc>
              <w:tc>
                <w:tcPr>
                  <w:tcW w:w="3598"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lang w:eastAsia="zh-CN"/>
                    </w:rPr>
                  </w:pPr>
                  <w:r>
                    <w:rPr>
                      <w:rFonts w:ascii="宋体" w:eastAsia="宋体" w:hAnsi="宋体" w:cs="宋体" w:hint="eastAsia"/>
                      <w:b/>
                      <w:bCs/>
                      <w:color w:val="0000FF"/>
                      <w:lang w:eastAsia="zh-CN" w:bidi="ar"/>
                    </w:rPr>
                    <w:t>技术部分</w:t>
                  </w:r>
                </w:p>
              </w:tc>
              <w:tc>
                <w:tcPr>
                  <w:tcW w:w="4793"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lang w:eastAsia="zh-CN"/>
                    </w:rPr>
                  </w:pPr>
                  <w:r>
                    <w:rPr>
                      <w:rFonts w:ascii="宋体" w:eastAsia="宋体" w:hAnsi="宋体" w:cs="宋体" w:hint="eastAsia"/>
                      <w:b/>
                      <w:bCs/>
                      <w:color w:val="0000FF"/>
                      <w:lang w:eastAsia="zh-CN"/>
                    </w:rPr>
                    <w:t>55</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80" w:type="dxa"/>
                  <w:vMerge/>
                  <w:tcBorders>
                    <w:left w:val="single" w:sz="8" w:space="0" w:color="000000"/>
                    <w:right w:val="single" w:sz="8" w:space="0" w:color="000000"/>
                  </w:tcBorders>
                  <w:shd w:val="clear" w:color="auto" w:fill="auto"/>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lang w:eastAsia="zh-CN"/>
                    </w:rPr>
                  </w:pPr>
                </w:p>
              </w:tc>
              <w:tc>
                <w:tcPr>
                  <w:tcW w:w="8391" w:type="dxa"/>
                  <w:gridSpan w:val="4"/>
                  <w:tcBorders>
                    <w:top w:val="single" w:sz="8" w:space="0" w:color="000000"/>
                    <w:left w:val="single" w:sz="8" w:space="0" w:color="000000"/>
                    <w:bottom w:val="single" w:sz="8" w:space="0" w:color="000000"/>
                    <w:right w:val="single" w:sz="8" w:space="0" w:color="000000"/>
                  </w:tcBorders>
                  <w:shd w:val="clear" w:color="auto" w:fill="auto"/>
                </w:tcPr>
                <w:p>
                  <w:pPr>
                    <w:pageBreakBefore w:val="0"/>
                    <w:kinsoku/>
                    <w:overflowPunct/>
                    <w:topLinePunct w:val="0"/>
                    <w:autoSpaceDE/>
                    <w:autoSpaceDN/>
                    <w:bidi w:val="0"/>
                    <w:spacing w:beforeAutospacing="0" w:afterAutospacing="0" w:line="360" w:lineRule="auto"/>
                    <w:ind w:left="0" w:right="0" w:firstLine="0" w:leftChars="0" w:firstLineChars="0"/>
                    <w:rPr>
                      <w:rFonts w:ascii="宋体" w:eastAsia="宋体" w:hAnsi="宋体" w:cs="宋体" w:hint="eastAsia"/>
                      <w:lang w:eastAsia="zh-CN"/>
                    </w:rPr>
                  </w:pP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80" w:type="dxa"/>
                  <w:vMerge/>
                  <w:tcBorders>
                    <w:left w:val="single" w:sz="8" w:space="0" w:color="000000"/>
                    <w:right w:val="single" w:sz="8" w:space="0" w:color="000000"/>
                  </w:tcBorders>
                  <w:shd w:val="clear" w:color="auto" w:fill="E6EFFA"/>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lang w:eastAsia="zh-CN"/>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lang w:eastAsia="zh-CN"/>
                    </w:rPr>
                  </w:pPr>
                  <w:r>
                    <w:rPr>
                      <w:rFonts w:ascii="宋体" w:eastAsia="宋体" w:hAnsi="宋体" w:cs="宋体" w:hint="eastAsia"/>
                      <w:lang w:eastAsia="zh-CN" w:bidi="ar"/>
                    </w:rPr>
                    <w:t>序号</w:t>
                  </w:r>
                </w:p>
              </w:tc>
              <w:tc>
                <w:tcPr>
                  <w:tcW w:w="2122" w:type="dxa"/>
                  <w:tcBorders>
                    <w:top w:val="outset" w:sz="6" w:space="0" w:color="000000"/>
                    <w:left w:val="outset" w:sz="6" w:space="0" w:color="000000"/>
                    <w:bottom w:val="outset" w:sz="6" w:space="0" w:color="000000"/>
                    <w:right w:val="outset" w:sz="6"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lang w:eastAsia="zh-CN"/>
                    </w:rPr>
                  </w:pPr>
                  <w:r>
                    <w:rPr>
                      <w:rFonts w:ascii="宋体" w:eastAsia="宋体" w:hAnsi="宋体" w:cs="宋体" w:hint="eastAsia"/>
                      <w:lang w:eastAsia="zh-CN" w:bidi="ar"/>
                    </w:rPr>
                    <w:t>评分因素</w:t>
                  </w:r>
                </w:p>
              </w:tc>
              <w:tc>
                <w:tcPr>
                  <w:tcW w:w="795" w:type="dxa"/>
                  <w:tcBorders>
                    <w:top w:val="outset" w:sz="6" w:space="0" w:color="000000"/>
                    <w:left w:val="outset" w:sz="6" w:space="0" w:color="000000"/>
                    <w:bottom w:val="outset" w:sz="6" w:space="0" w:color="000000"/>
                    <w:right w:val="outset" w:sz="6"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lang w:eastAsia="zh-CN"/>
                    </w:rPr>
                  </w:pPr>
                  <w:r>
                    <w:rPr>
                      <w:rFonts w:ascii="宋体" w:eastAsia="宋体" w:hAnsi="宋体" w:cs="宋体" w:hint="eastAsia"/>
                      <w:lang w:eastAsia="zh-CN" w:bidi="ar"/>
                    </w:rPr>
                    <w:t>权重(%)</w:t>
                  </w:r>
                </w:p>
              </w:tc>
              <w:tc>
                <w:tcPr>
                  <w:tcW w:w="4793" w:type="dxa"/>
                  <w:tcBorders>
                    <w:top w:val="outset" w:sz="6" w:space="0" w:color="000000"/>
                    <w:left w:val="outset" w:sz="6" w:space="0" w:color="000000"/>
                    <w:bottom w:val="outset" w:sz="6" w:space="0" w:color="000000"/>
                    <w:right w:val="outset" w:sz="6"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lang w:eastAsia="zh-CN"/>
                    </w:rPr>
                  </w:pPr>
                  <w:r>
                    <w:rPr>
                      <w:rFonts w:ascii="宋体" w:eastAsia="宋体" w:hAnsi="宋体" w:cs="宋体" w:hint="eastAsia"/>
                      <w:lang w:eastAsia="zh-CN" w:bidi="ar"/>
                    </w:rPr>
                    <w:t>评分准则</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80" w:type="dxa"/>
                  <w:vMerge/>
                  <w:tcBorders>
                    <w:left w:val="single" w:sz="8" w:space="0" w:color="000000"/>
                    <w:right w:val="single" w:sz="8" w:space="0" w:color="000000"/>
                  </w:tcBorders>
                  <w:shd w:val="clear" w:color="auto" w:fill="auto"/>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textAlignment w:val="top"/>
                    <w:rPr>
                      <w:rFonts w:ascii="宋体" w:eastAsia="宋体" w:hAnsi="宋体" w:cs="宋体" w:hint="eastAsia"/>
                      <w:lang w:eastAsia="zh-CN"/>
                    </w:rPr>
                  </w:pPr>
                  <w:r>
                    <w:rPr>
                      <w:rFonts w:ascii="宋体" w:eastAsia="宋体" w:hAnsi="宋体" w:cs="宋体" w:hint="eastAsia"/>
                      <w:lang w:eastAsia="zh-CN" w:bidi="ar"/>
                    </w:rPr>
                    <w:t>1</w:t>
                  </w:r>
                </w:p>
              </w:tc>
              <w:tc>
                <w:tcPr>
                  <w:tcW w:w="2122"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adjustRightInd/>
                    <w:spacing w:beforeAutospacing="0" w:afterAutospacing="0" w:line="360" w:lineRule="auto"/>
                    <w:ind w:left="0" w:right="0" w:firstLine="0" w:leftChars="0" w:rightChars="0" w:firstLineChars="0"/>
                    <w:jc w:val="center"/>
                    <w:rPr>
                      <w:rFonts w:ascii="宋体" w:eastAsia="宋体" w:hAnsi="宋体" w:cs="宋体" w:hint="eastAsia"/>
                      <w:lang w:eastAsia="zh-CN"/>
                    </w:rPr>
                  </w:pPr>
                  <w:r>
                    <w:rPr>
                      <w:rFonts w:ascii="宋体" w:eastAsia="宋体" w:hAnsi="宋体" w:cs="宋体" w:hint="eastAsia"/>
                      <w:lang w:eastAsia="zh-CN"/>
                    </w:rPr>
                    <w:t>技术保障措施</w:t>
                  </w:r>
                </w:p>
              </w:tc>
              <w:tc>
                <w:tcPr>
                  <w:tcW w:w="795"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adjustRightInd/>
                    <w:spacing w:beforeAutospacing="0" w:afterAutospacing="0" w:line="360" w:lineRule="auto"/>
                    <w:ind w:left="0" w:right="0" w:firstLine="0" w:leftChars="0" w:rightChars="0" w:firstLineChars="0"/>
                    <w:jc w:val="center"/>
                    <w:rPr>
                      <w:rFonts w:ascii="宋体" w:eastAsia="宋体" w:hAnsi="宋体" w:cs="宋体" w:hint="eastAsia"/>
                      <w:lang w:eastAsia="zh-CN"/>
                    </w:rPr>
                  </w:pPr>
                  <w:r>
                    <w:rPr>
                      <w:rFonts w:ascii="宋体" w:eastAsia="宋体" w:hAnsi="宋体" w:cs="宋体" w:hint="eastAsia"/>
                      <w:lang w:eastAsia="zh-CN"/>
                    </w:rPr>
                    <w:t>4</w:t>
                  </w:r>
                </w:p>
              </w:tc>
              <w:tc>
                <w:tcPr>
                  <w:tcW w:w="4793" w:type="dxa"/>
                  <w:tcBorders>
                    <w:top w:val="single" w:sz="8" w:space="0" w:color="000000"/>
                    <w:left w:val="single" w:sz="8" w:space="0" w:color="000000"/>
                    <w:bottom w:val="single" w:sz="8" w:space="0" w:color="000000"/>
                    <w:right w:val="single" w:sz="8" w:space="0" w:color="000000"/>
                  </w:tcBorders>
                  <w:shd w:val="clear" w:color="auto" w:fill="auto"/>
                  <w:vAlign w:val="top"/>
                </w:tcPr>
                <w:p>
                  <w:pPr>
                    <w:keepNext w:val="0"/>
                    <w:keepLines w:val="0"/>
                    <w:widowControl/>
                    <w:suppressLineNumbers w:val="0"/>
                    <w:spacing w:line="360" w:lineRule="auto"/>
                    <w:jc w:val="left"/>
                    <w:rPr>
                      <w:rFonts w:ascii="宋体" w:eastAsia="宋体" w:hAnsi="宋体" w:cs="宋体" w:hint="eastAsia"/>
                      <w:lang w:eastAsia="zh-CN"/>
                    </w:rPr>
                  </w:pPr>
                  <w:r>
                    <w:rPr>
                      <w:rFonts w:ascii="宋体" w:eastAsia="宋体" w:hAnsi="宋体" w:cs="宋体" w:hint="eastAsia"/>
                      <w:b/>
                      <w:bCs/>
                      <w:color w:val="000000"/>
                      <w:lang w:eastAsia="zh-CN" w:bidi="ar"/>
                    </w:rPr>
                    <w:t>考察内容：</w:t>
                  </w:r>
                  <w:r>
                    <w:rPr>
                      <w:rFonts w:ascii="宋体" w:eastAsia="宋体" w:hAnsi="宋体" w:cs="宋体" w:hint="eastAsia"/>
                      <w:b/>
                      <w:bCs/>
                      <w:color w:val="000000"/>
                      <w:lang w:eastAsia="zh-CN" w:bidi="ar"/>
                    </w:rPr>
                    <w:br/>
                  </w:r>
                  <w:r>
                    <w:rPr>
                      <w:rFonts w:ascii="宋体" w:eastAsia="宋体" w:hAnsi="宋体" w:cs="宋体" w:hint="eastAsia"/>
                      <w:color w:val="000000"/>
                      <w:lang w:eastAsia="zh-CN" w:bidi="ar"/>
                    </w:rPr>
                    <w:t xml:space="preserve">投标人需针对本项目提供技术保障措施方案，方案内容需包括： </w:t>
                  </w:r>
                </w:p>
                <w:p>
                  <w:pPr>
                    <w:spacing w:line="360" w:lineRule="auto"/>
                    <w:jc w:val="left"/>
                    <w:rPr>
                      <w:rFonts w:ascii="宋体" w:eastAsia="宋体" w:hAnsi="宋体" w:cs="宋体" w:hint="eastAsia"/>
                      <w:lang w:eastAsia="zh-CN"/>
                    </w:rPr>
                  </w:pPr>
                  <w:r>
                    <w:rPr>
                      <w:rFonts w:ascii="宋体" w:eastAsia="宋体" w:hAnsi="宋体" w:cs="宋体" w:hint="eastAsia"/>
                      <w:lang w:eastAsia="zh-CN"/>
                    </w:rPr>
                    <w:t>（1）</w:t>
                  </w:r>
                  <w:r>
                    <w:rPr>
                      <w:rFonts w:ascii="宋体" w:eastAsia="宋体" w:hAnsi="宋体" w:cs="宋体" w:hint="eastAsia"/>
                      <w:lang w:eastAsia="zh-CN"/>
                    </w:rPr>
                    <w:t>安装调试方案</w:t>
                  </w:r>
                  <w:r>
                    <w:rPr>
                      <w:rFonts w:ascii="宋体" w:eastAsia="宋体" w:hAnsi="宋体" w:cs="宋体" w:hint="eastAsia"/>
                      <w:lang w:eastAsia="zh-CN"/>
                    </w:rPr>
                    <w:t xml:space="preserve">； </w:t>
                  </w:r>
                </w:p>
                <w:p>
                  <w:pPr>
                    <w:spacing w:line="360" w:lineRule="auto"/>
                    <w:jc w:val="left"/>
                    <w:rPr>
                      <w:rFonts w:ascii="宋体" w:eastAsia="宋体" w:hAnsi="宋体" w:cs="宋体" w:hint="eastAsia"/>
                      <w:lang w:eastAsia="zh-CN"/>
                    </w:rPr>
                  </w:pPr>
                  <w:r>
                    <w:rPr>
                      <w:rFonts w:ascii="宋体" w:eastAsia="宋体" w:hAnsi="宋体" w:cs="宋体" w:hint="eastAsia"/>
                      <w:lang w:eastAsia="zh-CN"/>
                    </w:rPr>
                    <w:t>（2）</w:t>
                  </w:r>
                  <w:r>
                    <w:rPr>
                      <w:rFonts w:ascii="宋体" w:eastAsia="宋体" w:hAnsi="宋体" w:cs="宋体" w:hint="eastAsia"/>
                      <w:lang w:eastAsia="zh-CN"/>
                    </w:rPr>
                    <w:t>质量控制措施</w:t>
                  </w:r>
                  <w:r>
                    <w:rPr>
                      <w:rFonts w:ascii="宋体" w:eastAsia="宋体" w:hAnsi="宋体" w:cs="宋体" w:hint="eastAsia"/>
                      <w:lang w:eastAsia="zh-CN"/>
                    </w:rPr>
                    <w:t xml:space="preserve">； </w:t>
                  </w:r>
                </w:p>
                <w:p>
                  <w:pPr>
                    <w:keepNext w:val="0"/>
                    <w:keepLines w:val="0"/>
                    <w:widowControl/>
                    <w:suppressLineNumbers w:val="0"/>
                    <w:spacing w:line="360" w:lineRule="auto"/>
                    <w:jc w:val="left"/>
                    <w:rPr>
                      <w:rFonts w:ascii="宋体" w:eastAsia="宋体" w:hAnsi="宋体" w:cs="宋体" w:hint="eastAsia"/>
                      <w:lang w:eastAsia="zh-CN"/>
                    </w:rPr>
                  </w:pPr>
                  <w:r>
                    <w:rPr>
                      <w:rFonts w:ascii="宋体" w:eastAsia="宋体" w:hAnsi="宋体" w:cs="宋体" w:hint="eastAsia"/>
                      <w:lang w:eastAsia="zh-CN"/>
                    </w:rPr>
                    <w:t>（3）技术</w:t>
                  </w:r>
                  <w:r>
                    <w:rPr>
                      <w:rFonts w:ascii="宋体" w:eastAsia="宋体" w:hAnsi="宋体" w:cs="宋体" w:hint="eastAsia"/>
                      <w:lang w:eastAsia="zh-CN"/>
                    </w:rPr>
                    <w:t>团体</w:t>
                  </w:r>
                  <w:r>
                    <w:rPr>
                      <w:rFonts w:ascii="宋体" w:eastAsia="宋体" w:hAnsi="宋体" w:cs="宋体" w:hint="eastAsia"/>
                      <w:lang w:eastAsia="zh-CN"/>
                    </w:rPr>
                    <w:t>人员。</w:t>
                  </w:r>
                  <w:r>
                    <w:rPr>
                      <w:rFonts w:ascii="宋体" w:eastAsia="宋体" w:hAnsi="宋体" w:cs="宋体" w:hint="eastAsia"/>
                      <w:color w:val="000000"/>
                      <w:lang w:eastAsia="zh-CN" w:bidi="ar"/>
                    </w:rPr>
                    <w:t xml:space="preserve"> </w:t>
                  </w:r>
                </w:p>
                <w:p>
                  <w:pPr>
                    <w:keepNext w:val="0"/>
                    <w:keepLines w:val="0"/>
                    <w:widowControl/>
                    <w:suppressLineNumbers w:val="0"/>
                    <w:spacing w:line="360" w:lineRule="auto"/>
                    <w:jc w:val="left"/>
                    <w:rPr>
                      <w:rFonts w:ascii="宋体" w:eastAsia="宋体" w:hAnsi="宋体" w:cs="宋体" w:hint="eastAsia"/>
                      <w:lang w:eastAsia="zh-CN"/>
                    </w:rPr>
                  </w:pPr>
                  <w:r>
                    <w:rPr>
                      <w:rFonts w:ascii="宋体" w:eastAsia="宋体" w:hAnsi="宋体" w:cs="宋体" w:hint="eastAsia"/>
                      <w:b/>
                      <w:bCs/>
                      <w:color w:val="000000"/>
                      <w:lang w:eastAsia="zh-CN" w:bidi="ar"/>
                    </w:rPr>
                    <w:t xml:space="preserve">评审标准： </w:t>
                  </w:r>
                </w:p>
                <w:p>
                  <w:pPr>
                    <w:keepNext w:val="0"/>
                    <w:keepLines w:val="0"/>
                    <w:widowControl/>
                    <w:suppressLineNumbers w:val="0"/>
                    <w:spacing w:line="360" w:lineRule="auto"/>
                    <w:jc w:val="left"/>
                    <w:rPr>
                      <w:rFonts w:ascii="宋体" w:eastAsia="宋体" w:hAnsi="宋体" w:cs="宋体" w:hint="eastAsia"/>
                      <w:lang w:eastAsia="zh-CN"/>
                    </w:rPr>
                  </w:pPr>
                  <w:r>
                    <w:rPr>
                      <w:rFonts w:ascii="宋体" w:eastAsia="宋体" w:hAnsi="宋体" w:cs="宋体" w:hint="eastAsia"/>
                      <w:color w:val="000000"/>
                      <w:lang w:eastAsia="zh-CN" w:bidi="ar"/>
                    </w:rPr>
                    <w:t xml:space="preserve">1、评审委员会根据招标文件的需求和投标文件的内容响应情况进行评分： </w:t>
                  </w:r>
                </w:p>
                <w:p>
                  <w:pPr>
                    <w:keepNext w:val="0"/>
                    <w:keepLines w:val="0"/>
                    <w:widowControl/>
                    <w:suppressLineNumbers w:val="0"/>
                    <w:spacing w:line="360" w:lineRule="auto"/>
                    <w:jc w:val="left"/>
                    <w:rPr>
                      <w:rFonts w:ascii="宋体" w:eastAsia="宋体" w:hAnsi="宋体" w:cs="宋体" w:hint="eastAsia"/>
                      <w:lang w:eastAsia="zh-CN"/>
                    </w:rPr>
                  </w:pPr>
                  <w:r>
                    <w:rPr>
                      <w:rFonts w:ascii="宋体" w:eastAsia="宋体" w:hAnsi="宋体" w:cs="宋体" w:hint="eastAsia"/>
                      <w:color w:val="000000"/>
                      <w:lang w:eastAsia="zh-CN" w:bidi="ar"/>
                    </w:rPr>
                    <w:t xml:space="preserve">内容满足以上 3 项要求的，得 60 分； </w:t>
                  </w:r>
                </w:p>
                <w:p>
                  <w:pPr>
                    <w:keepNext w:val="0"/>
                    <w:keepLines w:val="0"/>
                    <w:widowControl/>
                    <w:suppressLineNumbers w:val="0"/>
                    <w:spacing w:line="360" w:lineRule="auto"/>
                    <w:jc w:val="left"/>
                    <w:rPr>
                      <w:rFonts w:ascii="宋体" w:eastAsia="宋体" w:hAnsi="宋体" w:cs="宋体" w:hint="eastAsia"/>
                      <w:lang w:eastAsia="zh-CN"/>
                    </w:rPr>
                  </w:pPr>
                  <w:r>
                    <w:rPr>
                      <w:rFonts w:ascii="宋体" w:eastAsia="宋体" w:hAnsi="宋体" w:cs="宋体" w:hint="eastAsia"/>
                      <w:color w:val="000000"/>
                      <w:lang w:eastAsia="zh-CN" w:bidi="ar"/>
                    </w:rPr>
                    <w:t xml:space="preserve">内容满足以上任意 2 项要求的，得40分； </w:t>
                  </w:r>
                </w:p>
                <w:p>
                  <w:pPr>
                    <w:keepNext w:val="0"/>
                    <w:keepLines w:val="0"/>
                    <w:widowControl/>
                    <w:suppressLineNumbers w:val="0"/>
                    <w:spacing w:line="360" w:lineRule="auto"/>
                    <w:jc w:val="left"/>
                    <w:rPr>
                      <w:rFonts w:ascii="宋体" w:eastAsia="宋体" w:hAnsi="宋体" w:cs="宋体" w:hint="eastAsia"/>
                      <w:lang w:eastAsia="zh-CN"/>
                    </w:rPr>
                  </w:pPr>
                  <w:r>
                    <w:rPr>
                      <w:rFonts w:ascii="宋体" w:eastAsia="宋体" w:hAnsi="宋体" w:cs="宋体" w:hint="eastAsia"/>
                      <w:color w:val="000000"/>
                      <w:lang w:eastAsia="zh-CN" w:bidi="ar"/>
                    </w:rPr>
                    <w:t xml:space="preserve">内容满足以上任意 1 项要求的，得10分； </w:t>
                  </w:r>
                </w:p>
                <w:p>
                  <w:pPr>
                    <w:keepNext w:val="0"/>
                    <w:keepLines w:val="0"/>
                    <w:widowControl/>
                    <w:suppressLineNumbers w:val="0"/>
                    <w:spacing w:line="360" w:lineRule="auto"/>
                    <w:jc w:val="left"/>
                    <w:rPr>
                      <w:rFonts w:ascii="宋体" w:eastAsia="宋体" w:hAnsi="宋体" w:cs="宋体" w:hint="eastAsia"/>
                      <w:lang w:eastAsia="zh-CN"/>
                    </w:rPr>
                  </w:pPr>
                  <w:r>
                    <w:rPr>
                      <w:rFonts w:ascii="宋体" w:eastAsia="宋体" w:hAnsi="宋体" w:cs="宋体" w:hint="eastAsia"/>
                      <w:color w:val="000000"/>
                      <w:lang w:eastAsia="zh-CN" w:bidi="ar"/>
                    </w:rPr>
                    <w:t xml:space="preserve">内容不满足不得分。 </w:t>
                  </w:r>
                </w:p>
                <w:p>
                  <w:pPr>
                    <w:keepNext w:val="0"/>
                    <w:keepLines w:val="0"/>
                    <w:widowControl/>
                    <w:suppressLineNumbers w:val="0"/>
                    <w:spacing w:line="360" w:lineRule="auto"/>
                    <w:jc w:val="left"/>
                    <w:rPr>
                      <w:rFonts w:ascii="宋体" w:eastAsia="宋体" w:hAnsi="宋体" w:cs="宋体" w:hint="eastAsia"/>
                      <w:lang w:eastAsia="zh-CN"/>
                    </w:rPr>
                  </w:pPr>
                  <w:r>
                    <w:rPr>
                      <w:rFonts w:ascii="宋体" w:eastAsia="宋体" w:hAnsi="宋体" w:cs="宋体" w:hint="eastAsia"/>
                      <w:color w:val="000000"/>
                      <w:lang w:eastAsia="zh-CN" w:bidi="ar"/>
                    </w:rPr>
                    <w:t xml:space="preserve">2、在此基础上，评审委员会根据各投 </w:t>
                  </w:r>
                </w:p>
                <w:p>
                  <w:pPr>
                    <w:keepNext w:val="0"/>
                    <w:keepLines w:val="0"/>
                    <w:widowControl/>
                    <w:suppressLineNumbers w:val="0"/>
                    <w:spacing w:line="360" w:lineRule="auto"/>
                    <w:jc w:val="left"/>
                    <w:rPr>
                      <w:rFonts w:ascii="宋体" w:eastAsia="宋体" w:hAnsi="宋体" w:cs="宋体" w:hint="eastAsia"/>
                      <w:lang w:eastAsia="zh-CN"/>
                    </w:rPr>
                  </w:pPr>
                  <w:r>
                    <w:rPr>
                      <w:rFonts w:ascii="宋体" w:eastAsia="宋体" w:hAnsi="宋体" w:cs="宋体" w:hint="eastAsia"/>
                      <w:color w:val="000000"/>
                      <w:lang w:eastAsia="zh-CN" w:bidi="ar"/>
                    </w:rPr>
                    <w:t xml:space="preserve">标人的具体响应情况按照以下评审标 </w:t>
                  </w:r>
                </w:p>
                <w:p>
                  <w:pPr>
                    <w:keepNext w:val="0"/>
                    <w:keepLines w:val="0"/>
                    <w:widowControl/>
                    <w:suppressLineNumbers w:val="0"/>
                    <w:spacing w:line="360" w:lineRule="auto"/>
                    <w:jc w:val="left"/>
                    <w:rPr>
                      <w:rFonts w:ascii="宋体" w:eastAsia="宋体" w:hAnsi="宋体" w:cs="宋体" w:hint="eastAsia"/>
                      <w:lang w:eastAsia="zh-CN"/>
                    </w:rPr>
                  </w:pPr>
                  <w:r>
                    <w:rPr>
                      <w:rFonts w:ascii="宋体" w:eastAsia="宋体" w:hAnsi="宋体" w:cs="宋体" w:hint="eastAsia"/>
                      <w:color w:val="000000"/>
                      <w:lang w:eastAsia="zh-CN" w:bidi="ar"/>
                    </w:rPr>
                    <w:t xml:space="preserve">准进一步评审： </w:t>
                  </w:r>
                </w:p>
                <w:p>
                  <w:pPr>
                    <w:keepNext w:val="0"/>
                    <w:keepLines w:val="0"/>
                    <w:widowControl/>
                    <w:suppressLineNumbers w:val="0"/>
                    <w:spacing w:line="360" w:lineRule="auto"/>
                    <w:jc w:val="left"/>
                    <w:rPr>
                      <w:rFonts w:ascii="宋体" w:eastAsia="宋体" w:hAnsi="宋体" w:cs="宋体" w:hint="eastAsia"/>
                      <w:lang w:eastAsia="zh-CN"/>
                    </w:rPr>
                  </w:pPr>
                  <w:r>
                    <w:rPr>
                      <w:rFonts w:ascii="宋体" w:eastAsia="宋体" w:hAnsi="宋体" w:cs="宋体" w:hint="eastAsia"/>
                      <w:color w:val="000000"/>
                      <w:lang w:eastAsia="zh-CN" w:bidi="ar"/>
                    </w:rPr>
                    <w:t xml:space="preserve">评审为优（方案整体科学合理、针对性强、可操作性强、条理非常清晰 </w:t>
                  </w:r>
                </w:p>
                <w:p>
                  <w:pPr>
                    <w:keepNext w:val="0"/>
                    <w:keepLines w:val="0"/>
                    <w:widowControl/>
                    <w:suppressLineNumbers w:val="0"/>
                    <w:spacing w:line="360" w:lineRule="auto"/>
                    <w:jc w:val="left"/>
                    <w:rPr>
                      <w:rFonts w:ascii="宋体" w:eastAsia="宋体" w:hAnsi="宋体" w:cs="宋体" w:hint="eastAsia"/>
                      <w:lang w:eastAsia="zh-CN"/>
                    </w:rPr>
                  </w:pPr>
                  <w:r>
                    <w:rPr>
                      <w:rFonts w:ascii="宋体" w:eastAsia="宋体" w:hAnsi="宋体" w:cs="宋体" w:hint="eastAsia"/>
                      <w:color w:val="000000"/>
                      <w:lang w:eastAsia="zh-CN" w:bidi="ar"/>
                    </w:rPr>
                    <w:t xml:space="preserve">的）的加 40 分； </w:t>
                  </w:r>
                </w:p>
                <w:p>
                  <w:pPr>
                    <w:keepNext w:val="0"/>
                    <w:keepLines w:val="0"/>
                    <w:widowControl/>
                    <w:suppressLineNumbers w:val="0"/>
                    <w:spacing w:line="360" w:lineRule="auto"/>
                    <w:jc w:val="left"/>
                    <w:rPr>
                      <w:rFonts w:ascii="宋体" w:eastAsia="宋体" w:hAnsi="宋体" w:cs="宋体" w:hint="eastAsia"/>
                      <w:lang w:eastAsia="zh-CN"/>
                    </w:rPr>
                  </w:pPr>
                  <w:r>
                    <w:rPr>
                      <w:rFonts w:ascii="宋体" w:eastAsia="宋体" w:hAnsi="宋体" w:cs="宋体" w:hint="eastAsia"/>
                      <w:color w:val="000000"/>
                      <w:lang w:eastAsia="zh-CN" w:bidi="ar"/>
                    </w:rPr>
                    <w:t xml:space="preserve">评审为良（方案整体较比科学合理、 有较强针对性、有较强可操作性、比较条理清晰的）的加 20 分； </w:t>
                  </w:r>
                </w:p>
                <w:p>
                  <w:pPr>
                    <w:keepNext w:val="0"/>
                    <w:keepLines w:val="0"/>
                    <w:widowControl/>
                    <w:suppressLineNumbers w:val="0"/>
                    <w:spacing w:line="360" w:lineRule="auto"/>
                    <w:jc w:val="left"/>
                    <w:rPr>
                      <w:rFonts w:ascii="宋体" w:eastAsia="宋体" w:hAnsi="宋体" w:cs="宋体" w:hint="eastAsia"/>
                      <w:lang w:eastAsia="zh-CN"/>
                    </w:rPr>
                  </w:pPr>
                  <w:r>
                    <w:rPr>
                      <w:rFonts w:ascii="宋体" w:eastAsia="宋体" w:hAnsi="宋体" w:cs="宋体" w:hint="eastAsia"/>
                      <w:color w:val="000000"/>
                      <w:lang w:eastAsia="zh-CN" w:bidi="ar"/>
                    </w:rPr>
                    <w:t xml:space="preserve">评审为中（方案整体科学合理性一般、针对性一般、可操作性一般，条理清晰度一般的）的加 10 分； </w:t>
                  </w:r>
                </w:p>
                <w:p>
                  <w:pPr>
                    <w:pageBreakBefore w:val="0"/>
                    <w:kinsoku/>
                    <w:wordWrap w:val="0"/>
                    <w:overflowPunct/>
                    <w:topLinePunct w:val="0"/>
                    <w:autoSpaceDE/>
                    <w:autoSpaceDN/>
                    <w:bidi w:val="0"/>
                    <w:adjustRightInd/>
                    <w:spacing w:beforeAutospacing="0" w:afterAutospacing="0" w:line="360" w:lineRule="auto"/>
                    <w:ind w:left="0" w:right="0" w:firstLine="0" w:leftChars="0" w:rightChars="0" w:firstLineChars="0"/>
                    <w:jc w:val="both"/>
                    <w:rPr>
                      <w:rFonts w:ascii="宋体" w:eastAsia="宋体" w:hAnsi="宋体" w:cs="宋体" w:hint="eastAsia"/>
                      <w:lang w:eastAsia="zh-CN"/>
                    </w:rPr>
                  </w:pPr>
                  <w:r>
                    <w:rPr>
                      <w:rFonts w:ascii="宋体" w:eastAsia="宋体" w:hAnsi="宋体" w:cs="宋体" w:hint="eastAsia"/>
                      <w:color w:val="000000"/>
                      <w:lang w:eastAsia="zh-CN" w:bidi="ar"/>
                    </w:rPr>
                    <w:t>评审为差（如不满足项目要求的）的不加分。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80" w:type="dxa"/>
                  <w:vMerge/>
                  <w:tcBorders>
                    <w:left w:val="single" w:sz="8" w:space="0" w:color="000000"/>
                    <w:right w:val="single" w:sz="8" w:space="0" w:color="000000"/>
                  </w:tcBorders>
                  <w:shd w:val="clear" w:color="auto" w:fill="auto"/>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textAlignment w:val="top"/>
                    <w:rPr>
                      <w:rFonts w:ascii="宋体" w:eastAsia="宋体" w:hAnsi="宋体" w:cs="宋体" w:hint="eastAsia"/>
                      <w:lang w:eastAsia="zh-CN" w:bidi="ar"/>
                    </w:rPr>
                  </w:pPr>
                  <w:r>
                    <w:rPr>
                      <w:rFonts w:ascii="宋体" w:eastAsia="宋体" w:hAnsi="宋体" w:cs="宋体" w:hint="eastAsia"/>
                      <w:lang w:eastAsia="zh-CN" w:bidi="ar"/>
                    </w:rPr>
                    <w:t>2</w:t>
                  </w:r>
                </w:p>
              </w:tc>
              <w:tc>
                <w:tcPr>
                  <w:tcW w:w="2122"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adjustRightInd/>
                    <w:spacing w:beforeAutospacing="0" w:afterAutospacing="0" w:line="360" w:lineRule="auto"/>
                    <w:ind w:left="0" w:right="0" w:firstLine="0" w:leftChars="0" w:rightChars="0" w:firstLineChars="0"/>
                    <w:jc w:val="center"/>
                    <w:rPr>
                      <w:rFonts w:ascii="宋体" w:eastAsia="宋体" w:hAnsi="宋体" w:cs="宋体" w:hint="eastAsia"/>
                      <w:lang w:eastAsia="zh-CN"/>
                    </w:rPr>
                  </w:pPr>
                  <w:r>
                    <w:rPr>
                      <w:rFonts w:ascii="宋体" w:eastAsia="宋体" w:hAnsi="宋体" w:cs="宋体" w:hint="eastAsia"/>
                      <w:lang w:eastAsia="zh-CN"/>
                    </w:rPr>
                    <w:t>一般参数</w:t>
                  </w:r>
                  <w:r>
                    <w:rPr>
                      <w:rFonts w:ascii="宋体" w:eastAsia="宋体" w:hAnsi="宋体" w:cs="宋体" w:hint="eastAsia"/>
                      <w:lang w:eastAsia="zh-CN"/>
                    </w:rPr>
                    <w:t>技术规格偏离情况</w:t>
                  </w:r>
                </w:p>
              </w:tc>
              <w:tc>
                <w:tcPr>
                  <w:tcW w:w="795"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adjustRightInd/>
                    <w:spacing w:beforeAutospacing="0" w:afterAutospacing="0" w:line="360" w:lineRule="auto"/>
                    <w:ind w:left="0" w:right="0" w:firstLine="0" w:leftChars="0" w:rightChars="0" w:firstLineChars="0"/>
                    <w:jc w:val="center"/>
                    <w:rPr>
                      <w:rFonts w:ascii="宋体" w:eastAsia="宋体" w:hAnsi="宋体" w:cs="宋体" w:hint="eastAsia"/>
                      <w:lang w:eastAsia="zh-CN"/>
                    </w:rPr>
                  </w:pPr>
                  <w:r>
                    <w:rPr>
                      <w:rFonts w:ascii="宋体" w:eastAsia="宋体" w:hAnsi="宋体" w:cs="宋体" w:hint="eastAsia"/>
                      <w:lang w:eastAsia="zh-CN"/>
                    </w:rPr>
                    <w:t>10</w:t>
                  </w:r>
                </w:p>
              </w:tc>
              <w:tc>
                <w:tcPr>
                  <w:tcW w:w="4793" w:type="dxa"/>
                  <w:tcBorders>
                    <w:top w:val="single" w:sz="8" w:space="0" w:color="000000"/>
                    <w:left w:val="single" w:sz="8" w:space="0" w:color="000000"/>
                    <w:bottom w:val="single" w:sz="8" w:space="0" w:color="000000"/>
                    <w:right w:val="single" w:sz="8" w:space="0" w:color="000000"/>
                  </w:tcBorders>
                  <w:shd w:val="clear" w:color="auto" w:fill="auto"/>
                  <w:vAlign w:val="top"/>
                </w:tcPr>
                <w:p>
                  <w:pPr>
                    <w:pageBreakBefore w:val="0"/>
                    <w:kinsoku/>
                    <w:overflowPunct/>
                    <w:topLinePunct w:val="0"/>
                    <w:autoSpaceDE/>
                    <w:autoSpaceDN/>
                    <w:bidi w:val="0"/>
                    <w:adjustRightInd/>
                    <w:spacing w:beforeAutospacing="0" w:afterAutospacing="0" w:line="360" w:lineRule="auto"/>
                    <w:ind w:left="0" w:right="0" w:firstLine="0" w:leftChars="0" w:rightChars="0" w:firstLineChars="0"/>
                    <w:jc w:val="left"/>
                    <w:rPr>
                      <w:rFonts w:ascii="宋体" w:eastAsia="宋体" w:hAnsi="宋体" w:cs="宋体" w:hint="eastAsia"/>
                      <w:lang w:eastAsia="zh-CN"/>
                    </w:rPr>
                  </w:pPr>
                  <w:r>
                    <w:rPr>
                      <w:rFonts w:ascii="宋体" w:eastAsia="宋体" w:hAnsi="宋体" w:cs="宋体" w:hint="eastAsia"/>
                      <w:b/>
                      <w:bCs/>
                      <w:lang w:eastAsia="zh-CN"/>
                    </w:rPr>
                    <w:t>考察内容：</w:t>
                  </w:r>
                  <w:r>
                    <w:rPr>
                      <w:rFonts w:ascii="宋体" w:eastAsia="宋体" w:hAnsi="宋体" w:cs="宋体" w:hint="eastAsia"/>
                      <w:b/>
                      <w:bCs/>
                      <w:lang w:eastAsia="zh-CN"/>
                    </w:rPr>
                    <w:br/>
                  </w:r>
                  <w:r>
                    <w:rPr>
                      <w:rFonts w:ascii="宋体" w:eastAsia="宋体" w:hAnsi="宋体" w:cs="宋体" w:hint="eastAsia"/>
                      <w:lang w:eastAsia="zh-CN"/>
                    </w:rPr>
                    <w:t>评审委员会根据《技术</w:t>
                  </w:r>
                  <w:r>
                    <w:rPr>
                      <w:rFonts w:ascii="宋体" w:eastAsia="宋体" w:hAnsi="宋体" w:cs="宋体" w:hint="eastAsia"/>
                      <w:lang w:eastAsia="zh-CN"/>
                    </w:rPr>
                    <w:t>条款</w:t>
                  </w:r>
                  <w:r>
                    <w:rPr>
                      <w:rFonts w:ascii="宋体" w:eastAsia="宋体" w:hAnsi="宋体" w:cs="宋体" w:hint="eastAsia"/>
                      <w:lang w:eastAsia="zh-CN"/>
                    </w:rPr>
                    <w:t>偏离表》（以下简称“偏离表”）响应情况进行打分，全部满足的得100分，一般参数每负偏离一项扣</w:t>
                  </w:r>
                  <w:r>
                    <w:rPr>
                      <w:rFonts w:ascii="宋体" w:eastAsia="宋体" w:hAnsi="宋体" w:cs="宋体" w:hint="eastAsia"/>
                      <w:lang w:eastAsia="zh-CN"/>
                    </w:rPr>
                    <w:t>0.6</w:t>
                  </w:r>
                  <w:r>
                    <w:rPr>
                      <w:rFonts w:ascii="宋体" w:eastAsia="宋体" w:hAnsi="宋体" w:cs="宋体" w:hint="eastAsia"/>
                      <w:lang w:eastAsia="zh-CN"/>
                    </w:rPr>
                    <w:t>分</w:t>
                  </w:r>
                  <w:r>
                    <w:rPr>
                      <w:rFonts w:ascii="宋体" w:eastAsia="宋体" w:hAnsi="宋体" w:cs="宋体" w:hint="eastAsia"/>
                      <w:lang w:eastAsia="zh-CN"/>
                    </w:rPr>
                    <w:t>，</w:t>
                  </w:r>
                  <w:r>
                    <w:rPr>
                      <w:rFonts w:ascii="宋体" w:eastAsia="宋体" w:hAnsi="宋体" w:cs="宋体" w:hint="eastAsia"/>
                      <w:lang w:eastAsia="zh-CN"/>
                    </w:rPr>
                    <w:t>扣完为止。</w:t>
                  </w:r>
                  <w:r>
                    <w:rPr>
                      <w:rFonts w:ascii="宋体" w:eastAsia="宋体" w:hAnsi="宋体" w:cs="宋体" w:hint="eastAsia"/>
                      <w:lang w:eastAsia="zh-CN"/>
                    </w:rPr>
                    <w:br/>
                  </w:r>
                  <w:r>
                    <w:rPr>
                      <w:rFonts w:ascii="宋体" w:eastAsia="宋体" w:hAnsi="宋体" w:cs="宋体" w:hint="eastAsia"/>
                      <w:b/>
                      <w:bCs/>
                      <w:lang w:eastAsia="zh-CN"/>
                    </w:rPr>
                    <w:t>证明文件：</w:t>
                  </w:r>
                  <w:r>
                    <w:rPr>
                      <w:rFonts w:ascii="宋体" w:eastAsia="宋体" w:hAnsi="宋体" w:cs="宋体" w:hint="eastAsia"/>
                      <w:b/>
                      <w:bCs/>
                      <w:lang w:eastAsia="zh-CN"/>
                    </w:rPr>
                    <w:br/>
                  </w:r>
                  <w:r>
                    <w:rPr>
                      <w:rFonts w:ascii="宋体" w:eastAsia="宋体" w:hAnsi="宋体" w:cs="宋体" w:hint="eastAsia"/>
                      <w:lang w:eastAsia="zh-CN"/>
                    </w:rPr>
                    <w:t>偏离表应如实对应填写所投产品的具体参数。</w:t>
                  </w:r>
                  <w:r>
                    <w:rPr>
                      <w:rFonts w:ascii="宋体" w:eastAsia="宋体" w:hAnsi="宋体" w:cs="宋体" w:hint="eastAsia"/>
                      <w:lang w:eastAsia="zh-CN"/>
                    </w:rPr>
                    <w:t>（未提供或未按要求提供或提供的不清晰导致专家无法判断的，不得分）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80" w:type="dxa"/>
                  <w:vMerge/>
                  <w:tcBorders>
                    <w:left w:val="single" w:sz="8" w:space="0" w:color="000000"/>
                    <w:right w:val="single" w:sz="8" w:space="0" w:color="000000"/>
                  </w:tcBorders>
                  <w:shd w:val="clear" w:color="auto" w:fill="auto"/>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textAlignment w:val="top"/>
                    <w:rPr>
                      <w:rFonts w:ascii="宋体" w:eastAsia="宋体" w:hAnsi="宋体" w:cs="宋体" w:hint="eastAsia"/>
                      <w:lang w:eastAsia="zh-CN" w:bidi="ar"/>
                    </w:rPr>
                  </w:pPr>
                  <w:r>
                    <w:rPr>
                      <w:rFonts w:ascii="宋体" w:eastAsia="宋体" w:hAnsi="宋体" w:cs="宋体" w:hint="eastAsia"/>
                      <w:lang w:eastAsia="zh-CN" w:bidi="ar"/>
                    </w:rPr>
                    <w:t>3</w:t>
                  </w:r>
                </w:p>
              </w:tc>
              <w:tc>
                <w:tcPr>
                  <w:tcW w:w="2122"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adjustRightInd/>
                    <w:spacing w:beforeAutospacing="0" w:afterAutospacing="0" w:line="360" w:lineRule="auto"/>
                    <w:ind w:left="0" w:right="0" w:firstLine="0" w:leftChars="0" w:rightChars="0" w:firstLineChars="0"/>
                    <w:jc w:val="center"/>
                    <w:rPr>
                      <w:rFonts w:ascii="宋体" w:eastAsia="宋体" w:hAnsi="宋体" w:cs="宋体" w:hint="eastAsia"/>
                      <w:lang w:eastAsia="zh-CN"/>
                    </w:rPr>
                  </w:pPr>
                  <w:r>
                    <w:rPr>
                      <w:rFonts w:ascii="宋体" w:eastAsia="宋体" w:hAnsi="宋体" w:cs="宋体" w:hint="eastAsia"/>
                      <w:lang w:eastAsia="zh-CN"/>
                    </w:rPr>
                    <w:t>重点参数</w:t>
                  </w:r>
                  <w:r>
                    <w:rPr>
                      <w:rFonts w:ascii="宋体" w:eastAsia="宋体" w:hAnsi="宋体" w:cs="宋体" w:hint="eastAsia"/>
                      <w:lang w:eastAsia="zh-CN"/>
                    </w:rPr>
                    <w:t>技术规格偏离情况</w:t>
                  </w:r>
                </w:p>
              </w:tc>
              <w:tc>
                <w:tcPr>
                  <w:tcW w:w="795"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adjustRightInd/>
                    <w:spacing w:beforeAutospacing="0" w:afterAutospacing="0" w:line="360" w:lineRule="auto"/>
                    <w:ind w:left="0" w:right="0" w:firstLine="0" w:leftChars="0" w:rightChars="0" w:firstLineChars="0"/>
                    <w:jc w:val="center"/>
                    <w:rPr>
                      <w:rFonts w:ascii="宋体" w:eastAsia="宋体" w:hAnsi="宋体" w:cs="宋体" w:hint="eastAsia"/>
                      <w:lang w:eastAsia="zh-CN"/>
                    </w:rPr>
                  </w:pPr>
                  <w:r>
                    <w:rPr>
                      <w:rFonts w:ascii="宋体" w:eastAsia="宋体" w:hAnsi="宋体" w:cs="宋体" w:hint="eastAsia"/>
                      <w:lang w:eastAsia="zh-CN"/>
                    </w:rPr>
                    <w:t>41</w:t>
                  </w:r>
                </w:p>
              </w:tc>
              <w:tc>
                <w:tcPr>
                  <w:tcW w:w="4793" w:type="dxa"/>
                  <w:tcBorders>
                    <w:top w:val="single" w:sz="8" w:space="0" w:color="000000"/>
                    <w:left w:val="single" w:sz="8" w:space="0" w:color="000000"/>
                    <w:bottom w:val="single" w:sz="8" w:space="0" w:color="000000"/>
                    <w:right w:val="single" w:sz="8" w:space="0" w:color="000000"/>
                  </w:tcBorders>
                  <w:shd w:val="clear" w:color="auto" w:fill="auto"/>
                  <w:vAlign w:val="top"/>
                </w:tcPr>
                <w:p>
                  <w:pPr>
                    <w:pageBreakBefore w:val="0"/>
                    <w:kinsoku/>
                    <w:overflowPunct/>
                    <w:topLinePunct w:val="0"/>
                    <w:autoSpaceDE/>
                    <w:autoSpaceDN/>
                    <w:bidi w:val="0"/>
                    <w:adjustRightInd/>
                    <w:spacing w:beforeAutospacing="0" w:afterAutospacing="0" w:line="360" w:lineRule="auto"/>
                    <w:ind w:left="0" w:right="0" w:firstLine="0" w:leftChars="0" w:rightChars="0" w:firstLineChars="0"/>
                    <w:jc w:val="left"/>
                    <w:rPr>
                      <w:rFonts w:ascii="宋体" w:eastAsia="宋体" w:hAnsi="宋体" w:cs="宋体" w:hint="eastAsia"/>
                      <w:lang w:eastAsia="zh-CN"/>
                    </w:rPr>
                  </w:pPr>
                  <w:r>
                    <w:rPr>
                      <w:rFonts w:ascii="宋体" w:eastAsia="宋体" w:hAnsi="宋体" w:cs="宋体" w:hint="eastAsia"/>
                      <w:b/>
                      <w:bCs/>
                      <w:lang w:eastAsia="zh-CN"/>
                    </w:rPr>
                    <w:t>考察内容：</w:t>
                  </w:r>
                  <w:r>
                    <w:rPr>
                      <w:rFonts w:ascii="宋体" w:eastAsia="宋体" w:hAnsi="宋体" w:cs="宋体" w:hint="eastAsia"/>
                      <w:b/>
                      <w:bCs/>
                      <w:lang w:eastAsia="zh-CN"/>
                    </w:rPr>
                    <w:br/>
                  </w:r>
                  <w:r>
                    <w:rPr>
                      <w:rFonts w:ascii="宋体" w:eastAsia="宋体" w:hAnsi="宋体" w:cs="宋体" w:hint="eastAsia"/>
                      <w:lang w:eastAsia="zh-CN"/>
                    </w:rPr>
                    <w:t>评审委员会根据《技术</w:t>
                  </w:r>
                  <w:r>
                    <w:rPr>
                      <w:rFonts w:ascii="宋体" w:eastAsia="宋体" w:hAnsi="宋体" w:cs="宋体" w:hint="eastAsia"/>
                      <w:lang w:eastAsia="zh-CN"/>
                    </w:rPr>
                    <w:t>条款</w:t>
                  </w:r>
                  <w:r>
                    <w:rPr>
                      <w:rFonts w:ascii="宋体" w:eastAsia="宋体" w:hAnsi="宋体" w:cs="宋体" w:hint="eastAsia"/>
                      <w:lang w:eastAsia="zh-CN"/>
                    </w:rPr>
                    <w:t>偏离表》（以下简称“偏离表”）响应情况进行打分，全部满足的得100分，重点技术参数▲项每负偏离一项扣</w:t>
                  </w:r>
                  <w:r>
                    <w:rPr>
                      <w:rFonts w:ascii="宋体" w:eastAsia="宋体" w:hAnsi="宋体" w:cs="宋体" w:hint="eastAsia"/>
                      <w:lang w:eastAsia="zh-CN"/>
                    </w:rPr>
                    <w:t>6</w:t>
                  </w:r>
                  <w:r>
                    <w:rPr>
                      <w:rFonts w:ascii="宋体" w:eastAsia="宋体" w:hAnsi="宋体" w:cs="宋体" w:hint="eastAsia"/>
                      <w:lang w:eastAsia="zh-CN"/>
                    </w:rPr>
                    <w:t>分</w:t>
                  </w:r>
                  <w:r>
                    <w:rPr>
                      <w:rFonts w:ascii="宋体" w:eastAsia="宋体" w:hAnsi="宋体" w:cs="宋体" w:hint="eastAsia"/>
                      <w:lang w:eastAsia="zh-CN"/>
                    </w:rPr>
                    <w:t>，</w:t>
                  </w:r>
                  <w:r>
                    <w:rPr>
                      <w:rFonts w:ascii="宋体" w:eastAsia="宋体" w:hAnsi="宋体" w:cs="宋体" w:hint="eastAsia"/>
                      <w:lang w:eastAsia="zh-CN"/>
                    </w:rPr>
                    <w:t>扣完为止。</w:t>
                  </w:r>
                  <w:r>
                    <w:rPr>
                      <w:rFonts w:ascii="宋体" w:eastAsia="宋体" w:hAnsi="宋体" w:cs="宋体" w:hint="eastAsia"/>
                      <w:lang w:eastAsia="zh-CN"/>
                    </w:rPr>
                    <w:br/>
                  </w:r>
                  <w:r>
                    <w:rPr>
                      <w:rFonts w:ascii="宋体" w:eastAsia="宋体" w:hAnsi="宋体" w:cs="宋体" w:hint="eastAsia"/>
                      <w:b/>
                      <w:bCs/>
                      <w:lang w:eastAsia="zh-CN"/>
                    </w:rPr>
                    <w:t>证明文件：</w:t>
                  </w:r>
                  <w:r>
                    <w:rPr>
                      <w:rFonts w:ascii="宋体" w:eastAsia="宋体" w:hAnsi="宋体" w:cs="宋体" w:hint="eastAsia"/>
                      <w:b/>
                      <w:bCs/>
                      <w:lang w:eastAsia="zh-CN"/>
                    </w:rPr>
                    <w:br/>
                  </w:r>
                  <w:r>
                    <w:rPr>
                      <w:rFonts w:ascii="宋体" w:eastAsia="宋体" w:hAnsi="宋体" w:cs="宋体" w:hint="eastAsia"/>
                      <w:lang w:eastAsia="zh-CN"/>
                    </w:rPr>
                    <w:t>偏离表应如实对应填写所投产品的具体参数。如要求提供证明资料的，需按要求提供相关证明资料；提供的证明资料与所填写内容不一致的，以证明资料为准，原件备查。证明材料不能满足招标要求的，该项按负偏离处理。</w:t>
                  </w:r>
                  <w:r>
                    <w:rPr>
                      <w:rFonts w:ascii="宋体" w:eastAsia="宋体" w:hAnsi="宋体" w:cs="宋体" w:hint="eastAsia"/>
                      <w:lang w:eastAsia="zh-CN"/>
                    </w:rPr>
                    <w:t>（未提供或未按要求提供或提供的不清晰导致专家无法判断的，不得分）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80" w:type="dxa"/>
                  <w:vMerge w:val="restart"/>
                  <w:tcBorders>
                    <w:top w:val="single" w:sz="8" w:space="0" w:color="000000"/>
                    <w:left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lang w:eastAsia="zh-CN"/>
                    </w:rPr>
                  </w:pPr>
                  <w:r>
                    <w:rPr>
                      <w:rFonts w:ascii="宋体" w:eastAsia="宋体" w:hAnsi="宋体" w:cs="宋体" w:hint="eastAsia"/>
                      <w:b/>
                      <w:bCs/>
                      <w:color w:val="0000FF"/>
                      <w:lang w:eastAsia="zh-CN" w:bidi="ar"/>
                    </w:rPr>
                    <w:t>3</w:t>
                  </w:r>
                </w:p>
              </w:tc>
              <w:tc>
                <w:tcPr>
                  <w:tcW w:w="3598"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lang w:eastAsia="zh-CN"/>
                    </w:rPr>
                  </w:pPr>
                  <w:r>
                    <w:rPr>
                      <w:rFonts w:ascii="宋体" w:eastAsia="宋体" w:hAnsi="宋体" w:cs="宋体" w:hint="eastAsia"/>
                      <w:b/>
                      <w:bCs/>
                      <w:color w:val="0000FF"/>
                      <w:lang w:eastAsia="zh-CN" w:bidi="ar"/>
                    </w:rPr>
                    <w:t>商务部分</w:t>
                  </w:r>
                </w:p>
              </w:tc>
              <w:tc>
                <w:tcPr>
                  <w:tcW w:w="4793"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lang w:eastAsia="zh-CN"/>
                    </w:rPr>
                  </w:pPr>
                  <w:r>
                    <w:rPr>
                      <w:rFonts w:ascii="宋体" w:eastAsia="宋体" w:hAnsi="宋体" w:cs="宋体" w:hint="eastAsia"/>
                      <w:b/>
                      <w:bCs/>
                      <w:color w:val="0000FF"/>
                      <w:lang w:eastAsia="zh-CN"/>
                    </w:rPr>
                    <w:t>15</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80" w:type="dxa"/>
                  <w:vMerge/>
                  <w:tcBorders>
                    <w:left w:val="single" w:sz="8" w:space="0" w:color="000000"/>
                    <w:right w:val="single" w:sz="8" w:space="0" w:color="000000"/>
                  </w:tcBorders>
                  <w:shd w:val="clear" w:color="auto" w:fill="auto"/>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lang w:eastAsia="zh-CN"/>
                    </w:rPr>
                  </w:pPr>
                </w:p>
              </w:tc>
              <w:tc>
                <w:tcPr>
                  <w:tcW w:w="8391" w:type="dxa"/>
                  <w:gridSpan w:val="4"/>
                  <w:tcBorders>
                    <w:top w:val="single" w:sz="8" w:space="0" w:color="000000"/>
                    <w:left w:val="single" w:sz="8" w:space="0" w:color="000000"/>
                    <w:bottom w:val="single" w:sz="8" w:space="0" w:color="000000"/>
                    <w:right w:val="single" w:sz="8" w:space="0" w:color="000000"/>
                  </w:tcBorders>
                  <w:shd w:val="clear" w:color="auto" w:fill="auto"/>
                </w:tcPr>
                <w:p>
                  <w:pPr>
                    <w:pageBreakBefore w:val="0"/>
                    <w:kinsoku/>
                    <w:overflowPunct/>
                    <w:topLinePunct w:val="0"/>
                    <w:autoSpaceDE/>
                    <w:autoSpaceDN/>
                    <w:bidi w:val="0"/>
                    <w:spacing w:beforeAutospacing="0" w:afterAutospacing="0" w:line="360" w:lineRule="auto"/>
                    <w:ind w:left="0" w:right="0" w:firstLine="0" w:leftChars="0" w:firstLineChars="0"/>
                    <w:rPr>
                      <w:rFonts w:ascii="宋体" w:eastAsia="宋体" w:hAnsi="宋体" w:cs="宋体" w:hint="eastAsia"/>
                      <w:lang w:eastAsia="zh-CN"/>
                    </w:rPr>
                  </w:pP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80" w:type="dxa"/>
                  <w:vMerge/>
                  <w:tcBorders>
                    <w:left w:val="single" w:sz="8" w:space="0" w:color="000000"/>
                    <w:right w:val="single" w:sz="8" w:space="0" w:color="000000"/>
                  </w:tcBorders>
                  <w:shd w:val="clear" w:color="auto" w:fill="E6EFFA"/>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lang w:eastAsia="zh-CN"/>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lang w:eastAsia="zh-CN"/>
                    </w:rPr>
                  </w:pPr>
                  <w:r>
                    <w:rPr>
                      <w:rFonts w:ascii="宋体" w:eastAsia="宋体" w:hAnsi="宋体" w:cs="宋体" w:hint="eastAsia"/>
                      <w:lang w:eastAsia="zh-CN" w:bidi="ar"/>
                    </w:rPr>
                    <w:t>序号</w:t>
                  </w:r>
                </w:p>
              </w:tc>
              <w:tc>
                <w:tcPr>
                  <w:tcW w:w="2122" w:type="dxa"/>
                  <w:tcBorders>
                    <w:top w:val="outset" w:sz="6" w:space="0" w:color="000000"/>
                    <w:left w:val="outset" w:sz="6" w:space="0" w:color="000000"/>
                    <w:bottom w:val="outset" w:sz="6" w:space="0" w:color="000000"/>
                    <w:right w:val="outset" w:sz="6"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lang w:eastAsia="zh-CN"/>
                    </w:rPr>
                  </w:pPr>
                  <w:r>
                    <w:rPr>
                      <w:rFonts w:ascii="宋体" w:eastAsia="宋体" w:hAnsi="宋体" w:cs="宋体" w:hint="eastAsia"/>
                      <w:lang w:eastAsia="zh-CN" w:bidi="ar"/>
                    </w:rPr>
                    <w:t>评分因素</w:t>
                  </w:r>
                </w:p>
              </w:tc>
              <w:tc>
                <w:tcPr>
                  <w:tcW w:w="795" w:type="dxa"/>
                  <w:tcBorders>
                    <w:top w:val="outset" w:sz="6" w:space="0" w:color="000000"/>
                    <w:left w:val="outset" w:sz="6" w:space="0" w:color="000000"/>
                    <w:bottom w:val="outset" w:sz="6" w:space="0" w:color="000000"/>
                    <w:right w:val="outset" w:sz="6"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lang w:eastAsia="zh-CN"/>
                    </w:rPr>
                  </w:pPr>
                  <w:r>
                    <w:rPr>
                      <w:rFonts w:ascii="宋体" w:eastAsia="宋体" w:hAnsi="宋体" w:cs="宋体" w:hint="eastAsia"/>
                      <w:lang w:eastAsia="zh-CN" w:bidi="ar"/>
                    </w:rPr>
                    <w:t>权重(%)</w:t>
                  </w:r>
                </w:p>
              </w:tc>
              <w:tc>
                <w:tcPr>
                  <w:tcW w:w="4793" w:type="dxa"/>
                  <w:tcBorders>
                    <w:top w:val="outset" w:sz="6" w:space="0" w:color="000000"/>
                    <w:left w:val="outset" w:sz="6" w:space="0" w:color="000000"/>
                    <w:bottom w:val="outset" w:sz="6" w:space="0" w:color="000000"/>
                    <w:right w:val="outset" w:sz="6"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lang w:eastAsia="zh-CN"/>
                    </w:rPr>
                  </w:pPr>
                  <w:r>
                    <w:rPr>
                      <w:rFonts w:ascii="宋体" w:eastAsia="宋体" w:hAnsi="宋体" w:cs="宋体" w:hint="eastAsia"/>
                      <w:lang w:eastAsia="zh-CN" w:bidi="ar"/>
                    </w:rPr>
                    <w:t>评分准则</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80" w:type="dxa"/>
                  <w:vMerge/>
                  <w:tcBorders>
                    <w:left w:val="single" w:sz="8" w:space="0" w:color="000000"/>
                    <w:right w:val="single" w:sz="8" w:space="0" w:color="000000"/>
                  </w:tcBorders>
                  <w:shd w:val="clear" w:color="auto" w:fill="auto"/>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adjustRightInd/>
                    <w:spacing w:beforeAutospacing="0" w:afterAutospacing="0" w:line="360" w:lineRule="auto"/>
                    <w:ind w:left="0" w:right="0" w:firstLine="0" w:leftChars="0" w:rightChars="0" w:firstLineChars="0"/>
                    <w:jc w:val="center"/>
                    <w:rPr>
                      <w:rFonts w:ascii="宋体" w:eastAsia="宋体" w:hAnsi="宋体" w:cs="宋体" w:hint="eastAsia"/>
                      <w:lang w:eastAsia="zh-CN"/>
                    </w:rPr>
                  </w:pPr>
                  <w:r>
                    <w:rPr>
                      <w:rFonts w:ascii="宋体" w:eastAsia="宋体" w:hAnsi="宋体" w:cs="宋体" w:hint="eastAsia"/>
                      <w:lang w:eastAsia="zh-CN"/>
                    </w:rPr>
                    <w:t>1</w:t>
                  </w:r>
                </w:p>
              </w:tc>
              <w:tc>
                <w:tcPr>
                  <w:tcW w:w="2122" w:type="dxa"/>
                  <w:tcBorders>
                    <w:top w:val="single" w:sz="8" w:space="0" w:color="000000"/>
                    <w:left w:val="single" w:sz="8" w:space="0" w:color="000000"/>
                    <w:bottom w:val="single" w:sz="8" w:space="0" w:color="000000"/>
                    <w:right w:val="single" w:sz="8" w:space="0" w:color="000000"/>
                  </w:tcBorders>
                  <w:shd w:val="clear" w:color="auto" w:fill="auto"/>
                  <w:vAlign w:val="center"/>
                </w:tcPr>
                <w:p>
                  <w:pPr>
                    <w:spacing w:line="360" w:lineRule="auto"/>
                    <w:jc w:val="center"/>
                    <w:rPr>
                      <w:rFonts w:ascii="宋体" w:eastAsia="宋体" w:hAnsi="宋体" w:cs="宋体" w:hint="eastAsia"/>
                      <w:lang w:eastAsia="zh-CN"/>
                    </w:rPr>
                  </w:pPr>
                  <w:r>
                    <w:rPr>
                      <w:rFonts w:ascii="宋体" w:eastAsia="宋体" w:hAnsi="宋体" w:cs="宋体" w:hint="eastAsia"/>
                      <w:lang w:eastAsia="zh-CN"/>
                    </w:rPr>
                    <w:t>免费保修期内售后服务条款偏离情况</w:t>
                  </w:r>
                </w:p>
              </w:tc>
              <w:tc>
                <w:tcPr>
                  <w:tcW w:w="795" w:type="dxa"/>
                  <w:tcBorders>
                    <w:top w:val="single" w:sz="8" w:space="0" w:color="000000"/>
                    <w:left w:val="single" w:sz="8" w:space="0" w:color="000000"/>
                    <w:bottom w:val="single" w:sz="8" w:space="0" w:color="000000"/>
                    <w:right w:val="single" w:sz="8" w:space="0" w:color="000000"/>
                  </w:tcBorders>
                  <w:shd w:val="clear" w:color="auto" w:fill="auto"/>
                  <w:vAlign w:val="center"/>
                </w:tcPr>
                <w:p>
                  <w:pPr>
                    <w:spacing w:line="360" w:lineRule="auto"/>
                    <w:jc w:val="center"/>
                    <w:rPr>
                      <w:rFonts w:ascii="宋体" w:eastAsia="宋体" w:hAnsi="宋体" w:cs="宋体" w:hint="eastAsia"/>
                      <w:lang w:eastAsia="zh-CN"/>
                    </w:rPr>
                  </w:pPr>
                  <w:r>
                    <w:rPr>
                      <w:rFonts w:ascii="宋体" w:eastAsia="宋体" w:hAnsi="宋体" w:cs="宋体" w:hint="eastAsia"/>
                      <w:bCs/>
                      <w:lang w:eastAsia="zh-CN"/>
                    </w:rPr>
                    <w:t>5</w:t>
                  </w:r>
                </w:p>
              </w:tc>
              <w:tc>
                <w:tcPr>
                  <w:tcW w:w="4793"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adjustRightInd/>
                    <w:spacing w:beforeAutospacing="0" w:afterAutospacing="0" w:line="360" w:lineRule="auto"/>
                    <w:ind w:left="0" w:right="0" w:firstLine="0" w:leftChars="0" w:firstLineChars="0"/>
                    <w:jc w:val="both"/>
                    <w:rPr>
                      <w:rFonts w:ascii="宋体" w:eastAsia="宋体" w:hAnsi="宋体" w:cs="宋体" w:hint="eastAsia"/>
                      <w:b/>
                      <w:bCs/>
                      <w:lang w:eastAsia="zh-CN"/>
                    </w:rPr>
                  </w:pPr>
                  <w:r>
                    <w:rPr>
                      <w:rFonts w:ascii="宋体" w:eastAsia="宋体" w:hAnsi="宋体" w:cs="宋体" w:hint="eastAsia"/>
                      <w:b/>
                      <w:bCs/>
                      <w:lang w:eastAsia="zh-CN"/>
                    </w:rPr>
                    <w:t>考察内容：</w:t>
                  </w:r>
                </w:p>
                <w:p>
                  <w:pPr>
                    <w:wordWrap/>
                    <w:spacing w:line="360" w:lineRule="auto"/>
                    <w:rPr>
                      <w:rFonts w:ascii="宋体" w:eastAsia="宋体" w:hAnsi="宋体" w:cs="宋体" w:hint="eastAsia"/>
                      <w:lang w:eastAsia="zh-CN"/>
                    </w:rPr>
                  </w:pPr>
                  <w:r>
                    <w:rPr>
                      <w:rFonts w:ascii="宋体" w:eastAsia="宋体" w:hAnsi="宋体" w:cs="宋体" w:hint="eastAsia"/>
                      <w:lang w:eastAsia="zh-CN"/>
                    </w:rPr>
                    <w:t>投标人应如实填写商务</w:t>
                  </w:r>
                  <w:r>
                    <w:rPr>
                      <w:rFonts w:ascii="宋体" w:eastAsia="宋体" w:hAnsi="宋体" w:cs="宋体" w:hint="eastAsia"/>
                      <w:lang w:eastAsia="zh-CN"/>
                    </w:rPr>
                    <w:t>要求</w:t>
                  </w:r>
                  <w:r>
                    <w:rPr>
                      <w:rFonts w:ascii="宋体" w:eastAsia="宋体" w:hAnsi="宋体" w:cs="宋体" w:hint="eastAsia"/>
                      <w:lang w:eastAsia="zh-CN"/>
                    </w:rPr>
                    <w:t>偏离表</w:t>
                  </w:r>
                  <w:r>
                    <w:rPr>
                      <w:rFonts w:ascii="宋体" w:eastAsia="宋体" w:hAnsi="宋体" w:cs="宋体" w:hint="eastAsia"/>
                      <w:lang w:eastAsia="zh-CN"/>
                    </w:rPr>
                    <w:t>（</w:t>
                  </w:r>
                  <w:r>
                    <w:rPr>
                      <w:rFonts w:ascii="宋体" w:eastAsia="宋体" w:hAnsi="宋体" w:cs="宋体" w:hint="eastAsia"/>
                      <w:lang w:eastAsia="zh-CN"/>
                    </w:rPr>
                    <w:t>免费保修期内售后服务条款偏离情况</w:t>
                  </w:r>
                  <w:r>
                    <w:rPr>
                      <w:rFonts w:ascii="宋体" w:eastAsia="宋体" w:hAnsi="宋体" w:cs="宋体" w:hint="eastAsia"/>
                      <w:lang w:eastAsia="zh-CN"/>
                    </w:rPr>
                    <w:t>，</w:t>
                  </w:r>
                  <w:r>
                    <w:rPr>
                      <w:rFonts w:ascii="宋体" w:eastAsia="宋体" w:hAnsi="宋体" w:cs="宋体" w:hint="eastAsia"/>
                      <w:bCs/>
                      <w:lang w:eastAsia="zh-CN"/>
                    </w:rPr>
                    <w:t>★</w:t>
                  </w:r>
                  <w:r>
                    <w:rPr>
                      <w:rFonts w:ascii="宋体" w:eastAsia="宋体" w:hAnsi="宋体" w:cs="宋体" w:hint="eastAsia"/>
                      <w:bCs/>
                      <w:lang w:eastAsia="zh-CN"/>
                    </w:rPr>
                    <w:t>号</w:t>
                  </w:r>
                  <w:r>
                    <w:rPr>
                      <w:rFonts w:ascii="宋体" w:eastAsia="宋体" w:hAnsi="宋体" w:cs="宋体" w:hint="eastAsia"/>
                      <w:bCs/>
                      <w:lang w:eastAsia="zh-CN"/>
                    </w:rPr>
                    <w:t>条款除外</w:t>
                  </w:r>
                  <w:r>
                    <w:rPr>
                      <w:rFonts w:ascii="宋体" w:eastAsia="宋体" w:hAnsi="宋体" w:cs="宋体" w:hint="eastAsia"/>
                      <w:lang w:eastAsia="zh-CN"/>
                    </w:rPr>
                    <w:t>）</w:t>
                  </w:r>
                  <w:r>
                    <w:rPr>
                      <w:rFonts w:ascii="宋体" w:eastAsia="宋体" w:hAnsi="宋体" w:cs="宋体" w:hint="eastAsia"/>
                      <w:lang w:eastAsia="zh-CN"/>
                    </w:rPr>
                    <w:t>，评审委员会根据响应情况进行打分，全部满足要求的得100分，实质性条款除外，每负偏离一项扣</w:t>
                  </w:r>
                  <w:r>
                    <w:rPr>
                      <w:rFonts w:ascii="宋体" w:eastAsia="宋体" w:hAnsi="宋体" w:cs="宋体"/>
                      <w:lang w:eastAsia="zh-CN"/>
                    </w:rPr>
                    <w:t>25</w:t>
                  </w:r>
                  <w:r>
                    <w:rPr>
                      <w:rFonts w:ascii="宋体" w:eastAsia="宋体" w:hAnsi="宋体" w:cs="宋体" w:hint="eastAsia"/>
                      <w:lang w:eastAsia="zh-CN"/>
                    </w:rPr>
                    <w:t>分，扣完为止。</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80" w:type="dxa"/>
                  <w:vMerge/>
                  <w:tcBorders>
                    <w:left w:val="single" w:sz="8" w:space="0" w:color="000000"/>
                    <w:right w:val="single" w:sz="8" w:space="0" w:color="000000"/>
                  </w:tcBorders>
                  <w:shd w:val="clear" w:color="auto" w:fill="auto"/>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adjustRightInd/>
                    <w:spacing w:beforeAutospacing="0" w:afterAutospacing="0" w:line="360" w:lineRule="auto"/>
                    <w:ind w:left="0" w:right="0" w:firstLine="0" w:leftChars="0" w:rightChars="0" w:firstLineChars="0"/>
                    <w:jc w:val="center"/>
                    <w:rPr>
                      <w:rFonts w:ascii="宋体" w:eastAsia="宋体" w:hAnsi="宋体" w:cs="宋体" w:hint="eastAsia"/>
                      <w:lang w:eastAsia="zh-CN"/>
                    </w:rPr>
                  </w:pPr>
                  <w:r>
                    <w:rPr>
                      <w:rFonts w:ascii="宋体" w:eastAsia="宋体" w:hAnsi="宋体" w:cs="宋体" w:hint="eastAsia"/>
                      <w:lang w:eastAsia="zh-CN"/>
                    </w:rPr>
                    <w:t>2</w:t>
                  </w:r>
                </w:p>
              </w:tc>
              <w:tc>
                <w:tcPr>
                  <w:tcW w:w="2122" w:type="dxa"/>
                  <w:tcBorders>
                    <w:top w:val="single" w:sz="8" w:space="0" w:color="000000"/>
                    <w:left w:val="single" w:sz="8" w:space="0" w:color="000000"/>
                    <w:bottom w:val="single" w:sz="8" w:space="0" w:color="000000"/>
                    <w:right w:val="single" w:sz="8" w:space="0" w:color="000000"/>
                  </w:tcBorders>
                  <w:shd w:val="clear" w:color="auto" w:fill="auto"/>
                  <w:vAlign w:val="center"/>
                </w:tcPr>
                <w:p>
                  <w:pPr>
                    <w:spacing w:line="360" w:lineRule="auto"/>
                    <w:jc w:val="center"/>
                    <w:rPr>
                      <w:rFonts w:ascii="宋体" w:eastAsia="宋体" w:hAnsi="宋体" w:cs="宋体" w:hint="eastAsia"/>
                      <w:lang w:eastAsia="zh-CN"/>
                    </w:rPr>
                  </w:pPr>
                  <w:r>
                    <w:rPr>
                      <w:rFonts w:ascii="宋体" w:eastAsia="宋体" w:hAnsi="宋体" w:cs="宋体" w:hint="eastAsia"/>
                      <w:lang w:eastAsia="zh-CN"/>
                    </w:rPr>
                    <w:t>免费保修期外售后服务条款偏离情况</w:t>
                  </w:r>
                </w:p>
              </w:tc>
              <w:tc>
                <w:tcPr>
                  <w:tcW w:w="795" w:type="dxa"/>
                  <w:tcBorders>
                    <w:top w:val="single" w:sz="8" w:space="0" w:color="000000"/>
                    <w:left w:val="single" w:sz="8" w:space="0" w:color="000000"/>
                    <w:bottom w:val="single" w:sz="8" w:space="0" w:color="000000"/>
                    <w:right w:val="single" w:sz="8" w:space="0" w:color="000000"/>
                  </w:tcBorders>
                  <w:shd w:val="clear" w:color="auto" w:fill="auto"/>
                  <w:vAlign w:val="center"/>
                </w:tcPr>
                <w:p>
                  <w:pPr>
                    <w:spacing w:line="360" w:lineRule="auto"/>
                    <w:jc w:val="center"/>
                    <w:rPr>
                      <w:rFonts w:ascii="宋体" w:eastAsia="宋体" w:hAnsi="宋体" w:cs="宋体" w:hint="eastAsia"/>
                      <w:lang w:eastAsia="zh-CN"/>
                    </w:rPr>
                  </w:pPr>
                  <w:r>
                    <w:rPr>
                      <w:rFonts w:ascii="宋体" w:eastAsia="宋体" w:hAnsi="宋体" w:cs="宋体" w:hint="eastAsia"/>
                      <w:bCs/>
                      <w:lang w:eastAsia="zh-CN"/>
                    </w:rPr>
                    <w:t>5</w:t>
                  </w:r>
                </w:p>
              </w:tc>
              <w:tc>
                <w:tcPr>
                  <w:tcW w:w="4793"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adjustRightInd/>
                    <w:spacing w:beforeAutospacing="0" w:afterAutospacing="0" w:line="360" w:lineRule="auto"/>
                    <w:ind w:left="0" w:right="0" w:firstLine="0" w:leftChars="0" w:firstLineChars="0"/>
                    <w:jc w:val="both"/>
                    <w:rPr>
                      <w:rFonts w:ascii="宋体" w:eastAsia="宋体" w:hAnsi="宋体" w:cs="宋体" w:hint="eastAsia"/>
                      <w:b/>
                      <w:bCs/>
                      <w:lang w:eastAsia="zh-CN"/>
                    </w:rPr>
                  </w:pPr>
                  <w:r>
                    <w:rPr>
                      <w:rFonts w:ascii="宋体" w:eastAsia="宋体" w:hAnsi="宋体" w:cs="宋体" w:hint="eastAsia"/>
                      <w:b/>
                      <w:bCs/>
                      <w:lang w:eastAsia="zh-CN"/>
                    </w:rPr>
                    <w:t>考察内容：</w:t>
                  </w:r>
                </w:p>
                <w:p>
                  <w:pPr>
                    <w:numPr>
                      <w:ilvl w:val="0"/>
                      <w:numId w:val="0"/>
                    </w:numPr>
                    <w:wordWrap w:val="0"/>
                    <w:spacing w:line="360" w:lineRule="auto"/>
                    <w:ind w:left="0" w:firstLine="0" w:leftChars="0" w:firstLineChars="0"/>
                    <w:rPr>
                      <w:rFonts w:ascii="宋体" w:eastAsia="宋体" w:hAnsi="宋体" w:cs="宋体" w:hint="eastAsia"/>
                      <w:lang w:eastAsia="zh-CN"/>
                    </w:rPr>
                  </w:pPr>
                  <w:r>
                    <w:rPr>
                      <w:rFonts w:ascii="宋体" w:eastAsia="宋体" w:hAnsi="宋体" w:cs="宋体" w:hint="eastAsia"/>
                      <w:lang w:eastAsia="zh-CN"/>
                    </w:rPr>
                    <w:t>投标人应如实填写商务</w:t>
                  </w:r>
                  <w:r>
                    <w:rPr>
                      <w:rFonts w:ascii="宋体" w:eastAsia="宋体" w:hAnsi="宋体" w:cs="宋体" w:hint="eastAsia"/>
                      <w:lang w:eastAsia="zh-CN"/>
                    </w:rPr>
                    <w:t>要求</w:t>
                  </w:r>
                  <w:r>
                    <w:rPr>
                      <w:rFonts w:ascii="宋体" w:eastAsia="宋体" w:hAnsi="宋体" w:cs="宋体" w:hint="eastAsia"/>
                      <w:lang w:eastAsia="zh-CN"/>
                    </w:rPr>
                    <w:t>偏离表</w:t>
                  </w:r>
                  <w:r>
                    <w:rPr>
                      <w:rFonts w:ascii="宋体" w:eastAsia="宋体" w:hAnsi="宋体" w:cs="宋体" w:hint="eastAsia"/>
                      <w:lang w:eastAsia="zh-CN"/>
                    </w:rPr>
                    <w:t>（</w:t>
                  </w:r>
                  <w:r>
                    <w:rPr>
                      <w:rFonts w:ascii="宋体" w:eastAsia="宋体" w:hAnsi="宋体" w:cs="宋体" w:hint="eastAsia"/>
                      <w:lang w:eastAsia="zh-CN"/>
                    </w:rPr>
                    <w:t>免费保修期外售后服务条款偏离情况</w:t>
                  </w:r>
                  <w:r>
                    <w:rPr>
                      <w:rFonts w:ascii="宋体" w:eastAsia="宋体" w:hAnsi="宋体" w:cs="宋体" w:hint="eastAsia"/>
                      <w:lang w:eastAsia="zh-CN"/>
                    </w:rPr>
                    <w:t>,</w:t>
                  </w:r>
                  <w:r>
                    <w:rPr>
                      <w:rFonts w:ascii="宋体" w:eastAsia="宋体" w:hAnsi="宋体" w:cs="宋体" w:hint="eastAsia"/>
                      <w:bCs/>
                      <w:lang w:eastAsia="zh-CN"/>
                    </w:rPr>
                    <w:t>★</w:t>
                  </w:r>
                  <w:r>
                    <w:rPr>
                      <w:rFonts w:ascii="宋体" w:eastAsia="宋体" w:hAnsi="宋体" w:cs="宋体" w:hint="eastAsia"/>
                      <w:bCs/>
                      <w:lang w:eastAsia="zh-CN"/>
                    </w:rPr>
                    <w:t>号</w:t>
                  </w:r>
                  <w:r>
                    <w:rPr>
                      <w:rFonts w:ascii="宋体" w:eastAsia="宋体" w:hAnsi="宋体" w:cs="宋体" w:hint="eastAsia"/>
                      <w:bCs/>
                      <w:lang w:eastAsia="zh-CN"/>
                    </w:rPr>
                    <w:t>条款除外</w:t>
                  </w:r>
                  <w:r>
                    <w:rPr>
                      <w:rFonts w:ascii="宋体" w:eastAsia="宋体" w:hAnsi="宋体" w:cs="宋体" w:hint="eastAsia"/>
                      <w:lang w:eastAsia="zh-CN"/>
                    </w:rPr>
                    <w:t>）</w:t>
                  </w:r>
                  <w:r>
                    <w:rPr>
                      <w:rFonts w:ascii="宋体" w:eastAsia="宋体" w:hAnsi="宋体" w:cs="宋体" w:hint="eastAsia"/>
                      <w:lang w:eastAsia="zh-CN"/>
                    </w:rPr>
                    <w:t>，评审委员会根据响应情况进行打分，全部满足要求的得100分，实质性条款除外，每负偏离一项扣</w:t>
                  </w:r>
                  <w:r>
                    <w:rPr>
                      <w:rFonts w:ascii="宋体" w:eastAsia="宋体" w:hAnsi="宋体" w:cs="宋体" w:hint="eastAsia"/>
                      <w:lang w:eastAsia="zh-CN"/>
                    </w:rPr>
                    <w:t>20</w:t>
                  </w:r>
                  <w:r>
                    <w:rPr>
                      <w:rFonts w:ascii="宋体" w:eastAsia="宋体" w:hAnsi="宋体" w:cs="宋体" w:hint="eastAsia"/>
                      <w:lang w:eastAsia="zh-CN"/>
                    </w:rPr>
                    <w:t>分，扣完为止。</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80" w:type="dxa"/>
                  <w:tcBorders>
                    <w:left w:val="single" w:sz="8" w:space="0" w:color="000000"/>
                    <w:right w:val="single" w:sz="8" w:space="0" w:color="000000"/>
                  </w:tcBorders>
                  <w:shd w:val="clear" w:color="auto" w:fill="auto"/>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adjustRightInd/>
                    <w:spacing w:beforeAutospacing="0" w:afterAutospacing="0" w:line="360" w:lineRule="auto"/>
                    <w:ind w:left="0" w:right="0" w:firstLine="0" w:leftChars="0" w:rightChars="0" w:firstLineChars="0"/>
                    <w:jc w:val="center"/>
                    <w:rPr>
                      <w:rFonts w:ascii="宋体" w:eastAsia="宋体" w:hAnsi="宋体" w:cs="宋体" w:hint="eastAsia"/>
                      <w:lang w:eastAsia="zh-CN"/>
                    </w:rPr>
                  </w:pPr>
                  <w:r>
                    <w:rPr>
                      <w:rFonts w:ascii="宋体" w:eastAsia="宋体" w:hAnsi="宋体" w:cs="宋体" w:hint="eastAsia"/>
                      <w:lang w:eastAsia="zh-CN"/>
                    </w:rPr>
                    <w:t>3</w:t>
                  </w:r>
                </w:p>
              </w:tc>
              <w:tc>
                <w:tcPr>
                  <w:tcW w:w="2122" w:type="dxa"/>
                  <w:tcBorders>
                    <w:top w:val="single" w:sz="8" w:space="0" w:color="000000"/>
                    <w:left w:val="single" w:sz="8" w:space="0" w:color="000000"/>
                    <w:bottom w:val="single" w:sz="8" w:space="0" w:color="000000"/>
                    <w:right w:val="single" w:sz="8" w:space="0" w:color="000000"/>
                  </w:tcBorders>
                  <w:shd w:val="clear" w:color="auto" w:fill="auto"/>
                  <w:vAlign w:val="center"/>
                </w:tcPr>
                <w:p>
                  <w:pPr>
                    <w:spacing w:line="360" w:lineRule="auto"/>
                    <w:jc w:val="center"/>
                    <w:rPr>
                      <w:rFonts w:ascii="宋体" w:eastAsia="宋体" w:hAnsi="宋体" w:cs="宋体" w:hint="eastAsia"/>
                      <w:lang w:eastAsia="zh-CN"/>
                    </w:rPr>
                  </w:pPr>
                  <w:r>
                    <w:rPr>
                      <w:rFonts w:ascii="宋体" w:eastAsia="宋体" w:hAnsi="宋体" w:cs="宋体" w:hint="eastAsia"/>
                      <w:lang w:eastAsia="zh-CN"/>
                    </w:rPr>
                    <w:t>诚信情况</w:t>
                  </w:r>
                </w:p>
              </w:tc>
              <w:tc>
                <w:tcPr>
                  <w:tcW w:w="795" w:type="dxa"/>
                  <w:tcBorders>
                    <w:top w:val="single" w:sz="8" w:space="0" w:color="000000"/>
                    <w:left w:val="single" w:sz="8" w:space="0" w:color="000000"/>
                    <w:bottom w:val="single" w:sz="8" w:space="0" w:color="000000"/>
                    <w:right w:val="single" w:sz="8" w:space="0" w:color="000000"/>
                  </w:tcBorders>
                  <w:shd w:val="clear" w:color="auto" w:fill="auto"/>
                  <w:vAlign w:val="center"/>
                </w:tcPr>
                <w:p>
                  <w:pPr>
                    <w:spacing w:line="360" w:lineRule="auto"/>
                    <w:jc w:val="center"/>
                    <w:rPr>
                      <w:rFonts w:ascii="宋体" w:eastAsia="宋体" w:hAnsi="宋体" w:cs="宋体" w:hint="eastAsia"/>
                      <w:bCs/>
                      <w:lang w:eastAsia="zh-CN"/>
                    </w:rPr>
                  </w:pPr>
                  <w:r>
                    <w:rPr>
                      <w:rFonts w:ascii="宋体" w:eastAsia="宋体" w:hAnsi="宋体" w:cs="宋体" w:hint="eastAsia"/>
                      <w:bCs/>
                      <w:lang w:eastAsia="zh-CN"/>
                    </w:rPr>
                    <w:t>5</w:t>
                  </w:r>
                </w:p>
              </w:tc>
              <w:tc>
                <w:tcPr>
                  <w:tcW w:w="4793" w:type="dxa"/>
                  <w:tcBorders>
                    <w:top w:val="single" w:sz="8" w:space="0" w:color="000000"/>
                    <w:left w:val="single" w:sz="8" w:space="0" w:color="000000"/>
                    <w:bottom w:val="single" w:sz="8" w:space="0" w:color="000000"/>
                    <w:right w:val="single" w:sz="8" w:space="0" w:color="000000"/>
                  </w:tcBorders>
                  <w:shd w:val="clear" w:color="auto" w:fill="auto"/>
                  <w:vAlign w:val="center"/>
                </w:tcPr>
                <w:p>
                  <w:pPr>
                    <w:spacing w:line="360" w:lineRule="auto"/>
                    <w:jc w:val="left"/>
                    <w:rPr>
                      <w:rFonts w:ascii="宋体" w:eastAsia="宋体" w:hAnsi="宋体" w:cs="宋体" w:hint="eastAsia"/>
                      <w:b/>
                      <w:bCs/>
                      <w:lang w:eastAsia="zh-CN"/>
                    </w:rPr>
                  </w:pPr>
                  <w:r>
                    <w:rPr>
                      <w:rFonts w:ascii="宋体" w:eastAsia="宋体" w:hAnsi="宋体" w:cs="宋体" w:hint="eastAsia"/>
                      <w:b/>
                      <w:bCs/>
                      <w:lang w:eastAsia="zh-CN"/>
                    </w:rPr>
                    <w:t>考察</w:t>
                  </w:r>
                  <w:r>
                    <w:rPr>
                      <w:rFonts w:ascii="宋体" w:eastAsia="宋体" w:hAnsi="宋体" w:cs="宋体" w:hint="eastAsia"/>
                      <w:b/>
                      <w:bCs/>
                      <w:lang w:eastAsia="zh-CN"/>
                    </w:rPr>
                    <w:t>内容</w:t>
                  </w:r>
                  <w:r>
                    <w:rPr>
                      <w:rFonts w:ascii="宋体" w:eastAsia="宋体" w:hAnsi="宋体" w:cs="宋体" w:hint="eastAsia"/>
                      <w:b/>
                      <w:bCs/>
                      <w:lang w:eastAsia="zh-CN"/>
                    </w:rPr>
                    <w:t>：</w:t>
                  </w:r>
                </w:p>
                <w:p>
                  <w:pPr>
                    <w:spacing w:line="360" w:lineRule="auto"/>
                    <w:jc w:val="left"/>
                    <w:rPr>
                      <w:rFonts w:ascii="宋体" w:eastAsia="宋体" w:hAnsi="宋体" w:cs="宋体" w:hint="eastAsia"/>
                      <w:lang w:eastAsia="zh-CN"/>
                    </w:rPr>
                  </w:pPr>
                  <w:r>
                    <w:rPr>
                      <w:rFonts w:ascii="宋体" w:eastAsia="宋体" w:hAnsi="宋体" w:cs="宋体" w:hint="eastAsia"/>
                      <w:lang w:eastAsia="zh-CN"/>
                    </w:rPr>
                    <w:t>投标人存在《深圳市财政局政府采购供应商信用信息管理办法》（深财规〔2023〕3号）列明的一般行政处罚信息、一般违法失信记录信息的，本项不得分，不存在上述情形的本项得</w:t>
                  </w:r>
                  <w:r>
                    <w:rPr>
                      <w:rFonts w:ascii="宋体" w:eastAsia="宋体" w:hAnsi="宋体" w:cs="宋体" w:hint="eastAsia"/>
                      <w:lang w:eastAsia="zh-CN"/>
                    </w:rPr>
                    <w:t>100</w:t>
                  </w:r>
                  <w:r>
                    <w:rPr>
                      <w:rFonts w:ascii="宋体" w:eastAsia="宋体" w:hAnsi="宋体" w:cs="宋体" w:hint="eastAsia"/>
                      <w:lang w:eastAsia="zh-CN"/>
                    </w:rPr>
                    <w:t>分。投标人无需提供任何证明材料，评标过程中由工作人员向评审委员会提供供应商诚信查询结果。</w:t>
                  </w:r>
                </w:p>
                <w:p>
                  <w:pPr>
                    <w:spacing w:line="360" w:lineRule="auto"/>
                    <w:jc w:val="left"/>
                    <w:rPr>
                      <w:rFonts w:ascii="宋体" w:eastAsia="宋体" w:hAnsi="宋体" w:cs="宋体" w:hint="eastAsia"/>
                      <w:b/>
                      <w:bCs/>
                      <w:lang w:eastAsia="zh-CN"/>
                    </w:rPr>
                  </w:pPr>
                  <w:r>
                    <w:rPr>
                      <w:rFonts w:ascii="宋体" w:eastAsia="宋体" w:hAnsi="宋体" w:cs="宋体" w:hint="eastAsia"/>
                      <w:b/>
                      <w:bCs/>
                      <w:lang w:eastAsia="zh-CN"/>
                    </w:rPr>
                    <w:t>评分依据</w:t>
                  </w:r>
                </w:p>
                <w:p>
                  <w:pPr>
                    <w:numPr>
                      <w:ilvl w:val="0"/>
                      <w:numId w:val="0"/>
                    </w:numPr>
                    <w:wordWrap w:val="0"/>
                    <w:spacing w:line="360" w:lineRule="auto"/>
                    <w:ind w:left="0" w:firstLine="0" w:leftChars="0" w:firstLineChars="0"/>
                    <w:rPr>
                      <w:rFonts w:ascii="宋体" w:eastAsia="宋体" w:hAnsi="宋体" w:cs="宋体" w:hint="eastAsia"/>
                      <w:lang w:eastAsia="zh-CN"/>
                    </w:rPr>
                  </w:pPr>
                  <w:r>
                    <w:rPr>
                      <w:rFonts w:ascii="宋体" w:eastAsia="宋体" w:hAnsi="宋体" w:cs="宋体" w:hint="eastAsia"/>
                      <w:lang w:eastAsia="zh-CN"/>
                    </w:rPr>
                    <w:t>查询渠道：通过“信用中国”（www.creditchina.gov.cn）、“中国政府采购网”（www.ccgp.gov.cn）、“深圳市政府采购监管网”（http://zfcg.sz.gov.cn）以及财政主管部门认定的其他渠道查询供应商信用信息，信用信息以开标当日的查询结果为准。</w:t>
                  </w:r>
                </w:p>
              </w:tc>
            </w:tr>
          </w:tbl>
          <w:p>
            <w:pPr>
              <w:jc w:val="both"/>
              <w:rPr>
                <w:rFonts w:eastAsia="宋体" w:hint="eastAsia"/>
                <w:lang w:eastAsia="zh-CN"/>
              </w:rPr>
            </w:pPr>
          </w:p>
        </w:tc>
      </w:tr>
    </w:tbl>
    <w:p>
      <w:pPr>
        <w:rPr>
          <w:rFonts w:eastAsia="宋体" w:hint="eastAsia"/>
          <w:lang w:eastAsia="zh-CN"/>
        </w:rPr>
      </w:pPr>
      <w:r>
        <w:rPr>
          <w:rFonts w:eastAsia="宋体" w:hint="eastAsia"/>
          <w:lang w:eastAsia="zh-CN"/>
        </w:rPr>
        <w:br w:type="page"/>
      </w:r>
    </w:p>
    <w:p>
      <w:pPr>
        <w:spacing w:before="340" w:after="330" w:line="360" w:lineRule="auto"/>
        <w:jc w:val="center"/>
        <w:outlineLvl w:val="0"/>
        <w:rPr>
          <w:rFonts w:eastAsia="宋体" w:hint="eastAsia"/>
          <w:kern w:val="44"/>
          <w:sz w:val="32"/>
          <w:szCs w:val="44"/>
          <w:lang w:eastAsia="zh-CN"/>
        </w:rPr>
      </w:pPr>
      <w:r>
        <w:rPr>
          <w:rFonts w:eastAsia="宋体" w:hint="eastAsia"/>
          <w:kern w:val="44"/>
          <w:sz w:val="32"/>
          <w:szCs w:val="44"/>
          <w:lang w:eastAsia="zh-CN"/>
        </w:rPr>
        <w:t>目   录</w:t>
      </w:r>
    </w:p>
    <w:p>
      <w:pPr>
        <w:spacing w:line="360" w:lineRule="auto"/>
        <w:outlineLvl w:val="0"/>
        <w:rPr>
          <w:rFonts w:eastAsia="宋体" w:hint="eastAsia"/>
          <w:b/>
          <w:lang w:eastAsia="zh-CN"/>
        </w:rPr>
      </w:pPr>
      <w:r>
        <w:rPr>
          <w:rFonts w:eastAsia="宋体" w:hint="eastAsia"/>
          <w:b/>
          <w:lang w:eastAsia="zh-CN"/>
        </w:rPr>
        <w:t>第一册  专用条款</w:t>
      </w:r>
    </w:p>
    <w:p>
      <w:pPr>
        <w:spacing w:line="360" w:lineRule="auto"/>
        <w:rPr>
          <w:rFonts w:eastAsia="宋体" w:hint="eastAsia"/>
          <w:lang w:eastAsia="zh-CN"/>
        </w:rPr>
      </w:pPr>
      <w:r>
        <w:rPr>
          <w:rFonts w:eastAsia="宋体" w:hint="eastAsia"/>
          <w:lang w:eastAsia="zh-CN"/>
        </w:rPr>
        <w:t xml:space="preserve">         关键信息</w:t>
      </w:r>
    </w:p>
    <w:p>
      <w:pPr>
        <w:spacing w:line="360" w:lineRule="auto"/>
        <w:ind w:firstLine="1200" w:firstLineChars="500"/>
        <w:rPr>
          <w:rFonts w:eastAsia="宋体" w:hint="eastAsia"/>
          <w:lang w:eastAsia="zh-CN"/>
        </w:rPr>
      </w:pPr>
      <w:r>
        <w:rPr>
          <w:rFonts w:eastAsia="宋体" w:hint="eastAsia"/>
          <w:lang w:eastAsia="zh-CN"/>
        </w:rPr>
        <w:t>第一章  招标公告</w:t>
      </w:r>
    </w:p>
    <w:p>
      <w:pPr>
        <w:spacing w:line="360" w:lineRule="auto"/>
        <w:ind w:firstLine="1200" w:firstLineChars="500"/>
        <w:rPr>
          <w:rFonts w:eastAsia="宋体" w:hint="eastAsia"/>
          <w:lang w:eastAsia="zh-CN"/>
        </w:rPr>
      </w:pPr>
      <w:r>
        <w:rPr>
          <w:rFonts w:eastAsia="宋体" w:hint="eastAsia"/>
          <w:lang w:eastAsia="zh-CN"/>
        </w:rPr>
        <w:t xml:space="preserve">第二章  </w:t>
      </w:r>
      <w:bookmarkStart w:id="0" w:name="_Hlk71994379"/>
      <w:r>
        <w:rPr>
          <w:rFonts w:eastAsia="宋体" w:hint="eastAsia"/>
          <w:lang w:eastAsia="zh-CN"/>
        </w:rPr>
        <w:t>对通用条款的补充内容及其他关键信息</w:t>
      </w:r>
      <w:bookmarkEnd w:id="0"/>
    </w:p>
    <w:p>
      <w:pPr>
        <w:spacing w:line="360" w:lineRule="auto"/>
        <w:ind w:firstLine="1200" w:firstLineChars="500"/>
        <w:rPr>
          <w:rFonts w:eastAsia="宋体" w:hint="eastAsia"/>
          <w:lang w:eastAsia="zh-CN"/>
        </w:rPr>
      </w:pPr>
      <w:r>
        <w:rPr>
          <w:rFonts w:eastAsia="宋体" w:hint="eastAsia"/>
          <w:lang w:eastAsia="zh-CN"/>
        </w:rPr>
        <w:t xml:space="preserve">第三章  </w:t>
      </w:r>
      <w:r>
        <w:rPr>
          <w:rFonts w:eastAsia="宋体" w:hint="eastAsia"/>
          <w:lang w:eastAsia="zh-CN"/>
        </w:rPr>
        <w:t>招标项目需求书</w:t>
      </w:r>
    </w:p>
    <w:p>
      <w:pPr>
        <w:spacing w:line="360" w:lineRule="auto"/>
        <w:ind w:firstLine="1200" w:firstLineChars="500"/>
        <w:rPr>
          <w:rFonts w:eastAsia="宋体" w:hint="eastAsia"/>
          <w:lang w:eastAsia="zh-CN"/>
        </w:rPr>
      </w:pPr>
      <w:r>
        <w:rPr>
          <w:rFonts w:eastAsia="宋体" w:hint="eastAsia"/>
          <w:lang w:eastAsia="zh-CN"/>
        </w:rPr>
        <w:t>第四章  投标文件组成要求及格式</w:t>
      </w:r>
    </w:p>
    <w:p>
      <w:pPr>
        <w:spacing w:line="360" w:lineRule="auto"/>
        <w:ind w:firstLine="1200" w:firstLineChars="500"/>
        <w:rPr>
          <w:rFonts w:eastAsia="宋体" w:hint="eastAsia"/>
          <w:lang w:eastAsia="zh-CN"/>
        </w:rPr>
      </w:pPr>
      <w:r>
        <w:rPr>
          <w:rFonts w:eastAsia="宋体" w:hint="eastAsia"/>
          <w:lang w:eastAsia="zh-CN"/>
        </w:rPr>
        <w:t>第五章  合同条款及格式</w:t>
      </w:r>
    </w:p>
    <w:p>
      <w:pPr>
        <w:spacing w:line="360" w:lineRule="auto"/>
        <w:rPr>
          <w:rFonts w:eastAsia="宋体" w:hint="eastAsia"/>
          <w:b/>
          <w:lang w:eastAsia="zh-CN"/>
        </w:rPr>
      </w:pPr>
    </w:p>
    <w:p>
      <w:pPr>
        <w:spacing w:line="360" w:lineRule="auto"/>
        <w:outlineLvl w:val="0"/>
        <w:rPr>
          <w:rFonts w:eastAsia="宋体" w:hint="eastAsia"/>
          <w:b/>
          <w:lang w:eastAsia="zh-CN"/>
        </w:rPr>
      </w:pPr>
      <w:r>
        <w:rPr>
          <w:rFonts w:eastAsia="宋体" w:hint="eastAsia"/>
          <w:b/>
          <w:lang w:eastAsia="zh-CN"/>
        </w:rPr>
        <w:t>第二册  通用条款</w:t>
      </w:r>
    </w:p>
    <w:p>
      <w:pPr>
        <w:spacing w:line="360" w:lineRule="auto"/>
        <w:ind w:left="720" w:firstLine="470" w:leftChars="300" w:firstLineChars="196"/>
        <w:rPr>
          <w:rFonts w:eastAsia="宋体" w:hint="eastAsia"/>
          <w:lang w:eastAsia="zh-CN"/>
        </w:rPr>
      </w:pPr>
      <w:r>
        <w:rPr>
          <w:rFonts w:eastAsia="宋体" w:hint="eastAsia"/>
          <w:lang w:eastAsia="zh-CN"/>
        </w:rPr>
        <w:t>第一章  总则</w:t>
      </w:r>
    </w:p>
    <w:p>
      <w:pPr>
        <w:spacing w:line="360" w:lineRule="auto"/>
        <w:ind w:left="720" w:firstLine="470" w:leftChars="300" w:firstLineChars="196"/>
        <w:rPr>
          <w:rFonts w:eastAsia="宋体" w:hint="eastAsia"/>
          <w:lang w:eastAsia="zh-CN"/>
        </w:rPr>
      </w:pPr>
      <w:r>
        <w:rPr>
          <w:rFonts w:eastAsia="宋体" w:hint="eastAsia"/>
          <w:lang w:eastAsia="zh-CN"/>
        </w:rPr>
        <w:t>第二章  招标文件</w:t>
      </w:r>
    </w:p>
    <w:p>
      <w:pPr>
        <w:spacing w:line="360" w:lineRule="auto"/>
        <w:ind w:left="720" w:firstLine="470" w:leftChars="300" w:firstLineChars="196"/>
        <w:rPr>
          <w:rFonts w:eastAsia="宋体" w:hint="eastAsia"/>
          <w:lang w:eastAsia="zh-CN"/>
        </w:rPr>
      </w:pPr>
      <w:r>
        <w:rPr>
          <w:rFonts w:eastAsia="宋体" w:hint="eastAsia"/>
          <w:lang w:eastAsia="zh-CN"/>
        </w:rPr>
        <w:t>第三章  投标文件的编制</w:t>
      </w:r>
    </w:p>
    <w:p>
      <w:pPr>
        <w:spacing w:line="360" w:lineRule="auto"/>
        <w:ind w:left="720" w:firstLine="470" w:leftChars="300" w:firstLineChars="196"/>
        <w:rPr>
          <w:rFonts w:eastAsia="宋体" w:hint="eastAsia"/>
          <w:lang w:eastAsia="zh-CN"/>
        </w:rPr>
      </w:pPr>
      <w:r>
        <w:rPr>
          <w:rFonts w:eastAsia="宋体" w:hint="eastAsia"/>
          <w:lang w:eastAsia="zh-CN"/>
        </w:rPr>
        <w:t>第四章  投标文件的递交</w:t>
      </w:r>
    </w:p>
    <w:p>
      <w:pPr>
        <w:spacing w:line="360" w:lineRule="auto"/>
        <w:ind w:left="720" w:firstLine="470" w:leftChars="300" w:firstLineChars="196"/>
        <w:rPr>
          <w:rFonts w:eastAsia="宋体" w:hint="eastAsia"/>
          <w:lang w:eastAsia="zh-CN"/>
        </w:rPr>
      </w:pPr>
      <w:r>
        <w:rPr>
          <w:rFonts w:eastAsia="宋体" w:hint="eastAsia"/>
          <w:lang w:eastAsia="zh-CN"/>
        </w:rPr>
        <w:t>第五章  开标</w:t>
      </w:r>
    </w:p>
    <w:p>
      <w:pPr>
        <w:spacing w:line="360" w:lineRule="auto"/>
        <w:ind w:left="720" w:firstLine="470" w:leftChars="300" w:firstLineChars="196"/>
        <w:rPr>
          <w:rFonts w:eastAsia="宋体" w:hint="eastAsia"/>
          <w:lang w:eastAsia="zh-CN"/>
        </w:rPr>
      </w:pPr>
      <w:r>
        <w:rPr>
          <w:rFonts w:eastAsia="宋体" w:hint="eastAsia"/>
          <w:lang w:eastAsia="zh-CN"/>
        </w:rPr>
        <w:t>第六章  评审要求</w:t>
      </w:r>
    </w:p>
    <w:p>
      <w:pPr>
        <w:spacing w:line="360" w:lineRule="auto"/>
        <w:ind w:left="720" w:firstLine="470" w:leftChars="300" w:firstLineChars="196"/>
        <w:rPr>
          <w:rFonts w:eastAsia="宋体" w:hint="eastAsia"/>
          <w:lang w:eastAsia="zh-CN"/>
        </w:rPr>
      </w:pPr>
      <w:r>
        <w:rPr>
          <w:rFonts w:eastAsia="宋体" w:hint="eastAsia"/>
          <w:lang w:eastAsia="zh-CN"/>
        </w:rPr>
        <w:t>第七章  评审程序及评审方法</w:t>
      </w:r>
    </w:p>
    <w:p>
      <w:pPr>
        <w:spacing w:line="360" w:lineRule="auto"/>
        <w:ind w:left="720" w:firstLine="470" w:leftChars="300" w:firstLineChars="196"/>
        <w:rPr>
          <w:rFonts w:eastAsia="宋体" w:hint="eastAsia"/>
          <w:lang w:eastAsia="zh-CN"/>
        </w:rPr>
      </w:pPr>
      <w:r>
        <w:rPr>
          <w:rFonts w:eastAsia="宋体" w:hint="eastAsia"/>
          <w:lang w:eastAsia="zh-CN"/>
        </w:rPr>
        <w:t>第八章  定标及公示</w:t>
      </w:r>
    </w:p>
    <w:p>
      <w:pPr>
        <w:spacing w:line="360" w:lineRule="auto"/>
        <w:ind w:left="720" w:firstLine="470" w:leftChars="300" w:firstLineChars="196"/>
        <w:rPr>
          <w:rFonts w:eastAsia="宋体" w:hint="eastAsia"/>
          <w:lang w:eastAsia="zh-CN"/>
        </w:rPr>
      </w:pPr>
      <w:r>
        <w:rPr>
          <w:rFonts w:eastAsia="宋体" w:hint="eastAsia"/>
          <w:lang w:eastAsia="zh-CN"/>
        </w:rPr>
        <w:t>第九章  公开招标失败的后续处理</w:t>
      </w:r>
    </w:p>
    <w:p>
      <w:pPr>
        <w:spacing w:line="360" w:lineRule="auto"/>
        <w:ind w:left="720" w:firstLine="470" w:leftChars="300" w:firstLineChars="196"/>
        <w:rPr>
          <w:rFonts w:eastAsia="宋体" w:hint="eastAsia"/>
          <w:lang w:eastAsia="zh-CN"/>
        </w:rPr>
      </w:pPr>
      <w:r>
        <w:rPr>
          <w:rFonts w:eastAsia="宋体" w:hint="eastAsia"/>
          <w:lang w:eastAsia="zh-CN"/>
        </w:rPr>
        <w:t>第十章  合同的授予与备案</w:t>
      </w:r>
    </w:p>
    <w:p>
      <w:pPr>
        <w:spacing w:line="360" w:lineRule="auto"/>
        <w:ind w:left="720" w:firstLine="470" w:leftChars="300" w:firstLineChars="196"/>
        <w:rPr>
          <w:rFonts w:eastAsia="宋体" w:hint="eastAsia"/>
          <w:lang w:eastAsia="zh-CN"/>
        </w:rPr>
      </w:pPr>
      <w:r>
        <w:rPr>
          <w:rFonts w:eastAsia="宋体" w:hint="eastAsia"/>
          <w:lang w:eastAsia="zh-CN"/>
        </w:rPr>
        <w:t>第十一章  质疑处理</w:t>
      </w:r>
    </w:p>
    <w:p>
      <w:pPr>
        <w:spacing w:line="360" w:lineRule="auto"/>
        <w:rPr>
          <w:rFonts w:eastAsia="宋体" w:hint="eastAsia"/>
          <w:b/>
          <w:bCs/>
          <w:lang w:eastAsia="zh-CN"/>
        </w:rPr>
      </w:pPr>
    </w:p>
    <w:p>
      <w:pPr>
        <w:rPr>
          <w:rFonts w:eastAsia="宋体" w:hint="eastAsia"/>
          <w:sz w:val="44"/>
          <w:szCs w:val="56"/>
          <w:lang w:eastAsia="zh-CN"/>
        </w:rPr>
      </w:pPr>
      <w:r>
        <w:rPr>
          <w:rFonts w:eastAsia="宋体" w:hint="eastAsia"/>
          <w:sz w:val="44"/>
          <w:szCs w:val="56"/>
          <w:lang w:eastAsia="zh-CN"/>
        </w:rPr>
        <w:br w:type="page"/>
      </w:r>
    </w:p>
    <w:p>
      <w:pPr>
        <w:spacing w:before="340" w:after="330" w:line="360" w:lineRule="auto"/>
        <w:jc w:val="center"/>
        <w:outlineLvl w:val="0"/>
        <w:rPr>
          <w:rFonts w:eastAsia="宋体" w:hint="eastAsia"/>
          <w:kern w:val="44"/>
          <w:sz w:val="44"/>
          <w:szCs w:val="56"/>
          <w:lang w:eastAsia="zh-CN"/>
        </w:rPr>
      </w:pPr>
      <w:r>
        <w:rPr>
          <w:rFonts w:eastAsia="宋体" w:hint="eastAsia"/>
          <w:kern w:val="44"/>
          <w:sz w:val="44"/>
          <w:szCs w:val="56"/>
          <w:lang w:eastAsia="zh-CN"/>
        </w:rPr>
        <w:t>第一册专用条款</w:t>
      </w:r>
    </w:p>
    <w:p>
      <w:pPr>
        <w:keepNext/>
        <w:keepLines/>
        <w:numPr>
          <w:ilvl w:val="0"/>
          <w:numId w:val="1"/>
        </w:numPr>
        <w:spacing w:before="260" w:after="260" w:line="413" w:lineRule="auto"/>
        <w:jc w:val="center"/>
        <w:outlineLvl w:val="1"/>
        <w:rPr>
          <w:rFonts w:eastAsia="宋体" w:hint="eastAsia"/>
          <w:sz w:val="32"/>
          <w:szCs w:val="28"/>
          <w:lang w:eastAsia="zh-CN"/>
        </w:rPr>
      </w:pPr>
      <w:r>
        <w:rPr>
          <w:rFonts w:eastAsia="宋体" w:hint="eastAsia"/>
          <w:sz w:val="32"/>
          <w:szCs w:val="28"/>
          <w:lang w:eastAsia="zh-CN"/>
        </w:rPr>
        <w:t>招标公告</w:t>
      </w:r>
    </w:p>
    <w:p>
      <w:pPr>
        <w:numPr>
          <w:ilvl w:val="0"/>
          <w:numId w:val="2"/>
        </w:numPr>
        <w:spacing w:before="78" w:beforeLines="25" w:after="78" w:afterLines="25"/>
        <w:ind w:firstLine="449" w:firstLineChars="187"/>
        <w:rPr>
          <w:rFonts w:eastAsia="宋体" w:hint="eastAsia"/>
          <w:b/>
          <w:bCs/>
          <w:lang w:eastAsia="zh-CN"/>
        </w:rPr>
      </w:pPr>
      <w:r>
        <w:rPr>
          <w:rFonts w:eastAsia="宋体" w:hint="eastAsia"/>
          <w:b/>
          <w:bCs/>
          <w:lang w:eastAsia="zh-CN"/>
        </w:rPr>
        <w:t>申请人的资格要求：</w:t>
      </w:r>
    </w:p>
    <w:p>
      <w:pPr>
        <w:spacing w:before="78" w:beforeLines="25" w:after="78" w:afterLines="25" w:line="360" w:lineRule="auto"/>
        <w:ind w:firstLine="449" w:firstLineChars="187"/>
        <w:rPr>
          <w:rFonts w:hint="eastAsia"/>
          <w:lang w:eastAsia="zh-CN"/>
        </w:rPr>
      </w:pPr>
      <w:r>
        <w:rPr>
          <w:rFonts w:hint="eastAsia"/>
          <w:lang w:eastAsia="zh-CN"/>
        </w:rPr>
        <w:t>1</w:t>
      </w:r>
      <w:r>
        <w:rPr>
          <w:rFonts w:hint="eastAsia"/>
          <w:lang w:eastAsia="zh-CN"/>
        </w:rPr>
        <w:t>、</w:t>
      </w:r>
      <w:r>
        <w:rPr>
          <w:rFonts w:hint="eastAsia"/>
          <w:lang w:eastAsia="zh-CN"/>
        </w:rPr>
        <w:t>满足《中华人民共和国政府采购法》第二十二条规定须提供具有独立承担民事责任能力的法人或其他组织的营业执照或法人证书等证明材料复印件或扫描件以及《政府采购投标及履约承诺函》），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pPr>
        <w:spacing w:before="78" w:beforeLines="25" w:after="78" w:afterLines="25" w:line="360" w:lineRule="auto"/>
        <w:ind w:firstLine="449" w:firstLineChars="187"/>
        <w:rPr>
          <w:rFonts w:hint="eastAsia"/>
          <w:b/>
          <w:bCs/>
          <w:lang w:eastAsia="zh-CN"/>
        </w:rPr>
      </w:pPr>
      <w:r>
        <w:rPr>
          <w:rFonts w:hint="eastAsia"/>
          <w:lang w:eastAsia="zh-CN"/>
        </w:rPr>
        <w:t>2</w:t>
      </w:r>
      <w:r>
        <w:rPr>
          <w:rFonts w:hint="eastAsia"/>
          <w:lang w:eastAsia="zh-CN"/>
        </w:rPr>
        <w:t>、</w:t>
      </w:r>
      <w:r>
        <w:rPr>
          <w:rFonts w:ascii="宋体" w:eastAsia="宋体" w:hAnsi="宋体" w:cs="宋体" w:hint="eastAsia"/>
          <w:lang w:eastAsia="zh-CN"/>
        </w:rPr>
        <w:t>本项目不接受联合体投标，</w:t>
      </w:r>
      <w:r>
        <w:rPr>
          <w:rFonts w:ascii="宋体" w:eastAsia="宋体" w:hAnsi="宋体" w:cs="宋体" w:hint="eastAsia"/>
          <w:lang w:eastAsia="zh-CN"/>
        </w:rPr>
        <w:t>不接受</w:t>
      </w:r>
      <w:r>
        <w:rPr>
          <w:rFonts w:ascii="宋体" w:eastAsia="宋体" w:hAnsi="宋体" w:cs="宋体" w:hint="eastAsia"/>
          <w:lang w:eastAsia="zh-CN"/>
        </w:rPr>
        <w:t>投标人选用进口产品参与投标；</w:t>
      </w:r>
    </w:p>
    <w:p>
      <w:pPr>
        <w:spacing w:before="78" w:beforeLines="25" w:after="78" w:afterLines="25" w:line="360" w:lineRule="auto"/>
        <w:ind w:firstLine="449" w:firstLineChars="187"/>
        <w:rPr>
          <w:rFonts w:hint="eastAsia"/>
          <w:lang w:eastAsia="zh-CN"/>
        </w:rPr>
      </w:pPr>
      <w:r>
        <w:rPr>
          <w:rFonts w:hint="eastAsia"/>
          <w:lang w:eastAsia="zh-CN"/>
        </w:rPr>
        <w:t>3</w:t>
      </w:r>
      <w:r>
        <w:rPr>
          <w:rFonts w:hint="eastAsia"/>
          <w:lang w:eastAsia="zh-CN"/>
        </w:rPr>
        <w:t>、</w:t>
      </w:r>
      <w:r>
        <w:rPr>
          <w:rFonts w:hint="eastAsia"/>
          <w:lang w:eastAsia="zh-CN"/>
        </w:rPr>
        <w:t>参与本项目投标前三年内，在经营活动中没有重大违法记录（由供应商在《政府采购投标及履约承诺函》中作出声明）；</w:t>
      </w:r>
    </w:p>
    <w:p>
      <w:pPr>
        <w:spacing w:before="78" w:beforeLines="25" w:after="78" w:afterLines="25" w:line="360" w:lineRule="auto"/>
        <w:ind w:firstLine="449" w:firstLineChars="187"/>
        <w:rPr>
          <w:rFonts w:hint="eastAsia"/>
          <w:lang w:eastAsia="zh-CN"/>
        </w:rPr>
      </w:pPr>
      <w:r>
        <w:rPr>
          <w:rFonts w:hint="eastAsia"/>
          <w:lang w:eastAsia="zh-CN"/>
        </w:rPr>
        <w:t>4</w:t>
      </w:r>
      <w:r>
        <w:rPr>
          <w:rFonts w:hint="eastAsia"/>
          <w:lang w:eastAsia="zh-CN"/>
        </w:rPr>
        <w:t>、</w:t>
      </w:r>
      <w:r>
        <w:rPr>
          <w:rFonts w:hint="eastAsia"/>
          <w:lang w:eastAsia="zh-CN"/>
        </w:rPr>
        <w:t>参与本项目政府采购活动时不存在被有关部门禁止参与政府采购活动且在有效期内的情况；与其他投标供应商不存在单位负责人为同一人或者存在直接控股、管理关系；未对本次采购项目提供整体设计、规范编制或者项目管理、监理、检测等服务。（由供应商在《政府采购投标及履约承诺函》中作出声明）；</w:t>
      </w:r>
    </w:p>
    <w:p>
      <w:pPr>
        <w:spacing w:before="78" w:beforeLines="25" w:after="78" w:afterLines="25" w:line="360" w:lineRule="auto"/>
        <w:ind w:firstLine="449" w:firstLineChars="187"/>
        <w:rPr>
          <w:rFonts w:hint="eastAsia"/>
          <w:lang w:eastAsia="zh-CN"/>
        </w:rPr>
      </w:pPr>
      <w:r>
        <w:rPr>
          <w:rFonts w:hint="eastAsia"/>
          <w:lang w:eastAsia="zh-CN"/>
        </w:rPr>
        <w:t>5</w:t>
      </w:r>
      <w:r>
        <w:rPr>
          <w:rFonts w:hint="eastAsia"/>
          <w:lang w:eastAsia="zh-CN"/>
        </w:rPr>
        <w:t>、</w:t>
      </w:r>
      <w:r>
        <w:rPr>
          <w:rFonts w:hint="eastAsia"/>
          <w:lang w:eastAsia="zh-CN"/>
        </w:rPr>
        <w:t>具备《中华人民共和国政府采购法》第二十二条第一款的条件（由供应商在《政府采购投标及履约承诺函》中作出声明）；</w:t>
      </w:r>
    </w:p>
    <w:p>
      <w:pPr>
        <w:spacing w:before="78" w:beforeLines="25" w:after="78" w:afterLines="25" w:line="360" w:lineRule="auto"/>
        <w:ind w:firstLine="449" w:firstLineChars="187"/>
        <w:rPr>
          <w:rFonts w:eastAsia="宋体" w:hint="eastAsia"/>
          <w:lang w:eastAsia="zh-CN"/>
        </w:rPr>
      </w:pPr>
      <w:r>
        <w:rPr>
          <w:rFonts w:hint="eastAsia"/>
          <w:lang w:eastAsia="zh-CN"/>
        </w:rPr>
        <w:t>6</w:t>
      </w:r>
      <w:r>
        <w:rPr>
          <w:rFonts w:hint="eastAsia"/>
          <w:lang w:eastAsia="zh-CN"/>
        </w:rPr>
        <w:t>、</w:t>
      </w:r>
      <w:r>
        <w:rPr>
          <w:rFonts w:hint="eastAsia"/>
          <w:lang w:eastAsia="zh-CN"/>
        </w:rPr>
        <w:t>落实政府采购政策需满足的资格要求：</w:t>
      </w:r>
      <w:r>
        <w:rPr>
          <w:rFonts w:hint="eastAsia"/>
          <w:lang w:eastAsia="zh-CN"/>
        </w:rPr>
        <w:t>无；</w:t>
      </w:r>
    </w:p>
    <w:p>
      <w:pPr>
        <w:spacing w:before="78" w:beforeLines="25" w:after="78" w:afterLines="25" w:line="360" w:lineRule="auto"/>
        <w:ind w:firstLine="449" w:firstLineChars="187"/>
        <w:rPr>
          <w:rFonts w:hint="eastAsia"/>
          <w:b/>
          <w:bCs/>
          <w:lang w:eastAsia="zh-CN"/>
        </w:rPr>
      </w:pPr>
      <w:r>
        <w:rPr>
          <w:rFonts w:hint="eastAsia"/>
          <w:b/>
          <w:bCs/>
          <w:lang w:eastAsia="zh-CN"/>
        </w:rPr>
        <w:t>7</w:t>
      </w:r>
      <w:r>
        <w:rPr>
          <w:rFonts w:hint="eastAsia"/>
          <w:b/>
          <w:bCs/>
          <w:lang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提供《供应商基本情况表》及相关人员近</w:t>
      </w:r>
      <w:r>
        <w:rPr>
          <w:rFonts w:hint="eastAsia"/>
          <w:b/>
          <w:bCs/>
          <w:lang w:eastAsia="zh-CN"/>
        </w:rPr>
        <w:t>一</w:t>
      </w:r>
      <w:r>
        <w:rPr>
          <w:rFonts w:hint="eastAsia"/>
          <w:b/>
          <w:bCs/>
          <w:lang w:eastAsia="zh-CN"/>
        </w:rPr>
        <w:t>个月社保缴交凭证证明（由供应商填写《供应商基本情况表》相关信息）；</w:t>
      </w:r>
    </w:p>
    <w:p>
      <w:pPr>
        <w:spacing w:before="78" w:beforeLines="25" w:after="78" w:afterLines="25" w:line="360" w:lineRule="auto"/>
        <w:ind w:firstLine="449" w:firstLineChars="187"/>
        <w:rPr>
          <w:rFonts w:hint="eastAsia"/>
          <w:b/>
          <w:bCs/>
          <w:lang w:eastAsia="zh-CN"/>
        </w:rPr>
      </w:pPr>
      <w:r>
        <w:rPr>
          <w:rFonts w:hint="eastAsia"/>
          <w:lang w:eastAsia="zh-CN"/>
        </w:rPr>
        <w:t>8</w:t>
      </w:r>
      <w:r>
        <w:rPr>
          <w:rFonts w:hint="eastAsia"/>
          <w:lang w:eastAsia="zh-CN"/>
        </w:rPr>
        <w:t>、</w:t>
      </w:r>
      <w:r>
        <w:rPr>
          <w:rFonts w:hint="eastAsia"/>
          <w:lang w:eastAsia="zh-CN"/>
        </w:rPr>
        <w:t>本项目特定资格要求：</w:t>
      </w:r>
      <w:r>
        <w:rPr>
          <w:rFonts w:hint="eastAsia"/>
          <w:b/>
          <w:bCs/>
          <w:lang w:eastAsia="zh-CN"/>
        </w:rPr>
        <w:t>投标人若为生产企业：所投产品为第二、三类医疗器械的，提供涵盖所投报医疗器械的《医疗器械生产许可证》(有效期内)复印件，原件备查；投标人若为经营企业：所投产品为第二类医疗器械的，提供涵盖所投报医疗器械的《医疗器械经营备案凭证》(有效期内)复印件，原件备查；所投产品为第三类医疗器械的，提供涵盖所投报医疗器械的《医疗器械经营许可证》(有效期内)复印件，原件备查。</w:t>
      </w:r>
    </w:p>
    <w:p>
      <w:pPr>
        <w:spacing w:line="360" w:lineRule="auto"/>
        <w:ind w:firstLine="240" w:firstLineChars="100"/>
        <w:rPr>
          <w:rFonts w:eastAsia="宋体" w:hint="eastAsia"/>
          <w:lang w:eastAsia="zh-CN"/>
        </w:rPr>
      </w:pPr>
      <w:r>
        <w:rPr>
          <w:rFonts w:hint="eastAsia"/>
          <w:lang w:eastAsia="zh-CN"/>
        </w:rPr>
        <w:t xml:space="preserve"> 9.</w:t>
      </w:r>
      <w:r>
        <w:rPr>
          <w:rFonts w:ascii="宋体" w:eastAsia="宋体" w:hAnsi="宋体" w:cs="宋体" w:hint="eastAsia"/>
          <w:lang w:eastAsia="zh-CN"/>
        </w:rPr>
        <w:t>未被列入失信被执行人、重大税收违法案件当事人名单（税收违法黑名单）、政府采购严重违法失信行为记录名单（由供应商在《</w:t>
      </w:r>
      <w:r>
        <w:rPr>
          <w:rFonts w:ascii="宋体" w:eastAsia="宋体" w:hAnsi="宋体" w:cs="宋体" w:hint="eastAsia"/>
          <w:lang w:eastAsia="zh-CN"/>
        </w:rPr>
        <w:t>政府采购投标及履约承诺函</w:t>
      </w:r>
      <w:r>
        <w:rPr>
          <w:rFonts w:ascii="宋体" w:eastAsia="宋体" w:hAnsi="宋体" w:cs="宋体" w:hint="eastAsia"/>
          <w:lang w:eastAsia="zh-CN"/>
        </w:rPr>
        <w:t>》中作出声明）。注：“信用中国”、“中国政府采购网”、以及“深圳市政府采购监管网”为供应商信用信息的查询渠道，相关信息以开标当日的查询结果为准；</w:t>
      </w:r>
    </w:p>
    <w:p>
      <w:pPr>
        <w:rPr>
          <w:rFonts w:eastAsia="宋体" w:hint="eastAsia"/>
          <w:b/>
          <w:bCs/>
          <w:lang w:eastAsia="zh-CN"/>
        </w:rPr>
      </w:pPr>
    </w:p>
    <w:p>
      <w:pPr>
        <w:rPr>
          <w:rFonts w:eastAsia="宋体" w:hint="eastAsia"/>
          <w:b/>
          <w:bCs/>
          <w:lang w:eastAsia="zh-CN"/>
        </w:rPr>
      </w:pPr>
      <w:r>
        <w:rPr>
          <w:rFonts w:eastAsia="宋体" w:hint="eastAsia"/>
          <w:b/>
          <w:bCs/>
          <w:lang w:eastAsia="zh-CN"/>
        </w:rPr>
        <w:t>完整公告内容以网站公布信息为准：</w:t>
      </w:r>
      <w:r>
        <w:rPr>
          <w:rFonts w:eastAsia="宋体" w:hint="eastAsia"/>
          <w:b/>
          <w:bCs/>
          <w:lang w:eastAsia="zh-CN"/>
        </w:rPr>
        <w:br/>
      </w:r>
      <w:r>
        <w:rPr>
          <w:rFonts w:eastAsia="宋体" w:hint="eastAsia"/>
          <w:b/>
          <w:bCs/>
          <w:lang w:eastAsia="zh-CN"/>
        </w:rPr>
        <w:t>深圳政府采购自行采购系统</w:t>
      </w:r>
      <w:r>
        <w:rPr>
          <w:rFonts w:eastAsia="宋体" w:hint="eastAsia"/>
          <w:b/>
          <w:bCs/>
          <w:lang w:eastAsia="zh-CN"/>
        </w:rPr>
        <w:t>:（https://</w:t>
      </w:r>
      <w:r>
        <w:rPr>
          <w:rFonts w:eastAsia="宋体" w:hint="eastAsia"/>
          <w:b/>
          <w:bCs/>
          <w:lang w:eastAsia="zh-CN"/>
        </w:rPr>
        <w:t>zx</w:t>
      </w:r>
      <w:r>
        <w:rPr>
          <w:rFonts w:eastAsia="宋体" w:hint="eastAsia"/>
          <w:b/>
          <w:bCs/>
          <w:lang w:eastAsia="zh-CN"/>
        </w:rPr>
        <w:t>cg.szggzy.com/home/index.html）</w:t>
      </w:r>
    </w:p>
    <w:p>
      <w:pPr>
        <w:spacing w:line="240" w:lineRule="auto"/>
        <w:rPr>
          <w:rFonts w:eastAsia="宋体" w:hint="eastAsia"/>
          <w:b/>
          <w:bCs/>
          <w:lang w:eastAsia="zh-CN"/>
        </w:rPr>
        <w:sectPr>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pgNumType w:fmt="numberInDash"/>
          <w:cols w:num="1" w:space="720"/>
          <w:docGrid w:type="lines" w:linePitch="312" w:charSpace="0"/>
        </w:sectPr>
      </w:pPr>
      <w:r>
        <w:rPr>
          <w:rFonts w:eastAsia="宋体" w:hint="eastAsia"/>
          <w:b/>
          <w:bCs/>
          <w:lang w:eastAsia="zh-CN"/>
        </w:rPr>
        <w:t>国采招标（深圳）有限公司官网</w:t>
      </w:r>
      <w:r>
        <w:rPr>
          <w:rFonts w:eastAsia="宋体" w:hint="eastAsia"/>
          <w:b/>
          <w:bCs/>
          <w:lang w:eastAsia="zh-CN"/>
        </w:rPr>
        <w:t>:(https://www.gczbsz.com/)</w:t>
      </w:r>
    </w:p>
    <w:p>
      <w:pPr>
        <w:keepNext/>
        <w:keepLines/>
        <w:numPr>
          <w:ilvl w:val="0"/>
          <w:numId w:val="1"/>
        </w:numPr>
        <w:spacing w:before="260" w:after="260" w:line="413" w:lineRule="auto"/>
        <w:jc w:val="center"/>
        <w:outlineLvl w:val="1"/>
        <w:rPr>
          <w:rFonts w:eastAsia="宋体" w:hint="eastAsia"/>
          <w:b/>
          <w:sz w:val="32"/>
          <w:szCs w:val="28"/>
          <w:lang w:eastAsia="zh-CN"/>
        </w:rPr>
      </w:pPr>
      <w:r>
        <w:rPr>
          <w:rFonts w:eastAsia="宋体" w:hint="eastAsia"/>
          <w:b/>
          <w:sz w:val="32"/>
          <w:szCs w:val="28"/>
          <w:lang w:eastAsia="zh-CN"/>
        </w:rPr>
        <w:t>投标人须知及其他关键信息</w:t>
      </w:r>
    </w:p>
    <w:p>
      <w:pPr>
        <w:spacing w:before="260" w:after="260"/>
        <w:outlineLvl w:val="2"/>
        <w:rPr>
          <w:rFonts w:eastAsia="宋体" w:hint="eastAsia"/>
          <w:lang w:eastAsia="zh-CN"/>
        </w:rPr>
      </w:pPr>
      <w:r>
        <w:rPr>
          <w:rFonts w:eastAsia="宋体" w:hint="eastAsia"/>
          <w:lang w:eastAsia="zh-CN"/>
        </w:rPr>
        <w:t>一、</w:t>
      </w:r>
      <w:r>
        <w:rPr>
          <w:rFonts w:eastAsia="宋体" w:hint="eastAsia"/>
          <w:lang w:eastAsia="zh-CN"/>
        </w:rPr>
        <w:t>投标人须知</w:t>
      </w:r>
    </w:p>
    <w:p>
      <w:pPr>
        <w:spacing w:line="360" w:lineRule="auto"/>
        <w:rPr>
          <w:rFonts w:eastAsia="宋体" w:hint="eastAsia"/>
          <w:b/>
          <w:bCs/>
          <w:lang w:eastAsia="zh-CN"/>
        </w:rPr>
      </w:pPr>
      <w:r>
        <w:rPr>
          <w:rFonts w:eastAsia="宋体" w:hint="eastAsia"/>
          <w:b/>
          <w:bCs/>
          <w:lang w:eastAsia="zh-CN"/>
        </w:rPr>
        <w:t>(一)对条款的补充内容</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726"/>
        <w:gridCol w:w="1718"/>
        <w:gridCol w:w="6078"/>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trHeight w:val="20"/>
          <w:jc w:val="center"/>
        </w:trPr>
        <w:tc>
          <w:tcPr>
            <w:tcW w:w="766" w:type="dxa"/>
            <w:vAlign w:val="center"/>
          </w:tcPr>
          <w:p>
            <w:pPr>
              <w:jc w:val="center"/>
              <w:rPr>
                <w:rFonts w:eastAsia="宋体" w:hint="eastAsia"/>
                <w:b/>
                <w:bCs/>
                <w:lang w:eastAsia="zh-CN"/>
              </w:rPr>
            </w:pPr>
            <w:r>
              <w:rPr>
                <w:rFonts w:eastAsia="宋体" w:hint="eastAsia"/>
                <w:b/>
                <w:bCs/>
                <w:lang w:eastAsia="zh-CN"/>
              </w:rPr>
              <w:t>通用条款序号</w:t>
            </w:r>
          </w:p>
        </w:tc>
        <w:tc>
          <w:tcPr>
            <w:tcW w:w="1839" w:type="dxa"/>
            <w:vAlign w:val="center"/>
          </w:tcPr>
          <w:p>
            <w:pPr>
              <w:jc w:val="center"/>
              <w:rPr>
                <w:rFonts w:eastAsia="宋体" w:hint="eastAsia"/>
                <w:b/>
                <w:bCs/>
                <w:lang w:eastAsia="zh-CN"/>
              </w:rPr>
            </w:pPr>
            <w:r>
              <w:rPr>
                <w:rFonts w:eastAsia="宋体" w:hint="eastAsia"/>
                <w:b/>
                <w:bCs/>
                <w:lang w:eastAsia="zh-CN"/>
              </w:rPr>
              <w:t>涉及事项</w:t>
            </w:r>
          </w:p>
        </w:tc>
        <w:tc>
          <w:tcPr>
            <w:tcW w:w="6554" w:type="dxa"/>
            <w:vAlign w:val="center"/>
          </w:tcPr>
          <w:p>
            <w:pPr>
              <w:jc w:val="center"/>
              <w:rPr>
                <w:rFonts w:eastAsia="宋体" w:hint="eastAsia"/>
                <w:b/>
                <w:bCs/>
                <w:lang w:eastAsia="zh-CN"/>
              </w:rPr>
            </w:pPr>
            <w:r>
              <w:rPr>
                <w:rFonts w:eastAsia="宋体" w:hint="eastAsia"/>
                <w:b/>
                <w:bCs/>
                <w:lang w:eastAsia="zh-CN"/>
              </w:rPr>
              <w:t>具  体  补  充  内  容</w:t>
            </w:r>
          </w:p>
        </w:tc>
      </w:tr>
      <w:tr>
        <w:tblPrEx>
          <w:tblW w:w="5000" w:type="pct"/>
          <w:jc w:val="center"/>
          <w:tblLayout w:type="fixed"/>
          <w:tblCellMar>
            <w:top w:w="0" w:type="dxa"/>
            <w:left w:w="108" w:type="dxa"/>
            <w:bottom w:w="0" w:type="dxa"/>
            <w:right w:w="108" w:type="dxa"/>
          </w:tblCellMar>
        </w:tblPrEx>
        <w:trPr>
          <w:trHeight w:val="20"/>
          <w:jc w:val="center"/>
        </w:trPr>
        <w:tc>
          <w:tcPr>
            <w:tcW w:w="766" w:type="dxa"/>
            <w:vAlign w:val="center"/>
          </w:tcPr>
          <w:p>
            <w:pPr>
              <w:jc w:val="center"/>
              <w:rPr>
                <w:rFonts w:eastAsia="宋体" w:hint="eastAsia"/>
                <w:lang w:eastAsia="zh-CN"/>
              </w:rPr>
            </w:pPr>
            <w:r>
              <w:rPr>
                <w:rFonts w:eastAsia="宋体" w:hint="eastAsia"/>
                <w:lang w:eastAsia="zh-CN"/>
              </w:rPr>
              <w:t>3.1</w:t>
            </w:r>
          </w:p>
        </w:tc>
        <w:tc>
          <w:tcPr>
            <w:tcW w:w="1839" w:type="dxa"/>
            <w:vAlign w:val="center"/>
          </w:tcPr>
          <w:p>
            <w:pPr>
              <w:jc w:val="center"/>
              <w:rPr>
                <w:rFonts w:eastAsia="宋体" w:hint="eastAsia"/>
                <w:lang w:eastAsia="zh-CN"/>
              </w:rPr>
            </w:pPr>
            <w:r>
              <w:rPr>
                <w:rFonts w:eastAsia="宋体" w:hint="eastAsia"/>
                <w:lang w:eastAsia="zh-CN"/>
              </w:rPr>
              <w:t>采购人</w:t>
            </w:r>
          </w:p>
        </w:tc>
        <w:tc>
          <w:tcPr>
            <w:tcW w:w="6554" w:type="dxa"/>
            <w:vAlign w:val="center"/>
          </w:tcPr>
          <w:p>
            <w:pPr>
              <w:jc w:val="center"/>
              <w:rPr>
                <w:rFonts w:eastAsia="宋体" w:hint="eastAsia"/>
                <w:lang w:eastAsia="zh-CN"/>
              </w:rPr>
            </w:pPr>
            <w:r>
              <w:rPr>
                <w:rFonts w:eastAsia="宋体" w:hint="eastAsia"/>
                <w:color w:val="333333"/>
                <w:shd w:val="clear" w:color="auto" w:fill="FFFFFF"/>
                <w:lang w:eastAsia="zh-CN" w:bidi="ar"/>
              </w:rPr>
              <w:t xml:space="preserve"> </w:t>
            </w:r>
            <w:r>
              <w:rPr>
                <w:rFonts w:eastAsia="宋体" w:hint="eastAsia"/>
                <w:shd w:val="clear" w:color="auto" w:fill="FFFFFF"/>
                <w:lang w:eastAsia="zh-CN" w:bidi="ar"/>
              </w:rPr>
              <w:t>深圳市龙华区中心医院</w:t>
            </w:r>
            <w:r>
              <w:rPr>
                <w:rFonts w:eastAsia="宋体" w:hint="eastAsia"/>
                <w:color w:val="333333"/>
                <w:shd w:val="clear" w:color="auto" w:fill="FFFFFF"/>
                <w:lang w:eastAsia="zh-CN" w:bidi="ar"/>
              </w:rPr>
              <w:t xml:space="preserve"> </w:t>
            </w:r>
          </w:p>
        </w:tc>
      </w:tr>
      <w:tr>
        <w:tblPrEx>
          <w:tblW w:w="5000" w:type="pct"/>
          <w:jc w:val="center"/>
          <w:tblLayout w:type="fixed"/>
          <w:tblCellMar>
            <w:top w:w="0" w:type="dxa"/>
            <w:left w:w="108" w:type="dxa"/>
            <w:bottom w:w="0" w:type="dxa"/>
            <w:right w:w="108" w:type="dxa"/>
          </w:tblCellMar>
        </w:tblPrEx>
        <w:trPr>
          <w:trHeight w:val="20"/>
          <w:jc w:val="center"/>
        </w:trPr>
        <w:tc>
          <w:tcPr>
            <w:tcW w:w="766" w:type="dxa"/>
            <w:vAlign w:val="center"/>
          </w:tcPr>
          <w:p>
            <w:pPr>
              <w:jc w:val="center"/>
              <w:rPr>
                <w:rFonts w:eastAsia="宋体" w:hint="eastAsia"/>
                <w:lang w:eastAsia="zh-CN"/>
              </w:rPr>
            </w:pPr>
            <w:r>
              <w:rPr>
                <w:rFonts w:eastAsia="宋体" w:hint="eastAsia"/>
                <w:lang w:eastAsia="zh-CN"/>
              </w:rPr>
              <w:t>3.2</w:t>
            </w:r>
          </w:p>
        </w:tc>
        <w:tc>
          <w:tcPr>
            <w:tcW w:w="1839" w:type="dxa"/>
            <w:vAlign w:val="center"/>
          </w:tcPr>
          <w:p>
            <w:pPr>
              <w:jc w:val="center"/>
              <w:rPr>
                <w:rFonts w:eastAsia="宋体" w:hint="eastAsia"/>
                <w:lang w:eastAsia="zh-CN"/>
              </w:rPr>
            </w:pPr>
            <w:r>
              <w:rPr>
                <w:rFonts w:eastAsia="宋体" w:hint="eastAsia"/>
                <w:lang w:eastAsia="zh-CN"/>
              </w:rPr>
              <w:t>招标代理机构</w:t>
            </w:r>
          </w:p>
        </w:tc>
        <w:tc>
          <w:tcPr>
            <w:tcW w:w="6554" w:type="dxa"/>
            <w:vAlign w:val="center"/>
          </w:tcPr>
          <w:p>
            <w:pPr>
              <w:jc w:val="center"/>
              <w:rPr>
                <w:rFonts w:eastAsia="宋体" w:hint="eastAsia"/>
                <w:lang w:eastAsia="zh-CN"/>
              </w:rPr>
            </w:pPr>
            <w:r>
              <w:rPr>
                <w:rFonts w:eastAsia="宋体" w:hint="eastAsia"/>
                <w:lang w:eastAsia="zh-CN"/>
              </w:rPr>
              <w:t>国采招标（深圳）有限公司</w:t>
            </w:r>
          </w:p>
        </w:tc>
      </w:tr>
      <w:tr>
        <w:tblPrEx>
          <w:tblW w:w="5000" w:type="pct"/>
          <w:jc w:val="center"/>
          <w:tblLayout w:type="fixed"/>
          <w:tblCellMar>
            <w:top w:w="0" w:type="dxa"/>
            <w:left w:w="108" w:type="dxa"/>
            <w:bottom w:w="0" w:type="dxa"/>
            <w:right w:w="108" w:type="dxa"/>
          </w:tblCellMar>
        </w:tblPrEx>
        <w:trPr>
          <w:trHeight w:val="20"/>
          <w:jc w:val="center"/>
        </w:trPr>
        <w:tc>
          <w:tcPr>
            <w:tcW w:w="766" w:type="dxa"/>
            <w:vAlign w:val="center"/>
          </w:tcPr>
          <w:p>
            <w:pPr>
              <w:jc w:val="center"/>
              <w:rPr>
                <w:rFonts w:eastAsia="宋体" w:hint="eastAsia"/>
                <w:lang w:eastAsia="zh-CN"/>
              </w:rPr>
            </w:pPr>
            <w:r>
              <w:rPr>
                <w:rFonts w:eastAsia="宋体" w:hint="eastAsia"/>
                <w:lang w:eastAsia="zh-CN"/>
              </w:rPr>
              <w:t>5.3</w:t>
            </w:r>
          </w:p>
        </w:tc>
        <w:tc>
          <w:tcPr>
            <w:tcW w:w="1839" w:type="dxa"/>
            <w:vAlign w:val="center"/>
          </w:tcPr>
          <w:p>
            <w:pPr>
              <w:jc w:val="center"/>
              <w:rPr>
                <w:rFonts w:eastAsia="宋体" w:hint="eastAsia"/>
                <w:lang w:eastAsia="zh-CN"/>
              </w:rPr>
            </w:pPr>
            <w:r>
              <w:rPr>
                <w:rFonts w:eastAsia="宋体" w:hint="eastAsia"/>
                <w:lang w:eastAsia="zh-CN"/>
              </w:rPr>
              <w:t>联合体投标</w:t>
            </w:r>
          </w:p>
        </w:tc>
        <w:tc>
          <w:tcPr>
            <w:tcW w:w="6554" w:type="dxa"/>
            <w:vAlign w:val="center"/>
          </w:tcPr>
          <w:p>
            <w:pPr>
              <w:jc w:val="center"/>
              <w:rPr>
                <w:rFonts w:eastAsia="宋体" w:hint="eastAsia"/>
                <w:lang w:eastAsia="zh-CN"/>
              </w:rPr>
            </w:pPr>
            <w:r>
              <w:rPr>
                <w:rFonts w:eastAsia="宋体" w:hint="eastAsia"/>
                <w:lang w:eastAsia="zh-CN"/>
              </w:rPr>
              <w:t>不接受</w:t>
            </w:r>
          </w:p>
        </w:tc>
      </w:tr>
      <w:tr>
        <w:tblPrEx>
          <w:tblW w:w="5000" w:type="pct"/>
          <w:jc w:val="center"/>
          <w:tblLayout w:type="fixed"/>
          <w:tblCellMar>
            <w:top w:w="0" w:type="dxa"/>
            <w:left w:w="108" w:type="dxa"/>
            <w:bottom w:w="0" w:type="dxa"/>
            <w:right w:w="108" w:type="dxa"/>
          </w:tblCellMar>
        </w:tblPrEx>
        <w:trPr>
          <w:trHeight w:val="20"/>
          <w:jc w:val="center"/>
        </w:trPr>
        <w:tc>
          <w:tcPr>
            <w:tcW w:w="766" w:type="dxa"/>
            <w:vAlign w:val="center"/>
          </w:tcPr>
          <w:p>
            <w:pPr>
              <w:jc w:val="center"/>
              <w:rPr>
                <w:rFonts w:eastAsia="宋体" w:hint="eastAsia"/>
                <w:lang w:eastAsia="zh-CN"/>
              </w:rPr>
            </w:pPr>
            <w:r>
              <w:rPr>
                <w:rFonts w:eastAsia="宋体" w:hint="eastAsia"/>
                <w:lang w:eastAsia="zh-CN"/>
              </w:rPr>
              <w:t>9</w:t>
            </w:r>
          </w:p>
        </w:tc>
        <w:tc>
          <w:tcPr>
            <w:tcW w:w="1839" w:type="dxa"/>
            <w:vAlign w:val="center"/>
          </w:tcPr>
          <w:p>
            <w:pPr>
              <w:jc w:val="center"/>
              <w:rPr>
                <w:rFonts w:eastAsia="宋体" w:hint="eastAsia"/>
                <w:lang w:eastAsia="zh-CN"/>
              </w:rPr>
            </w:pPr>
            <w:r>
              <w:rPr>
                <w:rFonts w:eastAsia="宋体" w:hint="eastAsia"/>
                <w:lang w:eastAsia="zh-CN"/>
              </w:rPr>
              <w:t>踏勘现场</w:t>
            </w:r>
          </w:p>
        </w:tc>
        <w:tc>
          <w:tcPr>
            <w:tcW w:w="6554" w:type="dxa"/>
            <w:vAlign w:val="center"/>
          </w:tcPr>
          <w:p>
            <w:pPr>
              <w:widowControl/>
              <w:wordWrap w:val="0"/>
              <w:jc w:val="center"/>
              <w:textAlignment w:val="top"/>
              <w:rPr>
                <w:rFonts w:eastAsia="宋体" w:hint="eastAsia"/>
                <w:lang w:eastAsia="zh-CN"/>
              </w:rPr>
            </w:pPr>
            <w:r>
              <w:rPr>
                <w:rFonts w:eastAsia="宋体" w:hint="eastAsia"/>
                <w:b/>
                <w:bCs/>
                <w:lang w:eastAsia="zh-CN"/>
              </w:rPr>
              <w:t>不组织</w:t>
            </w:r>
          </w:p>
        </w:tc>
      </w:tr>
      <w:tr>
        <w:tblPrEx>
          <w:tblW w:w="5000" w:type="pct"/>
          <w:jc w:val="center"/>
          <w:tblLayout w:type="fixed"/>
          <w:tblCellMar>
            <w:top w:w="0" w:type="dxa"/>
            <w:left w:w="108" w:type="dxa"/>
            <w:bottom w:w="0" w:type="dxa"/>
            <w:right w:w="108" w:type="dxa"/>
          </w:tblCellMar>
        </w:tblPrEx>
        <w:trPr>
          <w:trHeight w:val="20"/>
          <w:jc w:val="center"/>
        </w:trPr>
        <w:tc>
          <w:tcPr>
            <w:tcW w:w="766" w:type="dxa"/>
            <w:vAlign w:val="center"/>
          </w:tcPr>
          <w:p>
            <w:pPr>
              <w:jc w:val="center"/>
              <w:rPr>
                <w:rFonts w:eastAsia="宋体" w:hint="eastAsia"/>
                <w:lang w:eastAsia="zh-CN"/>
              </w:rPr>
            </w:pPr>
            <w:r>
              <w:rPr>
                <w:rFonts w:eastAsia="宋体" w:hint="eastAsia"/>
                <w:lang w:eastAsia="zh-CN"/>
              </w:rPr>
              <w:t>10</w:t>
            </w:r>
          </w:p>
        </w:tc>
        <w:tc>
          <w:tcPr>
            <w:tcW w:w="1839" w:type="dxa"/>
            <w:vAlign w:val="center"/>
          </w:tcPr>
          <w:p>
            <w:pPr>
              <w:jc w:val="center"/>
              <w:rPr>
                <w:rFonts w:eastAsia="宋体" w:hint="eastAsia"/>
                <w:lang w:eastAsia="zh-CN"/>
              </w:rPr>
            </w:pPr>
            <w:r>
              <w:rPr>
                <w:rFonts w:eastAsia="宋体" w:hint="eastAsia"/>
                <w:lang w:eastAsia="zh-CN"/>
              </w:rPr>
              <w:t>标前会议</w:t>
            </w:r>
          </w:p>
        </w:tc>
        <w:tc>
          <w:tcPr>
            <w:tcW w:w="6554" w:type="dxa"/>
            <w:vAlign w:val="center"/>
          </w:tcPr>
          <w:p>
            <w:pPr>
              <w:jc w:val="center"/>
              <w:rPr>
                <w:rFonts w:eastAsia="宋体" w:hint="eastAsia"/>
                <w:lang w:eastAsia="zh-CN"/>
              </w:rPr>
            </w:pPr>
            <w:r>
              <w:rPr>
                <w:rFonts w:eastAsia="宋体" w:hint="eastAsia"/>
                <w:lang w:eastAsia="zh-CN"/>
              </w:rPr>
              <w:t>不组织</w:t>
            </w:r>
          </w:p>
        </w:tc>
      </w:tr>
      <w:tr>
        <w:tblPrEx>
          <w:tblW w:w="5000" w:type="pct"/>
          <w:jc w:val="center"/>
          <w:tblLayout w:type="fixed"/>
          <w:tblCellMar>
            <w:top w:w="0" w:type="dxa"/>
            <w:left w:w="108" w:type="dxa"/>
            <w:bottom w:w="0" w:type="dxa"/>
            <w:right w:w="108" w:type="dxa"/>
          </w:tblCellMar>
        </w:tblPrEx>
        <w:trPr>
          <w:trHeight w:val="20"/>
          <w:jc w:val="center"/>
        </w:trPr>
        <w:tc>
          <w:tcPr>
            <w:tcW w:w="766" w:type="dxa"/>
            <w:vAlign w:val="center"/>
          </w:tcPr>
          <w:p>
            <w:pPr>
              <w:jc w:val="center"/>
              <w:rPr>
                <w:rFonts w:eastAsia="宋体" w:hint="eastAsia"/>
                <w:lang w:eastAsia="zh-CN"/>
              </w:rPr>
            </w:pPr>
            <w:r>
              <w:rPr>
                <w:rFonts w:eastAsia="宋体" w:hint="eastAsia"/>
                <w:lang w:eastAsia="zh-CN"/>
              </w:rPr>
              <w:t>12/13</w:t>
            </w:r>
          </w:p>
        </w:tc>
        <w:tc>
          <w:tcPr>
            <w:tcW w:w="1839" w:type="dxa"/>
            <w:vAlign w:val="center"/>
          </w:tcPr>
          <w:p>
            <w:pPr>
              <w:jc w:val="center"/>
              <w:rPr>
                <w:rFonts w:eastAsia="宋体" w:hint="eastAsia"/>
                <w:lang w:eastAsia="zh-CN"/>
              </w:rPr>
            </w:pPr>
            <w:r>
              <w:rPr>
                <w:rFonts w:eastAsia="宋体" w:hint="eastAsia"/>
                <w:lang w:eastAsia="zh-CN"/>
              </w:rPr>
              <w:t>招标文件的澄清和修改</w:t>
            </w:r>
          </w:p>
        </w:tc>
        <w:tc>
          <w:tcPr>
            <w:tcW w:w="6554" w:type="dxa"/>
            <w:vAlign w:val="center"/>
          </w:tcPr>
          <w:p>
            <w:pPr>
              <w:rPr>
                <w:rFonts w:eastAsia="宋体" w:hint="eastAsia"/>
                <w:lang w:eastAsia="zh-CN"/>
              </w:rPr>
            </w:pPr>
            <w:r>
              <w:rPr>
                <w:rFonts w:eastAsia="宋体" w:hint="eastAsia"/>
                <w:lang w:eastAsia="zh-CN"/>
              </w:rPr>
              <w:t>不晚于投标截止日三日前，投标人有义务在招标期间在本项目约定的信息公告</w:t>
            </w:r>
            <w:r>
              <w:rPr>
                <w:rFonts w:eastAsia="宋体" w:hint="eastAsia"/>
                <w:lang w:eastAsia="zh-CN"/>
              </w:rPr>
              <w:t>服务</w:t>
            </w:r>
            <w:r>
              <w:rPr>
                <w:rFonts w:eastAsia="宋体" w:hint="eastAsia"/>
                <w:lang w:eastAsia="zh-CN"/>
              </w:rPr>
              <w:t>平台网站浏览与本项目有关的澄清和修改信息</w:t>
            </w:r>
          </w:p>
        </w:tc>
      </w:tr>
      <w:tr>
        <w:tblPrEx>
          <w:tblW w:w="5000" w:type="pct"/>
          <w:jc w:val="center"/>
          <w:tblLayout w:type="fixed"/>
          <w:tblCellMar>
            <w:top w:w="0" w:type="dxa"/>
            <w:left w:w="108" w:type="dxa"/>
            <w:bottom w:w="0" w:type="dxa"/>
            <w:right w:w="108" w:type="dxa"/>
          </w:tblCellMar>
        </w:tblPrEx>
        <w:trPr>
          <w:trHeight w:val="20"/>
          <w:jc w:val="center"/>
        </w:trPr>
        <w:tc>
          <w:tcPr>
            <w:tcW w:w="766" w:type="dxa"/>
            <w:vAlign w:val="center"/>
          </w:tcPr>
          <w:p>
            <w:pPr>
              <w:jc w:val="center"/>
              <w:rPr>
                <w:rFonts w:eastAsia="宋体" w:hint="eastAsia"/>
                <w:lang w:eastAsia="zh-CN"/>
              </w:rPr>
            </w:pPr>
            <w:r>
              <w:rPr>
                <w:rFonts w:eastAsia="宋体" w:hint="eastAsia"/>
                <w:lang w:eastAsia="zh-CN"/>
              </w:rPr>
              <w:t>20</w:t>
            </w:r>
          </w:p>
        </w:tc>
        <w:tc>
          <w:tcPr>
            <w:tcW w:w="1839" w:type="dxa"/>
            <w:vAlign w:val="center"/>
          </w:tcPr>
          <w:p>
            <w:pPr>
              <w:jc w:val="center"/>
              <w:rPr>
                <w:rFonts w:eastAsia="宋体" w:hint="eastAsia"/>
                <w:lang w:eastAsia="zh-CN"/>
              </w:rPr>
            </w:pPr>
            <w:r>
              <w:rPr>
                <w:rFonts w:eastAsia="宋体" w:hint="eastAsia"/>
                <w:lang w:eastAsia="zh-CN"/>
              </w:rPr>
              <w:t>投标有效期</w:t>
            </w:r>
          </w:p>
        </w:tc>
        <w:tc>
          <w:tcPr>
            <w:tcW w:w="6554" w:type="dxa"/>
            <w:vAlign w:val="center"/>
          </w:tcPr>
          <w:p>
            <w:pPr>
              <w:jc w:val="center"/>
              <w:rPr>
                <w:rFonts w:eastAsia="宋体" w:hint="eastAsia"/>
                <w:lang w:eastAsia="zh-CN"/>
              </w:rPr>
            </w:pPr>
            <w:r>
              <w:rPr>
                <w:rFonts w:eastAsia="宋体" w:hint="eastAsia"/>
                <w:lang w:eastAsia="zh-CN"/>
              </w:rPr>
              <w:t>120个日历日</w:t>
            </w:r>
          </w:p>
        </w:tc>
      </w:tr>
      <w:tr>
        <w:tblPrEx>
          <w:tblW w:w="5000" w:type="pct"/>
          <w:jc w:val="center"/>
          <w:tblLayout w:type="fixed"/>
          <w:tblCellMar>
            <w:top w:w="0" w:type="dxa"/>
            <w:left w:w="108" w:type="dxa"/>
            <w:bottom w:w="0" w:type="dxa"/>
            <w:right w:w="108" w:type="dxa"/>
          </w:tblCellMar>
        </w:tblPrEx>
        <w:trPr>
          <w:trHeight w:val="20"/>
          <w:jc w:val="center"/>
        </w:trPr>
        <w:tc>
          <w:tcPr>
            <w:tcW w:w="766" w:type="dxa"/>
            <w:vAlign w:val="center"/>
          </w:tcPr>
          <w:p>
            <w:pPr>
              <w:jc w:val="center"/>
              <w:rPr>
                <w:rFonts w:eastAsia="宋体" w:hint="eastAsia"/>
                <w:lang w:eastAsia="zh-CN"/>
              </w:rPr>
            </w:pPr>
            <w:r>
              <w:rPr>
                <w:rFonts w:eastAsia="宋体" w:hint="eastAsia"/>
                <w:lang w:eastAsia="zh-CN"/>
              </w:rPr>
              <w:t>22</w:t>
            </w:r>
          </w:p>
        </w:tc>
        <w:tc>
          <w:tcPr>
            <w:tcW w:w="1839" w:type="dxa"/>
            <w:vAlign w:val="center"/>
          </w:tcPr>
          <w:p>
            <w:pPr>
              <w:jc w:val="center"/>
              <w:rPr>
                <w:rFonts w:eastAsia="宋体" w:hint="eastAsia"/>
                <w:lang w:eastAsia="zh-CN"/>
              </w:rPr>
            </w:pPr>
            <w:r>
              <w:rPr>
                <w:rFonts w:eastAsia="宋体" w:hint="eastAsia"/>
                <w:lang w:eastAsia="zh-CN"/>
              </w:rPr>
              <w:t>投标人的替代方案</w:t>
            </w:r>
          </w:p>
        </w:tc>
        <w:tc>
          <w:tcPr>
            <w:tcW w:w="6554" w:type="dxa"/>
            <w:vAlign w:val="center"/>
          </w:tcPr>
          <w:p>
            <w:pPr>
              <w:jc w:val="center"/>
              <w:rPr>
                <w:rFonts w:eastAsia="宋体" w:hint="eastAsia"/>
                <w:lang w:eastAsia="zh-CN"/>
              </w:rPr>
            </w:pPr>
            <w:r>
              <w:rPr>
                <w:rFonts w:eastAsia="宋体" w:hint="eastAsia"/>
                <w:lang w:eastAsia="zh-CN"/>
              </w:rPr>
              <w:t>不接受</w:t>
            </w:r>
          </w:p>
        </w:tc>
      </w:tr>
      <w:tr>
        <w:tblPrEx>
          <w:tblW w:w="5000" w:type="pct"/>
          <w:jc w:val="center"/>
          <w:tblLayout w:type="fixed"/>
          <w:tblCellMar>
            <w:top w:w="0" w:type="dxa"/>
            <w:left w:w="108" w:type="dxa"/>
            <w:bottom w:w="0" w:type="dxa"/>
            <w:right w:w="108" w:type="dxa"/>
          </w:tblCellMar>
        </w:tblPrEx>
        <w:trPr>
          <w:trHeight w:val="20"/>
          <w:jc w:val="center"/>
        </w:trPr>
        <w:tc>
          <w:tcPr>
            <w:tcW w:w="766" w:type="dxa"/>
            <w:vAlign w:val="center"/>
          </w:tcPr>
          <w:p>
            <w:pPr>
              <w:jc w:val="center"/>
              <w:rPr>
                <w:rFonts w:eastAsia="宋体" w:hint="eastAsia"/>
                <w:lang w:eastAsia="zh-CN"/>
              </w:rPr>
            </w:pPr>
            <w:r>
              <w:rPr>
                <w:rFonts w:eastAsia="宋体" w:hint="eastAsia"/>
                <w:lang w:eastAsia="zh-CN"/>
              </w:rPr>
              <w:t>25</w:t>
            </w:r>
          </w:p>
        </w:tc>
        <w:tc>
          <w:tcPr>
            <w:tcW w:w="1839" w:type="dxa"/>
            <w:vAlign w:val="center"/>
          </w:tcPr>
          <w:p>
            <w:pPr>
              <w:jc w:val="center"/>
              <w:rPr>
                <w:rFonts w:eastAsia="宋体" w:hint="eastAsia"/>
                <w:lang w:eastAsia="zh-CN"/>
              </w:rPr>
            </w:pPr>
            <w:r>
              <w:rPr>
                <w:rFonts w:eastAsia="宋体" w:hint="eastAsia"/>
                <w:lang w:eastAsia="zh-CN"/>
              </w:rPr>
              <w:t>投标文件的大小</w:t>
            </w:r>
          </w:p>
        </w:tc>
        <w:tc>
          <w:tcPr>
            <w:tcW w:w="6554" w:type="dxa"/>
            <w:vAlign w:val="center"/>
          </w:tcPr>
          <w:p>
            <w:pPr>
              <w:jc w:val="center"/>
              <w:rPr>
                <w:rFonts w:eastAsia="宋体" w:hint="eastAsia"/>
                <w:lang w:eastAsia="zh-CN"/>
              </w:rPr>
            </w:pPr>
            <w:r>
              <w:rPr>
                <w:rFonts w:eastAsia="宋体" w:hint="eastAsia"/>
                <w:lang w:eastAsia="zh-CN"/>
              </w:rPr>
              <w:t>投标文件大小不得超过100MB</w:t>
            </w:r>
          </w:p>
        </w:tc>
      </w:tr>
      <w:tr>
        <w:tblPrEx>
          <w:tblW w:w="5000" w:type="pct"/>
          <w:jc w:val="center"/>
          <w:tblLayout w:type="fixed"/>
          <w:tblCellMar>
            <w:top w:w="0" w:type="dxa"/>
            <w:left w:w="108" w:type="dxa"/>
            <w:bottom w:w="0" w:type="dxa"/>
            <w:right w:w="108" w:type="dxa"/>
          </w:tblCellMar>
        </w:tblPrEx>
        <w:trPr>
          <w:trHeight w:val="20"/>
          <w:jc w:val="center"/>
        </w:trPr>
        <w:tc>
          <w:tcPr>
            <w:tcW w:w="766" w:type="dxa"/>
            <w:vAlign w:val="center"/>
          </w:tcPr>
          <w:p>
            <w:pPr>
              <w:jc w:val="center"/>
              <w:rPr>
                <w:rFonts w:eastAsia="宋体" w:hint="eastAsia"/>
                <w:lang w:eastAsia="zh-CN"/>
              </w:rPr>
            </w:pPr>
            <w:r>
              <w:rPr>
                <w:rFonts w:eastAsia="宋体" w:hint="eastAsia"/>
                <w:lang w:eastAsia="zh-CN"/>
              </w:rPr>
              <w:t>26</w:t>
            </w:r>
          </w:p>
        </w:tc>
        <w:tc>
          <w:tcPr>
            <w:tcW w:w="1839" w:type="dxa"/>
            <w:vAlign w:val="center"/>
          </w:tcPr>
          <w:p>
            <w:pPr>
              <w:jc w:val="left"/>
              <w:rPr>
                <w:rFonts w:eastAsia="宋体" w:hint="eastAsia"/>
                <w:lang w:eastAsia="zh-CN"/>
              </w:rPr>
            </w:pPr>
            <w:bookmarkStart w:id="1" w:name="_Hlk71664860"/>
            <w:r>
              <w:rPr>
                <w:rFonts w:eastAsia="宋体" w:hint="eastAsia"/>
                <w:lang w:eastAsia="zh-CN"/>
              </w:rPr>
              <w:t>样品、现场演示、方案讲解</w:t>
            </w:r>
            <w:bookmarkEnd w:id="1"/>
          </w:p>
        </w:tc>
        <w:tc>
          <w:tcPr>
            <w:tcW w:w="6554" w:type="dxa"/>
            <w:vAlign w:val="center"/>
          </w:tcPr>
          <w:p>
            <w:pPr>
              <w:jc w:val="center"/>
              <w:rPr>
                <w:rFonts w:eastAsia="宋体"/>
                <w:lang w:eastAsia="zh-CN"/>
              </w:rPr>
            </w:pPr>
            <w:r>
              <w:rPr>
                <w:rFonts w:eastAsia="宋体" w:hint="eastAsia"/>
                <w:lang w:eastAsia="zh-CN"/>
              </w:rPr>
              <w:t>不需要</w:t>
            </w:r>
          </w:p>
        </w:tc>
      </w:tr>
      <w:tr>
        <w:tblPrEx>
          <w:tblW w:w="5000" w:type="pct"/>
          <w:jc w:val="center"/>
          <w:tblLayout w:type="fixed"/>
          <w:tblCellMar>
            <w:top w:w="0" w:type="dxa"/>
            <w:left w:w="108" w:type="dxa"/>
            <w:bottom w:w="0" w:type="dxa"/>
            <w:right w:w="108" w:type="dxa"/>
          </w:tblCellMar>
        </w:tblPrEx>
        <w:trPr>
          <w:trHeight w:val="20"/>
          <w:jc w:val="center"/>
        </w:trPr>
        <w:tc>
          <w:tcPr>
            <w:tcW w:w="766" w:type="dxa"/>
            <w:vAlign w:val="center"/>
          </w:tcPr>
          <w:p>
            <w:pPr>
              <w:jc w:val="center"/>
              <w:rPr>
                <w:rFonts w:eastAsia="宋体" w:hint="eastAsia"/>
                <w:lang w:eastAsia="zh-CN"/>
              </w:rPr>
            </w:pPr>
            <w:r>
              <w:rPr>
                <w:rFonts w:eastAsia="宋体" w:hint="eastAsia"/>
                <w:lang w:eastAsia="zh-CN"/>
              </w:rPr>
              <w:t>37</w:t>
            </w:r>
          </w:p>
        </w:tc>
        <w:tc>
          <w:tcPr>
            <w:tcW w:w="1839" w:type="dxa"/>
            <w:vAlign w:val="center"/>
          </w:tcPr>
          <w:p>
            <w:pPr>
              <w:jc w:val="center"/>
              <w:rPr>
                <w:rFonts w:eastAsia="宋体" w:hint="eastAsia"/>
                <w:lang w:eastAsia="zh-CN"/>
              </w:rPr>
            </w:pPr>
            <w:r>
              <w:rPr>
                <w:rFonts w:eastAsia="宋体" w:hint="eastAsia"/>
                <w:lang w:eastAsia="zh-CN"/>
              </w:rPr>
              <w:t>评审方法</w:t>
            </w:r>
          </w:p>
        </w:tc>
        <w:tc>
          <w:tcPr>
            <w:tcW w:w="6554" w:type="dxa"/>
            <w:vAlign w:val="center"/>
          </w:tcPr>
          <w:p>
            <w:pPr>
              <w:jc w:val="center"/>
              <w:rPr>
                <w:rFonts w:eastAsia="宋体" w:hint="eastAsia"/>
                <w:lang w:eastAsia="zh-CN"/>
              </w:rPr>
            </w:pPr>
            <w:r>
              <w:rPr>
                <w:rFonts w:eastAsia="宋体" w:hint="eastAsia"/>
                <w:lang w:eastAsia="zh-CN"/>
              </w:rPr>
              <w:t>综合评分法</w:t>
            </w:r>
          </w:p>
        </w:tc>
      </w:tr>
      <w:tr>
        <w:tblPrEx>
          <w:tblW w:w="5000" w:type="pct"/>
          <w:jc w:val="center"/>
          <w:tblLayout w:type="fixed"/>
          <w:tblCellMar>
            <w:top w:w="0" w:type="dxa"/>
            <w:left w:w="108" w:type="dxa"/>
            <w:bottom w:w="0" w:type="dxa"/>
            <w:right w:w="108" w:type="dxa"/>
          </w:tblCellMar>
        </w:tblPrEx>
        <w:trPr>
          <w:trHeight w:val="20"/>
          <w:jc w:val="center"/>
        </w:trPr>
        <w:tc>
          <w:tcPr>
            <w:tcW w:w="766" w:type="dxa"/>
            <w:vAlign w:val="center"/>
          </w:tcPr>
          <w:p>
            <w:pPr>
              <w:jc w:val="center"/>
              <w:rPr>
                <w:rFonts w:eastAsia="宋体" w:hint="eastAsia"/>
                <w:lang w:eastAsia="zh-CN"/>
              </w:rPr>
            </w:pPr>
            <w:r>
              <w:rPr>
                <w:rFonts w:eastAsia="宋体" w:hint="eastAsia"/>
                <w:lang w:eastAsia="zh-CN"/>
              </w:rPr>
              <w:t>38.1</w:t>
            </w:r>
          </w:p>
        </w:tc>
        <w:tc>
          <w:tcPr>
            <w:tcW w:w="1839" w:type="dxa"/>
            <w:vAlign w:val="center"/>
          </w:tcPr>
          <w:p>
            <w:pPr>
              <w:jc w:val="center"/>
              <w:rPr>
                <w:rFonts w:eastAsia="宋体" w:hint="eastAsia"/>
                <w:lang w:eastAsia="zh-CN"/>
              </w:rPr>
            </w:pPr>
            <w:r>
              <w:rPr>
                <w:rFonts w:eastAsia="宋体" w:hint="eastAsia"/>
                <w:lang w:eastAsia="zh-CN"/>
              </w:rPr>
              <w:t>替补中标候选人</w:t>
            </w:r>
          </w:p>
        </w:tc>
        <w:tc>
          <w:tcPr>
            <w:tcW w:w="6554" w:type="dxa"/>
            <w:vAlign w:val="center"/>
          </w:tcPr>
          <w:p>
            <w:pPr>
              <w:jc w:val="center"/>
              <w:rPr>
                <w:rFonts w:eastAsia="宋体" w:hint="eastAsia"/>
                <w:lang w:eastAsia="zh-CN"/>
              </w:rPr>
            </w:pPr>
            <w:r>
              <w:rPr>
                <w:rFonts w:eastAsia="宋体" w:hint="eastAsia"/>
                <w:lang w:eastAsia="zh-CN"/>
              </w:rPr>
              <w:t>■</w:t>
            </w:r>
            <w:r>
              <w:rPr>
                <w:rFonts w:eastAsia="宋体" w:hint="eastAsia"/>
                <w:lang w:eastAsia="zh-CN"/>
              </w:rPr>
              <w:t>是</w:t>
            </w:r>
            <w:r>
              <w:rPr>
                <w:rFonts w:eastAsia="宋体" w:hint="eastAsia"/>
                <w:lang w:eastAsia="zh-CN"/>
              </w:rPr>
              <w:t>；</w:t>
            </w:r>
          </w:p>
        </w:tc>
      </w:tr>
      <w:tr>
        <w:tblPrEx>
          <w:tblW w:w="5000" w:type="pct"/>
          <w:jc w:val="center"/>
          <w:tblLayout w:type="fixed"/>
          <w:tblCellMar>
            <w:top w:w="0" w:type="dxa"/>
            <w:left w:w="108" w:type="dxa"/>
            <w:bottom w:w="0" w:type="dxa"/>
            <w:right w:w="108" w:type="dxa"/>
          </w:tblCellMar>
        </w:tblPrEx>
        <w:trPr>
          <w:trHeight w:val="20"/>
          <w:jc w:val="center"/>
        </w:trPr>
        <w:tc>
          <w:tcPr>
            <w:tcW w:w="766" w:type="dxa"/>
            <w:vAlign w:val="center"/>
          </w:tcPr>
          <w:p>
            <w:pPr>
              <w:jc w:val="center"/>
              <w:rPr>
                <w:rFonts w:eastAsia="宋体" w:hint="eastAsia"/>
                <w:lang w:eastAsia="zh-CN"/>
              </w:rPr>
            </w:pPr>
            <w:r>
              <w:rPr>
                <w:rFonts w:eastAsia="宋体" w:hint="eastAsia"/>
                <w:lang w:eastAsia="zh-CN"/>
              </w:rPr>
              <w:t>38.2</w:t>
            </w:r>
          </w:p>
        </w:tc>
        <w:tc>
          <w:tcPr>
            <w:tcW w:w="1839" w:type="dxa"/>
            <w:vAlign w:val="center"/>
          </w:tcPr>
          <w:p>
            <w:pPr>
              <w:jc w:val="center"/>
              <w:rPr>
                <w:rFonts w:eastAsia="宋体" w:hint="eastAsia"/>
                <w:lang w:eastAsia="zh-CN"/>
              </w:rPr>
            </w:pPr>
            <w:r>
              <w:rPr>
                <w:rFonts w:eastAsia="宋体" w:hint="eastAsia"/>
                <w:lang w:eastAsia="zh-CN"/>
              </w:rPr>
              <w:t>定标方法</w:t>
            </w:r>
          </w:p>
        </w:tc>
        <w:tc>
          <w:tcPr>
            <w:tcW w:w="6554" w:type="dxa"/>
            <w:vAlign w:val="center"/>
          </w:tcPr>
          <w:p>
            <w:pPr>
              <w:jc w:val="center"/>
              <w:rPr>
                <w:rFonts w:eastAsia="宋体" w:hint="eastAsia"/>
                <w:lang w:eastAsia="zh-CN"/>
              </w:rPr>
            </w:pPr>
            <w:r>
              <w:rPr>
                <w:rFonts w:eastAsia="宋体" w:hint="eastAsia"/>
                <w:lang w:eastAsia="zh-CN"/>
              </w:rPr>
              <w:t>非评定分离</w:t>
            </w:r>
          </w:p>
        </w:tc>
      </w:tr>
      <w:tr>
        <w:tblPrEx>
          <w:tblW w:w="5000" w:type="pct"/>
          <w:jc w:val="center"/>
          <w:tblLayout w:type="fixed"/>
          <w:tblCellMar>
            <w:top w:w="0" w:type="dxa"/>
            <w:left w:w="108" w:type="dxa"/>
            <w:bottom w:w="0" w:type="dxa"/>
            <w:right w:w="108" w:type="dxa"/>
          </w:tblCellMar>
        </w:tblPrEx>
        <w:trPr>
          <w:trHeight w:val="1586"/>
          <w:jc w:val="center"/>
        </w:trPr>
        <w:tc>
          <w:tcPr>
            <w:tcW w:w="766" w:type="dxa"/>
            <w:vAlign w:val="center"/>
          </w:tcPr>
          <w:p>
            <w:pPr>
              <w:jc w:val="center"/>
              <w:rPr>
                <w:rFonts w:eastAsia="宋体" w:hint="eastAsia"/>
                <w:lang w:eastAsia="zh-CN"/>
              </w:rPr>
            </w:pPr>
            <w:r>
              <w:rPr>
                <w:rFonts w:eastAsia="宋体" w:hint="eastAsia"/>
                <w:lang w:eastAsia="zh-CN"/>
              </w:rPr>
              <w:t>46</w:t>
            </w:r>
          </w:p>
        </w:tc>
        <w:tc>
          <w:tcPr>
            <w:tcW w:w="1839" w:type="dxa"/>
            <w:vAlign w:val="center"/>
          </w:tcPr>
          <w:p>
            <w:pPr>
              <w:jc w:val="center"/>
              <w:rPr>
                <w:rFonts w:eastAsia="宋体" w:hint="eastAsia"/>
                <w:lang w:eastAsia="zh-CN"/>
              </w:rPr>
            </w:pPr>
            <w:r>
              <w:rPr>
                <w:rFonts w:eastAsia="宋体" w:hint="eastAsia"/>
                <w:lang w:eastAsia="zh-CN"/>
              </w:rPr>
              <w:t>履约</w:t>
            </w:r>
            <w:r>
              <w:rPr>
                <w:rFonts w:eastAsia="宋体" w:hint="eastAsia"/>
                <w:lang w:eastAsia="zh-CN"/>
              </w:rPr>
              <w:t>保证金</w:t>
            </w:r>
          </w:p>
        </w:tc>
        <w:tc>
          <w:tcPr>
            <w:tcW w:w="6554" w:type="dxa"/>
            <w:vAlign w:val="center"/>
          </w:tcPr>
          <w:p>
            <w:pPr>
              <w:jc w:val="center"/>
              <w:rPr>
                <w:rFonts w:eastAsia="宋体" w:hint="eastAsia"/>
                <w:lang w:eastAsia="zh-CN"/>
              </w:rPr>
            </w:pPr>
            <w:r>
              <w:rPr>
                <w:rFonts w:eastAsia="宋体" w:hint="eastAsia"/>
                <w:lang w:eastAsia="zh-CN"/>
              </w:rPr>
              <w:t>中标人在合同生效后10个工作日内将合同总价款5%的履约保证金以非现金的形式提交给采购人作为履约保证，在免费保修期满且采购人给出履约评价合格或满意后一个月内归还保函给中标人</w:t>
            </w:r>
            <w:r>
              <w:rPr>
                <w:rFonts w:eastAsia="宋体" w:hint="eastAsia"/>
                <w:b/>
                <w:bCs/>
                <w:lang w:eastAsia="zh-CN"/>
              </w:rPr>
              <w:t>（</w:t>
            </w:r>
            <w:r>
              <w:rPr>
                <w:rFonts w:eastAsia="宋体" w:hint="eastAsia"/>
                <w:b/>
                <w:bCs/>
                <w:lang w:eastAsia="zh-CN"/>
              </w:rPr>
              <w:t>具体以合同为准</w:t>
            </w:r>
            <w:r>
              <w:rPr>
                <w:rFonts w:eastAsia="宋体" w:hint="eastAsia"/>
                <w:b/>
                <w:bCs/>
                <w:lang w:eastAsia="zh-CN"/>
              </w:rPr>
              <w:t>）</w:t>
            </w:r>
          </w:p>
        </w:tc>
      </w:tr>
      <w:tr>
        <w:tblPrEx>
          <w:tblW w:w="5000" w:type="pct"/>
          <w:jc w:val="center"/>
          <w:tblLayout w:type="fixed"/>
          <w:tblCellMar>
            <w:top w:w="0" w:type="dxa"/>
            <w:left w:w="108" w:type="dxa"/>
            <w:bottom w:w="0" w:type="dxa"/>
            <w:right w:w="108" w:type="dxa"/>
          </w:tblCellMar>
        </w:tblPrEx>
        <w:trPr>
          <w:trHeight w:val="20"/>
          <w:jc w:val="center"/>
        </w:trPr>
        <w:tc>
          <w:tcPr>
            <w:tcW w:w="766" w:type="dxa"/>
            <w:vAlign w:val="center"/>
          </w:tcPr>
          <w:p>
            <w:pPr>
              <w:ind w:left="222" w:right="100"/>
              <w:jc w:val="center"/>
              <w:rPr>
                <w:rFonts w:eastAsia="宋体" w:hint="eastAsia"/>
                <w:lang w:val="zh-CN" w:eastAsia="zh-CN" w:bidi="zh-CN"/>
              </w:rPr>
            </w:pPr>
            <w:r>
              <w:rPr>
                <w:rFonts w:eastAsia="宋体" w:hint="eastAsia"/>
                <w:lang w:eastAsia="zh-CN" w:bidi="zh-CN"/>
              </w:rPr>
              <w:t>54</w:t>
            </w:r>
          </w:p>
        </w:tc>
        <w:tc>
          <w:tcPr>
            <w:tcW w:w="1839" w:type="dxa"/>
            <w:vAlign w:val="center"/>
          </w:tcPr>
          <w:p>
            <w:pPr>
              <w:ind w:left="115"/>
              <w:jc w:val="center"/>
              <w:rPr>
                <w:rFonts w:eastAsia="宋体" w:hint="eastAsia"/>
                <w:lang w:val="zh-CN" w:eastAsia="zh-CN" w:bidi="zh-CN"/>
              </w:rPr>
            </w:pPr>
            <w:r>
              <w:rPr>
                <w:rFonts w:eastAsia="宋体" w:hint="eastAsia"/>
                <w:lang w:val="zh-CN" w:eastAsia="zh-CN" w:bidi="zh-CN"/>
              </w:rPr>
              <w:t>招标代理服务费</w:t>
            </w:r>
          </w:p>
        </w:tc>
        <w:tc>
          <w:tcPr>
            <w:tcW w:w="6554" w:type="dxa"/>
            <w:shd w:val="clear" w:color="auto" w:fill="auto"/>
            <w:vAlign w:val="center"/>
          </w:tcPr>
          <w:p>
            <w:pPr>
              <w:spacing w:before="77" w:line="321" w:lineRule="auto"/>
              <w:ind w:left="115" w:right="71" w:firstLine="480" w:firstLineChars="200"/>
              <w:rPr>
                <w:rFonts w:eastAsia="宋体" w:hint="eastAsia"/>
                <w:lang w:eastAsia="zh-CN"/>
              </w:rPr>
            </w:pPr>
            <w:r>
              <w:rPr>
                <w:rFonts w:eastAsia="宋体" w:hint="eastAsia"/>
                <w:lang w:eastAsia="zh-CN"/>
              </w:rPr>
              <w:t>本项目根据《深圳市财政委员会关于规范深圳市社会采购代理机构管理有关事项的补充通知》“深财购〔2018〕27号”的规定，本项目的招标代理服务费用由中标人支付，以中标价为计费基准，按以下差额定率累进法计算收取，并在此计算结果基础上</w:t>
            </w:r>
            <w:r>
              <w:rPr>
                <w:rFonts w:eastAsia="宋体" w:hint="eastAsia"/>
                <w:b/>
                <w:bCs/>
                <w:lang w:eastAsia="zh-CN"/>
              </w:rPr>
              <w:t>下浮</w:t>
            </w:r>
            <w:r>
              <w:rPr>
                <w:rFonts w:eastAsia="宋体" w:hint="eastAsia"/>
                <w:b/>
                <w:bCs/>
                <w:lang w:eastAsia="zh-CN"/>
              </w:rPr>
              <w:t>15</w:t>
            </w:r>
            <w:r>
              <w:rPr>
                <w:rFonts w:eastAsia="宋体" w:hint="eastAsia"/>
                <w:b/>
                <w:bCs/>
                <w:lang w:eastAsia="zh-CN"/>
              </w:rPr>
              <w:t>%</w:t>
            </w:r>
            <w:r>
              <w:rPr>
                <w:rFonts w:eastAsia="宋体" w:hint="eastAsia"/>
                <w:lang w:eastAsia="zh-CN"/>
              </w:rPr>
              <w:t>，作为中标服务费，最低收费标准按伍仟元整计取。详见招标代理服务合同。中标供应商在领取《中标通知书》之前须向代理公司交纳代理服务费。若因中标供应商交纳代理服务费所产生的时间影响到合同签订的，由中标供应商自行承担责任。</w:t>
            </w:r>
          </w:p>
          <w:tbl>
            <w:tblPr>
              <w:tblStyle w:val="TableNormal"/>
              <w:tblW w:w="5000"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2592"/>
              <w:gridCol w:w="964"/>
              <w:gridCol w:w="1140"/>
              <w:gridCol w:w="1156"/>
            </w:tblGrid>
            <w:tr>
              <w:tblPrEx>
                <w:tblW w:w="5000"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Ex>
              <w:trPr>
                <w:trHeight w:val="243"/>
              </w:trPr>
              <w:tc>
                <w:tcPr>
                  <w:tcW w:w="2775" w:type="dxa"/>
                  <w:vMerge w:val="restart"/>
                  <w:tcBorders>
                    <w:tl2br w:val="single" w:sz="2" w:space="0" w:color="auto"/>
                  </w:tcBorders>
                  <w:vAlign w:val="center"/>
                </w:tcPr>
                <w:p>
                  <w:pPr>
                    <w:keepNext w:val="0"/>
                    <w:keepLines w:val="0"/>
                    <w:pageBreakBefore w:val="0"/>
                    <w:widowControl/>
                    <w:kinsoku/>
                    <w:wordWrap w:val="0"/>
                    <w:overflowPunct/>
                    <w:topLinePunct w:val="0"/>
                    <w:autoSpaceDE/>
                    <w:autoSpaceDN/>
                    <w:bidi w:val="0"/>
                    <w:adjustRightInd w:val="0"/>
                    <w:snapToGrid w:val="0"/>
                    <w:spacing w:line="400" w:lineRule="exact"/>
                    <w:ind w:right="0"/>
                    <w:jc w:val="right"/>
                    <w:textAlignment w:val="baseline"/>
                    <w:rPr>
                      <w:rFonts w:eastAsia="宋体" w:hint="eastAsia"/>
                      <w:b/>
                      <w:bCs/>
                      <w:lang w:eastAsia="zh-CN" w:bidi="ar"/>
                    </w:rPr>
                  </w:pPr>
                  <w:r>
                    <w:rPr>
                      <w:rFonts w:eastAsia="宋体" w:hint="eastAsia"/>
                      <w:b/>
                      <w:bCs/>
                      <w:lang w:eastAsia="zh-CN" w:bidi="ar"/>
                    </w:rPr>
                    <w:t>类型及费率</w:t>
                  </w:r>
                </w:p>
                <w:p>
                  <w:pPr>
                    <w:keepNext w:val="0"/>
                    <w:keepLines w:val="0"/>
                    <w:pageBreakBefore w:val="0"/>
                    <w:widowControl/>
                    <w:kinsoku/>
                    <w:wordWrap w:val="0"/>
                    <w:overflowPunct/>
                    <w:topLinePunct w:val="0"/>
                    <w:autoSpaceDE/>
                    <w:autoSpaceDN/>
                    <w:bidi w:val="0"/>
                    <w:adjustRightInd w:val="0"/>
                    <w:snapToGrid w:val="0"/>
                    <w:spacing w:line="400" w:lineRule="exact"/>
                    <w:ind w:left="0" w:right="0"/>
                    <w:jc w:val="left"/>
                    <w:textAlignment w:val="baseline"/>
                    <w:rPr>
                      <w:rFonts w:eastAsia="宋体" w:hint="eastAsia"/>
                      <w:b/>
                      <w:lang w:eastAsia="zh-CN"/>
                    </w:rPr>
                  </w:pPr>
                  <w:r>
                    <w:rPr>
                      <w:rFonts w:eastAsia="宋体" w:hint="eastAsia"/>
                      <w:b/>
                      <w:bCs/>
                      <w:lang w:eastAsia="zh-CN" w:bidi="ar"/>
                    </w:rPr>
                    <w:t>中标金额</w:t>
                  </w:r>
                </w:p>
              </w:tc>
              <w:tc>
                <w:tcPr>
                  <w:tcW w:w="3487" w:type="dxa"/>
                  <w:gridSpan w:val="3"/>
                  <w:vAlign w:val="center"/>
                </w:tcPr>
                <w:p>
                  <w:pPr>
                    <w:keepNext w:val="0"/>
                    <w:keepLines w:val="0"/>
                    <w:pageBreakBefore w:val="0"/>
                    <w:kinsoku/>
                    <w:overflowPunct/>
                    <w:topLinePunct w:val="0"/>
                    <w:autoSpaceDE/>
                    <w:autoSpaceDN/>
                    <w:bidi w:val="0"/>
                    <w:adjustRightInd w:val="0"/>
                    <w:snapToGrid w:val="0"/>
                    <w:spacing w:line="400" w:lineRule="exact"/>
                    <w:ind w:left="0" w:right="0"/>
                    <w:jc w:val="center"/>
                    <w:rPr>
                      <w:rFonts w:eastAsia="宋体" w:hint="eastAsia"/>
                      <w:b/>
                      <w:lang w:val="zh-CN" w:eastAsia="zh-CN" w:bidi="zh-CN"/>
                    </w:rPr>
                  </w:pPr>
                  <w:r>
                    <w:rPr>
                      <w:rFonts w:eastAsia="宋体" w:hint="eastAsia"/>
                      <w:b/>
                      <w:lang w:val="zh-CN" w:eastAsia="zh-CN" w:bidi="zh-CN"/>
                    </w:rPr>
                    <w:t>各类型招标代理服务费计算费率</w:t>
                  </w:r>
                </w:p>
              </w:tc>
            </w:tr>
            <w:tr>
              <w:tblPrEx>
                <w:tblW w:w="5000" w:type="pct"/>
                <w:tblInd w:w="25" w:type="dxa"/>
                <w:tblLayout w:type="fixed"/>
                <w:tblCellMar>
                  <w:top w:w="0" w:type="dxa"/>
                  <w:left w:w="0" w:type="dxa"/>
                  <w:bottom w:w="0" w:type="dxa"/>
                  <w:right w:w="0" w:type="dxa"/>
                </w:tblCellMar>
              </w:tblPrEx>
              <w:trPr>
                <w:trHeight w:val="550"/>
              </w:trPr>
              <w:tc>
                <w:tcPr>
                  <w:tcW w:w="2775" w:type="dxa"/>
                  <w:vMerge/>
                  <w:vAlign w:val="center"/>
                </w:tcPr>
                <w:p>
                  <w:pPr>
                    <w:keepNext w:val="0"/>
                    <w:keepLines w:val="0"/>
                    <w:pageBreakBefore w:val="0"/>
                    <w:kinsoku/>
                    <w:overflowPunct/>
                    <w:topLinePunct w:val="0"/>
                    <w:autoSpaceDE/>
                    <w:autoSpaceDN/>
                    <w:bidi w:val="0"/>
                    <w:adjustRightInd w:val="0"/>
                    <w:snapToGrid w:val="0"/>
                    <w:spacing w:line="400" w:lineRule="exact"/>
                    <w:ind w:left="0" w:right="0"/>
                    <w:jc w:val="center"/>
                    <w:rPr>
                      <w:rFonts w:eastAsia="宋体" w:hint="eastAsia"/>
                      <w:lang w:eastAsia="zh-CN"/>
                    </w:rPr>
                  </w:pPr>
                </w:p>
              </w:tc>
              <w:tc>
                <w:tcPr>
                  <w:tcW w:w="1031" w:type="dxa"/>
                  <w:vAlign w:val="center"/>
                </w:tcPr>
                <w:p>
                  <w:pPr>
                    <w:keepNext w:val="0"/>
                    <w:keepLines w:val="0"/>
                    <w:pageBreakBefore w:val="0"/>
                    <w:kinsoku/>
                    <w:overflowPunct/>
                    <w:topLinePunct w:val="0"/>
                    <w:autoSpaceDE/>
                    <w:autoSpaceDN/>
                    <w:bidi w:val="0"/>
                    <w:adjustRightInd w:val="0"/>
                    <w:snapToGrid w:val="0"/>
                    <w:spacing w:line="400" w:lineRule="exact"/>
                    <w:ind w:left="0" w:right="0"/>
                    <w:jc w:val="center"/>
                    <w:rPr>
                      <w:rFonts w:eastAsia="宋体" w:hint="eastAsia"/>
                      <w:b/>
                      <w:lang w:val="zh-CN" w:eastAsia="zh-CN" w:bidi="zh-CN"/>
                    </w:rPr>
                  </w:pPr>
                  <w:r>
                    <w:rPr>
                      <w:rFonts w:eastAsia="宋体" w:hint="eastAsia"/>
                      <w:b/>
                      <w:lang w:val="zh-CN" w:eastAsia="zh-CN" w:bidi="zh-CN"/>
                    </w:rPr>
                    <w:t>货物招标</w:t>
                  </w:r>
                </w:p>
              </w:tc>
              <w:tc>
                <w:tcPr>
                  <w:tcW w:w="1219" w:type="dxa"/>
                  <w:vAlign w:val="center"/>
                </w:tcPr>
                <w:p>
                  <w:pPr>
                    <w:keepNext w:val="0"/>
                    <w:keepLines w:val="0"/>
                    <w:pageBreakBefore w:val="0"/>
                    <w:kinsoku/>
                    <w:overflowPunct/>
                    <w:topLinePunct w:val="0"/>
                    <w:autoSpaceDE/>
                    <w:autoSpaceDN/>
                    <w:bidi w:val="0"/>
                    <w:adjustRightInd w:val="0"/>
                    <w:snapToGrid w:val="0"/>
                    <w:spacing w:line="400" w:lineRule="exact"/>
                    <w:ind w:left="0" w:right="0"/>
                    <w:jc w:val="center"/>
                    <w:rPr>
                      <w:rFonts w:eastAsia="宋体" w:hint="eastAsia"/>
                      <w:b/>
                      <w:lang w:val="zh-CN" w:eastAsia="zh-CN" w:bidi="zh-CN"/>
                    </w:rPr>
                  </w:pPr>
                  <w:r>
                    <w:rPr>
                      <w:rFonts w:eastAsia="宋体" w:hint="eastAsia"/>
                      <w:b/>
                      <w:lang w:val="zh-CN" w:eastAsia="zh-CN" w:bidi="zh-CN"/>
                    </w:rPr>
                    <w:t>服务招标</w:t>
                  </w:r>
                </w:p>
              </w:tc>
              <w:tc>
                <w:tcPr>
                  <w:tcW w:w="1237" w:type="dxa"/>
                  <w:vAlign w:val="center"/>
                </w:tcPr>
                <w:p>
                  <w:pPr>
                    <w:keepNext w:val="0"/>
                    <w:keepLines w:val="0"/>
                    <w:pageBreakBefore w:val="0"/>
                    <w:kinsoku/>
                    <w:overflowPunct/>
                    <w:topLinePunct w:val="0"/>
                    <w:autoSpaceDE/>
                    <w:autoSpaceDN/>
                    <w:bidi w:val="0"/>
                    <w:adjustRightInd w:val="0"/>
                    <w:snapToGrid w:val="0"/>
                    <w:spacing w:line="400" w:lineRule="exact"/>
                    <w:ind w:left="0" w:right="0"/>
                    <w:jc w:val="center"/>
                    <w:rPr>
                      <w:rFonts w:eastAsia="宋体" w:hint="eastAsia"/>
                      <w:b/>
                      <w:lang w:val="zh-CN" w:eastAsia="zh-CN" w:bidi="zh-CN"/>
                    </w:rPr>
                  </w:pPr>
                  <w:r>
                    <w:rPr>
                      <w:rFonts w:eastAsia="宋体" w:hint="eastAsia"/>
                      <w:b/>
                      <w:lang w:val="zh-CN" w:eastAsia="zh-CN" w:bidi="zh-CN"/>
                    </w:rPr>
                    <w:t>工程招标</w:t>
                  </w:r>
                </w:p>
              </w:tc>
            </w:tr>
            <w:tr>
              <w:tblPrEx>
                <w:tblW w:w="5000" w:type="pct"/>
                <w:tblInd w:w="25" w:type="dxa"/>
                <w:tblLayout w:type="fixed"/>
                <w:tblCellMar>
                  <w:top w:w="0" w:type="dxa"/>
                  <w:left w:w="0" w:type="dxa"/>
                  <w:bottom w:w="0" w:type="dxa"/>
                  <w:right w:w="0" w:type="dxa"/>
                </w:tblCellMar>
              </w:tblPrEx>
              <w:trPr>
                <w:trHeight w:val="243"/>
              </w:trPr>
              <w:tc>
                <w:tcPr>
                  <w:tcW w:w="2775" w:type="dxa"/>
                </w:tcPr>
                <w:p>
                  <w:pPr>
                    <w:keepNext w:val="0"/>
                    <w:keepLines w:val="0"/>
                    <w:pageBreakBefore w:val="0"/>
                    <w:widowControl/>
                    <w:kinsoku/>
                    <w:wordWrap/>
                    <w:overflowPunct/>
                    <w:topLinePunct w:val="0"/>
                    <w:autoSpaceDE/>
                    <w:autoSpaceDN/>
                    <w:bidi w:val="0"/>
                    <w:adjustRightInd w:val="0"/>
                    <w:snapToGrid w:val="0"/>
                    <w:spacing w:line="400" w:lineRule="exact"/>
                    <w:ind w:left="0" w:right="0"/>
                    <w:jc w:val="left"/>
                    <w:textAlignment w:val="baseline"/>
                    <w:rPr>
                      <w:rFonts w:eastAsia="宋体" w:hint="eastAsia"/>
                      <w:lang w:eastAsia="zh-CN"/>
                    </w:rPr>
                  </w:pPr>
                  <w:r>
                    <w:rPr>
                      <w:rFonts w:eastAsia="宋体" w:hint="eastAsia"/>
                      <w:lang w:eastAsia="zh-CN" w:bidi="ar"/>
                    </w:rPr>
                    <w:t>100万元以下</w:t>
                  </w:r>
                </w:p>
              </w:tc>
              <w:tc>
                <w:tcPr>
                  <w:tcW w:w="1031" w:type="dxa"/>
                </w:tcPr>
                <w:p>
                  <w:pPr>
                    <w:keepNext w:val="0"/>
                    <w:keepLines w:val="0"/>
                    <w:pageBreakBefore w:val="0"/>
                    <w:widowControl/>
                    <w:kinsoku/>
                    <w:wordWrap w:val="0"/>
                    <w:overflowPunct/>
                    <w:topLinePunct w:val="0"/>
                    <w:autoSpaceDE/>
                    <w:autoSpaceDN/>
                    <w:bidi w:val="0"/>
                    <w:adjustRightInd w:val="0"/>
                    <w:snapToGrid w:val="0"/>
                    <w:spacing w:line="400" w:lineRule="exact"/>
                    <w:ind w:left="0" w:right="0"/>
                    <w:jc w:val="center"/>
                    <w:textAlignment w:val="baseline"/>
                    <w:rPr>
                      <w:rFonts w:eastAsia="宋体" w:hint="eastAsia"/>
                      <w:lang w:eastAsia="zh-CN"/>
                    </w:rPr>
                  </w:pPr>
                  <w:r>
                    <w:rPr>
                      <w:rFonts w:eastAsia="宋体" w:hint="eastAsia"/>
                      <w:lang w:eastAsia="zh-CN" w:bidi="ar"/>
                    </w:rPr>
                    <w:t>1.5%</w:t>
                  </w:r>
                </w:p>
              </w:tc>
              <w:tc>
                <w:tcPr>
                  <w:tcW w:w="1219" w:type="dxa"/>
                </w:tcPr>
                <w:p>
                  <w:pPr>
                    <w:keepNext w:val="0"/>
                    <w:keepLines w:val="0"/>
                    <w:pageBreakBefore w:val="0"/>
                    <w:widowControl/>
                    <w:kinsoku/>
                    <w:wordWrap w:val="0"/>
                    <w:overflowPunct/>
                    <w:topLinePunct w:val="0"/>
                    <w:autoSpaceDE/>
                    <w:autoSpaceDN/>
                    <w:bidi w:val="0"/>
                    <w:adjustRightInd w:val="0"/>
                    <w:snapToGrid w:val="0"/>
                    <w:spacing w:line="400" w:lineRule="exact"/>
                    <w:ind w:left="0" w:right="0"/>
                    <w:jc w:val="center"/>
                    <w:textAlignment w:val="baseline"/>
                    <w:rPr>
                      <w:rFonts w:eastAsia="宋体" w:hint="eastAsia"/>
                      <w:lang w:eastAsia="zh-CN"/>
                    </w:rPr>
                  </w:pPr>
                  <w:r>
                    <w:rPr>
                      <w:rFonts w:eastAsia="宋体" w:hint="eastAsia"/>
                      <w:lang w:eastAsia="zh-CN" w:bidi="ar"/>
                    </w:rPr>
                    <w:t>1.5%</w:t>
                  </w:r>
                </w:p>
              </w:tc>
              <w:tc>
                <w:tcPr>
                  <w:tcW w:w="1237" w:type="dxa"/>
                </w:tcPr>
                <w:p>
                  <w:pPr>
                    <w:keepNext w:val="0"/>
                    <w:keepLines w:val="0"/>
                    <w:pageBreakBefore w:val="0"/>
                    <w:widowControl/>
                    <w:kinsoku/>
                    <w:wordWrap w:val="0"/>
                    <w:overflowPunct/>
                    <w:topLinePunct w:val="0"/>
                    <w:autoSpaceDE/>
                    <w:autoSpaceDN/>
                    <w:bidi w:val="0"/>
                    <w:adjustRightInd w:val="0"/>
                    <w:snapToGrid w:val="0"/>
                    <w:spacing w:line="400" w:lineRule="exact"/>
                    <w:ind w:left="0" w:right="0"/>
                    <w:jc w:val="center"/>
                    <w:textAlignment w:val="baseline"/>
                    <w:rPr>
                      <w:rFonts w:eastAsia="宋体" w:hint="eastAsia"/>
                      <w:lang w:eastAsia="zh-CN"/>
                    </w:rPr>
                  </w:pPr>
                  <w:r>
                    <w:rPr>
                      <w:rFonts w:eastAsia="宋体" w:hint="eastAsia"/>
                      <w:lang w:eastAsia="zh-CN" w:bidi="ar"/>
                    </w:rPr>
                    <w:t>1.0%</w:t>
                  </w:r>
                </w:p>
              </w:tc>
            </w:tr>
            <w:tr>
              <w:tblPrEx>
                <w:tblW w:w="5000" w:type="pct"/>
                <w:tblInd w:w="25" w:type="dxa"/>
                <w:tblLayout w:type="fixed"/>
                <w:tblCellMar>
                  <w:top w:w="0" w:type="dxa"/>
                  <w:left w:w="0" w:type="dxa"/>
                  <w:bottom w:w="0" w:type="dxa"/>
                  <w:right w:w="0" w:type="dxa"/>
                </w:tblCellMar>
              </w:tblPrEx>
              <w:trPr>
                <w:trHeight w:val="454"/>
              </w:trPr>
              <w:tc>
                <w:tcPr>
                  <w:tcW w:w="2775" w:type="dxa"/>
                </w:tcPr>
                <w:p>
                  <w:pPr>
                    <w:keepNext w:val="0"/>
                    <w:keepLines w:val="0"/>
                    <w:pageBreakBefore w:val="0"/>
                    <w:widowControl/>
                    <w:kinsoku/>
                    <w:wordWrap/>
                    <w:overflowPunct/>
                    <w:topLinePunct w:val="0"/>
                    <w:autoSpaceDE/>
                    <w:autoSpaceDN/>
                    <w:bidi w:val="0"/>
                    <w:adjustRightInd w:val="0"/>
                    <w:snapToGrid w:val="0"/>
                    <w:spacing w:line="400" w:lineRule="exact"/>
                    <w:ind w:left="0" w:right="0"/>
                    <w:jc w:val="left"/>
                    <w:textAlignment w:val="baseline"/>
                    <w:rPr>
                      <w:rFonts w:eastAsia="宋体" w:hint="eastAsia"/>
                      <w:lang w:eastAsia="zh-CN"/>
                    </w:rPr>
                  </w:pPr>
                  <w:r>
                    <w:rPr>
                      <w:rFonts w:eastAsia="宋体" w:hint="eastAsia"/>
                      <w:lang w:eastAsia="zh-CN" w:bidi="ar"/>
                    </w:rPr>
                    <w:t>100万元（含）-500万元</w:t>
                  </w:r>
                </w:p>
              </w:tc>
              <w:tc>
                <w:tcPr>
                  <w:tcW w:w="1031" w:type="dxa"/>
                </w:tcPr>
                <w:p>
                  <w:pPr>
                    <w:keepNext w:val="0"/>
                    <w:keepLines w:val="0"/>
                    <w:pageBreakBefore w:val="0"/>
                    <w:widowControl/>
                    <w:kinsoku/>
                    <w:wordWrap w:val="0"/>
                    <w:overflowPunct/>
                    <w:topLinePunct w:val="0"/>
                    <w:autoSpaceDE/>
                    <w:autoSpaceDN/>
                    <w:bidi w:val="0"/>
                    <w:adjustRightInd w:val="0"/>
                    <w:snapToGrid w:val="0"/>
                    <w:spacing w:line="400" w:lineRule="exact"/>
                    <w:ind w:left="0" w:right="0"/>
                    <w:jc w:val="center"/>
                    <w:textAlignment w:val="baseline"/>
                    <w:rPr>
                      <w:rFonts w:eastAsia="宋体" w:hint="eastAsia"/>
                      <w:lang w:eastAsia="zh-CN"/>
                    </w:rPr>
                  </w:pPr>
                  <w:r>
                    <w:rPr>
                      <w:rFonts w:eastAsia="宋体" w:hint="eastAsia"/>
                      <w:lang w:eastAsia="zh-CN" w:bidi="ar"/>
                    </w:rPr>
                    <w:t>1.1%</w:t>
                  </w:r>
                </w:p>
              </w:tc>
              <w:tc>
                <w:tcPr>
                  <w:tcW w:w="1219" w:type="dxa"/>
                </w:tcPr>
                <w:p>
                  <w:pPr>
                    <w:keepNext w:val="0"/>
                    <w:keepLines w:val="0"/>
                    <w:pageBreakBefore w:val="0"/>
                    <w:widowControl/>
                    <w:kinsoku/>
                    <w:wordWrap w:val="0"/>
                    <w:overflowPunct/>
                    <w:topLinePunct w:val="0"/>
                    <w:autoSpaceDE/>
                    <w:autoSpaceDN/>
                    <w:bidi w:val="0"/>
                    <w:adjustRightInd w:val="0"/>
                    <w:snapToGrid w:val="0"/>
                    <w:spacing w:line="400" w:lineRule="exact"/>
                    <w:ind w:left="0" w:right="0"/>
                    <w:jc w:val="center"/>
                    <w:textAlignment w:val="baseline"/>
                    <w:rPr>
                      <w:rFonts w:eastAsia="宋体" w:hint="eastAsia"/>
                      <w:lang w:eastAsia="zh-CN"/>
                    </w:rPr>
                  </w:pPr>
                  <w:r>
                    <w:rPr>
                      <w:rFonts w:eastAsia="宋体" w:hint="eastAsia"/>
                      <w:lang w:eastAsia="zh-CN" w:bidi="ar"/>
                    </w:rPr>
                    <w:t>0.8%</w:t>
                  </w:r>
                </w:p>
              </w:tc>
              <w:tc>
                <w:tcPr>
                  <w:tcW w:w="1237" w:type="dxa"/>
                </w:tcPr>
                <w:p>
                  <w:pPr>
                    <w:keepNext w:val="0"/>
                    <w:keepLines w:val="0"/>
                    <w:pageBreakBefore w:val="0"/>
                    <w:widowControl/>
                    <w:kinsoku/>
                    <w:wordWrap w:val="0"/>
                    <w:overflowPunct/>
                    <w:topLinePunct w:val="0"/>
                    <w:autoSpaceDE/>
                    <w:autoSpaceDN/>
                    <w:bidi w:val="0"/>
                    <w:adjustRightInd w:val="0"/>
                    <w:snapToGrid w:val="0"/>
                    <w:spacing w:line="400" w:lineRule="exact"/>
                    <w:ind w:left="0" w:right="0"/>
                    <w:jc w:val="center"/>
                    <w:textAlignment w:val="baseline"/>
                    <w:rPr>
                      <w:rFonts w:eastAsia="宋体" w:hint="eastAsia"/>
                      <w:lang w:eastAsia="zh-CN"/>
                    </w:rPr>
                  </w:pPr>
                  <w:r>
                    <w:rPr>
                      <w:rFonts w:eastAsia="宋体" w:hint="eastAsia"/>
                      <w:lang w:eastAsia="zh-CN" w:bidi="ar"/>
                    </w:rPr>
                    <w:t>0.7%</w:t>
                  </w:r>
                </w:p>
              </w:tc>
            </w:tr>
            <w:tr>
              <w:tblPrEx>
                <w:tblW w:w="5000" w:type="pct"/>
                <w:tblInd w:w="25" w:type="dxa"/>
                <w:tblLayout w:type="fixed"/>
                <w:tblCellMar>
                  <w:top w:w="0" w:type="dxa"/>
                  <w:left w:w="0" w:type="dxa"/>
                  <w:bottom w:w="0" w:type="dxa"/>
                  <w:right w:w="0" w:type="dxa"/>
                </w:tblCellMar>
              </w:tblPrEx>
              <w:trPr>
                <w:trHeight w:val="454"/>
              </w:trPr>
              <w:tc>
                <w:tcPr>
                  <w:tcW w:w="2775" w:type="dxa"/>
                </w:tcPr>
                <w:p>
                  <w:pPr>
                    <w:keepNext w:val="0"/>
                    <w:keepLines w:val="0"/>
                    <w:pageBreakBefore w:val="0"/>
                    <w:widowControl/>
                    <w:kinsoku/>
                    <w:wordWrap/>
                    <w:overflowPunct/>
                    <w:topLinePunct w:val="0"/>
                    <w:autoSpaceDE/>
                    <w:autoSpaceDN/>
                    <w:bidi w:val="0"/>
                    <w:adjustRightInd w:val="0"/>
                    <w:snapToGrid w:val="0"/>
                    <w:spacing w:line="400" w:lineRule="exact"/>
                    <w:ind w:left="0" w:right="0"/>
                    <w:jc w:val="left"/>
                    <w:textAlignment w:val="baseline"/>
                    <w:rPr>
                      <w:rFonts w:eastAsia="宋体" w:hint="eastAsia"/>
                      <w:lang w:eastAsia="zh-CN"/>
                    </w:rPr>
                  </w:pPr>
                  <w:r>
                    <w:rPr>
                      <w:rFonts w:eastAsia="宋体" w:hint="eastAsia"/>
                      <w:lang w:eastAsia="zh-CN" w:bidi="ar"/>
                    </w:rPr>
                    <w:t>500万元（含）-1000万元</w:t>
                  </w:r>
                </w:p>
              </w:tc>
              <w:tc>
                <w:tcPr>
                  <w:tcW w:w="1031" w:type="dxa"/>
                </w:tcPr>
                <w:p>
                  <w:pPr>
                    <w:keepNext w:val="0"/>
                    <w:keepLines w:val="0"/>
                    <w:pageBreakBefore w:val="0"/>
                    <w:widowControl/>
                    <w:kinsoku/>
                    <w:wordWrap w:val="0"/>
                    <w:overflowPunct/>
                    <w:topLinePunct w:val="0"/>
                    <w:autoSpaceDE/>
                    <w:autoSpaceDN/>
                    <w:bidi w:val="0"/>
                    <w:adjustRightInd w:val="0"/>
                    <w:snapToGrid w:val="0"/>
                    <w:spacing w:line="400" w:lineRule="exact"/>
                    <w:ind w:left="0" w:right="0"/>
                    <w:jc w:val="center"/>
                    <w:textAlignment w:val="baseline"/>
                    <w:rPr>
                      <w:rFonts w:eastAsia="宋体" w:hint="eastAsia"/>
                      <w:lang w:eastAsia="zh-CN"/>
                    </w:rPr>
                  </w:pPr>
                  <w:r>
                    <w:rPr>
                      <w:rFonts w:eastAsia="宋体" w:hint="eastAsia"/>
                      <w:lang w:eastAsia="zh-CN" w:bidi="ar"/>
                    </w:rPr>
                    <w:t>0.8%</w:t>
                  </w:r>
                </w:p>
              </w:tc>
              <w:tc>
                <w:tcPr>
                  <w:tcW w:w="1219" w:type="dxa"/>
                </w:tcPr>
                <w:p>
                  <w:pPr>
                    <w:keepNext w:val="0"/>
                    <w:keepLines w:val="0"/>
                    <w:pageBreakBefore w:val="0"/>
                    <w:widowControl/>
                    <w:kinsoku/>
                    <w:wordWrap w:val="0"/>
                    <w:overflowPunct/>
                    <w:topLinePunct w:val="0"/>
                    <w:autoSpaceDE/>
                    <w:autoSpaceDN/>
                    <w:bidi w:val="0"/>
                    <w:adjustRightInd w:val="0"/>
                    <w:snapToGrid w:val="0"/>
                    <w:spacing w:line="400" w:lineRule="exact"/>
                    <w:ind w:left="0" w:right="0"/>
                    <w:jc w:val="center"/>
                    <w:textAlignment w:val="baseline"/>
                    <w:rPr>
                      <w:rFonts w:eastAsia="宋体" w:hint="eastAsia"/>
                      <w:lang w:eastAsia="zh-CN"/>
                    </w:rPr>
                  </w:pPr>
                  <w:r>
                    <w:rPr>
                      <w:rFonts w:eastAsia="宋体" w:hint="eastAsia"/>
                      <w:lang w:eastAsia="zh-CN" w:bidi="ar"/>
                    </w:rPr>
                    <w:t>0.45%</w:t>
                  </w:r>
                </w:p>
              </w:tc>
              <w:tc>
                <w:tcPr>
                  <w:tcW w:w="1237" w:type="dxa"/>
                </w:tcPr>
                <w:p>
                  <w:pPr>
                    <w:keepNext w:val="0"/>
                    <w:keepLines w:val="0"/>
                    <w:pageBreakBefore w:val="0"/>
                    <w:widowControl/>
                    <w:kinsoku/>
                    <w:wordWrap w:val="0"/>
                    <w:overflowPunct/>
                    <w:topLinePunct w:val="0"/>
                    <w:autoSpaceDE/>
                    <w:autoSpaceDN/>
                    <w:bidi w:val="0"/>
                    <w:adjustRightInd w:val="0"/>
                    <w:snapToGrid w:val="0"/>
                    <w:spacing w:line="400" w:lineRule="exact"/>
                    <w:ind w:left="0" w:right="0"/>
                    <w:jc w:val="center"/>
                    <w:textAlignment w:val="baseline"/>
                    <w:rPr>
                      <w:rFonts w:eastAsia="宋体" w:hint="eastAsia"/>
                      <w:lang w:eastAsia="zh-CN"/>
                    </w:rPr>
                  </w:pPr>
                  <w:r>
                    <w:rPr>
                      <w:rFonts w:eastAsia="宋体" w:hint="eastAsia"/>
                      <w:lang w:eastAsia="zh-CN" w:bidi="ar"/>
                    </w:rPr>
                    <w:t>0.55%</w:t>
                  </w:r>
                </w:p>
              </w:tc>
            </w:tr>
            <w:tr>
              <w:tblPrEx>
                <w:tblW w:w="5000" w:type="pct"/>
                <w:tblInd w:w="25" w:type="dxa"/>
                <w:tblLayout w:type="fixed"/>
                <w:tblCellMar>
                  <w:top w:w="0" w:type="dxa"/>
                  <w:left w:w="0" w:type="dxa"/>
                  <w:bottom w:w="0" w:type="dxa"/>
                  <w:right w:w="0" w:type="dxa"/>
                </w:tblCellMar>
              </w:tblPrEx>
              <w:trPr>
                <w:trHeight w:val="454"/>
              </w:trPr>
              <w:tc>
                <w:tcPr>
                  <w:tcW w:w="2775" w:type="dxa"/>
                </w:tcPr>
                <w:p>
                  <w:pPr>
                    <w:keepNext w:val="0"/>
                    <w:keepLines w:val="0"/>
                    <w:pageBreakBefore w:val="0"/>
                    <w:widowControl/>
                    <w:kinsoku/>
                    <w:wordWrap/>
                    <w:overflowPunct/>
                    <w:topLinePunct w:val="0"/>
                    <w:autoSpaceDE/>
                    <w:autoSpaceDN/>
                    <w:bidi w:val="0"/>
                    <w:adjustRightInd w:val="0"/>
                    <w:snapToGrid w:val="0"/>
                    <w:spacing w:line="400" w:lineRule="exact"/>
                    <w:ind w:left="0" w:right="0"/>
                    <w:jc w:val="left"/>
                    <w:textAlignment w:val="baseline"/>
                    <w:rPr>
                      <w:rFonts w:eastAsia="宋体" w:hint="eastAsia"/>
                      <w:lang w:eastAsia="zh-CN"/>
                    </w:rPr>
                  </w:pPr>
                  <w:r>
                    <w:rPr>
                      <w:rFonts w:eastAsia="宋体" w:hint="eastAsia"/>
                      <w:lang w:eastAsia="zh-CN" w:bidi="ar"/>
                    </w:rPr>
                    <w:t>1000万元（含）-5000万元</w:t>
                  </w:r>
                </w:p>
              </w:tc>
              <w:tc>
                <w:tcPr>
                  <w:tcW w:w="1031" w:type="dxa"/>
                </w:tcPr>
                <w:p>
                  <w:pPr>
                    <w:keepNext w:val="0"/>
                    <w:keepLines w:val="0"/>
                    <w:pageBreakBefore w:val="0"/>
                    <w:widowControl/>
                    <w:kinsoku/>
                    <w:wordWrap w:val="0"/>
                    <w:overflowPunct/>
                    <w:topLinePunct w:val="0"/>
                    <w:autoSpaceDE/>
                    <w:autoSpaceDN/>
                    <w:bidi w:val="0"/>
                    <w:adjustRightInd w:val="0"/>
                    <w:snapToGrid w:val="0"/>
                    <w:spacing w:line="400" w:lineRule="exact"/>
                    <w:ind w:left="0" w:right="0"/>
                    <w:jc w:val="center"/>
                    <w:textAlignment w:val="baseline"/>
                    <w:rPr>
                      <w:rFonts w:eastAsia="宋体" w:hint="eastAsia"/>
                      <w:lang w:eastAsia="zh-CN"/>
                    </w:rPr>
                  </w:pPr>
                  <w:r>
                    <w:rPr>
                      <w:rFonts w:eastAsia="宋体" w:hint="eastAsia"/>
                      <w:lang w:eastAsia="zh-CN" w:bidi="ar"/>
                    </w:rPr>
                    <w:t>0.5%</w:t>
                  </w:r>
                </w:p>
              </w:tc>
              <w:tc>
                <w:tcPr>
                  <w:tcW w:w="1219" w:type="dxa"/>
                </w:tcPr>
                <w:p>
                  <w:pPr>
                    <w:keepNext w:val="0"/>
                    <w:keepLines w:val="0"/>
                    <w:pageBreakBefore w:val="0"/>
                    <w:widowControl/>
                    <w:kinsoku/>
                    <w:wordWrap w:val="0"/>
                    <w:overflowPunct/>
                    <w:topLinePunct w:val="0"/>
                    <w:autoSpaceDE/>
                    <w:autoSpaceDN/>
                    <w:bidi w:val="0"/>
                    <w:adjustRightInd w:val="0"/>
                    <w:snapToGrid w:val="0"/>
                    <w:spacing w:line="400" w:lineRule="exact"/>
                    <w:ind w:left="0" w:right="0"/>
                    <w:jc w:val="center"/>
                    <w:textAlignment w:val="baseline"/>
                    <w:rPr>
                      <w:rFonts w:eastAsia="宋体" w:hint="eastAsia"/>
                      <w:lang w:eastAsia="zh-CN"/>
                    </w:rPr>
                  </w:pPr>
                  <w:r>
                    <w:rPr>
                      <w:rFonts w:eastAsia="宋体" w:hint="eastAsia"/>
                      <w:lang w:eastAsia="zh-CN" w:bidi="ar"/>
                    </w:rPr>
                    <w:t>0.25%</w:t>
                  </w:r>
                </w:p>
              </w:tc>
              <w:tc>
                <w:tcPr>
                  <w:tcW w:w="1237" w:type="dxa"/>
                </w:tcPr>
                <w:p>
                  <w:pPr>
                    <w:keepNext w:val="0"/>
                    <w:keepLines w:val="0"/>
                    <w:pageBreakBefore w:val="0"/>
                    <w:widowControl/>
                    <w:kinsoku/>
                    <w:wordWrap w:val="0"/>
                    <w:overflowPunct/>
                    <w:topLinePunct w:val="0"/>
                    <w:autoSpaceDE/>
                    <w:autoSpaceDN/>
                    <w:bidi w:val="0"/>
                    <w:adjustRightInd w:val="0"/>
                    <w:snapToGrid w:val="0"/>
                    <w:spacing w:line="400" w:lineRule="exact"/>
                    <w:ind w:left="0" w:right="0"/>
                    <w:jc w:val="center"/>
                    <w:textAlignment w:val="baseline"/>
                    <w:rPr>
                      <w:rFonts w:eastAsia="宋体" w:hint="eastAsia"/>
                      <w:lang w:eastAsia="zh-CN"/>
                    </w:rPr>
                  </w:pPr>
                  <w:r>
                    <w:rPr>
                      <w:rFonts w:eastAsia="宋体" w:hint="eastAsia"/>
                      <w:lang w:eastAsia="zh-CN" w:bidi="ar"/>
                    </w:rPr>
                    <w:t>0.35%</w:t>
                  </w:r>
                </w:p>
              </w:tc>
            </w:tr>
            <w:tr>
              <w:tblPrEx>
                <w:tblW w:w="5000" w:type="pct"/>
                <w:tblInd w:w="25" w:type="dxa"/>
                <w:tblLayout w:type="fixed"/>
                <w:tblCellMar>
                  <w:top w:w="0" w:type="dxa"/>
                  <w:left w:w="0" w:type="dxa"/>
                  <w:bottom w:w="0" w:type="dxa"/>
                  <w:right w:w="0" w:type="dxa"/>
                </w:tblCellMar>
              </w:tblPrEx>
              <w:trPr>
                <w:trHeight w:val="454"/>
              </w:trPr>
              <w:tc>
                <w:tcPr>
                  <w:tcW w:w="2775" w:type="dxa"/>
                </w:tcPr>
                <w:p>
                  <w:pPr>
                    <w:keepNext w:val="0"/>
                    <w:keepLines w:val="0"/>
                    <w:pageBreakBefore w:val="0"/>
                    <w:widowControl/>
                    <w:kinsoku/>
                    <w:wordWrap/>
                    <w:overflowPunct/>
                    <w:topLinePunct w:val="0"/>
                    <w:autoSpaceDE/>
                    <w:autoSpaceDN/>
                    <w:bidi w:val="0"/>
                    <w:adjustRightInd w:val="0"/>
                    <w:snapToGrid w:val="0"/>
                    <w:spacing w:line="400" w:lineRule="exact"/>
                    <w:ind w:left="0" w:right="0"/>
                    <w:jc w:val="left"/>
                    <w:textAlignment w:val="baseline"/>
                    <w:rPr>
                      <w:rFonts w:eastAsia="宋体" w:hint="eastAsia"/>
                      <w:lang w:eastAsia="zh-CN"/>
                    </w:rPr>
                  </w:pPr>
                  <w:r>
                    <w:rPr>
                      <w:rFonts w:eastAsia="宋体" w:hint="eastAsia"/>
                      <w:lang w:eastAsia="zh-CN" w:bidi="ar"/>
                    </w:rPr>
                    <w:t>5000万元（含）-1亿元</w:t>
                  </w:r>
                </w:p>
              </w:tc>
              <w:tc>
                <w:tcPr>
                  <w:tcW w:w="1031" w:type="dxa"/>
                </w:tcPr>
                <w:p>
                  <w:pPr>
                    <w:keepNext w:val="0"/>
                    <w:keepLines w:val="0"/>
                    <w:pageBreakBefore w:val="0"/>
                    <w:widowControl/>
                    <w:kinsoku/>
                    <w:wordWrap w:val="0"/>
                    <w:overflowPunct/>
                    <w:topLinePunct w:val="0"/>
                    <w:autoSpaceDE/>
                    <w:autoSpaceDN/>
                    <w:bidi w:val="0"/>
                    <w:adjustRightInd w:val="0"/>
                    <w:snapToGrid w:val="0"/>
                    <w:spacing w:line="400" w:lineRule="exact"/>
                    <w:ind w:left="0" w:right="0"/>
                    <w:jc w:val="center"/>
                    <w:textAlignment w:val="baseline"/>
                    <w:rPr>
                      <w:rFonts w:eastAsia="宋体" w:hint="eastAsia"/>
                      <w:lang w:eastAsia="zh-CN"/>
                    </w:rPr>
                  </w:pPr>
                  <w:r>
                    <w:rPr>
                      <w:rFonts w:eastAsia="宋体" w:hint="eastAsia"/>
                      <w:lang w:eastAsia="zh-CN" w:bidi="ar"/>
                    </w:rPr>
                    <w:t>0.25%</w:t>
                  </w:r>
                </w:p>
              </w:tc>
              <w:tc>
                <w:tcPr>
                  <w:tcW w:w="1219" w:type="dxa"/>
                </w:tcPr>
                <w:p>
                  <w:pPr>
                    <w:keepNext w:val="0"/>
                    <w:keepLines w:val="0"/>
                    <w:pageBreakBefore w:val="0"/>
                    <w:widowControl/>
                    <w:kinsoku/>
                    <w:wordWrap w:val="0"/>
                    <w:overflowPunct/>
                    <w:topLinePunct w:val="0"/>
                    <w:autoSpaceDE/>
                    <w:autoSpaceDN/>
                    <w:bidi w:val="0"/>
                    <w:adjustRightInd w:val="0"/>
                    <w:snapToGrid w:val="0"/>
                    <w:spacing w:line="400" w:lineRule="exact"/>
                    <w:ind w:left="0" w:right="0"/>
                    <w:jc w:val="center"/>
                    <w:textAlignment w:val="baseline"/>
                    <w:rPr>
                      <w:rFonts w:eastAsia="宋体" w:hint="eastAsia"/>
                      <w:lang w:eastAsia="zh-CN"/>
                    </w:rPr>
                  </w:pPr>
                  <w:r>
                    <w:rPr>
                      <w:rFonts w:eastAsia="宋体" w:hint="eastAsia"/>
                      <w:lang w:eastAsia="zh-CN" w:bidi="ar"/>
                    </w:rPr>
                    <w:t>0.1%</w:t>
                  </w:r>
                </w:p>
              </w:tc>
              <w:tc>
                <w:tcPr>
                  <w:tcW w:w="1237" w:type="dxa"/>
                </w:tcPr>
                <w:p>
                  <w:pPr>
                    <w:keepNext w:val="0"/>
                    <w:keepLines w:val="0"/>
                    <w:pageBreakBefore w:val="0"/>
                    <w:widowControl/>
                    <w:kinsoku/>
                    <w:wordWrap w:val="0"/>
                    <w:overflowPunct/>
                    <w:topLinePunct w:val="0"/>
                    <w:autoSpaceDE/>
                    <w:autoSpaceDN/>
                    <w:bidi w:val="0"/>
                    <w:adjustRightInd w:val="0"/>
                    <w:snapToGrid w:val="0"/>
                    <w:spacing w:line="400" w:lineRule="exact"/>
                    <w:ind w:left="0" w:right="0"/>
                    <w:jc w:val="center"/>
                    <w:textAlignment w:val="baseline"/>
                    <w:rPr>
                      <w:rFonts w:eastAsia="宋体" w:hint="eastAsia"/>
                      <w:lang w:eastAsia="zh-CN"/>
                    </w:rPr>
                  </w:pPr>
                  <w:r>
                    <w:rPr>
                      <w:rFonts w:eastAsia="宋体" w:hint="eastAsia"/>
                      <w:lang w:eastAsia="zh-CN" w:bidi="ar"/>
                    </w:rPr>
                    <w:t>0.2%</w:t>
                  </w:r>
                </w:p>
              </w:tc>
            </w:tr>
            <w:tr>
              <w:tblPrEx>
                <w:tblW w:w="5000" w:type="pct"/>
                <w:tblInd w:w="25" w:type="dxa"/>
                <w:tblLayout w:type="fixed"/>
                <w:tblCellMar>
                  <w:top w:w="0" w:type="dxa"/>
                  <w:left w:w="0" w:type="dxa"/>
                  <w:bottom w:w="0" w:type="dxa"/>
                  <w:right w:w="0" w:type="dxa"/>
                </w:tblCellMar>
              </w:tblPrEx>
              <w:trPr>
                <w:trHeight w:val="463"/>
              </w:trPr>
              <w:tc>
                <w:tcPr>
                  <w:tcW w:w="2775" w:type="dxa"/>
                </w:tcPr>
                <w:p>
                  <w:pPr>
                    <w:keepNext w:val="0"/>
                    <w:keepLines w:val="0"/>
                    <w:pageBreakBefore w:val="0"/>
                    <w:widowControl/>
                    <w:kinsoku/>
                    <w:wordWrap/>
                    <w:overflowPunct/>
                    <w:topLinePunct w:val="0"/>
                    <w:autoSpaceDE/>
                    <w:autoSpaceDN/>
                    <w:bidi w:val="0"/>
                    <w:adjustRightInd w:val="0"/>
                    <w:snapToGrid w:val="0"/>
                    <w:spacing w:line="400" w:lineRule="exact"/>
                    <w:ind w:left="0" w:right="0"/>
                    <w:jc w:val="left"/>
                    <w:textAlignment w:val="baseline"/>
                    <w:rPr>
                      <w:rFonts w:eastAsia="宋体" w:hint="eastAsia"/>
                      <w:lang w:eastAsia="zh-CN"/>
                    </w:rPr>
                  </w:pPr>
                  <w:r>
                    <w:rPr>
                      <w:rFonts w:eastAsia="宋体" w:hint="eastAsia"/>
                      <w:lang w:eastAsia="zh-CN" w:bidi="ar"/>
                    </w:rPr>
                    <w:t>1亿元（含）-5亿元</w:t>
                  </w:r>
                </w:p>
              </w:tc>
              <w:tc>
                <w:tcPr>
                  <w:tcW w:w="1031" w:type="dxa"/>
                </w:tcPr>
                <w:p>
                  <w:pPr>
                    <w:keepNext w:val="0"/>
                    <w:keepLines w:val="0"/>
                    <w:pageBreakBefore w:val="0"/>
                    <w:widowControl/>
                    <w:kinsoku/>
                    <w:wordWrap w:val="0"/>
                    <w:overflowPunct/>
                    <w:topLinePunct w:val="0"/>
                    <w:autoSpaceDE/>
                    <w:autoSpaceDN/>
                    <w:bidi w:val="0"/>
                    <w:adjustRightInd w:val="0"/>
                    <w:snapToGrid w:val="0"/>
                    <w:spacing w:line="400" w:lineRule="exact"/>
                    <w:ind w:left="0" w:right="0"/>
                    <w:jc w:val="center"/>
                    <w:textAlignment w:val="baseline"/>
                    <w:rPr>
                      <w:rFonts w:eastAsia="宋体" w:hint="eastAsia"/>
                      <w:lang w:eastAsia="zh-CN"/>
                    </w:rPr>
                  </w:pPr>
                  <w:r>
                    <w:rPr>
                      <w:rFonts w:eastAsia="宋体" w:hint="eastAsia"/>
                      <w:lang w:eastAsia="zh-CN" w:bidi="ar"/>
                    </w:rPr>
                    <w:t>0.05%</w:t>
                  </w:r>
                </w:p>
              </w:tc>
              <w:tc>
                <w:tcPr>
                  <w:tcW w:w="1219" w:type="dxa"/>
                </w:tcPr>
                <w:p>
                  <w:pPr>
                    <w:keepNext w:val="0"/>
                    <w:keepLines w:val="0"/>
                    <w:pageBreakBefore w:val="0"/>
                    <w:widowControl/>
                    <w:kinsoku/>
                    <w:wordWrap w:val="0"/>
                    <w:overflowPunct/>
                    <w:topLinePunct w:val="0"/>
                    <w:autoSpaceDE/>
                    <w:autoSpaceDN/>
                    <w:bidi w:val="0"/>
                    <w:adjustRightInd w:val="0"/>
                    <w:snapToGrid w:val="0"/>
                    <w:spacing w:line="400" w:lineRule="exact"/>
                    <w:ind w:left="0" w:right="0"/>
                    <w:jc w:val="center"/>
                    <w:textAlignment w:val="baseline"/>
                    <w:rPr>
                      <w:rFonts w:eastAsia="宋体" w:hint="eastAsia"/>
                      <w:lang w:eastAsia="zh-CN"/>
                    </w:rPr>
                  </w:pPr>
                  <w:r>
                    <w:rPr>
                      <w:rFonts w:eastAsia="宋体" w:hint="eastAsia"/>
                      <w:lang w:eastAsia="zh-CN" w:bidi="ar"/>
                    </w:rPr>
                    <w:t>0.05%</w:t>
                  </w:r>
                </w:p>
              </w:tc>
              <w:tc>
                <w:tcPr>
                  <w:tcW w:w="1237" w:type="dxa"/>
                </w:tcPr>
                <w:p>
                  <w:pPr>
                    <w:keepNext w:val="0"/>
                    <w:keepLines w:val="0"/>
                    <w:pageBreakBefore w:val="0"/>
                    <w:widowControl/>
                    <w:kinsoku/>
                    <w:wordWrap w:val="0"/>
                    <w:overflowPunct/>
                    <w:topLinePunct w:val="0"/>
                    <w:autoSpaceDE/>
                    <w:autoSpaceDN/>
                    <w:bidi w:val="0"/>
                    <w:adjustRightInd w:val="0"/>
                    <w:snapToGrid w:val="0"/>
                    <w:spacing w:line="400" w:lineRule="exact"/>
                    <w:ind w:left="0" w:right="0"/>
                    <w:jc w:val="center"/>
                    <w:textAlignment w:val="baseline"/>
                    <w:rPr>
                      <w:rFonts w:eastAsia="宋体" w:hint="eastAsia"/>
                      <w:lang w:eastAsia="zh-CN"/>
                    </w:rPr>
                  </w:pPr>
                  <w:r>
                    <w:rPr>
                      <w:rFonts w:eastAsia="宋体" w:hint="eastAsia"/>
                      <w:lang w:eastAsia="zh-CN" w:bidi="ar"/>
                    </w:rPr>
                    <w:t>0.05%</w:t>
                  </w:r>
                </w:p>
              </w:tc>
            </w:tr>
          </w:tbl>
          <w:p>
            <w:pPr>
              <w:keepNext w:val="0"/>
              <w:keepLines w:val="0"/>
              <w:pageBreakBefore w:val="0"/>
              <w:kinsoku/>
              <w:overflowPunct/>
              <w:topLinePunct w:val="0"/>
              <w:autoSpaceDE/>
              <w:autoSpaceDN/>
              <w:bidi w:val="0"/>
              <w:spacing w:line="400" w:lineRule="exact"/>
              <w:ind w:left="0" w:right="0"/>
              <w:rPr>
                <w:rFonts w:eastAsia="宋体" w:hint="eastAsia"/>
                <w:lang w:val="zh-CN" w:eastAsia="zh-CN" w:bidi="zh-CN"/>
              </w:rPr>
            </w:pPr>
            <w:r>
              <w:rPr>
                <w:rFonts w:eastAsia="宋体" w:hint="eastAsia"/>
                <w:b/>
                <w:lang w:val="zh-CN" w:eastAsia="zh-CN" w:bidi="zh-CN"/>
              </w:rPr>
              <w:t>注：</w:t>
            </w:r>
            <w:r>
              <w:rPr>
                <w:rFonts w:eastAsia="宋体" w:hint="eastAsia"/>
                <w:lang w:val="zh-CN" w:eastAsia="zh-CN" w:bidi="zh-CN"/>
              </w:rPr>
              <w:t>招标代理服务费缴纳至：</w:t>
            </w:r>
          </w:p>
          <w:p>
            <w:pPr>
              <w:keepNext w:val="0"/>
              <w:keepLines w:val="0"/>
              <w:pageBreakBefore w:val="0"/>
              <w:kinsoku/>
              <w:overflowPunct/>
              <w:topLinePunct w:val="0"/>
              <w:autoSpaceDE/>
              <w:autoSpaceDN/>
              <w:bidi w:val="0"/>
              <w:spacing w:line="400" w:lineRule="exact"/>
              <w:ind w:left="0" w:right="0"/>
              <w:rPr>
                <w:rFonts w:eastAsia="宋体" w:hint="eastAsia"/>
                <w:lang w:eastAsia="zh-CN" w:bidi="zh-CN"/>
              </w:rPr>
            </w:pPr>
            <w:r>
              <w:rPr>
                <w:rFonts w:eastAsia="宋体" w:hint="eastAsia"/>
                <w:lang w:val="zh-CN" w:eastAsia="zh-CN" w:bidi="zh-CN"/>
              </w:rPr>
              <w:t>开户名称：</w:t>
            </w:r>
            <w:r>
              <w:rPr>
                <w:rFonts w:eastAsia="宋体" w:hint="eastAsia"/>
                <w:lang w:eastAsia="zh-CN" w:bidi="zh-CN"/>
              </w:rPr>
              <w:t>国采招标（深圳）有限公司</w:t>
            </w:r>
          </w:p>
          <w:p>
            <w:pPr>
              <w:keepNext w:val="0"/>
              <w:keepLines w:val="0"/>
              <w:pageBreakBefore w:val="0"/>
              <w:kinsoku/>
              <w:overflowPunct/>
              <w:topLinePunct w:val="0"/>
              <w:autoSpaceDE/>
              <w:autoSpaceDN/>
              <w:bidi w:val="0"/>
              <w:spacing w:line="400" w:lineRule="exact"/>
              <w:ind w:left="0" w:right="0"/>
              <w:rPr>
                <w:rFonts w:eastAsia="宋体" w:hint="eastAsia"/>
                <w:lang w:val="zh-CN" w:eastAsia="zh-CN" w:bidi="zh-CN"/>
              </w:rPr>
            </w:pPr>
            <w:r>
              <w:rPr>
                <w:rFonts w:eastAsia="宋体" w:hint="eastAsia"/>
                <w:lang w:val="zh-CN" w:eastAsia="zh-CN" w:bidi="zh-CN"/>
              </w:rPr>
              <w:t>银行帐号：44250100016400002385</w:t>
            </w:r>
          </w:p>
          <w:p>
            <w:pPr>
              <w:keepNext w:val="0"/>
              <w:keepLines w:val="0"/>
              <w:pageBreakBefore w:val="0"/>
              <w:kinsoku/>
              <w:overflowPunct/>
              <w:topLinePunct w:val="0"/>
              <w:autoSpaceDE/>
              <w:autoSpaceDN/>
              <w:bidi w:val="0"/>
              <w:spacing w:line="400" w:lineRule="exact"/>
              <w:ind w:left="0" w:right="0" w:leftChars="0" w:rightChars="0"/>
              <w:rPr>
                <w:rFonts w:eastAsia="宋体" w:hint="eastAsia"/>
                <w:lang w:val="zh-CN" w:eastAsia="zh-CN" w:bidi="zh-CN"/>
              </w:rPr>
            </w:pPr>
            <w:r>
              <w:rPr>
                <w:rFonts w:eastAsia="宋体" w:hint="eastAsia"/>
                <w:lang w:val="zh-CN" w:eastAsia="zh-CN" w:bidi="zh-CN"/>
              </w:rPr>
              <w:t>开户银行：</w:t>
            </w:r>
            <w:r>
              <w:rPr>
                <w:rFonts w:eastAsia="宋体" w:hint="eastAsia"/>
                <w:lang w:eastAsia="zh-CN" w:bidi="zh-CN"/>
              </w:rPr>
              <w:t>中国建设银行股份有限公司深圳民治支行</w:t>
            </w:r>
          </w:p>
        </w:tc>
      </w:tr>
    </w:tbl>
    <w:p>
      <w:pPr>
        <w:rPr>
          <w:rFonts w:eastAsia="宋体" w:hint="eastAsia"/>
          <w:lang w:eastAsia="zh-CN"/>
        </w:rPr>
      </w:pPr>
      <w:r>
        <w:rPr>
          <w:rFonts w:eastAsia="宋体" w:hint="eastAsia"/>
          <w:lang w:eastAsia="zh-CN"/>
        </w:rPr>
        <w:t>备注：本表为通用条款相关内容的补充和明确，如与通用条款相冲突的以本表为准。</w:t>
      </w:r>
    </w:p>
    <w:p>
      <w:pPr>
        <w:rPr>
          <w:rFonts w:eastAsia="宋体" w:hint="eastAsia"/>
          <w:lang w:eastAsia="zh-CN"/>
        </w:rPr>
      </w:pPr>
    </w:p>
    <w:p>
      <w:pPr>
        <w:rPr>
          <w:rFonts w:eastAsia="宋体" w:hint="eastAsia"/>
          <w:lang w:eastAsia="zh-CN"/>
        </w:rPr>
      </w:pPr>
    </w:p>
    <w:p>
      <w:pPr>
        <w:spacing w:before="260" w:after="260"/>
        <w:outlineLvl w:val="2"/>
        <w:rPr>
          <w:rFonts w:eastAsia="宋体" w:hint="eastAsia"/>
          <w:lang w:eastAsia="zh-CN"/>
        </w:rPr>
      </w:pPr>
      <w:r>
        <w:rPr>
          <w:rFonts w:eastAsia="宋体" w:hint="eastAsia"/>
          <w:lang w:eastAsia="zh-CN"/>
        </w:rPr>
        <w:t>二、</w:t>
      </w:r>
      <w:r>
        <w:rPr>
          <w:rFonts w:eastAsia="宋体" w:hint="eastAsia"/>
          <w:lang w:eastAsia="zh-CN"/>
        </w:rPr>
        <w:t>其他关键信息</w:t>
      </w:r>
    </w:p>
    <w:p>
      <w:pPr>
        <w:spacing w:line="360" w:lineRule="auto"/>
        <w:rPr>
          <w:rFonts w:eastAsia="宋体" w:hint="eastAsia"/>
          <w:b/>
          <w:bCs/>
          <w:lang w:eastAsia="zh-CN"/>
        </w:rPr>
      </w:pPr>
      <w:r>
        <w:rPr>
          <w:rFonts w:eastAsia="宋体" w:hint="eastAsia"/>
          <w:b/>
          <w:bCs/>
          <w:lang w:eastAsia="zh-CN"/>
        </w:rPr>
        <w:t>（一）与“对通用条款的补充内容”章节相关的事项</w:t>
      </w:r>
    </w:p>
    <w:p>
      <w:pPr>
        <w:spacing w:line="360" w:lineRule="auto"/>
        <w:ind w:firstLine="720" w:firstLineChars="300"/>
        <w:jc w:val="center"/>
        <w:rPr>
          <w:rFonts w:eastAsia="宋体" w:hint="eastAsia"/>
          <w:bCs/>
          <w:lang w:eastAsia="zh-CN"/>
        </w:rPr>
      </w:pPr>
      <w:bookmarkStart w:id="2" w:name="_Hlk72579465"/>
      <w:r>
        <w:rPr>
          <w:rFonts w:eastAsia="宋体" w:hint="eastAsia"/>
          <w:bCs/>
          <w:lang w:eastAsia="zh-CN"/>
        </w:rPr>
        <w:t>无</w:t>
      </w:r>
    </w:p>
    <w:p>
      <w:pPr>
        <w:ind w:firstLine="480" w:firstLineChars="200"/>
        <w:rPr>
          <w:rFonts w:eastAsia="宋体" w:hint="eastAsia"/>
          <w:bCs/>
          <w:lang w:eastAsia="zh-CN"/>
        </w:rPr>
      </w:pPr>
    </w:p>
    <w:p>
      <w:pPr>
        <w:spacing w:line="360" w:lineRule="auto"/>
        <w:jc w:val="center"/>
        <w:rPr>
          <w:rFonts w:eastAsia="宋体" w:hint="eastAsia"/>
          <w:lang w:eastAsia="zh-CN"/>
        </w:rPr>
      </w:pPr>
      <w:r>
        <w:rPr>
          <w:rFonts w:eastAsia="宋体" w:hint="eastAsia"/>
          <w:b/>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167"/>
        <w:gridCol w:w="435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0"/>
        </w:trPr>
        <w:tc>
          <w:tcPr>
            <w:tcW w:w="4211" w:type="dxa"/>
            <w:vAlign w:val="center"/>
          </w:tcPr>
          <w:p>
            <w:pPr>
              <w:jc w:val="center"/>
              <w:rPr>
                <w:rFonts w:hint="eastAsia"/>
                <w:lang w:eastAsia="zh-CN"/>
              </w:rPr>
            </w:pPr>
            <w:r>
              <w:rPr>
                <w:rFonts w:hint="eastAsia"/>
                <w:lang w:eastAsia="zh-CN"/>
              </w:rPr>
              <w:t>评标方法</w:t>
            </w:r>
          </w:p>
        </w:tc>
        <w:tc>
          <w:tcPr>
            <w:tcW w:w="4402" w:type="dxa"/>
            <w:vAlign w:val="center"/>
          </w:tcPr>
          <w:p>
            <w:pPr>
              <w:jc w:val="center"/>
              <w:rPr>
                <w:rFonts w:hint="eastAsia"/>
                <w:lang w:eastAsia="zh-CN"/>
              </w:rPr>
            </w:pPr>
            <w:r>
              <w:rPr>
                <w:rFonts w:hint="eastAsia"/>
                <w:lang w:eastAsia="zh-CN"/>
              </w:rPr>
              <w:t>综合评分法</w:t>
            </w:r>
          </w:p>
        </w:tc>
      </w:tr>
      <w:tr>
        <w:tblPrEx>
          <w:tblW w:w="5000" w:type="pct"/>
          <w:tblInd w:w="0" w:type="dxa"/>
          <w:tblLayout w:type="fixed"/>
          <w:tblCellMar>
            <w:top w:w="0" w:type="dxa"/>
            <w:left w:w="108" w:type="dxa"/>
            <w:bottom w:w="0" w:type="dxa"/>
            <w:right w:w="108" w:type="dxa"/>
          </w:tblCellMar>
        </w:tblPrEx>
        <w:trPr>
          <w:trHeight w:val="70"/>
        </w:trPr>
        <w:tc>
          <w:tcPr>
            <w:tcW w:w="4211" w:type="dxa"/>
            <w:vAlign w:val="center"/>
          </w:tcPr>
          <w:p>
            <w:pPr>
              <w:jc w:val="center"/>
              <w:rPr>
                <w:rFonts w:hint="eastAsia"/>
                <w:lang w:eastAsia="zh-CN"/>
              </w:rPr>
            </w:pPr>
            <w:r>
              <w:rPr>
                <w:rFonts w:hint="eastAsia"/>
                <w:lang w:eastAsia="zh-CN"/>
              </w:rPr>
              <w:t>候选中标供应商数量</w:t>
            </w:r>
          </w:p>
        </w:tc>
        <w:tc>
          <w:tcPr>
            <w:tcW w:w="4402" w:type="dxa"/>
            <w:vAlign w:val="center"/>
          </w:tcPr>
          <w:p>
            <w:pPr>
              <w:jc w:val="center"/>
              <w:rPr>
                <w:rFonts w:hint="eastAsia"/>
                <w:lang w:eastAsia="zh-CN"/>
              </w:rPr>
            </w:pPr>
            <w:r>
              <w:rPr>
                <w:rFonts w:hint="eastAsia"/>
                <w:lang w:eastAsia="zh-CN"/>
              </w:rPr>
              <w:t>3</w:t>
            </w:r>
          </w:p>
        </w:tc>
      </w:tr>
      <w:tr>
        <w:tblPrEx>
          <w:tblW w:w="5000" w:type="pct"/>
          <w:tblInd w:w="0" w:type="dxa"/>
          <w:tblLayout w:type="fixed"/>
          <w:tblCellMar>
            <w:top w:w="0" w:type="dxa"/>
            <w:left w:w="108" w:type="dxa"/>
            <w:bottom w:w="0" w:type="dxa"/>
            <w:right w:w="108" w:type="dxa"/>
          </w:tblCellMar>
        </w:tblPrEx>
        <w:trPr>
          <w:trHeight w:val="216"/>
        </w:trPr>
        <w:tc>
          <w:tcPr>
            <w:tcW w:w="4211" w:type="dxa"/>
            <w:vAlign w:val="center"/>
          </w:tcPr>
          <w:p>
            <w:pPr>
              <w:jc w:val="center"/>
              <w:rPr>
                <w:rFonts w:hint="eastAsia"/>
                <w:lang w:eastAsia="zh-CN"/>
              </w:rPr>
            </w:pPr>
            <w:r>
              <w:rPr>
                <w:rFonts w:hint="eastAsia"/>
                <w:lang w:eastAsia="zh-CN"/>
              </w:rPr>
              <w:t>中标供应商数量</w:t>
            </w:r>
          </w:p>
        </w:tc>
        <w:tc>
          <w:tcPr>
            <w:tcW w:w="4402" w:type="dxa"/>
            <w:vAlign w:val="center"/>
          </w:tcPr>
          <w:p>
            <w:pPr>
              <w:jc w:val="center"/>
              <w:rPr>
                <w:rFonts w:hint="eastAsia"/>
                <w:lang w:eastAsia="zh-CN"/>
              </w:rPr>
            </w:pPr>
            <w:r>
              <w:rPr>
                <w:rFonts w:hint="eastAsia"/>
                <w:lang w:eastAsia="zh-CN"/>
              </w:rPr>
              <w:t>1</w:t>
            </w:r>
          </w:p>
        </w:tc>
      </w:tr>
    </w:tbl>
    <w:p>
      <w:pPr>
        <w:spacing w:line="360" w:lineRule="auto"/>
        <w:rPr>
          <w:rFonts w:eastAsia="宋体" w:hint="eastAsia"/>
          <w:b/>
          <w:bCs/>
          <w:lang w:eastAsia="zh-CN"/>
        </w:rPr>
      </w:pPr>
    </w:p>
    <w:bookmarkEnd w:id="2"/>
    <w:p>
      <w:pPr>
        <w:ind w:firstLine="480" w:firstLineChars="200"/>
        <w:rPr>
          <w:rFonts w:eastAsia="宋体" w:hint="eastAsia"/>
          <w:b/>
          <w:lang w:eastAsia="zh-CN"/>
        </w:rPr>
      </w:pPr>
    </w:p>
    <w:p>
      <w:pPr>
        <w:rPr>
          <w:rFonts w:eastAsia="宋体" w:hint="eastAsia"/>
          <w:b/>
          <w:lang w:eastAsia="zh-CN"/>
        </w:rPr>
      </w:pPr>
      <w:r>
        <w:rPr>
          <w:rFonts w:eastAsia="宋体" w:hint="eastAsia"/>
          <w:b/>
          <w:lang w:eastAsia="zh-CN"/>
        </w:rPr>
        <w:t>（二）中小企业、残疾人福利性单位和监狱企业政策导向</w:t>
      </w:r>
    </w:p>
    <w:p>
      <w:pPr>
        <w:rPr>
          <w:rFonts w:eastAsia="宋体" w:hint="eastAsia"/>
          <w:lang w:eastAsia="zh-CN"/>
        </w:rPr>
      </w:pPr>
    </w:p>
    <w:p>
      <w:pPr>
        <w:tabs>
          <w:tab w:val="left" w:pos="640"/>
          <w:tab w:val="left" w:pos="840"/>
        </w:tabs>
        <w:autoSpaceDE w:val="0"/>
        <w:autoSpaceDN w:val="0"/>
        <w:ind w:right="26"/>
        <w:textAlignment w:val="bottom"/>
        <w:rPr>
          <w:rFonts w:eastAsia="宋体" w:hint="eastAsia"/>
          <w:b/>
          <w:bCs/>
          <w:lang w:eastAsia="zh-CN"/>
        </w:rPr>
      </w:pPr>
      <w:r>
        <w:rPr>
          <w:rFonts w:eastAsia="宋体" w:hint="eastAsia"/>
          <w:b/>
          <w:bCs/>
          <w:lang w:eastAsia="zh-CN"/>
        </w:rPr>
        <w:t>1、相关法律法规依据</w:t>
      </w:r>
    </w:p>
    <w:p>
      <w:pPr>
        <w:spacing w:before="78" w:beforeLines="25" w:after="78" w:afterLines="25"/>
        <w:ind w:firstLine="449" w:firstLineChars="187"/>
        <w:rPr>
          <w:rFonts w:eastAsia="宋体" w:hint="eastAsia"/>
          <w:lang w:eastAsia="zh-CN"/>
        </w:rPr>
      </w:pPr>
      <w:r>
        <w:rPr>
          <w:rFonts w:eastAsia="宋体" w:hint="eastAsia"/>
          <w:lang w:eastAsia="zh-CN"/>
        </w:rPr>
        <w:t>1.1财政部、工业和信息化部“关于印发《政府采购促进中小企业发展管理办法》的通知 ”财库〔2020〕46号。</w:t>
      </w:r>
    </w:p>
    <w:p>
      <w:pPr>
        <w:spacing w:before="78" w:beforeLines="25" w:after="78" w:afterLines="25"/>
        <w:ind w:firstLine="449" w:firstLineChars="187"/>
        <w:rPr>
          <w:rFonts w:eastAsia="宋体" w:hint="eastAsia"/>
          <w:lang w:eastAsia="zh-CN"/>
        </w:rPr>
      </w:pPr>
      <w:r>
        <w:rPr>
          <w:rFonts w:eastAsia="宋体" w:hint="eastAsia"/>
          <w:lang w:eastAsia="zh-CN"/>
        </w:rPr>
        <w:t>1.2工业和信息化部、国家统计局、国家发展和改革委员会、财政部“关于印发中小企业划型标准规定的通知”工信部联企业〔2011〕300号。</w:t>
      </w:r>
    </w:p>
    <w:p>
      <w:pPr>
        <w:spacing w:before="78" w:beforeLines="25" w:after="78" w:afterLines="25"/>
        <w:ind w:firstLine="449" w:firstLineChars="187"/>
        <w:rPr>
          <w:rFonts w:eastAsia="宋体" w:hint="eastAsia"/>
          <w:lang w:eastAsia="zh-CN"/>
        </w:rPr>
      </w:pPr>
      <w:r>
        <w:rPr>
          <w:rFonts w:eastAsia="宋体" w:hint="eastAsia"/>
          <w:lang w:eastAsia="zh-CN"/>
        </w:rPr>
        <w:t>1.3《财政部 民政部 中国残疾人联合会关于促进残疾人就业政府采购政策的通知》（财库〔2017〕141号）</w:t>
      </w:r>
    </w:p>
    <w:p>
      <w:pPr>
        <w:spacing w:before="78" w:beforeLines="25" w:after="78" w:afterLines="25"/>
        <w:ind w:firstLine="449" w:firstLineChars="187"/>
        <w:rPr>
          <w:rFonts w:eastAsia="宋体" w:hint="eastAsia"/>
          <w:lang w:eastAsia="zh-CN"/>
        </w:rPr>
      </w:pPr>
      <w:r>
        <w:rPr>
          <w:rFonts w:eastAsia="宋体" w:hint="eastAsia"/>
          <w:lang w:eastAsia="zh-CN"/>
        </w:rPr>
        <w:t>1.4财政部 司法部 《关于政府采购支持监狱企业发展有关问题的通知》（财库〔2014〕68号）</w:t>
      </w:r>
    </w:p>
    <w:p>
      <w:pPr>
        <w:tabs>
          <w:tab w:val="left" w:pos="640"/>
          <w:tab w:val="left" w:pos="840"/>
        </w:tabs>
        <w:autoSpaceDE w:val="0"/>
        <w:autoSpaceDN w:val="0"/>
        <w:ind w:right="26"/>
        <w:textAlignment w:val="bottom"/>
        <w:rPr>
          <w:rFonts w:eastAsia="宋体" w:hint="eastAsia"/>
          <w:b/>
          <w:bCs/>
          <w:lang w:eastAsia="zh-CN"/>
        </w:rPr>
      </w:pPr>
      <w:r>
        <w:rPr>
          <w:rFonts w:eastAsia="宋体" w:hint="eastAsia"/>
          <w:b/>
          <w:bCs/>
          <w:lang w:eastAsia="zh-CN"/>
        </w:rPr>
        <w:t>2、关于提供证明材料的要求</w:t>
      </w:r>
    </w:p>
    <w:p>
      <w:pPr>
        <w:spacing w:before="78" w:beforeLines="25" w:after="78" w:afterLines="25"/>
        <w:ind w:firstLine="449" w:firstLineChars="187"/>
        <w:rPr>
          <w:rFonts w:eastAsia="宋体" w:hint="eastAsia"/>
          <w:lang w:eastAsia="zh-CN"/>
        </w:rPr>
      </w:pPr>
      <w:r>
        <w:rPr>
          <w:rFonts w:eastAsia="宋体" w:hint="eastAsia"/>
          <w:lang w:eastAsia="zh-CN"/>
        </w:rPr>
        <w:t>2.1符合财库〔2020〕46号文件和工信部联企业〔2011〕300号要求的投标人如要参与价格扣除政策应提供《中小企业声明函》。（格式详见第三章）</w:t>
      </w:r>
    </w:p>
    <w:p>
      <w:pPr>
        <w:spacing w:before="78" w:beforeLines="25" w:after="78" w:afterLines="25"/>
        <w:ind w:firstLine="449" w:firstLineChars="187"/>
        <w:rPr>
          <w:rFonts w:eastAsia="宋体" w:hint="eastAsia"/>
          <w:lang w:eastAsia="zh-CN"/>
        </w:rPr>
      </w:pPr>
      <w:r>
        <w:rPr>
          <w:rFonts w:eastAsia="宋体" w:hint="eastAsia"/>
          <w:lang w:eastAsia="zh-CN"/>
        </w:rPr>
        <w:t>2.2符合财库〔2017〕141号文件要求的投标人如要参与价格扣除政策应提供《残疾人福利性单位声明函》。（格式详见第三章）</w:t>
      </w:r>
    </w:p>
    <w:p>
      <w:pPr>
        <w:spacing w:before="78" w:beforeLines="25" w:after="78" w:afterLines="25"/>
        <w:ind w:firstLine="449" w:firstLineChars="187"/>
        <w:rPr>
          <w:rFonts w:eastAsia="宋体" w:hint="eastAsia"/>
          <w:lang w:eastAsia="zh-CN"/>
        </w:rPr>
      </w:pPr>
      <w:r>
        <w:rPr>
          <w:rFonts w:eastAsia="宋体" w:hint="eastAsia"/>
          <w:lang w:eastAsia="zh-CN"/>
        </w:rPr>
        <w:t>2.3符合财政部 司法部 《关于政府采购支持监狱企业发展有关问题的通知》（财库〔2014〕68号）文件要求的投标人如要参与价格扣除政策应提供由省级以上监狱管理局、戒毒管理局（含新疆生产建设兵团）出具的属于监狱企业的证明文件原件的扫描件，原件备查。</w:t>
      </w:r>
    </w:p>
    <w:p>
      <w:pPr>
        <w:tabs>
          <w:tab w:val="left" w:pos="640"/>
          <w:tab w:val="left" w:pos="840"/>
        </w:tabs>
        <w:autoSpaceDE w:val="0"/>
        <w:autoSpaceDN w:val="0"/>
        <w:ind w:right="26"/>
        <w:textAlignment w:val="bottom"/>
        <w:rPr>
          <w:rFonts w:eastAsia="宋体" w:hint="eastAsia"/>
          <w:b/>
          <w:bCs/>
          <w:lang w:eastAsia="zh-CN"/>
        </w:rPr>
      </w:pPr>
      <w:r>
        <w:rPr>
          <w:rFonts w:eastAsia="宋体" w:hint="eastAsia"/>
          <w:b/>
          <w:bCs/>
          <w:lang w:eastAsia="zh-CN"/>
        </w:rPr>
        <w:t>3、关于小微型企业、残疾人福利性单位和监狱企业价格扣除政策的规定</w:t>
      </w:r>
    </w:p>
    <w:p>
      <w:pPr>
        <w:spacing w:before="78" w:beforeLines="25" w:after="78" w:afterLines="25"/>
        <w:ind w:firstLine="449" w:firstLineChars="187"/>
        <w:rPr>
          <w:rFonts w:eastAsia="宋体" w:hint="eastAsia"/>
          <w:lang w:eastAsia="zh-CN"/>
        </w:rPr>
      </w:pPr>
      <w:r>
        <w:rPr>
          <w:rFonts w:eastAsia="宋体" w:hint="eastAsia"/>
          <w:lang w:eastAsia="zh-CN"/>
        </w:rPr>
        <w:t xml:space="preserve">（1）符合财库〔2020〕46号、财库〔2017〕141号和财库〔2014〕68号文件要求的投标人，关于小微型企业提供相关证明材料后，在评审过程中给予价格扣除，用扣除后的价格参与评审；关于残疾人福利性单位和监狱企业提供相关证明材料后，在评审过程中给予价格扣除，用扣除后的价格参与评审；对于同时符合多个价格扣除政策条件的投标人仅予以一次价格扣除。 </w:t>
      </w:r>
    </w:p>
    <w:p>
      <w:pPr>
        <w:spacing w:before="78" w:beforeLines="25" w:after="78" w:afterLines="25"/>
        <w:ind w:firstLine="449" w:firstLineChars="187"/>
        <w:rPr>
          <w:rFonts w:eastAsia="宋体" w:hint="eastAsia"/>
          <w:lang w:eastAsia="zh-CN"/>
        </w:rPr>
      </w:pPr>
      <w:r>
        <w:rPr>
          <w:rFonts w:eastAsia="宋体" w:hint="eastAsia"/>
          <w:lang w:eastAsia="zh-CN"/>
        </w:rPr>
        <w:t>（2）根据《工业和信息化部、国家统计局、国家发展和改革委员会、财政部关于印发中小企业划型标准规定的通知》（工信部联企业〔2011〕300 号）。</w:t>
      </w:r>
    </w:p>
    <w:p>
      <w:pPr>
        <w:spacing w:before="78" w:beforeLines="25" w:after="78" w:afterLines="25"/>
        <w:ind w:firstLine="449" w:firstLineChars="187"/>
        <w:rPr>
          <w:rFonts w:eastAsia="宋体" w:hint="eastAsia"/>
          <w:lang w:eastAsia="zh-CN"/>
        </w:rPr>
      </w:pPr>
      <w:r>
        <w:rPr>
          <w:rFonts w:eastAsia="宋体" w:hint="eastAsia"/>
          <w:lang w:eastAsia="zh-CN"/>
        </w:rPr>
        <w:t>（3）享受价格扣除获得政府采购合同的，小微企业不得将合同分包给大中型企业。</w:t>
      </w:r>
    </w:p>
    <w:p>
      <w:pPr>
        <w:tabs>
          <w:tab w:val="left" w:pos="640"/>
          <w:tab w:val="left" w:pos="840"/>
        </w:tabs>
        <w:autoSpaceDE w:val="0"/>
        <w:autoSpaceDN w:val="0"/>
        <w:ind w:right="26"/>
        <w:textAlignment w:val="bottom"/>
        <w:rPr>
          <w:rFonts w:eastAsia="宋体" w:hint="eastAsia"/>
          <w:b/>
          <w:bCs/>
          <w:lang w:eastAsia="zh-CN"/>
        </w:rPr>
      </w:pPr>
      <w:r>
        <w:rPr>
          <w:rFonts w:eastAsia="宋体" w:hint="eastAsia"/>
          <w:b/>
          <w:bCs/>
          <w:lang w:eastAsia="zh-CN"/>
        </w:rPr>
        <w:t>4、享受价格扣除政策的条件</w:t>
      </w:r>
    </w:p>
    <w:p>
      <w:pPr>
        <w:spacing w:before="78" w:beforeLines="25" w:after="78" w:afterLines="25"/>
        <w:ind w:firstLine="449" w:firstLineChars="187"/>
        <w:rPr>
          <w:rFonts w:eastAsia="宋体" w:hint="eastAsia"/>
          <w:b/>
          <w:bCs/>
          <w:lang w:eastAsia="zh-CN"/>
        </w:rPr>
      </w:pPr>
      <w:r>
        <w:rPr>
          <w:rFonts w:eastAsia="宋体" w:hint="eastAsia"/>
          <w:b/>
          <w:bCs/>
          <w:lang w:eastAsia="zh-CN"/>
        </w:rPr>
        <w:t>4.1享受价格扣除政策的小型、微型企业的应当满足的相关条件：</w:t>
      </w:r>
    </w:p>
    <w:p>
      <w:pPr>
        <w:spacing w:before="78" w:beforeLines="25" w:after="78" w:afterLines="25"/>
        <w:ind w:firstLine="449" w:firstLineChars="187"/>
        <w:rPr>
          <w:rFonts w:eastAsia="宋体" w:hint="eastAsia"/>
          <w:lang w:eastAsia="zh-CN"/>
        </w:rPr>
      </w:pPr>
      <w:r>
        <w:rPr>
          <w:rFonts w:eastAsia="宋体" w:hint="eastAsia"/>
          <w:lang w:eastAsia="zh-CN"/>
        </w:rPr>
        <w:t>1）小微型企业提供本企业制造的货物、承担的工程或服务，或者非小微企业提供（代理销售）小微企业制作的货物，均可享受价格扣除政策。此项中的货物是指单一产品采购项目中的货物，或者非单一产品采购项目中的核心产品（货物），不包括使用大型企业注册商标的货物。</w:t>
      </w:r>
    </w:p>
    <w:p>
      <w:pPr>
        <w:spacing w:before="78" w:beforeLines="25" w:after="78" w:afterLines="25"/>
        <w:ind w:firstLine="449" w:firstLineChars="187"/>
        <w:rPr>
          <w:rFonts w:eastAsia="宋体" w:hint="eastAsia"/>
          <w:lang w:eastAsia="zh-CN"/>
        </w:rPr>
      </w:pPr>
      <w:r>
        <w:rPr>
          <w:rFonts w:eastAsia="宋体" w:hint="eastAsia"/>
          <w:lang w:eastAsia="zh-CN"/>
        </w:rPr>
        <w:t>2）投标人组成联合体投标的，如须享受小微企业价格扣除政策的，联合体各方均为小微企业；</w:t>
      </w:r>
    </w:p>
    <w:p>
      <w:pPr>
        <w:spacing w:before="78" w:beforeLines="25" w:after="78" w:afterLines="25"/>
        <w:ind w:firstLine="449" w:firstLineChars="187"/>
        <w:rPr>
          <w:rFonts w:eastAsia="宋体" w:hint="eastAsia"/>
          <w:lang w:eastAsia="zh-CN"/>
        </w:rPr>
      </w:pPr>
      <w:r>
        <w:rPr>
          <w:rFonts w:eastAsia="宋体" w:hint="eastAsia"/>
          <w:lang w:eastAsia="zh-CN"/>
        </w:rPr>
        <w:t>3）小微企业的认定采取承诺制。即由投标人出具《中小企业声明函》或《小型、微型企业的联合体声明函》等承诺性资料即可享受政策优惠；</w:t>
      </w:r>
    </w:p>
    <w:p>
      <w:pPr>
        <w:spacing w:before="78" w:beforeLines="25" w:after="78" w:afterLines="25"/>
        <w:ind w:firstLine="449" w:firstLineChars="187"/>
        <w:rPr>
          <w:rFonts w:eastAsia="宋体" w:hint="eastAsia"/>
          <w:b/>
          <w:bCs/>
          <w:lang w:eastAsia="zh-CN"/>
        </w:rPr>
      </w:pPr>
      <w:r>
        <w:rPr>
          <w:rFonts w:eastAsia="宋体" w:hint="eastAsia"/>
          <w:b/>
          <w:bCs/>
          <w:lang w:eastAsia="zh-CN"/>
        </w:rPr>
        <w:t>4.2享受政府采购支持政策的残疾人福利性单位应当同时满足以下条件：</w:t>
      </w:r>
    </w:p>
    <w:p>
      <w:pPr>
        <w:spacing w:before="78" w:beforeLines="25" w:after="78" w:afterLines="25"/>
        <w:ind w:firstLine="449" w:firstLineChars="187"/>
        <w:rPr>
          <w:rFonts w:eastAsia="宋体" w:hint="eastAsia"/>
          <w:lang w:eastAsia="zh-CN"/>
        </w:rPr>
      </w:pPr>
      <w:r>
        <w:rPr>
          <w:rFonts w:eastAsia="宋体" w:hint="eastAsia"/>
          <w:lang w:eastAsia="zh-CN"/>
        </w:rPr>
        <w:t>1）安置的残疾人占本单位在职职工人数的比例不低于25%（含25%），并且安置的残疾人人数不少于10人（含10人）；</w:t>
      </w:r>
    </w:p>
    <w:p>
      <w:pPr>
        <w:spacing w:before="78" w:beforeLines="25" w:after="78" w:afterLines="25"/>
        <w:ind w:firstLine="449" w:firstLineChars="187"/>
        <w:rPr>
          <w:rFonts w:eastAsia="宋体" w:hint="eastAsia"/>
          <w:lang w:eastAsia="zh-CN"/>
        </w:rPr>
      </w:pPr>
      <w:r>
        <w:rPr>
          <w:rFonts w:eastAsia="宋体" w:hint="eastAsia"/>
          <w:lang w:eastAsia="zh-CN"/>
        </w:rPr>
        <w:t>2）依法与安置的每位残疾人签订了一年以上（含一年）的劳动合同或服务协议；</w:t>
      </w:r>
    </w:p>
    <w:p>
      <w:pPr>
        <w:spacing w:before="78" w:beforeLines="25" w:after="78" w:afterLines="25"/>
        <w:ind w:firstLine="449" w:firstLineChars="187"/>
        <w:rPr>
          <w:rFonts w:eastAsia="宋体" w:hint="eastAsia"/>
          <w:lang w:eastAsia="zh-CN"/>
        </w:rPr>
      </w:pPr>
      <w:r>
        <w:rPr>
          <w:rFonts w:eastAsia="宋体" w:hint="eastAsia"/>
          <w:lang w:eastAsia="zh-CN"/>
        </w:rPr>
        <w:t>3）为安置的每位残疾人按月足额缴纳了基本养老保险、基本医疗保险、失业保险、工伤保险和生育保险等社会保险费；</w:t>
      </w:r>
    </w:p>
    <w:p>
      <w:pPr>
        <w:spacing w:before="78" w:beforeLines="25" w:after="78" w:afterLines="25"/>
        <w:ind w:firstLine="449" w:firstLineChars="187"/>
        <w:rPr>
          <w:rFonts w:eastAsia="宋体" w:hint="eastAsia"/>
          <w:lang w:eastAsia="zh-CN"/>
        </w:rPr>
      </w:pPr>
      <w:r>
        <w:rPr>
          <w:rFonts w:eastAsia="宋体" w:hint="eastAsia"/>
          <w:lang w:eastAsia="zh-CN"/>
        </w:rPr>
        <w:t>4）通过银行等金融机构向安置的每位残疾人，按月支付了不低于单位所在区县适用的经省级人民政府批准的月最低工资标准的工资；</w:t>
      </w:r>
    </w:p>
    <w:p>
      <w:pPr>
        <w:spacing w:before="78" w:beforeLines="25" w:after="78" w:afterLines="25"/>
        <w:ind w:firstLine="449" w:firstLineChars="187"/>
        <w:rPr>
          <w:rFonts w:eastAsia="宋体" w:hint="eastAsia"/>
          <w:lang w:eastAsia="zh-CN"/>
        </w:rPr>
      </w:pPr>
      <w:r>
        <w:rPr>
          <w:rFonts w:eastAsia="宋体" w:hint="eastAsia"/>
          <w:lang w:eastAsia="zh-CN"/>
        </w:rPr>
        <w:t>5）提供本单位制造的货物、承担的工程或者服务（以下简称产品），或者提供其他残疾人福利性单位制造的货物（不包括使用非残疾人福利性单位注册商标的货物）。</w:t>
      </w:r>
    </w:p>
    <w:p>
      <w:pPr>
        <w:spacing w:before="78" w:beforeLines="25" w:after="78" w:afterLines="25"/>
        <w:ind w:firstLine="449" w:firstLineChars="187"/>
        <w:rPr>
          <w:rFonts w:eastAsia="宋体" w:hint="eastAsia"/>
          <w:lang w:eastAsia="zh-CN"/>
        </w:rPr>
      </w:pPr>
      <w:r>
        <w:rPr>
          <w:rFonts w:eastAsia="宋体" w:hint="eastAsia"/>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spacing w:before="78" w:beforeLines="25" w:after="78" w:afterLines="25"/>
        <w:ind w:firstLine="449" w:firstLineChars="187"/>
        <w:rPr>
          <w:rFonts w:eastAsia="宋体" w:hint="eastAsia"/>
          <w:b/>
          <w:bCs/>
          <w:lang w:eastAsia="zh-CN"/>
        </w:rPr>
      </w:pPr>
      <w:r>
        <w:rPr>
          <w:rFonts w:eastAsia="宋体" w:hint="eastAsia"/>
          <w:b/>
          <w:bCs/>
          <w:lang w:eastAsia="zh-CN"/>
        </w:rPr>
        <w:t>4.3享受政府采购支持政策的监狱企业应当同时满足以下条件：</w:t>
      </w:r>
    </w:p>
    <w:p>
      <w:pPr>
        <w:spacing w:before="78" w:beforeLines="25" w:after="78" w:afterLines="25"/>
        <w:ind w:firstLine="449" w:firstLineChars="187"/>
        <w:rPr>
          <w:rFonts w:eastAsia="宋体" w:hint="eastAsia"/>
          <w:lang w:eastAsia="zh-CN"/>
        </w:rPr>
      </w:pPr>
      <w:r>
        <w:rPr>
          <w:rFonts w:eastAsia="宋体" w:hint="eastAsia"/>
          <w:lang w:eastAsia="zh-CN"/>
        </w:rPr>
        <w:t>监狱企业应当提供由省级以上监狱管理局、戒毒管理局（含新疆生产建设兵团）出具的属于监狱企业的证明文件。</w:t>
      </w:r>
    </w:p>
    <w:p>
      <w:pPr>
        <w:rPr>
          <w:rFonts w:eastAsia="宋体" w:hint="eastAsia"/>
          <w:lang w:eastAsia="zh-CN"/>
        </w:rPr>
      </w:pPr>
    </w:p>
    <w:p>
      <w:pPr>
        <w:spacing w:before="260" w:after="260"/>
        <w:outlineLvl w:val="2"/>
        <w:rPr>
          <w:rFonts w:eastAsia="宋体" w:hint="eastAsia"/>
          <w:lang w:eastAsia="zh-CN"/>
        </w:rPr>
      </w:pPr>
      <w:r>
        <w:rPr>
          <w:rFonts w:eastAsia="宋体" w:hint="eastAsia"/>
          <w:lang w:eastAsia="zh-CN"/>
        </w:rPr>
        <w:t>三、政府采购政策说明</w:t>
      </w:r>
    </w:p>
    <w:p>
      <w:pPr>
        <w:ind w:firstLine="480" w:firstLineChars="200"/>
        <w:rPr>
          <w:rFonts w:eastAsia="宋体" w:hint="eastAsia"/>
          <w:lang w:eastAsia="zh-CN"/>
        </w:rPr>
      </w:pPr>
      <w:r>
        <w:rPr>
          <w:rFonts w:eastAsia="宋体" w:hint="eastAsia"/>
          <w:lang w:eastAsia="zh-CN"/>
        </w:rPr>
        <w:t>1、采购人拟采购的产品属于《关于调整优化节能产品环境标志产品政府采购执行机制的通知》（财库〔2019〕9号）品目清单范围的，应依据国家确定的认证机构出具的、处于有效期之内的节能产品、环境标志产品认证证书，对获得证书的产品实施政府优先采购或强制采购。对于已列入品目清单的产品类别，采购人可在采购需求中提出更高的节约资源和保护环境要求，对符合条件的获证产品给予适当评审加分。对于未列入品目清单的产品类别，鼓励采购人综合考虑节能、节水、环保、循环、低碳、再生、有机等因素，参考相关国家标准、行业标准或团体标准，在采购需求中提出相关绿色采购要求，促进绿色产品推广应用。</w:t>
      </w:r>
    </w:p>
    <w:p>
      <w:pPr>
        <w:ind w:firstLine="480" w:firstLineChars="200"/>
        <w:rPr>
          <w:rFonts w:eastAsia="宋体" w:hint="eastAsia"/>
          <w:lang w:eastAsia="zh-CN"/>
        </w:rPr>
      </w:pPr>
      <w:r>
        <w:rPr>
          <w:rFonts w:eastAsia="宋体" w:hint="eastAsia"/>
          <w:lang w:eastAsia="zh-CN"/>
        </w:rPr>
        <w:t>2、根据省委办公厅、省府办公厅《关于促进民营经济高质量发展的若干政策措施》（粤办发〔2018〕43 号），对获得国家行政主管部门认定的中国质量奖、中国专利奖、中国版权金奖、中国商标金奖、制造业单项冠军、绿色工厂等的企业，在参与政府采购时，可以结合采购需求的实际需要，给予适当技术加分。落实国家有关创新产品政府采购政策，对首台套等创新产品采用首购、订购等方式采购，促进首台套产品研发和示范应用。</w:t>
      </w:r>
    </w:p>
    <w:p>
      <w:pPr>
        <w:ind w:firstLine="480" w:firstLineChars="200"/>
        <w:rPr>
          <w:rFonts w:eastAsia="宋体" w:hint="eastAsia"/>
          <w:lang w:eastAsia="zh-CN"/>
        </w:rPr>
      </w:pPr>
      <w:r>
        <w:rPr>
          <w:rFonts w:eastAsia="宋体" w:hint="eastAsia"/>
          <w:lang w:eastAsia="zh-CN"/>
        </w:rPr>
        <w:t>3、为缓解中小企业融资难题，我市推出政府采购订单融资改革举措。订单融资具体流程及试点金融机构订单融资服务承诺可参阅深圳市政府采购监管网（www.zfcg.sz.gov.cn）信息公开栏目或登录深圳交易集团融资服务平台（http://zfcg.szggzy.com:8081/financeplatform/）。</w:t>
      </w:r>
    </w:p>
    <w:p>
      <w:pPr>
        <w:ind w:firstLine="480" w:firstLineChars="200"/>
        <w:rPr>
          <w:rFonts w:eastAsia="宋体" w:hint="eastAsia"/>
          <w:bCs/>
          <w:lang w:eastAsia="zh-CN"/>
        </w:rPr>
      </w:pPr>
      <w:r>
        <w:rPr>
          <w:rFonts w:eastAsia="宋体" w:hint="eastAsia"/>
          <w:bCs/>
          <w:lang w:eastAsia="zh-CN"/>
        </w:rPr>
        <w:t>4、2014年起，政府部门、国有企业在进行设备或工程采购时，应在招标文件中明确要求工程机械、装卸机械满足国家现阶段非道路移动机械用柴油机排放标准，并鼓励使用LNG或电动工程机械、装卸机械。2015年起，政府部门、国有企业采购设备或工程项目中选用LNG或电动工程机械、装卸机械的比例不低于30。</w:t>
      </w:r>
    </w:p>
    <w:p>
      <w:pPr>
        <w:ind w:firstLine="480" w:firstLineChars="200"/>
        <w:rPr>
          <w:rFonts w:eastAsia="宋体" w:hint="eastAsia"/>
          <w:lang w:eastAsia="zh-CN"/>
        </w:rPr>
      </w:pPr>
      <w:r>
        <w:rPr>
          <w:rFonts w:eastAsia="宋体" w:hint="eastAsia"/>
          <w:bCs/>
          <w:lang w:eastAsia="zh-CN"/>
        </w:rPr>
        <w:t>5、</w:t>
      </w:r>
      <w:r>
        <w:rPr>
          <w:rFonts w:eastAsia="宋体" w:hint="eastAsia"/>
          <w:lang w:eastAsia="zh-CN"/>
        </w:rPr>
        <w:t>其他政府采购政策详见第二册“相关政府采购政策文件”。</w:t>
      </w:r>
    </w:p>
    <w:p>
      <w:pPr>
        <w:spacing w:line="240" w:lineRule="auto"/>
        <w:rPr>
          <w:rFonts w:eastAsia="宋体" w:hint="eastAsia"/>
          <w:b/>
          <w:bCs/>
          <w:lang w:eastAsia="zh-CN"/>
        </w:rPr>
      </w:pPr>
    </w:p>
    <w:p>
      <w:pPr>
        <w:spacing w:before="260" w:after="260"/>
        <w:outlineLvl w:val="2"/>
        <w:rPr>
          <w:rFonts w:eastAsia="宋体" w:hint="eastAsia"/>
          <w:lang w:eastAsia="zh-CN"/>
        </w:rPr>
      </w:pPr>
      <w:r>
        <w:rPr>
          <w:rFonts w:eastAsia="宋体" w:hint="eastAsia"/>
          <w:lang w:eastAsia="zh-CN"/>
        </w:rPr>
        <w:t>四、其他</w:t>
      </w:r>
    </w:p>
    <w:p>
      <w:pPr>
        <w:ind w:firstLine="480" w:firstLineChars="200"/>
        <w:rPr>
          <w:rFonts w:eastAsia="宋体" w:hint="eastAsia"/>
          <w:lang w:eastAsia="zh-CN"/>
        </w:rPr>
      </w:pPr>
      <w:r>
        <w:rPr>
          <w:rFonts w:eastAsia="宋体" w:hint="eastAsia"/>
          <w:lang w:eastAsia="zh-CN"/>
        </w:rPr>
        <w:t xml:space="preserve">本项目允许使用电子营业执照加、解密，投标（应答）供应商在使用“投标文件制作专用软件”制作投标（应答）文件时，可以通过微信扫码功能调用“电子营业执照”小程序制作、加密、解密投标（应答）响应文件。供应商加密投标（应答）响应文件与开标解密必须使用同一种方式，否则解密失败，导致投标无效（即：使用电子执照加密的，后续开标只能使用电子执照解密）                                                         </w:t>
      </w:r>
    </w:p>
    <w:p>
      <w:pPr>
        <w:ind w:firstLine="480" w:firstLineChars="200"/>
        <w:rPr>
          <w:rFonts w:eastAsia="宋体" w:hint="eastAsia"/>
          <w:lang w:eastAsia="zh-CN"/>
        </w:rPr>
      </w:pPr>
      <w:r>
        <w:rPr>
          <w:rFonts w:eastAsia="宋体" w:hint="eastAsia"/>
          <w:lang w:eastAsia="zh-CN"/>
        </w:rPr>
        <w:t>重要提示：</w:t>
      </w:r>
    </w:p>
    <w:p>
      <w:pPr>
        <w:ind w:firstLine="480" w:firstLineChars="200"/>
        <w:rPr>
          <w:rFonts w:eastAsia="宋体" w:hint="eastAsia"/>
          <w:lang w:eastAsia="zh-CN"/>
        </w:rPr>
      </w:pPr>
      <w:r>
        <w:rPr>
          <w:rFonts w:eastAsia="宋体" w:hint="eastAsia"/>
          <w:lang w:eastAsia="zh-CN"/>
        </w:rPr>
        <w:t>（1）使用电子营业执照功能时，请确保已经在手机微信安装 “电子营业执照”小程序，或已安装了“电子营业执照”APP，并且在 “电子营业执照”小程序/app中完成相应的下载电子营业执照、法人授权、备份密钥等操作（具体详见国家工商总局网站），电子投标地区必须选择 “广东省-深圳市-深圳政府采购智慧平台”（请根据手机小程序/app提示进行设置，或拨打电子营业执照平台技术支持电话010-86355313，15921122750）。</w:t>
      </w:r>
    </w:p>
    <w:p>
      <w:pPr>
        <w:ind w:firstLine="480" w:firstLineChars="200"/>
        <w:rPr>
          <w:rFonts w:eastAsia="宋体" w:hint="eastAsia"/>
          <w:lang w:eastAsia="zh-CN"/>
        </w:rPr>
      </w:pPr>
      <w:r>
        <w:rPr>
          <w:rFonts w:eastAsia="宋体" w:hint="eastAsia"/>
          <w:lang w:eastAsia="zh-CN"/>
        </w:rPr>
        <w:t>（2）电子营业执照应用于投标文件制作和加解密属于创新应用场景，如不熟悉操作可能导致错过投标截止时间，系统已提供加密、测试解密和撤回重新上传的功能，各投标人须预留充足时间，提前制作和加密上传投标文件。</w:t>
      </w:r>
    </w:p>
    <w:p>
      <w:pPr>
        <w:ind w:firstLine="480" w:firstLineChars="200"/>
        <w:rPr>
          <w:rFonts w:eastAsia="宋体" w:hint="eastAsia"/>
          <w:lang w:eastAsia="zh-CN"/>
        </w:rPr>
      </w:pPr>
      <w:r>
        <w:rPr>
          <w:rFonts w:eastAsia="宋体" w:hint="eastAsia"/>
          <w:lang w:eastAsia="zh-CN"/>
        </w:rPr>
        <w:t>（3）已办理数字证书（电子密钥）的用户，可以继续使用数字证书完成投标活动。未申请电子营业执照或无法通过电子营业执照完成投标文件制作和加解密的用户，必须使用电子密钥进行投标文件制作和加解密，咨询电话0755-83948165，4008301330（CA办理指引详见链接https://www.szzfcg.cn/portal/documentView.do?method=view&amp;id=597167584）。</w:t>
      </w:r>
    </w:p>
    <w:p>
      <w:pPr>
        <w:spacing w:line="360" w:lineRule="auto"/>
        <w:rPr>
          <w:rFonts w:eastAsia="宋体" w:hint="eastAsia"/>
          <w:b/>
          <w:bCs/>
          <w:lang w:eastAsia="zh-CN"/>
        </w:rPr>
        <w:sectPr>
          <w:footerReference w:type="default" r:id="rId6"/>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pgNumType w:fmt="numberInDash"/>
          <w:cols w:num="1" w:space="425"/>
          <w:docGrid w:type="lines" w:linePitch="312" w:charSpace="0"/>
        </w:sectPr>
      </w:pPr>
    </w:p>
    <w:p>
      <w:pPr>
        <w:keepNext/>
        <w:keepLines/>
        <w:numPr>
          <w:ilvl w:val="0"/>
          <w:numId w:val="1"/>
        </w:numPr>
        <w:spacing w:before="260" w:after="260" w:line="413" w:lineRule="auto"/>
        <w:jc w:val="center"/>
        <w:outlineLvl w:val="1"/>
        <w:rPr>
          <w:rFonts w:eastAsia="宋体" w:hint="eastAsia"/>
          <w:b/>
          <w:sz w:val="32"/>
          <w:szCs w:val="28"/>
          <w:lang w:eastAsia="zh-CN"/>
        </w:rPr>
      </w:pPr>
      <w:r>
        <w:rPr>
          <w:rFonts w:eastAsia="宋体" w:hint="eastAsia"/>
          <w:b/>
          <w:sz w:val="32"/>
          <w:szCs w:val="28"/>
          <w:lang w:eastAsia="zh-CN"/>
        </w:rPr>
        <w:t>招标项目需求书</w:t>
      </w:r>
    </w:p>
    <w:p>
      <w:pPr>
        <w:keepNext/>
        <w:keepLines/>
        <w:pageBreakBefore w:val="0"/>
        <w:widowControl w:val="0"/>
        <w:numPr>
          <w:ilvl w:val="0"/>
          <w:numId w:val="3"/>
        </w:numPr>
        <w:kinsoku/>
        <w:wordWrap/>
        <w:overflowPunct/>
        <w:topLinePunct w:val="0"/>
        <w:autoSpaceDE/>
        <w:autoSpaceDN/>
        <w:bidi w:val="0"/>
        <w:adjustRightInd/>
        <w:snapToGrid/>
        <w:spacing w:before="120" w:after="120" w:line="360" w:lineRule="auto"/>
        <w:ind w:left="0" w:firstLine="420" w:leftChars="0" w:firstLineChars="0"/>
        <w:jc w:val="center"/>
        <w:textAlignment w:val="auto"/>
        <w:outlineLvl w:val="2"/>
        <w:rPr>
          <w:rFonts w:eastAsia="宋体" w:hint="eastAsia"/>
          <w:b/>
          <w:bCs/>
          <w:kern w:val="2"/>
          <w:sz w:val="28"/>
          <w:szCs w:val="28"/>
          <w:lang w:eastAsia="zh-CN"/>
        </w:rPr>
      </w:pPr>
      <w:bookmarkStart w:id="3" w:name="_Toc128884461"/>
      <w:r>
        <w:rPr>
          <w:rFonts w:eastAsia="宋体" w:hint="eastAsia"/>
          <w:b/>
          <w:bCs/>
          <w:kern w:val="2"/>
          <w:sz w:val="28"/>
          <w:szCs w:val="28"/>
          <w:lang w:eastAsia="zh-CN"/>
        </w:rPr>
        <w:t>项目需求主要内容</w:t>
      </w:r>
    </w:p>
    <w:tbl>
      <w:tblPr>
        <w:tblStyle w:val="TableNormal"/>
        <w:tblW w:w="5000" w:type="pct"/>
        <w:jc w:val="center"/>
        <w:shd w:val="clear" w:color="auto" w:fill="auto"/>
        <w:tblLayout w:type="fixed"/>
        <w:tblCellMar>
          <w:top w:w="0" w:type="dxa"/>
          <w:left w:w="108" w:type="dxa"/>
          <w:bottom w:w="0" w:type="dxa"/>
          <w:right w:w="108" w:type="dxa"/>
        </w:tblCellMar>
      </w:tblPr>
      <w:tblGrid>
        <w:gridCol w:w="678"/>
        <w:gridCol w:w="1607"/>
        <w:gridCol w:w="1796"/>
        <w:gridCol w:w="568"/>
        <w:gridCol w:w="573"/>
        <w:gridCol w:w="1157"/>
        <w:gridCol w:w="1340"/>
        <w:gridCol w:w="803"/>
      </w:tblGrid>
      <w:tr>
        <w:tblPrEx>
          <w:tblW w:w="5000" w:type="pct"/>
          <w:jc w:val="center"/>
          <w:shd w:val="clear" w:color="auto" w:fill="auto"/>
          <w:tblLayout w:type="fixed"/>
          <w:tblCellMar>
            <w:top w:w="0" w:type="dxa"/>
            <w:left w:w="108" w:type="dxa"/>
            <w:bottom w:w="0" w:type="dxa"/>
            <w:right w:w="108" w:type="dxa"/>
          </w:tblCellMar>
        </w:tblPrEx>
        <w:trPr>
          <w:trHeight w:val="716"/>
          <w:jc w:val="center"/>
        </w:trPr>
        <w:tc>
          <w:tcPr>
            <w:tcW w:w="3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eastAsia="宋体" w:hint="eastAsia"/>
                <w:lang w:eastAsia="zh-CN"/>
              </w:rPr>
            </w:pPr>
            <w:r>
              <w:rPr>
                <w:rFonts w:eastAsia="宋体" w:hint="eastAsia"/>
                <w:lang w:eastAsia="zh-CN"/>
              </w:rPr>
              <w:t>序号</w:t>
            </w:r>
          </w:p>
        </w:tc>
        <w:tc>
          <w:tcPr>
            <w:tcW w:w="9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eastAsia="宋体" w:hint="eastAsia"/>
                <w:lang w:eastAsia="zh-CN"/>
              </w:rPr>
            </w:pPr>
            <w:r>
              <w:rPr>
                <w:rFonts w:eastAsia="宋体" w:hint="eastAsia"/>
                <w:lang w:eastAsia="zh-CN"/>
              </w:rPr>
              <w:t>项目编号</w:t>
            </w:r>
          </w:p>
        </w:tc>
        <w:tc>
          <w:tcPr>
            <w:tcW w:w="10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eastAsia="宋体" w:hint="eastAsia"/>
                <w:lang w:eastAsia="zh-CN"/>
              </w:rPr>
            </w:pPr>
            <w:r>
              <w:rPr>
                <w:rFonts w:eastAsia="宋体" w:hint="eastAsia"/>
                <w:bCs/>
                <w:lang w:eastAsia="zh-CN"/>
              </w:rPr>
              <w:t>项目名称</w:t>
            </w:r>
          </w:p>
        </w:tc>
        <w:tc>
          <w:tcPr>
            <w:tcW w:w="3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eastAsia="宋体" w:hint="eastAsia"/>
                <w:lang w:eastAsia="zh-CN"/>
              </w:rPr>
            </w:pPr>
            <w:r>
              <w:rPr>
                <w:rFonts w:eastAsia="宋体" w:hint="eastAsia"/>
                <w:lang w:eastAsia="zh-CN"/>
              </w:rPr>
              <w:t>数量</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eastAsia="宋体" w:hint="eastAsia"/>
                <w:lang w:eastAsia="zh-CN"/>
              </w:rPr>
            </w:pPr>
            <w:r>
              <w:rPr>
                <w:rFonts w:eastAsia="宋体" w:hint="eastAsia"/>
                <w:lang w:eastAsia="zh-CN"/>
              </w:rPr>
              <w:t>单位</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eastAsia="宋体" w:hint="eastAsia"/>
                <w:lang w:eastAsia="zh-CN"/>
              </w:rPr>
            </w:pPr>
            <w:r>
              <w:rPr>
                <w:rFonts w:eastAsia="宋体" w:hint="eastAsia"/>
                <w:bCs/>
                <w:lang w:eastAsia="zh-CN"/>
              </w:rPr>
              <w:t>预算总价</w:t>
            </w:r>
            <w:r>
              <w:rPr>
                <w:rFonts w:ascii="宋体" w:eastAsia="宋体" w:hAnsi="宋体" w:cs="宋体" w:hint="eastAsia"/>
                <w:lang w:eastAsia="zh-CN"/>
              </w:rPr>
              <w:t>（万元）</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eastAsia="宋体" w:hint="eastAsia"/>
                <w:lang w:eastAsia="zh-CN"/>
              </w:rPr>
            </w:pPr>
            <w:r>
              <w:rPr>
                <w:rFonts w:eastAsia="宋体" w:hint="eastAsia"/>
                <w:bCs/>
                <w:lang w:eastAsia="zh-CN"/>
              </w:rPr>
              <w:t>投标最高限价</w:t>
            </w:r>
            <w:r>
              <w:rPr>
                <w:rFonts w:eastAsia="宋体" w:hint="eastAsia"/>
                <w:bCs/>
                <w:lang w:eastAsia="zh-CN"/>
              </w:rPr>
              <w:br/>
            </w:r>
            <w:r>
              <w:rPr>
                <w:rFonts w:ascii="宋体" w:eastAsia="宋体" w:hAnsi="宋体" w:cs="宋体" w:hint="eastAsia"/>
                <w:lang w:eastAsia="zh-CN"/>
              </w:rPr>
              <w:t>（万元）</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eastAsia="宋体" w:hint="eastAsia"/>
                <w:lang w:eastAsia="zh-CN"/>
              </w:rPr>
            </w:pPr>
            <w:r>
              <w:rPr>
                <w:rFonts w:eastAsia="宋体" w:hint="eastAsia"/>
                <w:lang w:eastAsia="zh-CN"/>
              </w:rPr>
              <w:t>备注</w:t>
            </w:r>
          </w:p>
        </w:tc>
      </w:tr>
      <w:tr>
        <w:tblPrEx>
          <w:tblW w:w="5000" w:type="pct"/>
          <w:jc w:val="center"/>
          <w:shd w:val="clear" w:color="auto" w:fill="auto"/>
          <w:tblLayout w:type="fixed"/>
          <w:tblCellMar>
            <w:top w:w="0" w:type="dxa"/>
            <w:left w:w="108" w:type="dxa"/>
            <w:bottom w:w="0" w:type="dxa"/>
            <w:right w:w="108" w:type="dxa"/>
          </w:tblCellMar>
        </w:tblPrEx>
        <w:trPr>
          <w:trHeight w:val="363"/>
          <w:jc w:val="center"/>
        </w:trPr>
        <w:tc>
          <w:tcPr>
            <w:tcW w:w="3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eastAsia="宋体" w:hint="eastAsia"/>
                <w:lang w:eastAsia="zh-CN"/>
              </w:rPr>
            </w:pPr>
            <w:r>
              <w:rPr>
                <w:rFonts w:ascii="宋体" w:eastAsia="宋体" w:hAnsi="宋体" w:cs="宋体" w:hint="eastAsia"/>
                <w:lang w:eastAsia="zh-CN"/>
              </w:rPr>
              <w:t>1</w:t>
            </w:r>
          </w:p>
        </w:tc>
        <w:tc>
          <w:tcPr>
            <w:tcW w:w="9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top"/>
              <w:rPr>
                <w:rFonts w:eastAsia="宋体" w:hint="eastAsia"/>
                <w:lang w:eastAsia="zh-CN"/>
              </w:rPr>
            </w:pPr>
            <w:r>
              <w:rPr>
                <w:rFonts w:eastAsia="宋体" w:hint="eastAsia"/>
                <w:lang w:eastAsia="zh-CN"/>
              </w:rPr>
              <w:t>LHAZXDL-2025-00850</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top"/>
              <w:rPr>
                <w:rFonts w:eastAsia="宋体" w:hint="eastAsia"/>
                <w:bCs/>
                <w:kern w:val="2"/>
                <w:lang w:eastAsia="zh-CN"/>
              </w:rPr>
            </w:pPr>
            <w:r>
              <w:rPr>
                <w:rFonts w:ascii="宋体" w:eastAsia="宋体" w:hAnsi="宋体" w:cs="宋体" w:hint="eastAsia"/>
                <w:lang w:eastAsia="zh-CN"/>
              </w:rPr>
              <w:t>救护车及配套设备</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top"/>
              <w:rPr>
                <w:rFonts w:eastAsia="宋体" w:hint="eastAsia"/>
                <w:lang w:eastAsia="zh-CN"/>
              </w:rPr>
            </w:pPr>
            <w:r>
              <w:rPr>
                <w:rFonts w:ascii="宋体" w:eastAsia="宋体" w:hAnsi="宋体" w:cs="宋体" w:hint="eastAsia"/>
                <w:bCs/>
                <w:kern w:val="2"/>
                <w:lang w:eastAsia="zh-CN"/>
              </w:rPr>
              <w:t>1</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top"/>
              <w:rPr>
                <w:rFonts w:eastAsia="宋体" w:hint="eastAsia"/>
                <w:lang w:eastAsia="zh-CN"/>
              </w:rPr>
            </w:pPr>
            <w:r>
              <w:rPr>
                <w:rFonts w:ascii="宋体" w:eastAsia="宋体" w:hAnsi="宋体" w:cs="宋体" w:hint="eastAsia"/>
                <w:lang w:eastAsia="zh-CN"/>
              </w:rPr>
              <w:t>套</w:t>
            </w: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top"/>
              <w:rPr>
                <w:rFonts w:eastAsia="宋体"/>
                <w:bCs/>
                <w:lang w:eastAsia="zh-CN"/>
              </w:rPr>
            </w:pPr>
            <w:r>
              <w:rPr>
                <w:rFonts w:ascii="宋体" w:eastAsia="宋体" w:hAnsi="宋体" w:cs="宋体" w:hint="eastAsia"/>
                <w:lang w:eastAsia="zh-CN"/>
              </w:rPr>
              <w:t>80</w:t>
            </w:r>
          </w:p>
        </w:tc>
        <w:tc>
          <w:tcPr>
            <w:tcW w:w="7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top"/>
              <w:rPr>
                <w:rFonts w:eastAsia="宋体"/>
                <w:bCs/>
                <w:lang w:eastAsia="zh-CN"/>
              </w:rPr>
            </w:pPr>
            <w:r>
              <w:rPr>
                <w:rFonts w:ascii="宋体" w:eastAsia="宋体" w:hAnsi="宋体" w:cs="宋体" w:hint="eastAsia"/>
                <w:lang w:eastAsia="zh-CN"/>
              </w:rPr>
              <w:t>76</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eastAsia="宋体" w:hint="eastAsia"/>
                <w:lang w:eastAsia="zh-CN"/>
              </w:rPr>
            </w:pPr>
            <w:r>
              <w:rPr>
                <w:rFonts w:ascii="宋体" w:eastAsia="宋体" w:hAnsi="宋体" w:cs="宋体" w:hint="eastAsia"/>
                <w:lang w:eastAsia="zh-CN"/>
              </w:rPr>
              <w:t>拒绝</w:t>
            </w:r>
            <w:r>
              <w:rPr>
                <w:rFonts w:ascii="宋体" w:eastAsia="宋体" w:hAnsi="宋体" w:cs="宋体" w:hint="eastAsia"/>
                <w:lang w:eastAsia="zh-CN"/>
              </w:rPr>
              <w:br/>
            </w:r>
            <w:r>
              <w:rPr>
                <w:rFonts w:ascii="宋体" w:eastAsia="宋体" w:hAnsi="宋体" w:cs="宋体" w:hint="eastAsia"/>
                <w:lang w:eastAsia="zh-CN"/>
              </w:rPr>
              <w:t>进口</w:t>
            </w:r>
          </w:p>
        </w:tc>
      </w:tr>
    </w:tbl>
    <w:p>
      <w:pPr>
        <w:spacing w:line="240" w:lineRule="auto"/>
        <w:rPr>
          <w:rFonts w:eastAsia="宋体" w:hint="eastAsia"/>
          <w:b/>
          <w:bCs/>
          <w:lang w:eastAsia="zh-CN"/>
        </w:rPr>
      </w:pPr>
      <w:r>
        <w:rPr>
          <w:rFonts w:eastAsia="宋体" w:hint="eastAsia"/>
          <w:b/>
          <w:bCs/>
          <w:lang w:eastAsia="zh-CN"/>
        </w:rPr>
        <w:br/>
      </w:r>
      <w:r>
        <w:rPr>
          <w:rFonts w:eastAsia="宋体" w:hint="eastAsia"/>
          <w:b/>
          <w:bCs/>
          <w:lang w:eastAsia="zh-CN"/>
        </w:rPr>
        <w:t>注：</w:t>
      </w:r>
      <w:r>
        <w:rPr>
          <w:rFonts w:eastAsia="宋体" w:hint="eastAsia"/>
          <w:b/>
          <w:bCs/>
          <w:lang w:eastAsia="zh-CN"/>
        </w:rPr>
        <w:t>投标报价不得高于本项目最高限价，否则作为无效标处理。</w:t>
      </w:r>
    </w:p>
    <w:p>
      <w:pPr>
        <w:spacing w:line="240" w:lineRule="auto"/>
        <w:rPr>
          <w:rFonts w:eastAsia="宋体" w:hint="eastAsia"/>
          <w:b/>
          <w:bCs/>
          <w:lang w:eastAsia="zh-CN"/>
        </w:rPr>
      </w:pPr>
    </w:p>
    <w:p>
      <w:pPr>
        <w:bidi w:val="0"/>
        <w:rPr>
          <w:rFonts w:eastAsia="宋体" w:hint="eastAsia"/>
          <w:lang w:eastAsia="zh-CN"/>
        </w:rPr>
      </w:pPr>
    </w:p>
    <w:p>
      <w:pPr>
        <w:keepNext/>
        <w:keepLines/>
        <w:pageBreakBefore w:val="0"/>
        <w:widowControl w:val="0"/>
        <w:numPr>
          <w:ilvl w:val="0"/>
          <w:numId w:val="3"/>
        </w:numPr>
        <w:kinsoku/>
        <w:wordWrap/>
        <w:overflowPunct/>
        <w:topLinePunct w:val="0"/>
        <w:autoSpaceDE/>
        <w:autoSpaceDN/>
        <w:bidi w:val="0"/>
        <w:adjustRightInd/>
        <w:snapToGrid/>
        <w:spacing w:before="120" w:after="120" w:line="360" w:lineRule="auto"/>
        <w:ind w:left="0" w:firstLine="420" w:leftChars="0" w:firstLineChars="0"/>
        <w:jc w:val="center"/>
        <w:textAlignment w:val="auto"/>
        <w:outlineLvl w:val="2"/>
        <w:rPr>
          <w:rFonts w:eastAsia="宋体" w:hint="eastAsia"/>
          <w:b/>
          <w:bCs/>
          <w:kern w:val="2"/>
          <w:sz w:val="28"/>
          <w:szCs w:val="28"/>
          <w:lang w:eastAsia="zh-CN"/>
        </w:rPr>
      </w:pPr>
      <w:r>
        <w:rPr>
          <w:rFonts w:eastAsia="宋体" w:hint="eastAsia"/>
          <w:b/>
          <w:bCs/>
          <w:kern w:val="2"/>
          <w:sz w:val="28"/>
          <w:szCs w:val="28"/>
          <w:lang w:eastAsia="zh-CN"/>
        </w:rPr>
        <w:t>货物清单</w:t>
      </w:r>
    </w:p>
    <w:p>
      <w:pPr>
        <w:jc w:val="left"/>
        <w:rPr>
          <w:rFonts w:eastAsia="宋体"/>
          <w:b/>
          <w:bCs/>
          <w:lang w:eastAsia="zh-CN"/>
        </w:rPr>
      </w:pPr>
      <w:r>
        <w:rPr>
          <w:rFonts w:eastAsia="宋体" w:hint="eastAsia"/>
          <w:b/>
          <w:bCs/>
          <w:lang w:eastAsia="zh-CN"/>
        </w:rPr>
        <w:t>（一）货物分项清单</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18"/>
        <w:gridCol w:w="3452"/>
        <w:gridCol w:w="1233"/>
        <w:gridCol w:w="1286"/>
        <w:gridCol w:w="1533"/>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44"/>
        </w:trPr>
        <w:tc>
          <w:tcPr>
            <w:tcW w:w="1031" w:type="dxa"/>
            <w:vAlign w:val="center"/>
          </w:tcPr>
          <w:p>
            <w:pPr>
              <w:spacing w:line="360" w:lineRule="auto"/>
              <w:jc w:val="center"/>
              <w:rPr>
                <w:rFonts w:ascii="宋体" w:hAnsi="宋体" w:cs="宋体"/>
                <w:b/>
                <w:szCs w:val="21"/>
                <w:lang w:eastAsia="zh-CN"/>
              </w:rPr>
            </w:pPr>
            <w:r>
              <w:rPr>
                <w:rFonts w:ascii="宋体" w:hAnsi="宋体" w:cs="宋体" w:hint="eastAsia"/>
                <w:b/>
                <w:szCs w:val="21"/>
                <w:lang w:eastAsia="zh-CN"/>
              </w:rPr>
              <w:t>序号</w:t>
            </w:r>
          </w:p>
        </w:tc>
        <w:tc>
          <w:tcPr>
            <w:tcW w:w="3505" w:type="dxa"/>
            <w:vAlign w:val="center"/>
          </w:tcPr>
          <w:p>
            <w:pPr>
              <w:spacing w:line="360" w:lineRule="auto"/>
              <w:jc w:val="center"/>
              <w:rPr>
                <w:rFonts w:ascii="宋体" w:hAnsi="宋体" w:cs="宋体"/>
                <w:b/>
                <w:szCs w:val="21"/>
                <w:lang w:eastAsia="zh-CN"/>
              </w:rPr>
            </w:pPr>
            <w:r>
              <w:rPr>
                <w:rFonts w:ascii="宋体" w:hAnsi="宋体" w:cs="宋体" w:hint="eastAsia"/>
                <w:b/>
                <w:szCs w:val="21"/>
                <w:lang w:eastAsia="zh-CN"/>
              </w:rPr>
              <w:t>货物名称</w:t>
            </w:r>
          </w:p>
        </w:tc>
        <w:tc>
          <w:tcPr>
            <w:tcW w:w="1250" w:type="dxa"/>
            <w:vAlign w:val="center"/>
          </w:tcPr>
          <w:p>
            <w:pPr>
              <w:spacing w:line="360" w:lineRule="auto"/>
              <w:jc w:val="center"/>
              <w:rPr>
                <w:rFonts w:ascii="宋体" w:hAnsi="宋体" w:cs="宋体"/>
                <w:b/>
                <w:szCs w:val="21"/>
                <w:lang w:eastAsia="zh-CN"/>
              </w:rPr>
            </w:pPr>
            <w:r>
              <w:rPr>
                <w:rFonts w:ascii="宋体" w:hAnsi="宋体" w:cs="宋体" w:hint="eastAsia"/>
                <w:b/>
                <w:szCs w:val="21"/>
                <w:lang w:eastAsia="zh-CN"/>
              </w:rPr>
              <w:t>数量</w:t>
            </w:r>
          </w:p>
        </w:tc>
        <w:tc>
          <w:tcPr>
            <w:tcW w:w="1303" w:type="dxa"/>
            <w:vAlign w:val="center"/>
          </w:tcPr>
          <w:p>
            <w:pPr>
              <w:spacing w:line="360" w:lineRule="auto"/>
              <w:jc w:val="center"/>
              <w:rPr>
                <w:rFonts w:ascii="宋体" w:hAnsi="宋体" w:cs="宋体"/>
                <w:b/>
                <w:szCs w:val="21"/>
                <w:lang w:eastAsia="zh-CN"/>
              </w:rPr>
            </w:pPr>
            <w:r>
              <w:rPr>
                <w:rFonts w:ascii="宋体" w:hAnsi="宋体" w:cs="宋体" w:hint="eastAsia"/>
                <w:b/>
                <w:szCs w:val="21"/>
                <w:lang w:eastAsia="zh-CN"/>
              </w:rPr>
              <w:t>单位</w:t>
            </w:r>
          </w:p>
        </w:tc>
        <w:tc>
          <w:tcPr>
            <w:tcW w:w="1555" w:type="dxa"/>
            <w:vAlign w:val="center"/>
          </w:tcPr>
          <w:p>
            <w:pPr>
              <w:spacing w:line="360" w:lineRule="auto"/>
              <w:jc w:val="center"/>
              <w:rPr>
                <w:rFonts w:ascii="宋体" w:hAnsi="宋体" w:cs="宋体"/>
                <w:b/>
                <w:szCs w:val="21"/>
                <w:lang w:eastAsia="zh-CN"/>
              </w:rPr>
            </w:pPr>
            <w:r>
              <w:rPr>
                <w:rFonts w:ascii="宋体" w:hAnsi="宋体" w:cs="宋体" w:hint="eastAsia"/>
                <w:b/>
                <w:szCs w:val="21"/>
                <w:lang w:eastAsia="zh-CN"/>
              </w:rPr>
              <w:t>说明</w:t>
            </w:r>
          </w:p>
        </w:tc>
      </w:tr>
      <w:tr>
        <w:tblPrEx>
          <w:tblW w:w="5000" w:type="pct"/>
          <w:tblInd w:w="0" w:type="dxa"/>
          <w:tblLayout w:type="fixed"/>
          <w:tblCellMar>
            <w:top w:w="0" w:type="dxa"/>
            <w:left w:w="108" w:type="dxa"/>
            <w:bottom w:w="0" w:type="dxa"/>
            <w:right w:w="108" w:type="dxa"/>
          </w:tblCellMar>
        </w:tblPrEx>
        <w:trPr>
          <w:trHeight w:val="321"/>
        </w:trPr>
        <w:tc>
          <w:tcPr>
            <w:tcW w:w="1031" w:type="dxa"/>
          </w:tcPr>
          <w:p>
            <w:pPr>
              <w:spacing w:line="360" w:lineRule="auto"/>
              <w:jc w:val="center"/>
              <w:rPr>
                <w:rFonts w:ascii="宋体" w:hAnsi="宋体" w:cs="宋体"/>
                <w:bCs/>
                <w:szCs w:val="21"/>
                <w:lang w:eastAsia="zh-CN"/>
              </w:rPr>
            </w:pPr>
            <w:r>
              <w:rPr>
                <w:rFonts w:ascii="宋体" w:hAnsi="宋体" w:cs="宋体" w:hint="eastAsia"/>
                <w:bCs/>
                <w:szCs w:val="21"/>
                <w:lang w:eastAsia="zh-CN"/>
              </w:rPr>
              <w:t>1</w:t>
            </w:r>
          </w:p>
        </w:tc>
        <w:tc>
          <w:tcPr>
            <w:tcW w:w="3505" w:type="dxa"/>
            <w:vAlign w:val="center"/>
          </w:tcPr>
          <w:p>
            <w:pPr>
              <w:jc w:val="center"/>
              <w:rPr>
                <w:rFonts w:ascii="宋体" w:hAnsi="宋体" w:cs="宋体"/>
                <w:bCs/>
                <w:szCs w:val="21"/>
                <w:highlight w:val="yellow"/>
                <w:lang w:eastAsia="zh-CN"/>
              </w:rPr>
            </w:pPr>
            <w:r>
              <w:rPr>
                <w:rFonts w:ascii="宋体" w:eastAsia="宋体" w:hAnsi="宋体" w:cs="宋体"/>
                <w:lang w:eastAsia="zh-CN"/>
              </w:rPr>
              <w:t>救护车</w:t>
            </w:r>
          </w:p>
        </w:tc>
        <w:tc>
          <w:tcPr>
            <w:tcW w:w="1250" w:type="dxa"/>
            <w:vAlign w:val="center"/>
          </w:tcPr>
          <w:p>
            <w:pPr>
              <w:jc w:val="center"/>
              <w:rPr>
                <w:rFonts w:ascii="宋体" w:eastAsia="宋体" w:hAnsi="宋体" w:cs="宋体" w:hint="eastAsia"/>
                <w:bCs/>
                <w:szCs w:val="21"/>
                <w:lang w:eastAsia="zh-CN"/>
              </w:rPr>
            </w:pPr>
            <w:r>
              <w:rPr>
                <w:rFonts w:ascii="宋体" w:eastAsia="宋体" w:hAnsi="宋体" w:cs="宋体" w:hint="eastAsia"/>
                <w:lang w:eastAsia="zh-CN"/>
              </w:rPr>
              <w:t>1</w:t>
            </w:r>
          </w:p>
        </w:tc>
        <w:tc>
          <w:tcPr>
            <w:tcW w:w="1303" w:type="dxa"/>
            <w:vAlign w:val="center"/>
          </w:tcPr>
          <w:p>
            <w:pPr>
              <w:jc w:val="center"/>
              <w:rPr>
                <w:rFonts w:ascii="宋体" w:hAnsi="宋体" w:cs="宋体"/>
                <w:bCs/>
                <w:szCs w:val="21"/>
                <w:lang w:eastAsia="zh-CN"/>
              </w:rPr>
            </w:pPr>
            <w:r>
              <w:rPr>
                <w:rFonts w:ascii="宋体" w:eastAsia="宋体" w:hAnsi="宋体" w:cs="宋体" w:hint="eastAsia"/>
                <w:lang w:eastAsia="zh-CN"/>
              </w:rPr>
              <w:t>台</w:t>
            </w:r>
          </w:p>
        </w:tc>
        <w:tc>
          <w:tcPr>
            <w:tcW w:w="1555" w:type="dxa"/>
            <w:vMerge w:val="restart"/>
            <w:vAlign w:val="center"/>
          </w:tcPr>
          <w:p>
            <w:pPr>
              <w:spacing w:line="360" w:lineRule="auto"/>
              <w:jc w:val="center"/>
              <w:rPr>
                <w:rFonts w:ascii="宋体" w:hAnsi="宋体" w:cs="宋体" w:hint="eastAsia"/>
                <w:bCs/>
                <w:szCs w:val="21"/>
                <w:lang w:eastAsia="zh-CN"/>
              </w:rPr>
            </w:pPr>
            <w:r>
              <w:rPr>
                <w:rFonts w:ascii="宋体" w:hAnsi="宋体" w:cs="宋体" w:hint="eastAsia"/>
                <w:bCs/>
                <w:szCs w:val="21"/>
                <w:lang w:eastAsia="zh-CN"/>
              </w:rPr>
              <w:t>拒绝进口</w:t>
            </w:r>
          </w:p>
          <w:p>
            <w:pPr>
              <w:spacing w:line="360" w:lineRule="auto"/>
              <w:jc w:val="both"/>
              <w:rPr>
                <w:rFonts w:ascii="宋体" w:hAnsi="宋体" w:cs="宋体"/>
                <w:bCs/>
                <w:szCs w:val="21"/>
                <w:lang w:eastAsia="zh-CN"/>
              </w:rPr>
            </w:pPr>
          </w:p>
        </w:tc>
      </w:tr>
      <w:tr>
        <w:tblPrEx>
          <w:tblW w:w="5000" w:type="pct"/>
          <w:tblInd w:w="0" w:type="dxa"/>
          <w:tblLayout w:type="fixed"/>
          <w:tblCellMar>
            <w:top w:w="0" w:type="dxa"/>
            <w:left w:w="108" w:type="dxa"/>
            <w:bottom w:w="0" w:type="dxa"/>
            <w:right w:w="108" w:type="dxa"/>
          </w:tblCellMar>
        </w:tblPrEx>
        <w:trPr>
          <w:trHeight w:val="344"/>
        </w:trPr>
        <w:tc>
          <w:tcPr>
            <w:tcW w:w="1031" w:type="dxa"/>
          </w:tcPr>
          <w:p>
            <w:pPr>
              <w:spacing w:line="360" w:lineRule="auto"/>
              <w:jc w:val="center"/>
              <w:rPr>
                <w:rFonts w:ascii="宋体" w:hAnsi="宋体" w:cs="宋体"/>
                <w:bCs/>
                <w:szCs w:val="21"/>
                <w:lang w:eastAsia="zh-CN"/>
              </w:rPr>
            </w:pPr>
            <w:r>
              <w:rPr>
                <w:rFonts w:ascii="宋体" w:hAnsi="宋体" w:cs="宋体" w:hint="eastAsia"/>
                <w:bCs/>
                <w:szCs w:val="21"/>
                <w:lang w:eastAsia="zh-CN"/>
              </w:rPr>
              <w:t>2</w:t>
            </w:r>
          </w:p>
        </w:tc>
        <w:tc>
          <w:tcPr>
            <w:tcW w:w="3505" w:type="dxa"/>
            <w:vAlign w:val="center"/>
          </w:tcPr>
          <w:p>
            <w:pPr>
              <w:jc w:val="center"/>
              <w:rPr>
                <w:rFonts w:ascii="宋体" w:hAnsi="宋体" w:cs="宋体"/>
                <w:bCs/>
                <w:szCs w:val="21"/>
                <w:highlight w:val="yellow"/>
                <w:lang w:eastAsia="zh-CN"/>
              </w:rPr>
            </w:pPr>
            <w:r>
              <w:rPr>
                <w:rFonts w:ascii="宋体" w:eastAsia="宋体" w:hAnsi="宋体" w:cs="宋体" w:hint="eastAsia"/>
                <w:lang w:eastAsia="zh-CN"/>
              </w:rPr>
              <w:t>铲式</w:t>
            </w:r>
            <w:r>
              <w:rPr>
                <w:rFonts w:ascii="宋体" w:eastAsia="宋体" w:hAnsi="宋体" w:cs="宋体" w:hint="eastAsia"/>
                <w:lang w:eastAsia="zh-CN"/>
              </w:rPr>
              <w:t>担架</w:t>
            </w:r>
          </w:p>
        </w:tc>
        <w:tc>
          <w:tcPr>
            <w:tcW w:w="1250" w:type="dxa"/>
            <w:vAlign w:val="top"/>
          </w:tcPr>
          <w:p>
            <w:pPr>
              <w:jc w:val="center"/>
              <w:rPr>
                <w:rFonts w:ascii="宋体" w:hAnsi="宋体" w:cs="宋体"/>
                <w:bCs/>
                <w:szCs w:val="21"/>
                <w:lang w:eastAsia="zh-CN"/>
              </w:rPr>
            </w:pPr>
            <w:r>
              <w:rPr>
                <w:rFonts w:ascii="宋体" w:eastAsia="宋体" w:hAnsi="宋体" w:cs="宋体" w:hint="eastAsia"/>
                <w:lang w:eastAsia="zh-CN"/>
              </w:rPr>
              <w:t>1</w:t>
            </w:r>
          </w:p>
        </w:tc>
        <w:tc>
          <w:tcPr>
            <w:tcW w:w="1303" w:type="dxa"/>
            <w:vAlign w:val="center"/>
          </w:tcPr>
          <w:p>
            <w:pPr>
              <w:jc w:val="center"/>
              <w:rPr>
                <w:rFonts w:ascii="宋体" w:hAnsi="宋体" w:cs="宋体"/>
                <w:bCs/>
                <w:szCs w:val="21"/>
                <w:lang w:eastAsia="zh-CN"/>
              </w:rPr>
            </w:pPr>
            <w:r>
              <w:rPr>
                <w:rFonts w:ascii="宋体" w:eastAsia="宋体" w:hAnsi="宋体" w:cs="宋体" w:hint="eastAsia"/>
                <w:lang w:eastAsia="zh-CN"/>
              </w:rPr>
              <w:t>台</w:t>
            </w:r>
          </w:p>
        </w:tc>
        <w:tc>
          <w:tcPr>
            <w:tcW w:w="1555" w:type="dxa"/>
            <w:vMerge/>
          </w:tcPr>
          <w:p>
            <w:pPr>
              <w:spacing w:line="360" w:lineRule="auto"/>
              <w:jc w:val="center"/>
              <w:rPr>
                <w:rFonts w:ascii="宋体" w:hAnsi="宋体" w:cs="宋体"/>
                <w:bCs/>
                <w:szCs w:val="21"/>
                <w:lang w:eastAsia="zh-CN"/>
              </w:rPr>
            </w:pPr>
          </w:p>
        </w:tc>
      </w:tr>
      <w:tr>
        <w:tblPrEx>
          <w:tblW w:w="5000" w:type="pct"/>
          <w:tblInd w:w="0" w:type="dxa"/>
          <w:tblLayout w:type="fixed"/>
          <w:tblCellMar>
            <w:top w:w="0" w:type="dxa"/>
            <w:left w:w="108" w:type="dxa"/>
            <w:bottom w:w="0" w:type="dxa"/>
            <w:right w:w="108" w:type="dxa"/>
          </w:tblCellMar>
        </w:tblPrEx>
        <w:trPr>
          <w:trHeight w:val="344"/>
        </w:trPr>
        <w:tc>
          <w:tcPr>
            <w:tcW w:w="1031" w:type="dxa"/>
          </w:tcPr>
          <w:p>
            <w:pPr>
              <w:spacing w:line="360" w:lineRule="auto"/>
              <w:jc w:val="center"/>
              <w:rPr>
                <w:rFonts w:ascii="宋体" w:hAnsi="宋体" w:cs="宋体"/>
                <w:bCs/>
                <w:szCs w:val="21"/>
                <w:lang w:eastAsia="zh-CN"/>
              </w:rPr>
            </w:pPr>
            <w:r>
              <w:rPr>
                <w:rFonts w:ascii="宋体" w:hAnsi="宋体" w:cs="宋体" w:hint="eastAsia"/>
                <w:bCs/>
                <w:szCs w:val="21"/>
                <w:lang w:eastAsia="zh-CN"/>
              </w:rPr>
              <w:t>3</w:t>
            </w:r>
          </w:p>
        </w:tc>
        <w:tc>
          <w:tcPr>
            <w:tcW w:w="3505" w:type="dxa"/>
            <w:vAlign w:val="center"/>
          </w:tcPr>
          <w:p>
            <w:pPr>
              <w:jc w:val="center"/>
              <w:rPr>
                <w:rFonts w:ascii="宋体" w:hAnsi="宋体" w:cs="宋体"/>
                <w:bCs/>
                <w:szCs w:val="21"/>
                <w:highlight w:val="yellow"/>
                <w:lang w:eastAsia="zh-CN"/>
              </w:rPr>
            </w:pPr>
            <w:r>
              <w:rPr>
                <w:rFonts w:ascii="宋体" w:eastAsia="宋体" w:hAnsi="宋体" w:cs="宋体" w:hint="eastAsia"/>
                <w:lang w:eastAsia="zh-CN"/>
              </w:rPr>
              <w:t>自动上车</w:t>
            </w:r>
            <w:r>
              <w:rPr>
                <w:rFonts w:ascii="宋体" w:eastAsia="宋体" w:hAnsi="宋体" w:cs="宋体" w:hint="eastAsia"/>
                <w:lang w:eastAsia="zh-CN"/>
              </w:rPr>
              <w:t>担架</w:t>
            </w:r>
          </w:p>
        </w:tc>
        <w:tc>
          <w:tcPr>
            <w:tcW w:w="1250" w:type="dxa"/>
            <w:vAlign w:val="top"/>
          </w:tcPr>
          <w:p>
            <w:pPr>
              <w:jc w:val="center"/>
              <w:rPr>
                <w:rFonts w:ascii="宋体" w:hAnsi="宋体" w:cs="宋体"/>
                <w:bCs/>
                <w:szCs w:val="21"/>
                <w:lang w:eastAsia="zh-CN"/>
              </w:rPr>
            </w:pPr>
            <w:r>
              <w:rPr>
                <w:rFonts w:ascii="宋体" w:eastAsia="宋体" w:hAnsi="宋体" w:cs="宋体" w:hint="eastAsia"/>
                <w:lang w:eastAsia="zh-CN"/>
              </w:rPr>
              <w:t>1</w:t>
            </w:r>
          </w:p>
        </w:tc>
        <w:tc>
          <w:tcPr>
            <w:tcW w:w="1303" w:type="dxa"/>
            <w:vAlign w:val="center"/>
          </w:tcPr>
          <w:p>
            <w:pPr>
              <w:jc w:val="center"/>
              <w:rPr>
                <w:rFonts w:ascii="宋体" w:hAnsi="宋体" w:cs="宋体"/>
                <w:bCs/>
                <w:szCs w:val="21"/>
                <w:lang w:eastAsia="zh-CN"/>
              </w:rPr>
            </w:pPr>
            <w:r>
              <w:rPr>
                <w:rFonts w:ascii="宋体" w:eastAsia="宋体" w:hAnsi="宋体" w:cs="宋体" w:hint="eastAsia"/>
                <w:lang w:eastAsia="zh-CN"/>
              </w:rPr>
              <w:t>台</w:t>
            </w:r>
          </w:p>
        </w:tc>
        <w:tc>
          <w:tcPr>
            <w:tcW w:w="1555" w:type="dxa"/>
            <w:vMerge/>
          </w:tcPr>
          <w:p>
            <w:pPr>
              <w:spacing w:line="240" w:lineRule="auto"/>
              <w:jc w:val="center"/>
              <w:rPr>
                <w:rFonts w:ascii="宋体" w:hAnsi="宋体" w:cs="宋体" w:hint="eastAsia"/>
                <w:lang w:eastAsia="zh-CN"/>
              </w:rPr>
            </w:pPr>
          </w:p>
        </w:tc>
      </w:tr>
      <w:tr>
        <w:tblPrEx>
          <w:tblW w:w="5000" w:type="pct"/>
          <w:tblInd w:w="0" w:type="dxa"/>
          <w:tblLayout w:type="fixed"/>
          <w:tblCellMar>
            <w:top w:w="0" w:type="dxa"/>
            <w:left w:w="108" w:type="dxa"/>
            <w:bottom w:w="0" w:type="dxa"/>
            <w:right w:w="108" w:type="dxa"/>
          </w:tblCellMar>
        </w:tblPrEx>
        <w:trPr>
          <w:trHeight w:val="344"/>
        </w:trPr>
        <w:tc>
          <w:tcPr>
            <w:tcW w:w="1031" w:type="dxa"/>
          </w:tcPr>
          <w:p>
            <w:pPr>
              <w:spacing w:line="360" w:lineRule="auto"/>
              <w:jc w:val="center"/>
              <w:rPr>
                <w:rFonts w:ascii="宋体" w:eastAsia="宋体" w:hAnsi="宋体" w:cs="宋体" w:hint="eastAsia"/>
                <w:bCs/>
                <w:szCs w:val="21"/>
                <w:lang w:eastAsia="zh-CN"/>
              </w:rPr>
            </w:pPr>
            <w:r>
              <w:rPr>
                <w:rFonts w:ascii="宋体" w:eastAsia="宋体" w:hAnsi="宋体" w:cs="宋体" w:hint="eastAsia"/>
                <w:bCs/>
                <w:szCs w:val="21"/>
                <w:lang w:eastAsia="zh-CN"/>
              </w:rPr>
              <w:t>4</w:t>
            </w:r>
          </w:p>
        </w:tc>
        <w:tc>
          <w:tcPr>
            <w:tcW w:w="3505" w:type="dxa"/>
            <w:vAlign w:val="center"/>
          </w:tcPr>
          <w:p>
            <w:pPr>
              <w:jc w:val="center"/>
              <w:rPr>
                <w:rFonts w:ascii="宋体" w:eastAsia="宋体" w:hAnsi="宋体" w:cs="宋体" w:hint="eastAsia"/>
                <w:lang w:eastAsia="zh-CN"/>
              </w:rPr>
            </w:pPr>
            <w:r>
              <w:rPr>
                <w:rFonts w:ascii="宋体" w:eastAsia="宋体" w:hAnsi="宋体" w:cs="宋体" w:hint="eastAsia"/>
                <w:lang w:eastAsia="zh-CN"/>
              </w:rPr>
              <w:t>楼梯椅</w:t>
            </w:r>
          </w:p>
        </w:tc>
        <w:tc>
          <w:tcPr>
            <w:tcW w:w="1250" w:type="dxa"/>
            <w:vAlign w:val="top"/>
          </w:tcPr>
          <w:p>
            <w:pPr>
              <w:jc w:val="center"/>
              <w:rPr>
                <w:rFonts w:ascii="宋体" w:eastAsia="宋体" w:hAnsi="宋体" w:cs="宋体" w:hint="eastAsia"/>
                <w:lang w:eastAsia="zh-CN"/>
              </w:rPr>
            </w:pPr>
            <w:r>
              <w:rPr>
                <w:rFonts w:ascii="宋体" w:eastAsia="宋体" w:hAnsi="宋体" w:cs="宋体" w:hint="eastAsia"/>
                <w:lang w:eastAsia="zh-CN"/>
              </w:rPr>
              <w:t>1</w:t>
            </w:r>
          </w:p>
        </w:tc>
        <w:tc>
          <w:tcPr>
            <w:tcW w:w="1303" w:type="dxa"/>
            <w:vAlign w:val="center"/>
          </w:tcPr>
          <w:p>
            <w:pPr>
              <w:jc w:val="center"/>
              <w:rPr>
                <w:rFonts w:ascii="宋体" w:eastAsia="宋体" w:hAnsi="宋体" w:cs="宋体" w:hint="eastAsia"/>
                <w:lang w:eastAsia="zh-CN"/>
              </w:rPr>
            </w:pPr>
            <w:r>
              <w:rPr>
                <w:rFonts w:ascii="宋体" w:eastAsia="宋体" w:hAnsi="宋体" w:cs="宋体" w:hint="eastAsia"/>
                <w:lang w:eastAsia="zh-CN"/>
              </w:rPr>
              <w:t>台</w:t>
            </w:r>
          </w:p>
        </w:tc>
        <w:tc>
          <w:tcPr>
            <w:tcW w:w="1555" w:type="dxa"/>
            <w:vMerge/>
          </w:tcPr>
          <w:p>
            <w:pPr>
              <w:spacing w:line="240" w:lineRule="auto"/>
              <w:jc w:val="center"/>
              <w:rPr>
                <w:rFonts w:ascii="宋体" w:hAnsi="宋体" w:cs="宋体" w:hint="eastAsia"/>
                <w:lang w:eastAsia="zh-CN"/>
              </w:rPr>
            </w:pPr>
          </w:p>
        </w:tc>
      </w:tr>
      <w:tr>
        <w:tblPrEx>
          <w:tblW w:w="5000" w:type="pct"/>
          <w:tblInd w:w="0" w:type="dxa"/>
          <w:tblLayout w:type="fixed"/>
          <w:tblCellMar>
            <w:top w:w="0" w:type="dxa"/>
            <w:left w:w="108" w:type="dxa"/>
            <w:bottom w:w="0" w:type="dxa"/>
            <w:right w:w="108" w:type="dxa"/>
          </w:tblCellMar>
        </w:tblPrEx>
        <w:trPr>
          <w:trHeight w:val="355"/>
        </w:trPr>
        <w:tc>
          <w:tcPr>
            <w:tcW w:w="1031" w:type="dxa"/>
          </w:tcPr>
          <w:p>
            <w:pPr>
              <w:spacing w:line="360" w:lineRule="auto"/>
              <w:jc w:val="center"/>
              <w:rPr>
                <w:rFonts w:ascii="宋体" w:eastAsia="宋体" w:hAnsi="宋体" w:cs="宋体" w:hint="eastAsia"/>
                <w:bCs/>
                <w:szCs w:val="21"/>
                <w:lang w:eastAsia="zh-CN"/>
              </w:rPr>
            </w:pPr>
            <w:r>
              <w:rPr>
                <w:rFonts w:ascii="宋体" w:eastAsia="宋体" w:hAnsi="宋体" w:cs="宋体" w:hint="eastAsia"/>
                <w:bCs/>
                <w:szCs w:val="21"/>
                <w:lang w:eastAsia="zh-CN"/>
              </w:rPr>
              <w:t>5</w:t>
            </w:r>
          </w:p>
        </w:tc>
        <w:tc>
          <w:tcPr>
            <w:tcW w:w="3505" w:type="dxa"/>
            <w:vAlign w:val="center"/>
          </w:tcPr>
          <w:p>
            <w:pPr>
              <w:jc w:val="center"/>
              <w:rPr>
                <w:rFonts w:ascii="宋体" w:hAnsi="宋体" w:cs="宋体"/>
                <w:bCs/>
                <w:szCs w:val="21"/>
                <w:highlight w:val="yellow"/>
                <w:lang w:eastAsia="zh-CN"/>
              </w:rPr>
            </w:pPr>
            <w:r>
              <w:rPr>
                <w:rFonts w:ascii="宋体" w:eastAsia="宋体" w:hAnsi="宋体" w:cs="宋体" w:hint="eastAsia"/>
                <w:lang w:eastAsia="zh-CN"/>
              </w:rPr>
              <w:t>除颤监护仪</w:t>
            </w:r>
          </w:p>
        </w:tc>
        <w:tc>
          <w:tcPr>
            <w:tcW w:w="1250" w:type="dxa"/>
            <w:vAlign w:val="top"/>
          </w:tcPr>
          <w:p>
            <w:pPr>
              <w:jc w:val="center"/>
              <w:rPr>
                <w:rFonts w:ascii="宋体" w:hAnsi="宋体" w:cs="宋体"/>
                <w:bCs/>
                <w:szCs w:val="21"/>
                <w:lang w:eastAsia="zh-CN"/>
              </w:rPr>
            </w:pPr>
            <w:r>
              <w:rPr>
                <w:rFonts w:ascii="宋体" w:eastAsia="宋体" w:hAnsi="宋体" w:cs="宋体" w:hint="eastAsia"/>
                <w:lang w:eastAsia="zh-CN"/>
              </w:rPr>
              <w:t>1</w:t>
            </w:r>
          </w:p>
        </w:tc>
        <w:tc>
          <w:tcPr>
            <w:tcW w:w="1303" w:type="dxa"/>
            <w:vAlign w:val="center"/>
          </w:tcPr>
          <w:p>
            <w:pPr>
              <w:jc w:val="center"/>
              <w:rPr>
                <w:rFonts w:ascii="宋体" w:hAnsi="宋体" w:cs="宋体"/>
                <w:bCs/>
                <w:szCs w:val="21"/>
                <w:lang w:eastAsia="zh-CN"/>
              </w:rPr>
            </w:pPr>
            <w:r>
              <w:rPr>
                <w:rFonts w:ascii="宋体" w:eastAsia="宋体" w:hAnsi="宋体" w:cs="宋体" w:hint="eastAsia"/>
                <w:lang w:eastAsia="zh-CN"/>
              </w:rPr>
              <w:t>台</w:t>
            </w:r>
          </w:p>
        </w:tc>
        <w:tc>
          <w:tcPr>
            <w:tcW w:w="1555" w:type="dxa"/>
            <w:vMerge/>
          </w:tcPr>
          <w:p>
            <w:pPr>
              <w:spacing w:line="240" w:lineRule="auto"/>
              <w:jc w:val="center"/>
              <w:rPr>
                <w:rFonts w:ascii="宋体" w:hAnsi="宋体" w:cs="宋体" w:hint="eastAsia"/>
                <w:lang w:eastAsia="zh-CN"/>
              </w:rPr>
            </w:pPr>
          </w:p>
        </w:tc>
      </w:tr>
      <w:tr>
        <w:tblPrEx>
          <w:tblW w:w="5000" w:type="pct"/>
          <w:tblInd w:w="0" w:type="dxa"/>
          <w:tblLayout w:type="fixed"/>
          <w:tblCellMar>
            <w:top w:w="0" w:type="dxa"/>
            <w:left w:w="108" w:type="dxa"/>
            <w:bottom w:w="0" w:type="dxa"/>
            <w:right w:w="108" w:type="dxa"/>
          </w:tblCellMar>
        </w:tblPrEx>
        <w:trPr>
          <w:trHeight w:val="355"/>
        </w:trPr>
        <w:tc>
          <w:tcPr>
            <w:tcW w:w="1031" w:type="dxa"/>
          </w:tcPr>
          <w:p>
            <w:pPr>
              <w:spacing w:line="360" w:lineRule="auto"/>
              <w:jc w:val="center"/>
              <w:rPr>
                <w:rFonts w:ascii="宋体" w:eastAsia="宋体" w:hAnsi="宋体" w:cs="宋体" w:hint="eastAsia"/>
                <w:bCs/>
                <w:szCs w:val="21"/>
                <w:lang w:eastAsia="zh-CN"/>
              </w:rPr>
            </w:pPr>
            <w:r>
              <w:rPr>
                <w:rFonts w:ascii="宋体" w:eastAsia="宋体" w:hAnsi="宋体" w:cs="宋体" w:hint="eastAsia"/>
                <w:bCs/>
                <w:szCs w:val="21"/>
                <w:lang w:eastAsia="zh-CN"/>
              </w:rPr>
              <w:t>6</w:t>
            </w:r>
          </w:p>
        </w:tc>
        <w:tc>
          <w:tcPr>
            <w:tcW w:w="3505" w:type="dxa"/>
            <w:vAlign w:val="center"/>
          </w:tcPr>
          <w:p>
            <w:pPr>
              <w:jc w:val="center"/>
              <w:rPr>
                <w:rFonts w:ascii="宋体" w:eastAsia="宋体" w:hAnsi="宋体" w:cs="宋体" w:hint="eastAsia"/>
                <w:lang w:eastAsia="zh-CN"/>
              </w:rPr>
            </w:pPr>
            <w:r>
              <w:rPr>
                <w:rFonts w:ascii="宋体" w:eastAsia="宋体" w:hAnsi="宋体" w:cs="宋体" w:hint="eastAsia"/>
                <w:lang w:eastAsia="zh-CN"/>
              </w:rPr>
              <w:t>3D按压</w:t>
            </w:r>
            <w:r>
              <w:rPr>
                <w:rFonts w:ascii="宋体" w:eastAsia="宋体" w:hAnsi="宋体" w:cs="宋体"/>
                <w:lang w:eastAsia="zh-CN"/>
              </w:rPr>
              <w:t>心肺复苏</w:t>
            </w:r>
            <w:r>
              <w:rPr>
                <w:rFonts w:ascii="宋体" w:eastAsia="宋体" w:hAnsi="宋体" w:cs="宋体" w:hint="eastAsia"/>
                <w:lang w:eastAsia="zh-CN"/>
              </w:rPr>
              <w:t>仪</w:t>
            </w:r>
          </w:p>
        </w:tc>
        <w:tc>
          <w:tcPr>
            <w:tcW w:w="1250" w:type="dxa"/>
            <w:vAlign w:val="top"/>
          </w:tcPr>
          <w:p>
            <w:pPr>
              <w:jc w:val="center"/>
              <w:rPr>
                <w:rFonts w:ascii="宋体" w:eastAsia="宋体" w:hAnsi="宋体" w:cs="宋体"/>
                <w:lang w:eastAsia="zh-CN"/>
              </w:rPr>
            </w:pPr>
            <w:r>
              <w:rPr>
                <w:rFonts w:ascii="宋体" w:eastAsia="宋体" w:hAnsi="宋体" w:cs="宋体" w:hint="eastAsia"/>
                <w:lang w:eastAsia="zh-CN"/>
              </w:rPr>
              <w:t>1</w:t>
            </w:r>
          </w:p>
        </w:tc>
        <w:tc>
          <w:tcPr>
            <w:tcW w:w="1303" w:type="dxa"/>
            <w:vAlign w:val="center"/>
          </w:tcPr>
          <w:p>
            <w:pPr>
              <w:jc w:val="center"/>
              <w:rPr>
                <w:rFonts w:ascii="宋体" w:eastAsia="宋体" w:hAnsi="宋体" w:cs="宋体" w:hint="eastAsia"/>
                <w:lang w:eastAsia="zh-CN"/>
              </w:rPr>
            </w:pPr>
            <w:r>
              <w:rPr>
                <w:rFonts w:ascii="宋体" w:eastAsia="宋体" w:hAnsi="宋体" w:cs="宋体" w:hint="eastAsia"/>
                <w:lang w:eastAsia="zh-CN"/>
              </w:rPr>
              <w:t>台</w:t>
            </w:r>
          </w:p>
        </w:tc>
        <w:tc>
          <w:tcPr>
            <w:tcW w:w="1555" w:type="dxa"/>
            <w:vMerge/>
          </w:tcPr>
          <w:p>
            <w:pPr>
              <w:spacing w:line="240" w:lineRule="auto"/>
              <w:jc w:val="center"/>
              <w:rPr>
                <w:rFonts w:ascii="宋体" w:hAnsi="宋体" w:cs="宋体" w:hint="eastAsia"/>
                <w:lang w:eastAsia="zh-CN"/>
              </w:rPr>
            </w:pPr>
          </w:p>
        </w:tc>
      </w:tr>
      <w:tr>
        <w:tblPrEx>
          <w:tblW w:w="5000" w:type="pct"/>
          <w:tblInd w:w="0" w:type="dxa"/>
          <w:tblLayout w:type="fixed"/>
          <w:tblCellMar>
            <w:top w:w="0" w:type="dxa"/>
            <w:left w:w="108" w:type="dxa"/>
            <w:bottom w:w="0" w:type="dxa"/>
            <w:right w:w="108" w:type="dxa"/>
          </w:tblCellMar>
        </w:tblPrEx>
        <w:trPr>
          <w:trHeight w:val="355"/>
        </w:trPr>
        <w:tc>
          <w:tcPr>
            <w:tcW w:w="1031" w:type="dxa"/>
          </w:tcPr>
          <w:p>
            <w:pPr>
              <w:spacing w:line="360" w:lineRule="auto"/>
              <w:jc w:val="center"/>
              <w:rPr>
                <w:rFonts w:ascii="宋体" w:eastAsia="宋体" w:hAnsi="宋体" w:cs="宋体" w:hint="eastAsia"/>
                <w:bCs/>
                <w:szCs w:val="21"/>
                <w:lang w:eastAsia="zh-CN"/>
              </w:rPr>
            </w:pPr>
            <w:r>
              <w:rPr>
                <w:rFonts w:ascii="宋体" w:eastAsia="宋体" w:hAnsi="宋体" w:cs="宋体" w:hint="eastAsia"/>
                <w:bCs/>
                <w:szCs w:val="21"/>
                <w:lang w:eastAsia="zh-CN"/>
              </w:rPr>
              <w:t>7</w:t>
            </w:r>
          </w:p>
        </w:tc>
        <w:tc>
          <w:tcPr>
            <w:tcW w:w="3505" w:type="dxa"/>
            <w:vAlign w:val="center"/>
          </w:tcPr>
          <w:p>
            <w:pPr>
              <w:jc w:val="center"/>
              <w:rPr>
                <w:rFonts w:ascii="宋体" w:hAnsi="宋体" w:cs="宋体"/>
                <w:b/>
                <w:sz w:val="16"/>
                <w:szCs w:val="16"/>
                <w:highlight w:val="yellow"/>
                <w:lang w:eastAsia="zh-CN"/>
              </w:rPr>
            </w:pPr>
            <w:r>
              <w:rPr>
                <w:rFonts w:ascii="宋体" w:eastAsia="宋体" w:hAnsi="宋体" w:cs="宋体"/>
                <w:lang w:eastAsia="zh-CN"/>
              </w:rPr>
              <w:t>转运呼吸机</w:t>
            </w:r>
          </w:p>
        </w:tc>
        <w:tc>
          <w:tcPr>
            <w:tcW w:w="1250" w:type="dxa"/>
            <w:vAlign w:val="top"/>
          </w:tcPr>
          <w:p>
            <w:pPr>
              <w:jc w:val="center"/>
              <w:rPr>
                <w:rFonts w:ascii="宋体" w:hAnsi="宋体" w:cs="宋体"/>
                <w:bCs/>
                <w:szCs w:val="21"/>
                <w:lang w:eastAsia="zh-CN"/>
              </w:rPr>
            </w:pPr>
            <w:r>
              <w:rPr>
                <w:rFonts w:ascii="宋体" w:eastAsia="宋体" w:hAnsi="宋体" w:cs="宋体" w:hint="eastAsia"/>
                <w:lang w:eastAsia="zh-CN"/>
              </w:rPr>
              <w:t>1</w:t>
            </w:r>
          </w:p>
        </w:tc>
        <w:tc>
          <w:tcPr>
            <w:tcW w:w="1303" w:type="dxa"/>
            <w:vAlign w:val="center"/>
          </w:tcPr>
          <w:p>
            <w:pPr>
              <w:jc w:val="center"/>
              <w:rPr>
                <w:rFonts w:ascii="宋体" w:hAnsi="宋体" w:cs="宋体"/>
                <w:bCs/>
                <w:szCs w:val="21"/>
                <w:lang w:eastAsia="zh-CN"/>
              </w:rPr>
            </w:pPr>
            <w:r>
              <w:rPr>
                <w:rFonts w:ascii="宋体" w:eastAsia="宋体" w:hAnsi="宋体" w:cs="宋体" w:hint="eastAsia"/>
                <w:lang w:eastAsia="zh-CN"/>
              </w:rPr>
              <w:t>台</w:t>
            </w:r>
          </w:p>
        </w:tc>
        <w:tc>
          <w:tcPr>
            <w:tcW w:w="1555" w:type="dxa"/>
            <w:vMerge/>
          </w:tcPr>
          <w:p>
            <w:pPr>
              <w:spacing w:line="240" w:lineRule="auto"/>
              <w:jc w:val="center"/>
              <w:rPr>
                <w:rFonts w:ascii="宋体" w:hAnsi="宋体" w:cs="宋体" w:hint="eastAsia"/>
                <w:lang w:eastAsia="zh-CN"/>
              </w:rPr>
            </w:pPr>
          </w:p>
        </w:tc>
      </w:tr>
      <w:tr>
        <w:tblPrEx>
          <w:tblW w:w="5000" w:type="pct"/>
          <w:tblInd w:w="0" w:type="dxa"/>
          <w:tblLayout w:type="fixed"/>
          <w:tblCellMar>
            <w:top w:w="0" w:type="dxa"/>
            <w:left w:w="108" w:type="dxa"/>
            <w:bottom w:w="0" w:type="dxa"/>
            <w:right w:w="108" w:type="dxa"/>
          </w:tblCellMar>
        </w:tblPrEx>
        <w:trPr>
          <w:trHeight w:val="355"/>
        </w:trPr>
        <w:tc>
          <w:tcPr>
            <w:tcW w:w="1031" w:type="dxa"/>
          </w:tcPr>
          <w:p>
            <w:pPr>
              <w:spacing w:line="360" w:lineRule="auto"/>
              <w:jc w:val="center"/>
              <w:rPr>
                <w:rFonts w:ascii="宋体" w:eastAsia="宋体" w:hAnsi="宋体" w:cs="宋体" w:hint="eastAsia"/>
                <w:bCs/>
                <w:szCs w:val="21"/>
                <w:lang w:eastAsia="zh-CN"/>
              </w:rPr>
            </w:pPr>
            <w:r>
              <w:rPr>
                <w:rFonts w:ascii="宋体" w:eastAsia="宋体" w:hAnsi="宋体" w:cs="宋体" w:hint="eastAsia"/>
                <w:bCs/>
                <w:szCs w:val="21"/>
                <w:lang w:eastAsia="zh-CN"/>
              </w:rPr>
              <w:t>8</w:t>
            </w:r>
          </w:p>
        </w:tc>
        <w:tc>
          <w:tcPr>
            <w:tcW w:w="3505" w:type="dxa"/>
            <w:vAlign w:val="center"/>
          </w:tcPr>
          <w:p>
            <w:pPr>
              <w:jc w:val="center"/>
              <w:rPr>
                <w:rFonts w:ascii="宋体" w:hAnsi="宋体" w:cs="宋体"/>
                <w:b/>
                <w:sz w:val="16"/>
                <w:szCs w:val="16"/>
                <w:highlight w:val="yellow"/>
                <w:lang w:eastAsia="zh-CN"/>
              </w:rPr>
            </w:pPr>
            <w:r>
              <w:rPr>
                <w:rFonts w:ascii="宋体" w:eastAsia="宋体" w:hAnsi="宋体" w:cs="宋体" w:hint="eastAsia"/>
                <w:lang w:eastAsia="zh-CN"/>
              </w:rPr>
              <w:t>心电图机</w:t>
            </w:r>
          </w:p>
        </w:tc>
        <w:tc>
          <w:tcPr>
            <w:tcW w:w="1250" w:type="dxa"/>
            <w:vAlign w:val="top"/>
          </w:tcPr>
          <w:p>
            <w:pPr>
              <w:jc w:val="center"/>
              <w:rPr>
                <w:rFonts w:ascii="宋体" w:hAnsi="宋体" w:cs="宋体"/>
                <w:bCs/>
                <w:szCs w:val="21"/>
                <w:lang w:eastAsia="zh-CN"/>
              </w:rPr>
            </w:pPr>
            <w:r>
              <w:rPr>
                <w:rFonts w:ascii="宋体" w:eastAsia="宋体" w:hAnsi="宋体" w:cs="宋体" w:hint="eastAsia"/>
                <w:lang w:eastAsia="zh-CN"/>
              </w:rPr>
              <w:t>1</w:t>
            </w:r>
          </w:p>
        </w:tc>
        <w:tc>
          <w:tcPr>
            <w:tcW w:w="1303" w:type="dxa"/>
            <w:vAlign w:val="center"/>
          </w:tcPr>
          <w:p>
            <w:pPr>
              <w:jc w:val="center"/>
              <w:rPr>
                <w:rFonts w:ascii="宋体" w:hAnsi="宋体" w:cs="宋体"/>
                <w:bCs/>
                <w:szCs w:val="21"/>
                <w:lang w:eastAsia="zh-CN"/>
              </w:rPr>
            </w:pPr>
            <w:r>
              <w:rPr>
                <w:rFonts w:ascii="宋体" w:eastAsia="宋体" w:hAnsi="宋体" w:cs="宋体" w:hint="eastAsia"/>
                <w:lang w:eastAsia="zh-CN"/>
              </w:rPr>
              <w:t>台</w:t>
            </w:r>
          </w:p>
        </w:tc>
        <w:tc>
          <w:tcPr>
            <w:tcW w:w="1555" w:type="dxa"/>
            <w:vMerge/>
          </w:tcPr>
          <w:p>
            <w:pPr>
              <w:spacing w:line="240" w:lineRule="auto"/>
              <w:jc w:val="center"/>
              <w:rPr>
                <w:rFonts w:ascii="宋体" w:hAnsi="宋体" w:cs="宋体" w:hint="eastAsia"/>
                <w:lang w:eastAsia="zh-CN"/>
              </w:rPr>
            </w:pPr>
          </w:p>
        </w:tc>
      </w:tr>
      <w:tr>
        <w:tblPrEx>
          <w:tblW w:w="5000" w:type="pct"/>
          <w:tblInd w:w="0" w:type="dxa"/>
          <w:tblLayout w:type="fixed"/>
          <w:tblCellMar>
            <w:top w:w="0" w:type="dxa"/>
            <w:left w:w="108" w:type="dxa"/>
            <w:bottom w:w="0" w:type="dxa"/>
            <w:right w:w="108" w:type="dxa"/>
          </w:tblCellMar>
        </w:tblPrEx>
        <w:trPr>
          <w:trHeight w:val="355"/>
        </w:trPr>
        <w:tc>
          <w:tcPr>
            <w:tcW w:w="1031" w:type="dxa"/>
          </w:tcPr>
          <w:p>
            <w:pPr>
              <w:spacing w:line="360" w:lineRule="auto"/>
              <w:jc w:val="center"/>
              <w:rPr>
                <w:rFonts w:ascii="宋体" w:eastAsia="宋体" w:hAnsi="宋体" w:cs="宋体" w:hint="eastAsia"/>
                <w:bCs/>
                <w:szCs w:val="21"/>
                <w:lang w:eastAsia="zh-CN"/>
              </w:rPr>
            </w:pPr>
            <w:r>
              <w:rPr>
                <w:rFonts w:ascii="宋体" w:eastAsia="宋体" w:hAnsi="宋体" w:cs="宋体" w:hint="eastAsia"/>
                <w:bCs/>
                <w:szCs w:val="21"/>
                <w:lang w:eastAsia="zh-CN"/>
              </w:rPr>
              <w:t>9</w:t>
            </w:r>
          </w:p>
        </w:tc>
        <w:tc>
          <w:tcPr>
            <w:tcW w:w="3505" w:type="dxa"/>
            <w:vAlign w:val="center"/>
          </w:tcPr>
          <w:p>
            <w:pPr>
              <w:jc w:val="center"/>
              <w:rPr>
                <w:rFonts w:ascii="宋体" w:hAnsi="宋体" w:cs="宋体"/>
                <w:b/>
                <w:sz w:val="16"/>
                <w:szCs w:val="16"/>
                <w:highlight w:val="yellow"/>
                <w:lang w:eastAsia="zh-CN"/>
              </w:rPr>
            </w:pPr>
            <w:r>
              <w:rPr>
                <w:rFonts w:ascii="宋体" w:eastAsia="宋体" w:hAnsi="宋体" w:cs="宋体" w:hint="eastAsia"/>
                <w:lang w:eastAsia="zh-CN"/>
              </w:rPr>
              <w:t>负压</w:t>
            </w:r>
            <w:r>
              <w:rPr>
                <w:rFonts w:ascii="宋体" w:eastAsia="宋体" w:hAnsi="宋体" w:cs="宋体"/>
                <w:lang w:eastAsia="zh-CN"/>
              </w:rPr>
              <w:t>吸引器</w:t>
            </w:r>
          </w:p>
        </w:tc>
        <w:tc>
          <w:tcPr>
            <w:tcW w:w="1250" w:type="dxa"/>
            <w:vAlign w:val="top"/>
          </w:tcPr>
          <w:p>
            <w:pPr>
              <w:jc w:val="center"/>
              <w:rPr>
                <w:rFonts w:ascii="宋体" w:hAnsi="宋体" w:cs="宋体"/>
                <w:bCs/>
                <w:szCs w:val="21"/>
                <w:lang w:eastAsia="zh-CN"/>
              </w:rPr>
            </w:pPr>
            <w:r>
              <w:rPr>
                <w:rFonts w:ascii="宋体" w:eastAsia="宋体" w:hAnsi="宋体" w:cs="宋体" w:hint="eastAsia"/>
                <w:lang w:eastAsia="zh-CN"/>
              </w:rPr>
              <w:t>1</w:t>
            </w:r>
          </w:p>
        </w:tc>
        <w:tc>
          <w:tcPr>
            <w:tcW w:w="1303" w:type="dxa"/>
            <w:vAlign w:val="center"/>
          </w:tcPr>
          <w:p>
            <w:pPr>
              <w:jc w:val="center"/>
              <w:rPr>
                <w:rFonts w:ascii="宋体" w:hAnsi="宋体" w:cs="宋体"/>
                <w:bCs/>
                <w:szCs w:val="21"/>
                <w:lang w:eastAsia="zh-CN"/>
              </w:rPr>
            </w:pPr>
            <w:r>
              <w:rPr>
                <w:rFonts w:ascii="宋体" w:eastAsia="宋体" w:hAnsi="宋体" w:cs="宋体" w:hint="eastAsia"/>
                <w:lang w:eastAsia="zh-CN"/>
              </w:rPr>
              <w:t>台</w:t>
            </w:r>
          </w:p>
        </w:tc>
        <w:tc>
          <w:tcPr>
            <w:tcW w:w="1555" w:type="dxa"/>
            <w:vMerge/>
          </w:tcPr>
          <w:p>
            <w:pPr>
              <w:spacing w:line="240" w:lineRule="auto"/>
              <w:jc w:val="center"/>
              <w:rPr>
                <w:rFonts w:ascii="宋体" w:hAnsi="宋体" w:cs="宋体" w:hint="eastAsia"/>
                <w:lang w:eastAsia="zh-CN"/>
              </w:rPr>
            </w:pPr>
          </w:p>
        </w:tc>
      </w:tr>
      <w:tr>
        <w:tblPrEx>
          <w:tblW w:w="5000" w:type="pct"/>
          <w:tblInd w:w="0" w:type="dxa"/>
          <w:tblLayout w:type="fixed"/>
          <w:tblCellMar>
            <w:top w:w="0" w:type="dxa"/>
            <w:left w:w="108" w:type="dxa"/>
            <w:bottom w:w="0" w:type="dxa"/>
            <w:right w:w="108" w:type="dxa"/>
          </w:tblCellMar>
        </w:tblPrEx>
        <w:trPr>
          <w:trHeight w:val="355"/>
        </w:trPr>
        <w:tc>
          <w:tcPr>
            <w:tcW w:w="1031" w:type="dxa"/>
          </w:tcPr>
          <w:p>
            <w:pPr>
              <w:spacing w:line="360" w:lineRule="auto"/>
              <w:jc w:val="center"/>
              <w:rPr>
                <w:rFonts w:ascii="宋体" w:eastAsia="宋体" w:hAnsi="宋体" w:cs="宋体"/>
                <w:bCs/>
                <w:szCs w:val="21"/>
                <w:lang w:eastAsia="zh-CN"/>
              </w:rPr>
            </w:pPr>
            <w:r>
              <w:rPr>
                <w:rFonts w:ascii="宋体" w:eastAsia="宋体" w:hAnsi="宋体" w:cs="宋体" w:hint="eastAsia"/>
                <w:bCs/>
                <w:szCs w:val="21"/>
                <w:lang w:eastAsia="zh-CN"/>
              </w:rPr>
              <w:t>10</w:t>
            </w:r>
          </w:p>
        </w:tc>
        <w:tc>
          <w:tcPr>
            <w:tcW w:w="3505" w:type="dxa"/>
            <w:vAlign w:val="center"/>
          </w:tcPr>
          <w:p>
            <w:pPr>
              <w:jc w:val="center"/>
              <w:rPr>
                <w:rFonts w:ascii="宋体" w:eastAsia="宋体" w:hAnsi="宋体" w:cs="宋体" w:hint="eastAsia"/>
                <w:b/>
                <w:sz w:val="16"/>
                <w:szCs w:val="16"/>
                <w:highlight w:val="yellow"/>
                <w:lang w:eastAsia="zh-CN"/>
              </w:rPr>
            </w:pPr>
            <w:r>
              <w:rPr>
                <w:rFonts w:ascii="宋体" w:eastAsia="宋体" w:hAnsi="宋体" w:cs="宋体" w:hint="eastAsia"/>
                <w:lang w:eastAsia="zh-CN"/>
              </w:rPr>
              <w:t>急救箱</w:t>
            </w:r>
          </w:p>
        </w:tc>
        <w:tc>
          <w:tcPr>
            <w:tcW w:w="1250" w:type="dxa"/>
            <w:vAlign w:val="top"/>
          </w:tcPr>
          <w:p>
            <w:pPr>
              <w:jc w:val="center"/>
              <w:rPr>
                <w:rFonts w:ascii="宋体" w:hAnsi="宋体" w:cs="宋体"/>
                <w:bCs/>
                <w:szCs w:val="21"/>
                <w:lang w:eastAsia="zh-CN"/>
              </w:rPr>
            </w:pPr>
            <w:r>
              <w:rPr>
                <w:rFonts w:ascii="宋体" w:eastAsia="宋体" w:hAnsi="宋体" w:cs="宋体" w:hint="eastAsia"/>
                <w:lang w:eastAsia="zh-CN"/>
              </w:rPr>
              <w:t>1</w:t>
            </w:r>
          </w:p>
        </w:tc>
        <w:tc>
          <w:tcPr>
            <w:tcW w:w="1303" w:type="dxa"/>
            <w:vAlign w:val="center"/>
          </w:tcPr>
          <w:p>
            <w:pPr>
              <w:jc w:val="center"/>
              <w:rPr>
                <w:rFonts w:ascii="宋体" w:eastAsia="宋体" w:hAnsi="宋体" w:cs="宋体" w:hint="eastAsia"/>
                <w:bCs/>
                <w:szCs w:val="21"/>
                <w:lang w:eastAsia="zh-CN"/>
              </w:rPr>
            </w:pPr>
            <w:r>
              <w:rPr>
                <w:rFonts w:ascii="宋体" w:eastAsia="宋体" w:hAnsi="宋体" w:cs="宋体" w:hint="eastAsia"/>
                <w:lang w:eastAsia="zh-CN"/>
              </w:rPr>
              <w:t>个</w:t>
            </w:r>
          </w:p>
        </w:tc>
        <w:tc>
          <w:tcPr>
            <w:tcW w:w="1555" w:type="dxa"/>
            <w:vMerge/>
          </w:tcPr>
          <w:p>
            <w:pPr>
              <w:spacing w:line="240" w:lineRule="auto"/>
              <w:jc w:val="center"/>
              <w:rPr>
                <w:rFonts w:ascii="宋体" w:hAnsi="宋体" w:cs="宋体" w:hint="eastAsia"/>
                <w:lang w:eastAsia="zh-CN"/>
              </w:rPr>
            </w:pPr>
          </w:p>
        </w:tc>
      </w:tr>
      <w:tr>
        <w:tblPrEx>
          <w:tblW w:w="5000" w:type="pct"/>
          <w:tblInd w:w="0" w:type="dxa"/>
          <w:tblLayout w:type="fixed"/>
          <w:tblCellMar>
            <w:top w:w="0" w:type="dxa"/>
            <w:left w:w="108" w:type="dxa"/>
            <w:bottom w:w="0" w:type="dxa"/>
            <w:right w:w="108" w:type="dxa"/>
          </w:tblCellMar>
        </w:tblPrEx>
        <w:trPr>
          <w:trHeight w:val="355"/>
        </w:trPr>
        <w:tc>
          <w:tcPr>
            <w:tcW w:w="1031" w:type="dxa"/>
          </w:tcPr>
          <w:p>
            <w:pPr>
              <w:spacing w:line="360" w:lineRule="auto"/>
              <w:jc w:val="center"/>
              <w:rPr>
                <w:rFonts w:ascii="宋体" w:eastAsia="宋体" w:hAnsi="宋体" w:cs="宋体"/>
                <w:bCs/>
                <w:szCs w:val="21"/>
                <w:lang w:eastAsia="zh-CN"/>
              </w:rPr>
            </w:pPr>
            <w:r>
              <w:rPr>
                <w:rFonts w:ascii="宋体" w:eastAsia="宋体" w:hAnsi="宋体" w:cs="宋体" w:hint="eastAsia"/>
                <w:bCs/>
                <w:szCs w:val="21"/>
                <w:lang w:eastAsia="zh-CN"/>
              </w:rPr>
              <w:t>11</w:t>
            </w:r>
          </w:p>
        </w:tc>
        <w:tc>
          <w:tcPr>
            <w:tcW w:w="3505" w:type="dxa"/>
            <w:vAlign w:val="center"/>
          </w:tcPr>
          <w:p>
            <w:pPr>
              <w:jc w:val="center"/>
              <w:rPr>
                <w:rFonts w:ascii="宋体" w:eastAsia="宋体" w:hAnsi="宋体" w:cs="宋体" w:hint="eastAsia"/>
                <w:b/>
                <w:sz w:val="16"/>
                <w:szCs w:val="16"/>
                <w:highlight w:val="yellow"/>
                <w:lang w:eastAsia="zh-CN"/>
              </w:rPr>
            </w:pPr>
            <w:r>
              <w:rPr>
                <w:rFonts w:ascii="宋体" w:eastAsia="宋体" w:hAnsi="宋体" w:cs="宋体" w:hint="eastAsia"/>
                <w:lang w:eastAsia="zh-CN"/>
              </w:rPr>
              <w:t>车辆上牌及购置税</w:t>
            </w:r>
          </w:p>
        </w:tc>
        <w:tc>
          <w:tcPr>
            <w:tcW w:w="1250" w:type="dxa"/>
            <w:vAlign w:val="top"/>
          </w:tcPr>
          <w:p>
            <w:pPr>
              <w:jc w:val="center"/>
              <w:rPr>
                <w:rFonts w:ascii="宋体" w:hAnsi="宋体" w:cs="宋体"/>
                <w:bCs/>
                <w:szCs w:val="21"/>
                <w:lang w:eastAsia="zh-CN"/>
              </w:rPr>
            </w:pPr>
            <w:r>
              <w:rPr>
                <w:rFonts w:ascii="宋体" w:eastAsia="宋体" w:hAnsi="宋体" w:cs="宋体" w:hint="eastAsia"/>
                <w:lang w:eastAsia="zh-CN"/>
              </w:rPr>
              <w:t>1</w:t>
            </w:r>
          </w:p>
        </w:tc>
        <w:tc>
          <w:tcPr>
            <w:tcW w:w="1303" w:type="dxa"/>
            <w:vAlign w:val="center"/>
          </w:tcPr>
          <w:p>
            <w:pPr>
              <w:jc w:val="center"/>
              <w:rPr>
                <w:rFonts w:ascii="宋体" w:eastAsia="宋体" w:hAnsi="宋体" w:cs="宋体" w:hint="eastAsia"/>
                <w:bCs/>
                <w:szCs w:val="21"/>
                <w:lang w:eastAsia="zh-CN"/>
              </w:rPr>
            </w:pPr>
            <w:r>
              <w:rPr>
                <w:rFonts w:ascii="宋体" w:eastAsia="宋体" w:hAnsi="宋体" w:cs="宋体" w:hint="eastAsia"/>
                <w:lang w:eastAsia="zh-CN"/>
              </w:rPr>
              <w:t>项</w:t>
            </w:r>
          </w:p>
        </w:tc>
        <w:tc>
          <w:tcPr>
            <w:tcW w:w="1555" w:type="dxa"/>
            <w:vMerge/>
          </w:tcPr>
          <w:p>
            <w:pPr>
              <w:spacing w:line="240" w:lineRule="auto"/>
              <w:jc w:val="center"/>
              <w:rPr>
                <w:rFonts w:ascii="宋体" w:hAnsi="宋体" w:cs="宋体" w:hint="eastAsia"/>
                <w:lang w:eastAsia="zh-CN"/>
              </w:rPr>
            </w:pPr>
          </w:p>
        </w:tc>
      </w:tr>
    </w:tbl>
    <w:p>
      <w:pPr>
        <w:rPr>
          <w:rFonts w:eastAsia="宋体"/>
          <w:b/>
          <w:color w:val="FF0000"/>
          <w:szCs w:val="21"/>
          <w:lang w:eastAsia="zh-CN"/>
        </w:rPr>
      </w:pPr>
      <w:r>
        <w:rPr>
          <w:rFonts w:eastAsia="宋体" w:hint="eastAsia"/>
          <w:b/>
          <w:color w:val="FF0000"/>
          <w:szCs w:val="21"/>
          <w:lang w:eastAsia="zh-CN"/>
        </w:rPr>
        <w:t>说明：</w:t>
      </w:r>
    </w:p>
    <w:p>
      <w:pPr>
        <w:ind w:firstLine="435"/>
        <w:jc w:val="left"/>
        <w:rPr>
          <w:rFonts w:eastAsia="宋体"/>
          <w:b/>
          <w:color w:val="FF0000"/>
          <w:szCs w:val="21"/>
          <w:lang w:eastAsia="zh-CN"/>
        </w:rPr>
      </w:pPr>
      <w:r>
        <w:rPr>
          <w:rFonts w:eastAsia="宋体"/>
          <w:b/>
          <w:color w:val="FF0000"/>
          <w:szCs w:val="21"/>
          <w:lang w:eastAsia="zh-CN"/>
        </w:rPr>
        <w:t>1</w:t>
      </w:r>
      <w:r>
        <w:rPr>
          <w:rFonts w:eastAsia="宋体" w:hint="eastAsia"/>
          <w:b/>
          <w:color w:val="FF0000"/>
          <w:szCs w:val="21"/>
          <w:lang w:eastAsia="zh-CN"/>
        </w:rPr>
        <w:t>、备注栏注明“拒绝进口”的产品不接受投标人选用进口产品参与投标；注明“接受进口”的产品允许投标人选用进口产品参与投标，但不排斥国内产品。</w:t>
      </w:r>
    </w:p>
    <w:p>
      <w:pPr>
        <w:ind w:firstLine="435"/>
        <w:jc w:val="left"/>
        <w:rPr>
          <w:rFonts w:eastAsia="宋体" w:hint="eastAsia"/>
          <w:b/>
          <w:color w:val="FF0000"/>
          <w:szCs w:val="21"/>
          <w:lang w:eastAsia="zh-CN"/>
        </w:rPr>
      </w:pPr>
      <w:r>
        <w:rPr>
          <w:rFonts w:eastAsia="宋体"/>
          <w:b/>
          <w:color w:val="FF0000"/>
          <w:szCs w:val="21"/>
          <w:lang w:eastAsia="zh-CN"/>
        </w:rPr>
        <w:t>2</w:t>
      </w:r>
      <w:r>
        <w:rPr>
          <w:rFonts w:eastAsia="宋体" w:hint="eastAsia"/>
          <w:b/>
          <w:color w:val="FF0000"/>
          <w:szCs w:val="21"/>
          <w:lang w:eastAsia="zh-CN"/>
        </w:rPr>
        <w:t>、一个采购分包只填写一份表。不同分包应填写多份需求表。</w:t>
      </w:r>
    </w:p>
    <w:p>
      <w:pPr>
        <w:ind w:firstLine="435"/>
        <w:jc w:val="left"/>
        <w:rPr>
          <w:rFonts w:eastAsia="宋体" w:hint="eastAsia"/>
          <w:b/>
          <w:color w:val="FF0000"/>
          <w:szCs w:val="21"/>
          <w:u w:val="single"/>
          <w:lang w:eastAsia="zh-CN"/>
        </w:rPr>
      </w:pPr>
      <w:r>
        <w:rPr>
          <w:rFonts w:eastAsia="宋体" w:hint="eastAsia"/>
          <w:b/>
          <w:color w:val="FF0000"/>
          <w:szCs w:val="21"/>
          <w:lang w:eastAsia="zh-CN"/>
        </w:rPr>
        <w:t>3、核心产品</w:t>
      </w:r>
      <w:r>
        <w:rPr>
          <w:rFonts w:eastAsia="宋体" w:hint="eastAsia"/>
          <w:b/>
          <w:color w:val="FF0000"/>
          <w:szCs w:val="21"/>
          <w:u w:val="single"/>
          <w:lang w:eastAsia="zh-CN"/>
        </w:rPr>
        <w:t xml:space="preserve">     救护车      </w:t>
      </w:r>
    </w:p>
    <w:p>
      <w:pPr>
        <w:numPr>
          <w:ilvl w:val="0"/>
          <w:numId w:val="0"/>
        </w:numPr>
        <w:bidi w:val="0"/>
        <w:ind w:left="420" w:firstLine="0" w:leftChars="0"/>
        <w:rPr>
          <w:rFonts w:eastAsia="宋体" w:hint="eastAsia"/>
          <w:lang w:eastAsia="zh-CN"/>
        </w:rPr>
      </w:pPr>
    </w:p>
    <w:p>
      <w:pPr>
        <w:jc w:val="left"/>
        <w:rPr>
          <w:rFonts w:eastAsia="宋体" w:hint="eastAsia"/>
          <w:b/>
          <w:bCs/>
          <w:lang w:eastAsia="zh-CN"/>
        </w:rPr>
      </w:pPr>
      <w:r>
        <w:rPr>
          <w:rFonts w:eastAsia="宋体" w:hint="eastAsia"/>
          <w:b/>
          <w:bCs/>
          <w:lang w:eastAsia="zh-CN"/>
        </w:rPr>
        <w:t>（二）★货物</w:t>
      </w:r>
      <w:r>
        <w:rPr>
          <w:rFonts w:eastAsia="宋体" w:hint="eastAsia"/>
          <w:b/>
          <w:bCs/>
          <w:lang w:eastAsia="zh-CN"/>
        </w:rPr>
        <w:t>配置</w:t>
      </w:r>
      <w:r>
        <w:rPr>
          <w:rFonts w:eastAsia="宋体" w:hint="eastAsia"/>
          <w:b/>
          <w:bCs/>
          <w:lang w:eastAsia="zh-CN"/>
        </w:rPr>
        <w:t>清单明细</w:t>
      </w:r>
      <w:r>
        <w:rPr>
          <w:rFonts w:eastAsia="宋体" w:hint="eastAsia"/>
          <w:b/>
          <w:bCs/>
          <w:lang w:eastAsia="zh-CN"/>
        </w:rPr>
        <w:t>（每台/个）</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0"/>
        <w:gridCol w:w="1372"/>
        <w:gridCol w:w="781"/>
        <w:gridCol w:w="706"/>
        <w:gridCol w:w="4963"/>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39"/>
          <w:tblHeader/>
          <w:jc w:val="center"/>
        </w:trPr>
        <w:tc>
          <w:tcPr>
            <w:tcW w:w="410" w:type="pct"/>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b/>
                <w:bCs/>
                <w:lang w:eastAsia="zh-CN"/>
              </w:rPr>
              <w:t>序号</w:t>
            </w:r>
          </w:p>
        </w:tc>
        <w:tc>
          <w:tcPr>
            <w:tcW w:w="805" w:type="pct"/>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b/>
                <w:bCs/>
                <w:lang w:eastAsia="zh-CN"/>
              </w:rPr>
              <w:t>货物名称</w:t>
            </w:r>
          </w:p>
        </w:tc>
        <w:tc>
          <w:tcPr>
            <w:tcW w:w="458" w:type="pct"/>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b/>
                <w:bCs/>
                <w:lang w:eastAsia="zh-CN"/>
              </w:rPr>
              <w:t>数量</w:t>
            </w:r>
          </w:p>
        </w:tc>
        <w:tc>
          <w:tcPr>
            <w:tcW w:w="414" w:type="pct"/>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b/>
                <w:bCs/>
                <w:lang w:eastAsia="zh-CN"/>
              </w:rPr>
              <w:t>单位</w:t>
            </w:r>
          </w:p>
        </w:tc>
        <w:tc>
          <w:tcPr>
            <w:tcW w:w="2911" w:type="pct"/>
          </w:tcPr>
          <w:p>
            <w:pPr>
              <w:spacing w:line="240" w:lineRule="auto"/>
              <w:jc w:val="center"/>
              <w:rPr>
                <w:rFonts w:ascii="宋体" w:eastAsia="宋体" w:hAnsi="宋体" w:cs="宋体" w:hint="eastAsia"/>
                <w:b/>
                <w:bCs/>
                <w:lang w:eastAsia="zh-CN"/>
              </w:rPr>
            </w:pPr>
            <w:r>
              <w:rPr>
                <w:rFonts w:ascii="宋体" w:eastAsia="宋体" w:hAnsi="宋体" w:cs="宋体" w:hint="eastAsia"/>
                <w:b/>
                <w:bCs/>
                <w:lang w:eastAsia="zh-CN"/>
              </w:rPr>
              <w:t>说明</w:t>
            </w:r>
          </w:p>
        </w:tc>
      </w:tr>
      <w:tr>
        <w:tblPrEx>
          <w:tblW w:w="5000" w:type="pct"/>
          <w:jc w:val="center"/>
          <w:tblLayout w:type="fixed"/>
          <w:tblCellMar>
            <w:top w:w="0" w:type="dxa"/>
            <w:left w:w="108" w:type="dxa"/>
            <w:bottom w:w="0" w:type="dxa"/>
            <w:right w:w="108" w:type="dxa"/>
          </w:tblCellMar>
        </w:tblPrEx>
        <w:trPr>
          <w:trHeight w:val="422"/>
          <w:jc w:val="center"/>
        </w:trPr>
        <w:tc>
          <w:tcPr>
            <w:tcW w:w="410"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bCs/>
                <w:lang w:eastAsia="zh-CN"/>
              </w:rPr>
              <w:t>1</w:t>
            </w:r>
          </w:p>
        </w:tc>
        <w:tc>
          <w:tcPr>
            <w:tcW w:w="805"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救护车</w:t>
            </w:r>
          </w:p>
        </w:tc>
        <w:tc>
          <w:tcPr>
            <w:tcW w:w="458"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1</w:t>
            </w:r>
          </w:p>
        </w:tc>
        <w:tc>
          <w:tcPr>
            <w:tcW w:w="414"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台</w:t>
            </w:r>
          </w:p>
        </w:tc>
        <w:tc>
          <w:tcPr>
            <w:tcW w:w="2911" w:type="pct"/>
          </w:tcPr>
          <w:p>
            <w:pPr>
              <w:spacing w:line="240" w:lineRule="auto"/>
              <w:rPr>
                <w:rFonts w:ascii="宋体" w:eastAsia="宋体" w:hAnsi="宋体" w:cs="宋体" w:hint="eastAsia"/>
                <w:b/>
                <w:bCs/>
                <w:lang w:eastAsia="zh-CN"/>
              </w:rPr>
            </w:pPr>
            <w:r>
              <w:rPr>
                <w:rFonts w:ascii="宋体" w:eastAsia="宋体" w:hAnsi="宋体" w:cs="宋体" w:hint="eastAsia"/>
                <w:b/>
                <w:bCs/>
                <w:lang w:eastAsia="zh-CN"/>
              </w:rPr>
              <w:t>一</w:t>
            </w:r>
            <w:r>
              <w:rPr>
                <w:rFonts w:ascii="宋体" w:eastAsia="宋体" w:hAnsi="宋体" w:cs="宋体" w:hint="eastAsia"/>
                <w:b/>
                <w:bCs/>
                <w:lang w:eastAsia="zh-CN"/>
              </w:rPr>
              <w:t>、主要配置</w:t>
            </w:r>
          </w:p>
          <w:p>
            <w:pPr>
              <w:spacing w:line="240" w:lineRule="auto"/>
              <w:rPr>
                <w:rFonts w:ascii="宋体" w:eastAsia="宋体" w:hAnsi="宋体" w:cs="宋体" w:hint="eastAsia"/>
                <w:lang w:eastAsia="zh-CN"/>
              </w:rPr>
            </w:pPr>
            <w:r>
              <w:rPr>
                <w:rFonts w:ascii="宋体" w:eastAsia="宋体" w:hAnsi="宋体" w:cs="宋体" w:hint="eastAsia"/>
                <w:lang w:eastAsia="zh-CN"/>
              </w:rPr>
              <w:t>1.</w:t>
            </w:r>
            <w:r>
              <w:rPr>
                <w:rFonts w:ascii="宋体" w:eastAsia="宋体" w:hAnsi="宋体" w:cs="宋体" w:hint="eastAsia"/>
                <w:lang w:eastAsia="zh-CN"/>
              </w:rPr>
              <w:t>救护车动力系统</w:t>
            </w:r>
            <w:r>
              <w:rPr>
                <w:rFonts w:ascii="宋体" w:eastAsia="宋体" w:hAnsi="宋体" w:cs="宋体" w:hint="eastAsia"/>
                <w:lang w:eastAsia="zh-CN"/>
              </w:rPr>
              <w:t>+</w:t>
            </w:r>
            <w:r>
              <w:rPr>
                <w:rFonts w:ascii="宋体" w:eastAsia="宋体" w:hAnsi="宋体" w:cs="宋体" w:hint="eastAsia"/>
                <w:lang w:eastAsia="zh-CN"/>
              </w:rPr>
              <w:t>ABS（自动防抱死刹车系统）+EBD(电子制动力分配)+EBA（刹车辅助系统）+ASR（牵引力控制系统）+ESP(车身稳定控制系统)</w:t>
            </w:r>
            <w:r>
              <w:rPr>
                <w:rFonts w:ascii="宋体" w:eastAsia="宋体" w:hAnsi="宋体" w:cs="宋体" w:hint="eastAsia"/>
                <w:lang w:eastAsia="zh-CN"/>
              </w:rPr>
              <w:t>1套</w:t>
            </w:r>
          </w:p>
          <w:p>
            <w:pPr>
              <w:spacing w:line="240" w:lineRule="auto"/>
              <w:rPr>
                <w:rFonts w:ascii="宋体" w:eastAsia="宋体" w:hAnsi="宋体" w:cs="宋体" w:hint="eastAsia"/>
                <w:lang w:eastAsia="zh-CN"/>
              </w:rPr>
            </w:pPr>
            <w:r>
              <w:rPr>
                <w:rFonts w:ascii="宋体" w:eastAsia="宋体" w:hAnsi="宋体" w:cs="宋体" w:hint="eastAsia"/>
                <w:lang w:eastAsia="zh-CN"/>
              </w:rPr>
              <w:t>2.中控锁</w:t>
            </w:r>
            <w:r>
              <w:rPr>
                <w:rFonts w:ascii="宋体" w:eastAsia="宋体" w:hAnsi="宋体" w:cs="宋体" w:hint="eastAsia"/>
                <w:lang w:eastAsia="zh-CN"/>
              </w:rPr>
              <w:t>1套</w:t>
            </w:r>
          </w:p>
          <w:p>
            <w:pPr>
              <w:spacing w:line="240" w:lineRule="auto"/>
              <w:rPr>
                <w:rFonts w:ascii="宋体" w:eastAsia="宋体" w:hAnsi="宋体" w:cs="宋体" w:hint="eastAsia"/>
                <w:lang w:eastAsia="zh-CN"/>
              </w:rPr>
            </w:pPr>
            <w:r>
              <w:rPr>
                <w:rFonts w:ascii="宋体" w:eastAsia="宋体" w:hAnsi="宋体" w:cs="宋体" w:hint="eastAsia"/>
                <w:lang w:eastAsia="zh-CN"/>
              </w:rPr>
              <w:t>3.驾驶室电动门窗</w:t>
            </w:r>
            <w:r>
              <w:rPr>
                <w:rFonts w:ascii="宋体" w:eastAsia="宋体" w:hAnsi="宋体" w:cs="宋体" w:hint="eastAsia"/>
                <w:lang w:eastAsia="zh-CN"/>
              </w:rPr>
              <w:t>1套</w:t>
            </w:r>
          </w:p>
          <w:p>
            <w:pPr>
              <w:spacing w:line="240" w:lineRule="auto"/>
              <w:rPr>
                <w:rFonts w:ascii="宋体" w:eastAsia="宋体" w:hAnsi="宋体" w:cs="宋体" w:hint="eastAsia"/>
                <w:lang w:eastAsia="zh-CN"/>
              </w:rPr>
            </w:pPr>
            <w:r>
              <w:rPr>
                <w:rFonts w:ascii="宋体" w:eastAsia="宋体" w:hAnsi="宋体" w:cs="宋体" w:hint="eastAsia"/>
                <w:lang w:eastAsia="zh-CN"/>
              </w:rPr>
              <w:t>4.驾驶座安全气囊</w:t>
            </w:r>
            <w:r>
              <w:rPr>
                <w:rFonts w:ascii="宋体" w:eastAsia="宋体" w:hAnsi="宋体" w:cs="宋体" w:hint="eastAsia"/>
                <w:lang w:eastAsia="zh-CN"/>
              </w:rPr>
              <w:t>1套</w:t>
            </w:r>
          </w:p>
          <w:p>
            <w:pPr>
              <w:spacing w:line="240" w:lineRule="auto"/>
              <w:rPr>
                <w:rFonts w:ascii="宋体" w:eastAsia="宋体" w:hAnsi="宋体" w:cs="宋体" w:hint="eastAsia"/>
                <w:lang w:eastAsia="zh-CN"/>
              </w:rPr>
            </w:pPr>
            <w:r>
              <w:rPr>
                <w:rFonts w:ascii="宋体" w:eastAsia="宋体" w:hAnsi="宋体" w:cs="宋体" w:hint="eastAsia"/>
                <w:lang w:eastAsia="zh-CN"/>
              </w:rPr>
              <w:t>5.驾驶室三座椅</w:t>
            </w:r>
            <w:r>
              <w:rPr>
                <w:rFonts w:ascii="宋体" w:eastAsia="宋体" w:hAnsi="宋体" w:cs="宋体" w:hint="eastAsia"/>
                <w:lang w:eastAsia="zh-CN"/>
              </w:rPr>
              <w:t>1套</w:t>
            </w:r>
          </w:p>
          <w:p>
            <w:pPr>
              <w:spacing w:line="240" w:lineRule="auto"/>
              <w:rPr>
                <w:rFonts w:ascii="宋体" w:eastAsia="宋体" w:hAnsi="宋体" w:cs="宋体"/>
                <w:lang w:eastAsia="zh-CN"/>
              </w:rPr>
            </w:pPr>
            <w:r>
              <w:rPr>
                <w:rFonts w:ascii="宋体" w:eastAsia="宋体" w:hAnsi="宋体" w:cs="宋体" w:hint="eastAsia"/>
                <w:lang w:eastAsia="zh-CN"/>
              </w:rPr>
              <w:t>6.遥控钥匙</w:t>
            </w:r>
            <w:r>
              <w:rPr>
                <w:rFonts w:ascii="宋体" w:eastAsia="宋体" w:hAnsi="宋体" w:cs="宋体" w:hint="eastAsia"/>
                <w:lang w:eastAsia="zh-CN"/>
              </w:rPr>
              <w:t>2</w:t>
            </w:r>
            <w:r>
              <w:rPr>
                <w:rFonts w:ascii="宋体" w:eastAsia="宋体" w:hAnsi="宋体" w:cs="宋体" w:hint="eastAsia"/>
                <w:lang w:eastAsia="zh-CN"/>
              </w:rPr>
              <w:t>把，一键启动</w:t>
            </w:r>
            <w:r>
              <w:rPr>
                <w:rFonts w:ascii="宋体" w:eastAsia="宋体" w:hAnsi="宋体" w:cs="宋体" w:hint="eastAsia"/>
                <w:lang w:eastAsia="zh-CN"/>
              </w:rPr>
              <w:t>1个：1套</w:t>
            </w:r>
          </w:p>
          <w:p>
            <w:pPr>
              <w:spacing w:line="240" w:lineRule="auto"/>
              <w:rPr>
                <w:rFonts w:ascii="宋体" w:eastAsia="宋体" w:hAnsi="宋体" w:cs="宋体" w:hint="eastAsia"/>
                <w:lang w:eastAsia="zh-CN"/>
              </w:rPr>
            </w:pPr>
            <w:r>
              <w:rPr>
                <w:rFonts w:ascii="宋体" w:eastAsia="宋体" w:hAnsi="宋体" w:cs="宋体" w:hint="eastAsia"/>
                <w:lang w:eastAsia="zh-CN"/>
              </w:rPr>
              <w:t>7.驾驶室原厂冷暖系统</w:t>
            </w:r>
            <w:r>
              <w:rPr>
                <w:rFonts w:ascii="宋体" w:eastAsia="宋体" w:hAnsi="宋体" w:cs="宋体" w:hint="eastAsia"/>
                <w:lang w:eastAsia="zh-CN"/>
              </w:rPr>
              <w:t>1套</w:t>
            </w:r>
          </w:p>
          <w:p>
            <w:pPr>
              <w:spacing w:line="240" w:lineRule="auto"/>
              <w:rPr>
                <w:rFonts w:ascii="宋体" w:eastAsia="宋体" w:hAnsi="宋体" w:cs="宋体" w:hint="eastAsia"/>
                <w:lang w:eastAsia="zh-CN"/>
              </w:rPr>
            </w:pPr>
            <w:r>
              <w:rPr>
                <w:rFonts w:ascii="宋体" w:eastAsia="宋体" w:hAnsi="宋体" w:cs="宋体" w:hint="eastAsia"/>
                <w:lang w:eastAsia="zh-CN"/>
              </w:rPr>
              <w:t>8.原厂倒车雷达、中控配置多媒体倒车后视系统（带倒车轨迹）</w:t>
            </w:r>
            <w:r>
              <w:rPr>
                <w:rFonts w:ascii="宋体" w:eastAsia="宋体" w:hAnsi="宋体" w:cs="宋体" w:hint="eastAsia"/>
                <w:lang w:eastAsia="zh-CN"/>
              </w:rPr>
              <w:t>1套</w:t>
            </w:r>
          </w:p>
          <w:p>
            <w:pPr>
              <w:spacing w:line="240" w:lineRule="auto"/>
              <w:rPr>
                <w:rFonts w:ascii="宋体" w:eastAsia="宋体" w:hAnsi="宋体" w:cs="宋体" w:hint="eastAsia"/>
                <w:lang w:eastAsia="zh-CN"/>
              </w:rPr>
            </w:pPr>
            <w:r>
              <w:rPr>
                <w:rFonts w:ascii="宋体" w:eastAsia="宋体" w:hAnsi="宋体" w:cs="宋体" w:hint="eastAsia"/>
                <w:lang w:eastAsia="zh-CN"/>
              </w:rPr>
              <w:t>9.同色保险杆</w:t>
            </w:r>
            <w:r>
              <w:rPr>
                <w:rFonts w:ascii="宋体" w:eastAsia="宋体" w:hAnsi="宋体" w:cs="宋体" w:hint="eastAsia"/>
                <w:lang w:eastAsia="zh-CN"/>
              </w:rPr>
              <w:t>1套</w:t>
            </w:r>
          </w:p>
          <w:p>
            <w:pPr>
              <w:spacing w:line="240" w:lineRule="auto"/>
              <w:rPr>
                <w:rFonts w:ascii="宋体" w:eastAsia="宋体" w:hAnsi="宋体" w:cs="宋体" w:hint="eastAsia"/>
                <w:lang w:eastAsia="zh-CN"/>
              </w:rPr>
            </w:pPr>
            <w:r>
              <w:rPr>
                <w:rFonts w:ascii="宋体" w:eastAsia="宋体" w:hAnsi="宋体" w:cs="宋体" w:hint="eastAsia"/>
                <w:lang w:eastAsia="zh-CN"/>
              </w:rPr>
              <w:t>10.电子防盗系统</w:t>
            </w:r>
            <w:r>
              <w:rPr>
                <w:rFonts w:ascii="宋体" w:eastAsia="宋体" w:hAnsi="宋体" w:cs="宋体" w:hint="eastAsia"/>
                <w:lang w:eastAsia="zh-CN"/>
              </w:rPr>
              <w:t>1套</w:t>
            </w:r>
          </w:p>
          <w:p>
            <w:pPr>
              <w:spacing w:line="240" w:lineRule="auto"/>
              <w:rPr>
                <w:rFonts w:ascii="宋体" w:eastAsia="宋体" w:hAnsi="宋体" w:cs="宋体" w:hint="eastAsia"/>
                <w:lang w:eastAsia="zh-CN"/>
              </w:rPr>
            </w:pPr>
            <w:r>
              <w:rPr>
                <w:rFonts w:ascii="宋体" w:eastAsia="宋体" w:hAnsi="宋体" w:cs="宋体" w:hint="eastAsia"/>
                <w:lang w:eastAsia="zh-CN"/>
              </w:rPr>
              <w:t>11.电动折叠后视镜，铝合金钢圈</w:t>
            </w:r>
            <w:r>
              <w:rPr>
                <w:rFonts w:ascii="宋体" w:eastAsia="宋体" w:hAnsi="宋体" w:cs="宋体" w:hint="eastAsia"/>
                <w:lang w:eastAsia="zh-CN"/>
              </w:rPr>
              <w:t>1套</w:t>
            </w:r>
          </w:p>
          <w:p>
            <w:pPr>
              <w:spacing w:line="240" w:lineRule="auto"/>
              <w:rPr>
                <w:rFonts w:ascii="宋体" w:eastAsia="宋体" w:hAnsi="宋体" w:cs="宋体" w:hint="eastAsia"/>
                <w:lang w:eastAsia="zh-CN"/>
              </w:rPr>
            </w:pPr>
            <w:r>
              <w:rPr>
                <w:rFonts w:ascii="宋体" w:eastAsia="宋体" w:hAnsi="宋体" w:cs="宋体" w:hint="eastAsia"/>
                <w:lang w:eastAsia="zh-CN"/>
              </w:rPr>
              <w:t>12.行车记录仪</w:t>
            </w:r>
            <w:r>
              <w:rPr>
                <w:rFonts w:ascii="宋体" w:eastAsia="宋体" w:hAnsi="宋体" w:cs="宋体" w:hint="eastAsia"/>
                <w:lang w:eastAsia="zh-CN"/>
              </w:rPr>
              <w:t>1套</w:t>
            </w:r>
          </w:p>
          <w:p>
            <w:pPr>
              <w:spacing w:line="240" w:lineRule="auto"/>
              <w:rPr>
                <w:rFonts w:ascii="宋体" w:eastAsia="宋体" w:hAnsi="宋体" w:cs="宋体" w:hint="eastAsia"/>
                <w:lang w:eastAsia="zh-CN"/>
              </w:rPr>
            </w:pPr>
            <w:r>
              <w:rPr>
                <w:rFonts w:ascii="宋体" w:eastAsia="宋体" w:hAnsi="宋体" w:cs="宋体" w:hint="eastAsia"/>
                <w:lang w:eastAsia="zh-CN"/>
              </w:rPr>
              <w:t>13.定速巡航、自动雨刮</w:t>
            </w:r>
            <w:r>
              <w:rPr>
                <w:rFonts w:ascii="宋体" w:eastAsia="宋体" w:hAnsi="宋体" w:cs="宋体" w:hint="eastAsia"/>
                <w:lang w:eastAsia="zh-CN"/>
              </w:rPr>
              <w:t>1套</w:t>
            </w:r>
          </w:p>
          <w:p>
            <w:pPr>
              <w:spacing w:line="240" w:lineRule="auto"/>
              <w:rPr>
                <w:rFonts w:ascii="宋体" w:eastAsia="宋体" w:hAnsi="宋体" w:cs="宋体" w:hint="eastAsia"/>
                <w:lang w:eastAsia="zh-CN"/>
              </w:rPr>
            </w:pPr>
            <w:r>
              <w:rPr>
                <w:rFonts w:ascii="宋体" w:eastAsia="宋体" w:hAnsi="宋体" w:cs="宋体" w:hint="eastAsia"/>
                <w:lang w:eastAsia="zh-CN"/>
              </w:rPr>
              <w:t>14.180℃后双开门</w:t>
            </w:r>
            <w:r>
              <w:rPr>
                <w:rFonts w:ascii="宋体" w:eastAsia="宋体" w:hAnsi="宋体" w:cs="宋体" w:hint="eastAsia"/>
                <w:lang w:eastAsia="zh-CN"/>
              </w:rPr>
              <w:t>1套</w:t>
            </w:r>
          </w:p>
          <w:p>
            <w:pPr>
              <w:spacing w:line="240" w:lineRule="auto"/>
              <w:rPr>
                <w:rFonts w:ascii="宋体" w:eastAsia="宋体" w:hAnsi="宋体" w:cs="宋体" w:hint="eastAsia"/>
                <w:lang w:eastAsia="zh-CN"/>
              </w:rPr>
            </w:pPr>
            <w:r>
              <w:rPr>
                <w:rFonts w:ascii="宋体" w:eastAsia="宋体" w:hAnsi="宋体" w:cs="宋体" w:hint="eastAsia"/>
                <w:lang w:eastAsia="zh-CN"/>
              </w:rPr>
              <w:t>15.后门上车踏板，中门电动踏板</w:t>
            </w:r>
            <w:r>
              <w:rPr>
                <w:rFonts w:ascii="宋体" w:eastAsia="宋体" w:hAnsi="宋体" w:cs="宋体" w:hint="eastAsia"/>
                <w:lang w:eastAsia="zh-CN"/>
              </w:rPr>
              <w:t>1套</w:t>
            </w:r>
          </w:p>
          <w:p>
            <w:pPr>
              <w:spacing w:line="240" w:lineRule="auto"/>
              <w:rPr>
                <w:rFonts w:ascii="宋体" w:eastAsia="宋体" w:hAnsi="宋体" w:cs="宋体" w:hint="eastAsia"/>
                <w:b/>
                <w:bCs/>
                <w:lang w:eastAsia="zh-CN"/>
              </w:rPr>
            </w:pPr>
            <w:r>
              <w:rPr>
                <w:rFonts w:ascii="宋体" w:eastAsia="宋体" w:hAnsi="宋体" w:cs="宋体" w:hint="eastAsia"/>
                <w:b/>
                <w:bCs/>
                <w:lang w:eastAsia="zh-CN"/>
              </w:rPr>
              <w:t>二</w:t>
            </w:r>
            <w:r>
              <w:rPr>
                <w:rFonts w:ascii="宋体" w:eastAsia="宋体" w:hAnsi="宋体" w:cs="宋体" w:hint="eastAsia"/>
                <w:b/>
                <w:bCs/>
                <w:lang w:eastAsia="zh-CN"/>
              </w:rPr>
              <w:t>、医疗舱内外配置</w:t>
            </w:r>
          </w:p>
          <w:p>
            <w:pPr>
              <w:spacing w:line="240" w:lineRule="auto"/>
              <w:rPr>
                <w:rFonts w:ascii="宋体" w:eastAsia="宋体" w:hAnsi="宋体" w:cs="宋体" w:hint="eastAsia"/>
                <w:b/>
                <w:bCs/>
                <w:lang w:eastAsia="zh-CN"/>
              </w:rPr>
            </w:pPr>
            <w:r>
              <w:rPr>
                <w:rFonts w:ascii="宋体" w:eastAsia="宋体" w:hAnsi="宋体" w:cs="宋体" w:hint="eastAsia"/>
                <w:b/>
                <w:bCs/>
                <w:lang w:eastAsia="zh-CN"/>
              </w:rPr>
              <w:t>1.车身涂装</w:t>
            </w:r>
          </w:p>
          <w:p>
            <w:pPr>
              <w:spacing w:line="240" w:lineRule="auto"/>
              <w:rPr>
                <w:rFonts w:ascii="宋体" w:eastAsia="宋体" w:hAnsi="宋体" w:cs="宋体" w:hint="eastAsia"/>
                <w:lang w:eastAsia="zh-CN"/>
              </w:rPr>
            </w:pPr>
            <w:r>
              <w:rPr>
                <w:rFonts w:ascii="宋体" w:eastAsia="宋体" w:hAnsi="宋体" w:cs="宋体" w:hint="eastAsia"/>
                <w:lang w:eastAsia="zh-CN"/>
              </w:rPr>
              <w:t>1.1后车厢贴白色磨砂膜：</w:t>
            </w:r>
            <w:r>
              <w:rPr>
                <w:rFonts w:ascii="宋体" w:eastAsia="宋体" w:hAnsi="宋体" w:cs="宋体" w:hint="eastAsia"/>
                <w:lang w:eastAsia="zh-CN"/>
              </w:rPr>
              <w:t>1套</w:t>
            </w:r>
          </w:p>
          <w:p>
            <w:pPr>
              <w:spacing w:line="240" w:lineRule="auto"/>
              <w:rPr>
                <w:rFonts w:ascii="宋体" w:eastAsia="宋体" w:hAnsi="宋体" w:cs="宋体" w:hint="eastAsia"/>
                <w:lang w:eastAsia="zh-CN"/>
              </w:rPr>
            </w:pPr>
            <w:r>
              <w:rPr>
                <w:rFonts w:ascii="宋体" w:eastAsia="宋体" w:hAnsi="宋体" w:cs="宋体" w:hint="eastAsia"/>
                <w:lang w:eastAsia="zh-CN"/>
              </w:rPr>
              <w:t>1.2 救护车外观彩条贴字：1套（具体由</w:t>
            </w:r>
            <w:r>
              <w:rPr>
                <w:rFonts w:ascii="宋体" w:eastAsia="宋体" w:hAnsi="宋体" w:cs="宋体" w:hint="eastAsia"/>
                <w:lang w:eastAsia="zh-CN"/>
              </w:rPr>
              <w:t>采购人</w:t>
            </w:r>
            <w:r>
              <w:rPr>
                <w:rFonts w:ascii="宋体" w:eastAsia="宋体" w:hAnsi="宋体" w:cs="宋体" w:hint="eastAsia"/>
                <w:lang w:eastAsia="zh-CN"/>
              </w:rPr>
              <w:t>指定）</w:t>
            </w:r>
          </w:p>
          <w:p>
            <w:pPr>
              <w:spacing w:line="240" w:lineRule="auto"/>
              <w:rPr>
                <w:rFonts w:ascii="宋体" w:eastAsia="宋体" w:hAnsi="宋体" w:cs="宋体" w:hint="eastAsia"/>
                <w:b/>
                <w:bCs/>
                <w:lang w:eastAsia="zh-CN"/>
              </w:rPr>
            </w:pPr>
            <w:r>
              <w:rPr>
                <w:rFonts w:ascii="宋体" w:eastAsia="宋体" w:hAnsi="宋体" w:cs="宋体" w:hint="eastAsia"/>
                <w:b/>
                <w:bCs/>
                <w:lang w:eastAsia="zh-CN"/>
              </w:rPr>
              <w:t>2.警报警示、照明系统</w:t>
            </w:r>
          </w:p>
          <w:p>
            <w:pPr>
              <w:spacing w:line="240" w:lineRule="auto"/>
              <w:rPr>
                <w:rFonts w:ascii="宋体" w:eastAsia="宋体" w:hAnsi="宋体" w:cs="宋体" w:hint="eastAsia"/>
                <w:lang w:eastAsia="zh-CN"/>
              </w:rPr>
            </w:pPr>
            <w:r>
              <w:rPr>
                <w:rFonts w:ascii="宋体" w:eastAsia="宋体" w:hAnsi="宋体" w:cs="宋体" w:hint="eastAsia"/>
                <w:lang w:eastAsia="zh-CN"/>
              </w:rPr>
              <w:t>2.1驾驶室警灯、警报及照明控制系统：1套</w:t>
            </w:r>
          </w:p>
          <w:p>
            <w:pPr>
              <w:spacing w:line="240" w:lineRule="auto"/>
              <w:rPr>
                <w:rFonts w:ascii="宋体" w:eastAsia="宋体" w:hAnsi="宋体" w:cs="宋体" w:hint="eastAsia"/>
                <w:lang w:eastAsia="zh-CN"/>
              </w:rPr>
            </w:pPr>
            <w:r>
              <w:rPr>
                <w:rFonts w:ascii="宋体" w:eastAsia="宋体" w:hAnsi="宋体" w:cs="宋体" w:hint="eastAsia"/>
                <w:lang w:eastAsia="zh-CN"/>
              </w:rPr>
              <w:t>2.2车顶前端加装镶嵌式警灯</w:t>
            </w:r>
            <w:r>
              <w:rPr>
                <w:rFonts w:ascii="宋体" w:eastAsia="宋体" w:hAnsi="宋体" w:cs="宋体" w:hint="eastAsia"/>
                <w:lang w:eastAsia="zh-CN"/>
              </w:rPr>
              <w:t>：</w:t>
            </w:r>
            <w:r>
              <w:rPr>
                <w:rFonts w:ascii="宋体" w:eastAsia="宋体" w:hAnsi="宋体" w:cs="宋体" w:hint="eastAsia"/>
                <w:lang w:eastAsia="zh-CN"/>
              </w:rPr>
              <w:t>1套。</w:t>
            </w:r>
          </w:p>
          <w:p>
            <w:pPr>
              <w:spacing w:line="240" w:lineRule="auto"/>
              <w:rPr>
                <w:rFonts w:ascii="宋体" w:eastAsia="宋体" w:hAnsi="宋体" w:cs="宋体" w:hint="eastAsia"/>
                <w:lang w:eastAsia="zh-CN"/>
              </w:rPr>
            </w:pPr>
            <w:r>
              <w:rPr>
                <w:rFonts w:ascii="宋体" w:eastAsia="宋体" w:hAnsi="宋体" w:cs="宋体" w:hint="eastAsia"/>
                <w:lang w:eastAsia="zh-CN"/>
              </w:rPr>
              <w:t>2.3车顶后尾部加装一套尾翼，尾翼左右两侧镶嵌式安装L型转角警灯灯罩，尾翼中部镶嵌一套长条警灯灯罩，灯罩内部加装大功率蓝色爆闪灯片：1套</w:t>
            </w:r>
          </w:p>
          <w:p>
            <w:pPr>
              <w:spacing w:line="240" w:lineRule="auto"/>
              <w:rPr>
                <w:rFonts w:ascii="宋体" w:eastAsia="宋体" w:hAnsi="宋体" w:cs="宋体" w:hint="eastAsia"/>
                <w:lang w:eastAsia="zh-CN"/>
              </w:rPr>
            </w:pPr>
            <w:r>
              <w:rPr>
                <w:rFonts w:ascii="宋体" w:eastAsia="宋体" w:hAnsi="宋体" w:cs="宋体" w:hint="eastAsia"/>
                <w:lang w:eastAsia="zh-CN"/>
              </w:rPr>
              <w:t>2.4车身上部左右两侧加装1组LED白色外场照明灯和2组蓝色LED爆闪灯：6盏</w:t>
            </w:r>
          </w:p>
          <w:p>
            <w:pPr>
              <w:spacing w:line="240" w:lineRule="auto"/>
              <w:rPr>
                <w:rFonts w:ascii="宋体" w:eastAsia="宋体" w:hAnsi="宋体" w:cs="宋体" w:hint="eastAsia"/>
                <w:lang w:eastAsia="zh-CN"/>
              </w:rPr>
            </w:pPr>
            <w:r>
              <w:rPr>
                <w:rFonts w:ascii="宋体" w:eastAsia="宋体" w:hAnsi="宋体" w:cs="宋体" w:hint="eastAsia"/>
                <w:lang w:eastAsia="zh-CN"/>
              </w:rPr>
              <w:t>2.5车头进气格栅左右各加装一盏LED爆闪灯：2盏</w:t>
            </w:r>
          </w:p>
          <w:p>
            <w:pPr>
              <w:spacing w:line="240" w:lineRule="auto"/>
              <w:rPr>
                <w:rFonts w:ascii="宋体" w:eastAsia="宋体" w:hAnsi="宋体" w:cs="宋体" w:hint="eastAsia"/>
                <w:b/>
                <w:bCs/>
                <w:lang w:eastAsia="zh-CN"/>
              </w:rPr>
            </w:pPr>
            <w:r>
              <w:rPr>
                <w:rFonts w:ascii="宋体" w:eastAsia="宋体" w:hAnsi="宋体" w:cs="宋体" w:hint="eastAsia"/>
                <w:b/>
                <w:bCs/>
                <w:lang w:eastAsia="zh-CN"/>
              </w:rPr>
              <w:t>3.空调及照明系统</w:t>
            </w:r>
          </w:p>
          <w:p>
            <w:pPr>
              <w:spacing w:line="240" w:lineRule="auto"/>
              <w:rPr>
                <w:rFonts w:ascii="宋体" w:eastAsia="宋体" w:hAnsi="宋体" w:cs="宋体" w:hint="eastAsia"/>
                <w:lang w:eastAsia="zh-CN"/>
              </w:rPr>
            </w:pPr>
            <w:r>
              <w:rPr>
                <w:rFonts w:ascii="宋体" w:eastAsia="宋体" w:hAnsi="宋体" w:cs="宋体" w:hint="eastAsia"/>
                <w:lang w:eastAsia="zh-CN"/>
              </w:rPr>
              <w:t>3.1.医疗舱安装独立冷、暖一体救护车空调</w:t>
            </w:r>
            <w:r>
              <w:rPr>
                <w:rFonts w:ascii="宋体" w:eastAsia="宋体" w:hAnsi="宋体" w:cs="宋体" w:hint="eastAsia"/>
                <w:lang w:eastAsia="zh-CN"/>
              </w:rPr>
              <w:t>：</w:t>
            </w:r>
            <w:r>
              <w:rPr>
                <w:rFonts w:ascii="宋体" w:eastAsia="宋体" w:hAnsi="宋体" w:cs="宋体" w:hint="eastAsia"/>
                <w:lang w:eastAsia="zh-CN"/>
              </w:rPr>
              <w:t>1套</w:t>
            </w:r>
          </w:p>
          <w:p>
            <w:pPr>
              <w:spacing w:line="240" w:lineRule="auto"/>
              <w:rPr>
                <w:rFonts w:ascii="宋体" w:eastAsia="宋体" w:hAnsi="宋体" w:cs="宋体" w:hint="eastAsia"/>
                <w:lang w:eastAsia="zh-CN"/>
              </w:rPr>
            </w:pPr>
            <w:r>
              <w:rPr>
                <w:rFonts w:ascii="宋体" w:eastAsia="宋体" w:hAnsi="宋体" w:cs="宋体" w:hint="eastAsia"/>
                <w:lang w:eastAsia="zh-CN"/>
              </w:rPr>
              <w:t>3.2 医疗舱顶部安装12V输液射灯：2个</w:t>
            </w:r>
          </w:p>
          <w:p>
            <w:pPr>
              <w:spacing w:line="240" w:lineRule="auto"/>
              <w:rPr>
                <w:rFonts w:ascii="宋体" w:eastAsia="宋体" w:hAnsi="宋体" w:cs="宋体" w:hint="eastAsia"/>
                <w:lang w:eastAsia="zh-CN"/>
              </w:rPr>
            </w:pPr>
            <w:r>
              <w:rPr>
                <w:rFonts w:ascii="宋体" w:eastAsia="宋体" w:hAnsi="宋体" w:cs="宋体" w:hint="eastAsia"/>
                <w:lang w:eastAsia="zh-CN"/>
              </w:rPr>
              <w:t>3.3 医疗舱顶部安装LED照明灯：4个</w:t>
            </w:r>
          </w:p>
          <w:p>
            <w:pPr>
              <w:spacing w:line="240" w:lineRule="auto"/>
              <w:rPr>
                <w:rFonts w:ascii="宋体" w:eastAsia="宋体" w:hAnsi="宋体" w:cs="宋体" w:hint="eastAsia"/>
                <w:lang w:eastAsia="zh-CN"/>
              </w:rPr>
            </w:pPr>
            <w:r>
              <w:rPr>
                <w:rFonts w:ascii="宋体" w:eastAsia="宋体" w:hAnsi="宋体" w:cs="宋体" w:hint="eastAsia"/>
                <w:lang w:eastAsia="zh-CN"/>
              </w:rPr>
              <w:t>3.4 安装12V紫外线消毒灯：1个</w:t>
            </w:r>
          </w:p>
          <w:p>
            <w:pPr>
              <w:spacing w:line="240" w:lineRule="auto"/>
              <w:rPr>
                <w:rFonts w:ascii="宋体" w:eastAsia="宋体" w:hAnsi="宋体" w:cs="宋体" w:hint="eastAsia"/>
                <w:b/>
                <w:bCs/>
                <w:lang w:eastAsia="zh-CN"/>
              </w:rPr>
            </w:pPr>
            <w:r>
              <w:rPr>
                <w:rFonts w:ascii="宋体" w:eastAsia="宋体" w:hAnsi="宋体" w:cs="宋体" w:hint="eastAsia"/>
                <w:b/>
                <w:bCs/>
                <w:lang w:eastAsia="zh-CN"/>
              </w:rPr>
              <w:t>4.电源电气系统</w:t>
            </w:r>
          </w:p>
          <w:p>
            <w:pPr>
              <w:spacing w:line="240" w:lineRule="auto"/>
              <w:rPr>
                <w:rFonts w:ascii="宋体" w:eastAsia="宋体" w:hAnsi="宋体" w:cs="宋体" w:hint="eastAsia"/>
                <w:lang w:eastAsia="zh-CN"/>
              </w:rPr>
            </w:pPr>
            <w:r>
              <w:rPr>
                <w:rFonts w:ascii="宋体" w:eastAsia="宋体" w:hAnsi="宋体" w:cs="宋体" w:hint="eastAsia"/>
                <w:lang w:eastAsia="zh-CN"/>
              </w:rPr>
              <w:t>4.1 10m长移动电缆：1根</w:t>
            </w:r>
          </w:p>
          <w:p>
            <w:pPr>
              <w:spacing w:line="240" w:lineRule="auto"/>
              <w:rPr>
                <w:rFonts w:ascii="宋体" w:eastAsia="宋体" w:hAnsi="宋体" w:cs="宋体" w:hint="eastAsia"/>
                <w:lang w:eastAsia="zh-CN"/>
              </w:rPr>
            </w:pPr>
            <w:r>
              <w:rPr>
                <w:rFonts w:ascii="宋体" w:eastAsia="宋体" w:hAnsi="宋体" w:cs="宋体" w:hint="eastAsia"/>
                <w:lang w:eastAsia="zh-CN"/>
              </w:rPr>
              <w:t>4.2 医疗舱内安装220v插座：不少于4个</w:t>
            </w:r>
          </w:p>
          <w:p>
            <w:pPr>
              <w:spacing w:line="240" w:lineRule="auto"/>
              <w:rPr>
                <w:rFonts w:ascii="宋体" w:eastAsia="宋体" w:hAnsi="宋体" w:cs="宋体" w:hint="eastAsia"/>
                <w:lang w:eastAsia="zh-CN"/>
              </w:rPr>
            </w:pPr>
            <w:r>
              <w:rPr>
                <w:rFonts w:ascii="宋体" w:eastAsia="宋体" w:hAnsi="宋体" w:cs="宋体" w:hint="eastAsia"/>
                <w:lang w:eastAsia="zh-CN"/>
              </w:rPr>
              <w:t>4.3 医疗舱内安装12V插座：不少于2个</w:t>
            </w:r>
          </w:p>
          <w:p>
            <w:pPr>
              <w:spacing w:line="240" w:lineRule="auto"/>
              <w:rPr>
                <w:rFonts w:ascii="宋体" w:eastAsia="宋体" w:hAnsi="宋体" w:cs="宋体" w:hint="eastAsia"/>
                <w:lang w:eastAsia="zh-CN"/>
              </w:rPr>
            </w:pPr>
            <w:r>
              <w:rPr>
                <w:rFonts w:ascii="宋体" w:eastAsia="宋体" w:hAnsi="宋体" w:cs="宋体" w:hint="eastAsia"/>
                <w:lang w:eastAsia="zh-CN"/>
              </w:rPr>
              <w:t>4.4 220V/16A防水、带防护盖的外接电源插座：1个</w:t>
            </w:r>
          </w:p>
          <w:p>
            <w:pPr>
              <w:spacing w:line="240" w:lineRule="auto"/>
              <w:rPr>
                <w:rFonts w:ascii="宋体" w:eastAsia="宋体" w:hAnsi="宋体" w:cs="宋体" w:hint="eastAsia"/>
                <w:lang w:eastAsia="zh-CN"/>
              </w:rPr>
            </w:pPr>
            <w:r>
              <w:rPr>
                <w:rFonts w:ascii="宋体" w:eastAsia="宋体" w:hAnsi="宋体" w:cs="宋体" w:hint="eastAsia"/>
                <w:lang w:eastAsia="zh-CN"/>
              </w:rPr>
              <w:t>4.5 配备纯正弦波逆变器</w:t>
            </w:r>
            <w:r>
              <w:rPr>
                <w:rFonts w:ascii="宋体" w:eastAsia="宋体" w:hAnsi="宋体" w:cs="宋体" w:hint="eastAsia"/>
                <w:lang w:eastAsia="zh-CN"/>
              </w:rPr>
              <w:t>：</w:t>
            </w:r>
            <w:r>
              <w:rPr>
                <w:rFonts w:ascii="宋体" w:eastAsia="宋体" w:hAnsi="宋体" w:cs="宋体" w:hint="eastAsia"/>
                <w:lang w:eastAsia="zh-CN"/>
              </w:rPr>
              <w:t>1套</w:t>
            </w:r>
          </w:p>
          <w:p>
            <w:pPr>
              <w:spacing w:line="240" w:lineRule="auto"/>
              <w:rPr>
                <w:rFonts w:ascii="宋体" w:eastAsia="宋体" w:hAnsi="宋体" w:cs="宋体" w:hint="eastAsia"/>
                <w:lang w:eastAsia="zh-CN"/>
              </w:rPr>
            </w:pPr>
            <w:r>
              <w:rPr>
                <w:rFonts w:ascii="宋体" w:eastAsia="宋体" w:hAnsi="宋体" w:cs="宋体" w:hint="eastAsia"/>
                <w:lang w:eastAsia="zh-CN"/>
              </w:rPr>
              <w:t>4.6医疗舱电路使用的汽车线束</w:t>
            </w:r>
            <w:r>
              <w:rPr>
                <w:rFonts w:ascii="宋体" w:eastAsia="宋体" w:hAnsi="宋体" w:cs="宋体" w:hint="eastAsia"/>
                <w:lang w:eastAsia="zh-CN"/>
              </w:rPr>
              <w:t>：</w:t>
            </w:r>
            <w:r>
              <w:rPr>
                <w:rFonts w:ascii="宋体" w:eastAsia="宋体" w:hAnsi="宋体" w:cs="宋体" w:hint="eastAsia"/>
                <w:lang w:eastAsia="zh-CN"/>
              </w:rPr>
              <w:t>1套</w:t>
            </w:r>
          </w:p>
          <w:p>
            <w:pPr>
              <w:spacing w:line="240" w:lineRule="auto"/>
              <w:rPr>
                <w:rFonts w:ascii="宋体" w:eastAsia="宋体" w:hAnsi="宋体" w:cs="宋体" w:hint="eastAsia"/>
                <w:b/>
                <w:bCs/>
                <w:lang w:eastAsia="zh-CN"/>
              </w:rPr>
            </w:pPr>
            <w:r>
              <w:rPr>
                <w:rFonts w:ascii="宋体" w:eastAsia="宋体" w:hAnsi="宋体" w:cs="宋体" w:hint="eastAsia"/>
                <w:b/>
                <w:bCs/>
                <w:lang w:eastAsia="zh-CN"/>
              </w:rPr>
              <w:t>5.医疗舱配置</w:t>
            </w:r>
          </w:p>
          <w:p>
            <w:pPr>
              <w:spacing w:line="240" w:lineRule="auto"/>
              <w:rPr>
                <w:rFonts w:ascii="宋体" w:eastAsia="宋体" w:hAnsi="宋体" w:cs="宋体" w:hint="eastAsia"/>
                <w:lang w:eastAsia="zh-CN"/>
              </w:rPr>
            </w:pPr>
            <w:r>
              <w:rPr>
                <w:rFonts w:ascii="宋体" w:eastAsia="宋体" w:hAnsi="宋体" w:cs="宋体" w:hint="eastAsia"/>
                <w:lang w:eastAsia="zh-CN"/>
              </w:rPr>
              <w:t>5.1 驾驶室与医疗舱安装分隔墙</w:t>
            </w:r>
            <w:r>
              <w:rPr>
                <w:rFonts w:ascii="宋体" w:eastAsia="宋体" w:hAnsi="宋体" w:cs="宋体" w:hint="eastAsia"/>
                <w:lang w:eastAsia="zh-CN"/>
              </w:rPr>
              <w:t>：</w:t>
            </w:r>
            <w:r>
              <w:rPr>
                <w:rFonts w:ascii="宋体" w:eastAsia="宋体" w:hAnsi="宋体" w:cs="宋体" w:hint="eastAsia"/>
                <w:lang w:eastAsia="zh-CN"/>
              </w:rPr>
              <w:t>1套</w:t>
            </w:r>
          </w:p>
          <w:p>
            <w:pPr>
              <w:spacing w:line="240" w:lineRule="auto"/>
              <w:rPr>
                <w:rFonts w:ascii="宋体" w:eastAsia="宋体" w:hAnsi="宋体" w:cs="宋体" w:hint="eastAsia"/>
                <w:lang w:eastAsia="zh-CN"/>
              </w:rPr>
            </w:pPr>
            <w:r>
              <w:rPr>
                <w:rFonts w:ascii="宋体" w:eastAsia="宋体" w:hAnsi="宋体" w:cs="宋体" w:hint="eastAsia"/>
                <w:lang w:eastAsia="zh-CN"/>
              </w:rPr>
              <w:t>5.2医疗舱内饰</w:t>
            </w:r>
            <w:r>
              <w:rPr>
                <w:rFonts w:ascii="宋体" w:eastAsia="宋体" w:hAnsi="宋体" w:cs="宋体" w:hint="eastAsia"/>
                <w:lang w:eastAsia="zh-CN"/>
              </w:rPr>
              <w:t>：</w:t>
            </w:r>
            <w:r>
              <w:rPr>
                <w:rFonts w:ascii="宋体" w:eastAsia="宋体" w:hAnsi="宋体" w:cs="宋体" w:hint="eastAsia"/>
                <w:lang w:eastAsia="zh-CN"/>
              </w:rPr>
              <w:t>1套</w:t>
            </w:r>
          </w:p>
          <w:p>
            <w:pPr>
              <w:spacing w:line="240" w:lineRule="auto"/>
              <w:rPr>
                <w:rFonts w:ascii="宋体" w:eastAsia="宋体" w:hAnsi="宋体" w:cs="宋体" w:hint="eastAsia"/>
                <w:lang w:eastAsia="zh-CN"/>
              </w:rPr>
            </w:pPr>
            <w:r>
              <w:rPr>
                <w:rFonts w:ascii="宋体" w:eastAsia="宋体" w:hAnsi="宋体" w:cs="宋体" w:hint="eastAsia"/>
                <w:lang w:eastAsia="zh-CN"/>
              </w:rPr>
              <w:t>5.3 医疗舱右侧安装长排2人柜式座椅：1个</w:t>
            </w:r>
          </w:p>
          <w:p>
            <w:pPr>
              <w:spacing w:line="240" w:lineRule="auto"/>
              <w:rPr>
                <w:rFonts w:ascii="宋体" w:eastAsia="宋体" w:hAnsi="宋体" w:cs="宋体" w:hint="eastAsia"/>
                <w:lang w:eastAsia="zh-CN"/>
              </w:rPr>
            </w:pPr>
            <w:r>
              <w:rPr>
                <w:rFonts w:ascii="宋体" w:eastAsia="宋体" w:hAnsi="宋体" w:cs="宋体" w:hint="eastAsia"/>
                <w:lang w:eastAsia="zh-CN"/>
              </w:rPr>
              <w:t>5.4 医疗舱中门安装电动上车踏板：1个</w:t>
            </w:r>
          </w:p>
          <w:p>
            <w:pPr>
              <w:spacing w:line="240" w:lineRule="auto"/>
              <w:rPr>
                <w:rFonts w:ascii="宋体" w:eastAsia="宋体" w:hAnsi="宋体" w:cs="宋体" w:hint="eastAsia"/>
                <w:lang w:eastAsia="zh-CN"/>
              </w:rPr>
            </w:pPr>
            <w:r>
              <w:rPr>
                <w:rFonts w:ascii="宋体" w:eastAsia="宋体" w:hAnsi="宋体" w:cs="宋体" w:hint="eastAsia"/>
                <w:lang w:eastAsia="zh-CN"/>
              </w:rPr>
              <w:t>5.5医疗舱中门安装全方位上车安全扶手：1个</w:t>
            </w:r>
          </w:p>
          <w:p>
            <w:pPr>
              <w:spacing w:line="240" w:lineRule="auto"/>
              <w:rPr>
                <w:rFonts w:ascii="宋体" w:eastAsia="宋体" w:hAnsi="宋体" w:cs="宋体" w:hint="eastAsia"/>
                <w:lang w:eastAsia="zh-CN"/>
              </w:rPr>
            </w:pPr>
            <w:r>
              <w:rPr>
                <w:rFonts w:ascii="宋体" w:eastAsia="宋体" w:hAnsi="宋体" w:cs="宋体" w:hint="eastAsia"/>
                <w:lang w:eastAsia="zh-CN"/>
              </w:rPr>
              <w:t>5.6 医疗舱左侧尾部安装氧气固定柜：1个</w:t>
            </w:r>
          </w:p>
          <w:p>
            <w:pPr>
              <w:spacing w:line="240" w:lineRule="auto"/>
              <w:rPr>
                <w:rFonts w:ascii="宋体" w:eastAsia="宋体" w:hAnsi="宋体" w:cs="宋体" w:hint="eastAsia"/>
                <w:lang w:eastAsia="zh-CN"/>
              </w:rPr>
            </w:pPr>
            <w:r>
              <w:rPr>
                <w:rFonts w:ascii="宋体" w:eastAsia="宋体" w:hAnsi="宋体" w:cs="宋体" w:hint="eastAsia"/>
                <w:lang w:eastAsia="zh-CN"/>
              </w:rPr>
              <w:t>5.7 医疗舱配套10升氧气瓶（带减压阀）：2个</w:t>
            </w:r>
          </w:p>
          <w:p>
            <w:pPr>
              <w:spacing w:line="240" w:lineRule="auto"/>
              <w:rPr>
                <w:rFonts w:ascii="宋体" w:eastAsia="宋体" w:hAnsi="宋体" w:cs="宋体" w:hint="eastAsia"/>
                <w:lang w:eastAsia="zh-CN"/>
              </w:rPr>
            </w:pPr>
            <w:r>
              <w:rPr>
                <w:rFonts w:ascii="宋体" w:eastAsia="宋体" w:hAnsi="宋体" w:cs="宋体" w:hint="eastAsia"/>
                <w:lang w:eastAsia="zh-CN"/>
              </w:rPr>
              <w:t>5.8 医疗舱配套氧气湿化器：1个</w:t>
            </w:r>
          </w:p>
          <w:p>
            <w:pPr>
              <w:spacing w:line="240" w:lineRule="auto"/>
              <w:rPr>
                <w:rFonts w:ascii="宋体" w:eastAsia="宋体" w:hAnsi="宋体" w:cs="宋体" w:hint="eastAsia"/>
                <w:lang w:eastAsia="zh-CN"/>
              </w:rPr>
            </w:pPr>
            <w:r>
              <w:rPr>
                <w:rFonts w:ascii="宋体" w:eastAsia="宋体" w:hAnsi="宋体" w:cs="宋体" w:hint="eastAsia"/>
                <w:lang w:eastAsia="zh-CN"/>
              </w:rPr>
              <w:t>5.9 医疗舱安装车载氧气插口（可供呼吸机和湿化器使用）：2个</w:t>
            </w:r>
          </w:p>
          <w:p>
            <w:pPr>
              <w:spacing w:line="240" w:lineRule="auto"/>
              <w:rPr>
                <w:rFonts w:ascii="宋体" w:eastAsia="宋体" w:hAnsi="宋体" w:cs="宋体" w:hint="eastAsia"/>
                <w:lang w:eastAsia="zh-CN"/>
              </w:rPr>
            </w:pPr>
            <w:r>
              <w:rPr>
                <w:rFonts w:ascii="宋体" w:eastAsia="宋体" w:hAnsi="宋体" w:cs="宋体" w:hint="eastAsia"/>
                <w:lang w:eastAsia="zh-CN"/>
              </w:rPr>
              <w:t>5.10 医疗舱顶部安全抗菌扶手：1个</w:t>
            </w:r>
          </w:p>
          <w:p>
            <w:pPr>
              <w:spacing w:line="240" w:lineRule="auto"/>
              <w:rPr>
                <w:rFonts w:ascii="宋体" w:eastAsia="宋体" w:hAnsi="宋体" w:cs="宋体" w:hint="eastAsia"/>
                <w:lang w:eastAsia="zh-CN"/>
              </w:rPr>
            </w:pPr>
            <w:r>
              <w:rPr>
                <w:rFonts w:ascii="宋体" w:eastAsia="宋体" w:hAnsi="宋体" w:cs="宋体" w:hint="eastAsia"/>
                <w:lang w:eastAsia="zh-CN"/>
              </w:rPr>
              <w:t>5.11 医疗舱顶部换气风扇（双向式）：1个</w:t>
            </w:r>
          </w:p>
          <w:p>
            <w:pPr>
              <w:spacing w:line="240" w:lineRule="auto"/>
              <w:rPr>
                <w:rFonts w:ascii="宋体" w:eastAsia="宋体" w:hAnsi="宋体" w:cs="宋体" w:hint="eastAsia"/>
                <w:lang w:eastAsia="zh-CN"/>
              </w:rPr>
            </w:pPr>
            <w:r>
              <w:rPr>
                <w:rFonts w:ascii="宋体" w:eastAsia="宋体" w:hAnsi="宋体" w:cs="宋体" w:hint="eastAsia"/>
                <w:lang w:eastAsia="zh-CN"/>
              </w:rPr>
              <w:t>5.12 医疗舱顶部输液盒（可固定2个输液瓶）：1个</w:t>
            </w:r>
          </w:p>
          <w:p>
            <w:pPr>
              <w:spacing w:line="240" w:lineRule="auto"/>
              <w:rPr>
                <w:rFonts w:ascii="宋体" w:eastAsia="宋体" w:hAnsi="宋体" w:cs="宋体" w:hint="eastAsia"/>
                <w:lang w:eastAsia="zh-CN"/>
              </w:rPr>
            </w:pPr>
            <w:r>
              <w:rPr>
                <w:rFonts w:ascii="宋体" w:eastAsia="宋体" w:hAnsi="宋体" w:cs="宋体" w:hint="eastAsia"/>
                <w:lang w:eastAsia="zh-CN"/>
              </w:rPr>
              <w:t>5.13 医疗舱左侧顶部安装6门透明滑行储物吊柜：1个</w:t>
            </w:r>
          </w:p>
          <w:p>
            <w:pPr>
              <w:spacing w:line="240" w:lineRule="auto"/>
              <w:rPr>
                <w:rFonts w:ascii="宋体" w:eastAsia="宋体" w:hAnsi="宋体" w:cs="宋体" w:hint="eastAsia"/>
                <w:lang w:eastAsia="zh-CN"/>
              </w:rPr>
            </w:pPr>
            <w:r>
              <w:rPr>
                <w:rFonts w:ascii="宋体" w:eastAsia="宋体" w:hAnsi="宋体" w:cs="宋体" w:hint="eastAsia"/>
                <w:lang w:eastAsia="zh-CN"/>
              </w:rPr>
              <w:t>5.14 灭火器：1个</w:t>
            </w:r>
          </w:p>
          <w:p>
            <w:pPr>
              <w:spacing w:line="240" w:lineRule="auto"/>
              <w:rPr>
                <w:rFonts w:ascii="宋体" w:eastAsia="宋体" w:hAnsi="宋体" w:cs="宋体" w:hint="eastAsia"/>
                <w:lang w:eastAsia="zh-CN"/>
              </w:rPr>
            </w:pPr>
            <w:r>
              <w:rPr>
                <w:rFonts w:ascii="宋体" w:eastAsia="宋体" w:hAnsi="宋体" w:cs="宋体" w:hint="eastAsia"/>
                <w:lang w:eastAsia="zh-CN"/>
              </w:rPr>
              <w:t>5.15 医疗舱保温隔音、隔热层：1个</w:t>
            </w:r>
          </w:p>
          <w:p>
            <w:pPr>
              <w:spacing w:line="240" w:lineRule="auto"/>
              <w:rPr>
                <w:rFonts w:ascii="宋体" w:eastAsia="宋体" w:hAnsi="宋体" w:cs="宋体" w:hint="eastAsia"/>
                <w:lang w:eastAsia="zh-CN"/>
              </w:rPr>
            </w:pPr>
            <w:r>
              <w:rPr>
                <w:rFonts w:ascii="宋体" w:eastAsia="宋体" w:hAnsi="宋体" w:cs="宋体" w:hint="eastAsia"/>
                <w:lang w:eastAsia="zh-CN"/>
              </w:rPr>
              <w:t>5.16 医疗舱地板</w:t>
            </w:r>
            <w:r>
              <w:rPr>
                <w:rFonts w:ascii="宋体" w:eastAsia="宋体" w:hAnsi="宋体" w:cs="宋体" w:hint="eastAsia"/>
                <w:lang w:eastAsia="zh-CN"/>
              </w:rPr>
              <w:t>1套</w:t>
            </w:r>
          </w:p>
          <w:p>
            <w:pPr>
              <w:spacing w:line="240" w:lineRule="auto"/>
              <w:rPr>
                <w:rFonts w:ascii="宋体" w:eastAsia="宋体" w:hAnsi="宋体" w:cs="宋体" w:hint="eastAsia"/>
                <w:lang w:eastAsia="zh-CN"/>
              </w:rPr>
            </w:pPr>
            <w:r>
              <w:rPr>
                <w:rFonts w:ascii="宋体" w:eastAsia="宋体" w:hAnsi="宋体" w:cs="宋体" w:hint="eastAsia"/>
                <w:lang w:eastAsia="zh-CN"/>
              </w:rPr>
              <w:t>5.1</w:t>
            </w:r>
            <w:r>
              <w:rPr>
                <w:rFonts w:ascii="宋体" w:eastAsia="宋体" w:hAnsi="宋体" w:cs="宋体" w:hint="eastAsia"/>
                <w:lang w:eastAsia="zh-CN"/>
              </w:rPr>
              <w:t>7</w:t>
            </w:r>
            <w:r>
              <w:rPr>
                <w:rFonts w:ascii="宋体" w:eastAsia="宋体" w:hAnsi="宋体" w:cs="宋体" w:hint="eastAsia"/>
                <w:lang w:eastAsia="zh-CN"/>
              </w:rPr>
              <w:t>医疗舱隔震器</w:t>
            </w:r>
            <w:r>
              <w:rPr>
                <w:rFonts w:ascii="宋体" w:eastAsia="宋体" w:hAnsi="宋体" w:cs="宋体" w:hint="eastAsia"/>
                <w:lang w:eastAsia="zh-CN"/>
              </w:rPr>
              <w:t>1套</w:t>
            </w:r>
          </w:p>
          <w:p>
            <w:pPr>
              <w:spacing w:line="240" w:lineRule="auto"/>
              <w:rPr>
                <w:rFonts w:ascii="宋体" w:eastAsia="宋体" w:hAnsi="宋体" w:cs="宋体" w:hint="eastAsia"/>
                <w:lang w:eastAsia="zh-CN"/>
              </w:rPr>
            </w:pPr>
            <w:r>
              <w:rPr>
                <w:rFonts w:ascii="宋体" w:eastAsia="宋体" w:hAnsi="宋体" w:cs="宋体" w:hint="eastAsia"/>
                <w:lang w:eastAsia="zh-CN"/>
              </w:rPr>
              <w:t>5.1</w:t>
            </w:r>
            <w:r>
              <w:rPr>
                <w:rFonts w:ascii="宋体" w:eastAsia="宋体" w:hAnsi="宋体" w:cs="宋体" w:hint="eastAsia"/>
                <w:lang w:eastAsia="zh-CN"/>
              </w:rPr>
              <w:t>8</w:t>
            </w:r>
            <w:r>
              <w:rPr>
                <w:rFonts w:ascii="宋体" w:eastAsia="宋体" w:hAnsi="宋体" w:cs="宋体" w:hint="eastAsia"/>
                <w:lang w:eastAsia="zh-CN"/>
              </w:rPr>
              <w:t>医疗舱配置：单人座椅固定支架</w:t>
            </w:r>
            <w:r>
              <w:rPr>
                <w:rFonts w:ascii="宋体" w:eastAsia="宋体" w:hAnsi="宋体" w:cs="宋体" w:hint="eastAsia"/>
                <w:lang w:eastAsia="zh-CN"/>
              </w:rPr>
              <w:t>1套</w:t>
            </w:r>
          </w:p>
          <w:p>
            <w:pPr>
              <w:spacing w:line="240" w:lineRule="auto"/>
              <w:rPr>
                <w:rFonts w:ascii="宋体" w:eastAsia="宋体" w:hAnsi="宋体" w:cs="宋体" w:hint="eastAsia"/>
                <w:lang w:eastAsia="zh-CN"/>
              </w:rPr>
            </w:pPr>
            <w:r>
              <w:rPr>
                <w:rFonts w:ascii="宋体" w:eastAsia="宋体" w:hAnsi="宋体" w:cs="宋体" w:hint="eastAsia"/>
                <w:lang w:eastAsia="zh-CN"/>
              </w:rPr>
              <w:t>5.</w:t>
            </w:r>
            <w:r>
              <w:rPr>
                <w:rFonts w:ascii="宋体" w:eastAsia="宋体" w:hAnsi="宋体" w:cs="宋体" w:hint="eastAsia"/>
                <w:lang w:eastAsia="zh-CN"/>
              </w:rPr>
              <w:t>19</w:t>
            </w:r>
            <w:r>
              <w:rPr>
                <w:rFonts w:ascii="宋体" w:eastAsia="宋体" w:hAnsi="宋体" w:cs="宋体" w:hint="eastAsia"/>
                <w:lang w:eastAsia="zh-CN"/>
              </w:rPr>
              <w:t>医疗舱全套防撞软包：1个</w:t>
            </w:r>
          </w:p>
          <w:p>
            <w:pPr>
              <w:spacing w:line="240" w:lineRule="auto"/>
              <w:rPr>
                <w:rFonts w:ascii="宋体" w:eastAsia="宋体" w:hAnsi="宋体" w:cs="宋体" w:hint="eastAsia"/>
                <w:lang w:eastAsia="zh-CN"/>
              </w:rPr>
            </w:pPr>
            <w:r>
              <w:rPr>
                <w:rFonts w:ascii="宋体" w:eastAsia="宋体" w:hAnsi="宋体" w:cs="宋体" w:hint="eastAsia"/>
                <w:lang w:eastAsia="zh-CN"/>
              </w:rPr>
              <w:t>5.2</w:t>
            </w:r>
            <w:r>
              <w:rPr>
                <w:rFonts w:ascii="宋体" w:eastAsia="宋体" w:hAnsi="宋体" w:cs="宋体" w:hint="eastAsia"/>
                <w:lang w:eastAsia="zh-CN"/>
              </w:rPr>
              <w:t>0</w:t>
            </w:r>
            <w:r>
              <w:rPr>
                <w:rFonts w:ascii="宋体" w:eastAsia="宋体" w:hAnsi="宋体" w:cs="宋体" w:hint="eastAsia"/>
                <w:lang w:eastAsia="zh-CN"/>
              </w:rPr>
              <w:t xml:space="preserve"> 医疗舱前后对讲系统：1个</w:t>
            </w:r>
          </w:p>
        </w:tc>
      </w:tr>
      <w:tr>
        <w:tblPrEx>
          <w:tblW w:w="5000" w:type="pct"/>
          <w:jc w:val="center"/>
          <w:tblLayout w:type="fixed"/>
          <w:tblCellMar>
            <w:top w:w="0" w:type="dxa"/>
            <w:left w:w="108" w:type="dxa"/>
            <w:bottom w:w="0" w:type="dxa"/>
            <w:right w:w="108" w:type="dxa"/>
          </w:tblCellMar>
        </w:tblPrEx>
        <w:trPr>
          <w:trHeight w:val="422"/>
          <w:jc w:val="center"/>
        </w:trPr>
        <w:tc>
          <w:tcPr>
            <w:tcW w:w="410"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bCs/>
                <w:lang w:eastAsia="zh-CN"/>
              </w:rPr>
              <w:t>2</w:t>
            </w:r>
          </w:p>
        </w:tc>
        <w:tc>
          <w:tcPr>
            <w:tcW w:w="805"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铲式</w:t>
            </w:r>
            <w:r>
              <w:rPr>
                <w:rFonts w:ascii="宋体" w:eastAsia="宋体" w:hAnsi="宋体" w:cs="宋体" w:hint="eastAsia"/>
                <w:lang w:eastAsia="zh-CN"/>
              </w:rPr>
              <w:t>担架</w:t>
            </w:r>
          </w:p>
        </w:tc>
        <w:tc>
          <w:tcPr>
            <w:tcW w:w="458"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1</w:t>
            </w:r>
          </w:p>
        </w:tc>
        <w:tc>
          <w:tcPr>
            <w:tcW w:w="414"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台</w:t>
            </w:r>
          </w:p>
        </w:tc>
        <w:tc>
          <w:tcPr>
            <w:tcW w:w="2911" w:type="pct"/>
          </w:tcPr>
          <w:p>
            <w:pPr>
              <w:spacing w:line="240" w:lineRule="auto"/>
              <w:rPr>
                <w:rFonts w:ascii="宋体" w:eastAsia="宋体" w:hAnsi="宋体" w:cs="宋体" w:hint="eastAsia"/>
                <w:lang w:eastAsia="zh-CN"/>
              </w:rPr>
            </w:pPr>
            <w:r>
              <w:rPr>
                <w:rFonts w:ascii="宋体" w:eastAsia="宋体" w:hAnsi="宋体" w:cs="宋体" w:hint="eastAsia"/>
                <w:lang w:eastAsia="zh-CN"/>
              </w:rPr>
              <w:t>1</w:t>
            </w:r>
            <w:r>
              <w:rPr>
                <w:rFonts w:ascii="宋体" w:eastAsia="宋体" w:hAnsi="宋体" w:cs="宋体" w:hint="eastAsia"/>
                <w:lang w:eastAsia="zh-CN"/>
              </w:rPr>
              <w:t>.</w:t>
            </w:r>
            <w:r>
              <w:rPr>
                <w:rFonts w:ascii="宋体" w:eastAsia="宋体" w:hAnsi="宋体" w:cs="宋体" w:hint="eastAsia"/>
                <w:lang w:eastAsia="zh-CN"/>
              </w:rPr>
              <w:t>铲式担架主体</w:t>
            </w:r>
            <w:r>
              <w:rPr>
                <w:rFonts w:ascii="宋体" w:eastAsia="宋体" w:hAnsi="宋体" w:cs="宋体" w:hint="eastAsia"/>
                <w:lang w:eastAsia="zh-CN"/>
              </w:rPr>
              <w:tab/>
            </w:r>
            <w:r>
              <w:rPr>
                <w:rFonts w:ascii="宋体" w:eastAsia="宋体" w:hAnsi="宋体" w:cs="宋体" w:hint="eastAsia"/>
                <w:lang w:eastAsia="zh-CN"/>
              </w:rPr>
              <w:t>1</w:t>
            </w:r>
            <w:r>
              <w:rPr>
                <w:rFonts w:ascii="宋体" w:eastAsia="宋体" w:hAnsi="宋体" w:cs="宋体" w:hint="eastAsia"/>
                <w:lang w:eastAsia="zh-CN"/>
              </w:rPr>
              <w:tab/>
            </w:r>
            <w:r>
              <w:rPr>
                <w:rFonts w:ascii="宋体" w:eastAsia="宋体" w:hAnsi="宋体" w:cs="宋体" w:hint="eastAsia"/>
                <w:lang w:eastAsia="zh-CN"/>
              </w:rPr>
              <w:t>台</w:t>
            </w:r>
            <w:r>
              <w:rPr>
                <w:rFonts w:ascii="宋体" w:eastAsia="宋体" w:hAnsi="宋体" w:cs="宋体" w:hint="eastAsia"/>
                <w:lang w:eastAsia="zh-CN"/>
              </w:rPr>
              <w:tab/>
            </w:r>
          </w:p>
          <w:p>
            <w:pPr>
              <w:spacing w:line="240" w:lineRule="auto"/>
              <w:rPr>
                <w:rFonts w:ascii="宋体" w:eastAsia="宋体" w:hAnsi="宋体" w:cs="宋体" w:hint="eastAsia"/>
                <w:lang w:eastAsia="zh-CN"/>
              </w:rPr>
            </w:pPr>
            <w:r>
              <w:rPr>
                <w:rFonts w:ascii="宋体" w:eastAsia="宋体" w:hAnsi="宋体" w:cs="宋体" w:hint="eastAsia"/>
                <w:lang w:eastAsia="zh-CN"/>
              </w:rPr>
              <w:t>2</w:t>
            </w:r>
            <w:r>
              <w:rPr>
                <w:rFonts w:ascii="宋体" w:eastAsia="宋体" w:hAnsi="宋体" w:cs="宋体" w:hint="eastAsia"/>
                <w:lang w:eastAsia="zh-CN"/>
              </w:rPr>
              <w:t>.</w:t>
            </w:r>
            <w:r>
              <w:rPr>
                <w:rFonts w:ascii="宋体" w:eastAsia="宋体" w:hAnsi="宋体" w:cs="宋体" w:hint="eastAsia"/>
                <w:lang w:eastAsia="zh-CN"/>
              </w:rPr>
              <w:t>安全带</w:t>
            </w:r>
            <w:r>
              <w:rPr>
                <w:rFonts w:ascii="宋体" w:eastAsia="宋体" w:hAnsi="宋体" w:cs="宋体" w:hint="eastAsia"/>
                <w:lang w:eastAsia="zh-CN"/>
              </w:rPr>
              <w:tab/>
            </w:r>
            <w:r>
              <w:rPr>
                <w:rFonts w:ascii="宋体" w:eastAsia="宋体" w:hAnsi="宋体" w:cs="宋体" w:hint="eastAsia"/>
                <w:lang w:eastAsia="zh-CN"/>
              </w:rPr>
              <w:t>3</w:t>
            </w:r>
            <w:r>
              <w:rPr>
                <w:rFonts w:ascii="宋体" w:eastAsia="宋体" w:hAnsi="宋体" w:cs="宋体" w:hint="eastAsia"/>
                <w:lang w:eastAsia="zh-CN"/>
              </w:rPr>
              <w:tab/>
            </w:r>
            <w:r>
              <w:rPr>
                <w:rFonts w:ascii="宋体" w:eastAsia="宋体" w:hAnsi="宋体" w:cs="宋体" w:hint="eastAsia"/>
                <w:lang w:eastAsia="zh-CN"/>
              </w:rPr>
              <w:t>条</w:t>
            </w:r>
            <w:r>
              <w:rPr>
                <w:rFonts w:ascii="宋体" w:eastAsia="宋体" w:hAnsi="宋体" w:cs="宋体" w:hint="eastAsia"/>
                <w:lang w:eastAsia="zh-CN"/>
              </w:rPr>
              <w:tab/>
            </w:r>
          </w:p>
          <w:p>
            <w:pPr>
              <w:spacing w:line="240" w:lineRule="auto"/>
              <w:rPr>
                <w:rFonts w:ascii="宋体" w:eastAsia="宋体" w:hAnsi="宋体" w:cs="宋体" w:hint="eastAsia"/>
                <w:lang w:eastAsia="zh-CN"/>
              </w:rPr>
            </w:pPr>
            <w:r>
              <w:rPr>
                <w:rFonts w:ascii="宋体" w:eastAsia="宋体" w:hAnsi="宋体" w:cs="宋体" w:hint="eastAsia"/>
                <w:lang w:eastAsia="zh-CN"/>
              </w:rPr>
              <w:t>3</w:t>
            </w:r>
            <w:r>
              <w:rPr>
                <w:rFonts w:ascii="宋体" w:eastAsia="宋体" w:hAnsi="宋体" w:cs="宋体" w:hint="eastAsia"/>
                <w:lang w:eastAsia="zh-CN"/>
              </w:rPr>
              <w:t>.</w:t>
            </w:r>
            <w:r>
              <w:rPr>
                <w:rFonts w:ascii="宋体" w:eastAsia="宋体" w:hAnsi="宋体" w:cs="宋体" w:hint="eastAsia"/>
                <w:lang w:eastAsia="zh-CN"/>
              </w:rPr>
              <w:t>合格证</w:t>
            </w:r>
            <w:r>
              <w:rPr>
                <w:rFonts w:ascii="宋体" w:eastAsia="宋体" w:hAnsi="宋体" w:cs="宋体" w:hint="eastAsia"/>
                <w:lang w:eastAsia="zh-CN"/>
              </w:rPr>
              <w:tab/>
            </w:r>
            <w:r>
              <w:rPr>
                <w:rFonts w:ascii="宋体" w:eastAsia="宋体" w:hAnsi="宋体" w:cs="宋体" w:hint="eastAsia"/>
                <w:lang w:eastAsia="zh-CN"/>
              </w:rPr>
              <w:t>1</w:t>
            </w:r>
            <w:r>
              <w:rPr>
                <w:rFonts w:ascii="宋体" w:eastAsia="宋体" w:hAnsi="宋体" w:cs="宋体" w:hint="eastAsia"/>
                <w:lang w:eastAsia="zh-CN"/>
              </w:rPr>
              <w:tab/>
            </w:r>
            <w:r>
              <w:rPr>
                <w:rFonts w:ascii="宋体" w:eastAsia="宋体" w:hAnsi="宋体" w:cs="宋体" w:hint="eastAsia"/>
                <w:lang w:eastAsia="zh-CN"/>
              </w:rPr>
              <w:t>张</w:t>
            </w:r>
            <w:r>
              <w:rPr>
                <w:rFonts w:ascii="宋体" w:eastAsia="宋体" w:hAnsi="宋体" w:cs="宋体" w:hint="eastAsia"/>
                <w:lang w:eastAsia="zh-CN"/>
              </w:rPr>
              <w:tab/>
            </w:r>
          </w:p>
          <w:p>
            <w:pPr>
              <w:spacing w:line="240" w:lineRule="auto"/>
              <w:rPr>
                <w:rFonts w:ascii="宋体" w:eastAsia="宋体" w:hAnsi="宋体" w:cs="宋体" w:hint="eastAsia"/>
                <w:lang w:eastAsia="zh-CN"/>
              </w:rPr>
            </w:pPr>
            <w:r>
              <w:rPr>
                <w:rFonts w:ascii="宋体" w:eastAsia="宋体" w:hAnsi="宋体" w:cs="宋体" w:hint="eastAsia"/>
                <w:lang w:eastAsia="zh-CN"/>
              </w:rPr>
              <w:t>4</w:t>
            </w:r>
            <w:r>
              <w:rPr>
                <w:rFonts w:ascii="宋体" w:eastAsia="宋体" w:hAnsi="宋体" w:cs="宋体" w:hint="eastAsia"/>
                <w:lang w:eastAsia="zh-CN"/>
              </w:rPr>
              <w:t>.</w:t>
            </w:r>
            <w:r>
              <w:rPr>
                <w:rFonts w:ascii="宋体" w:eastAsia="宋体" w:hAnsi="宋体" w:cs="宋体" w:hint="eastAsia"/>
                <w:lang w:eastAsia="zh-CN"/>
              </w:rPr>
              <w:t>说明书</w:t>
            </w:r>
            <w:r>
              <w:rPr>
                <w:rFonts w:ascii="宋体" w:eastAsia="宋体" w:hAnsi="宋体" w:cs="宋体" w:hint="eastAsia"/>
                <w:lang w:eastAsia="zh-CN"/>
              </w:rPr>
              <w:tab/>
            </w:r>
            <w:r>
              <w:rPr>
                <w:rFonts w:ascii="宋体" w:eastAsia="宋体" w:hAnsi="宋体" w:cs="宋体" w:hint="eastAsia"/>
                <w:lang w:eastAsia="zh-CN"/>
              </w:rPr>
              <w:t>1</w:t>
            </w:r>
            <w:r>
              <w:rPr>
                <w:rFonts w:ascii="宋体" w:eastAsia="宋体" w:hAnsi="宋体" w:cs="宋体" w:hint="eastAsia"/>
                <w:lang w:eastAsia="zh-CN"/>
              </w:rPr>
              <w:tab/>
            </w:r>
            <w:r>
              <w:rPr>
                <w:rFonts w:ascii="宋体" w:eastAsia="宋体" w:hAnsi="宋体" w:cs="宋体" w:hint="eastAsia"/>
                <w:lang w:eastAsia="zh-CN"/>
              </w:rPr>
              <w:t>本</w:t>
            </w:r>
            <w:r>
              <w:rPr>
                <w:rFonts w:ascii="宋体" w:eastAsia="宋体" w:hAnsi="宋体" w:cs="宋体" w:hint="eastAsia"/>
                <w:lang w:eastAsia="zh-CN"/>
              </w:rPr>
              <w:tab/>
            </w:r>
          </w:p>
        </w:tc>
      </w:tr>
      <w:tr>
        <w:tblPrEx>
          <w:tblW w:w="5000" w:type="pct"/>
          <w:jc w:val="center"/>
          <w:tblLayout w:type="fixed"/>
          <w:tblCellMar>
            <w:top w:w="0" w:type="dxa"/>
            <w:left w:w="108" w:type="dxa"/>
            <w:bottom w:w="0" w:type="dxa"/>
            <w:right w:w="108" w:type="dxa"/>
          </w:tblCellMar>
        </w:tblPrEx>
        <w:trPr>
          <w:trHeight w:val="422"/>
          <w:jc w:val="center"/>
        </w:trPr>
        <w:tc>
          <w:tcPr>
            <w:tcW w:w="410"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bCs/>
                <w:lang w:eastAsia="zh-CN"/>
              </w:rPr>
              <w:t>3</w:t>
            </w:r>
          </w:p>
        </w:tc>
        <w:tc>
          <w:tcPr>
            <w:tcW w:w="805"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自动上车</w:t>
            </w:r>
            <w:r>
              <w:rPr>
                <w:rFonts w:ascii="宋体" w:eastAsia="宋体" w:hAnsi="宋体" w:cs="宋体" w:hint="eastAsia"/>
                <w:lang w:eastAsia="zh-CN"/>
              </w:rPr>
              <w:t>担架</w:t>
            </w:r>
          </w:p>
        </w:tc>
        <w:tc>
          <w:tcPr>
            <w:tcW w:w="458"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1</w:t>
            </w:r>
          </w:p>
        </w:tc>
        <w:tc>
          <w:tcPr>
            <w:tcW w:w="414"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台</w:t>
            </w:r>
          </w:p>
        </w:tc>
        <w:tc>
          <w:tcPr>
            <w:tcW w:w="2911" w:type="pct"/>
          </w:tcPr>
          <w:p>
            <w:pPr>
              <w:spacing w:line="240" w:lineRule="auto"/>
              <w:rPr>
                <w:rFonts w:ascii="宋体" w:eastAsia="宋体" w:hAnsi="宋体" w:cs="宋体" w:hint="eastAsia"/>
                <w:lang w:eastAsia="zh-CN"/>
              </w:rPr>
            </w:pPr>
            <w:r>
              <w:rPr>
                <w:rFonts w:ascii="宋体" w:eastAsia="宋体" w:hAnsi="宋体" w:cs="宋体" w:hint="eastAsia"/>
                <w:lang w:eastAsia="zh-CN"/>
              </w:rPr>
              <w:t>1</w:t>
            </w:r>
            <w:r>
              <w:rPr>
                <w:rFonts w:ascii="宋体" w:eastAsia="宋体" w:hAnsi="宋体" w:cs="宋体" w:hint="eastAsia"/>
                <w:lang w:eastAsia="zh-CN"/>
              </w:rPr>
              <w:t>.</w:t>
            </w:r>
            <w:r>
              <w:rPr>
                <w:rFonts w:ascii="宋体" w:eastAsia="宋体" w:hAnsi="宋体" w:cs="宋体" w:hint="eastAsia"/>
                <w:lang w:eastAsia="zh-CN"/>
              </w:rPr>
              <w:t>上车担架主体</w:t>
            </w:r>
            <w:r>
              <w:rPr>
                <w:rFonts w:ascii="宋体" w:eastAsia="宋体" w:hAnsi="宋体" w:cs="宋体" w:hint="eastAsia"/>
                <w:lang w:eastAsia="zh-CN"/>
              </w:rPr>
              <w:tab/>
            </w:r>
            <w:r>
              <w:rPr>
                <w:rFonts w:ascii="宋体" w:eastAsia="宋体" w:hAnsi="宋体" w:cs="宋体" w:hint="eastAsia"/>
                <w:lang w:eastAsia="zh-CN"/>
              </w:rPr>
              <w:t>1</w:t>
            </w:r>
            <w:r>
              <w:rPr>
                <w:rFonts w:ascii="宋体" w:eastAsia="宋体" w:hAnsi="宋体" w:cs="宋体" w:hint="eastAsia"/>
                <w:lang w:eastAsia="zh-CN"/>
              </w:rPr>
              <w:t>台</w:t>
            </w:r>
          </w:p>
          <w:p>
            <w:pPr>
              <w:spacing w:line="240" w:lineRule="auto"/>
              <w:rPr>
                <w:rFonts w:ascii="宋体" w:eastAsia="宋体" w:hAnsi="宋体" w:cs="宋体" w:hint="eastAsia"/>
                <w:lang w:eastAsia="zh-CN"/>
              </w:rPr>
            </w:pPr>
            <w:r>
              <w:rPr>
                <w:rFonts w:ascii="宋体" w:eastAsia="宋体" w:hAnsi="宋体" w:cs="宋体" w:hint="eastAsia"/>
                <w:lang w:eastAsia="zh-CN"/>
              </w:rPr>
              <w:t>2</w:t>
            </w:r>
            <w:r>
              <w:rPr>
                <w:rFonts w:ascii="宋体" w:eastAsia="宋体" w:hAnsi="宋体" w:cs="宋体" w:hint="eastAsia"/>
                <w:lang w:eastAsia="zh-CN"/>
              </w:rPr>
              <w:t>.</w:t>
            </w:r>
            <w:r>
              <w:rPr>
                <w:rFonts w:ascii="宋体" w:eastAsia="宋体" w:hAnsi="宋体" w:cs="宋体" w:hint="eastAsia"/>
                <w:lang w:eastAsia="zh-CN"/>
              </w:rPr>
              <w:t>床垫</w:t>
            </w:r>
            <w:r>
              <w:rPr>
                <w:rFonts w:ascii="宋体" w:eastAsia="宋体" w:hAnsi="宋体" w:cs="宋体" w:hint="eastAsia"/>
                <w:lang w:eastAsia="zh-CN"/>
              </w:rPr>
              <w:tab/>
            </w:r>
            <w:r>
              <w:rPr>
                <w:rFonts w:ascii="宋体" w:eastAsia="宋体" w:hAnsi="宋体" w:cs="宋体" w:hint="eastAsia"/>
                <w:lang w:eastAsia="zh-CN"/>
              </w:rPr>
              <w:t>1</w:t>
            </w:r>
            <w:r>
              <w:rPr>
                <w:rFonts w:ascii="宋体" w:eastAsia="宋体" w:hAnsi="宋体" w:cs="宋体" w:hint="eastAsia"/>
                <w:lang w:eastAsia="zh-CN"/>
              </w:rPr>
              <w:t>个</w:t>
            </w:r>
          </w:p>
          <w:p>
            <w:pPr>
              <w:spacing w:line="240" w:lineRule="auto"/>
              <w:rPr>
                <w:rFonts w:ascii="宋体" w:eastAsia="宋体" w:hAnsi="宋体" w:cs="宋体" w:hint="eastAsia"/>
                <w:lang w:eastAsia="zh-CN"/>
              </w:rPr>
            </w:pPr>
            <w:r>
              <w:rPr>
                <w:rFonts w:ascii="宋体" w:eastAsia="宋体" w:hAnsi="宋体" w:cs="宋体" w:hint="eastAsia"/>
                <w:lang w:eastAsia="zh-CN"/>
              </w:rPr>
              <w:t>3</w:t>
            </w:r>
            <w:r>
              <w:rPr>
                <w:rFonts w:ascii="宋体" w:eastAsia="宋体" w:hAnsi="宋体" w:cs="宋体" w:hint="eastAsia"/>
                <w:lang w:eastAsia="zh-CN"/>
              </w:rPr>
              <w:t>.</w:t>
            </w:r>
            <w:r>
              <w:rPr>
                <w:rFonts w:ascii="宋体" w:eastAsia="宋体" w:hAnsi="宋体" w:cs="宋体" w:hint="eastAsia"/>
                <w:lang w:eastAsia="zh-CN"/>
              </w:rPr>
              <w:t>病人固定绑带</w:t>
            </w:r>
            <w:r>
              <w:rPr>
                <w:rFonts w:ascii="宋体" w:eastAsia="宋体" w:hAnsi="宋体" w:cs="宋体" w:hint="eastAsia"/>
                <w:lang w:eastAsia="zh-CN"/>
              </w:rPr>
              <w:tab/>
            </w:r>
            <w:r>
              <w:rPr>
                <w:rFonts w:ascii="宋体" w:eastAsia="宋体" w:hAnsi="宋体" w:cs="宋体" w:hint="eastAsia"/>
                <w:lang w:eastAsia="zh-CN"/>
              </w:rPr>
              <w:t>2</w:t>
            </w:r>
            <w:r>
              <w:rPr>
                <w:rFonts w:ascii="宋体" w:eastAsia="宋体" w:hAnsi="宋体" w:cs="宋体" w:hint="eastAsia"/>
                <w:lang w:eastAsia="zh-CN"/>
              </w:rPr>
              <w:t>付</w:t>
            </w:r>
            <w:r>
              <w:rPr>
                <w:rFonts w:ascii="宋体" w:eastAsia="宋体" w:hAnsi="宋体" w:cs="宋体" w:hint="eastAsia"/>
                <w:lang w:eastAsia="zh-CN"/>
              </w:rPr>
              <w:tab/>
            </w:r>
          </w:p>
          <w:p>
            <w:pPr>
              <w:spacing w:line="240" w:lineRule="auto"/>
              <w:rPr>
                <w:rFonts w:ascii="宋体" w:eastAsia="宋体" w:hAnsi="宋体" w:cs="宋体" w:hint="eastAsia"/>
                <w:lang w:eastAsia="zh-CN"/>
              </w:rPr>
            </w:pPr>
            <w:r>
              <w:rPr>
                <w:rFonts w:ascii="宋体" w:eastAsia="宋体" w:hAnsi="宋体" w:cs="宋体" w:hint="eastAsia"/>
                <w:lang w:eastAsia="zh-CN"/>
              </w:rPr>
              <w:t>4</w:t>
            </w:r>
            <w:r>
              <w:rPr>
                <w:rFonts w:ascii="宋体" w:eastAsia="宋体" w:hAnsi="宋体" w:cs="宋体" w:hint="eastAsia"/>
                <w:lang w:eastAsia="zh-CN"/>
              </w:rPr>
              <w:t>.</w:t>
            </w:r>
            <w:r>
              <w:rPr>
                <w:rFonts w:ascii="宋体" w:eastAsia="宋体" w:hAnsi="宋体" w:cs="宋体" w:hint="eastAsia"/>
                <w:lang w:eastAsia="zh-CN"/>
              </w:rPr>
              <w:t>一体式固定器</w:t>
            </w:r>
            <w:r>
              <w:rPr>
                <w:rFonts w:ascii="宋体" w:eastAsia="宋体" w:hAnsi="宋体" w:cs="宋体" w:hint="eastAsia"/>
                <w:lang w:eastAsia="zh-CN"/>
              </w:rPr>
              <w:tab/>
            </w:r>
            <w:r>
              <w:rPr>
                <w:rFonts w:ascii="宋体" w:eastAsia="宋体" w:hAnsi="宋体" w:cs="宋体" w:hint="eastAsia"/>
                <w:lang w:eastAsia="zh-CN"/>
              </w:rPr>
              <w:t>1</w:t>
            </w:r>
            <w:r>
              <w:rPr>
                <w:rFonts w:ascii="宋体" w:eastAsia="宋体" w:hAnsi="宋体" w:cs="宋体" w:hint="eastAsia"/>
                <w:lang w:eastAsia="zh-CN"/>
              </w:rPr>
              <w:t>套</w:t>
            </w:r>
            <w:r>
              <w:rPr>
                <w:rFonts w:ascii="宋体" w:eastAsia="宋体" w:hAnsi="宋体" w:cs="宋体" w:hint="eastAsia"/>
                <w:lang w:eastAsia="zh-CN"/>
              </w:rPr>
              <w:tab/>
            </w:r>
          </w:p>
          <w:p>
            <w:pPr>
              <w:spacing w:line="240" w:lineRule="auto"/>
              <w:rPr>
                <w:rFonts w:ascii="宋体" w:eastAsia="宋体" w:hAnsi="宋体" w:cs="宋体" w:hint="eastAsia"/>
                <w:lang w:eastAsia="zh-CN"/>
              </w:rPr>
            </w:pPr>
            <w:r>
              <w:rPr>
                <w:rFonts w:ascii="宋体" w:eastAsia="宋体" w:hAnsi="宋体" w:cs="宋体" w:hint="eastAsia"/>
                <w:lang w:eastAsia="zh-CN"/>
              </w:rPr>
              <w:t>5</w:t>
            </w:r>
            <w:r>
              <w:rPr>
                <w:rFonts w:ascii="宋体" w:eastAsia="宋体" w:hAnsi="宋体" w:cs="宋体" w:hint="eastAsia"/>
                <w:lang w:eastAsia="zh-CN"/>
              </w:rPr>
              <w:t>.</w:t>
            </w:r>
            <w:r>
              <w:rPr>
                <w:rFonts w:ascii="宋体" w:eastAsia="宋体" w:hAnsi="宋体" w:cs="宋体" w:hint="eastAsia"/>
                <w:lang w:eastAsia="zh-CN"/>
              </w:rPr>
              <w:t>说明书</w:t>
            </w:r>
            <w:r>
              <w:rPr>
                <w:rFonts w:ascii="宋体" w:eastAsia="宋体" w:hAnsi="宋体" w:cs="宋体" w:hint="eastAsia"/>
                <w:lang w:eastAsia="zh-CN"/>
              </w:rPr>
              <w:tab/>
            </w:r>
            <w:r>
              <w:rPr>
                <w:rFonts w:ascii="宋体" w:eastAsia="宋体" w:hAnsi="宋体" w:cs="宋体" w:hint="eastAsia"/>
                <w:lang w:eastAsia="zh-CN"/>
              </w:rPr>
              <w:t>1</w:t>
            </w:r>
            <w:r>
              <w:rPr>
                <w:rFonts w:ascii="宋体" w:eastAsia="宋体" w:hAnsi="宋体" w:cs="宋体" w:hint="eastAsia"/>
                <w:lang w:eastAsia="zh-CN"/>
              </w:rPr>
              <w:t>份</w:t>
            </w:r>
            <w:r>
              <w:rPr>
                <w:rFonts w:ascii="宋体" w:eastAsia="宋体" w:hAnsi="宋体" w:cs="宋体" w:hint="eastAsia"/>
                <w:lang w:eastAsia="zh-CN"/>
              </w:rPr>
              <w:tab/>
            </w:r>
          </w:p>
        </w:tc>
      </w:tr>
      <w:tr>
        <w:tblPrEx>
          <w:tblW w:w="5000" w:type="pct"/>
          <w:jc w:val="center"/>
          <w:tblLayout w:type="fixed"/>
          <w:tblCellMar>
            <w:top w:w="0" w:type="dxa"/>
            <w:left w:w="108" w:type="dxa"/>
            <w:bottom w:w="0" w:type="dxa"/>
            <w:right w:w="108" w:type="dxa"/>
          </w:tblCellMar>
        </w:tblPrEx>
        <w:trPr>
          <w:trHeight w:val="422"/>
          <w:jc w:val="center"/>
        </w:trPr>
        <w:tc>
          <w:tcPr>
            <w:tcW w:w="410"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bCs/>
                <w:lang w:eastAsia="zh-CN"/>
              </w:rPr>
              <w:t>4</w:t>
            </w:r>
          </w:p>
        </w:tc>
        <w:tc>
          <w:tcPr>
            <w:tcW w:w="805"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楼梯椅</w:t>
            </w:r>
          </w:p>
        </w:tc>
        <w:tc>
          <w:tcPr>
            <w:tcW w:w="458"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1</w:t>
            </w:r>
          </w:p>
        </w:tc>
        <w:tc>
          <w:tcPr>
            <w:tcW w:w="414"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台</w:t>
            </w:r>
          </w:p>
        </w:tc>
        <w:tc>
          <w:tcPr>
            <w:tcW w:w="2911" w:type="pct"/>
          </w:tcPr>
          <w:p>
            <w:pPr>
              <w:numPr>
                <w:ilvl w:val="0"/>
                <w:numId w:val="4"/>
              </w:numPr>
              <w:tabs>
                <w:tab w:val="left" w:pos="312"/>
              </w:tabs>
              <w:spacing w:line="240" w:lineRule="auto"/>
              <w:rPr>
                <w:rFonts w:ascii="宋体" w:eastAsia="宋体" w:hAnsi="宋体" w:cs="宋体" w:hint="eastAsia"/>
                <w:lang w:eastAsia="zh-CN"/>
              </w:rPr>
            </w:pPr>
            <w:r>
              <w:rPr>
                <w:rFonts w:ascii="宋体" w:eastAsia="宋体" w:hAnsi="宋体" w:cs="宋体" w:hint="eastAsia"/>
                <w:lang w:eastAsia="zh-CN"/>
              </w:rPr>
              <w:t>楼梯担架</w:t>
            </w:r>
            <w:r>
              <w:rPr>
                <w:rFonts w:ascii="宋体" w:eastAsia="宋体" w:hAnsi="宋体" w:cs="宋体" w:hint="eastAsia"/>
                <w:lang w:eastAsia="zh-CN"/>
              </w:rPr>
              <w:t xml:space="preserve"> 1</w:t>
            </w:r>
            <w:r>
              <w:rPr>
                <w:rFonts w:ascii="宋体" w:eastAsia="宋体" w:hAnsi="宋体" w:cs="宋体" w:hint="eastAsia"/>
                <w:lang w:eastAsia="zh-CN"/>
              </w:rPr>
              <w:t>台</w:t>
            </w:r>
            <w:r>
              <w:rPr>
                <w:rFonts w:ascii="宋体" w:eastAsia="宋体" w:hAnsi="宋体" w:cs="宋体" w:hint="eastAsia"/>
                <w:lang w:eastAsia="zh-CN"/>
              </w:rPr>
              <w:tab/>
            </w:r>
          </w:p>
          <w:p>
            <w:pPr>
              <w:numPr>
                <w:ilvl w:val="0"/>
                <w:numId w:val="4"/>
              </w:numPr>
              <w:tabs>
                <w:tab w:val="left" w:pos="312"/>
              </w:tabs>
              <w:spacing w:line="240" w:lineRule="auto"/>
              <w:rPr>
                <w:rFonts w:ascii="宋体" w:eastAsia="宋体" w:hAnsi="宋体" w:cs="宋体" w:hint="eastAsia"/>
                <w:lang w:eastAsia="zh-CN"/>
              </w:rPr>
            </w:pPr>
            <w:r>
              <w:rPr>
                <w:rFonts w:ascii="宋体" w:eastAsia="宋体" w:hAnsi="宋体" w:cs="宋体" w:hint="eastAsia"/>
                <w:lang w:eastAsia="zh-CN"/>
              </w:rPr>
              <w:t>安全带</w:t>
            </w:r>
            <w:r>
              <w:rPr>
                <w:rFonts w:ascii="宋体" w:eastAsia="宋体" w:hAnsi="宋体" w:cs="宋体" w:hint="eastAsia"/>
                <w:lang w:eastAsia="zh-CN"/>
              </w:rPr>
              <w:tab/>
            </w:r>
            <w:r>
              <w:rPr>
                <w:rFonts w:ascii="宋体" w:eastAsia="宋体" w:hAnsi="宋体" w:cs="宋体" w:hint="eastAsia"/>
                <w:lang w:eastAsia="zh-CN"/>
              </w:rPr>
              <w:t>2</w:t>
            </w:r>
            <w:r>
              <w:rPr>
                <w:rFonts w:ascii="宋体" w:eastAsia="宋体" w:hAnsi="宋体" w:cs="宋体" w:hint="eastAsia"/>
                <w:lang w:eastAsia="zh-CN"/>
              </w:rPr>
              <w:t>根</w:t>
            </w:r>
          </w:p>
          <w:p>
            <w:pPr>
              <w:numPr>
                <w:ilvl w:val="0"/>
                <w:numId w:val="4"/>
              </w:numPr>
              <w:tabs>
                <w:tab w:val="left" w:pos="312"/>
              </w:tabs>
              <w:spacing w:line="240" w:lineRule="auto"/>
              <w:ind w:left="0" w:firstLine="0" w:leftChars="0" w:firstLineChars="0"/>
              <w:rPr>
                <w:rFonts w:ascii="宋体" w:eastAsia="宋体" w:hAnsi="宋体" w:cs="宋体" w:hint="eastAsia"/>
                <w:lang w:eastAsia="zh-CN"/>
              </w:rPr>
            </w:pPr>
            <w:r>
              <w:rPr>
                <w:rFonts w:ascii="宋体" w:eastAsia="宋体" w:hAnsi="宋体" w:cs="宋体" w:hint="eastAsia"/>
                <w:lang w:eastAsia="zh-CN"/>
              </w:rPr>
              <w:t>履带</w:t>
            </w:r>
            <w:r>
              <w:rPr>
                <w:rFonts w:ascii="宋体" w:eastAsia="宋体" w:hAnsi="宋体" w:cs="宋体" w:hint="eastAsia"/>
                <w:lang w:eastAsia="zh-CN"/>
              </w:rPr>
              <w:tab/>
            </w:r>
            <w:r>
              <w:rPr>
                <w:rFonts w:ascii="宋体" w:eastAsia="宋体" w:hAnsi="宋体" w:cs="宋体" w:hint="eastAsia"/>
                <w:lang w:eastAsia="zh-CN"/>
              </w:rPr>
              <w:t>1</w:t>
            </w:r>
            <w:r>
              <w:rPr>
                <w:rFonts w:ascii="宋体" w:eastAsia="宋体" w:hAnsi="宋体" w:cs="宋体" w:hint="eastAsia"/>
                <w:lang w:eastAsia="zh-CN"/>
              </w:rPr>
              <w:t>付</w:t>
            </w:r>
          </w:p>
        </w:tc>
      </w:tr>
      <w:tr>
        <w:tblPrEx>
          <w:tblW w:w="5000" w:type="pct"/>
          <w:jc w:val="center"/>
          <w:tblLayout w:type="fixed"/>
          <w:tblCellMar>
            <w:top w:w="0" w:type="dxa"/>
            <w:left w:w="108" w:type="dxa"/>
            <w:bottom w:w="0" w:type="dxa"/>
            <w:right w:w="108" w:type="dxa"/>
          </w:tblCellMar>
        </w:tblPrEx>
        <w:trPr>
          <w:trHeight w:val="422"/>
          <w:jc w:val="center"/>
        </w:trPr>
        <w:tc>
          <w:tcPr>
            <w:tcW w:w="410"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bCs/>
                <w:lang w:eastAsia="zh-CN"/>
              </w:rPr>
              <w:t>5</w:t>
            </w:r>
          </w:p>
        </w:tc>
        <w:tc>
          <w:tcPr>
            <w:tcW w:w="805"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除颤监护仪</w:t>
            </w:r>
          </w:p>
        </w:tc>
        <w:tc>
          <w:tcPr>
            <w:tcW w:w="458"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1</w:t>
            </w:r>
          </w:p>
        </w:tc>
        <w:tc>
          <w:tcPr>
            <w:tcW w:w="414"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台</w:t>
            </w:r>
          </w:p>
        </w:tc>
        <w:tc>
          <w:tcPr>
            <w:tcW w:w="2911" w:type="pct"/>
          </w:tcPr>
          <w:p>
            <w:pPr>
              <w:spacing w:line="240" w:lineRule="auto"/>
              <w:rPr>
                <w:rFonts w:ascii="宋体" w:eastAsia="宋体" w:hAnsi="宋体" w:cs="宋体" w:hint="eastAsia"/>
                <w:lang w:eastAsia="zh-CN"/>
              </w:rPr>
            </w:pPr>
            <w:r>
              <w:rPr>
                <w:rFonts w:ascii="宋体" w:eastAsia="宋体" w:hAnsi="宋体" w:cs="宋体" w:hint="eastAsia"/>
                <w:lang w:eastAsia="zh-CN"/>
              </w:rPr>
              <w:t>1</w:t>
            </w:r>
            <w:r>
              <w:rPr>
                <w:rFonts w:ascii="宋体" w:eastAsia="宋体" w:hAnsi="宋体" w:cs="宋体" w:hint="eastAsia"/>
                <w:lang w:eastAsia="zh-CN"/>
              </w:rPr>
              <w:t>.</w:t>
            </w:r>
            <w:r>
              <w:rPr>
                <w:rFonts w:ascii="宋体" w:eastAsia="宋体" w:hAnsi="宋体" w:cs="宋体" w:hint="eastAsia"/>
                <w:lang w:eastAsia="zh-CN"/>
              </w:rPr>
              <w:t xml:space="preserve">体外除颤监护仪主机（含起搏/血氧/血压功能）  </w:t>
            </w:r>
            <w:r>
              <w:rPr>
                <w:rFonts w:ascii="宋体" w:eastAsia="宋体" w:hAnsi="宋体" w:cs="宋体" w:hint="eastAsia"/>
                <w:lang w:eastAsia="zh-CN"/>
              </w:rPr>
              <w:tab/>
            </w:r>
            <w:r>
              <w:rPr>
                <w:rFonts w:ascii="宋体" w:eastAsia="宋体" w:hAnsi="宋体" w:cs="宋体" w:hint="eastAsia"/>
                <w:lang w:eastAsia="zh-CN"/>
              </w:rPr>
              <w:t>1 台</w:t>
            </w:r>
            <w:r>
              <w:rPr>
                <w:rFonts w:ascii="宋体" w:eastAsia="宋体" w:hAnsi="宋体" w:cs="宋体" w:hint="eastAsia"/>
                <w:lang w:eastAsia="zh-CN"/>
              </w:rPr>
              <w:cr/>
            </w:r>
            <w:r>
              <w:rPr>
                <w:rFonts w:ascii="宋体" w:eastAsia="宋体" w:hAnsi="宋体" w:cs="宋体" w:hint="eastAsia"/>
                <w:lang w:eastAsia="zh-CN"/>
              </w:rPr>
              <w:t>2</w:t>
            </w:r>
            <w:r>
              <w:rPr>
                <w:rFonts w:ascii="宋体" w:eastAsia="宋体" w:hAnsi="宋体" w:cs="宋体" w:hint="eastAsia"/>
                <w:lang w:eastAsia="zh-CN"/>
              </w:rPr>
              <w:t>.</w:t>
            </w:r>
            <w:r>
              <w:rPr>
                <w:rFonts w:ascii="宋体" w:eastAsia="宋体" w:hAnsi="宋体" w:cs="宋体" w:hint="eastAsia"/>
                <w:lang w:eastAsia="zh-CN"/>
              </w:rPr>
              <w:t>3导心电导联线</w:t>
            </w:r>
            <w:r>
              <w:rPr>
                <w:rFonts w:ascii="宋体" w:eastAsia="宋体" w:hAnsi="宋体" w:cs="宋体" w:hint="eastAsia"/>
                <w:lang w:eastAsia="zh-CN"/>
              </w:rPr>
              <w:tab/>
            </w:r>
            <w:r>
              <w:rPr>
                <w:rFonts w:ascii="宋体" w:eastAsia="宋体" w:hAnsi="宋体" w:cs="宋体" w:hint="eastAsia"/>
                <w:lang w:eastAsia="zh-CN"/>
              </w:rPr>
              <w:t xml:space="preserve">  </w:t>
            </w:r>
            <w:r>
              <w:rPr>
                <w:rFonts w:ascii="宋体" w:eastAsia="宋体" w:hAnsi="宋体" w:cs="宋体" w:hint="eastAsia"/>
                <w:lang w:eastAsia="zh-CN"/>
              </w:rPr>
              <w:t xml:space="preserve">1 套                </w:t>
            </w:r>
          </w:p>
          <w:p>
            <w:pPr>
              <w:spacing w:line="240" w:lineRule="auto"/>
              <w:rPr>
                <w:rFonts w:ascii="宋体" w:eastAsia="宋体" w:hAnsi="宋体" w:cs="宋体" w:hint="eastAsia"/>
                <w:lang w:eastAsia="zh-CN"/>
              </w:rPr>
            </w:pPr>
            <w:r>
              <w:rPr>
                <w:rFonts w:ascii="宋体" w:eastAsia="宋体" w:hAnsi="宋体" w:cs="宋体" w:hint="eastAsia"/>
                <w:lang w:eastAsia="zh-CN"/>
              </w:rPr>
              <w:t>3</w:t>
            </w:r>
            <w:r>
              <w:rPr>
                <w:rFonts w:ascii="宋体" w:eastAsia="宋体" w:hAnsi="宋体" w:cs="宋体" w:hint="eastAsia"/>
                <w:lang w:eastAsia="zh-CN"/>
              </w:rPr>
              <w:t>.</w:t>
            </w:r>
            <w:r>
              <w:rPr>
                <w:rFonts w:ascii="宋体" w:eastAsia="宋体" w:hAnsi="宋体" w:cs="宋体" w:hint="eastAsia"/>
                <w:lang w:eastAsia="zh-CN"/>
              </w:rPr>
              <w:t xml:space="preserve">多功能电缆      1 根                               </w:t>
            </w:r>
            <w:r>
              <w:rPr>
                <w:rFonts w:ascii="宋体" w:eastAsia="宋体" w:hAnsi="宋体" w:cs="宋体" w:hint="eastAsia"/>
                <w:lang w:eastAsia="zh-CN"/>
              </w:rPr>
              <w:cr/>
            </w:r>
            <w:r>
              <w:rPr>
                <w:rFonts w:ascii="宋体" w:eastAsia="宋体" w:hAnsi="宋体" w:cs="宋体" w:hint="eastAsia"/>
                <w:lang w:eastAsia="zh-CN"/>
              </w:rPr>
              <w:t>4</w:t>
            </w:r>
            <w:r>
              <w:rPr>
                <w:rFonts w:ascii="宋体" w:eastAsia="宋体" w:hAnsi="宋体" w:cs="宋体" w:hint="eastAsia"/>
                <w:lang w:eastAsia="zh-CN"/>
              </w:rPr>
              <w:t>.</w:t>
            </w:r>
            <w:r>
              <w:rPr>
                <w:rFonts w:ascii="宋体" w:eastAsia="宋体" w:hAnsi="宋体" w:cs="宋体" w:hint="eastAsia"/>
                <w:lang w:eastAsia="zh-CN"/>
              </w:rPr>
              <w:t xml:space="preserve">充电电池     </w:t>
            </w:r>
            <w:r>
              <w:rPr>
                <w:rFonts w:ascii="宋体" w:eastAsia="宋体" w:hAnsi="宋体" w:cs="宋体" w:hint="eastAsia"/>
                <w:lang w:eastAsia="zh-CN"/>
              </w:rPr>
              <w:tab/>
            </w:r>
            <w:r>
              <w:rPr>
                <w:rFonts w:ascii="宋体" w:eastAsia="宋体" w:hAnsi="宋体" w:cs="宋体" w:hint="eastAsia"/>
                <w:lang w:eastAsia="zh-CN"/>
              </w:rPr>
              <w:t xml:space="preserve">  </w:t>
            </w:r>
            <w:r>
              <w:rPr>
                <w:rFonts w:ascii="宋体" w:eastAsia="宋体" w:hAnsi="宋体" w:cs="宋体" w:hint="eastAsia"/>
                <w:lang w:eastAsia="zh-CN"/>
              </w:rPr>
              <w:t>1 块</w:t>
            </w:r>
            <w:r>
              <w:rPr>
                <w:rFonts w:ascii="宋体" w:eastAsia="宋体" w:hAnsi="宋体" w:cs="宋体" w:hint="eastAsia"/>
                <w:lang w:eastAsia="zh-CN"/>
              </w:rPr>
              <w:tab/>
            </w:r>
          </w:p>
          <w:p>
            <w:pPr>
              <w:spacing w:line="240" w:lineRule="auto"/>
              <w:rPr>
                <w:rFonts w:ascii="宋体" w:eastAsia="宋体" w:hAnsi="宋体" w:cs="宋体" w:hint="eastAsia"/>
                <w:lang w:eastAsia="zh-CN"/>
              </w:rPr>
            </w:pPr>
            <w:r>
              <w:rPr>
                <w:rFonts w:ascii="宋体" w:eastAsia="宋体" w:hAnsi="宋体" w:cs="宋体" w:hint="eastAsia"/>
                <w:lang w:eastAsia="zh-CN"/>
              </w:rPr>
              <w:t>5</w:t>
            </w:r>
            <w:r>
              <w:rPr>
                <w:rFonts w:ascii="宋体" w:eastAsia="宋体" w:hAnsi="宋体" w:cs="宋体" w:hint="eastAsia"/>
                <w:lang w:eastAsia="zh-CN"/>
              </w:rPr>
              <w:t>.</w:t>
            </w:r>
            <w:r>
              <w:rPr>
                <w:rFonts w:ascii="宋体" w:eastAsia="宋体" w:hAnsi="宋体" w:cs="宋体" w:hint="eastAsia"/>
                <w:lang w:eastAsia="zh-CN"/>
              </w:rPr>
              <w:t>交流电源线</w:t>
            </w:r>
            <w:r>
              <w:rPr>
                <w:rFonts w:ascii="宋体" w:eastAsia="宋体" w:hAnsi="宋体" w:cs="宋体" w:hint="eastAsia"/>
                <w:lang w:eastAsia="zh-CN"/>
              </w:rPr>
              <w:tab/>
            </w:r>
            <w:r>
              <w:rPr>
                <w:rFonts w:ascii="宋体" w:eastAsia="宋体" w:hAnsi="宋体" w:cs="宋体" w:hint="eastAsia"/>
                <w:lang w:eastAsia="zh-CN"/>
              </w:rPr>
              <w:tab/>
            </w:r>
            <w:r>
              <w:rPr>
                <w:rFonts w:ascii="宋体" w:eastAsia="宋体" w:hAnsi="宋体" w:cs="宋体" w:hint="eastAsia"/>
                <w:lang w:eastAsia="zh-CN"/>
              </w:rPr>
              <w:t xml:space="preserve">  </w:t>
            </w:r>
            <w:r>
              <w:rPr>
                <w:rFonts w:ascii="宋体" w:eastAsia="宋体" w:hAnsi="宋体" w:cs="宋体" w:hint="eastAsia"/>
                <w:lang w:eastAsia="zh-CN"/>
              </w:rPr>
              <w:t>1 条</w:t>
            </w:r>
            <w:r>
              <w:rPr>
                <w:rFonts w:ascii="宋体" w:eastAsia="宋体" w:hAnsi="宋体" w:cs="宋体" w:hint="eastAsia"/>
                <w:lang w:eastAsia="zh-CN"/>
              </w:rPr>
              <w:tab/>
            </w:r>
            <w:r>
              <w:rPr>
                <w:rFonts w:ascii="宋体" w:eastAsia="宋体" w:hAnsi="宋体" w:cs="宋体" w:hint="eastAsia"/>
                <w:lang w:eastAsia="zh-CN"/>
              </w:rPr>
              <w:tab/>
            </w:r>
          </w:p>
          <w:p>
            <w:pPr>
              <w:spacing w:line="240" w:lineRule="auto"/>
              <w:rPr>
                <w:rFonts w:ascii="宋体" w:eastAsia="宋体" w:hAnsi="宋体" w:cs="宋体" w:hint="eastAsia"/>
                <w:lang w:eastAsia="zh-CN"/>
              </w:rPr>
            </w:pPr>
            <w:r>
              <w:rPr>
                <w:rFonts w:ascii="宋体" w:eastAsia="宋体" w:hAnsi="宋体" w:cs="宋体" w:hint="eastAsia"/>
                <w:lang w:eastAsia="zh-CN"/>
              </w:rPr>
              <w:t>6</w:t>
            </w:r>
            <w:r>
              <w:rPr>
                <w:rFonts w:ascii="宋体" w:eastAsia="宋体" w:hAnsi="宋体" w:cs="宋体" w:hint="eastAsia"/>
                <w:lang w:eastAsia="zh-CN"/>
              </w:rPr>
              <w:t>.</w:t>
            </w:r>
            <w:r>
              <w:rPr>
                <w:rFonts w:ascii="宋体" w:eastAsia="宋体" w:hAnsi="宋体" w:cs="宋体" w:hint="eastAsia"/>
                <w:lang w:eastAsia="zh-CN"/>
              </w:rPr>
              <w:t xml:space="preserve">无创血压套件     1 套                            </w:t>
            </w:r>
          </w:p>
          <w:p>
            <w:pPr>
              <w:spacing w:line="240" w:lineRule="auto"/>
              <w:rPr>
                <w:rFonts w:ascii="宋体" w:eastAsia="宋体" w:hAnsi="宋体" w:cs="宋体" w:hint="eastAsia"/>
                <w:lang w:eastAsia="zh-CN"/>
              </w:rPr>
            </w:pPr>
            <w:r>
              <w:rPr>
                <w:rFonts w:ascii="宋体" w:eastAsia="宋体" w:hAnsi="宋体" w:cs="宋体" w:hint="eastAsia"/>
                <w:lang w:eastAsia="zh-CN"/>
              </w:rPr>
              <w:t>7</w:t>
            </w:r>
            <w:r>
              <w:rPr>
                <w:rFonts w:ascii="宋体" w:eastAsia="宋体" w:hAnsi="宋体" w:cs="宋体" w:hint="eastAsia"/>
                <w:lang w:eastAsia="zh-CN"/>
              </w:rPr>
              <w:t>.</w:t>
            </w:r>
            <w:r>
              <w:rPr>
                <w:rFonts w:ascii="宋体" w:eastAsia="宋体" w:hAnsi="宋体" w:cs="宋体" w:hint="eastAsia"/>
                <w:lang w:eastAsia="zh-CN"/>
              </w:rPr>
              <w:t xml:space="preserve">血氧饱和度探头   1 套                          </w:t>
            </w:r>
            <w:r>
              <w:rPr>
                <w:rFonts w:ascii="宋体" w:eastAsia="宋体" w:hAnsi="宋体" w:cs="宋体" w:hint="eastAsia"/>
                <w:lang w:eastAsia="zh-CN"/>
              </w:rPr>
              <w:cr/>
            </w:r>
            <w:r>
              <w:rPr>
                <w:rFonts w:ascii="宋体" w:eastAsia="宋体" w:hAnsi="宋体" w:cs="宋体" w:hint="eastAsia"/>
                <w:lang w:eastAsia="zh-CN"/>
              </w:rPr>
              <w:t>8</w:t>
            </w:r>
            <w:r>
              <w:rPr>
                <w:rFonts w:ascii="宋体" w:eastAsia="宋体" w:hAnsi="宋体" w:cs="宋体" w:hint="eastAsia"/>
                <w:lang w:eastAsia="zh-CN"/>
              </w:rPr>
              <w:t>.</w:t>
            </w:r>
            <w:r>
              <w:rPr>
                <w:rFonts w:ascii="宋体" w:eastAsia="宋体" w:hAnsi="宋体" w:cs="宋体" w:hint="eastAsia"/>
                <w:lang w:eastAsia="zh-CN"/>
              </w:rPr>
              <w:t>操作说明书</w:t>
            </w:r>
            <w:r>
              <w:rPr>
                <w:rFonts w:ascii="宋体" w:eastAsia="宋体" w:hAnsi="宋体" w:cs="宋体" w:hint="eastAsia"/>
                <w:lang w:eastAsia="zh-CN"/>
              </w:rPr>
              <w:tab/>
            </w:r>
            <w:r>
              <w:rPr>
                <w:rFonts w:ascii="宋体" w:eastAsia="宋体" w:hAnsi="宋体" w:cs="宋体" w:hint="eastAsia"/>
                <w:lang w:eastAsia="zh-CN"/>
              </w:rPr>
              <w:t xml:space="preserve">  </w:t>
            </w:r>
            <w:r>
              <w:rPr>
                <w:rFonts w:ascii="宋体" w:eastAsia="宋体" w:hAnsi="宋体" w:cs="宋体" w:hint="eastAsia"/>
                <w:lang w:eastAsia="zh-CN"/>
              </w:rPr>
              <w:tab/>
            </w:r>
            <w:r>
              <w:rPr>
                <w:rFonts w:ascii="宋体" w:eastAsia="宋体" w:hAnsi="宋体" w:cs="宋体" w:hint="eastAsia"/>
                <w:lang w:eastAsia="zh-CN"/>
              </w:rPr>
              <w:t xml:space="preserve">  </w:t>
            </w:r>
            <w:r>
              <w:rPr>
                <w:rFonts w:ascii="宋体" w:eastAsia="宋体" w:hAnsi="宋体" w:cs="宋体" w:hint="eastAsia"/>
                <w:lang w:eastAsia="zh-CN"/>
              </w:rPr>
              <w:t>1 套</w:t>
            </w:r>
            <w:r>
              <w:rPr>
                <w:rFonts w:ascii="宋体" w:eastAsia="宋体" w:hAnsi="宋体" w:cs="宋体" w:hint="eastAsia"/>
                <w:lang w:eastAsia="zh-CN"/>
              </w:rPr>
              <w:tab/>
            </w:r>
          </w:p>
          <w:p>
            <w:pPr>
              <w:spacing w:line="240" w:lineRule="auto"/>
              <w:rPr>
                <w:rFonts w:ascii="宋体" w:eastAsia="宋体" w:hAnsi="宋体" w:cs="宋体" w:hint="eastAsia"/>
                <w:lang w:eastAsia="zh-CN"/>
              </w:rPr>
            </w:pPr>
            <w:r>
              <w:rPr>
                <w:rFonts w:ascii="宋体" w:eastAsia="宋体" w:hAnsi="宋体" w:cs="宋体" w:hint="eastAsia"/>
                <w:lang w:eastAsia="zh-CN"/>
              </w:rPr>
              <w:t>9</w:t>
            </w:r>
            <w:r>
              <w:rPr>
                <w:rFonts w:ascii="宋体" w:eastAsia="宋体" w:hAnsi="宋体" w:cs="宋体" w:hint="eastAsia"/>
                <w:lang w:eastAsia="zh-CN"/>
              </w:rPr>
              <w:t>.</w:t>
            </w:r>
            <w:r>
              <w:rPr>
                <w:rFonts w:ascii="宋体" w:eastAsia="宋体" w:hAnsi="宋体" w:cs="宋体" w:hint="eastAsia"/>
                <w:lang w:eastAsia="zh-CN"/>
              </w:rPr>
              <w:t>打印纸</w:t>
            </w:r>
            <w:r>
              <w:rPr>
                <w:rFonts w:ascii="宋体" w:eastAsia="宋体" w:hAnsi="宋体" w:cs="宋体" w:hint="eastAsia"/>
                <w:lang w:eastAsia="zh-CN"/>
              </w:rPr>
              <w:tab/>
            </w:r>
            <w:r>
              <w:rPr>
                <w:rFonts w:ascii="宋体" w:eastAsia="宋体" w:hAnsi="宋体" w:cs="宋体" w:hint="eastAsia"/>
                <w:lang w:eastAsia="zh-CN"/>
              </w:rPr>
              <w:t xml:space="preserve">     </w:t>
            </w:r>
            <w:r>
              <w:rPr>
                <w:rFonts w:ascii="宋体" w:eastAsia="宋体" w:hAnsi="宋体" w:cs="宋体" w:hint="eastAsia"/>
                <w:lang w:eastAsia="zh-CN"/>
              </w:rPr>
              <w:tab/>
            </w:r>
            <w:r>
              <w:rPr>
                <w:rFonts w:ascii="宋体" w:eastAsia="宋体" w:hAnsi="宋体" w:cs="宋体" w:hint="eastAsia"/>
                <w:lang w:eastAsia="zh-CN"/>
              </w:rPr>
              <w:t xml:space="preserve">  </w:t>
            </w:r>
            <w:r>
              <w:rPr>
                <w:rFonts w:ascii="宋体" w:eastAsia="宋体" w:hAnsi="宋体" w:cs="宋体" w:hint="eastAsia"/>
                <w:lang w:eastAsia="zh-CN"/>
              </w:rPr>
              <w:t xml:space="preserve">5 </w:t>
            </w:r>
            <w:r>
              <w:rPr>
                <w:rFonts w:ascii="宋体" w:eastAsia="宋体" w:hAnsi="宋体" w:cs="宋体" w:hint="eastAsia"/>
                <w:lang w:eastAsia="zh-CN"/>
              </w:rPr>
              <w:t>报</w:t>
            </w:r>
          </w:p>
          <w:p>
            <w:pPr>
              <w:spacing w:line="240" w:lineRule="auto"/>
              <w:rPr>
                <w:rFonts w:ascii="宋体" w:eastAsia="宋体" w:hAnsi="宋体" w:cs="宋体" w:hint="eastAsia"/>
                <w:lang w:eastAsia="zh-CN"/>
              </w:rPr>
            </w:pPr>
            <w:r>
              <w:rPr>
                <w:rFonts w:ascii="宋体" w:eastAsia="宋体" w:hAnsi="宋体" w:cs="宋体" w:hint="eastAsia"/>
                <w:lang w:eastAsia="zh-CN"/>
              </w:rPr>
              <w:t>10</w:t>
            </w:r>
            <w:r>
              <w:rPr>
                <w:rFonts w:ascii="宋体" w:eastAsia="宋体" w:hAnsi="宋体" w:cs="宋体" w:hint="eastAsia"/>
                <w:lang w:eastAsia="zh-CN"/>
              </w:rPr>
              <w:t>.</w:t>
            </w:r>
            <w:r>
              <w:rPr>
                <w:rFonts w:ascii="宋体" w:eastAsia="宋体" w:hAnsi="宋体" w:cs="宋体" w:hint="eastAsia"/>
                <w:lang w:eastAsia="zh-CN"/>
              </w:rPr>
              <w:t>除颤手柄       1 对</w:t>
            </w:r>
            <w:r>
              <w:rPr>
                <w:rFonts w:ascii="宋体" w:eastAsia="宋体" w:hAnsi="宋体" w:cs="宋体" w:hint="eastAsia"/>
                <w:lang w:eastAsia="zh-CN"/>
              </w:rPr>
              <w:tab/>
            </w:r>
            <w:r>
              <w:rPr>
                <w:rFonts w:ascii="宋体" w:eastAsia="宋体" w:hAnsi="宋体" w:cs="宋体" w:hint="eastAsia"/>
                <w:lang w:eastAsia="zh-CN"/>
              </w:rPr>
              <w:tab/>
            </w:r>
          </w:p>
          <w:p>
            <w:pPr>
              <w:spacing w:line="240" w:lineRule="auto"/>
              <w:rPr>
                <w:rFonts w:ascii="宋体" w:eastAsia="宋体" w:hAnsi="宋体" w:cs="宋体" w:hint="eastAsia"/>
                <w:lang w:eastAsia="zh-CN"/>
              </w:rPr>
            </w:pPr>
            <w:r>
              <w:rPr>
                <w:rFonts w:ascii="宋体" w:eastAsia="宋体" w:hAnsi="宋体" w:cs="宋体" w:hint="eastAsia"/>
                <w:lang w:eastAsia="zh-CN"/>
              </w:rPr>
              <w:t>11</w:t>
            </w:r>
            <w:r>
              <w:rPr>
                <w:rFonts w:ascii="宋体" w:eastAsia="宋体" w:hAnsi="宋体" w:cs="宋体" w:hint="eastAsia"/>
                <w:lang w:eastAsia="zh-CN"/>
              </w:rPr>
              <w:t>.</w:t>
            </w:r>
            <w:r>
              <w:rPr>
                <w:rFonts w:ascii="宋体" w:eastAsia="宋体" w:hAnsi="宋体" w:cs="宋体" w:hint="eastAsia"/>
                <w:lang w:eastAsia="zh-CN"/>
              </w:rPr>
              <w:t>除颤电极片</w:t>
            </w:r>
            <w:r>
              <w:rPr>
                <w:rFonts w:ascii="宋体" w:eastAsia="宋体" w:hAnsi="宋体" w:cs="宋体" w:hint="eastAsia"/>
                <w:lang w:eastAsia="zh-CN"/>
              </w:rPr>
              <w:tab/>
            </w:r>
            <w:r>
              <w:rPr>
                <w:rFonts w:ascii="宋体" w:eastAsia="宋体" w:hAnsi="宋体" w:cs="宋体" w:hint="eastAsia"/>
                <w:lang w:eastAsia="zh-CN"/>
              </w:rPr>
              <w:t xml:space="preserve">  1 对 </w:t>
            </w:r>
            <w:r>
              <w:rPr>
                <w:rFonts w:ascii="宋体" w:eastAsia="宋体" w:hAnsi="宋体" w:cs="宋体" w:hint="eastAsia"/>
                <w:lang w:eastAsia="zh-CN"/>
              </w:rPr>
              <w:tab/>
            </w:r>
          </w:p>
          <w:p>
            <w:pPr>
              <w:spacing w:line="240" w:lineRule="auto"/>
              <w:rPr>
                <w:rFonts w:ascii="宋体" w:eastAsia="宋体" w:hAnsi="宋体" w:cs="宋体" w:hint="eastAsia"/>
                <w:lang w:eastAsia="zh-CN"/>
              </w:rPr>
            </w:pPr>
            <w:r>
              <w:rPr>
                <w:rFonts w:ascii="宋体" w:eastAsia="宋体" w:hAnsi="宋体" w:cs="宋体" w:hint="eastAsia"/>
                <w:lang w:eastAsia="zh-CN"/>
              </w:rPr>
              <w:t>12</w:t>
            </w:r>
            <w:r>
              <w:rPr>
                <w:rFonts w:ascii="宋体" w:eastAsia="宋体" w:hAnsi="宋体" w:cs="宋体" w:hint="eastAsia"/>
                <w:lang w:eastAsia="zh-CN"/>
              </w:rPr>
              <w:t>.</w:t>
            </w:r>
            <w:r>
              <w:rPr>
                <w:rFonts w:ascii="宋体" w:eastAsia="宋体" w:hAnsi="宋体" w:cs="宋体" w:hint="eastAsia"/>
                <w:lang w:eastAsia="zh-CN"/>
              </w:rPr>
              <w:t>医用导电膏</w:t>
            </w:r>
            <w:r>
              <w:rPr>
                <w:rFonts w:ascii="宋体" w:eastAsia="宋体" w:hAnsi="宋体" w:cs="宋体" w:hint="eastAsia"/>
                <w:lang w:eastAsia="zh-CN"/>
              </w:rPr>
              <w:tab/>
            </w:r>
            <w:r>
              <w:rPr>
                <w:rFonts w:ascii="宋体" w:eastAsia="宋体" w:hAnsi="宋体" w:cs="宋体" w:hint="eastAsia"/>
                <w:lang w:eastAsia="zh-CN"/>
              </w:rPr>
              <w:t xml:space="preserve">  1 支</w:t>
            </w:r>
          </w:p>
          <w:p>
            <w:pPr>
              <w:spacing w:line="240" w:lineRule="auto"/>
              <w:rPr>
                <w:rFonts w:ascii="宋体" w:eastAsia="宋体" w:hAnsi="宋体" w:cs="宋体" w:hint="eastAsia"/>
                <w:lang w:eastAsia="zh-CN"/>
              </w:rPr>
            </w:pPr>
            <w:r>
              <w:rPr>
                <w:rFonts w:ascii="宋体" w:eastAsia="宋体" w:hAnsi="宋体" w:cs="宋体" w:hint="eastAsia"/>
                <w:lang w:eastAsia="zh-CN"/>
              </w:rPr>
              <w:t>13</w:t>
            </w:r>
            <w:r>
              <w:rPr>
                <w:rFonts w:ascii="宋体" w:eastAsia="宋体" w:hAnsi="宋体" w:cs="宋体" w:hint="eastAsia"/>
                <w:lang w:eastAsia="zh-CN"/>
              </w:rPr>
              <w:t>.</w:t>
            </w:r>
            <w:r>
              <w:rPr>
                <w:rFonts w:ascii="宋体" w:eastAsia="宋体" w:hAnsi="宋体" w:cs="宋体" w:hint="eastAsia"/>
                <w:lang w:eastAsia="zh-CN"/>
              </w:rPr>
              <w:t>便携包</w:t>
            </w:r>
            <w:r>
              <w:rPr>
                <w:rFonts w:ascii="宋体" w:eastAsia="宋体" w:hAnsi="宋体" w:cs="宋体" w:hint="eastAsia"/>
                <w:lang w:eastAsia="zh-CN"/>
              </w:rPr>
              <w:tab/>
            </w:r>
            <w:r>
              <w:rPr>
                <w:rFonts w:ascii="宋体" w:eastAsia="宋体" w:hAnsi="宋体" w:cs="宋体" w:hint="eastAsia"/>
                <w:lang w:eastAsia="zh-CN"/>
              </w:rPr>
              <w:t xml:space="preserve">       1 个</w:t>
            </w:r>
            <w:r>
              <w:rPr>
                <w:rFonts w:ascii="宋体" w:eastAsia="宋体" w:hAnsi="宋体" w:cs="宋体" w:hint="eastAsia"/>
                <w:lang w:eastAsia="zh-CN"/>
              </w:rPr>
              <w:tab/>
            </w:r>
            <w:r>
              <w:rPr>
                <w:rFonts w:ascii="宋体" w:eastAsia="宋体" w:hAnsi="宋体" w:cs="宋体" w:hint="eastAsia"/>
                <w:lang w:eastAsia="zh-CN"/>
              </w:rPr>
              <w:tab/>
            </w:r>
            <w:r>
              <w:rPr>
                <w:rFonts w:ascii="宋体" w:eastAsia="宋体" w:hAnsi="宋体" w:cs="宋体" w:hint="eastAsia"/>
                <w:lang w:eastAsia="zh-CN"/>
              </w:rPr>
              <w:tab/>
            </w:r>
            <w:r>
              <w:rPr>
                <w:rFonts w:ascii="宋体" w:eastAsia="宋体" w:hAnsi="宋体" w:cs="宋体" w:hint="eastAsia"/>
                <w:lang w:eastAsia="zh-CN"/>
              </w:rPr>
              <w:tab/>
            </w:r>
            <w:r>
              <w:rPr>
                <w:rFonts w:ascii="宋体" w:eastAsia="宋体" w:hAnsi="宋体" w:cs="宋体" w:hint="eastAsia"/>
                <w:lang w:eastAsia="zh-CN"/>
              </w:rPr>
              <w:tab/>
            </w:r>
          </w:p>
        </w:tc>
      </w:tr>
      <w:tr>
        <w:tblPrEx>
          <w:tblW w:w="5000" w:type="pct"/>
          <w:jc w:val="center"/>
          <w:tblLayout w:type="fixed"/>
          <w:tblCellMar>
            <w:top w:w="0" w:type="dxa"/>
            <w:left w:w="108" w:type="dxa"/>
            <w:bottom w:w="0" w:type="dxa"/>
            <w:right w:w="108" w:type="dxa"/>
          </w:tblCellMar>
        </w:tblPrEx>
        <w:trPr>
          <w:trHeight w:val="422"/>
          <w:jc w:val="center"/>
        </w:trPr>
        <w:tc>
          <w:tcPr>
            <w:tcW w:w="410"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bCs/>
                <w:lang w:eastAsia="zh-CN"/>
              </w:rPr>
              <w:t>6</w:t>
            </w:r>
          </w:p>
        </w:tc>
        <w:tc>
          <w:tcPr>
            <w:tcW w:w="805"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3D按压</w:t>
            </w:r>
            <w:r>
              <w:rPr>
                <w:rFonts w:ascii="宋体" w:eastAsia="宋体" w:hAnsi="宋体" w:cs="宋体" w:hint="eastAsia"/>
                <w:lang w:eastAsia="zh-CN"/>
              </w:rPr>
              <w:t>心肺复苏仪</w:t>
            </w:r>
          </w:p>
        </w:tc>
        <w:tc>
          <w:tcPr>
            <w:tcW w:w="458"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1</w:t>
            </w:r>
          </w:p>
        </w:tc>
        <w:tc>
          <w:tcPr>
            <w:tcW w:w="414"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台</w:t>
            </w:r>
          </w:p>
        </w:tc>
        <w:tc>
          <w:tcPr>
            <w:tcW w:w="2911" w:type="pct"/>
          </w:tcPr>
          <w:p>
            <w:pPr>
              <w:spacing w:line="240" w:lineRule="auto"/>
              <w:jc w:val="left"/>
              <w:rPr>
                <w:rFonts w:ascii="宋体" w:eastAsia="宋体" w:hAnsi="宋体" w:cs="宋体" w:hint="eastAsia"/>
                <w:lang w:eastAsia="zh-CN"/>
              </w:rPr>
            </w:pPr>
            <w:r>
              <w:rPr>
                <w:rFonts w:ascii="宋体" w:eastAsia="宋体" w:hAnsi="宋体" w:cs="宋体" w:hint="eastAsia"/>
                <w:lang w:eastAsia="zh-CN"/>
              </w:rPr>
              <w:t>1.</w:t>
            </w:r>
            <w:r>
              <w:rPr>
                <w:rFonts w:ascii="宋体" w:eastAsia="宋体" w:hAnsi="宋体" w:cs="宋体" w:hint="eastAsia"/>
                <w:lang w:eastAsia="zh-CN"/>
              </w:rPr>
              <w:tab/>
            </w:r>
            <w:r>
              <w:rPr>
                <w:rFonts w:ascii="宋体" w:eastAsia="宋体" w:hAnsi="宋体" w:cs="宋体" w:hint="eastAsia"/>
                <w:lang w:eastAsia="zh-CN"/>
              </w:rPr>
              <w:t>胸腔按压机主机</w:t>
            </w:r>
            <w:r>
              <w:rPr>
                <w:rFonts w:ascii="宋体" w:eastAsia="宋体" w:hAnsi="宋体" w:cs="宋体" w:hint="eastAsia"/>
                <w:lang w:eastAsia="zh-CN"/>
              </w:rPr>
              <w:tab/>
            </w:r>
            <w:r>
              <w:rPr>
                <w:rFonts w:ascii="宋体" w:eastAsia="宋体" w:hAnsi="宋体" w:cs="宋体" w:hint="eastAsia"/>
                <w:lang w:eastAsia="zh-CN"/>
              </w:rPr>
              <w:t>1 台</w:t>
            </w:r>
          </w:p>
          <w:p>
            <w:pPr>
              <w:spacing w:line="240" w:lineRule="auto"/>
              <w:jc w:val="left"/>
              <w:rPr>
                <w:rFonts w:ascii="宋体" w:eastAsia="宋体" w:hAnsi="宋体" w:cs="宋体" w:hint="eastAsia"/>
                <w:lang w:eastAsia="zh-CN"/>
              </w:rPr>
            </w:pPr>
            <w:r>
              <w:rPr>
                <w:rFonts w:ascii="宋体" w:eastAsia="宋体" w:hAnsi="宋体" w:cs="宋体" w:hint="eastAsia"/>
                <w:lang w:eastAsia="zh-CN"/>
              </w:rPr>
              <w:t>2.</w:t>
            </w:r>
            <w:r>
              <w:rPr>
                <w:rFonts w:ascii="宋体" w:eastAsia="宋体" w:hAnsi="宋体" w:cs="宋体" w:hint="eastAsia"/>
                <w:lang w:eastAsia="zh-CN"/>
              </w:rPr>
              <w:tab/>
            </w:r>
            <w:r>
              <w:rPr>
                <w:rFonts w:ascii="宋体" w:eastAsia="宋体" w:hAnsi="宋体" w:cs="宋体" w:hint="eastAsia"/>
                <w:lang w:eastAsia="zh-CN"/>
              </w:rPr>
              <w:t>锂电池</w:t>
            </w:r>
            <w:r>
              <w:rPr>
                <w:rFonts w:ascii="宋体" w:eastAsia="宋体" w:hAnsi="宋体" w:cs="宋体" w:hint="eastAsia"/>
                <w:lang w:eastAsia="zh-CN"/>
              </w:rPr>
              <w:tab/>
            </w:r>
            <w:r>
              <w:rPr>
                <w:rFonts w:ascii="宋体" w:eastAsia="宋体" w:hAnsi="宋体" w:cs="宋体" w:hint="eastAsia"/>
                <w:lang w:eastAsia="zh-CN"/>
              </w:rPr>
              <w:t>1 块</w:t>
            </w:r>
          </w:p>
          <w:p>
            <w:pPr>
              <w:spacing w:line="240" w:lineRule="auto"/>
              <w:jc w:val="left"/>
              <w:rPr>
                <w:rFonts w:ascii="宋体" w:eastAsia="宋体" w:hAnsi="宋体" w:cs="宋体" w:hint="eastAsia"/>
                <w:lang w:eastAsia="zh-CN"/>
              </w:rPr>
            </w:pPr>
            <w:r>
              <w:rPr>
                <w:rFonts w:ascii="宋体" w:eastAsia="宋体" w:hAnsi="宋体" w:cs="宋体" w:hint="eastAsia"/>
                <w:lang w:eastAsia="zh-CN"/>
              </w:rPr>
              <w:t>3.</w:t>
            </w:r>
            <w:r>
              <w:rPr>
                <w:rFonts w:ascii="宋体" w:eastAsia="宋体" w:hAnsi="宋体" w:cs="宋体" w:hint="eastAsia"/>
                <w:lang w:eastAsia="zh-CN"/>
              </w:rPr>
              <w:tab/>
            </w:r>
            <w:r>
              <w:rPr>
                <w:rFonts w:ascii="宋体" w:eastAsia="宋体" w:hAnsi="宋体" w:cs="宋体" w:hint="eastAsia"/>
                <w:lang w:eastAsia="zh-CN"/>
              </w:rPr>
              <w:t>电源适配器（含电源线）</w:t>
            </w:r>
            <w:r>
              <w:rPr>
                <w:rFonts w:ascii="宋体" w:eastAsia="宋体" w:hAnsi="宋体" w:cs="宋体" w:hint="eastAsia"/>
                <w:lang w:eastAsia="zh-CN"/>
              </w:rPr>
              <w:tab/>
            </w:r>
            <w:r>
              <w:rPr>
                <w:rFonts w:ascii="宋体" w:eastAsia="宋体" w:hAnsi="宋体" w:cs="宋体" w:hint="eastAsia"/>
                <w:lang w:eastAsia="zh-CN"/>
              </w:rPr>
              <w:t>1 套</w:t>
            </w:r>
          </w:p>
          <w:p>
            <w:pPr>
              <w:spacing w:line="240" w:lineRule="auto"/>
              <w:jc w:val="left"/>
              <w:rPr>
                <w:rFonts w:ascii="宋体" w:eastAsia="宋体" w:hAnsi="宋体" w:cs="宋体" w:hint="eastAsia"/>
                <w:lang w:eastAsia="zh-CN"/>
              </w:rPr>
            </w:pPr>
            <w:r>
              <w:rPr>
                <w:rFonts w:ascii="宋体" w:eastAsia="宋体" w:hAnsi="宋体" w:cs="宋体" w:hint="eastAsia"/>
                <w:lang w:eastAsia="zh-CN"/>
              </w:rPr>
              <w:t>4.</w:t>
            </w:r>
            <w:r>
              <w:rPr>
                <w:rFonts w:ascii="宋体" w:eastAsia="宋体" w:hAnsi="宋体" w:cs="宋体" w:hint="eastAsia"/>
                <w:lang w:eastAsia="zh-CN"/>
              </w:rPr>
              <w:tab/>
            </w:r>
            <w:r>
              <w:rPr>
                <w:rFonts w:ascii="宋体" w:eastAsia="宋体" w:hAnsi="宋体" w:cs="宋体" w:hint="eastAsia"/>
                <w:lang w:eastAsia="zh-CN"/>
              </w:rPr>
              <w:t>固定绷带</w:t>
            </w:r>
            <w:r>
              <w:rPr>
                <w:rFonts w:ascii="宋体" w:eastAsia="宋体" w:hAnsi="宋体" w:cs="宋体" w:hint="eastAsia"/>
                <w:lang w:eastAsia="zh-CN"/>
              </w:rPr>
              <w:tab/>
            </w:r>
            <w:r>
              <w:rPr>
                <w:rFonts w:ascii="宋体" w:eastAsia="宋体" w:hAnsi="宋体" w:cs="宋体" w:hint="eastAsia"/>
                <w:lang w:eastAsia="zh-CN"/>
              </w:rPr>
              <w:t>3 付</w:t>
            </w:r>
          </w:p>
          <w:p>
            <w:pPr>
              <w:spacing w:line="240" w:lineRule="auto"/>
              <w:jc w:val="left"/>
              <w:rPr>
                <w:rFonts w:ascii="宋体" w:eastAsia="宋体" w:hAnsi="宋体" w:cs="宋体" w:hint="eastAsia"/>
                <w:lang w:eastAsia="zh-CN"/>
              </w:rPr>
            </w:pPr>
            <w:r>
              <w:rPr>
                <w:rFonts w:ascii="宋体" w:eastAsia="宋体" w:hAnsi="宋体" w:cs="宋体" w:hint="eastAsia"/>
                <w:lang w:eastAsia="zh-CN"/>
              </w:rPr>
              <w:t>5.</w:t>
            </w:r>
            <w:r>
              <w:rPr>
                <w:rFonts w:ascii="宋体" w:eastAsia="宋体" w:hAnsi="宋体" w:cs="宋体" w:hint="eastAsia"/>
                <w:lang w:eastAsia="zh-CN"/>
              </w:rPr>
              <w:tab/>
            </w:r>
            <w:r>
              <w:rPr>
                <w:rFonts w:ascii="宋体" w:eastAsia="宋体" w:hAnsi="宋体" w:cs="宋体" w:hint="eastAsia"/>
                <w:lang w:eastAsia="zh-CN"/>
              </w:rPr>
              <w:t>按压头护套</w:t>
            </w:r>
            <w:r>
              <w:rPr>
                <w:rFonts w:ascii="宋体" w:eastAsia="宋体" w:hAnsi="宋体" w:cs="宋体" w:hint="eastAsia"/>
                <w:lang w:eastAsia="zh-CN"/>
              </w:rPr>
              <w:tab/>
            </w:r>
            <w:r>
              <w:rPr>
                <w:rFonts w:ascii="宋体" w:eastAsia="宋体" w:hAnsi="宋体" w:cs="宋体" w:hint="eastAsia"/>
                <w:lang w:eastAsia="zh-CN"/>
              </w:rPr>
              <w:t>2 个</w:t>
            </w:r>
          </w:p>
          <w:p>
            <w:pPr>
              <w:spacing w:line="240" w:lineRule="auto"/>
              <w:jc w:val="left"/>
              <w:rPr>
                <w:rFonts w:ascii="宋体" w:eastAsia="宋体" w:hAnsi="宋体" w:cs="宋体" w:hint="eastAsia"/>
                <w:lang w:eastAsia="zh-CN"/>
              </w:rPr>
            </w:pPr>
            <w:r>
              <w:rPr>
                <w:rFonts w:ascii="宋体" w:eastAsia="宋体" w:hAnsi="宋体" w:cs="宋体" w:hint="eastAsia"/>
                <w:lang w:eastAsia="zh-CN"/>
              </w:rPr>
              <w:t>6.</w:t>
            </w:r>
            <w:r>
              <w:rPr>
                <w:rFonts w:ascii="宋体" w:eastAsia="宋体" w:hAnsi="宋体" w:cs="宋体" w:hint="eastAsia"/>
                <w:lang w:eastAsia="zh-CN"/>
              </w:rPr>
              <w:tab/>
            </w:r>
            <w:r>
              <w:rPr>
                <w:rFonts w:ascii="宋体" w:eastAsia="宋体" w:hAnsi="宋体" w:cs="宋体" w:hint="eastAsia"/>
                <w:lang w:eastAsia="zh-CN"/>
              </w:rPr>
              <w:t>便携包</w:t>
            </w:r>
            <w:r>
              <w:rPr>
                <w:rFonts w:ascii="宋体" w:eastAsia="宋体" w:hAnsi="宋体" w:cs="宋体" w:hint="eastAsia"/>
                <w:lang w:eastAsia="zh-CN"/>
              </w:rPr>
              <w:tab/>
            </w:r>
            <w:r>
              <w:rPr>
                <w:rFonts w:ascii="宋体" w:eastAsia="宋体" w:hAnsi="宋体" w:cs="宋体" w:hint="eastAsia"/>
                <w:lang w:eastAsia="zh-CN"/>
              </w:rPr>
              <w:t>1 个</w:t>
            </w:r>
          </w:p>
          <w:p>
            <w:pPr>
              <w:spacing w:line="240" w:lineRule="auto"/>
              <w:jc w:val="left"/>
              <w:rPr>
                <w:rFonts w:ascii="宋体" w:eastAsia="宋体" w:hAnsi="宋体" w:cs="宋体" w:hint="eastAsia"/>
                <w:lang w:eastAsia="zh-CN"/>
              </w:rPr>
            </w:pPr>
            <w:r>
              <w:rPr>
                <w:rFonts w:ascii="宋体" w:eastAsia="宋体" w:hAnsi="宋体" w:cs="宋体" w:hint="eastAsia"/>
                <w:lang w:eastAsia="zh-CN"/>
              </w:rPr>
              <w:t>7.</w:t>
            </w:r>
            <w:r>
              <w:rPr>
                <w:rFonts w:ascii="宋体" w:eastAsia="宋体" w:hAnsi="宋体" w:cs="宋体" w:hint="eastAsia"/>
                <w:lang w:eastAsia="zh-CN"/>
              </w:rPr>
              <w:tab/>
            </w:r>
            <w:r>
              <w:rPr>
                <w:rFonts w:ascii="宋体" w:eastAsia="宋体" w:hAnsi="宋体" w:cs="宋体" w:hint="eastAsia"/>
                <w:lang w:eastAsia="zh-CN"/>
              </w:rPr>
              <w:t>心肺复苏数据管理软件</w:t>
            </w:r>
            <w:r>
              <w:rPr>
                <w:rFonts w:ascii="宋体" w:eastAsia="宋体" w:hAnsi="宋体" w:cs="宋体" w:hint="eastAsia"/>
                <w:lang w:eastAsia="zh-CN"/>
              </w:rPr>
              <w:tab/>
            </w:r>
            <w:r>
              <w:rPr>
                <w:rFonts w:ascii="宋体" w:eastAsia="宋体" w:hAnsi="宋体" w:cs="宋体" w:hint="eastAsia"/>
                <w:lang w:eastAsia="zh-CN"/>
              </w:rPr>
              <w:t>1 套</w:t>
            </w:r>
          </w:p>
          <w:p>
            <w:pPr>
              <w:spacing w:line="240" w:lineRule="auto"/>
              <w:jc w:val="left"/>
              <w:rPr>
                <w:rFonts w:ascii="宋体" w:eastAsia="宋体" w:hAnsi="宋体" w:cs="宋体" w:hint="eastAsia"/>
                <w:lang w:eastAsia="zh-CN"/>
              </w:rPr>
            </w:pPr>
            <w:r>
              <w:rPr>
                <w:rFonts w:ascii="宋体" w:eastAsia="宋体" w:hAnsi="宋体" w:cs="宋体" w:hint="eastAsia"/>
                <w:lang w:eastAsia="zh-CN"/>
              </w:rPr>
              <w:t>8.</w:t>
            </w:r>
            <w:r>
              <w:rPr>
                <w:rFonts w:ascii="宋体" w:eastAsia="宋体" w:hAnsi="宋体" w:cs="宋体" w:hint="eastAsia"/>
                <w:lang w:eastAsia="zh-CN"/>
              </w:rPr>
              <w:tab/>
            </w:r>
            <w:r>
              <w:rPr>
                <w:rFonts w:ascii="宋体" w:eastAsia="宋体" w:hAnsi="宋体" w:cs="宋体" w:hint="eastAsia"/>
                <w:lang w:eastAsia="zh-CN"/>
              </w:rPr>
              <w:t>主机数据导出线</w:t>
            </w:r>
            <w:r>
              <w:rPr>
                <w:rFonts w:ascii="宋体" w:eastAsia="宋体" w:hAnsi="宋体" w:cs="宋体" w:hint="eastAsia"/>
                <w:lang w:eastAsia="zh-CN"/>
              </w:rPr>
              <w:tab/>
            </w:r>
            <w:r>
              <w:rPr>
                <w:rFonts w:ascii="宋体" w:eastAsia="宋体" w:hAnsi="宋体" w:cs="宋体" w:hint="eastAsia"/>
                <w:lang w:eastAsia="zh-CN"/>
              </w:rPr>
              <w:t>1 根</w:t>
            </w:r>
          </w:p>
          <w:p>
            <w:pPr>
              <w:spacing w:line="240" w:lineRule="auto"/>
              <w:jc w:val="left"/>
              <w:rPr>
                <w:rFonts w:ascii="宋体" w:eastAsia="宋体" w:hAnsi="宋体" w:cs="宋体" w:hint="eastAsia"/>
                <w:lang w:eastAsia="zh-CN"/>
              </w:rPr>
            </w:pPr>
            <w:r>
              <w:rPr>
                <w:rFonts w:ascii="宋体" w:eastAsia="宋体" w:hAnsi="宋体" w:cs="宋体" w:hint="eastAsia"/>
                <w:lang w:eastAsia="zh-CN"/>
              </w:rPr>
              <w:t>9.</w:t>
            </w:r>
            <w:r>
              <w:rPr>
                <w:rFonts w:ascii="宋体" w:eastAsia="宋体" w:hAnsi="宋体" w:cs="宋体" w:hint="eastAsia"/>
                <w:lang w:eastAsia="zh-CN"/>
              </w:rPr>
              <w:tab/>
            </w:r>
            <w:r>
              <w:rPr>
                <w:rFonts w:ascii="宋体" w:eastAsia="宋体" w:hAnsi="宋体" w:cs="宋体" w:hint="eastAsia"/>
                <w:lang w:eastAsia="zh-CN"/>
              </w:rPr>
              <w:t>装箱清单/保修卡/合格证</w:t>
            </w:r>
            <w:r>
              <w:rPr>
                <w:rFonts w:ascii="宋体" w:eastAsia="宋体" w:hAnsi="宋体" w:cs="宋体" w:hint="eastAsia"/>
                <w:lang w:eastAsia="zh-CN"/>
              </w:rPr>
              <w:tab/>
            </w:r>
            <w:r>
              <w:rPr>
                <w:rFonts w:ascii="宋体" w:eastAsia="宋体" w:hAnsi="宋体" w:cs="宋体" w:hint="eastAsia"/>
                <w:lang w:eastAsia="zh-CN"/>
              </w:rPr>
              <w:t>各1份</w:t>
            </w:r>
          </w:p>
          <w:p>
            <w:pPr>
              <w:spacing w:line="240" w:lineRule="auto"/>
              <w:jc w:val="left"/>
              <w:rPr>
                <w:rFonts w:ascii="宋体" w:eastAsia="宋体" w:hAnsi="宋体" w:cs="宋体" w:hint="eastAsia"/>
                <w:lang w:eastAsia="zh-CN"/>
              </w:rPr>
            </w:pPr>
            <w:r>
              <w:rPr>
                <w:rFonts w:ascii="宋体" w:eastAsia="宋体" w:hAnsi="宋体" w:cs="宋体" w:hint="eastAsia"/>
                <w:lang w:eastAsia="zh-CN"/>
              </w:rPr>
              <w:t>10.</w:t>
            </w:r>
            <w:r>
              <w:rPr>
                <w:rFonts w:ascii="宋体" w:eastAsia="宋体" w:hAnsi="宋体" w:cs="宋体" w:hint="eastAsia"/>
                <w:lang w:eastAsia="zh-CN"/>
              </w:rPr>
              <w:tab/>
            </w:r>
            <w:r>
              <w:rPr>
                <w:rFonts w:ascii="宋体" w:eastAsia="宋体" w:hAnsi="宋体" w:cs="宋体" w:hint="eastAsia"/>
                <w:lang w:eastAsia="zh-CN"/>
              </w:rPr>
              <w:t>用户验收单</w:t>
            </w:r>
            <w:r>
              <w:rPr>
                <w:rFonts w:ascii="宋体" w:eastAsia="宋体" w:hAnsi="宋体" w:cs="宋体" w:hint="eastAsia"/>
                <w:lang w:eastAsia="zh-CN"/>
              </w:rPr>
              <w:tab/>
            </w:r>
            <w:r>
              <w:rPr>
                <w:rFonts w:ascii="宋体" w:eastAsia="宋体" w:hAnsi="宋体" w:cs="宋体" w:hint="eastAsia"/>
                <w:lang w:eastAsia="zh-CN"/>
              </w:rPr>
              <w:t>1 份</w:t>
            </w:r>
          </w:p>
          <w:p>
            <w:pPr>
              <w:spacing w:line="240" w:lineRule="auto"/>
              <w:jc w:val="left"/>
              <w:rPr>
                <w:rFonts w:ascii="宋体" w:eastAsia="宋体" w:hAnsi="宋体" w:cs="宋体" w:hint="eastAsia"/>
                <w:lang w:eastAsia="zh-CN"/>
              </w:rPr>
            </w:pPr>
            <w:r>
              <w:rPr>
                <w:rFonts w:ascii="宋体" w:eastAsia="宋体" w:hAnsi="宋体" w:cs="宋体" w:hint="eastAsia"/>
                <w:lang w:eastAsia="zh-CN"/>
              </w:rPr>
              <w:t>11.</w:t>
            </w:r>
            <w:r>
              <w:rPr>
                <w:rFonts w:ascii="宋体" w:eastAsia="宋体" w:hAnsi="宋体" w:cs="宋体" w:hint="eastAsia"/>
                <w:lang w:eastAsia="zh-CN"/>
              </w:rPr>
              <w:tab/>
            </w:r>
            <w:r>
              <w:rPr>
                <w:rFonts w:ascii="宋体" w:eastAsia="宋体" w:hAnsi="宋体" w:cs="宋体" w:hint="eastAsia"/>
                <w:lang w:eastAsia="zh-CN"/>
              </w:rPr>
              <w:t>使用说明书及快速操作手册</w:t>
            </w:r>
            <w:r>
              <w:rPr>
                <w:rFonts w:ascii="宋体" w:eastAsia="宋体" w:hAnsi="宋体" w:cs="宋体" w:hint="eastAsia"/>
                <w:lang w:eastAsia="zh-CN"/>
              </w:rPr>
              <w:tab/>
            </w:r>
            <w:r>
              <w:rPr>
                <w:rFonts w:ascii="宋体" w:eastAsia="宋体" w:hAnsi="宋体" w:cs="宋体" w:hint="eastAsia"/>
                <w:lang w:eastAsia="zh-CN"/>
              </w:rPr>
              <w:t>1 套</w:t>
            </w:r>
          </w:p>
        </w:tc>
      </w:tr>
      <w:tr>
        <w:tblPrEx>
          <w:tblW w:w="5000" w:type="pct"/>
          <w:jc w:val="center"/>
          <w:tblLayout w:type="fixed"/>
          <w:tblCellMar>
            <w:top w:w="0" w:type="dxa"/>
            <w:left w:w="108" w:type="dxa"/>
            <w:bottom w:w="0" w:type="dxa"/>
            <w:right w:w="108" w:type="dxa"/>
          </w:tblCellMar>
        </w:tblPrEx>
        <w:trPr>
          <w:trHeight w:val="422"/>
          <w:jc w:val="center"/>
        </w:trPr>
        <w:tc>
          <w:tcPr>
            <w:tcW w:w="410"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bCs/>
                <w:lang w:eastAsia="zh-CN"/>
              </w:rPr>
              <w:t>7</w:t>
            </w:r>
          </w:p>
        </w:tc>
        <w:tc>
          <w:tcPr>
            <w:tcW w:w="805"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转运呼吸机</w:t>
            </w:r>
          </w:p>
        </w:tc>
        <w:tc>
          <w:tcPr>
            <w:tcW w:w="458"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1</w:t>
            </w:r>
          </w:p>
        </w:tc>
        <w:tc>
          <w:tcPr>
            <w:tcW w:w="414"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台</w:t>
            </w:r>
          </w:p>
        </w:tc>
        <w:tc>
          <w:tcPr>
            <w:tcW w:w="2911" w:type="pct"/>
          </w:tcPr>
          <w:p>
            <w:pPr>
              <w:spacing w:line="240" w:lineRule="auto"/>
              <w:rPr>
                <w:rFonts w:ascii="宋体" w:eastAsia="宋体" w:hAnsi="宋体" w:cs="宋体" w:hint="eastAsia"/>
                <w:lang w:eastAsia="zh-CN"/>
              </w:rPr>
            </w:pPr>
            <w:r>
              <w:rPr>
                <w:rFonts w:ascii="宋体" w:eastAsia="宋体" w:hAnsi="宋体" w:cs="宋体" w:hint="eastAsia"/>
                <w:lang w:eastAsia="zh-CN"/>
              </w:rPr>
              <w:t>1.</w:t>
            </w:r>
            <w:r>
              <w:rPr>
                <w:rFonts w:ascii="宋体" w:eastAsia="宋体" w:hAnsi="宋体" w:cs="宋体" w:hint="eastAsia"/>
                <w:lang w:val="en-GB" w:eastAsia="zh-CN"/>
              </w:rPr>
              <w:t xml:space="preserve">呼吸机主机   </w:t>
            </w:r>
            <w:r>
              <w:rPr>
                <w:rFonts w:ascii="宋体" w:eastAsia="宋体" w:hAnsi="宋体" w:cs="宋体" w:hint="eastAsia"/>
                <w:lang w:eastAsia="zh-CN"/>
              </w:rPr>
              <w:t>1台</w:t>
            </w:r>
          </w:p>
          <w:p>
            <w:pPr>
              <w:spacing w:line="240" w:lineRule="auto"/>
              <w:rPr>
                <w:rFonts w:ascii="宋体" w:eastAsia="宋体" w:hAnsi="宋体" w:cs="宋体" w:hint="eastAsia"/>
                <w:lang w:eastAsia="zh-CN"/>
              </w:rPr>
            </w:pPr>
            <w:r>
              <w:rPr>
                <w:rFonts w:ascii="宋体" w:eastAsia="宋体" w:hAnsi="宋体" w:cs="宋体" w:hint="eastAsia"/>
                <w:lang w:eastAsia="zh-CN"/>
              </w:rPr>
              <w:t>2.</w:t>
            </w:r>
            <w:r>
              <w:rPr>
                <w:rFonts w:ascii="宋体" w:eastAsia="宋体" w:hAnsi="宋体" w:cs="宋体" w:hint="eastAsia"/>
                <w:lang w:val="en-GB" w:eastAsia="zh-CN"/>
              </w:rPr>
              <w:t>机座，壁挂式，含气瓶固定夹</w:t>
            </w:r>
            <w:r>
              <w:rPr>
                <w:rFonts w:ascii="宋体" w:eastAsia="宋体" w:hAnsi="宋体" w:cs="宋体" w:hint="eastAsia"/>
                <w:lang w:eastAsia="zh-CN"/>
              </w:rPr>
              <w:t xml:space="preserve"> 1个</w:t>
            </w:r>
          </w:p>
          <w:p>
            <w:pPr>
              <w:spacing w:line="240" w:lineRule="auto"/>
              <w:rPr>
                <w:rFonts w:ascii="宋体" w:eastAsia="宋体" w:hAnsi="宋体" w:cs="宋体" w:hint="eastAsia"/>
                <w:lang w:eastAsia="zh-CN"/>
              </w:rPr>
            </w:pPr>
            <w:r>
              <w:rPr>
                <w:rFonts w:ascii="宋体" w:eastAsia="宋体" w:hAnsi="宋体" w:cs="宋体" w:hint="eastAsia"/>
                <w:lang w:eastAsia="zh-CN"/>
              </w:rPr>
              <w:t>3.</w:t>
            </w:r>
            <w:r>
              <w:rPr>
                <w:rFonts w:ascii="宋体" w:eastAsia="宋体" w:hAnsi="宋体" w:cs="宋体" w:hint="eastAsia"/>
                <w:lang w:eastAsia="zh-CN"/>
              </w:rPr>
              <w:t>呼吸回路1根</w:t>
            </w:r>
          </w:p>
          <w:p>
            <w:pPr>
              <w:spacing w:line="240" w:lineRule="auto"/>
              <w:rPr>
                <w:rFonts w:ascii="宋体" w:eastAsia="宋体" w:hAnsi="宋体" w:cs="宋体" w:hint="eastAsia"/>
                <w:lang w:eastAsia="zh-CN"/>
              </w:rPr>
            </w:pPr>
            <w:r>
              <w:rPr>
                <w:rFonts w:ascii="宋体" w:eastAsia="宋体" w:hAnsi="宋体" w:cs="宋体" w:hint="eastAsia"/>
                <w:lang w:eastAsia="zh-CN"/>
              </w:rPr>
              <w:t>4.</w:t>
            </w:r>
            <w:r>
              <w:rPr>
                <w:rFonts w:ascii="宋体" w:eastAsia="宋体" w:hAnsi="宋体" w:cs="宋体" w:hint="eastAsia"/>
                <w:lang w:eastAsia="zh-CN"/>
              </w:rPr>
              <w:t>患者呼吸阀1个</w:t>
            </w:r>
          </w:p>
          <w:p>
            <w:pPr>
              <w:spacing w:line="240" w:lineRule="auto"/>
              <w:rPr>
                <w:rFonts w:ascii="宋体" w:eastAsia="宋体" w:hAnsi="宋体" w:cs="宋体" w:hint="eastAsia"/>
                <w:lang w:eastAsia="zh-CN"/>
              </w:rPr>
            </w:pPr>
            <w:r>
              <w:rPr>
                <w:rFonts w:ascii="宋体" w:eastAsia="宋体" w:hAnsi="宋体" w:cs="宋体" w:hint="eastAsia"/>
                <w:lang w:eastAsia="zh-CN"/>
              </w:rPr>
              <w:t>5.</w:t>
            </w:r>
            <w:r>
              <w:rPr>
                <w:rFonts w:ascii="宋体" w:eastAsia="宋体" w:hAnsi="宋体" w:cs="宋体" w:hint="eastAsia"/>
                <w:lang w:eastAsia="zh-CN"/>
              </w:rPr>
              <w:t>呼吸面罩1个</w:t>
            </w:r>
          </w:p>
          <w:p>
            <w:pPr>
              <w:spacing w:line="240" w:lineRule="auto"/>
              <w:rPr>
                <w:rFonts w:ascii="宋体" w:eastAsia="宋体" w:hAnsi="宋体" w:cs="宋体" w:hint="eastAsia"/>
                <w:lang w:eastAsia="zh-CN"/>
              </w:rPr>
            </w:pPr>
            <w:r>
              <w:rPr>
                <w:rFonts w:ascii="宋体" w:eastAsia="宋体" w:hAnsi="宋体" w:cs="宋体" w:hint="eastAsia"/>
                <w:lang w:eastAsia="zh-CN"/>
              </w:rPr>
              <w:t>6.</w:t>
            </w:r>
            <w:r>
              <w:rPr>
                <w:rFonts w:ascii="宋体" w:eastAsia="宋体" w:hAnsi="宋体" w:cs="宋体" w:hint="eastAsia"/>
                <w:lang w:eastAsia="zh-CN"/>
              </w:rPr>
              <w:t>模拟肺1个</w:t>
            </w:r>
          </w:p>
          <w:p>
            <w:pPr>
              <w:spacing w:line="240" w:lineRule="auto"/>
              <w:rPr>
                <w:rFonts w:ascii="宋体" w:eastAsia="宋体" w:hAnsi="宋体" w:cs="宋体" w:hint="eastAsia"/>
                <w:lang w:eastAsia="zh-CN"/>
              </w:rPr>
            </w:pPr>
            <w:r>
              <w:rPr>
                <w:rFonts w:ascii="宋体" w:eastAsia="宋体" w:hAnsi="宋体" w:cs="宋体" w:hint="eastAsia"/>
                <w:lang w:eastAsia="zh-CN"/>
              </w:rPr>
              <w:t>7.</w:t>
            </w:r>
            <w:r>
              <w:rPr>
                <w:rFonts w:ascii="宋体" w:eastAsia="宋体" w:hAnsi="宋体" w:cs="宋体" w:hint="eastAsia"/>
                <w:lang w:eastAsia="zh-CN"/>
              </w:rPr>
              <w:t>T型三通（单向）接头1个</w:t>
            </w:r>
          </w:p>
          <w:p>
            <w:pPr>
              <w:spacing w:line="240" w:lineRule="auto"/>
              <w:rPr>
                <w:rFonts w:ascii="宋体" w:eastAsia="宋体" w:hAnsi="宋体" w:cs="宋体" w:hint="eastAsia"/>
                <w:lang w:eastAsia="zh-CN"/>
              </w:rPr>
            </w:pPr>
            <w:r>
              <w:rPr>
                <w:rFonts w:ascii="宋体" w:eastAsia="宋体" w:hAnsi="宋体" w:cs="宋体" w:hint="eastAsia"/>
                <w:lang w:eastAsia="zh-CN"/>
              </w:rPr>
              <w:t>8.</w:t>
            </w:r>
            <w:r>
              <w:rPr>
                <w:rFonts w:ascii="宋体" w:eastAsia="宋体" w:hAnsi="宋体" w:cs="宋体" w:hint="eastAsia"/>
                <w:lang w:eastAsia="zh-CN"/>
              </w:rPr>
              <w:t>高压氧管1根</w:t>
            </w:r>
          </w:p>
          <w:p>
            <w:pPr>
              <w:spacing w:line="240" w:lineRule="auto"/>
              <w:rPr>
                <w:rFonts w:ascii="宋体" w:eastAsia="宋体" w:hAnsi="宋体" w:cs="宋体" w:hint="eastAsia"/>
                <w:lang w:eastAsia="zh-CN"/>
              </w:rPr>
            </w:pPr>
            <w:r>
              <w:rPr>
                <w:rFonts w:ascii="宋体" w:eastAsia="宋体" w:hAnsi="宋体" w:cs="宋体" w:hint="eastAsia"/>
                <w:lang w:eastAsia="zh-CN"/>
              </w:rPr>
              <w:t>9.</w:t>
            </w:r>
            <w:r>
              <w:rPr>
                <w:rFonts w:ascii="宋体" w:eastAsia="宋体" w:hAnsi="宋体" w:cs="宋体" w:hint="eastAsia"/>
                <w:lang w:eastAsia="zh-CN"/>
              </w:rPr>
              <w:t>操作说明书1套</w:t>
            </w:r>
          </w:p>
          <w:p>
            <w:pPr>
              <w:spacing w:line="240" w:lineRule="auto"/>
              <w:rPr>
                <w:rFonts w:ascii="宋体" w:eastAsia="宋体" w:hAnsi="宋体" w:cs="宋体" w:hint="eastAsia"/>
                <w:lang w:eastAsia="zh-CN"/>
              </w:rPr>
            </w:pPr>
            <w:r>
              <w:rPr>
                <w:rFonts w:ascii="宋体" w:eastAsia="宋体" w:hAnsi="宋体" w:cs="宋体" w:hint="eastAsia"/>
                <w:lang w:eastAsia="zh-CN"/>
              </w:rPr>
              <w:t>10.</w:t>
            </w:r>
            <w:r>
              <w:rPr>
                <w:rFonts w:ascii="宋体" w:eastAsia="宋体" w:hAnsi="宋体" w:cs="宋体" w:hint="eastAsia"/>
                <w:lang w:eastAsia="zh-CN"/>
              </w:rPr>
              <w:t>减压阀1个</w:t>
            </w:r>
          </w:p>
          <w:p>
            <w:pPr>
              <w:spacing w:line="240" w:lineRule="auto"/>
              <w:rPr>
                <w:rFonts w:ascii="宋体" w:eastAsia="宋体" w:hAnsi="宋体" w:cs="宋体" w:hint="eastAsia"/>
                <w:lang w:eastAsia="zh-CN"/>
              </w:rPr>
            </w:pPr>
            <w:r>
              <w:rPr>
                <w:rFonts w:ascii="宋体" w:eastAsia="宋体" w:hAnsi="宋体" w:cs="宋体" w:hint="eastAsia"/>
                <w:lang w:eastAsia="zh-CN"/>
              </w:rPr>
              <w:t>11.</w:t>
            </w:r>
            <w:r>
              <w:rPr>
                <w:rFonts w:ascii="宋体" w:eastAsia="宋体" w:hAnsi="宋体" w:cs="宋体" w:hint="eastAsia"/>
                <w:lang w:eastAsia="zh-CN"/>
              </w:rPr>
              <w:t>2升氧气瓶1个</w:t>
            </w:r>
          </w:p>
          <w:p>
            <w:pPr>
              <w:spacing w:line="240" w:lineRule="auto"/>
              <w:rPr>
                <w:rFonts w:ascii="宋体" w:eastAsia="宋体" w:hAnsi="宋体" w:cs="宋体" w:hint="eastAsia"/>
                <w:lang w:eastAsia="zh-CN"/>
              </w:rPr>
            </w:pPr>
            <w:r>
              <w:rPr>
                <w:rFonts w:ascii="宋体" w:eastAsia="宋体" w:hAnsi="宋体" w:cs="宋体" w:hint="eastAsia"/>
                <w:lang w:eastAsia="zh-CN"/>
              </w:rPr>
              <w:t>12.</w:t>
            </w:r>
            <w:r>
              <w:rPr>
                <w:rFonts w:ascii="宋体" w:eastAsia="宋体" w:hAnsi="宋体" w:cs="宋体" w:hint="eastAsia"/>
                <w:lang w:eastAsia="zh-CN"/>
              </w:rPr>
              <w:t>氧源快插插头1个</w:t>
            </w:r>
          </w:p>
        </w:tc>
      </w:tr>
      <w:tr>
        <w:tblPrEx>
          <w:tblW w:w="5000" w:type="pct"/>
          <w:jc w:val="center"/>
          <w:tblLayout w:type="fixed"/>
          <w:tblCellMar>
            <w:top w:w="0" w:type="dxa"/>
            <w:left w:w="108" w:type="dxa"/>
            <w:bottom w:w="0" w:type="dxa"/>
            <w:right w:w="108" w:type="dxa"/>
          </w:tblCellMar>
        </w:tblPrEx>
        <w:trPr>
          <w:trHeight w:val="422"/>
          <w:jc w:val="center"/>
        </w:trPr>
        <w:tc>
          <w:tcPr>
            <w:tcW w:w="410"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bCs/>
                <w:lang w:eastAsia="zh-CN"/>
              </w:rPr>
              <w:t>8</w:t>
            </w:r>
          </w:p>
        </w:tc>
        <w:tc>
          <w:tcPr>
            <w:tcW w:w="805"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心电图机</w:t>
            </w:r>
          </w:p>
        </w:tc>
        <w:tc>
          <w:tcPr>
            <w:tcW w:w="458"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1</w:t>
            </w:r>
          </w:p>
        </w:tc>
        <w:tc>
          <w:tcPr>
            <w:tcW w:w="414"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台</w:t>
            </w:r>
          </w:p>
        </w:tc>
        <w:tc>
          <w:tcPr>
            <w:tcW w:w="2911" w:type="pct"/>
          </w:tcPr>
          <w:p>
            <w:pPr>
              <w:spacing w:line="240" w:lineRule="auto"/>
              <w:rPr>
                <w:rFonts w:ascii="宋体" w:eastAsia="宋体" w:hAnsi="宋体" w:cs="宋体" w:hint="eastAsia"/>
                <w:lang w:eastAsia="zh-CN"/>
              </w:rPr>
            </w:pPr>
            <w:r>
              <w:rPr>
                <w:rFonts w:ascii="宋体" w:eastAsia="宋体" w:hAnsi="宋体" w:cs="宋体" w:hint="eastAsia"/>
                <w:lang w:eastAsia="zh-CN"/>
              </w:rPr>
              <w:t>1</w:t>
            </w:r>
            <w:r>
              <w:rPr>
                <w:rFonts w:ascii="宋体" w:eastAsia="宋体" w:hAnsi="宋体" w:cs="宋体" w:hint="eastAsia"/>
                <w:lang w:eastAsia="zh-CN"/>
              </w:rPr>
              <w:t>.</w:t>
            </w:r>
            <w:r>
              <w:rPr>
                <w:rFonts w:ascii="宋体" w:eastAsia="宋体" w:hAnsi="宋体" w:cs="宋体" w:hint="eastAsia"/>
                <w:lang w:eastAsia="zh-CN"/>
              </w:rPr>
              <w:t>主机</w:t>
            </w:r>
            <w:r>
              <w:rPr>
                <w:rFonts w:ascii="宋体" w:eastAsia="宋体" w:hAnsi="宋体" w:cs="宋体" w:hint="eastAsia"/>
                <w:lang w:eastAsia="zh-CN"/>
              </w:rPr>
              <w:tab/>
            </w:r>
            <w:r>
              <w:rPr>
                <w:rFonts w:ascii="宋体" w:eastAsia="宋体" w:hAnsi="宋体" w:cs="宋体" w:hint="eastAsia"/>
                <w:lang w:eastAsia="zh-CN"/>
              </w:rPr>
              <w:t>1</w:t>
            </w:r>
            <w:r>
              <w:rPr>
                <w:rFonts w:ascii="宋体" w:eastAsia="宋体" w:hAnsi="宋体" w:cs="宋体" w:hint="eastAsia"/>
                <w:lang w:eastAsia="zh-CN"/>
              </w:rPr>
              <w:tab/>
            </w:r>
            <w:r>
              <w:rPr>
                <w:rFonts w:ascii="宋体" w:eastAsia="宋体" w:hAnsi="宋体" w:cs="宋体" w:hint="eastAsia"/>
                <w:lang w:eastAsia="zh-CN"/>
              </w:rPr>
              <w:t>台</w:t>
            </w:r>
          </w:p>
          <w:p>
            <w:pPr>
              <w:spacing w:line="240" w:lineRule="auto"/>
              <w:rPr>
                <w:rFonts w:ascii="宋体" w:eastAsia="宋体" w:hAnsi="宋体" w:cs="宋体" w:hint="eastAsia"/>
                <w:lang w:eastAsia="zh-CN"/>
              </w:rPr>
            </w:pPr>
            <w:r>
              <w:rPr>
                <w:rFonts w:ascii="宋体" w:eastAsia="宋体" w:hAnsi="宋体" w:cs="宋体" w:hint="eastAsia"/>
                <w:lang w:eastAsia="zh-CN"/>
              </w:rPr>
              <w:t>2</w:t>
            </w:r>
            <w:r>
              <w:rPr>
                <w:rFonts w:ascii="宋体" w:eastAsia="宋体" w:hAnsi="宋体" w:cs="宋体" w:hint="eastAsia"/>
                <w:lang w:eastAsia="zh-CN"/>
              </w:rPr>
              <w:t>.</w:t>
            </w:r>
            <w:r>
              <w:rPr>
                <w:rFonts w:ascii="宋体" w:eastAsia="宋体" w:hAnsi="宋体" w:cs="宋体" w:hint="eastAsia"/>
                <w:lang w:eastAsia="zh-CN"/>
              </w:rPr>
              <w:t>12导心电导联线</w:t>
            </w:r>
            <w:r>
              <w:rPr>
                <w:rFonts w:ascii="宋体" w:eastAsia="宋体" w:hAnsi="宋体" w:cs="宋体" w:hint="eastAsia"/>
                <w:lang w:eastAsia="zh-CN"/>
              </w:rPr>
              <w:tab/>
            </w:r>
            <w:r>
              <w:rPr>
                <w:rFonts w:ascii="宋体" w:eastAsia="宋体" w:hAnsi="宋体" w:cs="宋体" w:hint="eastAsia"/>
                <w:lang w:eastAsia="zh-CN"/>
              </w:rPr>
              <w:t>1</w:t>
            </w:r>
            <w:r>
              <w:rPr>
                <w:rFonts w:ascii="宋体" w:eastAsia="宋体" w:hAnsi="宋体" w:cs="宋体" w:hint="eastAsia"/>
                <w:lang w:eastAsia="zh-CN"/>
              </w:rPr>
              <w:tab/>
            </w:r>
            <w:r>
              <w:rPr>
                <w:rFonts w:ascii="宋体" w:eastAsia="宋体" w:hAnsi="宋体" w:cs="宋体" w:hint="eastAsia"/>
                <w:lang w:eastAsia="zh-CN"/>
              </w:rPr>
              <w:t>根</w:t>
            </w:r>
          </w:p>
          <w:p>
            <w:pPr>
              <w:spacing w:line="240" w:lineRule="auto"/>
              <w:rPr>
                <w:rFonts w:ascii="宋体" w:eastAsia="宋体" w:hAnsi="宋体" w:cs="宋体" w:hint="eastAsia"/>
                <w:lang w:eastAsia="zh-CN"/>
              </w:rPr>
            </w:pPr>
            <w:r>
              <w:rPr>
                <w:rFonts w:ascii="宋体" w:eastAsia="宋体" w:hAnsi="宋体" w:cs="宋体" w:hint="eastAsia"/>
                <w:lang w:eastAsia="zh-CN"/>
              </w:rPr>
              <w:t>3</w:t>
            </w:r>
            <w:r>
              <w:rPr>
                <w:rFonts w:ascii="宋体" w:eastAsia="宋体" w:hAnsi="宋体" w:cs="宋体" w:hint="eastAsia"/>
                <w:lang w:eastAsia="zh-CN"/>
              </w:rPr>
              <w:t>.</w:t>
            </w:r>
            <w:r>
              <w:rPr>
                <w:rFonts w:ascii="宋体" w:eastAsia="宋体" w:hAnsi="宋体" w:cs="宋体" w:hint="eastAsia"/>
                <w:lang w:eastAsia="zh-CN"/>
              </w:rPr>
              <w:t>吸球</w:t>
            </w:r>
            <w:r>
              <w:rPr>
                <w:rFonts w:ascii="宋体" w:eastAsia="宋体" w:hAnsi="宋体" w:cs="宋体" w:hint="eastAsia"/>
                <w:lang w:eastAsia="zh-CN"/>
              </w:rPr>
              <w:tab/>
            </w:r>
            <w:r>
              <w:rPr>
                <w:rFonts w:ascii="宋体" w:eastAsia="宋体" w:hAnsi="宋体" w:cs="宋体" w:hint="eastAsia"/>
                <w:lang w:eastAsia="zh-CN"/>
              </w:rPr>
              <w:t>1</w:t>
            </w:r>
            <w:r>
              <w:rPr>
                <w:rFonts w:ascii="宋体" w:eastAsia="宋体" w:hAnsi="宋体" w:cs="宋体" w:hint="eastAsia"/>
                <w:lang w:eastAsia="zh-CN"/>
              </w:rPr>
              <w:tab/>
            </w:r>
            <w:r>
              <w:rPr>
                <w:rFonts w:ascii="宋体" w:eastAsia="宋体" w:hAnsi="宋体" w:cs="宋体" w:hint="eastAsia"/>
                <w:lang w:eastAsia="zh-CN"/>
              </w:rPr>
              <w:t>盒（6只）</w:t>
            </w:r>
          </w:p>
          <w:p>
            <w:pPr>
              <w:spacing w:line="240" w:lineRule="auto"/>
              <w:rPr>
                <w:rFonts w:ascii="宋体" w:eastAsia="宋体" w:hAnsi="宋体" w:cs="宋体" w:hint="eastAsia"/>
                <w:lang w:eastAsia="zh-CN"/>
              </w:rPr>
            </w:pPr>
            <w:r>
              <w:rPr>
                <w:rFonts w:ascii="宋体" w:eastAsia="宋体" w:hAnsi="宋体" w:cs="宋体" w:hint="eastAsia"/>
                <w:lang w:eastAsia="zh-CN"/>
              </w:rPr>
              <w:t>4</w:t>
            </w:r>
            <w:r>
              <w:rPr>
                <w:rFonts w:ascii="宋体" w:eastAsia="宋体" w:hAnsi="宋体" w:cs="宋体" w:hint="eastAsia"/>
                <w:lang w:eastAsia="zh-CN"/>
              </w:rPr>
              <w:t>.</w:t>
            </w:r>
            <w:r>
              <w:rPr>
                <w:rFonts w:ascii="宋体" w:eastAsia="宋体" w:hAnsi="宋体" w:cs="宋体" w:hint="eastAsia"/>
                <w:lang w:eastAsia="zh-CN"/>
              </w:rPr>
              <w:t>肢体夹</w:t>
            </w:r>
            <w:r>
              <w:rPr>
                <w:rFonts w:ascii="宋体" w:eastAsia="宋体" w:hAnsi="宋体" w:cs="宋体" w:hint="eastAsia"/>
                <w:lang w:eastAsia="zh-CN"/>
              </w:rPr>
              <w:tab/>
            </w:r>
            <w:r>
              <w:rPr>
                <w:rFonts w:ascii="宋体" w:eastAsia="宋体" w:hAnsi="宋体" w:cs="宋体" w:hint="eastAsia"/>
                <w:lang w:eastAsia="zh-CN"/>
              </w:rPr>
              <w:t>1</w:t>
            </w:r>
            <w:r>
              <w:rPr>
                <w:rFonts w:ascii="宋体" w:eastAsia="宋体" w:hAnsi="宋体" w:cs="宋体" w:hint="eastAsia"/>
                <w:lang w:eastAsia="zh-CN"/>
              </w:rPr>
              <w:tab/>
            </w:r>
            <w:r>
              <w:rPr>
                <w:rFonts w:ascii="宋体" w:eastAsia="宋体" w:hAnsi="宋体" w:cs="宋体" w:hint="eastAsia"/>
                <w:lang w:eastAsia="zh-CN"/>
              </w:rPr>
              <w:t>盒（4只）</w:t>
            </w:r>
          </w:p>
          <w:p>
            <w:pPr>
              <w:spacing w:line="240" w:lineRule="auto"/>
              <w:rPr>
                <w:rFonts w:ascii="宋体" w:eastAsia="宋体" w:hAnsi="宋体" w:cs="宋体" w:hint="eastAsia"/>
                <w:lang w:eastAsia="zh-CN"/>
              </w:rPr>
            </w:pPr>
            <w:r>
              <w:rPr>
                <w:rFonts w:ascii="宋体" w:eastAsia="宋体" w:hAnsi="宋体" w:cs="宋体" w:hint="eastAsia"/>
                <w:lang w:eastAsia="zh-CN"/>
              </w:rPr>
              <w:t>5</w:t>
            </w:r>
            <w:r>
              <w:rPr>
                <w:rFonts w:ascii="宋体" w:eastAsia="宋体" w:hAnsi="宋体" w:cs="宋体" w:hint="eastAsia"/>
                <w:lang w:eastAsia="zh-CN"/>
              </w:rPr>
              <w:t>.</w:t>
            </w:r>
            <w:r>
              <w:rPr>
                <w:rFonts w:ascii="宋体" w:eastAsia="宋体" w:hAnsi="宋体" w:cs="宋体" w:hint="eastAsia"/>
                <w:lang w:eastAsia="zh-CN"/>
              </w:rPr>
              <w:t>热敏纸</w:t>
            </w:r>
            <w:r>
              <w:rPr>
                <w:rFonts w:ascii="宋体" w:eastAsia="宋体" w:hAnsi="宋体" w:cs="宋体" w:hint="eastAsia"/>
                <w:lang w:eastAsia="zh-CN"/>
              </w:rPr>
              <w:tab/>
            </w:r>
            <w:r>
              <w:rPr>
                <w:rFonts w:ascii="宋体" w:eastAsia="宋体" w:hAnsi="宋体" w:cs="宋体" w:hint="eastAsia"/>
                <w:lang w:eastAsia="zh-CN"/>
              </w:rPr>
              <w:t>1</w:t>
            </w:r>
            <w:r>
              <w:rPr>
                <w:rFonts w:ascii="宋体" w:eastAsia="宋体" w:hAnsi="宋体" w:cs="宋体" w:hint="eastAsia"/>
                <w:lang w:eastAsia="zh-CN"/>
              </w:rPr>
              <w:tab/>
            </w:r>
            <w:r>
              <w:rPr>
                <w:rFonts w:ascii="宋体" w:eastAsia="宋体" w:hAnsi="宋体" w:cs="宋体" w:hint="eastAsia"/>
                <w:lang w:eastAsia="zh-CN"/>
              </w:rPr>
              <w:t>本</w:t>
            </w:r>
          </w:p>
          <w:p>
            <w:pPr>
              <w:spacing w:line="240" w:lineRule="auto"/>
              <w:rPr>
                <w:rFonts w:ascii="宋体" w:eastAsia="宋体" w:hAnsi="宋体" w:cs="宋体" w:hint="eastAsia"/>
                <w:lang w:eastAsia="zh-CN"/>
              </w:rPr>
            </w:pPr>
            <w:r>
              <w:rPr>
                <w:rFonts w:ascii="宋体" w:eastAsia="宋体" w:hAnsi="宋体" w:cs="宋体" w:hint="eastAsia"/>
                <w:lang w:eastAsia="zh-CN"/>
              </w:rPr>
              <w:t>6</w:t>
            </w:r>
            <w:r>
              <w:rPr>
                <w:rFonts w:ascii="宋体" w:eastAsia="宋体" w:hAnsi="宋体" w:cs="宋体" w:hint="eastAsia"/>
                <w:lang w:eastAsia="zh-CN"/>
              </w:rPr>
              <w:t>.</w:t>
            </w:r>
            <w:r>
              <w:rPr>
                <w:rFonts w:ascii="宋体" w:eastAsia="宋体" w:hAnsi="宋体" w:cs="宋体" w:hint="eastAsia"/>
                <w:lang w:eastAsia="zh-CN"/>
              </w:rPr>
              <w:t>锂电池</w:t>
            </w:r>
            <w:r>
              <w:rPr>
                <w:rFonts w:ascii="宋体" w:eastAsia="宋体" w:hAnsi="宋体" w:cs="宋体" w:hint="eastAsia"/>
                <w:lang w:eastAsia="zh-CN"/>
              </w:rPr>
              <w:tab/>
            </w:r>
            <w:r>
              <w:rPr>
                <w:rFonts w:ascii="宋体" w:eastAsia="宋体" w:hAnsi="宋体" w:cs="宋体" w:hint="eastAsia"/>
                <w:lang w:eastAsia="zh-CN"/>
              </w:rPr>
              <w:t>1</w:t>
            </w:r>
            <w:r>
              <w:rPr>
                <w:rFonts w:ascii="宋体" w:eastAsia="宋体" w:hAnsi="宋体" w:cs="宋体" w:hint="eastAsia"/>
                <w:lang w:eastAsia="zh-CN"/>
              </w:rPr>
              <w:tab/>
            </w:r>
            <w:r>
              <w:rPr>
                <w:rFonts w:ascii="宋体" w:eastAsia="宋体" w:hAnsi="宋体" w:cs="宋体" w:hint="eastAsia"/>
                <w:lang w:eastAsia="zh-CN"/>
              </w:rPr>
              <w:t>个</w:t>
            </w:r>
          </w:p>
          <w:p>
            <w:pPr>
              <w:spacing w:line="240" w:lineRule="auto"/>
              <w:rPr>
                <w:rFonts w:ascii="宋体" w:eastAsia="宋体" w:hAnsi="宋体" w:cs="宋体" w:hint="eastAsia"/>
                <w:lang w:eastAsia="zh-CN"/>
              </w:rPr>
            </w:pPr>
            <w:r>
              <w:rPr>
                <w:rFonts w:ascii="宋体" w:eastAsia="宋体" w:hAnsi="宋体" w:cs="宋体" w:hint="eastAsia"/>
                <w:lang w:eastAsia="zh-CN"/>
              </w:rPr>
              <w:t>7</w:t>
            </w:r>
            <w:r>
              <w:rPr>
                <w:rFonts w:ascii="宋体" w:eastAsia="宋体" w:hAnsi="宋体" w:cs="宋体" w:hint="eastAsia"/>
                <w:lang w:eastAsia="zh-CN"/>
              </w:rPr>
              <w:t>.</w:t>
            </w:r>
            <w:r>
              <w:rPr>
                <w:rFonts w:ascii="宋体" w:eastAsia="宋体" w:hAnsi="宋体" w:cs="宋体" w:hint="eastAsia"/>
                <w:lang w:eastAsia="zh-CN"/>
              </w:rPr>
              <w:t>电源线</w:t>
            </w:r>
            <w:r>
              <w:rPr>
                <w:rFonts w:ascii="宋体" w:eastAsia="宋体" w:hAnsi="宋体" w:cs="宋体" w:hint="eastAsia"/>
                <w:lang w:eastAsia="zh-CN"/>
              </w:rPr>
              <w:tab/>
            </w:r>
            <w:r>
              <w:rPr>
                <w:rFonts w:ascii="宋体" w:eastAsia="宋体" w:hAnsi="宋体" w:cs="宋体" w:hint="eastAsia"/>
                <w:lang w:eastAsia="zh-CN"/>
              </w:rPr>
              <w:t>1</w:t>
            </w:r>
            <w:r>
              <w:rPr>
                <w:rFonts w:ascii="宋体" w:eastAsia="宋体" w:hAnsi="宋体" w:cs="宋体" w:hint="eastAsia"/>
                <w:lang w:eastAsia="zh-CN"/>
              </w:rPr>
              <w:tab/>
            </w:r>
            <w:r>
              <w:rPr>
                <w:rFonts w:ascii="宋体" w:eastAsia="宋体" w:hAnsi="宋体" w:cs="宋体" w:hint="eastAsia"/>
                <w:lang w:eastAsia="zh-CN"/>
              </w:rPr>
              <w:t>根</w:t>
            </w:r>
          </w:p>
          <w:p>
            <w:pPr>
              <w:spacing w:line="240" w:lineRule="auto"/>
              <w:rPr>
                <w:rFonts w:ascii="宋体" w:eastAsia="宋体" w:hAnsi="宋体" w:cs="宋体" w:hint="eastAsia"/>
                <w:lang w:eastAsia="zh-CN"/>
              </w:rPr>
            </w:pPr>
            <w:r>
              <w:rPr>
                <w:rFonts w:ascii="宋体" w:eastAsia="宋体" w:hAnsi="宋体" w:cs="宋体" w:hint="eastAsia"/>
                <w:lang w:eastAsia="zh-CN"/>
              </w:rPr>
              <w:t>8</w:t>
            </w:r>
            <w:r>
              <w:rPr>
                <w:rFonts w:ascii="宋体" w:eastAsia="宋体" w:hAnsi="宋体" w:cs="宋体" w:hint="eastAsia"/>
                <w:lang w:eastAsia="zh-CN"/>
              </w:rPr>
              <w:t>.</w:t>
            </w:r>
            <w:r>
              <w:rPr>
                <w:rFonts w:ascii="宋体" w:eastAsia="宋体" w:hAnsi="宋体" w:cs="宋体" w:hint="eastAsia"/>
                <w:lang w:eastAsia="zh-CN"/>
              </w:rPr>
              <w:t>产品说明书</w:t>
            </w:r>
            <w:r>
              <w:rPr>
                <w:rFonts w:ascii="宋体" w:eastAsia="宋体" w:hAnsi="宋体" w:cs="宋体" w:hint="eastAsia"/>
                <w:lang w:eastAsia="zh-CN"/>
              </w:rPr>
              <w:tab/>
            </w:r>
            <w:r>
              <w:rPr>
                <w:rFonts w:ascii="宋体" w:eastAsia="宋体" w:hAnsi="宋体" w:cs="宋体" w:hint="eastAsia"/>
                <w:lang w:eastAsia="zh-CN"/>
              </w:rPr>
              <w:t>1</w:t>
            </w:r>
            <w:r>
              <w:rPr>
                <w:rFonts w:ascii="宋体" w:eastAsia="宋体" w:hAnsi="宋体" w:cs="宋体" w:hint="eastAsia"/>
                <w:lang w:eastAsia="zh-CN"/>
              </w:rPr>
              <w:tab/>
            </w:r>
            <w:r>
              <w:rPr>
                <w:rFonts w:ascii="宋体" w:eastAsia="宋体" w:hAnsi="宋体" w:cs="宋体" w:hint="eastAsia"/>
                <w:lang w:eastAsia="zh-CN"/>
              </w:rPr>
              <w:t>份</w:t>
            </w:r>
          </w:p>
          <w:p>
            <w:pPr>
              <w:spacing w:line="240" w:lineRule="auto"/>
              <w:rPr>
                <w:rFonts w:ascii="宋体" w:eastAsia="宋体" w:hAnsi="宋体" w:cs="宋体" w:hint="eastAsia"/>
                <w:lang w:eastAsia="zh-CN"/>
              </w:rPr>
            </w:pPr>
            <w:r>
              <w:rPr>
                <w:rFonts w:ascii="宋体" w:eastAsia="宋体" w:hAnsi="宋体" w:cs="宋体" w:hint="eastAsia"/>
                <w:lang w:eastAsia="zh-CN"/>
              </w:rPr>
              <w:t>9.</w:t>
            </w:r>
            <w:r>
              <w:rPr>
                <w:rFonts w:ascii="宋体" w:eastAsia="宋体" w:hAnsi="宋体" w:cs="宋体" w:hint="eastAsia"/>
                <w:lang w:eastAsia="zh-CN"/>
              </w:rPr>
              <w:t>内置热敏</w:t>
            </w:r>
            <w:r>
              <w:rPr>
                <w:rFonts w:ascii="宋体" w:eastAsia="宋体" w:hAnsi="宋体" w:cs="宋体" w:hint="eastAsia"/>
                <w:lang w:eastAsia="zh-CN"/>
              </w:rPr>
              <w:t>图文影印设备</w:t>
            </w:r>
            <w:r>
              <w:rPr>
                <w:rFonts w:ascii="宋体" w:eastAsia="宋体" w:hAnsi="宋体" w:cs="宋体" w:hint="eastAsia"/>
                <w:lang w:eastAsia="zh-CN"/>
              </w:rPr>
              <w:tab/>
            </w:r>
            <w:r>
              <w:rPr>
                <w:rFonts w:ascii="宋体" w:eastAsia="宋体" w:hAnsi="宋体" w:cs="宋体" w:hint="eastAsia"/>
                <w:lang w:eastAsia="zh-CN"/>
              </w:rPr>
              <w:t>1</w:t>
            </w:r>
            <w:r>
              <w:rPr>
                <w:rFonts w:ascii="宋体" w:eastAsia="宋体" w:hAnsi="宋体" w:cs="宋体" w:hint="eastAsia"/>
                <w:lang w:eastAsia="zh-CN"/>
              </w:rPr>
              <w:tab/>
            </w:r>
            <w:r>
              <w:rPr>
                <w:rFonts w:ascii="宋体" w:eastAsia="宋体" w:hAnsi="宋体" w:cs="宋体" w:hint="eastAsia"/>
                <w:lang w:eastAsia="zh-CN"/>
              </w:rPr>
              <w:t>套</w:t>
            </w:r>
          </w:p>
        </w:tc>
      </w:tr>
      <w:tr>
        <w:tblPrEx>
          <w:tblW w:w="5000" w:type="pct"/>
          <w:jc w:val="center"/>
          <w:tblLayout w:type="fixed"/>
          <w:tblCellMar>
            <w:top w:w="0" w:type="dxa"/>
            <w:left w:w="108" w:type="dxa"/>
            <w:bottom w:w="0" w:type="dxa"/>
            <w:right w:w="108" w:type="dxa"/>
          </w:tblCellMar>
        </w:tblPrEx>
        <w:trPr>
          <w:trHeight w:val="422"/>
          <w:jc w:val="center"/>
        </w:trPr>
        <w:tc>
          <w:tcPr>
            <w:tcW w:w="410"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bCs/>
                <w:lang w:eastAsia="zh-CN"/>
              </w:rPr>
              <w:t>9</w:t>
            </w:r>
          </w:p>
        </w:tc>
        <w:tc>
          <w:tcPr>
            <w:tcW w:w="805"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负压</w:t>
            </w:r>
            <w:r>
              <w:rPr>
                <w:rFonts w:ascii="宋体" w:eastAsia="宋体" w:hAnsi="宋体" w:cs="宋体" w:hint="eastAsia"/>
                <w:lang w:eastAsia="zh-CN"/>
              </w:rPr>
              <w:t>吸引器</w:t>
            </w:r>
          </w:p>
        </w:tc>
        <w:tc>
          <w:tcPr>
            <w:tcW w:w="458"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1</w:t>
            </w:r>
          </w:p>
        </w:tc>
        <w:tc>
          <w:tcPr>
            <w:tcW w:w="414"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台</w:t>
            </w:r>
          </w:p>
        </w:tc>
        <w:tc>
          <w:tcPr>
            <w:tcW w:w="2911" w:type="pct"/>
          </w:tcPr>
          <w:p>
            <w:pPr>
              <w:spacing w:line="240" w:lineRule="auto"/>
              <w:jc w:val="left"/>
              <w:rPr>
                <w:rFonts w:ascii="宋体" w:eastAsia="宋体" w:hAnsi="宋体" w:cs="宋体" w:hint="eastAsia"/>
                <w:lang w:eastAsia="zh-CN"/>
              </w:rPr>
            </w:pPr>
            <w:r>
              <w:rPr>
                <w:rFonts w:ascii="宋体" w:eastAsia="宋体" w:hAnsi="宋体" w:cs="宋体" w:hint="eastAsia"/>
                <w:lang w:eastAsia="zh-CN"/>
              </w:rPr>
              <w:t>1</w:t>
            </w:r>
            <w:r>
              <w:rPr>
                <w:rFonts w:ascii="宋体" w:eastAsia="宋体" w:hAnsi="宋体" w:cs="宋体" w:hint="eastAsia"/>
                <w:lang w:eastAsia="zh-CN"/>
              </w:rPr>
              <w:t>.</w:t>
            </w:r>
            <w:r>
              <w:rPr>
                <w:rFonts w:ascii="宋体" w:eastAsia="宋体" w:hAnsi="宋体" w:cs="宋体" w:hint="eastAsia"/>
                <w:lang w:eastAsia="zh-CN"/>
              </w:rPr>
              <w:t>主机</w:t>
            </w:r>
            <w:r>
              <w:rPr>
                <w:rFonts w:ascii="宋体" w:eastAsia="宋体" w:hAnsi="宋体" w:cs="宋体" w:hint="eastAsia"/>
                <w:lang w:eastAsia="zh-CN"/>
              </w:rPr>
              <w:tab/>
            </w:r>
            <w:r>
              <w:rPr>
                <w:rFonts w:ascii="宋体" w:eastAsia="宋体" w:hAnsi="宋体" w:cs="宋体" w:hint="eastAsia"/>
                <w:lang w:eastAsia="zh-CN"/>
              </w:rPr>
              <w:t>1</w:t>
            </w:r>
            <w:r>
              <w:rPr>
                <w:rFonts w:ascii="宋体" w:eastAsia="宋体" w:hAnsi="宋体" w:cs="宋体" w:hint="eastAsia"/>
                <w:lang w:eastAsia="zh-CN"/>
              </w:rPr>
              <w:t>台</w:t>
            </w:r>
          </w:p>
          <w:p>
            <w:pPr>
              <w:spacing w:line="240" w:lineRule="auto"/>
              <w:jc w:val="left"/>
              <w:rPr>
                <w:rFonts w:ascii="宋体" w:eastAsia="宋体" w:hAnsi="宋体" w:cs="宋体" w:hint="eastAsia"/>
                <w:lang w:eastAsia="zh-CN"/>
              </w:rPr>
            </w:pPr>
            <w:r>
              <w:rPr>
                <w:rFonts w:ascii="宋体" w:eastAsia="宋体" w:hAnsi="宋体" w:cs="宋体" w:hint="eastAsia"/>
                <w:lang w:eastAsia="zh-CN"/>
              </w:rPr>
              <w:t>2.吸痰管</w:t>
            </w:r>
            <w:r>
              <w:rPr>
                <w:rFonts w:ascii="宋体" w:eastAsia="宋体" w:hAnsi="宋体" w:cs="宋体" w:hint="eastAsia"/>
                <w:lang w:eastAsia="zh-CN"/>
              </w:rPr>
              <w:tab/>
            </w:r>
            <w:r>
              <w:rPr>
                <w:rFonts w:ascii="宋体" w:eastAsia="宋体" w:hAnsi="宋体" w:cs="宋体" w:hint="eastAsia"/>
                <w:lang w:eastAsia="zh-CN"/>
              </w:rPr>
              <w:t>2</w:t>
            </w:r>
            <w:r>
              <w:rPr>
                <w:rFonts w:ascii="宋体" w:eastAsia="宋体" w:hAnsi="宋体" w:cs="宋体" w:hint="eastAsia"/>
                <w:lang w:eastAsia="zh-CN"/>
              </w:rPr>
              <w:t>根</w:t>
            </w:r>
          </w:p>
          <w:p>
            <w:pPr>
              <w:spacing w:line="240" w:lineRule="auto"/>
              <w:jc w:val="left"/>
              <w:rPr>
                <w:rFonts w:ascii="宋体" w:eastAsia="宋体" w:hAnsi="宋体" w:cs="宋体" w:hint="eastAsia"/>
                <w:lang w:eastAsia="zh-CN"/>
              </w:rPr>
            </w:pPr>
            <w:r>
              <w:rPr>
                <w:rFonts w:ascii="宋体" w:eastAsia="宋体" w:hAnsi="宋体" w:cs="宋体" w:hint="eastAsia"/>
                <w:lang w:eastAsia="zh-CN"/>
              </w:rPr>
              <w:t>3.吸引管</w:t>
            </w:r>
            <w:r>
              <w:rPr>
                <w:rFonts w:ascii="宋体" w:eastAsia="宋体" w:hAnsi="宋体" w:cs="宋体" w:hint="eastAsia"/>
                <w:lang w:eastAsia="zh-CN"/>
              </w:rPr>
              <w:tab/>
            </w:r>
            <w:r>
              <w:rPr>
                <w:rFonts w:ascii="宋体" w:eastAsia="宋体" w:hAnsi="宋体" w:cs="宋体" w:hint="eastAsia"/>
                <w:lang w:eastAsia="zh-CN"/>
              </w:rPr>
              <w:t>1</w:t>
            </w:r>
            <w:r>
              <w:rPr>
                <w:rFonts w:ascii="宋体" w:eastAsia="宋体" w:hAnsi="宋体" w:cs="宋体" w:hint="eastAsia"/>
                <w:lang w:eastAsia="zh-CN"/>
              </w:rPr>
              <w:t>根</w:t>
            </w:r>
          </w:p>
          <w:p>
            <w:pPr>
              <w:spacing w:line="240" w:lineRule="auto"/>
              <w:jc w:val="left"/>
              <w:rPr>
                <w:rFonts w:ascii="宋体" w:eastAsia="宋体" w:hAnsi="宋体" w:cs="宋体" w:hint="eastAsia"/>
                <w:lang w:eastAsia="zh-CN"/>
              </w:rPr>
            </w:pPr>
            <w:r>
              <w:rPr>
                <w:rFonts w:ascii="宋体" w:eastAsia="宋体" w:hAnsi="宋体" w:cs="宋体" w:hint="eastAsia"/>
                <w:lang w:eastAsia="zh-CN"/>
              </w:rPr>
              <w:t>4</w:t>
            </w:r>
            <w:r>
              <w:rPr>
                <w:rFonts w:ascii="宋体" w:eastAsia="宋体" w:hAnsi="宋体" w:cs="宋体" w:hint="eastAsia"/>
                <w:lang w:eastAsia="zh-CN"/>
              </w:rPr>
              <w:t>.</w:t>
            </w:r>
            <w:r>
              <w:rPr>
                <w:rFonts w:ascii="宋体" w:eastAsia="宋体" w:hAnsi="宋体" w:cs="宋体" w:hint="eastAsia"/>
                <w:lang w:eastAsia="zh-CN"/>
              </w:rPr>
              <w:t>熔丝管</w:t>
            </w:r>
            <w:r>
              <w:rPr>
                <w:rFonts w:ascii="宋体" w:eastAsia="宋体" w:hAnsi="宋体" w:cs="宋体" w:hint="eastAsia"/>
                <w:lang w:eastAsia="zh-CN"/>
              </w:rPr>
              <w:tab/>
            </w:r>
            <w:r>
              <w:rPr>
                <w:rFonts w:ascii="宋体" w:eastAsia="宋体" w:hAnsi="宋体" w:cs="宋体" w:hint="eastAsia"/>
                <w:lang w:eastAsia="zh-CN"/>
              </w:rPr>
              <w:t>2</w:t>
            </w:r>
            <w:r>
              <w:rPr>
                <w:rFonts w:ascii="宋体" w:eastAsia="宋体" w:hAnsi="宋体" w:cs="宋体" w:hint="eastAsia"/>
                <w:lang w:eastAsia="zh-CN"/>
              </w:rPr>
              <w:t>只</w:t>
            </w:r>
          </w:p>
          <w:p>
            <w:pPr>
              <w:spacing w:line="240" w:lineRule="auto"/>
              <w:jc w:val="left"/>
              <w:rPr>
                <w:rFonts w:ascii="宋体" w:eastAsia="宋体" w:hAnsi="宋体" w:cs="宋体" w:hint="eastAsia"/>
                <w:lang w:eastAsia="zh-CN"/>
              </w:rPr>
            </w:pPr>
            <w:r>
              <w:rPr>
                <w:rFonts w:ascii="宋体" w:eastAsia="宋体" w:hAnsi="宋体" w:cs="宋体" w:hint="eastAsia"/>
                <w:lang w:eastAsia="zh-CN"/>
              </w:rPr>
              <w:t>5.过滤器</w:t>
            </w:r>
            <w:r>
              <w:rPr>
                <w:rFonts w:ascii="宋体" w:eastAsia="宋体" w:hAnsi="宋体" w:cs="宋体" w:hint="eastAsia"/>
                <w:lang w:eastAsia="zh-CN"/>
              </w:rPr>
              <w:tab/>
            </w:r>
            <w:r>
              <w:rPr>
                <w:rFonts w:ascii="宋体" w:eastAsia="宋体" w:hAnsi="宋体" w:cs="宋体" w:hint="eastAsia"/>
                <w:lang w:eastAsia="zh-CN"/>
              </w:rPr>
              <w:t>2</w:t>
            </w:r>
            <w:r>
              <w:rPr>
                <w:rFonts w:ascii="宋体" w:eastAsia="宋体" w:hAnsi="宋体" w:cs="宋体" w:hint="eastAsia"/>
                <w:lang w:eastAsia="zh-CN"/>
              </w:rPr>
              <w:t>只</w:t>
            </w:r>
          </w:p>
          <w:p>
            <w:pPr>
              <w:spacing w:line="240" w:lineRule="auto"/>
              <w:jc w:val="left"/>
              <w:rPr>
                <w:rFonts w:ascii="宋体" w:eastAsia="宋体" w:hAnsi="宋体" w:cs="宋体" w:hint="eastAsia"/>
                <w:lang w:eastAsia="zh-CN"/>
              </w:rPr>
            </w:pPr>
            <w:r>
              <w:rPr>
                <w:rFonts w:ascii="宋体" w:eastAsia="宋体" w:hAnsi="宋体" w:cs="宋体" w:hint="eastAsia"/>
                <w:lang w:eastAsia="zh-CN"/>
              </w:rPr>
              <w:t>6</w:t>
            </w:r>
            <w:r>
              <w:rPr>
                <w:rFonts w:ascii="宋体" w:eastAsia="宋体" w:hAnsi="宋体" w:cs="宋体" w:hint="eastAsia"/>
                <w:lang w:eastAsia="zh-CN"/>
              </w:rPr>
              <w:t>.</w:t>
            </w:r>
            <w:r>
              <w:rPr>
                <w:rFonts w:ascii="宋体" w:eastAsia="宋体" w:hAnsi="宋体" w:cs="宋体" w:hint="eastAsia"/>
                <w:lang w:eastAsia="zh-CN"/>
              </w:rPr>
              <w:t>车用点烟器插头</w:t>
            </w:r>
            <w:r>
              <w:rPr>
                <w:rFonts w:ascii="宋体" w:eastAsia="宋体" w:hAnsi="宋体" w:cs="宋体" w:hint="eastAsia"/>
                <w:lang w:eastAsia="zh-CN"/>
              </w:rPr>
              <w:tab/>
            </w:r>
            <w:r>
              <w:rPr>
                <w:rFonts w:ascii="宋体" w:eastAsia="宋体" w:hAnsi="宋体" w:cs="宋体" w:hint="eastAsia"/>
                <w:lang w:eastAsia="zh-CN"/>
              </w:rPr>
              <w:t>1</w:t>
            </w:r>
            <w:r>
              <w:rPr>
                <w:rFonts w:ascii="宋体" w:eastAsia="宋体" w:hAnsi="宋体" w:cs="宋体" w:hint="eastAsia"/>
                <w:lang w:eastAsia="zh-CN"/>
              </w:rPr>
              <w:t>根</w:t>
            </w:r>
          </w:p>
          <w:p>
            <w:pPr>
              <w:spacing w:line="240" w:lineRule="auto"/>
              <w:jc w:val="left"/>
              <w:rPr>
                <w:rFonts w:ascii="宋体" w:eastAsia="宋体" w:hAnsi="宋体" w:cs="宋体" w:hint="eastAsia"/>
                <w:lang w:eastAsia="zh-CN"/>
              </w:rPr>
            </w:pPr>
            <w:r>
              <w:rPr>
                <w:rFonts w:ascii="宋体" w:eastAsia="宋体" w:hAnsi="宋体" w:cs="宋体" w:hint="eastAsia"/>
                <w:lang w:eastAsia="zh-CN"/>
              </w:rPr>
              <w:t>7</w:t>
            </w:r>
            <w:r>
              <w:rPr>
                <w:rFonts w:ascii="宋体" w:eastAsia="宋体" w:hAnsi="宋体" w:cs="宋体" w:hint="eastAsia"/>
                <w:lang w:eastAsia="zh-CN"/>
              </w:rPr>
              <w:t>.</w:t>
            </w:r>
            <w:r>
              <w:rPr>
                <w:rFonts w:ascii="宋体" w:eastAsia="宋体" w:hAnsi="宋体" w:cs="宋体" w:hint="eastAsia"/>
                <w:lang w:eastAsia="zh-CN"/>
              </w:rPr>
              <w:t>适配器</w:t>
            </w:r>
            <w:r>
              <w:rPr>
                <w:rFonts w:ascii="宋体" w:eastAsia="宋体" w:hAnsi="宋体" w:cs="宋体" w:hint="eastAsia"/>
                <w:lang w:eastAsia="zh-CN"/>
              </w:rPr>
              <w:tab/>
            </w:r>
            <w:r>
              <w:rPr>
                <w:rFonts w:ascii="宋体" w:eastAsia="宋体" w:hAnsi="宋体" w:cs="宋体" w:hint="eastAsia"/>
                <w:lang w:eastAsia="zh-CN"/>
              </w:rPr>
              <w:t>1</w:t>
            </w:r>
            <w:r>
              <w:rPr>
                <w:rFonts w:ascii="宋体" w:eastAsia="宋体" w:hAnsi="宋体" w:cs="宋体" w:hint="eastAsia"/>
                <w:lang w:eastAsia="zh-CN"/>
              </w:rPr>
              <w:t>个</w:t>
            </w:r>
          </w:p>
          <w:p>
            <w:pPr>
              <w:spacing w:line="240" w:lineRule="auto"/>
              <w:jc w:val="left"/>
              <w:rPr>
                <w:rFonts w:ascii="宋体" w:eastAsia="宋体" w:hAnsi="宋体" w:cs="宋体" w:hint="eastAsia"/>
                <w:lang w:eastAsia="zh-CN"/>
              </w:rPr>
            </w:pPr>
            <w:r>
              <w:rPr>
                <w:rFonts w:ascii="宋体" w:eastAsia="宋体" w:hAnsi="宋体" w:cs="宋体" w:hint="eastAsia"/>
                <w:lang w:eastAsia="zh-CN"/>
              </w:rPr>
              <w:t>8</w:t>
            </w:r>
            <w:r>
              <w:rPr>
                <w:rFonts w:ascii="宋体" w:eastAsia="宋体" w:hAnsi="宋体" w:cs="宋体" w:hint="eastAsia"/>
                <w:lang w:eastAsia="zh-CN"/>
              </w:rPr>
              <w:t>.</w:t>
            </w:r>
            <w:r>
              <w:rPr>
                <w:rFonts w:ascii="宋体" w:eastAsia="宋体" w:hAnsi="宋体" w:cs="宋体" w:hint="eastAsia"/>
                <w:lang w:eastAsia="zh-CN"/>
              </w:rPr>
              <w:t>手开关</w:t>
            </w:r>
            <w:r>
              <w:rPr>
                <w:rFonts w:ascii="宋体" w:eastAsia="宋体" w:hAnsi="宋体" w:cs="宋体" w:hint="eastAsia"/>
                <w:lang w:eastAsia="zh-CN"/>
              </w:rPr>
              <w:tab/>
            </w:r>
            <w:r>
              <w:rPr>
                <w:rFonts w:ascii="宋体" w:eastAsia="宋体" w:hAnsi="宋体" w:cs="宋体" w:hint="eastAsia"/>
                <w:lang w:eastAsia="zh-CN"/>
              </w:rPr>
              <w:t>1</w:t>
            </w:r>
            <w:r>
              <w:rPr>
                <w:rFonts w:ascii="宋体" w:eastAsia="宋体" w:hAnsi="宋体" w:cs="宋体" w:hint="eastAsia"/>
                <w:lang w:eastAsia="zh-CN"/>
              </w:rPr>
              <w:t>根</w:t>
            </w:r>
          </w:p>
          <w:p>
            <w:pPr>
              <w:spacing w:line="240" w:lineRule="auto"/>
              <w:rPr>
                <w:rFonts w:ascii="宋体" w:eastAsia="宋体" w:hAnsi="宋体" w:cs="宋体" w:hint="eastAsia"/>
                <w:lang w:eastAsia="zh-CN"/>
              </w:rPr>
            </w:pPr>
            <w:r>
              <w:rPr>
                <w:rFonts w:ascii="宋体" w:eastAsia="宋体" w:hAnsi="宋体" w:cs="宋体" w:hint="eastAsia"/>
                <w:lang w:eastAsia="zh-CN"/>
              </w:rPr>
              <w:t>9</w:t>
            </w:r>
            <w:r>
              <w:rPr>
                <w:rFonts w:ascii="宋体" w:eastAsia="宋体" w:hAnsi="宋体" w:cs="宋体" w:hint="eastAsia"/>
                <w:lang w:eastAsia="zh-CN"/>
              </w:rPr>
              <w:t>.</w:t>
            </w:r>
            <w:r>
              <w:rPr>
                <w:rFonts w:ascii="宋体" w:eastAsia="宋体" w:hAnsi="宋体" w:cs="宋体" w:hint="eastAsia"/>
                <w:lang w:eastAsia="zh-CN"/>
              </w:rPr>
              <w:t>保修卡、说明书、合格证 电源线等</w:t>
            </w:r>
            <w:r>
              <w:rPr>
                <w:rFonts w:ascii="宋体" w:eastAsia="宋体" w:hAnsi="宋体" w:cs="宋体" w:hint="eastAsia"/>
                <w:lang w:eastAsia="zh-CN"/>
              </w:rPr>
              <w:tab/>
            </w:r>
            <w:r>
              <w:rPr>
                <w:rFonts w:ascii="宋体" w:eastAsia="宋体" w:hAnsi="宋体" w:cs="宋体" w:hint="eastAsia"/>
                <w:lang w:eastAsia="zh-CN"/>
              </w:rPr>
              <w:t>1</w:t>
            </w:r>
            <w:r>
              <w:rPr>
                <w:rFonts w:ascii="宋体" w:eastAsia="宋体" w:hAnsi="宋体" w:cs="宋体" w:hint="eastAsia"/>
                <w:lang w:eastAsia="zh-CN"/>
              </w:rPr>
              <w:t>套</w:t>
            </w:r>
          </w:p>
        </w:tc>
      </w:tr>
      <w:tr>
        <w:tblPrEx>
          <w:tblW w:w="5000" w:type="pct"/>
          <w:jc w:val="center"/>
          <w:tblLayout w:type="fixed"/>
          <w:tblCellMar>
            <w:top w:w="0" w:type="dxa"/>
            <w:left w:w="108" w:type="dxa"/>
            <w:bottom w:w="0" w:type="dxa"/>
            <w:right w:w="108" w:type="dxa"/>
          </w:tblCellMar>
        </w:tblPrEx>
        <w:trPr>
          <w:trHeight w:val="422"/>
          <w:jc w:val="center"/>
        </w:trPr>
        <w:tc>
          <w:tcPr>
            <w:tcW w:w="410"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bCs/>
                <w:lang w:eastAsia="zh-CN"/>
              </w:rPr>
              <w:t>10</w:t>
            </w:r>
          </w:p>
        </w:tc>
        <w:tc>
          <w:tcPr>
            <w:tcW w:w="805"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急救箱</w:t>
            </w:r>
          </w:p>
        </w:tc>
        <w:tc>
          <w:tcPr>
            <w:tcW w:w="458"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1</w:t>
            </w:r>
          </w:p>
        </w:tc>
        <w:tc>
          <w:tcPr>
            <w:tcW w:w="414"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个</w:t>
            </w:r>
          </w:p>
        </w:tc>
        <w:tc>
          <w:tcPr>
            <w:tcW w:w="2911" w:type="pct"/>
          </w:tcPr>
          <w:p>
            <w:pPr>
              <w:spacing w:line="240" w:lineRule="auto"/>
              <w:rPr>
                <w:rFonts w:ascii="宋体" w:eastAsia="宋体" w:hAnsi="宋体" w:cs="宋体" w:hint="eastAsia"/>
                <w:lang w:eastAsia="zh-CN"/>
              </w:rPr>
            </w:pPr>
            <w:r>
              <w:rPr>
                <w:rFonts w:ascii="宋体" w:eastAsia="宋体" w:hAnsi="宋体" w:cs="宋体" w:hint="eastAsia"/>
                <w:lang w:eastAsia="zh-CN"/>
              </w:rPr>
              <w:t>1、</w:t>
            </w:r>
            <w:r>
              <w:rPr>
                <w:rFonts w:ascii="宋体" w:eastAsia="宋体" w:hAnsi="宋体" w:cs="宋体" w:hint="eastAsia"/>
                <w:lang w:eastAsia="zh-CN"/>
              </w:rPr>
              <w:t>箱子</w:t>
            </w:r>
            <w:r>
              <w:rPr>
                <w:rFonts w:ascii="宋体" w:eastAsia="宋体" w:hAnsi="宋体" w:cs="宋体" w:hint="eastAsia"/>
                <w:lang w:eastAsia="zh-CN"/>
              </w:rPr>
              <w:t>1</w:t>
            </w:r>
            <w:r>
              <w:rPr>
                <w:rFonts w:ascii="宋体" w:eastAsia="宋体" w:hAnsi="宋体" w:cs="宋体" w:hint="eastAsia"/>
                <w:lang w:eastAsia="zh-CN"/>
              </w:rPr>
              <w:t>个</w:t>
            </w:r>
          </w:p>
          <w:p>
            <w:pPr>
              <w:spacing w:line="240" w:lineRule="auto"/>
              <w:rPr>
                <w:rFonts w:ascii="宋体" w:eastAsia="宋体" w:hAnsi="宋体" w:cs="宋体" w:hint="eastAsia"/>
                <w:lang w:eastAsia="zh-CN"/>
              </w:rPr>
            </w:pPr>
            <w:r>
              <w:rPr>
                <w:rFonts w:ascii="宋体" w:eastAsia="宋体" w:hAnsi="宋体" w:cs="宋体" w:hint="eastAsia"/>
                <w:lang w:eastAsia="zh-CN"/>
              </w:rPr>
              <w:t>2、</w:t>
            </w:r>
            <w:r>
              <w:rPr>
                <w:rFonts w:ascii="宋体" w:eastAsia="宋体" w:hAnsi="宋体" w:cs="宋体" w:hint="eastAsia"/>
                <w:lang w:eastAsia="zh-CN"/>
              </w:rPr>
              <w:t>合格证</w:t>
            </w:r>
            <w:r>
              <w:rPr>
                <w:rFonts w:ascii="宋体" w:eastAsia="宋体" w:hAnsi="宋体" w:cs="宋体" w:hint="eastAsia"/>
                <w:lang w:eastAsia="zh-CN"/>
              </w:rPr>
              <w:t>1</w:t>
            </w:r>
            <w:r>
              <w:rPr>
                <w:rFonts w:ascii="宋体" w:eastAsia="宋体" w:hAnsi="宋体" w:cs="宋体" w:hint="eastAsia"/>
                <w:lang w:eastAsia="zh-CN"/>
              </w:rPr>
              <w:t>张</w:t>
            </w:r>
          </w:p>
          <w:p>
            <w:pPr>
              <w:spacing w:line="240" w:lineRule="auto"/>
              <w:rPr>
                <w:rFonts w:ascii="宋体" w:eastAsia="宋体" w:hAnsi="宋体" w:cs="宋体" w:hint="eastAsia"/>
                <w:lang w:eastAsia="zh-CN"/>
              </w:rPr>
            </w:pPr>
            <w:r>
              <w:rPr>
                <w:rFonts w:ascii="宋体" w:eastAsia="宋体" w:hAnsi="宋体" w:cs="宋体" w:hint="eastAsia"/>
                <w:lang w:eastAsia="zh-CN"/>
              </w:rPr>
              <w:t>3、</w:t>
            </w:r>
            <w:r>
              <w:rPr>
                <w:rFonts w:ascii="宋体" w:eastAsia="宋体" w:hAnsi="宋体" w:cs="宋体" w:hint="eastAsia"/>
                <w:lang w:eastAsia="zh-CN"/>
              </w:rPr>
              <w:t>保修卡</w:t>
            </w:r>
            <w:r>
              <w:rPr>
                <w:rFonts w:ascii="宋体" w:eastAsia="宋体" w:hAnsi="宋体" w:cs="宋体" w:hint="eastAsia"/>
                <w:lang w:eastAsia="zh-CN"/>
              </w:rPr>
              <w:t>1</w:t>
            </w:r>
            <w:r>
              <w:rPr>
                <w:rFonts w:ascii="宋体" w:eastAsia="宋体" w:hAnsi="宋体" w:cs="宋体" w:hint="eastAsia"/>
                <w:lang w:eastAsia="zh-CN"/>
              </w:rPr>
              <w:t>张</w:t>
            </w:r>
          </w:p>
        </w:tc>
      </w:tr>
    </w:tbl>
    <w:p>
      <w:pPr>
        <w:rPr>
          <w:rFonts w:eastAsia="宋体" w:hint="eastAsia"/>
          <w:lang w:eastAsia="zh-CN"/>
        </w:rPr>
      </w:pPr>
    </w:p>
    <w:p>
      <w:pPr>
        <w:keepNext/>
        <w:keepLines/>
        <w:pageBreakBefore w:val="0"/>
        <w:widowControl w:val="0"/>
        <w:numPr>
          <w:ilvl w:val="0"/>
          <w:numId w:val="3"/>
        </w:numPr>
        <w:kinsoku/>
        <w:wordWrap/>
        <w:overflowPunct/>
        <w:topLinePunct w:val="0"/>
        <w:autoSpaceDE/>
        <w:autoSpaceDN/>
        <w:bidi w:val="0"/>
        <w:adjustRightInd/>
        <w:snapToGrid/>
        <w:spacing w:before="120" w:after="120" w:line="360" w:lineRule="auto"/>
        <w:ind w:left="0" w:firstLine="420" w:leftChars="0" w:firstLineChars="0"/>
        <w:jc w:val="center"/>
        <w:textAlignment w:val="auto"/>
        <w:outlineLvl w:val="2"/>
        <w:rPr>
          <w:rFonts w:eastAsia="宋体" w:hint="eastAsia"/>
          <w:b/>
          <w:bCs/>
          <w:kern w:val="2"/>
          <w:sz w:val="28"/>
          <w:szCs w:val="28"/>
          <w:lang w:eastAsia="zh-CN"/>
        </w:rPr>
      </w:pPr>
      <w:r>
        <w:rPr>
          <w:rFonts w:eastAsia="宋体" w:hint="eastAsia"/>
          <w:b/>
          <w:bCs/>
          <w:kern w:val="2"/>
          <w:sz w:val="28"/>
          <w:szCs w:val="28"/>
          <w:lang w:eastAsia="zh-CN"/>
        </w:rPr>
        <w:t>实质性条款</w:t>
      </w:r>
    </w:p>
    <w:bookmarkEnd w:id="3"/>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4"/>
        <w:gridCol w:w="7788"/>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05" w:type="dxa"/>
            <w:noWrap w:val="0"/>
            <w:vAlign w:val="top"/>
          </w:tcPr>
          <w:p>
            <w:pPr>
              <w:adjustRightInd w:val="0"/>
              <w:snapToGrid w:val="0"/>
              <w:spacing w:line="360" w:lineRule="auto"/>
              <w:jc w:val="center"/>
              <w:rPr>
                <w:rFonts w:eastAsia="宋体" w:hint="eastAsia"/>
                <w:b/>
                <w:bCs/>
                <w:lang w:eastAsia="zh-CN"/>
              </w:rPr>
            </w:pPr>
            <w:r>
              <w:rPr>
                <w:rFonts w:eastAsia="宋体" w:hint="eastAsia"/>
                <w:b/>
                <w:bCs/>
                <w:lang w:eastAsia="zh-CN"/>
              </w:rPr>
              <w:t>序号</w:t>
            </w:r>
          </w:p>
        </w:tc>
        <w:tc>
          <w:tcPr>
            <w:tcW w:w="7483" w:type="dxa"/>
            <w:noWrap w:val="0"/>
            <w:vAlign w:val="top"/>
          </w:tcPr>
          <w:p>
            <w:pPr>
              <w:adjustRightInd w:val="0"/>
              <w:snapToGrid w:val="0"/>
              <w:spacing w:line="360" w:lineRule="auto"/>
              <w:jc w:val="center"/>
              <w:rPr>
                <w:rFonts w:eastAsia="宋体" w:hint="eastAsia"/>
                <w:b/>
                <w:bCs/>
                <w:lang w:eastAsia="zh-CN"/>
              </w:rPr>
            </w:pPr>
            <w:r>
              <w:rPr>
                <w:rFonts w:eastAsia="宋体" w:hint="eastAsia"/>
                <w:b/>
                <w:bCs/>
                <w:lang w:eastAsia="zh-CN"/>
              </w:rPr>
              <w:t>具体内容</w:t>
            </w:r>
          </w:p>
        </w:tc>
      </w:tr>
      <w:tr>
        <w:tblPrEx>
          <w:tblW w:w="5000" w:type="pct"/>
          <w:jc w:val="center"/>
          <w:tblLayout w:type="fixed"/>
          <w:tblCellMar>
            <w:top w:w="0" w:type="dxa"/>
            <w:left w:w="108" w:type="dxa"/>
            <w:bottom w:w="0" w:type="dxa"/>
            <w:right w:w="108" w:type="dxa"/>
          </w:tblCellMar>
        </w:tblPrEx>
        <w:trPr>
          <w:trHeight w:val="90"/>
          <w:jc w:val="center"/>
        </w:trPr>
        <w:tc>
          <w:tcPr>
            <w:tcW w:w="705" w:type="dxa"/>
            <w:noWrap w:val="0"/>
            <w:vAlign w:val="top"/>
          </w:tcPr>
          <w:p>
            <w:pPr>
              <w:adjustRightInd w:val="0"/>
              <w:snapToGrid w:val="0"/>
              <w:spacing w:line="360" w:lineRule="auto"/>
              <w:jc w:val="center"/>
              <w:rPr>
                <w:rFonts w:eastAsia="宋体" w:hint="eastAsia"/>
                <w:lang w:eastAsia="zh-CN"/>
              </w:rPr>
            </w:pPr>
            <w:r>
              <w:rPr>
                <w:rFonts w:eastAsia="宋体" w:hint="eastAsia"/>
                <w:lang w:eastAsia="zh-CN"/>
              </w:rPr>
              <w:t>1</w:t>
            </w:r>
          </w:p>
        </w:tc>
        <w:tc>
          <w:tcPr>
            <w:tcW w:w="7483" w:type="dxa"/>
            <w:noWrap w:val="0"/>
            <w:vAlign w:val="top"/>
          </w:tcPr>
          <w:p>
            <w:pPr>
              <w:adjustRightInd w:val="0"/>
              <w:snapToGrid w:val="0"/>
              <w:spacing w:line="360" w:lineRule="auto"/>
              <w:rPr>
                <w:rFonts w:eastAsia="宋体" w:hint="eastAsia"/>
                <w:lang w:eastAsia="zh-CN"/>
              </w:rPr>
            </w:pPr>
            <w:r>
              <w:rPr>
                <w:rFonts w:eastAsia="宋体" w:hint="eastAsia"/>
                <w:lang w:eastAsia="zh-CN"/>
              </w:rPr>
              <w:t>第三章 招标项目需求中带“★”指标项为实质性条款</w:t>
            </w:r>
          </w:p>
        </w:tc>
      </w:tr>
      <w:tr>
        <w:tblPrEx>
          <w:tblW w:w="5000" w:type="pct"/>
          <w:jc w:val="center"/>
          <w:tblLayout w:type="fixed"/>
          <w:tblCellMar>
            <w:top w:w="0" w:type="dxa"/>
            <w:left w:w="108" w:type="dxa"/>
            <w:bottom w:w="0" w:type="dxa"/>
            <w:right w:w="108" w:type="dxa"/>
          </w:tblCellMar>
        </w:tblPrEx>
        <w:trPr>
          <w:jc w:val="center"/>
        </w:trPr>
        <w:tc>
          <w:tcPr>
            <w:tcW w:w="705" w:type="dxa"/>
            <w:noWrap w:val="0"/>
            <w:vAlign w:val="top"/>
          </w:tcPr>
          <w:p>
            <w:pPr>
              <w:adjustRightInd w:val="0"/>
              <w:snapToGrid w:val="0"/>
              <w:spacing w:line="360" w:lineRule="auto"/>
              <w:jc w:val="center"/>
              <w:rPr>
                <w:rFonts w:eastAsia="宋体" w:hint="eastAsia"/>
                <w:lang w:eastAsia="zh-CN"/>
              </w:rPr>
            </w:pPr>
            <w:r>
              <w:rPr>
                <w:rFonts w:eastAsia="宋体" w:hint="eastAsia"/>
                <w:lang w:eastAsia="zh-CN"/>
              </w:rPr>
              <w:t>2</w:t>
            </w:r>
          </w:p>
        </w:tc>
        <w:tc>
          <w:tcPr>
            <w:tcW w:w="7483" w:type="dxa"/>
            <w:noWrap w:val="0"/>
            <w:vAlign w:val="top"/>
          </w:tcPr>
          <w:p>
            <w:pPr>
              <w:adjustRightInd w:val="0"/>
              <w:snapToGrid w:val="0"/>
              <w:spacing w:line="360" w:lineRule="auto"/>
              <w:rPr>
                <w:rFonts w:eastAsia="宋体" w:hint="eastAsia"/>
                <w:lang w:eastAsia="zh-CN"/>
              </w:rPr>
            </w:pPr>
          </w:p>
        </w:tc>
      </w:tr>
      <w:tr>
        <w:tblPrEx>
          <w:tblW w:w="5000" w:type="pct"/>
          <w:jc w:val="center"/>
          <w:tblLayout w:type="fixed"/>
          <w:tblCellMar>
            <w:top w:w="0" w:type="dxa"/>
            <w:left w:w="108" w:type="dxa"/>
            <w:bottom w:w="0" w:type="dxa"/>
            <w:right w:w="108" w:type="dxa"/>
          </w:tblCellMar>
        </w:tblPrEx>
        <w:trPr>
          <w:jc w:val="center"/>
        </w:trPr>
        <w:tc>
          <w:tcPr>
            <w:tcW w:w="705" w:type="dxa"/>
            <w:noWrap w:val="0"/>
            <w:vAlign w:val="top"/>
          </w:tcPr>
          <w:p>
            <w:pPr>
              <w:adjustRightInd w:val="0"/>
              <w:snapToGrid w:val="0"/>
              <w:spacing w:line="360" w:lineRule="auto"/>
              <w:jc w:val="center"/>
              <w:rPr>
                <w:rFonts w:eastAsia="宋体" w:hint="eastAsia"/>
                <w:lang w:eastAsia="zh-CN"/>
              </w:rPr>
            </w:pPr>
            <w:r>
              <w:rPr>
                <w:rFonts w:eastAsia="宋体" w:hint="eastAsia"/>
                <w:lang w:eastAsia="zh-CN"/>
              </w:rPr>
              <w:t>……</w:t>
            </w:r>
          </w:p>
        </w:tc>
        <w:tc>
          <w:tcPr>
            <w:tcW w:w="7483" w:type="dxa"/>
            <w:noWrap w:val="0"/>
            <w:vAlign w:val="top"/>
          </w:tcPr>
          <w:p>
            <w:pPr>
              <w:adjustRightInd w:val="0"/>
              <w:snapToGrid w:val="0"/>
              <w:spacing w:line="360" w:lineRule="auto"/>
              <w:rPr>
                <w:rFonts w:eastAsia="宋体" w:hint="eastAsia"/>
                <w:lang w:eastAsia="zh-CN"/>
              </w:rPr>
            </w:pPr>
          </w:p>
        </w:tc>
      </w:tr>
    </w:tbl>
    <w:p>
      <w:pPr>
        <w:tabs>
          <w:tab w:val="left" w:pos="765"/>
        </w:tabs>
        <w:spacing w:line="360" w:lineRule="auto"/>
        <w:rPr>
          <w:rFonts w:eastAsia="宋体" w:hint="eastAsia"/>
          <w:lang w:eastAsia="zh-CN"/>
        </w:rPr>
      </w:pPr>
      <w:r>
        <w:rPr>
          <w:rFonts w:eastAsia="宋体" w:hint="eastAsia"/>
          <w:lang w:eastAsia="zh-CN"/>
        </w:rPr>
        <w:t>注：</w:t>
      </w:r>
      <w:r>
        <w:rPr>
          <w:rFonts w:eastAsia="宋体" w:hint="eastAsia"/>
          <w:lang w:eastAsia="zh-CN"/>
        </w:rPr>
        <w:t>1.投标人是否满足上表中招标文件实质性条款内容，详见第</w:t>
      </w:r>
      <w:r>
        <w:rPr>
          <w:rFonts w:eastAsia="宋体" w:hint="eastAsia"/>
          <w:lang w:eastAsia="zh-CN"/>
        </w:rPr>
        <w:t>四</w:t>
      </w:r>
      <w:r>
        <w:rPr>
          <w:rFonts w:eastAsia="宋体" w:hint="eastAsia"/>
          <w:lang w:eastAsia="zh-CN"/>
        </w:rPr>
        <w:t>章《实质性条款响应情况表》。</w:t>
      </w:r>
    </w:p>
    <w:p>
      <w:pPr>
        <w:tabs>
          <w:tab w:val="left" w:pos="765"/>
        </w:tabs>
        <w:spacing w:line="360" w:lineRule="auto"/>
        <w:rPr>
          <w:rFonts w:eastAsia="宋体" w:hint="eastAsia"/>
          <w:lang w:eastAsia="zh-CN"/>
        </w:rPr>
      </w:pPr>
      <w:r>
        <w:rPr>
          <w:rFonts w:eastAsia="宋体" w:hint="eastAsia"/>
          <w:lang w:eastAsia="zh-CN"/>
        </w:rPr>
        <w:t>2.说明：带“★”指标项为实质性条款，如出现负偏离，将被视为未实质性满足招标文件要求作投标无效处理。</w:t>
      </w:r>
    </w:p>
    <w:p>
      <w:pPr>
        <w:tabs>
          <w:tab w:val="left" w:pos="765"/>
        </w:tabs>
        <w:spacing w:line="360" w:lineRule="auto"/>
        <w:rPr>
          <w:rFonts w:eastAsia="宋体" w:hint="eastAsia"/>
          <w:lang w:eastAsia="zh-CN"/>
        </w:rPr>
      </w:pPr>
      <w:r>
        <w:rPr>
          <w:rFonts w:eastAsia="宋体" w:hint="eastAsia"/>
          <w:lang w:eastAsia="zh-CN"/>
        </w:rPr>
        <w:t>3.评分时，如对一项招标技术要求（以划分框为准）中的内容存在两处（或以上）负偏离的，在评分时只作一项负偏离扣分。</w:t>
      </w:r>
    </w:p>
    <w:p>
      <w:pPr>
        <w:rPr>
          <w:rFonts w:eastAsia="宋体" w:hint="eastAsia"/>
          <w:lang w:eastAsia="zh-CN"/>
        </w:rPr>
      </w:pPr>
      <w:r>
        <w:rPr>
          <w:rFonts w:eastAsia="宋体" w:hint="eastAsia"/>
          <w:lang w:eastAsia="zh-CN"/>
        </w:rPr>
        <w:t>4.投标人应如实响应招标文件第</w:t>
      </w:r>
      <w:r>
        <w:rPr>
          <w:rFonts w:eastAsia="宋体" w:hint="eastAsia"/>
          <w:lang w:eastAsia="zh-CN"/>
        </w:rPr>
        <w:t>三</w:t>
      </w:r>
      <w:r>
        <w:rPr>
          <w:rFonts w:eastAsia="宋体" w:hint="eastAsia"/>
          <w:lang w:eastAsia="zh-CN"/>
        </w:rPr>
        <w:t>章“招标项目需求”内容，需按“第</w:t>
      </w:r>
      <w:r>
        <w:rPr>
          <w:rFonts w:eastAsia="宋体" w:hint="eastAsia"/>
          <w:lang w:eastAsia="zh-CN"/>
        </w:rPr>
        <w:t>四</w:t>
      </w:r>
      <w:r>
        <w:rPr>
          <w:rFonts w:eastAsia="宋体" w:hint="eastAsia"/>
          <w:lang w:eastAsia="zh-CN"/>
        </w:rPr>
        <w:t>章投标文件格式、附件”的“实质性条款响应情况表”格式填写,否则将导致投标无效。</w:t>
      </w:r>
    </w:p>
    <w:p>
      <w:pPr>
        <w:keepNext/>
        <w:keepLines/>
        <w:pageBreakBefore w:val="0"/>
        <w:widowControl w:val="0"/>
        <w:numPr>
          <w:ilvl w:val="0"/>
          <w:numId w:val="3"/>
        </w:numPr>
        <w:kinsoku/>
        <w:wordWrap/>
        <w:overflowPunct/>
        <w:topLinePunct w:val="0"/>
        <w:autoSpaceDE/>
        <w:autoSpaceDN/>
        <w:bidi w:val="0"/>
        <w:adjustRightInd/>
        <w:snapToGrid/>
        <w:spacing w:before="120" w:after="120" w:line="360" w:lineRule="auto"/>
        <w:ind w:left="0" w:firstLine="420" w:leftChars="0" w:firstLineChars="0"/>
        <w:jc w:val="center"/>
        <w:textAlignment w:val="auto"/>
        <w:outlineLvl w:val="2"/>
        <w:rPr>
          <w:rFonts w:eastAsia="宋体" w:hint="eastAsia"/>
          <w:b/>
          <w:bCs/>
          <w:kern w:val="2"/>
          <w:sz w:val="28"/>
          <w:szCs w:val="28"/>
          <w:lang w:eastAsia="zh-CN"/>
        </w:rPr>
      </w:pPr>
      <w:r>
        <w:rPr>
          <w:rFonts w:eastAsia="宋体" w:hint="eastAsia"/>
          <w:b/>
          <w:bCs/>
          <w:kern w:val="2"/>
          <w:sz w:val="28"/>
          <w:szCs w:val="28"/>
          <w:lang w:eastAsia="zh-CN"/>
        </w:rPr>
        <w:t>技术要求</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99"/>
        <w:gridCol w:w="1770"/>
        <w:gridCol w:w="6153"/>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tblHeader/>
          <w:jc w:val="center"/>
        </w:trPr>
        <w:tc>
          <w:tcPr>
            <w:tcW w:w="351"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eastAsia="宋体" w:hAnsi="宋体" w:cs="宋体" w:hint="eastAsia"/>
                <w:b/>
                <w:bCs/>
                <w:lang w:eastAsia="zh-CN"/>
              </w:rPr>
            </w:pPr>
            <w:r>
              <w:rPr>
                <w:rFonts w:ascii="宋体" w:eastAsia="宋体" w:hAnsi="宋体" w:cs="宋体" w:hint="eastAsia"/>
                <w:b/>
                <w:bCs/>
                <w:lang w:eastAsia="zh-CN"/>
              </w:rPr>
              <w:t>序号</w:t>
            </w:r>
          </w:p>
        </w:tc>
        <w:tc>
          <w:tcPr>
            <w:tcW w:w="1038"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ascii="宋体" w:eastAsia="宋体" w:hAnsi="宋体" w:cs="宋体" w:hint="eastAsia"/>
                <w:b/>
                <w:bCs/>
                <w:lang w:eastAsia="zh-CN"/>
              </w:rPr>
            </w:pPr>
            <w:r>
              <w:rPr>
                <w:rFonts w:ascii="宋体" w:eastAsia="宋体" w:hAnsi="宋体" w:cs="宋体" w:hint="eastAsia"/>
                <w:b/>
                <w:bCs/>
                <w:lang w:eastAsia="zh-CN"/>
              </w:rPr>
              <w:t>货物名称</w:t>
            </w:r>
          </w:p>
        </w:tc>
        <w:tc>
          <w:tcPr>
            <w:tcW w:w="3609"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eastAsia="宋体" w:hAnsi="宋体" w:cs="宋体" w:hint="eastAsia"/>
                <w:b/>
                <w:bCs/>
                <w:lang w:eastAsia="zh-CN"/>
              </w:rPr>
            </w:pPr>
            <w:r>
              <w:rPr>
                <w:rFonts w:ascii="宋体" w:eastAsia="宋体" w:hAnsi="宋体" w:cs="宋体" w:hint="eastAsia"/>
                <w:b/>
                <w:bCs/>
                <w:lang w:eastAsia="zh-CN"/>
              </w:rPr>
              <w:t>招标技术要求</w:t>
            </w:r>
          </w:p>
        </w:tc>
      </w:tr>
      <w:tr>
        <w:tblPrEx>
          <w:tblW w:w="5000" w:type="pct"/>
          <w:jc w:val="center"/>
          <w:tblLayout w:type="fixed"/>
          <w:tblCellMar>
            <w:top w:w="0" w:type="dxa"/>
            <w:left w:w="108" w:type="dxa"/>
            <w:bottom w:w="0" w:type="dxa"/>
            <w:right w:w="108" w:type="dxa"/>
          </w:tblCellMar>
        </w:tblPrEx>
        <w:trPr>
          <w:trHeight w:val="90"/>
          <w:jc w:val="center"/>
        </w:trPr>
        <w:tc>
          <w:tcPr>
            <w:tcW w:w="351" w:type="pct"/>
            <w:vAlign w:val="top"/>
          </w:tcPr>
          <w:p>
            <w:pPr>
              <w:spacing w:line="240" w:lineRule="auto"/>
              <w:jc w:val="center"/>
              <w:rPr>
                <w:rFonts w:ascii="宋体" w:eastAsia="宋体" w:hAnsi="宋体" w:cs="宋体" w:hint="eastAsia"/>
                <w:bCs/>
                <w:lang w:eastAsia="zh-CN"/>
              </w:rPr>
            </w:pPr>
            <w:r>
              <w:rPr>
                <w:rFonts w:ascii="宋体" w:eastAsia="宋体" w:hAnsi="宋体" w:cs="宋体" w:hint="eastAsia"/>
                <w:bCs/>
                <w:lang w:eastAsia="zh-CN"/>
              </w:rPr>
              <w:t>1</w:t>
            </w:r>
          </w:p>
        </w:tc>
        <w:tc>
          <w:tcPr>
            <w:tcW w:w="1038"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救护车</w:t>
            </w:r>
          </w:p>
        </w:tc>
        <w:tc>
          <w:tcPr>
            <w:tcW w:w="3609" w:type="pct"/>
            <w:vAlign w:val="center"/>
          </w:tcPr>
          <w:p>
            <w:pPr>
              <w:spacing w:line="240" w:lineRule="auto"/>
              <w:rPr>
                <w:rFonts w:ascii="宋体" w:eastAsia="宋体" w:hAnsi="宋体" w:cs="宋体" w:hint="eastAsia"/>
                <w:b/>
                <w:bCs/>
                <w:lang w:eastAsia="zh-CN"/>
              </w:rPr>
            </w:pPr>
            <w:r>
              <w:rPr>
                <w:rFonts w:ascii="宋体" w:eastAsia="宋体" w:hAnsi="宋体" w:cs="宋体" w:hint="eastAsia"/>
                <w:color w:val="FF0000"/>
                <w:lang w:eastAsia="zh-CN"/>
              </w:rPr>
              <w:t>★</w:t>
            </w:r>
            <w:r>
              <w:rPr>
                <w:rFonts w:ascii="宋体" w:eastAsia="宋体" w:hAnsi="宋体" w:cs="宋体" w:hint="eastAsia"/>
                <w:b/>
                <w:bCs/>
                <w:lang w:eastAsia="zh-CN"/>
              </w:rPr>
              <w:t>一、救护车</w:t>
            </w:r>
            <w:r>
              <w:rPr>
                <w:rFonts w:ascii="宋体" w:eastAsia="宋体" w:hAnsi="宋体" w:cs="宋体" w:hint="eastAsia"/>
                <w:b/>
                <w:bCs/>
                <w:lang w:eastAsia="zh-CN"/>
              </w:rPr>
              <w:t>基本</w:t>
            </w:r>
            <w:r>
              <w:rPr>
                <w:rFonts w:ascii="宋体" w:eastAsia="宋体" w:hAnsi="宋体" w:cs="宋体" w:hint="eastAsia"/>
                <w:b/>
                <w:bCs/>
                <w:lang w:eastAsia="zh-CN"/>
              </w:rPr>
              <w:t>技术参数</w:t>
            </w:r>
          </w:p>
          <w:p>
            <w:pPr>
              <w:spacing w:line="240" w:lineRule="auto"/>
              <w:rPr>
                <w:rFonts w:ascii="宋体" w:eastAsia="宋体" w:hAnsi="宋体" w:cs="宋体" w:hint="eastAsia"/>
                <w:lang w:eastAsia="zh-CN"/>
              </w:rPr>
            </w:pPr>
            <w:r>
              <w:rPr>
                <w:rFonts w:ascii="宋体" w:eastAsia="宋体" w:hAnsi="宋体" w:cs="宋体" w:hint="eastAsia"/>
                <w:lang w:eastAsia="zh-CN"/>
              </w:rPr>
              <w:t xml:space="preserve">1.车体尺寸（mm）: </w:t>
            </w:r>
            <w:r>
              <w:rPr>
                <w:rFonts w:ascii="宋体" w:eastAsia="宋体" w:hAnsi="宋体" w:cs="宋体" w:hint="eastAsia"/>
                <w:lang w:eastAsia="zh-Hans"/>
              </w:rPr>
              <w:t>≥</w:t>
            </w:r>
            <w:r>
              <w:rPr>
                <w:rFonts w:ascii="宋体" w:eastAsia="宋体" w:hAnsi="宋体" w:cs="宋体" w:hint="eastAsia"/>
                <w:lang w:eastAsia="zh-CN"/>
              </w:rPr>
              <w:t>5900×2028×2850(长×宽×高)</w:t>
            </w:r>
            <w:r>
              <w:rPr>
                <w:rFonts w:ascii="宋体" w:eastAsia="宋体" w:hAnsi="宋体" w:cs="宋体" w:hint="eastAsia"/>
                <w:lang w:eastAsia="zh-Hans"/>
              </w:rPr>
              <w:t xml:space="preserve"> </w:t>
            </w:r>
          </w:p>
          <w:p>
            <w:pPr>
              <w:spacing w:line="240" w:lineRule="auto"/>
              <w:rPr>
                <w:rFonts w:ascii="宋体" w:eastAsia="宋体" w:hAnsi="宋体" w:cs="宋体" w:hint="eastAsia"/>
                <w:lang w:eastAsia="zh-CN"/>
              </w:rPr>
            </w:pPr>
            <w:r>
              <w:rPr>
                <w:rFonts w:ascii="宋体" w:eastAsia="宋体" w:hAnsi="宋体" w:cs="宋体" w:hint="eastAsia"/>
                <w:lang w:eastAsia="zh-CN"/>
              </w:rPr>
              <w:t>2.医疗舱内尺寸（mm）: ≥3340×1900×1950 (长×宽×高)</w:t>
            </w:r>
          </w:p>
          <w:p>
            <w:pPr>
              <w:spacing w:line="240" w:lineRule="auto"/>
              <w:rPr>
                <w:rFonts w:ascii="宋体" w:eastAsia="宋体" w:hAnsi="宋体" w:cs="宋体" w:hint="eastAsia"/>
                <w:lang w:eastAsia="zh-CN"/>
              </w:rPr>
            </w:pPr>
            <w:r>
              <w:rPr>
                <w:rFonts w:ascii="宋体" w:eastAsia="宋体" w:hAnsi="宋体" w:cs="宋体" w:hint="eastAsia"/>
                <w:lang w:eastAsia="zh-CN"/>
              </w:rPr>
              <w:t>3.轴距（mm）：</w:t>
            </w:r>
            <w:bookmarkStart w:id="4" w:name="OLE_LINK2"/>
            <w:r>
              <w:rPr>
                <w:rFonts w:ascii="宋体" w:eastAsia="宋体" w:hAnsi="宋体" w:cs="宋体" w:hint="eastAsia"/>
                <w:lang w:eastAsia="zh-CN"/>
              </w:rPr>
              <w:t>≥</w:t>
            </w:r>
            <w:bookmarkEnd w:id="4"/>
            <w:r>
              <w:rPr>
                <w:rFonts w:ascii="宋体" w:eastAsia="宋体" w:hAnsi="宋体" w:cs="宋体" w:hint="eastAsia"/>
                <w:lang w:eastAsia="zh-CN"/>
              </w:rPr>
              <w:t>3750</w:t>
            </w:r>
          </w:p>
          <w:p>
            <w:pPr>
              <w:spacing w:line="240" w:lineRule="auto"/>
              <w:rPr>
                <w:rFonts w:ascii="宋体" w:eastAsia="宋体" w:hAnsi="宋体" w:cs="宋体" w:hint="eastAsia"/>
                <w:lang w:eastAsia="zh-CN"/>
              </w:rPr>
            </w:pPr>
            <w:r>
              <w:rPr>
                <w:rFonts w:ascii="宋体" w:eastAsia="宋体" w:hAnsi="宋体" w:cs="宋体" w:hint="eastAsia"/>
                <w:lang w:eastAsia="zh-CN"/>
              </w:rPr>
              <w:t xml:space="preserve">4.车辆满载总质量（kg）: ≥4100 </w:t>
            </w:r>
          </w:p>
          <w:p>
            <w:pPr>
              <w:spacing w:line="240" w:lineRule="auto"/>
              <w:rPr>
                <w:rFonts w:ascii="宋体" w:eastAsia="宋体" w:hAnsi="宋体" w:cs="宋体" w:hint="eastAsia"/>
                <w:lang w:eastAsia="zh-CN"/>
              </w:rPr>
            </w:pPr>
            <w:r>
              <w:rPr>
                <w:rFonts w:ascii="宋体" w:eastAsia="宋体" w:hAnsi="宋体" w:cs="宋体" w:hint="eastAsia"/>
                <w:lang w:eastAsia="zh-CN"/>
              </w:rPr>
              <w:t>5.车辆整备质量（kg）: ≥3050</w:t>
            </w:r>
          </w:p>
          <w:p>
            <w:pPr>
              <w:spacing w:line="240" w:lineRule="auto"/>
              <w:rPr>
                <w:rFonts w:ascii="宋体" w:eastAsia="宋体" w:hAnsi="宋体" w:cs="宋体" w:hint="eastAsia"/>
                <w:lang w:eastAsia="zh-CN"/>
              </w:rPr>
            </w:pPr>
            <w:r>
              <w:rPr>
                <w:rFonts w:ascii="宋体" w:eastAsia="宋体" w:hAnsi="宋体" w:cs="宋体" w:hint="eastAsia"/>
                <w:lang w:eastAsia="zh-CN"/>
              </w:rPr>
              <w:t>6.悬挂系统：麦费逊独立前悬，霍奇基斯后悬</w:t>
            </w:r>
          </w:p>
          <w:p>
            <w:pPr>
              <w:spacing w:line="240" w:lineRule="auto"/>
              <w:rPr>
                <w:rFonts w:ascii="宋体" w:eastAsia="宋体" w:hAnsi="宋体" w:cs="宋体" w:hint="eastAsia"/>
                <w:lang w:eastAsia="zh-CN"/>
              </w:rPr>
            </w:pPr>
            <w:r>
              <w:rPr>
                <w:rFonts w:ascii="宋体" w:eastAsia="宋体" w:hAnsi="宋体" w:cs="宋体" w:hint="eastAsia"/>
                <w:lang w:eastAsia="zh-CN"/>
              </w:rPr>
              <w:t>8.燃油种类:柴油</w:t>
            </w:r>
          </w:p>
          <w:p>
            <w:pPr>
              <w:spacing w:line="240" w:lineRule="auto"/>
              <w:rPr>
                <w:rFonts w:ascii="宋体" w:eastAsia="宋体" w:hAnsi="宋体" w:cs="宋体" w:hint="eastAsia"/>
                <w:lang w:eastAsia="zh-CN"/>
              </w:rPr>
            </w:pPr>
            <w:r>
              <w:rPr>
                <w:rFonts w:ascii="宋体" w:eastAsia="宋体" w:hAnsi="宋体" w:cs="宋体" w:hint="eastAsia"/>
                <w:lang w:eastAsia="zh-CN"/>
              </w:rPr>
              <w:t>9.油箱容积 (L) ：≥80</w:t>
            </w:r>
          </w:p>
          <w:p>
            <w:pPr>
              <w:spacing w:line="240" w:lineRule="auto"/>
              <w:rPr>
                <w:rFonts w:ascii="宋体" w:eastAsia="宋体" w:hAnsi="宋体" w:cs="宋体" w:hint="eastAsia"/>
                <w:lang w:eastAsia="zh-CN"/>
              </w:rPr>
            </w:pPr>
            <w:r>
              <w:rPr>
                <w:rFonts w:ascii="宋体" w:eastAsia="宋体" w:hAnsi="宋体" w:cs="宋体" w:hint="eastAsia"/>
                <w:lang w:eastAsia="zh-CN"/>
              </w:rPr>
              <w:t>10.工作方式：四缸直列、增压中冷、高压共轨柴油发动机</w:t>
            </w:r>
          </w:p>
          <w:p>
            <w:pPr>
              <w:spacing w:line="240" w:lineRule="auto"/>
              <w:rPr>
                <w:rFonts w:ascii="宋体" w:eastAsia="宋体" w:hAnsi="宋体" w:cs="宋体" w:hint="eastAsia"/>
                <w:lang w:eastAsia="zh-CN"/>
              </w:rPr>
            </w:pPr>
            <w:r>
              <w:rPr>
                <w:rFonts w:ascii="宋体" w:eastAsia="宋体" w:hAnsi="宋体" w:cs="宋体" w:hint="eastAsia"/>
                <w:lang w:eastAsia="zh-CN"/>
              </w:rPr>
              <w:t>11.排气量(ml)：≥2296</w:t>
            </w:r>
          </w:p>
          <w:p>
            <w:pPr>
              <w:spacing w:line="240" w:lineRule="auto"/>
              <w:rPr>
                <w:rFonts w:ascii="宋体" w:eastAsia="宋体" w:hAnsi="宋体" w:cs="宋体" w:hint="eastAsia"/>
                <w:lang w:eastAsia="zh-CN"/>
              </w:rPr>
            </w:pPr>
            <w:r>
              <w:rPr>
                <w:rFonts w:ascii="宋体" w:eastAsia="宋体" w:hAnsi="宋体" w:cs="宋体" w:hint="eastAsia"/>
                <w:lang w:eastAsia="zh-CN"/>
              </w:rPr>
              <w:t>12.额定功率（kw）≥128</w:t>
            </w:r>
          </w:p>
          <w:p>
            <w:pPr>
              <w:spacing w:line="240" w:lineRule="auto"/>
              <w:rPr>
                <w:rFonts w:ascii="宋体" w:eastAsia="宋体" w:hAnsi="宋体" w:cs="宋体" w:hint="eastAsia"/>
                <w:lang w:eastAsia="zh-CN"/>
              </w:rPr>
            </w:pPr>
            <w:r>
              <w:rPr>
                <w:rFonts w:ascii="宋体" w:eastAsia="宋体" w:hAnsi="宋体" w:cs="宋体" w:hint="eastAsia"/>
                <w:lang w:eastAsia="zh-CN"/>
              </w:rPr>
              <w:t>13.最大扭矩(N.m/rpm):≥425/1400-2400</w:t>
            </w:r>
          </w:p>
          <w:p>
            <w:pPr>
              <w:spacing w:line="240" w:lineRule="auto"/>
              <w:rPr>
                <w:rFonts w:ascii="宋体" w:eastAsia="宋体" w:hAnsi="宋体" w:cs="宋体" w:hint="eastAsia"/>
                <w:lang w:eastAsia="zh-CN"/>
              </w:rPr>
            </w:pPr>
            <w:r>
              <w:rPr>
                <w:rFonts w:ascii="宋体" w:eastAsia="宋体" w:hAnsi="宋体" w:cs="宋体" w:hint="eastAsia"/>
                <w:lang w:eastAsia="zh-CN"/>
              </w:rPr>
              <w:t>14.排放标准:国VI或国VI以上</w:t>
            </w:r>
          </w:p>
          <w:p>
            <w:pPr>
              <w:spacing w:line="240" w:lineRule="auto"/>
              <w:rPr>
                <w:rFonts w:ascii="宋体" w:eastAsia="宋体" w:hAnsi="宋体" w:cs="宋体" w:hint="eastAsia"/>
                <w:lang w:eastAsia="zh-CN"/>
              </w:rPr>
            </w:pPr>
            <w:r>
              <w:rPr>
                <w:rFonts w:ascii="宋体" w:eastAsia="宋体" w:hAnsi="宋体" w:cs="宋体" w:hint="eastAsia"/>
                <w:lang w:eastAsia="zh-CN"/>
              </w:rPr>
              <w:t>15.驱动方式：后轮驱动</w:t>
            </w:r>
          </w:p>
          <w:p>
            <w:pPr>
              <w:spacing w:line="240" w:lineRule="auto"/>
              <w:rPr>
                <w:rFonts w:ascii="宋体" w:eastAsia="宋体" w:hAnsi="宋体" w:cs="宋体" w:hint="eastAsia"/>
                <w:lang w:eastAsia="zh-CN"/>
              </w:rPr>
            </w:pPr>
            <w:r>
              <w:rPr>
                <w:rFonts w:ascii="宋体" w:eastAsia="宋体" w:hAnsi="宋体" w:cs="宋体" w:hint="eastAsia"/>
                <w:lang w:eastAsia="zh-CN"/>
              </w:rPr>
              <w:t>16.变速器:自动挡</w:t>
            </w:r>
          </w:p>
          <w:p>
            <w:pPr>
              <w:spacing w:line="240" w:lineRule="auto"/>
              <w:rPr>
                <w:rFonts w:ascii="宋体" w:eastAsia="宋体" w:hAnsi="宋体" w:cs="宋体" w:hint="eastAsia"/>
                <w:lang w:eastAsia="zh-CN"/>
              </w:rPr>
            </w:pPr>
            <w:r>
              <w:rPr>
                <w:rFonts w:ascii="宋体" w:eastAsia="宋体" w:hAnsi="宋体" w:cs="宋体" w:hint="eastAsia"/>
                <w:lang w:eastAsia="zh-CN"/>
              </w:rPr>
              <w:t>17.最高时速（km/h）:≥160</w:t>
            </w:r>
          </w:p>
          <w:p>
            <w:pPr>
              <w:spacing w:line="240" w:lineRule="auto"/>
              <w:rPr>
                <w:rFonts w:ascii="宋体" w:eastAsia="宋体" w:hAnsi="宋体" w:cs="宋体" w:hint="eastAsia"/>
                <w:lang w:eastAsia="zh-CN"/>
              </w:rPr>
            </w:pPr>
            <w:r>
              <w:rPr>
                <w:rFonts w:ascii="宋体" w:eastAsia="宋体" w:hAnsi="宋体" w:cs="宋体" w:hint="eastAsia"/>
                <w:lang w:eastAsia="zh-CN"/>
              </w:rPr>
              <w:t>18.轮胎规格：235/65R16C</w:t>
            </w:r>
          </w:p>
          <w:p>
            <w:pPr>
              <w:spacing w:line="240" w:lineRule="auto"/>
              <w:rPr>
                <w:rFonts w:ascii="宋体" w:eastAsia="宋体" w:hAnsi="宋体" w:cs="宋体" w:hint="eastAsia"/>
                <w:lang w:eastAsia="zh-CN"/>
              </w:rPr>
            </w:pPr>
            <w:r>
              <w:rPr>
                <w:rFonts w:ascii="宋体" w:eastAsia="宋体" w:hAnsi="宋体" w:cs="宋体" w:hint="eastAsia"/>
                <w:lang w:eastAsia="zh-CN"/>
              </w:rPr>
              <w:t>19.制动系统：前通风盘式和后实心盘式制动器</w:t>
            </w:r>
          </w:p>
          <w:p>
            <w:pPr>
              <w:spacing w:line="240" w:lineRule="auto"/>
              <w:rPr>
                <w:rFonts w:ascii="宋体" w:eastAsia="宋体" w:hAnsi="宋体" w:cs="宋体" w:hint="eastAsia"/>
                <w:lang w:eastAsia="zh-CN"/>
              </w:rPr>
            </w:pPr>
            <w:r>
              <w:rPr>
                <w:rFonts w:ascii="宋体" w:eastAsia="宋体" w:hAnsi="宋体" w:cs="宋体" w:hint="eastAsia"/>
                <w:lang w:eastAsia="zh-CN"/>
              </w:rPr>
              <w:t>20.额定载客 (含驾驶员) ：≥7人</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宋体" w:eastAsia="宋体" w:hAnsi="宋体" w:cs="宋体" w:hint="eastAsia"/>
                <w:b/>
                <w:bCs/>
                <w:lang w:eastAsia="zh-CN"/>
              </w:rPr>
            </w:pPr>
            <w:r>
              <w:rPr>
                <w:rFonts w:ascii="宋体" w:eastAsia="宋体" w:hAnsi="宋体" w:cs="宋体" w:hint="eastAsia"/>
                <w:b/>
                <w:bCs/>
                <w:lang w:eastAsia="zh-CN"/>
              </w:rPr>
              <w:t>二、救护车其他</w:t>
            </w:r>
            <w:r>
              <w:rPr>
                <w:rFonts w:ascii="宋体" w:eastAsia="宋体" w:hAnsi="宋体" w:cs="宋体" w:hint="eastAsia"/>
                <w:b/>
                <w:bCs/>
                <w:lang w:eastAsia="zh-CN"/>
              </w:rPr>
              <w:t>配置</w:t>
            </w:r>
            <w:r>
              <w:rPr>
                <w:rFonts w:ascii="宋体" w:eastAsia="宋体" w:hAnsi="宋体" w:cs="宋体" w:hint="eastAsia"/>
                <w:b/>
                <w:bCs/>
                <w:lang w:eastAsia="zh-CN"/>
              </w:rPr>
              <w:t>参数</w:t>
            </w:r>
          </w:p>
          <w:p>
            <w:pPr>
              <w:spacing w:line="240" w:lineRule="auto"/>
              <w:rPr>
                <w:rFonts w:ascii="宋体" w:eastAsia="宋体" w:hAnsi="宋体" w:cs="宋体" w:hint="eastAsia"/>
                <w:lang w:eastAsia="zh-CN"/>
              </w:rPr>
            </w:pPr>
            <w:r>
              <w:rPr>
                <w:rFonts w:ascii="宋体" w:eastAsia="宋体" w:hAnsi="宋体" w:cs="宋体" w:hint="eastAsia"/>
                <w:lang w:eastAsia="zh-CN"/>
              </w:rPr>
              <w:t>1、车顶前端加装镶嵌式警灯；警灯左右两侧蓝色灯壳采用前后分段式安装，两侧前段警灯朝向车头爆闪，两侧后段警灯分别向左右两侧爆闪，警灯灯罩采用蓝色透光PC材质</w:t>
            </w:r>
          </w:p>
          <w:p>
            <w:pPr>
              <w:spacing w:line="240" w:lineRule="auto"/>
              <w:rPr>
                <w:rFonts w:ascii="宋体" w:eastAsia="宋体" w:hAnsi="宋体" w:cs="宋体" w:hint="eastAsia"/>
                <w:lang w:eastAsia="zh-CN"/>
              </w:rPr>
            </w:pPr>
            <w:r>
              <w:rPr>
                <w:rFonts w:ascii="宋体" w:eastAsia="宋体" w:hAnsi="宋体" w:cs="宋体" w:hint="eastAsia"/>
                <w:lang w:eastAsia="zh-CN"/>
              </w:rPr>
              <w:t>2、车顶后尾部加装一套尾翼，尾翼左右两侧镶嵌式安装L型转角警灯灯罩，尾翼中部镶嵌一套长条警灯灯罩，灯罩内部加装大功率蓝色爆闪灯片；警灯灯罩采用蓝色透光PC材质车尾左右爆闪灯</w:t>
            </w:r>
          </w:p>
          <w:p>
            <w:pPr>
              <w:spacing w:line="240" w:lineRule="auto"/>
              <w:rPr>
                <w:rFonts w:ascii="宋体" w:eastAsia="宋体" w:hAnsi="宋体" w:cs="宋体" w:hint="eastAsia"/>
                <w:lang w:eastAsia="zh-CN"/>
              </w:rPr>
            </w:pPr>
            <w:r>
              <w:rPr>
                <w:rFonts w:ascii="宋体" w:eastAsia="宋体" w:hAnsi="宋体" w:cs="宋体" w:hint="eastAsia"/>
                <w:lang w:eastAsia="zh-CN"/>
              </w:rPr>
              <w:t>3</w:t>
            </w:r>
            <w:r>
              <w:rPr>
                <w:rFonts w:ascii="宋体" w:eastAsia="宋体" w:hAnsi="宋体" w:cs="宋体" w:hint="eastAsia"/>
                <w:lang w:eastAsia="zh-CN"/>
              </w:rPr>
              <w:t>、</w:t>
            </w:r>
            <w:r>
              <w:rPr>
                <w:rFonts w:ascii="宋体" w:eastAsia="宋体" w:hAnsi="宋体" w:cs="宋体" w:hint="eastAsia"/>
                <w:lang w:eastAsia="zh-CN"/>
              </w:rPr>
              <w:t>医疗舱安装独立冷、暖一体救护车空调。在车辆静止，医疗舱内平均温度40℃的情况下开启车辆后空调。空调开启3分钟内，医疗舱内降温不低于10℃；10分钟内，医疗舱降温不低于15℃。</w:t>
            </w:r>
          </w:p>
          <w:p>
            <w:pPr>
              <w:numPr>
                <w:ilvl w:val="0"/>
                <w:numId w:val="5"/>
              </w:numPr>
              <w:spacing w:line="240" w:lineRule="auto"/>
              <w:rPr>
                <w:rFonts w:ascii="宋体" w:eastAsia="宋体" w:hAnsi="宋体" w:cs="宋体" w:hint="eastAsia"/>
                <w:lang w:eastAsia="zh-CN"/>
              </w:rPr>
            </w:pPr>
            <w:r>
              <w:rPr>
                <w:rFonts w:ascii="宋体" w:eastAsia="宋体" w:hAnsi="宋体" w:cs="宋体" w:hint="eastAsia"/>
                <w:lang w:eastAsia="zh-CN"/>
              </w:rPr>
              <w:t>配备纯正弦波逆变器，可实时观测逆变器供电情况，输出功率不小于1000W；确保专用设备不间断供电；逆变、市电全自动切换，实现交流不间断供电，具备四段式充电功能；设有独立开关、具有漏电、过载、过温、短路、欠压、过压等完善的保护装置。</w:t>
            </w:r>
          </w:p>
          <w:p>
            <w:pPr>
              <w:numPr>
                <w:ilvl w:val="0"/>
                <w:numId w:val="5"/>
              </w:numPr>
              <w:spacing w:line="240" w:lineRule="auto"/>
              <w:rPr>
                <w:rFonts w:ascii="宋体" w:eastAsia="宋体" w:hAnsi="宋体" w:cs="宋体" w:hint="eastAsia"/>
                <w:lang w:eastAsia="zh-CN"/>
              </w:rPr>
            </w:pPr>
            <w:r>
              <w:rPr>
                <w:rFonts w:ascii="宋体" w:eastAsia="宋体" w:hAnsi="宋体" w:cs="宋体" w:hint="eastAsia"/>
                <w:lang w:eastAsia="zh-CN"/>
              </w:rPr>
              <w:t>▲医疗舱电路使用的汽车线束。需满足汽车电线束技术条件QC/T 29106-2014中端子与电线连接检测要求、橡胶件在0.3MPa水压下的防水性能测试、24h耐振动性能测试以及48h耐盐雾性能测试要求</w:t>
            </w:r>
            <w:r>
              <w:rPr>
                <w:rFonts w:ascii="宋体" w:eastAsia="宋体" w:hAnsi="宋体" w:cs="宋体" w:hint="eastAsia"/>
                <w:b/>
                <w:bCs/>
                <w:color w:val="FF0000"/>
                <w:lang w:eastAsia="zh-CN"/>
              </w:rPr>
              <w:t>（投标时需提供投标人或制造商送检的第三方检测机构出具的具有 CMA 或CNAS标识的检测报告扫描件或复印件并加盖投标人公章）</w:t>
            </w:r>
          </w:p>
          <w:p>
            <w:pPr>
              <w:numPr>
                <w:ilvl w:val="0"/>
                <w:numId w:val="5"/>
              </w:numPr>
              <w:spacing w:line="240" w:lineRule="auto"/>
              <w:rPr>
                <w:rFonts w:ascii="宋体" w:eastAsia="宋体" w:hAnsi="宋体" w:cs="宋体" w:hint="eastAsia"/>
                <w:lang w:eastAsia="zh-CN"/>
              </w:rPr>
            </w:pPr>
            <w:r>
              <w:rPr>
                <w:rFonts w:ascii="宋体" w:eastAsia="宋体" w:hAnsi="宋体" w:cs="宋体" w:hint="eastAsia"/>
                <w:lang w:eastAsia="zh-CN"/>
              </w:rPr>
              <w:t>▲救护车使用的线缆禁用物质铅、汞、镉、六价铬、多溴联苯、多溴二苯醚应符合GB/T 30512-2014汽车禁用物质要求；线缆的阻燃测试需符合标准UL94。</w:t>
            </w:r>
            <w:r>
              <w:rPr>
                <w:rFonts w:ascii="宋体" w:eastAsia="宋体" w:hAnsi="宋体" w:cs="宋体" w:hint="eastAsia"/>
                <w:b/>
                <w:bCs/>
                <w:color w:val="FF0000"/>
                <w:lang w:eastAsia="zh-CN"/>
              </w:rPr>
              <w:t>（投标时需提供投标人或制造商送检的第三方检测机构出具的检测报告扫描件或复印件并加盖投标人公章）</w:t>
            </w:r>
          </w:p>
          <w:p>
            <w:pPr>
              <w:numPr>
                <w:ilvl w:val="0"/>
                <w:numId w:val="5"/>
              </w:numPr>
              <w:spacing w:line="240" w:lineRule="auto"/>
              <w:rPr>
                <w:rFonts w:ascii="宋体" w:eastAsia="宋体" w:hAnsi="宋体" w:cs="宋体" w:hint="eastAsia"/>
                <w:lang w:eastAsia="zh-CN"/>
              </w:rPr>
            </w:pPr>
            <w:r>
              <w:rPr>
                <w:rFonts w:ascii="宋体" w:eastAsia="宋体" w:hAnsi="宋体" w:cs="宋体" w:hint="eastAsia"/>
                <w:lang w:eastAsia="zh-CN"/>
              </w:rPr>
              <w:t>医疗舱使用环保及耐用性内饰，材料耐刮蹭、抗污、球压痕硬度、40℃时气味等级、断裂伸长率、雾化、弯曲强度与弯曲弹性模量等均应符合QC/T15-1992 5.9.3、QC/T15-1992 5.8.2.2、GB/T3398.1-2008、GB/T 1040.2-2022、GB/T 9341-2008 要求；</w:t>
            </w:r>
          </w:p>
          <w:p>
            <w:pPr>
              <w:numPr>
                <w:ilvl w:val="0"/>
                <w:numId w:val="5"/>
              </w:numPr>
              <w:spacing w:line="240" w:lineRule="auto"/>
              <w:rPr>
                <w:rFonts w:ascii="宋体" w:eastAsia="宋体" w:hAnsi="宋体" w:cs="宋体" w:hint="eastAsia"/>
                <w:lang w:eastAsia="zh-CN"/>
              </w:rPr>
            </w:pPr>
            <w:r>
              <w:rPr>
                <w:rFonts w:ascii="宋体" w:eastAsia="宋体" w:hAnsi="宋体" w:cs="宋体" w:hint="eastAsia"/>
                <w:lang w:eastAsia="zh-CN"/>
              </w:rPr>
              <w:t>▲ 医疗舱地板革需满足汽车塑料制品通用试验方法 QC/T 15 - 1992 5.1中耐温度性（至少包括耐热、耐寒、耐冷热交变2个循环试验）要求；</w:t>
            </w:r>
            <w:r>
              <w:rPr>
                <w:rFonts w:ascii="宋体" w:eastAsia="宋体" w:hAnsi="宋体" w:cs="宋体" w:hint="eastAsia"/>
                <w:b/>
                <w:bCs/>
                <w:color w:val="FF0000"/>
                <w:lang w:eastAsia="zh-CN"/>
              </w:rPr>
              <w:t>（投标时需提供投标人或制造商送检的第三方检测机构出具的具有 CMA 或CNAS标识的检测报告扫描件或复印件并加盖投标人公章）</w:t>
            </w:r>
          </w:p>
          <w:p>
            <w:pPr>
              <w:numPr>
                <w:ilvl w:val="0"/>
                <w:numId w:val="5"/>
              </w:numPr>
              <w:spacing w:line="240" w:lineRule="auto"/>
              <w:rPr>
                <w:rFonts w:ascii="宋体" w:eastAsia="宋体" w:hAnsi="宋体" w:cs="宋体" w:hint="eastAsia"/>
                <w:lang w:eastAsia="zh-CN"/>
              </w:rPr>
            </w:pPr>
            <w:r>
              <w:rPr>
                <w:rFonts w:ascii="宋体" w:eastAsia="宋体" w:hAnsi="宋体" w:cs="宋体" w:hint="eastAsia"/>
                <w:lang w:eastAsia="zh-CN"/>
              </w:rPr>
              <w:t>▲医疗舱地板革需满足汽车塑料制品通用试验方法 QC/T 15 - 1992 5.2、QC/T 17-1992中耐候性试验要求；</w:t>
            </w:r>
            <w:r>
              <w:rPr>
                <w:rFonts w:ascii="宋体" w:eastAsia="宋体" w:hAnsi="宋体" w:cs="宋体" w:hint="eastAsia"/>
                <w:b/>
                <w:bCs/>
                <w:color w:val="FF0000"/>
                <w:lang w:eastAsia="zh-CN"/>
              </w:rPr>
              <w:t>（投标时需提供投标人或制造商送检的第三方检测机构出具的</w:t>
            </w:r>
            <w:r>
              <w:rPr>
                <w:rFonts w:ascii="宋体" w:eastAsia="宋体" w:hAnsi="宋体" w:cs="宋体" w:hint="eastAsia"/>
                <w:b/>
                <w:bCs/>
                <w:color w:val="FF0000"/>
                <w:lang w:eastAsia="zh-CN"/>
              </w:rPr>
              <w:t xml:space="preserve">具有 CMA </w:t>
            </w:r>
            <w:r>
              <w:rPr>
                <w:rFonts w:ascii="宋体" w:eastAsia="宋体" w:hAnsi="宋体" w:cs="宋体" w:hint="eastAsia"/>
                <w:b/>
                <w:bCs/>
                <w:color w:val="FF0000"/>
                <w:lang w:eastAsia="zh-CN"/>
              </w:rPr>
              <w:t>或CNAS</w:t>
            </w:r>
            <w:r>
              <w:rPr>
                <w:rFonts w:ascii="宋体" w:eastAsia="宋体" w:hAnsi="宋体" w:cs="宋体" w:hint="eastAsia"/>
                <w:b/>
                <w:bCs/>
                <w:color w:val="FF0000"/>
                <w:lang w:eastAsia="zh-CN"/>
              </w:rPr>
              <w:t>标识的</w:t>
            </w:r>
            <w:r>
              <w:rPr>
                <w:rFonts w:ascii="宋体" w:eastAsia="宋体" w:hAnsi="宋体" w:cs="宋体" w:hint="eastAsia"/>
                <w:b/>
                <w:bCs/>
                <w:color w:val="FF0000"/>
                <w:lang w:eastAsia="zh-CN"/>
              </w:rPr>
              <w:t>检测报告扫描件或复印件并加盖投标人公章）</w:t>
            </w:r>
          </w:p>
          <w:p>
            <w:pPr>
              <w:numPr>
                <w:ilvl w:val="0"/>
                <w:numId w:val="5"/>
              </w:numPr>
              <w:spacing w:line="240" w:lineRule="auto"/>
              <w:rPr>
                <w:rFonts w:ascii="宋体" w:eastAsia="宋体" w:hAnsi="宋体" w:cs="宋体" w:hint="eastAsia"/>
                <w:lang w:eastAsia="zh-CN"/>
              </w:rPr>
            </w:pPr>
            <w:r>
              <w:rPr>
                <w:rFonts w:ascii="宋体" w:eastAsia="宋体" w:hAnsi="宋体" w:cs="宋体" w:hint="eastAsia"/>
                <w:lang w:eastAsia="zh-CN"/>
              </w:rPr>
              <w:t>▲医疗舱左侧具有设备固定区，并具有设备隔震器，隔震器应符合GB/T 10125-2021中性盐雾腐蚀要求；</w:t>
            </w:r>
            <w:r>
              <w:rPr>
                <w:rFonts w:ascii="宋体" w:eastAsia="宋体" w:hAnsi="宋体" w:cs="宋体" w:hint="eastAsia"/>
                <w:b/>
                <w:bCs/>
                <w:lang w:eastAsia="zh-CN"/>
              </w:rPr>
              <w:t>（</w:t>
            </w:r>
            <w:r>
              <w:rPr>
                <w:rFonts w:ascii="宋体" w:eastAsia="宋体" w:hAnsi="宋体" w:cs="宋体" w:hint="eastAsia"/>
                <w:b/>
                <w:bCs/>
                <w:color w:val="FF0000"/>
                <w:lang w:eastAsia="zh-CN"/>
              </w:rPr>
              <w:t>投标时需提供投标人或制造商送检的第三方检测机构出具的</w:t>
            </w:r>
            <w:r>
              <w:rPr>
                <w:rFonts w:ascii="宋体" w:eastAsia="宋体" w:hAnsi="宋体" w:cs="宋体" w:hint="eastAsia"/>
                <w:b/>
                <w:bCs/>
                <w:color w:val="FF0000"/>
                <w:lang w:eastAsia="zh-CN"/>
              </w:rPr>
              <w:t xml:space="preserve">具有 CMA </w:t>
            </w:r>
            <w:r>
              <w:rPr>
                <w:rFonts w:ascii="宋体" w:eastAsia="宋体" w:hAnsi="宋体" w:cs="宋体" w:hint="eastAsia"/>
                <w:b/>
                <w:bCs/>
                <w:color w:val="FF0000"/>
                <w:lang w:eastAsia="zh-CN"/>
              </w:rPr>
              <w:t>或CNAS</w:t>
            </w:r>
            <w:r>
              <w:rPr>
                <w:rFonts w:ascii="宋体" w:eastAsia="宋体" w:hAnsi="宋体" w:cs="宋体" w:hint="eastAsia"/>
                <w:b/>
                <w:bCs/>
                <w:color w:val="FF0000"/>
                <w:lang w:eastAsia="zh-CN"/>
              </w:rPr>
              <w:t>标识的</w:t>
            </w:r>
            <w:r>
              <w:rPr>
                <w:rFonts w:ascii="宋体" w:eastAsia="宋体" w:hAnsi="宋体" w:cs="宋体" w:hint="eastAsia"/>
                <w:b/>
                <w:bCs/>
                <w:color w:val="FF0000"/>
                <w:lang w:eastAsia="zh-CN"/>
              </w:rPr>
              <w:t>检测报告扫描件或复印件并加盖投标人公章）</w:t>
            </w:r>
          </w:p>
          <w:p>
            <w:pPr>
              <w:numPr>
                <w:ilvl w:val="0"/>
                <w:numId w:val="5"/>
              </w:numPr>
              <w:spacing w:line="240" w:lineRule="auto"/>
              <w:rPr>
                <w:rFonts w:ascii="宋体" w:eastAsia="宋体" w:hAnsi="宋体" w:cs="宋体" w:hint="eastAsia"/>
                <w:lang w:eastAsia="zh-CN"/>
              </w:rPr>
            </w:pPr>
            <w:r>
              <w:rPr>
                <w:rFonts w:ascii="宋体" w:eastAsia="宋体" w:hAnsi="宋体" w:cs="宋体" w:hint="eastAsia"/>
                <w:lang w:eastAsia="zh-CN"/>
              </w:rPr>
              <w:t>医疗舱配置：单人座椅固定支架。</w:t>
            </w:r>
          </w:p>
          <w:p>
            <w:pPr>
              <w:numPr>
                <w:ilvl w:val="0"/>
                <w:numId w:val="5"/>
              </w:numPr>
              <w:spacing w:line="240" w:lineRule="auto"/>
              <w:rPr>
                <w:rFonts w:ascii="宋体" w:eastAsia="宋体" w:hAnsi="宋体" w:cs="宋体" w:hint="eastAsia"/>
                <w:b/>
                <w:bCs/>
                <w:lang w:eastAsia="zh-CN"/>
              </w:rPr>
            </w:pPr>
            <w:r>
              <w:rPr>
                <w:rFonts w:ascii="宋体" w:eastAsia="宋体" w:hAnsi="宋体" w:cs="宋体" w:hint="eastAsia"/>
                <w:lang w:eastAsia="zh-CN"/>
              </w:rPr>
              <w:t>救护车医疗舱内饰板材需满足GB/T 30512-2014禁用物质及VDA 275甲醛释放量检测标准。</w:t>
            </w:r>
          </w:p>
        </w:tc>
      </w:tr>
      <w:tr>
        <w:tblPrEx>
          <w:tblW w:w="5000" w:type="pct"/>
          <w:jc w:val="center"/>
          <w:tblLayout w:type="fixed"/>
          <w:tblCellMar>
            <w:top w:w="0" w:type="dxa"/>
            <w:left w:w="108" w:type="dxa"/>
            <w:bottom w:w="0" w:type="dxa"/>
            <w:right w:w="108" w:type="dxa"/>
          </w:tblCellMar>
        </w:tblPrEx>
        <w:trPr>
          <w:trHeight w:val="90"/>
          <w:jc w:val="center"/>
        </w:trPr>
        <w:tc>
          <w:tcPr>
            <w:tcW w:w="351" w:type="pct"/>
            <w:vAlign w:val="top"/>
          </w:tcPr>
          <w:p>
            <w:pPr>
              <w:spacing w:line="240" w:lineRule="auto"/>
              <w:jc w:val="center"/>
              <w:rPr>
                <w:rFonts w:ascii="宋体" w:eastAsia="宋体" w:hAnsi="宋体" w:cs="宋体" w:hint="eastAsia"/>
                <w:bCs/>
                <w:lang w:eastAsia="zh-CN"/>
              </w:rPr>
            </w:pPr>
            <w:r>
              <w:rPr>
                <w:rFonts w:ascii="宋体" w:eastAsia="宋体" w:hAnsi="宋体" w:cs="宋体" w:hint="eastAsia"/>
                <w:bCs/>
                <w:lang w:eastAsia="zh-CN"/>
              </w:rPr>
              <w:t>2</w:t>
            </w:r>
          </w:p>
        </w:tc>
        <w:tc>
          <w:tcPr>
            <w:tcW w:w="1038"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铲式</w:t>
            </w:r>
            <w:r>
              <w:rPr>
                <w:rFonts w:ascii="宋体" w:eastAsia="宋体" w:hAnsi="宋体" w:cs="宋体" w:hint="eastAsia"/>
                <w:lang w:eastAsia="zh-CN"/>
              </w:rPr>
              <w:t>担架</w:t>
            </w:r>
          </w:p>
        </w:tc>
        <w:tc>
          <w:tcPr>
            <w:tcW w:w="360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宋体" w:eastAsia="宋体" w:hAnsi="宋体" w:cs="宋体" w:hint="eastAsia"/>
                <w:lang w:eastAsia="zh-CN"/>
              </w:rPr>
            </w:pPr>
            <w:r>
              <w:rPr>
                <w:rFonts w:ascii="宋体" w:eastAsia="宋体" w:hAnsi="宋体" w:cs="宋体" w:hint="eastAsia"/>
                <w:lang w:eastAsia="zh-CN"/>
              </w:rPr>
              <w:t>1、担架长度根据病人身长可作≧三档调节</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宋体" w:eastAsia="宋体" w:hAnsi="宋体" w:cs="宋体" w:hint="eastAsia"/>
                <w:lang w:eastAsia="zh-CN"/>
              </w:rPr>
            </w:pPr>
            <w:r>
              <w:rPr>
                <w:rFonts w:ascii="宋体" w:eastAsia="宋体" w:hAnsi="宋体" w:cs="宋体" w:hint="eastAsia"/>
                <w:lang w:eastAsia="zh-CN"/>
              </w:rPr>
              <w:t>2、担架一端（脚部）采用窄框架结构</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宋体" w:eastAsia="宋体" w:hAnsi="宋体" w:cs="宋体" w:hint="eastAsia"/>
                <w:lang w:eastAsia="zh-CN"/>
              </w:rPr>
            </w:pPr>
            <w:r>
              <w:rPr>
                <w:rFonts w:ascii="宋体" w:eastAsia="宋体" w:hAnsi="宋体" w:cs="宋体" w:hint="eastAsia"/>
                <w:lang w:eastAsia="zh-CN"/>
              </w:rPr>
              <w:t>3、主要材料为碳钎维</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宋体" w:eastAsia="宋体" w:hAnsi="宋体" w:cs="宋体" w:hint="eastAsia"/>
                <w:lang w:eastAsia="zh-CN"/>
              </w:rPr>
            </w:pPr>
            <w:r>
              <w:rPr>
                <w:rFonts w:ascii="宋体" w:eastAsia="宋体" w:hAnsi="宋体" w:cs="宋体" w:hint="eastAsia"/>
                <w:lang w:eastAsia="zh-CN"/>
              </w:rPr>
              <w:t>4、可与头部固定器结合使用</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宋体" w:eastAsia="宋体" w:hAnsi="宋体" w:cs="宋体" w:hint="eastAsia"/>
                <w:lang w:eastAsia="zh-CN"/>
              </w:rPr>
            </w:pPr>
            <w:r>
              <w:rPr>
                <w:rFonts w:ascii="宋体" w:eastAsia="宋体" w:hAnsi="宋体" w:cs="宋体" w:hint="eastAsia"/>
                <w:lang w:eastAsia="zh-CN"/>
              </w:rPr>
              <w:t>5、该单架无磁性，可进行X光透视，CT扫描</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宋体" w:eastAsia="宋体" w:hAnsi="宋体" w:cs="宋体" w:hint="eastAsia"/>
                <w:lang w:eastAsia="zh-CN"/>
              </w:rPr>
            </w:pPr>
            <w:r>
              <w:rPr>
                <w:rFonts w:ascii="宋体" w:eastAsia="宋体" w:hAnsi="宋体" w:cs="宋体" w:hint="eastAsia"/>
                <w:lang w:eastAsia="zh-CN"/>
              </w:rPr>
              <w:t>6、担架表面可防止渗入病人体液</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宋体" w:eastAsia="宋体" w:hAnsi="宋体" w:cs="宋体" w:hint="eastAsia"/>
                <w:lang w:eastAsia="zh-CN"/>
              </w:rPr>
            </w:pPr>
            <w:r>
              <w:rPr>
                <w:rFonts w:ascii="宋体" w:eastAsia="宋体" w:hAnsi="宋体" w:cs="宋体" w:hint="eastAsia"/>
                <w:lang w:eastAsia="zh-CN"/>
              </w:rPr>
              <w:t>7、采用分离性结构，两端设有分离装置，使担架分离成左右两部分，在不移动病人的情况下迅速将病人铲入或抽出，减少二次伤害</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宋体" w:eastAsia="宋体" w:hAnsi="宋体" w:cs="宋体" w:hint="eastAsia"/>
                <w:lang w:eastAsia="zh-CN"/>
              </w:rPr>
            </w:pPr>
            <w:r>
              <w:rPr>
                <w:rFonts w:ascii="宋体" w:eastAsia="宋体" w:hAnsi="宋体" w:cs="宋体" w:hint="eastAsia"/>
                <w:lang w:eastAsia="zh-CN"/>
              </w:rPr>
              <w:t>8、展开尺寸（长×宽×高）：200×42×7cm±3%</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宋体" w:eastAsia="宋体" w:hAnsi="宋体" w:cs="宋体" w:hint="eastAsia"/>
                <w:lang w:eastAsia="zh-CN"/>
              </w:rPr>
            </w:pPr>
            <w:r>
              <w:rPr>
                <w:rFonts w:ascii="宋体" w:eastAsia="宋体" w:hAnsi="宋体" w:cs="宋体" w:hint="eastAsia"/>
                <w:lang w:eastAsia="zh-CN"/>
              </w:rPr>
              <w:t>9、折叠尺寸（长×宽×高）：117×42×10cm±3%</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宋体" w:eastAsia="宋体" w:hAnsi="宋体" w:cs="宋体" w:hint="eastAsia"/>
                <w:lang w:eastAsia="zh-CN"/>
              </w:rPr>
            </w:pPr>
            <w:r>
              <w:rPr>
                <w:rFonts w:ascii="宋体" w:eastAsia="宋体" w:hAnsi="宋体" w:cs="宋体" w:hint="eastAsia"/>
                <w:lang w:eastAsia="zh-CN"/>
              </w:rPr>
              <w:t>10、承重：160kg±10%</w:t>
            </w:r>
          </w:p>
        </w:tc>
      </w:tr>
      <w:tr>
        <w:tblPrEx>
          <w:tblW w:w="5000" w:type="pct"/>
          <w:jc w:val="center"/>
          <w:tblLayout w:type="fixed"/>
          <w:tblCellMar>
            <w:top w:w="0" w:type="dxa"/>
            <w:left w:w="108" w:type="dxa"/>
            <w:bottom w:w="0" w:type="dxa"/>
            <w:right w:w="108" w:type="dxa"/>
          </w:tblCellMar>
        </w:tblPrEx>
        <w:trPr>
          <w:trHeight w:val="90"/>
          <w:jc w:val="center"/>
        </w:trPr>
        <w:tc>
          <w:tcPr>
            <w:tcW w:w="351" w:type="pct"/>
            <w:vAlign w:val="top"/>
          </w:tcPr>
          <w:p>
            <w:pPr>
              <w:spacing w:line="240" w:lineRule="auto"/>
              <w:jc w:val="center"/>
              <w:rPr>
                <w:rFonts w:ascii="宋体" w:eastAsia="宋体" w:hAnsi="宋体" w:cs="宋体" w:hint="eastAsia"/>
                <w:bCs/>
                <w:lang w:eastAsia="zh-CN"/>
              </w:rPr>
            </w:pPr>
            <w:r>
              <w:rPr>
                <w:rFonts w:ascii="宋体" w:eastAsia="宋体" w:hAnsi="宋体" w:cs="宋体" w:hint="eastAsia"/>
                <w:bCs/>
                <w:lang w:eastAsia="zh-CN"/>
              </w:rPr>
              <w:t>3</w:t>
            </w:r>
          </w:p>
        </w:tc>
        <w:tc>
          <w:tcPr>
            <w:tcW w:w="1038"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自动上车</w:t>
            </w:r>
            <w:r>
              <w:rPr>
                <w:rFonts w:ascii="宋体" w:eastAsia="宋体" w:hAnsi="宋体" w:cs="宋体" w:hint="eastAsia"/>
                <w:lang w:eastAsia="zh-CN"/>
              </w:rPr>
              <w:t>担架</w:t>
            </w:r>
          </w:p>
        </w:tc>
        <w:tc>
          <w:tcPr>
            <w:tcW w:w="3609" w:type="pct"/>
            <w:vAlign w:val="center"/>
          </w:tcPr>
          <w:p>
            <w:pPr>
              <w:numPr>
                <w:ilvl w:val="0"/>
                <w:numId w:val="6"/>
              </w:numPr>
              <w:spacing w:line="240" w:lineRule="auto"/>
              <w:ind w:left="420" w:hanging="420"/>
              <w:rPr>
                <w:rFonts w:ascii="宋体" w:eastAsia="宋体" w:hAnsi="宋体" w:cs="宋体" w:hint="eastAsia"/>
                <w:lang w:eastAsia="zh-CN"/>
              </w:rPr>
            </w:pPr>
            <w:r>
              <w:rPr>
                <w:rFonts w:ascii="宋体" w:eastAsia="宋体" w:hAnsi="宋体" w:cs="宋体" w:hint="eastAsia"/>
                <w:lang w:eastAsia="zh-CN"/>
              </w:rPr>
              <w:t>可单人操控的自动折叠上下车担架；</w:t>
            </w:r>
          </w:p>
          <w:p>
            <w:pPr>
              <w:numPr>
                <w:ilvl w:val="0"/>
                <w:numId w:val="6"/>
              </w:numPr>
              <w:spacing w:line="240" w:lineRule="auto"/>
              <w:ind w:left="420" w:hanging="420"/>
              <w:rPr>
                <w:rFonts w:ascii="宋体" w:eastAsia="宋体" w:hAnsi="宋体" w:cs="宋体" w:hint="eastAsia"/>
                <w:lang w:eastAsia="zh-CN"/>
              </w:rPr>
            </w:pPr>
            <w:r>
              <w:rPr>
                <w:rFonts w:ascii="宋体" w:eastAsia="宋体" w:hAnsi="宋体" w:cs="宋体" w:hint="eastAsia"/>
                <w:lang w:eastAsia="zh-CN"/>
              </w:rPr>
              <w:t>采用顺应性悬挂系统，通过四支弧形支架吸收震动顺应性悬挂装置，不同压力点均不会造成担架侧翻；</w:t>
            </w:r>
          </w:p>
          <w:p>
            <w:pPr>
              <w:numPr>
                <w:ilvl w:val="0"/>
                <w:numId w:val="6"/>
              </w:numPr>
              <w:spacing w:line="240" w:lineRule="auto"/>
              <w:ind w:left="420" w:hanging="420"/>
              <w:rPr>
                <w:rFonts w:ascii="宋体" w:eastAsia="宋体" w:hAnsi="宋体" w:cs="宋体" w:hint="eastAsia"/>
                <w:spacing w:val="17"/>
                <w:lang w:eastAsia="zh-CN"/>
              </w:rPr>
            </w:pPr>
            <w:r>
              <w:rPr>
                <w:rFonts w:ascii="宋体" w:eastAsia="宋体" w:hAnsi="宋体" w:cs="宋体" w:hint="eastAsia"/>
                <w:spacing w:val="17"/>
                <w:lang w:eastAsia="zh-CN"/>
              </w:rPr>
              <w:t>可调节背板：背板采用一次模压成型聚乙烯材料，头部及上半身位置，0~75度可调，脚部0~15度可调，可根据不同病情要求调节病员体位。安装于担架金属主体结构之上，病人床垫之下；</w:t>
            </w:r>
          </w:p>
          <w:p>
            <w:pPr>
              <w:numPr>
                <w:ilvl w:val="0"/>
                <w:numId w:val="6"/>
              </w:numPr>
              <w:tabs>
                <w:tab w:val="left" w:pos="425"/>
              </w:tabs>
              <w:spacing w:line="240" w:lineRule="auto"/>
              <w:ind w:left="420" w:hanging="420"/>
              <w:rPr>
                <w:rFonts w:ascii="宋体" w:eastAsia="宋体" w:hAnsi="宋体" w:cs="宋体" w:hint="eastAsia"/>
                <w:spacing w:val="17"/>
                <w:lang w:eastAsia="zh-CN"/>
              </w:rPr>
            </w:pPr>
            <w:r>
              <w:rPr>
                <w:rFonts w:ascii="宋体" w:eastAsia="宋体" w:hAnsi="宋体" w:cs="宋体" w:hint="eastAsia"/>
                <w:spacing w:val="17"/>
                <w:lang w:eastAsia="zh-CN"/>
              </w:rPr>
              <w:t>床垫：外形为两节三段式。</w:t>
            </w:r>
          </w:p>
          <w:p>
            <w:pPr>
              <w:numPr>
                <w:ilvl w:val="0"/>
                <w:numId w:val="6"/>
              </w:numPr>
              <w:spacing w:line="240" w:lineRule="auto"/>
              <w:ind w:left="420" w:hanging="420"/>
              <w:rPr>
                <w:rFonts w:ascii="宋体" w:eastAsia="宋体" w:hAnsi="宋体" w:cs="宋体" w:hint="eastAsia"/>
                <w:lang w:eastAsia="zh-CN"/>
              </w:rPr>
            </w:pPr>
            <w:r>
              <w:rPr>
                <w:rFonts w:ascii="宋体" w:eastAsia="宋体" w:hAnsi="宋体" w:cs="宋体" w:hint="eastAsia"/>
                <w:spacing w:val="17"/>
                <w:lang w:eastAsia="zh-CN"/>
              </w:rPr>
              <w:t>轮子采用航空轮胎技术，碰撞时具有吸震补偿的效果。车轮直径≧190mm ，后轮可以360°转向，并携带制动系统；</w:t>
            </w:r>
          </w:p>
          <w:p>
            <w:pPr>
              <w:tabs>
                <w:tab w:val="left" w:pos="0"/>
              </w:tabs>
              <w:spacing w:line="240" w:lineRule="auto"/>
              <w:rPr>
                <w:rFonts w:ascii="宋体" w:eastAsia="宋体" w:hAnsi="宋体" w:cs="宋体" w:hint="eastAsia"/>
                <w:lang w:eastAsia="zh-CN"/>
              </w:rPr>
            </w:pPr>
            <w:r>
              <w:rPr>
                <w:rFonts w:ascii="宋体" w:eastAsia="宋体" w:hAnsi="宋体" w:cs="宋体" w:hint="eastAsia"/>
                <w:lang w:eastAsia="zh-CN"/>
              </w:rPr>
              <w:t>6.担架尺寸：长度:≧1970mm、宽度:≧570mm；</w:t>
            </w:r>
          </w:p>
          <w:p>
            <w:pPr>
              <w:tabs>
                <w:tab w:val="left" w:pos="0"/>
              </w:tabs>
              <w:spacing w:line="240" w:lineRule="auto"/>
              <w:rPr>
                <w:rFonts w:ascii="宋体" w:eastAsia="宋体" w:hAnsi="宋体" w:cs="宋体" w:hint="eastAsia"/>
                <w:lang w:eastAsia="zh-CN"/>
              </w:rPr>
            </w:pPr>
            <w:r>
              <w:rPr>
                <w:rFonts w:ascii="宋体" w:eastAsia="宋体" w:hAnsi="宋体" w:cs="宋体" w:hint="eastAsia"/>
                <w:lang w:eastAsia="zh-CN"/>
              </w:rPr>
              <w:t>7.自身重量：≦32kg；</w:t>
            </w:r>
          </w:p>
          <w:p>
            <w:pPr>
              <w:spacing w:line="240" w:lineRule="auto"/>
              <w:rPr>
                <w:rFonts w:ascii="宋体" w:eastAsia="宋体" w:hAnsi="宋体" w:cs="宋体" w:hint="eastAsia"/>
                <w:lang w:eastAsia="zh-CN"/>
              </w:rPr>
            </w:pPr>
            <w:r>
              <w:rPr>
                <w:rFonts w:ascii="宋体" w:eastAsia="宋体" w:hAnsi="宋体" w:cs="宋体" w:hint="eastAsia"/>
                <w:lang w:eastAsia="zh-CN"/>
              </w:rPr>
              <w:t>8.载重能力：≧1</w:t>
            </w:r>
            <w:r>
              <w:rPr>
                <w:rFonts w:ascii="宋体" w:eastAsia="宋体" w:hAnsi="宋体" w:cs="宋体" w:hint="eastAsia"/>
                <w:lang w:eastAsia="zh-CN"/>
              </w:rPr>
              <w:t>6</w:t>
            </w:r>
            <w:r>
              <w:rPr>
                <w:rFonts w:ascii="宋体" w:eastAsia="宋体" w:hAnsi="宋体" w:cs="宋体" w:hint="eastAsia"/>
                <w:lang w:eastAsia="zh-CN"/>
              </w:rPr>
              <w:t>0kg；</w:t>
            </w:r>
          </w:p>
        </w:tc>
      </w:tr>
      <w:tr>
        <w:tblPrEx>
          <w:tblW w:w="5000" w:type="pct"/>
          <w:jc w:val="center"/>
          <w:tblLayout w:type="fixed"/>
          <w:tblCellMar>
            <w:top w:w="0" w:type="dxa"/>
            <w:left w:w="108" w:type="dxa"/>
            <w:bottom w:w="0" w:type="dxa"/>
            <w:right w:w="108" w:type="dxa"/>
          </w:tblCellMar>
        </w:tblPrEx>
        <w:trPr>
          <w:trHeight w:val="90"/>
          <w:jc w:val="center"/>
        </w:trPr>
        <w:tc>
          <w:tcPr>
            <w:tcW w:w="351" w:type="pct"/>
            <w:vAlign w:val="top"/>
          </w:tcPr>
          <w:p>
            <w:pPr>
              <w:spacing w:line="240" w:lineRule="auto"/>
              <w:jc w:val="center"/>
              <w:rPr>
                <w:rFonts w:ascii="宋体" w:eastAsia="宋体" w:hAnsi="宋体" w:cs="宋体" w:hint="eastAsia"/>
                <w:bCs/>
                <w:lang w:eastAsia="zh-CN"/>
              </w:rPr>
            </w:pPr>
            <w:r>
              <w:rPr>
                <w:rFonts w:ascii="宋体" w:eastAsia="宋体" w:hAnsi="宋体" w:cs="宋体" w:hint="eastAsia"/>
                <w:bCs/>
                <w:lang w:eastAsia="zh-CN"/>
              </w:rPr>
              <w:t>4</w:t>
            </w:r>
          </w:p>
        </w:tc>
        <w:tc>
          <w:tcPr>
            <w:tcW w:w="1038"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楼梯椅</w:t>
            </w:r>
          </w:p>
        </w:tc>
        <w:tc>
          <w:tcPr>
            <w:tcW w:w="360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宋体" w:eastAsia="宋体" w:hAnsi="宋体" w:cs="宋体" w:hint="eastAsia"/>
                <w:lang w:eastAsia="zh-CN"/>
              </w:rPr>
            </w:pPr>
            <w:r>
              <w:rPr>
                <w:rFonts w:ascii="宋体" w:eastAsia="宋体" w:hAnsi="宋体" w:cs="宋体" w:hint="eastAsia"/>
                <w:lang w:eastAsia="zh-CN"/>
              </w:rPr>
              <w:t>1、产品选用航空材料制造，</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宋体" w:eastAsia="宋体" w:hAnsi="宋体" w:cs="宋体" w:hint="eastAsia"/>
                <w:lang w:eastAsia="zh-CN"/>
              </w:rPr>
            </w:pPr>
            <w:r>
              <w:rPr>
                <w:rFonts w:ascii="宋体" w:eastAsia="宋体" w:hAnsi="宋体" w:cs="宋体" w:hint="eastAsia"/>
                <w:lang w:eastAsia="zh-CN"/>
              </w:rPr>
              <w:t>2、重量: ≤8.5kg；承重：≧100Kg</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宋体" w:eastAsia="宋体" w:hAnsi="宋体" w:cs="宋体" w:hint="eastAsia"/>
                <w:lang w:eastAsia="zh-CN"/>
              </w:rPr>
            </w:pPr>
            <w:r>
              <w:rPr>
                <w:rFonts w:ascii="宋体" w:eastAsia="宋体" w:hAnsi="宋体" w:cs="宋体" w:hint="eastAsia"/>
                <w:lang w:eastAsia="zh-CN"/>
              </w:rPr>
              <w:t>3、折叠尺寸:长 ≤1080mm×宽550mm×高度150</w:t>
            </w:r>
            <w:bookmarkStart w:id="5" w:name="OLE_LINK1"/>
            <w:r>
              <w:rPr>
                <w:rFonts w:ascii="宋体" w:eastAsia="宋体" w:hAnsi="宋体" w:cs="宋体" w:hint="eastAsia"/>
                <w:lang w:eastAsia="zh-CN"/>
              </w:rPr>
              <w:t>mm</w:t>
            </w:r>
            <w:bookmarkEnd w:id="5"/>
            <w:r>
              <w:rPr>
                <w:rFonts w:ascii="宋体" w:eastAsia="宋体" w:hAnsi="宋体" w:cs="宋体" w:hint="eastAsia"/>
                <w:lang w:eastAsia="zh-CN"/>
              </w:rPr>
              <w:t>.展开坐椅左右≥430 mm，前后≤400 mm，高度≤450 mm，从下向上翻转到位即可锁定车架。</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宋体" w:eastAsia="宋体" w:hAnsi="宋体" w:cs="宋体" w:hint="eastAsia"/>
                <w:lang w:eastAsia="zh-CN"/>
              </w:rPr>
            </w:pPr>
            <w:r>
              <w:rPr>
                <w:rFonts w:ascii="宋体" w:eastAsia="宋体" w:hAnsi="宋体" w:cs="宋体" w:hint="eastAsia"/>
                <w:lang w:eastAsia="zh-CN"/>
              </w:rPr>
              <w:t>4、主车架二个≤5寸轮，前支架两个万向四寸脚轮，可以利用两个轮子推、拉车，原地360转弯，有四个锁扣，上面左、右侧两个，可以调节高、中、低档轨道中部左右侧两个可以打开，锁定轨道。</w:t>
            </w:r>
          </w:p>
        </w:tc>
      </w:tr>
      <w:tr>
        <w:tblPrEx>
          <w:tblW w:w="5000" w:type="pct"/>
          <w:jc w:val="center"/>
          <w:tblLayout w:type="fixed"/>
          <w:tblCellMar>
            <w:top w:w="0" w:type="dxa"/>
            <w:left w:w="108" w:type="dxa"/>
            <w:bottom w:w="0" w:type="dxa"/>
            <w:right w:w="108" w:type="dxa"/>
          </w:tblCellMar>
        </w:tblPrEx>
        <w:trPr>
          <w:trHeight w:val="90"/>
          <w:jc w:val="center"/>
        </w:trPr>
        <w:tc>
          <w:tcPr>
            <w:tcW w:w="351" w:type="pct"/>
            <w:vAlign w:val="top"/>
          </w:tcPr>
          <w:p>
            <w:pPr>
              <w:spacing w:line="240" w:lineRule="auto"/>
              <w:jc w:val="center"/>
              <w:rPr>
                <w:rFonts w:ascii="宋体" w:eastAsia="宋体" w:hAnsi="宋体" w:cs="宋体" w:hint="eastAsia"/>
                <w:bCs/>
                <w:lang w:eastAsia="zh-CN"/>
              </w:rPr>
            </w:pPr>
            <w:r>
              <w:rPr>
                <w:rFonts w:ascii="宋体" w:eastAsia="宋体" w:hAnsi="宋体" w:cs="宋体" w:hint="eastAsia"/>
                <w:bCs/>
                <w:lang w:eastAsia="zh-CN"/>
              </w:rPr>
              <w:t>5</w:t>
            </w:r>
          </w:p>
        </w:tc>
        <w:tc>
          <w:tcPr>
            <w:tcW w:w="1038"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除颤监护仪</w:t>
            </w:r>
          </w:p>
        </w:tc>
        <w:tc>
          <w:tcPr>
            <w:tcW w:w="3609" w:type="pct"/>
            <w:vAlign w:val="center"/>
          </w:tcPr>
          <w:p>
            <w:pPr>
              <w:spacing w:line="240" w:lineRule="auto"/>
              <w:rPr>
                <w:rFonts w:ascii="宋体" w:eastAsia="宋体" w:hAnsi="宋体" w:cs="宋体" w:hint="eastAsia"/>
                <w:b/>
                <w:lang w:eastAsia="zh-CN"/>
              </w:rPr>
            </w:pPr>
            <w:r>
              <w:rPr>
                <w:rFonts w:ascii="宋体" w:eastAsia="宋体" w:hAnsi="宋体" w:cs="宋体" w:hint="eastAsia"/>
                <w:b/>
                <w:lang w:eastAsia="zh-CN"/>
              </w:rPr>
              <w:t>1、适用范围及必备功能要求：</w:t>
            </w:r>
          </w:p>
          <w:p>
            <w:pPr>
              <w:spacing w:line="240" w:lineRule="auto"/>
              <w:rPr>
                <w:rFonts w:ascii="宋体" w:eastAsia="宋体" w:hAnsi="宋体" w:cs="宋体" w:hint="eastAsia"/>
                <w:lang w:eastAsia="zh-CN"/>
              </w:rPr>
            </w:pPr>
            <w:r>
              <w:rPr>
                <w:rFonts w:ascii="宋体" w:eastAsia="宋体" w:hAnsi="宋体" w:cs="宋体" w:hint="eastAsia"/>
                <w:lang w:eastAsia="zh-CN"/>
              </w:rPr>
              <w:t>1.1、适用于新生儿、小儿和成人患者进行手动除颤、小儿和成人患者进行半自动体外除颤、同步心脏复律、体外起搏治疗。</w:t>
            </w:r>
          </w:p>
          <w:p>
            <w:pPr>
              <w:spacing w:line="240" w:lineRule="auto"/>
              <w:rPr>
                <w:rFonts w:ascii="宋体" w:eastAsia="宋体" w:hAnsi="宋体" w:cs="宋体" w:hint="eastAsia"/>
                <w:lang w:eastAsia="zh-CN"/>
              </w:rPr>
            </w:pPr>
            <w:r>
              <w:rPr>
                <w:rFonts w:ascii="宋体" w:eastAsia="宋体" w:hAnsi="宋体" w:cs="宋体" w:hint="eastAsia"/>
                <w:lang w:eastAsia="zh-CN"/>
              </w:rPr>
              <w:t>1.2、可以对患者进行心电监护，呼吸监护，血氧监测和血压测量。</w:t>
            </w:r>
          </w:p>
          <w:p>
            <w:pPr>
              <w:spacing w:line="240" w:lineRule="auto"/>
              <w:rPr>
                <w:rFonts w:ascii="宋体" w:eastAsia="宋体" w:hAnsi="宋体" w:cs="宋体" w:hint="eastAsia"/>
                <w:lang w:eastAsia="zh-CN"/>
              </w:rPr>
            </w:pPr>
            <w:r>
              <w:rPr>
                <w:rFonts w:ascii="宋体" w:eastAsia="宋体" w:hAnsi="宋体" w:cs="宋体" w:hint="eastAsia"/>
                <w:lang w:eastAsia="zh-CN"/>
              </w:rPr>
              <w:t>1.3、具有胸外按压反馈功能，并提供按压频率和按压深度反馈。</w:t>
            </w:r>
          </w:p>
          <w:p>
            <w:pPr>
              <w:spacing w:line="240" w:lineRule="auto"/>
              <w:rPr>
                <w:rFonts w:ascii="宋体" w:eastAsia="宋体" w:hAnsi="宋体" w:cs="宋体" w:hint="eastAsia"/>
                <w:b/>
                <w:lang w:eastAsia="zh-CN"/>
              </w:rPr>
            </w:pPr>
            <w:r>
              <w:rPr>
                <w:rFonts w:ascii="宋体" w:eastAsia="宋体" w:hAnsi="宋体" w:cs="宋体" w:hint="eastAsia"/>
                <w:b/>
                <w:lang w:eastAsia="zh-CN"/>
              </w:rPr>
              <w:t>2、除颤功能：</w:t>
            </w:r>
          </w:p>
          <w:p>
            <w:pPr>
              <w:spacing w:line="240" w:lineRule="auto"/>
              <w:rPr>
                <w:rFonts w:ascii="宋体" w:eastAsia="宋体" w:hAnsi="宋体" w:cs="宋体" w:hint="eastAsia"/>
                <w:lang w:eastAsia="zh-CN"/>
              </w:rPr>
            </w:pPr>
            <w:r>
              <w:rPr>
                <w:rFonts w:ascii="宋体" w:eastAsia="宋体" w:hAnsi="宋体" w:cs="宋体" w:hint="eastAsia"/>
                <w:lang w:eastAsia="zh-CN"/>
              </w:rPr>
              <w:t>2.1、</w:t>
            </w:r>
            <w:r>
              <w:rPr>
                <w:rFonts w:ascii="宋体" w:eastAsia="宋体" w:hAnsi="宋体" w:cs="宋体" w:hint="eastAsia"/>
                <w:lang w:eastAsia="zh-CN"/>
              </w:rPr>
              <w:t>具备</w:t>
            </w:r>
            <w:r>
              <w:rPr>
                <w:rFonts w:ascii="宋体" w:eastAsia="宋体" w:hAnsi="宋体" w:cs="宋体" w:hint="eastAsia"/>
                <w:lang w:eastAsia="zh-CN"/>
              </w:rPr>
              <w:t>中文语音提示、中文字符显示、中文仪器操作面板以及中文输入等方式。</w:t>
            </w:r>
          </w:p>
          <w:p>
            <w:pPr>
              <w:spacing w:line="240" w:lineRule="auto"/>
              <w:rPr>
                <w:rFonts w:ascii="宋体" w:eastAsia="宋体" w:hAnsi="宋体" w:cs="宋体" w:hint="eastAsia"/>
                <w:color w:val="000000"/>
                <w:lang w:eastAsia="zh-CN"/>
              </w:rPr>
            </w:pPr>
            <w:r>
              <w:rPr>
                <w:rFonts w:ascii="宋体" w:eastAsia="宋体" w:hAnsi="宋体" w:cs="宋体" w:hint="eastAsia"/>
                <w:lang w:eastAsia="zh-CN"/>
              </w:rPr>
              <w:t>2.2、</w:t>
            </w:r>
            <w:r>
              <w:rPr>
                <w:rFonts w:ascii="宋体" w:eastAsia="宋体" w:hAnsi="宋体" w:cs="宋体" w:hint="eastAsia"/>
                <w:color w:val="000000"/>
                <w:lang w:eastAsia="zh-CN"/>
              </w:rPr>
              <w:t>机器可预设开机除颤档为手动或自动模式，自动体外除颤模式可随时切换为手动除颤。</w:t>
            </w:r>
          </w:p>
          <w:p>
            <w:pPr>
              <w:spacing w:line="240" w:lineRule="auto"/>
              <w:rPr>
                <w:rFonts w:ascii="宋体" w:eastAsia="宋体" w:hAnsi="宋体" w:cs="宋体" w:hint="eastAsia"/>
                <w:lang w:eastAsia="zh-CN"/>
              </w:rPr>
            </w:pPr>
            <w:r>
              <w:rPr>
                <w:rFonts w:ascii="宋体" w:eastAsia="宋体" w:hAnsi="宋体" w:cs="宋体" w:hint="eastAsia"/>
                <w:lang w:eastAsia="zh-CN"/>
              </w:rPr>
              <w:t>2.3、体外除颤把手功能键：能量调节、充电、放电及打印控制按钮。</w:t>
            </w:r>
          </w:p>
          <w:p>
            <w:pPr>
              <w:spacing w:line="240" w:lineRule="auto"/>
              <w:rPr>
                <w:rFonts w:ascii="宋体" w:eastAsia="宋体" w:hAnsi="宋体" w:cs="宋体" w:hint="eastAsia"/>
                <w:lang w:eastAsia="zh-CN"/>
              </w:rPr>
            </w:pPr>
            <w:r>
              <w:rPr>
                <w:rFonts w:ascii="宋体" w:eastAsia="宋体" w:hAnsi="宋体" w:cs="宋体" w:hint="eastAsia"/>
                <w:lang w:eastAsia="zh-CN"/>
              </w:rPr>
              <w:t>▲2.4、采用低能量双相方波除颤技术，能有效终止成人室颤的首次除颤能量值：≤120焦耳。</w:t>
            </w:r>
            <w:r>
              <w:rPr>
                <w:rFonts w:ascii="宋体" w:eastAsia="宋体" w:hAnsi="宋体" w:cs="宋体" w:hint="eastAsia"/>
                <w:b/>
                <w:bCs/>
                <w:color w:val="FF0000"/>
                <w:lang w:eastAsia="zh-CN"/>
              </w:rPr>
              <w:t>（投标时需提供产品的技术文件或彩页截图或厂家参数确认函或第三方机构出具的具有 CMA 标识的检验报告扫描件）</w:t>
            </w:r>
          </w:p>
          <w:p>
            <w:pPr>
              <w:spacing w:line="240" w:lineRule="auto"/>
              <w:rPr>
                <w:rFonts w:ascii="宋体" w:eastAsia="宋体" w:hAnsi="宋体" w:cs="宋体" w:hint="eastAsia"/>
                <w:b/>
                <w:lang w:eastAsia="zh-CN"/>
              </w:rPr>
            </w:pPr>
            <w:r>
              <w:rPr>
                <w:rFonts w:ascii="宋体" w:eastAsia="宋体" w:hAnsi="宋体" w:cs="宋体" w:hint="eastAsia"/>
                <w:lang w:eastAsia="zh-CN"/>
              </w:rPr>
              <w:t>2.5、最高能量：≤200焦耳。</w:t>
            </w:r>
          </w:p>
          <w:p>
            <w:pPr>
              <w:spacing w:line="240" w:lineRule="auto"/>
              <w:rPr>
                <w:rFonts w:ascii="宋体" w:eastAsia="宋体" w:hAnsi="宋体" w:cs="宋体" w:hint="eastAsia"/>
                <w:lang w:eastAsia="zh-CN"/>
              </w:rPr>
            </w:pPr>
            <w:r>
              <w:rPr>
                <w:rFonts w:ascii="宋体" w:eastAsia="宋体" w:hAnsi="宋体" w:cs="宋体" w:hint="eastAsia"/>
                <w:lang w:eastAsia="zh-CN"/>
              </w:rPr>
              <w:t>2.6、</w:t>
            </w:r>
            <w:r>
              <w:rPr>
                <w:rFonts w:ascii="宋体" w:eastAsia="宋体" w:hAnsi="宋体" w:cs="宋体" w:hint="eastAsia"/>
                <w:lang w:eastAsia="zh-CN"/>
              </w:rPr>
              <w:t>最小除颤能量≤1J，适用于低体重儿等特殊情况的婴幼儿患者</w:t>
            </w:r>
            <w:r>
              <w:rPr>
                <w:rFonts w:ascii="宋体" w:eastAsia="宋体" w:hAnsi="宋体" w:cs="宋体" w:hint="eastAsia"/>
                <w:lang w:eastAsia="zh-CN"/>
              </w:rPr>
              <w:t>。</w:t>
            </w:r>
          </w:p>
          <w:p>
            <w:pPr>
              <w:spacing w:line="240" w:lineRule="auto"/>
              <w:rPr>
                <w:rFonts w:ascii="宋体" w:eastAsia="宋体" w:hAnsi="宋体" w:cs="宋体" w:hint="eastAsia"/>
                <w:lang w:eastAsia="zh-CN"/>
              </w:rPr>
            </w:pPr>
            <w:r>
              <w:rPr>
                <w:rFonts w:ascii="宋体" w:eastAsia="宋体" w:hAnsi="宋体" w:cs="宋体" w:hint="eastAsia"/>
                <w:lang w:eastAsia="zh-CN"/>
              </w:rPr>
              <w:t>2.7、最高能量充电时间: ≦7秒</w:t>
            </w:r>
          </w:p>
          <w:p>
            <w:pPr>
              <w:spacing w:line="240" w:lineRule="auto"/>
              <w:rPr>
                <w:rFonts w:ascii="宋体" w:eastAsia="宋体" w:hAnsi="宋体" w:cs="宋体" w:hint="eastAsia"/>
                <w:lang w:eastAsia="zh-CN"/>
              </w:rPr>
            </w:pPr>
            <w:r>
              <w:rPr>
                <w:rFonts w:ascii="宋体" w:eastAsia="宋体" w:hAnsi="宋体" w:cs="宋体" w:hint="eastAsia"/>
                <w:lang w:eastAsia="zh-CN"/>
              </w:rPr>
              <w:t>2.8、病人阻抗不影响放电时间。</w:t>
            </w:r>
          </w:p>
          <w:p>
            <w:pPr>
              <w:spacing w:line="240" w:lineRule="auto"/>
              <w:rPr>
                <w:rFonts w:ascii="宋体" w:eastAsia="宋体" w:hAnsi="宋体" w:cs="宋体" w:hint="eastAsia"/>
                <w:lang w:eastAsia="zh-CN"/>
              </w:rPr>
            </w:pPr>
            <w:r>
              <w:rPr>
                <w:rFonts w:ascii="宋体" w:eastAsia="宋体" w:hAnsi="宋体" w:cs="宋体" w:hint="eastAsia"/>
                <w:lang w:eastAsia="zh-CN"/>
              </w:rPr>
              <w:t>2.9、放电总时间：≤12毫秒。</w:t>
            </w:r>
          </w:p>
          <w:p>
            <w:pPr>
              <w:spacing w:line="240" w:lineRule="auto"/>
              <w:rPr>
                <w:rFonts w:ascii="宋体" w:eastAsia="宋体" w:hAnsi="宋体" w:cs="宋体" w:hint="eastAsia"/>
                <w:lang w:eastAsia="zh-CN"/>
              </w:rPr>
            </w:pPr>
            <w:r>
              <w:rPr>
                <w:rFonts w:ascii="宋体" w:eastAsia="宋体" w:hAnsi="宋体" w:cs="宋体" w:hint="eastAsia"/>
                <w:lang w:eastAsia="zh-CN"/>
              </w:rPr>
              <w:t>2.10、正相放电时间≤7毫秒。</w:t>
            </w:r>
          </w:p>
          <w:p>
            <w:pPr>
              <w:spacing w:line="240" w:lineRule="auto"/>
              <w:rPr>
                <w:rFonts w:ascii="宋体" w:eastAsia="宋体" w:hAnsi="宋体" w:cs="宋体" w:hint="eastAsia"/>
                <w:lang w:eastAsia="zh-CN"/>
              </w:rPr>
            </w:pPr>
            <w:r>
              <w:rPr>
                <w:rFonts w:ascii="宋体" w:eastAsia="宋体" w:hAnsi="宋体" w:cs="宋体" w:hint="eastAsia"/>
                <w:lang w:eastAsia="zh-CN"/>
              </w:rPr>
              <w:t>2.11</w:t>
            </w:r>
            <w:r>
              <w:rPr>
                <w:rFonts w:ascii="宋体" w:eastAsia="宋体" w:hAnsi="宋体" w:cs="宋体" w:hint="eastAsia"/>
                <w:b/>
                <w:lang w:eastAsia="zh-CN"/>
              </w:rPr>
              <w:t>、</w:t>
            </w:r>
            <w:r>
              <w:rPr>
                <w:rFonts w:ascii="宋体" w:eastAsia="宋体" w:hAnsi="宋体" w:cs="宋体" w:hint="eastAsia"/>
                <w:lang w:eastAsia="zh-CN"/>
              </w:rPr>
              <w:t>反相放电时间≤5毫秒。</w:t>
            </w:r>
          </w:p>
          <w:p>
            <w:pPr>
              <w:spacing w:line="240" w:lineRule="auto"/>
              <w:rPr>
                <w:rFonts w:ascii="宋体" w:eastAsia="宋体" w:hAnsi="宋体" w:cs="宋体" w:hint="eastAsia"/>
                <w:lang w:eastAsia="zh-CN"/>
              </w:rPr>
            </w:pPr>
            <w:r>
              <w:rPr>
                <w:rFonts w:ascii="宋体" w:eastAsia="宋体" w:hAnsi="宋体" w:cs="宋体" w:hint="eastAsia"/>
                <w:lang w:eastAsia="zh-CN"/>
              </w:rPr>
              <w:t>2.12、能测定病人阻抗，自动补充病人阻抗对除颤电流的影响，病人阻抗测量最大值：≥300欧姆。</w:t>
            </w:r>
          </w:p>
          <w:p>
            <w:pPr>
              <w:spacing w:line="240" w:lineRule="auto"/>
              <w:rPr>
                <w:rFonts w:ascii="宋体" w:eastAsia="宋体" w:hAnsi="宋体" w:cs="宋体" w:hint="eastAsia"/>
                <w:lang w:eastAsia="zh-CN"/>
              </w:rPr>
            </w:pPr>
            <w:r>
              <w:rPr>
                <w:rFonts w:ascii="宋体" w:eastAsia="宋体" w:hAnsi="宋体" w:cs="宋体" w:hint="eastAsia"/>
                <w:lang w:eastAsia="zh-CN"/>
              </w:rPr>
              <w:t>2.13、病人阻抗测量最小值：≤15欧姆</w:t>
            </w:r>
          </w:p>
          <w:p>
            <w:pPr>
              <w:spacing w:line="240" w:lineRule="auto"/>
              <w:rPr>
                <w:rFonts w:ascii="宋体" w:eastAsia="宋体" w:hAnsi="宋体" w:cs="宋体" w:hint="eastAsia"/>
                <w:b/>
                <w:lang w:eastAsia="zh-CN"/>
              </w:rPr>
            </w:pPr>
            <w:r>
              <w:rPr>
                <w:rFonts w:ascii="宋体" w:eastAsia="宋体" w:hAnsi="宋体" w:cs="宋体" w:hint="eastAsia"/>
                <w:b/>
                <w:lang w:eastAsia="zh-CN"/>
              </w:rPr>
              <w:t xml:space="preserve">3、体外无创起搏： </w:t>
            </w:r>
          </w:p>
          <w:p>
            <w:pPr>
              <w:spacing w:line="240" w:lineRule="auto"/>
              <w:rPr>
                <w:rFonts w:ascii="宋体" w:eastAsia="宋体" w:hAnsi="宋体" w:cs="宋体" w:hint="eastAsia"/>
                <w:lang w:eastAsia="zh-CN"/>
              </w:rPr>
            </w:pPr>
            <w:r>
              <w:rPr>
                <w:rFonts w:ascii="宋体" w:eastAsia="宋体" w:hAnsi="宋体" w:cs="宋体" w:hint="eastAsia"/>
                <w:lang w:eastAsia="zh-CN"/>
              </w:rPr>
              <w:t>3.1、起搏类型：VVI 型按需或异步起搏（固定频率）</w:t>
            </w:r>
            <w:r>
              <w:rPr>
                <w:rFonts w:ascii="宋体" w:eastAsia="宋体" w:hAnsi="宋体" w:cs="宋体" w:hint="eastAsia"/>
                <w:lang w:eastAsia="zh-CN"/>
              </w:rPr>
              <w:t>。</w:t>
            </w:r>
          </w:p>
          <w:p>
            <w:pPr>
              <w:spacing w:line="240" w:lineRule="auto"/>
              <w:rPr>
                <w:rFonts w:ascii="宋体" w:eastAsia="宋体" w:hAnsi="宋体" w:cs="宋体" w:hint="eastAsia"/>
                <w:lang w:eastAsia="zh-CN"/>
              </w:rPr>
            </w:pPr>
            <w:r>
              <w:rPr>
                <w:rFonts w:ascii="宋体" w:eastAsia="宋体" w:hAnsi="宋体" w:cs="宋体" w:hint="eastAsia"/>
                <w:lang w:eastAsia="zh-CN"/>
              </w:rPr>
              <w:t>3.2、脉冲类型：直线，恒流</w:t>
            </w:r>
            <w:r>
              <w:rPr>
                <w:rFonts w:ascii="宋体" w:eastAsia="宋体" w:hAnsi="宋体" w:cs="宋体" w:hint="eastAsia"/>
                <w:lang w:eastAsia="zh-CN"/>
              </w:rPr>
              <w:t>。</w:t>
            </w:r>
          </w:p>
          <w:p>
            <w:pPr>
              <w:spacing w:line="240" w:lineRule="auto"/>
              <w:rPr>
                <w:rFonts w:ascii="宋体" w:eastAsia="宋体" w:hAnsi="宋体" w:cs="宋体" w:hint="eastAsia"/>
                <w:lang w:eastAsia="zh-CN"/>
              </w:rPr>
            </w:pPr>
            <w:r>
              <w:rPr>
                <w:rFonts w:ascii="宋体" w:eastAsia="宋体" w:hAnsi="宋体" w:cs="宋体" w:hint="eastAsia"/>
                <w:lang w:eastAsia="zh-CN"/>
              </w:rPr>
              <w:t>3.3、脉冲宽度：≥40毫秒</w:t>
            </w:r>
          </w:p>
          <w:p>
            <w:pPr>
              <w:spacing w:line="240" w:lineRule="auto"/>
              <w:rPr>
                <w:rFonts w:ascii="宋体" w:eastAsia="宋体" w:hAnsi="宋体" w:cs="宋体" w:hint="eastAsia"/>
                <w:lang w:eastAsia="zh-CN"/>
              </w:rPr>
            </w:pPr>
            <w:r>
              <w:rPr>
                <w:rFonts w:ascii="宋体" w:eastAsia="宋体" w:hAnsi="宋体" w:cs="宋体" w:hint="eastAsia"/>
                <w:lang w:eastAsia="zh-CN"/>
              </w:rPr>
              <w:t>3.4、起搏电流最大值：≤140mA</w:t>
            </w:r>
          </w:p>
          <w:p>
            <w:pPr>
              <w:spacing w:line="240" w:lineRule="auto"/>
              <w:rPr>
                <w:rFonts w:ascii="宋体" w:eastAsia="宋体" w:hAnsi="宋体" w:cs="宋体" w:hint="eastAsia"/>
                <w:lang w:eastAsia="zh-CN"/>
              </w:rPr>
            </w:pPr>
            <w:r>
              <w:rPr>
                <w:rFonts w:ascii="宋体" w:eastAsia="宋体" w:hAnsi="宋体" w:cs="宋体" w:hint="eastAsia"/>
                <w:lang w:eastAsia="zh-CN"/>
              </w:rPr>
              <w:t>3.5、起搏电流最小值：≤8mA</w:t>
            </w:r>
          </w:p>
          <w:p>
            <w:pPr>
              <w:spacing w:line="240" w:lineRule="auto"/>
              <w:rPr>
                <w:rFonts w:ascii="宋体" w:eastAsia="宋体" w:hAnsi="宋体" w:cs="宋体" w:hint="eastAsia"/>
                <w:lang w:eastAsia="zh-CN"/>
              </w:rPr>
            </w:pPr>
            <w:r>
              <w:rPr>
                <w:rFonts w:ascii="宋体" w:eastAsia="宋体" w:hAnsi="宋体" w:cs="宋体" w:hint="eastAsia"/>
                <w:lang w:eastAsia="zh-CN"/>
              </w:rPr>
              <w:t>3.6、起搏频率：≥30到180次/分</w:t>
            </w:r>
          </w:p>
          <w:p>
            <w:pPr>
              <w:spacing w:line="240" w:lineRule="auto"/>
              <w:rPr>
                <w:rFonts w:ascii="宋体" w:eastAsia="宋体" w:hAnsi="宋体" w:cs="宋体" w:hint="eastAsia"/>
                <w:lang w:eastAsia="zh-CN"/>
              </w:rPr>
            </w:pPr>
            <w:r>
              <w:rPr>
                <w:rFonts w:ascii="宋体" w:eastAsia="宋体" w:hAnsi="宋体" w:cs="宋体" w:hint="eastAsia"/>
                <w:lang w:eastAsia="zh-CN"/>
              </w:rPr>
              <w:t>▲3.7  选配起搏功能后具备起搏暂停功能（起搏模式下具有4:1功能，即按照设置的起搏率的1/4发送起搏电刺激，在3/4的未发送起搏电流的期间观察患者真实心率），起搏率及起搏电流步进⩽2ppm/mA</w:t>
            </w:r>
            <w:r>
              <w:rPr>
                <w:rFonts w:ascii="宋体" w:eastAsia="宋体" w:hAnsi="宋体" w:cs="宋体" w:hint="eastAsia"/>
                <w:b/>
                <w:bCs/>
                <w:color w:val="FF0000"/>
                <w:lang w:eastAsia="zh-CN"/>
              </w:rPr>
              <w:t>（投标时需提供产品的技术文件或彩页截图或厂家参数确认函或第三方机构出具的具有 CMA 标识的检验报告扫描件）</w:t>
            </w:r>
          </w:p>
          <w:p>
            <w:pPr>
              <w:spacing w:line="240" w:lineRule="auto"/>
              <w:rPr>
                <w:rFonts w:ascii="宋体" w:eastAsia="宋体" w:hAnsi="宋体" w:cs="宋体" w:hint="eastAsia"/>
                <w:lang w:eastAsia="zh-CN"/>
              </w:rPr>
            </w:pPr>
            <w:r>
              <w:rPr>
                <w:rFonts w:ascii="宋体" w:eastAsia="宋体" w:hAnsi="宋体" w:cs="宋体" w:hint="eastAsia"/>
                <w:b/>
                <w:lang w:eastAsia="zh-CN"/>
              </w:rPr>
              <w:t>4、内置心肺复苏质量监护及反馈功能</w:t>
            </w:r>
            <w:r>
              <w:rPr>
                <w:rFonts w:ascii="宋体" w:eastAsia="宋体" w:hAnsi="宋体" w:cs="宋体" w:hint="eastAsia"/>
                <w:lang w:eastAsia="zh-CN"/>
              </w:rPr>
              <w:t>：</w:t>
            </w:r>
          </w:p>
          <w:p>
            <w:pPr>
              <w:spacing w:line="240" w:lineRule="auto"/>
              <w:rPr>
                <w:rFonts w:ascii="宋体" w:eastAsia="宋体" w:hAnsi="宋体" w:cs="宋体" w:hint="eastAsia"/>
                <w:lang w:eastAsia="zh-CN"/>
              </w:rPr>
            </w:pPr>
            <w:r>
              <w:rPr>
                <w:rFonts w:ascii="宋体" w:eastAsia="宋体" w:hAnsi="宋体" w:cs="宋体" w:hint="eastAsia"/>
                <w:lang w:eastAsia="zh-CN"/>
              </w:rPr>
              <w:t>4.1、按压深度测量最小值：≤1.9厘米</w:t>
            </w:r>
          </w:p>
          <w:p>
            <w:pPr>
              <w:spacing w:line="240" w:lineRule="auto"/>
              <w:rPr>
                <w:rFonts w:ascii="宋体" w:eastAsia="宋体" w:hAnsi="宋体" w:cs="宋体" w:hint="eastAsia"/>
                <w:lang w:eastAsia="zh-CN"/>
              </w:rPr>
            </w:pPr>
            <w:r>
              <w:rPr>
                <w:rFonts w:ascii="宋体" w:eastAsia="宋体" w:hAnsi="宋体" w:cs="宋体" w:hint="eastAsia"/>
                <w:lang w:eastAsia="zh-CN"/>
              </w:rPr>
              <w:t>4.2、按压深度测量最大值：≥7.6厘米</w:t>
            </w:r>
          </w:p>
          <w:p>
            <w:pPr>
              <w:spacing w:line="240" w:lineRule="auto"/>
              <w:rPr>
                <w:rFonts w:ascii="宋体" w:eastAsia="宋体" w:hAnsi="宋体" w:cs="宋体" w:hint="eastAsia"/>
                <w:lang w:eastAsia="zh-CN"/>
              </w:rPr>
            </w:pPr>
            <w:r>
              <w:rPr>
                <w:rFonts w:ascii="宋体" w:eastAsia="宋体" w:hAnsi="宋体" w:cs="宋体" w:hint="eastAsia"/>
                <w:lang w:eastAsia="zh-CN"/>
              </w:rPr>
              <w:t>▲4.3、具有按压频率节拍器功能，按压频率提示可预设定。</w:t>
            </w:r>
            <w:r>
              <w:rPr>
                <w:rFonts w:ascii="宋体" w:eastAsia="宋体" w:hAnsi="宋体" w:cs="宋体" w:hint="eastAsia"/>
                <w:b/>
                <w:bCs/>
                <w:color w:val="FF0000"/>
                <w:lang w:eastAsia="zh-CN"/>
              </w:rPr>
              <w:t>（投标时需提供产品的技术文件或彩页截图或厂家参数确认函或第三方机构出具的具有 CMA 标识的检验报告扫描件）</w:t>
            </w:r>
          </w:p>
          <w:p>
            <w:pPr>
              <w:spacing w:line="240" w:lineRule="auto"/>
              <w:rPr>
                <w:rFonts w:ascii="宋体" w:eastAsia="宋体" w:hAnsi="宋体" w:cs="宋体" w:hint="eastAsia"/>
                <w:lang w:eastAsia="zh-CN"/>
              </w:rPr>
            </w:pPr>
            <w:r>
              <w:rPr>
                <w:rFonts w:ascii="宋体" w:eastAsia="宋体" w:hAnsi="宋体" w:cs="宋体" w:hint="eastAsia"/>
                <w:lang w:eastAsia="zh-CN"/>
              </w:rPr>
              <w:t>4.4、按压频率测量最小值：≤50次/分钟</w:t>
            </w:r>
          </w:p>
          <w:p>
            <w:pPr>
              <w:spacing w:line="240" w:lineRule="auto"/>
              <w:rPr>
                <w:rFonts w:ascii="宋体" w:eastAsia="宋体" w:hAnsi="宋体" w:cs="宋体" w:hint="eastAsia"/>
                <w:lang w:eastAsia="zh-CN"/>
              </w:rPr>
            </w:pPr>
            <w:r>
              <w:rPr>
                <w:rFonts w:ascii="宋体" w:eastAsia="宋体" w:hAnsi="宋体" w:cs="宋体" w:hint="eastAsia"/>
                <w:lang w:eastAsia="zh-CN"/>
              </w:rPr>
              <w:t>4.5、按压频率测量最大值：≥150次/分钟</w:t>
            </w:r>
          </w:p>
          <w:p>
            <w:pPr>
              <w:spacing w:line="240" w:lineRule="auto"/>
              <w:rPr>
                <w:rFonts w:ascii="宋体" w:eastAsia="宋体" w:hAnsi="宋体" w:cs="宋体" w:hint="eastAsia"/>
                <w:b/>
                <w:lang w:eastAsia="zh-CN"/>
              </w:rPr>
            </w:pPr>
            <w:r>
              <w:rPr>
                <w:rFonts w:ascii="宋体" w:eastAsia="宋体" w:hAnsi="宋体" w:cs="宋体" w:hint="eastAsia"/>
                <w:b/>
                <w:lang w:eastAsia="zh-CN"/>
              </w:rPr>
              <w:t>5、心电监护：</w:t>
            </w:r>
          </w:p>
          <w:p>
            <w:pPr>
              <w:spacing w:line="240" w:lineRule="auto"/>
              <w:rPr>
                <w:rFonts w:ascii="宋体" w:eastAsia="宋体" w:hAnsi="宋体" w:cs="宋体" w:hint="eastAsia"/>
                <w:lang w:eastAsia="zh-CN"/>
              </w:rPr>
            </w:pPr>
            <w:r>
              <w:rPr>
                <w:rFonts w:ascii="宋体" w:eastAsia="宋体" w:hAnsi="宋体" w:cs="宋体" w:hint="eastAsia"/>
                <w:lang w:eastAsia="zh-CN"/>
              </w:rPr>
              <w:t>5.1、心电导联选择：除颤电极导联及标准3导联心电监护</w:t>
            </w:r>
          </w:p>
          <w:p>
            <w:pPr>
              <w:spacing w:line="240" w:lineRule="auto"/>
              <w:rPr>
                <w:rFonts w:ascii="宋体" w:eastAsia="宋体" w:hAnsi="宋体" w:cs="宋体" w:hint="eastAsia"/>
                <w:lang w:eastAsia="zh-CN"/>
              </w:rPr>
            </w:pPr>
            <w:r>
              <w:rPr>
                <w:rFonts w:ascii="宋体" w:eastAsia="宋体" w:hAnsi="宋体" w:cs="宋体" w:hint="eastAsia"/>
                <w:lang w:eastAsia="zh-CN"/>
              </w:rPr>
              <w:t>5.2、符合心肺复苏质量控制新标准，开机监护导联为除颤电极导联，获得患者心电图。</w:t>
            </w:r>
          </w:p>
          <w:p>
            <w:pPr>
              <w:spacing w:line="240" w:lineRule="auto"/>
              <w:rPr>
                <w:rFonts w:ascii="宋体" w:eastAsia="宋体" w:hAnsi="宋体" w:cs="宋体" w:hint="eastAsia"/>
                <w:lang w:eastAsia="zh-CN"/>
              </w:rPr>
            </w:pPr>
            <w:r>
              <w:rPr>
                <w:rFonts w:ascii="宋体" w:eastAsia="宋体" w:hAnsi="宋体" w:cs="宋体" w:hint="eastAsia"/>
                <w:lang w:eastAsia="zh-CN"/>
              </w:rPr>
              <w:t>▲5.3、心电幅度：多档位(≥5档)及自动</w:t>
            </w:r>
            <w:r>
              <w:rPr>
                <w:rFonts w:ascii="宋体" w:eastAsia="宋体" w:hAnsi="宋体" w:cs="宋体" w:hint="eastAsia"/>
                <w:b/>
                <w:bCs/>
                <w:color w:val="FF0000"/>
                <w:lang w:eastAsia="zh-CN"/>
              </w:rPr>
              <w:t>（投标时需提供产品的技术文件或彩页截图或厂家参数确认函或第三方机构出具的具有 CMA 标识的检验报告扫描件）</w:t>
            </w:r>
          </w:p>
          <w:p>
            <w:pPr>
              <w:spacing w:line="240" w:lineRule="auto"/>
              <w:rPr>
                <w:rFonts w:ascii="宋体" w:eastAsia="宋体" w:hAnsi="宋体" w:cs="宋体" w:hint="eastAsia"/>
                <w:lang w:eastAsia="zh-CN"/>
              </w:rPr>
            </w:pPr>
            <w:r>
              <w:rPr>
                <w:rFonts w:ascii="宋体" w:eastAsia="宋体" w:hAnsi="宋体" w:cs="宋体" w:hint="eastAsia"/>
                <w:lang w:eastAsia="zh-CN"/>
              </w:rPr>
              <w:t>5.4、心率测量范围：≥20到300次/分</w:t>
            </w:r>
          </w:p>
          <w:p>
            <w:pPr>
              <w:spacing w:line="240" w:lineRule="auto"/>
              <w:rPr>
                <w:rFonts w:ascii="宋体" w:eastAsia="宋体" w:hAnsi="宋体" w:cs="宋体" w:hint="eastAsia"/>
                <w:lang w:eastAsia="zh-CN"/>
              </w:rPr>
            </w:pPr>
            <w:r>
              <w:rPr>
                <w:rFonts w:ascii="宋体" w:eastAsia="宋体" w:hAnsi="宋体" w:cs="宋体" w:hint="eastAsia"/>
                <w:lang w:eastAsia="zh-CN"/>
              </w:rPr>
              <w:t>5.5、有心率报警功能</w:t>
            </w:r>
          </w:p>
          <w:p>
            <w:pPr>
              <w:spacing w:line="240" w:lineRule="auto"/>
              <w:rPr>
                <w:rFonts w:ascii="宋体" w:eastAsia="宋体" w:hAnsi="宋体" w:cs="宋体" w:hint="eastAsia"/>
                <w:lang w:eastAsia="zh-CN"/>
              </w:rPr>
            </w:pPr>
            <w:r>
              <w:rPr>
                <w:rFonts w:ascii="宋体" w:eastAsia="宋体" w:hAnsi="宋体" w:cs="宋体" w:hint="eastAsia"/>
                <w:lang w:eastAsia="zh-CN"/>
              </w:rPr>
              <w:t>5.6  阻抗呼吸描记（RESP），显示呼吸频率数值、阻抗波形等信息，呼吸频率范围：≥2-150bpm和无呼吸</w:t>
            </w:r>
          </w:p>
          <w:p>
            <w:pPr>
              <w:spacing w:line="240" w:lineRule="auto"/>
              <w:rPr>
                <w:rFonts w:ascii="宋体" w:eastAsia="宋体" w:hAnsi="宋体" w:cs="宋体" w:hint="eastAsia"/>
                <w:lang w:eastAsia="zh-CN"/>
              </w:rPr>
            </w:pPr>
            <w:r>
              <w:rPr>
                <w:rFonts w:ascii="宋体" w:eastAsia="宋体" w:hAnsi="宋体" w:cs="宋体" w:hint="eastAsia"/>
                <w:b/>
                <w:bCs/>
                <w:lang w:eastAsia="zh-CN"/>
              </w:rPr>
              <w:t>6</w:t>
            </w:r>
            <w:r>
              <w:rPr>
                <w:rFonts w:ascii="宋体" w:eastAsia="宋体" w:hAnsi="宋体" w:cs="宋体" w:hint="eastAsia"/>
                <w:b/>
                <w:bCs/>
                <w:lang w:eastAsia="zh-CN"/>
              </w:rPr>
              <w:t>、</w:t>
            </w:r>
            <w:r>
              <w:rPr>
                <w:rFonts w:ascii="宋体" w:eastAsia="宋体" w:hAnsi="宋体" w:cs="宋体" w:hint="eastAsia"/>
                <w:b/>
                <w:bCs/>
                <w:lang w:eastAsia="zh-CN"/>
              </w:rPr>
              <w:t>血氧饱和度（SpO2）</w:t>
            </w:r>
          </w:p>
          <w:p>
            <w:pPr>
              <w:spacing w:line="240" w:lineRule="auto"/>
              <w:rPr>
                <w:rFonts w:ascii="宋体" w:eastAsia="宋体" w:hAnsi="宋体" w:cs="宋体" w:hint="eastAsia"/>
                <w:lang w:eastAsia="zh-CN"/>
              </w:rPr>
            </w:pPr>
            <w:r>
              <w:rPr>
                <w:rFonts w:ascii="宋体" w:eastAsia="宋体" w:hAnsi="宋体" w:cs="宋体" w:hint="eastAsia"/>
                <w:lang w:eastAsia="zh-CN"/>
              </w:rPr>
              <w:t>6.1血氧饱和度范围：≥0％–100％，分辨率为 ≤1％</w:t>
            </w:r>
          </w:p>
          <w:p>
            <w:pPr>
              <w:spacing w:line="240" w:lineRule="auto"/>
              <w:rPr>
                <w:rFonts w:ascii="宋体" w:eastAsia="宋体" w:hAnsi="宋体" w:cs="宋体" w:hint="eastAsia"/>
                <w:lang w:eastAsia="zh-CN"/>
              </w:rPr>
            </w:pPr>
            <w:r>
              <w:rPr>
                <w:rFonts w:ascii="宋体" w:eastAsia="宋体" w:hAnsi="宋体" w:cs="宋体" w:hint="eastAsia"/>
                <w:lang w:eastAsia="zh-CN"/>
              </w:rPr>
              <w:t>6.2血氧脉率范围：≥25–240 bpm，分辨率为 ≤1 bpm</w:t>
            </w:r>
          </w:p>
          <w:p>
            <w:pPr>
              <w:spacing w:line="240" w:lineRule="auto"/>
              <w:rPr>
                <w:rFonts w:ascii="宋体" w:eastAsia="宋体" w:hAnsi="宋体" w:cs="宋体" w:hint="eastAsia"/>
                <w:lang w:eastAsia="zh-CN"/>
              </w:rPr>
            </w:pPr>
            <w:r>
              <w:rPr>
                <w:rFonts w:ascii="宋体" w:eastAsia="宋体" w:hAnsi="宋体" w:cs="宋体" w:hint="eastAsia"/>
                <w:lang w:eastAsia="zh-CN"/>
              </w:rPr>
              <w:t>6.3血氧饱和度精度：≤70–100 ± 2%，成人/儿童</w:t>
            </w:r>
          </w:p>
          <w:p>
            <w:pPr>
              <w:spacing w:line="240" w:lineRule="auto"/>
              <w:rPr>
                <w:rFonts w:ascii="宋体" w:eastAsia="宋体" w:hAnsi="宋体" w:cs="宋体" w:hint="eastAsia"/>
                <w:lang w:eastAsia="zh-CN"/>
              </w:rPr>
            </w:pPr>
            <w:r>
              <w:rPr>
                <w:rFonts w:ascii="宋体" w:eastAsia="宋体" w:hAnsi="宋体" w:cs="宋体" w:hint="eastAsia"/>
                <w:lang w:eastAsia="zh-CN"/>
              </w:rPr>
              <w:t>6.4血氧脉率准确度：≤读数的 ±3％ 或 2 bpm，以较大者为准，成人/儿童</w:t>
            </w:r>
          </w:p>
          <w:p>
            <w:pPr>
              <w:spacing w:line="240" w:lineRule="auto"/>
              <w:rPr>
                <w:rFonts w:ascii="宋体" w:eastAsia="宋体" w:hAnsi="宋体" w:cs="宋体" w:hint="eastAsia"/>
                <w:b/>
                <w:bCs/>
                <w:lang w:eastAsia="zh-CN"/>
              </w:rPr>
            </w:pPr>
            <w:r>
              <w:rPr>
                <w:rFonts w:ascii="宋体" w:eastAsia="宋体" w:hAnsi="宋体" w:cs="宋体" w:hint="eastAsia"/>
                <w:b/>
                <w:lang w:eastAsia="zh-CN"/>
              </w:rPr>
              <w:t>7</w:t>
            </w:r>
            <w:r>
              <w:rPr>
                <w:rFonts w:ascii="宋体" w:eastAsia="宋体" w:hAnsi="宋体" w:cs="宋体" w:hint="eastAsia"/>
                <w:b/>
                <w:lang w:eastAsia="zh-CN"/>
              </w:rPr>
              <w:t>、</w:t>
            </w:r>
            <w:r>
              <w:rPr>
                <w:rFonts w:ascii="宋体" w:eastAsia="宋体" w:hAnsi="宋体" w:cs="宋体" w:hint="eastAsia"/>
                <w:b/>
                <w:lang w:eastAsia="zh-CN"/>
              </w:rPr>
              <w:t>无创血压（NIBP）</w:t>
            </w:r>
          </w:p>
          <w:p>
            <w:pPr>
              <w:spacing w:line="240" w:lineRule="auto"/>
              <w:rPr>
                <w:rFonts w:ascii="宋体" w:eastAsia="宋体" w:hAnsi="宋体" w:cs="宋体" w:hint="eastAsia"/>
                <w:b/>
                <w:bCs/>
                <w:lang w:eastAsia="zh-CN"/>
              </w:rPr>
            </w:pPr>
            <w:r>
              <w:rPr>
                <w:rFonts w:ascii="宋体" w:eastAsia="宋体" w:hAnsi="宋体" w:cs="宋体" w:hint="eastAsia"/>
                <w:lang w:eastAsia="zh-CN"/>
              </w:rPr>
              <w:t>7.1技术：无创示波法</w:t>
            </w:r>
          </w:p>
          <w:p>
            <w:pPr>
              <w:spacing w:line="240" w:lineRule="auto"/>
              <w:rPr>
                <w:rFonts w:ascii="宋体" w:eastAsia="宋体" w:hAnsi="宋体" w:cs="宋体" w:hint="eastAsia"/>
                <w:b/>
                <w:bCs/>
                <w:lang w:eastAsia="zh-CN"/>
              </w:rPr>
            </w:pPr>
            <w:r>
              <w:rPr>
                <w:rFonts w:ascii="宋体" w:eastAsia="宋体" w:hAnsi="宋体" w:cs="宋体" w:hint="eastAsia"/>
                <w:lang w:eastAsia="zh-CN"/>
              </w:rPr>
              <w:t>7.2血压测量范围：</w:t>
            </w:r>
          </w:p>
          <w:p>
            <w:pPr>
              <w:spacing w:line="240" w:lineRule="auto"/>
              <w:rPr>
                <w:rFonts w:ascii="宋体" w:eastAsia="宋体" w:hAnsi="宋体" w:cs="宋体" w:hint="eastAsia"/>
                <w:bCs/>
                <w:lang w:eastAsia="zh-CN"/>
              </w:rPr>
            </w:pPr>
            <w:r>
              <w:rPr>
                <w:rFonts w:ascii="宋体" w:eastAsia="宋体" w:hAnsi="宋体" w:cs="宋体" w:hint="eastAsia"/>
                <w:bCs/>
                <w:lang w:eastAsia="zh-CN"/>
              </w:rPr>
              <w:t>收缩压：</w:t>
            </w:r>
            <w:r>
              <w:rPr>
                <w:rFonts w:ascii="宋体" w:eastAsia="宋体" w:hAnsi="宋体" w:cs="宋体" w:hint="eastAsia"/>
                <w:lang w:eastAsia="zh-CN"/>
              </w:rPr>
              <w:t>≥</w:t>
            </w:r>
            <w:r>
              <w:rPr>
                <w:rFonts w:ascii="宋体" w:eastAsia="宋体" w:hAnsi="宋体" w:cs="宋体" w:hint="eastAsia"/>
                <w:bCs/>
                <w:lang w:eastAsia="zh-CN"/>
              </w:rPr>
              <w:t>20–265mmHg，舒张压：</w:t>
            </w:r>
            <w:r>
              <w:rPr>
                <w:rFonts w:ascii="宋体" w:eastAsia="宋体" w:hAnsi="宋体" w:cs="宋体" w:hint="eastAsia"/>
                <w:lang w:eastAsia="zh-CN"/>
              </w:rPr>
              <w:t>≥</w:t>
            </w:r>
            <w:r>
              <w:rPr>
                <w:rFonts w:ascii="宋体" w:eastAsia="宋体" w:hAnsi="宋体" w:cs="宋体" w:hint="eastAsia"/>
                <w:bCs/>
                <w:lang w:eastAsia="zh-CN"/>
              </w:rPr>
              <w:t>10–220mmHg平均压：</w:t>
            </w:r>
            <w:r>
              <w:rPr>
                <w:rFonts w:ascii="宋体" w:eastAsia="宋体" w:hAnsi="宋体" w:cs="宋体" w:hint="eastAsia"/>
                <w:lang w:eastAsia="zh-CN"/>
              </w:rPr>
              <w:t>≥</w:t>
            </w:r>
            <w:r>
              <w:rPr>
                <w:rFonts w:ascii="宋体" w:eastAsia="宋体" w:hAnsi="宋体" w:cs="宋体" w:hint="eastAsia"/>
                <w:bCs/>
                <w:lang w:eastAsia="zh-CN"/>
              </w:rPr>
              <w:t xml:space="preserve">13–235mmHg </w:t>
            </w:r>
          </w:p>
          <w:p>
            <w:pPr>
              <w:spacing w:line="240" w:lineRule="auto"/>
              <w:rPr>
                <w:rFonts w:ascii="宋体" w:eastAsia="宋体" w:hAnsi="宋体" w:cs="宋体" w:hint="eastAsia"/>
                <w:bCs/>
                <w:lang w:eastAsia="zh-CN"/>
              </w:rPr>
            </w:pPr>
            <w:r>
              <w:rPr>
                <w:rFonts w:ascii="宋体" w:eastAsia="宋体" w:hAnsi="宋体" w:cs="宋体" w:hint="eastAsia"/>
                <w:lang w:eastAsia="zh-CN"/>
              </w:rPr>
              <w:t>7.</w:t>
            </w:r>
            <w:r>
              <w:rPr>
                <w:rFonts w:ascii="宋体" w:eastAsia="宋体" w:hAnsi="宋体" w:cs="宋体" w:hint="eastAsia"/>
                <w:lang w:eastAsia="zh-CN"/>
              </w:rPr>
              <w:t>3</w:t>
            </w:r>
            <w:r>
              <w:rPr>
                <w:rFonts w:ascii="宋体" w:eastAsia="宋体" w:hAnsi="宋体" w:cs="宋体" w:hint="eastAsia"/>
                <w:lang w:eastAsia="zh-CN"/>
              </w:rPr>
              <w:t>测量间隔：</w:t>
            </w:r>
            <w:r>
              <w:rPr>
                <w:rFonts w:ascii="宋体" w:eastAsia="宋体" w:hAnsi="宋体" w:cs="宋体" w:hint="eastAsia"/>
                <w:lang w:eastAsia="zh-CN"/>
              </w:rPr>
              <w:t>支持</w:t>
            </w:r>
            <w:r>
              <w:rPr>
                <w:rFonts w:ascii="宋体" w:eastAsia="宋体" w:hAnsi="宋体" w:cs="宋体" w:hint="eastAsia"/>
                <w:bCs/>
                <w:lang w:eastAsia="zh-CN"/>
              </w:rPr>
              <w:t>自动每隔 2.5、5、10、15、20、30、45、60、90 和 120 分钟以及手动快速启动NIBP的开始/停止按钮</w:t>
            </w:r>
          </w:p>
          <w:p>
            <w:pPr>
              <w:spacing w:line="240" w:lineRule="auto"/>
              <w:rPr>
                <w:rFonts w:ascii="宋体" w:eastAsia="宋体" w:hAnsi="宋体" w:cs="宋体" w:hint="eastAsia"/>
                <w:b/>
                <w:lang w:eastAsia="zh-CN"/>
              </w:rPr>
            </w:pPr>
            <w:r>
              <w:rPr>
                <w:rFonts w:ascii="宋体" w:eastAsia="宋体" w:hAnsi="宋体" w:cs="宋体" w:hint="eastAsia"/>
                <w:b/>
                <w:lang w:eastAsia="zh-CN"/>
              </w:rPr>
              <w:t>8、显示及打印功能：</w:t>
            </w:r>
          </w:p>
          <w:p>
            <w:pPr>
              <w:spacing w:line="240" w:lineRule="auto"/>
              <w:rPr>
                <w:rFonts w:ascii="宋体" w:eastAsia="宋体" w:hAnsi="宋体" w:cs="宋体" w:hint="eastAsia"/>
                <w:lang w:eastAsia="zh-CN"/>
              </w:rPr>
            </w:pPr>
            <w:r>
              <w:rPr>
                <w:rFonts w:ascii="宋体" w:eastAsia="宋体" w:hAnsi="宋体" w:cs="宋体" w:hint="eastAsia"/>
                <w:lang w:eastAsia="zh-CN"/>
              </w:rPr>
              <w:t>8.1、显示器种类：彩色LCD</w:t>
            </w:r>
          </w:p>
          <w:p>
            <w:pPr>
              <w:spacing w:line="240" w:lineRule="auto"/>
              <w:rPr>
                <w:rFonts w:ascii="宋体" w:eastAsia="宋体" w:hAnsi="宋体" w:cs="宋体" w:hint="eastAsia"/>
                <w:lang w:eastAsia="zh-CN"/>
              </w:rPr>
            </w:pPr>
            <w:r>
              <w:rPr>
                <w:rFonts w:ascii="宋体" w:eastAsia="宋体" w:hAnsi="宋体" w:cs="宋体" w:hint="eastAsia"/>
                <w:lang w:eastAsia="zh-CN"/>
              </w:rPr>
              <w:t>8.2、显示器尺寸：≥ 7英寸</w:t>
            </w:r>
          </w:p>
          <w:p>
            <w:pPr>
              <w:spacing w:line="240" w:lineRule="auto"/>
              <w:rPr>
                <w:rFonts w:ascii="宋体" w:eastAsia="宋体" w:hAnsi="宋体" w:cs="宋体" w:hint="eastAsia"/>
                <w:lang w:eastAsia="zh-CN"/>
              </w:rPr>
            </w:pPr>
            <w:r>
              <w:rPr>
                <w:rFonts w:ascii="宋体" w:eastAsia="宋体" w:hAnsi="宋体" w:cs="宋体" w:hint="eastAsia"/>
                <w:lang w:eastAsia="zh-CN"/>
              </w:rPr>
              <w:t>8.3、显示波形：≥4道波形图</w:t>
            </w:r>
          </w:p>
          <w:p>
            <w:pPr>
              <w:spacing w:line="240" w:lineRule="auto"/>
              <w:rPr>
                <w:rFonts w:ascii="宋体" w:eastAsia="宋体" w:hAnsi="宋体" w:cs="宋体" w:hint="eastAsia"/>
                <w:lang w:eastAsia="zh-CN"/>
              </w:rPr>
            </w:pPr>
            <w:r>
              <w:rPr>
                <w:rFonts w:ascii="宋体" w:eastAsia="宋体" w:hAnsi="宋体" w:cs="宋体" w:hint="eastAsia"/>
                <w:lang w:eastAsia="zh-CN"/>
              </w:rPr>
              <w:t>8.4、内置打印机，可打印心电波形及参数，至少包括：时间、日期、心电导联、心电增益、心电频率响应、心率、除颤和起搏参数以及治疗总结事件。</w:t>
            </w:r>
          </w:p>
          <w:p>
            <w:pPr>
              <w:spacing w:line="240" w:lineRule="auto"/>
              <w:rPr>
                <w:rFonts w:ascii="宋体" w:eastAsia="宋体" w:hAnsi="宋体" w:cs="宋体" w:hint="eastAsia"/>
                <w:b/>
                <w:lang w:eastAsia="zh-CN"/>
              </w:rPr>
            </w:pPr>
            <w:r>
              <w:rPr>
                <w:rFonts w:ascii="宋体" w:eastAsia="宋体" w:hAnsi="宋体" w:cs="宋体" w:hint="eastAsia"/>
                <w:b/>
                <w:lang w:eastAsia="zh-CN"/>
              </w:rPr>
              <w:t>9、电源及电池：</w:t>
            </w:r>
          </w:p>
          <w:p>
            <w:pPr>
              <w:spacing w:line="240" w:lineRule="auto"/>
              <w:rPr>
                <w:rFonts w:ascii="宋体" w:eastAsia="宋体" w:hAnsi="宋体" w:cs="宋体" w:hint="eastAsia"/>
                <w:lang w:eastAsia="zh-CN"/>
              </w:rPr>
            </w:pPr>
            <w:r>
              <w:rPr>
                <w:rFonts w:ascii="宋体" w:eastAsia="宋体" w:hAnsi="宋体" w:cs="宋体" w:hint="eastAsia"/>
                <w:lang w:eastAsia="zh-CN"/>
              </w:rPr>
              <w:t>9.1、</w:t>
            </w:r>
            <w:bookmarkStart w:id="6" w:name="_Hlk135402671"/>
            <w:r>
              <w:rPr>
                <w:rFonts w:ascii="宋体" w:eastAsia="宋体" w:hAnsi="宋体" w:cs="宋体" w:hint="eastAsia"/>
                <w:lang w:eastAsia="zh-CN"/>
              </w:rPr>
              <w:t>交流电源：220V/50Hz</w:t>
            </w:r>
            <w:bookmarkEnd w:id="6"/>
            <w:r>
              <w:rPr>
                <w:rFonts w:ascii="宋体" w:eastAsia="宋体" w:hAnsi="宋体" w:cs="宋体" w:hint="eastAsia"/>
                <w:lang w:eastAsia="zh-CN"/>
              </w:rPr>
              <w:t xml:space="preserve"> </w:t>
            </w:r>
          </w:p>
          <w:p>
            <w:pPr>
              <w:spacing w:line="240" w:lineRule="auto"/>
              <w:rPr>
                <w:rFonts w:ascii="宋体" w:eastAsia="宋体" w:hAnsi="宋体" w:cs="宋体" w:hint="eastAsia"/>
                <w:lang w:eastAsia="zh-CN"/>
              </w:rPr>
            </w:pPr>
            <w:r>
              <w:rPr>
                <w:rFonts w:ascii="宋体" w:eastAsia="宋体" w:hAnsi="宋体" w:cs="宋体" w:hint="eastAsia"/>
                <w:lang w:eastAsia="zh-CN"/>
              </w:rPr>
              <w:t>9.2、电池：可充电式锂电池，</w:t>
            </w:r>
          </w:p>
          <w:p>
            <w:pPr>
              <w:spacing w:line="240" w:lineRule="auto"/>
              <w:rPr>
                <w:rFonts w:ascii="宋体" w:eastAsia="宋体" w:hAnsi="宋体" w:cs="宋体" w:hint="eastAsia"/>
                <w:lang w:eastAsia="zh-CN"/>
              </w:rPr>
            </w:pPr>
            <w:r>
              <w:rPr>
                <w:rFonts w:ascii="宋体" w:eastAsia="宋体" w:hAnsi="宋体" w:cs="宋体" w:hint="eastAsia"/>
                <w:lang w:eastAsia="zh-CN"/>
              </w:rPr>
              <w:t>9.3、充电时间：≤5小时</w:t>
            </w:r>
          </w:p>
          <w:p>
            <w:pPr>
              <w:spacing w:line="240" w:lineRule="auto"/>
              <w:ind w:left="480" w:hanging="480" w:hangingChars="200"/>
              <w:rPr>
                <w:rFonts w:ascii="宋体" w:eastAsia="宋体" w:hAnsi="宋体" w:cs="宋体" w:hint="eastAsia"/>
                <w:lang w:eastAsia="zh-CN"/>
              </w:rPr>
            </w:pPr>
            <w:r>
              <w:rPr>
                <w:rFonts w:ascii="宋体" w:eastAsia="宋体" w:hAnsi="宋体" w:cs="宋体" w:hint="eastAsia"/>
                <w:lang w:eastAsia="zh-CN"/>
              </w:rPr>
              <w:t>9.4、工作时间：心电监护时间≥4小时或最高除颤能量充放电≥100次或至少3.5 小时起搏（180 ppm 140mA）同时 ECG监护</w:t>
            </w:r>
          </w:p>
          <w:p>
            <w:pPr>
              <w:spacing w:line="240" w:lineRule="auto"/>
              <w:rPr>
                <w:rFonts w:ascii="宋体" w:eastAsia="宋体" w:hAnsi="宋体" w:cs="宋体" w:hint="eastAsia"/>
                <w:lang w:eastAsia="zh-CN"/>
              </w:rPr>
            </w:pPr>
            <w:r>
              <w:rPr>
                <w:rFonts w:ascii="宋体" w:eastAsia="宋体" w:hAnsi="宋体" w:cs="宋体" w:hint="eastAsia"/>
                <w:lang w:eastAsia="zh-CN"/>
              </w:rPr>
              <w:t>9.5、电池低电量情况下，可≥10次最高能量放电</w:t>
            </w:r>
          </w:p>
          <w:p>
            <w:pPr>
              <w:spacing w:line="240" w:lineRule="auto"/>
              <w:rPr>
                <w:rFonts w:ascii="宋体" w:eastAsia="宋体" w:hAnsi="宋体" w:cs="宋体" w:hint="eastAsia"/>
                <w:b/>
                <w:lang w:eastAsia="zh-CN"/>
              </w:rPr>
            </w:pPr>
            <w:r>
              <w:rPr>
                <w:rFonts w:ascii="宋体" w:eastAsia="宋体" w:hAnsi="宋体" w:cs="宋体" w:hint="eastAsia"/>
                <w:b/>
                <w:lang w:eastAsia="zh-CN"/>
              </w:rPr>
              <w:t>10、数据保存、趋势和事件记录：</w:t>
            </w:r>
          </w:p>
          <w:p>
            <w:pPr>
              <w:spacing w:line="240" w:lineRule="auto"/>
              <w:rPr>
                <w:rFonts w:ascii="宋体" w:eastAsia="宋体" w:hAnsi="宋体" w:cs="宋体" w:hint="eastAsia"/>
                <w:lang w:eastAsia="zh-CN"/>
              </w:rPr>
            </w:pPr>
            <w:r>
              <w:rPr>
                <w:rFonts w:ascii="宋体" w:eastAsia="宋体" w:hAnsi="宋体" w:cs="宋体" w:hint="eastAsia"/>
                <w:lang w:eastAsia="zh-CN"/>
              </w:rPr>
              <w:t>10.1、所有数据均被储存并可在趋势界面浏览，趋势浏览间隔时间≥5种选择</w:t>
            </w:r>
          </w:p>
          <w:p>
            <w:pPr>
              <w:spacing w:line="240" w:lineRule="auto"/>
              <w:rPr>
                <w:rFonts w:ascii="宋体" w:eastAsia="宋体" w:hAnsi="宋体" w:cs="宋体" w:hint="eastAsia"/>
                <w:lang w:eastAsia="zh-CN"/>
              </w:rPr>
            </w:pPr>
            <w:bookmarkStart w:id="7" w:name="_Hlk135402748"/>
            <w:r>
              <w:rPr>
                <w:rFonts w:ascii="宋体" w:eastAsia="宋体" w:hAnsi="宋体" w:cs="宋体" w:hint="eastAsia"/>
                <w:lang w:eastAsia="zh-CN"/>
              </w:rPr>
              <w:t>10.2、连续记录/存储重要急救事件信息，可存储&gt;100个急救病例，≥2 GB数据</w:t>
            </w:r>
          </w:p>
          <w:bookmarkEnd w:id="7"/>
          <w:p>
            <w:pPr>
              <w:spacing w:line="240" w:lineRule="auto"/>
              <w:rPr>
                <w:rFonts w:ascii="宋体" w:eastAsia="宋体" w:hAnsi="宋体" w:cs="宋体" w:hint="eastAsia"/>
                <w:lang w:eastAsia="zh-CN"/>
              </w:rPr>
            </w:pPr>
            <w:r>
              <w:rPr>
                <w:rFonts w:ascii="宋体" w:eastAsia="宋体" w:hAnsi="宋体" w:cs="宋体" w:hint="eastAsia"/>
                <w:lang w:eastAsia="zh-CN"/>
              </w:rPr>
              <w:t>10.3、按时间顺序存储和打印概要信息，可以存储超过1000个除颤或记录触发事件</w:t>
            </w:r>
          </w:p>
          <w:p>
            <w:pPr>
              <w:spacing w:line="240" w:lineRule="auto"/>
              <w:rPr>
                <w:rFonts w:ascii="宋体" w:eastAsia="宋体" w:hAnsi="宋体" w:cs="宋体" w:hint="eastAsia"/>
                <w:lang w:eastAsia="zh-CN"/>
              </w:rPr>
            </w:pPr>
            <w:r>
              <w:rPr>
                <w:rFonts w:ascii="宋体" w:eastAsia="宋体" w:hAnsi="宋体" w:cs="宋体" w:hint="eastAsia"/>
                <w:lang w:eastAsia="zh-CN"/>
              </w:rPr>
              <w:t>10.4、具有快照功能，</w:t>
            </w:r>
            <w:r>
              <w:rPr>
                <w:rFonts w:ascii="宋体" w:eastAsia="宋体" w:hAnsi="宋体" w:cs="宋体" w:hint="eastAsia"/>
                <w:lang w:eastAsia="zh-CN"/>
              </w:rPr>
              <w:t>可以</w:t>
            </w:r>
            <w:r>
              <w:rPr>
                <w:rFonts w:ascii="宋体" w:eastAsia="宋体" w:hAnsi="宋体" w:cs="宋体" w:hint="eastAsia"/>
                <w:lang w:eastAsia="zh-CN"/>
              </w:rPr>
              <w:t>记录事件发生前6秒，事件后12秒的生理参数波形和患者数据</w:t>
            </w:r>
          </w:p>
          <w:p>
            <w:pPr>
              <w:spacing w:line="240" w:lineRule="auto"/>
              <w:rPr>
                <w:rFonts w:ascii="宋体" w:eastAsia="宋体" w:hAnsi="宋体" w:cs="宋体" w:hint="eastAsia"/>
                <w:lang w:eastAsia="zh-CN"/>
              </w:rPr>
            </w:pPr>
            <w:r>
              <w:rPr>
                <w:rFonts w:ascii="宋体" w:eastAsia="宋体" w:hAnsi="宋体" w:cs="宋体" w:hint="eastAsia"/>
                <w:lang w:eastAsia="zh-CN"/>
              </w:rPr>
              <w:t>10.5、</w:t>
            </w:r>
            <w:bookmarkStart w:id="8" w:name="_Hlk135402730"/>
            <w:r>
              <w:rPr>
                <w:rFonts w:ascii="宋体" w:eastAsia="宋体" w:hAnsi="宋体" w:cs="宋体" w:hint="eastAsia"/>
                <w:lang w:eastAsia="zh-CN"/>
              </w:rPr>
              <w:t>可通过 USB 或 Wi-Fi 传输数据</w:t>
            </w:r>
            <w:bookmarkEnd w:id="8"/>
          </w:p>
          <w:p>
            <w:pPr>
              <w:spacing w:line="240" w:lineRule="auto"/>
              <w:rPr>
                <w:rFonts w:ascii="宋体" w:eastAsia="宋体" w:hAnsi="宋体" w:cs="宋体" w:hint="eastAsia"/>
                <w:lang w:eastAsia="zh-CN"/>
              </w:rPr>
            </w:pPr>
            <w:r>
              <w:rPr>
                <w:rFonts w:ascii="宋体" w:eastAsia="宋体" w:hAnsi="宋体" w:cs="宋体" w:hint="eastAsia"/>
                <w:lang w:eastAsia="zh-CN"/>
              </w:rPr>
              <w:t>10.6、免费提供心肺复苏质量分析报告软件，并免费升级软件</w:t>
            </w:r>
          </w:p>
          <w:p>
            <w:pPr>
              <w:spacing w:line="240" w:lineRule="auto"/>
              <w:rPr>
                <w:rFonts w:ascii="宋体" w:eastAsia="宋体" w:hAnsi="宋体" w:cs="宋体" w:hint="eastAsia"/>
                <w:b/>
                <w:lang w:eastAsia="zh-CN"/>
              </w:rPr>
            </w:pPr>
            <w:r>
              <w:rPr>
                <w:rFonts w:ascii="宋体" w:eastAsia="宋体" w:hAnsi="宋体" w:cs="宋体" w:hint="eastAsia"/>
                <w:b/>
                <w:lang w:eastAsia="zh-CN"/>
              </w:rPr>
              <w:t>11、安全性能：</w:t>
            </w:r>
          </w:p>
          <w:p>
            <w:pPr>
              <w:spacing w:line="240" w:lineRule="auto"/>
              <w:rPr>
                <w:rFonts w:ascii="宋体" w:eastAsia="宋体" w:hAnsi="宋体" w:cs="宋体" w:hint="eastAsia"/>
                <w:lang w:eastAsia="zh-CN"/>
              </w:rPr>
            </w:pPr>
            <w:r>
              <w:rPr>
                <w:rFonts w:ascii="宋体" w:eastAsia="宋体" w:hAnsi="宋体" w:cs="宋体" w:hint="eastAsia"/>
                <w:lang w:eastAsia="zh-CN"/>
              </w:rPr>
              <w:t>11.1、工作温度：</w:t>
            </w:r>
            <w:bookmarkStart w:id="9" w:name="_Hlk135402784"/>
            <w:r>
              <w:rPr>
                <w:rFonts w:ascii="宋体" w:eastAsia="宋体" w:hAnsi="宋体" w:cs="宋体" w:hint="eastAsia"/>
                <w:lang w:eastAsia="zh-CN"/>
              </w:rPr>
              <w:t>≥</w:t>
            </w:r>
            <w:bookmarkEnd w:id="9"/>
            <w:r>
              <w:rPr>
                <w:rFonts w:ascii="宋体" w:eastAsia="宋体" w:hAnsi="宋体" w:cs="宋体" w:hint="eastAsia"/>
                <w:lang w:eastAsia="zh-CN"/>
              </w:rPr>
              <w:t>0℃至50℃</w:t>
            </w:r>
          </w:p>
          <w:p>
            <w:pPr>
              <w:spacing w:line="240" w:lineRule="auto"/>
              <w:rPr>
                <w:rFonts w:ascii="宋体" w:eastAsia="宋体" w:hAnsi="宋体" w:cs="宋体" w:hint="eastAsia"/>
                <w:lang w:eastAsia="zh-CN"/>
              </w:rPr>
            </w:pPr>
            <w:r>
              <w:rPr>
                <w:rFonts w:ascii="宋体" w:eastAsia="宋体" w:hAnsi="宋体" w:cs="宋体" w:hint="eastAsia"/>
                <w:lang w:eastAsia="zh-CN"/>
              </w:rPr>
              <w:t>11.2、储存温度：</w:t>
            </w:r>
            <w:bookmarkStart w:id="10" w:name="_Hlk135402830"/>
            <w:r>
              <w:rPr>
                <w:rFonts w:ascii="宋体" w:eastAsia="宋体" w:hAnsi="宋体" w:cs="宋体" w:hint="eastAsia"/>
                <w:lang w:eastAsia="zh-CN"/>
              </w:rPr>
              <w:t>≥</w:t>
            </w:r>
            <w:bookmarkEnd w:id="10"/>
            <w:r>
              <w:rPr>
                <w:rFonts w:ascii="宋体" w:eastAsia="宋体" w:hAnsi="宋体" w:cs="宋体" w:hint="eastAsia"/>
                <w:lang w:eastAsia="zh-CN"/>
              </w:rPr>
              <w:t>-30℃至70℃</w:t>
            </w:r>
          </w:p>
          <w:p>
            <w:pPr>
              <w:spacing w:line="240" w:lineRule="auto"/>
              <w:rPr>
                <w:rFonts w:ascii="宋体" w:eastAsia="宋体" w:hAnsi="宋体" w:cs="宋体" w:hint="eastAsia"/>
                <w:lang w:eastAsia="zh-CN"/>
              </w:rPr>
            </w:pPr>
            <w:r>
              <w:rPr>
                <w:rFonts w:ascii="宋体" w:eastAsia="宋体" w:hAnsi="宋体" w:cs="宋体" w:hint="eastAsia"/>
                <w:lang w:eastAsia="zh-CN"/>
              </w:rPr>
              <w:t>11.3、工作湿度：相对湿度至少5% 至95%（非冷凝）。</w:t>
            </w:r>
          </w:p>
          <w:p>
            <w:pPr>
              <w:spacing w:line="240" w:lineRule="auto"/>
              <w:rPr>
                <w:rFonts w:ascii="宋体" w:eastAsia="宋体" w:hAnsi="宋体" w:cs="宋体" w:hint="eastAsia"/>
                <w:lang w:eastAsia="zh-CN"/>
              </w:rPr>
            </w:pPr>
            <w:r>
              <w:rPr>
                <w:rFonts w:ascii="宋体" w:eastAsia="宋体" w:hAnsi="宋体" w:cs="宋体" w:hint="eastAsia"/>
                <w:lang w:eastAsia="zh-CN"/>
              </w:rPr>
              <w:t xml:space="preserve">11.4、防尘防水指标：≥IP44 </w:t>
            </w:r>
          </w:p>
          <w:p>
            <w:pPr>
              <w:spacing w:line="240" w:lineRule="auto"/>
              <w:rPr>
                <w:rFonts w:ascii="宋体" w:eastAsia="宋体" w:hAnsi="宋体" w:cs="宋体" w:hint="eastAsia"/>
                <w:lang w:eastAsia="zh-CN"/>
              </w:rPr>
            </w:pPr>
            <w:r>
              <w:rPr>
                <w:rFonts w:ascii="宋体" w:eastAsia="宋体" w:hAnsi="宋体" w:cs="宋体" w:hint="eastAsia"/>
                <w:lang w:eastAsia="zh-CN"/>
              </w:rPr>
              <w:t>11.5、救护车防震测标准：0.75米坠落试验</w:t>
            </w:r>
          </w:p>
          <w:p>
            <w:pPr>
              <w:spacing w:line="240" w:lineRule="auto"/>
              <w:rPr>
                <w:rFonts w:ascii="宋体" w:eastAsia="宋体" w:hAnsi="宋体" w:cs="宋体" w:hint="eastAsia"/>
                <w:lang w:eastAsia="zh-CN"/>
              </w:rPr>
            </w:pPr>
            <w:r>
              <w:rPr>
                <w:rFonts w:ascii="宋体" w:eastAsia="宋体" w:hAnsi="宋体" w:cs="宋体" w:hint="eastAsia"/>
                <w:lang w:eastAsia="zh-CN"/>
              </w:rPr>
              <w:t>11.6、</w:t>
            </w:r>
            <w:bookmarkStart w:id="11" w:name="_Hlk135402838"/>
            <w:r>
              <w:rPr>
                <w:rFonts w:ascii="宋体" w:eastAsia="宋体" w:hAnsi="宋体" w:cs="宋体" w:hint="eastAsia"/>
                <w:lang w:eastAsia="zh-CN"/>
              </w:rPr>
              <w:t>重量：≤6.5千克（含电池和打印纸）</w:t>
            </w:r>
          </w:p>
          <w:p>
            <w:pPr>
              <w:spacing w:line="240" w:lineRule="auto"/>
              <w:rPr>
                <w:rFonts w:ascii="宋体" w:eastAsia="宋体" w:hAnsi="宋体" w:cs="宋体" w:hint="eastAsia"/>
                <w:lang w:eastAsia="zh-CN"/>
              </w:rPr>
            </w:pPr>
            <w:r>
              <w:rPr>
                <w:rFonts w:ascii="宋体" w:eastAsia="宋体" w:hAnsi="宋体" w:cs="宋体" w:hint="eastAsia"/>
                <w:lang w:eastAsia="zh-CN"/>
              </w:rPr>
              <w:t>11.7、主机尺寸：≤ 27厘米</w:t>
            </w:r>
            <w:r>
              <w:rPr>
                <w:rFonts w:ascii="宋体" w:eastAsia="宋体" w:hAnsi="宋体" w:cs="宋体" w:hint="eastAsia"/>
                <w:color w:val="000000"/>
                <w:lang w:eastAsia="zh-CN"/>
              </w:rPr>
              <w:t>×</w:t>
            </w:r>
            <w:r>
              <w:rPr>
                <w:rFonts w:ascii="宋体" w:eastAsia="宋体" w:hAnsi="宋体" w:cs="宋体" w:hint="eastAsia"/>
                <w:lang w:eastAsia="zh-CN"/>
              </w:rPr>
              <w:t>24厘米</w:t>
            </w:r>
            <w:r>
              <w:rPr>
                <w:rFonts w:ascii="宋体" w:eastAsia="宋体" w:hAnsi="宋体" w:cs="宋体" w:hint="eastAsia"/>
                <w:color w:val="000000"/>
                <w:lang w:eastAsia="zh-CN"/>
              </w:rPr>
              <w:t>×</w:t>
            </w:r>
            <w:r>
              <w:rPr>
                <w:rFonts w:ascii="宋体" w:eastAsia="宋体" w:hAnsi="宋体" w:cs="宋体" w:hint="eastAsia"/>
                <w:lang w:eastAsia="zh-CN"/>
              </w:rPr>
              <w:t>23厘米</w:t>
            </w:r>
            <w:bookmarkEnd w:id="11"/>
          </w:p>
        </w:tc>
      </w:tr>
      <w:tr>
        <w:tblPrEx>
          <w:tblW w:w="5000" w:type="pct"/>
          <w:jc w:val="center"/>
          <w:tblLayout w:type="fixed"/>
          <w:tblCellMar>
            <w:top w:w="0" w:type="dxa"/>
            <w:left w:w="108" w:type="dxa"/>
            <w:bottom w:w="0" w:type="dxa"/>
            <w:right w:w="108" w:type="dxa"/>
          </w:tblCellMar>
        </w:tblPrEx>
        <w:trPr>
          <w:trHeight w:val="90"/>
          <w:jc w:val="center"/>
        </w:trPr>
        <w:tc>
          <w:tcPr>
            <w:tcW w:w="351" w:type="pct"/>
            <w:vAlign w:val="top"/>
          </w:tcPr>
          <w:p>
            <w:pPr>
              <w:spacing w:line="240" w:lineRule="auto"/>
              <w:jc w:val="center"/>
              <w:rPr>
                <w:rFonts w:ascii="宋体" w:eastAsia="宋体" w:hAnsi="宋体" w:cs="宋体" w:hint="eastAsia"/>
                <w:bCs/>
                <w:lang w:eastAsia="zh-CN"/>
              </w:rPr>
            </w:pPr>
            <w:r>
              <w:rPr>
                <w:rFonts w:ascii="宋体" w:eastAsia="宋体" w:hAnsi="宋体" w:cs="宋体" w:hint="eastAsia"/>
                <w:bCs/>
                <w:lang w:eastAsia="zh-CN"/>
              </w:rPr>
              <w:t>6</w:t>
            </w:r>
          </w:p>
        </w:tc>
        <w:tc>
          <w:tcPr>
            <w:tcW w:w="1038"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3D按压</w:t>
            </w:r>
            <w:r>
              <w:rPr>
                <w:rFonts w:ascii="宋体" w:eastAsia="宋体" w:hAnsi="宋体" w:cs="宋体" w:hint="eastAsia"/>
                <w:lang w:eastAsia="zh-CN"/>
              </w:rPr>
              <w:t>心肺复苏仪</w:t>
            </w:r>
          </w:p>
        </w:tc>
        <w:tc>
          <w:tcPr>
            <w:tcW w:w="3609" w:type="pct"/>
            <w:vAlign w:val="center"/>
          </w:tcPr>
          <w:p>
            <w:pPr>
              <w:spacing w:line="240" w:lineRule="auto"/>
              <w:jc w:val="left"/>
              <w:rPr>
                <w:rFonts w:ascii="宋体" w:eastAsia="宋体" w:hAnsi="宋体" w:cs="宋体" w:hint="eastAsia"/>
                <w:color w:val="000000"/>
                <w:lang w:eastAsia="zh-CN"/>
              </w:rPr>
            </w:pPr>
            <w:r>
              <w:rPr>
                <w:rFonts w:ascii="宋体" w:eastAsia="宋体" w:hAnsi="宋体" w:cs="宋体" w:hint="eastAsia"/>
                <w:lang w:eastAsia="zh-CN"/>
              </w:rPr>
              <w:t>1、便携式电动胸腔按压机，适合院内院外心肺复苏急救。</w:t>
            </w:r>
          </w:p>
          <w:p>
            <w:pPr>
              <w:spacing w:line="240" w:lineRule="auto"/>
              <w:jc w:val="left"/>
              <w:rPr>
                <w:rFonts w:ascii="宋体" w:eastAsia="宋体" w:hAnsi="宋体" w:cs="宋体" w:hint="eastAsia"/>
                <w:lang w:eastAsia="zh-CN"/>
              </w:rPr>
            </w:pPr>
            <w:r>
              <w:rPr>
                <w:rFonts w:ascii="宋体" w:eastAsia="宋体" w:hAnsi="宋体" w:cs="宋体" w:hint="eastAsia"/>
                <w:lang w:eastAsia="zh-CN"/>
              </w:rPr>
              <w:t>2、结构及组成</w:t>
            </w:r>
            <w:r>
              <w:rPr>
                <w:rFonts w:ascii="宋体" w:eastAsia="宋体" w:hAnsi="宋体" w:cs="宋体" w:hint="eastAsia"/>
                <w:lang w:eastAsia="zh-CN"/>
              </w:rPr>
              <w:t>至少包括</w:t>
            </w:r>
            <w:r>
              <w:rPr>
                <w:rFonts w:ascii="宋体" w:eastAsia="宋体" w:hAnsi="宋体" w:cs="宋体" w:hint="eastAsia"/>
                <w:lang w:eastAsia="zh-CN"/>
              </w:rPr>
              <w:t>：主机、锂电池、电源适配器、固定绷带、按压头保护套，可选配主机数据导出线和电池充电器</w:t>
            </w:r>
          </w:p>
          <w:p>
            <w:pPr>
              <w:spacing w:line="240" w:lineRule="auto"/>
              <w:jc w:val="left"/>
              <w:rPr>
                <w:rFonts w:ascii="宋体" w:eastAsia="宋体" w:hAnsi="宋体" w:cs="宋体" w:hint="eastAsia"/>
                <w:lang w:eastAsia="zh-CN"/>
              </w:rPr>
            </w:pPr>
            <w:r>
              <w:rPr>
                <w:rFonts w:ascii="宋体" w:eastAsia="宋体" w:hAnsi="宋体" w:cs="宋体" w:hint="eastAsia"/>
                <w:lang w:eastAsia="zh-CN"/>
              </w:rPr>
              <w:t>3、默认按压频率：在100 次/分钟至 120 次/分钟范围内。</w:t>
            </w:r>
          </w:p>
          <w:p>
            <w:pPr>
              <w:spacing w:line="240" w:lineRule="auto"/>
              <w:jc w:val="left"/>
              <w:rPr>
                <w:rFonts w:ascii="宋体" w:eastAsia="宋体" w:hAnsi="宋体" w:cs="宋体" w:hint="eastAsia"/>
                <w:lang w:eastAsia="zh-CN"/>
              </w:rPr>
            </w:pPr>
            <w:r>
              <w:rPr>
                <w:rFonts w:ascii="宋体" w:eastAsia="宋体" w:hAnsi="宋体" w:cs="宋体" w:hint="eastAsia"/>
                <w:lang w:eastAsia="zh-CN"/>
              </w:rPr>
              <w:t>4、</w:t>
            </w:r>
            <w:r>
              <w:rPr>
                <w:rFonts w:ascii="宋体" w:eastAsia="宋体" w:hAnsi="宋体" w:cs="宋体" w:hint="eastAsia"/>
                <w:color w:val="000000"/>
                <w:lang w:eastAsia="zh-CN"/>
              </w:rPr>
              <w:t>实际按压频率与默认按压频率的误差：&lt;±2次/分钟。</w:t>
            </w:r>
          </w:p>
          <w:p>
            <w:pPr>
              <w:spacing w:line="240" w:lineRule="auto"/>
              <w:jc w:val="left"/>
              <w:rPr>
                <w:rFonts w:ascii="宋体" w:eastAsia="宋体" w:hAnsi="宋体" w:cs="宋体" w:hint="eastAsia"/>
                <w:lang w:eastAsia="zh-CN"/>
              </w:rPr>
            </w:pPr>
            <w:r>
              <w:rPr>
                <w:rFonts w:ascii="宋体" w:eastAsia="宋体" w:hAnsi="宋体" w:cs="宋体" w:hint="eastAsia"/>
                <w:lang w:eastAsia="zh-CN"/>
              </w:rPr>
              <w:t>5、默认按压深度：在50-60mm范围内，</w:t>
            </w:r>
          </w:p>
          <w:p>
            <w:pPr>
              <w:spacing w:line="240" w:lineRule="auto"/>
              <w:jc w:val="left"/>
              <w:rPr>
                <w:rFonts w:ascii="宋体" w:eastAsia="宋体" w:hAnsi="宋体" w:cs="宋体" w:hint="eastAsia"/>
                <w:lang w:eastAsia="zh-CN"/>
              </w:rPr>
            </w:pPr>
            <w:r>
              <w:rPr>
                <w:rFonts w:ascii="宋体" w:eastAsia="宋体" w:hAnsi="宋体" w:cs="宋体" w:hint="eastAsia"/>
                <w:lang w:eastAsia="zh-CN"/>
              </w:rPr>
              <w:t>6、实际按压深度与默认按压深度的误差：≤±2mm</w:t>
            </w:r>
          </w:p>
          <w:p>
            <w:pPr>
              <w:spacing w:line="240" w:lineRule="auto"/>
              <w:jc w:val="left"/>
              <w:rPr>
                <w:rFonts w:ascii="宋体" w:eastAsia="宋体" w:hAnsi="宋体" w:cs="宋体" w:hint="eastAsia"/>
                <w:lang w:eastAsia="zh-CN"/>
              </w:rPr>
            </w:pPr>
            <w:r>
              <w:rPr>
                <w:rFonts w:ascii="宋体" w:eastAsia="宋体" w:hAnsi="宋体" w:cs="宋体" w:hint="eastAsia"/>
                <w:lang w:eastAsia="zh-CN"/>
              </w:rPr>
              <w:t>7、最大工作倾斜度：≥45°；工作状态下，主机倾斜度不大于最大工作倾斜度时，仍应能够正常工作，按压头按压位置无明显改变，按压深度误差：≤±2mm、按压频率</w:t>
            </w:r>
            <w:r>
              <w:rPr>
                <w:rFonts w:ascii="宋体" w:eastAsia="宋体" w:hAnsi="宋体" w:cs="宋体" w:hint="eastAsia"/>
                <w:color w:val="000000"/>
                <w:lang w:eastAsia="zh-CN"/>
              </w:rPr>
              <w:t>误差：&lt;±2次/分钟</w:t>
            </w:r>
            <w:r>
              <w:rPr>
                <w:rFonts w:ascii="宋体" w:eastAsia="宋体" w:hAnsi="宋体" w:cs="宋体" w:hint="eastAsia"/>
                <w:lang w:eastAsia="zh-CN"/>
              </w:rPr>
              <w:t>。</w:t>
            </w:r>
          </w:p>
          <w:p>
            <w:pPr>
              <w:spacing w:line="240" w:lineRule="auto"/>
              <w:jc w:val="left"/>
              <w:rPr>
                <w:rFonts w:ascii="宋体" w:eastAsia="宋体" w:hAnsi="宋体" w:cs="宋体" w:hint="eastAsia"/>
                <w:lang w:eastAsia="zh-CN"/>
              </w:rPr>
            </w:pPr>
            <w:r>
              <w:rPr>
                <w:rFonts w:ascii="宋体" w:eastAsia="宋体" w:hAnsi="宋体" w:cs="宋体" w:hint="eastAsia"/>
                <w:lang w:eastAsia="zh-CN"/>
              </w:rPr>
              <w:t>8、电池最大运行时间：新电池充满电的情况下，电池可以连续运行的时间≥60分钟。</w:t>
            </w:r>
          </w:p>
          <w:p>
            <w:pPr>
              <w:spacing w:line="240" w:lineRule="auto"/>
              <w:jc w:val="left"/>
              <w:rPr>
                <w:rFonts w:ascii="宋体" w:eastAsia="宋体" w:hAnsi="宋体" w:cs="宋体" w:hint="eastAsia"/>
                <w:lang w:eastAsia="zh-CN"/>
              </w:rPr>
            </w:pPr>
            <w:r>
              <w:rPr>
                <w:rFonts w:ascii="宋体" w:eastAsia="宋体" w:hAnsi="宋体" w:cs="宋体" w:hint="eastAsia"/>
                <w:lang w:eastAsia="zh-CN"/>
              </w:rPr>
              <w:t>9、主机具有电池电量指示灯，无需开机，即可直观检查电池电量；</w:t>
            </w:r>
          </w:p>
          <w:p>
            <w:pPr>
              <w:spacing w:line="240" w:lineRule="auto"/>
              <w:jc w:val="left"/>
              <w:rPr>
                <w:rFonts w:ascii="宋体" w:eastAsia="宋体" w:hAnsi="宋体" w:cs="宋体" w:hint="eastAsia"/>
                <w:lang w:eastAsia="zh-CN"/>
              </w:rPr>
            </w:pPr>
            <w:r>
              <w:rPr>
                <w:rFonts w:ascii="宋体" w:eastAsia="宋体" w:hAnsi="宋体" w:cs="宋体" w:hint="eastAsia"/>
                <w:lang w:eastAsia="zh-CN"/>
              </w:rPr>
              <w:t>10、电量指示灯橙色闪烁警示低电量后，可连续工作时间≥10分钟。</w:t>
            </w:r>
          </w:p>
          <w:p>
            <w:pPr>
              <w:spacing w:line="240" w:lineRule="auto"/>
              <w:jc w:val="left"/>
              <w:rPr>
                <w:rFonts w:ascii="宋体" w:eastAsia="宋体" w:hAnsi="宋体" w:cs="宋体" w:hint="eastAsia"/>
                <w:lang w:eastAsia="zh-CN"/>
              </w:rPr>
            </w:pPr>
            <w:r>
              <w:rPr>
                <w:rFonts w:ascii="宋体" w:eastAsia="宋体" w:hAnsi="宋体" w:cs="宋体" w:hint="eastAsia"/>
                <w:lang w:eastAsia="zh-CN"/>
              </w:rPr>
              <w:t>11、电池低电量后，可使用外部电源工作并给电池充电，电源适配器支持热插拔，无需中断按压。</w:t>
            </w:r>
          </w:p>
          <w:p>
            <w:pPr>
              <w:spacing w:line="240" w:lineRule="auto"/>
              <w:jc w:val="left"/>
              <w:rPr>
                <w:rFonts w:ascii="宋体" w:eastAsia="宋体" w:hAnsi="宋体" w:cs="宋体" w:hint="eastAsia"/>
                <w:lang w:eastAsia="zh-CN"/>
              </w:rPr>
            </w:pPr>
            <w:r>
              <w:rPr>
                <w:rFonts w:ascii="宋体" w:eastAsia="宋体" w:hAnsi="宋体" w:cs="宋体" w:hint="eastAsia"/>
                <w:lang w:eastAsia="zh-CN"/>
              </w:rPr>
              <w:t>12、锂电池具有电量指示灯和电量检查按键，从主机取下电池，可检查电池当前的电量状态</w:t>
            </w:r>
          </w:p>
          <w:p>
            <w:pPr>
              <w:spacing w:line="240" w:lineRule="auto"/>
              <w:jc w:val="left"/>
              <w:rPr>
                <w:rFonts w:ascii="宋体" w:eastAsia="宋体" w:hAnsi="宋体" w:cs="宋体" w:hint="eastAsia"/>
                <w:lang w:eastAsia="zh-CN"/>
              </w:rPr>
            </w:pPr>
            <w:r>
              <w:rPr>
                <w:rFonts w:ascii="宋体" w:eastAsia="宋体" w:hAnsi="宋体" w:cs="宋体" w:hint="eastAsia"/>
                <w:lang w:eastAsia="zh-CN"/>
              </w:rPr>
              <w:t>13、主机可与平板电脑建立蓝牙连接，平板电脑能接收并显示按压数据</w:t>
            </w:r>
          </w:p>
          <w:p>
            <w:pPr>
              <w:spacing w:line="240" w:lineRule="auto"/>
              <w:jc w:val="left"/>
              <w:rPr>
                <w:rFonts w:ascii="宋体" w:eastAsia="宋体" w:hAnsi="宋体" w:cs="宋体" w:hint="eastAsia"/>
                <w:lang w:eastAsia="zh-CN"/>
              </w:rPr>
            </w:pPr>
            <w:r>
              <w:rPr>
                <w:rFonts w:ascii="宋体" w:eastAsia="宋体" w:hAnsi="宋体" w:cs="宋体" w:hint="eastAsia"/>
                <w:lang w:eastAsia="zh-CN"/>
              </w:rPr>
              <w:t>14、固定绷带强度：固定绷带在承受</w:t>
            </w:r>
            <w:bookmarkStart w:id="12" w:name="_Hlk176646967"/>
            <w:r>
              <w:rPr>
                <w:rFonts w:ascii="宋体" w:eastAsia="宋体" w:hAnsi="宋体" w:cs="宋体" w:hint="eastAsia"/>
                <w:lang w:eastAsia="zh-CN"/>
              </w:rPr>
              <w:t>≥</w:t>
            </w:r>
            <w:bookmarkEnd w:id="12"/>
            <w:r>
              <w:rPr>
                <w:rFonts w:ascii="宋体" w:eastAsia="宋体" w:hAnsi="宋体" w:cs="宋体" w:hint="eastAsia"/>
                <w:lang w:eastAsia="zh-CN"/>
              </w:rPr>
              <w:t>250N 拉力的情况下，不会断裂脱落影响使用。</w:t>
            </w:r>
          </w:p>
          <w:p>
            <w:pPr>
              <w:spacing w:line="240" w:lineRule="auto"/>
              <w:jc w:val="left"/>
              <w:rPr>
                <w:rFonts w:ascii="宋体" w:eastAsia="宋体" w:hAnsi="宋体" w:cs="宋体" w:hint="eastAsia"/>
                <w:lang w:eastAsia="zh-CN"/>
              </w:rPr>
            </w:pPr>
            <w:r>
              <w:rPr>
                <w:rFonts w:ascii="宋体" w:eastAsia="宋体" w:hAnsi="宋体" w:cs="宋体" w:hint="eastAsia"/>
                <w:lang w:eastAsia="zh-CN"/>
              </w:rPr>
              <w:t>15、固定绷带粘扣强度：绷带连接粘扣能承受的最大纵向拉力≥50N</w:t>
            </w:r>
          </w:p>
          <w:p>
            <w:pPr>
              <w:spacing w:line="240" w:lineRule="auto"/>
              <w:jc w:val="left"/>
              <w:rPr>
                <w:rFonts w:ascii="宋体" w:eastAsia="宋体" w:hAnsi="宋体" w:cs="宋体" w:hint="eastAsia"/>
                <w:lang w:eastAsia="zh-CN"/>
              </w:rPr>
            </w:pPr>
            <w:r>
              <w:rPr>
                <w:rFonts w:ascii="宋体" w:eastAsia="宋体" w:hAnsi="宋体" w:cs="宋体" w:hint="eastAsia"/>
                <w:lang w:eastAsia="zh-CN"/>
              </w:rPr>
              <w:t>16、安全标准：满足GB9706.1-2020《医用电气设备 第1部分 基本安全和基本性能的通用要求》。</w:t>
            </w:r>
          </w:p>
          <w:p>
            <w:pPr>
              <w:spacing w:line="240" w:lineRule="auto"/>
              <w:jc w:val="left"/>
              <w:rPr>
                <w:rFonts w:ascii="宋体" w:eastAsia="宋体" w:hAnsi="宋体" w:cs="宋体" w:hint="eastAsia"/>
                <w:lang w:eastAsia="zh-CN"/>
              </w:rPr>
            </w:pPr>
            <w:r>
              <w:rPr>
                <w:rFonts w:ascii="宋体" w:eastAsia="宋体" w:hAnsi="宋体" w:cs="宋体" w:hint="eastAsia"/>
                <w:lang w:eastAsia="zh-CN"/>
              </w:rPr>
              <w:t>17、电磁兼容：满足YY 9706.102-2021《医用电气设备 第 1-2 部分 安全通用要求并列标准 电磁兼容-要求和试验》的要求。</w:t>
            </w:r>
          </w:p>
          <w:p>
            <w:pPr>
              <w:spacing w:line="240" w:lineRule="auto"/>
              <w:jc w:val="left"/>
              <w:rPr>
                <w:rFonts w:ascii="宋体" w:eastAsia="宋体" w:hAnsi="宋体" w:cs="宋体" w:hint="eastAsia"/>
                <w:lang w:eastAsia="zh-CN"/>
              </w:rPr>
            </w:pPr>
            <w:r>
              <w:rPr>
                <w:rFonts w:ascii="宋体" w:eastAsia="宋体" w:hAnsi="宋体" w:cs="宋体" w:hint="eastAsia"/>
                <w:lang w:eastAsia="zh-CN"/>
              </w:rPr>
              <w:t>18、防电击类型分类：II 类外部电源供电的设备，具有双重绝缘或加强绝缘设计，无需专用接地线，满足紧急医疗服务环境中或移动的救护车内无地线环境使用；同时具备内部电源的供电设备。</w:t>
            </w:r>
          </w:p>
          <w:p>
            <w:pPr>
              <w:spacing w:line="240" w:lineRule="auto"/>
              <w:jc w:val="left"/>
              <w:rPr>
                <w:rFonts w:ascii="宋体" w:eastAsia="宋体" w:hAnsi="宋体" w:cs="宋体" w:hint="eastAsia"/>
                <w:lang w:eastAsia="zh-CN"/>
              </w:rPr>
            </w:pPr>
            <w:r>
              <w:rPr>
                <w:rFonts w:ascii="宋体" w:eastAsia="宋体" w:hAnsi="宋体" w:cs="宋体" w:hint="eastAsia"/>
                <w:lang w:eastAsia="zh-CN"/>
              </w:rPr>
              <w:t>19、防电击的程度分类：CF 型，应用部分可与患者心脏直接接触的使用。</w:t>
            </w:r>
          </w:p>
          <w:p>
            <w:pPr>
              <w:spacing w:line="240" w:lineRule="auto"/>
              <w:jc w:val="left"/>
              <w:rPr>
                <w:rFonts w:ascii="宋体" w:eastAsia="宋体" w:hAnsi="宋体" w:cs="宋体" w:hint="eastAsia"/>
                <w:lang w:eastAsia="zh-CN"/>
              </w:rPr>
            </w:pPr>
            <w:r>
              <w:rPr>
                <w:rFonts w:ascii="宋体" w:eastAsia="宋体" w:hAnsi="宋体" w:cs="宋体" w:hint="eastAsia"/>
                <w:lang w:eastAsia="zh-CN"/>
              </w:rPr>
              <w:t>20、主机重量：≤3.2Kg</w:t>
            </w:r>
          </w:p>
          <w:p>
            <w:pPr>
              <w:spacing w:line="240" w:lineRule="auto"/>
              <w:jc w:val="left"/>
              <w:rPr>
                <w:rFonts w:ascii="宋体" w:eastAsia="宋体" w:hAnsi="宋体" w:cs="宋体" w:hint="eastAsia"/>
                <w:lang w:eastAsia="zh-CN"/>
              </w:rPr>
            </w:pPr>
            <w:r>
              <w:rPr>
                <w:rFonts w:ascii="宋体" w:eastAsia="宋体" w:hAnsi="宋体" w:cs="宋体" w:hint="eastAsia"/>
                <w:lang w:eastAsia="zh-CN"/>
              </w:rPr>
              <w:t>▲21、按压技术：3D按压，主机两侧绷带挂钩宽度：≤195mm，确保按压期胸腔双侧向内收缩</w:t>
            </w:r>
            <w:r>
              <w:rPr>
                <w:rFonts w:ascii="宋体" w:eastAsia="宋体" w:hAnsi="宋体" w:cs="宋体" w:hint="eastAsia"/>
                <w:b/>
                <w:bCs/>
                <w:color w:val="FF0000"/>
                <w:lang w:eastAsia="zh-CN"/>
              </w:rPr>
              <w:t>（投标时需提供产品的技术文件或彩页截图或厂家参数确认函或第三方机构出具的具有 CMA 标识的检验报告扫描件）</w:t>
            </w:r>
            <w:r>
              <w:rPr>
                <w:rFonts w:ascii="宋体" w:eastAsia="宋体" w:hAnsi="宋体" w:cs="宋体" w:hint="eastAsia"/>
                <w:lang w:eastAsia="zh-CN"/>
              </w:rPr>
              <w:t>。</w:t>
            </w:r>
          </w:p>
          <w:p>
            <w:pPr>
              <w:spacing w:line="240" w:lineRule="auto"/>
              <w:jc w:val="left"/>
              <w:rPr>
                <w:rFonts w:ascii="宋体" w:eastAsia="宋体" w:hAnsi="宋体" w:cs="宋体" w:hint="eastAsia"/>
                <w:lang w:eastAsia="zh-CN"/>
              </w:rPr>
            </w:pPr>
            <w:r>
              <w:rPr>
                <w:rFonts w:ascii="宋体" w:eastAsia="宋体" w:hAnsi="宋体" w:cs="宋体" w:hint="eastAsia"/>
                <w:lang w:eastAsia="zh-CN"/>
              </w:rPr>
              <w:t>▲22、主机两侧绷带挂钩离主机底座高度：≥30mm，确保按压期按压动能可实时传至胸腔背部两侧并向内收缩，实现胸周全收缩效果，同时降低按压期主机的晃动</w:t>
            </w:r>
            <w:r>
              <w:rPr>
                <w:rFonts w:ascii="宋体" w:eastAsia="宋体" w:hAnsi="宋体" w:cs="宋体" w:hint="eastAsia"/>
                <w:b/>
                <w:bCs/>
                <w:color w:val="FF0000"/>
                <w:lang w:eastAsia="zh-CN"/>
              </w:rPr>
              <w:t>（投标时需提供产品的技术文件或彩页截图或厂家参数确认函或第三方机构出具的具有 CMA 标识的检验报告扫描件）</w:t>
            </w:r>
            <w:r>
              <w:rPr>
                <w:rFonts w:ascii="宋体" w:eastAsia="宋体" w:hAnsi="宋体" w:cs="宋体" w:hint="eastAsia"/>
                <w:lang w:eastAsia="zh-CN"/>
              </w:rPr>
              <w:t>。</w:t>
            </w:r>
          </w:p>
          <w:p>
            <w:pPr>
              <w:spacing w:line="240" w:lineRule="auto"/>
              <w:jc w:val="left"/>
              <w:rPr>
                <w:rFonts w:ascii="宋体" w:eastAsia="宋体" w:hAnsi="宋体" w:cs="宋体" w:hint="eastAsia"/>
                <w:lang w:eastAsia="zh-CN"/>
              </w:rPr>
            </w:pPr>
            <w:r>
              <w:rPr>
                <w:rFonts w:ascii="宋体" w:eastAsia="宋体" w:hAnsi="宋体" w:cs="宋体" w:hint="eastAsia"/>
                <w:lang w:eastAsia="zh-CN"/>
              </w:rPr>
              <w:t>23、最低工作温度：≤-5℃，</w:t>
            </w:r>
          </w:p>
          <w:p>
            <w:pPr>
              <w:spacing w:line="240" w:lineRule="auto"/>
              <w:jc w:val="left"/>
              <w:rPr>
                <w:rFonts w:ascii="宋体" w:eastAsia="宋体" w:hAnsi="宋体" w:cs="宋体" w:hint="eastAsia"/>
                <w:lang w:eastAsia="zh-CN"/>
              </w:rPr>
            </w:pPr>
            <w:r>
              <w:rPr>
                <w:rFonts w:ascii="宋体" w:eastAsia="宋体" w:hAnsi="宋体" w:cs="宋体" w:hint="eastAsia"/>
                <w:lang w:eastAsia="zh-CN"/>
              </w:rPr>
              <w:t>24、最高工作温度：≥ +45℃，</w:t>
            </w:r>
          </w:p>
          <w:p>
            <w:pPr>
              <w:spacing w:line="240" w:lineRule="auto"/>
              <w:jc w:val="left"/>
              <w:rPr>
                <w:rFonts w:ascii="宋体" w:eastAsia="宋体" w:hAnsi="宋体" w:cs="宋体" w:hint="eastAsia"/>
                <w:lang w:eastAsia="zh-CN"/>
              </w:rPr>
            </w:pPr>
            <w:r>
              <w:rPr>
                <w:rFonts w:ascii="宋体" w:eastAsia="宋体" w:hAnsi="宋体" w:cs="宋体" w:hint="eastAsia"/>
                <w:lang w:eastAsia="zh-CN"/>
              </w:rPr>
              <w:t>25、最高工作相对湿度：≥93%，无冷凝，满足潮湿天气环境下的急救需求。</w:t>
            </w:r>
          </w:p>
        </w:tc>
      </w:tr>
      <w:tr>
        <w:tblPrEx>
          <w:tblW w:w="5000" w:type="pct"/>
          <w:jc w:val="center"/>
          <w:tblLayout w:type="fixed"/>
          <w:tblCellMar>
            <w:top w:w="0" w:type="dxa"/>
            <w:left w:w="108" w:type="dxa"/>
            <w:bottom w:w="0" w:type="dxa"/>
            <w:right w:w="108" w:type="dxa"/>
          </w:tblCellMar>
        </w:tblPrEx>
        <w:trPr>
          <w:trHeight w:val="90"/>
          <w:jc w:val="center"/>
        </w:trPr>
        <w:tc>
          <w:tcPr>
            <w:tcW w:w="351" w:type="pct"/>
            <w:vAlign w:val="top"/>
          </w:tcPr>
          <w:p>
            <w:pPr>
              <w:spacing w:line="240" w:lineRule="auto"/>
              <w:jc w:val="center"/>
              <w:rPr>
                <w:rFonts w:ascii="宋体" w:eastAsia="宋体" w:hAnsi="宋体" w:cs="宋体" w:hint="eastAsia"/>
                <w:bCs/>
                <w:lang w:eastAsia="zh-CN"/>
              </w:rPr>
            </w:pPr>
            <w:r>
              <w:rPr>
                <w:rFonts w:ascii="宋体" w:eastAsia="宋体" w:hAnsi="宋体" w:cs="宋体" w:hint="eastAsia"/>
                <w:bCs/>
                <w:lang w:eastAsia="zh-CN"/>
              </w:rPr>
              <w:t>7</w:t>
            </w:r>
          </w:p>
        </w:tc>
        <w:tc>
          <w:tcPr>
            <w:tcW w:w="1038"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转运呼吸机</w:t>
            </w:r>
          </w:p>
        </w:tc>
        <w:tc>
          <w:tcPr>
            <w:tcW w:w="3609" w:type="pct"/>
            <w:vAlign w:val="center"/>
          </w:tcPr>
          <w:p>
            <w:pPr>
              <w:numPr>
                <w:ilvl w:val="0"/>
                <w:numId w:val="7"/>
              </w:numPr>
              <w:wordWrap w:val="0"/>
              <w:snapToGrid w:val="0"/>
              <w:spacing w:line="240" w:lineRule="auto"/>
              <w:ind w:left="425" w:hanging="425"/>
              <w:rPr>
                <w:rFonts w:ascii="宋体" w:eastAsia="宋体" w:hAnsi="宋体" w:cs="宋体" w:hint="eastAsia"/>
                <w:lang w:eastAsia="zh-CN"/>
              </w:rPr>
            </w:pPr>
            <w:r>
              <w:rPr>
                <w:rFonts w:ascii="宋体" w:eastAsia="宋体" w:hAnsi="宋体" w:cs="宋体" w:hint="eastAsia"/>
                <w:lang w:eastAsia="zh-CN"/>
              </w:rPr>
              <w:t>整体要求: 壁挂包式急救呼吸机套装，设备适合院前、院内急救及病人转运需求。</w:t>
            </w:r>
          </w:p>
          <w:p>
            <w:pPr>
              <w:numPr>
                <w:ilvl w:val="0"/>
                <w:numId w:val="7"/>
              </w:numPr>
              <w:wordWrap w:val="0"/>
              <w:snapToGrid w:val="0"/>
              <w:spacing w:line="240" w:lineRule="auto"/>
              <w:ind w:left="425" w:hanging="425"/>
              <w:rPr>
                <w:rFonts w:ascii="宋体" w:eastAsia="宋体" w:hAnsi="宋体" w:cs="宋体" w:hint="eastAsia"/>
                <w:lang w:eastAsia="zh-CN"/>
              </w:rPr>
            </w:pPr>
            <w:r>
              <w:rPr>
                <w:rFonts w:ascii="宋体" w:eastAsia="宋体" w:hAnsi="宋体" w:cs="宋体" w:hint="eastAsia"/>
                <w:lang w:eastAsia="zh-CN"/>
              </w:rPr>
              <w:t>壁挂包式运载平台：</w:t>
            </w:r>
          </w:p>
          <w:p>
            <w:pPr>
              <w:numPr>
                <w:ilvl w:val="1"/>
                <w:numId w:val="7"/>
              </w:numPr>
              <w:wordWrap w:val="0"/>
              <w:snapToGrid w:val="0"/>
              <w:spacing w:line="240" w:lineRule="auto"/>
              <w:ind w:left="567" w:hanging="567"/>
              <w:rPr>
                <w:rFonts w:ascii="宋体" w:eastAsia="宋体" w:hAnsi="宋体" w:cs="宋体" w:hint="eastAsia"/>
                <w:lang w:eastAsia="zh-CN"/>
              </w:rPr>
            </w:pPr>
            <w:r>
              <w:rPr>
                <w:rFonts w:ascii="宋体" w:eastAsia="宋体" w:hAnsi="宋体" w:cs="宋体" w:hint="eastAsia"/>
                <w:lang w:eastAsia="zh-CN"/>
              </w:rPr>
              <w:t>运载平台具有上车担架固定装置，在不间断呼吸支持的情况下，可随上车担架将病人从家中转运到救护车上</w:t>
            </w:r>
          </w:p>
          <w:p>
            <w:pPr>
              <w:numPr>
                <w:ilvl w:val="1"/>
                <w:numId w:val="7"/>
              </w:numPr>
              <w:wordWrap w:val="0"/>
              <w:snapToGrid w:val="0"/>
              <w:spacing w:line="240" w:lineRule="auto"/>
              <w:ind w:left="567" w:hanging="567"/>
              <w:rPr>
                <w:rFonts w:ascii="宋体" w:eastAsia="宋体" w:hAnsi="宋体" w:cs="宋体" w:hint="eastAsia"/>
                <w:lang w:eastAsia="zh-CN"/>
              </w:rPr>
            </w:pPr>
            <w:r>
              <w:rPr>
                <w:rFonts w:ascii="宋体" w:eastAsia="宋体" w:hAnsi="宋体" w:cs="宋体" w:hint="eastAsia"/>
                <w:lang w:eastAsia="zh-CN"/>
              </w:rPr>
              <w:t>配置救护车侧面车壁挂板，上车担架进入救护车后，在不中断呼吸支持的情况下，无需任何工具，可快速将固定在上车担架上的呼吸机转移至固定在车壁挂板上，救护车急刹车或急转弯时，避免呼吸机撞伤病人或医务人员</w:t>
            </w:r>
          </w:p>
          <w:p>
            <w:pPr>
              <w:numPr>
                <w:ilvl w:val="1"/>
                <w:numId w:val="7"/>
              </w:numPr>
              <w:wordWrap w:val="0"/>
              <w:snapToGrid w:val="0"/>
              <w:spacing w:line="240" w:lineRule="auto"/>
              <w:ind w:left="567" w:hanging="567"/>
              <w:rPr>
                <w:rFonts w:ascii="宋体" w:eastAsia="宋体" w:hAnsi="宋体" w:cs="宋体" w:hint="eastAsia"/>
                <w:lang w:eastAsia="zh-CN"/>
              </w:rPr>
            </w:pPr>
            <w:r>
              <w:rPr>
                <w:rFonts w:ascii="宋体" w:eastAsia="宋体" w:hAnsi="宋体" w:cs="宋体" w:hint="eastAsia"/>
                <w:lang w:eastAsia="zh-CN"/>
              </w:rPr>
              <w:t>背包内部具有设备固定装置，可分别固定氧气瓶、呼吸机主机、呼吸回路及面罩等。</w:t>
            </w:r>
          </w:p>
          <w:p>
            <w:pPr>
              <w:numPr>
                <w:ilvl w:val="0"/>
                <w:numId w:val="7"/>
              </w:numPr>
              <w:wordWrap w:val="0"/>
              <w:snapToGrid w:val="0"/>
              <w:spacing w:line="240" w:lineRule="auto"/>
              <w:ind w:left="425" w:hanging="425"/>
              <w:rPr>
                <w:rFonts w:ascii="宋体" w:eastAsia="宋体" w:hAnsi="宋体" w:cs="宋体" w:hint="eastAsia"/>
                <w:lang w:eastAsia="zh-CN"/>
              </w:rPr>
            </w:pPr>
            <w:r>
              <w:rPr>
                <w:rFonts w:ascii="宋体" w:eastAsia="宋体" w:hAnsi="宋体" w:cs="宋体" w:hint="eastAsia"/>
                <w:lang w:eastAsia="zh-CN"/>
              </w:rPr>
              <w:t>急救呼吸机：</w:t>
            </w:r>
          </w:p>
          <w:p>
            <w:pPr>
              <w:numPr>
                <w:ilvl w:val="1"/>
                <w:numId w:val="7"/>
              </w:numPr>
              <w:wordWrap w:val="0"/>
              <w:snapToGrid w:val="0"/>
              <w:spacing w:line="240" w:lineRule="auto"/>
              <w:ind w:left="567" w:hanging="567"/>
              <w:rPr>
                <w:rFonts w:ascii="宋体" w:eastAsia="宋体" w:hAnsi="宋体" w:cs="宋体" w:hint="eastAsia"/>
                <w:lang w:eastAsia="zh-CN"/>
              </w:rPr>
            </w:pPr>
            <w:r>
              <w:rPr>
                <w:rFonts w:ascii="宋体" w:eastAsia="宋体" w:hAnsi="宋体" w:cs="宋体" w:hint="eastAsia"/>
                <w:lang w:eastAsia="zh-CN"/>
              </w:rPr>
              <w:t>急救呼吸机套件包括呼吸机主机、2升以上氧气瓶、减压阀、病人呼吸回路、通气面罩及车载高压气源适配器等部件。</w:t>
            </w:r>
          </w:p>
          <w:p>
            <w:pPr>
              <w:numPr>
                <w:ilvl w:val="1"/>
                <w:numId w:val="7"/>
              </w:numPr>
              <w:wordWrap w:val="0"/>
              <w:snapToGrid w:val="0"/>
              <w:spacing w:line="240" w:lineRule="auto"/>
              <w:ind w:left="567" w:hanging="567"/>
              <w:rPr>
                <w:rFonts w:ascii="宋体" w:eastAsia="宋体" w:hAnsi="宋体" w:cs="宋体" w:hint="eastAsia"/>
                <w:lang w:eastAsia="zh-CN"/>
              </w:rPr>
            </w:pPr>
            <w:r>
              <w:rPr>
                <w:rFonts w:ascii="宋体" w:eastAsia="宋体" w:hAnsi="宋体" w:cs="宋体" w:hint="eastAsia"/>
                <w:lang w:eastAsia="zh-CN"/>
              </w:rPr>
              <w:t>急救呼吸机配置插拔式气源快速转接高压气源适配器，当急救呼吸机进入救护车内，在不中断呼吸机工作的情况下，无需任何工具，即可将呼吸机动力气源转为车载氧气瓶供气。</w:t>
            </w:r>
          </w:p>
          <w:p>
            <w:pPr>
              <w:numPr>
                <w:ilvl w:val="1"/>
                <w:numId w:val="7"/>
              </w:numPr>
              <w:wordWrap w:val="0"/>
              <w:snapToGrid w:val="0"/>
              <w:spacing w:line="240" w:lineRule="auto"/>
              <w:ind w:left="567" w:hanging="567"/>
              <w:rPr>
                <w:rFonts w:ascii="宋体" w:eastAsia="宋体" w:hAnsi="宋体" w:cs="宋体" w:hint="eastAsia"/>
                <w:lang w:eastAsia="zh-CN"/>
              </w:rPr>
            </w:pPr>
            <w:r>
              <w:rPr>
                <w:rFonts w:ascii="宋体" w:eastAsia="宋体" w:hAnsi="宋体" w:cs="宋体" w:hint="eastAsia"/>
                <w:lang w:eastAsia="zh-CN"/>
              </w:rPr>
              <w:t>急救呼吸机配套的氧气瓶、减压阀、高压气源适配器、氧气供气管均具有可徒手安装防漏气性能，无需扳手，所有接口和阀门只需要用手拧紧即可。</w:t>
            </w:r>
          </w:p>
          <w:p>
            <w:pPr>
              <w:numPr>
                <w:ilvl w:val="1"/>
                <w:numId w:val="7"/>
              </w:numPr>
              <w:wordWrap w:val="0"/>
              <w:snapToGrid w:val="0"/>
              <w:spacing w:line="240" w:lineRule="auto"/>
              <w:ind w:left="567" w:hanging="567"/>
              <w:rPr>
                <w:rFonts w:ascii="宋体" w:eastAsia="宋体" w:hAnsi="宋体" w:cs="宋体" w:hint="eastAsia"/>
                <w:lang w:eastAsia="zh-CN"/>
              </w:rPr>
            </w:pPr>
            <w:r>
              <w:rPr>
                <w:rFonts w:ascii="宋体" w:eastAsia="宋体" w:hAnsi="宋体" w:cs="宋体" w:hint="eastAsia"/>
                <w:lang w:eastAsia="zh-CN"/>
              </w:rPr>
              <w:t>适合成人、儿童使用需求, 并具有成人、儿童通气标识。</w:t>
            </w:r>
          </w:p>
          <w:p>
            <w:pPr>
              <w:numPr>
                <w:ilvl w:val="0"/>
                <w:numId w:val="7"/>
              </w:numPr>
              <w:wordWrap w:val="0"/>
              <w:snapToGrid w:val="0"/>
              <w:spacing w:line="240" w:lineRule="auto"/>
              <w:ind w:left="425" w:hanging="425"/>
              <w:rPr>
                <w:rFonts w:ascii="宋体" w:eastAsia="宋体" w:hAnsi="宋体" w:cs="宋体" w:hint="eastAsia"/>
                <w:lang w:eastAsia="zh-CN"/>
              </w:rPr>
            </w:pPr>
            <w:r>
              <w:rPr>
                <w:rFonts w:ascii="宋体" w:eastAsia="宋体" w:hAnsi="宋体" w:cs="宋体" w:hint="eastAsia"/>
                <w:lang w:eastAsia="zh-CN"/>
              </w:rPr>
              <w:t>通气模式:</w:t>
            </w:r>
          </w:p>
          <w:p>
            <w:pPr>
              <w:numPr>
                <w:ilvl w:val="1"/>
                <w:numId w:val="7"/>
              </w:numPr>
              <w:wordWrap w:val="0"/>
              <w:snapToGrid w:val="0"/>
              <w:spacing w:line="240" w:lineRule="auto"/>
              <w:ind w:left="567" w:hanging="567"/>
              <w:rPr>
                <w:rFonts w:ascii="宋体" w:eastAsia="宋体" w:hAnsi="宋体" w:cs="宋体" w:hint="eastAsia"/>
                <w:lang w:eastAsia="zh-CN"/>
              </w:rPr>
            </w:pPr>
            <w:r>
              <w:rPr>
                <w:rFonts w:ascii="宋体" w:eastAsia="宋体" w:hAnsi="宋体" w:cs="宋体" w:hint="eastAsia"/>
                <w:lang w:eastAsia="zh-CN"/>
              </w:rPr>
              <w:t>IPPV-压力限制流速恒定时间控制式间歇正压容量控制通气。</w:t>
            </w:r>
          </w:p>
          <w:p>
            <w:pPr>
              <w:numPr>
                <w:ilvl w:val="1"/>
                <w:numId w:val="7"/>
              </w:numPr>
              <w:wordWrap w:val="0"/>
              <w:snapToGrid w:val="0"/>
              <w:spacing w:line="240" w:lineRule="auto"/>
              <w:ind w:left="567" w:hanging="567"/>
              <w:rPr>
                <w:rFonts w:ascii="宋体" w:eastAsia="宋体" w:hAnsi="宋体" w:cs="宋体" w:hint="eastAsia"/>
                <w:lang w:eastAsia="zh-CN"/>
              </w:rPr>
            </w:pPr>
            <w:r>
              <w:rPr>
                <w:rFonts w:ascii="宋体" w:eastAsia="宋体" w:hAnsi="宋体" w:cs="宋体" w:hint="eastAsia"/>
                <w:lang w:eastAsia="zh-CN"/>
              </w:rPr>
              <w:t>▲按需吸氧模式：与自主呼吸同步的吸氧模式，病人吸气时，按照病人需求自动调节氧气流速，最大供气流速≥45升/分钟；病人呼气时，氧气自动停止。</w:t>
            </w:r>
            <w:r>
              <w:rPr>
                <w:rFonts w:ascii="宋体" w:eastAsia="宋体" w:hAnsi="宋体" w:cs="宋体" w:hint="eastAsia"/>
                <w:b/>
                <w:bCs/>
                <w:color w:val="FF0000"/>
                <w:lang w:eastAsia="zh-CN"/>
              </w:rPr>
              <w:t>（投标时需提供产品的技术文件或彩页截图或厂家参数确认函或第三方机构出具的具有 CMA 标识的检验报告扫描件）</w:t>
            </w:r>
          </w:p>
          <w:p>
            <w:pPr>
              <w:numPr>
                <w:ilvl w:val="1"/>
                <w:numId w:val="7"/>
              </w:numPr>
              <w:wordWrap w:val="0"/>
              <w:snapToGrid w:val="0"/>
              <w:spacing w:line="240" w:lineRule="auto"/>
              <w:ind w:left="567" w:hanging="567"/>
              <w:rPr>
                <w:rFonts w:ascii="宋体" w:eastAsia="宋体" w:hAnsi="宋体" w:cs="宋体" w:hint="eastAsia"/>
                <w:lang w:eastAsia="zh-CN"/>
              </w:rPr>
            </w:pPr>
            <w:r>
              <w:rPr>
                <w:rFonts w:ascii="宋体" w:eastAsia="宋体" w:hAnsi="宋体" w:cs="宋体" w:hint="eastAsia"/>
                <w:lang w:eastAsia="zh-CN"/>
              </w:rPr>
              <w:t>▲手动通气/CPR模式：自动按照30:2的心肺复苏模式，提供具有面罩通气和气道插管模式快速切换开关。</w:t>
            </w:r>
            <w:r>
              <w:rPr>
                <w:rFonts w:ascii="宋体" w:eastAsia="宋体" w:hAnsi="宋体" w:cs="宋体" w:hint="eastAsia"/>
                <w:b/>
                <w:bCs/>
                <w:color w:val="FF0000"/>
                <w:lang w:eastAsia="zh-CN"/>
              </w:rPr>
              <w:t>（投标时需提供产品的技术文件或彩页截图或厂家参数确认函或第三方机构出具的具有 CMA 标识的检验报告扫描件）</w:t>
            </w:r>
          </w:p>
          <w:p>
            <w:pPr>
              <w:numPr>
                <w:ilvl w:val="0"/>
                <w:numId w:val="7"/>
              </w:numPr>
              <w:wordWrap w:val="0"/>
              <w:snapToGrid w:val="0"/>
              <w:spacing w:line="240" w:lineRule="auto"/>
              <w:ind w:left="425" w:hanging="425"/>
              <w:rPr>
                <w:rFonts w:ascii="宋体" w:eastAsia="宋体" w:hAnsi="宋体" w:cs="宋体" w:hint="eastAsia"/>
                <w:lang w:eastAsia="zh-CN"/>
              </w:rPr>
            </w:pPr>
            <w:r>
              <w:rPr>
                <w:rFonts w:ascii="宋体" w:eastAsia="宋体" w:hAnsi="宋体" w:cs="宋体" w:hint="eastAsia"/>
                <w:lang w:eastAsia="zh-CN"/>
              </w:rPr>
              <w:t>通气参数：</w:t>
            </w:r>
          </w:p>
          <w:p>
            <w:pPr>
              <w:numPr>
                <w:ilvl w:val="1"/>
                <w:numId w:val="7"/>
              </w:numPr>
              <w:wordWrap w:val="0"/>
              <w:snapToGrid w:val="0"/>
              <w:spacing w:line="240" w:lineRule="auto"/>
              <w:ind w:left="567" w:hanging="567"/>
              <w:rPr>
                <w:rFonts w:ascii="宋体" w:eastAsia="宋体" w:hAnsi="宋体" w:cs="宋体" w:hint="eastAsia"/>
                <w:lang w:eastAsia="zh-CN"/>
              </w:rPr>
            </w:pPr>
            <w:r>
              <w:rPr>
                <w:rFonts w:ascii="宋体" w:eastAsia="宋体" w:hAnsi="宋体" w:cs="宋体" w:hint="eastAsia"/>
                <w:lang w:eastAsia="zh-CN"/>
              </w:rPr>
              <w:t>通气频率：10-20次/分钟</w:t>
            </w:r>
          </w:p>
          <w:p>
            <w:pPr>
              <w:numPr>
                <w:ilvl w:val="1"/>
                <w:numId w:val="7"/>
              </w:numPr>
              <w:wordWrap w:val="0"/>
              <w:snapToGrid w:val="0"/>
              <w:spacing w:line="240" w:lineRule="auto"/>
              <w:ind w:left="567" w:hanging="567"/>
              <w:rPr>
                <w:rFonts w:ascii="宋体" w:eastAsia="宋体" w:hAnsi="宋体" w:cs="宋体" w:hint="eastAsia"/>
                <w:lang w:eastAsia="zh-CN"/>
              </w:rPr>
            </w:pPr>
            <w:r>
              <w:rPr>
                <w:rFonts w:ascii="宋体" w:eastAsia="宋体" w:hAnsi="宋体" w:cs="宋体" w:hint="eastAsia"/>
                <w:lang w:eastAsia="zh-CN"/>
              </w:rPr>
              <w:t>潮气量：100-800ml</w:t>
            </w:r>
          </w:p>
          <w:p>
            <w:pPr>
              <w:numPr>
                <w:ilvl w:val="0"/>
                <w:numId w:val="7"/>
              </w:numPr>
              <w:wordWrap w:val="0"/>
              <w:snapToGrid w:val="0"/>
              <w:spacing w:line="240" w:lineRule="auto"/>
              <w:ind w:left="425" w:hanging="425"/>
              <w:rPr>
                <w:rFonts w:ascii="宋体" w:eastAsia="宋体" w:hAnsi="宋体" w:cs="宋体" w:hint="eastAsia"/>
                <w:lang w:eastAsia="zh-CN"/>
              </w:rPr>
            </w:pPr>
            <w:r>
              <w:rPr>
                <w:rFonts w:ascii="宋体" w:eastAsia="宋体" w:hAnsi="宋体" w:cs="宋体" w:hint="eastAsia"/>
                <w:lang w:eastAsia="zh-CN"/>
              </w:rPr>
              <w:t>具有黑暗标示技术。</w:t>
            </w:r>
          </w:p>
          <w:p>
            <w:pPr>
              <w:numPr>
                <w:ilvl w:val="0"/>
                <w:numId w:val="7"/>
              </w:numPr>
              <w:wordWrap w:val="0"/>
              <w:snapToGrid w:val="0"/>
              <w:spacing w:line="240" w:lineRule="auto"/>
              <w:ind w:left="425" w:hanging="425"/>
              <w:rPr>
                <w:rFonts w:ascii="宋体" w:eastAsia="宋体" w:hAnsi="宋体" w:cs="宋体" w:hint="eastAsia"/>
                <w:lang w:eastAsia="zh-CN"/>
              </w:rPr>
            </w:pPr>
            <w:r>
              <w:rPr>
                <w:rFonts w:ascii="宋体" w:eastAsia="宋体" w:hAnsi="宋体" w:cs="宋体" w:hint="eastAsia"/>
                <w:color w:val="000000"/>
                <w:lang w:eastAsia="zh-CN" w:bidi="ar"/>
              </w:rPr>
              <w:t>▲</w:t>
            </w:r>
            <w:r>
              <w:rPr>
                <w:rFonts w:ascii="宋体" w:eastAsia="宋体" w:hAnsi="宋体" w:cs="宋体" w:hint="eastAsia"/>
                <w:lang w:eastAsia="zh-CN"/>
              </w:rPr>
              <w:t>具有二次供气技术，具有气道压力采样管，近段测量病人气道压力。</w:t>
            </w:r>
            <w:r>
              <w:rPr>
                <w:rFonts w:ascii="宋体" w:eastAsia="宋体" w:hAnsi="宋体" w:cs="宋体" w:hint="eastAsia"/>
                <w:b/>
                <w:bCs/>
                <w:color w:val="FF0000"/>
                <w:lang w:eastAsia="zh-CN"/>
              </w:rPr>
              <w:t>（投标时需提供产品的技术文件或彩页截图或厂家参数确认函或第三方机构出具的具有 CMA 标识的检验报告扫描件）</w:t>
            </w:r>
          </w:p>
          <w:p>
            <w:pPr>
              <w:numPr>
                <w:ilvl w:val="0"/>
                <w:numId w:val="7"/>
              </w:numPr>
              <w:wordWrap w:val="0"/>
              <w:snapToGrid w:val="0"/>
              <w:spacing w:line="240" w:lineRule="auto"/>
              <w:ind w:left="425" w:hanging="425"/>
              <w:rPr>
                <w:rFonts w:ascii="宋体" w:eastAsia="宋体" w:hAnsi="宋体" w:cs="宋体" w:hint="eastAsia"/>
                <w:lang w:eastAsia="zh-CN"/>
              </w:rPr>
            </w:pPr>
            <w:r>
              <w:rPr>
                <w:rFonts w:ascii="宋体" w:eastAsia="宋体" w:hAnsi="宋体" w:cs="宋体" w:hint="eastAsia"/>
                <w:lang w:eastAsia="zh-CN"/>
              </w:rPr>
              <w:t>具有呼吸回路高压、呼吸管路脱落、气源压力不足、电源电量不足、设备故障等智能声光报警功能。</w:t>
            </w:r>
          </w:p>
          <w:p>
            <w:pPr>
              <w:numPr>
                <w:ilvl w:val="0"/>
                <w:numId w:val="7"/>
              </w:numPr>
              <w:wordWrap w:val="0"/>
              <w:snapToGrid w:val="0"/>
              <w:spacing w:line="240" w:lineRule="auto"/>
              <w:ind w:left="425" w:hanging="425"/>
              <w:rPr>
                <w:rFonts w:ascii="宋体" w:eastAsia="宋体" w:hAnsi="宋体" w:cs="宋体" w:hint="eastAsia"/>
                <w:lang w:eastAsia="zh-CN"/>
              </w:rPr>
            </w:pPr>
            <w:r>
              <w:rPr>
                <w:rFonts w:ascii="宋体" w:eastAsia="宋体" w:hAnsi="宋体" w:cs="宋体" w:hint="eastAsia"/>
                <w:lang w:eastAsia="zh-CN"/>
              </w:rPr>
              <w:t>工作压力：2.7-6.0Bar</w:t>
            </w:r>
          </w:p>
          <w:p>
            <w:pPr>
              <w:numPr>
                <w:ilvl w:val="0"/>
                <w:numId w:val="7"/>
              </w:numPr>
              <w:wordWrap w:val="0"/>
              <w:snapToGrid w:val="0"/>
              <w:spacing w:line="240" w:lineRule="auto"/>
              <w:ind w:left="425" w:hanging="425"/>
              <w:rPr>
                <w:rFonts w:ascii="宋体" w:eastAsia="宋体" w:hAnsi="宋体" w:cs="宋体" w:hint="eastAsia"/>
                <w:lang w:eastAsia="zh-CN"/>
              </w:rPr>
            </w:pPr>
            <w:r>
              <w:rPr>
                <w:rFonts w:ascii="宋体" w:eastAsia="宋体" w:hAnsi="宋体" w:cs="宋体" w:hint="eastAsia"/>
                <w:lang w:eastAsia="zh-CN"/>
              </w:rPr>
              <w:t>采用抗震、抗摔材料，防水级别不低于IP54</w:t>
            </w:r>
          </w:p>
          <w:p>
            <w:pPr>
              <w:numPr>
                <w:ilvl w:val="0"/>
                <w:numId w:val="7"/>
              </w:numPr>
              <w:wordWrap w:val="0"/>
              <w:snapToGrid w:val="0"/>
              <w:spacing w:line="240" w:lineRule="auto"/>
              <w:ind w:left="425" w:hanging="425"/>
              <w:rPr>
                <w:rFonts w:ascii="宋体" w:eastAsia="宋体" w:hAnsi="宋体" w:cs="宋体" w:hint="eastAsia"/>
                <w:lang w:eastAsia="zh-CN"/>
              </w:rPr>
            </w:pPr>
            <w:r>
              <w:rPr>
                <w:rFonts w:ascii="宋体" w:eastAsia="宋体" w:hAnsi="宋体" w:cs="宋体" w:hint="eastAsia"/>
                <w:lang w:eastAsia="zh-CN"/>
              </w:rPr>
              <w:t>通气面罩：配置可重复使用硅胶通气面罩。</w:t>
            </w:r>
          </w:p>
          <w:p>
            <w:pPr>
              <w:numPr>
                <w:ilvl w:val="0"/>
                <w:numId w:val="7"/>
              </w:numPr>
              <w:wordWrap w:val="0"/>
              <w:snapToGrid w:val="0"/>
              <w:spacing w:line="240" w:lineRule="auto"/>
              <w:ind w:left="425" w:hanging="425"/>
              <w:rPr>
                <w:rFonts w:ascii="宋体" w:eastAsia="宋体" w:hAnsi="宋体" w:cs="宋体" w:hint="eastAsia"/>
                <w:lang w:eastAsia="zh-CN"/>
              </w:rPr>
            </w:pPr>
            <w:r>
              <w:rPr>
                <w:rFonts w:ascii="宋体" w:eastAsia="宋体" w:hAnsi="宋体" w:cs="宋体" w:hint="eastAsia"/>
                <w:lang w:eastAsia="zh-CN"/>
              </w:rPr>
              <w:t>电源：</w:t>
            </w:r>
          </w:p>
          <w:p>
            <w:pPr>
              <w:numPr>
                <w:ilvl w:val="1"/>
                <w:numId w:val="7"/>
              </w:numPr>
              <w:wordWrap w:val="0"/>
              <w:snapToGrid w:val="0"/>
              <w:spacing w:line="240" w:lineRule="auto"/>
              <w:ind w:left="567" w:hanging="567"/>
              <w:rPr>
                <w:rFonts w:ascii="宋体" w:eastAsia="宋体" w:hAnsi="宋体" w:cs="宋体" w:hint="eastAsia"/>
                <w:lang w:eastAsia="zh-CN"/>
              </w:rPr>
            </w:pPr>
            <w:r>
              <w:rPr>
                <w:rFonts w:ascii="宋体" w:eastAsia="宋体" w:hAnsi="宋体" w:cs="宋体" w:hint="eastAsia"/>
                <w:lang w:eastAsia="zh-CN"/>
              </w:rPr>
              <w:t>采用免充电免维护型锂电池；</w:t>
            </w:r>
          </w:p>
          <w:p>
            <w:pPr>
              <w:numPr>
                <w:ilvl w:val="1"/>
                <w:numId w:val="7"/>
              </w:numPr>
              <w:wordWrap w:val="0"/>
              <w:snapToGrid w:val="0"/>
              <w:spacing w:line="240" w:lineRule="auto"/>
              <w:ind w:left="567" w:hanging="567"/>
              <w:rPr>
                <w:rFonts w:ascii="宋体" w:eastAsia="宋体" w:hAnsi="宋体" w:cs="宋体" w:hint="eastAsia"/>
                <w:lang w:eastAsia="zh-CN"/>
              </w:rPr>
            </w:pPr>
            <w:r>
              <w:rPr>
                <w:rFonts w:ascii="宋体" w:eastAsia="宋体" w:hAnsi="宋体" w:cs="宋体" w:hint="eastAsia"/>
                <w:lang w:eastAsia="zh-CN"/>
              </w:rPr>
              <w:t>最大存放时间：不少于4年，存放期间无需充电；</w:t>
            </w:r>
          </w:p>
          <w:p>
            <w:pPr>
              <w:numPr>
                <w:ilvl w:val="1"/>
                <w:numId w:val="7"/>
              </w:numPr>
              <w:wordWrap w:val="0"/>
              <w:snapToGrid w:val="0"/>
              <w:spacing w:line="240" w:lineRule="auto"/>
              <w:ind w:left="567" w:hanging="567"/>
              <w:rPr>
                <w:rFonts w:ascii="宋体" w:eastAsia="宋体" w:hAnsi="宋体" w:cs="宋体" w:hint="eastAsia"/>
                <w:lang w:eastAsia="zh-CN"/>
              </w:rPr>
            </w:pPr>
            <w:r>
              <w:rPr>
                <w:rFonts w:ascii="宋体" w:eastAsia="宋体" w:hAnsi="宋体" w:cs="宋体" w:hint="eastAsia"/>
                <w:lang w:eastAsia="zh-CN"/>
              </w:rPr>
              <w:t>预期间断使用寿命：不少于100小时，间断使用期间无需充电。</w:t>
            </w:r>
          </w:p>
          <w:p>
            <w:pPr>
              <w:numPr>
                <w:ilvl w:val="0"/>
                <w:numId w:val="7"/>
              </w:numPr>
              <w:wordWrap w:val="0"/>
              <w:snapToGrid w:val="0"/>
              <w:spacing w:line="240" w:lineRule="auto"/>
              <w:ind w:left="425" w:hanging="425"/>
              <w:rPr>
                <w:rFonts w:ascii="宋体" w:eastAsia="宋体" w:hAnsi="宋体" w:cs="宋体" w:hint="eastAsia"/>
                <w:lang w:eastAsia="zh-CN"/>
              </w:rPr>
            </w:pPr>
            <w:r>
              <w:rPr>
                <w:rFonts w:ascii="宋体" w:eastAsia="宋体" w:hAnsi="宋体" w:cs="宋体" w:hint="eastAsia"/>
                <w:lang w:eastAsia="zh-CN"/>
              </w:rPr>
              <w:t>工作条件：</w:t>
            </w:r>
          </w:p>
          <w:p>
            <w:pPr>
              <w:numPr>
                <w:ilvl w:val="1"/>
                <w:numId w:val="7"/>
              </w:numPr>
              <w:wordWrap w:val="0"/>
              <w:snapToGrid w:val="0"/>
              <w:spacing w:line="240" w:lineRule="auto"/>
              <w:ind w:left="567" w:hanging="567"/>
              <w:rPr>
                <w:rFonts w:ascii="宋体" w:eastAsia="宋体" w:hAnsi="宋体" w:cs="宋体" w:hint="eastAsia"/>
                <w:lang w:eastAsia="zh-CN"/>
              </w:rPr>
            </w:pPr>
            <w:r>
              <w:rPr>
                <w:rFonts w:ascii="宋体" w:eastAsia="宋体" w:hAnsi="宋体" w:cs="宋体" w:hint="eastAsia"/>
                <w:lang w:eastAsia="zh-CN"/>
              </w:rPr>
              <w:t>工作温度：–18 °C - +50 °C</w:t>
            </w:r>
          </w:p>
          <w:p>
            <w:pPr>
              <w:numPr>
                <w:ilvl w:val="1"/>
                <w:numId w:val="7"/>
              </w:numPr>
              <w:wordWrap w:val="0"/>
              <w:snapToGrid w:val="0"/>
              <w:spacing w:line="240" w:lineRule="auto"/>
              <w:ind w:left="567" w:hanging="567"/>
              <w:rPr>
                <w:rFonts w:ascii="宋体" w:eastAsia="宋体" w:hAnsi="宋体" w:cs="宋体" w:hint="eastAsia"/>
                <w:lang w:eastAsia="zh-CN"/>
              </w:rPr>
            </w:pPr>
            <w:r>
              <w:rPr>
                <w:rFonts w:ascii="宋体" w:eastAsia="宋体" w:hAnsi="宋体" w:cs="宋体" w:hint="eastAsia"/>
                <w:lang w:eastAsia="zh-CN"/>
              </w:rPr>
              <w:t>工作湿度：≥95%</w:t>
            </w:r>
          </w:p>
          <w:p>
            <w:pPr>
              <w:numPr>
                <w:ilvl w:val="0"/>
                <w:numId w:val="7"/>
              </w:numPr>
              <w:wordWrap w:val="0"/>
              <w:snapToGrid w:val="0"/>
              <w:spacing w:line="240" w:lineRule="auto"/>
              <w:ind w:left="425" w:hanging="425"/>
              <w:rPr>
                <w:rFonts w:ascii="宋体" w:eastAsia="宋体" w:hAnsi="宋体" w:cs="宋体" w:hint="eastAsia"/>
                <w:lang w:eastAsia="zh-CN"/>
              </w:rPr>
            </w:pPr>
            <w:r>
              <w:rPr>
                <w:rFonts w:ascii="宋体" w:eastAsia="宋体" w:hAnsi="宋体" w:cs="宋体" w:hint="eastAsia"/>
                <w:lang w:eastAsia="zh-CN"/>
              </w:rPr>
              <w:t>主机重量：≤1kg</w:t>
            </w:r>
          </w:p>
        </w:tc>
      </w:tr>
      <w:tr>
        <w:tblPrEx>
          <w:tblW w:w="5000" w:type="pct"/>
          <w:jc w:val="center"/>
          <w:tblLayout w:type="fixed"/>
          <w:tblCellMar>
            <w:top w:w="0" w:type="dxa"/>
            <w:left w:w="108" w:type="dxa"/>
            <w:bottom w:w="0" w:type="dxa"/>
            <w:right w:w="108" w:type="dxa"/>
          </w:tblCellMar>
        </w:tblPrEx>
        <w:trPr>
          <w:trHeight w:val="90"/>
          <w:jc w:val="center"/>
        </w:trPr>
        <w:tc>
          <w:tcPr>
            <w:tcW w:w="351" w:type="pct"/>
            <w:vAlign w:val="top"/>
          </w:tcPr>
          <w:p>
            <w:pPr>
              <w:spacing w:line="240" w:lineRule="auto"/>
              <w:jc w:val="center"/>
              <w:rPr>
                <w:rFonts w:ascii="宋体" w:eastAsia="宋体" w:hAnsi="宋体" w:cs="宋体" w:hint="eastAsia"/>
                <w:bCs/>
                <w:lang w:eastAsia="zh-CN"/>
              </w:rPr>
            </w:pPr>
            <w:r>
              <w:rPr>
                <w:rFonts w:ascii="宋体" w:eastAsia="宋体" w:hAnsi="宋体" w:cs="宋体" w:hint="eastAsia"/>
                <w:bCs/>
                <w:lang w:eastAsia="zh-CN"/>
              </w:rPr>
              <w:t>8</w:t>
            </w:r>
          </w:p>
        </w:tc>
        <w:tc>
          <w:tcPr>
            <w:tcW w:w="1038"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心电图机</w:t>
            </w:r>
          </w:p>
        </w:tc>
        <w:tc>
          <w:tcPr>
            <w:tcW w:w="3609" w:type="pct"/>
            <w:vAlign w:val="center"/>
          </w:tcPr>
          <w:p>
            <w:pPr>
              <w:widowControl/>
              <w:numPr>
                <w:ilvl w:val="0"/>
                <w:numId w:val="8"/>
              </w:numPr>
              <w:spacing w:line="240" w:lineRule="auto"/>
              <w:ind w:left="425" w:hanging="425" w:leftChars="0" w:firstLineChars="0"/>
              <w:rPr>
                <w:rFonts w:ascii="宋体" w:eastAsia="宋体" w:hAnsi="宋体" w:cs="宋体" w:hint="eastAsia"/>
                <w:lang w:eastAsia="zh-CN"/>
              </w:rPr>
            </w:pPr>
            <w:r>
              <w:rPr>
                <w:rFonts w:ascii="宋体" w:eastAsia="宋体" w:hAnsi="宋体" w:cs="宋体" w:hint="eastAsia"/>
                <w:lang w:eastAsia="zh-CN"/>
              </w:rPr>
              <w:t>ECG输入通道：标准12导联心电信号同步采集</w:t>
            </w:r>
            <w:r>
              <w:rPr>
                <w:rFonts w:ascii="宋体" w:eastAsia="宋体" w:hAnsi="宋体" w:cs="宋体" w:hint="eastAsia"/>
                <w:lang w:eastAsia="zh-CN"/>
              </w:rPr>
              <w:t>。</w:t>
            </w:r>
          </w:p>
          <w:p>
            <w:pPr>
              <w:widowControl/>
              <w:numPr>
                <w:ilvl w:val="0"/>
                <w:numId w:val="8"/>
              </w:numPr>
              <w:spacing w:line="240" w:lineRule="auto"/>
              <w:ind w:left="425" w:hanging="425" w:leftChars="0" w:firstLineChars="0"/>
              <w:rPr>
                <w:rFonts w:ascii="宋体" w:eastAsia="宋体" w:hAnsi="宋体" w:cs="宋体" w:hint="eastAsia"/>
                <w:lang w:eastAsia="zh-CN"/>
              </w:rPr>
            </w:pPr>
            <w:r>
              <w:rPr>
                <w:rFonts w:ascii="宋体" w:eastAsia="宋体" w:hAnsi="宋体" w:cs="宋体" w:hint="eastAsia"/>
                <w:lang w:eastAsia="zh-CN"/>
              </w:rPr>
              <w:t>输入阻抗：</w:t>
            </w:r>
            <w:r>
              <w:rPr>
                <w:rFonts w:ascii="宋体" w:eastAsia="宋体" w:hAnsi="宋体" w:cs="宋体" w:hint="eastAsia"/>
                <w:lang w:eastAsia="zh-CN"/>
              </w:rPr>
              <w:t>≥100MΩ</w:t>
            </w:r>
            <w:r>
              <w:rPr>
                <w:rFonts w:ascii="宋体" w:eastAsia="宋体" w:hAnsi="宋体" w:cs="宋体" w:hint="eastAsia"/>
                <w:lang w:eastAsia="zh-CN"/>
              </w:rPr>
              <w:t>。</w:t>
            </w:r>
          </w:p>
          <w:p>
            <w:pPr>
              <w:widowControl/>
              <w:numPr>
                <w:ilvl w:val="0"/>
                <w:numId w:val="8"/>
              </w:numPr>
              <w:spacing w:line="240" w:lineRule="auto"/>
              <w:ind w:left="425" w:hanging="425" w:leftChars="0" w:firstLineChars="0"/>
              <w:rPr>
                <w:rFonts w:ascii="宋体" w:eastAsia="宋体" w:hAnsi="宋体" w:cs="宋体" w:hint="eastAsia"/>
                <w:lang w:eastAsia="zh-CN"/>
              </w:rPr>
            </w:pPr>
            <w:r>
              <w:rPr>
                <w:rFonts w:ascii="宋体" w:eastAsia="宋体" w:hAnsi="宋体" w:cs="宋体" w:hint="eastAsia"/>
                <w:lang w:eastAsia="zh-CN"/>
              </w:rPr>
              <w:t>频率响应：</w:t>
            </w:r>
            <w:r>
              <w:rPr>
                <w:rFonts w:ascii="宋体" w:eastAsia="宋体" w:hAnsi="宋体" w:cs="宋体" w:hint="eastAsia"/>
                <w:lang w:eastAsia="zh-CN"/>
              </w:rPr>
              <w:t>0.01-</w:t>
            </w:r>
            <w:r>
              <w:rPr>
                <w:rFonts w:ascii="宋体" w:eastAsia="宋体" w:hAnsi="宋体" w:cs="宋体" w:hint="eastAsia"/>
                <w:lang w:eastAsia="zh-CN"/>
              </w:rPr>
              <w:t>50</w:t>
            </w:r>
            <w:r>
              <w:rPr>
                <w:rFonts w:ascii="宋体" w:eastAsia="宋体" w:hAnsi="宋体" w:cs="宋体" w:hint="eastAsia"/>
                <w:lang w:eastAsia="zh-CN"/>
              </w:rPr>
              <w:t>0 Hz</w:t>
            </w:r>
            <w:r>
              <w:rPr>
                <w:rFonts w:ascii="宋体" w:eastAsia="宋体" w:hAnsi="宋体" w:cs="宋体" w:hint="eastAsia"/>
                <w:lang w:eastAsia="zh-CN"/>
              </w:rPr>
              <w:t>。</w:t>
            </w:r>
            <w:r>
              <w:rPr>
                <w:rFonts w:ascii="宋体" w:eastAsia="宋体" w:hAnsi="宋体" w:cs="宋体" w:hint="eastAsia"/>
                <w:lang w:eastAsia="zh-CN"/>
              </w:rPr>
              <w:t xml:space="preserve"> </w:t>
            </w:r>
          </w:p>
          <w:p>
            <w:pPr>
              <w:numPr>
                <w:ilvl w:val="0"/>
                <w:numId w:val="8"/>
              </w:numPr>
              <w:spacing w:line="240" w:lineRule="auto"/>
              <w:ind w:left="425" w:hanging="425" w:leftChars="0" w:firstLineChars="0"/>
              <w:rPr>
                <w:rFonts w:ascii="宋体" w:eastAsia="宋体" w:hAnsi="宋体" w:cs="宋体" w:hint="eastAsia"/>
                <w:lang w:eastAsia="zh-CN"/>
              </w:rPr>
            </w:pPr>
            <w:r>
              <w:rPr>
                <w:rFonts w:ascii="宋体" w:eastAsia="宋体" w:hAnsi="宋体" w:cs="宋体" w:hint="eastAsia"/>
                <w:lang w:eastAsia="zh-CN"/>
              </w:rPr>
              <w:t>定标电压：1mV</w:t>
            </w:r>
            <w:r>
              <w:rPr>
                <w:rFonts w:ascii="宋体" w:eastAsia="宋体" w:hAnsi="宋体" w:cs="宋体" w:hint="eastAsia"/>
                <w:bCs/>
                <w:lang w:eastAsia="zh-CN"/>
              </w:rPr>
              <w:t>±1%</w:t>
            </w:r>
            <w:r>
              <w:rPr>
                <w:rFonts w:ascii="宋体" w:eastAsia="宋体" w:hAnsi="宋体" w:cs="宋体" w:hint="eastAsia"/>
                <w:bCs/>
                <w:lang w:eastAsia="zh-CN"/>
              </w:rPr>
              <w:t>。</w:t>
            </w:r>
          </w:p>
          <w:p>
            <w:pPr>
              <w:widowControl/>
              <w:numPr>
                <w:ilvl w:val="0"/>
                <w:numId w:val="8"/>
              </w:numPr>
              <w:spacing w:line="240" w:lineRule="auto"/>
              <w:ind w:left="425" w:hanging="425" w:leftChars="0" w:firstLineChars="0"/>
              <w:rPr>
                <w:rFonts w:ascii="宋体" w:eastAsia="宋体" w:hAnsi="宋体" w:cs="宋体" w:hint="eastAsia"/>
                <w:lang w:eastAsia="zh-CN"/>
              </w:rPr>
            </w:pPr>
            <w:r>
              <w:rPr>
                <w:rFonts w:ascii="宋体" w:eastAsia="宋体" w:hAnsi="宋体" w:cs="宋体" w:hint="eastAsia"/>
                <w:lang w:eastAsia="zh-CN"/>
              </w:rPr>
              <w:t>耐极化电压：≥</w:t>
            </w:r>
            <w:r>
              <w:rPr>
                <w:rFonts w:ascii="宋体" w:eastAsia="宋体" w:hAnsi="宋体" w:cs="宋体" w:hint="eastAsia"/>
                <w:lang w:eastAsia="zh-CN"/>
              </w:rPr>
              <w:t>±</w:t>
            </w:r>
            <w:r>
              <w:rPr>
                <w:rFonts w:ascii="宋体" w:eastAsia="宋体" w:hAnsi="宋体" w:cs="宋体" w:hint="eastAsia"/>
                <w:lang w:eastAsia="zh-CN"/>
              </w:rPr>
              <w:t>90</w:t>
            </w:r>
            <w:r>
              <w:rPr>
                <w:rFonts w:ascii="宋体" w:eastAsia="宋体" w:hAnsi="宋体" w:cs="宋体" w:hint="eastAsia"/>
                <w:lang w:eastAsia="zh-CN"/>
              </w:rPr>
              <w:t>0 mV</w:t>
            </w:r>
            <w:r>
              <w:rPr>
                <w:rFonts w:ascii="宋体" w:eastAsia="宋体" w:hAnsi="宋体" w:cs="宋体" w:hint="eastAsia"/>
                <w:lang w:eastAsia="zh-CN"/>
              </w:rPr>
              <w:t>。</w:t>
            </w:r>
          </w:p>
          <w:p>
            <w:pPr>
              <w:numPr>
                <w:ilvl w:val="0"/>
                <w:numId w:val="8"/>
              </w:numPr>
              <w:spacing w:line="240" w:lineRule="auto"/>
              <w:ind w:left="425" w:hanging="425" w:leftChars="0" w:firstLineChars="0"/>
              <w:rPr>
                <w:rFonts w:ascii="宋体" w:eastAsia="宋体" w:hAnsi="宋体" w:cs="宋体" w:hint="eastAsia"/>
                <w:lang w:eastAsia="zh-CN"/>
              </w:rPr>
            </w:pPr>
            <w:r>
              <w:rPr>
                <w:rFonts w:ascii="宋体" w:eastAsia="宋体" w:hAnsi="宋体" w:cs="宋体" w:hint="eastAsia"/>
                <w:lang w:eastAsia="zh-CN"/>
              </w:rPr>
              <w:t>内部噪声：</w:t>
            </w:r>
            <w:r>
              <w:rPr>
                <w:rFonts w:ascii="宋体" w:eastAsia="宋体" w:hAnsi="宋体" w:cs="宋体" w:hint="eastAsia"/>
                <w:lang w:eastAsia="zh-CN"/>
              </w:rPr>
              <w:t>≤12.5µVp-p</w:t>
            </w:r>
            <w:r>
              <w:rPr>
                <w:rFonts w:ascii="宋体" w:eastAsia="宋体" w:hAnsi="宋体" w:cs="宋体" w:hint="eastAsia"/>
                <w:lang w:eastAsia="zh-CN"/>
              </w:rPr>
              <w:t>。</w:t>
            </w:r>
          </w:p>
          <w:p>
            <w:pPr>
              <w:numPr>
                <w:ilvl w:val="0"/>
                <w:numId w:val="8"/>
              </w:numPr>
              <w:spacing w:line="240" w:lineRule="auto"/>
              <w:ind w:left="425" w:hanging="425" w:leftChars="0" w:firstLineChars="0"/>
              <w:rPr>
                <w:rFonts w:ascii="宋体" w:eastAsia="宋体" w:hAnsi="宋体" w:cs="宋体" w:hint="eastAsia"/>
                <w:lang w:eastAsia="zh-CN"/>
              </w:rPr>
            </w:pPr>
            <w:r>
              <w:rPr>
                <w:rFonts w:ascii="宋体" w:eastAsia="宋体" w:hAnsi="宋体" w:cs="宋体" w:hint="eastAsia"/>
                <w:b/>
                <w:lang w:eastAsia="zh-CN"/>
              </w:rPr>
              <w:t>▲</w:t>
            </w:r>
            <w:r>
              <w:rPr>
                <w:rFonts w:ascii="宋体" w:eastAsia="宋体" w:hAnsi="宋体" w:cs="宋体" w:hint="eastAsia"/>
                <w:lang w:eastAsia="zh-CN"/>
              </w:rPr>
              <w:t>时间常数：≥5s</w:t>
            </w:r>
            <w:r>
              <w:rPr>
                <w:rFonts w:ascii="宋体" w:eastAsia="宋体" w:hAnsi="宋体" w:cs="宋体" w:hint="eastAsia"/>
                <w:lang w:eastAsia="zh-CN"/>
              </w:rPr>
              <w:t>。</w:t>
            </w:r>
            <w:r>
              <w:rPr>
                <w:rFonts w:ascii="宋体" w:eastAsia="宋体" w:hAnsi="宋体" w:cs="宋体" w:hint="eastAsia"/>
                <w:b/>
                <w:bCs/>
                <w:color w:val="FF0000"/>
                <w:lang w:eastAsia="zh-CN"/>
              </w:rPr>
              <w:t>（投标时需提供产品的技术文件或彩页截图或厂家参数确认函或第三方机构出具的具有 CMA 标识的检验报告扫描件）</w:t>
            </w:r>
          </w:p>
          <w:p>
            <w:pPr>
              <w:numPr>
                <w:ilvl w:val="0"/>
                <w:numId w:val="8"/>
              </w:numPr>
              <w:autoSpaceDE w:val="0"/>
              <w:autoSpaceDN w:val="0"/>
              <w:adjustRightInd w:val="0"/>
              <w:spacing w:line="240" w:lineRule="auto"/>
              <w:ind w:left="425" w:hanging="425" w:leftChars="0" w:firstLineChars="0"/>
              <w:jc w:val="left"/>
              <w:rPr>
                <w:rFonts w:ascii="宋体" w:eastAsia="宋体" w:hAnsi="宋体" w:cs="宋体" w:hint="eastAsia"/>
                <w:lang w:eastAsia="zh-CN"/>
              </w:rPr>
            </w:pPr>
            <w:r>
              <w:rPr>
                <w:rFonts w:ascii="宋体" w:eastAsia="宋体" w:hAnsi="宋体" w:cs="宋体" w:hint="eastAsia"/>
                <w:b/>
                <w:lang w:eastAsia="zh-CN"/>
              </w:rPr>
              <w:t>▲</w:t>
            </w:r>
            <w:r>
              <w:rPr>
                <w:rFonts w:ascii="宋体" w:eastAsia="宋体" w:hAnsi="宋体" w:cs="宋体" w:hint="eastAsia"/>
                <w:lang w:eastAsia="zh-CN"/>
              </w:rPr>
              <w:t>共模抑制比：</w:t>
            </w:r>
            <w:r>
              <w:rPr>
                <w:rFonts w:ascii="宋体" w:eastAsia="宋体" w:hAnsi="宋体" w:cs="宋体" w:hint="eastAsia"/>
                <w:lang w:eastAsia="zh-CN"/>
              </w:rPr>
              <w:t>≥140dB</w:t>
            </w:r>
            <w:r>
              <w:rPr>
                <w:rFonts w:ascii="宋体" w:eastAsia="宋体" w:hAnsi="宋体" w:cs="宋体" w:hint="eastAsia"/>
                <w:lang w:eastAsia="zh-CN"/>
              </w:rPr>
              <w:t>。</w:t>
            </w:r>
            <w:r>
              <w:rPr>
                <w:rFonts w:ascii="宋体" w:eastAsia="宋体" w:hAnsi="宋体" w:cs="宋体" w:hint="eastAsia"/>
                <w:b/>
                <w:bCs/>
                <w:color w:val="FF0000"/>
                <w:lang w:eastAsia="zh-CN"/>
              </w:rPr>
              <w:t>（投标时需提供产品的技术文件或彩页截图或厂家参数确认函或第三方机构出具的具有 CMA 标识的检验报告扫描件）</w:t>
            </w:r>
          </w:p>
          <w:p>
            <w:pPr>
              <w:numPr>
                <w:ilvl w:val="0"/>
                <w:numId w:val="8"/>
              </w:numPr>
              <w:spacing w:line="240" w:lineRule="auto"/>
              <w:ind w:left="425" w:hanging="425" w:leftChars="0" w:firstLineChars="0"/>
              <w:rPr>
                <w:rFonts w:ascii="宋体" w:eastAsia="宋体" w:hAnsi="宋体" w:cs="宋体" w:hint="eastAsia"/>
                <w:lang w:eastAsia="zh-CN"/>
              </w:rPr>
            </w:pPr>
            <w:r>
              <w:rPr>
                <w:rFonts w:ascii="宋体" w:eastAsia="宋体" w:hAnsi="宋体" w:cs="宋体" w:hint="eastAsia"/>
                <w:lang w:eastAsia="zh-CN"/>
              </w:rPr>
              <w:t>输入电流：</w:t>
            </w:r>
            <w:r>
              <w:rPr>
                <w:rFonts w:ascii="宋体" w:eastAsia="宋体" w:hAnsi="宋体" w:cs="宋体" w:hint="eastAsia"/>
                <w:bCs/>
                <w:lang w:eastAsia="zh-CN"/>
              </w:rPr>
              <w:t>≤0.01μA</w:t>
            </w:r>
            <w:r>
              <w:rPr>
                <w:rFonts w:ascii="宋体" w:eastAsia="宋体" w:hAnsi="宋体" w:cs="宋体" w:hint="eastAsia"/>
                <w:bCs/>
                <w:lang w:eastAsia="zh-CN"/>
              </w:rPr>
              <w:t>。</w:t>
            </w:r>
          </w:p>
          <w:p>
            <w:pPr>
              <w:numPr>
                <w:ilvl w:val="0"/>
                <w:numId w:val="8"/>
              </w:numPr>
              <w:spacing w:line="240" w:lineRule="auto"/>
              <w:ind w:left="425" w:hanging="425" w:leftChars="0" w:firstLineChars="0"/>
              <w:rPr>
                <w:rFonts w:ascii="宋体" w:eastAsia="宋体" w:hAnsi="宋体" w:cs="宋体" w:hint="eastAsia"/>
                <w:lang w:eastAsia="zh-CN"/>
              </w:rPr>
            </w:pPr>
            <w:r>
              <w:rPr>
                <w:rFonts w:ascii="宋体" w:eastAsia="宋体" w:hAnsi="宋体" w:cs="宋体" w:hint="eastAsia"/>
                <w:bCs/>
                <w:lang w:eastAsia="zh-CN"/>
              </w:rPr>
              <w:t>分辨率：</w:t>
            </w:r>
            <w:r>
              <w:rPr>
                <w:rFonts w:ascii="宋体" w:eastAsia="宋体" w:hAnsi="宋体" w:cs="宋体" w:hint="eastAsia"/>
                <w:bCs/>
                <w:lang w:eastAsia="zh-CN"/>
              </w:rPr>
              <w:t>≤</w:t>
            </w:r>
            <w:r>
              <w:rPr>
                <w:rFonts w:ascii="宋体" w:eastAsia="宋体" w:hAnsi="宋体" w:cs="宋体" w:hint="eastAsia"/>
                <w:lang w:eastAsia="zh-CN"/>
              </w:rPr>
              <w:t>0.1192uV/LSB</w:t>
            </w:r>
            <w:r>
              <w:rPr>
                <w:rFonts w:ascii="宋体" w:eastAsia="宋体" w:hAnsi="宋体" w:cs="宋体" w:hint="eastAsia"/>
                <w:lang w:eastAsia="zh-CN"/>
              </w:rPr>
              <w:t>。</w:t>
            </w:r>
            <w:r>
              <w:rPr>
                <w:rFonts w:ascii="宋体" w:eastAsia="宋体" w:hAnsi="宋体" w:cs="宋体" w:hint="eastAsia"/>
                <w:b/>
                <w:bCs/>
                <w:lang w:eastAsia="zh-CN"/>
              </w:rPr>
              <w:t>(</w:t>
            </w:r>
            <w:r>
              <w:rPr>
                <w:rFonts w:ascii="宋体" w:eastAsia="宋体" w:hAnsi="宋体" w:cs="宋体" w:hint="eastAsia"/>
                <w:b/>
                <w:bCs/>
                <w:lang w:eastAsia="zh-CN"/>
              </w:rPr>
              <w:t>提供产品说明书证明</w:t>
            </w:r>
            <w:r>
              <w:rPr>
                <w:rFonts w:ascii="宋体" w:eastAsia="宋体" w:hAnsi="宋体" w:cs="宋体" w:hint="eastAsia"/>
                <w:b/>
                <w:bCs/>
                <w:lang w:eastAsia="zh-CN"/>
              </w:rPr>
              <w:t>）</w:t>
            </w:r>
          </w:p>
          <w:p>
            <w:pPr>
              <w:numPr>
                <w:ilvl w:val="0"/>
                <w:numId w:val="8"/>
              </w:numPr>
              <w:spacing w:line="240" w:lineRule="auto"/>
              <w:ind w:left="425" w:hanging="425" w:leftChars="0" w:firstLineChars="0"/>
              <w:rPr>
                <w:rFonts w:ascii="宋体" w:eastAsia="宋体" w:hAnsi="宋体" w:cs="宋体" w:hint="eastAsia"/>
                <w:lang w:eastAsia="zh-CN"/>
              </w:rPr>
            </w:pPr>
            <w:r>
              <w:rPr>
                <w:rFonts w:ascii="宋体" w:eastAsia="宋体" w:hAnsi="宋体" w:cs="宋体" w:hint="eastAsia"/>
                <w:lang w:eastAsia="zh-CN"/>
              </w:rPr>
              <w:t>除颤保护：具有抗除颤电击保护功能</w:t>
            </w:r>
            <w:r>
              <w:rPr>
                <w:rFonts w:ascii="宋体" w:eastAsia="宋体" w:hAnsi="宋体" w:cs="宋体" w:hint="eastAsia"/>
                <w:lang w:eastAsia="zh-CN"/>
              </w:rPr>
              <w:t>。</w:t>
            </w:r>
          </w:p>
          <w:p>
            <w:pPr>
              <w:numPr>
                <w:ilvl w:val="0"/>
                <w:numId w:val="8"/>
              </w:numPr>
              <w:spacing w:line="240" w:lineRule="auto"/>
              <w:ind w:left="425" w:hanging="425" w:leftChars="0" w:firstLineChars="0"/>
              <w:rPr>
                <w:rFonts w:ascii="宋体" w:eastAsia="宋体" w:hAnsi="宋体" w:cs="宋体" w:hint="eastAsia"/>
                <w:lang w:eastAsia="zh-CN"/>
              </w:rPr>
            </w:pPr>
            <w:r>
              <w:rPr>
                <w:rFonts w:ascii="宋体" w:eastAsia="宋体" w:hAnsi="宋体" w:cs="宋体" w:hint="eastAsia"/>
                <w:lang w:eastAsia="zh-CN"/>
              </w:rPr>
              <w:t>导联线：</w:t>
            </w:r>
            <w:r>
              <w:rPr>
                <w:rFonts w:ascii="宋体" w:eastAsia="宋体" w:hAnsi="宋体" w:cs="宋体" w:hint="eastAsia"/>
                <w:lang w:eastAsia="zh-CN"/>
              </w:rPr>
              <w:t>具备</w:t>
            </w:r>
            <w:r>
              <w:rPr>
                <w:rFonts w:ascii="宋体" w:eastAsia="宋体" w:hAnsi="宋体" w:cs="宋体" w:hint="eastAsia"/>
                <w:lang w:eastAsia="zh-CN"/>
              </w:rPr>
              <w:t>导联线内附抗除颤电击保护功能</w:t>
            </w:r>
            <w:r>
              <w:rPr>
                <w:rFonts w:ascii="宋体" w:eastAsia="宋体" w:hAnsi="宋体" w:cs="宋体" w:hint="eastAsia"/>
                <w:lang w:eastAsia="zh-CN"/>
              </w:rPr>
              <w:t>。</w:t>
            </w:r>
          </w:p>
          <w:p>
            <w:pPr>
              <w:numPr>
                <w:ilvl w:val="0"/>
                <w:numId w:val="8"/>
              </w:numPr>
              <w:spacing w:line="240" w:lineRule="auto"/>
              <w:ind w:left="425" w:hanging="425" w:leftChars="0" w:firstLineChars="0"/>
              <w:rPr>
                <w:rFonts w:ascii="宋体" w:eastAsia="宋体" w:hAnsi="宋体" w:cs="宋体" w:hint="eastAsia"/>
                <w:lang w:eastAsia="zh-CN"/>
              </w:rPr>
            </w:pPr>
            <w:r>
              <w:rPr>
                <w:rFonts w:ascii="宋体" w:eastAsia="宋体" w:hAnsi="宋体" w:cs="宋体" w:hint="eastAsia"/>
                <w:lang w:eastAsia="zh-CN"/>
              </w:rPr>
              <w:t>A/D转换：24bit</w:t>
            </w:r>
            <w:r>
              <w:rPr>
                <w:rFonts w:ascii="宋体" w:eastAsia="宋体" w:hAnsi="宋体" w:cs="宋体" w:hint="eastAsia"/>
                <w:lang w:eastAsia="zh-CN"/>
              </w:rPr>
              <w:t>。</w:t>
            </w:r>
          </w:p>
          <w:p>
            <w:pPr>
              <w:numPr>
                <w:ilvl w:val="0"/>
                <w:numId w:val="8"/>
              </w:numPr>
              <w:spacing w:line="240" w:lineRule="auto"/>
              <w:ind w:left="425" w:hanging="425" w:leftChars="0" w:firstLineChars="0"/>
              <w:rPr>
                <w:rFonts w:ascii="宋体" w:eastAsia="宋体" w:hAnsi="宋体" w:cs="宋体" w:hint="eastAsia"/>
                <w:lang w:eastAsia="zh-CN"/>
              </w:rPr>
            </w:pPr>
            <w:r>
              <w:rPr>
                <w:rFonts w:ascii="宋体" w:eastAsia="宋体" w:hAnsi="宋体" w:cs="宋体" w:hint="eastAsia"/>
                <w:lang w:eastAsia="zh-CN"/>
              </w:rPr>
              <w:t>采样率：</w:t>
            </w:r>
            <w:r>
              <w:rPr>
                <w:rFonts w:ascii="宋体" w:eastAsia="宋体" w:hAnsi="宋体" w:cs="宋体" w:hint="eastAsia"/>
                <w:lang w:eastAsia="zh-CN"/>
              </w:rPr>
              <w:t>64000</w:t>
            </w:r>
            <w:r>
              <w:rPr>
                <w:rFonts w:ascii="宋体" w:eastAsia="宋体" w:hAnsi="宋体" w:cs="宋体" w:hint="eastAsia"/>
                <w:lang w:eastAsia="zh-CN"/>
              </w:rPr>
              <w:t>Hz±5%</w:t>
            </w:r>
            <w:r>
              <w:rPr>
                <w:rFonts w:ascii="宋体" w:eastAsia="宋体" w:hAnsi="宋体" w:cs="宋体" w:hint="eastAsia"/>
                <w:lang w:eastAsia="zh-CN"/>
              </w:rPr>
              <w:t>。</w:t>
            </w:r>
            <w:r>
              <w:rPr>
                <w:rFonts w:ascii="宋体" w:eastAsia="宋体" w:hAnsi="宋体" w:cs="宋体" w:hint="eastAsia"/>
                <w:lang w:eastAsia="zh-CN"/>
              </w:rPr>
              <w:t xml:space="preserve"> </w:t>
            </w:r>
            <w:r>
              <w:rPr>
                <w:rFonts w:ascii="宋体" w:eastAsia="宋体" w:hAnsi="宋体" w:cs="宋体" w:hint="eastAsia"/>
                <w:b/>
                <w:bCs/>
                <w:lang w:eastAsia="zh-CN"/>
              </w:rPr>
              <w:t>(</w:t>
            </w:r>
            <w:r>
              <w:rPr>
                <w:rFonts w:ascii="宋体" w:eastAsia="宋体" w:hAnsi="宋体" w:cs="宋体" w:hint="eastAsia"/>
                <w:b/>
                <w:bCs/>
                <w:lang w:eastAsia="zh-CN"/>
              </w:rPr>
              <w:t>提供产品说明书证明</w:t>
            </w:r>
            <w:r>
              <w:rPr>
                <w:rFonts w:ascii="宋体" w:eastAsia="宋体" w:hAnsi="宋体" w:cs="宋体" w:hint="eastAsia"/>
                <w:b/>
                <w:bCs/>
                <w:lang w:eastAsia="zh-CN"/>
              </w:rPr>
              <w:t>）</w:t>
            </w:r>
          </w:p>
          <w:p>
            <w:pPr>
              <w:numPr>
                <w:ilvl w:val="0"/>
                <w:numId w:val="8"/>
              </w:numPr>
              <w:spacing w:line="240" w:lineRule="auto"/>
              <w:ind w:left="425" w:hanging="425" w:leftChars="0" w:firstLineChars="0"/>
              <w:rPr>
                <w:rFonts w:ascii="宋体" w:eastAsia="宋体" w:hAnsi="宋体" w:cs="宋体" w:hint="eastAsia"/>
                <w:lang w:eastAsia="zh-CN"/>
              </w:rPr>
            </w:pPr>
            <w:r>
              <w:rPr>
                <w:rFonts w:ascii="宋体" w:eastAsia="宋体" w:hAnsi="宋体" w:cs="宋体" w:hint="eastAsia"/>
                <w:lang w:eastAsia="zh-CN"/>
              </w:rPr>
              <w:t>起搏采样率</w:t>
            </w:r>
            <w:r>
              <w:rPr>
                <w:rFonts w:ascii="宋体" w:eastAsia="宋体" w:hAnsi="宋体" w:cs="宋体" w:hint="eastAsia"/>
                <w:lang w:eastAsia="zh-CN"/>
              </w:rPr>
              <w:t>：</w:t>
            </w:r>
            <w:r>
              <w:rPr>
                <w:rFonts w:ascii="宋体" w:eastAsia="宋体" w:hAnsi="宋体" w:cs="宋体" w:hint="eastAsia"/>
                <w:lang w:eastAsia="zh-CN"/>
              </w:rPr>
              <w:t>80000</w:t>
            </w:r>
            <w:r>
              <w:rPr>
                <w:rFonts w:ascii="宋体" w:eastAsia="宋体" w:hAnsi="宋体" w:cs="宋体" w:hint="eastAsia"/>
                <w:lang w:eastAsia="zh-CN"/>
              </w:rPr>
              <w:t>Hz</w:t>
            </w:r>
            <w:r>
              <w:rPr>
                <w:rFonts w:ascii="宋体" w:eastAsia="宋体" w:hAnsi="宋体" w:cs="宋体" w:hint="eastAsia"/>
                <w:lang w:eastAsia="zh-CN"/>
              </w:rPr>
              <w:t>±5%</w:t>
            </w:r>
            <w:r>
              <w:rPr>
                <w:rFonts w:ascii="宋体" w:eastAsia="宋体" w:hAnsi="宋体" w:cs="宋体" w:hint="eastAsia"/>
                <w:lang w:eastAsia="zh-CN"/>
              </w:rPr>
              <w:t>。</w:t>
            </w:r>
            <w:r>
              <w:rPr>
                <w:rFonts w:ascii="宋体" w:eastAsia="宋体" w:hAnsi="宋体" w:cs="宋体" w:hint="eastAsia"/>
                <w:b/>
                <w:bCs/>
                <w:lang w:eastAsia="zh-CN"/>
              </w:rPr>
              <w:t>(</w:t>
            </w:r>
            <w:r>
              <w:rPr>
                <w:rFonts w:ascii="宋体" w:eastAsia="宋体" w:hAnsi="宋体" w:cs="宋体" w:hint="eastAsia"/>
                <w:b/>
                <w:bCs/>
                <w:lang w:eastAsia="zh-CN"/>
              </w:rPr>
              <w:t>提供产品说明书证明</w:t>
            </w:r>
            <w:r>
              <w:rPr>
                <w:rFonts w:ascii="宋体" w:eastAsia="宋体" w:hAnsi="宋体" w:cs="宋体" w:hint="eastAsia"/>
                <w:b/>
                <w:bCs/>
                <w:lang w:eastAsia="zh-CN"/>
              </w:rPr>
              <w:t>）</w:t>
            </w:r>
          </w:p>
          <w:p>
            <w:pPr>
              <w:numPr>
                <w:ilvl w:val="0"/>
                <w:numId w:val="8"/>
              </w:numPr>
              <w:spacing w:line="240" w:lineRule="auto"/>
              <w:ind w:left="425" w:hanging="425" w:leftChars="0" w:firstLineChars="0"/>
              <w:rPr>
                <w:rFonts w:ascii="宋体" w:eastAsia="宋体" w:hAnsi="宋体" w:cs="宋体" w:hint="eastAsia"/>
                <w:lang w:eastAsia="zh-CN"/>
              </w:rPr>
            </w:pPr>
            <w:r>
              <w:rPr>
                <w:rFonts w:ascii="宋体" w:eastAsia="宋体" w:hAnsi="宋体" w:cs="宋体" w:hint="eastAsia"/>
                <w:lang w:eastAsia="zh-CN"/>
              </w:rPr>
              <w:t>灵敏度选择</w:t>
            </w:r>
            <w:r>
              <w:rPr>
                <w:rFonts w:ascii="宋体" w:eastAsia="宋体" w:hAnsi="宋体" w:cs="宋体" w:hint="eastAsia"/>
                <w:lang w:eastAsia="zh-CN"/>
              </w:rPr>
              <w:t>至少包括</w:t>
            </w:r>
            <w:r>
              <w:rPr>
                <w:rFonts w:ascii="宋体" w:eastAsia="宋体" w:hAnsi="宋体" w:cs="宋体" w:hint="eastAsia"/>
                <w:lang w:eastAsia="zh-CN"/>
              </w:rPr>
              <w:t>：</w:t>
            </w:r>
            <w:r>
              <w:rPr>
                <w:rFonts w:ascii="宋体" w:eastAsia="宋体" w:hAnsi="宋体" w:cs="宋体" w:hint="eastAsia"/>
                <w:lang w:eastAsia="zh-CN"/>
              </w:rPr>
              <w:t>1.25、</w:t>
            </w:r>
            <w:r>
              <w:rPr>
                <w:rFonts w:ascii="宋体" w:eastAsia="宋体" w:hAnsi="宋体" w:cs="宋体" w:hint="eastAsia"/>
                <w:lang w:eastAsia="zh-CN"/>
              </w:rPr>
              <w:t xml:space="preserve">2.5、5、10、20、10/5、自动（AGC）mm/mV </w:t>
            </w:r>
            <w:r>
              <w:rPr>
                <w:rFonts w:ascii="宋体" w:eastAsia="宋体" w:hAnsi="宋体" w:cs="宋体" w:hint="eastAsia"/>
                <w:lang w:eastAsia="zh-CN"/>
              </w:rPr>
              <w:t>±5%</w:t>
            </w:r>
            <w:r>
              <w:rPr>
                <w:rFonts w:ascii="宋体" w:eastAsia="宋体" w:hAnsi="宋体" w:cs="宋体" w:hint="eastAsia"/>
                <w:lang w:eastAsia="zh-CN"/>
              </w:rPr>
              <w:t>。</w:t>
            </w:r>
          </w:p>
          <w:p>
            <w:pPr>
              <w:numPr>
                <w:ilvl w:val="0"/>
                <w:numId w:val="8"/>
              </w:numPr>
              <w:spacing w:line="240" w:lineRule="auto"/>
              <w:ind w:left="425" w:hanging="425" w:leftChars="0" w:firstLineChars="0"/>
              <w:rPr>
                <w:rFonts w:ascii="宋体" w:eastAsia="宋体" w:hAnsi="宋体" w:cs="宋体" w:hint="eastAsia"/>
                <w:lang w:eastAsia="zh-CN"/>
              </w:rPr>
            </w:pPr>
            <w:r>
              <w:rPr>
                <w:rFonts w:ascii="宋体" w:eastAsia="宋体" w:hAnsi="宋体" w:cs="宋体" w:hint="eastAsia"/>
                <w:lang w:eastAsia="zh-CN"/>
              </w:rPr>
              <w:t>肌电滤波</w:t>
            </w:r>
            <w:r>
              <w:rPr>
                <w:rFonts w:ascii="宋体" w:eastAsia="宋体" w:hAnsi="宋体" w:cs="宋体" w:hint="eastAsia"/>
                <w:lang w:eastAsia="zh-CN"/>
              </w:rPr>
              <w:t>至少包括：25Hz，35Hz，45Hz，关闭。</w:t>
            </w:r>
          </w:p>
          <w:p>
            <w:pPr>
              <w:numPr>
                <w:ilvl w:val="0"/>
                <w:numId w:val="8"/>
              </w:numPr>
              <w:spacing w:line="240" w:lineRule="auto"/>
              <w:ind w:left="425" w:hanging="425" w:leftChars="0" w:firstLineChars="0"/>
              <w:rPr>
                <w:rFonts w:ascii="宋体" w:eastAsia="宋体" w:hAnsi="宋体" w:cs="宋体" w:hint="eastAsia"/>
                <w:lang w:eastAsia="zh-CN"/>
              </w:rPr>
            </w:pPr>
            <w:r>
              <w:rPr>
                <w:rFonts w:ascii="宋体" w:eastAsia="宋体" w:hAnsi="宋体" w:cs="宋体" w:hint="eastAsia"/>
                <w:b/>
                <w:lang w:eastAsia="zh-CN"/>
              </w:rPr>
              <w:t>▲</w:t>
            </w:r>
            <w:r>
              <w:rPr>
                <w:rFonts w:ascii="宋体" w:eastAsia="宋体" w:hAnsi="宋体" w:cs="宋体" w:hint="eastAsia"/>
                <w:lang w:eastAsia="zh-CN"/>
              </w:rPr>
              <w:t>基线漂移滤波</w:t>
            </w:r>
            <w:r>
              <w:rPr>
                <w:rFonts w:ascii="宋体" w:eastAsia="宋体" w:hAnsi="宋体" w:cs="宋体" w:hint="eastAsia"/>
                <w:lang w:eastAsia="zh-CN"/>
              </w:rPr>
              <w:t>至少包括：0.01Hz、0.05Hz、0.15Hz、0.25Hz、0.32Hz、0.5Hz、0.67Hz。</w:t>
            </w:r>
            <w:r>
              <w:rPr>
                <w:rFonts w:ascii="宋体" w:eastAsia="宋体" w:hAnsi="宋体" w:cs="宋体" w:hint="eastAsia"/>
                <w:b/>
                <w:bCs/>
                <w:color w:val="FF0000"/>
                <w:lang w:eastAsia="zh-CN"/>
              </w:rPr>
              <w:t>（投标时需提供产品的技术文件或彩页截图或厂家参数确认函或第三方机构出具的具有 CMA 标识的检验报告扫描件）</w:t>
            </w:r>
          </w:p>
          <w:p>
            <w:pPr>
              <w:numPr>
                <w:ilvl w:val="0"/>
                <w:numId w:val="8"/>
              </w:numPr>
              <w:spacing w:line="240" w:lineRule="auto"/>
              <w:ind w:left="425" w:hanging="425" w:leftChars="0" w:firstLineChars="0"/>
              <w:rPr>
                <w:rFonts w:ascii="宋体" w:eastAsia="宋体" w:hAnsi="宋体" w:cs="宋体" w:hint="eastAsia"/>
                <w:lang w:eastAsia="zh-CN"/>
              </w:rPr>
            </w:pPr>
            <w:r>
              <w:rPr>
                <w:rFonts w:ascii="宋体" w:eastAsia="宋体" w:hAnsi="宋体" w:cs="宋体" w:hint="eastAsia"/>
                <w:b/>
                <w:lang w:eastAsia="zh-CN"/>
              </w:rPr>
              <w:t>▲</w:t>
            </w:r>
            <w:r>
              <w:rPr>
                <w:rFonts w:ascii="宋体" w:eastAsia="宋体" w:hAnsi="宋体" w:cs="宋体" w:hint="eastAsia"/>
                <w:lang w:eastAsia="zh-CN"/>
              </w:rPr>
              <w:t>低通滤波器</w:t>
            </w:r>
            <w:r>
              <w:rPr>
                <w:rFonts w:ascii="宋体" w:eastAsia="宋体" w:hAnsi="宋体" w:cs="宋体" w:hint="eastAsia"/>
                <w:lang w:eastAsia="zh-CN"/>
              </w:rPr>
              <w:t>至少包括：</w:t>
            </w:r>
            <w:r>
              <w:rPr>
                <w:rFonts w:ascii="宋体" w:eastAsia="宋体" w:hAnsi="宋体" w:cs="宋体" w:hint="eastAsia"/>
                <w:lang w:eastAsia="zh-CN"/>
              </w:rPr>
              <w:t>75Hz、100Hz、150Hz、270Hz、300Hz、350Hz</w:t>
            </w:r>
            <w:r>
              <w:rPr>
                <w:rFonts w:ascii="宋体" w:eastAsia="宋体" w:hAnsi="宋体" w:cs="宋体" w:hint="eastAsia"/>
                <w:lang w:eastAsia="zh-CN"/>
              </w:rPr>
              <w:t>。</w:t>
            </w:r>
            <w:r>
              <w:rPr>
                <w:rFonts w:ascii="宋体" w:eastAsia="宋体" w:hAnsi="宋体" w:cs="宋体" w:hint="eastAsia"/>
                <w:b/>
                <w:bCs/>
                <w:color w:val="FF0000"/>
                <w:lang w:eastAsia="zh-CN"/>
              </w:rPr>
              <w:t>（投标时需提供产品的技术文件或彩页截图或厂家参数确认函或第三方机构出具的具有 CMA 标识的检验报告扫描件）</w:t>
            </w:r>
          </w:p>
          <w:p>
            <w:pPr>
              <w:widowControl/>
              <w:numPr>
                <w:ilvl w:val="0"/>
                <w:numId w:val="8"/>
              </w:numPr>
              <w:spacing w:line="240" w:lineRule="auto"/>
              <w:ind w:left="425" w:hanging="425" w:leftChars="0" w:firstLineChars="0"/>
              <w:rPr>
                <w:rFonts w:ascii="宋体" w:eastAsia="宋体" w:hAnsi="宋体" w:cs="宋体" w:hint="eastAsia"/>
                <w:lang w:eastAsia="zh-CN"/>
              </w:rPr>
            </w:pPr>
            <w:r>
              <w:rPr>
                <w:rFonts w:ascii="宋体" w:eastAsia="宋体" w:hAnsi="宋体" w:cs="宋体" w:hint="eastAsia"/>
                <w:lang w:eastAsia="zh-CN"/>
              </w:rPr>
              <w:t>自动分析功能：具有12导联同步自动分析以及RR分析功能</w:t>
            </w:r>
            <w:r>
              <w:rPr>
                <w:rFonts w:ascii="宋体" w:eastAsia="宋体" w:hAnsi="宋体" w:cs="宋体" w:hint="eastAsia"/>
                <w:lang w:eastAsia="zh-CN"/>
              </w:rPr>
              <w:t>。</w:t>
            </w:r>
          </w:p>
          <w:p>
            <w:pPr>
              <w:numPr>
                <w:ilvl w:val="0"/>
                <w:numId w:val="8"/>
              </w:numPr>
              <w:spacing w:line="240" w:lineRule="auto"/>
              <w:ind w:left="425" w:hanging="425" w:leftChars="0" w:firstLineChars="0"/>
              <w:rPr>
                <w:rFonts w:ascii="宋体" w:eastAsia="宋体" w:hAnsi="宋体" w:cs="宋体" w:hint="eastAsia"/>
                <w:bCs/>
                <w:lang w:eastAsia="zh-CN"/>
              </w:rPr>
            </w:pPr>
            <w:r>
              <w:rPr>
                <w:rFonts w:ascii="宋体" w:eastAsia="宋体" w:hAnsi="宋体" w:cs="宋体" w:hint="eastAsia"/>
                <w:lang w:eastAsia="zh-CN"/>
              </w:rPr>
              <w:t>设备内置存储器</w:t>
            </w:r>
            <w:r>
              <w:rPr>
                <w:rFonts w:ascii="宋体" w:eastAsia="宋体" w:hAnsi="宋体" w:cs="宋体" w:hint="eastAsia"/>
                <w:bCs/>
                <w:lang w:eastAsia="zh-CN"/>
              </w:rPr>
              <w:t>，存储病历</w:t>
            </w:r>
            <w:r>
              <w:rPr>
                <w:rFonts w:ascii="宋体" w:eastAsia="宋体" w:hAnsi="宋体" w:cs="宋体" w:hint="eastAsia"/>
                <w:bCs/>
                <w:lang w:eastAsia="zh-CN"/>
              </w:rPr>
              <w:t>≥</w:t>
            </w:r>
            <w:r>
              <w:rPr>
                <w:rFonts w:ascii="宋体" w:eastAsia="宋体" w:hAnsi="宋体" w:cs="宋体" w:hint="eastAsia"/>
                <w:bCs/>
                <w:lang w:eastAsia="zh-CN"/>
              </w:rPr>
              <w:t>800例</w:t>
            </w:r>
            <w:r>
              <w:rPr>
                <w:rFonts w:ascii="宋体" w:eastAsia="宋体" w:hAnsi="宋体" w:cs="宋体" w:hint="eastAsia"/>
                <w:bCs/>
                <w:lang w:eastAsia="zh-CN"/>
              </w:rPr>
              <w:t>。</w:t>
            </w:r>
          </w:p>
          <w:p>
            <w:pPr>
              <w:numPr>
                <w:ilvl w:val="0"/>
                <w:numId w:val="8"/>
              </w:numPr>
              <w:spacing w:line="240" w:lineRule="auto"/>
              <w:ind w:left="425" w:hanging="425" w:leftChars="0" w:firstLineChars="0"/>
              <w:rPr>
                <w:rFonts w:ascii="宋体" w:eastAsia="宋体" w:hAnsi="宋体" w:cs="宋体" w:hint="eastAsia"/>
                <w:lang w:eastAsia="zh-CN"/>
              </w:rPr>
            </w:pPr>
            <w:r>
              <w:rPr>
                <w:rFonts w:ascii="宋体" w:eastAsia="宋体" w:hAnsi="宋体" w:cs="宋体" w:hint="eastAsia"/>
                <w:lang w:eastAsia="zh-CN"/>
              </w:rPr>
              <w:t>数据可通过SD卡、USB口导入导出,</w:t>
            </w:r>
            <w:r>
              <w:rPr>
                <w:rFonts w:ascii="宋体" w:eastAsia="宋体" w:hAnsi="宋体" w:cs="宋体" w:hint="eastAsia"/>
                <w:lang w:eastAsia="zh-CN"/>
              </w:rPr>
              <w:t>外接U盘和SD卡可扩展存储空间</w:t>
            </w:r>
            <w:r>
              <w:rPr>
                <w:rFonts w:ascii="宋体" w:eastAsia="宋体" w:hAnsi="宋体" w:cs="宋体" w:hint="eastAsia"/>
                <w:lang w:eastAsia="zh-CN"/>
              </w:rPr>
              <w:t>。</w:t>
            </w:r>
          </w:p>
          <w:p>
            <w:pPr>
              <w:numPr>
                <w:ilvl w:val="0"/>
                <w:numId w:val="8"/>
              </w:numPr>
              <w:spacing w:line="240" w:lineRule="auto"/>
              <w:ind w:left="425" w:hanging="425" w:leftChars="0" w:firstLineChars="0"/>
              <w:rPr>
                <w:rFonts w:ascii="宋体" w:eastAsia="宋体" w:hAnsi="宋体" w:cs="宋体" w:hint="eastAsia"/>
                <w:bCs/>
                <w:lang w:eastAsia="zh-CN"/>
              </w:rPr>
            </w:pPr>
            <w:r>
              <w:rPr>
                <w:rFonts w:ascii="宋体" w:eastAsia="宋体" w:hAnsi="宋体" w:cs="宋体" w:hint="eastAsia"/>
                <w:bCs/>
                <w:lang w:eastAsia="zh-CN"/>
              </w:rPr>
              <w:t>≥</w:t>
            </w:r>
            <w:r>
              <w:rPr>
                <w:rFonts w:ascii="宋体" w:eastAsia="宋体" w:hAnsi="宋体" w:cs="宋体" w:hint="eastAsia"/>
                <w:lang w:eastAsia="zh-CN"/>
              </w:rPr>
              <w:t>7英寸彩色液晶显示屏，</w:t>
            </w:r>
            <w:bookmarkStart w:id="13" w:name="OLE_LINK3"/>
            <w:r>
              <w:rPr>
                <w:rFonts w:ascii="宋体" w:eastAsia="宋体" w:hAnsi="宋体" w:cs="宋体" w:hint="eastAsia"/>
                <w:lang w:eastAsia="zh-CN"/>
              </w:rPr>
              <w:t>倾斜角</w:t>
            </w:r>
            <w:bookmarkEnd w:id="13"/>
            <w:r>
              <w:rPr>
                <w:rFonts w:ascii="宋体" w:eastAsia="宋体" w:hAnsi="宋体" w:cs="宋体" w:hint="eastAsia"/>
                <w:lang w:eastAsia="zh-CN"/>
              </w:rPr>
              <w:t>设计，支持显示背景网格</w:t>
            </w:r>
            <w:r>
              <w:rPr>
                <w:rFonts w:ascii="宋体" w:eastAsia="宋体" w:hAnsi="宋体" w:cs="宋体" w:hint="eastAsia"/>
                <w:lang w:eastAsia="zh-CN"/>
              </w:rPr>
              <w:t>。</w:t>
            </w:r>
          </w:p>
          <w:p>
            <w:pPr>
              <w:numPr>
                <w:ilvl w:val="0"/>
                <w:numId w:val="8"/>
              </w:numPr>
              <w:spacing w:line="240" w:lineRule="auto"/>
              <w:ind w:left="425" w:hanging="425" w:leftChars="0" w:firstLineChars="0"/>
              <w:rPr>
                <w:rFonts w:ascii="宋体" w:eastAsia="宋体" w:hAnsi="宋体" w:cs="宋体" w:hint="eastAsia"/>
                <w:lang w:eastAsia="zh-CN"/>
              </w:rPr>
            </w:pPr>
            <w:r>
              <w:rPr>
                <w:rFonts w:ascii="宋体" w:eastAsia="宋体" w:hAnsi="宋体" w:cs="宋体" w:hint="eastAsia"/>
                <w:lang w:eastAsia="zh-CN"/>
              </w:rPr>
              <w:t>显示内容</w:t>
            </w:r>
            <w:r>
              <w:rPr>
                <w:rFonts w:ascii="宋体" w:eastAsia="宋体" w:hAnsi="宋体" w:cs="宋体" w:hint="eastAsia"/>
                <w:lang w:eastAsia="zh-CN"/>
              </w:rPr>
              <w:t>至少</w:t>
            </w:r>
            <w:r>
              <w:rPr>
                <w:rFonts w:ascii="宋体" w:eastAsia="宋体" w:hAnsi="宋体" w:cs="宋体" w:hint="eastAsia"/>
                <w:lang w:eastAsia="zh-CN"/>
              </w:rPr>
              <w:t>包含波形、心率、导联、走纸速度、增益、滤波器、时间、电池电量指示、输入法、文件、信息提示区、中文患者信息等</w:t>
            </w:r>
            <w:r>
              <w:rPr>
                <w:rFonts w:ascii="宋体" w:eastAsia="宋体" w:hAnsi="宋体" w:cs="宋体" w:hint="eastAsia"/>
                <w:lang w:eastAsia="zh-CN"/>
              </w:rPr>
              <w:t>。</w:t>
            </w:r>
          </w:p>
          <w:p>
            <w:pPr>
              <w:numPr>
                <w:ilvl w:val="0"/>
                <w:numId w:val="8"/>
              </w:numPr>
              <w:spacing w:line="240" w:lineRule="auto"/>
              <w:ind w:left="425" w:hanging="425" w:leftChars="0" w:firstLineChars="0"/>
              <w:rPr>
                <w:rFonts w:ascii="宋体" w:eastAsia="宋体" w:hAnsi="宋体" w:cs="宋体" w:hint="eastAsia"/>
                <w:lang w:eastAsia="zh-CN"/>
              </w:rPr>
            </w:pPr>
            <w:r>
              <w:rPr>
                <w:rFonts w:ascii="宋体" w:eastAsia="宋体" w:hAnsi="宋体" w:cs="宋体" w:hint="eastAsia"/>
                <w:lang w:eastAsia="zh-CN"/>
              </w:rPr>
              <w:t>全键盘设计，支持五笔和拼音输入法</w:t>
            </w:r>
          </w:p>
          <w:p>
            <w:pPr>
              <w:numPr>
                <w:ilvl w:val="0"/>
                <w:numId w:val="8"/>
              </w:numPr>
              <w:spacing w:line="240" w:lineRule="auto"/>
              <w:ind w:left="425" w:hanging="425" w:leftChars="0" w:firstLineChars="0"/>
              <w:rPr>
                <w:rFonts w:ascii="宋体" w:eastAsia="宋体" w:hAnsi="宋体" w:cs="宋体" w:hint="eastAsia"/>
                <w:lang w:eastAsia="zh-CN"/>
              </w:rPr>
            </w:pPr>
            <w:r>
              <w:rPr>
                <w:rFonts w:ascii="宋体" w:eastAsia="宋体" w:hAnsi="宋体" w:cs="宋体" w:hint="eastAsia"/>
                <w:lang w:eastAsia="zh-CN"/>
              </w:rPr>
              <w:t>走纸速度</w:t>
            </w:r>
            <w:r>
              <w:rPr>
                <w:rFonts w:ascii="宋体" w:eastAsia="宋体" w:hAnsi="宋体" w:cs="宋体" w:hint="eastAsia"/>
                <w:lang w:eastAsia="zh-CN"/>
              </w:rPr>
              <w:t>支持</w:t>
            </w:r>
            <w:r>
              <w:rPr>
                <w:rFonts w:ascii="宋体" w:eastAsia="宋体" w:hAnsi="宋体" w:cs="宋体" w:hint="eastAsia"/>
                <w:lang w:eastAsia="zh-CN"/>
              </w:rPr>
              <w:t>：5、6.25、10、12.5、25、50 mm/s</w:t>
            </w:r>
            <w:r>
              <w:rPr>
                <w:rFonts w:ascii="宋体" w:eastAsia="宋体" w:hAnsi="宋体" w:cs="宋体" w:hint="eastAsia"/>
                <w:lang w:eastAsia="zh-CN"/>
              </w:rPr>
              <w:t>。</w:t>
            </w:r>
            <w:r>
              <w:rPr>
                <w:rFonts w:ascii="宋体" w:eastAsia="宋体" w:hAnsi="宋体" w:cs="宋体" w:hint="eastAsia"/>
                <w:lang w:eastAsia="zh-CN"/>
              </w:rPr>
              <w:t>记录通道</w:t>
            </w:r>
            <w:r>
              <w:rPr>
                <w:rFonts w:ascii="宋体" w:eastAsia="宋体" w:hAnsi="宋体" w:cs="宋体" w:hint="eastAsia"/>
                <w:lang w:eastAsia="zh-CN"/>
              </w:rPr>
              <w:t>至少包括</w:t>
            </w:r>
            <w:r>
              <w:rPr>
                <w:rFonts w:ascii="宋体" w:eastAsia="宋体" w:hAnsi="宋体" w:cs="宋体" w:hint="eastAsia"/>
                <w:lang w:eastAsia="zh-CN"/>
              </w:rPr>
              <w:t>：3×4、3×4+1R、3×4+3R、6×2、6×2+1R、12×1</w:t>
            </w:r>
            <w:r>
              <w:rPr>
                <w:rFonts w:ascii="宋体" w:eastAsia="宋体" w:hAnsi="宋体" w:cs="宋体" w:hint="eastAsia"/>
                <w:lang w:eastAsia="zh-CN"/>
              </w:rPr>
              <w:t>。</w:t>
            </w:r>
          </w:p>
          <w:p>
            <w:pPr>
              <w:numPr>
                <w:ilvl w:val="0"/>
                <w:numId w:val="8"/>
              </w:numPr>
              <w:spacing w:line="240" w:lineRule="auto"/>
              <w:ind w:left="425" w:hanging="425" w:leftChars="0" w:firstLineChars="0"/>
              <w:rPr>
                <w:rFonts w:ascii="宋体" w:eastAsia="宋体" w:hAnsi="宋体" w:cs="宋体" w:hint="eastAsia"/>
                <w:lang w:eastAsia="zh-CN"/>
              </w:rPr>
            </w:pPr>
            <w:r>
              <w:rPr>
                <w:rFonts w:ascii="宋体" w:eastAsia="宋体" w:hAnsi="宋体" w:cs="宋体" w:hint="eastAsia"/>
                <w:lang w:eastAsia="zh-CN"/>
              </w:rPr>
              <w:t>记录纸规格：支持折叠纸打印，打印纸宽度为：210mm×</w:t>
            </w:r>
            <w:r>
              <w:rPr>
                <w:rFonts w:ascii="宋体" w:eastAsia="宋体" w:hAnsi="宋体" w:cs="宋体" w:hint="eastAsia"/>
                <w:lang w:eastAsia="zh-CN"/>
              </w:rPr>
              <w:t>140mm。</w:t>
            </w:r>
          </w:p>
          <w:p>
            <w:pPr>
              <w:numPr>
                <w:ilvl w:val="0"/>
                <w:numId w:val="8"/>
              </w:numPr>
              <w:spacing w:line="240" w:lineRule="auto"/>
              <w:ind w:left="425" w:hanging="425" w:leftChars="0" w:firstLineChars="0"/>
              <w:jc w:val="left"/>
              <w:rPr>
                <w:rFonts w:ascii="宋体" w:eastAsia="宋体" w:hAnsi="宋体" w:cs="宋体" w:hint="eastAsia"/>
                <w:lang w:eastAsia="zh-CN"/>
              </w:rPr>
            </w:pPr>
            <w:r>
              <w:rPr>
                <w:rFonts w:ascii="宋体" w:eastAsia="宋体" w:hAnsi="宋体" w:cs="宋体" w:hint="eastAsia"/>
                <w:lang w:eastAsia="zh-CN"/>
              </w:rPr>
              <w:t>打印方式：</w:t>
            </w:r>
            <w:r>
              <w:rPr>
                <w:rFonts w:ascii="宋体" w:eastAsia="宋体" w:hAnsi="宋体" w:cs="宋体" w:hint="eastAsia"/>
                <w:lang w:eastAsia="zh-CN"/>
              </w:rPr>
              <w:t>支持</w:t>
            </w:r>
            <w:r>
              <w:rPr>
                <w:rFonts w:ascii="宋体" w:eastAsia="宋体" w:hAnsi="宋体" w:cs="宋体" w:hint="eastAsia"/>
                <w:lang w:eastAsia="zh-CN"/>
              </w:rPr>
              <w:t>实时同步或连续12道心电波形，分段打印</w:t>
            </w:r>
            <w:r>
              <w:rPr>
                <w:rFonts w:ascii="宋体" w:eastAsia="宋体" w:hAnsi="宋体" w:cs="宋体" w:hint="eastAsia"/>
                <w:lang w:eastAsia="zh-CN"/>
              </w:rPr>
              <w:t>。</w:t>
            </w:r>
          </w:p>
          <w:p>
            <w:pPr>
              <w:numPr>
                <w:ilvl w:val="0"/>
                <w:numId w:val="8"/>
              </w:numPr>
              <w:spacing w:line="240" w:lineRule="auto"/>
              <w:ind w:left="425" w:hanging="425" w:leftChars="0" w:firstLineChars="0"/>
              <w:rPr>
                <w:rFonts w:ascii="宋体" w:eastAsia="宋体" w:hAnsi="宋体" w:cs="宋体" w:hint="eastAsia"/>
                <w:lang w:eastAsia="zh-CN"/>
              </w:rPr>
            </w:pPr>
            <w:r>
              <w:rPr>
                <w:rFonts w:ascii="宋体" w:eastAsia="宋体" w:hAnsi="宋体" w:cs="宋体" w:hint="eastAsia"/>
                <w:lang w:eastAsia="zh-CN"/>
              </w:rPr>
              <w:t>记录内容</w:t>
            </w:r>
            <w:r>
              <w:rPr>
                <w:rFonts w:ascii="宋体" w:eastAsia="宋体" w:hAnsi="宋体" w:cs="宋体" w:hint="eastAsia"/>
                <w:lang w:eastAsia="zh-CN"/>
              </w:rPr>
              <w:t>包括</w:t>
            </w:r>
            <w:r>
              <w:rPr>
                <w:rFonts w:ascii="宋体" w:eastAsia="宋体" w:hAnsi="宋体" w:cs="宋体" w:hint="eastAsia"/>
                <w:lang w:eastAsia="zh-CN"/>
              </w:rPr>
              <w:t>：心电波形、分析结果、明尼苏达码、平均模板以及导联名称、走纸速度、增益、滤波器、日期、中文患者信息、标记等</w:t>
            </w:r>
            <w:r>
              <w:rPr>
                <w:rFonts w:ascii="宋体" w:eastAsia="宋体" w:hAnsi="宋体" w:cs="宋体" w:hint="eastAsia"/>
                <w:lang w:eastAsia="zh-CN"/>
              </w:rPr>
              <w:t>。</w:t>
            </w:r>
          </w:p>
          <w:p>
            <w:pPr>
              <w:widowControl/>
              <w:numPr>
                <w:ilvl w:val="0"/>
                <w:numId w:val="8"/>
              </w:numPr>
              <w:spacing w:line="240" w:lineRule="auto"/>
              <w:ind w:left="425" w:hanging="425" w:leftChars="0" w:firstLineChars="0"/>
              <w:rPr>
                <w:rFonts w:ascii="宋体" w:eastAsia="宋体" w:hAnsi="宋体" w:cs="宋体" w:hint="eastAsia"/>
                <w:lang w:eastAsia="zh-CN"/>
              </w:rPr>
            </w:pPr>
            <w:r>
              <w:rPr>
                <w:rFonts w:ascii="宋体" w:eastAsia="宋体" w:hAnsi="宋体" w:cs="宋体" w:hint="eastAsia"/>
                <w:lang w:eastAsia="zh-CN"/>
              </w:rPr>
              <w:t>具备在无网格纸上打印网格功能</w:t>
            </w:r>
            <w:r>
              <w:rPr>
                <w:rFonts w:ascii="宋体" w:eastAsia="宋体" w:hAnsi="宋体" w:cs="宋体" w:hint="eastAsia"/>
                <w:lang w:eastAsia="zh-CN"/>
              </w:rPr>
              <w:t>。</w:t>
            </w:r>
          </w:p>
          <w:p>
            <w:pPr>
              <w:numPr>
                <w:ilvl w:val="0"/>
                <w:numId w:val="8"/>
              </w:numPr>
              <w:spacing w:line="240" w:lineRule="auto"/>
              <w:ind w:left="425" w:hanging="425" w:leftChars="0" w:firstLineChars="0"/>
              <w:rPr>
                <w:rFonts w:ascii="宋体" w:eastAsia="宋体" w:hAnsi="宋体" w:cs="宋体" w:hint="eastAsia"/>
                <w:lang w:eastAsia="zh-CN"/>
              </w:rPr>
            </w:pPr>
            <w:r>
              <w:rPr>
                <w:rFonts w:ascii="宋体" w:eastAsia="宋体" w:hAnsi="宋体" w:cs="宋体" w:hint="eastAsia"/>
                <w:lang w:eastAsia="zh-CN"/>
              </w:rPr>
              <w:t>可准确判定接触不良的电极并予以指示</w:t>
            </w:r>
            <w:r>
              <w:rPr>
                <w:rFonts w:ascii="宋体" w:eastAsia="宋体" w:hAnsi="宋体" w:cs="宋体" w:hint="eastAsia"/>
                <w:lang w:eastAsia="zh-CN"/>
              </w:rPr>
              <w:t>。</w:t>
            </w:r>
          </w:p>
          <w:p>
            <w:pPr>
              <w:numPr>
                <w:ilvl w:val="0"/>
                <w:numId w:val="8"/>
              </w:numPr>
              <w:autoSpaceDE w:val="0"/>
              <w:autoSpaceDN w:val="0"/>
              <w:adjustRightInd w:val="0"/>
              <w:spacing w:line="240" w:lineRule="auto"/>
              <w:ind w:left="425" w:hanging="425" w:leftChars="0" w:firstLineChars="0"/>
              <w:jc w:val="left"/>
              <w:rPr>
                <w:rFonts w:ascii="宋体" w:eastAsia="宋体" w:hAnsi="宋体" w:cs="宋体" w:hint="eastAsia"/>
                <w:lang w:eastAsia="zh-CN"/>
              </w:rPr>
            </w:pPr>
            <w:r>
              <w:rPr>
                <w:rFonts w:ascii="宋体" w:eastAsia="宋体" w:hAnsi="宋体" w:cs="宋体" w:hint="eastAsia"/>
                <w:lang w:eastAsia="zh-CN"/>
              </w:rPr>
              <w:t>拥有自动测量功能和自动诊断功能</w:t>
            </w:r>
            <w:r>
              <w:rPr>
                <w:rFonts w:ascii="宋体" w:eastAsia="宋体" w:hAnsi="宋体" w:cs="宋体" w:hint="eastAsia"/>
                <w:lang w:eastAsia="zh-CN"/>
              </w:rPr>
              <w:t>。</w:t>
            </w:r>
          </w:p>
          <w:p>
            <w:pPr>
              <w:numPr>
                <w:ilvl w:val="0"/>
                <w:numId w:val="8"/>
              </w:numPr>
              <w:autoSpaceDE w:val="0"/>
              <w:autoSpaceDN w:val="0"/>
              <w:adjustRightInd w:val="0"/>
              <w:spacing w:line="240" w:lineRule="auto"/>
              <w:ind w:left="425" w:hanging="425" w:leftChars="0" w:firstLineChars="0"/>
              <w:jc w:val="left"/>
              <w:rPr>
                <w:rFonts w:ascii="宋体" w:eastAsia="宋体" w:hAnsi="宋体" w:cs="宋体" w:hint="eastAsia"/>
                <w:lang w:eastAsia="zh-CN"/>
              </w:rPr>
            </w:pPr>
            <w:r>
              <w:rPr>
                <w:rFonts w:ascii="宋体" w:eastAsia="宋体" w:hAnsi="宋体" w:cs="宋体" w:hint="eastAsia"/>
                <w:lang w:eastAsia="zh-CN"/>
              </w:rPr>
              <w:t>支持</w:t>
            </w:r>
            <w:r>
              <w:rPr>
                <w:rFonts w:ascii="宋体" w:eastAsia="宋体" w:hAnsi="宋体" w:cs="宋体" w:hint="eastAsia"/>
                <w:lang w:eastAsia="zh-CN"/>
              </w:rPr>
              <w:t>手动、自动、节律、R-R四种工作模式可供选择。</w:t>
            </w:r>
          </w:p>
          <w:p>
            <w:pPr>
              <w:numPr>
                <w:ilvl w:val="0"/>
                <w:numId w:val="8"/>
              </w:numPr>
              <w:spacing w:line="240" w:lineRule="auto"/>
              <w:ind w:left="425" w:hanging="425" w:leftChars="0" w:firstLineChars="0"/>
              <w:rPr>
                <w:rFonts w:ascii="宋体" w:eastAsia="宋体" w:hAnsi="宋体" w:cs="宋体" w:hint="eastAsia"/>
                <w:lang w:eastAsia="zh-CN"/>
              </w:rPr>
            </w:pPr>
            <w:r>
              <w:rPr>
                <w:rFonts w:ascii="宋体" w:eastAsia="宋体" w:hAnsi="宋体" w:cs="宋体" w:hint="eastAsia"/>
                <w:lang w:eastAsia="zh-CN"/>
              </w:rPr>
              <w:t>支持实时采样、触发采样、周期采样模式，支持心律失常检测延时打印报告</w:t>
            </w:r>
            <w:r>
              <w:rPr>
                <w:rFonts w:ascii="宋体" w:eastAsia="宋体" w:hAnsi="宋体" w:cs="宋体" w:hint="eastAsia"/>
                <w:lang w:eastAsia="zh-CN"/>
              </w:rPr>
              <w:t>。</w:t>
            </w:r>
          </w:p>
          <w:p>
            <w:pPr>
              <w:numPr>
                <w:ilvl w:val="0"/>
                <w:numId w:val="8"/>
              </w:numPr>
              <w:spacing w:line="240" w:lineRule="auto"/>
              <w:ind w:left="425" w:hanging="425" w:leftChars="0" w:firstLineChars="0"/>
              <w:rPr>
                <w:rFonts w:ascii="宋体" w:eastAsia="宋体" w:hAnsi="宋体" w:cs="宋体" w:hint="eastAsia"/>
                <w:lang w:eastAsia="zh-CN"/>
              </w:rPr>
            </w:pPr>
            <w:r>
              <w:rPr>
                <w:rFonts w:ascii="宋体" w:eastAsia="宋体" w:hAnsi="宋体" w:cs="宋体" w:hint="eastAsia"/>
                <w:lang w:eastAsia="zh-CN"/>
              </w:rPr>
              <w:t>周期记录模式,记录时间间隔最长可设置为60分钟</w:t>
            </w:r>
            <w:r>
              <w:rPr>
                <w:rFonts w:ascii="宋体" w:eastAsia="宋体" w:hAnsi="宋体" w:cs="宋体" w:hint="eastAsia"/>
                <w:lang w:eastAsia="zh-CN"/>
              </w:rPr>
              <w:t>。</w:t>
            </w:r>
          </w:p>
          <w:p>
            <w:pPr>
              <w:numPr>
                <w:ilvl w:val="0"/>
                <w:numId w:val="8"/>
              </w:numPr>
              <w:spacing w:line="240" w:lineRule="auto"/>
              <w:ind w:left="425" w:hanging="425" w:leftChars="0" w:firstLineChars="0"/>
              <w:rPr>
                <w:rFonts w:ascii="宋体" w:eastAsia="宋体" w:hAnsi="宋体" w:cs="宋体" w:hint="eastAsia"/>
                <w:lang w:eastAsia="zh-CN"/>
              </w:rPr>
            </w:pPr>
            <w:r>
              <w:rPr>
                <w:rFonts w:ascii="宋体" w:eastAsia="宋体" w:hAnsi="宋体" w:cs="宋体" w:hint="eastAsia"/>
                <w:lang w:eastAsia="zh-CN"/>
              </w:rPr>
              <w:t>支持</w:t>
            </w:r>
            <w:r>
              <w:rPr>
                <w:rFonts w:ascii="宋体" w:eastAsia="宋体" w:hAnsi="宋体" w:cs="宋体" w:hint="eastAsia"/>
                <w:lang w:eastAsia="zh-CN"/>
              </w:rPr>
              <w:t>长时间波形冻结功能</w:t>
            </w:r>
            <w:r>
              <w:rPr>
                <w:rFonts w:ascii="宋体" w:eastAsia="宋体" w:hAnsi="宋体" w:cs="宋体" w:hint="eastAsia"/>
                <w:lang w:eastAsia="zh-CN"/>
              </w:rPr>
              <w:t>。</w:t>
            </w:r>
          </w:p>
          <w:p>
            <w:pPr>
              <w:widowControl/>
              <w:numPr>
                <w:ilvl w:val="0"/>
                <w:numId w:val="8"/>
              </w:numPr>
              <w:spacing w:line="240" w:lineRule="auto"/>
              <w:ind w:left="425" w:hanging="425" w:leftChars="0" w:firstLineChars="0"/>
              <w:outlineLvl w:val="0"/>
              <w:rPr>
                <w:rFonts w:ascii="宋体" w:eastAsia="宋体" w:hAnsi="宋体" w:cs="宋体" w:hint="eastAsia"/>
                <w:lang w:eastAsia="zh-CN"/>
              </w:rPr>
            </w:pPr>
            <w:r>
              <w:rPr>
                <w:rFonts w:ascii="宋体" w:eastAsia="宋体" w:hAnsi="宋体" w:cs="宋体" w:hint="eastAsia"/>
                <w:lang w:eastAsia="zh-CN"/>
              </w:rPr>
              <w:t>外部隐藏式提手可方便机器移动</w:t>
            </w:r>
            <w:r>
              <w:rPr>
                <w:rFonts w:ascii="宋体" w:eastAsia="宋体" w:hAnsi="宋体" w:cs="宋体" w:hint="eastAsia"/>
                <w:lang w:eastAsia="zh-CN"/>
              </w:rPr>
              <w:t>。</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宋体" w:eastAsia="宋体" w:hAnsi="宋体" w:cs="宋体" w:hint="eastAsia"/>
                <w:lang w:eastAsia="zh-CN"/>
              </w:rPr>
            </w:pPr>
            <w:r>
              <w:rPr>
                <w:rFonts w:ascii="宋体" w:eastAsia="宋体" w:hAnsi="宋体" w:cs="宋体" w:hint="eastAsia"/>
                <w:lang w:eastAsia="zh-CN"/>
              </w:rPr>
              <w:t>38.</w:t>
            </w:r>
            <w:r>
              <w:rPr>
                <w:rFonts w:ascii="宋体" w:eastAsia="宋体" w:hAnsi="宋体" w:cs="宋体" w:hint="eastAsia"/>
                <w:lang w:eastAsia="zh-CN"/>
              </w:rPr>
              <w:t>直流电源：内置可充电锂离子电池，充足后可正常工作时间</w:t>
            </w:r>
            <w:r>
              <w:rPr>
                <w:rFonts w:ascii="宋体" w:eastAsia="宋体" w:hAnsi="宋体" w:cs="宋体" w:hint="eastAsia"/>
                <w:lang w:eastAsia="zh-CN"/>
              </w:rPr>
              <w:t>≥</w:t>
            </w:r>
            <w:r>
              <w:rPr>
                <w:rFonts w:ascii="宋体" w:eastAsia="宋体" w:hAnsi="宋体" w:cs="宋体" w:hint="eastAsia"/>
                <w:lang w:eastAsia="zh-CN"/>
              </w:rPr>
              <w:t>4</w:t>
            </w:r>
            <w:r>
              <w:rPr>
                <w:rFonts w:ascii="宋体" w:eastAsia="宋体" w:hAnsi="宋体" w:cs="宋体" w:hint="eastAsia"/>
                <w:lang w:eastAsia="zh-CN"/>
              </w:rPr>
              <w:t>小</w:t>
            </w:r>
            <w:r>
              <w:rPr>
                <w:rFonts w:ascii="宋体" w:eastAsia="宋体" w:hAnsi="宋体" w:cs="宋体" w:hint="eastAsia"/>
                <w:lang w:eastAsia="zh-CN"/>
              </w:rPr>
              <w:t>时</w:t>
            </w:r>
            <w:r>
              <w:rPr>
                <w:rFonts w:ascii="宋体" w:eastAsia="宋体" w:hAnsi="宋体" w:cs="宋体" w:hint="eastAsia"/>
                <w:lang w:eastAsia="zh-CN"/>
              </w:rPr>
              <w:t>。</w:t>
            </w:r>
          </w:p>
        </w:tc>
      </w:tr>
      <w:tr>
        <w:tblPrEx>
          <w:tblW w:w="5000" w:type="pct"/>
          <w:jc w:val="center"/>
          <w:tblLayout w:type="fixed"/>
          <w:tblCellMar>
            <w:top w:w="0" w:type="dxa"/>
            <w:left w:w="108" w:type="dxa"/>
            <w:bottom w:w="0" w:type="dxa"/>
            <w:right w:w="108" w:type="dxa"/>
          </w:tblCellMar>
        </w:tblPrEx>
        <w:trPr>
          <w:trHeight w:val="90"/>
          <w:jc w:val="center"/>
        </w:trPr>
        <w:tc>
          <w:tcPr>
            <w:tcW w:w="351" w:type="pct"/>
            <w:vAlign w:val="top"/>
          </w:tcPr>
          <w:p>
            <w:pPr>
              <w:spacing w:line="240" w:lineRule="auto"/>
              <w:jc w:val="center"/>
              <w:rPr>
                <w:rFonts w:ascii="宋体" w:eastAsia="宋体" w:hAnsi="宋体" w:cs="宋体" w:hint="eastAsia"/>
                <w:bCs/>
                <w:lang w:eastAsia="zh-CN"/>
              </w:rPr>
            </w:pPr>
            <w:r>
              <w:rPr>
                <w:rFonts w:ascii="宋体" w:eastAsia="宋体" w:hAnsi="宋体" w:cs="宋体" w:hint="eastAsia"/>
                <w:bCs/>
                <w:lang w:eastAsia="zh-CN"/>
              </w:rPr>
              <w:t>9</w:t>
            </w:r>
          </w:p>
        </w:tc>
        <w:tc>
          <w:tcPr>
            <w:tcW w:w="1038"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负压</w:t>
            </w:r>
            <w:r>
              <w:rPr>
                <w:rFonts w:ascii="宋体" w:eastAsia="宋体" w:hAnsi="宋体" w:cs="宋体" w:hint="eastAsia"/>
                <w:lang w:eastAsia="zh-CN"/>
              </w:rPr>
              <w:t>吸引器</w:t>
            </w:r>
          </w:p>
        </w:tc>
        <w:tc>
          <w:tcPr>
            <w:tcW w:w="360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宋体" w:eastAsia="宋体" w:hAnsi="宋体" w:cs="宋体" w:hint="eastAsia"/>
                <w:lang w:eastAsia="zh-CN"/>
              </w:rPr>
            </w:pPr>
            <w:r>
              <w:rPr>
                <w:rFonts w:ascii="宋体" w:eastAsia="宋体" w:hAnsi="宋体" w:cs="宋体" w:hint="eastAsia"/>
                <w:lang w:eastAsia="zh-CN"/>
              </w:rPr>
              <w:t>1、极限负压值：≥0.08MPa (600mmHg) ；</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宋体" w:eastAsia="宋体" w:hAnsi="宋体" w:cs="宋体" w:hint="eastAsia"/>
                <w:lang w:eastAsia="zh-CN"/>
              </w:rPr>
            </w:pPr>
            <w:r>
              <w:rPr>
                <w:rFonts w:ascii="宋体" w:eastAsia="宋体" w:hAnsi="宋体" w:cs="宋体" w:hint="eastAsia"/>
                <w:lang w:eastAsia="zh-CN"/>
              </w:rPr>
              <w:t>2、负压调节范围：0.02MPa(150mmHg)～极限负压值；</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宋体" w:eastAsia="宋体" w:hAnsi="宋体" w:cs="宋体" w:hint="eastAsia"/>
                <w:lang w:eastAsia="zh-CN"/>
              </w:rPr>
            </w:pPr>
            <w:r>
              <w:rPr>
                <w:rFonts w:ascii="宋体" w:eastAsia="宋体" w:hAnsi="宋体" w:cs="宋体" w:hint="eastAsia"/>
                <w:lang w:eastAsia="zh-CN"/>
              </w:rPr>
              <w:t>3、抽气速率：≥20 L/min；</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宋体" w:eastAsia="宋体" w:hAnsi="宋体" w:cs="宋体" w:hint="eastAsia"/>
                <w:lang w:eastAsia="zh-CN"/>
              </w:rPr>
            </w:pPr>
            <w:r>
              <w:rPr>
                <w:rFonts w:ascii="宋体" w:eastAsia="宋体" w:hAnsi="宋体" w:cs="宋体" w:hint="eastAsia"/>
                <w:lang w:eastAsia="zh-CN"/>
              </w:rPr>
              <w:t>4、噪声：≤70 dB(A)；</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宋体" w:eastAsia="宋体" w:hAnsi="宋体" w:cs="宋体" w:hint="eastAsia"/>
                <w:lang w:eastAsia="zh-CN"/>
              </w:rPr>
            </w:pPr>
            <w:r>
              <w:rPr>
                <w:rFonts w:ascii="宋体" w:eastAsia="宋体" w:hAnsi="宋体" w:cs="宋体" w:hint="eastAsia"/>
                <w:lang w:eastAsia="zh-CN"/>
              </w:rPr>
              <w:t>5、贮液瓶：≥1000mL；</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宋体" w:eastAsia="宋体" w:hAnsi="宋体" w:cs="宋体" w:hint="eastAsia"/>
                <w:lang w:eastAsia="zh-CN"/>
              </w:rPr>
            </w:pPr>
            <w:r>
              <w:rPr>
                <w:rFonts w:ascii="宋体" w:eastAsia="宋体" w:hAnsi="宋体" w:cs="宋体" w:hint="eastAsia"/>
                <w:lang w:eastAsia="zh-CN"/>
              </w:rPr>
              <w:t>6、电源：AC 100V～220V；DC 12V；</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宋体" w:eastAsia="宋体" w:hAnsi="宋体" w:cs="宋体" w:hint="eastAsia"/>
                <w:lang w:eastAsia="zh-CN"/>
              </w:rPr>
            </w:pPr>
            <w:r>
              <w:rPr>
                <w:rFonts w:ascii="宋体" w:eastAsia="宋体" w:hAnsi="宋体" w:cs="宋体" w:hint="eastAsia"/>
                <w:lang w:eastAsia="zh-CN"/>
              </w:rPr>
              <w:t>7、净重：≤8㎏。</w:t>
            </w:r>
          </w:p>
        </w:tc>
      </w:tr>
      <w:tr>
        <w:tblPrEx>
          <w:tblW w:w="5000" w:type="pct"/>
          <w:jc w:val="center"/>
          <w:tblLayout w:type="fixed"/>
          <w:tblCellMar>
            <w:top w:w="0" w:type="dxa"/>
            <w:left w:w="108" w:type="dxa"/>
            <w:bottom w:w="0" w:type="dxa"/>
            <w:right w:w="108" w:type="dxa"/>
          </w:tblCellMar>
        </w:tblPrEx>
        <w:trPr>
          <w:trHeight w:val="90"/>
          <w:jc w:val="center"/>
        </w:trPr>
        <w:tc>
          <w:tcPr>
            <w:tcW w:w="351" w:type="pct"/>
            <w:vAlign w:val="top"/>
          </w:tcPr>
          <w:p>
            <w:pPr>
              <w:spacing w:line="240" w:lineRule="auto"/>
              <w:jc w:val="center"/>
              <w:rPr>
                <w:rFonts w:ascii="宋体" w:eastAsia="宋体" w:hAnsi="宋体" w:cs="宋体" w:hint="eastAsia"/>
                <w:bCs/>
                <w:lang w:eastAsia="zh-CN"/>
              </w:rPr>
            </w:pPr>
            <w:r>
              <w:rPr>
                <w:rFonts w:ascii="宋体" w:eastAsia="宋体" w:hAnsi="宋体" w:cs="宋体" w:hint="eastAsia"/>
                <w:bCs/>
                <w:lang w:eastAsia="zh-CN"/>
              </w:rPr>
              <w:t>10</w:t>
            </w:r>
          </w:p>
        </w:tc>
        <w:tc>
          <w:tcPr>
            <w:tcW w:w="1038" w:type="pct"/>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急救箱</w:t>
            </w:r>
          </w:p>
        </w:tc>
        <w:tc>
          <w:tcPr>
            <w:tcW w:w="360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宋体" w:eastAsia="宋体" w:hAnsi="宋体" w:cs="宋体" w:hint="eastAsia"/>
                <w:lang w:eastAsia="zh-CN"/>
              </w:rPr>
            </w:pPr>
            <w:r>
              <w:rPr>
                <w:rFonts w:ascii="宋体" w:eastAsia="宋体" w:hAnsi="宋体" w:cs="宋体" w:hint="eastAsia"/>
                <w:lang w:eastAsia="zh-CN"/>
              </w:rPr>
              <w:t>1、材质:ABS复合型材料+环保EVA隔层</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宋体" w:eastAsia="宋体" w:hAnsi="宋体" w:cs="宋体" w:hint="eastAsia"/>
                <w:lang w:eastAsia="zh-CN"/>
              </w:rPr>
            </w:pPr>
            <w:r>
              <w:rPr>
                <w:rFonts w:ascii="宋体" w:eastAsia="宋体" w:hAnsi="宋体" w:cs="宋体" w:hint="eastAsia"/>
                <w:lang w:eastAsia="zh-CN"/>
              </w:rPr>
              <w:t>2、携带方式:单肩背/手提两种携带法。</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宋体" w:eastAsia="宋体" w:hAnsi="宋体" w:cs="宋体" w:hint="eastAsia"/>
                <w:lang w:eastAsia="zh-CN"/>
              </w:rPr>
            </w:pPr>
            <w:r>
              <w:rPr>
                <w:rFonts w:ascii="宋体" w:eastAsia="宋体" w:hAnsi="宋体" w:cs="宋体" w:hint="eastAsia"/>
                <w:lang w:eastAsia="zh-CN"/>
              </w:rPr>
              <w:t>3、内部设计:环保EVA防震发泡，可移动隔板四个、松紧带设计(横排一排，可安插器械)、网兜三个、中间一个分离式隔层(可两边展开收起)</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宋体" w:eastAsia="宋体" w:hAnsi="宋体" w:cs="宋体" w:hint="eastAsia"/>
                <w:lang w:eastAsia="zh-CN"/>
              </w:rPr>
            </w:pPr>
            <w:r>
              <w:rPr>
                <w:rFonts w:ascii="宋体" w:eastAsia="宋体" w:hAnsi="宋体" w:cs="宋体" w:hint="eastAsia"/>
                <w:lang w:eastAsia="zh-CN"/>
              </w:rPr>
              <w:t>4、外部设计:一个银行押款箱A级把手，两把金属安全锁设计，软体肩带一条。</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宋体" w:eastAsia="宋体" w:hAnsi="宋体" w:cs="宋体" w:hint="eastAsia"/>
                <w:lang w:eastAsia="zh-CN"/>
              </w:rPr>
            </w:pPr>
            <w:r>
              <w:rPr>
                <w:rFonts w:ascii="宋体" w:eastAsia="宋体" w:hAnsi="宋体" w:cs="宋体" w:hint="eastAsia"/>
                <w:lang w:eastAsia="zh-CN"/>
              </w:rPr>
              <w:t>5、箱体尺寸:40x25x26cm(±1cm)</w:t>
            </w:r>
          </w:p>
        </w:tc>
      </w:tr>
    </w:tbl>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eastAsia="宋体" w:hint="eastAsia"/>
          <w:lang w:eastAsia="zh-CN"/>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eastAsia="宋体" w:hint="eastAsia"/>
          <w:b/>
          <w:bCs/>
          <w:lang w:eastAsia="zh-CN"/>
        </w:rPr>
      </w:pPr>
      <w:r>
        <w:rPr>
          <w:rFonts w:eastAsia="宋体" w:hint="eastAsia"/>
          <w:b/>
          <w:bCs/>
          <w:lang w:eastAsia="zh-CN"/>
        </w:rPr>
        <w:t>说明：1、带“★”指标项为实质性条款，如出现负偏离，将被视为未实质性满足招标文件要求作投标无效处理。</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eastAsia="宋体"/>
          <w:lang w:eastAsia="zh-CN"/>
        </w:rPr>
      </w:pPr>
      <w:r>
        <w:rPr>
          <w:rFonts w:eastAsia="宋体" w:hint="eastAsia"/>
          <w:b/>
          <w:bCs/>
          <w:lang w:eastAsia="zh-CN"/>
        </w:rPr>
        <w:t>2、评分时，如对一项招标商务需求（以划分框为准，一个划分框是作为一项招标商务需求）中的内容存在两处（或以上）负偏离的，在评分时只作一项负偏离扣分。</w:t>
      </w:r>
    </w:p>
    <w:p>
      <w:pPr>
        <w:bidi w:val="0"/>
        <w:rPr>
          <w:rFonts w:eastAsia="宋体" w:hint="eastAsia"/>
          <w:lang w:eastAsia="zh-CN"/>
        </w:rPr>
      </w:pPr>
    </w:p>
    <w:p>
      <w:pPr>
        <w:keepNext/>
        <w:keepLines/>
        <w:pageBreakBefore w:val="0"/>
        <w:widowControl w:val="0"/>
        <w:numPr>
          <w:ilvl w:val="0"/>
          <w:numId w:val="3"/>
        </w:numPr>
        <w:kinsoku/>
        <w:wordWrap/>
        <w:overflowPunct/>
        <w:topLinePunct w:val="0"/>
        <w:autoSpaceDE/>
        <w:autoSpaceDN/>
        <w:bidi w:val="0"/>
        <w:adjustRightInd/>
        <w:snapToGrid/>
        <w:spacing w:before="120" w:after="120" w:line="360" w:lineRule="auto"/>
        <w:ind w:left="0" w:firstLine="420" w:leftChars="0" w:firstLineChars="0"/>
        <w:jc w:val="center"/>
        <w:textAlignment w:val="auto"/>
        <w:outlineLvl w:val="2"/>
        <w:rPr>
          <w:rFonts w:eastAsia="宋体" w:hint="eastAsia"/>
          <w:b/>
          <w:bCs/>
          <w:kern w:val="2"/>
          <w:sz w:val="28"/>
          <w:szCs w:val="28"/>
          <w:lang w:eastAsia="zh-CN"/>
        </w:rPr>
      </w:pPr>
      <w:r>
        <w:rPr>
          <w:rFonts w:eastAsia="宋体" w:hint="eastAsia"/>
          <w:b/>
          <w:bCs/>
          <w:kern w:val="2"/>
          <w:sz w:val="28"/>
          <w:szCs w:val="28"/>
          <w:lang w:eastAsia="zh-CN"/>
        </w:rPr>
        <w:t>商务要求</w:t>
      </w:r>
    </w:p>
    <w:p>
      <w:pPr>
        <w:numPr>
          <w:ilvl w:val="0"/>
          <w:numId w:val="9"/>
        </w:numPr>
        <w:rPr>
          <w:rFonts w:eastAsia="宋体" w:hint="eastAsia"/>
          <w:b/>
          <w:bCs/>
          <w:kern w:val="2"/>
          <w:sz w:val="28"/>
          <w:szCs w:val="28"/>
          <w:lang w:eastAsia="zh-CN"/>
        </w:rPr>
      </w:pPr>
      <w:r>
        <w:rPr>
          <w:rFonts w:eastAsia="宋体" w:hint="eastAsia"/>
          <w:b/>
          <w:bCs/>
          <w:kern w:val="2"/>
          <w:sz w:val="28"/>
          <w:szCs w:val="28"/>
          <w:lang w:eastAsia="zh-CN"/>
        </w:rPr>
        <w:t>带“★”指标项为实质性条款，如出现负偏离，将被视为未实质性满足招标文件要求作投标无效处理。</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4"/>
        <w:gridCol w:w="1277"/>
        <w:gridCol w:w="651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trPr>
        <w:tc>
          <w:tcPr>
            <w:tcW w:w="4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b/>
                <w:lang w:eastAsia="zh-CN"/>
              </w:rPr>
            </w:pPr>
            <w:r>
              <w:rPr>
                <w:rFonts w:ascii="宋体" w:eastAsia="宋体" w:hAnsi="宋体" w:cs="宋体" w:hint="eastAsia"/>
                <w:b/>
                <w:lang w:eastAsia="zh-CN"/>
              </w:rPr>
              <w:t>序号</w:t>
            </w:r>
          </w:p>
        </w:tc>
        <w:tc>
          <w:tcPr>
            <w:tcW w:w="74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b/>
                <w:lang w:eastAsia="zh-CN"/>
              </w:rPr>
            </w:pPr>
            <w:r>
              <w:rPr>
                <w:rFonts w:ascii="宋体" w:eastAsia="宋体" w:hAnsi="宋体" w:cs="宋体" w:hint="eastAsia"/>
                <w:b/>
                <w:lang w:eastAsia="zh-CN"/>
              </w:rPr>
              <w:t>商务需求项</w:t>
            </w:r>
          </w:p>
        </w:tc>
        <w:tc>
          <w:tcPr>
            <w:tcW w:w="38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b/>
                <w:lang w:eastAsia="zh-CN"/>
              </w:rPr>
            </w:pPr>
            <w:r>
              <w:rPr>
                <w:rFonts w:ascii="宋体" w:eastAsia="宋体" w:hAnsi="宋体" w:cs="宋体" w:hint="eastAsia"/>
                <w:b/>
                <w:lang w:eastAsia="zh-CN"/>
              </w:rPr>
              <w:t>采购</w:t>
            </w:r>
            <w:r>
              <w:rPr>
                <w:rFonts w:ascii="宋体" w:eastAsia="宋体" w:hAnsi="宋体" w:cs="宋体" w:hint="eastAsia"/>
                <w:b/>
                <w:lang w:eastAsia="zh-CN"/>
              </w:rPr>
              <w:t>商务要求</w:t>
            </w:r>
          </w:p>
        </w:tc>
      </w:tr>
      <w:tr>
        <w:tblPrEx>
          <w:tblW w:w="5000" w:type="pct"/>
          <w:tblInd w:w="0" w:type="dxa"/>
          <w:tblLayout w:type="fixed"/>
          <w:tblCellMar>
            <w:top w:w="0" w:type="dxa"/>
            <w:left w:w="108" w:type="dxa"/>
            <w:bottom w:w="0" w:type="dxa"/>
            <w:right w:w="108" w:type="dxa"/>
          </w:tblCellMar>
        </w:tblPrEx>
        <w:trPr>
          <w:trHeight w:val="559"/>
        </w:trPr>
        <w:tc>
          <w:tcPr>
            <w:tcW w:w="5000" w:type="pct"/>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ascii="宋体" w:eastAsia="宋体" w:hAnsi="宋体" w:cs="宋体" w:hint="eastAsia"/>
                <w:b/>
                <w:lang w:eastAsia="zh-CN"/>
              </w:rPr>
            </w:pPr>
            <w:r>
              <w:rPr>
                <w:rFonts w:ascii="宋体" w:eastAsia="宋体" w:hAnsi="宋体" w:cs="宋体" w:hint="eastAsia"/>
                <w:b/>
                <w:lang w:eastAsia="zh-CN"/>
              </w:rPr>
              <w:t>（一）免费保修期内售后服务要求</w:t>
            </w:r>
          </w:p>
        </w:tc>
      </w:tr>
      <w:tr>
        <w:tblPrEx>
          <w:tblW w:w="5000" w:type="pct"/>
          <w:tblInd w:w="0" w:type="dxa"/>
          <w:tblLayout w:type="fixed"/>
          <w:tblCellMar>
            <w:top w:w="0" w:type="dxa"/>
            <w:left w:w="108" w:type="dxa"/>
            <w:bottom w:w="0" w:type="dxa"/>
            <w:right w:w="108" w:type="dxa"/>
          </w:tblCellMar>
        </w:tblPrEx>
        <w:trPr>
          <w:trHeight w:val="610"/>
        </w:trPr>
        <w:tc>
          <w:tcPr>
            <w:tcW w:w="431"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bCs/>
                <w:lang w:eastAsia="zh-CN"/>
              </w:rPr>
            </w:pPr>
            <w:r>
              <w:rPr>
                <w:rFonts w:ascii="宋体" w:eastAsia="宋体" w:hAnsi="宋体" w:cs="宋体" w:hint="eastAsia"/>
                <w:bCs/>
                <w:lang w:eastAsia="zh-CN"/>
              </w:rPr>
              <w:t>1</w:t>
            </w:r>
          </w:p>
        </w:tc>
        <w:tc>
          <w:tcPr>
            <w:tcW w:w="749"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bCs/>
                <w:lang w:eastAsia="zh-CN"/>
              </w:rPr>
            </w:pPr>
            <w:r>
              <w:rPr>
                <w:rFonts w:ascii="宋体" w:eastAsia="宋体" w:hAnsi="宋体" w:cs="宋体" w:hint="eastAsia"/>
                <w:bCs/>
                <w:lang w:eastAsia="zh-CN"/>
              </w:rPr>
              <w:t>维修及维护服务</w:t>
            </w:r>
          </w:p>
        </w:tc>
        <w:tc>
          <w:tcPr>
            <w:tcW w:w="3818"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left"/>
              <w:textAlignment w:val="auto"/>
              <w:outlineLvl w:val="9"/>
              <w:rPr>
                <w:rFonts w:ascii="宋体" w:eastAsia="宋体" w:hAnsi="宋体" w:cs="宋体" w:hint="eastAsia"/>
                <w:lang w:eastAsia="zh-CN"/>
              </w:rPr>
            </w:pPr>
            <w:r>
              <w:rPr>
                <w:rFonts w:ascii="宋体" w:eastAsia="宋体" w:hAnsi="宋体" w:cs="宋体" w:hint="eastAsia"/>
                <w:b/>
                <w:bCs/>
                <w:lang w:eastAsia="zh-CN" w:bidi="ar"/>
              </w:rPr>
              <w:t>★1.1 整机免费保修</w:t>
            </w:r>
            <w:r>
              <w:rPr>
                <w:rFonts w:ascii="宋体" w:eastAsia="宋体" w:hAnsi="宋体" w:cs="宋体" w:hint="eastAsia"/>
                <w:b/>
                <w:bCs/>
                <w:lang w:eastAsia="zh-CN" w:bidi="ar"/>
              </w:rPr>
              <w:t>期3</w:t>
            </w:r>
            <w:r>
              <w:rPr>
                <w:rFonts w:ascii="宋体" w:eastAsia="宋体" w:hAnsi="宋体" w:cs="宋体" w:hint="eastAsia"/>
                <w:b/>
                <w:bCs/>
                <w:lang w:eastAsia="zh-CN" w:bidi="ar"/>
              </w:rPr>
              <w:t>年。</w:t>
            </w:r>
          </w:p>
        </w:tc>
      </w:tr>
      <w:tr>
        <w:tblPrEx>
          <w:tblW w:w="5000" w:type="pct"/>
          <w:tblInd w:w="0" w:type="dxa"/>
          <w:tblLayout w:type="fixed"/>
          <w:tblCellMar>
            <w:top w:w="0" w:type="dxa"/>
            <w:left w:w="108" w:type="dxa"/>
            <w:bottom w:w="0" w:type="dxa"/>
            <w:right w:w="108" w:type="dxa"/>
          </w:tblCellMar>
        </w:tblPrEx>
        <w:trPr>
          <w:trHeight w:val="320"/>
        </w:trPr>
        <w:tc>
          <w:tcPr>
            <w:tcW w:w="431" w:type="pct"/>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lang w:eastAsia="zh-CN"/>
              </w:rPr>
            </w:pPr>
          </w:p>
        </w:tc>
        <w:tc>
          <w:tcPr>
            <w:tcW w:w="749" w:type="pct"/>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lang w:eastAsia="zh-CN"/>
              </w:rPr>
            </w:pPr>
          </w:p>
        </w:tc>
        <w:tc>
          <w:tcPr>
            <w:tcW w:w="3818"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left"/>
              <w:textAlignment w:val="auto"/>
              <w:outlineLvl w:val="9"/>
              <w:rPr>
                <w:rFonts w:ascii="宋体" w:eastAsia="宋体" w:hAnsi="宋体" w:cs="宋体" w:hint="eastAsia"/>
                <w:b/>
                <w:lang w:eastAsia="zh-CN"/>
              </w:rPr>
            </w:pPr>
            <w:r>
              <w:rPr>
                <w:rFonts w:ascii="宋体" w:eastAsia="宋体" w:hAnsi="宋体" w:cs="宋体" w:hint="eastAsia"/>
                <w:lang w:eastAsia="zh-CN" w:bidi="ar"/>
              </w:rPr>
              <w:t xml:space="preserve">1.2 各供应商应在响应文件中列明各主机、配件和易耗品的免费保修期限，终身维修。免费保修期内，年度定期预防性维护保养次数应不少于4 次并出具报告。 保修期内免费更换零配件、免工时费。 </w:t>
            </w:r>
          </w:p>
        </w:tc>
      </w:tr>
      <w:tr>
        <w:tblPrEx>
          <w:tblW w:w="5000" w:type="pct"/>
          <w:tblInd w:w="0" w:type="dxa"/>
          <w:tblLayout w:type="fixed"/>
          <w:tblCellMar>
            <w:top w:w="0" w:type="dxa"/>
            <w:left w:w="108" w:type="dxa"/>
            <w:bottom w:w="0" w:type="dxa"/>
            <w:right w:w="108" w:type="dxa"/>
          </w:tblCellMar>
        </w:tblPrEx>
        <w:trPr>
          <w:trHeight w:val="523"/>
        </w:trPr>
        <w:tc>
          <w:tcPr>
            <w:tcW w:w="431" w:type="pct"/>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b/>
                <w:lang w:eastAsia="zh-CN"/>
              </w:rPr>
            </w:pPr>
          </w:p>
        </w:tc>
        <w:tc>
          <w:tcPr>
            <w:tcW w:w="749" w:type="pct"/>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outlineLvl w:val="9"/>
              <w:rPr>
                <w:rFonts w:ascii="宋体" w:eastAsia="宋体" w:hAnsi="宋体" w:cs="宋体" w:hint="eastAsia"/>
                <w:lang w:eastAsia="zh-CN"/>
              </w:rPr>
            </w:pPr>
          </w:p>
        </w:tc>
        <w:tc>
          <w:tcPr>
            <w:tcW w:w="38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left"/>
              <w:textAlignment w:val="auto"/>
              <w:outlineLvl w:val="9"/>
              <w:rPr>
                <w:rFonts w:ascii="宋体" w:eastAsia="宋体" w:hAnsi="宋体" w:cs="宋体" w:hint="eastAsia"/>
                <w:bCs/>
                <w:lang w:eastAsia="zh-CN"/>
              </w:rPr>
            </w:pPr>
            <w:r>
              <w:rPr>
                <w:rFonts w:ascii="宋体" w:eastAsia="宋体" w:hAnsi="宋体" w:cs="宋体" w:hint="eastAsia"/>
                <w:bCs/>
                <w:lang w:eastAsia="zh-CN"/>
              </w:rPr>
              <w:t xml:space="preserve">1.3由设备制造商提供售后服务，2小时内响应， 24小时维修到位（不可抗力情况除外）。消耗品和零配件供应及时，特殊情况下可提供备用机。 </w:t>
            </w:r>
          </w:p>
        </w:tc>
      </w:tr>
      <w:tr>
        <w:tblPrEx>
          <w:tblW w:w="5000" w:type="pct"/>
          <w:tblInd w:w="0" w:type="dxa"/>
          <w:tblLayout w:type="fixed"/>
          <w:tblCellMar>
            <w:top w:w="0" w:type="dxa"/>
            <w:left w:w="108" w:type="dxa"/>
            <w:bottom w:w="0" w:type="dxa"/>
            <w:right w:w="108" w:type="dxa"/>
          </w:tblCellMar>
        </w:tblPrEx>
        <w:trPr>
          <w:trHeight w:val="523"/>
        </w:trPr>
        <w:tc>
          <w:tcPr>
            <w:tcW w:w="431" w:type="pct"/>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b/>
                <w:lang w:eastAsia="zh-CN"/>
              </w:rPr>
            </w:pPr>
          </w:p>
        </w:tc>
        <w:tc>
          <w:tcPr>
            <w:tcW w:w="749" w:type="pct"/>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b/>
                <w:lang w:eastAsia="zh-CN"/>
              </w:rPr>
            </w:pPr>
          </w:p>
        </w:tc>
        <w:tc>
          <w:tcPr>
            <w:tcW w:w="38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left"/>
              <w:textAlignment w:val="auto"/>
              <w:outlineLvl w:val="9"/>
              <w:rPr>
                <w:rFonts w:ascii="宋体" w:eastAsia="宋体" w:hAnsi="宋体" w:cs="宋体" w:hint="eastAsia"/>
                <w:bCs/>
                <w:lang w:eastAsia="zh-CN"/>
              </w:rPr>
            </w:pPr>
            <w:r>
              <w:rPr>
                <w:rFonts w:ascii="宋体" w:eastAsia="宋体" w:hAnsi="宋体" w:cs="宋体" w:hint="eastAsia"/>
                <w:bCs/>
                <w:lang w:eastAsia="zh-CN"/>
              </w:rPr>
              <w:t xml:space="preserve">1.4供应商负责货物的终身维修，保证10年以上供应维修配件， 终身免费提供软件升级服务。 </w:t>
            </w:r>
          </w:p>
        </w:tc>
      </w:tr>
      <w:tr>
        <w:tblPrEx>
          <w:tblW w:w="5000" w:type="pct"/>
          <w:tblInd w:w="0" w:type="dxa"/>
          <w:tblLayout w:type="fixed"/>
          <w:tblCellMar>
            <w:top w:w="0" w:type="dxa"/>
            <w:left w:w="108" w:type="dxa"/>
            <w:bottom w:w="0" w:type="dxa"/>
            <w:right w:w="108" w:type="dxa"/>
          </w:tblCellMar>
        </w:tblPrEx>
        <w:trPr>
          <w:trHeight w:val="523"/>
        </w:trPr>
        <w:tc>
          <w:tcPr>
            <w:tcW w:w="431" w:type="pct"/>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b/>
                <w:lang w:eastAsia="zh-CN"/>
              </w:rPr>
            </w:pPr>
          </w:p>
        </w:tc>
        <w:tc>
          <w:tcPr>
            <w:tcW w:w="749" w:type="pct"/>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b/>
                <w:lang w:eastAsia="zh-CN"/>
              </w:rPr>
            </w:pPr>
          </w:p>
        </w:tc>
        <w:tc>
          <w:tcPr>
            <w:tcW w:w="3818" w:type="pct"/>
            <w:noWrap w:val="0"/>
            <w:vAlign w:val="top"/>
          </w:tcPr>
          <w:p>
            <w:pPr>
              <w:keepNext w:val="0"/>
              <w:keepLines w:val="0"/>
              <w:pageBreakBefore w:val="0"/>
              <w:widowControl/>
              <w:kinsoku/>
              <w:wordWrap/>
              <w:overflowPunct/>
              <w:topLinePunct w:val="0"/>
              <w:autoSpaceDE/>
              <w:autoSpaceDN/>
              <w:bidi w:val="0"/>
              <w:adjustRightInd/>
              <w:snapToGrid/>
              <w:spacing w:line="500" w:lineRule="atLeast"/>
              <w:textAlignment w:val="auto"/>
              <w:rPr>
                <w:rFonts w:ascii="宋体" w:eastAsia="宋体" w:hAnsi="宋体" w:cs="宋体" w:hint="eastAsia"/>
                <w:bCs/>
                <w:lang w:eastAsia="zh-CN"/>
              </w:rPr>
            </w:pPr>
            <w:r>
              <w:rPr>
                <w:rFonts w:ascii="宋体" w:eastAsia="宋体" w:hAnsi="宋体" w:cs="宋体" w:hint="eastAsia"/>
                <w:lang w:eastAsia="zh-CN"/>
              </w:rPr>
              <w:t>★1.5所提供的硬件设备需要具备常规标准数据传输接口，产生的数据需要与院内系统（包括但不限于HIS、LIS、PACS、护理系统、CDR平台等）进行对接的，产生的软件接口开发、调试等费用由中标方承担</w:t>
            </w:r>
          </w:p>
        </w:tc>
      </w:tr>
      <w:tr>
        <w:tblPrEx>
          <w:tblW w:w="5000" w:type="pct"/>
          <w:tblInd w:w="0" w:type="dxa"/>
          <w:tblLayout w:type="fixed"/>
          <w:tblCellMar>
            <w:top w:w="0" w:type="dxa"/>
            <w:left w:w="108" w:type="dxa"/>
            <w:bottom w:w="0" w:type="dxa"/>
            <w:right w:w="108" w:type="dxa"/>
          </w:tblCellMar>
        </w:tblPrEx>
        <w:trPr>
          <w:trHeight w:val="523"/>
        </w:trPr>
        <w:tc>
          <w:tcPr>
            <w:tcW w:w="431" w:type="pct"/>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b/>
                <w:lang w:eastAsia="zh-CN"/>
              </w:rPr>
            </w:pPr>
          </w:p>
        </w:tc>
        <w:tc>
          <w:tcPr>
            <w:tcW w:w="749" w:type="pct"/>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b/>
                <w:lang w:eastAsia="zh-CN"/>
              </w:rPr>
            </w:pPr>
          </w:p>
        </w:tc>
        <w:tc>
          <w:tcPr>
            <w:tcW w:w="3818" w:type="pct"/>
            <w:noWrap w:val="0"/>
            <w:vAlign w:val="top"/>
          </w:tcPr>
          <w:p>
            <w:pPr>
              <w:keepNext w:val="0"/>
              <w:keepLines w:val="0"/>
              <w:pageBreakBefore w:val="0"/>
              <w:widowControl/>
              <w:kinsoku/>
              <w:wordWrap/>
              <w:overflowPunct/>
              <w:topLinePunct w:val="0"/>
              <w:autoSpaceDE/>
              <w:autoSpaceDN/>
              <w:bidi w:val="0"/>
              <w:adjustRightInd/>
              <w:snapToGrid/>
              <w:spacing w:line="500" w:lineRule="atLeast"/>
              <w:textAlignment w:val="auto"/>
              <w:rPr>
                <w:rFonts w:ascii="宋体" w:eastAsia="宋体" w:hAnsi="宋体" w:cs="宋体" w:hint="eastAsia"/>
                <w:bCs/>
                <w:lang w:eastAsia="zh-CN"/>
              </w:rPr>
            </w:pPr>
            <w:r>
              <w:rPr>
                <w:rFonts w:ascii="宋体" w:eastAsia="宋体" w:hAnsi="宋体" w:cs="宋体" w:hint="eastAsia"/>
                <w:lang w:eastAsia="zh-CN"/>
              </w:rPr>
              <w:t>★1.</w:t>
            </w:r>
            <w:r>
              <w:rPr>
                <w:rFonts w:ascii="宋体" w:eastAsia="宋体" w:hAnsi="宋体" w:cs="宋体" w:hint="eastAsia"/>
                <w:lang w:eastAsia="zh-CN"/>
              </w:rPr>
              <w:t>6</w:t>
            </w:r>
            <w:r>
              <w:rPr>
                <w:rFonts w:ascii="宋体" w:eastAsia="宋体" w:hAnsi="宋体" w:cs="宋体" w:hint="eastAsia"/>
                <w:lang w:eastAsia="zh-CN"/>
              </w:rPr>
              <w:t>投标人应按其投标文件中的承诺，进行维修、维护及售后服务，必须提供产品原厂保修承诺函。</w:t>
            </w:r>
          </w:p>
        </w:tc>
      </w:tr>
      <w:tr>
        <w:tblPrEx>
          <w:tblW w:w="5000" w:type="pct"/>
          <w:tblInd w:w="0" w:type="dxa"/>
          <w:tblLayout w:type="fixed"/>
          <w:tblCellMar>
            <w:top w:w="0" w:type="dxa"/>
            <w:left w:w="108" w:type="dxa"/>
            <w:bottom w:w="0" w:type="dxa"/>
            <w:right w:w="108" w:type="dxa"/>
          </w:tblCellMar>
        </w:tblPrEx>
        <w:trPr>
          <w:trHeight w:val="523"/>
        </w:trPr>
        <w:tc>
          <w:tcPr>
            <w:tcW w:w="4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bCs/>
                <w:lang w:eastAsia="zh-CN"/>
              </w:rPr>
            </w:pPr>
            <w:r>
              <w:rPr>
                <w:rFonts w:ascii="宋体" w:eastAsia="宋体" w:hAnsi="宋体" w:cs="宋体" w:hint="eastAsia"/>
                <w:bCs/>
                <w:lang w:eastAsia="zh-CN"/>
              </w:rPr>
              <w:t>2</w:t>
            </w:r>
          </w:p>
        </w:tc>
        <w:tc>
          <w:tcPr>
            <w:tcW w:w="74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bCs/>
                <w:lang w:eastAsia="zh-CN"/>
              </w:rPr>
            </w:pPr>
            <w:r>
              <w:rPr>
                <w:rFonts w:ascii="宋体" w:eastAsia="宋体" w:hAnsi="宋体" w:cs="宋体" w:hint="eastAsia"/>
                <w:lang w:eastAsia="zh-CN"/>
              </w:rPr>
              <w:t>质量保证</w:t>
            </w:r>
          </w:p>
        </w:tc>
        <w:tc>
          <w:tcPr>
            <w:tcW w:w="38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outlineLvl w:val="9"/>
              <w:rPr>
                <w:rFonts w:ascii="宋体" w:eastAsia="宋体" w:hAnsi="宋体" w:cs="宋体" w:hint="eastAsia"/>
                <w:bCs/>
                <w:lang w:eastAsia="zh-CN"/>
              </w:rPr>
            </w:pPr>
            <w:r>
              <w:rPr>
                <w:rFonts w:ascii="宋体" w:eastAsia="宋体" w:hAnsi="宋体" w:cs="宋体" w:hint="eastAsia"/>
                <w:bCs/>
                <w:lang w:eastAsia="zh-CN"/>
              </w:rPr>
              <w:t xml:space="preserve">2.1 在免费保修期内，供应商应确保年完好率在 95%（含）以上，若不能达到此完好率，将作以下处理：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outlineLvl w:val="9"/>
              <w:rPr>
                <w:rFonts w:ascii="宋体" w:eastAsia="宋体" w:hAnsi="宋体" w:cs="宋体" w:hint="eastAsia"/>
                <w:bCs/>
                <w:lang w:eastAsia="zh-CN"/>
              </w:rPr>
            </w:pPr>
            <w:r>
              <w:rPr>
                <w:rFonts w:ascii="宋体" w:eastAsia="宋体" w:hAnsi="宋体" w:cs="宋体" w:hint="eastAsia"/>
                <w:bCs/>
                <w:lang w:eastAsia="zh-CN"/>
              </w:rPr>
              <w:t xml:space="preserve">a. 若年完好率在 90（含）-95%（不含）之间，则延长一年免费保修期；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outlineLvl w:val="9"/>
              <w:rPr>
                <w:rFonts w:ascii="宋体" w:eastAsia="宋体" w:hAnsi="宋体" w:cs="宋体" w:hint="eastAsia"/>
                <w:bCs/>
                <w:lang w:eastAsia="zh-CN"/>
              </w:rPr>
            </w:pPr>
            <w:r>
              <w:rPr>
                <w:rFonts w:ascii="宋体" w:eastAsia="宋体" w:hAnsi="宋体" w:cs="宋体" w:hint="eastAsia"/>
                <w:bCs/>
                <w:lang w:eastAsia="zh-CN"/>
              </w:rPr>
              <w:t xml:space="preserve">b. 若年完好率在 85（含）-90%（不含）之间，则延长二年免费保修期；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outlineLvl w:val="9"/>
              <w:rPr>
                <w:rFonts w:ascii="宋体" w:eastAsia="宋体" w:hAnsi="宋体" w:cs="宋体" w:hint="eastAsia"/>
                <w:bCs/>
                <w:lang w:eastAsia="zh-CN"/>
              </w:rPr>
            </w:pPr>
            <w:r>
              <w:rPr>
                <w:rFonts w:ascii="宋体" w:eastAsia="宋体" w:hAnsi="宋体" w:cs="宋体" w:hint="eastAsia"/>
                <w:bCs/>
                <w:lang w:eastAsia="zh-CN"/>
              </w:rPr>
              <w:t xml:space="preserve">c. 若年完好率低于 85%（不含），供应商需无条件更换新机，并重新计算免费保修期，以及赔偿用户的直接经济损失和间接经济损失。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outlineLvl w:val="9"/>
              <w:rPr>
                <w:rFonts w:ascii="宋体" w:eastAsia="宋体" w:hAnsi="宋体" w:cs="宋体" w:hint="eastAsia"/>
                <w:bCs/>
                <w:lang w:eastAsia="zh-CN"/>
              </w:rPr>
            </w:pPr>
            <w:r>
              <w:rPr>
                <w:rFonts w:ascii="宋体" w:eastAsia="宋体" w:hAnsi="宋体" w:cs="宋体" w:hint="eastAsia"/>
                <w:bCs/>
                <w:lang w:eastAsia="zh-CN"/>
              </w:rPr>
              <w:t xml:space="preserve">注：1、年完好率=（365-故障停机天数）/365）；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outlineLvl w:val="9"/>
              <w:rPr>
                <w:rFonts w:ascii="宋体" w:eastAsia="宋体" w:hAnsi="宋体" w:cs="宋体" w:hint="eastAsia"/>
                <w:bCs/>
                <w:lang w:eastAsia="zh-CN"/>
              </w:rPr>
            </w:pPr>
            <w:r>
              <w:rPr>
                <w:rFonts w:ascii="宋体" w:eastAsia="宋体" w:hAnsi="宋体" w:cs="宋体" w:hint="eastAsia"/>
                <w:bCs/>
                <w:lang w:eastAsia="zh-CN"/>
              </w:rPr>
              <w:t>2、以上 a、b 两项可累计延长。</w:t>
            </w:r>
          </w:p>
        </w:tc>
      </w:tr>
      <w:tr>
        <w:tblPrEx>
          <w:tblW w:w="5000" w:type="pct"/>
          <w:tblInd w:w="0" w:type="dxa"/>
          <w:tblLayout w:type="fixed"/>
          <w:tblCellMar>
            <w:top w:w="0" w:type="dxa"/>
            <w:left w:w="108" w:type="dxa"/>
            <w:bottom w:w="0" w:type="dxa"/>
            <w:right w:w="108" w:type="dxa"/>
          </w:tblCellMar>
        </w:tblPrEx>
        <w:trPr>
          <w:trHeight w:val="551"/>
        </w:trPr>
        <w:tc>
          <w:tcPr>
            <w:tcW w:w="5000" w:type="pct"/>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eastAsia="宋体" w:hAnsi="宋体" w:cs="宋体" w:hint="eastAsia"/>
                <w:b/>
                <w:lang w:eastAsia="zh-CN"/>
              </w:rPr>
            </w:pPr>
            <w:r>
              <w:rPr>
                <w:rFonts w:ascii="宋体" w:eastAsia="宋体" w:hAnsi="宋体" w:cs="宋体" w:hint="eastAsia"/>
                <w:b/>
                <w:lang w:eastAsia="zh-CN"/>
              </w:rPr>
              <w:t>（二）免费保修期外售后服务要求</w:t>
            </w:r>
          </w:p>
        </w:tc>
      </w:tr>
      <w:tr>
        <w:tblPrEx>
          <w:tblW w:w="5000" w:type="pct"/>
          <w:tblInd w:w="0" w:type="dxa"/>
          <w:tblLayout w:type="fixed"/>
          <w:tblCellMar>
            <w:top w:w="0" w:type="dxa"/>
            <w:left w:w="108" w:type="dxa"/>
            <w:bottom w:w="0" w:type="dxa"/>
            <w:right w:w="108" w:type="dxa"/>
          </w:tblCellMar>
        </w:tblPrEx>
        <w:trPr>
          <w:trHeight w:val="454"/>
        </w:trPr>
        <w:tc>
          <w:tcPr>
            <w:tcW w:w="431"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lang w:eastAsia="zh-CN"/>
              </w:rPr>
            </w:pPr>
            <w:r>
              <w:rPr>
                <w:rFonts w:ascii="宋体" w:eastAsia="宋体" w:hAnsi="宋体" w:cs="宋体" w:hint="eastAsia"/>
                <w:b/>
                <w:lang w:eastAsia="zh-CN"/>
              </w:rPr>
              <w:t>1</w:t>
            </w:r>
          </w:p>
        </w:tc>
        <w:tc>
          <w:tcPr>
            <w:tcW w:w="749"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lang w:eastAsia="zh-CN"/>
              </w:rPr>
            </w:pPr>
            <w:r>
              <w:rPr>
                <w:rFonts w:ascii="宋体" w:eastAsia="宋体" w:hAnsi="宋体" w:cs="宋体" w:hint="eastAsia"/>
                <w:b/>
                <w:bCs/>
                <w:lang w:eastAsia="zh-CN"/>
              </w:rPr>
              <w:t>维修零配件、消耗品和延续保修合同的报价</w:t>
            </w:r>
          </w:p>
        </w:tc>
        <w:tc>
          <w:tcPr>
            <w:tcW w:w="38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b/>
                <w:lang w:eastAsia="zh-CN"/>
              </w:rPr>
            </w:pPr>
            <w:r>
              <w:rPr>
                <w:rFonts w:ascii="宋体" w:eastAsia="宋体" w:hAnsi="宋体" w:cs="宋体" w:hint="eastAsia"/>
                <w:lang w:eastAsia="zh-CN"/>
              </w:rPr>
              <w:t>1.1由设备制造商提供售后服务，</w:t>
            </w:r>
            <w:r>
              <w:rPr>
                <w:rFonts w:ascii="宋体" w:eastAsia="宋体" w:hAnsi="宋体" w:cs="宋体" w:hint="eastAsia"/>
                <w:u w:val="single"/>
                <w:lang w:eastAsia="zh-CN"/>
              </w:rPr>
              <w:t xml:space="preserve"> 2</w:t>
            </w:r>
            <w:r>
              <w:rPr>
                <w:rFonts w:ascii="宋体" w:eastAsia="宋体" w:hAnsi="宋体" w:cs="宋体" w:hint="eastAsia"/>
                <w:u w:val="single"/>
                <w:lang w:eastAsia="zh-CN"/>
              </w:rPr>
              <w:t xml:space="preserve"> </w:t>
            </w:r>
            <w:r>
              <w:rPr>
                <w:rFonts w:ascii="宋体" w:eastAsia="宋体" w:hAnsi="宋体" w:cs="宋体" w:hint="eastAsia"/>
                <w:lang w:eastAsia="zh-CN"/>
              </w:rPr>
              <w:t>小时内响应，</w:t>
            </w:r>
            <w:r>
              <w:rPr>
                <w:rFonts w:ascii="宋体" w:eastAsia="宋体" w:hAnsi="宋体" w:cs="宋体" w:hint="eastAsia"/>
                <w:u w:val="single"/>
                <w:lang w:eastAsia="zh-CN"/>
              </w:rPr>
              <w:t> 24 </w:t>
            </w:r>
            <w:r>
              <w:rPr>
                <w:rFonts w:ascii="宋体" w:eastAsia="宋体" w:hAnsi="宋体" w:cs="宋体" w:hint="eastAsia"/>
                <w:lang w:eastAsia="zh-CN"/>
              </w:rPr>
              <w:t>小时维修到位（不可抗力情况除外）。消耗品和零配件供应及时，特殊情况下可提供备用机。</w:t>
            </w:r>
          </w:p>
        </w:tc>
      </w:tr>
      <w:tr>
        <w:tblPrEx>
          <w:tblW w:w="5000" w:type="pct"/>
          <w:tblInd w:w="0" w:type="dxa"/>
          <w:tblLayout w:type="fixed"/>
          <w:tblCellMar>
            <w:top w:w="0" w:type="dxa"/>
            <w:left w:w="108" w:type="dxa"/>
            <w:bottom w:w="0" w:type="dxa"/>
            <w:right w:w="108" w:type="dxa"/>
          </w:tblCellMar>
        </w:tblPrEx>
        <w:trPr>
          <w:trHeight w:val="454"/>
        </w:trPr>
        <w:tc>
          <w:tcPr>
            <w:tcW w:w="431" w:type="pct"/>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lang w:eastAsia="zh-CN"/>
              </w:rPr>
            </w:pPr>
          </w:p>
        </w:tc>
        <w:tc>
          <w:tcPr>
            <w:tcW w:w="749" w:type="pct"/>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b/>
                <w:bCs/>
                <w:lang w:eastAsia="zh-CN"/>
              </w:rPr>
            </w:pPr>
          </w:p>
        </w:tc>
        <w:tc>
          <w:tcPr>
            <w:tcW w:w="38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lang w:eastAsia="zh-CN"/>
              </w:rPr>
            </w:pPr>
            <w:r>
              <w:rPr>
                <w:rFonts w:ascii="宋体" w:eastAsia="宋体" w:hAnsi="宋体" w:cs="宋体" w:hint="eastAsia"/>
                <w:lang w:eastAsia="zh-CN"/>
              </w:rPr>
              <w:t>1.2</w:t>
            </w:r>
            <w:r>
              <w:rPr>
                <w:rFonts w:ascii="宋体" w:eastAsia="宋体" w:hAnsi="宋体" w:cs="宋体" w:hint="eastAsia"/>
                <w:lang w:eastAsia="zh-CN"/>
              </w:rPr>
              <w:t xml:space="preserve">保修期满后，维修只收取零配件费用。供应商应以优惠价供应维修零配件、消耗品和延续保修合同。零配件、消耗品和延续保修合同的报价明细必需填写于《零配件、消耗品和延续保修合同报价明细清单》中。 </w:t>
            </w:r>
          </w:p>
        </w:tc>
      </w:tr>
      <w:tr>
        <w:tblPrEx>
          <w:tblW w:w="5000" w:type="pct"/>
          <w:tblInd w:w="0" w:type="dxa"/>
          <w:tblLayout w:type="fixed"/>
          <w:tblCellMar>
            <w:top w:w="0" w:type="dxa"/>
            <w:left w:w="108" w:type="dxa"/>
            <w:bottom w:w="0" w:type="dxa"/>
            <w:right w:w="108" w:type="dxa"/>
          </w:tblCellMar>
        </w:tblPrEx>
        <w:trPr>
          <w:trHeight w:val="454"/>
        </w:trPr>
        <w:tc>
          <w:tcPr>
            <w:tcW w:w="431" w:type="pct"/>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lang w:eastAsia="zh-CN"/>
              </w:rPr>
            </w:pPr>
          </w:p>
        </w:tc>
        <w:tc>
          <w:tcPr>
            <w:tcW w:w="749" w:type="pct"/>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b/>
                <w:bCs/>
                <w:lang w:eastAsia="zh-CN"/>
              </w:rPr>
            </w:pPr>
          </w:p>
        </w:tc>
        <w:tc>
          <w:tcPr>
            <w:tcW w:w="38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lang w:eastAsia="zh-CN"/>
              </w:rPr>
            </w:pPr>
            <w:r>
              <w:rPr>
                <w:rFonts w:ascii="宋体" w:eastAsia="宋体" w:hAnsi="宋体" w:cs="宋体" w:hint="eastAsia"/>
                <w:lang w:eastAsia="zh-CN"/>
              </w:rPr>
              <w:t>1.3采购人可与供应商就优惠价进行谈判，但优惠价不得高于供应商在响应文件的《零配件、消耗品和延续保修合同报价明细清单》中承诺的维修零配件、消耗品和延续保修合同的报价。</w:t>
            </w:r>
          </w:p>
        </w:tc>
      </w:tr>
      <w:tr>
        <w:tblPrEx>
          <w:tblW w:w="5000" w:type="pct"/>
          <w:tblInd w:w="0" w:type="dxa"/>
          <w:tblLayout w:type="fixed"/>
          <w:tblCellMar>
            <w:top w:w="0" w:type="dxa"/>
            <w:left w:w="108" w:type="dxa"/>
            <w:bottom w:w="0" w:type="dxa"/>
            <w:right w:w="108" w:type="dxa"/>
          </w:tblCellMar>
        </w:tblPrEx>
        <w:trPr>
          <w:trHeight w:val="454"/>
        </w:trPr>
        <w:tc>
          <w:tcPr>
            <w:tcW w:w="431" w:type="pct"/>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lang w:eastAsia="zh-CN"/>
              </w:rPr>
            </w:pPr>
          </w:p>
        </w:tc>
        <w:tc>
          <w:tcPr>
            <w:tcW w:w="749" w:type="pct"/>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b/>
                <w:bCs/>
                <w:lang w:eastAsia="zh-CN"/>
              </w:rPr>
            </w:pPr>
          </w:p>
        </w:tc>
        <w:tc>
          <w:tcPr>
            <w:tcW w:w="38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lang w:eastAsia="zh-CN"/>
              </w:rPr>
            </w:pPr>
            <w:r>
              <w:rPr>
                <w:rFonts w:ascii="宋体" w:eastAsia="宋体" w:hAnsi="宋体" w:cs="宋体" w:hint="eastAsia"/>
                <w:lang w:eastAsia="zh-CN"/>
              </w:rPr>
              <w:t xml:space="preserve">1.4设备制造商维修的货物经采购人验收合格，且设备制造商提供维修专用发票后，采购人支付维修费用。 </w:t>
            </w:r>
          </w:p>
        </w:tc>
      </w:tr>
      <w:tr>
        <w:tblPrEx>
          <w:tblW w:w="5000" w:type="pct"/>
          <w:tblInd w:w="0" w:type="dxa"/>
          <w:tblLayout w:type="fixed"/>
          <w:tblCellMar>
            <w:top w:w="0" w:type="dxa"/>
            <w:left w:w="108" w:type="dxa"/>
            <w:bottom w:w="0" w:type="dxa"/>
            <w:right w:w="108" w:type="dxa"/>
          </w:tblCellMar>
        </w:tblPrEx>
        <w:trPr>
          <w:trHeight w:val="1471"/>
        </w:trPr>
        <w:tc>
          <w:tcPr>
            <w:tcW w:w="431" w:type="pct"/>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lang w:eastAsia="zh-CN"/>
              </w:rPr>
            </w:pPr>
          </w:p>
        </w:tc>
        <w:tc>
          <w:tcPr>
            <w:tcW w:w="749" w:type="pct"/>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b/>
                <w:bCs/>
                <w:lang w:eastAsia="zh-CN"/>
              </w:rPr>
            </w:pPr>
          </w:p>
        </w:tc>
        <w:tc>
          <w:tcPr>
            <w:tcW w:w="38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b/>
                <w:lang w:eastAsia="zh-CN"/>
              </w:rPr>
            </w:pPr>
            <w:r>
              <w:rPr>
                <w:rFonts w:ascii="宋体" w:eastAsia="宋体" w:hAnsi="宋体" w:cs="宋体" w:hint="eastAsia"/>
                <w:bCs/>
                <w:lang w:eastAsia="zh-CN"/>
              </w:rPr>
              <w:t>1.5供应商及设备制造商不得以任何理由不按时进 行维修，不得要求采购人购买所谓“保修服务”（即：不论设备有无故障先买保修服务），不得在设备中嵌设任何不利于采购人使用与维修设备的障碍。</w:t>
            </w:r>
          </w:p>
        </w:tc>
      </w:tr>
      <w:tr>
        <w:tblPrEx>
          <w:tblW w:w="5000" w:type="pct"/>
          <w:tblInd w:w="0" w:type="dxa"/>
          <w:tblLayout w:type="fixed"/>
          <w:tblCellMar>
            <w:top w:w="0" w:type="dxa"/>
            <w:left w:w="108" w:type="dxa"/>
            <w:bottom w:w="0" w:type="dxa"/>
            <w:right w:w="108" w:type="dxa"/>
          </w:tblCellMar>
        </w:tblPrEx>
        <w:trPr>
          <w:trHeight w:val="554"/>
        </w:trPr>
        <w:tc>
          <w:tcPr>
            <w:tcW w:w="5000" w:type="pct"/>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eastAsia="宋体" w:hAnsi="宋体" w:cs="宋体" w:hint="eastAsia"/>
                <w:b/>
                <w:lang w:eastAsia="zh-CN"/>
              </w:rPr>
            </w:pPr>
            <w:r>
              <w:rPr>
                <w:rFonts w:ascii="宋体" w:eastAsia="宋体" w:hAnsi="宋体" w:cs="宋体" w:hint="eastAsia"/>
                <w:b/>
                <w:lang w:eastAsia="zh-CN"/>
              </w:rPr>
              <w:t>（三）其他商务要求</w:t>
            </w:r>
          </w:p>
        </w:tc>
      </w:tr>
      <w:tr>
        <w:tblPrEx>
          <w:tblW w:w="5000" w:type="pct"/>
          <w:tblInd w:w="0" w:type="dxa"/>
          <w:tblLayout w:type="fixed"/>
          <w:tblCellMar>
            <w:top w:w="0" w:type="dxa"/>
            <w:left w:w="108" w:type="dxa"/>
            <w:bottom w:w="0" w:type="dxa"/>
            <w:right w:w="108" w:type="dxa"/>
          </w:tblCellMar>
        </w:tblPrEx>
        <w:trPr>
          <w:trHeight w:val="454"/>
        </w:trPr>
        <w:tc>
          <w:tcPr>
            <w:tcW w:w="431"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lang w:eastAsia="zh-CN"/>
              </w:rPr>
            </w:pPr>
            <w:bookmarkStart w:id="14" w:name="_Hlk72260973"/>
            <w:r>
              <w:rPr>
                <w:rFonts w:ascii="宋体" w:eastAsia="宋体" w:hAnsi="宋体" w:cs="宋体" w:hint="eastAsia"/>
                <w:b/>
                <w:lang w:eastAsia="zh-CN"/>
              </w:rPr>
              <w:t>1</w:t>
            </w:r>
          </w:p>
        </w:tc>
        <w:tc>
          <w:tcPr>
            <w:tcW w:w="749"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lang w:eastAsia="zh-CN"/>
              </w:rPr>
            </w:pPr>
            <w:r>
              <w:rPr>
                <w:rFonts w:ascii="宋体" w:eastAsia="宋体" w:hAnsi="宋体" w:cs="宋体" w:hint="eastAsia"/>
                <w:b/>
                <w:bCs/>
                <w:lang w:eastAsia="zh-CN" w:bidi="ar"/>
              </w:rPr>
              <w:t>★</w:t>
            </w:r>
            <w:r>
              <w:rPr>
                <w:rFonts w:ascii="宋体" w:eastAsia="宋体" w:hAnsi="宋体" w:cs="宋体" w:hint="eastAsia"/>
                <w:b/>
                <w:lang w:eastAsia="zh-CN"/>
              </w:rPr>
              <w:t>交货要求</w:t>
            </w:r>
          </w:p>
        </w:tc>
        <w:tc>
          <w:tcPr>
            <w:tcW w:w="38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lang w:eastAsia="zh-CN"/>
              </w:rPr>
            </w:pPr>
            <w:r>
              <w:rPr>
                <w:rFonts w:ascii="宋体" w:eastAsia="宋体" w:hAnsi="宋体" w:cs="宋体" w:hint="eastAsia"/>
                <w:lang w:eastAsia="zh-CN"/>
              </w:rPr>
              <w:t xml:space="preserve">1.1 交货期：60天。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lang w:eastAsia="zh-CN"/>
              </w:rPr>
            </w:pPr>
            <w:r>
              <w:rPr>
                <w:rFonts w:ascii="宋体" w:eastAsia="宋体" w:hAnsi="宋体" w:cs="宋体" w:hint="eastAsia"/>
                <w:lang w:eastAsia="zh-CN"/>
              </w:rPr>
              <w:t xml:space="preserve">交货期说明：以合同签订之日为始，以验收报告中实际送货日期为止。 </w:t>
            </w:r>
          </w:p>
        </w:tc>
      </w:tr>
      <w:tr>
        <w:tblPrEx>
          <w:tblW w:w="5000" w:type="pct"/>
          <w:tblInd w:w="0" w:type="dxa"/>
          <w:tblLayout w:type="fixed"/>
          <w:tblCellMar>
            <w:top w:w="0" w:type="dxa"/>
            <w:left w:w="108" w:type="dxa"/>
            <w:bottom w:w="0" w:type="dxa"/>
            <w:right w:w="108" w:type="dxa"/>
          </w:tblCellMar>
        </w:tblPrEx>
        <w:trPr>
          <w:trHeight w:val="454"/>
        </w:trPr>
        <w:tc>
          <w:tcPr>
            <w:tcW w:w="431" w:type="pct"/>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lang w:eastAsia="zh-CN"/>
              </w:rPr>
            </w:pPr>
          </w:p>
        </w:tc>
        <w:tc>
          <w:tcPr>
            <w:tcW w:w="749" w:type="pct"/>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lang w:eastAsia="zh-CN"/>
              </w:rPr>
            </w:pPr>
          </w:p>
        </w:tc>
        <w:tc>
          <w:tcPr>
            <w:tcW w:w="38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lang w:eastAsia="zh-CN"/>
              </w:rPr>
            </w:pPr>
            <w:r>
              <w:rPr>
                <w:rFonts w:ascii="宋体" w:eastAsia="宋体" w:hAnsi="宋体" w:cs="宋体" w:hint="eastAsia"/>
                <w:lang w:eastAsia="zh-CN"/>
              </w:rPr>
              <w:t>1.</w:t>
            </w:r>
            <w:r>
              <w:rPr>
                <w:rFonts w:ascii="宋体" w:eastAsia="宋体" w:hAnsi="宋体" w:cs="宋体" w:hint="eastAsia"/>
                <w:lang w:eastAsia="zh-CN"/>
              </w:rPr>
              <w:t>2供应商应提供货物的技术文件，包括但不限于设备配置清单、产品说明书、图纸、操作手册、维护手册（含维修密码及接口数据）、质量保证文件、服务指南等，所有外文资料须提供中文译本。文件应随货物一并交付至采购人指定地点。</w:t>
            </w:r>
          </w:p>
        </w:tc>
      </w:tr>
      <w:tr>
        <w:tblPrEx>
          <w:tblW w:w="5000" w:type="pct"/>
          <w:tblInd w:w="0" w:type="dxa"/>
          <w:tblLayout w:type="fixed"/>
          <w:tblCellMar>
            <w:top w:w="0" w:type="dxa"/>
            <w:left w:w="108" w:type="dxa"/>
            <w:bottom w:w="0" w:type="dxa"/>
            <w:right w:w="108" w:type="dxa"/>
          </w:tblCellMar>
        </w:tblPrEx>
        <w:trPr>
          <w:trHeight w:val="454"/>
        </w:trPr>
        <w:tc>
          <w:tcPr>
            <w:tcW w:w="431" w:type="pct"/>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lang w:eastAsia="zh-CN"/>
              </w:rPr>
            </w:pPr>
          </w:p>
        </w:tc>
        <w:tc>
          <w:tcPr>
            <w:tcW w:w="749" w:type="pct"/>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lang w:eastAsia="zh-CN"/>
              </w:rPr>
            </w:pPr>
          </w:p>
        </w:tc>
        <w:tc>
          <w:tcPr>
            <w:tcW w:w="3818"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lang w:eastAsia="zh-CN"/>
              </w:rPr>
            </w:pPr>
            <w:r>
              <w:rPr>
                <w:rFonts w:ascii="宋体" w:eastAsia="宋体" w:hAnsi="宋体" w:cs="宋体" w:hint="eastAsia"/>
                <w:lang w:eastAsia="zh-CN"/>
              </w:rPr>
              <w:t>1.</w:t>
            </w:r>
            <w:r>
              <w:rPr>
                <w:rFonts w:ascii="宋体" w:eastAsia="宋体" w:hAnsi="宋体" w:cs="宋体" w:hint="eastAsia"/>
                <w:lang w:eastAsia="zh-CN"/>
              </w:rPr>
              <w:t xml:space="preserve">3提供的货物必须为全新、经检验合格的产品。产品如需要计量检定的应提供相关计量检定部门出具的合法检定报告。 </w:t>
            </w:r>
          </w:p>
        </w:tc>
      </w:tr>
      <w:bookmarkEnd w:id="14"/>
      <w:tr>
        <w:tblPrEx>
          <w:tblW w:w="5000" w:type="pct"/>
          <w:tblInd w:w="0" w:type="dxa"/>
          <w:tblLayout w:type="fixed"/>
          <w:tblCellMar>
            <w:top w:w="0" w:type="dxa"/>
            <w:left w:w="108" w:type="dxa"/>
            <w:bottom w:w="0" w:type="dxa"/>
            <w:right w:w="108" w:type="dxa"/>
          </w:tblCellMar>
        </w:tblPrEx>
        <w:trPr>
          <w:trHeight w:val="454"/>
        </w:trPr>
        <w:tc>
          <w:tcPr>
            <w:tcW w:w="431"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lang w:eastAsia="zh-CN"/>
              </w:rPr>
            </w:pPr>
            <w:r>
              <w:rPr>
                <w:rFonts w:ascii="宋体" w:eastAsia="宋体" w:hAnsi="宋体" w:cs="宋体" w:hint="eastAsia"/>
                <w:b/>
                <w:lang w:eastAsia="zh-CN"/>
              </w:rPr>
              <w:t>2</w:t>
            </w:r>
          </w:p>
        </w:tc>
        <w:tc>
          <w:tcPr>
            <w:tcW w:w="749"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lang w:eastAsia="zh-CN"/>
              </w:rPr>
            </w:pPr>
            <w:r>
              <w:rPr>
                <w:rFonts w:ascii="宋体" w:eastAsia="宋体" w:hAnsi="宋体" w:cs="宋体" w:hint="eastAsia"/>
                <w:b/>
                <w:bCs/>
                <w:lang w:eastAsia="zh-CN" w:bidi="ar"/>
              </w:rPr>
              <w:t>★</w:t>
            </w:r>
            <w:r>
              <w:rPr>
                <w:rFonts w:ascii="宋体" w:eastAsia="宋体" w:hAnsi="宋体" w:cs="宋体" w:hint="eastAsia"/>
                <w:b/>
                <w:bCs/>
                <w:lang w:eastAsia="zh-CN"/>
              </w:rPr>
              <w:t>运输、安装</w:t>
            </w:r>
            <w:r>
              <w:rPr>
                <w:rFonts w:ascii="宋体" w:eastAsia="宋体" w:hAnsi="宋体" w:cs="宋体" w:hint="eastAsia"/>
                <w:b/>
                <w:bCs/>
                <w:lang w:eastAsia="zh-CN"/>
              </w:rPr>
              <w:t>和验收</w:t>
            </w:r>
          </w:p>
        </w:tc>
        <w:tc>
          <w:tcPr>
            <w:tcW w:w="38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bCs/>
                <w:lang w:eastAsia="zh-CN"/>
              </w:rPr>
            </w:pPr>
            <w:r>
              <w:rPr>
                <w:rFonts w:ascii="宋体" w:eastAsia="宋体" w:hAnsi="宋体" w:cs="宋体" w:hint="eastAsia"/>
                <w:lang w:eastAsia="zh-CN"/>
              </w:rPr>
              <w:t xml:space="preserve">2.1 </w:t>
            </w:r>
            <w:r>
              <w:rPr>
                <w:rFonts w:ascii="宋体" w:eastAsia="宋体" w:hAnsi="宋体" w:cs="宋体" w:hint="eastAsia"/>
                <w:lang w:eastAsia="zh-CN"/>
              </w:rPr>
              <w:t>供应商负责将货物安全无损运抵采购人指定地点，并承担设备的包装、运输、保险、装卸、安装调试、培训、商检及计量检测、增值税等费用。</w:t>
            </w:r>
          </w:p>
        </w:tc>
      </w:tr>
      <w:tr>
        <w:tblPrEx>
          <w:tblW w:w="5000" w:type="pct"/>
          <w:tblInd w:w="0" w:type="dxa"/>
          <w:tblLayout w:type="fixed"/>
          <w:tblCellMar>
            <w:top w:w="0" w:type="dxa"/>
            <w:left w:w="108" w:type="dxa"/>
            <w:bottom w:w="0" w:type="dxa"/>
            <w:right w:w="108" w:type="dxa"/>
          </w:tblCellMar>
        </w:tblPrEx>
        <w:trPr>
          <w:trHeight w:val="454"/>
        </w:trPr>
        <w:tc>
          <w:tcPr>
            <w:tcW w:w="431" w:type="pct"/>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lang w:eastAsia="zh-CN"/>
              </w:rPr>
            </w:pPr>
          </w:p>
        </w:tc>
        <w:tc>
          <w:tcPr>
            <w:tcW w:w="749" w:type="pct"/>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lang w:eastAsia="zh-CN"/>
              </w:rPr>
            </w:pPr>
          </w:p>
        </w:tc>
        <w:tc>
          <w:tcPr>
            <w:tcW w:w="3818" w:type="pct"/>
            <w:noWrap w:val="0"/>
            <w:vAlign w:val="center"/>
          </w:tcPr>
          <w:p>
            <w:pPr>
              <w:keepNext w:val="0"/>
              <w:keepLines w:val="0"/>
              <w:pageBreakBefore w:val="0"/>
              <w:widowControl/>
              <w:suppressLineNumbers w:val="0"/>
              <w:tabs>
                <w:tab w:val="left" w:pos="1260"/>
              </w:tabs>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lang w:eastAsia="zh-CN"/>
              </w:rPr>
            </w:pPr>
            <w:r>
              <w:rPr>
                <w:rFonts w:ascii="宋体" w:eastAsia="宋体" w:hAnsi="宋体" w:cs="宋体" w:hint="eastAsia"/>
                <w:lang w:eastAsia="zh-CN"/>
              </w:rPr>
              <w:t>2.2采购人有权检验或测试货物，以确认货物是否符合合同规格的要求，并且不承担额外的费用。如果发现所交货物与响应文件中所承诺的不符或存在质量、技术缺陷等,采购人可以拒绝接收该货物，供应商应在 30 天内采取补足、更换或退货等措施,以满足规格的要求，由此发生的一切损失和费用由供应商承担。</w:t>
            </w:r>
          </w:p>
        </w:tc>
      </w:tr>
      <w:tr>
        <w:tblPrEx>
          <w:tblW w:w="5000" w:type="pct"/>
          <w:tblInd w:w="0" w:type="dxa"/>
          <w:tblLayout w:type="fixed"/>
          <w:tblCellMar>
            <w:top w:w="0" w:type="dxa"/>
            <w:left w:w="108" w:type="dxa"/>
            <w:bottom w:w="0" w:type="dxa"/>
            <w:right w:w="108" w:type="dxa"/>
          </w:tblCellMar>
        </w:tblPrEx>
        <w:trPr>
          <w:trHeight w:val="454"/>
        </w:trPr>
        <w:tc>
          <w:tcPr>
            <w:tcW w:w="431" w:type="pct"/>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lang w:eastAsia="zh-CN"/>
              </w:rPr>
            </w:pPr>
          </w:p>
        </w:tc>
        <w:tc>
          <w:tcPr>
            <w:tcW w:w="749" w:type="pct"/>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lang w:eastAsia="zh-CN"/>
              </w:rPr>
            </w:pPr>
          </w:p>
        </w:tc>
        <w:tc>
          <w:tcPr>
            <w:tcW w:w="3818" w:type="pct"/>
            <w:noWrap w:val="0"/>
            <w:vAlign w:val="center"/>
          </w:tcPr>
          <w:p>
            <w:pPr>
              <w:keepNext w:val="0"/>
              <w:keepLines w:val="0"/>
              <w:pageBreakBefore w:val="0"/>
              <w:widowControl/>
              <w:suppressLineNumbers w:val="0"/>
              <w:tabs>
                <w:tab w:val="left" w:pos="1260"/>
              </w:tabs>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lang w:eastAsia="zh-CN"/>
              </w:rPr>
            </w:pPr>
            <w:r>
              <w:rPr>
                <w:rFonts w:ascii="宋体" w:eastAsia="宋体" w:hAnsi="宋体" w:cs="宋体" w:hint="eastAsia"/>
                <w:lang w:eastAsia="zh-CN"/>
              </w:rPr>
              <w:t>2.3供应商负责货物的现场安装和调试，提供货物安装、调试和维修所需的专用工具和辅助材料。供应商应在货物运至指定地点后一周内开始安装调试，并在 15 天内安装调试完毕。</w:t>
            </w:r>
          </w:p>
        </w:tc>
      </w:tr>
      <w:tr>
        <w:tblPrEx>
          <w:tblW w:w="5000" w:type="pct"/>
          <w:tblInd w:w="0" w:type="dxa"/>
          <w:tblLayout w:type="fixed"/>
          <w:tblCellMar>
            <w:top w:w="0" w:type="dxa"/>
            <w:left w:w="108" w:type="dxa"/>
            <w:bottom w:w="0" w:type="dxa"/>
            <w:right w:w="108" w:type="dxa"/>
          </w:tblCellMar>
        </w:tblPrEx>
        <w:trPr>
          <w:trHeight w:val="454"/>
        </w:trPr>
        <w:tc>
          <w:tcPr>
            <w:tcW w:w="431" w:type="pct"/>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lang w:eastAsia="zh-CN"/>
              </w:rPr>
            </w:pPr>
          </w:p>
        </w:tc>
        <w:tc>
          <w:tcPr>
            <w:tcW w:w="749" w:type="pct"/>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lang w:eastAsia="zh-CN"/>
              </w:rPr>
            </w:pPr>
          </w:p>
        </w:tc>
        <w:tc>
          <w:tcPr>
            <w:tcW w:w="3818" w:type="pct"/>
            <w:noWrap w:val="0"/>
            <w:vAlign w:val="center"/>
          </w:tcPr>
          <w:p>
            <w:pPr>
              <w:keepNext w:val="0"/>
              <w:keepLines w:val="0"/>
              <w:pageBreakBefore w:val="0"/>
              <w:widowControl/>
              <w:suppressLineNumbers w:val="0"/>
              <w:tabs>
                <w:tab w:val="left" w:pos="1260"/>
              </w:tabs>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lang w:eastAsia="zh-CN"/>
              </w:rPr>
            </w:pPr>
            <w:r>
              <w:rPr>
                <w:rFonts w:ascii="宋体" w:eastAsia="宋体" w:hAnsi="宋体" w:cs="宋体" w:hint="eastAsia"/>
                <w:lang w:eastAsia="zh-CN"/>
              </w:rPr>
              <w:t>2.</w:t>
            </w:r>
            <w:r>
              <w:rPr>
                <w:rFonts w:ascii="宋体" w:eastAsia="宋体" w:hAnsi="宋体" w:cs="宋体" w:hint="eastAsia"/>
                <w:lang w:eastAsia="zh-CN"/>
              </w:rPr>
              <w:t>4由供应商代表和采购人组成验收小组对产品进行验收。验收标准按照国家规定标准执行。经检验设备正常运作后签署验收报告,产品保修期自验收合格之日起算。</w:t>
            </w:r>
          </w:p>
        </w:tc>
      </w:tr>
      <w:tr>
        <w:tblPrEx>
          <w:tblW w:w="5000" w:type="pct"/>
          <w:tblInd w:w="0" w:type="dxa"/>
          <w:tblLayout w:type="fixed"/>
          <w:tblCellMar>
            <w:top w:w="0" w:type="dxa"/>
            <w:left w:w="108" w:type="dxa"/>
            <w:bottom w:w="0" w:type="dxa"/>
            <w:right w:w="108" w:type="dxa"/>
          </w:tblCellMar>
        </w:tblPrEx>
        <w:trPr>
          <w:trHeight w:val="454"/>
        </w:trPr>
        <w:tc>
          <w:tcPr>
            <w:tcW w:w="431" w:type="pct"/>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lang w:eastAsia="zh-CN"/>
              </w:rPr>
            </w:pPr>
          </w:p>
        </w:tc>
        <w:tc>
          <w:tcPr>
            <w:tcW w:w="749" w:type="pct"/>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lang w:eastAsia="zh-CN"/>
              </w:rPr>
            </w:pPr>
          </w:p>
        </w:tc>
        <w:tc>
          <w:tcPr>
            <w:tcW w:w="3818" w:type="pct"/>
            <w:noWrap w:val="0"/>
            <w:vAlign w:val="center"/>
          </w:tcPr>
          <w:p>
            <w:pPr>
              <w:keepNext w:val="0"/>
              <w:keepLines w:val="0"/>
              <w:pageBreakBefore w:val="0"/>
              <w:widowControl/>
              <w:suppressLineNumbers w:val="0"/>
              <w:tabs>
                <w:tab w:val="left" w:pos="1260"/>
              </w:tabs>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b/>
                <w:bCs/>
                <w:lang w:eastAsia="zh-CN"/>
              </w:rPr>
            </w:pPr>
            <w:r>
              <w:rPr>
                <w:rFonts w:ascii="宋体" w:eastAsia="宋体" w:hAnsi="宋体" w:cs="宋体" w:hint="eastAsia"/>
                <w:lang w:eastAsia="zh-CN"/>
              </w:rPr>
              <w:t>2.5投标人所提供的医疗设备产品，</w:t>
            </w:r>
            <w:r>
              <w:rPr>
                <w:rFonts w:ascii="宋体" w:eastAsia="宋体" w:hAnsi="宋体" w:cs="宋体" w:hint="eastAsia"/>
                <w:lang w:eastAsia="zh-CN"/>
              </w:rPr>
              <w:t>要求生产日期在</w:t>
            </w:r>
            <w:r>
              <w:rPr>
                <w:rFonts w:ascii="宋体" w:eastAsia="宋体" w:hAnsi="宋体" w:cs="宋体" w:hint="eastAsia"/>
                <w:lang w:eastAsia="zh-CN"/>
              </w:rPr>
              <w:t>183天</w:t>
            </w:r>
            <w:r>
              <w:rPr>
                <w:rFonts w:ascii="宋体" w:eastAsia="宋体" w:hAnsi="宋体" w:cs="宋体" w:hint="eastAsia"/>
                <w:lang w:eastAsia="zh-CN"/>
              </w:rPr>
              <w:t>（日历日）以内</w:t>
            </w:r>
            <w:r>
              <w:rPr>
                <w:rFonts w:ascii="宋体" w:eastAsia="宋体" w:hAnsi="宋体" w:cs="宋体" w:hint="eastAsia"/>
                <w:lang w:eastAsia="zh-CN"/>
              </w:rPr>
              <w:t>.</w:t>
            </w:r>
          </w:p>
        </w:tc>
      </w:tr>
      <w:tr>
        <w:tblPrEx>
          <w:tblW w:w="5000" w:type="pct"/>
          <w:tblInd w:w="0" w:type="dxa"/>
          <w:tblLayout w:type="fixed"/>
          <w:tblCellMar>
            <w:top w:w="0" w:type="dxa"/>
            <w:left w:w="108" w:type="dxa"/>
            <w:bottom w:w="0" w:type="dxa"/>
            <w:right w:w="108" w:type="dxa"/>
          </w:tblCellMar>
        </w:tblPrEx>
        <w:trPr>
          <w:trHeight w:val="454"/>
        </w:trPr>
        <w:tc>
          <w:tcPr>
            <w:tcW w:w="431" w:type="pct"/>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lang w:eastAsia="zh-CN"/>
              </w:rPr>
            </w:pPr>
          </w:p>
        </w:tc>
        <w:tc>
          <w:tcPr>
            <w:tcW w:w="749" w:type="pct"/>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lang w:eastAsia="zh-CN"/>
              </w:rPr>
            </w:pPr>
          </w:p>
        </w:tc>
        <w:tc>
          <w:tcPr>
            <w:tcW w:w="3818" w:type="pct"/>
            <w:noWrap w:val="0"/>
            <w:vAlign w:val="center"/>
          </w:tcPr>
          <w:p>
            <w:pPr>
              <w:keepNext w:val="0"/>
              <w:keepLines w:val="0"/>
              <w:pageBreakBefore w:val="0"/>
              <w:widowControl/>
              <w:suppressLineNumbers w:val="0"/>
              <w:tabs>
                <w:tab w:val="left" w:pos="1260"/>
              </w:tabs>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lang w:eastAsia="zh-CN"/>
              </w:rPr>
            </w:pPr>
            <w:r>
              <w:rPr>
                <w:rFonts w:ascii="宋体" w:eastAsia="宋体" w:hAnsi="宋体" w:cs="宋体" w:hint="eastAsia"/>
                <w:lang w:eastAsia="zh-CN"/>
              </w:rPr>
              <w:t>2.6</w:t>
            </w:r>
            <w:r>
              <w:rPr>
                <w:rFonts w:ascii="宋体" w:eastAsia="宋体" w:hAnsi="宋体" w:cs="宋体" w:hint="eastAsia"/>
                <w:lang w:eastAsia="zh-CN"/>
              </w:rPr>
              <w:t>验收期：设备到货后</w:t>
            </w:r>
            <w:r>
              <w:rPr>
                <w:rFonts w:ascii="宋体" w:eastAsia="宋体" w:hAnsi="宋体" w:cs="宋体" w:hint="eastAsia"/>
                <w:lang w:eastAsia="zh-CN"/>
              </w:rPr>
              <w:t>30个日历日内完成正式验收（以验收报告实际送货日期为始，终验签署人日期为止）。</w:t>
            </w:r>
          </w:p>
        </w:tc>
      </w:tr>
      <w:tr>
        <w:tblPrEx>
          <w:tblW w:w="5000" w:type="pct"/>
          <w:tblInd w:w="0" w:type="dxa"/>
          <w:tblLayout w:type="fixed"/>
          <w:tblCellMar>
            <w:top w:w="0" w:type="dxa"/>
            <w:left w:w="108" w:type="dxa"/>
            <w:bottom w:w="0" w:type="dxa"/>
            <w:right w:w="108" w:type="dxa"/>
          </w:tblCellMar>
        </w:tblPrEx>
        <w:trPr>
          <w:trHeight w:val="454"/>
        </w:trPr>
        <w:tc>
          <w:tcPr>
            <w:tcW w:w="4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lang w:eastAsia="zh-CN"/>
              </w:rPr>
            </w:pPr>
            <w:r>
              <w:rPr>
                <w:rFonts w:ascii="宋体" w:eastAsia="宋体" w:hAnsi="宋体" w:cs="宋体" w:hint="eastAsia"/>
                <w:b/>
                <w:lang w:eastAsia="zh-CN"/>
              </w:rPr>
              <w:t>3</w:t>
            </w:r>
          </w:p>
        </w:tc>
        <w:tc>
          <w:tcPr>
            <w:tcW w:w="74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lang w:eastAsia="zh-CN"/>
              </w:rPr>
            </w:pPr>
            <w:r>
              <w:rPr>
                <w:rFonts w:ascii="宋体" w:eastAsia="宋体" w:hAnsi="宋体" w:cs="宋体" w:hint="eastAsia"/>
                <w:b/>
                <w:bCs/>
                <w:lang w:eastAsia="zh-CN" w:bidi="ar"/>
              </w:rPr>
              <w:t>★</w:t>
            </w:r>
            <w:r>
              <w:rPr>
                <w:rFonts w:ascii="宋体" w:eastAsia="宋体" w:hAnsi="宋体" w:cs="宋体" w:hint="eastAsia"/>
                <w:b/>
                <w:lang w:eastAsia="zh-CN"/>
              </w:rPr>
              <w:t>培训</w:t>
            </w:r>
          </w:p>
        </w:tc>
        <w:tc>
          <w:tcPr>
            <w:tcW w:w="3818"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left"/>
              <w:textAlignment w:val="auto"/>
              <w:rPr>
                <w:rFonts w:ascii="宋体" w:eastAsia="宋体" w:hAnsi="宋体" w:cs="宋体" w:hint="eastAsia"/>
                <w:lang w:eastAsia="zh-CN"/>
              </w:rPr>
            </w:pPr>
            <w:r>
              <w:rPr>
                <w:rFonts w:ascii="宋体" w:eastAsia="宋体" w:hAnsi="宋体" w:cs="宋体" w:hint="eastAsia"/>
                <w:lang w:eastAsia="zh-CN"/>
              </w:rPr>
              <w:t>3.1</w:t>
            </w:r>
            <w:r>
              <w:rPr>
                <w:rFonts w:ascii="宋体" w:eastAsia="宋体" w:hAnsi="宋体" w:cs="宋体" w:hint="eastAsia"/>
                <w:lang w:eastAsia="zh-CN"/>
              </w:rPr>
              <w:t>成交人应派专业技术人员免费对采购单位指定人员进行定期培训及指导，直至其完全掌握设备使用。</w:t>
            </w:r>
          </w:p>
        </w:tc>
      </w:tr>
      <w:tr>
        <w:tblPrEx>
          <w:tblW w:w="5000" w:type="pct"/>
          <w:tblInd w:w="0" w:type="dxa"/>
          <w:tblLayout w:type="fixed"/>
          <w:tblCellMar>
            <w:top w:w="0" w:type="dxa"/>
            <w:left w:w="108" w:type="dxa"/>
            <w:bottom w:w="0" w:type="dxa"/>
            <w:right w:w="108" w:type="dxa"/>
          </w:tblCellMar>
        </w:tblPrEx>
        <w:trPr>
          <w:trHeight w:val="454"/>
        </w:trPr>
        <w:tc>
          <w:tcPr>
            <w:tcW w:w="431"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lang w:eastAsia="zh-CN"/>
              </w:rPr>
            </w:pPr>
            <w:r>
              <w:rPr>
                <w:rFonts w:ascii="宋体" w:eastAsia="宋体" w:hAnsi="宋体" w:cs="宋体" w:hint="eastAsia"/>
                <w:b/>
                <w:lang w:eastAsia="zh-CN"/>
              </w:rPr>
              <w:t>4</w:t>
            </w:r>
          </w:p>
        </w:tc>
        <w:tc>
          <w:tcPr>
            <w:tcW w:w="749"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lang w:eastAsia="zh-CN"/>
              </w:rPr>
            </w:pPr>
            <w:r>
              <w:rPr>
                <w:rFonts w:ascii="宋体" w:eastAsia="宋体" w:hAnsi="宋体" w:cs="宋体" w:hint="eastAsia"/>
                <w:b/>
                <w:bCs/>
                <w:lang w:eastAsia="zh-CN" w:bidi="ar"/>
              </w:rPr>
              <w:t>★</w:t>
            </w:r>
            <w:r>
              <w:rPr>
                <w:rFonts w:ascii="宋体" w:eastAsia="宋体" w:hAnsi="宋体" w:cs="宋体" w:hint="eastAsia"/>
                <w:b/>
                <w:lang w:eastAsia="zh-CN"/>
              </w:rPr>
              <w:t>知识产权</w:t>
            </w:r>
          </w:p>
        </w:tc>
        <w:tc>
          <w:tcPr>
            <w:tcW w:w="3818"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lang w:eastAsia="zh-CN"/>
              </w:rPr>
            </w:pPr>
            <w:r>
              <w:rPr>
                <w:rFonts w:ascii="宋体" w:eastAsia="宋体" w:hAnsi="宋体" w:cs="宋体" w:hint="eastAsia"/>
                <w:lang w:eastAsia="zh-CN"/>
              </w:rPr>
              <w:t>4.1</w:t>
            </w:r>
            <w:r>
              <w:rPr>
                <w:rFonts w:ascii="宋体" w:eastAsia="宋体" w:hAnsi="宋体" w:cs="宋体" w:hint="eastAsia"/>
                <w:lang w:eastAsia="zh-CN"/>
              </w:rPr>
              <w:t xml:space="preserve">供应商应保证采购人在使用该货物或其任何一部分时，免受第三方提出的侵犯其专利权、商标权、著作权或其它知识产权的起诉。供应商保证所提供软件的合法性，所发生的任何知识产权纠纷与采购人无关。 </w:t>
            </w:r>
          </w:p>
        </w:tc>
      </w:tr>
      <w:tr>
        <w:tblPrEx>
          <w:tblW w:w="5000" w:type="pct"/>
          <w:tblInd w:w="0" w:type="dxa"/>
          <w:tblLayout w:type="fixed"/>
          <w:tblCellMar>
            <w:top w:w="0" w:type="dxa"/>
            <w:left w:w="108" w:type="dxa"/>
            <w:bottom w:w="0" w:type="dxa"/>
            <w:right w:w="108" w:type="dxa"/>
          </w:tblCellMar>
        </w:tblPrEx>
        <w:trPr>
          <w:trHeight w:val="333"/>
        </w:trPr>
        <w:tc>
          <w:tcPr>
            <w:tcW w:w="431" w:type="pct"/>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lang w:eastAsia="zh-CN"/>
              </w:rPr>
            </w:pPr>
          </w:p>
        </w:tc>
        <w:tc>
          <w:tcPr>
            <w:tcW w:w="749" w:type="pct"/>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b/>
                <w:lang w:eastAsia="zh-CN"/>
              </w:rPr>
            </w:pPr>
          </w:p>
        </w:tc>
        <w:tc>
          <w:tcPr>
            <w:tcW w:w="3818"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left"/>
              <w:textAlignment w:val="auto"/>
              <w:rPr>
                <w:rFonts w:ascii="宋体" w:eastAsia="宋体" w:hAnsi="宋体" w:cs="宋体" w:hint="eastAsia"/>
                <w:lang w:eastAsia="zh-CN"/>
              </w:rPr>
            </w:pPr>
            <w:r>
              <w:rPr>
                <w:rFonts w:ascii="宋体" w:eastAsia="宋体" w:hAnsi="宋体" w:cs="宋体" w:hint="eastAsia"/>
                <w:lang w:eastAsia="zh-CN"/>
              </w:rPr>
              <w:t>4.2</w:t>
            </w:r>
            <w:r>
              <w:rPr>
                <w:rFonts w:ascii="宋体" w:eastAsia="宋体" w:hAnsi="宋体" w:cs="宋体" w:hint="eastAsia"/>
                <w:lang w:eastAsia="zh-CN"/>
              </w:rPr>
              <w:t xml:space="preserve">采购人购买产品后，有权对该产品与其他设备进行配套、整合或适当改进，而免受侵犯专利权的起诉。 </w:t>
            </w:r>
          </w:p>
        </w:tc>
      </w:tr>
      <w:tr>
        <w:tblPrEx>
          <w:tblW w:w="5000" w:type="pct"/>
          <w:tblInd w:w="0" w:type="dxa"/>
          <w:tblLayout w:type="fixed"/>
          <w:tblCellMar>
            <w:top w:w="0" w:type="dxa"/>
            <w:left w:w="108" w:type="dxa"/>
            <w:bottom w:w="0" w:type="dxa"/>
            <w:right w:w="108" w:type="dxa"/>
          </w:tblCellMar>
        </w:tblPrEx>
        <w:trPr>
          <w:trHeight w:val="454"/>
        </w:trPr>
        <w:tc>
          <w:tcPr>
            <w:tcW w:w="4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lang w:eastAsia="zh-CN"/>
              </w:rPr>
            </w:pPr>
            <w:r>
              <w:rPr>
                <w:rFonts w:ascii="宋体" w:eastAsia="宋体" w:hAnsi="宋体" w:cs="宋体" w:hint="eastAsia"/>
                <w:b/>
                <w:lang w:eastAsia="zh-CN"/>
              </w:rPr>
              <w:t>5</w:t>
            </w:r>
          </w:p>
        </w:tc>
        <w:tc>
          <w:tcPr>
            <w:tcW w:w="74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lang w:eastAsia="zh-CN"/>
              </w:rPr>
            </w:pPr>
            <w:r>
              <w:rPr>
                <w:rFonts w:ascii="宋体" w:eastAsia="宋体" w:hAnsi="宋体" w:cs="宋体" w:hint="eastAsia"/>
                <w:b/>
                <w:bCs/>
                <w:lang w:eastAsia="zh-CN" w:bidi="ar"/>
              </w:rPr>
              <w:t>★</w:t>
            </w:r>
            <w:r>
              <w:rPr>
                <w:rFonts w:ascii="宋体" w:eastAsia="宋体" w:hAnsi="宋体" w:cs="宋体" w:hint="eastAsia"/>
                <w:b/>
                <w:lang w:eastAsia="zh-CN"/>
              </w:rPr>
              <w:t>付款方式</w:t>
            </w:r>
          </w:p>
        </w:tc>
        <w:tc>
          <w:tcPr>
            <w:tcW w:w="3818"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left"/>
              <w:textAlignment w:val="auto"/>
              <w:rPr>
                <w:rFonts w:ascii="宋体" w:eastAsia="宋体" w:hAnsi="宋体" w:cs="宋体" w:hint="eastAsia"/>
                <w:lang w:eastAsia="zh-CN"/>
              </w:rPr>
            </w:pPr>
            <w:r>
              <w:rPr>
                <w:rFonts w:ascii="宋体" w:eastAsia="宋体" w:hAnsi="宋体" w:cs="宋体" w:hint="eastAsia"/>
                <w:lang w:eastAsia="zh-CN"/>
              </w:rPr>
              <w:t xml:space="preserve">5.1成交人在合同生效后10个工作日内将合同总价款5%的履约保证金以非现金的形式提交给采购人作为履约保证，在免费保修期满且采购人给出履约评价合格或满意后一个月内归还保函给成交人；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left"/>
              <w:textAlignment w:val="auto"/>
              <w:rPr>
                <w:rFonts w:ascii="宋体" w:eastAsia="宋体" w:hAnsi="宋体" w:cs="宋体" w:hint="eastAsia"/>
                <w:lang w:eastAsia="zh-CN"/>
              </w:rPr>
            </w:pPr>
            <w:r>
              <w:rPr>
                <w:rFonts w:ascii="宋体" w:eastAsia="宋体" w:hAnsi="宋体" w:cs="宋体" w:hint="eastAsia"/>
                <w:b/>
                <w:bCs/>
                <w:color w:val="FF0000"/>
                <w:lang w:eastAsia="zh-CN"/>
              </w:rPr>
              <w:t>5.2 合同生效后10个工作日内，采购人支付合同总价款70%金额作为预付款；</w:t>
            </w:r>
            <w:r>
              <w:rPr>
                <w:rFonts w:ascii="宋体" w:eastAsia="宋体" w:hAnsi="宋体" w:cs="宋体" w:hint="eastAsia"/>
                <w:b/>
                <w:bCs/>
                <w:color w:val="FF0000"/>
                <w:lang w:eastAsia="zh-CN"/>
              </w:rPr>
              <w:t>货到安装调试验收合格后，</w:t>
            </w:r>
            <w:r>
              <w:rPr>
                <w:rFonts w:ascii="宋体" w:eastAsia="宋体" w:hAnsi="宋体" w:cs="宋体" w:hint="eastAsia"/>
                <w:b/>
                <w:bCs/>
                <w:color w:val="FF0000"/>
                <w:lang w:eastAsia="zh-CN"/>
              </w:rPr>
              <w:t>成交人</w:t>
            </w:r>
            <w:r>
              <w:rPr>
                <w:rFonts w:ascii="宋体" w:eastAsia="宋体" w:hAnsi="宋体" w:cs="宋体" w:hint="eastAsia"/>
                <w:b/>
                <w:bCs/>
                <w:color w:val="FF0000"/>
                <w:lang w:eastAsia="zh-CN"/>
              </w:rPr>
              <w:t>提</w:t>
            </w:r>
            <w:r>
              <w:rPr>
                <w:rFonts w:ascii="宋体" w:eastAsia="宋体" w:hAnsi="宋体" w:cs="宋体" w:hint="eastAsia"/>
                <w:b/>
                <w:bCs/>
                <w:color w:val="FF0000"/>
                <w:lang w:eastAsia="zh-CN"/>
              </w:rPr>
              <w:t>供</w:t>
            </w:r>
            <w:r>
              <w:rPr>
                <w:rFonts w:ascii="宋体" w:eastAsia="宋体" w:hAnsi="宋体" w:cs="宋体" w:hint="eastAsia"/>
                <w:b/>
                <w:bCs/>
                <w:color w:val="FF0000"/>
                <w:lang w:eastAsia="zh-CN"/>
              </w:rPr>
              <w:t>验收单、国家规定的全额</w:t>
            </w:r>
            <w:r>
              <w:rPr>
                <w:rFonts w:ascii="宋体" w:eastAsia="宋体" w:hAnsi="宋体" w:cs="宋体" w:hint="eastAsia"/>
                <w:b/>
                <w:bCs/>
                <w:color w:val="FF0000"/>
                <w:lang w:eastAsia="zh-CN"/>
              </w:rPr>
              <w:t>有效</w:t>
            </w:r>
            <w:r>
              <w:rPr>
                <w:rFonts w:ascii="宋体" w:eastAsia="宋体" w:hAnsi="宋体" w:cs="宋体" w:hint="eastAsia"/>
                <w:b/>
                <w:bCs/>
                <w:color w:val="FF0000"/>
                <w:lang w:eastAsia="zh-CN"/>
              </w:rPr>
              <w:t>发票，采购单位应于</w:t>
            </w:r>
            <w:r>
              <w:rPr>
                <w:rFonts w:ascii="宋体" w:eastAsia="宋体" w:hAnsi="宋体" w:cs="宋体" w:hint="eastAsia"/>
                <w:b/>
                <w:bCs/>
                <w:color w:val="FF0000"/>
                <w:lang w:eastAsia="zh-CN"/>
              </w:rPr>
              <w:t>10个工作日</w:t>
            </w:r>
            <w:r>
              <w:rPr>
                <w:rFonts w:ascii="宋体" w:eastAsia="宋体" w:hAnsi="宋体" w:cs="宋体" w:hint="eastAsia"/>
                <w:b/>
                <w:bCs/>
                <w:color w:val="FF0000"/>
                <w:lang w:eastAsia="zh-CN"/>
              </w:rPr>
              <w:t>内支付</w:t>
            </w:r>
            <w:r>
              <w:rPr>
                <w:rFonts w:ascii="宋体" w:eastAsia="宋体" w:hAnsi="宋体" w:cs="宋体" w:hint="eastAsia"/>
                <w:b/>
                <w:bCs/>
                <w:color w:val="FF0000"/>
                <w:lang w:eastAsia="zh-CN"/>
              </w:rPr>
              <w:t>剩余的30%</w:t>
            </w:r>
            <w:r>
              <w:rPr>
                <w:rFonts w:ascii="宋体" w:eastAsia="宋体" w:hAnsi="宋体" w:cs="宋体" w:hint="eastAsia"/>
                <w:b/>
                <w:bCs/>
                <w:color w:val="FF0000"/>
                <w:lang w:eastAsia="zh-CN"/>
              </w:rPr>
              <w:t>货款</w:t>
            </w:r>
            <w:r>
              <w:rPr>
                <w:rFonts w:ascii="宋体" w:eastAsia="宋体" w:hAnsi="宋体" w:cs="宋体" w:hint="eastAsia"/>
                <w:b/>
                <w:bCs/>
                <w:color w:val="FF0000"/>
                <w:lang w:eastAsia="zh-CN"/>
              </w:rPr>
              <w:t>；</w:t>
            </w:r>
          </w:p>
        </w:tc>
      </w:tr>
      <w:tr>
        <w:tblPrEx>
          <w:tblW w:w="5000" w:type="pct"/>
          <w:tblInd w:w="0" w:type="dxa"/>
          <w:tblLayout w:type="fixed"/>
          <w:tblCellMar>
            <w:top w:w="0" w:type="dxa"/>
            <w:left w:w="108" w:type="dxa"/>
            <w:bottom w:w="0" w:type="dxa"/>
            <w:right w:w="108" w:type="dxa"/>
          </w:tblCellMar>
        </w:tblPrEx>
        <w:trPr>
          <w:trHeight w:val="454"/>
        </w:trPr>
        <w:tc>
          <w:tcPr>
            <w:tcW w:w="431"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lang w:eastAsia="zh-CN"/>
              </w:rPr>
            </w:pPr>
            <w:r>
              <w:rPr>
                <w:rFonts w:ascii="宋体" w:eastAsia="宋体" w:hAnsi="宋体" w:cs="宋体" w:hint="eastAsia"/>
                <w:b/>
                <w:lang w:eastAsia="zh-CN"/>
              </w:rPr>
              <w:t>6</w:t>
            </w:r>
          </w:p>
        </w:tc>
        <w:tc>
          <w:tcPr>
            <w:tcW w:w="749"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lang w:eastAsia="zh-CN"/>
              </w:rPr>
            </w:pPr>
            <w:r>
              <w:rPr>
                <w:rFonts w:ascii="宋体" w:eastAsia="宋体" w:hAnsi="宋体" w:cs="宋体" w:hint="eastAsia"/>
                <w:b/>
                <w:bCs/>
                <w:lang w:eastAsia="zh-CN" w:bidi="ar"/>
              </w:rPr>
              <w:t>★</w:t>
            </w:r>
            <w:r>
              <w:rPr>
                <w:rFonts w:ascii="宋体" w:eastAsia="宋体" w:hAnsi="宋体" w:cs="宋体" w:hint="eastAsia"/>
                <w:b/>
                <w:lang w:eastAsia="zh-CN"/>
              </w:rPr>
              <w:t>违约责任</w:t>
            </w:r>
          </w:p>
        </w:tc>
        <w:tc>
          <w:tcPr>
            <w:tcW w:w="3818"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lang w:eastAsia="zh-CN"/>
              </w:rPr>
            </w:pPr>
            <w:r>
              <w:rPr>
                <w:rFonts w:ascii="宋体" w:eastAsia="宋体" w:hAnsi="宋体" w:cs="宋体" w:hint="eastAsia"/>
                <w:lang w:eastAsia="zh-CN"/>
              </w:rPr>
              <w:t>6.1如成交人未按照响应文件中承诺的时间交货或提供服务，成交人应承担延期交货和延期服务的违约责任，并赔偿采购人因此造成的实际经济损失。实际经济损失超出履约保证金额，采购人有权依法终止合同。</w:t>
            </w:r>
          </w:p>
        </w:tc>
      </w:tr>
      <w:tr>
        <w:tblPrEx>
          <w:tblW w:w="5000" w:type="pct"/>
          <w:tblInd w:w="0" w:type="dxa"/>
          <w:tblLayout w:type="fixed"/>
          <w:tblCellMar>
            <w:top w:w="0" w:type="dxa"/>
            <w:left w:w="108" w:type="dxa"/>
            <w:bottom w:w="0" w:type="dxa"/>
            <w:right w:w="108" w:type="dxa"/>
          </w:tblCellMar>
        </w:tblPrEx>
        <w:trPr>
          <w:trHeight w:val="454"/>
        </w:trPr>
        <w:tc>
          <w:tcPr>
            <w:tcW w:w="431" w:type="pct"/>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lang w:eastAsia="zh-CN"/>
              </w:rPr>
            </w:pPr>
          </w:p>
        </w:tc>
        <w:tc>
          <w:tcPr>
            <w:tcW w:w="749" w:type="pct"/>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lang w:eastAsia="zh-CN"/>
              </w:rPr>
            </w:pPr>
          </w:p>
        </w:tc>
        <w:tc>
          <w:tcPr>
            <w:tcW w:w="38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lang w:eastAsia="zh-CN"/>
              </w:rPr>
            </w:pPr>
            <w:r>
              <w:rPr>
                <w:rFonts w:ascii="宋体" w:eastAsia="宋体" w:hAnsi="宋体" w:cs="宋体" w:hint="eastAsia"/>
                <w:lang w:eastAsia="zh-CN"/>
              </w:rPr>
              <w:t>6.2成交人所交设备的品种、型号、规格、质量、 功能、技术参数等方面不能实质性满足采购文件要 约的，采购人有权拒绝收货，成交人向采购人偿付项目采购金额百分之十的违约金；造成严重后果的，根据《深圳经济特区政府采购条例》第五十七条第（二）款规定，由主管部门对成交人进行处罚。</w:t>
            </w:r>
          </w:p>
        </w:tc>
      </w:tr>
      <w:tr>
        <w:tblPrEx>
          <w:tblW w:w="5000" w:type="pct"/>
          <w:tblInd w:w="0" w:type="dxa"/>
          <w:tblLayout w:type="fixed"/>
          <w:tblCellMar>
            <w:top w:w="0" w:type="dxa"/>
            <w:left w:w="108" w:type="dxa"/>
            <w:bottom w:w="0" w:type="dxa"/>
            <w:right w:w="108" w:type="dxa"/>
          </w:tblCellMar>
        </w:tblPrEx>
        <w:trPr>
          <w:trHeight w:val="454"/>
        </w:trPr>
        <w:tc>
          <w:tcPr>
            <w:tcW w:w="431" w:type="pct"/>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lang w:eastAsia="zh-CN"/>
              </w:rPr>
            </w:pPr>
          </w:p>
        </w:tc>
        <w:tc>
          <w:tcPr>
            <w:tcW w:w="749" w:type="pct"/>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lang w:eastAsia="zh-CN"/>
              </w:rPr>
            </w:pPr>
          </w:p>
        </w:tc>
        <w:tc>
          <w:tcPr>
            <w:tcW w:w="38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lang w:eastAsia="zh-CN"/>
              </w:rPr>
            </w:pPr>
            <w:r>
              <w:rPr>
                <w:rFonts w:ascii="宋体" w:eastAsia="宋体" w:hAnsi="宋体" w:cs="宋体" w:hint="eastAsia"/>
                <w:lang w:eastAsia="zh-CN"/>
              </w:rPr>
              <w:t>6.3成交人不能交付设备的，成交人向采购人偿付项目采购金额百分之十的违约金；造成严重后果的，根据《深圳经济特区政府采购条例》第五十七条第（二）款规定，由主管部门对成交人进行处罚。</w:t>
            </w:r>
          </w:p>
        </w:tc>
      </w:tr>
      <w:tr>
        <w:tblPrEx>
          <w:tblW w:w="5000" w:type="pct"/>
          <w:tblInd w:w="0" w:type="dxa"/>
          <w:tblLayout w:type="fixed"/>
          <w:tblCellMar>
            <w:top w:w="0" w:type="dxa"/>
            <w:left w:w="108" w:type="dxa"/>
            <w:bottom w:w="0" w:type="dxa"/>
            <w:right w:w="108" w:type="dxa"/>
          </w:tblCellMar>
        </w:tblPrEx>
        <w:trPr>
          <w:trHeight w:val="454"/>
        </w:trPr>
        <w:tc>
          <w:tcPr>
            <w:tcW w:w="4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lang w:eastAsia="zh-CN"/>
              </w:rPr>
            </w:pPr>
            <w:r>
              <w:rPr>
                <w:rFonts w:ascii="宋体" w:eastAsia="宋体" w:hAnsi="宋体" w:cs="宋体" w:hint="eastAsia"/>
                <w:b/>
                <w:lang w:eastAsia="zh-CN"/>
              </w:rPr>
              <w:t>7</w:t>
            </w:r>
          </w:p>
        </w:tc>
        <w:tc>
          <w:tcPr>
            <w:tcW w:w="74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lang w:eastAsia="zh-CN"/>
              </w:rPr>
            </w:pPr>
            <w:r>
              <w:rPr>
                <w:rFonts w:ascii="宋体" w:eastAsia="宋体" w:hAnsi="宋体" w:cs="宋体" w:hint="eastAsia"/>
                <w:b/>
                <w:bCs/>
                <w:lang w:eastAsia="zh-CN" w:bidi="ar"/>
              </w:rPr>
              <w:t>★</w:t>
            </w:r>
            <w:r>
              <w:rPr>
                <w:rFonts w:ascii="宋体" w:eastAsia="宋体" w:hAnsi="宋体" w:cs="宋体" w:hint="eastAsia"/>
                <w:b/>
                <w:lang w:eastAsia="zh-CN"/>
              </w:rPr>
              <w:t>其他</w:t>
            </w:r>
          </w:p>
        </w:tc>
        <w:tc>
          <w:tcPr>
            <w:tcW w:w="38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both"/>
              <w:textAlignment w:val="auto"/>
              <w:rPr>
                <w:rFonts w:ascii="宋体" w:eastAsia="宋体" w:hAnsi="宋体" w:cs="宋体" w:hint="eastAsia"/>
                <w:lang w:eastAsia="zh-CN"/>
              </w:rPr>
            </w:pPr>
            <w:r>
              <w:rPr>
                <w:rFonts w:ascii="宋体" w:eastAsia="宋体" w:hAnsi="宋体" w:cs="宋体" w:hint="eastAsia"/>
                <w:lang w:eastAsia="zh-CN"/>
              </w:rPr>
              <w:t>7</w:t>
            </w:r>
            <w:r>
              <w:rPr>
                <w:rFonts w:ascii="宋体" w:eastAsia="宋体" w:hAnsi="宋体" w:cs="宋体" w:hint="eastAsia"/>
                <w:lang w:eastAsia="zh-CN"/>
              </w:rPr>
              <w:t xml:space="preserve">.1 </w:t>
            </w:r>
            <w:r>
              <w:rPr>
                <w:rFonts w:ascii="宋体" w:eastAsia="宋体" w:hAnsi="宋体" w:cs="宋体" w:hint="eastAsia"/>
                <w:lang w:eastAsia="zh-CN"/>
              </w:rPr>
              <w:t>成交人应按其响应文件中的承诺，进行其他售后服务工作。</w:t>
            </w:r>
          </w:p>
        </w:tc>
      </w:tr>
    </w:tbl>
    <w:p>
      <w:pPr>
        <w:spacing w:line="360" w:lineRule="auto"/>
        <w:rPr>
          <w:rFonts w:eastAsia="宋体" w:hint="eastAsia"/>
          <w:b/>
          <w:bCs/>
          <w:lang w:eastAsia="zh-CN"/>
        </w:rPr>
      </w:pPr>
    </w:p>
    <w:p>
      <w:pPr>
        <w:keepNext/>
        <w:keepLines/>
        <w:pageBreakBefore w:val="0"/>
        <w:widowControl w:val="0"/>
        <w:numPr>
          <w:ilvl w:val="0"/>
          <w:numId w:val="3"/>
        </w:numPr>
        <w:kinsoku/>
        <w:wordWrap/>
        <w:overflowPunct/>
        <w:topLinePunct w:val="0"/>
        <w:autoSpaceDE/>
        <w:autoSpaceDN/>
        <w:bidi w:val="0"/>
        <w:adjustRightInd/>
        <w:snapToGrid/>
        <w:spacing w:before="120" w:after="120" w:line="360" w:lineRule="auto"/>
        <w:ind w:left="0" w:firstLine="420" w:leftChars="0" w:firstLineChars="0"/>
        <w:jc w:val="center"/>
        <w:textAlignment w:val="auto"/>
        <w:outlineLvl w:val="2"/>
        <w:rPr>
          <w:rFonts w:eastAsia="宋体" w:hint="eastAsia"/>
          <w:b/>
          <w:bCs/>
          <w:kern w:val="2"/>
          <w:sz w:val="28"/>
          <w:szCs w:val="28"/>
          <w:lang w:eastAsia="zh-CN"/>
        </w:rPr>
      </w:pPr>
      <w:r>
        <w:rPr>
          <w:rFonts w:eastAsia="宋体" w:hint="eastAsia"/>
          <w:b/>
          <w:bCs/>
          <w:kern w:val="2"/>
          <w:sz w:val="28"/>
          <w:szCs w:val="28"/>
          <w:lang w:eastAsia="zh-CN"/>
        </w:rPr>
        <w:t>投标报价要求</w:t>
      </w:r>
    </w:p>
    <w:p>
      <w:pPr>
        <w:spacing w:line="360" w:lineRule="auto"/>
        <w:rPr>
          <w:rFonts w:eastAsia="宋体" w:hint="eastAsia"/>
          <w:lang w:eastAsia="zh-CN"/>
        </w:rPr>
      </w:pPr>
      <w:r>
        <w:rPr>
          <w:rFonts w:eastAsia="宋体" w:hint="eastAsia"/>
          <w:lang w:eastAsia="zh-CN"/>
        </w:rPr>
        <w:t>1、本项目服务费采用包干制，应包括服务成本、法定税费和利润。由投标人根据采购文件所提供的资料自行测算投标报价；一经中标，投标报价总价作为中标单位与采购单位签定的合同金额，合同期限内不做调整；</w:t>
      </w:r>
    </w:p>
    <w:p>
      <w:pPr>
        <w:spacing w:line="360" w:lineRule="auto"/>
        <w:rPr>
          <w:rFonts w:eastAsia="宋体" w:hint="eastAsia"/>
          <w:lang w:eastAsia="zh-CN"/>
        </w:rPr>
      </w:pPr>
      <w:r>
        <w:rPr>
          <w:rFonts w:eastAsia="宋体" w:hint="eastAsia"/>
          <w:lang w:eastAsia="zh-CN"/>
        </w:rPr>
        <w:t>2、投标人应根据其成本自行决定报价。评审小组认为投标人的报价明显低于其他通过符合性审查投标人的报价，有可能影响服务质量或不能诚信履约的，将会要求该投标人在评审现场合理的时间内提供书面说明，必要时提交相关证明材料。投标人不能证明其报价合理性的，评审委员会应将其作为无效投标处理。若评审小组对是否须由投标人作出报价合理性说明，以及书面说明是否采纳等判断不一致的，按照“少数服从多数”的原则确定评审小组的意见；</w:t>
      </w:r>
    </w:p>
    <w:p>
      <w:pPr>
        <w:spacing w:line="360" w:lineRule="auto"/>
        <w:rPr>
          <w:rFonts w:eastAsia="宋体" w:hint="eastAsia"/>
          <w:lang w:eastAsia="zh-CN"/>
        </w:rPr>
      </w:pPr>
      <w:r>
        <w:rPr>
          <w:rFonts w:eastAsia="宋体" w:hint="eastAsia"/>
          <w:lang w:eastAsia="zh-CN"/>
        </w:rPr>
        <w:t>3、如果中标价低于财政预算限额的70%，该项目将被列为优先实施履约检查的项目；</w:t>
      </w:r>
    </w:p>
    <w:p>
      <w:pPr>
        <w:spacing w:line="360" w:lineRule="auto"/>
        <w:rPr>
          <w:rFonts w:eastAsia="宋体" w:hint="eastAsia"/>
          <w:lang w:eastAsia="zh-CN"/>
        </w:rPr>
      </w:pPr>
      <w:r>
        <w:rPr>
          <w:rFonts w:eastAsia="宋体" w:hint="eastAsia"/>
          <w:lang w:eastAsia="zh-CN"/>
        </w:rPr>
        <w:t>4、投标人的投标报价不得超过财政预算限额，如设投标最高限价的，报价不得超过最高限价；</w:t>
      </w:r>
    </w:p>
    <w:p>
      <w:pPr>
        <w:spacing w:line="360" w:lineRule="auto"/>
        <w:rPr>
          <w:rFonts w:eastAsia="宋体" w:hint="eastAsia"/>
          <w:lang w:eastAsia="zh-CN"/>
        </w:rPr>
      </w:pPr>
      <w:r>
        <w:rPr>
          <w:rFonts w:eastAsia="宋体" w:hint="eastAsia"/>
          <w:lang w:eastAsia="zh-CN"/>
        </w:rPr>
        <w:t>5、投标人的投标报价，应是本项目采购范围和采购文件及合同条款上所列的各项内容中所述的全部，不得以任何理由予以重复，并以投标人在中提出的综合单价或总价为依据；</w:t>
      </w:r>
    </w:p>
    <w:p>
      <w:pPr>
        <w:spacing w:line="360" w:lineRule="auto"/>
        <w:rPr>
          <w:rFonts w:eastAsia="宋体" w:hint="eastAsia"/>
          <w:lang w:eastAsia="zh-CN"/>
        </w:rPr>
      </w:pPr>
      <w:r>
        <w:rPr>
          <w:rFonts w:eastAsia="宋体" w:hint="eastAsia"/>
          <w:lang w:eastAsia="zh-CN"/>
        </w:rPr>
        <w:t>6、除非系统通过修改采购文件予以更正，否则，投标人应毫无例外地按采购文件所列的清单中项目和数量填报综合单价和合价。投标人未填综合单价或合价的项目，视作该项费用已包括在其它有价款的综合单价或合价内；</w:t>
      </w:r>
    </w:p>
    <w:p>
      <w:pPr>
        <w:spacing w:line="360" w:lineRule="auto"/>
        <w:rPr>
          <w:rFonts w:eastAsia="宋体" w:hint="eastAsia"/>
          <w:lang w:eastAsia="zh-CN"/>
        </w:rPr>
      </w:pPr>
      <w:r>
        <w:rPr>
          <w:rFonts w:eastAsia="宋体" w:hint="eastAsia"/>
          <w:lang w:eastAsia="zh-CN"/>
        </w:rPr>
        <w:t>7、投标人应先到项目地点踏勘以充分了解项目的位置、情况、道路及任何其它足以影响投标报价的情况，任何因忽视或误解项目情况而导致的索赔或服务期限延长申请将不获批准；</w:t>
      </w:r>
    </w:p>
    <w:p>
      <w:pPr>
        <w:keepNext w:val="0"/>
        <w:keepLines w:val="0"/>
        <w:widowControl/>
        <w:suppressLineNumbers w:val="0"/>
        <w:spacing w:line="360" w:lineRule="auto"/>
        <w:jc w:val="left"/>
        <w:rPr>
          <w:rFonts w:eastAsia="宋体" w:hint="eastAsia"/>
          <w:lang w:eastAsia="zh-CN"/>
        </w:rPr>
      </w:pPr>
      <w:r>
        <w:rPr>
          <w:rFonts w:eastAsia="宋体" w:hint="eastAsia"/>
          <w:lang w:eastAsia="zh-CN"/>
        </w:rPr>
        <w:t>8、投标人不得期望通过索赔等方式获取补偿，否则，除可能遭到拒绝外，还可能将被作为不良行为记录在案，并可能影响其以后参加</w:t>
      </w:r>
      <w:r>
        <w:rPr>
          <w:rFonts w:eastAsia="宋体" w:hint="eastAsia"/>
          <w:lang w:eastAsia="zh-CN" w:bidi="ar"/>
        </w:rPr>
        <w:t>深圳市龙华区中心医院</w:t>
      </w:r>
      <w:r>
        <w:rPr>
          <w:rFonts w:eastAsia="宋体" w:hint="eastAsia"/>
          <w:lang w:eastAsia="zh-CN"/>
        </w:rPr>
        <w:t>的项目投标。各投标人在投标报价时，应充分考虑投标报价的风险。</w:t>
      </w:r>
    </w:p>
    <w:p>
      <w:pPr>
        <w:spacing w:line="360" w:lineRule="auto"/>
        <w:rPr>
          <w:rFonts w:eastAsia="宋体" w:hint="eastAsia"/>
          <w:lang w:eastAsia="zh-CN"/>
        </w:rPr>
      </w:pPr>
    </w:p>
    <w:p>
      <w:pPr>
        <w:keepNext/>
        <w:keepLines/>
        <w:pageBreakBefore w:val="0"/>
        <w:widowControl w:val="0"/>
        <w:numPr>
          <w:ilvl w:val="0"/>
          <w:numId w:val="3"/>
        </w:numPr>
        <w:kinsoku/>
        <w:wordWrap/>
        <w:overflowPunct/>
        <w:topLinePunct w:val="0"/>
        <w:autoSpaceDE/>
        <w:autoSpaceDN/>
        <w:bidi w:val="0"/>
        <w:adjustRightInd/>
        <w:snapToGrid/>
        <w:spacing w:before="120" w:after="120" w:line="360" w:lineRule="auto"/>
        <w:ind w:left="0" w:firstLine="420" w:leftChars="0" w:firstLineChars="0"/>
        <w:jc w:val="center"/>
        <w:textAlignment w:val="auto"/>
        <w:outlineLvl w:val="2"/>
        <w:rPr>
          <w:rFonts w:eastAsia="宋体" w:hint="eastAsia"/>
          <w:b/>
          <w:bCs/>
          <w:kern w:val="2"/>
          <w:sz w:val="28"/>
          <w:szCs w:val="28"/>
          <w:lang w:eastAsia="zh-CN"/>
        </w:rPr>
      </w:pPr>
      <w:r>
        <w:rPr>
          <w:rFonts w:eastAsia="宋体" w:hint="eastAsia"/>
          <w:b/>
          <w:bCs/>
          <w:kern w:val="2"/>
          <w:sz w:val="28"/>
          <w:szCs w:val="28"/>
          <w:lang w:eastAsia="zh-CN"/>
        </w:rPr>
        <w:t>注意事项</w:t>
      </w:r>
    </w:p>
    <w:p>
      <w:pPr>
        <w:spacing w:before="78" w:beforeLines="25" w:after="78" w:afterLines="25" w:line="360" w:lineRule="auto"/>
        <w:ind w:left="0" w:firstLine="480" w:leftChars="0" w:firstLineChars="200"/>
        <w:rPr>
          <w:rFonts w:eastAsia="宋体" w:hint="eastAsia"/>
          <w:kern w:val="2"/>
          <w:lang w:eastAsia="zh-CN"/>
        </w:rPr>
      </w:pPr>
      <w:r>
        <w:rPr>
          <w:rFonts w:eastAsia="宋体" w:hint="eastAsia"/>
          <w:kern w:val="2"/>
          <w:lang w:eastAsia="zh-CN"/>
        </w:rPr>
        <w:t>中标人不得将项目非法分包或转包给任何单位和个人。否则，采购单位有权即刻终止合同，并要求中标人赔偿相应损失。</w:t>
      </w:r>
    </w:p>
    <w:p>
      <w:pPr>
        <w:spacing w:before="78" w:beforeLines="25" w:after="78" w:afterLines="25" w:line="360" w:lineRule="auto"/>
        <w:ind w:left="0" w:firstLine="480" w:leftChars="0" w:firstLineChars="200"/>
        <w:rPr>
          <w:rFonts w:eastAsia="宋体" w:hint="eastAsia"/>
          <w:kern w:val="2"/>
          <w:lang w:eastAsia="zh-CN"/>
        </w:rPr>
      </w:pPr>
      <w:r>
        <w:rPr>
          <w:rFonts w:eastAsia="宋体" w:hint="eastAsia"/>
          <w:kern w:val="2"/>
          <w:lang w:eastAsia="zh-CN"/>
        </w:rPr>
        <w:t>投标人使用的标准必须是国际公认或国家、或地方政府颁布的同等或更高的标准，如投标人使用的标准低于上述标准,评标委员会将有权不予接受，投标人必须列表将明显的差异详细说明。</w:t>
      </w:r>
    </w:p>
    <w:p>
      <w:pPr>
        <w:spacing w:before="78" w:beforeLines="25" w:after="78" w:afterLines="25" w:line="360" w:lineRule="auto"/>
        <w:ind w:left="0" w:firstLine="480" w:leftChars="0" w:firstLineChars="200"/>
        <w:rPr>
          <w:rFonts w:eastAsia="宋体" w:hint="eastAsia"/>
          <w:kern w:val="2"/>
          <w:lang w:eastAsia="zh-CN"/>
        </w:rPr>
      </w:pPr>
      <w:r>
        <w:rPr>
          <w:rFonts w:eastAsia="宋体" w:hint="eastAsia"/>
          <w:kern w:val="2"/>
          <w:lang w:eastAsia="zh-CN"/>
        </w:rPr>
        <w:t>投标人若认为采购文件的技术要求或其他要求有倾向性或不公正性，可在采购答疑阶段提出，以维护采购行为的公平、公正。</w:t>
      </w:r>
    </w:p>
    <w:p>
      <w:pPr>
        <w:spacing w:before="78" w:beforeLines="25" w:after="78" w:afterLines="25" w:line="360" w:lineRule="auto"/>
        <w:ind w:left="0" w:firstLine="480" w:leftChars="0" w:firstLineChars="200"/>
        <w:rPr>
          <w:rFonts w:eastAsia="宋体" w:hint="eastAsia"/>
          <w:kern w:val="2"/>
          <w:lang w:eastAsia="zh-CN"/>
        </w:rPr>
      </w:pPr>
      <w:r>
        <w:rPr>
          <w:rFonts w:eastAsia="宋体" w:hint="eastAsia"/>
          <w:kern w:val="2"/>
          <w:lang w:eastAsia="zh-CN"/>
        </w:rPr>
        <w:t>除政府采购合同继续履行将损害国家利益和社会公共利益外，双方当事人不得擅自变更、中止或者终止合同。</w:t>
      </w:r>
    </w:p>
    <w:p>
      <w:pPr>
        <w:spacing w:before="78" w:beforeLines="25" w:after="78" w:afterLines="25" w:line="360" w:lineRule="auto"/>
        <w:ind w:left="0" w:firstLine="480" w:leftChars="0" w:firstLineChars="200"/>
        <w:rPr>
          <w:rFonts w:eastAsia="宋体" w:hint="eastAsia"/>
          <w:kern w:val="2"/>
          <w:lang w:eastAsia="zh-CN"/>
        </w:rPr>
      </w:pPr>
      <w:r>
        <w:rPr>
          <w:rFonts w:eastAsia="宋体" w:hint="eastAsia"/>
          <w:kern w:val="2"/>
          <w:lang w:eastAsia="zh-CN"/>
        </w:rPr>
        <w:t>投标人须在法定质疑期内一次性提出针对同一采购程序环节的质疑。</w:t>
      </w:r>
    </w:p>
    <w:p>
      <w:pPr>
        <w:spacing w:before="78" w:beforeLines="25" w:after="78" w:afterLines="25" w:line="360" w:lineRule="auto"/>
        <w:ind w:left="0" w:firstLine="480" w:leftChars="0" w:firstLineChars="200"/>
        <w:rPr>
          <w:rFonts w:eastAsia="宋体" w:hint="eastAsia"/>
          <w:kern w:val="2"/>
          <w:lang w:eastAsia="zh-CN"/>
        </w:rPr>
      </w:pPr>
      <w:r>
        <w:rPr>
          <w:rFonts w:eastAsia="宋体" w:hint="eastAsia"/>
          <w:kern w:val="2"/>
          <w:lang w:eastAsia="zh-CN"/>
        </w:rPr>
        <w:t>本项目参照政府采购相关法律法规和政策文件规定执行。</w:t>
      </w:r>
    </w:p>
    <w:p>
      <w:pPr>
        <w:rPr>
          <w:rFonts w:eastAsia="宋体" w:hint="eastAsia"/>
          <w:b/>
          <w:sz w:val="32"/>
          <w:szCs w:val="28"/>
          <w:lang w:eastAsia="zh-CN"/>
        </w:rPr>
      </w:pPr>
      <w:r>
        <w:rPr>
          <w:rFonts w:eastAsia="宋体" w:hint="eastAsia"/>
          <w:b/>
          <w:sz w:val="32"/>
          <w:szCs w:val="28"/>
          <w:lang w:eastAsia="zh-CN"/>
        </w:rPr>
        <w:br w:type="page"/>
      </w:r>
    </w:p>
    <w:p>
      <w:pPr>
        <w:keepNext/>
        <w:keepLines/>
        <w:numPr>
          <w:ilvl w:val="0"/>
          <w:numId w:val="1"/>
        </w:numPr>
        <w:spacing w:before="260" w:after="260" w:line="413" w:lineRule="auto"/>
        <w:jc w:val="center"/>
        <w:outlineLvl w:val="1"/>
        <w:rPr>
          <w:rFonts w:eastAsia="宋体" w:hint="eastAsia"/>
          <w:b/>
          <w:sz w:val="32"/>
          <w:szCs w:val="28"/>
          <w:lang w:eastAsia="zh-CN"/>
        </w:rPr>
      </w:pPr>
      <w:r>
        <w:rPr>
          <w:rFonts w:eastAsia="宋体" w:hint="eastAsia"/>
          <w:b/>
          <w:sz w:val="32"/>
          <w:szCs w:val="28"/>
          <w:lang w:eastAsia="zh-CN"/>
        </w:rPr>
        <w:t xml:space="preserve"> 投标文件组成及格式</w:t>
      </w:r>
    </w:p>
    <w:p>
      <w:pPr>
        <w:rPr>
          <w:rFonts w:eastAsia="宋体" w:hint="eastAsia"/>
          <w:lang w:eastAsia="zh-CN"/>
        </w:rPr>
      </w:pPr>
    </w:p>
    <w:p>
      <w:pPr>
        <w:rPr>
          <w:rFonts w:eastAsia="宋体" w:hint="eastAsia"/>
          <w:lang w:eastAsia="zh-CN"/>
        </w:rPr>
      </w:pPr>
      <w:r>
        <w:rPr>
          <w:rFonts w:eastAsia="宋体" w:hint="eastAsia"/>
          <w:lang w:eastAsia="zh-CN"/>
        </w:rPr>
        <w:t>投标文件组成：</w:t>
      </w:r>
    </w:p>
    <w:p>
      <w:pPr>
        <w:spacing w:before="260" w:after="260"/>
        <w:outlineLvl w:val="2"/>
        <w:rPr>
          <w:rFonts w:eastAsia="宋体" w:hint="eastAsia"/>
          <w:szCs w:val="32"/>
          <w:lang w:eastAsia="zh-CN"/>
        </w:rPr>
      </w:pPr>
      <w:r>
        <w:rPr>
          <w:rFonts w:eastAsia="宋体" w:hint="eastAsia"/>
          <w:szCs w:val="32"/>
          <w:lang w:eastAsia="zh-CN"/>
        </w:rPr>
        <w:t>一、投标文件</w:t>
      </w:r>
      <w:r>
        <w:rPr>
          <w:rFonts w:eastAsia="宋体" w:hint="eastAsia"/>
          <w:szCs w:val="32"/>
          <w:lang w:eastAsia="zh-CN"/>
        </w:rPr>
        <w:t>正文</w:t>
      </w:r>
      <w:r>
        <w:rPr>
          <w:rFonts w:eastAsia="宋体" w:hint="eastAsia"/>
          <w:szCs w:val="32"/>
          <w:lang w:eastAsia="zh-CN"/>
        </w:rPr>
        <w:t>，主要包括以下内容：</w:t>
      </w:r>
    </w:p>
    <w:p>
      <w:pPr>
        <w:numPr>
          <w:ilvl w:val="0"/>
          <w:numId w:val="0"/>
        </w:numPr>
        <w:ind w:left="425" w:hanging="425" w:leftChars="0" w:firstLineChars="0"/>
        <w:jc w:val="left"/>
        <w:rPr>
          <w:rFonts w:eastAsia="宋体" w:hint="eastAsia"/>
          <w:lang w:eastAsia="zh-CN"/>
        </w:rPr>
      </w:pPr>
      <w:r>
        <w:rPr>
          <w:rFonts w:eastAsia="宋体"/>
          <w:lang w:eastAsia="zh-CN"/>
        </w:rPr>
        <w:t>(1)</w:t>
      </w:r>
      <w:r>
        <w:rPr>
          <w:rFonts w:eastAsia="宋体" w:hint="eastAsia"/>
          <w:lang w:eastAsia="zh-CN"/>
        </w:rPr>
        <w:t>投标函</w:t>
      </w:r>
    </w:p>
    <w:p>
      <w:pPr>
        <w:numPr>
          <w:ilvl w:val="0"/>
          <w:numId w:val="0"/>
        </w:numPr>
        <w:ind w:left="425" w:hanging="425" w:leftChars="0" w:firstLineChars="0"/>
        <w:jc w:val="left"/>
        <w:rPr>
          <w:rFonts w:eastAsia="宋体" w:hint="eastAsia"/>
          <w:lang w:eastAsia="zh-CN"/>
        </w:rPr>
      </w:pPr>
      <w:r>
        <w:rPr>
          <w:rFonts w:eastAsia="宋体"/>
          <w:lang w:eastAsia="zh-CN"/>
        </w:rPr>
        <w:t>(2)</w:t>
      </w:r>
      <w:r>
        <w:rPr>
          <w:rFonts w:eastAsia="宋体" w:hint="eastAsia"/>
          <w:lang w:eastAsia="zh-CN"/>
        </w:rPr>
        <w:t>政府采购投标及履约承诺函</w:t>
      </w:r>
    </w:p>
    <w:p>
      <w:pPr>
        <w:numPr>
          <w:ilvl w:val="0"/>
          <w:numId w:val="0"/>
        </w:numPr>
        <w:ind w:left="425" w:hanging="425" w:leftChars="0" w:firstLineChars="0"/>
        <w:jc w:val="left"/>
        <w:rPr>
          <w:rFonts w:eastAsia="宋体" w:hint="eastAsia"/>
          <w:lang w:eastAsia="zh-CN"/>
        </w:rPr>
      </w:pPr>
      <w:r>
        <w:rPr>
          <w:rFonts w:eastAsia="宋体"/>
          <w:lang w:eastAsia="zh-CN"/>
        </w:rPr>
        <w:t>(3)</w:t>
      </w:r>
      <w:r>
        <w:rPr>
          <w:rFonts w:eastAsia="宋体" w:hint="eastAsia"/>
          <w:lang w:eastAsia="zh-CN"/>
        </w:rPr>
        <w:t>投标人情况介绍及资格要求</w:t>
      </w:r>
    </w:p>
    <w:p>
      <w:pPr>
        <w:numPr>
          <w:ilvl w:val="0"/>
          <w:numId w:val="0"/>
        </w:numPr>
        <w:ind w:left="425" w:hanging="425" w:leftChars="0" w:firstLineChars="0"/>
        <w:jc w:val="left"/>
        <w:rPr>
          <w:rFonts w:eastAsia="宋体" w:hint="eastAsia"/>
          <w:lang w:eastAsia="zh-CN"/>
        </w:rPr>
      </w:pPr>
      <w:r>
        <w:rPr>
          <w:rFonts w:eastAsia="宋体"/>
          <w:lang w:eastAsia="zh-CN"/>
        </w:rPr>
        <w:t>(4)</w:t>
      </w:r>
      <w:r>
        <w:rPr>
          <w:rFonts w:eastAsia="宋体" w:hint="eastAsia"/>
          <w:lang w:eastAsia="zh-CN"/>
        </w:rPr>
        <w:t>项目详细报价</w:t>
      </w:r>
    </w:p>
    <w:p>
      <w:pPr>
        <w:numPr>
          <w:ilvl w:val="0"/>
          <w:numId w:val="0"/>
        </w:numPr>
        <w:ind w:left="425" w:hanging="425" w:leftChars="0" w:firstLineChars="0"/>
        <w:jc w:val="left"/>
        <w:rPr>
          <w:rFonts w:eastAsia="宋体" w:hint="eastAsia"/>
          <w:lang w:eastAsia="zh-CN"/>
        </w:rPr>
      </w:pPr>
      <w:r>
        <w:rPr>
          <w:rFonts w:eastAsia="宋体"/>
          <w:lang w:eastAsia="zh-CN"/>
        </w:rPr>
        <w:t>(5)</w:t>
      </w:r>
      <w:r>
        <w:rPr>
          <w:rFonts w:eastAsia="宋体" w:hint="eastAsia"/>
          <w:lang w:eastAsia="zh-CN"/>
        </w:rPr>
        <w:t>货物清单</w:t>
      </w:r>
      <w:r>
        <w:rPr>
          <w:rFonts w:eastAsia="宋体" w:hint="eastAsia"/>
          <w:lang w:eastAsia="zh-CN"/>
        </w:rPr>
        <w:t>（货物清单配置清单明细响应表）</w:t>
      </w:r>
    </w:p>
    <w:p>
      <w:pPr>
        <w:numPr>
          <w:ilvl w:val="0"/>
          <w:numId w:val="0"/>
        </w:numPr>
        <w:ind w:left="0" w:firstLine="0" w:leftChars="0" w:firstLineChars="0"/>
        <w:jc w:val="left"/>
        <w:rPr>
          <w:rFonts w:eastAsia="宋体" w:hint="eastAsia"/>
          <w:lang w:eastAsia="zh-CN"/>
        </w:rPr>
      </w:pPr>
      <w:r>
        <w:rPr>
          <w:rFonts w:eastAsia="宋体"/>
          <w:lang w:eastAsia="zh-CN"/>
        </w:rPr>
        <w:t>(6)</w:t>
      </w:r>
      <w:r>
        <w:rPr>
          <w:rFonts w:eastAsia="宋体" w:hint="eastAsia"/>
          <w:lang w:eastAsia="zh-CN"/>
        </w:rPr>
        <w:t>政府采购违法行为风险知悉确认书</w:t>
      </w:r>
    </w:p>
    <w:p>
      <w:pPr>
        <w:numPr>
          <w:ilvl w:val="0"/>
          <w:numId w:val="0"/>
        </w:numPr>
        <w:ind w:left="425" w:hanging="425" w:leftChars="0" w:firstLineChars="0"/>
        <w:jc w:val="left"/>
        <w:rPr>
          <w:rFonts w:eastAsia="宋体" w:hint="eastAsia"/>
          <w:lang w:eastAsia="zh-CN"/>
        </w:rPr>
      </w:pPr>
      <w:r>
        <w:rPr>
          <w:rFonts w:eastAsia="宋体"/>
          <w:lang w:eastAsia="zh-CN"/>
        </w:rPr>
        <w:t>(</w:t>
      </w:r>
      <w:r>
        <w:rPr>
          <w:rFonts w:eastAsia="宋体" w:hint="eastAsia"/>
          <w:lang w:eastAsia="zh-CN"/>
        </w:rPr>
        <w:t>7</w:t>
      </w:r>
      <w:r>
        <w:rPr>
          <w:rFonts w:eastAsia="宋体"/>
          <w:lang w:eastAsia="zh-CN"/>
        </w:rPr>
        <w:t>)</w:t>
      </w:r>
      <w:r>
        <w:rPr>
          <w:rFonts w:eastAsia="宋体" w:hint="eastAsia"/>
          <w:lang w:eastAsia="zh-CN"/>
        </w:rPr>
        <w:t>诚信</w:t>
      </w:r>
      <w:r>
        <w:rPr>
          <w:rFonts w:eastAsia="宋体" w:hint="eastAsia"/>
          <w:lang w:eastAsia="zh-CN"/>
        </w:rPr>
        <w:t>情况</w:t>
      </w:r>
      <w:r>
        <w:rPr>
          <w:rFonts w:eastAsia="宋体" w:hint="eastAsia"/>
          <w:lang w:eastAsia="zh-CN"/>
        </w:rPr>
        <w:t>（</w:t>
      </w:r>
      <w:r>
        <w:rPr>
          <w:rFonts w:eastAsia="宋体" w:hint="eastAsia"/>
          <w:lang w:eastAsia="zh-CN"/>
        </w:rPr>
        <w:t>诚信承诺函</w:t>
      </w:r>
      <w:r>
        <w:rPr>
          <w:rFonts w:eastAsia="宋体" w:hint="eastAsia"/>
          <w:lang w:eastAsia="zh-CN"/>
        </w:rPr>
        <w:t>）</w:t>
      </w:r>
    </w:p>
    <w:p>
      <w:pPr>
        <w:numPr>
          <w:ilvl w:val="0"/>
          <w:numId w:val="0"/>
        </w:numPr>
        <w:tabs>
          <w:tab w:val="left" w:pos="827"/>
        </w:tabs>
        <w:ind w:left="425" w:hanging="425" w:leftChars="0" w:firstLineChars="0"/>
        <w:jc w:val="left"/>
        <w:rPr>
          <w:rFonts w:eastAsia="宋体" w:hint="eastAsia"/>
          <w:lang w:eastAsia="zh-CN"/>
        </w:rPr>
      </w:pPr>
      <w:r>
        <w:rPr>
          <w:rFonts w:eastAsia="宋体"/>
          <w:lang w:eastAsia="zh-CN"/>
        </w:rPr>
        <w:t>(</w:t>
      </w:r>
      <w:r>
        <w:rPr>
          <w:rFonts w:eastAsia="宋体" w:hint="eastAsia"/>
          <w:lang w:eastAsia="zh-CN"/>
        </w:rPr>
        <w:t>8</w:t>
      </w:r>
      <w:r>
        <w:rPr>
          <w:rFonts w:eastAsia="宋体"/>
          <w:lang w:eastAsia="zh-CN"/>
        </w:rPr>
        <w:t>)</w:t>
      </w:r>
      <w:r>
        <w:rPr>
          <w:rFonts w:eastAsia="宋体" w:hint="eastAsia"/>
          <w:lang w:eastAsia="zh-CN"/>
        </w:rPr>
        <w:t>警示情形自查确认表</w:t>
      </w:r>
    </w:p>
    <w:p>
      <w:pPr>
        <w:numPr>
          <w:ilvl w:val="0"/>
          <w:numId w:val="0"/>
        </w:numPr>
        <w:ind w:left="425" w:hanging="425" w:leftChars="0" w:firstLineChars="0"/>
        <w:jc w:val="left"/>
        <w:rPr>
          <w:rFonts w:eastAsia="宋体"/>
          <w:lang w:eastAsia="zh-CN"/>
        </w:rPr>
      </w:pPr>
      <w:r>
        <w:rPr>
          <w:rFonts w:eastAsia="宋体"/>
          <w:lang w:eastAsia="zh-CN"/>
        </w:rPr>
        <w:t>(</w:t>
      </w:r>
      <w:r>
        <w:rPr>
          <w:rFonts w:eastAsia="宋体" w:hint="eastAsia"/>
          <w:lang w:eastAsia="zh-CN"/>
        </w:rPr>
        <w:t>9</w:t>
      </w:r>
      <w:r>
        <w:rPr>
          <w:rFonts w:eastAsia="宋体"/>
          <w:lang w:eastAsia="zh-CN"/>
        </w:rPr>
        <w:t>)</w:t>
      </w:r>
      <w:r>
        <w:rPr>
          <w:rFonts w:eastAsia="宋体"/>
          <w:lang w:eastAsia="zh-CN"/>
        </w:rPr>
        <w:t>投标人认为需要加以说明的其他内容</w:t>
      </w:r>
      <w:r>
        <w:rPr>
          <w:rFonts w:eastAsia="宋体"/>
          <w:lang w:eastAsia="zh-CN"/>
        </w:rPr>
        <w:t>（</w:t>
      </w:r>
      <w:r>
        <w:rPr>
          <w:rFonts w:eastAsia="宋体"/>
          <w:lang w:eastAsia="zh-CN"/>
        </w:rPr>
        <w:t>正文</w:t>
      </w:r>
      <w:r>
        <w:rPr>
          <w:rFonts w:eastAsia="宋体"/>
          <w:lang w:eastAsia="zh-CN"/>
        </w:rPr>
        <w:t>）</w:t>
      </w:r>
    </w:p>
    <w:p>
      <w:pPr>
        <w:spacing w:before="260" w:after="260"/>
        <w:outlineLvl w:val="2"/>
        <w:rPr>
          <w:rFonts w:eastAsia="宋体" w:hint="eastAsia"/>
          <w:szCs w:val="32"/>
          <w:lang w:eastAsia="zh-CN"/>
        </w:rPr>
      </w:pPr>
      <w:r>
        <w:rPr>
          <w:rFonts w:eastAsia="宋体" w:hint="eastAsia"/>
          <w:szCs w:val="32"/>
          <w:lang w:eastAsia="zh-CN"/>
        </w:rPr>
        <w:t>二、投标文件</w:t>
      </w:r>
      <w:r>
        <w:rPr>
          <w:rFonts w:eastAsia="宋体" w:hint="eastAsia"/>
          <w:szCs w:val="32"/>
          <w:lang w:eastAsia="zh-CN"/>
        </w:rPr>
        <w:t>附件</w:t>
      </w:r>
      <w:r>
        <w:rPr>
          <w:rFonts w:eastAsia="宋体" w:hint="eastAsia"/>
          <w:szCs w:val="32"/>
          <w:lang w:eastAsia="zh-CN"/>
        </w:rPr>
        <w:t>：主要包括以下内容：</w:t>
      </w:r>
    </w:p>
    <w:p>
      <w:pPr>
        <w:numPr>
          <w:ilvl w:val="0"/>
          <w:numId w:val="0"/>
        </w:numPr>
        <w:ind w:left="425" w:hanging="425" w:leftChars="0" w:firstLineChars="0"/>
        <w:rPr>
          <w:rFonts w:eastAsia="宋体" w:hint="eastAsia"/>
          <w:lang w:eastAsia="zh-CN"/>
        </w:rPr>
      </w:pPr>
      <w:r>
        <w:rPr>
          <w:rFonts w:eastAsia="宋体"/>
          <w:lang w:eastAsia="zh-CN"/>
        </w:rPr>
        <w:t>(1)</w:t>
      </w:r>
      <w:r>
        <w:rPr>
          <w:rFonts w:eastAsia="宋体" w:hint="eastAsia"/>
          <w:lang w:eastAsia="zh-CN"/>
        </w:rPr>
        <w:t>法定代表人证明书</w:t>
      </w:r>
    </w:p>
    <w:p>
      <w:pPr>
        <w:numPr>
          <w:ilvl w:val="0"/>
          <w:numId w:val="0"/>
        </w:numPr>
        <w:ind w:left="425" w:hanging="425" w:leftChars="0" w:firstLineChars="0"/>
        <w:rPr>
          <w:rFonts w:eastAsia="宋体" w:hint="eastAsia"/>
          <w:lang w:eastAsia="zh-CN"/>
        </w:rPr>
      </w:pPr>
      <w:r>
        <w:rPr>
          <w:rFonts w:eastAsia="宋体"/>
          <w:lang w:eastAsia="zh-CN"/>
        </w:rPr>
        <w:t>(2)</w:t>
      </w:r>
      <w:r>
        <w:rPr>
          <w:rFonts w:eastAsia="宋体" w:hint="eastAsia"/>
          <w:lang w:eastAsia="zh-CN"/>
        </w:rPr>
        <w:t>投标文件授权委托书</w:t>
      </w:r>
    </w:p>
    <w:p>
      <w:pPr>
        <w:numPr>
          <w:ilvl w:val="0"/>
          <w:numId w:val="0"/>
        </w:numPr>
        <w:ind w:left="425" w:hanging="425" w:leftChars="0" w:firstLineChars="0"/>
        <w:rPr>
          <w:rFonts w:eastAsia="宋体" w:hint="eastAsia"/>
          <w:lang w:eastAsia="zh-CN"/>
        </w:rPr>
      </w:pPr>
      <w:r>
        <w:rPr>
          <w:rFonts w:eastAsia="宋体"/>
          <w:lang w:eastAsia="zh-CN"/>
        </w:rPr>
        <w:t>(3)</w:t>
      </w:r>
      <w:r>
        <w:rPr>
          <w:rFonts w:eastAsia="宋体" w:hint="eastAsia"/>
          <w:lang w:eastAsia="zh-CN"/>
        </w:rPr>
        <w:t>《供应商基本情况表》</w:t>
      </w:r>
    </w:p>
    <w:p>
      <w:pPr>
        <w:numPr>
          <w:ilvl w:val="0"/>
          <w:numId w:val="0"/>
        </w:numPr>
        <w:ind w:left="425" w:hanging="425" w:leftChars="0" w:firstLineChars="0"/>
        <w:rPr>
          <w:rFonts w:eastAsia="宋体" w:hint="eastAsia"/>
          <w:lang w:eastAsia="zh-CN"/>
        </w:rPr>
      </w:pPr>
      <w:r>
        <w:rPr>
          <w:rFonts w:eastAsia="宋体"/>
          <w:lang w:eastAsia="zh-CN"/>
        </w:rPr>
        <w:t>(4)</w:t>
      </w:r>
      <w:r>
        <w:rPr>
          <w:rFonts w:eastAsia="宋体" w:hint="eastAsia"/>
          <w:lang w:eastAsia="zh-CN"/>
        </w:rPr>
        <w:t>实质性条款响应情况表</w:t>
      </w:r>
    </w:p>
    <w:p>
      <w:pPr>
        <w:numPr>
          <w:ilvl w:val="0"/>
          <w:numId w:val="0"/>
        </w:numPr>
        <w:ind w:left="425" w:hanging="425" w:leftChars="0" w:firstLineChars="0"/>
        <w:rPr>
          <w:rFonts w:eastAsia="宋体" w:hint="eastAsia"/>
          <w:lang w:eastAsia="zh-CN"/>
        </w:rPr>
      </w:pPr>
      <w:r>
        <w:rPr>
          <w:rFonts w:eastAsia="宋体"/>
          <w:lang w:eastAsia="zh-CN"/>
        </w:rPr>
        <w:t>(5)</w:t>
      </w:r>
      <w:r>
        <w:rPr>
          <w:rFonts w:eastAsia="宋体" w:hint="eastAsia"/>
          <w:lang w:eastAsia="zh-CN"/>
        </w:rPr>
        <w:t>技术要求偏离表</w:t>
      </w:r>
      <w:r>
        <w:rPr>
          <w:rFonts w:eastAsia="宋体" w:hint="eastAsia"/>
          <w:lang w:eastAsia="zh-CN"/>
        </w:rPr>
        <w:t>（一般参数技术规格偏离情况、</w:t>
      </w:r>
      <w:r>
        <w:rPr>
          <w:rFonts w:eastAsia="宋体" w:hint="eastAsia"/>
          <w:lang w:eastAsia="zh-CN"/>
        </w:rPr>
        <w:t>重点参数</w:t>
      </w:r>
      <w:r>
        <w:rPr>
          <w:rFonts w:eastAsia="宋体" w:hint="eastAsia"/>
          <w:lang w:eastAsia="zh-CN"/>
        </w:rPr>
        <w:t>技术规格偏离情况</w:t>
      </w:r>
      <w:r>
        <w:rPr>
          <w:rFonts w:eastAsia="宋体" w:hint="eastAsia"/>
          <w:lang w:eastAsia="zh-CN"/>
        </w:rPr>
        <w:t>）</w:t>
      </w:r>
    </w:p>
    <w:p>
      <w:pPr>
        <w:numPr>
          <w:ilvl w:val="0"/>
          <w:numId w:val="0"/>
        </w:numPr>
        <w:ind w:left="425" w:hanging="425" w:leftChars="0" w:firstLineChars="0"/>
        <w:rPr>
          <w:rFonts w:eastAsia="宋体" w:hint="eastAsia"/>
          <w:lang w:eastAsia="zh-CN"/>
        </w:rPr>
      </w:pPr>
      <w:r>
        <w:rPr>
          <w:rFonts w:eastAsia="宋体"/>
          <w:lang w:eastAsia="zh-CN"/>
        </w:rPr>
        <w:t>(6)</w:t>
      </w:r>
      <w:r>
        <w:rPr>
          <w:rFonts w:eastAsia="宋体" w:hint="eastAsia"/>
          <w:lang w:eastAsia="zh-CN"/>
        </w:rPr>
        <w:t>商务要求偏离表</w:t>
      </w:r>
      <w:r>
        <w:rPr>
          <w:rFonts w:eastAsia="宋体" w:hint="eastAsia"/>
          <w:lang w:eastAsia="zh-CN"/>
        </w:rPr>
        <w:t>（</w:t>
      </w:r>
      <w:r>
        <w:rPr>
          <w:rFonts w:eastAsia="宋体" w:hint="eastAsia"/>
          <w:lang w:eastAsia="zh-CN"/>
        </w:rPr>
        <w:t>免费保修期内售后服务条款偏离情况</w:t>
      </w:r>
      <w:r>
        <w:rPr>
          <w:rFonts w:eastAsia="宋体" w:hint="eastAsia"/>
          <w:lang w:eastAsia="zh-CN"/>
        </w:rPr>
        <w:t>、</w:t>
      </w:r>
      <w:r>
        <w:rPr>
          <w:rFonts w:eastAsia="宋体" w:hint="eastAsia"/>
          <w:lang w:eastAsia="zh-CN"/>
        </w:rPr>
        <w:t>免费保修期外售后服务条款偏离情况</w:t>
      </w:r>
      <w:r>
        <w:rPr>
          <w:rFonts w:eastAsia="宋体" w:hint="eastAsia"/>
          <w:lang w:eastAsia="zh-CN"/>
        </w:rPr>
        <w:t>）</w:t>
      </w:r>
    </w:p>
    <w:p>
      <w:pPr>
        <w:numPr>
          <w:ilvl w:val="0"/>
          <w:numId w:val="0"/>
        </w:numPr>
        <w:ind w:left="425" w:hanging="425" w:leftChars="0" w:firstLineChars="0"/>
        <w:rPr>
          <w:rFonts w:eastAsia="宋体" w:hint="eastAsia"/>
          <w:lang w:eastAsia="zh-CN"/>
        </w:rPr>
      </w:pPr>
      <w:r>
        <w:rPr>
          <w:rFonts w:eastAsia="宋体"/>
          <w:lang w:eastAsia="zh-CN"/>
        </w:rPr>
        <w:t>(7)</w:t>
      </w:r>
      <w:r>
        <w:rPr>
          <w:rFonts w:eastAsia="宋体" w:hint="eastAsia"/>
          <w:lang w:eastAsia="zh-CN"/>
        </w:rPr>
        <w:t>技术保障措施</w:t>
      </w:r>
    </w:p>
    <w:p>
      <w:pPr>
        <w:numPr>
          <w:ilvl w:val="0"/>
          <w:numId w:val="0"/>
        </w:numPr>
        <w:ind w:left="425" w:hanging="425" w:leftChars="0" w:firstLineChars="0"/>
        <w:rPr>
          <w:rFonts w:eastAsia="宋体" w:hint="eastAsia"/>
          <w:lang w:eastAsia="zh-CN"/>
        </w:rPr>
      </w:pPr>
      <w:r>
        <w:rPr>
          <w:rFonts w:eastAsia="宋体"/>
          <w:lang w:eastAsia="zh-CN"/>
        </w:rPr>
        <w:t>(8)</w:t>
      </w:r>
      <w:r>
        <w:rPr>
          <w:rFonts w:eastAsia="宋体" w:hint="eastAsia"/>
          <w:lang w:eastAsia="zh-CN"/>
        </w:rPr>
        <w:t>投标人认为需要加以说明的其他内容</w:t>
      </w:r>
      <w:r>
        <w:rPr>
          <w:rFonts w:eastAsia="宋体" w:hint="eastAsia"/>
          <w:lang w:eastAsia="zh-CN"/>
        </w:rPr>
        <w:t>（</w:t>
      </w:r>
      <w:r>
        <w:rPr>
          <w:rFonts w:eastAsia="宋体" w:hint="eastAsia"/>
          <w:lang w:eastAsia="zh-CN"/>
        </w:rPr>
        <w:t>附件</w:t>
      </w:r>
      <w:r>
        <w:rPr>
          <w:rFonts w:eastAsia="宋体" w:hint="eastAsia"/>
          <w:lang w:eastAsia="zh-CN"/>
        </w:rPr>
        <w:t>）</w:t>
      </w:r>
    </w:p>
    <w:p>
      <w:pPr>
        <w:rPr>
          <w:rFonts w:eastAsia="宋体" w:hint="eastAsia"/>
          <w:lang w:eastAsia="zh-CN"/>
        </w:rPr>
      </w:pPr>
    </w:p>
    <w:p>
      <w:pPr>
        <w:ind w:firstLine="485" w:firstLineChars="202"/>
        <w:rPr>
          <w:rFonts w:eastAsia="宋体" w:hint="eastAsia"/>
          <w:b/>
          <w:lang w:eastAsia="zh-CN"/>
        </w:rPr>
      </w:pPr>
      <w:r>
        <w:rPr>
          <w:rFonts w:eastAsia="宋体" w:hint="eastAsia"/>
          <w:b/>
          <w:lang w:eastAsia="zh-CN"/>
        </w:rPr>
        <w:t>备注：</w:t>
      </w:r>
    </w:p>
    <w:p>
      <w:pPr>
        <w:ind w:firstLine="485" w:firstLineChars="202"/>
        <w:rPr>
          <w:rFonts w:eastAsia="宋体" w:hint="eastAsia"/>
          <w:b/>
          <w:lang w:eastAsia="zh-CN"/>
        </w:rPr>
      </w:pPr>
      <w:r>
        <w:rPr>
          <w:rFonts w:eastAsia="宋体" w:hint="eastAsia"/>
          <w:b/>
          <w:lang w:eastAsia="zh-CN"/>
        </w:rPr>
        <w:t>1.本项目为网上电子投标项目，投标文件不需法人或授权委托人另行签字，无需加盖单位公章，招标文件专用条款另有规定的除外。</w:t>
      </w:r>
    </w:p>
    <w:p>
      <w:pPr>
        <w:ind w:firstLine="485" w:firstLineChars="202"/>
        <w:rPr>
          <w:rFonts w:eastAsia="宋体" w:hint="eastAsia"/>
          <w:b/>
          <w:lang w:eastAsia="zh-CN"/>
        </w:rPr>
      </w:pPr>
      <w:r>
        <w:rPr>
          <w:rFonts w:eastAsia="宋体" w:hint="eastAsia"/>
          <w:b/>
          <w:lang w:eastAsia="zh-CN"/>
        </w:rPr>
        <w:t>2.关于填写“开标一览表”的说明：“开标一览表”中除“投标总价”外，其他信息不作评审依据。</w:t>
      </w:r>
    </w:p>
    <w:p>
      <w:pPr>
        <w:ind w:firstLine="485" w:firstLineChars="202"/>
        <w:rPr>
          <w:rFonts w:eastAsia="宋体" w:hint="eastAsia"/>
          <w:b/>
          <w:lang w:eastAsia="zh-CN"/>
        </w:rPr>
      </w:pPr>
    </w:p>
    <w:p>
      <w:pPr>
        <w:outlineLvl w:val="2"/>
        <w:rPr>
          <w:rFonts w:eastAsia="宋体" w:hint="eastAsia"/>
          <w:b/>
          <w:sz w:val="36"/>
          <w:szCs w:val="36"/>
          <w:lang w:eastAsia="zh-CN"/>
        </w:rPr>
      </w:pPr>
      <w:r>
        <w:rPr>
          <w:rFonts w:eastAsia="宋体" w:hint="eastAsia"/>
          <w:b/>
          <w:color w:val="FF0000"/>
          <w:sz w:val="36"/>
          <w:szCs w:val="36"/>
          <w:lang w:eastAsia="zh-CN"/>
        </w:rPr>
        <w:br w:type="page"/>
      </w:r>
      <w:r>
        <w:rPr>
          <w:rFonts w:eastAsia="宋体" w:hint="eastAsia"/>
          <w:b/>
          <w:sz w:val="36"/>
          <w:szCs w:val="36"/>
          <w:lang w:eastAsia="zh-CN"/>
        </w:rPr>
        <w:t>一、投标文件</w:t>
      </w:r>
      <w:r>
        <w:rPr>
          <w:rFonts w:eastAsia="宋体" w:hint="eastAsia"/>
          <w:b/>
          <w:color w:val="FF0000"/>
          <w:sz w:val="36"/>
          <w:szCs w:val="36"/>
          <w:lang w:eastAsia="zh-CN"/>
        </w:rPr>
        <w:t>正文</w:t>
      </w:r>
      <w:r>
        <w:rPr>
          <w:rFonts w:eastAsia="宋体" w:hint="eastAsia"/>
          <w:b/>
          <w:sz w:val="36"/>
          <w:szCs w:val="36"/>
          <w:lang w:eastAsia="zh-CN"/>
        </w:rPr>
        <w:t>，主要包括以下内容：</w:t>
      </w:r>
    </w:p>
    <w:p>
      <w:pPr>
        <w:outlineLvl w:val="3"/>
        <w:rPr>
          <w:rFonts w:eastAsia="宋体" w:hint="eastAsia"/>
          <w:b/>
          <w:sz w:val="36"/>
          <w:szCs w:val="36"/>
          <w:lang w:eastAsia="zh-CN"/>
        </w:rPr>
      </w:pPr>
      <w:r>
        <w:rPr>
          <w:rFonts w:eastAsia="宋体" w:hint="eastAsia"/>
          <w:b/>
          <w:sz w:val="36"/>
          <w:szCs w:val="36"/>
          <w:lang w:eastAsia="zh-CN"/>
        </w:rPr>
        <w:t>(1)投标函</w:t>
      </w:r>
    </w:p>
    <w:p>
      <w:pPr>
        <w:spacing w:line="360" w:lineRule="auto"/>
        <w:rPr>
          <w:rFonts w:eastAsia="宋体" w:hint="eastAsia"/>
          <w:lang w:eastAsia="zh-CN"/>
        </w:rPr>
      </w:pPr>
    </w:p>
    <w:p>
      <w:pPr>
        <w:spacing w:line="360" w:lineRule="auto"/>
        <w:rPr>
          <w:rFonts w:eastAsia="宋体" w:hint="eastAsia"/>
          <w:szCs w:val="21"/>
          <w:lang w:eastAsia="zh-CN"/>
        </w:rPr>
      </w:pPr>
      <w:r>
        <w:rPr>
          <w:rFonts w:eastAsia="宋体" w:hint="eastAsia"/>
          <w:lang w:eastAsia="zh-CN"/>
        </w:rPr>
        <w:t>致：</w:t>
      </w:r>
      <w:r>
        <w:rPr>
          <w:rFonts w:eastAsia="宋体" w:hint="eastAsia"/>
          <w:lang w:eastAsia="zh-CN"/>
        </w:rPr>
        <w:t xml:space="preserve">国采招标（深圳）有限公司、 深圳市龙华区中心医院 </w:t>
      </w:r>
    </w:p>
    <w:p>
      <w:pPr>
        <w:spacing w:after="156" w:afterLines="50"/>
        <w:ind w:firstLine="470" w:firstLineChars="196"/>
        <w:rPr>
          <w:rFonts w:eastAsia="宋体" w:hint="eastAsia"/>
          <w:lang w:eastAsia="zh-CN"/>
        </w:rPr>
      </w:pPr>
      <w:r>
        <w:rPr>
          <w:rFonts w:eastAsia="宋体" w:hint="eastAsia"/>
          <w:lang w:eastAsia="zh-CN"/>
        </w:rPr>
        <w:t>1、根据已收到贵单位的项目编号为</w:t>
      </w:r>
      <w:r>
        <w:rPr>
          <w:rFonts w:eastAsia="宋体" w:hint="eastAsia"/>
          <w:u w:val="single"/>
          <w:lang w:eastAsia="zh-CN"/>
        </w:rPr>
        <w:t xml:space="preserve">          </w:t>
      </w:r>
      <w:r>
        <w:rPr>
          <w:rFonts w:eastAsia="宋体" w:hint="eastAsia"/>
          <w:lang w:eastAsia="zh-CN"/>
        </w:rPr>
        <w:t>的</w:t>
      </w:r>
      <w:r>
        <w:rPr>
          <w:rFonts w:eastAsia="宋体" w:hint="eastAsia"/>
          <w:u w:val="single"/>
          <w:lang w:eastAsia="zh-CN"/>
        </w:rPr>
        <w:t xml:space="preserve">               </w:t>
      </w:r>
      <w:r>
        <w:rPr>
          <w:rFonts w:eastAsia="宋体" w:hint="eastAsia"/>
          <w:lang w:eastAsia="zh-CN"/>
        </w:rPr>
        <w:t>项目的招标文件，遵照《深圳经济特区政府采购条例》和《深圳网上政府采购管理暂行办法》等有关规定，我单位经研究上述招标文件的专用条款及通用条款后，</w:t>
      </w:r>
      <w:bookmarkStart w:id="15" w:name="_Hlk72263588"/>
      <w:r>
        <w:rPr>
          <w:rFonts w:eastAsia="宋体" w:hint="eastAsia"/>
          <w:lang w:eastAsia="zh-CN"/>
        </w:rPr>
        <w:t>愿意按照招标文件要求承包上述项目并修补其任何缺陷。</w:t>
      </w:r>
      <w:bookmarkEnd w:id="15"/>
    </w:p>
    <w:p>
      <w:pPr>
        <w:spacing w:after="156" w:afterLines="50"/>
        <w:ind w:firstLine="470" w:firstLineChars="196"/>
        <w:rPr>
          <w:rFonts w:eastAsia="宋体" w:hint="eastAsia"/>
          <w:lang w:eastAsia="zh-CN"/>
        </w:rPr>
      </w:pPr>
      <w:r>
        <w:rPr>
          <w:rFonts w:eastAsia="宋体" w:hint="eastAsia"/>
          <w:lang w:eastAsia="zh-CN"/>
        </w:rPr>
        <w:t>2、</w:t>
      </w:r>
      <w:bookmarkStart w:id="16" w:name="_Hlk73819847"/>
      <w:r>
        <w:rPr>
          <w:rFonts w:eastAsia="宋体" w:hint="eastAsia"/>
          <w:lang w:eastAsia="zh-CN"/>
        </w:rPr>
        <w:t>投标价格见投标书编制软件中《开标一览表》中填写的投标总价。</w:t>
      </w:r>
      <w:bookmarkEnd w:id="16"/>
    </w:p>
    <w:p>
      <w:pPr>
        <w:spacing w:after="156" w:afterLines="50"/>
        <w:ind w:firstLine="470" w:firstLineChars="196"/>
        <w:rPr>
          <w:rFonts w:eastAsia="宋体" w:hint="eastAsia"/>
          <w:lang w:eastAsia="zh-CN"/>
        </w:rPr>
      </w:pPr>
      <w:r>
        <w:rPr>
          <w:rFonts w:eastAsia="宋体" w:hint="eastAsia"/>
          <w:lang w:eastAsia="zh-CN"/>
        </w:rPr>
        <w:t>3、我方同意所递交的投标文件在“对通用条款的补充内容”中的投标有效期内有效，在此期间内我方的投标有可能中选，我方将受此约束。</w:t>
      </w:r>
    </w:p>
    <w:p>
      <w:pPr>
        <w:spacing w:after="156" w:afterLines="50"/>
        <w:ind w:firstLine="470" w:firstLineChars="196"/>
        <w:rPr>
          <w:rFonts w:eastAsia="宋体" w:hint="eastAsia"/>
          <w:lang w:eastAsia="zh-CN"/>
        </w:rPr>
      </w:pPr>
      <w:r>
        <w:rPr>
          <w:rFonts w:eastAsia="宋体" w:hint="eastAsia"/>
          <w:lang w:eastAsia="zh-CN"/>
        </w:rPr>
        <w:t>4、除非另外达成协议并生效，贵方的中选通知书和本投标文件将构成约束我们双方的合同。</w:t>
      </w:r>
    </w:p>
    <w:p>
      <w:pPr>
        <w:spacing w:after="156" w:afterLines="50"/>
        <w:ind w:firstLine="470" w:firstLineChars="196"/>
        <w:rPr>
          <w:rFonts w:eastAsia="宋体" w:hint="eastAsia"/>
          <w:lang w:eastAsia="zh-CN"/>
        </w:rPr>
      </w:pPr>
      <w:r>
        <w:rPr>
          <w:rFonts w:eastAsia="宋体" w:hint="eastAsia"/>
          <w:lang w:eastAsia="zh-CN"/>
        </w:rPr>
        <w:t>5、我方理解贵方将不受必须接受你们所收到的最低标价或其它任何投标文件的约束。</w:t>
      </w:r>
    </w:p>
    <w:p>
      <w:pPr>
        <w:ind w:firstLine="480" w:firstLineChars="200"/>
        <w:rPr>
          <w:rFonts w:eastAsia="宋体" w:hint="eastAsia"/>
          <w:color w:val="0000FF"/>
          <w:lang w:eastAsia="zh-CN"/>
        </w:rPr>
      </w:pPr>
      <w:r>
        <w:rPr>
          <w:rFonts w:eastAsia="宋体" w:hint="eastAsia"/>
          <w:color w:val="0000FF"/>
          <w:lang w:eastAsia="zh-CN"/>
        </w:rPr>
        <w:t>6、我方已知晓本次投标报价中已包含招标代理服务费（招标代理服务费将按照招标文件“对通用条款的补充内容”中“招标代理服务费”所列收费标准计算），并承诺向贵单位足额支付。</w:t>
      </w:r>
    </w:p>
    <w:p>
      <w:pPr>
        <w:spacing w:line="360" w:lineRule="auto"/>
        <w:rPr>
          <w:rFonts w:eastAsia="宋体" w:hint="eastAsia"/>
          <w:b/>
          <w:bCs/>
          <w:lang w:eastAsia="zh-CN"/>
        </w:rPr>
      </w:pPr>
    </w:p>
    <w:p>
      <w:pPr>
        <w:ind w:left="617" w:leftChars="257"/>
        <w:rPr>
          <w:rFonts w:eastAsia="宋体" w:hint="eastAsia"/>
          <w:lang w:eastAsia="zh-CN"/>
        </w:rPr>
      </w:pPr>
    </w:p>
    <w:p>
      <w:pPr>
        <w:ind w:firstLine="1200" w:firstLineChars="500"/>
        <w:rPr>
          <w:rFonts w:eastAsia="宋体" w:hint="eastAsia"/>
          <w:lang w:eastAsia="zh-CN"/>
        </w:rPr>
      </w:pPr>
      <w:r>
        <w:rPr>
          <w:rFonts w:eastAsia="宋体" w:hint="eastAsia"/>
          <w:lang w:eastAsia="zh-CN"/>
        </w:rPr>
        <w:t>投标人：</w:t>
      </w:r>
      <w:r>
        <w:rPr>
          <w:rFonts w:eastAsia="宋体" w:hint="eastAsia"/>
          <w:u w:val="single"/>
          <w:lang w:eastAsia="zh-CN"/>
        </w:rPr>
        <w:t xml:space="preserve">                   </w:t>
      </w:r>
      <w:r>
        <w:rPr>
          <w:rFonts w:eastAsia="宋体" w:hint="eastAsia"/>
          <w:lang w:eastAsia="zh-CN"/>
        </w:rPr>
        <w:t xml:space="preserve">    </w:t>
      </w:r>
    </w:p>
    <w:p>
      <w:pPr>
        <w:ind w:firstLine="1200" w:firstLineChars="500"/>
        <w:rPr>
          <w:rFonts w:eastAsia="宋体" w:hint="eastAsia"/>
          <w:u w:val="single"/>
          <w:lang w:eastAsia="zh-CN"/>
        </w:rPr>
      </w:pPr>
      <w:r>
        <w:rPr>
          <w:rFonts w:eastAsia="宋体" w:hint="eastAsia"/>
          <w:lang w:eastAsia="zh-CN"/>
        </w:rPr>
        <w:t>单位地址：</w:t>
      </w:r>
      <w:r>
        <w:rPr>
          <w:rFonts w:eastAsia="宋体" w:hint="eastAsia"/>
          <w:u w:val="single"/>
          <w:lang w:eastAsia="zh-CN"/>
        </w:rPr>
        <w:t xml:space="preserve">                 </w:t>
      </w:r>
    </w:p>
    <w:p>
      <w:pPr>
        <w:ind w:left="1200" w:leftChars="500"/>
        <w:rPr>
          <w:rFonts w:eastAsia="宋体" w:hint="eastAsia"/>
          <w:u w:val="single"/>
          <w:lang w:eastAsia="zh-CN"/>
        </w:rPr>
      </w:pPr>
      <w:r>
        <w:rPr>
          <w:rFonts w:eastAsia="宋体" w:hint="eastAsia"/>
          <w:lang w:eastAsia="zh-CN"/>
        </w:rPr>
        <w:t>法定代表人或其委托代理人：</w:t>
      </w:r>
      <w:r>
        <w:rPr>
          <w:rFonts w:eastAsia="宋体" w:hint="eastAsia"/>
          <w:u w:val="single"/>
          <w:lang w:eastAsia="zh-CN"/>
        </w:rPr>
        <w:t xml:space="preserve">                   </w:t>
      </w:r>
    </w:p>
    <w:p>
      <w:pPr>
        <w:ind w:left="1200" w:leftChars="500"/>
        <w:rPr>
          <w:rFonts w:eastAsia="宋体" w:hint="eastAsia"/>
          <w:u w:val="single"/>
          <w:lang w:eastAsia="zh-CN"/>
        </w:rPr>
      </w:pPr>
      <w:r>
        <w:rPr>
          <w:rFonts w:eastAsia="宋体" w:hint="eastAsia"/>
          <w:lang w:eastAsia="zh-CN"/>
        </w:rPr>
        <w:t>企业信用代码：</w:t>
      </w:r>
      <w:r>
        <w:rPr>
          <w:rFonts w:eastAsia="宋体" w:hint="eastAsia"/>
          <w:u w:val="single"/>
          <w:lang w:eastAsia="zh-CN"/>
        </w:rPr>
        <w:t xml:space="preserve">                   </w:t>
      </w:r>
    </w:p>
    <w:p>
      <w:pPr>
        <w:ind w:firstLine="1200" w:firstLineChars="500"/>
        <w:rPr>
          <w:rFonts w:eastAsia="宋体" w:hint="eastAsia"/>
          <w:lang w:eastAsia="zh-CN"/>
        </w:rPr>
      </w:pPr>
      <w:r>
        <w:rPr>
          <w:rFonts w:eastAsia="宋体" w:hint="eastAsia"/>
          <w:lang w:eastAsia="zh-CN"/>
        </w:rPr>
        <w:t>联系邮箱：</w:t>
      </w:r>
      <w:r>
        <w:rPr>
          <w:rFonts w:eastAsia="宋体" w:hint="eastAsia"/>
          <w:u w:val="single"/>
          <w:lang w:eastAsia="zh-CN"/>
        </w:rPr>
        <w:t xml:space="preserve">                       </w:t>
      </w:r>
      <w:r>
        <w:rPr>
          <w:rFonts w:eastAsia="宋体" w:hint="eastAsia"/>
          <w:lang w:eastAsia="zh-CN"/>
        </w:rPr>
        <w:t xml:space="preserve">  </w:t>
      </w:r>
    </w:p>
    <w:p>
      <w:pPr>
        <w:ind w:firstLine="1200" w:firstLineChars="500"/>
        <w:rPr>
          <w:rFonts w:eastAsia="宋体" w:hint="eastAsia"/>
          <w:u w:val="single"/>
          <w:lang w:eastAsia="zh-CN"/>
        </w:rPr>
      </w:pPr>
      <w:r>
        <w:rPr>
          <w:rFonts w:eastAsia="宋体" w:hint="eastAsia"/>
          <w:lang w:eastAsia="zh-CN"/>
        </w:rPr>
        <w:t>邮政编码：</w:t>
      </w:r>
      <w:r>
        <w:rPr>
          <w:rFonts w:eastAsia="宋体" w:hint="eastAsia"/>
          <w:u w:val="single"/>
          <w:lang w:eastAsia="zh-CN"/>
        </w:rPr>
        <w:t xml:space="preserve">                       </w:t>
      </w:r>
    </w:p>
    <w:p>
      <w:pPr>
        <w:ind w:firstLine="1200" w:firstLineChars="500"/>
        <w:rPr>
          <w:rFonts w:eastAsia="宋体" w:hint="eastAsia"/>
          <w:lang w:eastAsia="zh-CN"/>
        </w:rPr>
      </w:pPr>
      <w:r>
        <w:rPr>
          <w:rFonts w:eastAsia="宋体" w:hint="eastAsia"/>
          <w:lang w:eastAsia="zh-CN"/>
        </w:rPr>
        <w:t>开户银行名称：</w:t>
      </w:r>
      <w:r>
        <w:rPr>
          <w:rFonts w:eastAsia="宋体" w:hint="eastAsia"/>
          <w:u w:val="single"/>
          <w:lang w:eastAsia="zh-CN"/>
        </w:rPr>
        <w:tab/>
      </w:r>
      <w:r>
        <w:rPr>
          <w:rFonts w:eastAsia="宋体" w:hint="eastAsia"/>
          <w:u w:val="single"/>
          <w:lang w:eastAsia="zh-CN"/>
        </w:rPr>
        <w:tab/>
      </w:r>
      <w:r>
        <w:rPr>
          <w:rFonts w:eastAsia="宋体" w:hint="eastAsia"/>
          <w:u w:val="single"/>
          <w:lang w:eastAsia="zh-CN"/>
        </w:rPr>
        <w:tab/>
      </w:r>
      <w:r>
        <w:rPr>
          <w:rFonts w:eastAsia="宋体" w:hint="eastAsia"/>
          <w:u w:val="single"/>
          <w:lang w:eastAsia="zh-CN"/>
        </w:rPr>
        <w:tab/>
      </w:r>
      <w:r>
        <w:rPr>
          <w:rFonts w:eastAsia="宋体" w:hint="eastAsia"/>
          <w:u w:val="single"/>
          <w:lang w:eastAsia="zh-CN"/>
        </w:rPr>
        <w:tab/>
      </w:r>
      <w:r>
        <w:rPr>
          <w:rFonts w:eastAsia="宋体" w:hint="eastAsia"/>
          <w:u w:val="single"/>
          <w:lang w:eastAsia="zh-CN"/>
        </w:rPr>
        <w:tab/>
      </w:r>
      <w:r>
        <w:rPr>
          <w:rFonts w:eastAsia="宋体" w:hint="eastAsia"/>
          <w:u w:val="single"/>
          <w:lang w:eastAsia="zh-CN"/>
        </w:rPr>
        <w:t xml:space="preserve"> </w:t>
      </w:r>
      <w:r>
        <w:rPr>
          <w:rFonts w:eastAsia="宋体" w:hint="eastAsia"/>
          <w:lang w:eastAsia="zh-CN"/>
        </w:rPr>
        <w:tab/>
      </w:r>
    </w:p>
    <w:p>
      <w:pPr>
        <w:ind w:firstLine="1200" w:firstLineChars="500"/>
        <w:rPr>
          <w:rFonts w:eastAsia="宋体" w:hint="eastAsia"/>
          <w:lang w:eastAsia="zh-CN"/>
        </w:rPr>
      </w:pPr>
      <w:r>
        <w:rPr>
          <w:rFonts w:eastAsia="宋体" w:hint="eastAsia"/>
          <w:lang w:eastAsia="zh-CN"/>
        </w:rPr>
        <w:t>开户银行帐号：</w:t>
      </w:r>
      <w:r>
        <w:rPr>
          <w:rFonts w:eastAsia="宋体" w:hint="eastAsia"/>
          <w:u w:val="single"/>
          <w:lang w:eastAsia="zh-CN"/>
        </w:rPr>
        <w:tab/>
      </w:r>
      <w:r>
        <w:rPr>
          <w:rFonts w:eastAsia="宋体" w:hint="eastAsia"/>
          <w:u w:val="single"/>
          <w:lang w:eastAsia="zh-CN"/>
        </w:rPr>
        <w:tab/>
      </w:r>
      <w:r>
        <w:rPr>
          <w:rFonts w:eastAsia="宋体" w:hint="eastAsia"/>
          <w:u w:val="single"/>
          <w:lang w:eastAsia="zh-CN"/>
        </w:rPr>
        <w:tab/>
      </w:r>
      <w:r>
        <w:rPr>
          <w:rFonts w:eastAsia="宋体" w:hint="eastAsia"/>
          <w:u w:val="single"/>
          <w:lang w:eastAsia="zh-CN"/>
        </w:rPr>
        <w:tab/>
      </w:r>
      <w:r>
        <w:rPr>
          <w:rFonts w:eastAsia="宋体" w:hint="eastAsia"/>
          <w:u w:val="single"/>
          <w:lang w:eastAsia="zh-CN"/>
        </w:rPr>
        <w:tab/>
      </w:r>
      <w:r>
        <w:rPr>
          <w:rFonts w:eastAsia="宋体" w:hint="eastAsia"/>
          <w:u w:val="single"/>
          <w:lang w:eastAsia="zh-CN"/>
        </w:rPr>
        <w:tab/>
      </w:r>
      <w:r>
        <w:rPr>
          <w:rFonts w:eastAsia="宋体" w:hint="eastAsia"/>
          <w:u w:val="single"/>
          <w:lang w:eastAsia="zh-CN"/>
        </w:rPr>
        <w:t xml:space="preserve"> </w:t>
      </w:r>
    </w:p>
    <w:p>
      <w:pPr>
        <w:ind w:firstLine="1200" w:firstLineChars="500"/>
        <w:rPr>
          <w:rFonts w:eastAsia="宋体" w:hint="eastAsia"/>
          <w:lang w:eastAsia="zh-CN"/>
        </w:rPr>
      </w:pPr>
      <w:r>
        <w:rPr>
          <w:rFonts w:eastAsia="宋体" w:hint="eastAsia"/>
          <w:lang w:eastAsia="zh-CN"/>
        </w:rPr>
        <w:t>开户银行地址：</w:t>
      </w:r>
      <w:r>
        <w:rPr>
          <w:rFonts w:eastAsia="宋体" w:hint="eastAsia"/>
          <w:u w:val="single"/>
          <w:lang w:eastAsia="zh-CN"/>
        </w:rPr>
        <w:tab/>
      </w:r>
      <w:r>
        <w:rPr>
          <w:rFonts w:eastAsia="宋体" w:hint="eastAsia"/>
          <w:u w:val="single"/>
          <w:lang w:eastAsia="zh-CN"/>
        </w:rPr>
        <w:tab/>
      </w:r>
      <w:r>
        <w:rPr>
          <w:rFonts w:eastAsia="宋体" w:hint="eastAsia"/>
          <w:u w:val="single"/>
          <w:lang w:eastAsia="zh-CN"/>
        </w:rPr>
        <w:tab/>
      </w:r>
      <w:r>
        <w:rPr>
          <w:rFonts w:eastAsia="宋体" w:hint="eastAsia"/>
          <w:u w:val="single"/>
          <w:lang w:eastAsia="zh-CN"/>
        </w:rPr>
        <w:tab/>
      </w:r>
      <w:r>
        <w:rPr>
          <w:rFonts w:eastAsia="宋体" w:hint="eastAsia"/>
          <w:u w:val="single"/>
          <w:lang w:eastAsia="zh-CN"/>
        </w:rPr>
        <w:tab/>
      </w:r>
      <w:r>
        <w:rPr>
          <w:rFonts w:eastAsia="宋体" w:hint="eastAsia"/>
          <w:u w:val="single"/>
          <w:lang w:eastAsia="zh-CN"/>
        </w:rPr>
        <w:tab/>
      </w:r>
      <w:r>
        <w:rPr>
          <w:rFonts w:eastAsia="宋体" w:hint="eastAsia"/>
          <w:u w:val="single"/>
          <w:lang w:eastAsia="zh-CN"/>
        </w:rPr>
        <w:t xml:space="preserve"> </w:t>
      </w:r>
      <w:r>
        <w:rPr>
          <w:rFonts w:eastAsia="宋体" w:hint="eastAsia"/>
          <w:lang w:eastAsia="zh-CN"/>
        </w:rPr>
        <w:tab/>
      </w:r>
      <w:r>
        <w:rPr>
          <w:rFonts w:eastAsia="宋体" w:hint="eastAsia"/>
          <w:lang w:eastAsia="zh-CN"/>
        </w:rPr>
        <w:tab/>
      </w:r>
    </w:p>
    <w:p>
      <w:pPr>
        <w:ind w:firstLine="1200" w:firstLineChars="500"/>
        <w:rPr>
          <w:rFonts w:eastAsia="宋体" w:hint="eastAsia"/>
          <w:lang w:eastAsia="zh-CN"/>
        </w:rPr>
      </w:pPr>
      <w:r>
        <w:rPr>
          <w:rFonts w:eastAsia="宋体" w:hint="eastAsia"/>
          <w:lang w:eastAsia="zh-CN"/>
        </w:rPr>
        <w:t>开户银行电话：</w:t>
      </w:r>
      <w:r>
        <w:rPr>
          <w:rFonts w:eastAsia="宋体" w:hint="eastAsia"/>
          <w:u w:val="single"/>
          <w:lang w:eastAsia="zh-CN"/>
        </w:rPr>
        <w:tab/>
      </w:r>
      <w:r>
        <w:rPr>
          <w:rFonts w:eastAsia="宋体" w:hint="eastAsia"/>
          <w:u w:val="single"/>
          <w:lang w:eastAsia="zh-CN"/>
        </w:rPr>
        <w:tab/>
      </w:r>
      <w:r>
        <w:rPr>
          <w:rFonts w:eastAsia="宋体" w:hint="eastAsia"/>
          <w:u w:val="single"/>
          <w:lang w:eastAsia="zh-CN"/>
        </w:rPr>
        <w:tab/>
      </w:r>
      <w:r>
        <w:rPr>
          <w:rFonts w:eastAsia="宋体" w:hint="eastAsia"/>
          <w:u w:val="single"/>
          <w:lang w:eastAsia="zh-CN"/>
        </w:rPr>
        <w:tab/>
      </w:r>
      <w:r>
        <w:rPr>
          <w:rFonts w:eastAsia="宋体" w:hint="eastAsia"/>
          <w:u w:val="single"/>
          <w:lang w:eastAsia="zh-CN"/>
        </w:rPr>
        <w:tab/>
      </w:r>
      <w:r>
        <w:rPr>
          <w:rFonts w:eastAsia="宋体" w:hint="eastAsia"/>
          <w:u w:val="single"/>
          <w:lang w:eastAsia="zh-CN"/>
        </w:rPr>
        <w:tab/>
      </w:r>
      <w:r>
        <w:rPr>
          <w:rFonts w:eastAsia="宋体" w:hint="eastAsia"/>
          <w:u w:val="single"/>
          <w:lang w:eastAsia="zh-CN"/>
        </w:rPr>
        <w:t xml:space="preserve"> </w:t>
      </w:r>
      <w:r>
        <w:rPr>
          <w:rFonts w:eastAsia="宋体" w:hint="eastAsia"/>
          <w:lang w:eastAsia="zh-CN"/>
        </w:rPr>
        <w:tab/>
      </w:r>
    </w:p>
    <w:p>
      <w:pPr>
        <w:ind w:firstLine="480" w:firstLineChars="200"/>
        <w:rPr>
          <w:rFonts w:eastAsia="宋体" w:hint="eastAsia"/>
          <w:lang w:eastAsia="zh-CN"/>
        </w:rPr>
      </w:pPr>
    </w:p>
    <w:p>
      <w:pPr>
        <w:ind w:firstLine="1200" w:firstLineChars="500"/>
        <w:rPr>
          <w:rFonts w:eastAsia="宋体" w:hint="eastAsia"/>
          <w:lang w:eastAsia="zh-CN"/>
        </w:rPr>
      </w:pPr>
      <w:r>
        <w:rPr>
          <w:rFonts w:eastAsia="宋体" w:hint="eastAsia"/>
          <w:lang w:eastAsia="zh-CN"/>
        </w:rPr>
        <w:t>日期：</w:t>
      </w:r>
      <w:r>
        <w:rPr>
          <w:rFonts w:eastAsia="宋体" w:hint="eastAsia"/>
          <w:u w:val="single"/>
          <w:lang w:eastAsia="zh-CN"/>
        </w:rPr>
        <w:t xml:space="preserve">       </w:t>
      </w:r>
      <w:r>
        <w:rPr>
          <w:rFonts w:eastAsia="宋体" w:hint="eastAsia"/>
          <w:lang w:eastAsia="zh-CN"/>
        </w:rPr>
        <w:t>年</w:t>
      </w:r>
      <w:r>
        <w:rPr>
          <w:rFonts w:eastAsia="宋体" w:hint="eastAsia"/>
          <w:u w:val="single"/>
          <w:lang w:eastAsia="zh-CN"/>
        </w:rPr>
        <w:t xml:space="preserve">     </w:t>
      </w:r>
      <w:r>
        <w:rPr>
          <w:rFonts w:eastAsia="宋体" w:hint="eastAsia"/>
          <w:lang w:eastAsia="zh-CN"/>
        </w:rPr>
        <w:t>月</w:t>
      </w:r>
      <w:r>
        <w:rPr>
          <w:rFonts w:eastAsia="宋体" w:hint="eastAsia"/>
          <w:u w:val="single"/>
          <w:lang w:eastAsia="zh-CN"/>
        </w:rPr>
        <w:t xml:space="preserve">    </w:t>
      </w:r>
      <w:r>
        <w:rPr>
          <w:rFonts w:eastAsia="宋体" w:hint="eastAsia"/>
          <w:lang w:eastAsia="zh-CN"/>
        </w:rPr>
        <w:t xml:space="preserve">日                  </w:t>
      </w:r>
    </w:p>
    <w:p>
      <w:pPr>
        <w:ind w:firstLine="617" w:firstLineChars="257"/>
        <w:rPr>
          <w:rFonts w:eastAsia="宋体" w:hint="eastAsia"/>
          <w:lang w:eastAsia="zh-CN"/>
        </w:rPr>
      </w:pPr>
      <w:r>
        <w:rPr>
          <w:rFonts w:eastAsia="宋体" w:hint="eastAsia"/>
          <w:lang w:eastAsia="zh-CN"/>
        </w:rPr>
        <w:t xml:space="preserve"> </w:t>
      </w:r>
    </w:p>
    <w:p>
      <w:pPr>
        <w:spacing w:line="360" w:lineRule="auto"/>
        <w:ind w:left="617" w:leftChars="257"/>
        <w:rPr>
          <w:rFonts w:eastAsia="宋体" w:hint="eastAsia"/>
          <w:b/>
          <w:bCs/>
          <w:lang w:eastAsia="zh-CN"/>
        </w:rPr>
      </w:pPr>
      <w:r>
        <w:rPr>
          <w:rFonts w:eastAsia="宋体" w:hint="eastAsia"/>
          <w:b/>
          <w:bCs/>
          <w:lang w:eastAsia="zh-CN"/>
        </w:rPr>
        <w:t xml:space="preserve"> </w:t>
      </w:r>
    </w:p>
    <w:p>
      <w:pPr>
        <w:spacing w:line="360" w:lineRule="auto"/>
        <w:ind w:left="617" w:leftChars="257"/>
        <w:rPr>
          <w:rFonts w:eastAsia="宋体" w:hint="eastAsia"/>
          <w:b/>
          <w:bCs/>
          <w:lang w:eastAsia="zh-CN"/>
        </w:rPr>
      </w:pPr>
    </w:p>
    <w:p>
      <w:pPr>
        <w:spacing w:line="360" w:lineRule="auto"/>
        <w:rPr>
          <w:rFonts w:eastAsia="宋体" w:hint="eastAsia"/>
          <w:b/>
          <w:bCs/>
          <w:lang w:eastAsia="zh-CN"/>
        </w:rPr>
      </w:pPr>
    </w:p>
    <w:p>
      <w:pPr>
        <w:numPr>
          <w:ilvl w:val="0"/>
          <w:numId w:val="10"/>
        </w:numPr>
        <w:tabs>
          <w:tab w:val="left" w:pos="312"/>
        </w:tabs>
        <w:outlineLvl w:val="3"/>
        <w:rPr>
          <w:rFonts w:eastAsia="宋体" w:hint="eastAsia"/>
          <w:b/>
          <w:sz w:val="36"/>
          <w:szCs w:val="36"/>
          <w:lang w:eastAsia="zh-CN"/>
        </w:rPr>
      </w:pPr>
      <w:r>
        <w:rPr>
          <w:rFonts w:eastAsia="宋体" w:hint="eastAsia"/>
          <w:b/>
          <w:sz w:val="36"/>
          <w:szCs w:val="36"/>
          <w:lang w:eastAsia="zh-CN"/>
        </w:rPr>
        <w:t>政府采购投标及履约承诺函</w:t>
      </w:r>
    </w:p>
    <w:p>
      <w:pPr>
        <w:jc w:val="center"/>
        <w:rPr>
          <w:rFonts w:eastAsia="宋体" w:hint="eastAsia"/>
          <w:b/>
          <w:bCs/>
          <w:lang w:eastAsia="zh-CN"/>
        </w:rPr>
      </w:pPr>
    </w:p>
    <w:p>
      <w:pPr>
        <w:spacing w:after="156" w:afterLines="50"/>
        <w:ind w:firstLine="470" w:firstLineChars="196"/>
        <w:rPr>
          <w:rFonts w:eastAsia="宋体" w:hint="eastAsia"/>
          <w:lang w:eastAsia="zh-CN"/>
        </w:rPr>
      </w:pPr>
    </w:p>
    <w:p>
      <w:pPr>
        <w:jc w:val="center"/>
        <w:rPr>
          <w:rFonts w:eastAsia="宋体" w:hint="eastAsia"/>
          <w:lang w:eastAsia="zh-CN"/>
        </w:rPr>
      </w:pPr>
    </w:p>
    <w:p>
      <w:pPr>
        <w:jc w:val="center"/>
        <w:rPr>
          <w:rFonts w:eastAsia="宋体" w:hint="eastAsia"/>
          <w:b/>
          <w:bCs/>
          <w:lang w:eastAsia="zh-CN"/>
        </w:rPr>
      </w:pPr>
      <w:r>
        <w:rPr>
          <w:rFonts w:eastAsia="宋体" w:hint="eastAsia"/>
          <w:b/>
          <w:bCs/>
          <w:lang w:eastAsia="zh-CN"/>
        </w:rPr>
        <w:t>政府采购投标及履约承诺函</w:t>
      </w:r>
    </w:p>
    <w:p>
      <w:pPr>
        <w:rPr>
          <w:rFonts w:eastAsia="宋体" w:hint="eastAsia"/>
          <w:lang w:eastAsia="zh-CN"/>
        </w:rPr>
      </w:pPr>
    </w:p>
    <w:p>
      <w:pPr>
        <w:rPr>
          <w:rFonts w:eastAsia="宋体" w:hint="eastAsia"/>
          <w:szCs w:val="21"/>
          <w:lang w:eastAsia="zh-CN"/>
        </w:rPr>
      </w:pPr>
      <w:r>
        <w:rPr>
          <w:rFonts w:eastAsia="宋体" w:hint="eastAsia"/>
          <w:lang w:eastAsia="zh-CN"/>
        </w:rPr>
        <w:t>致：</w:t>
      </w:r>
      <w:r>
        <w:rPr>
          <w:rFonts w:eastAsia="宋体" w:hint="eastAsia"/>
          <w:u w:val="single"/>
          <w:lang w:eastAsia="zh-CN"/>
        </w:rPr>
        <w:t>国采招标（深圳）有限公司</w:t>
      </w:r>
    </w:p>
    <w:p>
      <w:pPr>
        <w:rPr>
          <w:rFonts w:eastAsia="宋体" w:hint="eastAsia"/>
          <w:lang w:eastAsia="zh-CN"/>
        </w:rPr>
      </w:pPr>
    </w:p>
    <w:p>
      <w:pPr>
        <w:ind w:firstLine="540"/>
        <w:rPr>
          <w:rFonts w:eastAsia="宋体" w:hint="eastAsia"/>
          <w:lang w:eastAsia="zh-CN"/>
        </w:rPr>
      </w:pPr>
      <w:r>
        <w:rPr>
          <w:rFonts w:eastAsia="宋体" w:hint="eastAsia"/>
          <w:lang w:eastAsia="zh-CN"/>
        </w:rPr>
        <w:t>我单位承诺：</w:t>
      </w:r>
    </w:p>
    <w:p>
      <w:pPr>
        <w:numPr>
          <w:ilvl w:val="0"/>
          <w:numId w:val="11"/>
        </w:numPr>
        <w:ind w:left="119" w:firstLine="480" w:firstLineChars="200"/>
        <w:rPr>
          <w:rFonts w:eastAsia="宋体" w:hint="eastAsia"/>
          <w:szCs w:val="21"/>
          <w:lang w:eastAsia="zh-CN"/>
        </w:rPr>
      </w:pPr>
      <w:r>
        <w:rPr>
          <w:rFonts w:eastAsia="宋体" w:hint="eastAsia"/>
          <w:szCs w:val="21"/>
          <w:lang w:eastAsia="zh-CN"/>
        </w:rPr>
        <w:t>本项目所投标（响应）的货物、工程或服务，不存在侵犯知识产权的情况；已知悉并同意中标（成交）结果信息公示（公开）的内容。</w:t>
      </w:r>
    </w:p>
    <w:p>
      <w:pPr>
        <w:numPr>
          <w:ilvl w:val="0"/>
          <w:numId w:val="11"/>
        </w:numPr>
        <w:ind w:left="119" w:firstLine="480" w:firstLineChars="200"/>
        <w:rPr>
          <w:rFonts w:eastAsia="宋体" w:hint="eastAsia"/>
          <w:szCs w:val="21"/>
          <w:lang w:eastAsia="zh-CN"/>
        </w:rPr>
      </w:pPr>
      <w:r>
        <w:rPr>
          <w:rFonts w:eastAsia="宋体" w:hint="eastAsia"/>
          <w:szCs w:val="21"/>
          <w:lang w:eastAsia="zh-CN"/>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pPr>
        <w:numPr>
          <w:ilvl w:val="0"/>
          <w:numId w:val="11"/>
        </w:numPr>
        <w:ind w:left="119" w:firstLine="480" w:firstLineChars="200"/>
        <w:rPr>
          <w:rFonts w:eastAsia="宋体" w:hint="eastAsia"/>
          <w:szCs w:val="21"/>
          <w:lang w:eastAsia="zh-CN"/>
        </w:rPr>
      </w:pPr>
      <w:r>
        <w:rPr>
          <w:rFonts w:eastAsia="宋体" w:hint="eastAsia"/>
          <w:szCs w:val="21"/>
          <w:lang w:eastAsia="zh-CN"/>
        </w:rPr>
        <w:t>我单位参与该项目投标，严格遵守政府采购相关法律，投标做到诚实，不造假，不围标、串标、陪标。</w:t>
      </w:r>
    </w:p>
    <w:p>
      <w:pPr>
        <w:numPr>
          <w:ilvl w:val="0"/>
          <w:numId w:val="11"/>
        </w:numPr>
        <w:ind w:left="119" w:firstLine="480" w:firstLineChars="200"/>
        <w:rPr>
          <w:rFonts w:eastAsia="宋体" w:hint="eastAsia"/>
          <w:szCs w:val="21"/>
          <w:lang w:eastAsia="zh-CN"/>
        </w:rPr>
      </w:pPr>
      <w:r>
        <w:rPr>
          <w:rFonts w:eastAsia="宋体" w:hint="eastAsia"/>
          <w:szCs w:val="21"/>
          <w:lang w:eastAsia="zh-CN"/>
        </w:rPr>
        <w:t>如果中选，做到守信，不偷工减料，不转包、分包，依照本项目采购文件需求内容、签署的采购合同及本单位在投标中所作的一切承诺履约。项目验收达到全部指标合格，力争优良。</w:t>
      </w:r>
    </w:p>
    <w:p>
      <w:pPr>
        <w:numPr>
          <w:ilvl w:val="0"/>
          <w:numId w:val="11"/>
        </w:numPr>
        <w:ind w:left="119" w:firstLine="480" w:firstLineChars="200"/>
        <w:rPr>
          <w:rFonts w:eastAsia="宋体" w:hint="eastAsia"/>
          <w:szCs w:val="21"/>
          <w:lang w:eastAsia="zh-CN"/>
        </w:rPr>
      </w:pPr>
      <w:r>
        <w:rPr>
          <w:rFonts w:eastAsia="宋体" w:hint="eastAsia"/>
          <w:szCs w:val="21"/>
          <w:lang w:eastAsia="zh-CN"/>
        </w:rPr>
        <w:t>我单位承诺本项目的报价不低于我公司的成本价，否则，我公司清楚将面临投标无效的风险；我公司承诺不恶意低价谋取中选；我公司对本项目的报价负责，中选后将严格按照本项目采购文件需求、签署的采购合同及我公司在投标中所作的全部承诺履行。,若我公司中选本项目，我公司的报价明显低于其他投标人的报价时，我公司清楚，本项目将成为重点监管、重点验收项目，我公司将按时保质保量完成，并全力配合有关监管、验收工作；若我公司未按上述要求履约，我公司愿意采购单位的处理处罚。</w:t>
      </w:r>
    </w:p>
    <w:p>
      <w:pPr>
        <w:numPr>
          <w:ilvl w:val="0"/>
          <w:numId w:val="11"/>
        </w:numPr>
        <w:ind w:left="119" w:firstLine="480" w:firstLineChars="200"/>
        <w:rPr>
          <w:rFonts w:eastAsia="宋体" w:hint="eastAsia"/>
          <w:szCs w:val="21"/>
          <w:lang w:eastAsia="zh-CN"/>
        </w:rPr>
      </w:pPr>
      <w:r>
        <w:rPr>
          <w:rFonts w:eastAsia="宋体" w:hint="eastAsia"/>
          <w:szCs w:val="21"/>
          <w:lang w:eastAsia="zh-CN"/>
        </w:rPr>
        <w:t>我单位参与本项目政府采购活动时不存在被有关部门禁止参与政府采购活动且在有效期内的情况。</w:t>
      </w:r>
    </w:p>
    <w:p>
      <w:pPr>
        <w:numPr>
          <w:ilvl w:val="0"/>
          <w:numId w:val="11"/>
        </w:numPr>
        <w:ind w:left="119" w:firstLine="480" w:firstLineChars="200"/>
        <w:rPr>
          <w:rFonts w:eastAsia="宋体" w:hint="eastAsia"/>
          <w:szCs w:val="21"/>
          <w:lang w:eastAsia="zh-CN"/>
        </w:rPr>
      </w:pPr>
      <w:r>
        <w:rPr>
          <w:rFonts w:eastAsia="宋体" w:hint="eastAsia"/>
          <w:szCs w:val="21"/>
          <w:lang w:eastAsia="zh-CN"/>
        </w:rPr>
        <w:t>我单位参与本项目近三年内（投标人成立不足三年的可从成立之日起算），我单位、单位法定代表人均无行贿犯罪记录。</w:t>
      </w:r>
    </w:p>
    <w:p>
      <w:pPr>
        <w:numPr>
          <w:ilvl w:val="0"/>
          <w:numId w:val="11"/>
        </w:numPr>
        <w:ind w:left="119" w:firstLine="480" w:firstLineChars="200"/>
        <w:rPr>
          <w:rFonts w:eastAsia="宋体" w:hint="eastAsia"/>
          <w:szCs w:val="21"/>
          <w:lang w:eastAsia="zh-CN"/>
        </w:rPr>
      </w:pPr>
      <w:r>
        <w:rPr>
          <w:rFonts w:eastAsia="宋体" w:hint="eastAsia"/>
          <w:szCs w:val="21"/>
          <w:lang w:eastAsia="zh-CN"/>
        </w:rPr>
        <w:t>我单位不存在“单位负责人为同一人或者存在直接控股、管理关系的不同投标人，参加同一合同项下的政府采购活动”的情形。</w:t>
      </w:r>
    </w:p>
    <w:p>
      <w:pPr>
        <w:numPr>
          <w:ilvl w:val="0"/>
          <w:numId w:val="11"/>
        </w:numPr>
        <w:ind w:left="119" w:firstLine="480" w:firstLineChars="200"/>
        <w:rPr>
          <w:rFonts w:eastAsia="宋体" w:hint="eastAsia"/>
          <w:szCs w:val="21"/>
          <w:lang w:eastAsia="zh-CN"/>
        </w:rPr>
      </w:pPr>
      <w:r>
        <w:rPr>
          <w:rFonts w:eastAsia="宋体" w:hint="eastAsia"/>
          <w:szCs w:val="21"/>
          <w:lang w:eastAsia="zh-CN"/>
        </w:rPr>
        <w:t>我单位未为本项目提供整体设计、规范编制或者项目管理、监理、检测等服务。</w:t>
      </w:r>
    </w:p>
    <w:p>
      <w:pPr>
        <w:numPr>
          <w:ilvl w:val="0"/>
          <w:numId w:val="11"/>
        </w:numPr>
        <w:ind w:left="119" w:firstLine="480" w:firstLineChars="200"/>
        <w:rPr>
          <w:rFonts w:eastAsia="宋体" w:hint="eastAsia"/>
          <w:szCs w:val="21"/>
          <w:lang w:eastAsia="zh-CN"/>
        </w:rPr>
      </w:pPr>
      <w:r>
        <w:rPr>
          <w:rFonts w:eastAsia="宋体" w:hint="eastAsia"/>
          <w:szCs w:val="21"/>
          <w:lang w:eastAsia="zh-CN"/>
        </w:rPr>
        <w:t>我单位具备参加政府采购活动应当具备的条件：（一）具有独立承担民事责任的能力；（二）具有良好的商业信誉和健全的财务会计制度；（三）具有履行合同所必需的设备和专业技术能力；（四）有依法缴纳税收和社会保障资金的良好记录；（五）参加政府采购活动前三年内，在经营活动中没有重大违法记录。</w:t>
      </w:r>
    </w:p>
    <w:p>
      <w:pPr>
        <w:numPr>
          <w:ilvl w:val="0"/>
          <w:numId w:val="11"/>
        </w:numPr>
        <w:ind w:left="119" w:firstLine="480" w:firstLineChars="200"/>
        <w:rPr>
          <w:rFonts w:eastAsia="宋体" w:hint="eastAsia"/>
          <w:lang w:eastAsia="zh-CN"/>
        </w:rPr>
      </w:pPr>
      <w:r>
        <w:rPr>
          <w:rFonts w:eastAsia="宋体" w:hint="eastAsia"/>
          <w:spacing w:val="-3"/>
          <w:lang w:eastAsia="zh-CN"/>
        </w:rPr>
        <w:t>我单位承诺，在本项目中所投产品如落入3C强制性产品认证或政府强制采购节能产品范围，产品均已通过前述认证。在签订合同前，我单位会将认证证书原件提供给采购人核对，如果存在与承诺不一致的情形，则视为我单位隐瞒真实情况、提供虚假资料。</w:t>
      </w:r>
    </w:p>
    <w:p>
      <w:pPr>
        <w:numPr>
          <w:ilvl w:val="0"/>
          <w:numId w:val="11"/>
        </w:numPr>
        <w:ind w:left="119" w:firstLine="480" w:firstLineChars="200"/>
        <w:rPr>
          <w:rFonts w:eastAsia="宋体" w:hint="eastAsia"/>
          <w:lang w:eastAsia="zh-CN"/>
        </w:rPr>
      </w:pPr>
      <w:r>
        <w:rPr>
          <w:rFonts w:eastAsia="宋体" w:hint="eastAsia"/>
          <w:spacing w:val="-3"/>
          <w:lang w:eastAsia="zh-CN"/>
        </w:rPr>
        <w:t>我单位承诺不对采购人进行贿赂，进行有偿报答； 我单位承诺不对采购人进行任何形式的利益输送； 我单位承诺不对采购人进行宴请和娱乐等消费活动；我单位承诺不对采购人进行赠送各种礼品、现金、有价证券、中介费、好处费等行为。</w:t>
      </w:r>
    </w:p>
    <w:p>
      <w:pPr>
        <w:spacing w:line="360" w:lineRule="auto"/>
        <w:rPr>
          <w:rFonts w:eastAsia="宋体" w:hint="eastAsia"/>
          <w:b/>
          <w:bCs/>
          <w:lang w:eastAsia="zh-CN"/>
        </w:rPr>
      </w:pPr>
    </w:p>
    <w:p>
      <w:pPr>
        <w:ind w:firstLine="540"/>
        <w:rPr>
          <w:rFonts w:eastAsia="宋体" w:hint="eastAsia"/>
          <w:szCs w:val="21"/>
          <w:lang w:eastAsia="zh-CN"/>
        </w:rPr>
      </w:pPr>
      <w:r>
        <w:rPr>
          <w:rFonts w:eastAsia="宋体" w:hint="eastAsia"/>
          <w:szCs w:val="21"/>
          <w:lang w:eastAsia="zh-CN"/>
        </w:rPr>
        <w:t>以上承诺，如有违反，愿依照国家相关法律接受相关处理结果，并愿承担由此给采购人带来的损失。</w:t>
      </w:r>
    </w:p>
    <w:p>
      <w:pPr>
        <w:spacing w:line="360" w:lineRule="auto"/>
        <w:rPr>
          <w:rFonts w:eastAsia="宋体" w:hint="eastAsia"/>
          <w:b/>
          <w:bCs/>
          <w:lang w:eastAsia="zh-CN"/>
        </w:rPr>
      </w:pPr>
    </w:p>
    <w:p>
      <w:pPr>
        <w:spacing w:line="360" w:lineRule="auto"/>
        <w:rPr>
          <w:rFonts w:eastAsia="宋体" w:hint="eastAsia"/>
          <w:b/>
          <w:bCs/>
          <w:lang w:eastAsia="zh-CN"/>
        </w:rPr>
      </w:pPr>
    </w:p>
    <w:p>
      <w:pPr>
        <w:spacing w:line="360" w:lineRule="auto"/>
        <w:rPr>
          <w:rFonts w:eastAsia="宋体" w:hint="eastAsia"/>
          <w:szCs w:val="21"/>
          <w:u w:val="single"/>
          <w:lang w:eastAsia="zh-CN"/>
        </w:rPr>
      </w:pPr>
      <w:r>
        <w:rPr>
          <w:rFonts w:eastAsia="宋体" w:hint="eastAsia"/>
          <w:szCs w:val="21"/>
          <w:lang w:eastAsia="zh-CN"/>
        </w:rPr>
        <w:t>投标单位名称：</w:t>
      </w:r>
      <w:r>
        <w:rPr>
          <w:rFonts w:eastAsia="宋体" w:hint="eastAsia"/>
          <w:szCs w:val="21"/>
          <w:u w:val="single"/>
          <w:lang w:eastAsia="zh-CN"/>
        </w:rPr>
        <w:t>            </w:t>
      </w:r>
    </w:p>
    <w:p>
      <w:pPr>
        <w:spacing w:line="360" w:lineRule="auto"/>
        <w:rPr>
          <w:rFonts w:eastAsia="宋体" w:hint="eastAsia"/>
          <w:szCs w:val="21"/>
          <w:lang w:eastAsia="zh-CN"/>
        </w:rPr>
      </w:pPr>
    </w:p>
    <w:p>
      <w:pPr>
        <w:spacing w:line="360" w:lineRule="auto"/>
        <w:rPr>
          <w:rFonts w:eastAsia="宋体" w:hint="eastAsia"/>
          <w:szCs w:val="21"/>
          <w:lang w:eastAsia="zh-CN"/>
        </w:rPr>
      </w:pPr>
      <w:r>
        <w:rPr>
          <w:rFonts w:eastAsia="宋体" w:hint="eastAsia"/>
          <w:szCs w:val="21"/>
          <w:lang w:eastAsia="zh-CN"/>
        </w:rPr>
        <w:t>日期：      年    月    日</w:t>
      </w:r>
    </w:p>
    <w:p>
      <w:pPr>
        <w:spacing w:line="360" w:lineRule="auto"/>
        <w:rPr>
          <w:rFonts w:eastAsia="宋体" w:hint="eastAsia"/>
          <w:b/>
          <w:bCs/>
          <w:lang w:eastAsia="zh-CN"/>
        </w:rPr>
      </w:pPr>
    </w:p>
    <w:p>
      <w:pPr>
        <w:spacing w:line="360" w:lineRule="auto"/>
        <w:rPr>
          <w:rFonts w:eastAsia="宋体" w:hint="eastAsia"/>
          <w:b/>
          <w:bCs/>
          <w:lang w:eastAsia="zh-CN"/>
        </w:rPr>
      </w:pPr>
    </w:p>
    <w:p>
      <w:pPr>
        <w:rPr>
          <w:rFonts w:eastAsia="宋体" w:hint="eastAsia"/>
          <w:lang w:eastAsia="zh-CN"/>
        </w:rPr>
      </w:pPr>
    </w:p>
    <w:p>
      <w:pPr>
        <w:spacing w:line="360" w:lineRule="auto"/>
        <w:rPr>
          <w:rFonts w:eastAsia="宋体" w:hint="eastAsia"/>
          <w:b/>
          <w:bCs/>
          <w:lang w:eastAsia="zh-CN"/>
        </w:rPr>
      </w:pPr>
    </w:p>
    <w:p>
      <w:pPr>
        <w:rPr>
          <w:rFonts w:eastAsia="宋体" w:hint="eastAsia"/>
          <w:lang w:eastAsia="zh-CN"/>
        </w:rPr>
      </w:pPr>
    </w:p>
    <w:p>
      <w:pPr>
        <w:spacing w:line="360" w:lineRule="auto"/>
        <w:rPr>
          <w:rFonts w:eastAsia="宋体" w:hint="eastAsia"/>
          <w:b/>
          <w:bCs/>
          <w:lang w:eastAsia="zh-CN"/>
        </w:rPr>
        <w:sectPr>
          <w:footerReference w:type="default" r:id="rId7"/>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pgNumType w:fmt="numberInDash"/>
          <w:cols w:num="1" w:space="425"/>
          <w:docGrid w:type="lines" w:linePitch="312" w:charSpace="0"/>
        </w:sectPr>
      </w:pPr>
    </w:p>
    <w:p>
      <w:pPr>
        <w:spacing w:line="360" w:lineRule="auto"/>
        <w:rPr>
          <w:rFonts w:eastAsia="宋体" w:hint="eastAsia"/>
          <w:b/>
          <w:bCs/>
          <w:lang w:eastAsia="zh-CN"/>
        </w:rPr>
      </w:pPr>
    </w:p>
    <w:p>
      <w:pPr>
        <w:numPr>
          <w:ilvl w:val="0"/>
          <w:numId w:val="10"/>
        </w:numPr>
        <w:tabs>
          <w:tab w:val="left" w:pos="312"/>
        </w:tabs>
        <w:outlineLvl w:val="3"/>
        <w:rPr>
          <w:rFonts w:eastAsia="宋体" w:hint="eastAsia"/>
          <w:b/>
          <w:sz w:val="36"/>
          <w:szCs w:val="36"/>
          <w:lang w:eastAsia="zh-CN"/>
        </w:rPr>
      </w:pPr>
      <w:r>
        <w:rPr>
          <w:rFonts w:eastAsia="宋体" w:hint="eastAsia"/>
          <w:b/>
          <w:sz w:val="36"/>
          <w:szCs w:val="36"/>
          <w:lang w:eastAsia="zh-CN"/>
        </w:rPr>
        <w:t>投标人情况介绍及资格要求</w:t>
      </w:r>
    </w:p>
    <w:p>
      <w:pPr>
        <w:rPr>
          <w:rFonts w:eastAsia="宋体" w:hint="eastAsia"/>
          <w:lang w:eastAsia="zh-CN"/>
        </w:rPr>
      </w:pPr>
    </w:p>
    <w:p>
      <w:pPr>
        <w:bidi w:val="0"/>
        <w:spacing w:line="360" w:lineRule="auto"/>
        <w:jc w:val="center"/>
        <w:outlineLvl w:val="4"/>
        <w:rPr>
          <w:rFonts w:eastAsia="宋体" w:hint="eastAsia"/>
          <w:b/>
          <w:bCs/>
          <w:lang w:eastAsia="zh-CN"/>
        </w:rPr>
      </w:pPr>
      <w:r>
        <w:rPr>
          <w:rFonts w:eastAsia="宋体" w:hint="eastAsia"/>
          <w:b/>
          <w:bCs/>
          <w:lang w:eastAsia="zh-CN"/>
        </w:rPr>
        <w:t>一、</w:t>
      </w:r>
      <w:r>
        <w:rPr>
          <w:rFonts w:eastAsia="宋体" w:hint="eastAsia"/>
          <w:b/>
          <w:bCs/>
          <w:lang w:eastAsia="zh-CN"/>
        </w:rPr>
        <w:t>投标人资格证明文件</w:t>
      </w:r>
    </w:p>
    <w:p>
      <w:pPr>
        <w:spacing w:before="156" w:beforeLines="50"/>
        <w:ind w:firstLine="480" w:firstLineChars="200"/>
        <w:rPr>
          <w:rFonts w:eastAsia="宋体" w:hint="eastAsia"/>
          <w:b/>
          <w:bCs/>
          <w:color w:val="FF0000"/>
          <w:lang w:eastAsia="zh-CN"/>
        </w:rPr>
      </w:pPr>
      <w:r>
        <w:rPr>
          <w:rFonts w:eastAsia="宋体" w:hint="eastAsia"/>
          <w:b/>
          <w:bCs/>
          <w:color w:val="FF0000"/>
          <w:lang w:eastAsia="zh-CN"/>
        </w:rPr>
        <w:t>（特别提示：投标人须按本招标文件第一册第一章招标公告“申请人的资格要求”（即投标人资格要求）提供相关的资格证明资料，未提供或提供不完整、不符合要求的，将作投标无效处理。）</w:t>
      </w:r>
    </w:p>
    <w:p>
      <w:pPr>
        <w:rPr>
          <w:rFonts w:eastAsia="宋体" w:hint="eastAsia"/>
          <w:bCs/>
          <w:szCs w:val="32"/>
          <w:lang w:eastAsia="zh-CN"/>
        </w:rPr>
      </w:pPr>
    </w:p>
    <w:p>
      <w:pPr>
        <w:ind w:firstLine="480" w:firstLineChars="200"/>
        <w:rPr>
          <w:rFonts w:eastAsia="宋体" w:hint="eastAsia"/>
          <w:b/>
          <w:lang w:eastAsia="zh-CN"/>
        </w:rPr>
      </w:pPr>
    </w:p>
    <w:p>
      <w:pPr>
        <w:spacing w:before="156" w:beforeLines="50" w:line="240" w:lineRule="auto"/>
        <w:ind w:firstLine="480" w:firstLineChars="200"/>
        <w:rPr>
          <w:rFonts w:eastAsia="宋体" w:hint="eastAsia"/>
          <w:b/>
          <w:bCs/>
          <w:color w:val="FF0000"/>
          <w:lang w:eastAsia="zh-CN"/>
        </w:rPr>
        <w:sectPr>
          <w:footerReference w:type="default" r:id="rId8"/>
          <w:pgSz w:w="11906" w:h="16838"/>
          <w:pgMar w:top="1440" w:right="1800" w:bottom="1440" w:left="1800" w:header="851" w:footer="992" w:gutter="0"/>
          <w:pgNumType w:fmt="numberInDash"/>
          <w:cols w:num="1" w:space="425"/>
          <w:docGrid w:type="lines" w:linePitch="312" w:charSpace="0"/>
        </w:sectPr>
      </w:pPr>
      <w:r>
        <w:rPr>
          <w:rFonts w:eastAsia="宋体" w:hint="eastAsia"/>
          <w:b/>
          <w:bCs/>
          <w:color w:val="FF0000"/>
          <w:lang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详见投标文件附件《供应商基本情况表》格式），相关内容因涉及企业及个人敏感信息，为不公开内容，公开部分可不提供）</w:t>
      </w:r>
    </w:p>
    <w:p>
      <w:pPr>
        <w:ind w:firstLine="480" w:firstLineChars="200"/>
        <w:rPr>
          <w:rFonts w:eastAsia="宋体" w:hint="eastAsia"/>
          <w:b/>
          <w:lang w:eastAsia="zh-CN"/>
        </w:rPr>
      </w:pPr>
    </w:p>
    <w:p>
      <w:pPr>
        <w:ind w:firstLine="480" w:firstLineChars="200"/>
        <w:rPr>
          <w:rFonts w:eastAsia="宋体" w:hint="eastAsia"/>
          <w:b/>
          <w:lang w:eastAsia="zh-CN"/>
        </w:rPr>
      </w:pPr>
    </w:p>
    <w:p>
      <w:pPr>
        <w:ind w:firstLine="720" w:firstLineChars="300"/>
        <w:outlineLvl w:val="4"/>
        <w:rPr>
          <w:rFonts w:eastAsia="宋体" w:hint="eastAsia"/>
          <w:b/>
          <w:szCs w:val="32"/>
          <w:lang w:eastAsia="zh-CN"/>
        </w:rPr>
      </w:pPr>
      <w:r>
        <w:rPr>
          <w:rFonts w:eastAsia="宋体" w:hint="eastAsia"/>
          <w:b/>
          <w:szCs w:val="32"/>
          <w:lang w:eastAsia="zh-CN"/>
        </w:rPr>
        <w:t>二、</w:t>
      </w:r>
      <w:r>
        <w:rPr>
          <w:rFonts w:eastAsia="宋体" w:hint="eastAsia"/>
          <w:b/>
          <w:szCs w:val="32"/>
          <w:lang w:eastAsia="zh-CN"/>
        </w:rPr>
        <w:t>中小企业声明函、残疾人福利性单位声明函及监狱企业声明函</w:t>
      </w:r>
    </w:p>
    <w:p>
      <w:pPr>
        <w:ind w:firstLine="480" w:firstLineChars="200"/>
        <w:rPr>
          <w:rFonts w:eastAsia="宋体" w:hint="eastAsia"/>
          <w:bCs/>
          <w:color w:val="FF0000"/>
          <w:szCs w:val="21"/>
          <w:lang w:eastAsia="zh-CN"/>
        </w:rPr>
      </w:pPr>
      <w:r>
        <w:rPr>
          <w:rFonts w:eastAsia="宋体" w:hint="eastAsia"/>
          <w:bCs/>
          <w:color w:val="FF0000"/>
          <w:szCs w:val="21"/>
          <w:lang w:eastAsia="zh-CN"/>
        </w:rPr>
        <w:t>填写指引：</w:t>
      </w:r>
    </w:p>
    <w:p>
      <w:pPr>
        <w:ind w:firstLine="480" w:firstLineChars="200"/>
        <w:rPr>
          <w:rFonts w:eastAsia="宋体" w:hint="eastAsia"/>
          <w:color w:val="FF0000"/>
          <w:szCs w:val="21"/>
          <w:lang w:eastAsia="zh-CN"/>
        </w:rPr>
      </w:pPr>
      <w:r>
        <w:rPr>
          <w:rFonts w:eastAsia="宋体" w:hint="eastAsia"/>
          <w:bCs/>
          <w:color w:val="FF0000"/>
          <w:szCs w:val="21"/>
          <w:lang w:eastAsia="zh-CN"/>
        </w:rPr>
        <w:t>1、该部分内容由投标人根据自身实际情况填写，不符合要求的投标人可以不填写或直接删除相应的声明函。</w:t>
      </w:r>
      <w:r>
        <w:rPr>
          <w:rFonts w:eastAsia="宋体" w:hint="eastAsia"/>
          <w:color w:val="FF0000"/>
          <w:szCs w:val="21"/>
          <w:lang w:eastAsia="zh-CN"/>
        </w:rPr>
        <w:t>投标人提供的声明函不属实的，属于提供虚假资料谋取中标，依照《中华人民共和国政府采购法》等国家有关规定追究相应责任。</w:t>
      </w:r>
    </w:p>
    <w:p>
      <w:pPr>
        <w:ind w:firstLine="480" w:firstLineChars="200"/>
        <w:rPr>
          <w:rFonts w:eastAsia="宋体" w:hint="eastAsia"/>
          <w:color w:val="FF0000"/>
          <w:szCs w:val="21"/>
          <w:lang w:eastAsia="zh-CN"/>
        </w:rPr>
      </w:pPr>
      <w:r>
        <w:rPr>
          <w:rFonts w:eastAsia="宋体" w:hint="eastAsia"/>
          <w:color w:val="FF0000"/>
          <w:szCs w:val="21"/>
          <w:lang w:eastAsia="zh-CN"/>
        </w:rPr>
        <w:t>2、该部分内容填写需要参考的相关文件：(1)财政部《政府采购促进中小企业发展管理办法》（财库〔2020〕46号）；(2)</w:t>
      </w:r>
      <w:bookmarkStart w:id="17" w:name="_Hlk71925120"/>
      <w:r>
        <w:rPr>
          <w:rFonts w:eastAsia="宋体" w:hint="eastAsia"/>
          <w:color w:val="FF0000"/>
          <w:szCs w:val="21"/>
          <w:lang w:eastAsia="zh-CN"/>
        </w:rPr>
        <w:t>《工业和信息化部、国家统计局、国家发展和改革委员会、财政部关于印发中小企业划型标准规定的通知》（工信部联企业〔2011〕300号</w:t>
      </w:r>
      <w:bookmarkEnd w:id="17"/>
      <w:r>
        <w:rPr>
          <w:rFonts w:eastAsia="宋体" w:hint="eastAsia"/>
          <w:color w:val="FF0000"/>
          <w:szCs w:val="21"/>
          <w:lang w:eastAsia="zh-CN"/>
        </w:rPr>
        <w:t>，以下简称300号文）。</w:t>
      </w:r>
    </w:p>
    <w:p>
      <w:pPr>
        <w:ind w:firstLine="480" w:firstLineChars="200"/>
        <w:rPr>
          <w:rFonts w:eastAsia="宋体" w:hint="eastAsia"/>
          <w:color w:val="FF0000"/>
          <w:szCs w:val="21"/>
          <w:lang w:eastAsia="zh-CN"/>
        </w:rPr>
      </w:pPr>
      <w:r>
        <w:rPr>
          <w:rFonts w:eastAsia="宋体" w:hint="eastAsia"/>
          <w:color w:val="FF0000"/>
          <w:szCs w:val="21"/>
          <w:lang w:eastAsia="zh-CN"/>
        </w:rPr>
        <w:t>(1)《政府采购促进中小企业发展管理办法》（财库〔2020〕46号），链接：</w:t>
      </w:r>
      <w:hyperlink r:id="rId9" w:history="1">
        <w:r>
          <w:rPr>
            <w:rFonts w:eastAsia="宋体" w:hint="eastAsia"/>
            <w:color w:val="0000FF"/>
            <w:szCs w:val="21"/>
            <w:u w:val="single"/>
            <w:lang w:eastAsia="zh-CN"/>
          </w:rPr>
          <w:t>www.ccgp.gov.cn/news/202012/t20201229_15715888.htm</w:t>
        </w:r>
      </w:hyperlink>
    </w:p>
    <w:p>
      <w:pPr>
        <w:ind w:firstLine="480" w:firstLineChars="200"/>
        <w:rPr>
          <w:rFonts w:eastAsia="宋体" w:hint="eastAsia"/>
          <w:color w:val="FF0000"/>
          <w:szCs w:val="21"/>
          <w:lang w:eastAsia="zh-CN"/>
        </w:rPr>
      </w:pPr>
      <w:r>
        <w:rPr>
          <w:rFonts w:eastAsia="宋体" w:hint="eastAsia"/>
          <w:color w:val="FF0000"/>
          <w:szCs w:val="21"/>
          <w:lang w:eastAsia="zh-CN"/>
        </w:rPr>
        <w:t>(2)《关于印发中小企业划型标准规定的通知》（工信部联企业〔2011〕300 号），链接：</w:t>
      </w:r>
      <w:hyperlink r:id="rId10" w:history="1">
        <w:r>
          <w:rPr>
            <w:rFonts w:eastAsia="宋体" w:hint="eastAsia"/>
            <w:color w:val="0000FF"/>
            <w:szCs w:val="21"/>
            <w:u w:val="single"/>
            <w:lang w:eastAsia="zh-CN"/>
          </w:rPr>
          <w:t>www.gov.cn/zwgk/2011-07/04/content_1898747.htm</w:t>
        </w:r>
      </w:hyperlink>
    </w:p>
    <w:p>
      <w:pPr>
        <w:ind w:firstLine="480" w:firstLineChars="200"/>
        <w:rPr>
          <w:rFonts w:eastAsia="宋体" w:hint="eastAsia"/>
          <w:color w:val="FF0000"/>
          <w:szCs w:val="21"/>
          <w:lang w:eastAsia="zh-CN"/>
        </w:rPr>
      </w:pPr>
      <w:r>
        <w:rPr>
          <w:rFonts w:eastAsia="宋体" w:hint="eastAsia"/>
          <w:color w:val="FF0000"/>
          <w:szCs w:val="21"/>
          <w:lang w:eastAsia="zh-CN"/>
        </w:rPr>
        <w:t>(3)《统计上大中小微型企业划分办法(2017)》（国统字〔2017〕213 号），链接：</w:t>
      </w:r>
      <w:hyperlink r:id="rId11" w:history="1">
        <w:r>
          <w:rPr>
            <w:rFonts w:eastAsia="宋体" w:hint="eastAsia"/>
            <w:color w:val="0000FF"/>
            <w:szCs w:val="21"/>
            <w:u w:val="single"/>
            <w:lang w:eastAsia="zh-CN"/>
          </w:rPr>
          <w:t>www.stats.gov.cn/tjsj/tjbz/201801/t20180103_1569357.html</w:t>
        </w:r>
      </w:hyperlink>
    </w:p>
    <w:p>
      <w:pPr>
        <w:ind w:firstLine="480" w:firstLineChars="200"/>
        <w:rPr>
          <w:rFonts w:eastAsia="宋体" w:hint="eastAsia"/>
          <w:color w:val="FF0000"/>
          <w:szCs w:val="21"/>
          <w:lang w:eastAsia="zh-CN"/>
        </w:rPr>
      </w:pPr>
      <w:r>
        <w:rPr>
          <w:rFonts w:eastAsia="宋体" w:hint="eastAsia"/>
          <w:color w:val="FF0000"/>
          <w:szCs w:val="21"/>
          <w:lang w:eastAsia="zh-CN"/>
        </w:rPr>
        <w:t>(4)《关于促进残疾人就业政府采购政策的通知》（财库〔2017〕141号），链接：</w:t>
      </w:r>
      <w:hyperlink r:id="rId12" w:history="1">
        <w:r>
          <w:rPr>
            <w:rFonts w:eastAsia="宋体" w:hint="eastAsia"/>
            <w:color w:val="0000FF"/>
            <w:szCs w:val="21"/>
            <w:u w:val="single"/>
            <w:lang w:eastAsia="zh-CN"/>
          </w:rPr>
          <w:t>www.ccgp.gov.cn/zcfg/mof/201709/t20170904_8787205.shtml</w:t>
        </w:r>
      </w:hyperlink>
    </w:p>
    <w:p>
      <w:pPr>
        <w:ind w:firstLine="480" w:firstLineChars="200"/>
        <w:rPr>
          <w:rFonts w:eastAsia="宋体" w:hint="eastAsia"/>
          <w:color w:val="FF0000"/>
          <w:szCs w:val="21"/>
          <w:lang w:eastAsia="zh-CN"/>
        </w:rPr>
      </w:pPr>
      <w:r>
        <w:rPr>
          <w:rFonts w:eastAsia="宋体" w:hint="eastAsia"/>
          <w:color w:val="FF0000"/>
          <w:szCs w:val="21"/>
          <w:lang w:eastAsia="zh-CN"/>
        </w:rPr>
        <w:t>(5)《关于政府采购支持监狱企业发展有关问题的通知》（财库〔2014〕68号），链接：</w:t>
      </w:r>
      <w:hyperlink r:id="rId13" w:history="1">
        <w:r>
          <w:rPr>
            <w:rFonts w:eastAsia="宋体" w:hint="eastAsia"/>
            <w:color w:val="0000FF"/>
            <w:szCs w:val="21"/>
            <w:u w:val="single"/>
            <w:lang w:eastAsia="zh-CN"/>
          </w:rPr>
          <w:t>www.ccgp.gov.cn/zcfg/mof/201406/t20140616_4619272.htm</w:t>
        </w:r>
      </w:hyperlink>
    </w:p>
    <w:p>
      <w:pPr>
        <w:ind w:firstLine="480" w:firstLineChars="200"/>
        <w:rPr>
          <w:rFonts w:eastAsia="宋体" w:hint="eastAsia"/>
          <w:bCs/>
          <w:color w:val="FF0000"/>
          <w:szCs w:val="21"/>
          <w:lang w:eastAsia="zh-CN"/>
        </w:rPr>
      </w:pPr>
      <w:r>
        <w:rPr>
          <w:rFonts w:eastAsia="宋体" w:hint="eastAsia"/>
          <w:bCs/>
          <w:color w:val="FF0000"/>
          <w:szCs w:val="21"/>
          <w:lang w:eastAsia="zh-CN"/>
        </w:rPr>
        <w:t>3、请依照提供的格式和内容填写声明函，不要随意变更格式；声明函不需要盖章或签字；</w:t>
      </w:r>
      <w:r>
        <w:rPr>
          <w:rFonts w:eastAsia="宋体" w:hint="eastAsia"/>
          <w:color w:val="FF0000"/>
          <w:szCs w:val="21"/>
          <w:lang w:eastAsia="zh-CN"/>
        </w:rPr>
        <w:t>满足多项优惠政策的投标人，不重复享受多项价格扣除政策。</w:t>
      </w:r>
    </w:p>
    <w:p>
      <w:pPr>
        <w:ind w:firstLine="480" w:firstLineChars="200"/>
        <w:rPr>
          <w:rFonts w:eastAsia="宋体" w:hint="eastAsia"/>
          <w:bCs/>
          <w:color w:val="FF0000"/>
          <w:szCs w:val="21"/>
          <w:lang w:eastAsia="zh-CN"/>
        </w:rPr>
      </w:pPr>
      <w:r>
        <w:rPr>
          <w:rFonts w:eastAsia="宋体" w:hint="eastAsia"/>
          <w:bCs/>
          <w:color w:val="FF0000"/>
          <w:szCs w:val="21"/>
          <w:lang w:eastAsia="zh-CN"/>
        </w:rPr>
        <w:t>4、声明函具体填写要求：</w:t>
      </w:r>
    </w:p>
    <w:p>
      <w:pPr>
        <w:ind w:firstLine="480" w:firstLineChars="200"/>
        <w:rPr>
          <w:rFonts w:eastAsia="宋体" w:hint="eastAsia"/>
          <w:bCs/>
          <w:color w:val="FF0000"/>
          <w:szCs w:val="21"/>
          <w:lang w:eastAsia="zh-CN"/>
        </w:rPr>
      </w:pPr>
      <w:r>
        <w:rPr>
          <w:rFonts w:eastAsia="宋体" w:hint="eastAsia"/>
          <w:bCs/>
          <w:color w:val="FF0000"/>
          <w:szCs w:val="21"/>
          <w:lang w:eastAsia="zh-CN"/>
        </w:rPr>
        <w:t>（1）声明是中小企业须填写《中小企业声明函》的以下内容：</w:t>
      </w:r>
    </w:p>
    <w:p>
      <w:pPr>
        <w:ind w:firstLine="480" w:firstLineChars="200"/>
        <w:rPr>
          <w:rFonts w:eastAsia="宋体" w:hint="eastAsia"/>
          <w:bCs/>
          <w:color w:val="FF0000"/>
          <w:szCs w:val="21"/>
          <w:lang w:eastAsia="zh-CN"/>
        </w:rPr>
      </w:pPr>
      <w:r>
        <w:rPr>
          <w:rFonts w:eastAsia="宋体" w:hint="eastAsia"/>
          <w:bCs/>
          <w:color w:val="FF0000"/>
          <w:szCs w:val="21"/>
          <w:lang w:eastAsia="zh-CN"/>
        </w:rPr>
        <w:t>第一处，在“单位名称”下划线处如实填写采购人名称（深圳公共资源交易中心不是本项目的采购人，而是组织实施机构）；</w:t>
      </w:r>
    </w:p>
    <w:p>
      <w:pPr>
        <w:ind w:firstLine="480" w:firstLineChars="200"/>
        <w:rPr>
          <w:rFonts w:eastAsia="宋体" w:hint="eastAsia"/>
          <w:bCs/>
          <w:color w:val="FF0000"/>
          <w:szCs w:val="21"/>
          <w:lang w:eastAsia="zh-CN"/>
        </w:rPr>
      </w:pPr>
      <w:r>
        <w:rPr>
          <w:rFonts w:eastAsia="宋体" w:hint="eastAsia"/>
          <w:bCs/>
          <w:color w:val="FF0000"/>
          <w:szCs w:val="21"/>
          <w:lang w:eastAsia="zh-CN"/>
        </w:rPr>
        <w:t>第二处，在“项目名称”下划线处如实填写采购项目名称；</w:t>
      </w:r>
    </w:p>
    <w:p>
      <w:pPr>
        <w:ind w:firstLine="480" w:firstLineChars="200"/>
        <w:rPr>
          <w:rFonts w:eastAsia="宋体" w:hint="eastAsia"/>
          <w:bCs/>
          <w:color w:val="FF0000"/>
          <w:szCs w:val="21"/>
          <w:lang w:eastAsia="zh-CN"/>
        </w:rPr>
      </w:pPr>
      <w:r>
        <w:rPr>
          <w:rFonts w:eastAsia="宋体" w:hint="eastAsia"/>
          <w:bCs/>
          <w:color w:val="FF0000"/>
          <w:szCs w:val="21"/>
          <w:lang w:eastAsia="zh-CN"/>
        </w:rPr>
        <w:t>第三处，在“标的名称”下划线处填写所采购服务（标的）的具体名称（以</w:t>
      </w:r>
      <w:bookmarkStart w:id="18" w:name="_Hlk72259001"/>
      <w:r>
        <w:rPr>
          <w:rFonts w:eastAsia="宋体" w:hint="eastAsia"/>
          <w:bCs/>
          <w:color w:val="FF0000"/>
          <w:szCs w:val="21"/>
          <w:lang w:eastAsia="zh-CN"/>
        </w:rPr>
        <w:t>招标文件第一册第三章</w:t>
      </w:r>
      <w:bookmarkEnd w:id="18"/>
      <w:r>
        <w:rPr>
          <w:rFonts w:eastAsia="宋体" w:hint="eastAsia"/>
          <w:bCs/>
          <w:color w:val="FF0000"/>
          <w:szCs w:val="21"/>
          <w:lang w:eastAsia="zh-CN"/>
        </w:rPr>
        <w:t>招标项目需求书</w:t>
      </w:r>
      <w:r>
        <w:rPr>
          <w:rFonts w:eastAsia="宋体" w:hint="eastAsia"/>
          <w:bCs/>
          <w:color w:val="FF0000"/>
          <w:szCs w:val="21"/>
          <w:lang w:eastAsia="zh-CN"/>
        </w:rPr>
        <w:t>“服务需求明细”的“服务需求名称”一栏为准）；如果涉及多个服务需求（标的）由同一企业承接，“标的名称”下划线处可以如实填写多个服务需求（标的）；</w:t>
      </w:r>
    </w:p>
    <w:p>
      <w:pPr>
        <w:ind w:firstLine="480" w:firstLineChars="200"/>
        <w:rPr>
          <w:rFonts w:eastAsia="宋体" w:hint="eastAsia"/>
          <w:bCs/>
          <w:color w:val="FF0000"/>
          <w:szCs w:val="21"/>
          <w:lang w:eastAsia="zh-CN"/>
        </w:rPr>
      </w:pPr>
      <w:r>
        <w:rPr>
          <w:rFonts w:eastAsia="宋体" w:hint="eastAsia"/>
          <w:bCs/>
          <w:color w:val="FF0000"/>
          <w:szCs w:val="21"/>
          <w:lang w:eastAsia="zh-CN"/>
        </w:rPr>
        <w:t>第四处，在“招标文件中明确的所属行业”下划线处填写采购标的对应的中小企业划分标准所属行业（所属行业可在招标文件第一册第二章“对通用条款的补充内容及其他关键信息”章节查看）；</w:t>
      </w:r>
    </w:p>
    <w:p>
      <w:pPr>
        <w:ind w:firstLine="480" w:firstLineChars="200"/>
        <w:rPr>
          <w:rFonts w:eastAsia="宋体" w:hint="eastAsia"/>
          <w:bCs/>
          <w:color w:val="FF0000"/>
          <w:szCs w:val="21"/>
          <w:lang w:eastAsia="zh-CN"/>
        </w:rPr>
      </w:pPr>
      <w:r>
        <w:rPr>
          <w:rFonts w:eastAsia="宋体" w:hint="eastAsia"/>
          <w:bCs/>
          <w:color w:val="FF0000"/>
          <w:szCs w:val="21"/>
          <w:lang w:eastAsia="zh-CN"/>
        </w:rPr>
        <w:t>第五处，在“企业名称”下划线处如实填写承接企业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ind w:firstLine="480" w:firstLineChars="200"/>
        <w:rPr>
          <w:rFonts w:eastAsia="宋体" w:hint="eastAsia"/>
          <w:bCs/>
          <w:color w:val="FF0000"/>
          <w:szCs w:val="21"/>
          <w:lang w:eastAsia="zh-CN"/>
        </w:rPr>
      </w:pPr>
      <w:r>
        <w:rPr>
          <w:rFonts w:eastAsia="宋体" w:hint="eastAsia"/>
          <w:bCs/>
          <w:color w:val="FF0000"/>
          <w:szCs w:val="21"/>
          <w:lang w:eastAsia="zh-CN"/>
        </w:rPr>
        <w:t>（2）声明是残疾人福利性单位须填写《残疾人福利性单位声明函》的相关内容（填写位置的字体已加粗），具体参照以上《中小企业声明函》填写要求执行。</w:t>
      </w:r>
    </w:p>
    <w:p>
      <w:pPr>
        <w:ind w:firstLine="480" w:firstLineChars="200"/>
        <w:rPr>
          <w:rFonts w:eastAsia="宋体" w:hint="eastAsia"/>
          <w:bCs/>
          <w:color w:val="FF0000"/>
          <w:szCs w:val="21"/>
          <w:lang w:eastAsia="zh-CN"/>
        </w:rPr>
      </w:pPr>
      <w:r>
        <w:rPr>
          <w:rFonts w:eastAsia="宋体" w:hint="eastAsia"/>
          <w:bCs/>
          <w:color w:val="FF0000"/>
          <w:szCs w:val="21"/>
          <w:lang w:eastAsia="zh-CN"/>
        </w:rPr>
        <w:t>（3）声明是监狱企业须填写《监狱企业声明函》的相关内容（填写位置的字体已加粗），具体参照以上《中小企业声明函》填写要求执行。</w:t>
      </w:r>
    </w:p>
    <w:p>
      <w:pPr>
        <w:ind w:firstLine="480" w:firstLineChars="200"/>
        <w:rPr>
          <w:rFonts w:eastAsia="宋体" w:hint="eastAsia"/>
          <w:lang w:eastAsia="zh-CN"/>
        </w:rPr>
      </w:pPr>
      <w:r>
        <w:rPr>
          <w:rFonts w:eastAsia="宋体" w:hint="eastAsia"/>
          <w:bCs/>
          <w:color w:val="FF0000"/>
          <w:szCs w:val="21"/>
          <w:lang w:eastAsia="zh-CN"/>
        </w:rPr>
        <w:t>5、声明函的有效性最终由评审委员会判定；如评审委员会判定声明函无效，相关供应商不享受</w:t>
      </w:r>
      <w:r>
        <w:rPr>
          <w:rFonts w:eastAsia="宋体" w:hint="eastAsia"/>
          <w:color w:val="FF0000"/>
          <w:szCs w:val="21"/>
          <w:lang w:eastAsia="zh-CN"/>
        </w:rPr>
        <w:t>价格扣除</w:t>
      </w:r>
      <w:r>
        <w:rPr>
          <w:rFonts w:eastAsia="宋体" w:hint="eastAsia"/>
          <w:bCs/>
          <w:color w:val="FF0000"/>
          <w:szCs w:val="21"/>
          <w:lang w:eastAsia="zh-CN"/>
        </w:rPr>
        <w:t>（但不作投标无效处理）。</w:t>
      </w:r>
    </w:p>
    <w:p>
      <w:pPr>
        <w:ind w:firstLine="480" w:firstLineChars="200"/>
        <w:rPr>
          <w:rFonts w:eastAsia="宋体" w:hint="eastAsia"/>
          <w:lang w:eastAsia="zh-CN"/>
        </w:rPr>
      </w:pPr>
    </w:p>
    <w:p>
      <w:pPr>
        <w:ind w:firstLine="480" w:firstLineChars="200"/>
        <w:rPr>
          <w:rFonts w:eastAsia="宋体" w:hint="eastAsia"/>
          <w:lang w:eastAsia="zh-CN"/>
        </w:rPr>
      </w:pPr>
    </w:p>
    <w:p>
      <w:pPr>
        <w:jc w:val="center"/>
        <w:rPr>
          <w:rFonts w:eastAsia="宋体" w:hint="eastAsia"/>
          <w:b/>
          <w:lang w:eastAsia="zh-CN"/>
        </w:rPr>
      </w:pPr>
      <w:r>
        <w:rPr>
          <w:rFonts w:eastAsia="宋体" w:hint="eastAsia"/>
          <w:b/>
          <w:lang w:eastAsia="zh-CN"/>
        </w:rPr>
        <w:t>（1）中小企业声明函</w:t>
      </w:r>
    </w:p>
    <w:p>
      <w:pPr>
        <w:ind w:firstLine="480" w:firstLineChars="200"/>
        <w:jc w:val="left"/>
        <w:rPr>
          <w:rFonts w:eastAsia="宋体" w:hint="eastAsia"/>
          <w:lang w:eastAsia="zh-CN"/>
        </w:rPr>
      </w:pPr>
      <w:r>
        <w:rPr>
          <w:rFonts w:eastAsia="宋体" w:hint="eastAsia"/>
          <w:lang w:eastAsia="zh-CN"/>
        </w:rPr>
        <w:t>本公司（联合体）郑重声明，根据《政府采购促进中小企业发展管理办法》（财库﹝2020﹞46 号）的规定，本公司（联合体）参加</w:t>
      </w:r>
      <w:r>
        <w:rPr>
          <w:rFonts w:eastAsia="宋体" w:hint="eastAsia"/>
          <w:u w:val="single"/>
          <w:lang w:eastAsia="zh-CN"/>
        </w:rPr>
        <w:t>       （单位名称）</w:t>
      </w:r>
      <w:r>
        <w:rPr>
          <w:rFonts w:eastAsia="宋体" w:hint="eastAsia"/>
          <w:lang w:eastAsia="zh-CN"/>
        </w:rPr>
        <w:t>的</w:t>
      </w:r>
      <w:r>
        <w:rPr>
          <w:rFonts w:eastAsia="宋体" w:hint="eastAsia"/>
          <w:u w:val="single"/>
          <w:lang w:eastAsia="zh-CN"/>
        </w:rPr>
        <w:t xml:space="preserve">（项目名称） </w:t>
      </w:r>
      <w:r>
        <w:rPr>
          <w:rFonts w:eastAsia="宋体" w:hint="eastAsia"/>
          <w:lang w:eastAsia="zh-CN"/>
        </w:rPr>
        <w:t>采购活动，工程的施工单位全部为符合政策要求的中小企业（或者：服务全部由符合政策要求的中小企业承接）。相关企业（含联合体中的中小企业、签订分包意向协议的中小企业）的具体情况如下：</w:t>
      </w:r>
    </w:p>
    <w:p>
      <w:pPr>
        <w:ind w:firstLine="480" w:firstLineChars="200"/>
        <w:jc w:val="left"/>
        <w:rPr>
          <w:rFonts w:eastAsia="宋体" w:hint="eastAsia"/>
          <w:lang w:eastAsia="zh-CN"/>
        </w:rPr>
      </w:pPr>
      <w:r>
        <w:rPr>
          <w:rFonts w:eastAsia="宋体" w:hint="eastAsia"/>
          <w:lang w:eastAsia="zh-CN"/>
        </w:rPr>
        <w:t>1. </w:t>
      </w:r>
      <w:r>
        <w:rPr>
          <w:rFonts w:eastAsia="宋体" w:hint="eastAsia"/>
          <w:u w:val="single"/>
          <w:lang w:eastAsia="zh-CN"/>
        </w:rPr>
        <w:t>        （标的名称）</w:t>
      </w:r>
      <w:r>
        <w:rPr>
          <w:rFonts w:eastAsia="宋体" w:hint="eastAsia"/>
          <w:lang w:eastAsia="zh-CN"/>
        </w:rPr>
        <w:t>，属于</w:t>
      </w:r>
      <w:r>
        <w:rPr>
          <w:rFonts w:eastAsia="宋体" w:hint="eastAsia"/>
          <w:u w:val="single"/>
          <w:lang w:eastAsia="zh-CN"/>
        </w:rPr>
        <w:t>        （采购文件中明确的所属行业）</w:t>
      </w:r>
      <w:r>
        <w:rPr>
          <w:rFonts w:eastAsia="宋体" w:hint="eastAsia"/>
          <w:lang w:eastAsia="zh-CN"/>
        </w:rPr>
        <w:t>；承建（承接）企业为</w:t>
      </w:r>
      <w:r>
        <w:rPr>
          <w:rFonts w:eastAsia="宋体" w:hint="eastAsia"/>
          <w:u w:val="single"/>
          <w:lang w:eastAsia="zh-CN"/>
        </w:rPr>
        <w:t>        （企业名称）</w:t>
      </w:r>
      <w:r>
        <w:rPr>
          <w:rFonts w:eastAsia="宋体" w:hint="eastAsia"/>
          <w:lang w:eastAsia="zh-CN"/>
        </w:rPr>
        <w:t>，从业人员</w:t>
      </w:r>
      <w:r>
        <w:rPr>
          <w:rFonts w:eastAsia="宋体" w:hint="eastAsia"/>
          <w:u w:val="single"/>
          <w:lang w:eastAsia="zh-CN"/>
        </w:rPr>
        <w:t>        人</w:t>
      </w:r>
      <w:r>
        <w:rPr>
          <w:rFonts w:eastAsia="宋体" w:hint="eastAsia"/>
          <w:lang w:eastAsia="zh-CN"/>
        </w:rPr>
        <w:t>，营业收入为</w:t>
      </w:r>
      <w:r>
        <w:rPr>
          <w:rFonts w:eastAsia="宋体" w:hint="eastAsia"/>
          <w:u w:val="single"/>
          <w:lang w:eastAsia="zh-CN"/>
        </w:rPr>
        <w:t>        万元</w:t>
      </w:r>
      <w:r>
        <w:rPr>
          <w:rFonts w:eastAsia="宋体" w:hint="eastAsia"/>
          <w:lang w:eastAsia="zh-CN"/>
        </w:rPr>
        <w:t>，资产总额为</w:t>
      </w:r>
      <w:r>
        <w:rPr>
          <w:rFonts w:eastAsia="宋体" w:hint="eastAsia"/>
          <w:u w:val="single"/>
          <w:lang w:eastAsia="zh-CN"/>
        </w:rPr>
        <w:t>        万元</w:t>
      </w:r>
      <w:r>
        <w:rPr>
          <w:rFonts w:eastAsia="宋体" w:hint="eastAsia"/>
          <w:lang w:eastAsia="zh-CN"/>
        </w:rPr>
        <w:t>，属于</w:t>
      </w:r>
      <w:r>
        <w:rPr>
          <w:rFonts w:eastAsia="宋体" w:hint="eastAsia"/>
          <w:u w:val="single"/>
          <w:lang w:eastAsia="zh-CN"/>
        </w:rPr>
        <w:t>     （中型企业、小型企业、微型企业）</w:t>
      </w:r>
      <w:r>
        <w:rPr>
          <w:rFonts w:eastAsia="宋体" w:hint="eastAsia"/>
          <w:lang w:eastAsia="zh-CN"/>
        </w:rPr>
        <w:t>；</w:t>
      </w:r>
    </w:p>
    <w:p>
      <w:pPr>
        <w:ind w:firstLine="480" w:firstLineChars="200"/>
        <w:jc w:val="left"/>
        <w:rPr>
          <w:rFonts w:eastAsia="宋体" w:hint="eastAsia"/>
          <w:lang w:eastAsia="zh-CN"/>
        </w:rPr>
      </w:pPr>
      <w:r>
        <w:rPr>
          <w:rFonts w:eastAsia="宋体" w:hint="eastAsia"/>
          <w:lang w:eastAsia="zh-CN"/>
        </w:rPr>
        <w:t xml:space="preserve">2.   </w:t>
      </w:r>
      <w:r>
        <w:rPr>
          <w:rFonts w:eastAsia="宋体" w:hint="eastAsia"/>
          <w:u w:val="single"/>
          <w:lang w:eastAsia="zh-CN"/>
        </w:rPr>
        <w:t xml:space="preserve">          （标的名称）</w:t>
      </w:r>
      <w:r>
        <w:rPr>
          <w:rFonts w:eastAsia="宋体" w:hint="eastAsia"/>
          <w:lang w:eastAsia="zh-CN"/>
        </w:rPr>
        <w:t>，属于</w:t>
      </w:r>
      <w:r>
        <w:rPr>
          <w:rFonts w:eastAsia="宋体" w:hint="eastAsia"/>
          <w:u w:val="single"/>
          <w:lang w:eastAsia="zh-CN"/>
        </w:rPr>
        <w:t>            （采购文件中明确的所属行业）行业</w:t>
      </w:r>
      <w:r>
        <w:rPr>
          <w:rFonts w:eastAsia="宋体" w:hint="eastAsia"/>
          <w:lang w:eastAsia="zh-CN"/>
        </w:rPr>
        <w:t>；</w:t>
      </w:r>
      <w:r>
        <w:rPr>
          <w:rFonts w:eastAsia="宋体" w:hint="eastAsia"/>
          <w:u w:val="single"/>
          <w:lang w:eastAsia="zh-CN"/>
        </w:rPr>
        <w:t>制造商为                （企业名称）</w:t>
      </w:r>
      <w:r>
        <w:rPr>
          <w:rFonts w:eastAsia="宋体" w:hint="eastAsia"/>
          <w:lang w:eastAsia="zh-CN"/>
        </w:rPr>
        <w:t>，从业人员</w:t>
      </w:r>
      <w:r>
        <w:rPr>
          <w:rFonts w:eastAsia="宋体" w:hint="eastAsia"/>
          <w:u w:val="single"/>
          <w:lang w:eastAsia="zh-CN"/>
        </w:rPr>
        <w:t>         人</w:t>
      </w:r>
      <w:r>
        <w:rPr>
          <w:rFonts w:eastAsia="宋体" w:hint="eastAsia"/>
          <w:lang w:eastAsia="zh-CN"/>
        </w:rPr>
        <w:t>，营业收入为</w:t>
      </w:r>
      <w:r>
        <w:rPr>
          <w:rFonts w:eastAsia="宋体" w:hint="eastAsia"/>
          <w:u w:val="single"/>
          <w:lang w:eastAsia="zh-CN"/>
        </w:rPr>
        <w:t>         万元</w:t>
      </w:r>
      <w:r>
        <w:rPr>
          <w:rFonts w:eastAsia="宋体" w:hint="eastAsia"/>
          <w:lang w:eastAsia="zh-CN"/>
        </w:rPr>
        <w:t>，资产总额为</w:t>
      </w:r>
      <w:r>
        <w:rPr>
          <w:rFonts w:eastAsia="宋体" w:hint="eastAsia"/>
          <w:u w:val="single"/>
          <w:lang w:eastAsia="zh-CN"/>
        </w:rPr>
        <w:t>        万元</w:t>
      </w:r>
      <w:r>
        <w:rPr>
          <w:rFonts w:eastAsia="宋体" w:hint="eastAsia"/>
          <w:lang w:eastAsia="zh-CN"/>
        </w:rPr>
        <w:t>，属于</w:t>
      </w:r>
      <w:r>
        <w:rPr>
          <w:rFonts w:eastAsia="宋体" w:hint="eastAsia"/>
          <w:u w:val="single"/>
          <w:lang w:eastAsia="zh-CN"/>
        </w:rPr>
        <w:t>        （中型企业、小型企业、微型企业）</w:t>
      </w:r>
      <w:r>
        <w:rPr>
          <w:rFonts w:eastAsia="宋体" w:hint="eastAsia"/>
          <w:lang w:eastAsia="zh-CN"/>
        </w:rPr>
        <w:t>；</w:t>
      </w:r>
    </w:p>
    <w:p>
      <w:pPr>
        <w:ind w:firstLine="480" w:firstLineChars="200"/>
        <w:jc w:val="left"/>
        <w:rPr>
          <w:rFonts w:eastAsia="宋体" w:hint="eastAsia"/>
          <w:lang w:eastAsia="zh-CN"/>
        </w:rPr>
      </w:pPr>
      <w:r>
        <w:rPr>
          <w:rFonts w:eastAsia="宋体" w:hint="eastAsia"/>
          <w:lang w:eastAsia="zh-CN"/>
        </w:rPr>
        <w:t>……</w:t>
      </w:r>
    </w:p>
    <w:p>
      <w:pPr>
        <w:ind w:firstLine="480" w:firstLineChars="200"/>
        <w:jc w:val="left"/>
        <w:rPr>
          <w:rFonts w:eastAsia="宋体" w:hint="eastAsia"/>
          <w:lang w:eastAsia="zh-CN"/>
        </w:rPr>
      </w:pPr>
      <w:r>
        <w:rPr>
          <w:rFonts w:eastAsia="宋体" w:hint="eastAsia"/>
          <w:lang w:eastAsia="zh-CN"/>
        </w:rPr>
        <w:t>以上企业，不属于大企业的分支机构，不存在控股股东为大企业的情形，也不存在与大企业的负责人为同一人的情形。</w:t>
      </w:r>
    </w:p>
    <w:p>
      <w:pPr>
        <w:ind w:firstLine="480" w:firstLineChars="200"/>
        <w:jc w:val="left"/>
        <w:rPr>
          <w:rFonts w:eastAsia="宋体" w:hint="eastAsia"/>
          <w:lang w:eastAsia="zh-CN"/>
        </w:rPr>
      </w:pPr>
      <w:r>
        <w:rPr>
          <w:rFonts w:eastAsia="宋体" w:hint="eastAsia"/>
          <w:lang w:eastAsia="zh-CN"/>
        </w:rPr>
        <w:t>本企业对上述声明内容的真实性负责。如有虚假，将依法承担相应责任。 </w:t>
      </w:r>
    </w:p>
    <w:p>
      <w:pPr>
        <w:ind w:firstLine="480" w:firstLineChars="200"/>
        <w:jc w:val="right"/>
        <w:rPr>
          <w:rFonts w:eastAsia="宋体" w:hint="eastAsia"/>
          <w:lang w:eastAsia="zh-CN"/>
        </w:rPr>
      </w:pPr>
    </w:p>
    <w:p>
      <w:pPr>
        <w:ind w:firstLine="480" w:firstLineChars="200"/>
        <w:jc w:val="right"/>
        <w:rPr>
          <w:rFonts w:eastAsia="宋体" w:hint="eastAsia"/>
          <w:lang w:eastAsia="zh-CN"/>
        </w:rPr>
      </w:pPr>
      <w:r>
        <w:rPr>
          <w:rFonts w:eastAsia="宋体" w:hint="eastAsia"/>
          <w:lang w:eastAsia="zh-CN"/>
        </w:rPr>
        <w:t>企业名称（盖章）：</w:t>
      </w:r>
    </w:p>
    <w:p>
      <w:pPr>
        <w:ind w:firstLine="480" w:firstLineChars="200"/>
        <w:jc w:val="right"/>
        <w:rPr>
          <w:rFonts w:eastAsia="宋体" w:hint="eastAsia"/>
          <w:lang w:eastAsia="zh-CN"/>
        </w:rPr>
      </w:pPr>
      <w:r>
        <w:rPr>
          <w:rFonts w:eastAsia="宋体" w:hint="eastAsia"/>
          <w:lang w:eastAsia="zh-CN"/>
        </w:rPr>
        <w:t> </w:t>
      </w:r>
    </w:p>
    <w:p>
      <w:pPr>
        <w:ind w:firstLine="480" w:firstLineChars="200"/>
        <w:jc w:val="right"/>
        <w:rPr>
          <w:rFonts w:eastAsia="宋体" w:hint="eastAsia"/>
          <w:lang w:eastAsia="zh-CN"/>
        </w:rPr>
      </w:pPr>
      <w:r>
        <w:rPr>
          <w:rFonts w:eastAsia="宋体" w:hint="eastAsia"/>
          <w:lang w:eastAsia="zh-CN"/>
        </w:rPr>
        <w:t>日 期：     年    月     日</w:t>
      </w:r>
    </w:p>
    <w:p>
      <w:pPr>
        <w:ind w:firstLine="420"/>
        <w:rPr>
          <w:rFonts w:eastAsia="宋体" w:hint="eastAsia"/>
          <w:szCs w:val="20"/>
          <w:lang w:eastAsia="zh-CN"/>
        </w:rPr>
      </w:pPr>
    </w:p>
    <w:p>
      <w:pPr>
        <w:jc w:val="center"/>
        <w:rPr>
          <w:rFonts w:eastAsia="宋体" w:hint="eastAsia"/>
          <w:b/>
          <w:lang w:eastAsia="zh-CN"/>
        </w:rPr>
      </w:pPr>
      <w:r>
        <w:rPr>
          <w:rFonts w:eastAsia="宋体" w:hint="eastAsia"/>
          <w:b/>
          <w:lang w:eastAsia="zh-CN"/>
        </w:rPr>
        <w:t>(2)残疾人福利性单位声明函</w:t>
      </w:r>
    </w:p>
    <w:p>
      <w:pPr>
        <w:ind w:firstLine="480" w:firstLineChars="200"/>
        <w:jc w:val="left"/>
        <w:rPr>
          <w:rFonts w:eastAsia="宋体" w:hint="eastAsia"/>
          <w:lang w:eastAsia="zh-CN"/>
        </w:rPr>
      </w:pPr>
      <w:r>
        <w:rPr>
          <w:rFonts w:eastAsia="宋体" w:hint="eastAsia"/>
          <w:lang w:eastAsia="zh-CN"/>
        </w:rPr>
        <w:t>本单位郑重声明，根据《财政部 民政部 中国残疾人联合会关于促进残疾人就业政府采购政策的通知》（财库〔2017〕141号）的规定，本单位为符合条件的残疾人福利性单位，且本单位参加  （采购单位名称）  单位的 （采购项目名称） 项目采购活动，并提供:□本单位制造的货物;□由本单位承担的工程、提供服务;□提供其他残疾人福利性单位制造的货物（承诺人在□处打√）。 本条所称货物是指单一产品采购项目中的货物，或者非单一产品采购项目中的核心产品（货物）， 不包括使用非残疾人福利性单位注册商标的货物。本单位对上述声明的真实性负责。如有虚假，将依法承担相应责任。</w:t>
      </w:r>
    </w:p>
    <w:p>
      <w:pPr>
        <w:ind w:right="420"/>
        <w:jc w:val="right"/>
        <w:rPr>
          <w:rFonts w:eastAsia="宋体" w:hint="eastAsia"/>
          <w:lang w:eastAsia="zh-CN"/>
        </w:rPr>
      </w:pPr>
    </w:p>
    <w:p>
      <w:pPr>
        <w:ind w:right="420"/>
        <w:jc w:val="right"/>
        <w:rPr>
          <w:rFonts w:eastAsia="宋体" w:hint="eastAsia"/>
          <w:lang w:eastAsia="zh-CN"/>
        </w:rPr>
      </w:pPr>
      <w:r>
        <w:rPr>
          <w:rFonts w:eastAsia="宋体" w:hint="eastAsia"/>
          <w:lang w:eastAsia="zh-CN"/>
        </w:rPr>
        <w:t>投标人：（盖公章）</w:t>
      </w:r>
    </w:p>
    <w:p>
      <w:pPr>
        <w:jc w:val="right"/>
        <w:rPr>
          <w:rFonts w:eastAsia="宋体" w:hint="eastAsia"/>
          <w:lang w:eastAsia="zh-CN"/>
        </w:rPr>
      </w:pPr>
      <w:r>
        <w:rPr>
          <w:rFonts w:eastAsia="宋体" w:hint="eastAsia"/>
          <w:lang w:eastAsia="zh-CN"/>
        </w:rPr>
        <w:t>日  期：     年    月     日</w:t>
      </w:r>
    </w:p>
    <w:p>
      <w:pPr>
        <w:ind w:firstLine="420"/>
        <w:rPr>
          <w:rFonts w:eastAsia="宋体" w:hint="eastAsia"/>
          <w:szCs w:val="20"/>
          <w:lang w:eastAsia="zh-CN"/>
        </w:rPr>
      </w:pPr>
    </w:p>
    <w:p>
      <w:pPr>
        <w:jc w:val="center"/>
        <w:rPr>
          <w:rFonts w:eastAsia="宋体" w:hint="eastAsia"/>
          <w:b/>
          <w:lang w:eastAsia="zh-CN"/>
        </w:rPr>
      </w:pPr>
    </w:p>
    <w:p>
      <w:pPr>
        <w:jc w:val="center"/>
        <w:rPr>
          <w:rFonts w:eastAsia="宋体" w:hint="eastAsia"/>
          <w:b/>
          <w:lang w:eastAsia="zh-CN"/>
        </w:rPr>
      </w:pPr>
    </w:p>
    <w:p>
      <w:pPr>
        <w:jc w:val="center"/>
        <w:rPr>
          <w:rFonts w:eastAsia="宋体" w:hint="eastAsia"/>
          <w:b/>
          <w:lang w:eastAsia="zh-CN"/>
        </w:rPr>
      </w:pPr>
      <w:r>
        <w:rPr>
          <w:rFonts w:eastAsia="宋体" w:hint="eastAsia"/>
          <w:b/>
          <w:lang w:eastAsia="zh-CN"/>
        </w:rPr>
        <w:t>(3)监狱企业声明函</w:t>
      </w:r>
    </w:p>
    <w:p>
      <w:pPr>
        <w:ind w:firstLine="480" w:firstLineChars="200"/>
        <w:jc w:val="left"/>
        <w:rPr>
          <w:rFonts w:eastAsia="宋体" w:hint="eastAsia"/>
          <w:lang w:eastAsia="zh-CN"/>
        </w:rPr>
      </w:pPr>
      <w:r>
        <w:rPr>
          <w:rFonts w:eastAsia="宋体" w:hint="eastAsia"/>
          <w:lang w:eastAsia="zh-CN"/>
        </w:rPr>
        <w:t>本单位郑重声明，根据《财政部 司法部关于政府采购支持监狱企业发展有关问题的通知》（财库〔2014〕68号）的规定，本单位为符合条件的监狱企业，且本单位参加 （采购单位名称） 单位的 （采购项目名称） 项目采购活动，并提供:□本单位制造的货物;□由本单位承担的工程、提供服务;□提供其他监狱企业制造的货物（承诺人在□处打√）。本条所称货物是指单一产品采购项目中的货物，或者非单一产品采购项目中的核心产品（货物）。</w:t>
      </w:r>
    </w:p>
    <w:p>
      <w:pPr>
        <w:ind w:firstLine="480" w:firstLineChars="200"/>
        <w:jc w:val="left"/>
        <w:rPr>
          <w:rFonts w:eastAsia="宋体" w:hint="eastAsia"/>
          <w:lang w:eastAsia="zh-CN"/>
        </w:rPr>
      </w:pPr>
      <w:r>
        <w:rPr>
          <w:rFonts w:eastAsia="宋体" w:hint="eastAsia"/>
          <w:lang w:eastAsia="zh-CN"/>
        </w:rPr>
        <w:t>本单位对上述声明的真实性负责。如有虚假，将依法承担相应责任。</w:t>
      </w:r>
    </w:p>
    <w:p>
      <w:pPr>
        <w:ind w:firstLine="480" w:firstLineChars="200"/>
        <w:jc w:val="left"/>
        <w:rPr>
          <w:rFonts w:eastAsia="宋体" w:hint="eastAsia"/>
          <w:lang w:eastAsia="zh-CN"/>
        </w:rPr>
      </w:pPr>
      <w:r>
        <w:rPr>
          <w:rFonts w:eastAsia="宋体" w:hint="eastAsia"/>
          <w:lang w:eastAsia="zh-CN"/>
        </w:rPr>
        <w:t>附：省级以上监狱管理局、戒毒管理局（含新疆生产建设兵团）出具的监狱企业证明文件。</w:t>
      </w:r>
    </w:p>
    <w:p>
      <w:pPr>
        <w:ind w:firstLine="480" w:firstLineChars="200"/>
        <w:jc w:val="left"/>
        <w:rPr>
          <w:rFonts w:eastAsia="宋体" w:hint="eastAsia"/>
          <w:lang w:eastAsia="zh-CN"/>
        </w:rPr>
      </w:pPr>
    </w:p>
    <w:p>
      <w:pPr>
        <w:ind w:right="420"/>
        <w:jc w:val="right"/>
        <w:rPr>
          <w:rFonts w:eastAsia="宋体" w:hint="eastAsia"/>
          <w:lang w:eastAsia="zh-CN"/>
        </w:rPr>
      </w:pPr>
      <w:r>
        <w:rPr>
          <w:rFonts w:eastAsia="宋体" w:hint="eastAsia"/>
          <w:lang w:eastAsia="zh-CN"/>
        </w:rPr>
        <w:t>投标人：（盖公章）</w:t>
      </w:r>
    </w:p>
    <w:p>
      <w:pPr>
        <w:jc w:val="right"/>
        <w:rPr>
          <w:rFonts w:eastAsia="宋体" w:hint="eastAsia"/>
          <w:lang w:eastAsia="zh-CN"/>
        </w:rPr>
        <w:sectPr>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pgNumType w:fmt="numberInDash"/>
          <w:cols w:num="1" w:space="425"/>
          <w:docGrid w:type="lines" w:linePitch="312" w:charSpace="0"/>
        </w:sectPr>
      </w:pPr>
      <w:r>
        <w:rPr>
          <w:rFonts w:eastAsia="宋体" w:hint="eastAsia"/>
          <w:lang w:eastAsia="zh-CN"/>
        </w:rPr>
        <w:t>日  期：     年    月     日</w:t>
      </w:r>
    </w:p>
    <w:p>
      <w:pPr>
        <w:spacing w:line="360" w:lineRule="auto"/>
        <w:rPr>
          <w:rFonts w:eastAsia="宋体" w:hint="eastAsia"/>
          <w:b/>
          <w:bCs/>
          <w:lang w:eastAsia="zh-CN"/>
        </w:rPr>
      </w:pPr>
    </w:p>
    <w:p>
      <w:pPr>
        <w:numPr>
          <w:ilvl w:val="0"/>
          <w:numId w:val="10"/>
        </w:numPr>
        <w:tabs>
          <w:tab w:val="left" w:pos="312"/>
        </w:tabs>
        <w:outlineLvl w:val="3"/>
        <w:rPr>
          <w:rFonts w:eastAsia="宋体" w:hint="eastAsia"/>
          <w:b/>
          <w:sz w:val="36"/>
          <w:szCs w:val="36"/>
          <w:lang w:eastAsia="zh-CN"/>
        </w:rPr>
      </w:pPr>
      <w:r>
        <w:rPr>
          <w:rFonts w:eastAsia="宋体" w:hint="eastAsia"/>
          <w:b/>
          <w:sz w:val="36"/>
          <w:szCs w:val="36"/>
          <w:lang w:eastAsia="zh-CN"/>
        </w:rPr>
        <w:t>项目详细报价</w:t>
      </w:r>
    </w:p>
    <w:p>
      <w:pPr>
        <w:rPr>
          <w:rFonts w:eastAsia="宋体" w:hint="eastAsia"/>
          <w:lang w:eastAsia="zh-CN"/>
        </w:rPr>
      </w:pPr>
    </w:p>
    <w:p>
      <w:pPr>
        <w:tabs>
          <w:tab w:val="left" w:pos="720"/>
        </w:tabs>
        <w:ind w:firstLine="3120" w:firstLineChars="1300"/>
        <w:rPr>
          <w:rFonts w:eastAsia="宋体" w:hint="eastAsia"/>
          <w:b/>
          <w:lang w:eastAsia="zh-CN"/>
        </w:rPr>
      </w:pPr>
      <w:r>
        <w:rPr>
          <w:rFonts w:eastAsia="宋体" w:hint="eastAsia"/>
          <w:b/>
          <w:lang w:eastAsia="zh-CN"/>
        </w:rPr>
        <w:t>（一）分项报价表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45"/>
        <w:gridCol w:w="1573"/>
        <w:gridCol w:w="876"/>
        <w:gridCol w:w="766"/>
        <w:gridCol w:w="905"/>
        <w:gridCol w:w="467"/>
        <w:gridCol w:w="436"/>
        <w:gridCol w:w="767"/>
        <w:gridCol w:w="723"/>
        <w:gridCol w:w="137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jc w:val="center"/>
        </w:trPr>
        <w:tc>
          <w:tcPr>
            <w:tcW w:w="675" w:type="dxa"/>
            <w:vAlign w:val="center"/>
          </w:tcPr>
          <w:p>
            <w:pPr>
              <w:jc w:val="center"/>
              <w:rPr>
                <w:rFonts w:eastAsia="宋体" w:hint="eastAsia"/>
                <w:bCs/>
                <w:szCs w:val="21"/>
                <w:lang w:eastAsia="zh-CN"/>
              </w:rPr>
            </w:pPr>
            <w:r>
              <w:rPr>
                <w:rFonts w:eastAsia="宋体" w:hint="eastAsia"/>
                <w:bCs/>
                <w:szCs w:val="21"/>
                <w:lang w:eastAsia="zh-CN"/>
              </w:rPr>
              <w:t>序号</w:t>
            </w:r>
          </w:p>
        </w:tc>
        <w:tc>
          <w:tcPr>
            <w:tcW w:w="1670" w:type="dxa"/>
            <w:vAlign w:val="center"/>
          </w:tcPr>
          <w:p>
            <w:pPr>
              <w:jc w:val="center"/>
              <w:rPr>
                <w:rFonts w:eastAsia="宋体" w:hint="eastAsia"/>
                <w:bCs/>
                <w:szCs w:val="21"/>
                <w:lang w:eastAsia="zh-CN"/>
              </w:rPr>
            </w:pPr>
            <w:r>
              <w:rPr>
                <w:rFonts w:eastAsia="宋体" w:hint="eastAsia"/>
                <w:bCs/>
                <w:szCs w:val="21"/>
                <w:lang w:eastAsia="zh-CN"/>
              </w:rPr>
              <w:t>货物名称</w:t>
            </w:r>
          </w:p>
        </w:tc>
        <w:tc>
          <w:tcPr>
            <w:tcW w:w="922" w:type="dxa"/>
            <w:vAlign w:val="center"/>
          </w:tcPr>
          <w:p>
            <w:pPr>
              <w:jc w:val="center"/>
              <w:rPr>
                <w:rFonts w:eastAsia="宋体" w:hint="eastAsia"/>
                <w:bCs/>
                <w:szCs w:val="21"/>
                <w:lang w:eastAsia="zh-CN"/>
              </w:rPr>
            </w:pPr>
            <w:r>
              <w:rPr>
                <w:rFonts w:eastAsia="宋体" w:hint="eastAsia"/>
                <w:szCs w:val="21"/>
                <w:lang w:eastAsia="zh-CN"/>
              </w:rPr>
              <w:t>规格/品牌/型号</w:t>
            </w:r>
          </w:p>
        </w:tc>
        <w:tc>
          <w:tcPr>
            <w:tcW w:w="804" w:type="dxa"/>
            <w:vAlign w:val="center"/>
          </w:tcPr>
          <w:p>
            <w:pPr>
              <w:jc w:val="center"/>
              <w:rPr>
                <w:rFonts w:eastAsia="宋体" w:hint="eastAsia"/>
                <w:bCs/>
                <w:szCs w:val="21"/>
                <w:lang w:eastAsia="zh-CN"/>
              </w:rPr>
            </w:pPr>
            <w:r>
              <w:rPr>
                <w:rFonts w:eastAsia="宋体" w:hint="eastAsia"/>
                <w:szCs w:val="21"/>
                <w:lang w:eastAsia="zh-CN"/>
              </w:rPr>
              <w:t>原产地</w:t>
            </w:r>
          </w:p>
        </w:tc>
        <w:tc>
          <w:tcPr>
            <w:tcW w:w="954" w:type="dxa"/>
            <w:vAlign w:val="center"/>
          </w:tcPr>
          <w:p>
            <w:pPr>
              <w:jc w:val="center"/>
              <w:rPr>
                <w:rFonts w:eastAsia="宋体" w:hint="eastAsia"/>
                <w:bCs/>
                <w:szCs w:val="21"/>
                <w:lang w:eastAsia="zh-CN"/>
              </w:rPr>
            </w:pPr>
            <w:r>
              <w:rPr>
                <w:rFonts w:eastAsia="宋体" w:hint="eastAsia"/>
                <w:szCs w:val="21"/>
                <w:lang w:eastAsia="zh-CN"/>
              </w:rPr>
              <w:t>制造商名称</w:t>
            </w:r>
          </w:p>
        </w:tc>
        <w:tc>
          <w:tcPr>
            <w:tcW w:w="484" w:type="dxa"/>
            <w:vAlign w:val="center"/>
          </w:tcPr>
          <w:p>
            <w:pPr>
              <w:jc w:val="center"/>
              <w:rPr>
                <w:rFonts w:eastAsia="宋体" w:hint="eastAsia"/>
                <w:bCs/>
                <w:szCs w:val="21"/>
                <w:lang w:eastAsia="zh-CN"/>
              </w:rPr>
            </w:pPr>
            <w:r>
              <w:rPr>
                <w:rFonts w:eastAsia="宋体" w:hint="eastAsia"/>
                <w:bCs/>
                <w:szCs w:val="21"/>
                <w:lang w:eastAsia="zh-CN"/>
              </w:rPr>
              <w:t>数量</w:t>
            </w:r>
          </w:p>
        </w:tc>
        <w:tc>
          <w:tcPr>
            <w:tcW w:w="451" w:type="dxa"/>
            <w:vAlign w:val="center"/>
          </w:tcPr>
          <w:p>
            <w:pPr>
              <w:jc w:val="center"/>
              <w:rPr>
                <w:rFonts w:eastAsia="宋体" w:hint="eastAsia"/>
                <w:bCs/>
                <w:szCs w:val="21"/>
                <w:lang w:eastAsia="zh-CN"/>
              </w:rPr>
            </w:pPr>
            <w:r>
              <w:rPr>
                <w:rFonts w:eastAsia="宋体" w:hint="eastAsia"/>
                <w:bCs/>
                <w:szCs w:val="21"/>
                <w:lang w:eastAsia="zh-CN"/>
              </w:rPr>
              <w:t>单位</w:t>
            </w:r>
          </w:p>
        </w:tc>
        <w:tc>
          <w:tcPr>
            <w:tcW w:w="805" w:type="dxa"/>
            <w:vAlign w:val="center"/>
          </w:tcPr>
          <w:p>
            <w:pPr>
              <w:jc w:val="center"/>
              <w:rPr>
                <w:rFonts w:eastAsia="宋体" w:hint="eastAsia"/>
                <w:bCs/>
                <w:szCs w:val="21"/>
                <w:lang w:eastAsia="zh-CN"/>
              </w:rPr>
            </w:pPr>
            <w:r>
              <w:rPr>
                <w:rFonts w:eastAsia="宋体" w:hint="eastAsia"/>
                <w:szCs w:val="21"/>
                <w:lang w:eastAsia="zh-CN"/>
              </w:rPr>
              <w:t>单价(元)</w:t>
            </w:r>
          </w:p>
        </w:tc>
        <w:tc>
          <w:tcPr>
            <w:tcW w:w="758" w:type="dxa"/>
            <w:vAlign w:val="center"/>
          </w:tcPr>
          <w:p>
            <w:pPr>
              <w:jc w:val="center"/>
              <w:rPr>
                <w:rFonts w:eastAsia="宋体" w:hint="eastAsia"/>
                <w:bCs/>
                <w:szCs w:val="21"/>
                <w:lang w:eastAsia="zh-CN"/>
              </w:rPr>
            </w:pPr>
            <w:r>
              <w:rPr>
                <w:rFonts w:eastAsia="宋体" w:hint="eastAsia"/>
                <w:szCs w:val="21"/>
                <w:lang w:eastAsia="zh-CN"/>
              </w:rPr>
              <w:t>合价(元)</w:t>
            </w:r>
          </w:p>
        </w:tc>
        <w:tc>
          <w:tcPr>
            <w:tcW w:w="1453" w:type="dxa"/>
            <w:vAlign w:val="center"/>
          </w:tcPr>
          <w:p>
            <w:pPr>
              <w:jc w:val="center"/>
              <w:rPr>
                <w:rFonts w:eastAsia="宋体" w:hint="eastAsia"/>
                <w:szCs w:val="21"/>
                <w:lang w:eastAsia="zh-CN"/>
              </w:rPr>
            </w:pPr>
            <w:r>
              <w:rPr>
                <w:rFonts w:eastAsia="宋体" w:hint="eastAsia"/>
                <w:b/>
                <w:bCs/>
                <w:color w:val="FF0000"/>
                <w:lang w:eastAsia="zh-CN"/>
              </w:rPr>
              <w:t>最高限价（元）</w:t>
            </w:r>
          </w:p>
        </w:tc>
      </w:tr>
      <w:tr>
        <w:tblPrEx>
          <w:tblW w:w="5000" w:type="pct"/>
          <w:jc w:val="center"/>
          <w:tblLayout w:type="fixed"/>
          <w:tblCellMar>
            <w:top w:w="0" w:type="dxa"/>
            <w:left w:w="108" w:type="dxa"/>
            <w:bottom w:w="0" w:type="dxa"/>
            <w:right w:w="108" w:type="dxa"/>
          </w:tblCellMar>
        </w:tblPrEx>
        <w:trPr>
          <w:trHeight w:val="373"/>
          <w:jc w:val="center"/>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top"/>
              <w:rPr>
                <w:rFonts w:eastAsia="宋体" w:hint="eastAsia"/>
                <w:bCs/>
                <w:szCs w:val="21"/>
                <w:lang w:eastAsia="zh-CN"/>
              </w:rPr>
            </w:pPr>
            <w:r>
              <w:rPr>
                <w:rFonts w:eastAsia="宋体" w:hint="eastAsia"/>
                <w:lang w:eastAsia="zh-CN"/>
              </w:rPr>
              <w:t>1</w:t>
            </w:r>
          </w:p>
        </w:tc>
        <w:tc>
          <w:tcPr>
            <w:tcW w:w="16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top"/>
              <w:rPr>
                <w:rFonts w:eastAsia="宋体" w:hint="eastAsia"/>
                <w:bCs/>
                <w:szCs w:val="21"/>
                <w:lang w:eastAsia="zh-CN"/>
              </w:rPr>
            </w:pPr>
            <w:r>
              <w:rPr>
                <w:rFonts w:ascii="宋体" w:eastAsia="宋体" w:hAnsi="宋体" w:cs="宋体" w:hint="eastAsia"/>
                <w:lang w:eastAsia="zh-CN"/>
              </w:rPr>
              <w:t>救护车及配套设备</w:t>
            </w:r>
          </w:p>
        </w:tc>
        <w:tc>
          <w:tcPr>
            <w:tcW w:w="922" w:type="dxa"/>
            <w:vAlign w:val="center"/>
          </w:tcPr>
          <w:p>
            <w:pPr>
              <w:jc w:val="center"/>
              <w:rPr>
                <w:rFonts w:eastAsia="宋体" w:hint="eastAsia"/>
                <w:bCs/>
                <w:szCs w:val="21"/>
                <w:lang w:eastAsia="zh-CN"/>
              </w:rPr>
            </w:pPr>
          </w:p>
        </w:tc>
        <w:tc>
          <w:tcPr>
            <w:tcW w:w="804" w:type="dxa"/>
            <w:vAlign w:val="center"/>
          </w:tcPr>
          <w:p>
            <w:pPr>
              <w:jc w:val="center"/>
              <w:rPr>
                <w:rFonts w:eastAsia="宋体" w:hint="eastAsia"/>
                <w:bCs/>
                <w:szCs w:val="21"/>
                <w:lang w:eastAsia="zh-CN"/>
              </w:rPr>
            </w:pPr>
          </w:p>
        </w:tc>
        <w:tc>
          <w:tcPr>
            <w:tcW w:w="954" w:type="dxa"/>
            <w:vAlign w:val="center"/>
          </w:tcPr>
          <w:p>
            <w:pPr>
              <w:jc w:val="center"/>
              <w:rPr>
                <w:rFonts w:eastAsia="宋体" w:hint="eastAsia"/>
                <w:bCs/>
                <w:szCs w:val="21"/>
                <w:lang w:eastAsia="zh-CN"/>
              </w:rPr>
            </w:pPr>
          </w:p>
        </w:tc>
        <w:tc>
          <w:tcPr>
            <w:tcW w:w="4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top"/>
              <w:rPr>
                <w:rFonts w:eastAsia="宋体" w:hint="eastAsia"/>
                <w:bCs/>
                <w:szCs w:val="21"/>
                <w:lang w:eastAsia="zh-CN"/>
              </w:rPr>
            </w:pPr>
            <w:r>
              <w:rPr>
                <w:rFonts w:eastAsia="宋体" w:hint="eastAsia"/>
                <w:bCs/>
                <w:szCs w:val="21"/>
                <w:lang w:eastAsia="zh-CN"/>
              </w:rPr>
              <w:t>1</w:t>
            </w:r>
          </w:p>
        </w:tc>
        <w:tc>
          <w:tcPr>
            <w:tcW w:w="4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top"/>
              <w:rPr>
                <w:rFonts w:eastAsia="宋体" w:hint="eastAsia"/>
                <w:bCs/>
                <w:szCs w:val="21"/>
                <w:lang w:eastAsia="zh-CN"/>
              </w:rPr>
            </w:pPr>
            <w:r>
              <w:rPr>
                <w:rFonts w:eastAsia="宋体" w:hint="eastAsia"/>
                <w:bCs/>
                <w:szCs w:val="21"/>
                <w:lang w:eastAsia="zh-CN"/>
              </w:rPr>
              <w:t>套</w:t>
            </w:r>
          </w:p>
        </w:tc>
        <w:tc>
          <w:tcPr>
            <w:tcW w:w="805" w:type="dxa"/>
            <w:vAlign w:val="center"/>
          </w:tcPr>
          <w:p>
            <w:pPr>
              <w:jc w:val="center"/>
              <w:rPr>
                <w:rFonts w:eastAsia="宋体" w:hint="eastAsia"/>
                <w:bCs/>
                <w:szCs w:val="21"/>
                <w:lang w:eastAsia="zh-CN"/>
              </w:rPr>
            </w:pPr>
          </w:p>
        </w:tc>
        <w:tc>
          <w:tcPr>
            <w:tcW w:w="758" w:type="dxa"/>
            <w:vAlign w:val="center"/>
          </w:tcPr>
          <w:p>
            <w:pPr>
              <w:jc w:val="center"/>
              <w:rPr>
                <w:rFonts w:eastAsia="宋体" w:hint="eastAsia"/>
                <w:bCs/>
                <w:szCs w:val="21"/>
                <w:lang w:eastAsia="zh-CN"/>
              </w:rPr>
            </w:pPr>
          </w:p>
        </w:tc>
        <w:tc>
          <w:tcPr>
            <w:tcW w:w="1453" w:type="dxa"/>
            <w:vAlign w:val="center"/>
          </w:tcPr>
          <w:p>
            <w:pPr>
              <w:jc w:val="center"/>
              <w:rPr>
                <w:rFonts w:eastAsia="宋体"/>
                <w:b/>
                <w:bCs/>
                <w:color w:val="FF0000"/>
                <w:lang w:eastAsia="zh-CN"/>
              </w:rPr>
            </w:pPr>
            <w:r>
              <w:rPr>
                <w:rFonts w:eastAsia="宋体" w:hint="eastAsia"/>
                <w:b/>
                <w:bCs/>
                <w:color w:val="FF0000"/>
                <w:lang w:eastAsia="zh-CN"/>
              </w:rPr>
              <w:t>76</w:t>
            </w:r>
            <w:r>
              <w:rPr>
                <w:rFonts w:eastAsia="宋体" w:hint="eastAsia"/>
                <w:b/>
                <w:bCs/>
                <w:color w:val="FF0000"/>
                <w:lang w:eastAsia="zh-CN"/>
              </w:rPr>
              <w:t>0,000.00</w:t>
            </w:r>
          </w:p>
        </w:tc>
      </w:tr>
      <w:tr>
        <w:tblPrEx>
          <w:tblW w:w="5000" w:type="pct"/>
          <w:jc w:val="center"/>
          <w:tblLayout w:type="fixed"/>
          <w:tblCellMar>
            <w:top w:w="0" w:type="dxa"/>
            <w:left w:w="108" w:type="dxa"/>
            <w:bottom w:w="0" w:type="dxa"/>
            <w:right w:w="108" w:type="dxa"/>
          </w:tblCellMar>
        </w:tblPrEx>
        <w:trPr>
          <w:trHeight w:val="373"/>
          <w:jc w:val="center"/>
        </w:trPr>
        <w:tc>
          <w:tcPr>
            <w:tcW w:w="2345" w:type="dxa"/>
            <w:gridSpan w:val="2"/>
            <w:vAlign w:val="center"/>
          </w:tcPr>
          <w:p>
            <w:pPr>
              <w:jc w:val="center"/>
              <w:rPr>
                <w:rFonts w:eastAsia="宋体" w:hint="eastAsia"/>
                <w:bCs/>
                <w:szCs w:val="21"/>
                <w:lang w:eastAsia="zh-CN"/>
              </w:rPr>
            </w:pPr>
            <w:r>
              <w:rPr>
                <w:rFonts w:eastAsia="宋体" w:hint="eastAsia"/>
                <w:bCs/>
                <w:szCs w:val="21"/>
                <w:lang w:eastAsia="zh-CN"/>
              </w:rPr>
              <w:t>合计（元）</w:t>
            </w:r>
          </w:p>
        </w:tc>
        <w:tc>
          <w:tcPr>
            <w:tcW w:w="2680" w:type="dxa"/>
            <w:gridSpan w:val="3"/>
            <w:vAlign w:val="center"/>
          </w:tcPr>
          <w:p>
            <w:pPr>
              <w:jc w:val="both"/>
              <w:rPr>
                <w:rFonts w:eastAsia="宋体" w:hint="eastAsia"/>
                <w:bCs/>
                <w:szCs w:val="21"/>
                <w:lang w:eastAsia="zh-CN"/>
              </w:rPr>
            </w:pPr>
            <w:r>
              <w:rPr>
                <w:rFonts w:eastAsia="宋体" w:hint="eastAsia"/>
                <w:bCs/>
                <w:szCs w:val="21"/>
                <w:lang w:eastAsia="zh-CN"/>
              </w:rPr>
              <w:t>小写：</w:t>
            </w:r>
          </w:p>
        </w:tc>
        <w:tc>
          <w:tcPr>
            <w:tcW w:w="3951" w:type="dxa"/>
            <w:gridSpan w:val="5"/>
            <w:vAlign w:val="center"/>
          </w:tcPr>
          <w:p>
            <w:pPr>
              <w:jc w:val="both"/>
              <w:rPr>
                <w:rFonts w:eastAsia="宋体" w:hint="eastAsia"/>
                <w:bCs/>
                <w:szCs w:val="21"/>
                <w:lang w:eastAsia="zh-CN"/>
              </w:rPr>
            </w:pPr>
            <w:r>
              <w:rPr>
                <w:rFonts w:eastAsia="宋体" w:hint="eastAsia"/>
                <w:bCs/>
                <w:szCs w:val="21"/>
                <w:lang w:eastAsia="zh-CN"/>
              </w:rPr>
              <w:t>大写：</w:t>
            </w:r>
          </w:p>
        </w:tc>
      </w:tr>
    </w:tbl>
    <w:p>
      <w:pPr>
        <w:ind w:firstLine="480" w:firstLineChars="200"/>
        <w:rPr>
          <w:rFonts w:eastAsia="宋体" w:hint="eastAsia"/>
          <w:b/>
          <w:lang w:eastAsia="zh-CN"/>
        </w:rPr>
      </w:pPr>
      <w:r>
        <w:rPr>
          <w:rFonts w:eastAsia="宋体" w:hint="eastAsia"/>
          <w:b/>
          <w:lang w:eastAsia="zh-CN"/>
        </w:rPr>
        <w:t>注：1.本表可按同样格式扩展。</w:t>
      </w:r>
    </w:p>
    <w:p>
      <w:pPr>
        <w:ind w:firstLine="470" w:firstLineChars="196"/>
        <w:rPr>
          <w:rFonts w:eastAsia="宋体" w:hint="eastAsia"/>
          <w:b/>
          <w:lang w:eastAsia="zh-CN"/>
        </w:rPr>
      </w:pPr>
      <w:r>
        <w:rPr>
          <w:rFonts w:eastAsia="宋体" w:hint="eastAsia"/>
          <w:b/>
          <w:lang w:eastAsia="zh-CN"/>
        </w:rPr>
        <w:t>2. “规格/品牌/型号”一栏填写全部或任一信息即可，若为定制类，应填写为“定制”。未填写或填写错误的，在技术要求偏离情况按一般参数负偏离一项扣分处理。</w:t>
      </w:r>
    </w:p>
    <w:p>
      <w:pPr>
        <w:ind w:firstLine="470" w:firstLineChars="196"/>
        <w:rPr>
          <w:rFonts w:eastAsia="宋体" w:hint="eastAsia"/>
          <w:b/>
          <w:lang w:eastAsia="zh-CN"/>
        </w:rPr>
      </w:pPr>
      <w:r>
        <w:rPr>
          <w:rFonts w:eastAsia="宋体" w:hint="eastAsia"/>
          <w:b/>
          <w:lang w:eastAsia="zh-CN"/>
        </w:rPr>
        <w:t>3.</w:t>
      </w:r>
      <w:bookmarkStart w:id="19" w:name="_Hlk72074795"/>
      <w:r>
        <w:rPr>
          <w:rFonts w:eastAsia="宋体" w:hint="eastAsia"/>
          <w:b/>
          <w:lang w:eastAsia="zh-CN"/>
        </w:rPr>
        <w:t>“原产地”是指该货物的实际生产加工地，而非品牌总公司所在地</w:t>
      </w:r>
      <w:bookmarkEnd w:id="19"/>
      <w:r>
        <w:rPr>
          <w:rFonts w:eastAsia="宋体" w:hint="eastAsia"/>
          <w:b/>
          <w:lang w:eastAsia="zh-CN"/>
        </w:rPr>
        <w:t>。</w:t>
      </w:r>
    </w:p>
    <w:p>
      <w:pPr>
        <w:ind w:firstLine="470" w:firstLineChars="196"/>
        <w:rPr>
          <w:rFonts w:eastAsia="宋体" w:hint="eastAsia"/>
          <w:b/>
          <w:lang w:eastAsia="zh-CN"/>
        </w:rPr>
      </w:pPr>
      <w:r>
        <w:rPr>
          <w:rFonts w:eastAsia="宋体" w:hint="eastAsia"/>
          <w:b/>
          <w:lang w:eastAsia="zh-CN"/>
        </w:rPr>
        <w:t>4.所投货物均应填写制造商名称。</w:t>
      </w:r>
    </w:p>
    <w:p>
      <w:pPr>
        <w:ind w:firstLine="480" w:firstLineChars="200"/>
        <w:rPr>
          <w:rFonts w:eastAsia="宋体" w:hint="eastAsia"/>
          <w:b/>
          <w:lang w:eastAsia="zh-CN"/>
        </w:rPr>
      </w:pPr>
      <w:r>
        <w:rPr>
          <w:rFonts w:eastAsia="宋体" w:hint="eastAsia"/>
          <w:b/>
          <w:lang w:eastAsia="zh-CN"/>
        </w:rPr>
        <w:t>5.以上分项报价表的投标总价应当与开标一览表的投标总价一致。</w:t>
      </w:r>
    </w:p>
    <w:p>
      <w:pPr>
        <w:ind w:firstLine="480" w:firstLineChars="200"/>
        <w:rPr>
          <w:rFonts w:eastAsia="宋体" w:hint="eastAsia"/>
          <w:b/>
          <w:lang w:eastAsia="zh-CN"/>
        </w:rPr>
      </w:pPr>
      <w:r>
        <w:rPr>
          <w:rFonts w:eastAsia="宋体" w:hint="eastAsia"/>
          <w:b/>
          <w:lang w:eastAsia="zh-CN"/>
        </w:rPr>
        <w:t>6.单价、合价和投标总价为包干价，即三者均应包含货物的价款、包装、运输、装卸、安装、调试、技术指导、培训、咨询、服务、保险、税费、检测、验收合格交付使用之前以及技术和售后服务等其他各项有关费用。（若招标文件商务要求中对于报价有要求的以商务要求中的条款为准）</w:t>
      </w:r>
    </w:p>
    <w:p>
      <w:pPr>
        <w:ind w:firstLine="480" w:firstLineChars="200"/>
        <w:rPr>
          <w:rFonts w:eastAsia="宋体" w:hint="eastAsia"/>
          <w:lang w:eastAsia="zh-CN"/>
        </w:rPr>
      </w:pPr>
      <w:r>
        <w:rPr>
          <w:rFonts w:eastAsia="宋体" w:hint="eastAsia"/>
          <w:b/>
          <w:lang w:eastAsia="zh-CN"/>
        </w:rPr>
        <w:t>7.所有价格应按“招标文件”中规定的货币单位填写；投标总价应为以上各分项价格之和；投标总价和项目报价表中单个采购预算条目报价均不得超过对应的</w:t>
      </w:r>
      <w:r>
        <w:rPr>
          <w:rFonts w:eastAsia="宋体" w:hint="eastAsia"/>
          <w:b/>
          <w:bCs/>
          <w:color w:val="FF0000"/>
          <w:lang w:eastAsia="zh-CN"/>
        </w:rPr>
        <w:t>最高限价</w:t>
      </w:r>
      <w:r>
        <w:rPr>
          <w:rFonts w:eastAsia="宋体" w:hint="eastAsia"/>
          <w:b/>
          <w:lang w:eastAsia="zh-CN"/>
        </w:rPr>
        <w:t>，否则将导致投标无效。</w:t>
      </w:r>
    </w:p>
    <w:p>
      <w:pPr>
        <w:ind w:firstLine="480" w:firstLineChars="200"/>
        <w:rPr>
          <w:rFonts w:eastAsia="宋体" w:hint="eastAsia"/>
          <w:b/>
          <w:color w:val="FF0000"/>
          <w:lang w:eastAsia="zh-CN"/>
        </w:rPr>
      </w:pPr>
    </w:p>
    <w:p>
      <w:pPr>
        <w:ind w:firstLine="480" w:firstLineChars="200"/>
        <w:rPr>
          <w:rFonts w:eastAsia="宋体" w:hint="eastAsia"/>
          <w:b/>
          <w:lang w:eastAsia="zh-CN"/>
        </w:rPr>
      </w:pPr>
      <w:r>
        <w:rPr>
          <w:rFonts w:eastAsia="宋体" w:hint="eastAsia"/>
          <w:b/>
          <w:lang w:eastAsia="zh-CN"/>
        </w:rPr>
        <w:t>我单位所投核心产品的品牌为：</w:t>
      </w:r>
      <w:r>
        <w:rPr>
          <w:rFonts w:eastAsia="宋体" w:hint="eastAsia"/>
          <w:b/>
          <w:bCs/>
          <w:szCs w:val="21"/>
          <w:u w:val="thick"/>
          <w:lang w:eastAsia="zh-CN"/>
        </w:rPr>
        <w:tab/>
      </w:r>
      <w:r>
        <w:rPr>
          <w:rFonts w:eastAsia="宋体" w:hint="eastAsia"/>
          <w:b/>
          <w:bCs/>
          <w:szCs w:val="21"/>
          <w:u w:val="thick"/>
          <w:lang w:eastAsia="zh-CN"/>
        </w:rPr>
        <w:tab/>
      </w:r>
      <w:r>
        <w:rPr>
          <w:rFonts w:eastAsia="宋体" w:hint="eastAsia"/>
          <w:b/>
          <w:bCs/>
          <w:szCs w:val="21"/>
          <w:u w:val="thick"/>
          <w:lang w:eastAsia="zh-CN"/>
        </w:rPr>
        <w:tab/>
      </w:r>
      <w:r>
        <w:rPr>
          <w:rFonts w:eastAsia="宋体" w:hint="eastAsia"/>
          <w:b/>
          <w:bCs/>
          <w:szCs w:val="21"/>
          <w:u w:val="thick"/>
          <w:lang w:eastAsia="zh-CN"/>
        </w:rPr>
        <w:tab/>
      </w:r>
      <w:r>
        <w:rPr>
          <w:rFonts w:eastAsia="宋体" w:hint="eastAsia"/>
          <w:b/>
          <w:lang w:eastAsia="zh-CN"/>
        </w:rPr>
        <w:t>。</w:t>
      </w:r>
    </w:p>
    <w:p>
      <w:pPr>
        <w:ind w:firstLine="480" w:firstLineChars="200"/>
        <w:rPr>
          <w:rFonts w:eastAsia="宋体" w:hint="eastAsia"/>
          <w:b/>
          <w:color w:val="FF0000"/>
          <w:lang w:eastAsia="zh-CN"/>
        </w:rPr>
      </w:pPr>
    </w:p>
    <w:p>
      <w:pPr>
        <w:ind w:firstLine="480" w:firstLineChars="200"/>
        <w:rPr>
          <w:rFonts w:eastAsia="宋体" w:hint="eastAsia"/>
          <w:lang w:eastAsia="zh-CN"/>
        </w:rPr>
      </w:pPr>
      <w:r>
        <w:rPr>
          <w:rFonts w:eastAsia="宋体" w:hint="eastAsia"/>
          <w:lang w:eastAsia="zh-CN"/>
        </w:rPr>
        <w:t>备注：招标文件未列明核心产品的，无需填写该项。</w:t>
      </w:r>
    </w:p>
    <w:p>
      <w:pPr>
        <w:spacing w:line="240" w:lineRule="auto"/>
        <w:rPr>
          <w:rFonts w:eastAsia="宋体" w:hint="eastAsia"/>
          <w:lang w:eastAsia="zh-CN"/>
        </w:rPr>
      </w:pPr>
    </w:p>
    <w:p>
      <w:pPr>
        <w:keepNext w:val="0"/>
        <w:keepLines w:val="0"/>
        <w:widowControl/>
        <w:suppressLineNumbers w:val="0"/>
        <w:jc w:val="center"/>
        <w:rPr>
          <w:rFonts w:eastAsia="宋体"/>
          <w:lang w:eastAsia="zh-CN"/>
        </w:rPr>
      </w:pPr>
      <w:r>
        <w:rPr>
          <w:rFonts w:eastAsia="宋体" w:hint="eastAsia"/>
          <w:b/>
          <w:lang w:eastAsia="zh-CN"/>
        </w:rPr>
        <w:t>（二）</w:t>
      </w:r>
      <w:r>
        <w:rPr>
          <w:rFonts w:eastAsia="宋体" w:hint="eastAsia"/>
          <w:b/>
          <w:bCs/>
          <w:color w:val="000000"/>
          <w:lang w:eastAsia="zh-CN" w:bidi="ar"/>
        </w:rPr>
        <w:t>《零配件、消耗品和延续保修合同报价明清单》 零配件报价清单 （不包含在报价内）</w:t>
      </w:r>
    </w:p>
    <w:p>
      <w:pPr>
        <w:tabs>
          <w:tab w:val="left" w:pos="720"/>
        </w:tabs>
        <w:ind w:firstLine="1920" w:firstLineChars="800"/>
        <w:rPr>
          <w:rFonts w:eastAsia="宋体"/>
          <w:b/>
          <w:lang w:eastAsia="zh-CN"/>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66"/>
        <w:gridCol w:w="1066"/>
        <w:gridCol w:w="1066"/>
        <w:gridCol w:w="1066"/>
        <w:gridCol w:w="1066"/>
        <w:gridCol w:w="1066"/>
        <w:gridCol w:w="1066"/>
        <w:gridCol w:w="106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066" w:type="dxa"/>
            <w:vAlign w:val="center"/>
          </w:tcPr>
          <w:p>
            <w:pPr>
              <w:jc w:val="center"/>
              <w:rPr>
                <w:rFonts w:hint="eastAsia"/>
                <w:b/>
                <w:bCs/>
                <w:lang w:eastAsia="zh-CN"/>
              </w:rPr>
            </w:pPr>
            <w:r>
              <w:rPr>
                <w:rFonts w:hint="eastAsia"/>
                <w:b/>
                <w:bCs/>
                <w:lang w:eastAsia="zh-CN"/>
              </w:rPr>
              <w:t>序号</w:t>
            </w:r>
          </w:p>
        </w:tc>
        <w:tc>
          <w:tcPr>
            <w:tcW w:w="1066" w:type="dxa"/>
            <w:vAlign w:val="center"/>
          </w:tcPr>
          <w:p>
            <w:pPr>
              <w:jc w:val="center"/>
              <w:rPr>
                <w:b/>
                <w:bCs/>
                <w:lang w:eastAsia="zh-CN"/>
              </w:rPr>
            </w:pPr>
            <w:r>
              <w:rPr>
                <w:rFonts w:hint="eastAsia"/>
                <w:b/>
                <w:bCs/>
                <w:lang w:eastAsia="zh-CN"/>
              </w:rPr>
              <w:t>配件/耗材名称</w:t>
            </w:r>
          </w:p>
        </w:tc>
        <w:tc>
          <w:tcPr>
            <w:tcW w:w="1066" w:type="dxa"/>
            <w:vAlign w:val="center"/>
          </w:tcPr>
          <w:p>
            <w:pPr>
              <w:jc w:val="center"/>
              <w:rPr>
                <w:b/>
                <w:bCs/>
                <w:lang w:eastAsia="zh-CN"/>
              </w:rPr>
            </w:pPr>
            <w:r>
              <w:rPr>
                <w:rFonts w:hint="eastAsia"/>
                <w:b/>
                <w:bCs/>
                <w:lang w:eastAsia="zh-CN"/>
              </w:rPr>
              <w:t>规格型号</w:t>
            </w:r>
          </w:p>
        </w:tc>
        <w:tc>
          <w:tcPr>
            <w:tcW w:w="1066" w:type="dxa"/>
            <w:vAlign w:val="center"/>
          </w:tcPr>
          <w:p>
            <w:pPr>
              <w:jc w:val="center"/>
              <w:rPr>
                <w:rFonts w:hint="eastAsia"/>
                <w:b/>
                <w:bCs/>
                <w:lang w:eastAsia="zh-CN"/>
              </w:rPr>
            </w:pPr>
            <w:r>
              <w:rPr>
                <w:rFonts w:hint="eastAsia"/>
                <w:b/>
                <w:bCs/>
                <w:lang w:eastAsia="zh-CN"/>
              </w:rPr>
              <w:t>原产地</w:t>
            </w:r>
          </w:p>
        </w:tc>
        <w:tc>
          <w:tcPr>
            <w:tcW w:w="1066" w:type="dxa"/>
            <w:vAlign w:val="center"/>
          </w:tcPr>
          <w:p>
            <w:pPr>
              <w:jc w:val="center"/>
              <w:rPr>
                <w:rFonts w:hint="eastAsia"/>
                <w:b/>
                <w:bCs/>
                <w:lang w:eastAsia="zh-CN"/>
              </w:rPr>
            </w:pPr>
            <w:r>
              <w:rPr>
                <w:rFonts w:hint="eastAsia"/>
                <w:b/>
                <w:bCs/>
                <w:lang w:eastAsia="zh-CN"/>
              </w:rPr>
              <w:t>品牌</w:t>
            </w:r>
          </w:p>
        </w:tc>
        <w:tc>
          <w:tcPr>
            <w:tcW w:w="1066" w:type="dxa"/>
            <w:vAlign w:val="center"/>
          </w:tcPr>
          <w:p>
            <w:pPr>
              <w:jc w:val="center"/>
              <w:rPr>
                <w:rFonts w:hint="eastAsia"/>
                <w:b/>
                <w:bCs/>
                <w:lang w:eastAsia="zh-CN"/>
              </w:rPr>
            </w:pPr>
            <w:r>
              <w:rPr>
                <w:rFonts w:hint="eastAsia"/>
                <w:b/>
                <w:bCs/>
                <w:lang w:eastAsia="zh-CN"/>
              </w:rPr>
              <w:t>数量</w:t>
            </w:r>
          </w:p>
        </w:tc>
        <w:tc>
          <w:tcPr>
            <w:tcW w:w="1066" w:type="dxa"/>
            <w:vAlign w:val="center"/>
          </w:tcPr>
          <w:p>
            <w:pPr>
              <w:jc w:val="center"/>
              <w:rPr>
                <w:b/>
                <w:bCs/>
                <w:lang w:eastAsia="zh-CN"/>
              </w:rPr>
            </w:pPr>
            <w:r>
              <w:rPr>
                <w:rFonts w:hint="eastAsia"/>
                <w:b/>
                <w:bCs/>
                <w:lang w:eastAsia="zh-CN"/>
              </w:rPr>
              <w:t>市场报价（元）</w:t>
            </w:r>
          </w:p>
        </w:tc>
        <w:tc>
          <w:tcPr>
            <w:tcW w:w="1067" w:type="dxa"/>
            <w:vAlign w:val="center"/>
          </w:tcPr>
          <w:p>
            <w:pPr>
              <w:jc w:val="center"/>
              <w:rPr>
                <w:b/>
                <w:bCs/>
                <w:lang w:eastAsia="zh-CN"/>
              </w:rPr>
            </w:pPr>
            <w:r>
              <w:rPr>
                <w:rFonts w:hint="eastAsia"/>
                <w:b/>
                <w:bCs/>
                <w:lang w:eastAsia="zh-CN"/>
              </w:rPr>
              <w:t>优惠报价（元）</w:t>
            </w:r>
          </w:p>
        </w:tc>
      </w:tr>
      <w:tr>
        <w:tblPrEx>
          <w:tblW w:w="5000" w:type="pct"/>
          <w:tblInd w:w="0" w:type="dxa"/>
          <w:tblLayout w:type="fixed"/>
          <w:tblCellMar>
            <w:top w:w="0" w:type="dxa"/>
            <w:left w:w="108" w:type="dxa"/>
            <w:bottom w:w="0" w:type="dxa"/>
            <w:right w:w="108" w:type="dxa"/>
          </w:tblCellMar>
        </w:tblPrEx>
        <w:tc>
          <w:tcPr>
            <w:tcW w:w="1066" w:type="dxa"/>
            <w:vAlign w:val="center"/>
          </w:tcPr>
          <w:p>
            <w:pPr>
              <w:jc w:val="center"/>
              <w:rPr>
                <w:rFonts w:hint="eastAsia"/>
                <w:lang w:eastAsia="zh-CN"/>
              </w:rPr>
            </w:pPr>
            <w:r>
              <w:rPr>
                <w:rFonts w:hint="eastAsia"/>
                <w:lang w:eastAsia="zh-CN"/>
              </w:rPr>
              <w:t>1</w:t>
            </w:r>
          </w:p>
        </w:tc>
        <w:tc>
          <w:tcPr>
            <w:tcW w:w="1066" w:type="dxa"/>
            <w:vAlign w:val="center"/>
          </w:tcPr>
          <w:p>
            <w:pPr>
              <w:jc w:val="center"/>
              <w:rPr>
                <w:b/>
                <w:bCs/>
                <w:lang w:eastAsia="zh-CN"/>
              </w:rPr>
            </w:pPr>
          </w:p>
        </w:tc>
        <w:tc>
          <w:tcPr>
            <w:tcW w:w="1066" w:type="dxa"/>
            <w:vAlign w:val="center"/>
          </w:tcPr>
          <w:p>
            <w:pPr>
              <w:jc w:val="center"/>
              <w:rPr>
                <w:b/>
                <w:bCs/>
                <w:lang w:eastAsia="zh-CN"/>
              </w:rPr>
            </w:pPr>
          </w:p>
        </w:tc>
        <w:tc>
          <w:tcPr>
            <w:tcW w:w="1066" w:type="dxa"/>
            <w:vAlign w:val="center"/>
          </w:tcPr>
          <w:p>
            <w:pPr>
              <w:jc w:val="center"/>
              <w:rPr>
                <w:b/>
                <w:bCs/>
                <w:lang w:eastAsia="zh-CN"/>
              </w:rPr>
            </w:pPr>
          </w:p>
        </w:tc>
        <w:tc>
          <w:tcPr>
            <w:tcW w:w="1066" w:type="dxa"/>
            <w:vAlign w:val="center"/>
          </w:tcPr>
          <w:p>
            <w:pPr>
              <w:jc w:val="center"/>
              <w:rPr>
                <w:b/>
                <w:bCs/>
                <w:lang w:eastAsia="zh-CN"/>
              </w:rPr>
            </w:pPr>
          </w:p>
        </w:tc>
        <w:tc>
          <w:tcPr>
            <w:tcW w:w="1066" w:type="dxa"/>
            <w:vAlign w:val="center"/>
          </w:tcPr>
          <w:p>
            <w:pPr>
              <w:jc w:val="center"/>
              <w:rPr>
                <w:b/>
                <w:bCs/>
                <w:lang w:eastAsia="zh-CN"/>
              </w:rPr>
            </w:pPr>
          </w:p>
        </w:tc>
        <w:tc>
          <w:tcPr>
            <w:tcW w:w="1066" w:type="dxa"/>
            <w:vAlign w:val="center"/>
          </w:tcPr>
          <w:p>
            <w:pPr>
              <w:jc w:val="center"/>
              <w:rPr>
                <w:b/>
                <w:bCs/>
                <w:lang w:eastAsia="zh-CN"/>
              </w:rPr>
            </w:pPr>
          </w:p>
        </w:tc>
        <w:tc>
          <w:tcPr>
            <w:tcW w:w="1067" w:type="dxa"/>
            <w:vAlign w:val="center"/>
          </w:tcPr>
          <w:p>
            <w:pPr>
              <w:jc w:val="center"/>
              <w:rPr>
                <w:b/>
                <w:bCs/>
                <w:lang w:eastAsia="zh-CN"/>
              </w:rPr>
            </w:pPr>
          </w:p>
        </w:tc>
      </w:tr>
      <w:tr>
        <w:tblPrEx>
          <w:tblW w:w="5000" w:type="pct"/>
          <w:tblInd w:w="0" w:type="dxa"/>
          <w:tblLayout w:type="fixed"/>
          <w:tblCellMar>
            <w:top w:w="0" w:type="dxa"/>
            <w:left w:w="108" w:type="dxa"/>
            <w:bottom w:w="0" w:type="dxa"/>
            <w:right w:w="108" w:type="dxa"/>
          </w:tblCellMar>
        </w:tblPrEx>
        <w:tc>
          <w:tcPr>
            <w:tcW w:w="1066" w:type="dxa"/>
            <w:vAlign w:val="center"/>
          </w:tcPr>
          <w:p>
            <w:pPr>
              <w:jc w:val="center"/>
              <w:rPr>
                <w:rFonts w:hint="eastAsia"/>
                <w:lang w:eastAsia="zh-CN"/>
              </w:rPr>
            </w:pPr>
            <w:r>
              <w:rPr>
                <w:rFonts w:hint="eastAsia"/>
                <w:lang w:eastAsia="zh-CN"/>
              </w:rPr>
              <w:t>2</w:t>
            </w:r>
          </w:p>
        </w:tc>
        <w:tc>
          <w:tcPr>
            <w:tcW w:w="1066" w:type="dxa"/>
            <w:vAlign w:val="center"/>
          </w:tcPr>
          <w:p>
            <w:pPr>
              <w:jc w:val="center"/>
              <w:rPr>
                <w:b/>
                <w:bCs/>
                <w:lang w:eastAsia="zh-CN"/>
              </w:rPr>
            </w:pPr>
          </w:p>
        </w:tc>
        <w:tc>
          <w:tcPr>
            <w:tcW w:w="1066" w:type="dxa"/>
            <w:vAlign w:val="center"/>
          </w:tcPr>
          <w:p>
            <w:pPr>
              <w:jc w:val="center"/>
              <w:rPr>
                <w:b/>
                <w:bCs/>
                <w:lang w:eastAsia="zh-CN"/>
              </w:rPr>
            </w:pPr>
          </w:p>
        </w:tc>
        <w:tc>
          <w:tcPr>
            <w:tcW w:w="1066" w:type="dxa"/>
            <w:vAlign w:val="center"/>
          </w:tcPr>
          <w:p>
            <w:pPr>
              <w:jc w:val="center"/>
              <w:rPr>
                <w:b/>
                <w:bCs/>
                <w:lang w:eastAsia="zh-CN"/>
              </w:rPr>
            </w:pPr>
          </w:p>
        </w:tc>
        <w:tc>
          <w:tcPr>
            <w:tcW w:w="1066" w:type="dxa"/>
            <w:vAlign w:val="center"/>
          </w:tcPr>
          <w:p>
            <w:pPr>
              <w:jc w:val="center"/>
              <w:rPr>
                <w:b/>
                <w:bCs/>
                <w:lang w:eastAsia="zh-CN"/>
              </w:rPr>
            </w:pPr>
          </w:p>
        </w:tc>
        <w:tc>
          <w:tcPr>
            <w:tcW w:w="1066" w:type="dxa"/>
            <w:vAlign w:val="center"/>
          </w:tcPr>
          <w:p>
            <w:pPr>
              <w:jc w:val="center"/>
              <w:rPr>
                <w:b/>
                <w:bCs/>
                <w:lang w:eastAsia="zh-CN"/>
              </w:rPr>
            </w:pPr>
          </w:p>
        </w:tc>
        <w:tc>
          <w:tcPr>
            <w:tcW w:w="1066" w:type="dxa"/>
            <w:vAlign w:val="center"/>
          </w:tcPr>
          <w:p>
            <w:pPr>
              <w:jc w:val="center"/>
              <w:rPr>
                <w:b/>
                <w:bCs/>
                <w:lang w:eastAsia="zh-CN"/>
              </w:rPr>
            </w:pPr>
          </w:p>
        </w:tc>
        <w:tc>
          <w:tcPr>
            <w:tcW w:w="1067" w:type="dxa"/>
            <w:vAlign w:val="center"/>
          </w:tcPr>
          <w:p>
            <w:pPr>
              <w:jc w:val="center"/>
              <w:rPr>
                <w:b/>
                <w:bCs/>
                <w:lang w:eastAsia="zh-CN"/>
              </w:rPr>
            </w:pPr>
          </w:p>
        </w:tc>
      </w:tr>
      <w:tr>
        <w:tblPrEx>
          <w:tblW w:w="5000" w:type="pct"/>
          <w:tblInd w:w="0" w:type="dxa"/>
          <w:tblLayout w:type="fixed"/>
          <w:tblCellMar>
            <w:top w:w="0" w:type="dxa"/>
            <w:left w:w="108" w:type="dxa"/>
            <w:bottom w:w="0" w:type="dxa"/>
            <w:right w:w="108" w:type="dxa"/>
          </w:tblCellMar>
        </w:tblPrEx>
        <w:tc>
          <w:tcPr>
            <w:tcW w:w="1066" w:type="dxa"/>
            <w:vAlign w:val="center"/>
          </w:tcPr>
          <w:p>
            <w:pPr>
              <w:jc w:val="center"/>
              <w:rPr>
                <w:rFonts w:hint="eastAsia"/>
                <w:lang w:eastAsia="zh-CN"/>
              </w:rPr>
            </w:pPr>
            <w:r>
              <w:rPr>
                <w:rFonts w:hint="eastAsia"/>
                <w:lang w:eastAsia="zh-CN"/>
              </w:rPr>
              <w:t>3</w:t>
            </w:r>
          </w:p>
        </w:tc>
        <w:tc>
          <w:tcPr>
            <w:tcW w:w="1066" w:type="dxa"/>
            <w:vAlign w:val="center"/>
          </w:tcPr>
          <w:p>
            <w:pPr>
              <w:jc w:val="center"/>
              <w:rPr>
                <w:b/>
                <w:bCs/>
                <w:lang w:eastAsia="zh-CN"/>
              </w:rPr>
            </w:pPr>
          </w:p>
        </w:tc>
        <w:tc>
          <w:tcPr>
            <w:tcW w:w="1066" w:type="dxa"/>
            <w:vAlign w:val="center"/>
          </w:tcPr>
          <w:p>
            <w:pPr>
              <w:jc w:val="center"/>
              <w:rPr>
                <w:b/>
                <w:bCs/>
                <w:lang w:eastAsia="zh-CN"/>
              </w:rPr>
            </w:pPr>
          </w:p>
        </w:tc>
        <w:tc>
          <w:tcPr>
            <w:tcW w:w="1066" w:type="dxa"/>
            <w:vAlign w:val="center"/>
          </w:tcPr>
          <w:p>
            <w:pPr>
              <w:jc w:val="center"/>
              <w:rPr>
                <w:b/>
                <w:bCs/>
                <w:lang w:eastAsia="zh-CN"/>
              </w:rPr>
            </w:pPr>
          </w:p>
        </w:tc>
        <w:tc>
          <w:tcPr>
            <w:tcW w:w="1066" w:type="dxa"/>
            <w:vAlign w:val="center"/>
          </w:tcPr>
          <w:p>
            <w:pPr>
              <w:jc w:val="center"/>
              <w:rPr>
                <w:b/>
                <w:bCs/>
                <w:lang w:eastAsia="zh-CN"/>
              </w:rPr>
            </w:pPr>
          </w:p>
        </w:tc>
        <w:tc>
          <w:tcPr>
            <w:tcW w:w="1066" w:type="dxa"/>
            <w:vAlign w:val="center"/>
          </w:tcPr>
          <w:p>
            <w:pPr>
              <w:jc w:val="center"/>
              <w:rPr>
                <w:b/>
                <w:bCs/>
                <w:lang w:eastAsia="zh-CN"/>
              </w:rPr>
            </w:pPr>
          </w:p>
        </w:tc>
        <w:tc>
          <w:tcPr>
            <w:tcW w:w="1066" w:type="dxa"/>
            <w:vAlign w:val="center"/>
          </w:tcPr>
          <w:p>
            <w:pPr>
              <w:jc w:val="center"/>
              <w:rPr>
                <w:b/>
                <w:bCs/>
                <w:lang w:eastAsia="zh-CN"/>
              </w:rPr>
            </w:pPr>
          </w:p>
        </w:tc>
        <w:tc>
          <w:tcPr>
            <w:tcW w:w="1067" w:type="dxa"/>
            <w:vAlign w:val="center"/>
          </w:tcPr>
          <w:p>
            <w:pPr>
              <w:jc w:val="center"/>
              <w:rPr>
                <w:b/>
                <w:bCs/>
                <w:lang w:eastAsia="zh-CN"/>
              </w:rPr>
            </w:pPr>
          </w:p>
        </w:tc>
      </w:tr>
      <w:tr>
        <w:tblPrEx>
          <w:tblW w:w="5000" w:type="pct"/>
          <w:tblInd w:w="0" w:type="dxa"/>
          <w:tblLayout w:type="fixed"/>
          <w:tblCellMar>
            <w:top w:w="0" w:type="dxa"/>
            <w:left w:w="108" w:type="dxa"/>
            <w:bottom w:w="0" w:type="dxa"/>
            <w:right w:w="108" w:type="dxa"/>
          </w:tblCellMar>
        </w:tblPrEx>
        <w:tc>
          <w:tcPr>
            <w:tcW w:w="1066" w:type="dxa"/>
            <w:vAlign w:val="center"/>
          </w:tcPr>
          <w:p>
            <w:pPr>
              <w:jc w:val="center"/>
              <w:rPr>
                <w:rFonts w:hint="eastAsia"/>
                <w:lang w:eastAsia="zh-CN"/>
              </w:rPr>
            </w:pPr>
            <w:r>
              <w:rPr>
                <w:rFonts w:hint="eastAsia"/>
                <w:lang w:eastAsia="zh-CN"/>
              </w:rPr>
              <w:t>4</w:t>
            </w:r>
          </w:p>
        </w:tc>
        <w:tc>
          <w:tcPr>
            <w:tcW w:w="1066" w:type="dxa"/>
            <w:vAlign w:val="center"/>
          </w:tcPr>
          <w:p>
            <w:pPr>
              <w:jc w:val="center"/>
              <w:rPr>
                <w:b/>
                <w:bCs/>
                <w:lang w:eastAsia="zh-CN"/>
              </w:rPr>
            </w:pPr>
          </w:p>
        </w:tc>
        <w:tc>
          <w:tcPr>
            <w:tcW w:w="1066" w:type="dxa"/>
            <w:vAlign w:val="center"/>
          </w:tcPr>
          <w:p>
            <w:pPr>
              <w:jc w:val="center"/>
              <w:rPr>
                <w:b/>
                <w:bCs/>
                <w:lang w:eastAsia="zh-CN"/>
              </w:rPr>
            </w:pPr>
          </w:p>
        </w:tc>
        <w:tc>
          <w:tcPr>
            <w:tcW w:w="1066" w:type="dxa"/>
            <w:vAlign w:val="center"/>
          </w:tcPr>
          <w:p>
            <w:pPr>
              <w:jc w:val="center"/>
              <w:rPr>
                <w:b/>
                <w:bCs/>
                <w:lang w:eastAsia="zh-CN"/>
              </w:rPr>
            </w:pPr>
          </w:p>
        </w:tc>
        <w:tc>
          <w:tcPr>
            <w:tcW w:w="1066" w:type="dxa"/>
            <w:vAlign w:val="center"/>
          </w:tcPr>
          <w:p>
            <w:pPr>
              <w:jc w:val="center"/>
              <w:rPr>
                <w:b/>
                <w:bCs/>
                <w:lang w:eastAsia="zh-CN"/>
              </w:rPr>
            </w:pPr>
          </w:p>
        </w:tc>
        <w:tc>
          <w:tcPr>
            <w:tcW w:w="1066" w:type="dxa"/>
            <w:vAlign w:val="center"/>
          </w:tcPr>
          <w:p>
            <w:pPr>
              <w:jc w:val="center"/>
              <w:rPr>
                <w:b/>
                <w:bCs/>
                <w:lang w:eastAsia="zh-CN"/>
              </w:rPr>
            </w:pPr>
          </w:p>
        </w:tc>
        <w:tc>
          <w:tcPr>
            <w:tcW w:w="1066" w:type="dxa"/>
            <w:vAlign w:val="center"/>
          </w:tcPr>
          <w:p>
            <w:pPr>
              <w:jc w:val="center"/>
              <w:rPr>
                <w:b/>
                <w:bCs/>
                <w:lang w:eastAsia="zh-CN"/>
              </w:rPr>
            </w:pPr>
          </w:p>
        </w:tc>
        <w:tc>
          <w:tcPr>
            <w:tcW w:w="1067" w:type="dxa"/>
            <w:vAlign w:val="center"/>
          </w:tcPr>
          <w:p>
            <w:pPr>
              <w:jc w:val="center"/>
              <w:rPr>
                <w:b/>
                <w:bCs/>
                <w:lang w:eastAsia="zh-CN"/>
              </w:rPr>
            </w:pPr>
          </w:p>
        </w:tc>
      </w:tr>
    </w:tbl>
    <w:p>
      <w:pPr>
        <w:keepNext w:val="0"/>
        <w:keepLines w:val="0"/>
        <w:widowControl/>
        <w:suppressLineNumbers w:val="0"/>
        <w:jc w:val="center"/>
        <w:rPr>
          <w:rFonts w:eastAsia="宋体" w:hint="eastAsia"/>
          <w:lang w:eastAsia="zh-CN"/>
        </w:rPr>
      </w:pPr>
    </w:p>
    <w:p>
      <w:pPr>
        <w:keepNext w:val="0"/>
        <w:keepLines w:val="0"/>
        <w:widowControl/>
        <w:suppressLineNumbers w:val="0"/>
        <w:jc w:val="center"/>
        <w:rPr>
          <w:rFonts w:eastAsia="宋体"/>
          <w:b/>
          <w:bCs/>
          <w:lang w:eastAsia="zh-CN"/>
        </w:rPr>
      </w:pPr>
      <w:r>
        <w:rPr>
          <w:rFonts w:eastAsia="宋体" w:hint="eastAsia"/>
          <w:b/>
          <w:bCs/>
          <w:lang w:eastAsia="zh-CN"/>
        </w:rPr>
        <w:t>（</w:t>
      </w:r>
      <w:r>
        <w:rPr>
          <w:rFonts w:eastAsia="宋体" w:hint="eastAsia"/>
          <w:b/>
          <w:bCs/>
          <w:lang w:eastAsia="zh-CN"/>
        </w:rPr>
        <w:t>三</w:t>
      </w:r>
      <w:r>
        <w:rPr>
          <w:rFonts w:eastAsia="宋体" w:hint="eastAsia"/>
          <w:b/>
          <w:bCs/>
          <w:lang w:eastAsia="zh-CN"/>
        </w:rPr>
        <w:t>）延续保修合同报价清单</w:t>
      </w:r>
      <w:r>
        <w:rPr>
          <w:rFonts w:eastAsia="宋体" w:hint="eastAsia"/>
          <w:b/>
          <w:bCs/>
          <w:color w:val="000000"/>
          <w:lang w:eastAsia="zh-CN" w:bidi="ar"/>
        </w:rPr>
        <w:t>（不包含在报价内）</w:t>
      </w:r>
    </w:p>
    <w:p>
      <w:pPr>
        <w:jc w:val="center"/>
        <w:rPr>
          <w:rFonts w:eastAsia="宋体" w:hint="eastAsia"/>
          <w:lang w:eastAsia="zh-CN"/>
        </w:rPr>
      </w:pPr>
    </w:p>
    <w:p>
      <w:pPr>
        <w:jc w:val="center"/>
        <w:rPr>
          <w:rFonts w:eastAsia="宋体" w:hint="eastAsia"/>
          <w:lang w:eastAsia="zh-CN"/>
        </w:rPr>
      </w:pP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843"/>
        <w:gridCol w:w="2843"/>
        <w:gridCol w:w="2843"/>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2843" w:type="dxa"/>
            <w:vAlign w:val="center"/>
          </w:tcPr>
          <w:p>
            <w:pPr>
              <w:jc w:val="center"/>
              <w:rPr>
                <w:b/>
                <w:bCs/>
                <w:lang w:eastAsia="zh-CN"/>
              </w:rPr>
            </w:pPr>
            <w:r>
              <w:rPr>
                <w:rFonts w:hint="eastAsia"/>
                <w:b/>
                <w:bCs/>
                <w:lang w:eastAsia="zh-CN"/>
              </w:rPr>
              <w:t>序号</w:t>
            </w:r>
          </w:p>
        </w:tc>
        <w:tc>
          <w:tcPr>
            <w:tcW w:w="2843" w:type="dxa"/>
            <w:vAlign w:val="center"/>
          </w:tcPr>
          <w:p>
            <w:pPr>
              <w:jc w:val="center"/>
              <w:rPr>
                <w:b/>
                <w:bCs/>
                <w:lang w:eastAsia="zh-CN"/>
              </w:rPr>
            </w:pPr>
            <w:r>
              <w:rPr>
                <w:rFonts w:hint="eastAsia"/>
                <w:b/>
                <w:bCs/>
                <w:lang w:eastAsia="zh-CN"/>
              </w:rPr>
              <w:t>服务项目</w:t>
            </w:r>
          </w:p>
        </w:tc>
        <w:tc>
          <w:tcPr>
            <w:tcW w:w="2843" w:type="dxa"/>
            <w:vAlign w:val="center"/>
          </w:tcPr>
          <w:p>
            <w:pPr>
              <w:jc w:val="center"/>
              <w:rPr>
                <w:b/>
                <w:bCs/>
                <w:lang w:eastAsia="zh-CN"/>
              </w:rPr>
            </w:pPr>
            <w:r>
              <w:rPr>
                <w:rFonts w:hint="eastAsia"/>
                <w:b/>
                <w:bCs/>
                <w:lang w:eastAsia="zh-CN"/>
              </w:rPr>
              <w:t>报价</w:t>
            </w:r>
          </w:p>
        </w:tc>
      </w:tr>
      <w:tr>
        <w:tblPrEx>
          <w:tblW w:w="5000" w:type="pct"/>
          <w:jc w:val="center"/>
          <w:tblLayout w:type="fixed"/>
          <w:tblCellMar>
            <w:top w:w="0" w:type="dxa"/>
            <w:left w:w="108" w:type="dxa"/>
            <w:bottom w:w="0" w:type="dxa"/>
            <w:right w:w="108" w:type="dxa"/>
          </w:tblCellMar>
        </w:tblPrEx>
        <w:trPr>
          <w:jc w:val="center"/>
        </w:trPr>
        <w:tc>
          <w:tcPr>
            <w:tcW w:w="2843" w:type="dxa"/>
            <w:vAlign w:val="center"/>
          </w:tcPr>
          <w:p>
            <w:pPr>
              <w:jc w:val="center"/>
              <w:rPr>
                <w:lang w:eastAsia="zh-CN"/>
              </w:rPr>
            </w:pPr>
            <w:r>
              <w:rPr>
                <w:rFonts w:hint="eastAsia"/>
                <w:lang w:eastAsia="zh-CN"/>
              </w:rPr>
              <w:t>1</w:t>
            </w:r>
          </w:p>
        </w:tc>
        <w:tc>
          <w:tcPr>
            <w:tcW w:w="2843" w:type="dxa"/>
            <w:vAlign w:val="center"/>
          </w:tcPr>
          <w:p>
            <w:pPr>
              <w:jc w:val="center"/>
              <w:rPr>
                <w:lang w:eastAsia="zh-CN"/>
              </w:rPr>
            </w:pPr>
            <w:r>
              <w:rPr>
                <w:rFonts w:hint="eastAsia"/>
                <w:lang w:eastAsia="zh-CN"/>
              </w:rPr>
              <w:t>保修期内</w:t>
            </w:r>
          </w:p>
        </w:tc>
        <w:tc>
          <w:tcPr>
            <w:tcW w:w="2843" w:type="dxa"/>
            <w:vAlign w:val="center"/>
          </w:tcPr>
          <w:p>
            <w:pPr>
              <w:jc w:val="center"/>
              <w:rPr>
                <w:lang w:eastAsia="zh-CN"/>
              </w:rPr>
            </w:pPr>
            <w:r>
              <w:rPr>
                <w:rFonts w:hint="eastAsia"/>
                <w:lang w:eastAsia="zh-CN"/>
              </w:rPr>
              <w:t>免费</w:t>
            </w:r>
          </w:p>
        </w:tc>
      </w:tr>
      <w:tr>
        <w:tblPrEx>
          <w:tblW w:w="5000" w:type="pct"/>
          <w:jc w:val="center"/>
          <w:tblLayout w:type="fixed"/>
          <w:tblCellMar>
            <w:top w:w="0" w:type="dxa"/>
            <w:left w:w="108" w:type="dxa"/>
            <w:bottom w:w="0" w:type="dxa"/>
            <w:right w:w="108" w:type="dxa"/>
          </w:tblCellMar>
        </w:tblPrEx>
        <w:trPr>
          <w:jc w:val="center"/>
        </w:trPr>
        <w:tc>
          <w:tcPr>
            <w:tcW w:w="2843" w:type="dxa"/>
            <w:vAlign w:val="center"/>
          </w:tcPr>
          <w:p>
            <w:pPr>
              <w:jc w:val="center"/>
              <w:rPr>
                <w:lang w:eastAsia="zh-CN"/>
              </w:rPr>
            </w:pPr>
            <w:r>
              <w:rPr>
                <w:rFonts w:hint="eastAsia"/>
                <w:lang w:eastAsia="zh-CN"/>
              </w:rPr>
              <w:t>2</w:t>
            </w:r>
          </w:p>
        </w:tc>
        <w:tc>
          <w:tcPr>
            <w:tcW w:w="2843" w:type="dxa"/>
            <w:vAlign w:val="center"/>
          </w:tcPr>
          <w:p>
            <w:pPr>
              <w:jc w:val="center"/>
              <w:rPr>
                <w:lang w:eastAsia="zh-CN"/>
              </w:rPr>
            </w:pPr>
          </w:p>
        </w:tc>
        <w:tc>
          <w:tcPr>
            <w:tcW w:w="2843" w:type="dxa"/>
            <w:vAlign w:val="center"/>
          </w:tcPr>
          <w:p>
            <w:pPr>
              <w:jc w:val="center"/>
              <w:rPr>
                <w:lang w:eastAsia="zh-CN"/>
              </w:rPr>
            </w:pPr>
          </w:p>
        </w:tc>
      </w:tr>
    </w:tbl>
    <w:p>
      <w:pPr>
        <w:ind w:firstLine="480" w:firstLineChars="200"/>
        <w:rPr>
          <w:rFonts w:eastAsia="宋体" w:hint="eastAsia"/>
          <w:b/>
          <w:bCs/>
          <w:szCs w:val="21"/>
          <w:lang w:eastAsia="zh-CN"/>
        </w:rPr>
      </w:pPr>
    </w:p>
    <w:p>
      <w:pPr>
        <w:ind w:firstLine="480" w:firstLineChars="200"/>
        <w:rPr>
          <w:rFonts w:eastAsia="宋体" w:hint="eastAsia"/>
          <w:b/>
          <w:bCs/>
          <w:lang w:eastAsia="zh-CN"/>
        </w:rPr>
      </w:pPr>
    </w:p>
    <w:p>
      <w:pPr>
        <w:ind w:firstLine="480" w:firstLineChars="200"/>
        <w:rPr>
          <w:rFonts w:eastAsia="宋体" w:hint="eastAsia"/>
          <w:b/>
          <w:bCs/>
          <w:lang w:eastAsia="zh-CN"/>
        </w:rPr>
      </w:pPr>
    </w:p>
    <w:p>
      <w:pPr>
        <w:tabs>
          <w:tab w:val="left" w:pos="720"/>
        </w:tabs>
        <w:jc w:val="center"/>
        <w:rPr>
          <w:rFonts w:eastAsia="宋体"/>
          <w:b/>
          <w:lang w:eastAsia="zh-CN"/>
        </w:rPr>
      </w:pPr>
      <w:r>
        <w:rPr>
          <w:rFonts w:eastAsia="宋体" w:hint="eastAsia"/>
          <w:b/>
          <w:lang w:eastAsia="zh-CN"/>
        </w:rPr>
        <w:t>（</w:t>
      </w:r>
      <w:r>
        <w:rPr>
          <w:rFonts w:eastAsia="宋体" w:hint="eastAsia"/>
          <w:b/>
          <w:lang w:eastAsia="zh-CN"/>
        </w:rPr>
        <w:t>五</w:t>
      </w:r>
      <w:r>
        <w:rPr>
          <w:rFonts w:eastAsia="宋体" w:hint="eastAsia"/>
          <w:b/>
          <w:lang w:eastAsia="zh-CN"/>
        </w:rPr>
        <w:t>）</w:t>
      </w:r>
      <w:bookmarkStart w:id="20" w:name="_Hlk72073235"/>
      <w:r>
        <w:rPr>
          <w:rFonts w:eastAsia="宋体" w:hint="eastAsia"/>
          <w:b/>
          <w:lang w:eastAsia="zh-CN"/>
        </w:rPr>
        <w:t>投标人认为需要涉及的其他内容报价清单</w:t>
      </w:r>
      <w:bookmarkEnd w:id="20"/>
      <w:r>
        <w:rPr>
          <w:rFonts w:eastAsia="宋体" w:hint="eastAsia"/>
          <w:b/>
          <w:lang w:eastAsia="zh-CN"/>
        </w:rPr>
        <w:br/>
      </w:r>
    </w:p>
    <w:p>
      <w:pPr>
        <w:numPr>
          <w:ilvl w:val="12"/>
          <w:numId w:val="0"/>
        </w:numPr>
        <w:ind w:left="0" w:firstLine="0"/>
        <w:rPr>
          <w:rFonts w:eastAsia="宋体" w:hint="eastAsia"/>
          <w:b/>
          <w:sz w:val="36"/>
          <w:szCs w:val="36"/>
          <w:lang w:eastAsia="zh-CN"/>
        </w:rPr>
      </w:pPr>
    </w:p>
    <w:p>
      <w:pPr>
        <w:numPr>
          <w:ilvl w:val="0"/>
          <w:numId w:val="10"/>
        </w:numPr>
        <w:tabs>
          <w:tab w:val="left" w:pos="312"/>
        </w:tabs>
        <w:outlineLvl w:val="3"/>
        <w:rPr>
          <w:rFonts w:eastAsia="宋体" w:hint="eastAsia"/>
          <w:b/>
          <w:sz w:val="36"/>
          <w:szCs w:val="36"/>
          <w:lang w:eastAsia="zh-CN"/>
        </w:rPr>
      </w:pPr>
      <w:r>
        <w:rPr>
          <w:rFonts w:eastAsia="宋体" w:hint="eastAsia"/>
          <w:b/>
          <w:sz w:val="36"/>
          <w:szCs w:val="36"/>
          <w:lang w:eastAsia="zh-CN"/>
        </w:rPr>
        <w:t>货物清单</w:t>
      </w:r>
    </w:p>
    <w:p>
      <w:pPr>
        <w:tabs>
          <w:tab w:val="left" w:pos="720"/>
        </w:tabs>
        <w:jc w:val="center"/>
        <w:rPr>
          <w:rFonts w:eastAsia="宋体" w:hint="eastAsia"/>
          <w:b/>
          <w:lang w:eastAsia="zh-CN"/>
        </w:rPr>
      </w:pPr>
      <w:r>
        <w:rPr>
          <w:rFonts w:eastAsia="宋体" w:hint="eastAsia"/>
          <w:b/>
          <w:lang w:eastAsia="zh-CN"/>
        </w:rPr>
        <w:t>货物清单配置清单明细响应表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99"/>
        <w:gridCol w:w="1840"/>
        <w:gridCol w:w="1210"/>
        <w:gridCol w:w="1298"/>
        <w:gridCol w:w="915"/>
        <w:gridCol w:w="795"/>
        <w:gridCol w:w="700"/>
        <w:gridCol w:w="107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8"/>
          <w:jc w:val="center"/>
        </w:trPr>
        <w:tc>
          <w:tcPr>
            <w:tcW w:w="708" w:type="dxa"/>
            <w:vAlign w:val="center"/>
          </w:tcPr>
          <w:p>
            <w:pPr>
              <w:jc w:val="center"/>
              <w:rPr>
                <w:rFonts w:ascii="宋体" w:eastAsia="宋体" w:hAnsi="宋体" w:cs="宋体" w:hint="eastAsia"/>
                <w:b/>
                <w:szCs w:val="21"/>
                <w:lang w:eastAsia="zh-CN"/>
              </w:rPr>
            </w:pPr>
            <w:r>
              <w:rPr>
                <w:rFonts w:ascii="宋体" w:eastAsia="宋体" w:hAnsi="宋体" w:cs="宋体" w:hint="eastAsia"/>
                <w:b/>
                <w:szCs w:val="21"/>
                <w:lang w:eastAsia="zh-CN"/>
              </w:rPr>
              <w:t>序号</w:t>
            </w:r>
          </w:p>
        </w:tc>
        <w:tc>
          <w:tcPr>
            <w:tcW w:w="1873" w:type="dxa"/>
            <w:vAlign w:val="center"/>
          </w:tcPr>
          <w:p>
            <w:pPr>
              <w:jc w:val="center"/>
              <w:rPr>
                <w:rFonts w:ascii="宋体" w:eastAsia="宋体" w:hAnsi="宋体" w:cs="宋体" w:hint="eastAsia"/>
                <w:b/>
                <w:szCs w:val="21"/>
                <w:lang w:eastAsia="zh-CN"/>
              </w:rPr>
            </w:pPr>
            <w:r>
              <w:rPr>
                <w:rFonts w:ascii="宋体" w:eastAsia="宋体" w:hAnsi="宋体" w:cs="宋体" w:hint="eastAsia"/>
                <w:b/>
                <w:szCs w:val="21"/>
                <w:lang w:eastAsia="zh-CN"/>
              </w:rPr>
              <w:t>货物名称</w:t>
            </w:r>
          </w:p>
        </w:tc>
        <w:tc>
          <w:tcPr>
            <w:tcW w:w="1230" w:type="dxa"/>
            <w:vAlign w:val="center"/>
          </w:tcPr>
          <w:p>
            <w:pPr>
              <w:jc w:val="center"/>
              <w:rPr>
                <w:rFonts w:ascii="宋体" w:eastAsia="宋体" w:hAnsi="宋体" w:cs="宋体" w:hint="eastAsia"/>
                <w:b/>
                <w:szCs w:val="21"/>
                <w:lang w:eastAsia="zh-CN"/>
              </w:rPr>
            </w:pPr>
            <w:r>
              <w:rPr>
                <w:rFonts w:ascii="宋体" w:eastAsia="宋体" w:hAnsi="宋体" w:cs="宋体" w:hint="eastAsia"/>
                <w:b/>
                <w:szCs w:val="21"/>
                <w:lang w:eastAsia="zh-CN"/>
              </w:rPr>
              <w:t>规格/品牌/型号</w:t>
            </w:r>
          </w:p>
        </w:tc>
        <w:tc>
          <w:tcPr>
            <w:tcW w:w="1320" w:type="dxa"/>
            <w:vAlign w:val="center"/>
          </w:tcPr>
          <w:p>
            <w:pPr>
              <w:jc w:val="center"/>
              <w:rPr>
                <w:rFonts w:ascii="宋体" w:eastAsia="宋体" w:hAnsi="宋体" w:cs="宋体" w:hint="eastAsia"/>
                <w:b/>
                <w:szCs w:val="21"/>
                <w:lang w:eastAsia="zh-CN"/>
              </w:rPr>
            </w:pPr>
            <w:r>
              <w:rPr>
                <w:rFonts w:ascii="宋体" w:eastAsia="宋体" w:hAnsi="宋体" w:cs="宋体" w:hint="eastAsia"/>
                <w:b/>
                <w:color w:val="FF0000"/>
                <w:szCs w:val="21"/>
                <w:lang w:eastAsia="zh-CN"/>
              </w:rPr>
              <w:t>原产地</w:t>
            </w:r>
          </w:p>
        </w:tc>
        <w:tc>
          <w:tcPr>
            <w:tcW w:w="929" w:type="dxa"/>
            <w:vAlign w:val="center"/>
          </w:tcPr>
          <w:p>
            <w:pPr>
              <w:jc w:val="center"/>
              <w:rPr>
                <w:rFonts w:ascii="宋体" w:eastAsia="宋体" w:hAnsi="宋体" w:cs="宋体" w:hint="eastAsia"/>
                <w:b/>
                <w:szCs w:val="21"/>
                <w:lang w:eastAsia="zh-CN"/>
              </w:rPr>
            </w:pPr>
            <w:r>
              <w:rPr>
                <w:rFonts w:ascii="宋体" w:eastAsia="宋体" w:hAnsi="宋体" w:cs="宋体" w:hint="eastAsia"/>
                <w:b/>
                <w:szCs w:val="21"/>
                <w:lang w:eastAsia="zh-CN"/>
              </w:rPr>
              <w:t>制造商名称</w:t>
            </w:r>
          </w:p>
        </w:tc>
        <w:tc>
          <w:tcPr>
            <w:tcW w:w="806" w:type="dxa"/>
            <w:vAlign w:val="center"/>
          </w:tcPr>
          <w:p>
            <w:pPr>
              <w:jc w:val="center"/>
              <w:rPr>
                <w:rFonts w:ascii="宋体" w:eastAsia="宋体" w:hAnsi="宋体" w:cs="宋体" w:hint="eastAsia"/>
                <w:b/>
                <w:szCs w:val="21"/>
                <w:lang w:eastAsia="zh-CN"/>
              </w:rPr>
            </w:pPr>
            <w:r>
              <w:rPr>
                <w:rFonts w:ascii="宋体" w:eastAsia="宋体" w:hAnsi="宋体" w:cs="宋体" w:hint="eastAsia"/>
                <w:b/>
                <w:szCs w:val="21"/>
                <w:lang w:eastAsia="zh-CN"/>
              </w:rPr>
              <w:t>数量</w:t>
            </w:r>
          </w:p>
        </w:tc>
        <w:tc>
          <w:tcPr>
            <w:tcW w:w="710" w:type="dxa"/>
            <w:vAlign w:val="center"/>
          </w:tcPr>
          <w:p>
            <w:pPr>
              <w:jc w:val="center"/>
              <w:rPr>
                <w:rFonts w:ascii="宋体" w:eastAsia="宋体" w:hAnsi="宋体" w:cs="宋体" w:hint="eastAsia"/>
                <w:b/>
                <w:szCs w:val="21"/>
                <w:lang w:eastAsia="zh-CN"/>
              </w:rPr>
            </w:pPr>
            <w:r>
              <w:rPr>
                <w:rFonts w:ascii="宋体" w:eastAsia="宋体" w:hAnsi="宋体" w:cs="宋体" w:hint="eastAsia"/>
                <w:b/>
                <w:szCs w:val="21"/>
                <w:lang w:eastAsia="zh-CN"/>
              </w:rPr>
              <w:t>单位</w:t>
            </w:r>
          </w:p>
        </w:tc>
        <w:tc>
          <w:tcPr>
            <w:tcW w:w="1089" w:type="dxa"/>
            <w:vAlign w:val="center"/>
          </w:tcPr>
          <w:p>
            <w:pPr>
              <w:jc w:val="center"/>
              <w:rPr>
                <w:rFonts w:ascii="宋体" w:eastAsia="宋体" w:hAnsi="宋体" w:cs="宋体" w:hint="eastAsia"/>
                <w:b/>
                <w:szCs w:val="21"/>
                <w:lang w:eastAsia="zh-CN"/>
              </w:rPr>
            </w:pPr>
            <w:r>
              <w:rPr>
                <w:rFonts w:ascii="宋体" w:eastAsia="宋体" w:hAnsi="宋体" w:cs="宋体" w:hint="eastAsia"/>
                <w:b/>
                <w:szCs w:val="21"/>
                <w:lang w:eastAsia="zh-CN"/>
              </w:rPr>
              <w:t>偏离</w:t>
            </w:r>
            <w:r>
              <w:rPr>
                <w:rFonts w:ascii="宋体" w:eastAsia="宋体" w:hAnsi="宋体" w:cs="宋体" w:hint="eastAsia"/>
                <w:b/>
                <w:szCs w:val="21"/>
                <w:lang w:eastAsia="zh-CN"/>
              </w:rPr>
              <w:br/>
            </w:r>
            <w:r>
              <w:rPr>
                <w:rFonts w:ascii="宋体" w:eastAsia="宋体" w:hAnsi="宋体" w:cs="宋体" w:hint="eastAsia"/>
                <w:b/>
                <w:szCs w:val="21"/>
                <w:lang w:eastAsia="zh-CN"/>
              </w:rPr>
              <w:t>情况</w:t>
            </w: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12"/>
                <w:numId w:val="0"/>
              </w:numPr>
              <w:suppressLineNumbers w:val="0"/>
              <w:ind w:left="0" w:firstLine="0" w:leftChars="0" w:firstLineChars="0"/>
              <w:jc w:val="both"/>
              <w:textAlignment w:val="center"/>
              <w:rPr>
                <w:rFonts w:ascii="宋体" w:eastAsia="宋体" w:hAnsi="宋体" w:cs="宋体"/>
                <w:b/>
                <w:bCs/>
                <w:color w:val="000000"/>
                <w:lang w:eastAsia="zh-CN" w:bidi="ar"/>
              </w:rPr>
            </w:pPr>
            <w:r>
              <w:rPr>
                <w:rFonts w:ascii="宋体" w:eastAsia="宋体" w:hAnsi="宋体" w:cs="宋体" w:hint="eastAsia"/>
                <w:b/>
                <w:bCs/>
                <w:color w:val="000000"/>
                <w:lang w:eastAsia="zh-CN" w:bidi="ar"/>
              </w:rPr>
              <w:t>A</w:t>
            </w:r>
          </w:p>
        </w:tc>
        <w:tc>
          <w:tcPr>
            <w:tcW w:w="1873" w:type="dxa"/>
            <w:shd w:val="clear" w:color="auto" w:fill="auto"/>
            <w:vAlign w:val="center"/>
          </w:tcPr>
          <w:p>
            <w:pPr>
              <w:jc w:val="center"/>
              <w:rPr>
                <w:rFonts w:ascii="宋体" w:hAnsi="宋体" w:cs="宋体" w:hint="eastAsia"/>
                <w:b/>
                <w:bCs/>
                <w:szCs w:val="21"/>
                <w:highlight w:val="yellow"/>
                <w:lang w:eastAsia="zh-CN"/>
              </w:rPr>
            </w:pPr>
            <w:r>
              <w:rPr>
                <w:rFonts w:ascii="宋体" w:eastAsia="宋体" w:hAnsi="宋体" w:cs="宋体"/>
                <w:b/>
                <w:bCs/>
                <w:lang w:eastAsia="zh-CN"/>
              </w:rPr>
              <w:t>救护车</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b/>
                <w:bCs/>
                <w:szCs w:val="21"/>
                <w:lang w:eastAsia="zh-CN"/>
              </w:rPr>
            </w:pPr>
            <w:r>
              <w:rPr>
                <w:rFonts w:ascii="宋体" w:eastAsia="宋体" w:hAnsi="宋体" w:cs="宋体" w:hint="eastAsia"/>
                <w:b/>
                <w:bCs/>
                <w:lang w:eastAsia="zh-CN"/>
              </w:rPr>
              <w:t>1</w:t>
            </w:r>
          </w:p>
        </w:tc>
        <w:tc>
          <w:tcPr>
            <w:tcW w:w="710" w:type="dxa"/>
            <w:vAlign w:val="center"/>
          </w:tcPr>
          <w:p>
            <w:pPr>
              <w:jc w:val="center"/>
              <w:rPr>
                <w:rFonts w:ascii="宋体" w:eastAsia="宋体" w:hAnsi="宋体" w:cs="宋体"/>
                <w:b/>
                <w:bCs/>
                <w:szCs w:val="21"/>
                <w:lang w:eastAsia="zh-CN"/>
              </w:rPr>
            </w:pPr>
            <w:r>
              <w:rPr>
                <w:rFonts w:ascii="宋体" w:eastAsia="宋体" w:hAnsi="宋体" w:cs="宋体" w:hint="eastAsia"/>
                <w:b/>
                <w:bCs/>
                <w:lang w:eastAsia="zh-CN"/>
              </w:rPr>
              <w:t>台</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0" w:firstLine="0" w:left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一、</w:t>
            </w:r>
          </w:p>
        </w:tc>
        <w:tc>
          <w:tcPr>
            <w:tcW w:w="1873" w:type="dxa"/>
            <w:shd w:val="clear" w:color="auto" w:fill="auto"/>
            <w:vAlign w:val="center"/>
          </w:tcPr>
          <w:p>
            <w:pPr>
              <w:spacing w:line="240" w:lineRule="auto"/>
              <w:jc w:val="center"/>
              <w:rPr>
                <w:rFonts w:ascii="宋体" w:eastAsia="宋体" w:hAnsi="宋体" w:cs="宋体"/>
                <w:b/>
                <w:bCs/>
                <w:lang w:eastAsia="zh-CN"/>
              </w:rPr>
            </w:pPr>
            <w:r>
              <w:rPr>
                <w:rFonts w:ascii="宋体" w:eastAsia="宋体" w:hAnsi="宋体" w:cs="宋体" w:hint="eastAsia"/>
                <w:b/>
                <w:bCs/>
                <w:lang w:eastAsia="zh-CN"/>
              </w:rPr>
              <w:t>主要配置</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b/>
                <w:bCs/>
                <w:lang w:eastAsia="zh-CN"/>
              </w:rPr>
            </w:pPr>
          </w:p>
        </w:tc>
        <w:tc>
          <w:tcPr>
            <w:tcW w:w="710" w:type="dxa"/>
            <w:vAlign w:val="center"/>
          </w:tcPr>
          <w:p>
            <w:pPr>
              <w:jc w:val="center"/>
              <w:rPr>
                <w:rFonts w:ascii="宋体" w:eastAsia="宋体" w:hAnsi="宋体" w:cs="宋体" w:hint="eastAsia"/>
                <w:b/>
                <w:bCs/>
                <w:lang w:eastAsia="zh-CN"/>
              </w:rPr>
            </w:pP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color w:val="000000"/>
                <w:lang w:eastAsia="zh-CN" w:bidi="ar"/>
              </w:rPr>
              <w:t>1.</w:t>
            </w:r>
          </w:p>
        </w:tc>
        <w:tc>
          <w:tcPr>
            <w:tcW w:w="1873" w:type="dxa"/>
            <w:shd w:val="clear" w:color="auto" w:fill="auto"/>
            <w:vAlign w:val="center"/>
          </w:tcPr>
          <w:p>
            <w:pPr>
              <w:spacing w:line="240" w:lineRule="auto"/>
              <w:jc w:val="center"/>
              <w:rPr>
                <w:rFonts w:ascii="宋体" w:eastAsia="宋体" w:hAnsi="宋体" w:cs="宋体"/>
                <w:b/>
                <w:bCs/>
                <w:lang w:eastAsia="zh-CN"/>
              </w:rPr>
            </w:pPr>
            <w:r>
              <w:rPr>
                <w:rFonts w:ascii="宋体" w:eastAsia="宋体" w:hAnsi="宋体" w:cs="宋体" w:hint="eastAsia"/>
                <w:lang w:eastAsia="zh-CN"/>
              </w:rPr>
              <w:t>救护车动力系统</w:t>
            </w:r>
            <w:r>
              <w:rPr>
                <w:rFonts w:ascii="宋体" w:eastAsia="宋体" w:hAnsi="宋体" w:cs="宋体" w:hint="eastAsia"/>
                <w:lang w:eastAsia="zh-CN"/>
              </w:rPr>
              <w:t>+</w:t>
            </w:r>
            <w:r>
              <w:rPr>
                <w:rFonts w:ascii="宋体" w:eastAsia="宋体" w:hAnsi="宋体" w:cs="宋体" w:hint="eastAsia"/>
                <w:lang w:eastAsia="zh-CN"/>
              </w:rPr>
              <w:t>ABS（自动防抱死刹车系统）+EBD(电子制动力分配)+EBA（刹车辅助系统）+ASR（牵引力控制系统）+ESP(车身稳定控制系统)</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套</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color w:val="000000"/>
                <w:lang w:eastAsia="zh-CN" w:bidi="ar"/>
              </w:rPr>
              <w:t>2.</w:t>
            </w:r>
          </w:p>
        </w:tc>
        <w:tc>
          <w:tcPr>
            <w:tcW w:w="1873" w:type="dxa"/>
            <w:shd w:val="clear" w:color="auto" w:fill="auto"/>
            <w:vAlign w:val="center"/>
          </w:tcPr>
          <w:p>
            <w:pPr>
              <w:spacing w:line="240" w:lineRule="auto"/>
              <w:jc w:val="center"/>
              <w:rPr>
                <w:rFonts w:ascii="宋体" w:eastAsia="宋体" w:hAnsi="宋体" w:cs="宋体"/>
                <w:b/>
                <w:bCs/>
                <w:lang w:eastAsia="zh-CN"/>
              </w:rPr>
            </w:pPr>
            <w:r>
              <w:rPr>
                <w:rFonts w:ascii="宋体" w:eastAsia="宋体" w:hAnsi="宋体" w:cs="宋体" w:hint="eastAsia"/>
                <w:lang w:eastAsia="zh-CN"/>
              </w:rPr>
              <w:t>中控锁</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套</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color w:val="000000"/>
                <w:lang w:eastAsia="zh-CN" w:bidi="ar"/>
              </w:rPr>
              <w:t>3.</w:t>
            </w:r>
          </w:p>
        </w:tc>
        <w:tc>
          <w:tcPr>
            <w:tcW w:w="1873" w:type="dxa"/>
            <w:shd w:val="clear" w:color="auto" w:fill="auto"/>
            <w:vAlign w:val="center"/>
          </w:tcPr>
          <w:p>
            <w:pPr>
              <w:spacing w:line="240" w:lineRule="auto"/>
              <w:jc w:val="center"/>
              <w:rPr>
                <w:rFonts w:ascii="宋体" w:eastAsia="宋体" w:hAnsi="宋体" w:cs="宋体"/>
                <w:b/>
                <w:bCs/>
                <w:lang w:eastAsia="zh-CN"/>
              </w:rPr>
            </w:pPr>
            <w:r>
              <w:rPr>
                <w:rFonts w:ascii="宋体" w:eastAsia="宋体" w:hAnsi="宋体" w:cs="宋体" w:hint="eastAsia"/>
                <w:lang w:eastAsia="zh-CN"/>
              </w:rPr>
              <w:t>驾驶室电动门窗</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套</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color w:val="000000"/>
                <w:lang w:eastAsia="zh-CN" w:bidi="ar"/>
              </w:rPr>
              <w:t>4.</w:t>
            </w:r>
          </w:p>
        </w:tc>
        <w:tc>
          <w:tcPr>
            <w:tcW w:w="1873" w:type="dxa"/>
            <w:shd w:val="clear" w:color="auto" w:fill="auto"/>
            <w:vAlign w:val="center"/>
          </w:tcPr>
          <w:p>
            <w:pPr>
              <w:spacing w:line="240" w:lineRule="auto"/>
              <w:jc w:val="center"/>
              <w:rPr>
                <w:rFonts w:ascii="宋体" w:eastAsia="宋体" w:hAnsi="宋体" w:cs="宋体"/>
                <w:b/>
                <w:bCs/>
                <w:lang w:eastAsia="zh-CN"/>
              </w:rPr>
            </w:pPr>
            <w:r>
              <w:rPr>
                <w:rFonts w:ascii="宋体" w:eastAsia="宋体" w:hAnsi="宋体" w:cs="宋体" w:hint="eastAsia"/>
                <w:lang w:eastAsia="zh-CN"/>
              </w:rPr>
              <w:t>驾驶座安全气囊</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套</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color w:val="000000"/>
                <w:lang w:eastAsia="zh-CN" w:bidi="ar"/>
              </w:rPr>
              <w:t>5.</w:t>
            </w:r>
          </w:p>
        </w:tc>
        <w:tc>
          <w:tcPr>
            <w:tcW w:w="1873" w:type="dxa"/>
            <w:shd w:val="clear" w:color="auto" w:fill="auto"/>
            <w:vAlign w:val="center"/>
          </w:tcPr>
          <w:p>
            <w:pPr>
              <w:spacing w:line="240" w:lineRule="auto"/>
              <w:jc w:val="center"/>
              <w:rPr>
                <w:rFonts w:ascii="宋体" w:eastAsia="宋体" w:hAnsi="宋体" w:cs="宋体"/>
                <w:b/>
                <w:bCs/>
                <w:lang w:eastAsia="zh-CN"/>
              </w:rPr>
            </w:pPr>
            <w:r>
              <w:rPr>
                <w:rFonts w:ascii="宋体" w:eastAsia="宋体" w:hAnsi="宋体" w:cs="宋体" w:hint="eastAsia"/>
                <w:lang w:eastAsia="zh-CN"/>
              </w:rPr>
              <w:t>驾驶室三座椅</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套</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color w:val="000000"/>
                <w:lang w:eastAsia="zh-CN" w:bidi="ar"/>
              </w:rPr>
              <w:t>6.</w:t>
            </w:r>
          </w:p>
        </w:tc>
        <w:tc>
          <w:tcPr>
            <w:tcW w:w="1873" w:type="dxa"/>
            <w:shd w:val="clear" w:color="auto" w:fill="auto"/>
            <w:vAlign w:val="center"/>
          </w:tcPr>
          <w:p>
            <w:pPr>
              <w:spacing w:line="240" w:lineRule="auto"/>
              <w:jc w:val="center"/>
              <w:rPr>
                <w:rFonts w:ascii="宋体" w:eastAsia="宋体" w:hAnsi="宋体" w:cs="宋体"/>
                <w:b/>
                <w:bCs/>
                <w:lang w:eastAsia="zh-CN"/>
              </w:rPr>
            </w:pPr>
            <w:r>
              <w:rPr>
                <w:rFonts w:ascii="宋体" w:eastAsia="宋体" w:hAnsi="宋体" w:cs="宋体" w:hint="eastAsia"/>
                <w:lang w:eastAsia="zh-CN"/>
              </w:rPr>
              <w:t>遥控钥匙</w:t>
            </w:r>
            <w:r>
              <w:rPr>
                <w:rFonts w:ascii="宋体" w:eastAsia="宋体" w:hAnsi="宋体" w:cs="宋体" w:hint="eastAsia"/>
                <w:lang w:eastAsia="zh-CN"/>
              </w:rPr>
              <w:t>2</w:t>
            </w:r>
            <w:r>
              <w:rPr>
                <w:rFonts w:ascii="宋体" w:eastAsia="宋体" w:hAnsi="宋体" w:cs="宋体" w:hint="eastAsia"/>
                <w:lang w:eastAsia="zh-CN"/>
              </w:rPr>
              <w:t>把，一键启动</w:t>
            </w:r>
            <w:r>
              <w:rPr>
                <w:rFonts w:ascii="宋体" w:eastAsia="宋体" w:hAnsi="宋体" w:cs="宋体" w:hint="eastAsia"/>
                <w:lang w:eastAsia="zh-CN"/>
              </w:rPr>
              <w:t>1个</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套</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color w:val="000000"/>
                <w:lang w:eastAsia="zh-CN" w:bidi="ar"/>
              </w:rPr>
              <w:t>7.</w:t>
            </w:r>
          </w:p>
        </w:tc>
        <w:tc>
          <w:tcPr>
            <w:tcW w:w="1873" w:type="dxa"/>
            <w:shd w:val="clear" w:color="auto" w:fill="auto"/>
            <w:vAlign w:val="center"/>
          </w:tcPr>
          <w:p>
            <w:pPr>
              <w:spacing w:line="240" w:lineRule="auto"/>
              <w:jc w:val="center"/>
              <w:rPr>
                <w:rFonts w:ascii="宋体" w:eastAsia="宋体" w:hAnsi="宋体" w:cs="宋体"/>
                <w:b/>
                <w:bCs/>
                <w:lang w:eastAsia="zh-CN"/>
              </w:rPr>
            </w:pPr>
            <w:r>
              <w:rPr>
                <w:rFonts w:ascii="宋体" w:eastAsia="宋体" w:hAnsi="宋体" w:cs="宋体" w:hint="eastAsia"/>
                <w:lang w:eastAsia="zh-CN"/>
              </w:rPr>
              <w:t>驾驶室原厂冷暖系统</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套</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color w:val="000000"/>
                <w:lang w:eastAsia="zh-CN" w:bidi="ar"/>
              </w:rPr>
              <w:t>8.</w:t>
            </w:r>
          </w:p>
        </w:tc>
        <w:tc>
          <w:tcPr>
            <w:tcW w:w="1873" w:type="dxa"/>
            <w:shd w:val="clear" w:color="auto" w:fill="auto"/>
            <w:vAlign w:val="center"/>
          </w:tcPr>
          <w:p>
            <w:pPr>
              <w:spacing w:line="240" w:lineRule="auto"/>
              <w:jc w:val="center"/>
              <w:rPr>
                <w:rFonts w:ascii="宋体" w:eastAsia="宋体" w:hAnsi="宋体" w:cs="宋体"/>
                <w:b/>
                <w:bCs/>
                <w:lang w:eastAsia="zh-CN"/>
              </w:rPr>
            </w:pPr>
            <w:r>
              <w:rPr>
                <w:rFonts w:ascii="宋体" w:eastAsia="宋体" w:hAnsi="宋体" w:cs="宋体" w:hint="eastAsia"/>
                <w:lang w:eastAsia="zh-CN"/>
              </w:rPr>
              <w:t>原厂倒车雷达、中控配置多媒体倒车后视系统（带倒车轨迹）</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套</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color w:val="000000"/>
                <w:lang w:eastAsia="zh-CN" w:bidi="ar"/>
              </w:rPr>
              <w:t>9.</w:t>
            </w:r>
          </w:p>
        </w:tc>
        <w:tc>
          <w:tcPr>
            <w:tcW w:w="1873" w:type="dxa"/>
            <w:shd w:val="clear" w:color="auto" w:fill="auto"/>
            <w:vAlign w:val="center"/>
          </w:tcPr>
          <w:p>
            <w:pPr>
              <w:spacing w:line="240" w:lineRule="auto"/>
              <w:jc w:val="center"/>
              <w:rPr>
                <w:rFonts w:ascii="宋体" w:eastAsia="宋体" w:hAnsi="宋体" w:cs="宋体"/>
                <w:b/>
                <w:bCs/>
                <w:lang w:eastAsia="zh-CN"/>
              </w:rPr>
            </w:pPr>
            <w:r>
              <w:rPr>
                <w:rFonts w:ascii="宋体" w:eastAsia="宋体" w:hAnsi="宋体" w:cs="宋体" w:hint="eastAsia"/>
                <w:lang w:eastAsia="zh-CN"/>
              </w:rPr>
              <w:t>同色保险杆</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套</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color w:val="000000"/>
                <w:lang w:eastAsia="zh-CN" w:bidi="ar"/>
              </w:rPr>
              <w:t>10.</w:t>
            </w:r>
          </w:p>
        </w:tc>
        <w:tc>
          <w:tcPr>
            <w:tcW w:w="1873" w:type="dxa"/>
            <w:shd w:val="clear" w:color="auto" w:fill="auto"/>
            <w:vAlign w:val="center"/>
          </w:tcPr>
          <w:p>
            <w:pPr>
              <w:spacing w:line="240" w:lineRule="auto"/>
              <w:jc w:val="center"/>
              <w:rPr>
                <w:rFonts w:ascii="宋体" w:eastAsia="宋体" w:hAnsi="宋体" w:cs="宋体"/>
                <w:b/>
                <w:bCs/>
                <w:lang w:eastAsia="zh-CN"/>
              </w:rPr>
            </w:pPr>
            <w:r>
              <w:rPr>
                <w:rFonts w:ascii="宋体" w:eastAsia="宋体" w:hAnsi="宋体" w:cs="宋体" w:hint="eastAsia"/>
                <w:lang w:eastAsia="zh-CN"/>
              </w:rPr>
              <w:t>电子防盗系统</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套</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color w:val="000000"/>
                <w:lang w:eastAsia="zh-CN" w:bidi="ar"/>
              </w:rPr>
              <w:t>11.</w:t>
            </w:r>
          </w:p>
        </w:tc>
        <w:tc>
          <w:tcPr>
            <w:tcW w:w="1873" w:type="dxa"/>
            <w:shd w:val="clear" w:color="auto" w:fill="auto"/>
            <w:vAlign w:val="center"/>
          </w:tcPr>
          <w:p>
            <w:pPr>
              <w:spacing w:line="240" w:lineRule="auto"/>
              <w:jc w:val="center"/>
              <w:rPr>
                <w:rFonts w:ascii="宋体" w:eastAsia="宋体" w:hAnsi="宋体" w:cs="宋体"/>
                <w:b/>
                <w:bCs/>
                <w:lang w:eastAsia="zh-CN"/>
              </w:rPr>
            </w:pPr>
            <w:r>
              <w:rPr>
                <w:rFonts w:ascii="宋体" w:eastAsia="宋体" w:hAnsi="宋体" w:cs="宋体" w:hint="eastAsia"/>
                <w:lang w:eastAsia="zh-CN"/>
              </w:rPr>
              <w:t>电动折叠后视镜，铝合金钢圈</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套</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color w:val="000000"/>
                <w:lang w:eastAsia="zh-CN" w:bidi="ar"/>
              </w:rPr>
              <w:t>12.</w:t>
            </w:r>
          </w:p>
        </w:tc>
        <w:tc>
          <w:tcPr>
            <w:tcW w:w="1873" w:type="dxa"/>
            <w:shd w:val="clear" w:color="auto" w:fill="auto"/>
            <w:vAlign w:val="center"/>
          </w:tcPr>
          <w:p>
            <w:pPr>
              <w:spacing w:line="240" w:lineRule="auto"/>
              <w:jc w:val="center"/>
              <w:rPr>
                <w:rFonts w:ascii="宋体" w:eastAsia="宋体" w:hAnsi="宋体" w:cs="宋体"/>
                <w:b/>
                <w:bCs/>
                <w:lang w:eastAsia="zh-CN"/>
              </w:rPr>
            </w:pPr>
            <w:r>
              <w:rPr>
                <w:rFonts w:ascii="宋体" w:eastAsia="宋体" w:hAnsi="宋体" w:cs="宋体" w:hint="eastAsia"/>
                <w:lang w:eastAsia="zh-CN"/>
              </w:rPr>
              <w:t>行车记录仪</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套</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color w:val="000000"/>
                <w:lang w:eastAsia="zh-CN" w:bidi="ar"/>
              </w:rPr>
              <w:t>13.</w:t>
            </w:r>
          </w:p>
        </w:tc>
        <w:tc>
          <w:tcPr>
            <w:tcW w:w="1873" w:type="dxa"/>
            <w:shd w:val="clear" w:color="auto" w:fill="auto"/>
            <w:vAlign w:val="center"/>
          </w:tcPr>
          <w:p>
            <w:pPr>
              <w:spacing w:line="240" w:lineRule="auto"/>
              <w:jc w:val="center"/>
              <w:rPr>
                <w:rFonts w:ascii="宋体" w:eastAsia="宋体" w:hAnsi="宋体" w:cs="宋体"/>
                <w:b/>
                <w:bCs/>
                <w:lang w:eastAsia="zh-CN"/>
              </w:rPr>
            </w:pPr>
            <w:r>
              <w:rPr>
                <w:rFonts w:ascii="宋体" w:eastAsia="宋体" w:hAnsi="宋体" w:cs="宋体" w:hint="eastAsia"/>
                <w:lang w:eastAsia="zh-CN"/>
              </w:rPr>
              <w:t>定速巡航、自动雨刮</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套</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color w:val="000000"/>
                <w:lang w:eastAsia="zh-CN" w:bidi="ar"/>
              </w:rPr>
              <w:t>14.</w:t>
            </w:r>
          </w:p>
        </w:tc>
        <w:tc>
          <w:tcPr>
            <w:tcW w:w="1873" w:type="dxa"/>
            <w:shd w:val="clear" w:color="auto" w:fill="auto"/>
            <w:vAlign w:val="center"/>
          </w:tcPr>
          <w:p>
            <w:pPr>
              <w:spacing w:line="240" w:lineRule="auto"/>
              <w:jc w:val="center"/>
              <w:rPr>
                <w:rFonts w:ascii="宋体" w:eastAsia="宋体" w:hAnsi="宋体" w:cs="宋体"/>
                <w:b/>
                <w:bCs/>
                <w:lang w:eastAsia="zh-CN"/>
              </w:rPr>
            </w:pPr>
            <w:r>
              <w:rPr>
                <w:rFonts w:ascii="宋体" w:eastAsia="宋体" w:hAnsi="宋体" w:cs="宋体" w:hint="eastAsia"/>
                <w:lang w:eastAsia="zh-CN"/>
              </w:rPr>
              <w:t>180℃后双开门</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套</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jc w:val="center"/>
              <w:textAlignment w:val="center"/>
              <w:rPr>
                <w:rFonts w:ascii="宋体" w:eastAsia="宋体" w:hAnsi="宋体" w:cs="宋体" w:hint="eastAsia"/>
                <w:color w:val="000000"/>
                <w:lang w:eastAsia="zh-CN" w:bidi="ar"/>
              </w:rPr>
            </w:pPr>
            <w:r>
              <w:rPr>
                <w:rFonts w:ascii="宋体" w:eastAsia="宋体" w:hAnsi="宋体" w:cs="宋体"/>
                <w:color w:val="000000"/>
                <w:lang w:eastAsia="zh-CN" w:bidi="ar"/>
              </w:rPr>
              <w:t>15.</w:t>
            </w:r>
          </w:p>
        </w:tc>
        <w:tc>
          <w:tcPr>
            <w:tcW w:w="1873" w:type="dxa"/>
            <w:shd w:val="clear" w:color="auto" w:fill="auto"/>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后门上车踏板，中门电动踏板</w:t>
            </w:r>
          </w:p>
        </w:tc>
        <w:tc>
          <w:tcPr>
            <w:tcW w:w="1230" w:type="dxa"/>
            <w:shd w:val="clear" w:color="auto" w:fill="auto"/>
            <w:vAlign w:val="center"/>
          </w:tcPr>
          <w:p>
            <w:pPr>
              <w:jc w:val="center"/>
              <w:rPr>
                <w:rFonts w:ascii="宋体" w:eastAsia="宋体" w:hAnsi="宋体" w:cs="宋体" w:hint="eastAsia"/>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套</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0" w:firstLine="0" w:leftChars="0"/>
              <w:jc w:val="center"/>
              <w:textAlignment w:val="center"/>
              <w:rPr>
                <w:rFonts w:ascii="宋体" w:eastAsia="宋体" w:hAnsi="宋体" w:cs="宋体"/>
                <w:b/>
                <w:bCs/>
                <w:color w:val="000000"/>
                <w:lang w:eastAsia="zh-CN" w:bidi="ar"/>
              </w:rPr>
            </w:pPr>
            <w:r>
              <w:rPr>
                <w:rFonts w:ascii="宋体" w:eastAsia="宋体" w:hAnsi="宋体" w:cs="宋体" w:hint="eastAsia"/>
                <w:b/>
                <w:bCs/>
                <w:color w:val="000000"/>
                <w:lang w:eastAsia="zh-CN" w:bidi="ar"/>
              </w:rPr>
              <w:t>二</w:t>
            </w:r>
          </w:p>
        </w:tc>
        <w:tc>
          <w:tcPr>
            <w:tcW w:w="1873" w:type="dxa"/>
            <w:shd w:val="clear" w:color="auto" w:fill="auto"/>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b/>
                <w:bCs/>
                <w:lang w:eastAsia="zh-CN"/>
              </w:rPr>
              <w:t>医疗舱内外配置</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lang w:eastAsia="zh-CN"/>
              </w:rPr>
            </w:pPr>
          </w:p>
        </w:tc>
        <w:tc>
          <w:tcPr>
            <w:tcW w:w="710" w:type="dxa"/>
            <w:vAlign w:val="center"/>
          </w:tcPr>
          <w:p>
            <w:pPr>
              <w:jc w:val="center"/>
              <w:rPr>
                <w:rFonts w:ascii="宋体" w:eastAsia="宋体" w:hAnsi="宋体" w:cs="宋体" w:hint="eastAsia"/>
                <w:lang w:eastAsia="zh-CN"/>
              </w:rPr>
            </w:pP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b/>
                <w:bCs/>
                <w:color w:val="000000"/>
                <w:lang w:eastAsia="zh-CN" w:bidi="ar"/>
              </w:rPr>
            </w:pPr>
            <w:r>
              <w:rPr>
                <w:rFonts w:ascii="宋体" w:eastAsia="宋体" w:hAnsi="宋体" w:cs="宋体"/>
                <w:b/>
                <w:bCs/>
                <w:color w:val="000000"/>
                <w:lang w:eastAsia="zh-CN" w:bidi="ar"/>
              </w:rPr>
              <w:t>1.</w:t>
            </w:r>
          </w:p>
        </w:tc>
        <w:tc>
          <w:tcPr>
            <w:tcW w:w="1873" w:type="dxa"/>
            <w:shd w:val="clear" w:color="auto" w:fill="auto"/>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b/>
                <w:bCs/>
                <w:lang w:eastAsia="zh-CN"/>
              </w:rPr>
              <w:t>车身涂装</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lang w:eastAsia="zh-CN"/>
              </w:rPr>
            </w:pPr>
          </w:p>
        </w:tc>
        <w:tc>
          <w:tcPr>
            <w:tcW w:w="710" w:type="dxa"/>
            <w:vAlign w:val="center"/>
          </w:tcPr>
          <w:p>
            <w:pPr>
              <w:jc w:val="center"/>
              <w:rPr>
                <w:rFonts w:ascii="宋体" w:eastAsia="宋体" w:hAnsi="宋体" w:cs="宋体" w:hint="eastAsia"/>
                <w:lang w:eastAsia="zh-CN"/>
              </w:rPr>
            </w:pP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1.1</w:t>
            </w:r>
          </w:p>
        </w:tc>
        <w:tc>
          <w:tcPr>
            <w:tcW w:w="1873" w:type="dxa"/>
            <w:shd w:val="clear" w:color="auto" w:fill="auto"/>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后车厢贴白色磨砂膜</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套</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1.2</w:t>
            </w:r>
          </w:p>
        </w:tc>
        <w:tc>
          <w:tcPr>
            <w:tcW w:w="1873" w:type="dxa"/>
            <w:shd w:val="clear" w:color="auto" w:fill="auto"/>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救护车外观彩条贴字（具体由</w:t>
            </w:r>
            <w:r>
              <w:rPr>
                <w:rFonts w:ascii="宋体" w:eastAsia="宋体" w:hAnsi="宋体" w:cs="宋体" w:hint="eastAsia"/>
                <w:lang w:eastAsia="zh-CN"/>
              </w:rPr>
              <w:t>采购人</w:t>
            </w:r>
            <w:r>
              <w:rPr>
                <w:rFonts w:ascii="宋体" w:eastAsia="宋体" w:hAnsi="宋体" w:cs="宋体" w:hint="eastAsia"/>
                <w:lang w:eastAsia="zh-CN"/>
              </w:rPr>
              <w:t>指定）</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套</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b/>
                <w:bCs/>
                <w:color w:val="000000"/>
                <w:lang w:eastAsia="zh-CN" w:bidi="ar"/>
              </w:rPr>
            </w:pPr>
            <w:r>
              <w:rPr>
                <w:rFonts w:ascii="宋体" w:eastAsia="宋体" w:hAnsi="宋体" w:cs="宋体" w:hint="eastAsia"/>
                <w:b/>
                <w:bCs/>
                <w:color w:val="000000"/>
                <w:lang w:eastAsia="zh-CN" w:bidi="ar"/>
              </w:rPr>
              <w:t>2.</w:t>
            </w:r>
          </w:p>
        </w:tc>
        <w:tc>
          <w:tcPr>
            <w:tcW w:w="1873" w:type="dxa"/>
            <w:shd w:val="clear" w:color="auto" w:fill="auto"/>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b/>
                <w:bCs/>
                <w:lang w:eastAsia="zh-CN"/>
              </w:rPr>
              <w:t>警报警示、照明系统</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lang w:eastAsia="zh-CN"/>
              </w:rPr>
            </w:pPr>
          </w:p>
        </w:tc>
        <w:tc>
          <w:tcPr>
            <w:tcW w:w="710" w:type="dxa"/>
            <w:vAlign w:val="center"/>
          </w:tcPr>
          <w:p>
            <w:pPr>
              <w:jc w:val="center"/>
              <w:rPr>
                <w:rFonts w:ascii="宋体" w:eastAsia="宋体" w:hAnsi="宋体" w:cs="宋体" w:hint="eastAsia"/>
                <w:lang w:eastAsia="zh-CN"/>
              </w:rPr>
            </w:pP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2.1</w:t>
            </w:r>
          </w:p>
        </w:tc>
        <w:tc>
          <w:tcPr>
            <w:tcW w:w="1873" w:type="dxa"/>
            <w:shd w:val="clear" w:color="auto" w:fill="auto"/>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驾驶室警灯、警报及照明控制系统</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套</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2.2</w:t>
            </w:r>
          </w:p>
        </w:tc>
        <w:tc>
          <w:tcPr>
            <w:tcW w:w="1873" w:type="dxa"/>
            <w:shd w:val="clear" w:color="auto" w:fill="auto"/>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车顶前端加装镶嵌式警灯</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套</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2.3</w:t>
            </w:r>
          </w:p>
        </w:tc>
        <w:tc>
          <w:tcPr>
            <w:tcW w:w="1873" w:type="dxa"/>
            <w:shd w:val="clear" w:color="auto" w:fill="auto"/>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车顶后尾部加装一套尾翼，尾翼左右两侧镶嵌式安装L型转角警灯灯罩，尾翼中部镶嵌一套长条警灯灯罩，灯罩内部加装大功率蓝色爆闪灯片</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套</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2.4</w:t>
            </w:r>
          </w:p>
        </w:tc>
        <w:tc>
          <w:tcPr>
            <w:tcW w:w="1873" w:type="dxa"/>
            <w:shd w:val="clear" w:color="auto" w:fill="auto"/>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车身上部左右两侧加装1组LED白色外场照明灯和2组蓝色LED爆闪灯</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lang w:eastAsia="zh-CN"/>
              </w:rPr>
            </w:pPr>
            <w:r>
              <w:rPr>
                <w:rFonts w:ascii="宋体" w:eastAsia="宋体" w:hAnsi="宋体" w:cs="宋体" w:hint="eastAsia"/>
                <w:lang w:eastAsia="zh-CN"/>
              </w:rPr>
              <w:t>6</w:t>
            </w:r>
          </w:p>
        </w:tc>
        <w:tc>
          <w:tcPr>
            <w:tcW w:w="710" w:type="dxa"/>
            <w:vAlign w:val="center"/>
          </w:tcPr>
          <w:p>
            <w:pPr>
              <w:jc w:val="center"/>
              <w:rPr>
                <w:rFonts w:ascii="宋体" w:eastAsia="宋体" w:hAnsi="宋体" w:cs="宋体"/>
                <w:lang w:eastAsia="zh-CN"/>
              </w:rPr>
            </w:pPr>
            <w:r>
              <w:rPr>
                <w:rFonts w:ascii="宋体" w:eastAsia="宋体" w:hAnsi="宋体" w:cs="宋体" w:hint="eastAsia"/>
                <w:lang w:eastAsia="zh-CN"/>
              </w:rPr>
              <w:t>盏</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2.5</w:t>
            </w:r>
          </w:p>
        </w:tc>
        <w:tc>
          <w:tcPr>
            <w:tcW w:w="1873" w:type="dxa"/>
            <w:shd w:val="clear" w:color="auto" w:fill="auto"/>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车头进气格栅左右各加装一盏LED爆闪灯</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lang w:eastAsia="zh-CN"/>
              </w:rPr>
            </w:pPr>
            <w:r>
              <w:rPr>
                <w:rFonts w:ascii="宋体" w:eastAsia="宋体" w:hAnsi="宋体" w:cs="宋体" w:hint="eastAsia"/>
                <w:lang w:eastAsia="zh-CN"/>
              </w:rPr>
              <w:t>2</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盏</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b/>
                <w:bCs/>
                <w:color w:val="000000"/>
                <w:lang w:eastAsia="zh-CN" w:bidi="ar"/>
              </w:rPr>
            </w:pPr>
            <w:r>
              <w:rPr>
                <w:rFonts w:ascii="宋体" w:eastAsia="宋体" w:hAnsi="宋体" w:cs="宋体" w:hint="eastAsia"/>
                <w:b/>
                <w:bCs/>
                <w:color w:val="000000"/>
                <w:lang w:eastAsia="zh-CN" w:bidi="ar"/>
              </w:rPr>
              <w:t>3.</w:t>
            </w:r>
          </w:p>
        </w:tc>
        <w:tc>
          <w:tcPr>
            <w:tcW w:w="1873" w:type="dxa"/>
            <w:shd w:val="clear" w:color="auto" w:fill="auto"/>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b/>
                <w:bCs/>
                <w:lang w:eastAsia="zh-CN"/>
              </w:rPr>
              <w:t>空调及照明系统</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lang w:eastAsia="zh-CN"/>
              </w:rPr>
            </w:pPr>
          </w:p>
        </w:tc>
        <w:tc>
          <w:tcPr>
            <w:tcW w:w="710" w:type="dxa"/>
            <w:vAlign w:val="center"/>
          </w:tcPr>
          <w:p>
            <w:pPr>
              <w:jc w:val="center"/>
              <w:rPr>
                <w:rFonts w:ascii="宋体" w:eastAsia="宋体" w:hAnsi="宋体" w:cs="宋体" w:hint="eastAsia"/>
                <w:lang w:eastAsia="zh-CN"/>
              </w:rPr>
            </w:pP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3.1</w:t>
            </w:r>
          </w:p>
        </w:tc>
        <w:tc>
          <w:tcPr>
            <w:tcW w:w="1873" w:type="dxa"/>
            <w:shd w:val="clear" w:color="auto" w:fill="auto"/>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医疗舱安装独立冷、暖一体救护车空调</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套</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3.2</w:t>
            </w:r>
          </w:p>
        </w:tc>
        <w:tc>
          <w:tcPr>
            <w:tcW w:w="1873" w:type="dxa"/>
            <w:shd w:val="clear" w:color="auto" w:fill="auto"/>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医疗舱顶部安装12V输液射灯</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lang w:eastAsia="zh-CN"/>
              </w:rPr>
            </w:pPr>
            <w:r>
              <w:rPr>
                <w:rFonts w:ascii="宋体" w:eastAsia="宋体" w:hAnsi="宋体" w:cs="宋体" w:hint="eastAsia"/>
                <w:lang w:eastAsia="zh-CN"/>
              </w:rPr>
              <w:t>2</w:t>
            </w:r>
          </w:p>
        </w:tc>
        <w:tc>
          <w:tcPr>
            <w:tcW w:w="710" w:type="dxa"/>
            <w:vAlign w:val="center"/>
          </w:tcPr>
          <w:p>
            <w:pPr>
              <w:jc w:val="center"/>
              <w:rPr>
                <w:rFonts w:ascii="宋体" w:eastAsia="宋体" w:hAnsi="宋体" w:cs="宋体"/>
                <w:lang w:eastAsia="zh-CN"/>
              </w:rPr>
            </w:pPr>
            <w:r>
              <w:rPr>
                <w:rFonts w:ascii="宋体" w:eastAsia="宋体" w:hAnsi="宋体" w:cs="宋体" w:hint="eastAsia"/>
                <w:lang w:eastAsia="zh-CN"/>
              </w:rPr>
              <w:t>个</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3.3</w:t>
            </w:r>
          </w:p>
        </w:tc>
        <w:tc>
          <w:tcPr>
            <w:tcW w:w="1873" w:type="dxa"/>
            <w:shd w:val="clear" w:color="auto" w:fill="auto"/>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医疗舱顶部安装LED照明灯</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lang w:eastAsia="zh-CN"/>
              </w:rPr>
            </w:pPr>
            <w:r>
              <w:rPr>
                <w:rFonts w:ascii="宋体" w:eastAsia="宋体" w:hAnsi="宋体" w:cs="宋体" w:hint="eastAsia"/>
                <w:lang w:eastAsia="zh-CN"/>
              </w:rPr>
              <w:t>4</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个</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3.4</w:t>
            </w:r>
          </w:p>
        </w:tc>
        <w:tc>
          <w:tcPr>
            <w:tcW w:w="1873" w:type="dxa"/>
            <w:shd w:val="clear" w:color="auto" w:fill="auto"/>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安装12V紫外线消毒灯</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个</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b/>
                <w:bCs/>
                <w:color w:val="000000"/>
                <w:lang w:eastAsia="zh-CN" w:bidi="ar"/>
              </w:rPr>
            </w:pPr>
            <w:r>
              <w:rPr>
                <w:rFonts w:ascii="宋体" w:eastAsia="宋体" w:hAnsi="宋体" w:cs="宋体" w:hint="eastAsia"/>
                <w:b/>
                <w:bCs/>
                <w:color w:val="000000"/>
                <w:lang w:eastAsia="zh-CN" w:bidi="ar"/>
              </w:rPr>
              <w:t>4.</w:t>
            </w:r>
          </w:p>
        </w:tc>
        <w:tc>
          <w:tcPr>
            <w:tcW w:w="1873" w:type="dxa"/>
            <w:shd w:val="clear" w:color="auto" w:fill="auto"/>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b/>
                <w:bCs/>
                <w:lang w:eastAsia="zh-CN"/>
              </w:rPr>
              <w:t>电源电气系统</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lang w:eastAsia="zh-CN"/>
              </w:rPr>
            </w:pPr>
          </w:p>
        </w:tc>
        <w:tc>
          <w:tcPr>
            <w:tcW w:w="710" w:type="dxa"/>
            <w:vAlign w:val="center"/>
          </w:tcPr>
          <w:p>
            <w:pPr>
              <w:jc w:val="center"/>
              <w:rPr>
                <w:rFonts w:ascii="宋体" w:eastAsia="宋体" w:hAnsi="宋体" w:cs="宋体" w:hint="eastAsia"/>
                <w:lang w:eastAsia="zh-CN"/>
              </w:rPr>
            </w:pP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4.1</w:t>
            </w:r>
          </w:p>
        </w:tc>
        <w:tc>
          <w:tcPr>
            <w:tcW w:w="1873" w:type="dxa"/>
            <w:shd w:val="clear" w:color="auto" w:fill="auto"/>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10m长移动电缆</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根</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4.2</w:t>
            </w:r>
          </w:p>
        </w:tc>
        <w:tc>
          <w:tcPr>
            <w:tcW w:w="1873" w:type="dxa"/>
            <w:shd w:val="clear" w:color="auto" w:fill="auto"/>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医疗舱内安装220v插座</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lang w:eastAsia="zh-CN"/>
              </w:rPr>
            </w:pPr>
            <w:r>
              <w:rPr>
                <w:rFonts w:ascii="宋体" w:eastAsia="宋体" w:hAnsi="宋体" w:cs="宋体" w:hint="eastAsia"/>
                <w:lang w:eastAsia="zh-CN"/>
              </w:rPr>
              <w:t>≥4</w:t>
            </w:r>
          </w:p>
        </w:tc>
        <w:tc>
          <w:tcPr>
            <w:tcW w:w="710" w:type="dxa"/>
            <w:vAlign w:val="center"/>
          </w:tcPr>
          <w:p>
            <w:pPr>
              <w:jc w:val="center"/>
              <w:rPr>
                <w:rFonts w:ascii="宋体" w:eastAsia="宋体" w:hAnsi="宋体" w:cs="宋体"/>
                <w:lang w:eastAsia="zh-CN"/>
              </w:rPr>
            </w:pPr>
            <w:r>
              <w:rPr>
                <w:rFonts w:ascii="宋体" w:eastAsia="宋体" w:hAnsi="宋体" w:cs="宋体" w:hint="eastAsia"/>
                <w:lang w:eastAsia="zh-CN"/>
              </w:rPr>
              <w:t>个</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4.3</w:t>
            </w:r>
          </w:p>
        </w:tc>
        <w:tc>
          <w:tcPr>
            <w:tcW w:w="1873" w:type="dxa"/>
            <w:shd w:val="clear" w:color="auto" w:fill="auto"/>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医疗舱内安装12V插座</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lang w:eastAsia="zh-CN"/>
              </w:rPr>
            </w:pPr>
            <w:r>
              <w:rPr>
                <w:rFonts w:ascii="宋体" w:eastAsia="宋体" w:hAnsi="宋体" w:cs="宋体" w:hint="eastAsia"/>
                <w:lang w:eastAsia="zh-CN"/>
              </w:rPr>
              <w:t>≥2</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个</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4.4</w:t>
            </w:r>
          </w:p>
        </w:tc>
        <w:tc>
          <w:tcPr>
            <w:tcW w:w="1873" w:type="dxa"/>
            <w:shd w:val="clear" w:color="auto" w:fill="auto"/>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220V/16A防水、带防护盖的外接电源插座</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个</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4.5</w:t>
            </w:r>
          </w:p>
        </w:tc>
        <w:tc>
          <w:tcPr>
            <w:tcW w:w="1873" w:type="dxa"/>
            <w:shd w:val="clear" w:color="auto" w:fill="auto"/>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配备纯正弦波逆变器</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lang w:eastAsia="zh-CN"/>
              </w:rPr>
            </w:pPr>
            <w:r>
              <w:rPr>
                <w:rFonts w:ascii="宋体" w:eastAsia="宋体" w:hAnsi="宋体" w:cs="宋体" w:hint="eastAsia"/>
                <w:lang w:eastAsia="zh-CN"/>
              </w:rPr>
              <w:t>套</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4.6</w:t>
            </w:r>
          </w:p>
        </w:tc>
        <w:tc>
          <w:tcPr>
            <w:tcW w:w="1873" w:type="dxa"/>
            <w:shd w:val="clear" w:color="auto" w:fill="auto"/>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医疗舱电路使用的汽车线束</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套</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b/>
                <w:bCs/>
                <w:color w:val="000000"/>
                <w:lang w:eastAsia="zh-CN" w:bidi="ar"/>
              </w:rPr>
            </w:pPr>
            <w:r>
              <w:rPr>
                <w:rFonts w:ascii="宋体" w:eastAsia="宋体" w:hAnsi="宋体" w:cs="宋体" w:hint="eastAsia"/>
                <w:b/>
                <w:bCs/>
                <w:color w:val="000000"/>
                <w:lang w:eastAsia="zh-CN" w:bidi="ar"/>
              </w:rPr>
              <w:t>5</w:t>
            </w:r>
            <w:r>
              <w:rPr>
                <w:rFonts w:ascii="宋体" w:eastAsia="宋体" w:hAnsi="宋体" w:cs="宋体"/>
                <w:b/>
                <w:bCs/>
                <w:color w:val="000000"/>
                <w:lang w:eastAsia="zh-CN" w:bidi="ar"/>
              </w:rPr>
              <w:t>.</w:t>
            </w:r>
          </w:p>
        </w:tc>
        <w:tc>
          <w:tcPr>
            <w:tcW w:w="1873" w:type="dxa"/>
            <w:shd w:val="clear" w:color="auto" w:fill="auto"/>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b/>
                <w:bCs/>
                <w:lang w:eastAsia="zh-CN"/>
              </w:rPr>
              <w:t>医疗舱配置</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lang w:eastAsia="zh-CN"/>
              </w:rPr>
            </w:pPr>
          </w:p>
        </w:tc>
        <w:tc>
          <w:tcPr>
            <w:tcW w:w="710" w:type="dxa"/>
            <w:vAlign w:val="center"/>
          </w:tcPr>
          <w:p>
            <w:pPr>
              <w:jc w:val="center"/>
              <w:rPr>
                <w:rFonts w:ascii="宋体" w:eastAsia="宋体" w:hAnsi="宋体" w:cs="宋体" w:hint="eastAsia"/>
                <w:lang w:eastAsia="zh-CN"/>
              </w:rPr>
            </w:pP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5</w:t>
            </w:r>
            <w:r>
              <w:rPr>
                <w:rFonts w:ascii="宋体" w:eastAsia="宋体" w:hAnsi="宋体" w:cs="宋体"/>
                <w:color w:val="000000"/>
                <w:lang w:eastAsia="zh-CN" w:bidi="ar"/>
              </w:rPr>
              <w:t>.</w:t>
            </w:r>
            <w:r>
              <w:rPr>
                <w:rFonts w:ascii="宋体" w:eastAsia="宋体" w:hAnsi="宋体" w:cs="宋体" w:hint="eastAsia"/>
                <w:color w:val="000000"/>
                <w:lang w:eastAsia="zh-CN" w:bidi="ar"/>
              </w:rPr>
              <w:t>1</w:t>
            </w:r>
          </w:p>
        </w:tc>
        <w:tc>
          <w:tcPr>
            <w:tcW w:w="1873" w:type="dxa"/>
            <w:shd w:val="clear" w:color="auto" w:fill="auto"/>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驾驶室与医疗舱安装分隔墙</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套</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5</w:t>
            </w:r>
            <w:r>
              <w:rPr>
                <w:rFonts w:ascii="宋体" w:eastAsia="宋体" w:hAnsi="宋体" w:cs="宋体"/>
                <w:color w:val="000000"/>
                <w:lang w:eastAsia="zh-CN" w:bidi="ar"/>
              </w:rPr>
              <w:t>.</w:t>
            </w:r>
            <w:r>
              <w:rPr>
                <w:rFonts w:ascii="宋体" w:eastAsia="宋体" w:hAnsi="宋体" w:cs="宋体" w:hint="eastAsia"/>
                <w:color w:val="000000"/>
                <w:lang w:eastAsia="zh-CN" w:bidi="ar"/>
              </w:rPr>
              <w:t>2</w:t>
            </w:r>
          </w:p>
        </w:tc>
        <w:tc>
          <w:tcPr>
            <w:tcW w:w="1873" w:type="dxa"/>
            <w:shd w:val="clear" w:color="auto" w:fill="auto"/>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医疗舱内饰</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套</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5</w:t>
            </w:r>
            <w:r>
              <w:rPr>
                <w:rFonts w:ascii="宋体" w:eastAsia="宋体" w:hAnsi="宋体" w:cs="宋体"/>
                <w:color w:val="000000"/>
                <w:lang w:eastAsia="zh-CN" w:bidi="ar"/>
              </w:rPr>
              <w:t>.</w:t>
            </w:r>
            <w:r>
              <w:rPr>
                <w:rFonts w:ascii="宋体" w:eastAsia="宋体" w:hAnsi="宋体" w:cs="宋体" w:hint="eastAsia"/>
                <w:color w:val="000000"/>
                <w:lang w:eastAsia="zh-CN" w:bidi="ar"/>
              </w:rPr>
              <w:t>3</w:t>
            </w:r>
          </w:p>
        </w:tc>
        <w:tc>
          <w:tcPr>
            <w:tcW w:w="1873" w:type="dxa"/>
            <w:shd w:val="clear" w:color="auto" w:fill="auto"/>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医疗舱右侧安装长排2人柜式座椅</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个</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5</w:t>
            </w:r>
            <w:r>
              <w:rPr>
                <w:rFonts w:ascii="宋体" w:eastAsia="宋体" w:hAnsi="宋体" w:cs="宋体"/>
                <w:color w:val="000000"/>
                <w:lang w:eastAsia="zh-CN" w:bidi="ar"/>
              </w:rPr>
              <w:t>.</w:t>
            </w:r>
            <w:r>
              <w:rPr>
                <w:rFonts w:ascii="宋体" w:eastAsia="宋体" w:hAnsi="宋体" w:cs="宋体" w:hint="eastAsia"/>
                <w:color w:val="000000"/>
                <w:lang w:eastAsia="zh-CN" w:bidi="ar"/>
              </w:rPr>
              <w:t>4</w:t>
            </w:r>
          </w:p>
        </w:tc>
        <w:tc>
          <w:tcPr>
            <w:tcW w:w="1873" w:type="dxa"/>
            <w:shd w:val="clear" w:color="auto" w:fill="auto"/>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医疗舱中门安装电动上车踏板</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个</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5</w:t>
            </w:r>
            <w:r>
              <w:rPr>
                <w:rFonts w:ascii="宋体" w:eastAsia="宋体" w:hAnsi="宋体" w:cs="宋体"/>
                <w:color w:val="000000"/>
                <w:lang w:eastAsia="zh-CN" w:bidi="ar"/>
              </w:rPr>
              <w:t>.</w:t>
            </w:r>
            <w:r>
              <w:rPr>
                <w:rFonts w:ascii="宋体" w:eastAsia="宋体" w:hAnsi="宋体" w:cs="宋体" w:hint="eastAsia"/>
                <w:color w:val="000000"/>
                <w:lang w:eastAsia="zh-CN" w:bidi="ar"/>
              </w:rPr>
              <w:t>5</w:t>
            </w:r>
          </w:p>
        </w:tc>
        <w:tc>
          <w:tcPr>
            <w:tcW w:w="1873" w:type="dxa"/>
            <w:shd w:val="clear" w:color="auto" w:fill="auto"/>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医疗舱中门安装全方位上车安全扶手</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个</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5</w:t>
            </w:r>
            <w:r>
              <w:rPr>
                <w:rFonts w:ascii="宋体" w:eastAsia="宋体" w:hAnsi="宋体" w:cs="宋体"/>
                <w:color w:val="000000"/>
                <w:lang w:eastAsia="zh-CN" w:bidi="ar"/>
              </w:rPr>
              <w:t>.</w:t>
            </w:r>
            <w:r>
              <w:rPr>
                <w:rFonts w:ascii="宋体" w:eastAsia="宋体" w:hAnsi="宋体" w:cs="宋体" w:hint="eastAsia"/>
                <w:color w:val="000000"/>
                <w:lang w:eastAsia="zh-CN" w:bidi="ar"/>
              </w:rPr>
              <w:t>6</w:t>
            </w:r>
          </w:p>
        </w:tc>
        <w:tc>
          <w:tcPr>
            <w:tcW w:w="1873" w:type="dxa"/>
            <w:shd w:val="clear" w:color="auto" w:fill="auto"/>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医疗舱左侧尾部安装氧气固定柜</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个</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5</w:t>
            </w:r>
            <w:r>
              <w:rPr>
                <w:rFonts w:ascii="宋体" w:eastAsia="宋体" w:hAnsi="宋体" w:cs="宋体"/>
                <w:color w:val="000000"/>
                <w:lang w:eastAsia="zh-CN" w:bidi="ar"/>
              </w:rPr>
              <w:t>.</w:t>
            </w:r>
            <w:r>
              <w:rPr>
                <w:rFonts w:ascii="宋体" w:eastAsia="宋体" w:hAnsi="宋体" w:cs="宋体" w:hint="eastAsia"/>
                <w:color w:val="000000"/>
                <w:lang w:eastAsia="zh-CN" w:bidi="ar"/>
              </w:rPr>
              <w:t>7</w:t>
            </w:r>
          </w:p>
        </w:tc>
        <w:tc>
          <w:tcPr>
            <w:tcW w:w="1873" w:type="dxa"/>
            <w:shd w:val="clear" w:color="auto" w:fill="auto"/>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医疗舱配套10升氧气瓶（带减压阀）</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lang w:eastAsia="zh-CN"/>
              </w:rPr>
            </w:pPr>
            <w:r>
              <w:rPr>
                <w:rFonts w:ascii="宋体" w:eastAsia="宋体" w:hAnsi="宋体" w:cs="宋体" w:hint="eastAsia"/>
                <w:lang w:eastAsia="zh-CN"/>
              </w:rPr>
              <w:t>2</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个</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5</w:t>
            </w:r>
            <w:r>
              <w:rPr>
                <w:rFonts w:ascii="宋体" w:eastAsia="宋体" w:hAnsi="宋体" w:cs="宋体"/>
                <w:color w:val="000000"/>
                <w:lang w:eastAsia="zh-CN" w:bidi="ar"/>
              </w:rPr>
              <w:t>.</w:t>
            </w:r>
            <w:r>
              <w:rPr>
                <w:rFonts w:ascii="宋体" w:eastAsia="宋体" w:hAnsi="宋体" w:cs="宋体" w:hint="eastAsia"/>
                <w:color w:val="000000"/>
                <w:lang w:eastAsia="zh-CN" w:bidi="ar"/>
              </w:rPr>
              <w:t>8</w:t>
            </w:r>
          </w:p>
        </w:tc>
        <w:tc>
          <w:tcPr>
            <w:tcW w:w="1873" w:type="dxa"/>
            <w:shd w:val="clear" w:color="auto" w:fill="auto"/>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医疗舱配套氧气湿化器</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个</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5</w:t>
            </w:r>
            <w:r>
              <w:rPr>
                <w:rFonts w:ascii="宋体" w:eastAsia="宋体" w:hAnsi="宋体" w:cs="宋体"/>
                <w:color w:val="000000"/>
                <w:lang w:eastAsia="zh-CN" w:bidi="ar"/>
              </w:rPr>
              <w:t>.</w:t>
            </w:r>
            <w:r>
              <w:rPr>
                <w:rFonts w:ascii="宋体" w:eastAsia="宋体" w:hAnsi="宋体" w:cs="宋体" w:hint="eastAsia"/>
                <w:color w:val="000000"/>
                <w:lang w:eastAsia="zh-CN" w:bidi="ar"/>
              </w:rPr>
              <w:t>9</w:t>
            </w:r>
          </w:p>
        </w:tc>
        <w:tc>
          <w:tcPr>
            <w:tcW w:w="1873" w:type="dxa"/>
            <w:shd w:val="clear" w:color="auto" w:fill="auto"/>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医疗舱安装车载氧气插口（可供呼吸机和湿化器使用</w:t>
            </w:r>
            <w:r>
              <w:rPr>
                <w:rFonts w:ascii="宋体" w:eastAsia="宋体" w:hAnsi="宋体" w:cs="宋体" w:hint="eastAsia"/>
                <w:lang w:eastAsia="zh-CN"/>
              </w:rPr>
              <w:t>）</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lang w:eastAsia="zh-CN"/>
              </w:rPr>
            </w:pPr>
            <w:r>
              <w:rPr>
                <w:rFonts w:ascii="宋体" w:eastAsia="宋体" w:hAnsi="宋体" w:cs="宋体" w:hint="eastAsia"/>
                <w:lang w:eastAsia="zh-CN"/>
              </w:rPr>
              <w:t>2</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个</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5</w:t>
            </w:r>
            <w:r>
              <w:rPr>
                <w:rFonts w:ascii="宋体" w:eastAsia="宋体" w:hAnsi="宋体" w:cs="宋体"/>
                <w:color w:val="000000"/>
                <w:lang w:eastAsia="zh-CN" w:bidi="ar"/>
              </w:rPr>
              <w:t>.</w:t>
            </w:r>
            <w:r>
              <w:rPr>
                <w:rFonts w:ascii="宋体" w:eastAsia="宋体" w:hAnsi="宋体" w:cs="宋体" w:hint="eastAsia"/>
                <w:color w:val="000000"/>
                <w:lang w:eastAsia="zh-CN" w:bidi="ar"/>
              </w:rPr>
              <w:t>10</w:t>
            </w:r>
          </w:p>
        </w:tc>
        <w:tc>
          <w:tcPr>
            <w:tcW w:w="1873" w:type="dxa"/>
            <w:shd w:val="clear" w:color="auto" w:fill="auto"/>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医疗舱顶部安全抗菌扶手</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个</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5</w:t>
            </w:r>
            <w:r>
              <w:rPr>
                <w:rFonts w:ascii="宋体" w:eastAsia="宋体" w:hAnsi="宋体" w:cs="宋体"/>
                <w:color w:val="000000"/>
                <w:lang w:eastAsia="zh-CN" w:bidi="ar"/>
              </w:rPr>
              <w:t>.</w:t>
            </w:r>
            <w:r>
              <w:rPr>
                <w:rFonts w:ascii="宋体" w:eastAsia="宋体" w:hAnsi="宋体" w:cs="宋体" w:hint="eastAsia"/>
                <w:color w:val="000000"/>
                <w:lang w:eastAsia="zh-CN" w:bidi="ar"/>
              </w:rPr>
              <w:t>11</w:t>
            </w:r>
          </w:p>
        </w:tc>
        <w:tc>
          <w:tcPr>
            <w:tcW w:w="1873" w:type="dxa"/>
            <w:shd w:val="clear" w:color="auto" w:fill="auto"/>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医疗舱顶部换气风扇（双向式）</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个</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5</w:t>
            </w:r>
            <w:r>
              <w:rPr>
                <w:rFonts w:ascii="宋体" w:eastAsia="宋体" w:hAnsi="宋体" w:cs="宋体"/>
                <w:color w:val="000000"/>
                <w:lang w:eastAsia="zh-CN" w:bidi="ar"/>
              </w:rPr>
              <w:t>.</w:t>
            </w:r>
            <w:r>
              <w:rPr>
                <w:rFonts w:ascii="宋体" w:eastAsia="宋体" w:hAnsi="宋体" w:cs="宋体" w:hint="eastAsia"/>
                <w:color w:val="000000"/>
                <w:lang w:eastAsia="zh-CN" w:bidi="ar"/>
              </w:rPr>
              <w:t>12</w:t>
            </w:r>
          </w:p>
        </w:tc>
        <w:tc>
          <w:tcPr>
            <w:tcW w:w="1873" w:type="dxa"/>
            <w:shd w:val="clear" w:color="auto" w:fill="auto"/>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医疗舱顶部输液盒（可固定2个输液瓶）</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个</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5</w:t>
            </w:r>
            <w:r>
              <w:rPr>
                <w:rFonts w:ascii="宋体" w:eastAsia="宋体" w:hAnsi="宋体" w:cs="宋体"/>
                <w:color w:val="000000"/>
                <w:lang w:eastAsia="zh-CN" w:bidi="ar"/>
              </w:rPr>
              <w:t>.</w:t>
            </w:r>
            <w:r>
              <w:rPr>
                <w:rFonts w:ascii="宋体" w:eastAsia="宋体" w:hAnsi="宋体" w:cs="宋体" w:hint="eastAsia"/>
                <w:color w:val="000000"/>
                <w:lang w:eastAsia="zh-CN" w:bidi="ar"/>
              </w:rPr>
              <w:t>13</w:t>
            </w:r>
          </w:p>
        </w:tc>
        <w:tc>
          <w:tcPr>
            <w:tcW w:w="1873" w:type="dxa"/>
            <w:shd w:val="clear" w:color="auto" w:fill="auto"/>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医疗舱左侧顶部安装6门透明滑行储物吊柜</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个</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5</w:t>
            </w:r>
            <w:r>
              <w:rPr>
                <w:rFonts w:ascii="宋体" w:eastAsia="宋体" w:hAnsi="宋体" w:cs="宋体"/>
                <w:color w:val="000000"/>
                <w:lang w:eastAsia="zh-CN" w:bidi="ar"/>
              </w:rPr>
              <w:t>.</w:t>
            </w:r>
            <w:r>
              <w:rPr>
                <w:rFonts w:ascii="宋体" w:eastAsia="宋体" w:hAnsi="宋体" w:cs="宋体" w:hint="eastAsia"/>
                <w:color w:val="000000"/>
                <w:lang w:eastAsia="zh-CN" w:bidi="ar"/>
              </w:rPr>
              <w:t>14</w:t>
            </w:r>
          </w:p>
        </w:tc>
        <w:tc>
          <w:tcPr>
            <w:tcW w:w="1873" w:type="dxa"/>
            <w:shd w:val="clear" w:color="auto" w:fill="auto"/>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灭火器</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个</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5</w:t>
            </w:r>
            <w:r>
              <w:rPr>
                <w:rFonts w:ascii="宋体" w:eastAsia="宋体" w:hAnsi="宋体" w:cs="宋体"/>
                <w:color w:val="000000"/>
                <w:lang w:eastAsia="zh-CN" w:bidi="ar"/>
              </w:rPr>
              <w:t>.</w:t>
            </w:r>
            <w:r>
              <w:rPr>
                <w:rFonts w:ascii="宋体" w:eastAsia="宋体" w:hAnsi="宋体" w:cs="宋体" w:hint="eastAsia"/>
                <w:color w:val="000000"/>
                <w:lang w:eastAsia="zh-CN" w:bidi="ar"/>
              </w:rPr>
              <w:t>15</w:t>
            </w:r>
          </w:p>
        </w:tc>
        <w:tc>
          <w:tcPr>
            <w:tcW w:w="1873" w:type="dxa"/>
            <w:shd w:val="clear" w:color="auto" w:fill="auto"/>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医疗舱保温隔音、隔热层</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个</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5</w:t>
            </w:r>
            <w:r>
              <w:rPr>
                <w:rFonts w:ascii="宋体" w:eastAsia="宋体" w:hAnsi="宋体" w:cs="宋体"/>
                <w:color w:val="000000"/>
                <w:lang w:eastAsia="zh-CN" w:bidi="ar"/>
              </w:rPr>
              <w:t>.</w:t>
            </w:r>
            <w:r>
              <w:rPr>
                <w:rFonts w:ascii="宋体" w:eastAsia="宋体" w:hAnsi="宋体" w:cs="宋体" w:hint="eastAsia"/>
                <w:color w:val="000000"/>
                <w:lang w:eastAsia="zh-CN" w:bidi="ar"/>
              </w:rPr>
              <w:t>16</w:t>
            </w:r>
          </w:p>
        </w:tc>
        <w:tc>
          <w:tcPr>
            <w:tcW w:w="1873" w:type="dxa"/>
            <w:shd w:val="clear" w:color="auto" w:fill="auto"/>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医疗舱地板</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lang w:eastAsia="zh-CN"/>
              </w:rPr>
            </w:pPr>
            <w:r>
              <w:rPr>
                <w:rFonts w:ascii="宋体" w:eastAsia="宋体" w:hAnsi="宋体" w:cs="宋体" w:hint="eastAsia"/>
                <w:lang w:eastAsia="zh-CN"/>
              </w:rPr>
              <w:t>套</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5</w:t>
            </w:r>
            <w:r>
              <w:rPr>
                <w:rFonts w:ascii="宋体" w:eastAsia="宋体" w:hAnsi="宋体" w:cs="宋体"/>
                <w:color w:val="000000"/>
                <w:lang w:eastAsia="zh-CN" w:bidi="ar"/>
              </w:rPr>
              <w:t>.</w:t>
            </w:r>
            <w:r>
              <w:rPr>
                <w:rFonts w:ascii="宋体" w:eastAsia="宋体" w:hAnsi="宋体" w:cs="宋体" w:hint="eastAsia"/>
                <w:color w:val="000000"/>
                <w:lang w:eastAsia="zh-CN" w:bidi="ar"/>
              </w:rPr>
              <w:t>17</w:t>
            </w:r>
          </w:p>
        </w:tc>
        <w:tc>
          <w:tcPr>
            <w:tcW w:w="1873" w:type="dxa"/>
            <w:shd w:val="clear" w:color="auto" w:fill="auto"/>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医疗舱隔震器</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套</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5</w:t>
            </w:r>
            <w:r>
              <w:rPr>
                <w:rFonts w:ascii="宋体" w:eastAsia="宋体" w:hAnsi="宋体" w:cs="宋体"/>
                <w:color w:val="000000"/>
                <w:lang w:eastAsia="zh-CN" w:bidi="ar"/>
              </w:rPr>
              <w:t>.</w:t>
            </w:r>
            <w:r>
              <w:rPr>
                <w:rFonts w:ascii="宋体" w:eastAsia="宋体" w:hAnsi="宋体" w:cs="宋体" w:hint="eastAsia"/>
                <w:color w:val="000000"/>
                <w:lang w:eastAsia="zh-CN" w:bidi="ar"/>
              </w:rPr>
              <w:t>18</w:t>
            </w:r>
          </w:p>
        </w:tc>
        <w:tc>
          <w:tcPr>
            <w:tcW w:w="1873" w:type="dxa"/>
            <w:shd w:val="clear" w:color="auto" w:fill="auto"/>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医疗舱配置：单人座椅固定支架</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套</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5</w:t>
            </w:r>
            <w:r>
              <w:rPr>
                <w:rFonts w:ascii="宋体" w:eastAsia="宋体" w:hAnsi="宋体" w:cs="宋体"/>
                <w:color w:val="000000"/>
                <w:lang w:eastAsia="zh-CN" w:bidi="ar"/>
              </w:rPr>
              <w:t>.</w:t>
            </w:r>
            <w:r>
              <w:rPr>
                <w:rFonts w:ascii="宋体" w:eastAsia="宋体" w:hAnsi="宋体" w:cs="宋体" w:hint="eastAsia"/>
                <w:color w:val="000000"/>
                <w:lang w:eastAsia="zh-CN" w:bidi="ar"/>
              </w:rPr>
              <w:t>19</w:t>
            </w:r>
          </w:p>
        </w:tc>
        <w:tc>
          <w:tcPr>
            <w:tcW w:w="1873" w:type="dxa"/>
            <w:shd w:val="clear" w:color="auto" w:fill="auto"/>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医疗舱全套防撞软包</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个</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5</w:t>
            </w:r>
            <w:r>
              <w:rPr>
                <w:rFonts w:ascii="宋体" w:eastAsia="宋体" w:hAnsi="宋体" w:cs="宋体"/>
                <w:color w:val="000000"/>
                <w:lang w:eastAsia="zh-CN" w:bidi="ar"/>
              </w:rPr>
              <w:t>.</w:t>
            </w:r>
            <w:r>
              <w:rPr>
                <w:rFonts w:ascii="宋体" w:eastAsia="宋体" w:hAnsi="宋体" w:cs="宋体" w:hint="eastAsia"/>
                <w:color w:val="000000"/>
                <w:lang w:eastAsia="zh-CN" w:bidi="ar"/>
              </w:rPr>
              <w:t>20</w:t>
            </w:r>
          </w:p>
        </w:tc>
        <w:tc>
          <w:tcPr>
            <w:tcW w:w="1873" w:type="dxa"/>
            <w:shd w:val="clear" w:color="auto" w:fill="auto"/>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医疗舱前后对讲系统</w:t>
            </w:r>
          </w:p>
        </w:tc>
        <w:tc>
          <w:tcPr>
            <w:tcW w:w="1230" w:type="dxa"/>
            <w:shd w:val="clear" w:color="auto" w:fill="auto"/>
            <w:vAlign w:val="center"/>
          </w:tcPr>
          <w:p>
            <w:pPr>
              <w:jc w:val="center"/>
              <w:rPr>
                <w:rFonts w:ascii="宋体" w:eastAsia="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个</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b/>
                <w:bCs/>
                <w:color w:val="000000"/>
                <w:lang w:eastAsia="zh-CN" w:bidi="ar"/>
              </w:rPr>
            </w:pPr>
            <w:r>
              <w:rPr>
                <w:rFonts w:ascii="宋体" w:eastAsia="宋体" w:hAnsi="宋体" w:cs="宋体" w:hint="eastAsia"/>
                <w:b/>
                <w:bCs/>
                <w:color w:val="000000"/>
                <w:lang w:eastAsia="zh-CN" w:bidi="ar"/>
              </w:rPr>
              <w:t>B</w:t>
            </w:r>
          </w:p>
        </w:tc>
        <w:tc>
          <w:tcPr>
            <w:tcW w:w="1873" w:type="dxa"/>
            <w:shd w:val="clear" w:color="auto" w:fill="auto"/>
            <w:vAlign w:val="center"/>
          </w:tcPr>
          <w:p>
            <w:pPr>
              <w:jc w:val="center"/>
              <w:rPr>
                <w:rFonts w:ascii="宋体" w:hAnsi="宋体" w:cs="宋体" w:hint="eastAsia"/>
                <w:b/>
                <w:bCs/>
                <w:szCs w:val="21"/>
                <w:highlight w:val="yellow"/>
                <w:lang w:eastAsia="zh-CN"/>
              </w:rPr>
            </w:pPr>
            <w:r>
              <w:rPr>
                <w:rFonts w:ascii="宋体" w:eastAsia="宋体" w:hAnsi="宋体" w:cs="宋体" w:hint="eastAsia"/>
                <w:b/>
                <w:bCs/>
                <w:lang w:eastAsia="zh-CN"/>
              </w:rPr>
              <w:t>铲式</w:t>
            </w:r>
            <w:r>
              <w:rPr>
                <w:rFonts w:ascii="宋体" w:eastAsia="宋体" w:hAnsi="宋体" w:cs="宋体" w:hint="eastAsia"/>
                <w:b/>
                <w:bCs/>
                <w:lang w:eastAsia="zh-CN"/>
              </w:rPr>
              <w:t>担架</w:t>
            </w:r>
          </w:p>
        </w:tc>
        <w:tc>
          <w:tcPr>
            <w:tcW w:w="1230" w:type="dxa"/>
            <w:shd w:val="clear" w:color="auto" w:fill="auto"/>
            <w:vAlign w:val="center"/>
          </w:tcPr>
          <w:p>
            <w:pPr>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b/>
                <w:bCs/>
                <w:szCs w:val="21"/>
                <w:lang w:eastAsia="zh-CN"/>
              </w:rPr>
            </w:pPr>
            <w:r>
              <w:rPr>
                <w:rFonts w:ascii="宋体" w:eastAsia="宋体" w:hAnsi="宋体" w:cs="宋体" w:hint="eastAsia"/>
                <w:b/>
                <w:bCs/>
                <w:lang w:eastAsia="zh-CN"/>
              </w:rPr>
              <w:t>1</w:t>
            </w:r>
          </w:p>
        </w:tc>
        <w:tc>
          <w:tcPr>
            <w:tcW w:w="710" w:type="dxa"/>
            <w:vAlign w:val="center"/>
          </w:tcPr>
          <w:p>
            <w:pPr>
              <w:jc w:val="center"/>
              <w:rPr>
                <w:rFonts w:ascii="宋体" w:eastAsia="宋体" w:hAnsi="宋体" w:cs="宋体" w:hint="eastAsia"/>
                <w:b/>
                <w:bCs/>
                <w:szCs w:val="21"/>
                <w:lang w:eastAsia="zh-CN"/>
              </w:rPr>
            </w:pPr>
            <w:r>
              <w:rPr>
                <w:rFonts w:ascii="宋体" w:eastAsia="宋体" w:hAnsi="宋体" w:cs="宋体" w:hint="eastAsia"/>
                <w:b/>
                <w:bCs/>
                <w:lang w:eastAsia="zh-CN"/>
              </w:rPr>
              <w:t>台</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1.</w:t>
            </w:r>
          </w:p>
        </w:tc>
        <w:tc>
          <w:tcPr>
            <w:tcW w:w="1873" w:type="dxa"/>
            <w:shd w:val="clear" w:color="auto" w:fill="auto"/>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lang w:eastAsia="zh-CN"/>
              </w:rPr>
              <w:t>铲式担架主体</w:t>
            </w:r>
          </w:p>
        </w:tc>
        <w:tc>
          <w:tcPr>
            <w:tcW w:w="1230" w:type="dxa"/>
            <w:shd w:val="clear" w:color="auto" w:fill="auto"/>
            <w:vAlign w:val="center"/>
          </w:tcPr>
          <w:p>
            <w:pPr>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台</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2</w:t>
            </w:r>
            <w:r>
              <w:rPr>
                <w:rFonts w:ascii="宋体" w:eastAsia="宋体" w:hAnsi="宋体" w:cs="宋体"/>
                <w:color w:val="000000"/>
                <w:lang w:eastAsia="zh-CN" w:bidi="ar"/>
              </w:rPr>
              <w:t>.</w:t>
            </w:r>
          </w:p>
        </w:tc>
        <w:tc>
          <w:tcPr>
            <w:tcW w:w="1873" w:type="dxa"/>
            <w:shd w:val="clear" w:color="auto" w:fill="auto"/>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lang w:eastAsia="zh-CN"/>
              </w:rPr>
              <w:t>安全带</w:t>
            </w:r>
          </w:p>
        </w:tc>
        <w:tc>
          <w:tcPr>
            <w:tcW w:w="1230" w:type="dxa"/>
            <w:shd w:val="clear" w:color="auto" w:fill="auto"/>
            <w:vAlign w:val="center"/>
          </w:tcPr>
          <w:p>
            <w:pPr>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lang w:eastAsia="zh-CN"/>
              </w:rPr>
            </w:pPr>
            <w:r>
              <w:rPr>
                <w:rFonts w:ascii="宋体" w:eastAsia="宋体" w:hAnsi="宋体" w:cs="宋体" w:hint="eastAsia"/>
                <w:lang w:eastAsia="zh-CN"/>
              </w:rPr>
              <w:t>3</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条</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3</w:t>
            </w:r>
            <w:r>
              <w:rPr>
                <w:rFonts w:ascii="宋体" w:eastAsia="宋体" w:hAnsi="宋体" w:cs="宋体"/>
                <w:color w:val="000000"/>
                <w:lang w:eastAsia="zh-CN" w:bidi="ar"/>
              </w:rPr>
              <w:t>.</w:t>
            </w:r>
          </w:p>
        </w:tc>
        <w:tc>
          <w:tcPr>
            <w:tcW w:w="1873" w:type="dxa"/>
            <w:shd w:val="clear" w:color="auto" w:fill="auto"/>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lang w:eastAsia="zh-CN"/>
              </w:rPr>
              <w:t>合格证</w:t>
            </w:r>
          </w:p>
        </w:tc>
        <w:tc>
          <w:tcPr>
            <w:tcW w:w="1230" w:type="dxa"/>
            <w:shd w:val="clear" w:color="auto" w:fill="auto"/>
            <w:vAlign w:val="center"/>
          </w:tcPr>
          <w:p>
            <w:pPr>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张</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4</w:t>
            </w:r>
            <w:r>
              <w:rPr>
                <w:rFonts w:ascii="宋体" w:eastAsia="宋体" w:hAnsi="宋体" w:cs="宋体"/>
                <w:color w:val="000000"/>
                <w:lang w:eastAsia="zh-CN" w:bidi="ar"/>
              </w:rPr>
              <w:t>.</w:t>
            </w:r>
          </w:p>
        </w:tc>
        <w:tc>
          <w:tcPr>
            <w:tcW w:w="1873" w:type="dxa"/>
            <w:shd w:val="clear" w:color="auto" w:fill="auto"/>
            <w:vAlign w:val="center"/>
          </w:tcPr>
          <w:p>
            <w:pPr>
              <w:jc w:val="center"/>
              <w:rPr>
                <w:rFonts w:ascii="宋体" w:eastAsia="宋体" w:hAnsi="宋体" w:cs="宋体" w:hint="eastAsia"/>
                <w:b/>
                <w:bCs/>
                <w:lang w:eastAsia="zh-CN"/>
              </w:rPr>
            </w:pPr>
            <w:r>
              <w:rPr>
                <w:rFonts w:ascii="宋体" w:eastAsia="宋体" w:hAnsi="宋体" w:cs="宋体" w:hint="eastAsia"/>
                <w:lang w:eastAsia="zh-CN"/>
              </w:rPr>
              <w:t>说明书</w:t>
            </w:r>
          </w:p>
        </w:tc>
        <w:tc>
          <w:tcPr>
            <w:tcW w:w="1230" w:type="dxa"/>
            <w:shd w:val="clear" w:color="auto" w:fill="auto"/>
            <w:vAlign w:val="center"/>
          </w:tcPr>
          <w:p>
            <w:pPr>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本</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b/>
                <w:bCs/>
                <w:color w:val="000000"/>
                <w:lang w:eastAsia="zh-CN" w:bidi="ar"/>
              </w:rPr>
            </w:pPr>
            <w:r>
              <w:rPr>
                <w:rFonts w:ascii="宋体" w:eastAsia="宋体" w:hAnsi="宋体" w:cs="宋体" w:hint="eastAsia"/>
                <w:b/>
                <w:bCs/>
                <w:color w:val="000000"/>
                <w:lang w:eastAsia="zh-CN" w:bidi="ar"/>
              </w:rPr>
              <w:t>C</w:t>
            </w:r>
          </w:p>
        </w:tc>
        <w:tc>
          <w:tcPr>
            <w:tcW w:w="1873" w:type="dxa"/>
            <w:shd w:val="clear" w:color="auto" w:fill="auto"/>
            <w:vAlign w:val="center"/>
          </w:tcPr>
          <w:p>
            <w:pPr>
              <w:jc w:val="center"/>
              <w:rPr>
                <w:rFonts w:ascii="宋体" w:hAnsi="宋体" w:cs="宋体" w:hint="eastAsia"/>
                <w:b/>
                <w:bCs/>
                <w:szCs w:val="21"/>
                <w:highlight w:val="yellow"/>
                <w:lang w:eastAsia="zh-CN"/>
              </w:rPr>
            </w:pPr>
            <w:r>
              <w:rPr>
                <w:rFonts w:ascii="宋体" w:eastAsia="宋体" w:hAnsi="宋体" w:cs="宋体" w:hint="eastAsia"/>
                <w:b/>
                <w:bCs/>
                <w:lang w:eastAsia="zh-CN"/>
              </w:rPr>
              <w:t>自动上车</w:t>
            </w:r>
            <w:r>
              <w:rPr>
                <w:rFonts w:ascii="宋体" w:eastAsia="宋体" w:hAnsi="宋体" w:cs="宋体" w:hint="eastAsia"/>
                <w:b/>
                <w:bCs/>
                <w:lang w:eastAsia="zh-CN"/>
              </w:rPr>
              <w:t>担架</w:t>
            </w:r>
          </w:p>
        </w:tc>
        <w:tc>
          <w:tcPr>
            <w:tcW w:w="1230" w:type="dxa"/>
            <w:shd w:val="clear" w:color="auto" w:fill="auto"/>
            <w:vAlign w:val="center"/>
          </w:tcPr>
          <w:p>
            <w:pPr>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b/>
                <w:bCs/>
                <w:szCs w:val="21"/>
                <w:lang w:eastAsia="zh-CN"/>
              </w:rPr>
            </w:pPr>
            <w:r>
              <w:rPr>
                <w:rFonts w:ascii="宋体" w:eastAsia="宋体" w:hAnsi="宋体" w:cs="宋体" w:hint="eastAsia"/>
                <w:b/>
                <w:bCs/>
                <w:lang w:eastAsia="zh-CN"/>
              </w:rPr>
              <w:t>1</w:t>
            </w:r>
          </w:p>
        </w:tc>
        <w:tc>
          <w:tcPr>
            <w:tcW w:w="710" w:type="dxa"/>
            <w:vAlign w:val="center"/>
          </w:tcPr>
          <w:p>
            <w:pPr>
              <w:jc w:val="center"/>
              <w:rPr>
                <w:rFonts w:ascii="宋体" w:eastAsia="宋体" w:hAnsi="宋体" w:cs="宋体"/>
                <w:b/>
                <w:bCs/>
                <w:szCs w:val="21"/>
                <w:lang w:eastAsia="zh-CN"/>
              </w:rPr>
            </w:pPr>
            <w:r>
              <w:rPr>
                <w:rFonts w:ascii="宋体" w:eastAsia="宋体" w:hAnsi="宋体" w:cs="宋体" w:hint="eastAsia"/>
                <w:b/>
                <w:bCs/>
                <w:lang w:eastAsia="zh-CN"/>
              </w:rPr>
              <w:t>台</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1.</w:t>
            </w:r>
          </w:p>
        </w:tc>
        <w:tc>
          <w:tcPr>
            <w:tcW w:w="1873" w:type="dxa"/>
            <w:shd w:val="clear" w:color="auto" w:fill="auto"/>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lang w:eastAsia="zh-CN"/>
              </w:rPr>
              <w:t>上车担架主体</w:t>
            </w:r>
          </w:p>
        </w:tc>
        <w:tc>
          <w:tcPr>
            <w:tcW w:w="1230" w:type="dxa"/>
            <w:shd w:val="clear" w:color="auto" w:fill="auto"/>
            <w:vAlign w:val="center"/>
          </w:tcPr>
          <w:p>
            <w:pPr>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台</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2.</w:t>
            </w:r>
          </w:p>
        </w:tc>
        <w:tc>
          <w:tcPr>
            <w:tcW w:w="1873" w:type="dxa"/>
            <w:shd w:val="clear" w:color="auto" w:fill="auto"/>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lang w:eastAsia="zh-CN"/>
              </w:rPr>
              <w:t>床垫</w:t>
            </w:r>
          </w:p>
        </w:tc>
        <w:tc>
          <w:tcPr>
            <w:tcW w:w="1230" w:type="dxa"/>
            <w:shd w:val="clear" w:color="auto" w:fill="auto"/>
            <w:vAlign w:val="center"/>
          </w:tcPr>
          <w:p>
            <w:pPr>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个</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3.</w:t>
            </w:r>
          </w:p>
        </w:tc>
        <w:tc>
          <w:tcPr>
            <w:tcW w:w="1873" w:type="dxa"/>
            <w:shd w:val="clear" w:color="auto" w:fill="auto"/>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lang w:eastAsia="zh-CN"/>
              </w:rPr>
              <w:t>病人固定绑带</w:t>
            </w:r>
          </w:p>
        </w:tc>
        <w:tc>
          <w:tcPr>
            <w:tcW w:w="1230" w:type="dxa"/>
            <w:shd w:val="clear" w:color="auto" w:fill="auto"/>
            <w:vAlign w:val="center"/>
          </w:tcPr>
          <w:p>
            <w:pPr>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2</w:t>
            </w:r>
          </w:p>
        </w:tc>
        <w:tc>
          <w:tcPr>
            <w:tcW w:w="710"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付</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4.</w:t>
            </w:r>
          </w:p>
        </w:tc>
        <w:tc>
          <w:tcPr>
            <w:tcW w:w="1873" w:type="dxa"/>
            <w:shd w:val="clear" w:color="auto" w:fill="auto"/>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lang w:eastAsia="zh-CN"/>
              </w:rPr>
              <w:t>一体式固定器</w:t>
            </w:r>
          </w:p>
        </w:tc>
        <w:tc>
          <w:tcPr>
            <w:tcW w:w="1230" w:type="dxa"/>
            <w:shd w:val="clear" w:color="auto" w:fill="auto"/>
            <w:vAlign w:val="center"/>
          </w:tcPr>
          <w:p>
            <w:pPr>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套</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48"/>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5.</w:t>
            </w:r>
          </w:p>
        </w:tc>
        <w:tc>
          <w:tcPr>
            <w:tcW w:w="1873" w:type="dxa"/>
            <w:shd w:val="clear" w:color="auto" w:fill="auto"/>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说明书</w:t>
            </w:r>
          </w:p>
        </w:tc>
        <w:tc>
          <w:tcPr>
            <w:tcW w:w="1230" w:type="dxa"/>
            <w:shd w:val="clear" w:color="auto" w:fill="auto"/>
            <w:vAlign w:val="center"/>
          </w:tcPr>
          <w:p>
            <w:pPr>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份</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b/>
                <w:bCs/>
                <w:color w:val="000000"/>
                <w:lang w:eastAsia="zh-CN" w:bidi="ar"/>
              </w:rPr>
            </w:pPr>
            <w:r>
              <w:rPr>
                <w:rFonts w:ascii="宋体" w:eastAsia="宋体" w:hAnsi="宋体" w:cs="宋体" w:hint="eastAsia"/>
                <w:b/>
                <w:bCs/>
                <w:color w:val="000000"/>
                <w:lang w:eastAsia="zh-CN" w:bidi="ar"/>
              </w:rPr>
              <w:t>D</w:t>
            </w:r>
          </w:p>
        </w:tc>
        <w:tc>
          <w:tcPr>
            <w:tcW w:w="1873" w:type="dxa"/>
            <w:shd w:val="clear" w:color="auto" w:fill="auto"/>
            <w:vAlign w:val="center"/>
          </w:tcPr>
          <w:p>
            <w:pPr>
              <w:jc w:val="center"/>
              <w:rPr>
                <w:rFonts w:ascii="宋体" w:eastAsia="宋体" w:hAnsi="宋体" w:cs="宋体" w:hint="eastAsia"/>
                <w:b/>
                <w:bCs/>
                <w:lang w:eastAsia="zh-CN"/>
              </w:rPr>
            </w:pPr>
            <w:r>
              <w:rPr>
                <w:rFonts w:ascii="宋体" w:eastAsia="宋体" w:hAnsi="宋体" w:cs="宋体" w:hint="eastAsia"/>
                <w:b/>
                <w:bCs/>
                <w:lang w:eastAsia="zh-CN"/>
              </w:rPr>
              <w:t>楼梯椅</w:t>
            </w:r>
          </w:p>
        </w:tc>
        <w:tc>
          <w:tcPr>
            <w:tcW w:w="1230" w:type="dxa"/>
            <w:shd w:val="clear" w:color="auto" w:fill="auto"/>
            <w:vAlign w:val="center"/>
          </w:tcPr>
          <w:p>
            <w:pPr>
              <w:jc w:val="center"/>
              <w:rPr>
                <w:rFonts w:ascii="宋体" w:eastAsia="宋体" w:hAnsi="宋体" w:cs="宋体" w:hint="eastAsia"/>
                <w:b/>
                <w:bCs/>
                <w:lang w:eastAsia="zh-CN"/>
              </w:rPr>
            </w:pPr>
          </w:p>
        </w:tc>
        <w:tc>
          <w:tcPr>
            <w:tcW w:w="1320" w:type="dxa"/>
            <w:shd w:val="clear" w:color="auto" w:fill="auto"/>
            <w:vAlign w:val="center"/>
          </w:tcPr>
          <w:p>
            <w:pPr>
              <w:jc w:val="center"/>
              <w:rPr>
                <w:rFonts w:ascii="宋体" w:eastAsia="宋体" w:hAnsi="宋体" w:cs="宋体" w:hint="eastAsia"/>
                <w:b/>
                <w:bCs/>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b/>
                <w:bCs/>
                <w:szCs w:val="21"/>
                <w:lang w:eastAsia="zh-CN"/>
              </w:rPr>
            </w:pPr>
            <w:r>
              <w:rPr>
                <w:rFonts w:ascii="宋体" w:eastAsia="宋体" w:hAnsi="宋体" w:cs="宋体" w:hint="eastAsia"/>
                <w:b/>
                <w:bCs/>
                <w:lang w:eastAsia="zh-CN"/>
              </w:rPr>
              <w:t>1</w:t>
            </w:r>
          </w:p>
        </w:tc>
        <w:tc>
          <w:tcPr>
            <w:tcW w:w="710" w:type="dxa"/>
            <w:vAlign w:val="center"/>
          </w:tcPr>
          <w:p>
            <w:pPr>
              <w:jc w:val="center"/>
              <w:rPr>
                <w:rFonts w:ascii="宋体" w:eastAsia="宋体" w:hAnsi="宋体" w:cs="宋体" w:hint="eastAsia"/>
                <w:b/>
                <w:bCs/>
                <w:szCs w:val="21"/>
                <w:lang w:eastAsia="zh-CN"/>
              </w:rPr>
            </w:pPr>
            <w:r>
              <w:rPr>
                <w:rFonts w:ascii="宋体" w:eastAsia="宋体" w:hAnsi="宋体" w:cs="宋体" w:hint="eastAsia"/>
                <w:b/>
                <w:bCs/>
                <w:lang w:eastAsia="zh-CN"/>
              </w:rPr>
              <w:t>台</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1.</w:t>
            </w:r>
          </w:p>
        </w:tc>
        <w:tc>
          <w:tcPr>
            <w:tcW w:w="1873" w:type="dxa"/>
            <w:shd w:val="clear" w:color="auto" w:fill="auto"/>
            <w:vAlign w:val="center"/>
          </w:tcPr>
          <w:p>
            <w:pPr>
              <w:numPr>
                <w:ilvl w:val="0"/>
                <w:numId w:val="0"/>
              </w:numPr>
              <w:spacing w:line="240" w:lineRule="auto"/>
              <w:ind w:left="0" w:firstLine="0"/>
              <w:jc w:val="center"/>
              <w:rPr>
                <w:rFonts w:ascii="宋体" w:eastAsia="宋体" w:hAnsi="宋体" w:cs="宋体" w:hint="eastAsia"/>
                <w:lang w:eastAsia="zh-CN"/>
              </w:rPr>
            </w:pPr>
            <w:r>
              <w:rPr>
                <w:rFonts w:ascii="宋体" w:eastAsia="宋体" w:hAnsi="宋体" w:cs="宋体" w:hint="eastAsia"/>
                <w:lang w:eastAsia="zh-CN"/>
              </w:rPr>
              <w:t>楼梯担架</w:t>
            </w:r>
          </w:p>
        </w:tc>
        <w:tc>
          <w:tcPr>
            <w:tcW w:w="1230" w:type="dxa"/>
            <w:shd w:val="clear" w:color="auto" w:fill="auto"/>
            <w:vAlign w:val="center"/>
          </w:tcPr>
          <w:p>
            <w:pPr>
              <w:jc w:val="center"/>
              <w:rPr>
                <w:rFonts w:ascii="宋体" w:eastAsia="宋体" w:hAnsi="宋体" w:cs="宋体" w:hint="eastAsia"/>
                <w:b/>
                <w:bCs/>
                <w:lang w:eastAsia="zh-CN"/>
              </w:rPr>
            </w:pPr>
          </w:p>
        </w:tc>
        <w:tc>
          <w:tcPr>
            <w:tcW w:w="1320" w:type="dxa"/>
            <w:shd w:val="clear" w:color="auto" w:fill="auto"/>
            <w:vAlign w:val="center"/>
          </w:tcPr>
          <w:p>
            <w:pPr>
              <w:jc w:val="center"/>
              <w:rPr>
                <w:rFonts w:ascii="宋体" w:eastAsia="宋体" w:hAnsi="宋体" w:cs="宋体" w:hint="eastAsia"/>
                <w:b/>
                <w:bCs/>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shd w:val="clear" w:color="auto" w:fill="auto"/>
            <w:vAlign w:val="center"/>
          </w:tcPr>
          <w:p>
            <w:pPr>
              <w:jc w:val="center"/>
              <w:rPr>
                <w:rFonts w:ascii="宋体" w:eastAsia="宋体" w:hAnsi="宋体" w:cs="宋体" w:hint="eastAsia"/>
                <w:szCs w:val="21"/>
                <w:lang w:eastAsia="zh-CN"/>
              </w:rPr>
            </w:pPr>
            <w:r>
              <w:rPr>
                <w:rFonts w:ascii="宋体" w:eastAsia="宋体" w:hAnsi="宋体" w:cs="宋体" w:hint="eastAsia"/>
                <w:lang w:eastAsia="zh-CN"/>
              </w:rPr>
              <w:t>1</w:t>
            </w:r>
          </w:p>
        </w:tc>
        <w:tc>
          <w:tcPr>
            <w:tcW w:w="710" w:type="dxa"/>
            <w:shd w:val="clear" w:color="auto" w:fill="auto"/>
            <w:vAlign w:val="center"/>
          </w:tcPr>
          <w:p>
            <w:pPr>
              <w:jc w:val="center"/>
              <w:rPr>
                <w:rFonts w:ascii="宋体" w:eastAsia="宋体" w:hAnsi="宋体" w:cs="宋体" w:hint="eastAsia"/>
                <w:szCs w:val="21"/>
                <w:lang w:eastAsia="zh-CN"/>
              </w:rPr>
            </w:pPr>
            <w:r>
              <w:rPr>
                <w:rFonts w:ascii="宋体" w:eastAsia="宋体" w:hAnsi="宋体" w:cs="宋体" w:hint="eastAsia"/>
                <w:lang w:eastAsia="zh-CN"/>
              </w:rPr>
              <w:t>台</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2.</w:t>
            </w:r>
          </w:p>
        </w:tc>
        <w:tc>
          <w:tcPr>
            <w:tcW w:w="1873" w:type="dxa"/>
            <w:shd w:val="clear" w:color="auto" w:fill="auto"/>
            <w:vAlign w:val="center"/>
          </w:tcPr>
          <w:p>
            <w:pPr>
              <w:numPr>
                <w:ilvl w:val="0"/>
                <w:numId w:val="0"/>
              </w:numPr>
              <w:spacing w:line="240" w:lineRule="auto"/>
              <w:ind w:left="0" w:firstLine="0"/>
              <w:jc w:val="center"/>
              <w:rPr>
                <w:rFonts w:ascii="宋体" w:eastAsia="宋体" w:hAnsi="宋体" w:cs="宋体" w:hint="eastAsia"/>
                <w:lang w:eastAsia="zh-CN"/>
              </w:rPr>
            </w:pPr>
            <w:r>
              <w:rPr>
                <w:rFonts w:ascii="宋体" w:eastAsia="宋体" w:hAnsi="宋体" w:cs="宋体" w:hint="eastAsia"/>
                <w:lang w:eastAsia="zh-CN"/>
              </w:rPr>
              <w:t>安全带</w:t>
            </w:r>
          </w:p>
        </w:tc>
        <w:tc>
          <w:tcPr>
            <w:tcW w:w="1230" w:type="dxa"/>
            <w:shd w:val="clear" w:color="auto" w:fill="auto"/>
            <w:vAlign w:val="center"/>
          </w:tcPr>
          <w:p>
            <w:pPr>
              <w:jc w:val="center"/>
              <w:rPr>
                <w:rFonts w:ascii="宋体" w:eastAsia="宋体" w:hAnsi="宋体" w:cs="宋体" w:hint="eastAsia"/>
                <w:b/>
                <w:bCs/>
                <w:lang w:eastAsia="zh-CN"/>
              </w:rPr>
            </w:pPr>
          </w:p>
        </w:tc>
        <w:tc>
          <w:tcPr>
            <w:tcW w:w="1320" w:type="dxa"/>
            <w:shd w:val="clear" w:color="auto" w:fill="auto"/>
            <w:vAlign w:val="center"/>
          </w:tcPr>
          <w:p>
            <w:pPr>
              <w:jc w:val="center"/>
              <w:rPr>
                <w:rFonts w:ascii="宋体" w:eastAsia="宋体" w:hAnsi="宋体" w:cs="宋体" w:hint="eastAsia"/>
                <w:b/>
                <w:bCs/>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lang w:eastAsia="zh-CN"/>
              </w:rPr>
            </w:pPr>
            <w:r>
              <w:rPr>
                <w:rFonts w:ascii="宋体" w:eastAsia="宋体" w:hAnsi="宋体" w:cs="宋体" w:hint="eastAsia"/>
                <w:lang w:eastAsia="zh-CN"/>
              </w:rPr>
              <w:t>2</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根</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3.</w:t>
            </w:r>
          </w:p>
        </w:tc>
        <w:tc>
          <w:tcPr>
            <w:tcW w:w="1873" w:type="dxa"/>
            <w:shd w:val="clear" w:color="auto" w:fill="auto"/>
            <w:vAlign w:val="center"/>
          </w:tcPr>
          <w:p>
            <w:pPr>
              <w:jc w:val="center"/>
              <w:rPr>
                <w:rFonts w:ascii="宋体" w:eastAsia="宋体" w:hAnsi="宋体" w:cs="宋体" w:hint="eastAsia"/>
                <w:lang w:eastAsia="zh-CN"/>
              </w:rPr>
            </w:pPr>
            <w:r>
              <w:rPr>
                <w:rFonts w:ascii="宋体" w:eastAsia="宋体" w:hAnsi="宋体" w:cs="宋体" w:hint="eastAsia"/>
                <w:lang w:eastAsia="zh-CN"/>
              </w:rPr>
              <w:t>履带</w:t>
            </w:r>
          </w:p>
        </w:tc>
        <w:tc>
          <w:tcPr>
            <w:tcW w:w="1230" w:type="dxa"/>
            <w:shd w:val="clear" w:color="auto" w:fill="auto"/>
            <w:vAlign w:val="center"/>
          </w:tcPr>
          <w:p>
            <w:pPr>
              <w:jc w:val="center"/>
              <w:rPr>
                <w:rFonts w:ascii="宋体" w:eastAsia="宋体" w:hAnsi="宋体" w:cs="宋体" w:hint="eastAsia"/>
                <w:b/>
                <w:bCs/>
                <w:lang w:eastAsia="zh-CN"/>
              </w:rPr>
            </w:pPr>
          </w:p>
        </w:tc>
        <w:tc>
          <w:tcPr>
            <w:tcW w:w="1320" w:type="dxa"/>
            <w:shd w:val="clear" w:color="auto" w:fill="auto"/>
            <w:vAlign w:val="center"/>
          </w:tcPr>
          <w:p>
            <w:pPr>
              <w:jc w:val="center"/>
              <w:rPr>
                <w:rFonts w:ascii="宋体" w:eastAsia="宋体" w:hAnsi="宋体" w:cs="宋体" w:hint="eastAsia"/>
                <w:b/>
                <w:bCs/>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付</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b/>
                <w:bCs/>
                <w:color w:val="000000"/>
                <w:lang w:eastAsia="zh-CN" w:bidi="ar"/>
              </w:rPr>
            </w:pPr>
            <w:r>
              <w:rPr>
                <w:rFonts w:ascii="宋体" w:eastAsia="宋体" w:hAnsi="宋体" w:cs="宋体" w:hint="eastAsia"/>
                <w:b/>
                <w:bCs/>
                <w:color w:val="000000"/>
                <w:lang w:eastAsia="zh-CN" w:bidi="ar"/>
              </w:rPr>
              <w:t>E</w:t>
            </w:r>
          </w:p>
        </w:tc>
        <w:tc>
          <w:tcPr>
            <w:tcW w:w="1873" w:type="dxa"/>
            <w:shd w:val="clear" w:color="auto" w:fill="auto"/>
            <w:vAlign w:val="center"/>
          </w:tcPr>
          <w:p>
            <w:pPr>
              <w:jc w:val="center"/>
              <w:rPr>
                <w:rFonts w:ascii="宋体" w:hAnsi="宋体" w:cs="宋体" w:hint="eastAsia"/>
                <w:b/>
                <w:bCs/>
                <w:szCs w:val="21"/>
                <w:highlight w:val="yellow"/>
                <w:lang w:eastAsia="zh-CN"/>
              </w:rPr>
            </w:pPr>
            <w:r>
              <w:rPr>
                <w:rFonts w:ascii="宋体" w:eastAsia="宋体" w:hAnsi="宋体" w:cs="宋体" w:hint="eastAsia"/>
                <w:b/>
                <w:bCs/>
                <w:lang w:eastAsia="zh-CN"/>
              </w:rPr>
              <w:t>除颤监护仪</w:t>
            </w:r>
          </w:p>
        </w:tc>
        <w:tc>
          <w:tcPr>
            <w:tcW w:w="1230" w:type="dxa"/>
            <w:shd w:val="clear" w:color="auto" w:fill="auto"/>
            <w:vAlign w:val="center"/>
          </w:tcPr>
          <w:p>
            <w:pPr>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b/>
                <w:bCs/>
                <w:szCs w:val="21"/>
                <w:lang w:eastAsia="zh-CN"/>
              </w:rPr>
            </w:pPr>
            <w:r>
              <w:rPr>
                <w:rFonts w:ascii="宋体" w:eastAsia="宋体" w:hAnsi="宋体" w:cs="宋体" w:hint="eastAsia"/>
                <w:b/>
                <w:bCs/>
                <w:lang w:eastAsia="zh-CN"/>
              </w:rPr>
              <w:t>1</w:t>
            </w:r>
          </w:p>
        </w:tc>
        <w:tc>
          <w:tcPr>
            <w:tcW w:w="710" w:type="dxa"/>
            <w:vAlign w:val="center"/>
          </w:tcPr>
          <w:p>
            <w:pPr>
              <w:jc w:val="center"/>
              <w:rPr>
                <w:rFonts w:ascii="宋体" w:eastAsia="宋体" w:hAnsi="宋体" w:cs="宋体" w:hint="eastAsia"/>
                <w:b/>
                <w:bCs/>
                <w:szCs w:val="21"/>
                <w:lang w:eastAsia="zh-CN"/>
              </w:rPr>
            </w:pPr>
            <w:r>
              <w:rPr>
                <w:rFonts w:ascii="宋体" w:eastAsia="宋体" w:hAnsi="宋体" w:cs="宋体" w:hint="eastAsia"/>
                <w:b/>
                <w:bCs/>
                <w:lang w:eastAsia="zh-CN"/>
              </w:rPr>
              <w:t>台</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1.</w:t>
            </w:r>
          </w:p>
        </w:tc>
        <w:tc>
          <w:tcPr>
            <w:tcW w:w="1873" w:type="dxa"/>
            <w:shd w:val="clear" w:color="auto" w:fill="auto"/>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lang w:eastAsia="zh-CN"/>
              </w:rPr>
              <w:t>体外除颤监护仪主机（含起搏/血氧/血压功能）</w:t>
            </w:r>
          </w:p>
        </w:tc>
        <w:tc>
          <w:tcPr>
            <w:tcW w:w="1230" w:type="dxa"/>
            <w:shd w:val="clear" w:color="auto" w:fill="auto"/>
            <w:vAlign w:val="center"/>
          </w:tcPr>
          <w:p>
            <w:pPr>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台</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2.</w:t>
            </w:r>
          </w:p>
        </w:tc>
        <w:tc>
          <w:tcPr>
            <w:tcW w:w="1873" w:type="dxa"/>
            <w:shd w:val="clear" w:color="auto" w:fill="auto"/>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lang w:eastAsia="zh-CN"/>
              </w:rPr>
              <w:t>3导心电导联线</w:t>
            </w:r>
          </w:p>
        </w:tc>
        <w:tc>
          <w:tcPr>
            <w:tcW w:w="1230" w:type="dxa"/>
            <w:shd w:val="clear" w:color="auto" w:fill="auto"/>
            <w:vAlign w:val="center"/>
          </w:tcPr>
          <w:p>
            <w:pPr>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套</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3.</w:t>
            </w:r>
          </w:p>
        </w:tc>
        <w:tc>
          <w:tcPr>
            <w:tcW w:w="1873" w:type="dxa"/>
            <w:shd w:val="clear" w:color="auto" w:fill="auto"/>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lang w:eastAsia="zh-CN"/>
              </w:rPr>
              <w:t>多功能电缆</w:t>
            </w:r>
          </w:p>
        </w:tc>
        <w:tc>
          <w:tcPr>
            <w:tcW w:w="1230" w:type="dxa"/>
            <w:shd w:val="clear" w:color="auto" w:fill="auto"/>
            <w:vAlign w:val="center"/>
          </w:tcPr>
          <w:p>
            <w:pPr>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b/>
                <w:bCs/>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根</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4.</w:t>
            </w:r>
          </w:p>
        </w:tc>
        <w:tc>
          <w:tcPr>
            <w:tcW w:w="1873" w:type="dxa"/>
            <w:shd w:val="clear" w:color="auto" w:fill="auto"/>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充电电池</w:t>
            </w:r>
          </w:p>
        </w:tc>
        <w:tc>
          <w:tcPr>
            <w:tcW w:w="1230" w:type="dxa"/>
            <w:shd w:val="clear" w:color="auto" w:fill="auto"/>
            <w:vAlign w:val="center"/>
          </w:tcPr>
          <w:p>
            <w:pPr>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块</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5.</w:t>
            </w:r>
          </w:p>
        </w:tc>
        <w:tc>
          <w:tcPr>
            <w:tcW w:w="1873" w:type="dxa"/>
            <w:shd w:val="clear" w:color="auto" w:fill="auto"/>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lang w:eastAsia="zh-CN"/>
              </w:rPr>
              <w:t>交流电源线</w:t>
            </w:r>
          </w:p>
        </w:tc>
        <w:tc>
          <w:tcPr>
            <w:tcW w:w="1230" w:type="dxa"/>
            <w:shd w:val="clear" w:color="auto" w:fill="auto"/>
            <w:vAlign w:val="center"/>
          </w:tcPr>
          <w:p>
            <w:pPr>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条</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6.</w:t>
            </w:r>
          </w:p>
        </w:tc>
        <w:tc>
          <w:tcPr>
            <w:tcW w:w="1873" w:type="dxa"/>
            <w:shd w:val="clear" w:color="auto" w:fill="auto"/>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lang w:eastAsia="zh-CN"/>
              </w:rPr>
              <w:t>无创血压套件</w:t>
            </w:r>
          </w:p>
        </w:tc>
        <w:tc>
          <w:tcPr>
            <w:tcW w:w="1230" w:type="dxa"/>
            <w:shd w:val="clear" w:color="auto" w:fill="auto"/>
            <w:vAlign w:val="center"/>
          </w:tcPr>
          <w:p>
            <w:pPr>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套</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7.</w:t>
            </w:r>
          </w:p>
        </w:tc>
        <w:tc>
          <w:tcPr>
            <w:tcW w:w="1873" w:type="dxa"/>
            <w:shd w:val="clear" w:color="auto" w:fill="auto"/>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lang w:eastAsia="zh-CN"/>
              </w:rPr>
              <w:t>血氧饱和度探头</w:t>
            </w:r>
          </w:p>
        </w:tc>
        <w:tc>
          <w:tcPr>
            <w:tcW w:w="1230" w:type="dxa"/>
            <w:shd w:val="clear" w:color="auto" w:fill="auto"/>
            <w:vAlign w:val="center"/>
          </w:tcPr>
          <w:p>
            <w:pPr>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套</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8.</w:t>
            </w:r>
          </w:p>
        </w:tc>
        <w:tc>
          <w:tcPr>
            <w:tcW w:w="1873" w:type="dxa"/>
            <w:shd w:val="clear" w:color="auto" w:fill="auto"/>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lang w:eastAsia="zh-CN"/>
              </w:rPr>
              <w:t>操作说明书</w:t>
            </w:r>
          </w:p>
        </w:tc>
        <w:tc>
          <w:tcPr>
            <w:tcW w:w="1230" w:type="dxa"/>
            <w:shd w:val="clear" w:color="auto" w:fill="auto"/>
            <w:vAlign w:val="center"/>
          </w:tcPr>
          <w:p>
            <w:pPr>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套</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9.</w:t>
            </w:r>
          </w:p>
        </w:tc>
        <w:tc>
          <w:tcPr>
            <w:tcW w:w="1873" w:type="dxa"/>
            <w:shd w:val="clear" w:color="auto" w:fill="auto"/>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lang w:eastAsia="zh-CN"/>
              </w:rPr>
              <w:t>打印纸</w:t>
            </w:r>
          </w:p>
        </w:tc>
        <w:tc>
          <w:tcPr>
            <w:tcW w:w="1230" w:type="dxa"/>
            <w:shd w:val="clear" w:color="auto" w:fill="auto"/>
            <w:vAlign w:val="center"/>
          </w:tcPr>
          <w:p>
            <w:pPr>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lang w:eastAsia="zh-CN"/>
              </w:rPr>
            </w:pPr>
            <w:r>
              <w:rPr>
                <w:rFonts w:ascii="宋体" w:eastAsia="宋体" w:hAnsi="宋体" w:cs="宋体" w:hint="eastAsia"/>
                <w:lang w:eastAsia="zh-CN"/>
              </w:rPr>
              <w:t>5</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报</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10.</w:t>
            </w:r>
          </w:p>
        </w:tc>
        <w:tc>
          <w:tcPr>
            <w:tcW w:w="1873" w:type="dxa"/>
            <w:shd w:val="clear" w:color="auto" w:fill="auto"/>
            <w:vAlign w:val="center"/>
          </w:tcPr>
          <w:p>
            <w:pPr>
              <w:jc w:val="center"/>
              <w:rPr>
                <w:rFonts w:ascii="宋体" w:eastAsia="宋体" w:hAnsi="宋体" w:cs="宋体" w:hint="eastAsia"/>
                <w:b/>
                <w:bCs/>
                <w:lang w:eastAsia="zh-CN"/>
              </w:rPr>
            </w:pPr>
            <w:r>
              <w:rPr>
                <w:rFonts w:ascii="宋体" w:eastAsia="宋体" w:hAnsi="宋体" w:cs="宋体" w:hint="eastAsia"/>
                <w:lang w:eastAsia="zh-CN"/>
              </w:rPr>
              <w:t>除颤手柄</w:t>
            </w:r>
          </w:p>
        </w:tc>
        <w:tc>
          <w:tcPr>
            <w:tcW w:w="1230" w:type="dxa"/>
            <w:shd w:val="clear" w:color="auto" w:fill="auto"/>
            <w:vAlign w:val="center"/>
          </w:tcPr>
          <w:p>
            <w:pPr>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对</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11.</w:t>
            </w:r>
          </w:p>
        </w:tc>
        <w:tc>
          <w:tcPr>
            <w:tcW w:w="1873" w:type="dxa"/>
            <w:shd w:val="clear" w:color="auto" w:fill="auto"/>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lang w:eastAsia="zh-CN"/>
              </w:rPr>
              <w:t>除颤电极片</w:t>
            </w:r>
          </w:p>
        </w:tc>
        <w:tc>
          <w:tcPr>
            <w:tcW w:w="1230" w:type="dxa"/>
            <w:shd w:val="clear" w:color="auto" w:fill="auto"/>
            <w:vAlign w:val="center"/>
          </w:tcPr>
          <w:p>
            <w:pPr>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对</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12.</w:t>
            </w:r>
          </w:p>
        </w:tc>
        <w:tc>
          <w:tcPr>
            <w:tcW w:w="1873" w:type="dxa"/>
            <w:shd w:val="clear" w:color="auto" w:fill="auto"/>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lang w:eastAsia="zh-CN"/>
              </w:rPr>
              <w:t>医用导电膏</w:t>
            </w:r>
          </w:p>
        </w:tc>
        <w:tc>
          <w:tcPr>
            <w:tcW w:w="1230" w:type="dxa"/>
            <w:shd w:val="clear" w:color="auto" w:fill="auto"/>
            <w:vAlign w:val="center"/>
          </w:tcPr>
          <w:p>
            <w:pPr>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支</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13.</w:t>
            </w:r>
          </w:p>
        </w:tc>
        <w:tc>
          <w:tcPr>
            <w:tcW w:w="1873" w:type="dxa"/>
            <w:shd w:val="clear" w:color="auto" w:fill="auto"/>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lang w:eastAsia="zh-CN"/>
              </w:rPr>
              <w:t>便携包</w:t>
            </w:r>
          </w:p>
        </w:tc>
        <w:tc>
          <w:tcPr>
            <w:tcW w:w="1230" w:type="dxa"/>
            <w:shd w:val="clear" w:color="auto" w:fill="auto"/>
            <w:vAlign w:val="center"/>
          </w:tcPr>
          <w:p>
            <w:pPr>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个</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b/>
                <w:bCs/>
                <w:color w:val="000000"/>
                <w:lang w:eastAsia="zh-CN" w:bidi="ar"/>
              </w:rPr>
            </w:pPr>
            <w:r>
              <w:rPr>
                <w:rFonts w:ascii="宋体" w:eastAsia="宋体" w:hAnsi="宋体" w:cs="宋体" w:hint="eastAsia"/>
                <w:b/>
                <w:bCs/>
                <w:color w:val="000000"/>
                <w:lang w:eastAsia="zh-CN" w:bidi="ar"/>
              </w:rPr>
              <w:t>F</w:t>
            </w:r>
          </w:p>
        </w:tc>
        <w:tc>
          <w:tcPr>
            <w:tcW w:w="1873" w:type="dxa"/>
            <w:shd w:val="clear" w:color="auto" w:fill="auto"/>
            <w:vAlign w:val="center"/>
          </w:tcPr>
          <w:p>
            <w:pPr>
              <w:jc w:val="center"/>
              <w:rPr>
                <w:rFonts w:ascii="宋体" w:eastAsia="宋体" w:hAnsi="宋体" w:cs="宋体" w:hint="eastAsia"/>
                <w:b/>
                <w:bCs/>
                <w:lang w:eastAsia="zh-CN"/>
              </w:rPr>
            </w:pPr>
            <w:r>
              <w:rPr>
                <w:rFonts w:ascii="宋体" w:eastAsia="宋体" w:hAnsi="宋体" w:cs="宋体" w:hint="eastAsia"/>
                <w:b/>
                <w:bCs/>
                <w:lang w:eastAsia="zh-CN"/>
              </w:rPr>
              <w:t>3D按压</w:t>
            </w:r>
            <w:r>
              <w:rPr>
                <w:rFonts w:ascii="宋体" w:eastAsia="宋体" w:hAnsi="宋体" w:cs="宋体"/>
                <w:b/>
                <w:bCs/>
                <w:lang w:eastAsia="zh-CN"/>
              </w:rPr>
              <w:t>心肺复苏</w:t>
            </w:r>
            <w:r>
              <w:rPr>
                <w:rFonts w:ascii="宋体" w:eastAsia="宋体" w:hAnsi="宋体" w:cs="宋体" w:hint="eastAsia"/>
                <w:b/>
                <w:bCs/>
                <w:lang w:eastAsia="zh-CN"/>
              </w:rPr>
              <w:t>仪</w:t>
            </w:r>
          </w:p>
        </w:tc>
        <w:tc>
          <w:tcPr>
            <w:tcW w:w="1230" w:type="dxa"/>
            <w:shd w:val="clear" w:color="auto" w:fill="auto"/>
            <w:vAlign w:val="center"/>
          </w:tcPr>
          <w:p>
            <w:pPr>
              <w:jc w:val="center"/>
              <w:rPr>
                <w:rFonts w:ascii="宋体" w:eastAsia="宋体" w:hAnsi="宋体" w:cs="宋体" w:hint="eastAsia"/>
                <w:b/>
                <w:bCs/>
                <w:lang w:eastAsia="zh-CN"/>
              </w:rPr>
            </w:pPr>
          </w:p>
        </w:tc>
        <w:tc>
          <w:tcPr>
            <w:tcW w:w="1320" w:type="dxa"/>
            <w:shd w:val="clear" w:color="auto" w:fill="auto"/>
            <w:vAlign w:val="center"/>
          </w:tcPr>
          <w:p>
            <w:pPr>
              <w:jc w:val="center"/>
              <w:rPr>
                <w:rFonts w:ascii="宋体" w:eastAsia="宋体" w:hAnsi="宋体" w:cs="宋体" w:hint="eastAsia"/>
                <w:b/>
                <w:bCs/>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b/>
                <w:bCs/>
                <w:szCs w:val="21"/>
                <w:lang w:eastAsia="zh-CN"/>
              </w:rPr>
            </w:pPr>
            <w:r>
              <w:rPr>
                <w:rFonts w:ascii="宋体" w:eastAsia="宋体" w:hAnsi="宋体" w:cs="宋体" w:hint="eastAsia"/>
                <w:b/>
                <w:bCs/>
                <w:lang w:eastAsia="zh-CN"/>
              </w:rPr>
              <w:t>1</w:t>
            </w:r>
          </w:p>
        </w:tc>
        <w:tc>
          <w:tcPr>
            <w:tcW w:w="710" w:type="dxa"/>
            <w:vAlign w:val="center"/>
          </w:tcPr>
          <w:p>
            <w:pPr>
              <w:jc w:val="center"/>
              <w:rPr>
                <w:rFonts w:ascii="宋体" w:eastAsia="宋体" w:hAnsi="宋体" w:cs="宋体" w:hint="eastAsia"/>
                <w:b/>
                <w:bCs/>
                <w:szCs w:val="21"/>
                <w:lang w:eastAsia="zh-CN"/>
              </w:rPr>
            </w:pPr>
            <w:r>
              <w:rPr>
                <w:rFonts w:ascii="宋体" w:eastAsia="宋体" w:hAnsi="宋体" w:cs="宋体" w:hint="eastAsia"/>
                <w:b/>
                <w:bCs/>
                <w:lang w:eastAsia="zh-CN"/>
              </w:rPr>
              <w:t>台</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1.</w:t>
            </w:r>
          </w:p>
        </w:tc>
        <w:tc>
          <w:tcPr>
            <w:tcW w:w="1873" w:type="dxa"/>
            <w:shd w:val="clear" w:color="auto" w:fill="auto"/>
            <w:vAlign w:val="center"/>
          </w:tcPr>
          <w:p>
            <w:pPr>
              <w:spacing w:line="240" w:lineRule="auto"/>
              <w:jc w:val="left"/>
              <w:rPr>
                <w:rFonts w:ascii="宋体" w:eastAsia="宋体" w:hAnsi="宋体" w:cs="宋体" w:hint="eastAsia"/>
                <w:b/>
                <w:bCs/>
                <w:lang w:eastAsia="zh-CN"/>
              </w:rPr>
            </w:pPr>
            <w:r>
              <w:rPr>
                <w:rFonts w:ascii="宋体" w:eastAsia="宋体" w:hAnsi="宋体" w:cs="宋体" w:hint="eastAsia"/>
                <w:lang w:eastAsia="zh-CN"/>
              </w:rPr>
              <w:t>胸腔按压机主机</w:t>
            </w:r>
          </w:p>
        </w:tc>
        <w:tc>
          <w:tcPr>
            <w:tcW w:w="1230" w:type="dxa"/>
            <w:shd w:val="clear" w:color="auto" w:fill="auto"/>
            <w:vAlign w:val="center"/>
          </w:tcPr>
          <w:p>
            <w:pPr>
              <w:spacing w:line="240" w:lineRule="auto"/>
              <w:jc w:val="left"/>
              <w:rPr>
                <w:rFonts w:ascii="宋体" w:eastAsia="宋体" w:hAnsi="宋体" w:cs="宋体" w:hint="eastAsia"/>
                <w:b/>
                <w:bCs/>
                <w:lang w:eastAsia="zh-CN"/>
              </w:rPr>
            </w:pPr>
          </w:p>
        </w:tc>
        <w:tc>
          <w:tcPr>
            <w:tcW w:w="1320" w:type="dxa"/>
            <w:shd w:val="clear" w:color="auto" w:fill="auto"/>
            <w:vAlign w:val="center"/>
          </w:tcPr>
          <w:p>
            <w:pPr>
              <w:spacing w:line="240" w:lineRule="auto"/>
              <w:jc w:val="left"/>
              <w:rPr>
                <w:rFonts w:ascii="宋体" w:eastAsia="宋体" w:hAnsi="宋体" w:cs="宋体" w:hint="eastAsia"/>
                <w:b/>
                <w:bCs/>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 xml:space="preserve">1 </w:t>
            </w:r>
          </w:p>
        </w:tc>
        <w:tc>
          <w:tcPr>
            <w:tcW w:w="710"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台</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2.</w:t>
            </w:r>
          </w:p>
        </w:tc>
        <w:tc>
          <w:tcPr>
            <w:tcW w:w="1873" w:type="dxa"/>
            <w:shd w:val="clear" w:color="auto" w:fill="auto"/>
            <w:vAlign w:val="center"/>
          </w:tcPr>
          <w:p>
            <w:pPr>
              <w:spacing w:line="240" w:lineRule="auto"/>
              <w:jc w:val="left"/>
              <w:rPr>
                <w:rFonts w:ascii="宋体" w:eastAsia="宋体" w:hAnsi="宋体" w:cs="宋体" w:hint="eastAsia"/>
                <w:b/>
                <w:bCs/>
                <w:lang w:eastAsia="zh-CN"/>
              </w:rPr>
            </w:pPr>
            <w:r>
              <w:rPr>
                <w:rFonts w:ascii="宋体" w:eastAsia="宋体" w:hAnsi="宋体" w:cs="宋体" w:hint="eastAsia"/>
                <w:lang w:eastAsia="zh-CN"/>
              </w:rPr>
              <w:t>锂电池</w:t>
            </w:r>
          </w:p>
        </w:tc>
        <w:tc>
          <w:tcPr>
            <w:tcW w:w="1230" w:type="dxa"/>
            <w:shd w:val="clear" w:color="auto" w:fill="auto"/>
            <w:vAlign w:val="center"/>
          </w:tcPr>
          <w:p>
            <w:pPr>
              <w:spacing w:line="240" w:lineRule="auto"/>
              <w:jc w:val="left"/>
              <w:rPr>
                <w:rFonts w:ascii="宋体" w:eastAsia="宋体" w:hAnsi="宋体" w:cs="宋体" w:hint="eastAsia"/>
                <w:b/>
                <w:bCs/>
                <w:lang w:eastAsia="zh-CN"/>
              </w:rPr>
            </w:pPr>
          </w:p>
        </w:tc>
        <w:tc>
          <w:tcPr>
            <w:tcW w:w="1320" w:type="dxa"/>
            <w:shd w:val="clear" w:color="auto" w:fill="auto"/>
            <w:vAlign w:val="center"/>
          </w:tcPr>
          <w:p>
            <w:pPr>
              <w:spacing w:line="240" w:lineRule="auto"/>
              <w:jc w:val="left"/>
              <w:rPr>
                <w:rFonts w:ascii="宋体" w:eastAsia="宋体" w:hAnsi="宋体" w:cs="宋体" w:hint="eastAsia"/>
                <w:b/>
                <w:bCs/>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块</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3.</w:t>
            </w:r>
          </w:p>
        </w:tc>
        <w:tc>
          <w:tcPr>
            <w:tcW w:w="1873" w:type="dxa"/>
            <w:shd w:val="clear" w:color="auto" w:fill="auto"/>
            <w:vAlign w:val="center"/>
          </w:tcPr>
          <w:p>
            <w:pPr>
              <w:spacing w:line="240" w:lineRule="auto"/>
              <w:jc w:val="left"/>
              <w:rPr>
                <w:rFonts w:ascii="宋体" w:eastAsia="宋体" w:hAnsi="宋体" w:cs="宋体" w:hint="eastAsia"/>
                <w:b/>
                <w:bCs/>
                <w:lang w:eastAsia="zh-CN"/>
              </w:rPr>
            </w:pPr>
            <w:r>
              <w:rPr>
                <w:rFonts w:ascii="宋体" w:eastAsia="宋体" w:hAnsi="宋体" w:cs="宋体" w:hint="eastAsia"/>
                <w:lang w:eastAsia="zh-CN"/>
              </w:rPr>
              <w:t>电源适配器（含电源线）</w:t>
            </w:r>
          </w:p>
        </w:tc>
        <w:tc>
          <w:tcPr>
            <w:tcW w:w="1230" w:type="dxa"/>
            <w:shd w:val="clear" w:color="auto" w:fill="auto"/>
            <w:vAlign w:val="center"/>
          </w:tcPr>
          <w:p>
            <w:pPr>
              <w:spacing w:line="240" w:lineRule="auto"/>
              <w:jc w:val="left"/>
              <w:rPr>
                <w:rFonts w:ascii="宋体" w:eastAsia="宋体" w:hAnsi="宋体" w:cs="宋体" w:hint="eastAsia"/>
                <w:b/>
                <w:bCs/>
                <w:lang w:eastAsia="zh-CN"/>
              </w:rPr>
            </w:pPr>
          </w:p>
        </w:tc>
        <w:tc>
          <w:tcPr>
            <w:tcW w:w="1320" w:type="dxa"/>
            <w:shd w:val="clear" w:color="auto" w:fill="auto"/>
            <w:vAlign w:val="center"/>
          </w:tcPr>
          <w:p>
            <w:pPr>
              <w:spacing w:line="240" w:lineRule="auto"/>
              <w:jc w:val="left"/>
              <w:rPr>
                <w:rFonts w:ascii="宋体" w:eastAsia="宋体" w:hAnsi="宋体" w:cs="宋体" w:hint="eastAsia"/>
                <w:b/>
                <w:bCs/>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套</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4.</w:t>
            </w:r>
          </w:p>
        </w:tc>
        <w:tc>
          <w:tcPr>
            <w:tcW w:w="1873" w:type="dxa"/>
            <w:shd w:val="clear" w:color="auto" w:fill="auto"/>
            <w:vAlign w:val="center"/>
          </w:tcPr>
          <w:p>
            <w:pPr>
              <w:spacing w:line="240" w:lineRule="auto"/>
              <w:jc w:val="left"/>
              <w:rPr>
                <w:rFonts w:ascii="宋体" w:eastAsia="宋体" w:hAnsi="宋体" w:cs="宋体" w:hint="eastAsia"/>
                <w:b/>
                <w:bCs/>
                <w:lang w:eastAsia="zh-CN"/>
              </w:rPr>
            </w:pPr>
            <w:r>
              <w:rPr>
                <w:rFonts w:ascii="宋体" w:eastAsia="宋体" w:hAnsi="宋体" w:cs="宋体" w:hint="eastAsia"/>
                <w:lang w:eastAsia="zh-CN"/>
              </w:rPr>
              <w:t>固定绷带</w:t>
            </w:r>
          </w:p>
        </w:tc>
        <w:tc>
          <w:tcPr>
            <w:tcW w:w="1230" w:type="dxa"/>
            <w:shd w:val="clear" w:color="auto" w:fill="auto"/>
            <w:vAlign w:val="center"/>
          </w:tcPr>
          <w:p>
            <w:pPr>
              <w:spacing w:line="240" w:lineRule="auto"/>
              <w:jc w:val="left"/>
              <w:rPr>
                <w:rFonts w:ascii="宋体" w:eastAsia="宋体" w:hAnsi="宋体" w:cs="宋体" w:hint="eastAsia"/>
                <w:b/>
                <w:bCs/>
                <w:lang w:eastAsia="zh-CN"/>
              </w:rPr>
            </w:pPr>
          </w:p>
        </w:tc>
        <w:tc>
          <w:tcPr>
            <w:tcW w:w="1320" w:type="dxa"/>
            <w:shd w:val="clear" w:color="auto" w:fill="auto"/>
            <w:vAlign w:val="center"/>
          </w:tcPr>
          <w:p>
            <w:pPr>
              <w:spacing w:line="240" w:lineRule="auto"/>
              <w:jc w:val="left"/>
              <w:rPr>
                <w:rFonts w:ascii="宋体" w:eastAsia="宋体" w:hAnsi="宋体" w:cs="宋体" w:hint="eastAsia"/>
                <w:b/>
                <w:bCs/>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lang w:eastAsia="zh-CN"/>
              </w:rPr>
            </w:pPr>
            <w:r>
              <w:rPr>
                <w:rFonts w:ascii="宋体" w:eastAsia="宋体" w:hAnsi="宋体" w:cs="宋体" w:hint="eastAsia"/>
                <w:lang w:eastAsia="zh-CN"/>
              </w:rPr>
              <w:t>3</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付</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5.</w:t>
            </w:r>
          </w:p>
        </w:tc>
        <w:tc>
          <w:tcPr>
            <w:tcW w:w="1873" w:type="dxa"/>
            <w:shd w:val="clear" w:color="auto" w:fill="auto"/>
            <w:vAlign w:val="center"/>
          </w:tcPr>
          <w:p>
            <w:pPr>
              <w:spacing w:line="240" w:lineRule="auto"/>
              <w:jc w:val="left"/>
              <w:rPr>
                <w:rFonts w:ascii="宋体" w:eastAsia="宋体" w:hAnsi="宋体" w:cs="宋体" w:hint="eastAsia"/>
                <w:b/>
                <w:bCs/>
                <w:lang w:eastAsia="zh-CN"/>
              </w:rPr>
            </w:pPr>
            <w:r>
              <w:rPr>
                <w:rFonts w:ascii="宋体" w:eastAsia="宋体" w:hAnsi="宋体" w:cs="宋体" w:hint="eastAsia"/>
                <w:lang w:eastAsia="zh-CN"/>
              </w:rPr>
              <w:t>按压头护套</w:t>
            </w:r>
          </w:p>
        </w:tc>
        <w:tc>
          <w:tcPr>
            <w:tcW w:w="1230" w:type="dxa"/>
            <w:shd w:val="clear" w:color="auto" w:fill="auto"/>
            <w:vAlign w:val="center"/>
          </w:tcPr>
          <w:p>
            <w:pPr>
              <w:spacing w:line="240" w:lineRule="auto"/>
              <w:jc w:val="left"/>
              <w:rPr>
                <w:rFonts w:ascii="宋体" w:eastAsia="宋体" w:hAnsi="宋体" w:cs="宋体" w:hint="eastAsia"/>
                <w:b/>
                <w:bCs/>
                <w:lang w:eastAsia="zh-CN"/>
              </w:rPr>
            </w:pPr>
          </w:p>
        </w:tc>
        <w:tc>
          <w:tcPr>
            <w:tcW w:w="1320" w:type="dxa"/>
            <w:shd w:val="clear" w:color="auto" w:fill="auto"/>
            <w:vAlign w:val="center"/>
          </w:tcPr>
          <w:p>
            <w:pPr>
              <w:spacing w:line="240" w:lineRule="auto"/>
              <w:jc w:val="left"/>
              <w:rPr>
                <w:rFonts w:ascii="宋体" w:eastAsia="宋体" w:hAnsi="宋体" w:cs="宋体" w:hint="eastAsia"/>
                <w:b/>
                <w:bCs/>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lang w:eastAsia="zh-CN"/>
              </w:rPr>
            </w:pPr>
            <w:r>
              <w:rPr>
                <w:rFonts w:ascii="宋体" w:eastAsia="宋体" w:hAnsi="宋体" w:cs="宋体" w:hint="eastAsia"/>
                <w:lang w:eastAsia="zh-CN"/>
              </w:rPr>
              <w:t>2</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个</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6.</w:t>
            </w:r>
          </w:p>
        </w:tc>
        <w:tc>
          <w:tcPr>
            <w:tcW w:w="1873" w:type="dxa"/>
            <w:shd w:val="clear" w:color="auto" w:fill="auto"/>
            <w:vAlign w:val="center"/>
          </w:tcPr>
          <w:p>
            <w:pPr>
              <w:spacing w:line="240" w:lineRule="auto"/>
              <w:jc w:val="left"/>
              <w:rPr>
                <w:rFonts w:ascii="宋体" w:eastAsia="宋体" w:hAnsi="宋体" w:cs="宋体" w:hint="eastAsia"/>
                <w:b/>
                <w:bCs/>
                <w:lang w:eastAsia="zh-CN"/>
              </w:rPr>
            </w:pPr>
            <w:r>
              <w:rPr>
                <w:rFonts w:ascii="宋体" w:eastAsia="宋体" w:hAnsi="宋体" w:cs="宋体" w:hint="eastAsia"/>
                <w:lang w:eastAsia="zh-CN"/>
              </w:rPr>
              <w:t>便携包</w:t>
            </w:r>
          </w:p>
        </w:tc>
        <w:tc>
          <w:tcPr>
            <w:tcW w:w="1230" w:type="dxa"/>
            <w:shd w:val="clear" w:color="auto" w:fill="auto"/>
            <w:vAlign w:val="center"/>
          </w:tcPr>
          <w:p>
            <w:pPr>
              <w:spacing w:line="240" w:lineRule="auto"/>
              <w:jc w:val="left"/>
              <w:rPr>
                <w:rFonts w:ascii="宋体" w:eastAsia="宋体" w:hAnsi="宋体" w:cs="宋体" w:hint="eastAsia"/>
                <w:b/>
                <w:bCs/>
                <w:lang w:eastAsia="zh-CN"/>
              </w:rPr>
            </w:pPr>
          </w:p>
        </w:tc>
        <w:tc>
          <w:tcPr>
            <w:tcW w:w="1320" w:type="dxa"/>
            <w:shd w:val="clear" w:color="auto" w:fill="auto"/>
            <w:vAlign w:val="center"/>
          </w:tcPr>
          <w:p>
            <w:pPr>
              <w:spacing w:line="240" w:lineRule="auto"/>
              <w:jc w:val="left"/>
              <w:rPr>
                <w:rFonts w:ascii="宋体" w:eastAsia="宋体" w:hAnsi="宋体" w:cs="宋体" w:hint="eastAsia"/>
                <w:b/>
                <w:bCs/>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个</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7.</w:t>
            </w:r>
          </w:p>
        </w:tc>
        <w:tc>
          <w:tcPr>
            <w:tcW w:w="1873" w:type="dxa"/>
            <w:shd w:val="clear" w:color="auto" w:fill="auto"/>
            <w:vAlign w:val="center"/>
          </w:tcPr>
          <w:p>
            <w:pPr>
              <w:spacing w:line="240" w:lineRule="auto"/>
              <w:jc w:val="left"/>
              <w:rPr>
                <w:rFonts w:ascii="宋体" w:eastAsia="宋体" w:hAnsi="宋体" w:cs="宋体" w:hint="eastAsia"/>
                <w:b/>
                <w:bCs/>
                <w:lang w:eastAsia="zh-CN"/>
              </w:rPr>
            </w:pPr>
            <w:r>
              <w:rPr>
                <w:rFonts w:ascii="宋体" w:eastAsia="宋体" w:hAnsi="宋体" w:cs="宋体" w:hint="eastAsia"/>
                <w:lang w:eastAsia="zh-CN"/>
              </w:rPr>
              <w:t>心肺复苏数据管理软件</w:t>
            </w:r>
          </w:p>
        </w:tc>
        <w:tc>
          <w:tcPr>
            <w:tcW w:w="1230" w:type="dxa"/>
            <w:shd w:val="clear" w:color="auto" w:fill="auto"/>
            <w:vAlign w:val="center"/>
          </w:tcPr>
          <w:p>
            <w:pPr>
              <w:spacing w:line="240" w:lineRule="auto"/>
              <w:jc w:val="left"/>
              <w:rPr>
                <w:rFonts w:ascii="宋体" w:eastAsia="宋体" w:hAnsi="宋体" w:cs="宋体" w:hint="eastAsia"/>
                <w:b/>
                <w:bCs/>
                <w:lang w:eastAsia="zh-CN"/>
              </w:rPr>
            </w:pPr>
          </w:p>
        </w:tc>
        <w:tc>
          <w:tcPr>
            <w:tcW w:w="1320" w:type="dxa"/>
            <w:shd w:val="clear" w:color="auto" w:fill="auto"/>
            <w:vAlign w:val="center"/>
          </w:tcPr>
          <w:p>
            <w:pPr>
              <w:spacing w:line="240" w:lineRule="auto"/>
              <w:jc w:val="left"/>
              <w:rPr>
                <w:rFonts w:ascii="宋体" w:eastAsia="宋体" w:hAnsi="宋体" w:cs="宋体" w:hint="eastAsia"/>
                <w:b/>
                <w:bCs/>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套</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8.</w:t>
            </w:r>
          </w:p>
        </w:tc>
        <w:tc>
          <w:tcPr>
            <w:tcW w:w="1873" w:type="dxa"/>
            <w:shd w:val="clear" w:color="auto" w:fill="auto"/>
            <w:vAlign w:val="center"/>
          </w:tcPr>
          <w:p>
            <w:pPr>
              <w:spacing w:line="240" w:lineRule="auto"/>
              <w:jc w:val="left"/>
              <w:rPr>
                <w:rFonts w:ascii="宋体" w:eastAsia="宋体" w:hAnsi="宋体" w:cs="宋体" w:hint="eastAsia"/>
                <w:b/>
                <w:bCs/>
                <w:lang w:eastAsia="zh-CN"/>
              </w:rPr>
            </w:pPr>
            <w:r>
              <w:rPr>
                <w:rFonts w:ascii="宋体" w:eastAsia="宋体" w:hAnsi="宋体" w:cs="宋体" w:hint="eastAsia"/>
                <w:lang w:eastAsia="zh-CN"/>
              </w:rPr>
              <w:t>主机数据导出线</w:t>
            </w:r>
          </w:p>
        </w:tc>
        <w:tc>
          <w:tcPr>
            <w:tcW w:w="1230" w:type="dxa"/>
            <w:shd w:val="clear" w:color="auto" w:fill="auto"/>
            <w:vAlign w:val="center"/>
          </w:tcPr>
          <w:p>
            <w:pPr>
              <w:spacing w:line="240" w:lineRule="auto"/>
              <w:jc w:val="left"/>
              <w:rPr>
                <w:rFonts w:ascii="宋体" w:eastAsia="宋体" w:hAnsi="宋体" w:cs="宋体" w:hint="eastAsia"/>
                <w:b/>
                <w:bCs/>
                <w:lang w:eastAsia="zh-CN"/>
              </w:rPr>
            </w:pPr>
          </w:p>
        </w:tc>
        <w:tc>
          <w:tcPr>
            <w:tcW w:w="1320" w:type="dxa"/>
            <w:shd w:val="clear" w:color="auto" w:fill="auto"/>
            <w:vAlign w:val="center"/>
          </w:tcPr>
          <w:p>
            <w:pPr>
              <w:spacing w:line="240" w:lineRule="auto"/>
              <w:jc w:val="left"/>
              <w:rPr>
                <w:rFonts w:ascii="宋体" w:eastAsia="宋体" w:hAnsi="宋体" w:cs="宋体" w:hint="eastAsia"/>
                <w:b/>
                <w:bCs/>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根</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9.</w:t>
            </w:r>
          </w:p>
        </w:tc>
        <w:tc>
          <w:tcPr>
            <w:tcW w:w="1873" w:type="dxa"/>
            <w:shd w:val="clear" w:color="auto" w:fill="auto"/>
            <w:vAlign w:val="center"/>
          </w:tcPr>
          <w:p>
            <w:pPr>
              <w:spacing w:line="240" w:lineRule="auto"/>
              <w:jc w:val="left"/>
              <w:rPr>
                <w:rFonts w:ascii="宋体" w:eastAsia="宋体" w:hAnsi="宋体" w:cs="宋体" w:hint="eastAsia"/>
                <w:b/>
                <w:bCs/>
                <w:lang w:eastAsia="zh-CN"/>
              </w:rPr>
            </w:pPr>
            <w:r>
              <w:rPr>
                <w:rFonts w:ascii="宋体" w:eastAsia="宋体" w:hAnsi="宋体" w:cs="宋体" w:hint="eastAsia"/>
                <w:lang w:eastAsia="zh-CN"/>
              </w:rPr>
              <w:t>装箱清单/保修卡/合格证各1份</w:t>
            </w:r>
          </w:p>
        </w:tc>
        <w:tc>
          <w:tcPr>
            <w:tcW w:w="1230" w:type="dxa"/>
            <w:shd w:val="clear" w:color="auto" w:fill="auto"/>
            <w:vAlign w:val="center"/>
          </w:tcPr>
          <w:p>
            <w:pPr>
              <w:spacing w:line="240" w:lineRule="auto"/>
              <w:jc w:val="left"/>
              <w:rPr>
                <w:rFonts w:ascii="宋体" w:eastAsia="宋体" w:hAnsi="宋体" w:cs="宋体" w:hint="eastAsia"/>
                <w:b/>
                <w:bCs/>
                <w:lang w:eastAsia="zh-CN"/>
              </w:rPr>
            </w:pPr>
          </w:p>
        </w:tc>
        <w:tc>
          <w:tcPr>
            <w:tcW w:w="1320" w:type="dxa"/>
            <w:shd w:val="clear" w:color="auto" w:fill="auto"/>
            <w:vAlign w:val="center"/>
          </w:tcPr>
          <w:p>
            <w:pPr>
              <w:spacing w:line="240" w:lineRule="auto"/>
              <w:jc w:val="left"/>
              <w:rPr>
                <w:rFonts w:ascii="宋体" w:eastAsia="宋体" w:hAnsi="宋体" w:cs="宋体" w:hint="eastAsia"/>
                <w:b/>
                <w:bCs/>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份</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10.</w:t>
            </w:r>
          </w:p>
        </w:tc>
        <w:tc>
          <w:tcPr>
            <w:tcW w:w="1873" w:type="dxa"/>
            <w:shd w:val="clear" w:color="auto" w:fill="auto"/>
            <w:vAlign w:val="center"/>
          </w:tcPr>
          <w:p>
            <w:pPr>
              <w:spacing w:line="240" w:lineRule="auto"/>
              <w:jc w:val="left"/>
              <w:rPr>
                <w:rFonts w:ascii="宋体" w:eastAsia="宋体" w:hAnsi="宋体" w:cs="宋体" w:hint="eastAsia"/>
                <w:b/>
                <w:bCs/>
                <w:lang w:eastAsia="zh-CN"/>
              </w:rPr>
            </w:pPr>
            <w:r>
              <w:rPr>
                <w:rFonts w:ascii="宋体" w:eastAsia="宋体" w:hAnsi="宋体" w:cs="宋体" w:hint="eastAsia"/>
                <w:lang w:eastAsia="zh-CN"/>
              </w:rPr>
              <w:t>用户验收单</w:t>
            </w:r>
          </w:p>
        </w:tc>
        <w:tc>
          <w:tcPr>
            <w:tcW w:w="1230" w:type="dxa"/>
            <w:shd w:val="clear" w:color="auto" w:fill="auto"/>
            <w:vAlign w:val="center"/>
          </w:tcPr>
          <w:p>
            <w:pPr>
              <w:spacing w:line="240" w:lineRule="auto"/>
              <w:jc w:val="left"/>
              <w:rPr>
                <w:rFonts w:ascii="宋体" w:eastAsia="宋体" w:hAnsi="宋体" w:cs="宋体" w:hint="eastAsia"/>
                <w:b/>
                <w:bCs/>
                <w:lang w:eastAsia="zh-CN"/>
              </w:rPr>
            </w:pPr>
          </w:p>
        </w:tc>
        <w:tc>
          <w:tcPr>
            <w:tcW w:w="1320" w:type="dxa"/>
            <w:shd w:val="clear" w:color="auto" w:fill="auto"/>
            <w:vAlign w:val="center"/>
          </w:tcPr>
          <w:p>
            <w:pPr>
              <w:spacing w:line="240" w:lineRule="auto"/>
              <w:jc w:val="left"/>
              <w:rPr>
                <w:rFonts w:ascii="宋体" w:eastAsia="宋体" w:hAnsi="宋体" w:cs="宋体" w:hint="eastAsia"/>
                <w:b/>
                <w:bCs/>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份</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11.</w:t>
            </w:r>
          </w:p>
        </w:tc>
        <w:tc>
          <w:tcPr>
            <w:tcW w:w="1873" w:type="dxa"/>
            <w:shd w:val="clear" w:color="auto" w:fill="auto"/>
            <w:vAlign w:val="center"/>
          </w:tcPr>
          <w:p>
            <w:pPr>
              <w:jc w:val="center"/>
              <w:rPr>
                <w:rFonts w:ascii="宋体" w:eastAsia="宋体" w:hAnsi="宋体" w:cs="宋体" w:hint="eastAsia"/>
                <w:b/>
                <w:bCs/>
                <w:lang w:eastAsia="zh-CN"/>
              </w:rPr>
            </w:pPr>
            <w:r>
              <w:rPr>
                <w:rFonts w:ascii="宋体" w:eastAsia="宋体" w:hAnsi="宋体" w:cs="宋体" w:hint="eastAsia"/>
                <w:lang w:eastAsia="zh-CN"/>
              </w:rPr>
              <w:t>使用说明书及快速操作手册</w:t>
            </w:r>
          </w:p>
        </w:tc>
        <w:tc>
          <w:tcPr>
            <w:tcW w:w="1230" w:type="dxa"/>
            <w:shd w:val="clear" w:color="auto" w:fill="auto"/>
            <w:vAlign w:val="center"/>
          </w:tcPr>
          <w:p>
            <w:pPr>
              <w:jc w:val="center"/>
              <w:rPr>
                <w:rFonts w:ascii="宋体" w:eastAsia="宋体" w:hAnsi="宋体" w:cs="宋体" w:hint="eastAsia"/>
                <w:b/>
                <w:bCs/>
                <w:lang w:eastAsia="zh-CN"/>
              </w:rPr>
            </w:pPr>
          </w:p>
        </w:tc>
        <w:tc>
          <w:tcPr>
            <w:tcW w:w="1320" w:type="dxa"/>
            <w:shd w:val="clear" w:color="auto" w:fill="auto"/>
            <w:vAlign w:val="center"/>
          </w:tcPr>
          <w:p>
            <w:pPr>
              <w:jc w:val="center"/>
              <w:rPr>
                <w:rFonts w:ascii="宋体" w:eastAsia="宋体" w:hAnsi="宋体" w:cs="宋体" w:hint="eastAsia"/>
                <w:b/>
                <w:bCs/>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shd w:val="clear" w:color="auto" w:fill="auto"/>
            <w:vAlign w:val="center"/>
          </w:tcPr>
          <w:p>
            <w:pPr>
              <w:jc w:val="center"/>
              <w:rPr>
                <w:rFonts w:ascii="宋体" w:eastAsia="宋体" w:hAnsi="宋体" w:cs="宋体" w:hint="eastAsia"/>
                <w:lang w:eastAsia="zh-CN"/>
              </w:rPr>
            </w:pPr>
            <w:r>
              <w:rPr>
                <w:rFonts w:ascii="宋体" w:eastAsia="宋体" w:hAnsi="宋体" w:cs="宋体" w:hint="eastAsia"/>
                <w:lang w:eastAsia="zh-CN"/>
              </w:rPr>
              <w:t>1</w:t>
            </w:r>
          </w:p>
        </w:tc>
        <w:tc>
          <w:tcPr>
            <w:tcW w:w="710" w:type="dxa"/>
            <w:shd w:val="clear" w:color="auto" w:fill="auto"/>
            <w:vAlign w:val="center"/>
          </w:tcPr>
          <w:p>
            <w:pPr>
              <w:jc w:val="center"/>
              <w:rPr>
                <w:rFonts w:ascii="宋体" w:eastAsia="宋体" w:hAnsi="宋体" w:cs="宋体"/>
                <w:lang w:eastAsia="zh-CN"/>
              </w:rPr>
            </w:pPr>
            <w:r>
              <w:rPr>
                <w:rFonts w:ascii="宋体" w:eastAsia="宋体" w:hAnsi="宋体" w:cs="宋体" w:hint="eastAsia"/>
                <w:lang w:eastAsia="zh-CN"/>
              </w:rPr>
              <w:t>套</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b/>
                <w:bCs/>
                <w:color w:val="000000"/>
                <w:lang w:eastAsia="zh-CN" w:bidi="ar"/>
              </w:rPr>
            </w:pPr>
            <w:r>
              <w:rPr>
                <w:rFonts w:ascii="宋体" w:eastAsia="宋体" w:hAnsi="宋体" w:cs="宋体" w:hint="eastAsia"/>
                <w:b/>
                <w:bCs/>
                <w:color w:val="000000"/>
                <w:lang w:eastAsia="zh-CN" w:bidi="ar"/>
              </w:rPr>
              <w:t>G</w:t>
            </w:r>
          </w:p>
        </w:tc>
        <w:tc>
          <w:tcPr>
            <w:tcW w:w="1873" w:type="dxa"/>
            <w:shd w:val="clear" w:color="auto" w:fill="auto"/>
            <w:vAlign w:val="center"/>
          </w:tcPr>
          <w:p>
            <w:pPr>
              <w:jc w:val="center"/>
              <w:rPr>
                <w:rFonts w:ascii="宋体" w:hAnsi="宋体" w:cs="宋体" w:hint="eastAsia"/>
                <w:b/>
                <w:bCs/>
                <w:sz w:val="16"/>
                <w:szCs w:val="16"/>
                <w:highlight w:val="yellow"/>
                <w:lang w:eastAsia="zh-CN"/>
              </w:rPr>
            </w:pPr>
            <w:r>
              <w:rPr>
                <w:rFonts w:ascii="宋体" w:eastAsia="宋体" w:hAnsi="宋体" w:cs="宋体"/>
                <w:b/>
                <w:bCs/>
                <w:lang w:eastAsia="zh-CN"/>
              </w:rPr>
              <w:t>转运呼吸机</w:t>
            </w:r>
          </w:p>
        </w:tc>
        <w:tc>
          <w:tcPr>
            <w:tcW w:w="1230" w:type="dxa"/>
            <w:shd w:val="clear" w:color="auto" w:fill="auto"/>
            <w:vAlign w:val="center"/>
          </w:tcPr>
          <w:p>
            <w:pPr>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b/>
                <w:bCs/>
                <w:szCs w:val="21"/>
                <w:lang w:eastAsia="zh-CN"/>
              </w:rPr>
            </w:pPr>
            <w:r>
              <w:rPr>
                <w:rFonts w:ascii="宋体" w:eastAsia="宋体" w:hAnsi="宋体" w:cs="宋体" w:hint="eastAsia"/>
                <w:b/>
                <w:bCs/>
                <w:lang w:eastAsia="zh-CN"/>
              </w:rPr>
              <w:t>1</w:t>
            </w:r>
          </w:p>
        </w:tc>
        <w:tc>
          <w:tcPr>
            <w:tcW w:w="710" w:type="dxa"/>
            <w:vAlign w:val="center"/>
          </w:tcPr>
          <w:p>
            <w:pPr>
              <w:jc w:val="center"/>
              <w:rPr>
                <w:rFonts w:ascii="宋体" w:eastAsia="宋体" w:hAnsi="宋体" w:cs="宋体" w:hint="eastAsia"/>
                <w:b/>
                <w:bCs/>
                <w:szCs w:val="21"/>
                <w:lang w:eastAsia="zh-CN"/>
              </w:rPr>
            </w:pPr>
            <w:r>
              <w:rPr>
                <w:rFonts w:ascii="宋体" w:eastAsia="宋体" w:hAnsi="宋体" w:cs="宋体" w:hint="eastAsia"/>
                <w:b/>
                <w:bCs/>
                <w:lang w:eastAsia="zh-CN"/>
              </w:rPr>
              <w:t>台</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1.</w:t>
            </w:r>
          </w:p>
        </w:tc>
        <w:tc>
          <w:tcPr>
            <w:tcW w:w="1873" w:type="dxa"/>
            <w:shd w:val="clear" w:color="auto" w:fill="auto"/>
            <w:vAlign w:val="center"/>
          </w:tcPr>
          <w:p>
            <w:pPr>
              <w:spacing w:line="240" w:lineRule="auto"/>
              <w:jc w:val="center"/>
              <w:rPr>
                <w:rFonts w:ascii="宋体" w:eastAsia="宋体" w:hAnsi="宋体" w:cs="宋体"/>
                <w:b/>
                <w:bCs/>
                <w:lang w:eastAsia="zh-CN"/>
              </w:rPr>
            </w:pPr>
            <w:r>
              <w:rPr>
                <w:rFonts w:ascii="宋体" w:eastAsia="宋体" w:hAnsi="宋体" w:cs="宋体" w:hint="eastAsia"/>
                <w:lang w:val="en-GB" w:eastAsia="zh-CN"/>
              </w:rPr>
              <w:t>呼吸机主机</w:t>
            </w:r>
          </w:p>
        </w:tc>
        <w:tc>
          <w:tcPr>
            <w:tcW w:w="1230" w:type="dxa"/>
            <w:shd w:val="clear" w:color="auto" w:fill="auto"/>
            <w:vAlign w:val="center"/>
          </w:tcPr>
          <w:p>
            <w:pPr>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台</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2.</w:t>
            </w:r>
          </w:p>
        </w:tc>
        <w:tc>
          <w:tcPr>
            <w:tcW w:w="1873" w:type="dxa"/>
            <w:shd w:val="clear" w:color="auto" w:fill="auto"/>
            <w:vAlign w:val="center"/>
          </w:tcPr>
          <w:p>
            <w:pPr>
              <w:spacing w:line="240" w:lineRule="auto"/>
              <w:jc w:val="center"/>
              <w:rPr>
                <w:rFonts w:ascii="宋体" w:eastAsia="宋体" w:hAnsi="宋体" w:cs="宋体"/>
                <w:b/>
                <w:bCs/>
                <w:lang w:eastAsia="zh-CN"/>
              </w:rPr>
            </w:pPr>
            <w:r>
              <w:rPr>
                <w:rFonts w:ascii="宋体" w:eastAsia="宋体" w:hAnsi="宋体" w:cs="宋体" w:hint="eastAsia"/>
                <w:lang w:val="en-GB" w:eastAsia="zh-CN"/>
              </w:rPr>
              <w:t>机座，壁挂式，含气瓶固定夹</w:t>
            </w:r>
          </w:p>
        </w:tc>
        <w:tc>
          <w:tcPr>
            <w:tcW w:w="1230" w:type="dxa"/>
            <w:shd w:val="clear" w:color="auto" w:fill="auto"/>
            <w:vAlign w:val="center"/>
          </w:tcPr>
          <w:p>
            <w:pPr>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个</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3.</w:t>
            </w:r>
          </w:p>
        </w:tc>
        <w:tc>
          <w:tcPr>
            <w:tcW w:w="1873" w:type="dxa"/>
            <w:shd w:val="clear" w:color="auto" w:fill="auto"/>
            <w:vAlign w:val="center"/>
          </w:tcPr>
          <w:p>
            <w:pPr>
              <w:spacing w:line="240" w:lineRule="auto"/>
              <w:jc w:val="center"/>
              <w:rPr>
                <w:rFonts w:ascii="宋体" w:eastAsia="宋体" w:hAnsi="宋体" w:cs="宋体"/>
                <w:b/>
                <w:bCs/>
                <w:lang w:eastAsia="zh-CN"/>
              </w:rPr>
            </w:pPr>
            <w:r>
              <w:rPr>
                <w:rFonts w:ascii="宋体" w:eastAsia="宋体" w:hAnsi="宋体" w:cs="宋体" w:hint="eastAsia"/>
                <w:lang w:eastAsia="zh-CN"/>
              </w:rPr>
              <w:t>呼吸回路</w:t>
            </w:r>
          </w:p>
        </w:tc>
        <w:tc>
          <w:tcPr>
            <w:tcW w:w="1230" w:type="dxa"/>
            <w:shd w:val="clear" w:color="auto" w:fill="auto"/>
            <w:vAlign w:val="center"/>
          </w:tcPr>
          <w:p>
            <w:pPr>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根</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4.</w:t>
            </w:r>
          </w:p>
        </w:tc>
        <w:tc>
          <w:tcPr>
            <w:tcW w:w="1873" w:type="dxa"/>
            <w:shd w:val="clear" w:color="auto" w:fill="auto"/>
            <w:vAlign w:val="center"/>
          </w:tcPr>
          <w:p>
            <w:pPr>
              <w:spacing w:line="240" w:lineRule="auto"/>
              <w:jc w:val="center"/>
              <w:rPr>
                <w:rFonts w:ascii="宋体" w:eastAsia="宋体" w:hAnsi="宋体" w:cs="宋体"/>
                <w:b/>
                <w:bCs/>
                <w:lang w:eastAsia="zh-CN"/>
              </w:rPr>
            </w:pPr>
            <w:r>
              <w:rPr>
                <w:rFonts w:ascii="宋体" w:eastAsia="宋体" w:hAnsi="宋体" w:cs="宋体" w:hint="eastAsia"/>
                <w:lang w:eastAsia="zh-CN"/>
              </w:rPr>
              <w:t>患者呼吸阀</w:t>
            </w:r>
          </w:p>
        </w:tc>
        <w:tc>
          <w:tcPr>
            <w:tcW w:w="1230" w:type="dxa"/>
            <w:shd w:val="clear" w:color="auto" w:fill="auto"/>
            <w:vAlign w:val="center"/>
          </w:tcPr>
          <w:p>
            <w:pPr>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个</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5.</w:t>
            </w:r>
          </w:p>
        </w:tc>
        <w:tc>
          <w:tcPr>
            <w:tcW w:w="1873" w:type="dxa"/>
            <w:shd w:val="clear" w:color="auto" w:fill="auto"/>
            <w:vAlign w:val="center"/>
          </w:tcPr>
          <w:p>
            <w:pPr>
              <w:spacing w:line="240" w:lineRule="auto"/>
              <w:jc w:val="center"/>
              <w:rPr>
                <w:rFonts w:ascii="宋体" w:eastAsia="宋体" w:hAnsi="宋体" w:cs="宋体"/>
                <w:b/>
                <w:bCs/>
                <w:lang w:eastAsia="zh-CN"/>
              </w:rPr>
            </w:pPr>
            <w:r>
              <w:rPr>
                <w:rFonts w:ascii="宋体" w:eastAsia="宋体" w:hAnsi="宋体" w:cs="宋体" w:hint="eastAsia"/>
                <w:lang w:eastAsia="zh-CN"/>
              </w:rPr>
              <w:t>呼吸面罩</w:t>
            </w:r>
          </w:p>
        </w:tc>
        <w:tc>
          <w:tcPr>
            <w:tcW w:w="1230" w:type="dxa"/>
            <w:shd w:val="clear" w:color="auto" w:fill="auto"/>
            <w:vAlign w:val="center"/>
          </w:tcPr>
          <w:p>
            <w:pPr>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个</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6.</w:t>
            </w:r>
          </w:p>
        </w:tc>
        <w:tc>
          <w:tcPr>
            <w:tcW w:w="1873" w:type="dxa"/>
            <w:shd w:val="clear" w:color="auto" w:fill="auto"/>
            <w:vAlign w:val="center"/>
          </w:tcPr>
          <w:p>
            <w:pPr>
              <w:spacing w:line="240" w:lineRule="auto"/>
              <w:jc w:val="center"/>
              <w:rPr>
                <w:rFonts w:ascii="宋体" w:eastAsia="宋体" w:hAnsi="宋体" w:cs="宋体"/>
                <w:b/>
                <w:bCs/>
                <w:lang w:eastAsia="zh-CN"/>
              </w:rPr>
            </w:pPr>
            <w:r>
              <w:rPr>
                <w:rFonts w:ascii="宋体" w:eastAsia="宋体" w:hAnsi="宋体" w:cs="宋体" w:hint="eastAsia"/>
                <w:lang w:eastAsia="zh-CN"/>
              </w:rPr>
              <w:t>模拟肺</w:t>
            </w:r>
          </w:p>
        </w:tc>
        <w:tc>
          <w:tcPr>
            <w:tcW w:w="1230" w:type="dxa"/>
            <w:shd w:val="clear" w:color="auto" w:fill="auto"/>
            <w:vAlign w:val="center"/>
          </w:tcPr>
          <w:p>
            <w:pPr>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个</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7.</w:t>
            </w:r>
          </w:p>
        </w:tc>
        <w:tc>
          <w:tcPr>
            <w:tcW w:w="1873" w:type="dxa"/>
            <w:shd w:val="clear" w:color="auto" w:fill="auto"/>
            <w:vAlign w:val="center"/>
          </w:tcPr>
          <w:p>
            <w:pPr>
              <w:spacing w:line="240" w:lineRule="auto"/>
              <w:jc w:val="center"/>
              <w:rPr>
                <w:rFonts w:ascii="宋体" w:eastAsia="宋体" w:hAnsi="宋体" w:cs="宋体"/>
                <w:b/>
                <w:bCs/>
                <w:lang w:eastAsia="zh-CN"/>
              </w:rPr>
            </w:pPr>
            <w:r>
              <w:rPr>
                <w:rFonts w:ascii="宋体" w:eastAsia="宋体" w:hAnsi="宋体" w:cs="宋体" w:hint="eastAsia"/>
                <w:lang w:eastAsia="zh-CN"/>
              </w:rPr>
              <w:t>T型三通（单向）接头</w:t>
            </w:r>
          </w:p>
        </w:tc>
        <w:tc>
          <w:tcPr>
            <w:tcW w:w="1230" w:type="dxa"/>
            <w:shd w:val="clear" w:color="auto" w:fill="auto"/>
            <w:vAlign w:val="center"/>
          </w:tcPr>
          <w:p>
            <w:pPr>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个</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8.</w:t>
            </w:r>
          </w:p>
        </w:tc>
        <w:tc>
          <w:tcPr>
            <w:tcW w:w="1873" w:type="dxa"/>
            <w:shd w:val="clear" w:color="auto" w:fill="auto"/>
            <w:vAlign w:val="center"/>
          </w:tcPr>
          <w:p>
            <w:pPr>
              <w:spacing w:line="240" w:lineRule="auto"/>
              <w:jc w:val="center"/>
              <w:rPr>
                <w:rFonts w:ascii="宋体" w:eastAsia="宋体" w:hAnsi="宋体" w:cs="宋体"/>
                <w:b/>
                <w:bCs/>
                <w:lang w:eastAsia="zh-CN"/>
              </w:rPr>
            </w:pPr>
            <w:r>
              <w:rPr>
                <w:rFonts w:ascii="宋体" w:eastAsia="宋体" w:hAnsi="宋体" w:cs="宋体" w:hint="eastAsia"/>
                <w:lang w:eastAsia="zh-CN"/>
              </w:rPr>
              <w:t>高压氧管</w:t>
            </w:r>
          </w:p>
        </w:tc>
        <w:tc>
          <w:tcPr>
            <w:tcW w:w="1230" w:type="dxa"/>
            <w:shd w:val="clear" w:color="auto" w:fill="auto"/>
            <w:vAlign w:val="center"/>
          </w:tcPr>
          <w:p>
            <w:pPr>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根</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9.</w:t>
            </w:r>
          </w:p>
        </w:tc>
        <w:tc>
          <w:tcPr>
            <w:tcW w:w="1873" w:type="dxa"/>
            <w:shd w:val="clear" w:color="auto" w:fill="auto"/>
            <w:vAlign w:val="center"/>
          </w:tcPr>
          <w:p>
            <w:pPr>
              <w:spacing w:line="240" w:lineRule="auto"/>
              <w:jc w:val="center"/>
              <w:rPr>
                <w:rFonts w:ascii="宋体" w:eastAsia="宋体" w:hAnsi="宋体" w:cs="宋体"/>
                <w:b/>
                <w:bCs/>
                <w:lang w:eastAsia="zh-CN"/>
              </w:rPr>
            </w:pPr>
            <w:r>
              <w:rPr>
                <w:rFonts w:ascii="宋体" w:eastAsia="宋体" w:hAnsi="宋体" w:cs="宋体" w:hint="eastAsia"/>
                <w:lang w:eastAsia="zh-CN"/>
              </w:rPr>
              <w:t>操作说明书</w:t>
            </w:r>
          </w:p>
        </w:tc>
        <w:tc>
          <w:tcPr>
            <w:tcW w:w="1230" w:type="dxa"/>
            <w:shd w:val="clear" w:color="auto" w:fill="auto"/>
            <w:vAlign w:val="center"/>
          </w:tcPr>
          <w:p>
            <w:pPr>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套</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10.</w:t>
            </w:r>
          </w:p>
        </w:tc>
        <w:tc>
          <w:tcPr>
            <w:tcW w:w="1873" w:type="dxa"/>
            <w:shd w:val="clear" w:color="auto" w:fill="auto"/>
            <w:vAlign w:val="center"/>
          </w:tcPr>
          <w:p>
            <w:pPr>
              <w:spacing w:line="240" w:lineRule="auto"/>
              <w:jc w:val="center"/>
              <w:rPr>
                <w:rFonts w:ascii="宋体" w:eastAsia="宋体" w:hAnsi="宋体" w:cs="宋体"/>
                <w:b/>
                <w:bCs/>
                <w:lang w:eastAsia="zh-CN"/>
              </w:rPr>
            </w:pPr>
            <w:r>
              <w:rPr>
                <w:rFonts w:ascii="宋体" w:eastAsia="宋体" w:hAnsi="宋体" w:cs="宋体" w:hint="eastAsia"/>
                <w:lang w:eastAsia="zh-CN"/>
              </w:rPr>
              <w:t>减压阀</w:t>
            </w:r>
          </w:p>
        </w:tc>
        <w:tc>
          <w:tcPr>
            <w:tcW w:w="1230" w:type="dxa"/>
            <w:shd w:val="clear" w:color="auto" w:fill="auto"/>
            <w:vAlign w:val="center"/>
          </w:tcPr>
          <w:p>
            <w:pPr>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个</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11.</w:t>
            </w:r>
          </w:p>
        </w:tc>
        <w:tc>
          <w:tcPr>
            <w:tcW w:w="1873" w:type="dxa"/>
            <w:shd w:val="clear" w:color="auto" w:fill="auto"/>
            <w:vAlign w:val="center"/>
          </w:tcPr>
          <w:p>
            <w:pPr>
              <w:spacing w:line="240" w:lineRule="auto"/>
              <w:jc w:val="center"/>
              <w:rPr>
                <w:rFonts w:ascii="宋体" w:eastAsia="宋体" w:hAnsi="宋体" w:cs="宋体"/>
                <w:b/>
                <w:bCs/>
                <w:lang w:eastAsia="zh-CN"/>
              </w:rPr>
            </w:pPr>
            <w:r>
              <w:rPr>
                <w:rFonts w:ascii="宋体" w:eastAsia="宋体" w:hAnsi="宋体" w:cs="宋体" w:hint="eastAsia"/>
                <w:lang w:eastAsia="zh-CN"/>
              </w:rPr>
              <w:t>2升氧气瓶</w:t>
            </w:r>
          </w:p>
        </w:tc>
        <w:tc>
          <w:tcPr>
            <w:tcW w:w="1230" w:type="dxa"/>
            <w:shd w:val="clear" w:color="auto" w:fill="auto"/>
            <w:vAlign w:val="center"/>
          </w:tcPr>
          <w:p>
            <w:pPr>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lang w:eastAsia="zh-CN"/>
              </w:rPr>
            </w:pPr>
            <w:r>
              <w:rPr>
                <w:rFonts w:ascii="宋体" w:eastAsia="宋体" w:hAnsi="宋体" w:cs="宋体" w:hint="eastAsia"/>
                <w:lang w:eastAsia="zh-CN"/>
              </w:rPr>
              <w:t>个</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12.</w:t>
            </w:r>
          </w:p>
        </w:tc>
        <w:tc>
          <w:tcPr>
            <w:tcW w:w="1873" w:type="dxa"/>
            <w:shd w:val="clear" w:color="auto" w:fill="auto"/>
            <w:vAlign w:val="center"/>
          </w:tcPr>
          <w:p>
            <w:pPr>
              <w:spacing w:line="240" w:lineRule="auto"/>
              <w:jc w:val="center"/>
              <w:rPr>
                <w:rFonts w:ascii="宋体" w:eastAsia="宋体" w:hAnsi="宋体" w:cs="宋体" w:hint="eastAsia"/>
                <w:lang w:eastAsia="zh-CN"/>
              </w:rPr>
            </w:pPr>
            <w:r>
              <w:rPr>
                <w:rFonts w:ascii="宋体" w:eastAsia="宋体" w:hAnsi="宋体" w:cs="宋体" w:hint="eastAsia"/>
                <w:lang w:eastAsia="zh-CN"/>
              </w:rPr>
              <w:t>氧源快插插头</w:t>
            </w:r>
          </w:p>
        </w:tc>
        <w:tc>
          <w:tcPr>
            <w:tcW w:w="1230" w:type="dxa"/>
            <w:shd w:val="clear" w:color="auto" w:fill="auto"/>
            <w:vAlign w:val="center"/>
          </w:tcPr>
          <w:p>
            <w:pPr>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lang w:eastAsia="zh-CN"/>
              </w:rPr>
            </w:pPr>
            <w:r>
              <w:rPr>
                <w:rFonts w:ascii="宋体" w:eastAsia="宋体" w:hAnsi="宋体" w:cs="宋体" w:hint="eastAsia"/>
                <w:lang w:eastAsia="zh-CN"/>
              </w:rPr>
              <w:t>个</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b/>
                <w:bCs/>
                <w:color w:val="000000"/>
                <w:lang w:eastAsia="zh-CN" w:bidi="ar"/>
              </w:rPr>
            </w:pPr>
            <w:r>
              <w:rPr>
                <w:rFonts w:ascii="宋体" w:eastAsia="宋体" w:hAnsi="宋体" w:cs="宋体" w:hint="eastAsia"/>
                <w:b/>
                <w:bCs/>
                <w:color w:val="000000"/>
                <w:lang w:eastAsia="zh-CN" w:bidi="ar"/>
              </w:rPr>
              <w:t>H</w:t>
            </w:r>
          </w:p>
        </w:tc>
        <w:tc>
          <w:tcPr>
            <w:tcW w:w="1873" w:type="dxa"/>
            <w:shd w:val="clear" w:color="auto" w:fill="auto"/>
            <w:vAlign w:val="center"/>
          </w:tcPr>
          <w:p>
            <w:pPr>
              <w:jc w:val="center"/>
              <w:rPr>
                <w:rFonts w:ascii="宋体" w:hAnsi="宋体" w:cs="宋体" w:hint="eastAsia"/>
                <w:b/>
                <w:bCs/>
                <w:sz w:val="16"/>
                <w:szCs w:val="16"/>
                <w:highlight w:val="yellow"/>
                <w:lang w:eastAsia="zh-CN"/>
              </w:rPr>
            </w:pPr>
            <w:r>
              <w:rPr>
                <w:rFonts w:ascii="宋体" w:eastAsia="宋体" w:hAnsi="宋体" w:cs="宋体" w:hint="eastAsia"/>
                <w:b/>
                <w:bCs/>
                <w:lang w:eastAsia="zh-CN"/>
              </w:rPr>
              <w:t>心电图机</w:t>
            </w:r>
          </w:p>
        </w:tc>
        <w:tc>
          <w:tcPr>
            <w:tcW w:w="1230" w:type="dxa"/>
            <w:shd w:val="clear" w:color="auto" w:fill="auto"/>
            <w:vAlign w:val="center"/>
          </w:tcPr>
          <w:p>
            <w:pPr>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b/>
                <w:bCs/>
                <w:szCs w:val="21"/>
                <w:lang w:eastAsia="zh-CN"/>
              </w:rPr>
            </w:pPr>
            <w:r>
              <w:rPr>
                <w:rFonts w:ascii="宋体" w:eastAsia="宋体" w:hAnsi="宋体" w:cs="宋体" w:hint="eastAsia"/>
                <w:b/>
                <w:bCs/>
                <w:lang w:eastAsia="zh-CN"/>
              </w:rPr>
              <w:t>1</w:t>
            </w:r>
          </w:p>
        </w:tc>
        <w:tc>
          <w:tcPr>
            <w:tcW w:w="710" w:type="dxa"/>
            <w:vAlign w:val="center"/>
          </w:tcPr>
          <w:p>
            <w:pPr>
              <w:jc w:val="center"/>
              <w:rPr>
                <w:rFonts w:ascii="宋体" w:eastAsia="宋体" w:hAnsi="宋体" w:cs="宋体" w:hint="eastAsia"/>
                <w:b/>
                <w:bCs/>
                <w:szCs w:val="21"/>
                <w:lang w:eastAsia="zh-CN"/>
              </w:rPr>
            </w:pPr>
            <w:r>
              <w:rPr>
                <w:rFonts w:ascii="宋体" w:eastAsia="宋体" w:hAnsi="宋体" w:cs="宋体" w:hint="eastAsia"/>
                <w:b/>
                <w:bCs/>
                <w:lang w:eastAsia="zh-CN"/>
              </w:rPr>
              <w:t>台</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1.</w:t>
            </w:r>
          </w:p>
        </w:tc>
        <w:tc>
          <w:tcPr>
            <w:tcW w:w="1873" w:type="dxa"/>
            <w:shd w:val="clear" w:color="auto" w:fill="auto"/>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lang w:eastAsia="zh-CN"/>
              </w:rPr>
              <w:t>主机</w:t>
            </w:r>
          </w:p>
        </w:tc>
        <w:tc>
          <w:tcPr>
            <w:tcW w:w="1230" w:type="dxa"/>
            <w:shd w:val="clear" w:color="auto" w:fill="auto"/>
            <w:vAlign w:val="center"/>
          </w:tcPr>
          <w:p>
            <w:pPr>
              <w:spacing w:line="240" w:lineRule="auto"/>
              <w:jc w:val="center"/>
              <w:rPr>
                <w:rFonts w:ascii="宋体" w:hAnsi="宋体" w:cs="宋体" w:hint="eastAsia"/>
                <w:b/>
                <w:bCs/>
                <w:szCs w:val="21"/>
                <w:lang w:eastAsia="zh-CN"/>
              </w:rPr>
            </w:pPr>
          </w:p>
        </w:tc>
        <w:tc>
          <w:tcPr>
            <w:tcW w:w="1320" w:type="dxa"/>
            <w:shd w:val="clear" w:color="auto" w:fill="auto"/>
            <w:vAlign w:val="center"/>
          </w:tcPr>
          <w:p>
            <w:pPr>
              <w:spacing w:line="240" w:lineRule="auto"/>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shd w:val="clear" w:color="auto" w:fill="auto"/>
            <w:vAlign w:val="center"/>
          </w:tcPr>
          <w:p>
            <w:pPr>
              <w:spacing w:line="240" w:lineRule="auto"/>
              <w:jc w:val="center"/>
              <w:rPr>
                <w:rFonts w:ascii="宋体" w:hAnsi="宋体" w:cs="宋体" w:hint="eastAsia"/>
                <w:b/>
                <w:bCs/>
                <w:szCs w:val="21"/>
                <w:lang w:eastAsia="zh-CN"/>
              </w:rPr>
            </w:pPr>
            <w:r>
              <w:rPr>
                <w:rFonts w:ascii="宋体" w:eastAsia="宋体" w:hAnsi="宋体" w:cs="宋体" w:hint="eastAsia"/>
                <w:lang w:eastAsia="zh-CN"/>
              </w:rPr>
              <w:t>1</w:t>
            </w:r>
          </w:p>
        </w:tc>
        <w:tc>
          <w:tcPr>
            <w:tcW w:w="710" w:type="dxa"/>
            <w:shd w:val="clear" w:color="auto" w:fill="auto"/>
            <w:vAlign w:val="center"/>
          </w:tcPr>
          <w:p>
            <w:pPr>
              <w:spacing w:line="240" w:lineRule="auto"/>
              <w:jc w:val="center"/>
              <w:rPr>
                <w:rFonts w:ascii="宋体" w:hAnsi="宋体" w:cs="宋体" w:hint="eastAsia"/>
                <w:b/>
                <w:bCs/>
                <w:szCs w:val="21"/>
                <w:lang w:eastAsia="zh-CN"/>
              </w:rPr>
            </w:pPr>
            <w:r>
              <w:rPr>
                <w:rFonts w:ascii="宋体" w:eastAsia="宋体" w:hAnsi="宋体" w:cs="宋体" w:hint="eastAsia"/>
                <w:lang w:eastAsia="zh-CN"/>
              </w:rPr>
              <w:t>台</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2.</w:t>
            </w:r>
          </w:p>
        </w:tc>
        <w:tc>
          <w:tcPr>
            <w:tcW w:w="1873" w:type="dxa"/>
            <w:shd w:val="clear" w:color="auto" w:fill="auto"/>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lang w:eastAsia="zh-CN"/>
              </w:rPr>
              <w:t>12导心电导联线</w:t>
            </w:r>
          </w:p>
        </w:tc>
        <w:tc>
          <w:tcPr>
            <w:tcW w:w="1230" w:type="dxa"/>
            <w:shd w:val="clear" w:color="auto" w:fill="auto"/>
            <w:vAlign w:val="center"/>
          </w:tcPr>
          <w:p>
            <w:pPr>
              <w:spacing w:line="240" w:lineRule="auto"/>
              <w:jc w:val="center"/>
              <w:rPr>
                <w:rFonts w:ascii="宋体" w:hAnsi="宋体" w:cs="宋体" w:hint="eastAsia"/>
                <w:b/>
                <w:bCs/>
                <w:szCs w:val="21"/>
                <w:lang w:eastAsia="zh-CN"/>
              </w:rPr>
            </w:pPr>
          </w:p>
        </w:tc>
        <w:tc>
          <w:tcPr>
            <w:tcW w:w="1320" w:type="dxa"/>
            <w:shd w:val="clear" w:color="auto" w:fill="auto"/>
            <w:vAlign w:val="center"/>
          </w:tcPr>
          <w:p>
            <w:pPr>
              <w:spacing w:line="240" w:lineRule="auto"/>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shd w:val="clear" w:color="auto" w:fill="auto"/>
            <w:vAlign w:val="center"/>
          </w:tcPr>
          <w:p>
            <w:pPr>
              <w:spacing w:line="240" w:lineRule="auto"/>
              <w:jc w:val="center"/>
              <w:rPr>
                <w:rFonts w:ascii="宋体" w:hAnsi="宋体" w:cs="宋体" w:hint="eastAsia"/>
                <w:b/>
                <w:bCs/>
                <w:szCs w:val="21"/>
                <w:lang w:eastAsia="zh-CN"/>
              </w:rPr>
            </w:pPr>
            <w:r>
              <w:rPr>
                <w:rFonts w:ascii="宋体" w:eastAsia="宋体" w:hAnsi="宋体" w:cs="宋体" w:hint="eastAsia"/>
                <w:lang w:eastAsia="zh-CN"/>
              </w:rPr>
              <w:t>1</w:t>
            </w:r>
          </w:p>
        </w:tc>
        <w:tc>
          <w:tcPr>
            <w:tcW w:w="710" w:type="dxa"/>
            <w:shd w:val="clear" w:color="auto" w:fill="auto"/>
            <w:vAlign w:val="center"/>
          </w:tcPr>
          <w:p>
            <w:pPr>
              <w:spacing w:line="240" w:lineRule="auto"/>
              <w:jc w:val="center"/>
              <w:rPr>
                <w:rFonts w:ascii="宋体" w:hAnsi="宋体" w:cs="宋体" w:hint="eastAsia"/>
                <w:b/>
                <w:bCs/>
                <w:szCs w:val="21"/>
                <w:lang w:eastAsia="zh-CN"/>
              </w:rPr>
            </w:pPr>
            <w:r>
              <w:rPr>
                <w:rFonts w:ascii="宋体" w:eastAsia="宋体" w:hAnsi="宋体" w:cs="宋体" w:hint="eastAsia"/>
                <w:lang w:eastAsia="zh-CN"/>
              </w:rPr>
              <w:t>根</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3.</w:t>
            </w:r>
          </w:p>
        </w:tc>
        <w:tc>
          <w:tcPr>
            <w:tcW w:w="1873" w:type="dxa"/>
            <w:shd w:val="clear" w:color="auto" w:fill="auto"/>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lang w:eastAsia="zh-CN"/>
              </w:rPr>
              <w:t>吸球</w:t>
            </w:r>
          </w:p>
        </w:tc>
        <w:tc>
          <w:tcPr>
            <w:tcW w:w="1230" w:type="dxa"/>
            <w:shd w:val="clear" w:color="auto" w:fill="auto"/>
            <w:vAlign w:val="center"/>
          </w:tcPr>
          <w:p>
            <w:pPr>
              <w:spacing w:line="240" w:lineRule="auto"/>
              <w:jc w:val="center"/>
              <w:rPr>
                <w:rFonts w:ascii="宋体" w:hAnsi="宋体" w:cs="宋体" w:hint="eastAsia"/>
                <w:b/>
                <w:bCs/>
                <w:szCs w:val="21"/>
                <w:lang w:eastAsia="zh-CN"/>
              </w:rPr>
            </w:pPr>
          </w:p>
        </w:tc>
        <w:tc>
          <w:tcPr>
            <w:tcW w:w="1320" w:type="dxa"/>
            <w:shd w:val="clear" w:color="auto" w:fill="auto"/>
            <w:vAlign w:val="center"/>
          </w:tcPr>
          <w:p>
            <w:pPr>
              <w:spacing w:line="240" w:lineRule="auto"/>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shd w:val="clear" w:color="auto" w:fill="auto"/>
            <w:vAlign w:val="center"/>
          </w:tcPr>
          <w:p>
            <w:pPr>
              <w:spacing w:line="240" w:lineRule="auto"/>
              <w:jc w:val="center"/>
              <w:rPr>
                <w:rFonts w:ascii="宋体" w:hAnsi="宋体" w:cs="宋体" w:hint="eastAsia"/>
                <w:b/>
                <w:bCs/>
                <w:szCs w:val="21"/>
                <w:lang w:eastAsia="zh-CN"/>
              </w:rPr>
            </w:pPr>
            <w:r>
              <w:rPr>
                <w:rFonts w:ascii="宋体" w:eastAsia="宋体" w:hAnsi="宋体" w:cs="宋体" w:hint="eastAsia"/>
                <w:lang w:eastAsia="zh-CN"/>
              </w:rPr>
              <w:t>1</w:t>
            </w:r>
          </w:p>
        </w:tc>
        <w:tc>
          <w:tcPr>
            <w:tcW w:w="710" w:type="dxa"/>
            <w:shd w:val="clear" w:color="auto" w:fill="auto"/>
            <w:vAlign w:val="center"/>
          </w:tcPr>
          <w:p>
            <w:pPr>
              <w:spacing w:line="240" w:lineRule="auto"/>
              <w:jc w:val="center"/>
              <w:rPr>
                <w:rFonts w:ascii="宋体" w:hAnsi="宋体" w:cs="宋体" w:hint="eastAsia"/>
                <w:b/>
                <w:bCs/>
                <w:szCs w:val="21"/>
                <w:lang w:eastAsia="zh-CN"/>
              </w:rPr>
            </w:pPr>
            <w:r>
              <w:rPr>
                <w:rFonts w:ascii="宋体" w:eastAsia="宋体" w:hAnsi="宋体" w:cs="宋体" w:hint="eastAsia"/>
                <w:lang w:eastAsia="zh-CN"/>
              </w:rPr>
              <w:t>盒（6只）</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4.</w:t>
            </w:r>
          </w:p>
        </w:tc>
        <w:tc>
          <w:tcPr>
            <w:tcW w:w="1873" w:type="dxa"/>
            <w:shd w:val="clear" w:color="auto" w:fill="auto"/>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lang w:eastAsia="zh-CN"/>
              </w:rPr>
              <w:t>肢体夹</w:t>
            </w:r>
          </w:p>
        </w:tc>
        <w:tc>
          <w:tcPr>
            <w:tcW w:w="1230" w:type="dxa"/>
            <w:shd w:val="clear" w:color="auto" w:fill="auto"/>
            <w:vAlign w:val="center"/>
          </w:tcPr>
          <w:p>
            <w:pPr>
              <w:spacing w:line="240" w:lineRule="auto"/>
              <w:jc w:val="center"/>
              <w:rPr>
                <w:rFonts w:ascii="宋体" w:hAnsi="宋体" w:cs="宋体" w:hint="eastAsia"/>
                <w:b/>
                <w:bCs/>
                <w:szCs w:val="21"/>
                <w:lang w:eastAsia="zh-CN"/>
              </w:rPr>
            </w:pPr>
          </w:p>
        </w:tc>
        <w:tc>
          <w:tcPr>
            <w:tcW w:w="1320" w:type="dxa"/>
            <w:shd w:val="clear" w:color="auto" w:fill="auto"/>
            <w:vAlign w:val="center"/>
          </w:tcPr>
          <w:p>
            <w:pPr>
              <w:spacing w:line="240" w:lineRule="auto"/>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shd w:val="clear" w:color="auto" w:fill="auto"/>
            <w:vAlign w:val="center"/>
          </w:tcPr>
          <w:p>
            <w:pPr>
              <w:spacing w:line="240" w:lineRule="auto"/>
              <w:jc w:val="center"/>
              <w:rPr>
                <w:rFonts w:ascii="宋体" w:hAnsi="宋体" w:cs="宋体" w:hint="eastAsia"/>
                <w:b/>
                <w:bCs/>
                <w:szCs w:val="21"/>
                <w:lang w:eastAsia="zh-CN"/>
              </w:rPr>
            </w:pPr>
            <w:r>
              <w:rPr>
                <w:rFonts w:ascii="宋体" w:eastAsia="宋体" w:hAnsi="宋体" w:cs="宋体" w:hint="eastAsia"/>
                <w:lang w:eastAsia="zh-CN"/>
              </w:rPr>
              <w:t>1</w:t>
            </w:r>
          </w:p>
        </w:tc>
        <w:tc>
          <w:tcPr>
            <w:tcW w:w="710" w:type="dxa"/>
            <w:shd w:val="clear" w:color="auto" w:fill="auto"/>
            <w:vAlign w:val="center"/>
          </w:tcPr>
          <w:p>
            <w:pPr>
              <w:spacing w:line="240" w:lineRule="auto"/>
              <w:jc w:val="center"/>
              <w:rPr>
                <w:rFonts w:ascii="宋体" w:hAnsi="宋体" w:cs="宋体" w:hint="eastAsia"/>
                <w:b/>
                <w:bCs/>
                <w:szCs w:val="21"/>
                <w:lang w:eastAsia="zh-CN"/>
              </w:rPr>
            </w:pPr>
            <w:r>
              <w:rPr>
                <w:rFonts w:ascii="宋体" w:eastAsia="宋体" w:hAnsi="宋体" w:cs="宋体" w:hint="eastAsia"/>
                <w:lang w:eastAsia="zh-CN"/>
              </w:rPr>
              <w:t>盒（4只）</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5.</w:t>
            </w:r>
          </w:p>
        </w:tc>
        <w:tc>
          <w:tcPr>
            <w:tcW w:w="1873" w:type="dxa"/>
            <w:shd w:val="clear" w:color="auto" w:fill="auto"/>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lang w:eastAsia="zh-CN"/>
              </w:rPr>
              <w:t>热敏纸</w:t>
            </w:r>
          </w:p>
        </w:tc>
        <w:tc>
          <w:tcPr>
            <w:tcW w:w="1230" w:type="dxa"/>
            <w:shd w:val="clear" w:color="auto" w:fill="auto"/>
            <w:vAlign w:val="center"/>
          </w:tcPr>
          <w:p>
            <w:pPr>
              <w:spacing w:line="240" w:lineRule="auto"/>
              <w:jc w:val="center"/>
              <w:rPr>
                <w:rFonts w:ascii="宋体" w:hAnsi="宋体" w:cs="宋体" w:hint="eastAsia"/>
                <w:b/>
                <w:bCs/>
                <w:szCs w:val="21"/>
                <w:lang w:eastAsia="zh-CN"/>
              </w:rPr>
            </w:pPr>
          </w:p>
        </w:tc>
        <w:tc>
          <w:tcPr>
            <w:tcW w:w="1320" w:type="dxa"/>
            <w:shd w:val="clear" w:color="auto" w:fill="auto"/>
            <w:vAlign w:val="center"/>
          </w:tcPr>
          <w:p>
            <w:pPr>
              <w:spacing w:line="240" w:lineRule="auto"/>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shd w:val="clear" w:color="auto" w:fill="auto"/>
            <w:vAlign w:val="center"/>
          </w:tcPr>
          <w:p>
            <w:pPr>
              <w:spacing w:line="240" w:lineRule="auto"/>
              <w:jc w:val="center"/>
              <w:rPr>
                <w:rFonts w:ascii="宋体" w:hAnsi="宋体" w:cs="宋体" w:hint="eastAsia"/>
                <w:b/>
                <w:bCs/>
                <w:szCs w:val="21"/>
                <w:lang w:eastAsia="zh-CN"/>
              </w:rPr>
            </w:pPr>
            <w:r>
              <w:rPr>
                <w:rFonts w:ascii="宋体" w:eastAsia="宋体" w:hAnsi="宋体" w:cs="宋体" w:hint="eastAsia"/>
                <w:lang w:eastAsia="zh-CN"/>
              </w:rPr>
              <w:t>1</w:t>
            </w:r>
          </w:p>
        </w:tc>
        <w:tc>
          <w:tcPr>
            <w:tcW w:w="710" w:type="dxa"/>
            <w:shd w:val="clear" w:color="auto" w:fill="auto"/>
            <w:vAlign w:val="center"/>
          </w:tcPr>
          <w:p>
            <w:pPr>
              <w:spacing w:line="240" w:lineRule="auto"/>
              <w:jc w:val="center"/>
              <w:rPr>
                <w:rFonts w:ascii="宋体" w:hAnsi="宋体" w:cs="宋体" w:hint="eastAsia"/>
                <w:b/>
                <w:bCs/>
                <w:szCs w:val="21"/>
                <w:lang w:eastAsia="zh-CN"/>
              </w:rPr>
            </w:pPr>
            <w:r>
              <w:rPr>
                <w:rFonts w:ascii="宋体" w:eastAsia="宋体" w:hAnsi="宋体" w:cs="宋体" w:hint="eastAsia"/>
                <w:lang w:eastAsia="zh-CN"/>
              </w:rPr>
              <w:t>本</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6.</w:t>
            </w:r>
          </w:p>
        </w:tc>
        <w:tc>
          <w:tcPr>
            <w:tcW w:w="1873" w:type="dxa"/>
            <w:shd w:val="clear" w:color="auto" w:fill="auto"/>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lang w:eastAsia="zh-CN"/>
              </w:rPr>
              <w:t>锂电池</w:t>
            </w:r>
          </w:p>
        </w:tc>
        <w:tc>
          <w:tcPr>
            <w:tcW w:w="1230" w:type="dxa"/>
            <w:shd w:val="clear" w:color="auto" w:fill="auto"/>
            <w:vAlign w:val="center"/>
          </w:tcPr>
          <w:p>
            <w:pPr>
              <w:spacing w:line="240" w:lineRule="auto"/>
              <w:jc w:val="center"/>
              <w:rPr>
                <w:rFonts w:ascii="宋体" w:hAnsi="宋体" w:cs="宋体" w:hint="eastAsia"/>
                <w:b/>
                <w:bCs/>
                <w:szCs w:val="21"/>
                <w:lang w:eastAsia="zh-CN"/>
              </w:rPr>
            </w:pPr>
          </w:p>
        </w:tc>
        <w:tc>
          <w:tcPr>
            <w:tcW w:w="1320" w:type="dxa"/>
            <w:shd w:val="clear" w:color="auto" w:fill="auto"/>
            <w:vAlign w:val="center"/>
          </w:tcPr>
          <w:p>
            <w:pPr>
              <w:spacing w:line="240" w:lineRule="auto"/>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shd w:val="clear" w:color="auto" w:fill="auto"/>
            <w:vAlign w:val="center"/>
          </w:tcPr>
          <w:p>
            <w:pPr>
              <w:spacing w:line="240" w:lineRule="auto"/>
              <w:jc w:val="center"/>
              <w:rPr>
                <w:rFonts w:ascii="宋体" w:hAnsi="宋体" w:cs="宋体" w:hint="eastAsia"/>
                <w:b/>
                <w:bCs/>
                <w:szCs w:val="21"/>
                <w:lang w:eastAsia="zh-CN"/>
              </w:rPr>
            </w:pPr>
            <w:r>
              <w:rPr>
                <w:rFonts w:ascii="宋体" w:eastAsia="宋体" w:hAnsi="宋体" w:cs="宋体" w:hint="eastAsia"/>
                <w:lang w:eastAsia="zh-CN"/>
              </w:rPr>
              <w:t>1</w:t>
            </w:r>
          </w:p>
        </w:tc>
        <w:tc>
          <w:tcPr>
            <w:tcW w:w="710" w:type="dxa"/>
            <w:shd w:val="clear" w:color="auto" w:fill="auto"/>
            <w:vAlign w:val="center"/>
          </w:tcPr>
          <w:p>
            <w:pPr>
              <w:spacing w:line="240" w:lineRule="auto"/>
              <w:jc w:val="center"/>
              <w:rPr>
                <w:rFonts w:ascii="宋体" w:hAnsi="宋体" w:cs="宋体" w:hint="eastAsia"/>
                <w:b/>
                <w:bCs/>
                <w:szCs w:val="21"/>
                <w:lang w:eastAsia="zh-CN"/>
              </w:rPr>
            </w:pPr>
            <w:r>
              <w:rPr>
                <w:rFonts w:ascii="宋体" w:eastAsia="宋体" w:hAnsi="宋体" w:cs="宋体" w:hint="eastAsia"/>
                <w:lang w:eastAsia="zh-CN"/>
              </w:rPr>
              <w:t>个</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7.</w:t>
            </w:r>
          </w:p>
        </w:tc>
        <w:tc>
          <w:tcPr>
            <w:tcW w:w="1873" w:type="dxa"/>
            <w:shd w:val="clear" w:color="auto" w:fill="auto"/>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lang w:eastAsia="zh-CN"/>
              </w:rPr>
              <w:t>电源线</w:t>
            </w:r>
          </w:p>
        </w:tc>
        <w:tc>
          <w:tcPr>
            <w:tcW w:w="1230" w:type="dxa"/>
            <w:shd w:val="clear" w:color="auto" w:fill="auto"/>
            <w:vAlign w:val="center"/>
          </w:tcPr>
          <w:p>
            <w:pPr>
              <w:spacing w:line="240" w:lineRule="auto"/>
              <w:jc w:val="center"/>
              <w:rPr>
                <w:rFonts w:ascii="宋体" w:hAnsi="宋体" w:cs="宋体" w:hint="eastAsia"/>
                <w:b/>
                <w:bCs/>
                <w:szCs w:val="21"/>
                <w:lang w:eastAsia="zh-CN"/>
              </w:rPr>
            </w:pPr>
          </w:p>
        </w:tc>
        <w:tc>
          <w:tcPr>
            <w:tcW w:w="1320" w:type="dxa"/>
            <w:shd w:val="clear" w:color="auto" w:fill="auto"/>
            <w:vAlign w:val="center"/>
          </w:tcPr>
          <w:p>
            <w:pPr>
              <w:spacing w:line="240" w:lineRule="auto"/>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shd w:val="clear" w:color="auto" w:fill="auto"/>
            <w:vAlign w:val="center"/>
          </w:tcPr>
          <w:p>
            <w:pPr>
              <w:spacing w:line="240" w:lineRule="auto"/>
              <w:jc w:val="center"/>
              <w:rPr>
                <w:rFonts w:ascii="宋体" w:hAnsi="宋体" w:cs="宋体" w:hint="eastAsia"/>
                <w:b/>
                <w:bCs/>
                <w:szCs w:val="21"/>
                <w:lang w:eastAsia="zh-CN"/>
              </w:rPr>
            </w:pPr>
            <w:r>
              <w:rPr>
                <w:rFonts w:ascii="宋体" w:eastAsia="宋体" w:hAnsi="宋体" w:cs="宋体" w:hint="eastAsia"/>
                <w:lang w:eastAsia="zh-CN"/>
              </w:rPr>
              <w:t>1</w:t>
            </w:r>
          </w:p>
        </w:tc>
        <w:tc>
          <w:tcPr>
            <w:tcW w:w="710" w:type="dxa"/>
            <w:shd w:val="clear" w:color="auto" w:fill="auto"/>
            <w:vAlign w:val="center"/>
          </w:tcPr>
          <w:p>
            <w:pPr>
              <w:spacing w:line="240" w:lineRule="auto"/>
              <w:jc w:val="center"/>
              <w:rPr>
                <w:rFonts w:ascii="宋体" w:hAnsi="宋体" w:cs="宋体" w:hint="eastAsia"/>
                <w:b/>
                <w:bCs/>
                <w:szCs w:val="21"/>
                <w:lang w:eastAsia="zh-CN"/>
              </w:rPr>
            </w:pPr>
            <w:r>
              <w:rPr>
                <w:rFonts w:ascii="宋体" w:eastAsia="宋体" w:hAnsi="宋体" w:cs="宋体" w:hint="eastAsia"/>
                <w:lang w:eastAsia="zh-CN"/>
              </w:rPr>
              <w:t>根</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8.</w:t>
            </w:r>
          </w:p>
        </w:tc>
        <w:tc>
          <w:tcPr>
            <w:tcW w:w="1873" w:type="dxa"/>
            <w:shd w:val="clear" w:color="auto" w:fill="auto"/>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lang w:eastAsia="zh-CN"/>
              </w:rPr>
              <w:t>产品说明书</w:t>
            </w:r>
          </w:p>
        </w:tc>
        <w:tc>
          <w:tcPr>
            <w:tcW w:w="1230" w:type="dxa"/>
            <w:shd w:val="clear" w:color="auto" w:fill="auto"/>
            <w:vAlign w:val="center"/>
          </w:tcPr>
          <w:p>
            <w:pPr>
              <w:spacing w:line="240" w:lineRule="auto"/>
              <w:jc w:val="center"/>
              <w:rPr>
                <w:rFonts w:ascii="宋体" w:hAnsi="宋体" w:cs="宋体" w:hint="eastAsia"/>
                <w:b/>
                <w:bCs/>
                <w:szCs w:val="21"/>
                <w:lang w:eastAsia="zh-CN"/>
              </w:rPr>
            </w:pPr>
          </w:p>
        </w:tc>
        <w:tc>
          <w:tcPr>
            <w:tcW w:w="1320" w:type="dxa"/>
            <w:shd w:val="clear" w:color="auto" w:fill="auto"/>
            <w:vAlign w:val="center"/>
          </w:tcPr>
          <w:p>
            <w:pPr>
              <w:spacing w:line="240" w:lineRule="auto"/>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shd w:val="clear" w:color="auto" w:fill="auto"/>
            <w:vAlign w:val="center"/>
          </w:tcPr>
          <w:p>
            <w:pPr>
              <w:spacing w:line="240" w:lineRule="auto"/>
              <w:jc w:val="center"/>
              <w:rPr>
                <w:rFonts w:ascii="宋体" w:hAnsi="宋体" w:cs="宋体" w:hint="eastAsia"/>
                <w:b/>
                <w:bCs/>
                <w:szCs w:val="21"/>
                <w:lang w:eastAsia="zh-CN"/>
              </w:rPr>
            </w:pPr>
            <w:r>
              <w:rPr>
                <w:rFonts w:ascii="宋体" w:eastAsia="宋体" w:hAnsi="宋体" w:cs="宋体" w:hint="eastAsia"/>
                <w:lang w:eastAsia="zh-CN"/>
              </w:rPr>
              <w:t>1</w:t>
            </w:r>
          </w:p>
        </w:tc>
        <w:tc>
          <w:tcPr>
            <w:tcW w:w="710" w:type="dxa"/>
            <w:shd w:val="clear" w:color="auto" w:fill="auto"/>
            <w:vAlign w:val="center"/>
          </w:tcPr>
          <w:p>
            <w:pPr>
              <w:spacing w:line="240" w:lineRule="auto"/>
              <w:jc w:val="center"/>
              <w:rPr>
                <w:rFonts w:ascii="宋体" w:hAnsi="宋体" w:cs="宋体" w:hint="eastAsia"/>
                <w:b/>
                <w:bCs/>
                <w:szCs w:val="21"/>
                <w:lang w:eastAsia="zh-CN"/>
              </w:rPr>
            </w:pPr>
            <w:r>
              <w:rPr>
                <w:rFonts w:ascii="宋体" w:eastAsia="宋体" w:hAnsi="宋体" w:cs="宋体" w:hint="eastAsia"/>
                <w:lang w:eastAsia="zh-CN"/>
              </w:rPr>
              <w:t>份</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9.</w:t>
            </w:r>
          </w:p>
        </w:tc>
        <w:tc>
          <w:tcPr>
            <w:tcW w:w="1873" w:type="dxa"/>
            <w:shd w:val="clear" w:color="auto" w:fill="auto"/>
            <w:vAlign w:val="center"/>
          </w:tcPr>
          <w:p>
            <w:pPr>
              <w:jc w:val="center"/>
              <w:rPr>
                <w:rFonts w:ascii="宋体" w:eastAsia="宋体" w:hAnsi="宋体" w:cs="宋体" w:hint="eastAsia"/>
                <w:b/>
                <w:bCs/>
                <w:lang w:eastAsia="zh-CN"/>
              </w:rPr>
            </w:pPr>
            <w:r>
              <w:rPr>
                <w:rFonts w:ascii="宋体" w:eastAsia="宋体" w:hAnsi="宋体" w:cs="宋体" w:hint="eastAsia"/>
                <w:lang w:eastAsia="zh-CN"/>
              </w:rPr>
              <w:t>内置热敏</w:t>
            </w:r>
            <w:r>
              <w:rPr>
                <w:rFonts w:ascii="宋体" w:eastAsia="宋体" w:hAnsi="宋体" w:cs="宋体" w:hint="eastAsia"/>
                <w:lang w:eastAsia="zh-CN"/>
              </w:rPr>
              <w:t>图文影印设备</w:t>
            </w:r>
          </w:p>
        </w:tc>
        <w:tc>
          <w:tcPr>
            <w:tcW w:w="1230" w:type="dxa"/>
            <w:shd w:val="clear" w:color="auto" w:fill="auto"/>
            <w:vAlign w:val="center"/>
          </w:tcPr>
          <w:p>
            <w:pPr>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shd w:val="clear" w:color="auto" w:fill="auto"/>
            <w:vAlign w:val="center"/>
          </w:tcPr>
          <w:p>
            <w:pPr>
              <w:jc w:val="center"/>
              <w:rPr>
                <w:rFonts w:ascii="宋体" w:hAnsi="宋体" w:cs="宋体" w:hint="eastAsia"/>
                <w:b/>
                <w:bCs/>
                <w:szCs w:val="21"/>
                <w:lang w:eastAsia="zh-CN"/>
              </w:rPr>
            </w:pPr>
            <w:r>
              <w:rPr>
                <w:rFonts w:ascii="宋体" w:eastAsia="宋体" w:hAnsi="宋体" w:cs="宋体" w:hint="eastAsia"/>
                <w:lang w:eastAsia="zh-CN"/>
              </w:rPr>
              <w:t>1</w:t>
            </w:r>
          </w:p>
        </w:tc>
        <w:tc>
          <w:tcPr>
            <w:tcW w:w="710" w:type="dxa"/>
            <w:shd w:val="clear" w:color="auto" w:fill="auto"/>
            <w:vAlign w:val="center"/>
          </w:tcPr>
          <w:p>
            <w:pPr>
              <w:jc w:val="center"/>
              <w:rPr>
                <w:rFonts w:ascii="宋体" w:hAnsi="宋体" w:cs="宋体" w:hint="eastAsia"/>
                <w:b/>
                <w:bCs/>
                <w:szCs w:val="21"/>
                <w:lang w:eastAsia="zh-CN"/>
              </w:rPr>
            </w:pPr>
            <w:r>
              <w:rPr>
                <w:rFonts w:ascii="宋体" w:eastAsia="宋体" w:hAnsi="宋体" w:cs="宋体" w:hint="eastAsia"/>
                <w:lang w:eastAsia="zh-CN"/>
              </w:rPr>
              <w:t>套</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b/>
                <w:bCs/>
                <w:color w:val="000000"/>
                <w:lang w:eastAsia="zh-CN" w:bidi="ar"/>
              </w:rPr>
            </w:pPr>
            <w:r>
              <w:rPr>
                <w:rFonts w:ascii="宋体" w:eastAsia="宋体" w:hAnsi="宋体" w:cs="宋体" w:hint="eastAsia"/>
                <w:b/>
                <w:bCs/>
                <w:color w:val="000000"/>
                <w:lang w:eastAsia="zh-CN" w:bidi="ar"/>
              </w:rPr>
              <w:t>I</w:t>
            </w:r>
          </w:p>
        </w:tc>
        <w:tc>
          <w:tcPr>
            <w:tcW w:w="1873" w:type="dxa"/>
            <w:shd w:val="clear" w:color="auto" w:fill="auto"/>
            <w:vAlign w:val="center"/>
          </w:tcPr>
          <w:p>
            <w:pPr>
              <w:jc w:val="center"/>
              <w:rPr>
                <w:rFonts w:ascii="宋体" w:hAnsi="宋体" w:cs="宋体" w:hint="eastAsia"/>
                <w:b/>
                <w:bCs/>
                <w:sz w:val="16"/>
                <w:szCs w:val="16"/>
                <w:highlight w:val="yellow"/>
                <w:lang w:eastAsia="zh-CN"/>
              </w:rPr>
            </w:pPr>
            <w:r>
              <w:rPr>
                <w:rFonts w:ascii="宋体" w:eastAsia="宋体" w:hAnsi="宋体" w:cs="宋体" w:hint="eastAsia"/>
                <w:b/>
                <w:bCs/>
                <w:lang w:eastAsia="zh-CN"/>
              </w:rPr>
              <w:t>负压</w:t>
            </w:r>
            <w:r>
              <w:rPr>
                <w:rFonts w:ascii="宋体" w:eastAsia="宋体" w:hAnsi="宋体" w:cs="宋体"/>
                <w:b/>
                <w:bCs/>
                <w:lang w:eastAsia="zh-CN"/>
              </w:rPr>
              <w:t>吸引器</w:t>
            </w:r>
          </w:p>
        </w:tc>
        <w:tc>
          <w:tcPr>
            <w:tcW w:w="1230" w:type="dxa"/>
            <w:shd w:val="clear" w:color="auto" w:fill="auto"/>
            <w:vAlign w:val="center"/>
          </w:tcPr>
          <w:p>
            <w:pPr>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b/>
                <w:bCs/>
                <w:szCs w:val="21"/>
                <w:lang w:eastAsia="zh-CN"/>
              </w:rPr>
            </w:pPr>
            <w:r>
              <w:rPr>
                <w:rFonts w:ascii="宋体" w:eastAsia="宋体" w:hAnsi="宋体" w:cs="宋体" w:hint="eastAsia"/>
                <w:b/>
                <w:bCs/>
                <w:lang w:eastAsia="zh-CN"/>
              </w:rPr>
              <w:t>1</w:t>
            </w:r>
          </w:p>
        </w:tc>
        <w:tc>
          <w:tcPr>
            <w:tcW w:w="710" w:type="dxa"/>
            <w:vAlign w:val="center"/>
          </w:tcPr>
          <w:p>
            <w:pPr>
              <w:jc w:val="center"/>
              <w:rPr>
                <w:rFonts w:ascii="宋体" w:eastAsia="宋体" w:hAnsi="宋体" w:cs="宋体" w:hint="eastAsia"/>
                <w:b/>
                <w:bCs/>
                <w:szCs w:val="21"/>
                <w:lang w:eastAsia="zh-CN"/>
              </w:rPr>
            </w:pPr>
            <w:r>
              <w:rPr>
                <w:rFonts w:ascii="宋体" w:eastAsia="宋体" w:hAnsi="宋体" w:cs="宋体" w:hint="eastAsia"/>
                <w:b/>
                <w:bCs/>
                <w:lang w:eastAsia="zh-CN"/>
              </w:rPr>
              <w:t>台</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1.</w:t>
            </w:r>
          </w:p>
        </w:tc>
        <w:tc>
          <w:tcPr>
            <w:tcW w:w="1873" w:type="dxa"/>
            <w:shd w:val="clear" w:color="auto" w:fill="auto"/>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lang w:eastAsia="zh-CN"/>
              </w:rPr>
              <w:t>主机</w:t>
            </w:r>
          </w:p>
        </w:tc>
        <w:tc>
          <w:tcPr>
            <w:tcW w:w="1230" w:type="dxa"/>
            <w:shd w:val="clear" w:color="auto" w:fill="auto"/>
            <w:vAlign w:val="center"/>
          </w:tcPr>
          <w:p>
            <w:pPr>
              <w:spacing w:line="240" w:lineRule="auto"/>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台</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2.</w:t>
            </w:r>
          </w:p>
        </w:tc>
        <w:tc>
          <w:tcPr>
            <w:tcW w:w="1873" w:type="dxa"/>
            <w:shd w:val="clear" w:color="auto" w:fill="auto"/>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lang w:eastAsia="zh-CN"/>
              </w:rPr>
              <w:t>吸痰管</w:t>
            </w:r>
          </w:p>
        </w:tc>
        <w:tc>
          <w:tcPr>
            <w:tcW w:w="1230" w:type="dxa"/>
            <w:shd w:val="clear" w:color="auto" w:fill="auto"/>
            <w:vAlign w:val="center"/>
          </w:tcPr>
          <w:p>
            <w:pPr>
              <w:spacing w:line="240" w:lineRule="auto"/>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lang w:eastAsia="zh-CN"/>
              </w:rPr>
              <w:t>2</w:t>
            </w:r>
          </w:p>
        </w:tc>
        <w:tc>
          <w:tcPr>
            <w:tcW w:w="710"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根</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3.</w:t>
            </w:r>
          </w:p>
        </w:tc>
        <w:tc>
          <w:tcPr>
            <w:tcW w:w="1873" w:type="dxa"/>
            <w:shd w:val="clear" w:color="auto" w:fill="auto"/>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lang w:eastAsia="zh-CN"/>
              </w:rPr>
              <w:t>吸引管</w:t>
            </w:r>
          </w:p>
        </w:tc>
        <w:tc>
          <w:tcPr>
            <w:tcW w:w="1230" w:type="dxa"/>
            <w:shd w:val="clear" w:color="auto" w:fill="auto"/>
            <w:vAlign w:val="center"/>
          </w:tcPr>
          <w:p>
            <w:pPr>
              <w:spacing w:line="240" w:lineRule="auto"/>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根</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4.</w:t>
            </w:r>
          </w:p>
        </w:tc>
        <w:tc>
          <w:tcPr>
            <w:tcW w:w="1873" w:type="dxa"/>
            <w:shd w:val="clear" w:color="auto" w:fill="auto"/>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lang w:eastAsia="zh-CN"/>
              </w:rPr>
              <w:t>熔丝管</w:t>
            </w:r>
          </w:p>
        </w:tc>
        <w:tc>
          <w:tcPr>
            <w:tcW w:w="1230" w:type="dxa"/>
            <w:shd w:val="clear" w:color="auto" w:fill="auto"/>
            <w:vAlign w:val="center"/>
          </w:tcPr>
          <w:p>
            <w:pPr>
              <w:spacing w:line="240" w:lineRule="auto"/>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lang w:eastAsia="zh-CN"/>
              </w:rPr>
              <w:t>2</w:t>
            </w:r>
          </w:p>
        </w:tc>
        <w:tc>
          <w:tcPr>
            <w:tcW w:w="710"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只</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5.</w:t>
            </w:r>
          </w:p>
        </w:tc>
        <w:tc>
          <w:tcPr>
            <w:tcW w:w="1873" w:type="dxa"/>
            <w:shd w:val="clear" w:color="auto" w:fill="auto"/>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lang w:eastAsia="zh-CN"/>
              </w:rPr>
              <w:t>过滤器</w:t>
            </w:r>
          </w:p>
        </w:tc>
        <w:tc>
          <w:tcPr>
            <w:tcW w:w="1230" w:type="dxa"/>
            <w:shd w:val="clear" w:color="auto" w:fill="auto"/>
            <w:vAlign w:val="center"/>
          </w:tcPr>
          <w:p>
            <w:pPr>
              <w:spacing w:line="240" w:lineRule="auto"/>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lang w:eastAsia="zh-CN"/>
              </w:rPr>
              <w:t>2</w:t>
            </w:r>
          </w:p>
        </w:tc>
        <w:tc>
          <w:tcPr>
            <w:tcW w:w="710"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只</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6.</w:t>
            </w:r>
          </w:p>
        </w:tc>
        <w:tc>
          <w:tcPr>
            <w:tcW w:w="1873" w:type="dxa"/>
            <w:shd w:val="clear" w:color="auto" w:fill="auto"/>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lang w:eastAsia="zh-CN"/>
              </w:rPr>
              <w:t>车用点烟器插头</w:t>
            </w:r>
          </w:p>
        </w:tc>
        <w:tc>
          <w:tcPr>
            <w:tcW w:w="1230" w:type="dxa"/>
            <w:shd w:val="clear" w:color="auto" w:fill="auto"/>
            <w:vAlign w:val="center"/>
          </w:tcPr>
          <w:p>
            <w:pPr>
              <w:spacing w:line="240" w:lineRule="auto"/>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根</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7.</w:t>
            </w:r>
          </w:p>
        </w:tc>
        <w:tc>
          <w:tcPr>
            <w:tcW w:w="1873" w:type="dxa"/>
            <w:shd w:val="clear" w:color="auto" w:fill="auto"/>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lang w:eastAsia="zh-CN"/>
              </w:rPr>
              <w:t>适配器</w:t>
            </w:r>
          </w:p>
        </w:tc>
        <w:tc>
          <w:tcPr>
            <w:tcW w:w="1230" w:type="dxa"/>
            <w:shd w:val="clear" w:color="auto" w:fill="auto"/>
            <w:vAlign w:val="center"/>
          </w:tcPr>
          <w:p>
            <w:pPr>
              <w:spacing w:line="240" w:lineRule="auto"/>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个</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8.</w:t>
            </w:r>
          </w:p>
        </w:tc>
        <w:tc>
          <w:tcPr>
            <w:tcW w:w="1873" w:type="dxa"/>
            <w:shd w:val="clear" w:color="auto" w:fill="auto"/>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lang w:eastAsia="zh-CN"/>
              </w:rPr>
              <w:t>手开关</w:t>
            </w:r>
          </w:p>
        </w:tc>
        <w:tc>
          <w:tcPr>
            <w:tcW w:w="1230" w:type="dxa"/>
            <w:shd w:val="clear" w:color="auto" w:fill="auto"/>
            <w:vAlign w:val="center"/>
          </w:tcPr>
          <w:p>
            <w:pPr>
              <w:spacing w:line="240" w:lineRule="auto"/>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根</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9.</w:t>
            </w:r>
          </w:p>
        </w:tc>
        <w:tc>
          <w:tcPr>
            <w:tcW w:w="1873" w:type="dxa"/>
            <w:shd w:val="clear" w:color="auto" w:fill="auto"/>
            <w:vAlign w:val="center"/>
          </w:tcPr>
          <w:p>
            <w:pPr>
              <w:jc w:val="center"/>
              <w:rPr>
                <w:rFonts w:ascii="宋体" w:eastAsia="宋体" w:hAnsi="宋体" w:cs="宋体" w:hint="eastAsia"/>
                <w:b/>
                <w:bCs/>
                <w:lang w:eastAsia="zh-CN"/>
              </w:rPr>
            </w:pPr>
            <w:r>
              <w:rPr>
                <w:rFonts w:ascii="宋体" w:eastAsia="宋体" w:hAnsi="宋体" w:cs="宋体" w:hint="eastAsia"/>
                <w:lang w:eastAsia="zh-CN"/>
              </w:rPr>
              <w:t>保修卡、说明书、合格证 电源线等</w:t>
            </w:r>
          </w:p>
        </w:tc>
        <w:tc>
          <w:tcPr>
            <w:tcW w:w="1230" w:type="dxa"/>
            <w:shd w:val="clear" w:color="auto" w:fill="auto"/>
            <w:vAlign w:val="center"/>
          </w:tcPr>
          <w:p>
            <w:pPr>
              <w:jc w:val="center"/>
              <w:rPr>
                <w:rFonts w:ascii="宋体" w:hAnsi="宋体" w:cs="宋体" w:hint="eastAsia"/>
                <w:b/>
                <w:bCs/>
                <w:szCs w:val="21"/>
                <w:lang w:eastAsia="zh-CN"/>
              </w:rPr>
            </w:pPr>
          </w:p>
        </w:tc>
        <w:tc>
          <w:tcPr>
            <w:tcW w:w="1320" w:type="dxa"/>
            <w:shd w:val="clear" w:color="auto" w:fill="auto"/>
            <w:vAlign w:val="center"/>
          </w:tcPr>
          <w:p>
            <w:pPr>
              <w:jc w:val="center"/>
              <w:rPr>
                <w:rFonts w:ascii="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套</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b/>
                <w:bCs/>
                <w:color w:val="000000"/>
                <w:lang w:eastAsia="zh-CN" w:bidi="ar"/>
              </w:rPr>
            </w:pPr>
            <w:r>
              <w:rPr>
                <w:rFonts w:ascii="宋体" w:eastAsia="宋体" w:hAnsi="宋体" w:cs="宋体" w:hint="eastAsia"/>
                <w:b/>
                <w:bCs/>
                <w:color w:val="000000"/>
                <w:lang w:eastAsia="zh-CN" w:bidi="ar"/>
              </w:rPr>
              <w:t>J</w:t>
            </w:r>
          </w:p>
        </w:tc>
        <w:tc>
          <w:tcPr>
            <w:tcW w:w="1873" w:type="dxa"/>
            <w:shd w:val="clear" w:color="auto" w:fill="auto"/>
            <w:vAlign w:val="center"/>
          </w:tcPr>
          <w:p>
            <w:pPr>
              <w:jc w:val="center"/>
              <w:rPr>
                <w:rFonts w:ascii="宋体" w:eastAsia="宋体" w:hAnsi="宋体" w:cs="宋体" w:hint="eastAsia"/>
                <w:b/>
                <w:bCs/>
                <w:sz w:val="16"/>
                <w:szCs w:val="16"/>
                <w:highlight w:val="yellow"/>
                <w:lang w:eastAsia="zh-CN"/>
              </w:rPr>
            </w:pPr>
            <w:r>
              <w:rPr>
                <w:rFonts w:ascii="宋体" w:eastAsia="宋体" w:hAnsi="宋体" w:cs="宋体" w:hint="eastAsia"/>
                <w:b/>
                <w:bCs/>
                <w:lang w:eastAsia="zh-CN"/>
              </w:rPr>
              <w:t>急救箱</w:t>
            </w:r>
          </w:p>
        </w:tc>
        <w:tc>
          <w:tcPr>
            <w:tcW w:w="1230" w:type="dxa"/>
            <w:shd w:val="clear" w:color="auto" w:fill="auto"/>
            <w:vAlign w:val="center"/>
          </w:tcPr>
          <w:p>
            <w:pPr>
              <w:jc w:val="center"/>
              <w:rPr>
                <w:rFonts w:ascii="宋体" w:hAnsi="宋体" w:cs="宋体" w:hint="eastAsia"/>
                <w:b/>
                <w:bCs/>
                <w:szCs w:val="21"/>
                <w:lang w:eastAsia="zh-CN"/>
              </w:rPr>
            </w:pPr>
          </w:p>
        </w:tc>
        <w:tc>
          <w:tcPr>
            <w:tcW w:w="1320" w:type="dxa"/>
            <w:shd w:val="clear" w:color="auto" w:fill="auto"/>
            <w:vAlign w:val="center"/>
          </w:tcPr>
          <w:p>
            <w:pPr>
              <w:jc w:val="center"/>
              <w:rPr>
                <w:rFonts w:ascii="宋体" w:eastAsia="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b/>
                <w:bCs/>
                <w:szCs w:val="21"/>
                <w:lang w:eastAsia="zh-CN"/>
              </w:rPr>
            </w:pPr>
            <w:r>
              <w:rPr>
                <w:rFonts w:ascii="宋体" w:eastAsia="宋体" w:hAnsi="宋体" w:cs="宋体" w:hint="eastAsia"/>
                <w:b/>
                <w:bCs/>
                <w:lang w:eastAsia="zh-CN"/>
              </w:rPr>
              <w:t>1</w:t>
            </w:r>
          </w:p>
        </w:tc>
        <w:tc>
          <w:tcPr>
            <w:tcW w:w="710" w:type="dxa"/>
            <w:vAlign w:val="center"/>
          </w:tcPr>
          <w:p>
            <w:pPr>
              <w:jc w:val="center"/>
              <w:rPr>
                <w:rFonts w:ascii="宋体" w:eastAsia="宋体" w:hAnsi="宋体" w:cs="宋体" w:hint="eastAsia"/>
                <w:b/>
                <w:bCs/>
                <w:szCs w:val="21"/>
                <w:lang w:eastAsia="zh-CN"/>
              </w:rPr>
            </w:pPr>
            <w:r>
              <w:rPr>
                <w:rFonts w:ascii="宋体" w:eastAsia="宋体" w:hAnsi="宋体" w:cs="宋体" w:hint="eastAsia"/>
                <w:b/>
                <w:bCs/>
                <w:lang w:eastAsia="zh-CN"/>
              </w:rPr>
              <w:t>个</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1.</w:t>
            </w:r>
          </w:p>
        </w:tc>
        <w:tc>
          <w:tcPr>
            <w:tcW w:w="1873" w:type="dxa"/>
            <w:shd w:val="clear" w:color="auto" w:fill="auto"/>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lang w:eastAsia="zh-CN"/>
              </w:rPr>
              <w:t>箱子</w:t>
            </w:r>
          </w:p>
        </w:tc>
        <w:tc>
          <w:tcPr>
            <w:tcW w:w="1230" w:type="dxa"/>
            <w:shd w:val="clear" w:color="auto" w:fill="auto"/>
            <w:vAlign w:val="center"/>
          </w:tcPr>
          <w:p>
            <w:pPr>
              <w:jc w:val="center"/>
              <w:rPr>
                <w:rFonts w:ascii="宋体" w:hAnsi="宋体" w:cs="宋体" w:hint="eastAsia"/>
                <w:b/>
                <w:bCs/>
                <w:szCs w:val="21"/>
                <w:lang w:eastAsia="zh-CN"/>
              </w:rPr>
            </w:pPr>
          </w:p>
        </w:tc>
        <w:tc>
          <w:tcPr>
            <w:tcW w:w="1320" w:type="dxa"/>
            <w:shd w:val="clear" w:color="auto" w:fill="auto"/>
            <w:vAlign w:val="center"/>
          </w:tcPr>
          <w:p>
            <w:pPr>
              <w:jc w:val="center"/>
              <w:rPr>
                <w:rFonts w:ascii="宋体" w:eastAsia="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个</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2.</w:t>
            </w:r>
          </w:p>
        </w:tc>
        <w:tc>
          <w:tcPr>
            <w:tcW w:w="1873" w:type="dxa"/>
            <w:shd w:val="clear" w:color="auto" w:fill="auto"/>
            <w:vAlign w:val="center"/>
          </w:tcPr>
          <w:p>
            <w:pPr>
              <w:spacing w:line="240" w:lineRule="auto"/>
              <w:jc w:val="center"/>
              <w:rPr>
                <w:rFonts w:ascii="宋体" w:eastAsia="宋体" w:hAnsi="宋体" w:cs="宋体" w:hint="eastAsia"/>
                <w:b/>
                <w:bCs/>
                <w:lang w:eastAsia="zh-CN"/>
              </w:rPr>
            </w:pPr>
            <w:r>
              <w:rPr>
                <w:rFonts w:ascii="宋体" w:eastAsia="宋体" w:hAnsi="宋体" w:cs="宋体" w:hint="eastAsia"/>
                <w:lang w:eastAsia="zh-CN"/>
              </w:rPr>
              <w:t>合格证</w:t>
            </w:r>
          </w:p>
        </w:tc>
        <w:tc>
          <w:tcPr>
            <w:tcW w:w="1230" w:type="dxa"/>
            <w:shd w:val="clear" w:color="auto" w:fill="auto"/>
            <w:vAlign w:val="center"/>
          </w:tcPr>
          <w:p>
            <w:pPr>
              <w:jc w:val="center"/>
              <w:rPr>
                <w:rFonts w:ascii="宋体" w:hAnsi="宋体" w:cs="宋体" w:hint="eastAsia"/>
                <w:b/>
                <w:bCs/>
                <w:szCs w:val="21"/>
                <w:lang w:eastAsia="zh-CN"/>
              </w:rPr>
            </w:pPr>
          </w:p>
        </w:tc>
        <w:tc>
          <w:tcPr>
            <w:tcW w:w="1320" w:type="dxa"/>
            <w:shd w:val="clear" w:color="auto" w:fill="auto"/>
            <w:vAlign w:val="center"/>
          </w:tcPr>
          <w:p>
            <w:pPr>
              <w:jc w:val="center"/>
              <w:rPr>
                <w:rFonts w:ascii="宋体" w:eastAsia="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张</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0"/>
                <w:numId w:val="0"/>
              </w:numPr>
              <w:suppressLineNumbers w:val="0"/>
              <w:ind w:left="425" w:hanging="425" w:leftChars="0" w:firstLineChars="0"/>
              <w:jc w:val="center"/>
              <w:textAlignment w:val="center"/>
              <w:rPr>
                <w:rFonts w:ascii="宋体" w:eastAsia="宋体" w:hAnsi="宋体" w:cs="宋体" w:hint="eastAsia"/>
                <w:color w:val="000000"/>
                <w:lang w:eastAsia="zh-CN" w:bidi="ar"/>
              </w:rPr>
            </w:pPr>
            <w:r>
              <w:rPr>
                <w:rFonts w:ascii="宋体" w:eastAsia="宋体" w:hAnsi="宋体" w:cs="宋体" w:hint="eastAsia"/>
                <w:color w:val="000000"/>
                <w:lang w:eastAsia="zh-CN" w:bidi="ar"/>
              </w:rPr>
              <w:t>3.</w:t>
            </w:r>
          </w:p>
        </w:tc>
        <w:tc>
          <w:tcPr>
            <w:tcW w:w="1873" w:type="dxa"/>
            <w:shd w:val="clear" w:color="auto" w:fill="auto"/>
            <w:vAlign w:val="center"/>
          </w:tcPr>
          <w:p>
            <w:pPr>
              <w:jc w:val="center"/>
              <w:rPr>
                <w:rFonts w:ascii="宋体" w:eastAsia="宋体" w:hAnsi="宋体" w:cs="宋体" w:hint="eastAsia"/>
                <w:b/>
                <w:bCs/>
                <w:lang w:eastAsia="zh-CN"/>
              </w:rPr>
            </w:pPr>
            <w:r>
              <w:rPr>
                <w:rFonts w:ascii="宋体" w:eastAsia="宋体" w:hAnsi="宋体" w:cs="宋体" w:hint="eastAsia"/>
                <w:lang w:eastAsia="zh-CN"/>
              </w:rPr>
              <w:t>保修卡</w:t>
            </w:r>
          </w:p>
        </w:tc>
        <w:tc>
          <w:tcPr>
            <w:tcW w:w="1230" w:type="dxa"/>
            <w:shd w:val="clear" w:color="auto" w:fill="auto"/>
            <w:vAlign w:val="center"/>
          </w:tcPr>
          <w:p>
            <w:pPr>
              <w:jc w:val="center"/>
              <w:rPr>
                <w:rFonts w:ascii="宋体" w:hAnsi="宋体" w:cs="宋体" w:hint="eastAsia"/>
                <w:b/>
                <w:bCs/>
                <w:szCs w:val="21"/>
                <w:lang w:eastAsia="zh-CN"/>
              </w:rPr>
            </w:pPr>
          </w:p>
        </w:tc>
        <w:tc>
          <w:tcPr>
            <w:tcW w:w="1320" w:type="dxa"/>
            <w:shd w:val="clear" w:color="auto" w:fill="auto"/>
            <w:vAlign w:val="center"/>
          </w:tcPr>
          <w:p>
            <w:pPr>
              <w:jc w:val="center"/>
              <w:rPr>
                <w:rFonts w:ascii="宋体" w:eastAsia="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1</w:t>
            </w:r>
          </w:p>
        </w:tc>
        <w:tc>
          <w:tcPr>
            <w:tcW w:w="710" w:type="dxa"/>
            <w:vAlign w:val="center"/>
          </w:tcPr>
          <w:p>
            <w:pPr>
              <w:jc w:val="center"/>
              <w:rPr>
                <w:rFonts w:ascii="宋体" w:eastAsia="宋体" w:hAnsi="宋体" w:cs="宋体" w:hint="eastAsia"/>
                <w:b/>
                <w:bCs/>
                <w:lang w:eastAsia="zh-CN"/>
              </w:rPr>
            </w:pPr>
            <w:r>
              <w:rPr>
                <w:rFonts w:ascii="宋体" w:eastAsia="宋体" w:hAnsi="宋体" w:cs="宋体" w:hint="eastAsia"/>
                <w:lang w:eastAsia="zh-CN"/>
              </w:rPr>
              <w:t>张</w:t>
            </w:r>
          </w:p>
        </w:tc>
        <w:tc>
          <w:tcPr>
            <w:tcW w:w="1089" w:type="dxa"/>
            <w:vAlign w:val="center"/>
          </w:tcPr>
          <w:p>
            <w:pPr>
              <w:jc w:val="center"/>
              <w:rPr>
                <w:rFonts w:ascii="宋体" w:eastAsia="宋体" w:hAnsi="宋体" w:cs="宋体" w:hint="eastAsia"/>
                <w:b/>
                <w:bCs/>
                <w:szCs w:val="21"/>
                <w:lang w:eastAsia="zh-CN"/>
              </w:rPr>
            </w:pPr>
          </w:p>
        </w:tc>
      </w:tr>
      <w:tr>
        <w:tblPrEx>
          <w:tblW w:w="5000" w:type="pct"/>
          <w:jc w:val="center"/>
          <w:tblLayout w:type="fixed"/>
          <w:tblCellMar>
            <w:top w:w="0" w:type="dxa"/>
            <w:left w:w="108" w:type="dxa"/>
            <w:bottom w:w="0" w:type="dxa"/>
            <w:right w:w="108" w:type="dxa"/>
          </w:tblCellMar>
        </w:tblPrEx>
        <w:trPr>
          <w:trHeight w:val="373"/>
          <w:jc w:val="center"/>
        </w:trPr>
        <w:tc>
          <w:tcPr>
            <w:tcW w:w="708" w:type="dxa"/>
            <w:vAlign w:val="center"/>
          </w:tcPr>
          <w:p>
            <w:pPr>
              <w:keepNext w:val="0"/>
              <w:keepLines w:val="0"/>
              <w:widowControl/>
              <w:numPr>
                <w:ilvl w:val="12"/>
                <w:numId w:val="0"/>
              </w:numPr>
              <w:suppressLineNumbers w:val="0"/>
              <w:ind w:left="0" w:firstLine="0" w:leftChars="0" w:firstLineChars="0"/>
              <w:jc w:val="center"/>
              <w:textAlignment w:val="center"/>
              <w:rPr>
                <w:rFonts w:ascii="宋体" w:eastAsia="宋体" w:hAnsi="宋体" w:cs="宋体"/>
                <w:color w:val="000000"/>
                <w:lang w:eastAsia="zh-CN" w:bidi="ar"/>
              </w:rPr>
            </w:pPr>
            <w:r>
              <w:rPr>
                <w:rFonts w:ascii="宋体" w:eastAsia="宋体" w:hAnsi="宋体" w:cs="宋体" w:hint="eastAsia"/>
                <w:color w:val="000000"/>
                <w:lang w:eastAsia="zh-CN" w:bidi="ar"/>
              </w:rPr>
              <w:t>K</w:t>
            </w:r>
          </w:p>
        </w:tc>
        <w:tc>
          <w:tcPr>
            <w:tcW w:w="1873" w:type="dxa"/>
            <w:shd w:val="clear" w:color="auto" w:fill="auto"/>
            <w:vAlign w:val="center"/>
          </w:tcPr>
          <w:p>
            <w:pPr>
              <w:jc w:val="center"/>
              <w:rPr>
                <w:rFonts w:ascii="宋体" w:eastAsia="宋体" w:hAnsi="宋体" w:cs="宋体" w:hint="eastAsia"/>
                <w:b/>
                <w:bCs/>
                <w:sz w:val="16"/>
                <w:szCs w:val="16"/>
                <w:highlight w:val="yellow"/>
                <w:lang w:eastAsia="zh-CN"/>
              </w:rPr>
            </w:pPr>
            <w:r>
              <w:rPr>
                <w:rFonts w:ascii="宋体" w:eastAsia="宋体" w:hAnsi="宋体" w:cs="宋体" w:hint="eastAsia"/>
                <w:b/>
                <w:bCs/>
                <w:lang w:eastAsia="zh-CN"/>
              </w:rPr>
              <w:t>车辆上牌及购置税</w:t>
            </w:r>
          </w:p>
        </w:tc>
        <w:tc>
          <w:tcPr>
            <w:tcW w:w="1230" w:type="dxa"/>
            <w:shd w:val="clear" w:color="auto" w:fill="auto"/>
            <w:vAlign w:val="center"/>
          </w:tcPr>
          <w:p>
            <w:pPr>
              <w:jc w:val="center"/>
              <w:rPr>
                <w:rFonts w:ascii="宋体" w:hAnsi="宋体" w:cs="宋体" w:hint="eastAsia"/>
                <w:b/>
                <w:bCs/>
                <w:szCs w:val="21"/>
                <w:lang w:eastAsia="zh-CN"/>
              </w:rPr>
            </w:pPr>
          </w:p>
        </w:tc>
        <w:tc>
          <w:tcPr>
            <w:tcW w:w="1320" w:type="dxa"/>
            <w:shd w:val="clear" w:color="auto" w:fill="auto"/>
            <w:vAlign w:val="center"/>
          </w:tcPr>
          <w:p>
            <w:pPr>
              <w:jc w:val="center"/>
              <w:rPr>
                <w:rFonts w:ascii="宋体" w:eastAsia="宋体" w:hAnsi="宋体" w:cs="宋体" w:hint="eastAsia"/>
                <w:b/>
                <w:bCs/>
                <w:szCs w:val="21"/>
                <w:lang w:eastAsia="zh-CN"/>
              </w:rPr>
            </w:pPr>
          </w:p>
        </w:tc>
        <w:tc>
          <w:tcPr>
            <w:tcW w:w="929" w:type="dxa"/>
            <w:vAlign w:val="center"/>
          </w:tcPr>
          <w:p>
            <w:pPr>
              <w:jc w:val="center"/>
              <w:rPr>
                <w:rFonts w:ascii="宋体" w:eastAsia="宋体" w:hAnsi="宋体" w:cs="宋体" w:hint="eastAsia"/>
                <w:b/>
                <w:bCs/>
                <w:szCs w:val="21"/>
                <w:lang w:eastAsia="zh-CN"/>
              </w:rPr>
            </w:pPr>
          </w:p>
        </w:tc>
        <w:tc>
          <w:tcPr>
            <w:tcW w:w="806" w:type="dxa"/>
            <w:vAlign w:val="center"/>
          </w:tcPr>
          <w:p>
            <w:pPr>
              <w:jc w:val="center"/>
              <w:rPr>
                <w:rFonts w:ascii="宋体" w:eastAsia="宋体" w:hAnsi="宋体" w:cs="宋体" w:hint="eastAsia"/>
                <w:b/>
                <w:bCs/>
                <w:szCs w:val="21"/>
                <w:lang w:eastAsia="zh-CN"/>
              </w:rPr>
            </w:pPr>
            <w:r>
              <w:rPr>
                <w:rFonts w:ascii="宋体" w:eastAsia="宋体" w:hAnsi="宋体" w:cs="宋体" w:hint="eastAsia"/>
                <w:b/>
                <w:bCs/>
                <w:lang w:eastAsia="zh-CN"/>
              </w:rPr>
              <w:t>1</w:t>
            </w:r>
          </w:p>
        </w:tc>
        <w:tc>
          <w:tcPr>
            <w:tcW w:w="710" w:type="dxa"/>
            <w:vAlign w:val="center"/>
          </w:tcPr>
          <w:p>
            <w:pPr>
              <w:jc w:val="center"/>
              <w:rPr>
                <w:rFonts w:ascii="宋体" w:eastAsia="宋体" w:hAnsi="宋体" w:cs="宋体" w:hint="eastAsia"/>
                <w:b/>
                <w:bCs/>
                <w:szCs w:val="21"/>
                <w:lang w:eastAsia="zh-CN"/>
              </w:rPr>
            </w:pPr>
            <w:r>
              <w:rPr>
                <w:rFonts w:ascii="宋体" w:eastAsia="宋体" w:hAnsi="宋体" w:cs="宋体" w:hint="eastAsia"/>
                <w:b/>
                <w:bCs/>
                <w:lang w:eastAsia="zh-CN"/>
              </w:rPr>
              <w:t>项</w:t>
            </w:r>
          </w:p>
        </w:tc>
        <w:tc>
          <w:tcPr>
            <w:tcW w:w="1089" w:type="dxa"/>
            <w:vAlign w:val="center"/>
          </w:tcPr>
          <w:p>
            <w:pPr>
              <w:jc w:val="center"/>
              <w:rPr>
                <w:rFonts w:ascii="宋体" w:eastAsia="宋体" w:hAnsi="宋体" w:cs="宋体" w:hint="eastAsia"/>
                <w:b/>
                <w:bCs/>
                <w:szCs w:val="21"/>
                <w:lang w:eastAsia="zh-CN"/>
              </w:rPr>
            </w:pPr>
          </w:p>
        </w:tc>
      </w:tr>
    </w:tbl>
    <w:p>
      <w:pPr>
        <w:spacing w:line="360" w:lineRule="auto"/>
        <w:rPr>
          <w:rFonts w:eastAsia="宋体" w:hint="eastAsia"/>
          <w:b/>
          <w:bCs/>
          <w:lang w:eastAsia="zh-CN"/>
        </w:rPr>
      </w:pPr>
      <w:r>
        <w:rPr>
          <w:rFonts w:eastAsia="宋体" w:hint="eastAsia"/>
          <w:lang w:eastAsia="zh-CN"/>
        </w:rPr>
        <w:br/>
      </w:r>
      <w:r>
        <w:rPr>
          <w:rFonts w:eastAsia="宋体" w:hint="eastAsia"/>
          <w:b/>
          <w:bCs/>
          <w:lang w:eastAsia="zh-CN"/>
        </w:rPr>
        <w:t>注：1、货物清单配置清单明细均不允许偏离，否则作投标无效处理；</w:t>
      </w:r>
    </w:p>
    <w:p>
      <w:pPr>
        <w:spacing w:line="360" w:lineRule="auto"/>
        <w:ind w:firstLine="420"/>
        <w:rPr>
          <w:rFonts w:eastAsia="宋体" w:hint="eastAsia"/>
          <w:b/>
          <w:sz w:val="36"/>
          <w:szCs w:val="36"/>
          <w:lang w:eastAsia="zh-CN"/>
        </w:rPr>
      </w:pPr>
      <w:r>
        <w:rPr>
          <w:rFonts w:eastAsia="宋体" w:hint="eastAsia"/>
          <w:b/>
          <w:bCs/>
          <w:szCs w:val="20"/>
          <w:lang w:eastAsia="zh-CN"/>
        </w:rPr>
        <w:t>2、投标人需响应“第三章招标项目需求书”“（二）★货物清单明细”表中的“说明”中对应的每项详细配置内容。</w:t>
      </w:r>
    </w:p>
    <w:p>
      <w:pPr>
        <w:rPr>
          <w:rFonts w:eastAsia="宋体" w:hint="eastAsia"/>
          <w:lang w:eastAsia="zh-CN"/>
        </w:rPr>
      </w:pPr>
    </w:p>
    <w:p>
      <w:pPr>
        <w:rPr>
          <w:rFonts w:eastAsia="宋体" w:hint="eastAsia"/>
          <w:b/>
          <w:sz w:val="36"/>
          <w:szCs w:val="36"/>
          <w:lang w:eastAsia="zh-CN"/>
        </w:rPr>
      </w:pPr>
      <w:r>
        <w:rPr>
          <w:rFonts w:eastAsia="宋体" w:hint="eastAsia"/>
          <w:b/>
          <w:sz w:val="36"/>
          <w:szCs w:val="36"/>
          <w:lang w:eastAsia="zh-CN"/>
        </w:rPr>
        <w:br w:type="page"/>
      </w:r>
    </w:p>
    <w:p>
      <w:pPr>
        <w:numPr>
          <w:ilvl w:val="0"/>
          <w:numId w:val="10"/>
        </w:numPr>
        <w:tabs>
          <w:tab w:val="left" w:pos="312"/>
        </w:tabs>
        <w:outlineLvl w:val="3"/>
        <w:rPr>
          <w:rFonts w:eastAsia="宋体" w:hint="eastAsia"/>
          <w:b/>
          <w:sz w:val="36"/>
          <w:szCs w:val="36"/>
          <w:lang w:eastAsia="zh-CN"/>
        </w:rPr>
      </w:pPr>
      <w:r>
        <w:rPr>
          <w:rFonts w:eastAsia="宋体" w:hint="eastAsia"/>
          <w:b/>
          <w:sz w:val="36"/>
          <w:szCs w:val="36"/>
          <w:lang w:eastAsia="zh-CN"/>
        </w:rPr>
        <w:t>政府采购违法行为风险知悉确认书</w:t>
      </w:r>
    </w:p>
    <w:p>
      <w:pPr>
        <w:autoSpaceDE w:val="0"/>
        <w:autoSpaceDN w:val="0"/>
        <w:ind w:firstLine="480" w:firstLineChars="200"/>
        <w:rPr>
          <w:rFonts w:eastAsia="宋体" w:hint="eastAsia"/>
          <w:spacing w:val="-4"/>
          <w:lang w:eastAsia="zh-CN"/>
        </w:rPr>
      </w:pPr>
    </w:p>
    <w:p>
      <w:pPr>
        <w:spacing w:after="120" w:afterLines="50" w:line="360" w:lineRule="auto"/>
        <w:ind w:firstLine="480" w:firstLineChars="200"/>
        <w:rPr>
          <w:rFonts w:eastAsia="宋体"/>
          <w:b/>
          <w:bCs/>
          <w:lang w:eastAsia="zh-CN"/>
        </w:rPr>
      </w:pPr>
      <w:r>
        <w:rPr>
          <w:rFonts w:eastAsia="宋体" w:hint="eastAsia"/>
          <w:b/>
          <w:bCs/>
          <w:lang w:eastAsia="zh-CN"/>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2"/>
        <w:gridCol w:w="781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51"/>
        </w:trPr>
        <w:tc>
          <w:tcPr>
            <w:tcW w:w="711" w:type="dxa"/>
          </w:tcPr>
          <w:p>
            <w:pPr>
              <w:spacing w:line="360" w:lineRule="auto"/>
              <w:jc w:val="center"/>
              <w:rPr>
                <w:lang w:eastAsia="zh-CN"/>
              </w:rPr>
            </w:pPr>
            <w:r>
              <w:rPr>
                <w:rFonts w:hint="eastAsia"/>
                <w:lang w:eastAsia="zh-CN"/>
              </w:rPr>
              <w:t>序号</w:t>
            </w:r>
          </w:p>
        </w:tc>
        <w:tc>
          <w:tcPr>
            <w:tcW w:w="7811" w:type="dxa"/>
          </w:tcPr>
          <w:p>
            <w:pPr>
              <w:spacing w:line="360" w:lineRule="auto"/>
              <w:jc w:val="center"/>
              <w:rPr>
                <w:lang w:eastAsia="zh-CN"/>
              </w:rPr>
            </w:pPr>
            <w:r>
              <w:rPr>
                <w:rFonts w:hint="eastAsia"/>
                <w:b/>
                <w:bCs/>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711" w:type="dxa"/>
          </w:tcPr>
          <w:p>
            <w:pPr>
              <w:spacing w:line="360" w:lineRule="auto"/>
              <w:jc w:val="center"/>
              <w:rPr>
                <w:lang w:eastAsia="zh-CN"/>
              </w:rPr>
            </w:pPr>
            <w:r>
              <w:rPr>
                <w:rFonts w:hint="eastAsia"/>
                <w:lang w:eastAsia="zh-CN"/>
              </w:rPr>
              <w:t>1</w:t>
            </w:r>
          </w:p>
        </w:tc>
        <w:tc>
          <w:tcPr>
            <w:tcW w:w="7811" w:type="dxa"/>
            <w:vAlign w:val="center"/>
          </w:tcPr>
          <w:p>
            <w:pPr>
              <w:spacing w:line="360" w:lineRule="auto"/>
              <w:jc w:val="left"/>
              <w:rPr>
                <w:lang w:eastAsia="zh-CN"/>
              </w:rPr>
            </w:pPr>
            <w:r>
              <w:rPr>
                <w:rFonts w:hint="eastAsia"/>
                <w:lang w:eastAsia="zh-CN"/>
              </w:rPr>
              <w:t>与其他投标供应商的法定代表人、主要经营负责人、投标授权代表人、项目负责人、主要技术人员为</w:t>
            </w:r>
            <w:r>
              <w:rPr>
                <w:rFonts w:hint="eastAsia"/>
                <w:b/>
                <w:bCs/>
                <w:lang w:eastAsia="zh-CN"/>
              </w:rPr>
              <w:t>同一人、属同一单位或者在同一单位缴纳社会保险</w:t>
            </w:r>
            <w:r>
              <w:rPr>
                <w:rFonts w:hint="eastAsia"/>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711" w:type="dxa"/>
          </w:tcPr>
          <w:p>
            <w:pPr>
              <w:spacing w:line="360" w:lineRule="auto"/>
              <w:jc w:val="center"/>
              <w:rPr>
                <w:lang w:eastAsia="zh-CN"/>
              </w:rPr>
            </w:pPr>
            <w:r>
              <w:rPr>
                <w:rFonts w:hint="eastAsia"/>
                <w:lang w:eastAsia="zh-CN"/>
              </w:rPr>
              <w:t>2</w:t>
            </w:r>
          </w:p>
        </w:tc>
        <w:tc>
          <w:tcPr>
            <w:tcW w:w="7811" w:type="dxa"/>
            <w:vAlign w:val="center"/>
          </w:tcPr>
          <w:p>
            <w:pPr>
              <w:spacing w:line="360" w:lineRule="auto"/>
              <w:jc w:val="left"/>
              <w:rPr>
                <w:lang w:eastAsia="zh-CN"/>
              </w:rPr>
            </w:pPr>
            <w:r>
              <w:rPr>
                <w:rFonts w:hint="eastAsia"/>
                <w:lang w:eastAsia="zh-CN"/>
              </w:rPr>
              <w:t>参与本项目政府采购活动时，与其他投标供应商存在单位负责人为</w:t>
            </w:r>
            <w:r>
              <w:rPr>
                <w:rFonts w:hint="eastAsia"/>
                <w:b/>
                <w:bCs/>
                <w:lang w:eastAsia="zh-CN"/>
              </w:rPr>
              <w:t>同一人或直接控股、管理关系</w:t>
            </w:r>
            <w:r>
              <w:rPr>
                <w:rFonts w:hint="eastAsia"/>
                <w:lang w:eastAsia="zh-CN"/>
              </w:rPr>
              <w:t>。</w:t>
            </w:r>
          </w:p>
        </w:tc>
      </w:tr>
      <w:tr>
        <w:tblPrEx>
          <w:tblW w:w="5000" w:type="pct"/>
          <w:tblInd w:w="0" w:type="dxa"/>
          <w:tblLayout w:type="fixed"/>
          <w:tblCellMar>
            <w:top w:w="0" w:type="dxa"/>
            <w:left w:w="108" w:type="dxa"/>
            <w:bottom w:w="0" w:type="dxa"/>
            <w:right w:w="108" w:type="dxa"/>
          </w:tblCellMar>
        </w:tblPrEx>
        <w:tc>
          <w:tcPr>
            <w:tcW w:w="711" w:type="dxa"/>
          </w:tcPr>
          <w:p>
            <w:pPr>
              <w:spacing w:line="360" w:lineRule="auto"/>
              <w:jc w:val="center"/>
              <w:rPr>
                <w:lang w:eastAsia="zh-CN"/>
              </w:rPr>
            </w:pPr>
            <w:r>
              <w:rPr>
                <w:rFonts w:hint="eastAsia"/>
                <w:lang w:eastAsia="zh-CN"/>
              </w:rPr>
              <w:t>3</w:t>
            </w:r>
          </w:p>
        </w:tc>
        <w:tc>
          <w:tcPr>
            <w:tcW w:w="7811" w:type="dxa"/>
            <w:vAlign w:val="center"/>
          </w:tcPr>
          <w:p>
            <w:pPr>
              <w:spacing w:line="360" w:lineRule="auto"/>
              <w:jc w:val="left"/>
              <w:rPr>
                <w:lang w:eastAsia="zh-CN"/>
              </w:rPr>
            </w:pPr>
            <w:r>
              <w:rPr>
                <w:rFonts w:hint="eastAsia"/>
                <w:lang w:eastAsia="zh-CN"/>
              </w:rPr>
              <w:t>与其他投标供应商的投标文件或部分投标文件</w:t>
            </w:r>
            <w:r>
              <w:rPr>
                <w:rFonts w:hint="eastAsia"/>
                <w:b/>
                <w:bCs/>
                <w:lang w:eastAsia="zh-CN"/>
              </w:rPr>
              <w:t>相互混装或存在非正常一致</w:t>
            </w:r>
            <w:r>
              <w:rPr>
                <w:rFonts w:hint="eastAsia"/>
                <w:lang w:eastAsia="zh-CN"/>
              </w:rPr>
              <w:t>。</w:t>
            </w:r>
          </w:p>
        </w:tc>
      </w:tr>
      <w:tr>
        <w:tblPrEx>
          <w:tblW w:w="5000" w:type="pct"/>
          <w:tblInd w:w="0" w:type="dxa"/>
          <w:tblLayout w:type="fixed"/>
          <w:tblCellMar>
            <w:top w:w="0" w:type="dxa"/>
            <w:left w:w="108" w:type="dxa"/>
            <w:bottom w:w="0" w:type="dxa"/>
            <w:right w:w="108" w:type="dxa"/>
          </w:tblCellMar>
        </w:tblPrEx>
        <w:tc>
          <w:tcPr>
            <w:tcW w:w="711" w:type="dxa"/>
          </w:tcPr>
          <w:p>
            <w:pPr>
              <w:spacing w:line="360" w:lineRule="auto"/>
              <w:jc w:val="center"/>
              <w:rPr>
                <w:lang w:eastAsia="zh-CN"/>
              </w:rPr>
            </w:pPr>
            <w:r>
              <w:rPr>
                <w:rFonts w:hint="eastAsia"/>
                <w:lang w:eastAsia="zh-CN"/>
              </w:rPr>
              <w:t>4</w:t>
            </w:r>
          </w:p>
        </w:tc>
        <w:tc>
          <w:tcPr>
            <w:tcW w:w="7811" w:type="dxa"/>
            <w:vAlign w:val="center"/>
          </w:tcPr>
          <w:p>
            <w:pPr>
              <w:spacing w:line="360" w:lineRule="auto"/>
              <w:jc w:val="left"/>
              <w:rPr>
                <w:kern w:val="2"/>
                <w:lang w:eastAsia="zh-CN"/>
              </w:rPr>
            </w:pPr>
            <w:r>
              <w:rPr>
                <w:rFonts w:hint="eastAsia"/>
                <w:lang w:eastAsia="zh-CN"/>
              </w:rPr>
              <w:t>与其他投标供应商的投标文件由</w:t>
            </w:r>
            <w:r>
              <w:rPr>
                <w:rFonts w:hint="eastAsia"/>
                <w:b/>
                <w:bCs/>
                <w:lang w:eastAsia="zh-CN"/>
              </w:rPr>
              <w:t>同一单位或者同一人编制</w:t>
            </w:r>
            <w:r>
              <w:rPr>
                <w:rFonts w:hint="eastAsia"/>
                <w:lang w:eastAsia="zh-CN"/>
              </w:rPr>
              <w:t>，或者使用</w:t>
            </w:r>
            <w:r>
              <w:rPr>
                <w:rFonts w:hint="eastAsia"/>
                <w:b/>
                <w:bCs/>
                <w:lang w:eastAsia="zh-CN"/>
              </w:rPr>
              <w:t>同一设备编制</w:t>
            </w:r>
            <w:r>
              <w:rPr>
                <w:rFonts w:hint="eastAsia"/>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90"/>
        </w:trPr>
        <w:tc>
          <w:tcPr>
            <w:tcW w:w="711" w:type="dxa"/>
          </w:tcPr>
          <w:p>
            <w:pPr>
              <w:spacing w:line="360" w:lineRule="auto"/>
              <w:jc w:val="center"/>
              <w:rPr>
                <w:lang w:eastAsia="zh-CN"/>
              </w:rPr>
            </w:pPr>
            <w:r>
              <w:rPr>
                <w:rFonts w:hint="eastAsia"/>
                <w:lang w:eastAsia="zh-CN"/>
              </w:rPr>
              <w:t>5</w:t>
            </w:r>
          </w:p>
        </w:tc>
        <w:tc>
          <w:tcPr>
            <w:tcW w:w="7811" w:type="dxa"/>
            <w:vAlign w:val="center"/>
          </w:tcPr>
          <w:p>
            <w:pPr>
              <w:spacing w:line="360" w:lineRule="auto"/>
              <w:jc w:val="left"/>
              <w:rPr>
                <w:lang w:eastAsia="zh-CN"/>
              </w:rPr>
            </w:pPr>
            <w:r>
              <w:rPr>
                <w:rFonts w:hint="eastAsia"/>
                <w:lang w:eastAsia="zh-CN"/>
              </w:rPr>
              <w:t>提供</w:t>
            </w:r>
            <w:r>
              <w:rPr>
                <w:rFonts w:hint="eastAsia"/>
                <w:b/>
                <w:bCs/>
                <w:lang w:eastAsia="zh-CN"/>
              </w:rPr>
              <w:t>未经出具机构核实</w:t>
            </w:r>
            <w:r>
              <w:rPr>
                <w:rFonts w:hint="eastAsia"/>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c>
          <w:tcPr>
            <w:tcW w:w="711" w:type="dxa"/>
          </w:tcPr>
          <w:p>
            <w:pPr>
              <w:spacing w:line="360" w:lineRule="auto"/>
              <w:jc w:val="center"/>
              <w:rPr>
                <w:lang w:eastAsia="zh-CN"/>
              </w:rPr>
            </w:pPr>
            <w:r>
              <w:rPr>
                <w:rFonts w:hint="eastAsia"/>
                <w:lang w:eastAsia="zh-CN"/>
              </w:rPr>
              <w:t>6</w:t>
            </w:r>
          </w:p>
        </w:tc>
        <w:tc>
          <w:tcPr>
            <w:tcW w:w="7811" w:type="dxa"/>
            <w:vAlign w:val="center"/>
          </w:tcPr>
          <w:p>
            <w:pPr>
              <w:spacing w:line="360" w:lineRule="auto"/>
              <w:jc w:val="left"/>
              <w:rPr>
                <w:kern w:val="2"/>
                <w:lang w:eastAsia="zh-CN"/>
              </w:rPr>
            </w:pPr>
            <w:r>
              <w:rPr>
                <w:rFonts w:hint="eastAsia"/>
                <w:lang w:eastAsia="zh-CN"/>
              </w:rPr>
              <w:t>擅自将投标密钥或电子营业执照出借他人使用或未妥善保管。</w:t>
            </w:r>
          </w:p>
        </w:tc>
      </w:tr>
    </w:tbl>
    <w:p>
      <w:pPr>
        <w:spacing w:before="120" w:beforeLines="50" w:line="360" w:lineRule="auto"/>
        <w:ind w:firstLine="480" w:firstLineChars="200"/>
        <w:rPr>
          <w:rFonts w:eastAsia="宋体"/>
          <w:b/>
          <w:lang w:eastAsia="zh-CN"/>
        </w:rPr>
      </w:pPr>
      <w:r>
        <w:rPr>
          <w:rFonts w:eastAsia="宋体" w:hint="eastAsia"/>
          <w:b/>
          <w:lang w:eastAsia="zh-CN"/>
        </w:rPr>
        <w:t>一、我单位已充分知悉“隐瞒真实情况，提供虚假资料”的法定情形，包括但不限于：</w:t>
      </w:r>
    </w:p>
    <w:p>
      <w:pPr>
        <w:spacing w:line="360" w:lineRule="auto"/>
        <w:ind w:firstLine="480" w:firstLineChars="200"/>
        <w:rPr>
          <w:rFonts w:eastAsia="宋体"/>
          <w:lang w:eastAsia="zh-CN"/>
        </w:rPr>
      </w:pPr>
      <w:r>
        <w:rPr>
          <w:rFonts w:eastAsia="宋体" w:hint="eastAsia"/>
          <w:lang w:eastAsia="zh-CN"/>
        </w:rPr>
        <w:t>（一）通过转让或者租借等方式从其他单位获取资格或者资质证书投标的。</w:t>
      </w:r>
    </w:p>
    <w:p>
      <w:pPr>
        <w:spacing w:line="360" w:lineRule="auto"/>
        <w:ind w:firstLine="480" w:firstLineChars="200"/>
        <w:rPr>
          <w:rFonts w:eastAsia="宋体"/>
          <w:lang w:eastAsia="zh-CN"/>
        </w:rPr>
      </w:pPr>
      <w:r>
        <w:rPr>
          <w:rFonts w:eastAsia="宋体" w:hint="eastAsia"/>
          <w:lang w:eastAsia="zh-CN"/>
        </w:rPr>
        <w:t>（二）由其他单位或者其他单位负责人在投标供应商编制的投标文件上加盖印章或者签字的。</w:t>
      </w:r>
    </w:p>
    <w:p>
      <w:pPr>
        <w:spacing w:line="360" w:lineRule="auto"/>
        <w:ind w:firstLine="480" w:firstLineChars="200"/>
        <w:rPr>
          <w:rFonts w:eastAsia="宋体"/>
          <w:lang w:eastAsia="zh-CN"/>
        </w:rPr>
      </w:pPr>
      <w:r>
        <w:rPr>
          <w:rFonts w:eastAsia="宋体" w:hint="eastAsia"/>
          <w:lang w:eastAsia="zh-CN"/>
        </w:rPr>
        <w:t>（三）项目负责人或者主要技术人员不是本单位人员的。</w:t>
      </w:r>
    </w:p>
    <w:p>
      <w:pPr>
        <w:spacing w:line="360" w:lineRule="auto"/>
        <w:ind w:firstLine="480" w:firstLineChars="200"/>
        <w:rPr>
          <w:rFonts w:eastAsia="宋体"/>
          <w:lang w:eastAsia="zh-CN"/>
        </w:rPr>
      </w:pPr>
      <w:r>
        <w:rPr>
          <w:rFonts w:eastAsia="宋体" w:hint="eastAsia"/>
          <w:lang w:eastAsia="zh-CN"/>
        </w:rPr>
        <w:t>（四）投标保证金不是从投标供应商基本账户转出的。</w:t>
      </w:r>
    </w:p>
    <w:p>
      <w:pPr>
        <w:spacing w:line="360" w:lineRule="auto"/>
        <w:ind w:firstLine="480" w:firstLineChars="200"/>
        <w:rPr>
          <w:rFonts w:eastAsia="宋体"/>
          <w:lang w:eastAsia="zh-CN"/>
        </w:rPr>
      </w:pPr>
      <w:r>
        <w:rPr>
          <w:rFonts w:eastAsia="宋体" w:hint="eastAsia"/>
          <w:lang w:eastAsia="zh-CN"/>
        </w:rPr>
        <w:t>（五）其他隐瞒真实情况、提供虚假资料的行为。</w:t>
      </w:r>
    </w:p>
    <w:p>
      <w:pPr>
        <w:spacing w:line="360" w:lineRule="auto"/>
        <w:ind w:firstLine="480" w:firstLineChars="200"/>
        <w:rPr>
          <w:rFonts w:eastAsia="宋体"/>
          <w:b/>
          <w:lang w:eastAsia="zh-CN"/>
        </w:rPr>
      </w:pPr>
      <w:r>
        <w:rPr>
          <w:rFonts w:eastAsia="宋体" w:hint="eastAsia"/>
          <w:b/>
          <w:lang w:eastAsia="zh-CN"/>
        </w:rPr>
        <w:t>二、我单位已充分知悉“与其他采购参加人串通投标”的法定情形，包括但不限于：</w:t>
      </w:r>
    </w:p>
    <w:p>
      <w:pPr>
        <w:spacing w:line="360" w:lineRule="auto"/>
        <w:ind w:firstLine="480" w:firstLineChars="200"/>
        <w:rPr>
          <w:rFonts w:eastAsia="宋体"/>
          <w:lang w:eastAsia="zh-CN"/>
        </w:rPr>
      </w:pPr>
      <w:r>
        <w:rPr>
          <w:rFonts w:eastAsia="宋体" w:hint="eastAsia"/>
          <w:lang w:eastAsia="zh-CN"/>
        </w:rPr>
        <w:t>（一）投标供应商之间相互约定给予未中标的供应商利益补偿。</w:t>
      </w:r>
    </w:p>
    <w:p>
      <w:pPr>
        <w:spacing w:line="360" w:lineRule="auto"/>
        <w:ind w:firstLine="480" w:firstLineChars="200"/>
        <w:rPr>
          <w:rFonts w:eastAsia="宋体"/>
          <w:lang w:eastAsia="zh-CN"/>
        </w:rPr>
      </w:pPr>
      <w:r>
        <w:rPr>
          <w:rFonts w:eastAsia="宋体" w:hint="eastAsia"/>
          <w:lang w:eastAsia="zh-CN"/>
        </w:rPr>
        <w:t>（二）不同投标供应商的法定代表人、主要经营负责人、项目投标授权代表人、项目负责人、主要技术人员为同一人、属同一单位或者在同一单位缴纳社会保险。</w:t>
      </w:r>
    </w:p>
    <w:p>
      <w:pPr>
        <w:spacing w:line="360" w:lineRule="auto"/>
        <w:ind w:firstLine="480" w:firstLineChars="200"/>
        <w:rPr>
          <w:rFonts w:eastAsia="宋体"/>
          <w:lang w:eastAsia="zh-CN"/>
        </w:rPr>
      </w:pPr>
      <w:r>
        <w:rPr>
          <w:rFonts w:eastAsia="宋体" w:hint="eastAsia"/>
          <w:lang w:eastAsia="zh-CN"/>
        </w:rPr>
        <w:t>（三）不同投标供应商的投标文件由同一单位或者同一人编制，或者由同一人分阶段参与编制的。</w:t>
      </w:r>
    </w:p>
    <w:p>
      <w:pPr>
        <w:spacing w:line="360" w:lineRule="auto"/>
        <w:ind w:firstLine="480" w:firstLineChars="200"/>
        <w:rPr>
          <w:rFonts w:eastAsia="宋体"/>
          <w:lang w:eastAsia="zh-CN"/>
        </w:rPr>
      </w:pPr>
      <w:r>
        <w:rPr>
          <w:rFonts w:eastAsia="宋体" w:hint="eastAsia"/>
          <w:lang w:eastAsia="zh-CN"/>
        </w:rPr>
        <w:t>（四）不同投标供应商的投标文件或部分投标文件相互混装。</w:t>
      </w:r>
    </w:p>
    <w:p>
      <w:pPr>
        <w:spacing w:line="360" w:lineRule="auto"/>
        <w:ind w:firstLine="480" w:firstLineChars="200"/>
        <w:rPr>
          <w:rFonts w:eastAsia="宋体"/>
          <w:lang w:eastAsia="zh-CN"/>
        </w:rPr>
      </w:pPr>
      <w:r>
        <w:rPr>
          <w:rFonts w:eastAsia="宋体" w:hint="eastAsia"/>
          <w:lang w:eastAsia="zh-CN"/>
        </w:rPr>
        <w:t>（五）不同投标供应商的投标文件内容存在非正常一致。</w:t>
      </w:r>
    </w:p>
    <w:p>
      <w:pPr>
        <w:spacing w:line="360" w:lineRule="auto"/>
        <w:ind w:firstLine="480" w:firstLineChars="200"/>
        <w:rPr>
          <w:rFonts w:eastAsia="宋体"/>
          <w:lang w:eastAsia="zh-CN"/>
        </w:rPr>
      </w:pPr>
      <w:r>
        <w:rPr>
          <w:rFonts w:eastAsia="宋体" w:hint="eastAsia"/>
          <w:lang w:eastAsia="zh-CN"/>
        </w:rPr>
        <w:t>（六）由同一单位工作人员为两家以上（含两家）供应商进行同一项投标活动的。</w:t>
      </w:r>
    </w:p>
    <w:p>
      <w:pPr>
        <w:spacing w:line="360" w:lineRule="auto"/>
        <w:ind w:firstLine="480" w:firstLineChars="200"/>
        <w:rPr>
          <w:rFonts w:eastAsia="宋体"/>
          <w:lang w:eastAsia="zh-CN"/>
        </w:rPr>
      </w:pPr>
      <w:r>
        <w:rPr>
          <w:rFonts w:eastAsia="宋体" w:hint="eastAsia"/>
          <w:lang w:eastAsia="zh-CN"/>
        </w:rPr>
        <w:t>（七）不同投标人的投标报价呈规律性差异。</w:t>
      </w:r>
    </w:p>
    <w:p>
      <w:pPr>
        <w:spacing w:line="360" w:lineRule="auto"/>
        <w:ind w:firstLine="480" w:firstLineChars="200"/>
        <w:rPr>
          <w:rFonts w:eastAsia="宋体"/>
          <w:lang w:eastAsia="zh-CN"/>
        </w:rPr>
      </w:pPr>
      <w:r>
        <w:rPr>
          <w:rFonts w:eastAsia="宋体" w:hint="eastAsia"/>
          <w:lang w:eastAsia="zh-CN"/>
        </w:rPr>
        <w:t>（八）不同投标人的投标保证金从同一单位或者个人的账户转出。</w:t>
      </w:r>
    </w:p>
    <w:p>
      <w:pPr>
        <w:spacing w:line="360" w:lineRule="auto"/>
        <w:ind w:firstLine="480" w:firstLineChars="200"/>
        <w:rPr>
          <w:rFonts w:eastAsia="宋体"/>
          <w:lang w:eastAsia="zh-CN"/>
        </w:rPr>
      </w:pPr>
      <w:r>
        <w:rPr>
          <w:rFonts w:eastAsia="宋体" w:hint="eastAsia"/>
          <w:lang w:eastAsia="zh-CN"/>
        </w:rPr>
        <w:t>（九）主管部门依照法律、法规认定的其他情形。</w:t>
      </w:r>
    </w:p>
    <w:p>
      <w:pPr>
        <w:spacing w:line="360" w:lineRule="auto"/>
        <w:ind w:firstLine="480" w:firstLineChars="200"/>
        <w:rPr>
          <w:rFonts w:eastAsia="宋体"/>
          <w:b/>
          <w:lang w:eastAsia="zh-CN"/>
        </w:rPr>
      </w:pPr>
      <w:r>
        <w:rPr>
          <w:rFonts w:eastAsia="宋体" w:hint="eastAsia"/>
          <w:b/>
          <w:lang w:eastAsia="zh-CN"/>
        </w:rPr>
        <w:t>三、我单位已充分知悉下列情形存在法律风险，在投标前已对相关风险事项进行排查。</w:t>
      </w:r>
    </w:p>
    <w:p>
      <w:pPr>
        <w:spacing w:line="360" w:lineRule="auto"/>
        <w:ind w:firstLine="480" w:firstLineChars="200"/>
        <w:rPr>
          <w:rFonts w:eastAsia="宋体"/>
          <w:b/>
          <w:lang w:eastAsia="zh-CN"/>
        </w:rPr>
      </w:pPr>
      <w:r>
        <w:rPr>
          <w:rFonts w:eastAsia="宋体" w:hint="eastAsia"/>
          <w:lang w:eastAsia="zh-CN"/>
        </w:rPr>
        <w:t>（一）对于从其他主体获取的投标资料，我单位应审慎核查，确保其真实性。</w:t>
      </w:r>
      <w:r>
        <w:rPr>
          <w:rFonts w:eastAsia="宋体" w:hint="eastAsia"/>
          <w:b/>
          <w:lang w:eastAsia="zh-CN"/>
        </w:rPr>
        <w:t>如主管部门查实投标文件中存在虚假资料的，无论相关资料是否由第三方或本公司员工提供，均不影响主管部门对供应商存在“隐瞒真实情况，提供虚假资料”违法行为的认定。</w:t>
      </w:r>
    </w:p>
    <w:p>
      <w:pPr>
        <w:spacing w:line="360" w:lineRule="auto"/>
        <w:ind w:firstLine="480" w:firstLineChars="200"/>
        <w:rPr>
          <w:rFonts w:eastAsia="宋体"/>
          <w:lang w:eastAsia="zh-CN"/>
        </w:rPr>
      </w:pPr>
      <w:r>
        <w:rPr>
          <w:rFonts w:eastAsia="宋体" w:hint="eastAsia"/>
          <w:lang w:eastAsia="zh-CN"/>
        </w:rPr>
        <w:t>（二）对于涉及国家机关出具的公文、证件、证明材料等文件，一旦涉嫌虚假，经查实，主管部门将依法从严处理，并移送有关部门追究法律责任；涉嫌犯罪的，移送司法机关处理。</w:t>
      </w:r>
    </w:p>
    <w:p>
      <w:pPr>
        <w:spacing w:line="360" w:lineRule="auto"/>
        <w:ind w:firstLine="480" w:firstLineChars="200"/>
        <w:rPr>
          <w:rFonts w:eastAsia="宋体"/>
          <w:lang w:eastAsia="zh-CN"/>
        </w:rPr>
      </w:pPr>
      <w:r>
        <w:rPr>
          <w:rFonts w:eastAsia="宋体" w:hint="eastAsia"/>
          <w:lang w:eastAsia="zh-CN"/>
        </w:rPr>
        <w:t>（三）我单位对投标电子密钥或电子营业执照负有妥善保管、及时变更和续期等主体责任；使用电子密钥或电子营业执照在深圳政府采购网站进行的活动，均具有法律效力，须承担相应的法律后果。若</w:t>
      </w:r>
      <w:r>
        <w:rPr>
          <w:rFonts w:eastAsia="宋体" w:hint="eastAsia"/>
          <w:b/>
          <w:bCs/>
          <w:lang w:eastAsia="zh-CN"/>
        </w:rPr>
        <w:t>擅自将投标密钥或电子营业执照出借他人使用所造成的法律后果，由我单位自行承担</w:t>
      </w:r>
      <w:r>
        <w:rPr>
          <w:rFonts w:eastAsia="宋体" w:hint="eastAsia"/>
          <w:lang w:eastAsia="zh-CN"/>
        </w:rPr>
        <w:t>。</w:t>
      </w:r>
    </w:p>
    <w:p>
      <w:pPr>
        <w:spacing w:line="360" w:lineRule="auto"/>
        <w:ind w:firstLine="480" w:firstLineChars="200"/>
        <w:rPr>
          <w:rFonts w:eastAsia="宋体"/>
          <w:b/>
          <w:lang w:eastAsia="zh-CN"/>
        </w:rPr>
      </w:pPr>
      <w:r>
        <w:rPr>
          <w:rFonts w:eastAsia="宋体" w:hint="eastAsia"/>
          <w:b/>
          <w:lang w:eastAsia="zh-CN"/>
        </w:rPr>
        <w:t>四、我单位已充分知悉政府采购违法、违规行为的法律后果。</w:t>
      </w:r>
    </w:p>
    <w:p>
      <w:pPr>
        <w:spacing w:line="360" w:lineRule="auto"/>
        <w:ind w:firstLine="480" w:firstLineChars="200"/>
        <w:rPr>
          <w:rFonts w:eastAsia="宋体"/>
          <w:lang w:eastAsia="zh-CN"/>
        </w:rPr>
      </w:pPr>
      <w:r>
        <w:rPr>
          <w:rFonts w:eastAsia="宋体" w:hint="eastAsia"/>
          <w:lang w:eastAsia="zh-CN"/>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spacing w:line="360" w:lineRule="auto"/>
        <w:ind w:firstLine="480" w:firstLineChars="200"/>
        <w:rPr>
          <w:rFonts w:eastAsia="宋体"/>
          <w:lang w:eastAsia="zh-CN"/>
        </w:rPr>
      </w:pPr>
      <w:r>
        <w:rPr>
          <w:rFonts w:eastAsia="宋体" w:hint="eastAsia"/>
          <w:lang w:eastAsia="zh-CN"/>
        </w:rPr>
        <w:t>以下文字请投标供应商抄写并确认：“我单位已仔细阅读《政府采购违法行为风险知悉确认书》，充分知悉违法行为的法律后果，并承诺将严谨、诚信、依法依规参与政府采购活动”。</w:t>
      </w:r>
    </w:p>
    <w:tbl>
      <w:tblPr>
        <w:tblStyle w:val="1"/>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529"/>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tcPr>
          <w:p>
            <w:pPr>
              <w:autoSpaceDE w:val="0"/>
              <w:autoSpaceDN w:val="0"/>
              <w:spacing w:line="360" w:lineRule="auto"/>
              <w:ind w:firstLine="1866"/>
              <w:rPr>
                <w:rFonts w:eastAsia="宋体"/>
                <w:spacing w:val="-4"/>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360" w:lineRule="auto"/>
              <w:ind w:firstLine="1866"/>
              <w:rPr>
                <w:rFonts w:eastAsia="宋体"/>
                <w:spacing w:val="-4"/>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360" w:lineRule="auto"/>
              <w:ind w:firstLine="1866"/>
              <w:rPr>
                <w:rFonts w:eastAsia="宋体"/>
                <w:spacing w:val="-4"/>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tcPr>
          <w:p>
            <w:pPr>
              <w:autoSpaceDE w:val="0"/>
              <w:autoSpaceDN w:val="0"/>
              <w:spacing w:line="360" w:lineRule="auto"/>
              <w:ind w:firstLine="1866"/>
              <w:rPr>
                <w:rFonts w:eastAsia="宋体"/>
                <w:spacing w:val="-4"/>
                <w:szCs w:val="21"/>
                <w:lang w:eastAsia="zh-CN"/>
              </w:rPr>
            </w:pPr>
          </w:p>
        </w:tc>
      </w:tr>
    </w:tbl>
    <w:p>
      <w:pPr>
        <w:wordWrap w:val="0"/>
        <w:autoSpaceDE w:val="0"/>
        <w:autoSpaceDN w:val="0"/>
        <w:spacing w:line="360" w:lineRule="auto"/>
        <w:ind w:right="808" w:firstLine="480" w:firstLineChars="200"/>
        <w:jc w:val="right"/>
        <w:rPr>
          <w:rFonts w:eastAsia="宋体"/>
          <w:spacing w:val="-4"/>
          <w:szCs w:val="21"/>
          <w:u w:val="single"/>
          <w:lang w:eastAsia="zh-CN"/>
        </w:rPr>
      </w:pPr>
      <w:r>
        <w:rPr>
          <w:rFonts w:eastAsia="宋体" w:hint="eastAsia"/>
          <w:spacing w:val="-4"/>
          <w:szCs w:val="21"/>
          <w:lang w:eastAsia="zh-CN"/>
        </w:rPr>
        <w:t>单位负责人签名：</w:t>
      </w:r>
      <w:r>
        <w:rPr>
          <w:rFonts w:eastAsia="宋体" w:hint="eastAsia"/>
          <w:spacing w:val="-4"/>
          <w:szCs w:val="21"/>
          <w:u w:val="single"/>
          <w:lang w:eastAsia="zh-CN"/>
        </w:rPr>
        <w:t xml:space="preserve">              </w:t>
      </w:r>
    </w:p>
    <w:p>
      <w:pPr>
        <w:wordWrap w:val="0"/>
        <w:autoSpaceDE w:val="0"/>
        <w:autoSpaceDN w:val="0"/>
        <w:spacing w:line="360" w:lineRule="auto"/>
        <w:ind w:right="808" w:firstLine="480" w:firstLineChars="200"/>
        <w:jc w:val="center"/>
        <w:rPr>
          <w:rFonts w:eastAsia="宋体"/>
          <w:spacing w:val="-4"/>
          <w:szCs w:val="21"/>
          <w:u w:val="single"/>
          <w:lang w:eastAsia="zh-CN"/>
        </w:rPr>
      </w:pPr>
      <w:r>
        <w:rPr>
          <w:rFonts w:eastAsia="宋体" w:hint="eastAsia"/>
          <w:spacing w:val="-4"/>
          <w:szCs w:val="21"/>
          <w:lang w:eastAsia="zh-CN"/>
        </w:rPr>
        <w:t xml:space="preserve">                                 （加盖公章）</w:t>
      </w:r>
    </w:p>
    <w:p>
      <w:pPr>
        <w:wordWrap w:val="0"/>
        <w:autoSpaceDE w:val="0"/>
        <w:autoSpaceDN w:val="0"/>
        <w:spacing w:line="360" w:lineRule="auto"/>
        <w:ind w:right="808" w:firstLine="480" w:firstLineChars="200"/>
        <w:jc w:val="right"/>
        <w:rPr>
          <w:rFonts w:eastAsia="宋体"/>
          <w:spacing w:val="-4"/>
          <w:szCs w:val="21"/>
          <w:u w:val="single"/>
          <w:lang w:eastAsia="zh-CN"/>
        </w:rPr>
      </w:pPr>
      <w:r>
        <w:rPr>
          <w:rFonts w:eastAsia="宋体" w:hint="eastAsia"/>
          <w:spacing w:val="-4"/>
          <w:szCs w:val="21"/>
          <w:lang w:eastAsia="zh-CN"/>
        </w:rPr>
        <w:t xml:space="preserve">     日期：</w:t>
      </w:r>
      <w:r>
        <w:rPr>
          <w:rFonts w:eastAsia="宋体" w:hint="eastAsia"/>
          <w:spacing w:val="-4"/>
          <w:szCs w:val="21"/>
          <w:u w:val="single"/>
          <w:lang w:eastAsia="zh-CN"/>
        </w:rPr>
        <w:t xml:space="preserve">              </w:t>
      </w:r>
    </w:p>
    <w:p>
      <w:pPr>
        <w:autoSpaceDE w:val="0"/>
        <w:autoSpaceDN w:val="0"/>
        <w:spacing w:line="360" w:lineRule="auto"/>
        <w:ind w:firstLine="480" w:firstLineChars="200"/>
        <w:rPr>
          <w:rFonts w:eastAsia="宋体"/>
          <w:b/>
          <w:bCs/>
          <w:color w:val="FF0000"/>
          <w:spacing w:val="-4"/>
          <w:szCs w:val="21"/>
          <w:lang w:eastAsia="zh-CN"/>
        </w:rPr>
      </w:pPr>
    </w:p>
    <w:p>
      <w:pPr>
        <w:autoSpaceDE w:val="0"/>
        <w:autoSpaceDN w:val="0"/>
        <w:ind w:firstLine="480" w:firstLineChars="200"/>
        <w:rPr>
          <w:rFonts w:eastAsia="宋体" w:hint="eastAsia"/>
          <w:b/>
          <w:bCs/>
          <w:color w:val="FF0000"/>
          <w:spacing w:val="-4"/>
          <w:lang w:eastAsia="zh-CN"/>
        </w:rPr>
      </w:pPr>
      <w:r>
        <w:rPr>
          <w:rFonts w:eastAsia="宋体" w:hint="eastAsia"/>
          <w:b/>
          <w:bCs/>
          <w:color w:val="FF0000"/>
          <w:spacing w:val="-4"/>
          <w:szCs w:val="21"/>
          <w:lang w:eastAsia="zh-CN"/>
        </w:rPr>
        <w:t>注：《政府采购违法行为风险知悉确认书》需由投标供应商负责人签字并加盖单位公章后，扫描上传至投标文件一并提交，用于对供应商违法行为的提醒，不作为供应商资格性审查及符合性审查条件。</w:t>
      </w:r>
    </w:p>
    <w:p>
      <w:pPr>
        <w:spacing w:line="360" w:lineRule="auto"/>
        <w:rPr>
          <w:rFonts w:eastAsia="宋体" w:hint="eastAsia"/>
          <w:b/>
          <w:bCs/>
          <w:lang w:eastAsia="zh-CN"/>
        </w:rPr>
      </w:pPr>
    </w:p>
    <w:p>
      <w:pPr>
        <w:rPr>
          <w:rFonts w:eastAsia="宋体" w:hint="eastAsia"/>
          <w:b/>
          <w:sz w:val="36"/>
          <w:szCs w:val="36"/>
          <w:lang w:eastAsia="zh-CN"/>
        </w:rPr>
      </w:pPr>
      <w:r>
        <w:rPr>
          <w:rFonts w:eastAsia="宋体" w:hint="eastAsia"/>
          <w:b/>
          <w:sz w:val="36"/>
          <w:szCs w:val="36"/>
          <w:lang w:eastAsia="zh-CN"/>
        </w:rPr>
        <w:br w:type="page"/>
      </w:r>
    </w:p>
    <w:p>
      <w:pPr>
        <w:numPr>
          <w:ilvl w:val="0"/>
          <w:numId w:val="10"/>
        </w:numPr>
        <w:tabs>
          <w:tab w:val="left" w:pos="312"/>
        </w:tabs>
        <w:outlineLvl w:val="3"/>
        <w:rPr>
          <w:rFonts w:eastAsia="宋体" w:hint="eastAsia"/>
          <w:b/>
          <w:sz w:val="36"/>
          <w:szCs w:val="36"/>
          <w:lang w:eastAsia="zh-CN"/>
        </w:rPr>
      </w:pPr>
      <w:r>
        <w:rPr>
          <w:rFonts w:eastAsia="宋体" w:hint="eastAsia"/>
          <w:b/>
          <w:sz w:val="36"/>
          <w:szCs w:val="36"/>
          <w:lang w:eastAsia="zh-CN"/>
        </w:rPr>
        <w:t>诚信</w:t>
      </w:r>
      <w:r>
        <w:rPr>
          <w:rFonts w:eastAsia="宋体" w:hint="eastAsia"/>
          <w:b/>
          <w:sz w:val="36"/>
          <w:szCs w:val="36"/>
          <w:lang w:eastAsia="zh-CN"/>
        </w:rPr>
        <w:t>情况（诚信承诺函)</w:t>
      </w:r>
    </w:p>
    <w:p>
      <w:pPr>
        <w:wordWrap w:val="0"/>
        <w:spacing w:line="360" w:lineRule="auto"/>
        <w:rPr>
          <w:rFonts w:eastAsia="宋体" w:hint="eastAsia"/>
          <w:b/>
          <w:bCs/>
          <w:color w:val="0000FF"/>
          <w:lang w:eastAsia="zh-CN"/>
        </w:rPr>
      </w:pPr>
    </w:p>
    <w:p>
      <w:pPr>
        <w:wordWrap w:val="0"/>
        <w:spacing w:line="360" w:lineRule="auto"/>
        <w:rPr>
          <w:rFonts w:eastAsia="宋体" w:hint="eastAsia"/>
          <w:b/>
          <w:bCs/>
          <w:color w:val="0000FF"/>
          <w:lang w:eastAsia="zh-CN"/>
        </w:rPr>
      </w:pPr>
      <w:r>
        <w:rPr>
          <w:rFonts w:eastAsia="宋体" w:hint="eastAsia"/>
          <w:b/>
          <w:bCs/>
          <w:color w:val="0000FF"/>
          <w:lang w:eastAsia="zh-CN"/>
        </w:rPr>
        <w:t>主要内容应包括但不限于以下内容（格式自定）</w:t>
      </w:r>
    </w:p>
    <w:p>
      <w:pPr>
        <w:wordWrap w:val="0"/>
        <w:spacing w:line="360" w:lineRule="auto"/>
        <w:rPr>
          <w:rFonts w:eastAsia="宋体" w:hint="eastAsia"/>
          <w:b/>
          <w:bCs/>
          <w:lang w:eastAsia="zh-CN"/>
        </w:rPr>
      </w:pPr>
      <w:r>
        <w:rPr>
          <w:rFonts w:eastAsia="宋体" w:hint="eastAsia"/>
          <w:b/>
          <w:bCs/>
          <w:lang w:eastAsia="zh-CN"/>
        </w:rPr>
        <w:t>致国采招标（深圳）有限公司、</w:t>
      </w:r>
      <w:r>
        <w:rPr>
          <w:rFonts w:eastAsia="宋体" w:hint="eastAsia"/>
          <w:b/>
          <w:bCs/>
          <w:lang w:eastAsia="zh-CN"/>
        </w:rPr>
        <w:t xml:space="preserve"> 深圳市龙华区中心医院</w:t>
      </w:r>
      <w:r>
        <w:rPr>
          <w:rFonts w:eastAsia="宋体" w:hint="eastAsia"/>
          <w:b/>
          <w:bCs/>
          <w:lang w:eastAsia="zh-CN"/>
        </w:rPr>
        <w:t xml:space="preserve"> ：</w:t>
      </w:r>
    </w:p>
    <w:p>
      <w:pPr>
        <w:spacing w:line="360" w:lineRule="auto"/>
        <w:ind w:firstLine="480" w:firstLineChars="200"/>
        <w:rPr>
          <w:rFonts w:eastAsia="宋体" w:hint="eastAsia"/>
          <w:lang w:eastAsia="zh-CN"/>
        </w:rPr>
      </w:pPr>
      <w:r>
        <w:rPr>
          <w:rFonts w:eastAsia="宋体" w:hint="eastAsia"/>
          <w:lang w:eastAsia="zh-CN"/>
        </w:rPr>
        <w:t>在参与贵公司组织的</w:t>
      </w:r>
      <w:r>
        <w:rPr>
          <w:rFonts w:eastAsia="宋体" w:hint="eastAsia"/>
          <w:u w:val="single"/>
          <w:lang w:eastAsia="zh-CN"/>
        </w:rPr>
        <w:t xml:space="preserve">       （项目名称）    （项目编号：      ） </w:t>
      </w:r>
      <w:r>
        <w:rPr>
          <w:rFonts w:eastAsia="宋体" w:hint="eastAsia"/>
          <w:lang w:eastAsia="zh-CN"/>
        </w:rPr>
        <w:t>政府采购活动中，</w:t>
      </w:r>
      <w:r>
        <w:rPr>
          <w:rFonts w:eastAsia="宋体" w:hint="eastAsia"/>
          <w:b/>
          <w:bCs/>
          <w:color w:val="FF0000"/>
          <w:lang w:eastAsia="zh-CN"/>
        </w:rPr>
        <w:t>本公司不存在因违法违规行为被记入诚信档案且在相关主管部门处理措施实施期限内的情形。</w:t>
      </w:r>
    </w:p>
    <w:p>
      <w:pPr>
        <w:spacing w:line="360" w:lineRule="auto"/>
        <w:ind w:firstLine="480" w:firstLineChars="200"/>
        <w:rPr>
          <w:rFonts w:eastAsia="宋体" w:hint="eastAsia"/>
          <w:lang w:eastAsia="zh-CN"/>
        </w:rPr>
      </w:pPr>
      <w:r>
        <w:rPr>
          <w:rFonts w:eastAsia="宋体" w:hint="eastAsia"/>
          <w:lang w:eastAsia="zh-CN"/>
        </w:rPr>
        <w:t>我公司对该承诺的真实性负责，如有不实，自愿接受相关法律法规的处罚及其他一切后果（含自愿接受将此不良行为记入供应商诚信档案和自愿接受虚假响应导致禁止参加政府采购活动的处罚等）。</w:t>
      </w:r>
    </w:p>
    <w:p>
      <w:pPr>
        <w:spacing w:line="360" w:lineRule="auto"/>
        <w:ind w:firstLine="480" w:firstLineChars="200"/>
        <w:rPr>
          <w:rFonts w:eastAsia="宋体" w:hint="eastAsia"/>
          <w:lang w:eastAsia="zh-CN"/>
        </w:rPr>
      </w:pPr>
      <w:r>
        <w:rPr>
          <w:rFonts w:eastAsia="宋体" w:hint="eastAsia"/>
          <w:lang w:eastAsia="zh-CN"/>
        </w:rPr>
        <w:t>特此承诺。</w:t>
      </w:r>
    </w:p>
    <w:p>
      <w:pPr>
        <w:spacing w:line="360" w:lineRule="auto"/>
        <w:rPr>
          <w:rFonts w:eastAsia="宋体" w:hint="eastAsia"/>
          <w:lang w:eastAsia="zh-CN"/>
        </w:rPr>
      </w:pPr>
    </w:p>
    <w:p>
      <w:pPr>
        <w:spacing w:line="360" w:lineRule="auto"/>
        <w:jc w:val="right"/>
        <w:rPr>
          <w:rFonts w:eastAsia="宋体" w:hint="eastAsia"/>
          <w:lang w:eastAsia="zh-CN"/>
        </w:rPr>
      </w:pPr>
      <w:r>
        <w:rPr>
          <w:rFonts w:eastAsia="宋体" w:hint="eastAsia"/>
          <w:lang w:eastAsia="zh-CN"/>
        </w:rPr>
        <w:t xml:space="preserve">投标单位： </w:t>
      </w:r>
    </w:p>
    <w:p>
      <w:pPr>
        <w:spacing w:line="360" w:lineRule="auto"/>
        <w:jc w:val="right"/>
        <w:rPr>
          <w:rFonts w:eastAsia="宋体" w:hint="eastAsia"/>
          <w:lang w:eastAsia="zh-CN"/>
        </w:rPr>
      </w:pPr>
      <w:r>
        <w:rPr>
          <w:rFonts w:eastAsia="宋体" w:hint="eastAsia"/>
          <w:lang w:eastAsia="zh-CN"/>
        </w:rPr>
        <w:t>日期：    年   月   日</w:t>
      </w:r>
    </w:p>
    <w:p>
      <w:pPr>
        <w:spacing w:line="360" w:lineRule="auto"/>
        <w:rPr>
          <w:rFonts w:eastAsia="宋体" w:hint="eastAsia"/>
          <w:b/>
          <w:bCs/>
          <w:lang w:eastAsia="zh-CN"/>
        </w:rPr>
      </w:pPr>
    </w:p>
    <w:p>
      <w:pPr>
        <w:rPr>
          <w:rFonts w:eastAsia="宋体"/>
          <w:b/>
          <w:sz w:val="36"/>
          <w:szCs w:val="36"/>
          <w:lang w:eastAsia="zh-CN"/>
        </w:rPr>
      </w:pPr>
      <w:r>
        <w:rPr>
          <w:rFonts w:eastAsia="宋体" w:hint="eastAsia"/>
          <w:b/>
          <w:sz w:val="36"/>
          <w:szCs w:val="36"/>
          <w:lang w:eastAsia="zh-CN"/>
        </w:rPr>
        <w:br w:type="page"/>
      </w:r>
    </w:p>
    <w:p>
      <w:pPr>
        <w:numPr>
          <w:ilvl w:val="0"/>
          <w:numId w:val="10"/>
        </w:numPr>
        <w:tabs>
          <w:tab w:val="left" w:pos="312"/>
        </w:tabs>
        <w:rPr>
          <w:rFonts w:eastAsia="宋体"/>
          <w:b/>
          <w:sz w:val="36"/>
          <w:szCs w:val="36"/>
          <w:lang w:eastAsia="zh-CN"/>
        </w:rPr>
      </w:pPr>
      <w:r>
        <w:rPr>
          <w:rFonts w:eastAsia="宋体" w:hint="eastAsia"/>
          <w:b/>
          <w:sz w:val="36"/>
          <w:szCs w:val="36"/>
          <w:lang w:eastAsia="zh-CN"/>
        </w:rPr>
        <w:t>警示情形自查确认表</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538"/>
        <w:gridCol w:w="580"/>
        <w:gridCol w:w="5890"/>
        <w:gridCol w:w="757"/>
        <w:gridCol w:w="764"/>
      </w:tblGrid>
      <w:tr>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397"/>
          <w:jc w:val="center"/>
        </w:trPr>
        <w:tc>
          <w:tcPr>
            <w:tcW w:w="315" w:type="pct"/>
            <w:tcBorders>
              <w:tl2br w:val="nil"/>
              <w:tr2bl w:val="nil"/>
            </w:tcBorders>
            <w:noWrap/>
            <w:vAlign w:val="center"/>
          </w:tcPr>
          <w:p>
            <w:pPr>
              <w:rPr>
                <w:rFonts w:eastAsia="宋体"/>
                <w:b/>
                <w:bCs/>
                <w:lang w:eastAsia="zh-CN"/>
              </w:rPr>
            </w:pPr>
            <w:r>
              <w:rPr>
                <w:rFonts w:eastAsia="宋体" w:hint="eastAsia"/>
                <w:b/>
                <w:sz w:val="36"/>
                <w:szCs w:val="36"/>
                <w:lang w:eastAsia="zh-CN"/>
              </w:rPr>
              <w:br/>
            </w:r>
            <w:r>
              <w:rPr>
                <w:rFonts w:eastAsia="宋体" w:hint="eastAsia"/>
                <w:b/>
                <w:bCs/>
                <w:lang w:eastAsia="zh-CN"/>
              </w:rPr>
              <w:t>序号</w:t>
            </w:r>
          </w:p>
        </w:tc>
        <w:tc>
          <w:tcPr>
            <w:tcW w:w="340" w:type="pct"/>
            <w:tcBorders>
              <w:tl2br w:val="nil"/>
              <w:tr2bl w:val="nil"/>
            </w:tcBorders>
            <w:noWrap/>
            <w:vAlign w:val="center"/>
          </w:tcPr>
          <w:p>
            <w:pPr>
              <w:spacing w:line="460" w:lineRule="exact"/>
              <w:jc w:val="center"/>
              <w:rPr>
                <w:rFonts w:eastAsia="宋体"/>
                <w:b/>
                <w:bCs/>
                <w:lang w:eastAsia="zh-CN"/>
              </w:rPr>
            </w:pPr>
            <w:r>
              <w:rPr>
                <w:rFonts w:eastAsia="宋体" w:hint="eastAsia"/>
                <w:b/>
                <w:bCs/>
                <w:lang w:eastAsia="zh-CN"/>
              </w:rPr>
              <w:t>类别</w:t>
            </w:r>
          </w:p>
        </w:tc>
        <w:tc>
          <w:tcPr>
            <w:tcW w:w="3453" w:type="pct"/>
            <w:tcBorders>
              <w:tl2br w:val="nil"/>
              <w:tr2bl w:val="nil"/>
            </w:tcBorders>
            <w:vAlign w:val="center"/>
          </w:tcPr>
          <w:p>
            <w:pPr>
              <w:spacing w:line="460" w:lineRule="exact"/>
              <w:jc w:val="center"/>
              <w:rPr>
                <w:rFonts w:eastAsia="宋体"/>
                <w:b/>
                <w:bCs/>
                <w:lang w:eastAsia="zh-CN"/>
              </w:rPr>
            </w:pPr>
            <w:r>
              <w:rPr>
                <w:rFonts w:eastAsia="宋体" w:hint="eastAsia"/>
                <w:b/>
                <w:bCs/>
                <w:lang w:eastAsia="zh-CN"/>
              </w:rPr>
              <w:t>内容</w:t>
            </w:r>
          </w:p>
        </w:tc>
        <w:tc>
          <w:tcPr>
            <w:tcW w:w="891" w:type="pct"/>
            <w:gridSpan w:val="2"/>
            <w:tcBorders>
              <w:tl2br w:val="nil"/>
              <w:tr2bl w:val="nil"/>
            </w:tcBorders>
            <w:noWrap/>
            <w:vAlign w:val="center"/>
          </w:tcPr>
          <w:p>
            <w:pPr>
              <w:spacing w:line="460" w:lineRule="exact"/>
              <w:jc w:val="center"/>
              <w:rPr>
                <w:rFonts w:eastAsia="宋体"/>
                <w:b/>
                <w:bCs/>
                <w:lang w:eastAsia="zh-CN"/>
              </w:rPr>
            </w:pPr>
            <w:r>
              <w:rPr>
                <w:rFonts w:eastAsia="宋体" w:hint="eastAsia"/>
                <w:b/>
                <w:bCs/>
                <w:lang w:eastAsia="zh-CN"/>
              </w:rPr>
              <w:t>选项</w:t>
            </w:r>
          </w:p>
        </w:tc>
      </w:tr>
      <w:tr>
        <w:tblPrEx>
          <w:tblW w:w="5000" w:type="pct"/>
          <w:jc w:val="center"/>
          <w:tblLayout w:type="fixed"/>
          <w:tblCellMar>
            <w:top w:w="0" w:type="dxa"/>
            <w:left w:w="108" w:type="dxa"/>
            <w:bottom w:w="0" w:type="dxa"/>
            <w:right w:w="108" w:type="dxa"/>
          </w:tblCellMar>
        </w:tblPrEx>
        <w:trPr>
          <w:trHeight w:val="454"/>
          <w:jc w:val="center"/>
        </w:trPr>
        <w:tc>
          <w:tcPr>
            <w:tcW w:w="315" w:type="pct"/>
            <w:tcBorders>
              <w:tl2br w:val="nil"/>
              <w:tr2bl w:val="nil"/>
            </w:tcBorders>
            <w:noWrap/>
            <w:vAlign w:val="center"/>
          </w:tcPr>
          <w:p>
            <w:pPr>
              <w:spacing w:line="460" w:lineRule="exact"/>
              <w:jc w:val="center"/>
              <w:rPr>
                <w:rFonts w:eastAsia="宋体"/>
                <w:lang w:eastAsia="zh-CN"/>
              </w:rPr>
            </w:pPr>
            <w:r>
              <w:rPr>
                <w:rFonts w:eastAsia="宋体" w:hint="eastAsia"/>
                <w:lang w:eastAsia="zh-CN"/>
              </w:rPr>
              <w:t>1</w:t>
            </w:r>
          </w:p>
        </w:tc>
        <w:tc>
          <w:tcPr>
            <w:tcW w:w="340" w:type="pct"/>
            <w:vMerge w:val="restart"/>
            <w:tcBorders>
              <w:tl2br w:val="nil"/>
              <w:tr2bl w:val="nil"/>
            </w:tcBorders>
            <w:vAlign w:val="center"/>
          </w:tcPr>
          <w:p>
            <w:pPr>
              <w:spacing w:line="460" w:lineRule="exact"/>
              <w:jc w:val="center"/>
              <w:rPr>
                <w:rFonts w:eastAsia="宋体"/>
                <w:lang w:eastAsia="zh-CN"/>
              </w:rPr>
            </w:pPr>
            <w:r>
              <w:rPr>
                <w:rFonts w:eastAsia="宋体" w:hint="eastAsia"/>
                <w:lang w:eastAsia="zh-CN"/>
              </w:rPr>
              <w:t>串通投标</w:t>
            </w:r>
          </w:p>
        </w:tc>
        <w:tc>
          <w:tcPr>
            <w:tcW w:w="3453" w:type="pct"/>
            <w:tcBorders>
              <w:tl2br w:val="nil"/>
              <w:tr2bl w:val="nil"/>
            </w:tcBorders>
            <w:vAlign w:val="center"/>
          </w:tcPr>
          <w:p>
            <w:pPr>
              <w:spacing w:line="460" w:lineRule="exact"/>
              <w:rPr>
                <w:rFonts w:eastAsia="宋体"/>
                <w:lang w:eastAsia="zh-CN"/>
              </w:rPr>
            </w:pPr>
            <w:r>
              <w:rPr>
                <w:rFonts w:eastAsia="宋体" w:hint="eastAsia"/>
                <w:lang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444" w:type="pct"/>
            <w:tcBorders>
              <w:tl2br w:val="nil"/>
              <w:tr2bl w:val="nil"/>
            </w:tcBorders>
            <w:noWrap/>
            <w:vAlign w:val="center"/>
          </w:tcPr>
          <w:p>
            <w:pPr>
              <w:spacing w:line="460" w:lineRule="exact"/>
              <w:jc w:val="center"/>
              <w:rPr>
                <w:rFonts w:eastAsia="宋体"/>
                <w:lang w:eastAsia="zh-CN"/>
              </w:rPr>
            </w:pPr>
            <w:r>
              <w:rPr>
                <w:rFonts w:ascii="Wingdings" w:eastAsia="宋体" w:hAnsi="Wingdings"/>
                <w:lang w:eastAsia="zh-CN"/>
              </w:rPr>
              <w:sym w:font="Wingdings" w:char="F0A8"/>
            </w:r>
            <w:r>
              <w:rPr>
                <w:rFonts w:eastAsia="宋体" w:hint="eastAsia"/>
                <w:lang w:eastAsia="zh-CN"/>
              </w:rPr>
              <w:t>是</w:t>
            </w:r>
          </w:p>
        </w:tc>
        <w:tc>
          <w:tcPr>
            <w:tcW w:w="446" w:type="pct"/>
            <w:tcBorders>
              <w:tl2br w:val="nil"/>
              <w:tr2bl w:val="nil"/>
            </w:tcBorders>
            <w:noWrap/>
            <w:vAlign w:val="center"/>
          </w:tcPr>
          <w:p>
            <w:pPr>
              <w:spacing w:line="460" w:lineRule="exact"/>
              <w:jc w:val="center"/>
              <w:rPr>
                <w:rFonts w:eastAsia="宋体"/>
                <w:lang w:eastAsia="zh-CN"/>
              </w:rPr>
            </w:pPr>
            <w:r>
              <w:rPr>
                <w:rFonts w:ascii="Wingdings" w:eastAsia="宋体" w:hAnsi="Wingdings"/>
                <w:lang w:eastAsia="zh-CN"/>
              </w:rPr>
              <w:sym w:font="Wingdings" w:char="F0A8"/>
            </w:r>
            <w:r>
              <w:rPr>
                <w:rFonts w:eastAsia="宋体" w:hint="eastAsia"/>
                <w:lang w:eastAsia="zh-CN"/>
              </w:rPr>
              <w:t>否</w:t>
            </w:r>
          </w:p>
        </w:tc>
      </w:tr>
      <w:tr>
        <w:tblPrEx>
          <w:tblW w:w="5000" w:type="pct"/>
          <w:jc w:val="center"/>
          <w:tblLayout w:type="fixed"/>
          <w:tblCellMar>
            <w:top w:w="0" w:type="dxa"/>
            <w:left w:w="108" w:type="dxa"/>
            <w:bottom w:w="0" w:type="dxa"/>
            <w:right w:w="108" w:type="dxa"/>
          </w:tblCellMar>
        </w:tblPrEx>
        <w:trPr>
          <w:trHeight w:val="454"/>
          <w:jc w:val="center"/>
        </w:trPr>
        <w:tc>
          <w:tcPr>
            <w:tcW w:w="315" w:type="pct"/>
            <w:tcBorders>
              <w:tl2br w:val="nil"/>
              <w:tr2bl w:val="nil"/>
            </w:tcBorders>
            <w:noWrap/>
            <w:vAlign w:val="center"/>
          </w:tcPr>
          <w:p>
            <w:pPr>
              <w:spacing w:line="460" w:lineRule="exact"/>
              <w:jc w:val="center"/>
              <w:rPr>
                <w:rFonts w:eastAsia="宋体"/>
                <w:lang w:eastAsia="zh-CN"/>
              </w:rPr>
            </w:pPr>
            <w:r>
              <w:rPr>
                <w:rFonts w:eastAsia="宋体" w:hint="eastAsia"/>
                <w:lang w:eastAsia="zh-CN"/>
              </w:rPr>
              <w:t>2</w:t>
            </w:r>
          </w:p>
        </w:tc>
        <w:tc>
          <w:tcPr>
            <w:tcW w:w="340" w:type="pct"/>
            <w:vMerge/>
            <w:tcBorders>
              <w:tl2br w:val="nil"/>
              <w:tr2bl w:val="nil"/>
            </w:tcBorders>
            <w:vAlign w:val="center"/>
          </w:tcPr>
          <w:p>
            <w:pPr>
              <w:spacing w:line="460" w:lineRule="exact"/>
              <w:rPr>
                <w:rFonts w:eastAsia="宋体"/>
                <w:lang w:eastAsia="zh-CN"/>
              </w:rPr>
            </w:pPr>
          </w:p>
        </w:tc>
        <w:tc>
          <w:tcPr>
            <w:tcW w:w="3453" w:type="pct"/>
            <w:tcBorders>
              <w:tl2br w:val="nil"/>
              <w:tr2bl w:val="nil"/>
            </w:tcBorders>
            <w:vAlign w:val="center"/>
          </w:tcPr>
          <w:p>
            <w:pPr>
              <w:spacing w:line="460" w:lineRule="exact"/>
              <w:rPr>
                <w:rFonts w:eastAsia="宋体"/>
                <w:lang w:eastAsia="zh-CN"/>
              </w:rPr>
            </w:pPr>
            <w:r>
              <w:rPr>
                <w:rFonts w:eastAsia="宋体" w:hint="eastAsia"/>
                <w:lang w:eastAsia="zh-CN"/>
              </w:rPr>
              <w:t>我单位不存在与其他投标供应商的投标文件由同一单位或者同一人编制的“串通投标”违法行为。</w:t>
            </w:r>
          </w:p>
        </w:tc>
        <w:tc>
          <w:tcPr>
            <w:tcW w:w="757" w:type="dxa"/>
            <w:tcBorders>
              <w:tl2br w:val="nil"/>
              <w:tr2bl w:val="nil"/>
            </w:tcBorders>
            <w:noWrap/>
            <w:vAlign w:val="center"/>
          </w:tcPr>
          <w:p>
            <w:pPr>
              <w:spacing w:line="460" w:lineRule="exact"/>
              <w:jc w:val="center"/>
              <w:rPr>
                <w:rFonts w:eastAsia="宋体"/>
                <w:lang w:eastAsia="zh-CN"/>
              </w:rPr>
            </w:pPr>
            <w:r>
              <w:rPr>
                <w:rFonts w:ascii="Wingdings" w:eastAsia="宋体" w:hAnsi="Wingdings"/>
                <w:lang w:eastAsia="zh-CN"/>
              </w:rPr>
              <w:sym w:font="Wingdings" w:char="F0A8"/>
            </w:r>
            <w:r>
              <w:rPr>
                <w:rFonts w:eastAsia="宋体" w:hint="eastAsia"/>
                <w:lang w:eastAsia="zh-CN"/>
              </w:rPr>
              <w:t>是</w:t>
            </w:r>
          </w:p>
        </w:tc>
        <w:tc>
          <w:tcPr>
            <w:tcW w:w="765" w:type="dxa"/>
            <w:tcBorders>
              <w:tl2br w:val="nil"/>
              <w:tr2bl w:val="nil"/>
            </w:tcBorders>
            <w:noWrap/>
            <w:vAlign w:val="center"/>
          </w:tcPr>
          <w:p>
            <w:pPr>
              <w:spacing w:line="460" w:lineRule="exact"/>
              <w:jc w:val="center"/>
              <w:rPr>
                <w:rFonts w:eastAsia="宋体"/>
                <w:lang w:eastAsia="zh-CN"/>
              </w:rPr>
            </w:pPr>
            <w:r>
              <w:rPr>
                <w:rFonts w:ascii="Wingdings" w:eastAsia="宋体" w:hAnsi="Wingdings"/>
                <w:lang w:eastAsia="zh-CN"/>
              </w:rPr>
              <w:sym w:font="Wingdings" w:char="F0A8"/>
            </w:r>
            <w:r>
              <w:rPr>
                <w:rFonts w:eastAsia="宋体" w:hint="eastAsia"/>
                <w:lang w:eastAsia="zh-CN"/>
              </w:rPr>
              <w:t>否</w:t>
            </w:r>
          </w:p>
        </w:tc>
      </w:tr>
      <w:tr>
        <w:tblPrEx>
          <w:tblW w:w="5000" w:type="pct"/>
          <w:jc w:val="center"/>
          <w:tblLayout w:type="fixed"/>
          <w:tblCellMar>
            <w:top w:w="0" w:type="dxa"/>
            <w:left w:w="108" w:type="dxa"/>
            <w:bottom w:w="0" w:type="dxa"/>
            <w:right w:w="108" w:type="dxa"/>
          </w:tblCellMar>
        </w:tblPrEx>
        <w:trPr>
          <w:trHeight w:val="454"/>
          <w:jc w:val="center"/>
        </w:trPr>
        <w:tc>
          <w:tcPr>
            <w:tcW w:w="315" w:type="pct"/>
            <w:tcBorders>
              <w:tl2br w:val="nil"/>
              <w:tr2bl w:val="nil"/>
            </w:tcBorders>
            <w:noWrap/>
            <w:vAlign w:val="center"/>
          </w:tcPr>
          <w:p>
            <w:pPr>
              <w:spacing w:line="460" w:lineRule="exact"/>
              <w:jc w:val="center"/>
              <w:rPr>
                <w:rFonts w:eastAsia="宋体"/>
                <w:lang w:eastAsia="zh-CN"/>
              </w:rPr>
            </w:pPr>
            <w:r>
              <w:rPr>
                <w:rFonts w:eastAsia="宋体" w:hint="eastAsia"/>
                <w:lang w:eastAsia="zh-CN"/>
              </w:rPr>
              <w:t>3</w:t>
            </w:r>
          </w:p>
        </w:tc>
        <w:tc>
          <w:tcPr>
            <w:tcW w:w="340" w:type="pct"/>
            <w:vMerge/>
            <w:tcBorders>
              <w:tl2br w:val="nil"/>
              <w:tr2bl w:val="nil"/>
            </w:tcBorders>
            <w:vAlign w:val="center"/>
          </w:tcPr>
          <w:p>
            <w:pPr>
              <w:spacing w:line="460" w:lineRule="exact"/>
              <w:rPr>
                <w:rFonts w:eastAsia="宋体"/>
                <w:lang w:eastAsia="zh-CN"/>
              </w:rPr>
            </w:pPr>
          </w:p>
        </w:tc>
        <w:tc>
          <w:tcPr>
            <w:tcW w:w="3453" w:type="pct"/>
            <w:tcBorders>
              <w:tl2br w:val="nil"/>
              <w:tr2bl w:val="nil"/>
            </w:tcBorders>
            <w:vAlign w:val="center"/>
          </w:tcPr>
          <w:p>
            <w:pPr>
              <w:spacing w:line="460" w:lineRule="exact"/>
              <w:rPr>
                <w:rFonts w:eastAsia="宋体"/>
                <w:lang w:eastAsia="zh-CN"/>
              </w:rPr>
            </w:pPr>
            <w:r>
              <w:rPr>
                <w:rFonts w:eastAsia="宋体" w:hint="eastAsia"/>
                <w:lang w:eastAsia="zh-CN"/>
              </w:rPr>
              <w:t>我单位不存在与其他投标供应商的投标文件或部分投标文件相互混装的“串通投标”违法行为。</w:t>
            </w:r>
          </w:p>
        </w:tc>
        <w:tc>
          <w:tcPr>
            <w:tcW w:w="757" w:type="dxa"/>
            <w:tcBorders>
              <w:tl2br w:val="nil"/>
              <w:tr2bl w:val="nil"/>
            </w:tcBorders>
            <w:noWrap/>
            <w:vAlign w:val="center"/>
          </w:tcPr>
          <w:p>
            <w:pPr>
              <w:spacing w:line="460" w:lineRule="exact"/>
              <w:jc w:val="center"/>
              <w:rPr>
                <w:rFonts w:eastAsia="宋体"/>
                <w:lang w:eastAsia="zh-CN"/>
              </w:rPr>
            </w:pPr>
            <w:r>
              <w:rPr>
                <w:rFonts w:ascii="Wingdings" w:eastAsia="宋体" w:hAnsi="Wingdings"/>
                <w:lang w:eastAsia="zh-CN"/>
              </w:rPr>
              <w:sym w:font="Wingdings" w:char="F0A8"/>
            </w:r>
            <w:r>
              <w:rPr>
                <w:rFonts w:eastAsia="宋体" w:hint="eastAsia"/>
                <w:lang w:eastAsia="zh-CN"/>
              </w:rPr>
              <w:t>是</w:t>
            </w:r>
          </w:p>
        </w:tc>
        <w:tc>
          <w:tcPr>
            <w:tcW w:w="765" w:type="dxa"/>
            <w:tcBorders>
              <w:tl2br w:val="nil"/>
              <w:tr2bl w:val="nil"/>
            </w:tcBorders>
            <w:noWrap/>
            <w:vAlign w:val="center"/>
          </w:tcPr>
          <w:p>
            <w:pPr>
              <w:spacing w:line="460" w:lineRule="exact"/>
              <w:jc w:val="center"/>
              <w:rPr>
                <w:rFonts w:eastAsia="宋体"/>
                <w:lang w:eastAsia="zh-CN"/>
              </w:rPr>
            </w:pPr>
            <w:r>
              <w:rPr>
                <w:rFonts w:ascii="Wingdings" w:eastAsia="宋体" w:hAnsi="Wingdings"/>
                <w:lang w:eastAsia="zh-CN"/>
              </w:rPr>
              <w:sym w:font="Wingdings" w:char="F0A8"/>
            </w:r>
            <w:r>
              <w:rPr>
                <w:rFonts w:eastAsia="宋体" w:hint="eastAsia"/>
                <w:lang w:eastAsia="zh-CN"/>
              </w:rPr>
              <w:t>否</w:t>
            </w:r>
          </w:p>
        </w:tc>
      </w:tr>
      <w:tr>
        <w:tblPrEx>
          <w:tblW w:w="5000" w:type="pct"/>
          <w:jc w:val="center"/>
          <w:tblLayout w:type="fixed"/>
          <w:tblCellMar>
            <w:top w:w="0" w:type="dxa"/>
            <w:left w:w="108" w:type="dxa"/>
            <w:bottom w:w="0" w:type="dxa"/>
            <w:right w:w="108" w:type="dxa"/>
          </w:tblCellMar>
        </w:tblPrEx>
        <w:trPr>
          <w:trHeight w:val="454"/>
          <w:jc w:val="center"/>
        </w:trPr>
        <w:tc>
          <w:tcPr>
            <w:tcW w:w="315" w:type="pct"/>
            <w:tcBorders>
              <w:tl2br w:val="nil"/>
              <w:tr2bl w:val="nil"/>
            </w:tcBorders>
            <w:noWrap/>
            <w:vAlign w:val="center"/>
          </w:tcPr>
          <w:p>
            <w:pPr>
              <w:spacing w:line="460" w:lineRule="exact"/>
              <w:jc w:val="center"/>
              <w:rPr>
                <w:rFonts w:eastAsia="宋体"/>
                <w:lang w:eastAsia="zh-CN"/>
              </w:rPr>
            </w:pPr>
            <w:r>
              <w:rPr>
                <w:rFonts w:eastAsia="宋体" w:hint="eastAsia"/>
                <w:lang w:eastAsia="zh-CN"/>
              </w:rPr>
              <w:t>4</w:t>
            </w:r>
          </w:p>
        </w:tc>
        <w:tc>
          <w:tcPr>
            <w:tcW w:w="340" w:type="pct"/>
            <w:vMerge/>
            <w:tcBorders>
              <w:tl2br w:val="nil"/>
              <w:tr2bl w:val="nil"/>
            </w:tcBorders>
            <w:vAlign w:val="center"/>
          </w:tcPr>
          <w:p>
            <w:pPr>
              <w:spacing w:line="460" w:lineRule="exact"/>
              <w:rPr>
                <w:rFonts w:eastAsia="宋体"/>
                <w:lang w:eastAsia="zh-CN"/>
              </w:rPr>
            </w:pPr>
          </w:p>
        </w:tc>
        <w:tc>
          <w:tcPr>
            <w:tcW w:w="3453" w:type="pct"/>
            <w:tcBorders>
              <w:tl2br w:val="nil"/>
              <w:tr2bl w:val="nil"/>
            </w:tcBorders>
            <w:vAlign w:val="center"/>
          </w:tcPr>
          <w:p>
            <w:pPr>
              <w:spacing w:line="460" w:lineRule="exact"/>
              <w:rPr>
                <w:rFonts w:eastAsia="宋体"/>
                <w:lang w:eastAsia="zh-CN"/>
              </w:rPr>
            </w:pPr>
            <w:r>
              <w:rPr>
                <w:rFonts w:eastAsia="宋体" w:hint="eastAsia"/>
                <w:lang w:eastAsia="zh-CN"/>
              </w:rPr>
              <w:t>我单位不存在与其他投标供应商的投标文件内容非正常一致的“串通投标”违法行为。</w:t>
            </w:r>
          </w:p>
        </w:tc>
        <w:tc>
          <w:tcPr>
            <w:tcW w:w="757" w:type="dxa"/>
            <w:tcBorders>
              <w:tl2br w:val="nil"/>
              <w:tr2bl w:val="nil"/>
            </w:tcBorders>
            <w:noWrap/>
            <w:vAlign w:val="center"/>
          </w:tcPr>
          <w:p>
            <w:pPr>
              <w:spacing w:line="460" w:lineRule="exact"/>
              <w:jc w:val="center"/>
              <w:rPr>
                <w:rFonts w:eastAsia="宋体"/>
                <w:lang w:eastAsia="zh-CN"/>
              </w:rPr>
            </w:pPr>
            <w:r>
              <w:rPr>
                <w:rFonts w:ascii="Wingdings" w:eastAsia="宋体" w:hAnsi="Wingdings"/>
                <w:lang w:eastAsia="zh-CN"/>
              </w:rPr>
              <w:sym w:font="Wingdings" w:char="F0A8"/>
            </w:r>
            <w:r>
              <w:rPr>
                <w:rFonts w:eastAsia="宋体" w:hint="eastAsia"/>
                <w:lang w:eastAsia="zh-CN"/>
              </w:rPr>
              <w:t>是</w:t>
            </w:r>
          </w:p>
        </w:tc>
        <w:tc>
          <w:tcPr>
            <w:tcW w:w="765" w:type="dxa"/>
            <w:tcBorders>
              <w:tl2br w:val="nil"/>
              <w:tr2bl w:val="nil"/>
            </w:tcBorders>
            <w:noWrap/>
            <w:vAlign w:val="center"/>
          </w:tcPr>
          <w:p>
            <w:pPr>
              <w:spacing w:line="460" w:lineRule="exact"/>
              <w:jc w:val="center"/>
              <w:rPr>
                <w:rFonts w:eastAsia="宋体"/>
                <w:lang w:eastAsia="zh-CN"/>
              </w:rPr>
            </w:pPr>
            <w:r>
              <w:rPr>
                <w:rFonts w:ascii="Wingdings" w:eastAsia="宋体" w:hAnsi="Wingdings"/>
                <w:lang w:eastAsia="zh-CN"/>
              </w:rPr>
              <w:sym w:font="Wingdings" w:char="F0A8"/>
            </w:r>
            <w:r>
              <w:rPr>
                <w:rFonts w:eastAsia="宋体" w:hint="eastAsia"/>
                <w:lang w:eastAsia="zh-CN"/>
              </w:rPr>
              <w:t>否</w:t>
            </w:r>
          </w:p>
        </w:tc>
      </w:tr>
      <w:tr>
        <w:tblPrEx>
          <w:tblW w:w="5000" w:type="pct"/>
          <w:jc w:val="center"/>
          <w:tblLayout w:type="fixed"/>
          <w:tblCellMar>
            <w:top w:w="0" w:type="dxa"/>
            <w:left w:w="108" w:type="dxa"/>
            <w:bottom w:w="0" w:type="dxa"/>
            <w:right w:w="108" w:type="dxa"/>
          </w:tblCellMar>
        </w:tblPrEx>
        <w:trPr>
          <w:trHeight w:val="454"/>
          <w:jc w:val="center"/>
        </w:trPr>
        <w:tc>
          <w:tcPr>
            <w:tcW w:w="315" w:type="pct"/>
            <w:tcBorders>
              <w:tl2br w:val="nil"/>
              <w:tr2bl w:val="nil"/>
            </w:tcBorders>
            <w:noWrap/>
            <w:vAlign w:val="center"/>
          </w:tcPr>
          <w:p>
            <w:pPr>
              <w:spacing w:line="460" w:lineRule="exact"/>
              <w:jc w:val="center"/>
              <w:rPr>
                <w:rFonts w:eastAsia="宋体"/>
                <w:lang w:eastAsia="zh-CN"/>
              </w:rPr>
            </w:pPr>
            <w:r>
              <w:rPr>
                <w:rFonts w:eastAsia="宋体" w:hint="eastAsia"/>
                <w:lang w:eastAsia="zh-CN"/>
              </w:rPr>
              <w:t>5</w:t>
            </w:r>
          </w:p>
        </w:tc>
        <w:tc>
          <w:tcPr>
            <w:tcW w:w="340" w:type="pct"/>
            <w:vMerge/>
            <w:tcBorders>
              <w:tl2br w:val="nil"/>
              <w:tr2bl w:val="nil"/>
            </w:tcBorders>
            <w:vAlign w:val="center"/>
          </w:tcPr>
          <w:p>
            <w:pPr>
              <w:spacing w:line="460" w:lineRule="exact"/>
              <w:rPr>
                <w:rFonts w:eastAsia="宋体"/>
                <w:lang w:eastAsia="zh-CN"/>
              </w:rPr>
            </w:pPr>
          </w:p>
        </w:tc>
        <w:tc>
          <w:tcPr>
            <w:tcW w:w="3453" w:type="pct"/>
            <w:tcBorders>
              <w:tl2br w:val="nil"/>
              <w:tr2bl w:val="nil"/>
            </w:tcBorders>
            <w:vAlign w:val="center"/>
          </w:tcPr>
          <w:p>
            <w:pPr>
              <w:spacing w:line="460" w:lineRule="exact"/>
              <w:rPr>
                <w:rFonts w:eastAsia="宋体"/>
                <w:lang w:eastAsia="zh-CN"/>
              </w:rPr>
            </w:pPr>
            <w:r>
              <w:rPr>
                <w:rFonts w:eastAsia="宋体" w:hint="eastAsia"/>
                <w:lang w:eastAsia="zh-CN"/>
              </w:rPr>
              <w:t>我单位不存在由同一单位工作人员为两家（含）以上供应商进行同一项投标活动的“串通投标”违法行为。</w:t>
            </w:r>
          </w:p>
        </w:tc>
        <w:tc>
          <w:tcPr>
            <w:tcW w:w="757" w:type="dxa"/>
            <w:tcBorders>
              <w:tl2br w:val="nil"/>
              <w:tr2bl w:val="nil"/>
            </w:tcBorders>
            <w:noWrap/>
            <w:vAlign w:val="center"/>
          </w:tcPr>
          <w:p>
            <w:pPr>
              <w:spacing w:line="460" w:lineRule="exact"/>
              <w:jc w:val="center"/>
              <w:rPr>
                <w:rFonts w:eastAsia="宋体"/>
                <w:lang w:eastAsia="zh-CN"/>
              </w:rPr>
            </w:pPr>
            <w:r>
              <w:rPr>
                <w:rFonts w:ascii="Wingdings" w:eastAsia="宋体" w:hAnsi="Wingdings"/>
                <w:lang w:eastAsia="zh-CN"/>
              </w:rPr>
              <w:sym w:font="Wingdings" w:char="F0A8"/>
            </w:r>
            <w:r>
              <w:rPr>
                <w:rFonts w:eastAsia="宋体" w:hint="eastAsia"/>
                <w:lang w:eastAsia="zh-CN"/>
              </w:rPr>
              <w:t>是</w:t>
            </w:r>
          </w:p>
        </w:tc>
        <w:tc>
          <w:tcPr>
            <w:tcW w:w="765" w:type="dxa"/>
            <w:tcBorders>
              <w:tl2br w:val="nil"/>
              <w:tr2bl w:val="nil"/>
            </w:tcBorders>
            <w:noWrap/>
            <w:vAlign w:val="center"/>
          </w:tcPr>
          <w:p>
            <w:pPr>
              <w:spacing w:line="460" w:lineRule="exact"/>
              <w:jc w:val="center"/>
              <w:rPr>
                <w:rFonts w:eastAsia="宋体"/>
                <w:lang w:eastAsia="zh-CN"/>
              </w:rPr>
            </w:pPr>
            <w:r>
              <w:rPr>
                <w:rFonts w:ascii="Wingdings" w:eastAsia="宋体" w:hAnsi="Wingdings"/>
                <w:lang w:eastAsia="zh-CN"/>
              </w:rPr>
              <w:sym w:font="Wingdings" w:char="F0A8"/>
            </w:r>
            <w:r>
              <w:rPr>
                <w:rFonts w:eastAsia="宋体" w:hint="eastAsia"/>
                <w:lang w:eastAsia="zh-CN"/>
              </w:rPr>
              <w:t>否</w:t>
            </w:r>
          </w:p>
        </w:tc>
      </w:tr>
      <w:tr>
        <w:tblPrEx>
          <w:tblW w:w="5000" w:type="pct"/>
          <w:jc w:val="center"/>
          <w:tblLayout w:type="fixed"/>
          <w:tblCellMar>
            <w:top w:w="0" w:type="dxa"/>
            <w:left w:w="108" w:type="dxa"/>
            <w:bottom w:w="0" w:type="dxa"/>
            <w:right w:w="108" w:type="dxa"/>
          </w:tblCellMar>
        </w:tblPrEx>
        <w:trPr>
          <w:trHeight w:val="504"/>
          <w:jc w:val="center"/>
        </w:trPr>
        <w:tc>
          <w:tcPr>
            <w:tcW w:w="315" w:type="pct"/>
            <w:tcBorders>
              <w:tl2br w:val="nil"/>
              <w:tr2bl w:val="nil"/>
            </w:tcBorders>
            <w:noWrap/>
            <w:vAlign w:val="center"/>
          </w:tcPr>
          <w:p>
            <w:pPr>
              <w:spacing w:line="460" w:lineRule="exact"/>
              <w:jc w:val="center"/>
              <w:rPr>
                <w:rFonts w:eastAsia="宋体"/>
                <w:lang w:eastAsia="zh-CN"/>
              </w:rPr>
            </w:pPr>
            <w:r>
              <w:rPr>
                <w:rFonts w:eastAsia="宋体" w:hint="eastAsia"/>
                <w:lang w:eastAsia="zh-CN"/>
              </w:rPr>
              <w:t>6</w:t>
            </w:r>
          </w:p>
        </w:tc>
        <w:tc>
          <w:tcPr>
            <w:tcW w:w="340" w:type="pct"/>
            <w:vMerge/>
            <w:tcBorders>
              <w:tl2br w:val="nil"/>
              <w:tr2bl w:val="nil"/>
            </w:tcBorders>
            <w:vAlign w:val="center"/>
          </w:tcPr>
          <w:p>
            <w:pPr>
              <w:spacing w:line="460" w:lineRule="exact"/>
              <w:rPr>
                <w:rFonts w:eastAsia="宋体"/>
                <w:lang w:eastAsia="zh-CN"/>
              </w:rPr>
            </w:pPr>
          </w:p>
        </w:tc>
        <w:tc>
          <w:tcPr>
            <w:tcW w:w="3453" w:type="pct"/>
            <w:tcBorders>
              <w:tl2br w:val="nil"/>
              <w:tr2bl w:val="nil"/>
            </w:tcBorders>
            <w:vAlign w:val="center"/>
          </w:tcPr>
          <w:p>
            <w:pPr>
              <w:spacing w:line="460" w:lineRule="exact"/>
              <w:rPr>
                <w:rFonts w:eastAsia="宋体"/>
                <w:lang w:eastAsia="zh-CN"/>
              </w:rPr>
            </w:pPr>
            <w:r>
              <w:rPr>
                <w:rFonts w:eastAsia="宋体" w:hint="eastAsia"/>
                <w:lang w:eastAsia="zh-CN"/>
              </w:rPr>
              <w:t>我单位不存在与其他投标供应商相互约定给予未中标供应商利益补偿的“串通投标”违法行为。</w:t>
            </w:r>
          </w:p>
        </w:tc>
        <w:tc>
          <w:tcPr>
            <w:tcW w:w="757" w:type="dxa"/>
            <w:tcBorders>
              <w:tl2br w:val="nil"/>
              <w:tr2bl w:val="nil"/>
            </w:tcBorders>
            <w:noWrap/>
            <w:vAlign w:val="center"/>
          </w:tcPr>
          <w:p>
            <w:pPr>
              <w:spacing w:line="460" w:lineRule="exact"/>
              <w:jc w:val="center"/>
              <w:rPr>
                <w:rFonts w:eastAsia="宋体"/>
                <w:lang w:eastAsia="zh-CN"/>
              </w:rPr>
            </w:pPr>
            <w:r>
              <w:rPr>
                <w:rFonts w:ascii="Wingdings" w:eastAsia="宋体" w:hAnsi="Wingdings"/>
                <w:lang w:eastAsia="zh-CN"/>
              </w:rPr>
              <w:sym w:font="Wingdings" w:char="F0A8"/>
            </w:r>
            <w:r>
              <w:rPr>
                <w:rFonts w:eastAsia="宋体" w:hint="eastAsia"/>
                <w:lang w:eastAsia="zh-CN"/>
              </w:rPr>
              <w:t>是</w:t>
            </w:r>
          </w:p>
        </w:tc>
        <w:tc>
          <w:tcPr>
            <w:tcW w:w="765" w:type="dxa"/>
            <w:tcBorders>
              <w:tl2br w:val="nil"/>
              <w:tr2bl w:val="nil"/>
            </w:tcBorders>
            <w:noWrap/>
            <w:vAlign w:val="center"/>
          </w:tcPr>
          <w:p>
            <w:pPr>
              <w:spacing w:line="460" w:lineRule="exact"/>
              <w:jc w:val="center"/>
              <w:rPr>
                <w:rFonts w:eastAsia="宋体"/>
                <w:lang w:eastAsia="zh-CN"/>
              </w:rPr>
            </w:pPr>
            <w:r>
              <w:rPr>
                <w:rFonts w:ascii="Wingdings" w:eastAsia="宋体" w:hAnsi="Wingdings"/>
                <w:lang w:eastAsia="zh-CN"/>
              </w:rPr>
              <w:sym w:font="Wingdings" w:char="F0A8"/>
            </w:r>
            <w:r>
              <w:rPr>
                <w:rFonts w:eastAsia="宋体" w:hint="eastAsia"/>
                <w:lang w:eastAsia="zh-CN"/>
              </w:rPr>
              <w:t>否</w:t>
            </w:r>
          </w:p>
        </w:tc>
      </w:tr>
      <w:tr>
        <w:tblPrEx>
          <w:tblW w:w="5000" w:type="pct"/>
          <w:jc w:val="center"/>
          <w:tblLayout w:type="fixed"/>
          <w:tblCellMar>
            <w:top w:w="0" w:type="dxa"/>
            <w:left w:w="108" w:type="dxa"/>
            <w:bottom w:w="0" w:type="dxa"/>
            <w:right w:w="108" w:type="dxa"/>
          </w:tblCellMar>
        </w:tblPrEx>
        <w:trPr>
          <w:trHeight w:val="454"/>
          <w:jc w:val="center"/>
        </w:trPr>
        <w:tc>
          <w:tcPr>
            <w:tcW w:w="315" w:type="pct"/>
            <w:tcBorders>
              <w:tl2br w:val="nil"/>
              <w:tr2bl w:val="nil"/>
            </w:tcBorders>
            <w:noWrap/>
            <w:vAlign w:val="center"/>
          </w:tcPr>
          <w:p>
            <w:pPr>
              <w:spacing w:line="460" w:lineRule="exact"/>
              <w:jc w:val="center"/>
              <w:rPr>
                <w:rFonts w:eastAsia="宋体"/>
                <w:lang w:eastAsia="zh-CN"/>
              </w:rPr>
            </w:pPr>
            <w:r>
              <w:rPr>
                <w:rFonts w:eastAsia="宋体" w:hint="eastAsia"/>
                <w:lang w:eastAsia="zh-CN"/>
              </w:rPr>
              <w:t>7</w:t>
            </w:r>
          </w:p>
        </w:tc>
        <w:tc>
          <w:tcPr>
            <w:tcW w:w="340" w:type="pct"/>
            <w:vMerge w:val="restart"/>
            <w:tcBorders>
              <w:tl2br w:val="nil"/>
              <w:tr2bl w:val="nil"/>
            </w:tcBorders>
            <w:vAlign w:val="center"/>
          </w:tcPr>
          <w:p>
            <w:pPr>
              <w:spacing w:line="460" w:lineRule="exact"/>
              <w:jc w:val="center"/>
              <w:rPr>
                <w:rFonts w:eastAsia="宋体"/>
                <w:lang w:eastAsia="zh-CN"/>
              </w:rPr>
            </w:pPr>
            <w:r>
              <w:rPr>
                <w:rFonts w:eastAsia="宋体" w:hint="eastAsia"/>
                <w:lang w:eastAsia="zh-CN"/>
              </w:rPr>
              <w:t>虚假材料</w:t>
            </w:r>
          </w:p>
        </w:tc>
        <w:tc>
          <w:tcPr>
            <w:tcW w:w="3453" w:type="pct"/>
            <w:tcBorders>
              <w:tl2br w:val="nil"/>
              <w:tr2bl w:val="nil"/>
            </w:tcBorders>
            <w:vAlign w:val="center"/>
          </w:tcPr>
          <w:p>
            <w:pPr>
              <w:spacing w:line="460" w:lineRule="exact"/>
              <w:rPr>
                <w:rFonts w:eastAsia="宋体"/>
                <w:lang w:eastAsia="zh-CN"/>
              </w:rPr>
            </w:pPr>
            <w:r>
              <w:rPr>
                <w:rFonts w:eastAsia="宋体" w:hint="eastAsia"/>
                <w:lang w:eastAsia="zh-CN"/>
              </w:rPr>
              <w:t>我单位已认真核查了投标文件的全部内容，</w:t>
            </w:r>
            <w:r>
              <w:rPr>
                <w:rFonts w:eastAsia="宋体" w:hint="eastAsia"/>
                <w:b/>
                <w:bCs/>
                <w:lang w:eastAsia="zh-CN"/>
              </w:rPr>
              <w:t>所有资料（包括但不限于人员学历证书、职称证书、合同、履约验收材料或从其他单位取得的检验检测报告、证书、证明等材料）</w:t>
            </w:r>
            <w:r>
              <w:rPr>
                <w:rFonts w:eastAsia="宋体" w:hint="eastAsia"/>
                <w:lang w:eastAsia="zh-CN"/>
              </w:rPr>
              <w:t>均为真实资料，已</w:t>
            </w:r>
            <w:r>
              <w:rPr>
                <w:rFonts w:eastAsia="宋体" w:hint="eastAsia"/>
                <w:b/>
                <w:bCs/>
                <w:lang w:eastAsia="zh-CN"/>
              </w:rPr>
              <w:t>通过出具机构或全国认证认可信息公共服务平台（认e云平台）等官方渠道核实材料内容的真实性</w:t>
            </w:r>
            <w:r>
              <w:rPr>
                <w:rFonts w:eastAsia="宋体" w:hint="eastAsia"/>
                <w:lang w:eastAsia="zh-CN"/>
              </w:rPr>
              <w:t>。我单位对投标文件中全部投标资料的真实性负责。</w:t>
            </w:r>
          </w:p>
        </w:tc>
        <w:tc>
          <w:tcPr>
            <w:tcW w:w="757" w:type="dxa"/>
            <w:tcBorders>
              <w:tl2br w:val="nil"/>
              <w:tr2bl w:val="nil"/>
            </w:tcBorders>
            <w:noWrap/>
            <w:vAlign w:val="center"/>
          </w:tcPr>
          <w:p>
            <w:pPr>
              <w:spacing w:line="460" w:lineRule="exact"/>
              <w:jc w:val="center"/>
              <w:rPr>
                <w:rFonts w:eastAsia="宋体"/>
                <w:lang w:eastAsia="zh-CN"/>
              </w:rPr>
            </w:pPr>
            <w:r>
              <w:rPr>
                <w:rFonts w:ascii="Wingdings" w:eastAsia="宋体" w:hAnsi="Wingdings"/>
                <w:lang w:eastAsia="zh-CN"/>
              </w:rPr>
              <w:sym w:font="Wingdings" w:char="F0A8"/>
            </w:r>
            <w:r>
              <w:rPr>
                <w:rFonts w:eastAsia="宋体" w:hint="eastAsia"/>
                <w:lang w:eastAsia="zh-CN"/>
              </w:rPr>
              <w:t>是</w:t>
            </w:r>
          </w:p>
        </w:tc>
        <w:tc>
          <w:tcPr>
            <w:tcW w:w="765" w:type="dxa"/>
            <w:tcBorders>
              <w:tl2br w:val="nil"/>
              <w:tr2bl w:val="nil"/>
            </w:tcBorders>
            <w:noWrap/>
            <w:vAlign w:val="center"/>
          </w:tcPr>
          <w:p>
            <w:pPr>
              <w:spacing w:line="460" w:lineRule="exact"/>
              <w:jc w:val="center"/>
              <w:rPr>
                <w:rFonts w:eastAsia="宋体"/>
                <w:lang w:eastAsia="zh-CN"/>
              </w:rPr>
            </w:pPr>
            <w:r>
              <w:rPr>
                <w:rFonts w:ascii="Wingdings" w:eastAsia="宋体" w:hAnsi="Wingdings"/>
                <w:lang w:eastAsia="zh-CN"/>
              </w:rPr>
              <w:sym w:font="Wingdings" w:char="F0A8"/>
            </w:r>
            <w:r>
              <w:rPr>
                <w:rFonts w:eastAsia="宋体" w:hint="eastAsia"/>
                <w:lang w:eastAsia="zh-CN"/>
              </w:rPr>
              <w:t>否</w:t>
            </w:r>
          </w:p>
        </w:tc>
      </w:tr>
      <w:tr>
        <w:tblPrEx>
          <w:tblW w:w="5000" w:type="pct"/>
          <w:jc w:val="center"/>
          <w:tblLayout w:type="fixed"/>
          <w:tblCellMar>
            <w:top w:w="0" w:type="dxa"/>
            <w:left w:w="108" w:type="dxa"/>
            <w:bottom w:w="0" w:type="dxa"/>
            <w:right w:w="108" w:type="dxa"/>
          </w:tblCellMar>
        </w:tblPrEx>
        <w:trPr>
          <w:trHeight w:val="454"/>
          <w:jc w:val="center"/>
        </w:trPr>
        <w:tc>
          <w:tcPr>
            <w:tcW w:w="315" w:type="pct"/>
            <w:tcBorders>
              <w:tl2br w:val="nil"/>
              <w:tr2bl w:val="nil"/>
            </w:tcBorders>
            <w:noWrap/>
            <w:vAlign w:val="center"/>
          </w:tcPr>
          <w:p>
            <w:pPr>
              <w:spacing w:line="460" w:lineRule="exact"/>
              <w:jc w:val="center"/>
              <w:rPr>
                <w:rFonts w:eastAsia="宋体"/>
                <w:lang w:eastAsia="zh-CN"/>
              </w:rPr>
            </w:pPr>
            <w:r>
              <w:rPr>
                <w:rFonts w:eastAsia="宋体" w:hint="eastAsia"/>
                <w:lang w:eastAsia="zh-CN"/>
              </w:rPr>
              <w:t>8</w:t>
            </w:r>
          </w:p>
        </w:tc>
        <w:tc>
          <w:tcPr>
            <w:tcW w:w="340" w:type="pct"/>
            <w:vMerge/>
            <w:tcBorders>
              <w:tl2br w:val="nil"/>
              <w:tr2bl w:val="nil"/>
            </w:tcBorders>
            <w:vAlign w:val="center"/>
          </w:tcPr>
          <w:p>
            <w:pPr>
              <w:spacing w:line="460" w:lineRule="exact"/>
              <w:rPr>
                <w:rFonts w:eastAsia="宋体"/>
                <w:lang w:eastAsia="zh-CN"/>
              </w:rPr>
            </w:pPr>
          </w:p>
        </w:tc>
        <w:tc>
          <w:tcPr>
            <w:tcW w:w="3453" w:type="pct"/>
            <w:tcBorders>
              <w:tl2br w:val="nil"/>
              <w:tr2bl w:val="nil"/>
            </w:tcBorders>
            <w:vAlign w:val="center"/>
          </w:tcPr>
          <w:p>
            <w:pPr>
              <w:spacing w:line="460" w:lineRule="exact"/>
              <w:rPr>
                <w:rFonts w:eastAsia="宋体"/>
                <w:lang w:eastAsia="zh-CN"/>
              </w:rPr>
            </w:pPr>
            <w:r>
              <w:rPr>
                <w:rFonts w:eastAsia="宋体" w:hint="eastAsia"/>
                <w:lang w:eastAsia="zh-CN"/>
              </w:rPr>
              <w:t>我单位不存在通过转让或者租借等方式从其他单位获取资格或者资质证书投标的“提供虚假资料”违法行为。</w:t>
            </w:r>
          </w:p>
        </w:tc>
        <w:tc>
          <w:tcPr>
            <w:tcW w:w="757" w:type="dxa"/>
            <w:tcBorders>
              <w:tl2br w:val="nil"/>
              <w:tr2bl w:val="nil"/>
            </w:tcBorders>
            <w:noWrap/>
            <w:vAlign w:val="center"/>
          </w:tcPr>
          <w:p>
            <w:pPr>
              <w:spacing w:line="460" w:lineRule="exact"/>
              <w:jc w:val="center"/>
              <w:rPr>
                <w:rFonts w:eastAsia="宋体"/>
                <w:lang w:eastAsia="zh-CN"/>
              </w:rPr>
            </w:pPr>
            <w:r>
              <w:rPr>
                <w:rFonts w:ascii="Wingdings" w:eastAsia="宋体" w:hAnsi="Wingdings"/>
                <w:lang w:eastAsia="zh-CN"/>
              </w:rPr>
              <w:sym w:font="Wingdings" w:char="F0A8"/>
            </w:r>
            <w:r>
              <w:rPr>
                <w:rFonts w:eastAsia="宋体" w:hint="eastAsia"/>
                <w:lang w:eastAsia="zh-CN"/>
              </w:rPr>
              <w:t>是</w:t>
            </w:r>
          </w:p>
        </w:tc>
        <w:tc>
          <w:tcPr>
            <w:tcW w:w="765" w:type="dxa"/>
            <w:tcBorders>
              <w:tl2br w:val="nil"/>
              <w:tr2bl w:val="nil"/>
            </w:tcBorders>
            <w:noWrap/>
            <w:vAlign w:val="center"/>
          </w:tcPr>
          <w:p>
            <w:pPr>
              <w:spacing w:line="460" w:lineRule="exact"/>
              <w:jc w:val="center"/>
              <w:rPr>
                <w:rFonts w:eastAsia="宋体"/>
                <w:lang w:eastAsia="zh-CN"/>
              </w:rPr>
            </w:pPr>
            <w:r>
              <w:rPr>
                <w:rFonts w:ascii="Wingdings" w:eastAsia="宋体" w:hAnsi="Wingdings"/>
                <w:lang w:eastAsia="zh-CN"/>
              </w:rPr>
              <w:sym w:font="Wingdings" w:char="F0A8"/>
            </w:r>
            <w:r>
              <w:rPr>
                <w:rFonts w:eastAsia="宋体" w:hint="eastAsia"/>
                <w:lang w:eastAsia="zh-CN"/>
              </w:rPr>
              <w:t>否</w:t>
            </w:r>
          </w:p>
        </w:tc>
      </w:tr>
      <w:tr>
        <w:tblPrEx>
          <w:tblW w:w="5000" w:type="pct"/>
          <w:jc w:val="center"/>
          <w:tblLayout w:type="fixed"/>
          <w:tblCellMar>
            <w:top w:w="0" w:type="dxa"/>
            <w:left w:w="108" w:type="dxa"/>
            <w:bottom w:w="0" w:type="dxa"/>
            <w:right w:w="108" w:type="dxa"/>
          </w:tblCellMar>
        </w:tblPrEx>
        <w:trPr>
          <w:trHeight w:val="454"/>
          <w:jc w:val="center"/>
        </w:trPr>
        <w:tc>
          <w:tcPr>
            <w:tcW w:w="315" w:type="pct"/>
            <w:tcBorders>
              <w:tl2br w:val="nil"/>
              <w:tr2bl w:val="nil"/>
            </w:tcBorders>
            <w:noWrap/>
            <w:vAlign w:val="center"/>
          </w:tcPr>
          <w:p>
            <w:pPr>
              <w:spacing w:line="460" w:lineRule="exact"/>
              <w:jc w:val="center"/>
              <w:rPr>
                <w:rFonts w:eastAsia="宋体"/>
                <w:lang w:eastAsia="zh-CN"/>
              </w:rPr>
            </w:pPr>
            <w:r>
              <w:rPr>
                <w:rFonts w:eastAsia="宋体" w:hint="eastAsia"/>
                <w:lang w:eastAsia="zh-CN"/>
              </w:rPr>
              <w:t>9</w:t>
            </w:r>
          </w:p>
        </w:tc>
        <w:tc>
          <w:tcPr>
            <w:tcW w:w="340" w:type="pct"/>
            <w:vMerge/>
            <w:tcBorders>
              <w:tl2br w:val="nil"/>
              <w:tr2bl w:val="nil"/>
            </w:tcBorders>
            <w:vAlign w:val="center"/>
          </w:tcPr>
          <w:p>
            <w:pPr>
              <w:spacing w:line="460" w:lineRule="exact"/>
              <w:rPr>
                <w:rFonts w:eastAsia="宋体"/>
                <w:lang w:eastAsia="zh-CN"/>
              </w:rPr>
            </w:pPr>
          </w:p>
        </w:tc>
        <w:tc>
          <w:tcPr>
            <w:tcW w:w="3453" w:type="pct"/>
            <w:tcBorders>
              <w:tl2br w:val="nil"/>
              <w:tr2bl w:val="nil"/>
            </w:tcBorders>
            <w:vAlign w:val="center"/>
          </w:tcPr>
          <w:p>
            <w:pPr>
              <w:spacing w:line="460" w:lineRule="exact"/>
              <w:rPr>
                <w:rFonts w:eastAsia="宋体"/>
                <w:lang w:eastAsia="zh-CN"/>
              </w:rPr>
            </w:pPr>
            <w:r>
              <w:rPr>
                <w:rFonts w:eastAsia="宋体" w:hint="eastAsia"/>
                <w:lang w:eastAsia="zh-CN"/>
              </w:rPr>
              <w:t>我单位不存在由其他单位或者其他单位负责人在我单位投标文件上加盖印章或者签字的“提供虚假资料”违法行为。</w:t>
            </w:r>
          </w:p>
        </w:tc>
        <w:tc>
          <w:tcPr>
            <w:tcW w:w="757" w:type="dxa"/>
            <w:tcBorders>
              <w:tl2br w:val="nil"/>
              <w:tr2bl w:val="nil"/>
            </w:tcBorders>
            <w:noWrap/>
            <w:vAlign w:val="center"/>
          </w:tcPr>
          <w:p>
            <w:pPr>
              <w:spacing w:line="460" w:lineRule="exact"/>
              <w:jc w:val="center"/>
              <w:rPr>
                <w:rFonts w:eastAsia="宋体"/>
                <w:lang w:eastAsia="zh-CN"/>
              </w:rPr>
            </w:pPr>
            <w:r>
              <w:rPr>
                <w:rFonts w:ascii="Wingdings" w:eastAsia="宋体" w:hAnsi="Wingdings"/>
                <w:lang w:eastAsia="zh-CN"/>
              </w:rPr>
              <w:sym w:font="Wingdings" w:char="F0A8"/>
            </w:r>
            <w:r>
              <w:rPr>
                <w:rFonts w:eastAsia="宋体" w:hint="eastAsia"/>
                <w:lang w:eastAsia="zh-CN"/>
              </w:rPr>
              <w:t>是</w:t>
            </w:r>
          </w:p>
        </w:tc>
        <w:tc>
          <w:tcPr>
            <w:tcW w:w="765" w:type="dxa"/>
            <w:tcBorders>
              <w:tl2br w:val="nil"/>
              <w:tr2bl w:val="nil"/>
            </w:tcBorders>
            <w:noWrap/>
            <w:vAlign w:val="center"/>
          </w:tcPr>
          <w:p>
            <w:pPr>
              <w:spacing w:line="460" w:lineRule="exact"/>
              <w:jc w:val="center"/>
              <w:rPr>
                <w:rFonts w:eastAsia="宋体"/>
                <w:lang w:eastAsia="zh-CN"/>
              </w:rPr>
            </w:pPr>
            <w:r>
              <w:rPr>
                <w:rFonts w:ascii="Wingdings" w:eastAsia="宋体" w:hAnsi="Wingdings"/>
                <w:lang w:eastAsia="zh-CN"/>
              </w:rPr>
              <w:sym w:font="Wingdings" w:char="F0A8"/>
            </w:r>
            <w:r>
              <w:rPr>
                <w:rFonts w:eastAsia="宋体" w:hint="eastAsia"/>
                <w:lang w:eastAsia="zh-CN"/>
              </w:rPr>
              <w:t>否</w:t>
            </w:r>
          </w:p>
        </w:tc>
      </w:tr>
      <w:tr>
        <w:tblPrEx>
          <w:tblW w:w="5000" w:type="pct"/>
          <w:jc w:val="center"/>
          <w:tblLayout w:type="fixed"/>
          <w:tblCellMar>
            <w:top w:w="0" w:type="dxa"/>
            <w:left w:w="108" w:type="dxa"/>
            <w:bottom w:w="0" w:type="dxa"/>
            <w:right w:w="108" w:type="dxa"/>
          </w:tblCellMar>
        </w:tblPrEx>
        <w:trPr>
          <w:trHeight w:val="454"/>
          <w:jc w:val="center"/>
        </w:trPr>
        <w:tc>
          <w:tcPr>
            <w:tcW w:w="315" w:type="pct"/>
            <w:tcBorders>
              <w:tl2br w:val="nil"/>
              <w:tr2bl w:val="nil"/>
            </w:tcBorders>
            <w:noWrap/>
            <w:vAlign w:val="center"/>
          </w:tcPr>
          <w:p>
            <w:pPr>
              <w:spacing w:line="460" w:lineRule="exact"/>
              <w:jc w:val="center"/>
              <w:rPr>
                <w:rFonts w:eastAsia="宋体"/>
                <w:lang w:eastAsia="zh-CN"/>
              </w:rPr>
            </w:pPr>
            <w:r>
              <w:rPr>
                <w:rFonts w:eastAsia="宋体" w:hint="eastAsia"/>
                <w:lang w:eastAsia="zh-CN"/>
              </w:rPr>
              <w:t>10</w:t>
            </w:r>
          </w:p>
        </w:tc>
        <w:tc>
          <w:tcPr>
            <w:tcW w:w="340" w:type="pct"/>
            <w:vMerge/>
            <w:tcBorders>
              <w:tl2br w:val="nil"/>
              <w:tr2bl w:val="nil"/>
            </w:tcBorders>
            <w:vAlign w:val="center"/>
          </w:tcPr>
          <w:p>
            <w:pPr>
              <w:spacing w:line="460" w:lineRule="exact"/>
              <w:rPr>
                <w:rFonts w:eastAsia="宋体"/>
                <w:lang w:eastAsia="zh-CN"/>
              </w:rPr>
            </w:pPr>
          </w:p>
        </w:tc>
        <w:tc>
          <w:tcPr>
            <w:tcW w:w="3453" w:type="pct"/>
            <w:tcBorders>
              <w:tl2br w:val="nil"/>
              <w:tr2bl w:val="nil"/>
            </w:tcBorders>
            <w:vAlign w:val="center"/>
          </w:tcPr>
          <w:p>
            <w:pPr>
              <w:spacing w:line="460" w:lineRule="exact"/>
              <w:rPr>
                <w:rFonts w:eastAsia="宋体"/>
                <w:lang w:eastAsia="zh-CN"/>
              </w:rPr>
            </w:pPr>
            <w:r>
              <w:rPr>
                <w:rFonts w:eastAsia="宋体" w:hint="eastAsia"/>
                <w:lang w:eastAsia="zh-CN"/>
              </w:rPr>
              <w:t>我单位不存在项目负责人或者主要技术人员不是本单位人员的“提供虚假资料”违法行为。</w:t>
            </w:r>
          </w:p>
        </w:tc>
        <w:tc>
          <w:tcPr>
            <w:tcW w:w="757" w:type="dxa"/>
            <w:tcBorders>
              <w:tl2br w:val="nil"/>
              <w:tr2bl w:val="nil"/>
            </w:tcBorders>
            <w:noWrap/>
            <w:vAlign w:val="center"/>
          </w:tcPr>
          <w:p>
            <w:pPr>
              <w:spacing w:line="460" w:lineRule="exact"/>
              <w:jc w:val="center"/>
              <w:rPr>
                <w:rFonts w:eastAsia="宋体"/>
                <w:lang w:eastAsia="zh-CN"/>
              </w:rPr>
            </w:pPr>
            <w:r>
              <w:rPr>
                <w:rFonts w:ascii="Wingdings" w:eastAsia="宋体" w:hAnsi="Wingdings"/>
                <w:lang w:eastAsia="zh-CN"/>
              </w:rPr>
              <w:sym w:font="Wingdings" w:char="F0A8"/>
            </w:r>
            <w:r>
              <w:rPr>
                <w:rFonts w:eastAsia="宋体" w:hint="eastAsia"/>
                <w:lang w:eastAsia="zh-CN"/>
              </w:rPr>
              <w:t>是</w:t>
            </w:r>
          </w:p>
        </w:tc>
        <w:tc>
          <w:tcPr>
            <w:tcW w:w="765" w:type="dxa"/>
            <w:tcBorders>
              <w:tl2br w:val="nil"/>
              <w:tr2bl w:val="nil"/>
            </w:tcBorders>
            <w:noWrap/>
            <w:vAlign w:val="center"/>
          </w:tcPr>
          <w:p>
            <w:pPr>
              <w:spacing w:line="460" w:lineRule="exact"/>
              <w:jc w:val="center"/>
              <w:rPr>
                <w:rFonts w:eastAsia="宋体"/>
                <w:lang w:eastAsia="zh-CN"/>
              </w:rPr>
            </w:pPr>
            <w:r>
              <w:rPr>
                <w:rFonts w:ascii="Wingdings" w:eastAsia="宋体" w:hAnsi="Wingdings"/>
                <w:lang w:eastAsia="zh-CN"/>
              </w:rPr>
              <w:sym w:font="Wingdings" w:char="F0A8"/>
            </w:r>
            <w:r>
              <w:rPr>
                <w:rFonts w:eastAsia="宋体" w:hint="eastAsia"/>
                <w:lang w:eastAsia="zh-CN"/>
              </w:rPr>
              <w:t>否</w:t>
            </w:r>
          </w:p>
        </w:tc>
      </w:tr>
      <w:tr>
        <w:tblPrEx>
          <w:tblW w:w="5000" w:type="pct"/>
          <w:jc w:val="center"/>
          <w:tblLayout w:type="fixed"/>
          <w:tblCellMar>
            <w:top w:w="0" w:type="dxa"/>
            <w:left w:w="108" w:type="dxa"/>
            <w:bottom w:w="0" w:type="dxa"/>
            <w:right w:w="108" w:type="dxa"/>
          </w:tblCellMar>
        </w:tblPrEx>
        <w:trPr>
          <w:trHeight w:val="454"/>
          <w:jc w:val="center"/>
        </w:trPr>
        <w:tc>
          <w:tcPr>
            <w:tcW w:w="315" w:type="pct"/>
            <w:tcBorders>
              <w:tl2br w:val="nil"/>
              <w:tr2bl w:val="nil"/>
            </w:tcBorders>
            <w:noWrap/>
            <w:vAlign w:val="center"/>
          </w:tcPr>
          <w:p>
            <w:pPr>
              <w:spacing w:line="460" w:lineRule="exact"/>
              <w:jc w:val="center"/>
              <w:rPr>
                <w:rFonts w:eastAsia="宋体"/>
                <w:lang w:eastAsia="zh-CN"/>
              </w:rPr>
            </w:pPr>
            <w:r>
              <w:rPr>
                <w:rFonts w:eastAsia="宋体" w:hint="eastAsia"/>
                <w:lang w:eastAsia="zh-CN"/>
              </w:rPr>
              <w:t>11</w:t>
            </w:r>
          </w:p>
        </w:tc>
        <w:tc>
          <w:tcPr>
            <w:tcW w:w="340" w:type="pct"/>
            <w:vMerge/>
            <w:tcBorders>
              <w:tl2br w:val="nil"/>
              <w:tr2bl w:val="nil"/>
            </w:tcBorders>
            <w:vAlign w:val="center"/>
          </w:tcPr>
          <w:p>
            <w:pPr>
              <w:spacing w:line="460" w:lineRule="exact"/>
              <w:rPr>
                <w:rFonts w:eastAsia="宋体"/>
                <w:lang w:eastAsia="zh-CN"/>
              </w:rPr>
            </w:pPr>
          </w:p>
        </w:tc>
        <w:tc>
          <w:tcPr>
            <w:tcW w:w="3453" w:type="pct"/>
            <w:tcBorders>
              <w:tl2br w:val="nil"/>
              <w:tr2bl w:val="nil"/>
            </w:tcBorders>
            <w:vAlign w:val="center"/>
          </w:tcPr>
          <w:p>
            <w:pPr>
              <w:spacing w:line="460" w:lineRule="exact"/>
              <w:rPr>
                <w:rFonts w:eastAsia="宋体"/>
                <w:lang w:eastAsia="zh-CN"/>
              </w:rPr>
            </w:pPr>
            <w:r>
              <w:rPr>
                <w:rFonts w:eastAsia="宋体" w:hint="eastAsia"/>
                <w:lang w:eastAsia="zh-CN"/>
              </w:rPr>
              <w:t>我单位不存在投标保证金（根据采购文件要求提交）不是从我单位基本账户转出的“提供虚假资料”违法行为。</w:t>
            </w:r>
          </w:p>
        </w:tc>
        <w:tc>
          <w:tcPr>
            <w:tcW w:w="757" w:type="dxa"/>
            <w:tcBorders>
              <w:tl2br w:val="nil"/>
              <w:tr2bl w:val="nil"/>
            </w:tcBorders>
            <w:noWrap/>
            <w:vAlign w:val="center"/>
          </w:tcPr>
          <w:p>
            <w:pPr>
              <w:spacing w:line="460" w:lineRule="exact"/>
              <w:jc w:val="center"/>
              <w:rPr>
                <w:rFonts w:eastAsia="宋体"/>
                <w:lang w:eastAsia="zh-CN"/>
              </w:rPr>
            </w:pPr>
            <w:r>
              <w:rPr>
                <w:rFonts w:ascii="Wingdings" w:eastAsia="宋体" w:hAnsi="Wingdings"/>
                <w:lang w:eastAsia="zh-CN"/>
              </w:rPr>
              <w:sym w:font="Wingdings" w:char="F0A8"/>
            </w:r>
            <w:r>
              <w:rPr>
                <w:rFonts w:eastAsia="宋体" w:hint="eastAsia"/>
                <w:lang w:eastAsia="zh-CN"/>
              </w:rPr>
              <w:t>是</w:t>
            </w:r>
          </w:p>
        </w:tc>
        <w:tc>
          <w:tcPr>
            <w:tcW w:w="765" w:type="dxa"/>
            <w:tcBorders>
              <w:tl2br w:val="nil"/>
              <w:tr2bl w:val="nil"/>
            </w:tcBorders>
            <w:noWrap/>
            <w:vAlign w:val="center"/>
          </w:tcPr>
          <w:p>
            <w:pPr>
              <w:spacing w:line="460" w:lineRule="exact"/>
              <w:jc w:val="center"/>
              <w:rPr>
                <w:rFonts w:eastAsia="宋体"/>
                <w:lang w:eastAsia="zh-CN"/>
              </w:rPr>
            </w:pPr>
            <w:r>
              <w:rPr>
                <w:rFonts w:ascii="Wingdings" w:eastAsia="宋体" w:hAnsi="Wingdings"/>
                <w:lang w:eastAsia="zh-CN"/>
              </w:rPr>
              <w:sym w:font="Wingdings" w:char="F0A8"/>
            </w:r>
            <w:r>
              <w:rPr>
                <w:rFonts w:eastAsia="宋体" w:hint="eastAsia"/>
                <w:lang w:eastAsia="zh-CN"/>
              </w:rPr>
              <w:t>否</w:t>
            </w:r>
          </w:p>
        </w:tc>
      </w:tr>
      <w:tr>
        <w:tblPrEx>
          <w:tblW w:w="5000" w:type="pct"/>
          <w:jc w:val="center"/>
          <w:tblLayout w:type="fixed"/>
          <w:tblCellMar>
            <w:top w:w="0" w:type="dxa"/>
            <w:left w:w="108" w:type="dxa"/>
            <w:bottom w:w="0" w:type="dxa"/>
            <w:right w:w="108" w:type="dxa"/>
          </w:tblCellMar>
        </w:tblPrEx>
        <w:trPr>
          <w:trHeight w:val="454"/>
          <w:jc w:val="center"/>
        </w:trPr>
        <w:tc>
          <w:tcPr>
            <w:tcW w:w="315" w:type="pct"/>
            <w:tcBorders>
              <w:tl2br w:val="nil"/>
              <w:tr2bl w:val="nil"/>
            </w:tcBorders>
            <w:noWrap/>
            <w:vAlign w:val="center"/>
          </w:tcPr>
          <w:p>
            <w:pPr>
              <w:spacing w:line="460" w:lineRule="exact"/>
              <w:jc w:val="center"/>
              <w:rPr>
                <w:rFonts w:eastAsia="宋体"/>
                <w:lang w:eastAsia="zh-CN"/>
              </w:rPr>
            </w:pPr>
            <w:r>
              <w:rPr>
                <w:rFonts w:eastAsia="宋体" w:hint="eastAsia"/>
                <w:lang w:eastAsia="zh-CN"/>
              </w:rPr>
              <w:t>12</w:t>
            </w:r>
          </w:p>
        </w:tc>
        <w:tc>
          <w:tcPr>
            <w:tcW w:w="340" w:type="pct"/>
            <w:vMerge w:val="restart"/>
            <w:tcBorders>
              <w:tl2br w:val="nil"/>
              <w:tr2bl w:val="nil"/>
            </w:tcBorders>
            <w:vAlign w:val="center"/>
          </w:tcPr>
          <w:p>
            <w:pPr>
              <w:spacing w:line="460" w:lineRule="exact"/>
              <w:jc w:val="center"/>
              <w:rPr>
                <w:rFonts w:eastAsia="宋体"/>
                <w:lang w:eastAsia="zh-CN"/>
              </w:rPr>
            </w:pPr>
            <w:r>
              <w:rPr>
                <w:rFonts w:eastAsia="宋体" w:hint="eastAsia"/>
                <w:lang w:eastAsia="zh-CN"/>
              </w:rPr>
              <w:t>关联关系及其他情形</w:t>
            </w:r>
          </w:p>
        </w:tc>
        <w:tc>
          <w:tcPr>
            <w:tcW w:w="3453" w:type="pct"/>
            <w:tcBorders>
              <w:tl2br w:val="nil"/>
              <w:tr2bl w:val="nil"/>
            </w:tcBorders>
            <w:vAlign w:val="center"/>
          </w:tcPr>
          <w:p>
            <w:pPr>
              <w:spacing w:line="460" w:lineRule="exact"/>
              <w:rPr>
                <w:rFonts w:eastAsia="宋体"/>
                <w:lang w:eastAsia="zh-CN"/>
              </w:rPr>
            </w:pPr>
            <w:r>
              <w:rPr>
                <w:rFonts w:eastAsia="宋体" w:hint="eastAsia"/>
                <w:lang w:eastAsia="zh-CN"/>
              </w:rPr>
              <w:t>我单位严格管理本单位的电子秘钥及电子营业执照，不委托或出借给第三方（人）使用和管理。</w:t>
            </w:r>
          </w:p>
        </w:tc>
        <w:tc>
          <w:tcPr>
            <w:tcW w:w="757" w:type="dxa"/>
            <w:tcBorders>
              <w:tl2br w:val="nil"/>
              <w:tr2bl w:val="nil"/>
            </w:tcBorders>
            <w:noWrap/>
            <w:vAlign w:val="center"/>
          </w:tcPr>
          <w:p>
            <w:pPr>
              <w:spacing w:line="460" w:lineRule="exact"/>
              <w:jc w:val="center"/>
              <w:rPr>
                <w:rFonts w:eastAsia="宋体"/>
                <w:lang w:eastAsia="zh-CN"/>
              </w:rPr>
            </w:pPr>
            <w:r>
              <w:rPr>
                <w:rFonts w:ascii="Wingdings" w:eastAsia="宋体" w:hAnsi="Wingdings"/>
                <w:lang w:eastAsia="zh-CN"/>
              </w:rPr>
              <w:sym w:font="Wingdings" w:char="F0A8"/>
            </w:r>
            <w:r>
              <w:rPr>
                <w:rFonts w:eastAsia="宋体" w:hint="eastAsia"/>
                <w:lang w:eastAsia="zh-CN"/>
              </w:rPr>
              <w:t>是</w:t>
            </w:r>
          </w:p>
        </w:tc>
        <w:tc>
          <w:tcPr>
            <w:tcW w:w="765" w:type="dxa"/>
            <w:tcBorders>
              <w:tl2br w:val="nil"/>
              <w:tr2bl w:val="nil"/>
            </w:tcBorders>
            <w:noWrap/>
            <w:vAlign w:val="center"/>
          </w:tcPr>
          <w:p>
            <w:pPr>
              <w:spacing w:line="460" w:lineRule="exact"/>
              <w:jc w:val="center"/>
              <w:rPr>
                <w:rFonts w:eastAsia="宋体"/>
                <w:lang w:eastAsia="zh-CN"/>
              </w:rPr>
            </w:pPr>
            <w:r>
              <w:rPr>
                <w:rFonts w:ascii="Wingdings" w:eastAsia="宋体" w:hAnsi="Wingdings"/>
                <w:lang w:eastAsia="zh-CN"/>
              </w:rPr>
              <w:sym w:font="Wingdings" w:char="F0A8"/>
            </w:r>
            <w:r>
              <w:rPr>
                <w:rFonts w:eastAsia="宋体" w:hint="eastAsia"/>
                <w:lang w:eastAsia="zh-CN"/>
              </w:rPr>
              <w:t>否</w:t>
            </w:r>
          </w:p>
        </w:tc>
      </w:tr>
      <w:tr>
        <w:tblPrEx>
          <w:tblW w:w="5000" w:type="pct"/>
          <w:jc w:val="center"/>
          <w:tblLayout w:type="fixed"/>
          <w:tblCellMar>
            <w:top w:w="0" w:type="dxa"/>
            <w:left w:w="108" w:type="dxa"/>
            <w:bottom w:w="0" w:type="dxa"/>
            <w:right w:w="108" w:type="dxa"/>
          </w:tblCellMar>
        </w:tblPrEx>
        <w:trPr>
          <w:trHeight w:val="454"/>
          <w:jc w:val="center"/>
        </w:trPr>
        <w:tc>
          <w:tcPr>
            <w:tcW w:w="315" w:type="pct"/>
            <w:tcBorders>
              <w:tl2br w:val="nil"/>
              <w:tr2bl w:val="nil"/>
            </w:tcBorders>
            <w:noWrap/>
            <w:vAlign w:val="center"/>
          </w:tcPr>
          <w:p>
            <w:pPr>
              <w:spacing w:line="460" w:lineRule="exact"/>
              <w:jc w:val="center"/>
              <w:rPr>
                <w:rFonts w:eastAsia="宋体"/>
                <w:lang w:eastAsia="zh-CN"/>
              </w:rPr>
            </w:pPr>
            <w:r>
              <w:rPr>
                <w:rFonts w:eastAsia="宋体" w:hint="eastAsia"/>
                <w:lang w:eastAsia="zh-CN"/>
              </w:rPr>
              <w:t>13</w:t>
            </w:r>
          </w:p>
        </w:tc>
        <w:tc>
          <w:tcPr>
            <w:tcW w:w="340" w:type="pct"/>
            <w:vMerge/>
            <w:tcBorders>
              <w:tl2br w:val="nil"/>
              <w:tr2bl w:val="nil"/>
            </w:tcBorders>
            <w:vAlign w:val="center"/>
          </w:tcPr>
          <w:p>
            <w:pPr>
              <w:spacing w:line="460" w:lineRule="exact"/>
              <w:jc w:val="center"/>
              <w:rPr>
                <w:rFonts w:eastAsia="宋体"/>
                <w:lang w:eastAsia="zh-CN"/>
              </w:rPr>
            </w:pPr>
          </w:p>
        </w:tc>
        <w:tc>
          <w:tcPr>
            <w:tcW w:w="3453" w:type="pct"/>
            <w:tcBorders>
              <w:tl2br w:val="nil"/>
              <w:tr2bl w:val="nil"/>
            </w:tcBorders>
            <w:vAlign w:val="center"/>
          </w:tcPr>
          <w:p>
            <w:pPr>
              <w:spacing w:line="460" w:lineRule="exact"/>
              <w:rPr>
                <w:rFonts w:eastAsia="宋体"/>
                <w:lang w:eastAsia="zh-CN"/>
              </w:rPr>
            </w:pPr>
            <w:r>
              <w:rPr>
                <w:rFonts w:eastAsia="宋体" w:hint="eastAsia"/>
                <w:lang w:eastAsia="zh-CN"/>
              </w:rPr>
              <w:t>我单位不使用公共电脑设备或公共网络编制、上传投标文件。</w:t>
            </w:r>
          </w:p>
        </w:tc>
        <w:tc>
          <w:tcPr>
            <w:tcW w:w="757" w:type="dxa"/>
            <w:tcBorders>
              <w:tl2br w:val="nil"/>
              <w:tr2bl w:val="nil"/>
            </w:tcBorders>
            <w:noWrap/>
            <w:vAlign w:val="center"/>
          </w:tcPr>
          <w:p>
            <w:pPr>
              <w:spacing w:line="460" w:lineRule="exact"/>
              <w:jc w:val="center"/>
              <w:rPr>
                <w:rFonts w:eastAsia="宋体"/>
                <w:kern w:val="2"/>
                <w:lang w:eastAsia="zh-CN"/>
              </w:rPr>
            </w:pPr>
            <w:r>
              <w:rPr>
                <w:rFonts w:ascii="Wingdings" w:eastAsia="宋体" w:hAnsi="Wingdings"/>
                <w:lang w:eastAsia="zh-CN"/>
              </w:rPr>
              <w:sym w:font="Wingdings" w:char="F0A8"/>
            </w:r>
            <w:r>
              <w:rPr>
                <w:rFonts w:eastAsia="宋体" w:hint="eastAsia"/>
                <w:lang w:eastAsia="zh-CN"/>
              </w:rPr>
              <w:t>是</w:t>
            </w:r>
          </w:p>
        </w:tc>
        <w:tc>
          <w:tcPr>
            <w:tcW w:w="765" w:type="dxa"/>
            <w:tcBorders>
              <w:tl2br w:val="nil"/>
              <w:tr2bl w:val="nil"/>
            </w:tcBorders>
            <w:noWrap/>
            <w:vAlign w:val="center"/>
          </w:tcPr>
          <w:p>
            <w:pPr>
              <w:spacing w:line="460" w:lineRule="exact"/>
              <w:jc w:val="center"/>
              <w:rPr>
                <w:rFonts w:eastAsia="宋体"/>
                <w:kern w:val="2"/>
                <w:lang w:eastAsia="zh-CN"/>
              </w:rPr>
            </w:pPr>
            <w:r>
              <w:rPr>
                <w:rFonts w:ascii="Wingdings" w:eastAsia="宋体" w:hAnsi="Wingdings"/>
                <w:lang w:eastAsia="zh-CN"/>
              </w:rPr>
              <w:sym w:font="Wingdings" w:char="F0A8"/>
            </w:r>
            <w:r>
              <w:rPr>
                <w:rFonts w:eastAsia="宋体" w:hint="eastAsia"/>
                <w:lang w:eastAsia="zh-CN"/>
              </w:rPr>
              <w:t>否</w:t>
            </w:r>
          </w:p>
        </w:tc>
      </w:tr>
      <w:tr>
        <w:tblPrEx>
          <w:tblW w:w="5000" w:type="pct"/>
          <w:jc w:val="center"/>
          <w:tblLayout w:type="fixed"/>
          <w:tblCellMar>
            <w:top w:w="0" w:type="dxa"/>
            <w:left w:w="108" w:type="dxa"/>
            <w:bottom w:w="0" w:type="dxa"/>
            <w:right w:w="108" w:type="dxa"/>
          </w:tblCellMar>
        </w:tblPrEx>
        <w:trPr>
          <w:trHeight w:val="454"/>
          <w:jc w:val="center"/>
        </w:trPr>
        <w:tc>
          <w:tcPr>
            <w:tcW w:w="315" w:type="pct"/>
            <w:tcBorders>
              <w:tl2br w:val="nil"/>
              <w:tr2bl w:val="nil"/>
            </w:tcBorders>
            <w:noWrap/>
            <w:vAlign w:val="center"/>
          </w:tcPr>
          <w:p>
            <w:pPr>
              <w:spacing w:line="460" w:lineRule="exact"/>
              <w:jc w:val="center"/>
              <w:rPr>
                <w:rFonts w:eastAsia="宋体"/>
                <w:lang w:eastAsia="zh-CN"/>
              </w:rPr>
            </w:pPr>
            <w:r>
              <w:rPr>
                <w:rFonts w:eastAsia="宋体" w:hint="eastAsia"/>
                <w:lang w:eastAsia="zh-CN"/>
              </w:rPr>
              <w:t>14</w:t>
            </w:r>
          </w:p>
        </w:tc>
        <w:tc>
          <w:tcPr>
            <w:tcW w:w="340" w:type="pct"/>
            <w:vMerge/>
            <w:tcBorders>
              <w:tl2br w:val="nil"/>
              <w:tr2bl w:val="nil"/>
            </w:tcBorders>
            <w:vAlign w:val="center"/>
          </w:tcPr>
          <w:p>
            <w:pPr>
              <w:spacing w:line="460" w:lineRule="exact"/>
              <w:rPr>
                <w:rFonts w:eastAsia="宋体"/>
                <w:lang w:eastAsia="zh-CN"/>
              </w:rPr>
            </w:pPr>
          </w:p>
        </w:tc>
        <w:tc>
          <w:tcPr>
            <w:tcW w:w="3453" w:type="pct"/>
            <w:tcBorders>
              <w:tl2br w:val="nil"/>
              <w:tr2bl w:val="nil"/>
            </w:tcBorders>
            <w:vAlign w:val="center"/>
          </w:tcPr>
          <w:p>
            <w:pPr>
              <w:spacing w:line="460" w:lineRule="exact"/>
              <w:rPr>
                <w:rFonts w:eastAsia="宋体"/>
                <w:lang w:eastAsia="zh-CN"/>
              </w:rPr>
            </w:pPr>
            <w:r>
              <w:rPr>
                <w:rFonts w:eastAsia="宋体" w:hint="eastAsia"/>
                <w:lang w:eastAsia="zh-CN"/>
              </w:rPr>
              <w:t>我单位与其他投标供应商在参与本项目时，不存在单位负责人为同一人或直接控股、管理关系的行为。</w:t>
            </w:r>
          </w:p>
        </w:tc>
        <w:tc>
          <w:tcPr>
            <w:tcW w:w="757" w:type="dxa"/>
            <w:tcBorders>
              <w:tl2br w:val="nil"/>
              <w:tr2bl w:val="nil"/>
            </w:tcBorders>
            <w:noWrap/>
            <w:vAlign w:val="center"/>
          </w:tcPr>
          <w:p>
            <w:pPr>
              <w:spacing w:line="460" w:lineRule="exact"/>
              <w:jc w:val="center"/>
              <w:rPr>
                <w:rFonts w:eastAsia="宋体"/>
                <w:lang w:eastAsia="zh-CN"/>
              </w:rPr>
            </w:pPr>
            <w:r>
              <w:rPr>
                <w:rFonts w:ascii="Wingdings" w:eastAsia="宋体" w:hAnsi="Wingdings"/>
                <w:lang w:eastAsia="zh-CN"/>
              </w:rPr>
              <w:sym w:font="Wingdings" w:char="F0A8"/>
            </w:r>
            <w:r>
              <w:rPr>
                <w:rFonts w:eastAsia="宋体" w:hint="eastAsia"/>
                <w:lang w:eastAsia="zh-CN"/>
              </w:rPr>
              <w:t>是</w:t>
            </w:r>
          </w:p>
        </w:tc>
        <w:tc>
          <w:tcPr>
            <w:tcW w:w="765" w:type="dxa"/>
            <w:tcBorders>
              <w:tl2br w:val="nil"/>
              <w:tr2bl w:val="nil"/>
            </w:tcBorders>
            <w:noWrap/>
            <w:vAlign w:val="center"/>
          </w:tcPr>
          <w:p>
            <w:pPr>
              <w:spacing w:line="460" w:lineRule="exact"/>
              <w:jc w:val="center"/>
              <w:rPr>
                <w:rFonts w:eastAsia="宋体"/>
                <w:lang w:eastAsia="zh-CN"/>
              </w:rPr>
            </w:pPr>
            <w:r>
              <w:rPr>
                <w:rFonts w:ascii="Wingdings" w:eastAsia="宋体" w:hAnsi="Wingdings"/>
                <w:lang w:eastAsia="zh-CN"/>
              </w:rPr>
              <w:sym w:font="Wingdings" w:char="F0A8"/>
            </w:r>
            <w:r>
              <w:rPr>
                <w:rFonts w:eastAsia="宋体" w:hint="eastAsia"/>
                <w:lang w:eastAsia="zh-CN"/>
              </w:rPr>
              <w:t>否</w:t>
            </w:r>
          </w:p>
        </w:tc>
      </w:tr>
      <w:tr>
        <w:tblPrEx>
          <w:tblW w:w="5000" w:type="pct"/>
          <w:jc w:val="center"/>
          <w:tblLayout w:type="fixed"/>
          <w:tblCellMar>
            <w:top w:w="0" w:type="dxa"/>
            <w:left w:w="108" w:type="dxa"/>
            <w:bottom w:w="0" w:type="dxa"/>
            <w:right w:w="108" w:type="dxa"/>
          </w:tblCellMar>
        </w:tblPrEx>
        <w:trPr>
          <w:trHeight w:val="358"/>
          <w:jc w:val="center"/>
        </w:trPr>
        <w:tc>
          <w:tcPr>
            <w:tcW w:w="315" w:type="pct"/>
            <w:tcBorders>
              <w:tl2br w:val="nil"/>
              <w:tr2bl w:val="nil"/>
            </w:tcBorders>
            <w:noWrap/>
            <w:vAlign w:val="center"/>
          </w:tcPr>
          <w:p>
            <w:pPr>
              <w:spacing w:line="460" w:lineRule="exact"/>
              <w:jc w:val="center"/>
              <w:rPr>
                <w:rFonts w:eastAsia="宋体"/>
                <w:lang w:eastAsia="zh-CN"/>
              </w:rPr>
            </w:pPr>
            <w:r>
              <w:rPr>
                <w:rFonts w:eastAsia="宋体" w:hint="eastAsia"/>
                <w:lang w:eastAsia="zh-CN"/>
              </w:rPr>
              <w:t>15</w:t>
            </w:r>
          </w:p>
        </w:tc>
        <w:tc>
          <w:tcPr>
            <w:tcW w:w="340" w:type="pct"/>
            <w:vMerge/>
            <w:tcBorders>
              <w:tl2br w:val="nil"/>
              <w:tr2bl w:val="nil"/>
            </w:tcBorders>
            <w:vAlign w:val="center"/>
          </w:tcPr>
          <w:p>
            <w:pPr>
              <w:spacing w:line="460" w:lineRule="exact"/>
              <w:rPr>
                <w:rFonts w:eastAsia="宋体"/>
                <w:lang w:eastAsia="zh-CN"/>
              </w:rPr>
            </w:pPr>
          </w:p>
        </w:tc>
        <w:tc>
          <w:tcPr>
            <w:tcW w:w="3453" w:type="pct"/>
            <w:tcBorders>
              <w:tl2br w:val="nil"/>
              <w:tr2bl w:val="nil"/>
            </w:tcBorders>
            <w:vAlign w:val="center"/>
          </w:tcPr>
          <w:p>
            <w:pPr>
              <w:spacing w:line="460" w:lineRule="exact"/>
              <w:rPr>
                <w:rFonts w:eastAsia="宋体"/>
                <w:lang w:eastAsia="zh-CN"/>
              </w:rPr>
            </w:pPr>
            <w:r>
              <w:rPr>
                <w:rFonts w:eastAsia="宋体" w:hint="eastAsia"/>
                <w:lang w:eastAsia="zh-CN"/>
              </w:rPr>
              <w:t>我单位在参与本项目（单一来源采购项目除外）时，不存在同时为本项目提供整体设计、规范编制或者项目管理、监理、检测等服务的行为。</w:t>
            </w:r>
          </w:p>
        </w:tc>
        <w:tc>
          <w:tcPr>
            <w:tcW w:w="757" w:type="dxa"/>
            <w:tcBorders>
              <w:tl2br w:val="nil"/>
              <w:tr2bl w:val="nil"/>
            </w:tcBorders>
            <w:noWrap/>
            <w:vAlign w:val="center"/>
          </w:tcPr>
          <w:p>
            <w:pPr>
              <w:spacing w:line="460" w:lineRule="exact"/>
              <w:jc w:val="center"/>
              <w:rPr>
                <w:rFonts w:eastAsia="宋体"/>
                <w:kern w:val="2"/>
                <w:lang w:eastAsia="zh-CN"/>
              </w:rPr>
            </w:pPr>
            <w:r>
              <w:rPr>
                <w:rFonts w:ascii="Wingdings" w:eastAsia="宋体" w:hAnsi="Wingdings"/>
                <w:lang w:eastAsia="zh-CN"/>
              </w:rPr>
              <w:sym w:font="Wingdings" w:char="F0A8"/>
            </w:r>
            <w:r>
              <w:rPr>
                <w:rFonts w:eastAsia="宋体" w:hint="eastAsia"/>
                <w:lang w:eastAsia="zh-CN"/>
              </w:rPr>
              <w:t>是</w:t>
            </w:r>
          </w:p>
        </w:tc>
        <w:tc>
          <w:tcPr>
            <w:tcW w:w="765" w:type="dxa"/>
            <w:tcBorders>
              <w:tl2br w:val="nil"/>
              <w:tr2bl w:val="nil"/>
            </w:tcBorders>
            <w:noWrap/>
            <w:vAlign w:val="center"/>
          </w:tcPr>
          <w:p>
            <w:pPr>
              <w:spacing w:line="460" w:lineRule="exact"/>
              <w:jc w:val="center"/>
              <w:rPr>
                <w:rFonts w:eastAsia="宋体"/>
                <w:kern w:val="2"/>
                <w:lang w:eastAsia="zh-CN"/>
              </w:rPr>
            </w:pPr>
            <w:r>
              <w:rPr>
                <w:rFonts w:ascii="Wingdings" w:eastAsia="宋体" w:hAnsi="Wingdings"/>
                <w:lang w:eastAsia="zh-CN"/>
              </w:rPr>
              <w:sym w:font="Wingdings" w:char="F0A8"/>
            </w:r>
            <w:r>
              <w:rPr>
                <w:rFonts w:eastAsia="宋体" w:hint="eastAsia"/>
                <w:lang w:eastAsia="zh-CN"/>
              </w:rPr>
              <w:t>否</w:t>
            </w:r>
          </w:p>
        </w:tc>
      </w:tr>
      <w:tr>
        <w:tblPrEx>
          <w:tblW w:w="5000" w:type="pct"/>
          <w:jc w:val="center"/>
          <w:tblLayout w:type="fixed"/>
          <w:tblCellMar>
            <w:top w:w="0" w:type="dxa"/>
            <w:left w:w="108" w:type="dxa"/>
            <w:bottom w:w="0" w:type="dxa"/>
            <w:right w:w="108" w:type="dxa"/>
          </w:tblCellMar>
        </w:tblPrEx>
        <w:trPr>
          <w:trHeight w:val="334"/>
          <w:jc w:val="center"/>
        </w:trPr>
        <w:tc>
          <w:tcPr>
            <w:tcW w:w="315" w:type="pct"/>
            <w:tcBorders>
              <w:top w:val="single" w:sz="4" w:space="0" w:color="000000"/>
              <w:left w:val="single" w:sz="4" w:space="0" w:color="000000"/>
              <w:bottom w:val="single" w:sz="4" w:space="0" w:color="000000"/>
              <w:right w:val="single" w:sz="4" w:space="0" w:color="000000"/>
              <w:tl2br w:val="nil"/>
              <w:tr2bl w:val="nil"/>
            </w:tcBorders>
            <w:noWrap/>
            <w:vAlign w:val="center"/>
          </w:tcPr>
          <w:p>
            <w:pPr>
              <w:spacing w:line="460" w:lineRule="exact"/>
              <w:jc w:val="center"/>
              <w:rPr>
                <w:rFonts w:eastAsia="宋体"/>
                <w:lang w:eastAsia="zh-CN"/>
              </w:rPr>
            </w:pPr>
            <w:r>
              <w:rPr>
                <w:rFonts w:eastAsia="宋体" w:hint="eastAsia"/>
                <w:lang w:eastAsia="zh-CN"/>
              </w:rPr>
              <w:t>16</w:t>
            </w:r>
          </w:p>
        </w:tc>
        <w:tc>
          <w:tcPr>
            <w:tcW w:w="340" w:type="pct"/>
            <w:vMerge/>
            <w:tcBorders>
              <w:left w:val="single" w:sz="4" w:space="0" w:color="000000"/>
              <w:bottom w:val="nil"/>
              <w:right w:val="single" w:sz="4" w:space="0" w:color="000000"/>
              <w:tl2br w:val="nil"/>
              <w:tr2bl w:val="nil"/>
            </w:tcBorders>
            <w:vAlign w:val="center"/>
          </w:tcPr>
          <w:p>
            <w:pPr>
              <w:spacing w:line="460" w:lineRule="exact"/>
              <w:rPr>
                <w:rFonts w:eastAsia="宋体"/>
                <w:lang w:eastAsia="zh-CN"/>
              </w:rPr>
            </w:pPr>
          </w:p>
        </w:tc>
        <w:tc>
          <w:tcPr>
            <w:tcW w:w="3453" w:type="pct"/>
            <w:tcBorders>
              <w:top w:val="single" w:sz="4" w:space="0" w:color="000000"/>
              <w:left w:val="single" w:sz="4" w:space="0" w:color="000000"/>
              <w:bottom w:val="single" w:sz="4" w:space="0" w:color="000000"/>
              <w:right w:val="single" w:sz="4" w:space="0" w:color="000000"/>
              <w:tl2br w:val="nil"/>
              <w:tr2bl w:val="nil"/>
            </w:tcBorders>
            <w:vAlign w:val="center"/>
          </w:tcPr>
          <w:p>
            <w:pPr>
              <w:spacing w:line="460" w:lineRule="exact"/>
              <w:rPr>
                <w:rFonts w:eastAsia="宋体"/>
                <w:lang w:eastAsia="zh-CN"/>
              </w:rPr>
            </w:pPr>
            <w:r>
              <w:rPr>
                <w:rFonts w:eastAsia="宋体" w:hint="eastAsia"/>
                <w:lang w:eastAsia="zh-CN"/>
              </w:rPr>
              <w:t>我单位在本项目中，□是□否 委托第三方（人）代为办理或从生产厂家、代理商等第三方（人）间接取得投标文件涉及的检验检测报告、证书、证明等材料。</w:t>
            </w:r>
          </w:p>
        </w:tc>
        <w:tc>
          <w:tcPr>
            <w:tcW w:w="757" w:type="dxa"/>
            <w:tcBorders>
              <w:top w:val="single" w:sz="4" w:space="0" w:color="000000"/>
              <w:left w:val="single" w:sz="4" w:space="0" w:color="000000"/>
              <w:bottom w:val="single" w:sz="4" w:space="0" w:color="000000"/>
              <w:right w:val="single" w:sz="4" w:space="0" w:color="000000"/>
              <w:tl2br w:val="nil"/>
              <w:tr2bl w:val="nil"/>
            </w:tcBorders>
            <w:noWrap/>
            <w:vAlign w:val="center"/>
          </w:tcPr>
          <w:p>
            <w:pPr>
              <w:spacing w:line="460" w:lineRule="exact"/>
              <w:jc w:val="center"/>
              <w:rPr>
                <w:rFonts w:eastAsia="宋体"/>
                <w:kern w:val="2"/>
                <w:lang w:eastAsia="zh-CN"/>
              </w:rPr>
            </w:pPr>
            <w:r>
              <w:rPr>
                <w:rFonts w:ascii="Wingdings" w:eastAsia="宋体" w:hAnsi="Wingdings"/>
                <w:lang w:eastAsia="zh-CN"/>
              </w:rPr>
              <w:sym w:font="Wingdings" w:char="F0A8"/>
            </w:r>
            <w:r>
              <w:rPr>
                <w:rFonts w:eastAsia="宋体" w:hint="eastAsia"/>
                <w:lang w:eastAsia="zh-CN"/>
              </w:rPr>
              <w:t>是</w:t>
            </w:r>
          </w:p>
        </w:tc>
        <w:tc>
          <w:tcPr>
            <w:tcW w:w="765" w:type="dxa"/>
            <w:tcBorders>
              <w:top w:val="single" w:sz="4" w:space="0" w:color="000000"/>
              <w:left w:val="single" w:sz="4" w:space="0" w:color="000000"/>
              <w:bottom w:val="single" w:sz="4" w:space="0" w:color="000000"/>
              <w:right w:val="single" w:sz="4" w:space="0" w:color="000000"/>
              <w:tl2br w:val="nil"/>
              <w:tr2bl w:val="nil"/>
            </w:tcBorders>
            <w:noWrap/>
            <w:vAlign w:val="center"/>
          </w:tcPr>
          <w:p>
            <w:pPr>
              <w:spacing w:line="460" w:lineRule="exact"/>
              <w:jc w:val="center"/>
              <w:rPr>
                <w:rFonts w:eastAsia="宋体"/>
                <w:kern w:val="2"/>
                <w:lang w:eastAsia="zh-CN"/>
              </w:rPr>
            </w:pPr>
            <w:r>
              <w:rPr>
                <w:rFonts w:ascii="Wingdings" w:eastAsia="宋体" w:hAnsi="Wingdings"/>
                <w:lang w:eastAsia="zh-CN"/>
              </w:rPr>
              <w:sym w:font="Wingdings" w:char="F0A8"/>
            </w:r>
            <w:r>
              <w:rPr>
                <w:rFonts w:eastAsia="宋体" w:hint="eastAsia"/>
                <w:lang w:eastAsia="zh-CN"/>
              </w:rPr>
              <w:t>否</w:t>
            </w:r>
          </w:p>
        </w:tc>
      </w:tr>
      <w:tr>
        <w:tblPrEx>
          <w:tblW w:w="5000" w:type="pct"/>
          <w:jc w:val="center"/>
          <w:tblLayout w:type="fixed"/>
          <w:tblCellMar>
            <w:top w:w="0" w:type="dxa"/>
            <w:left w:w="108" w:type="dxa"/>
            <w:bottom w:w="0" w:type="dxa"/>
            <w:right w:w="108" w:type="dxa"/>
          </w:tblCellMar>
        </w:tblPrEx>
        <w:trPr>
          <w:trHeight w:val="454"/>
          <w:jc w:val="center"/>
        </w:trPr>
        <w:tc>
          <w:tcPr>
            <w:tcW w:w="5000" w:type="pct"/>
            <w:gridSpan w:val="5"/>
            <w:tcBorders>
              <w:tl2br w:val="nil"/>
              <w:tr2bl w:val="nil"/>
            </w:tcBorders>
            <w:noWrap/>
            <w:vAlign w:val="center"/>
          </w:tcPr>
          <w:p>
            <w:pPr>
              <w:widowControl w:val="0"/>
              <w:spacing w:line="460" w:lineRule="exact"/>
              <w:jc w:val="left"/>
              <w:rPr>
                <w:rFonts w:eastAsia="宋体"/>
                <w:lang w:eastAsia="zh-CN"/>
              </w:rPr>
            </w:pPr>
            <w:r>
              <w:rPr>
                <w:rFonts w:eastAsia="宋体" w:hint="eastAsia"/>
                <w:lang w:eastAsia="zh-CN"/>
              </w:rPr>
              <w:t>若第16项选择“是”，则投标供应商需要填写：</w:t>
            </w:r>
          </w:p>
          <w:p>
            <w:pPr>
              <w:widowControl w:val="0"/>
              <w:spacing w:line="460" w:lineRule="exact"/>
              <w:jc w:val="left"/>
              <w:rPr>
                <w:rFonts w:eastAsia="宋体"/>
                <w:lang w:eastAsia="zh-CN"/>
              </w:rPr>
            </w:pPr>
            <w:r>
              <w:rPr>
                <w:rFonts w:eastAsia="宋体" w:hint="eastAsia"/>
                <w:lang w:eastAsia="zh-CN"/>
              </w:rPr>
              <w:t>①相关材料类型（必填）（包括检验检测报告、学历证书、职称证书、社保证明、合同业绩、其他等，以下拉列表显示）；</w:t>
            </w:r>
          </w:p>
          <w:p>
            <w:pPr>
              <w:widowControl w:val="0"/>
              <w:spacing w:line="460" w:lineRule="exact"/>
              <w:jc w:val="left"/>
              <w:rPr>
                <w:rFonts w:eastAsia="宋体"/>
                <w:lang w:eastAsia="zh-CN"/>
              </w:rPr>
            </w:pPr>
            <w:r>
              <w:rPr>
                <w:rFonts w:eastAsia="宋体" w:hint="eastAsia"/>
                <w:lang w:eastAsia="zh-CN"/>
              </w:rPr>
              <w:t>②相关材料的名称（必填）（按材料类型填写，不同类型的需分别填写）；</w:t>
            </w:r>
          </w:p>
          <w:p>
            <w:pPr>
              <w:widowControl w:val="0"/>
              <w:spacing w:line="460" w:lineRule="exact"/>
              <w:jc w:val="left"/>
              <w:rPr>
                <w:rFonts w:eastAsia="宋体"/>
                <w:lang w:eastAsia="zh-CN"/>
              </w:rPr>
            </w:pPr>
            <w:r>
              <w:rPr>
                <w:rFonts w:eastAsia="宋体" w:hint="eastAsia"/>
                <w:lang w:eastAsia="zh-CN"/>
              </w:rPr>
              <w:t>③相关材料出具单位（必填）（按材料类型填写，出具单位即为相关材料的落款单位）；</w:t>
            </w:r>
          </w:p>
          <w:p>
            <w:pPr>
              <w:widowControl w:val="0"/>
              <w:spacing w:line="460" w:lineRule="exact"/>
              <w:jc w:val="left"/>
              <w:rPr>
                <w:rFonts w:eastAsia="宋体"/>
                <w:lang w:eastAsia="zh-CN"/>
              </w:rPr>
            </w:pPr>
            <w:r>
              <w:rPr>
                <w:rFonts w:eastAsia="宋体" w:hint="eastAsia"/>
                <w:lang w:eastAsia="zh-CN"/>
              </w:rPr>
              <w:t>④是否向材料出具单位核实材料真实性（必填）（按材料类型填写，以下拉列表显示“是”和“否”）；</w:t>
            </w:r>
          </w:p>
          <w:p>
            <w:pPr>
              <w:spacing w:line="460" w:lineRule="exact"/>
              <w:jc w:val="left"/>
              <w:rPr>
                <w:rFonts w:eastAsia="宋体"/>
                <w:lang w:eastAsia="zh-CN"/>
              </w:rPr>
            </w:pPr>
            <w:r>
              <w:rPr>
                <w:rFonts w:eastAsia="宋体" w:hint="eastAsia"/>
                <w:lang w:eastAsia="zh-CN"/>
              </w:rPr>
              <w:t>⑤第三方（人）的基本信息（必填），（按材料类型填写，以下拉列表显示“单位”和“个人”，其中，“单位”需填写单位全称、统一信用代码、联系人及电话，“个人”需填写个人姓名、联系方式）；</w:t>
            </w:r>
          </w:p>
          <w:p>
            <w:pPr>
              <w:widowControl w:val="0"/>
              <w:spacing w:line="460" w:lineRule="exact"/>
              <w:jc w:val="left"/>
              <w:rPr>
                <w:rFonts w:eastAsia="宋体"/>
                <w:lang w:eastAsia="zh-CN"/>
              </w:rPr>
            </w:pPr>
            <w:r>
              <w:rPr>
                <w:rFonts w:eastAsia="宋体" w:hint="eastAsia"/>
                <w:lang w:eastAsia="zh-CN"/>
              </w:rPr>
              <w:t>⑥相关材料的编号（选填）（按材料类型填写）；</w:t>
            </w:r>
          </w:p>
          <w:p>
            <w:pPr>
              <w:widowControl w:val="0"/>
              <w:spacing w:line="460" w:lineRule="exact"/>
              <w:jc w:val="left"/>
              <w:rPr>
                <w:rFonts w:eastAsia="宋体"/>
                <w:lang w:eastAsia="zh-CN"/>
              </w:rPr>
            </w:pPr>
            <w:r>
              <w:rPr>
                <w:rFonts w:eastAsia="宋体" w:hint="eastAsia"/>
                <w:lang w:eastAsia="zh-CN"/>
              </w:rPr>
              <w:t>⑦相关材料出具时间（选填）（按材料类型填写）。</w:t>
            </w:r>
          </w:p>
        </w:tc>
      </w:tr>
    </w:tbl>
    <w:p>
      <w:pPr>
        <w:numPr>
          <w:ilvl w:val="12"/>
          <w:numId w:val="0"/>
        </w:numPr>
        <w:ind w:left="0" w:firstLine="0"/>
        <w:outlineLvl w:val="9"/>
        <w:rPr>
          <w:rFonts w:eastAsia="宋体" w:hint="eastAsia"/>
          <w:b/>
          <w:sz w:val="36"/>
          <w:szCs w:val="36"/>
          <w:lang w:eastAsia="zh-CN"/>
        </w:rPr>
      </w:pPr>
    </w:p>
    <w:p>
      <w:pPr>
        <w:numPr>
          <w:ilvl w:val="0"/>
          <w:numId w:val="10"/>
        </w:numPr>
        <w:tabs>
          <w:tab w:val="left" w:pos="312"/>
        </w:tabs>
        <w:outlineLvl w:val="3"/>
        <w:rPr>
          <w:rFonts w:eastAsia="宋体" w:hint="eastAsia"/>
          <w:b/>
          <w:sz w:val="36"/>
          <w:szCs w:val="36"/>
          <w:lang w:eastAsia="zh-CN"/>
        </w:rPr>
      </w:pPr>
      <w:r>
        <w:rPr>
          <w:rFonts w:eastAsia="宋体" w:hint="eastAsia"/>
          <w:b/>
          <w:sz w:val="36"/>
          <w:szCs w:val="36"/>
          <w:lang w:eastAsia="zh-CN"/>
        </w:rPr>
        <w:t>投标人认为需要加以说明的其他内容</w:t>
      </w:r>
      <w:r>
        <w:rPr>
          <w:rFonts w:eastAsia="宋体" w:hint="eastAsia"/>
          <w:b/>
          <w:sz w:val="36"/>
          <w:szCs w:val="36"/>
          <w:lang w:eastAsia="zh-CN"/>
        </w:rPr>
        <w:t>（正文）</w:t>
      </w:r>
    </w:p>
    <w:p>
      <w:pPr>
        <w:spacing w:after="120" w:line="240" w:lineRule="auto"/>
        <w:ind w:left="480" w:firstLine="720" w:leftChars="200" w:firstLineChars="200"/>
        <w:rPr>
          <w:rFonts w:eastAsia="宋体" w:hint="eastAsia"/>
          <w:b/>
          <w:kern w:val="2"/>
          <w:sz w:val="36"/>
          <w:szCs w:val="36"/>
          <w:lang w:eastAsia="zh-CN"/>
        </w:rPr>
      </w:pPr>
    </w:p>
    <w:p>
      <w:pPr>
        <w:spacing w:after="120" w:line="240" w:lineRule="auto"/>
        <w:ind w:left="480" w:firstLine="720" w:leftChars="200" w:firstLineChars="200"/>
        <w:rPr>
          <w:rFonts w:eastAsia="宋体" w:hint="eastAsia"/>
          <w:b/>
          <w:kern w:val="2"/>
          <w:sz w:val="36"/>
          <w:szCs w:val="36"/>
          <w:lang w:eastAsia="zh-CN"/>
        </w:rPr>
      </w:pPr>
    </w:p>
    <w:p>
      <w:pPr>
        <w:rPr>
          <w:rFonts w:eastAsia="宋体" w:hint="eastAsia"/>
          <w:b/>
          <w:sz w:val="36"/>
          <w:szCs w:val="36"/>
          <w:lang w:eastAsia="zh-CN"/>
        </w:rPr>
      </w:pPr>
    </w:p>
    <w:p>
      <w:pPr>
        <w:outlineLvl w:val="2"/>
        <w:rPr>
          <w:rFonts w:eastAsia="宋体" w:hint="eastAsia"/>
          <w:b/>
          <w:sz w:val="36"/>
          <w:szCs w:val="36"/>
          <w:lang w:eastAsia="zh-CN"/>
        </w:rPr>
      </w:pPr>
      <w:r>
        <w:rPr>
          <w:rFonts w:eastAsia="宋体" w:hint="eastAsia"/>
          <w:b/>
          <w:sz w:val="36"/>
          <w:szCs w:val="36"/>
          <w:lang w:eastAsia="zh-CN"/>
        </w:rPr>
        <w:t>二、投标文件</w:t>
      </w:r>
      <w:r>
        <w:rPr>
          <w:rFonts w:eastAsia="宋体" w:hint="eastAsia"/>
          <w:b/>
          <w:color w:val="FF0000"/>
          <w:sz w:val="36"/>
          <w:szCs w:val="36"/>
          <w:lang w:eastAsia="zh-CN"/>
        </w:rPr>
        <w:t>附件</w:t>
      </w:r>
      <w:r>
        <w:rPr>
          <w:rFonts w:eastAsia="宋体" w:hint="eastAsia"/>
          <w:b/>
          <w:sz w:val="36"/>
          <w:szCs w:val="36"/>
          <w:lang w:eastAsia="zh-CN"/>
        </w:rPr>
        <w:t>：主要包括以下内容：</w:t>
      </w:r>
    </w:p>
    <w:p>
      <w:pPr>
        <w:outlineLvl w:val="3"/>
        <w:rPr>
          <w:rFonts w:eastAsia="宋体" w:hint="eastAsia"/>
          <w:b/>
          <w:sz w:val="36"/>
          <w:szCs w:val="36"/>
          <w:lang w:eastAsia="zh-CN"/>
        </w:rPr>
      </w:pPr>
      <w:r>
        <w:rPr>
          <w:rFonts w:eastAsia="宋体" w:hint="eastAsia"/>
          <w:b/>
          <w:sz w:val="36"/>
          <w:szCs w:val="36"/>
          <w:lang w:eastAsia="zh-CN"/>
        </w:rPr>
        <w:t>(1)法定代表人证明书</w:t>
      </w:r>
    </w:p>
    <w:p>
      <w:pPr>
        <w:spacing w:line="360" w:lineRule="auto"/>
        <w:rPr>
          <w:rFonts w:eastAsia="宋体" w:hint="eastAsia"/>
          <w:lang w:eastAsia="zh-CN"/>
        </w:rPr>
      </w:pPr>
      <w:r>
        <w:rPr>
          <w:rFonts w:eastAsia="宋体" w:hint="eastAsia"/>
          <w:lang w:eastAsia="zh-CN"/>
        </w:rPr>
        <w:t xml:space="preserve"> </w:t>
      </w:r>
    </w:p>
    <w:p>
      <w:pPr>
        <w:spacing w:line="360" w:lineRule="auto"/>
        <w:ind w:firstLine="480" w:firstLineChars="200"/>
        <w:rPr>
          <w:rFonts w:ascii="宋体" w:eastAsia="宋体" w:hAnsi="宋体" w:cs="宋体"/>
          <w:lang w:eastAsia="zh-CN"/>
        </w:rPr>
      </w:pPr>
      <w:r>
        <w:rPr>
          <w:rFonts w:ascii="宋体" w:eastAsia="宋体" w:hAnsi="宋体" w:cs="宋体" w:hint="eastAsia"/>
          <w:u w:val="single"/>
          <w:lang w:eastAsia="zh-CN"/>
        </w:rPr>
        <w:t xml:space="preserve">         </w:t>
      </w:r>
      <w:r>
        <w:rPr>
          <w:rFonts w:ascii="宋体" w:eastAsia="宋体" w:hAnsi="宋体" w:cs="宋体" w:hint="eastAsia"/>
          <w:lang w:eastAsia="zh-CN"/>
        </w:rPr>
        <w:t>同志，现任我单位</w:t>
      </w:r>
      <w:r>
        <w:rPr>
          <w:rFonts w:ascii="宋体" w:eastAsia="宋体" w:hAnsi="宋体" w:cs="宋体" w:hint="eastAsia"/>
          <w:u w:val="single"/>
          <w:lang w:eastAsia="zh-CN"/>
        </w:rPr>
        <w:t xml:space="preserve">         </w:t>
      </w:r>
      <w:r>
        <w:rPr>
          <w:rFonts w:ascii="宋体" w:eastAsia="宋体" w:hAnsi="宋体" w:cs="宋体" w:hint="eastAsia"/>
          <w:lang w:eastAsia="zh-CN"/>
        </w:rPr>
        <w:t>职务，为法定代表人，特此证明。</w:t>
      </w:r>
    </w:p>
    <w:p>
      <w:pPr>
        <w:spacing w:line="360" w:lineRule="auto"/>
        <w:ind w:firstLine="480" w:firstLineChars="200"/>
        <w:rPr>
          <w:rFonts w:ascii="宋体" w:eastAsia="宋体" w:hAnsi="宋体" w:cs="宋体"/>
          <w:lang w:eastAsia="zh-CN"/>
        </w:rPr>
      </w:pPr>
      <w:r>
        <w:rPr>
          <w:rFonts w:ascii="宋体" w:eastAsia="宋体" w:hAnsi="宋体" w:cs="宋体" w:hint="eastAsia"/>
          <w:lang w:eastAsia="zh-CN"/>
        </w:rPr>
        <w:t xml:space="preserve">签发日期：         有效日期：       单位：              </w:t>
      </w:r>
    </w:p>
    <w:p>
      <w:pPr>
        <w:spacing w:line="360" w:lineRule="auto"/>
        <w:rPr>
          <w:rFonts w:ascii="宋体" w:eastAsia="宋体" w:hAnsi="宋体" w:cs="宋体"/>
          <w:lang w:eastAsia="zh-CN"/>
        </w:rPr>
      </w:pPr>
      <w:r>
        <w:rPr>
          <w:rFonts w:ascii="宋体" w:eastAsia="宋体" w:hAnsi="宋体" w:cs="宋体" w:hint="eastAsia"/>
          <w:lang w:eastAsia="zh-CN"/>
        </w:rPr>
        <w:t xml:space="preserve">  </w:t>
      </w:r>
    </w:p>
    <w:p>
      <w:pPr>
        <w:spacing w:line="360" w:lineRule="auto"/>
        <w:rPr>
          <w:rFonts w:ascii="宋体" w:eastAsia="宋体" w:hAnsi="宋体" w:cs="宋体"/>
          <w:lang w:eastAsia="zh-CN"/>
        </w:rPr>
      </w:pPr>
      <w:r>
        <w:rPr>
          <w:rFonts w:ascii="宋体" w:eastAsia="宋体" w:hAnsi="宋体" w:cs="宋体" w:hint="eastAsia"/>
          <w:lang w:eastAsia="zh-CN"/>
        </w:rPr>
        <w:t>附：代表人性别：            年龄：            身份证号码：</w:t>
      </w:r>
    </w:p>
    <w:p>
      <w:pPr>
        <w:spacing w:line="360" w:lineRule="auto"/>
        <w:rPr>
          <w:rFonts w:ascii="宋体" w:eastAsia="宋体" w:hAnsi="宋体" w:cs="宋体"/>
          <w:lang w:eastAsia="zh-CN"/>
        </w:rPr>
      </w:pPr>
      <w:r>
        <w:rPr>
          <w:rFonts w:ascii="宋体" w:eastAsia="宋体" w:hAnsi="宋体" w:cs="宋体" w:hint="eastAsia"/>
          <w:lang w:eastAsia="zh-CN"/>
        </w:rPr>
        <w:t>营业执照号码：                      经济性质：</w:t>
      </w:r>
    </w:p>
    <w:p>
      <w:pPr>
        <w:spacing w:line="360" w:lineRule="auto"/>
        <w:rPr>
          <w:rFonts w:ascii="宋体" w:eastAsia="宋体" w:hAnsi="宋体" w:cs="宋体"/>
          <w:lang w:eastAsia="zh-CN"/>
        </w:rPr>
      </w:pPr>
      <w:r>
        <w:rPr>
          <w:rFonts w:ascii="宋体" w:eastAsia="宋体" w:hAnsi="宋体" w:cs="宋体" w:hint="eastAsia"/>
          <w:lang w:eastAsia="zh-CN"/>
        </w:rPr>
        <w:t>主营（产）：</w:t>
      </w:r>
    </w:p>
    <w:p>
      <w:pPr>
        <w:spacing w:line="360" w:lineRule="auto"/>
        <w:rPr>
          <w:rFonts w:ascii="宋体" w:eastAsia="宋体" w:hAnsi="宋体" w:cs="宋体"/>
          <w:lang w:eastAsia="zh-CN"/>
        </w:rPr>
      </w:pPr>
      <w:r>
        <w:rPr>
          <w:rFonts w:ascii="宋体" w:eastAsia="宋体" w:hAnsi="宋体" w:cs="宋体" w:hint="eastAsia"/>
          <w:lang w:eastAsia="zh-CN"/>
        </w:rPr>
        <w:t>兼营（产）：</w:t>
      </w:r>
    </w:p>
    <w:p>
      <w:pPr>
        <w:spacing w:line="360" w:lineRule="auto"/>
        <w:rPr>
          <w:rFonts w:ascii="宋体" w:eastAsia="宋体" w:hAnsi="宋体" w:cs="宋体"/>
          <w:lang w:eastAsia="zh-CN"/>
        </w:rPr>
      </w:pPr>
      <w:r>
        <w:rPr>
          <w:rFonts w:ascii="宋体" w:eastAsia="宋体" w:hAnsi="宋体" w:cs="宋体" w:hint="eastAsia"/>
          <w:lang w:eastAsia="zh-CN"/>
        </w:rPr>
        <w:t>进口物品经营许可证号码：</w:t>
      </w:r>
    </w:p>
    <w:p>
      <w:pPr>
        <w:spacing w:line="360" w:lineRule="auto"/>
        <w:rPr>
          <w:rFonts w:ascii="宋体" w:eastAsia="宋体" w:hAnsi="宋体" w:cs="宋体"/>
          <w:lang w:eastAsia="zh-CN"/>
        </w:rPr>
      </w:pPr>
      <w:r>
        <w:rPr>
          <w:rFonts w:ascii="宋体" w:eastAsia="宋体" w:hAnsi="宋体" w:cs="宋体" w:hint="eastAsia"/>
          <w:lang w:eastAsia="zh-CN"/>
        </w:rPr>
        <w:t>主营：</w:t>
      </w:r>
    </w:p>
    <w:p>
      <w:pPr>
        <w:spacing w:line="360" w:lineRule="auto"/>
        <w:rPr>
          <w:rFonts w:ascii="宋体" w:eastAsia="宋体" w:hAnsi="宋体" w:cs="宋体"/>
          <w:lang w:eastAsia="zh-CN"/>
        </w:rPr>
      </w:pPr>
      <w:r>
        <w:rPr>
          <w:rFonts w:ascii="宋体" w:eastAsia="宋体" w:hAnsi="宋体" w:cs="宋体" w:hint="eastAsia"/>
          <w:lang w:eastAsia="zh-CN"/>
        </w:rPr>
        <w:t>兼营：</w:t>
      </w:r>
    </w:p>
    <w:p>
      <w:pPr>
        <w:spacing w:line="360" w:lineRule="auto"/>
        <w:rPr>
          <w:rFonts w:ascii="宋体" w:eastAsia="宋体" w:hAnsi="宋体" w:cs="宋体"/>
          <w:lang w:eastAsia="zh-CN"/>
        </w:rPr>
      </w:pPr>
      <w:r>
        <w:rPr>
          <w:rFonts w:ascii="宋体" w:eastAsia="宋体" w:hAnsi="宋体" w:cs="宋体" w:hint="eastAsia"/>
          <w:lang w:eastAsia="zh-CN"/>
        </w:rPr>
        <w:t>说明：1、法定代表人为企业事业单位、国家机关、社会团体的主要行政负责人。</w:t>
      </w:r>
    </w:p>
    <w:p>
      <w:pPr>
        <w:numPr>
          <w:ilvl w:val="0"/>
          <w:numId w:val="12"/>
        </w:numPr>
        <w:spacing w:line="360" w:lineRule="auto"/>
        <w:ind w:left="720" w:firstLine="0"/>
        <w:rPr>
          <w:rFonts w:ascii="宋体" w:eastAsia="宋体" w:hAnsi="宋体" w:cs="宋体"/>
          <w:lang w:eastAsia="zh-CN"/>
        </w:rPr>
      </w:pPr>
      <w:r>
        <w:rPr>
          <w:rFonts w:ascii="宋体" w:eastAsia="宋体" w:hAnsi="宋体" w:cs="宋体" w:hint="eastAsia"/>
          <w:lang w:eastAsia="zh-CN"/>
        </w:rPr>
        <w:t>内容必须填写真实、清楚，涂改无效，不得转让、买卖。</w:t>
      </w:r>
    </w:p>
    <w:p>
      <w:pPr>
        <w:numPr>
          <w:ilvl w:val="0"/>
          <w:numId w:val="12"/>
        </w:numPr>
        <w:tabs>
          <w:tab w:val="left" w:pos="562"/>
          <w:tab w:val="left" w:pos="3372"/>
          <w:tab w:val="left" w:pos="3653"/>
        </w:tabs>
        <w:spacing w:line="360" w:lineRule="auto"/>
        <w:ind w:left="720" w:firstLine="0"/>
        <w:rPr>
          <w:rFonts w:ascii="宋体" w:eastAsia="宋体" w:hAnsi="宋体" w:cs="宋体"/>
          <w:b/>
          <w:bCs/>
          <w:lang w:eastAsia="zh-CN"/>
        </w:rPr>
      </w:pPr>
      <w:r>
        <w:rPr>
          <w:rFonts w:ascii="宋体" w:eastAsia="宋体" w:hAnsi="宋体" w:cs="宋体" w:hint="eastAsia"/>
          <w:b/>
          <w:bCs/>
          <w:lang w:eastAsia="zh-CN"/>
        </w:rPr>
        <w:t>须附上法定代表人身份证双面复印件，未按要求提供的作投标无效处理。</w:t>
      </w:r>
    </w:p>
    <w:p>
      <w:pPr>
        <w:spacing w:line="360" w:lineRule="auto"/>
        <w:rPr>
          <w:rFonts w:ascii="宋体" w:eastAsia="宋体" w:hAnsi="宋体" w:cs="宋体"/>
          <w:lang w:eastAsia="zh-CN"/>
        </w:rPr>
      </w:pPr>
    </w:p>
    <w:p>
      <w:pPr>
        <w:spacing w:line="360" w:lineRule="auto"/>
        <w:rPr>
          <w:rFonts w:ascii="宋体" w:eastAsia="宋体" w:hAnsi="宋体" w:cs="宋体"/>
          <w:b/>
          <w:bCs/>
          <w:szCs w:val="21"/>
          <w:lang w:eastAsia="zh-CN"/>
        </w:rPr>
      </w:pPr>
      <w:r>
        <w:rPr>
          <w:rFonts w:ascii="宋体" w:eastAsia="宋体" w:hAnsi="宋体" w:cs="宋体" w:hint="eastAsia"/>
          <w:b/>
          <w:bCs/>
          <w:szCs w:val="21"/>
          <w:lang w:eastAsia="zh-CN"/>
        </w:rPr>
        <w:t>投标人（公章）：</w:t>
      </w:r>
    </w:p>
    <w:p>
      <w:pPr>
        <w:spacing w:line="360" w:lineRule="auto"/>
        <w:rPr>
          <w:rFonts w:ascii="宋体" w:eastAsia="宋体" w:hAnsi="宋体" w:cs="宋体"/>
          <w:b/>
          <w:bCs/>
          <w:szCs w:val="21"/>
          <w:lang w:eastAsia="zh-CN"/>
        </w:rPr>
      </w:pPr>
      <w:r>
        <w:rPr>
          <w:rFonts w:ascii="宋体" w:eastAsia="宋体" w:hAnsi="宋体" w:cs="宋体" w:hint="eastAsia"/>
          <w:b/>
          <w:bCs/>
          <w:szCs w:val="21"/>
          <w:lang w:eastAsia="zh-CN"/>
        </w:rPr>
        <w:t xml:space="preserve">法定代表人（签字或盖章）： </w:t>
      </w:r>
    </w:p>
    <w:p>
      <w:pPr>
        <w:spacing w:line="360" w:lineRule="auto"/>
        <w:rPr>
          <w:rFonts w:ascii="宋体" w:eastAsia="宋体" w:hAnsi="宋体" w:cs="宋体"/>
          <w:b/>
          <w:bCs/>
          <w:szCs w:val="21"/>
          <w:lang w:eastAsia="zh-CN"/>
        </w:rPr>
      </w:pPr>
      <w:r>
        <w:rPr>
          <w:rFonts w:ascii="宋体" w:eastAsia="宋体" w:hAnsi="宋体" w:cs="宋体" w:hint="eastAsia"/>
          <w:b/>
          <w:bCs/>
          <w:szCs w:val="21"/>
          <w:lang w:eastAsia="zh-CN"/>
        </w:rPr>
        <w:t>日期：     年      月    日</w:t>
      </w:r>
    </w:p>
    <w:tbl>
      <w:tblPr>
        <w:tblStyle w:val="TableNormal"/>
        <w:tblpPr w:leftFromText="180" w:rightFromText="180" w:vertAnchor="text" w:horzAnchor="page" w:tblpX="1757" w:tblpY="31"/>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52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61"/>
        </w:trPr>
        <w:tc>
          <w:tcPr>
            <w:tcW w:w="9286" w:type="dxa"/>
            <w:noWrap w:val="0"/>
            <w:vAlign w:val="top"/>
          </w:tcPr>
          <w:p>
            <w:pPr>
              <w:rPr>
                <w:rFonts w:ascii="宋体" w:eastAsia="宋体" w:hAnsi="宋体" w:cs="宋体" w:hint="eastAsia"/>
                <w:b/>
                <w:szCs w:val="32"/>
                <w:lang w:eastAsia="zh-CN"/>
              </w:rPr>
            </w:pPr>
            <w:r>
              <w:rPr>
                <w:rFonts w:ascii="宋体" w:eastAsia="宋体" w:hAnsi="宋体" w:cs="宋体" w:hint="eastAsia"/>
                <w:b/>
                <w:szCs w:val="32"/>
                <w:lang w:eastAsia="zh-CN"/>
              </w:rPr>
              <w:t>1、附身份证复印件（正反面）</w:t>
            </w:r>
          </w:p>
        </w:tc>
      </w:tr>
    </w:tbl>
    <w:p>
      <w:pPr>
        <w:tabs>
          <w:tab w:val="left" w:pos="562"/>
          <w:tab w:val="left" w:pos="3372"/>
          <w:tab w:val="left" w:pos="3653"/>
        </w:tabs>
        <w:spacing w:line="360" w:lineRule="auto"/>
        <w:rPr>
          <w:rFonts w:ascii="宋体" w:eastAsia="宋体" w:hAnsi="宋体" w:cs="宋体"/>
          <w:b/>
          <w:bCs/>
          <w:lang w:eastAsia="zh-CN"/>
        </w:rPr>
      </w:pPr>
    </w:p>
    <w:p>
      <w:pPr>
        <w:rPr>
          <w:rFonts w:ascii="宋体" w:eastAsia="宋体" w:hAnsi="宋体" w:cs="宋体" w:hint="eastAsia"/>
          <w:b/>
          <w:szCs w:val="32"/>
          <w:lang w:eastAsia="zh-CN"/>
        </w:rPr>
      </w:pP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52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99"/>
        </w:trPr>
        <w:tc>
          <w:tcPr>
            <w:tcW w:w="9286" w:type="dxa"/>
            <w:noWrap w:val="0"/>
            <w:vAlign w:val="top"/>
          </w:tcPr>
          <w:p>
            <w:pPr>
              <w:rPr>
                <w:rFonts w:ascii="宋体" w:eastAsia="宋体" w:hAnsi="宋体" w:cs="宋体" w:hint="eastAsia"/>
                <w:b/>
                <w:szCs w:val="32"/>
                <w:lang w:eastAsia="zh-CN"/>
              </w:rPr>
            </w:pPr>
            <w:r>
              <w:rPr>
                <w:rFonts w:ascii="宋体" w:eastAsia="宋体" w:hAnsi="宋体" w:cs="宋体" w:hint="eastAsia"/>
                <w:b/>
                <w:szCs w:val="32"/>
                <w:lang w:eastAsia="zh-CN"/>
              </w:rPr>
              <w:t>2、附法定代表人的社保缴纳证明文件（须提供法定代表人购买的</w:t>
            </w:r>
            <w:r>
              <w:rPr>
                <w:rFonts w:ascii="宋体" w:eastAsia="宋体" w:hAnsi="宋体" w:cs="宋体" w:hint="eastAsia"/>
                <w:b/>
                <w:szCs w:val="32"/>
                <w:lang w:eastAsia="zh-CN"/>
              </w:rPr>
              <w:t>开标日前一个月</w:t>
            </w:r>
            <w:r>
              <w:rPr>
                <w:rFonts w:ascii="宋体" w:eastAsia="宋体" w:hAnsi="宋体" w:cs="宋体" w:hint="eastAsia"/>
                <w:b/>
                <w:szCs w:val="32"/>
                <w:lang w:eastAsia="zh-CN"/>
              </w:rPr>
              <w:t>载有社保部门公章的社保缴交证明材料（如开标日上一个月的社保材料因社保部门原因暂时无法取得，则可以往前顺延一个月）：</w:t>
            </w:r>
          </w:p>
          <w:p>
            <w:pPr>
              <w:rPr>
                <w:rFonts w:ascii="宋体" w:eastAsia="宋体" w:hAnsi="宋体" w:cs="宋体" w:hint="eastAsia"/>
                <w:b/>
                <w:szCs w:val="32"/>
                <w:lang w:eastAsia="zh-CN"/>
              </w:rPr>
            </w:pPr>
          </w:p>
          <w:p>
            <w:pPr>
              <w:jc w:val="center"/>
              <w:rPr>
                <w:rFonts w:ascii="宋体" w:eastAsia="宋体" w:hAnsi="宋体" w:cs="宋体"/>
                <w:b/>
                <w:szCs w:val="32"/>
                <w:lang w:eastAsia="zh-CN"/>
              </w:rPr>
            </w:pPr>
            <w:r>
              <w:rPr>
                <w:rFonts w:ascii="宋体" w:eastAsia="宋体" w:hAnsi="宋体" w:cs="宋体" w:hint="eastAsia"/>
                <w:b/>
                <w:szCs w:val="32"/>
                <w:lang w:eastAsia="zh-CN"/>
              </w:rPr>
              <w:t>注：1、如法定代表人未在投标单位缴纳社保，则还需提供缴纳社保的公司与投标单位的相关关联关系说明。</w:t>
            </w:r>
          </w:p>
          <w:p>
            <w:pPr>
              <w:tabs>
                <w:tab w:val="left" w:pos="562"/>
                <w:tab w:val="left" w:pos="3372"/>
                <w:tab w:val="left" w:pos="3653"/>
              </w:tabs>
              <w:spacing w:line="360" w:lineRule="auto"/>
              <w:rPr>
                <w:rFonts w:ascii="宋体" w:eastAsia="宋体" w:hAnsi="宋体" w:cs="宋体" w:hint="eastAsia"/>
                <w:b/>
                <w:bCs/>
                <w:lang w:eastAsia="zh-CN"/>
              </w:rPr>
            </w:pPr>
          </w:p>
          <w:p>
            <w:pPr>
              <w:jc w:val="center"/>
              <w:rPr>
                <w:rFonts w:ascii="宋体" w:eastAsia="宋体" w:hAnsi="宋体" w:cs="宋体"/>
                <w:b/>
                <w:szCs w:val="32"/>
                <w:lang w:eastAsia="zh-CN"/>
              </w:rPr>
            </w:pPr>
            <w:r>
              <w:rPr>
                <w:rFonts w:ascii="宋体" w:eastAsia="宋体" w:hAnsi="宋体" w:cs="宋体" w:hint="eastAsia"/>
                <w:b/>
                <w:szCs w:val="32"/>
                <w:lang w:eastAsia="zh-CN"/>
              </w:rPr>
              <w:t>2、如法定代表人已退休，需提供退休证明亦视为符合。</w:t>
            </w:r>
          </w:p>
          <w:p>
            <w:pPr>
              <w:rPr>
                <w:rFonts w:ascii="宋体" w:eastAsia="宋体" w:hAnsi="宋体" w:cs="宋体"/>
                <w:lang w:eastAsia="zh-CN"/>
              </w:rPr>
            </w:pPr>
          </w:p>
        </w:tc>
      </w:tr>
    </w:tbl>
    <w:p>
      <w:pPr>
        <w:tabs>
          <w:tab w:val="left" w:pos="266"/>
        </w:tabs>
        <w:rPr>
          <w:rFonts w:ascii="宋体" w:eastAsia="宋体" w:hAnsi="宋体" w:cs="宋体" w:hint="eastAsia"/>
          <w:b/>
          <w:szCs w:val="32"/>
          <w:lang w:eastAsia="zh-CN"/>
        </w:rPr>
      </w:pPr>
    </w:p>
    <w:p>
      <w:pPr>
        <w:tabs>
          <w:tab w:val="left" w:pos="266"/>
        </w:tabs>
        <w:rPr>
          <w:rFonts w:ascii="宋体" w:eastAsia="宋体" w:hAnsi="宋体" w:cs="宋体" w:hint="eastAsia"/>
          <w:b/>
          <w:szCs w:val="32"/>
          <w:lang w:eastAsia="zh-CN"/>
        </w:rPr>
      </w:pP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52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34"/>
        </w:trPr>
        <w:tc>
          <w:tcPr>
            <w:tcW w:w="9286" w:type="dxa"/>
            <w:noWrap w:val="0"/>
            <w:vAlign w:val="top"/>
          </w:tcPr>
          <w:p>
            <w:pPr>
              <w:tabs>
                <w:tab w:val="left" w:pos="266"/>
              </w:tabs>
              <w:rPr>
                <w:rFonts w:ascii="宋体" w:eastAsia="宋体" w:hAnsi="宋体" w:cs="宋体" w:hint="eastAsia"/>
                <w:b/>
                <w:bCs/>
                <w:lang w:eastAsia="zh-CN"/>
              </w:rPr>
            </w:pPr>
            <w:r>
              <w:rPr>
                <w:rFonts w:ascii="宋体" w:eastAsia="宋体" w:hAnsi="宋体" w:cs="宋体" w:hint="eastAsia"/>
                <w:b/>
                <w:szCs w:val="32"/>
                <w:lang w:eastAsia="zh-CN"/>
              </w:rPr>
              <w:t>3、投标承诺：</w:t>
            </w:r>
          </w:p>
          <w:p>
            <w:pPr>
              <w:tabs>
                <w:tab w:val="left" w:pos="266"/>
              </w:tabs>
              <w:jc w:val="center"/>
              <w:rPr>
                <w:rFonts w:ascii="宋体" w:eastAsia="宋体" w:hAnsi="宋体" w:cs="宋体" w:hint="eastAsia"/>
                <w:b/>
                <w:bCs/>
                <w:lang w:eastAsia="zh-CN"/>
              </w:rPr>
            </w:pPr>
            <w:r>
              <w:rPr>
                <w:rFonts w:ascii="宋体" w:eastAsia="宋体" w:hAnsi="宋体" w:cs="宋体" w:hint="eastAsia"/>
                <w:b/>
                <w:bCs/>
                <w:lang w:eastAsia="zh-CN"/>
              </w:rPr>
              <w:t>投标承诺书</w:t>
            </w:r>
          </w:p>
          <w:p>
            <w:pPr>
              <w:tabs>
                <w:tab w:val="left" w:pos="562"/>
                <w:tab w:val="left" w:pos="3372"/>
                <w:tab w:val="left" w:pos="3653"/>
              </w:tabs>
              <w:spacing w:line="360" w:lineRule="auto"/>
              <w:rPr>
                <w:rFonts w:ascii="宋体" w:eastAsia="宋体" w:hAnsi="宋体" w:cs="宋体" w:hint="eastAsia"/>
                <w:b/>
                <w:bCs/>
                <w:lang w:eastAsia="zh-CN"/>
              </w:rPr>
            </w:pPr>
          </w:p>
          <w:p>
            <w:pPr>
              <w:ind w:firstLine="480" w:firstLineChars="200"/>
              <w:rPr>
                <w:rFonts w:ascii="宋体" w:eastAsia="宋体" w:hAnsi="宋体" w:cs="宋体" w:hint="eastAsia"/>
                <w:lang w:eastAsia="zh-CN"/>
              </w:rPr>
            </w:pPr>
            <w:r>
              <w:rPr>
                <w:rFonts w:ascii="宋体" w:eastAsia="宋体" w:hAnsi="宋体" w:cs="宋体" w:hint="eastAsia"/>
                <w:lang w:eastAsia="zh-CN"/>
              </w:rPr>
              <w:t>我公司参与该项目投标，严格遵守政府采购相关法律，投标做到诚实，不造假，不围标、串标、陪标。我公司已清楚，如违反上述要求，其投标将作废，被列入不良记录名单并在网上曝光，同时将被提请采购监督管理部门给予一定年限内禁止参与政府采购活动或其他处罚。</w:t>
            </w:r>
          </w:p>
          <w:p>
            <w:pPr>
              <w:ind w:firstLine="480" w:firstLineChars="200"/>
              <w:rPr>
                <w:rFonts w:ascii="宋体" w:eastAsia="宋体" w:hAnsi="宋体" w:cs="宋体" w:hint="eastAsia"/>
                <w:u w:val="single"/>
                <w:lang w:eastAsia="zh-CN"/>
              </w:rPr>
            </w:pPr>
            <w:r>
              <w:rPr>
                <w:rFonts w:ascii="宋体" w:eastAsia="宋体" w:hAnsi="宋体" w:cs="宋体" w:hint="eastAsia"/>
                <w:lang w:eastAsia="zh-CN"/>
              </w:rPr>
              <w:t>特此证明，特此承诺。</w:t>
            </w:r>
          </w:p>
          <w:p>
            <w:pPr>
              <w:wordWrap w:val="0"/>
              <w:ind w:firstLine="480" w:firstLineChars="200"/>
              <w:jc w:val="right"/>
              <w:rPr>
                <w:rFonts w:ascii="宋体" w:eastAsia="宋体" w:hAnsi="宋体" w:cs="宋体"/>
                <w:b/>
                <w:bCs/>
                <w:lang w:eastAsia="zh-CN"/>
              </w:rPr>
            </w:pPr>
            <w:r>
              <w:rPr>
                <w:rFonts w:ascii="宋体" w:eastAsia="宋体" w:hAnsi="宋体" w:cs="宋体" w:hint="eastAsia"/>
                <w:b/>
                <w:bCs/>
                <w:lang w:eastAsia="zh-CN"/>
              </w:rPr>
              <w:t xml:space="preserve">单位公章：           </w:t>
            </w:r>
          </w:p>
          <w:p>
            <w:pPr>
              <w:ind w:firstLine="480" w:firstLineChars="200"/>
              <w:jc w:val="right"/>
              <w:rPr>
                <w:rFonts w:ascii="宋体" w:eastAsia="宋体" w:hAnsi="宋体" w:cs="宋体"/>
                <w:u w:val="single"/>
                <w:lang w:eastAsia="zh-CN"/>
              </w:rPr>
            </w:pPr>
            <w:r>
              <w:rPr>
                <w:rFonts w:ascii="宋体" w:eastAsia="宋体" w:hAnsi="宋体" w:cs="宋体" w:hint="eastAsia"/>
                <w:b/>
                <w:bCs/>
                <w:lang w:eastAsia="zh-CN"/>
              </w:rPr>
              <w:t xml:space="preserve">日期：   年   月   日 </w:t>
            </w:r>
            <w:r>
              <w:rPr>
                <w:rFonts w:ascii="宋体" w:eastAsia="宋体" w:hAnsi="宋体" w:cs="宋体" w:hint="eastAsia"/>
                <w:u w:val="single"/>
                <w:lang w:eastAsia="zh-CN"/>
              </w:rPr>
              <w:t xml:space="preserve">                                    </w:t>
            </w:r>
          </w:p>
        </w:tc>
      </w:tr>
    </w:tbl>
    <w:p>
      <w:pPr>
        <w:tabs>
          <w:tab w:val="left" w:pos="562"/>
          <w:tab w:val="left" w:pos="3372"/>
          <w:tab w:val="left" w:pos="3653"/>
        </w:tabs>
        <w:spacing w:line="360" w:lineRule="auto"/>
        <w:jc w:val="left"/>
        <w:rPr>
          <w:rFonts w:ascii="宋体" w:eastAsia="宋体" w:hAnsi="宋体" w:cs="宋体" w:hint="eastAsia"/>
          <w:b/>
          <w:bCs/>
          <w:sz w:val="28"/>
          <w:szCs w:val="28"/>
          <w:lang w:eastAsia="zh-CN"/>
        </w:rPr>
      </w:pPr>
      <w:r>
        <w:rPr>
          <w:rFonts w:ascii="宋体" w:eastAsia="宋体" w:hAnsi="宋体" w:cs="宋体" w:hint="eastAsia"/>
          <w:b/>
          <w:bCs/>
          <w:lang w:eastAsia="zh-CN"/>
        </w:rPr>
        <w:t>注意：以上三份附件是“</w:t>
      </w:r>
      <w:r>
        <w:rPr>
          <w:rFonts w:ascii="宋体" w:eastAsia="宋体" w:hAnsi="宋体" w:cs="宋体" w:hint="eastAsia"/>
          <w:b/>
          <w:bCs/>
          <w:lang w:eastAsia="zh-CN"/>
        </w:rPr>
        <w:t>法定代表人证明书</w:t>
      </w:r>
      <w:r>
        <w:rPr>
          <w:rFonts w:ascii="宋体" w:eastAsia="宋体" w:hAnsi="宋体" w:cs="宋体" w:hint="eastAsia"/>
          <w:b/>
          <w:bCs/>
          <w:lang w:eastAsia="zh-CN"/>
        </w:rPr>
        <w:t>”的必备证明材料。未按要求提供三份附件的，作投标无效处理。</w:t>
      </w:r>
    </w:p>
    <w:p>
      <w:pPr>
        <w:spacing w:line="360" w:lineRule="auto"/>
        <w:rPr>
          <w:rFonts w:ascii="宋体" w:eastAsia="宋体" w:hAnsi="宋体" w:cs="宋体" w:hint="eastAsia"/>
          <w:b/>
          <w:bCs/>
          <w:szCs w:val="21"/>
          <w:lang w:eastAsia="zh-CN"/>
        </w:rPr>
      </w:pPr>
    </w:p>
    <w:p>
      <w:pPr>
        <w:tabs>
          <w:tab w:val="left" w:pos="562"/>
          <w:tab w:val="left" w:pos="3372"/>
          <w:tab w:val="left" w:pos="3653"/>
        </w:tabs>
        <w:spacing w:line="360" w:lineRule="auto"/>
        <w:jc w:val="left"/>
        <w:rPr>
          <w:rFonts w:ascii="宋体" w:eastAsia="宋体" w:hAnsi="宋体" w:cs="宋体" w:hint="eastAsia"/>
          <w:b/>
          <w:bCs/>
          <w:lang w:eastAsia="zh-CN"/>
        </w:rPr>
      </w:pPr>
      <w:r>
        <w:rPr>
          <w:rFonts w:ascii="宋体" w:eastAsia="宋体" w:hAnsi="宋体" w:cs="宋体" w:hint="eastAsia"/>
          <w:b/>
          <w:bCs/>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rPr>
          <w:rFonts w:eastAsia="宋体" w:hint="eastAsia"/>
          <w:b/>
          <w:sz w:val="36"/>
          <w:szCs w:val="36"/>
          <w:lang w:eastAsia="zh-CN"/>
        </w:rPr>
      </w:pPr>
      <w:r>
        <w:rPr>
          <w:rFonts w:eastAsia="宋体" w:hint="eastAsia"/>
          <w:b/>
          <w:sz w:val="36"/>
          <w:szCs w:val="36"/>
          <w:lang w:eastAsia="zh-CN"/>
        </w:rPr>
        <w:br w:type="page"/>
      </w:r>
    </w:p>
    <w:p>
      <w:pPr>
        <w:numPr>
          <w:ilvl w:val="0"/>
          <w:numId w:val="13"/>
        </w:numPr>
        <w:tabs>
          <w:tab w:val="left" w:pos="312"/>
        </w:tabs>
        <w:outlineLvl w:val="3"/>
        <w:rPr>
          <w:rFonts w:eastAsia="宋体" w:hint="eastAsia"/>
          <w:b/>
          <w:sz w:val="36"/>
          <w:szCs w:val="36"/>
          <w:lang w:eastAsia="zh-CN"/>
        </w:rPr>
      </w:pPr>
      <w:r>
        <w:rPr>
          <w:rFonts w:eastAsia="宋体" w:hint="eastAsia"/>
          <w:b/>
          <w:sz w:val="36"/>
          <w:szCs w:val="36"/>
          <w:lang w:eastAsia="zh-CN"/>
        </w:rPr>
        <w:t>投标文件授权委托书</w:t>
      </w:r>
    </w:p>
    <w:p>
      <w:pPr>
        <w:rPr>
          <w:rFonts w:eastAsia="宋体" w:hint="eastAsia"/>
          <w:szCs w:val="21"/>
          <w:lang w:eastAsia="zh-CN"/>
        </w:rPr>
      </w:pPr>
    </w:p>
    <w:p>
      <w:pPr>
        <w:tabs>
          <w:tab w:val="left" w:pos="5580"/>
        </w:tabs>
        <w:spacing w:line="360" w:lineRule="auto"/>
        <w:rPr>
          <w:rFonts w:ascii="宋体" w:eastAsia="宋体" w:hAnsi="宋体" w:cs="宋体"/>
          <w:szCs w:val="21"/>
          <w:lang w:eastAsia="zh-CN"/>
        </w:rPr>
      </w:pPr>
    </w:p>
    <w:p>
      <w:pPr>
        <w:tabs>
          <w:tab w:val="left" w:pos="5580"/>
        </w:tabs>
        <w:spacing w:line="360" w:lineRule="auto"/>
        <w:rPr>
          <w:rFonts w:ascii="宋体" w:eastAsia="宋体" w:hAnsi="宋体" w:cs="宋体"/>
          <w:szCs w:val="21"/>
          <w:lang w:eastAsia="zh-CN"/>
        </w:rPr>
      </w:pPr>
      <w:r>
        <w:rPr>
          <w:rFonts w:ascii="宋体" w:eastAsia="宋体" w:hAnsi="宋体" w:cs="宋体" w:hint="eastAsia"/>
          <w:szCs w:val="21"/>
          <w:lang w:eastAsia="zh-CN"/>
        </w:rPr>
        <w:t xml:space="preserve">  </w:t>
      </w:r>
      <w:r>
        <w:rPr>
          <w:rFonts w:ascii="宋体" w:eastAsia="宋体" w:hAnsi="宋体" w:cs="宋体"/>
          <w:szCs w:val="21"/>
          <w:lang w:eastAsia="zh-CN"/>
        </w:rPr>
        <w:t>本授权书声明：注册于</w:t>
      </w:r>
      <w:r>
        <w:rPr>
          <w:rFonts w:ascii="宋体" w:eastAsia="宋体" w:hAnsi="宋体" w:cs="宋体"/>
          <w:szCs w:val="21"/>
          <w:u w:val="single"/>
          <w:lang w:eastAsia="zh-CN"/>
        </w:rPr>
        <w:t>（国家或地区的名称）</w:t>
      </w:r>
      <w:r>
        <w:rPr>
          <w:rFonts w:ascii="宋体" w:eastAsia="宋体" w:hAnsi="宋体" w:cs="宋体"/>
          <w:szCs w:val="21"/>
          <w:lang w:eastAsia="zh-CN"/>
        </w:rPr>
        <w:t>的</w:t>
      </w:r>
      <w:r>
        <w:rPr>
          <w:rFonts w:ascii="宋体" w:eastAsia="宋体" w:hAnsi="宋体" w:cs="宋体" w:hint="eastAsia"/>
          <w:szCs w:val="21"/>
          <w:u w:val="single"/>
          <w:lang w:eastAsia="zh-CN"/>
        </w:rPr>
        <w:t xml:space="preserve"> </w:t>
      </w:r>
      <w:r>
        <w:rPr>
          <w:rFonts w:ascii="宋体" w:eastAsia="宋体" w:hAnsi="宋体" w:cs="宋体"/>
          <w:szCs w:val="21"/>
          <w:u w:val="single"/>
          <w:lang w:eastAsia="zh-CN"/>
        </w:rPr>
        <w:t>（公司名称）</w:t>
      </w:r>
      <w:r>
        <w:rPr>
          <w:rFonts w:ascii="宋体" w:eastAsia="宋体" w:hAnsi="宋体" w:cs="宋体" w:hint="eastAsia"/>
          <w:szCs w:val="21"/>
          <w:u w:val="single"/>
          <w:lang w:eastAsia="zh-CN"/>
        </w:rPr>
        <w:t xml:space="preserve">  </w:t>
      </w:r>
      <w:r>
        <w:rPr>
          <w:rFonts w:ascii="宋体" w:eastAsia="宋体" w:hAnsi="宋体" w:cs="宋体"/>
          <w:szCs w:val="21"/>
          <w:lang w:eastAsia="zh-CN"/>
        </w:rPr>
        <w:t>的在下面签字的</w:t>
      </w:r>
      <w:r>
        <w:rPr>
          <w:rFonts w:ascii="宋体" w:eastAsia="宋体" w:hAnsi="宋体" w:cs="宋体"/>
          <w:szCs w:val="21"/>
          <w:u w:val="single"/>
          <w:lang w:eastAsia="zh-CN"/>
        </w:rPr>
        <w:t>（法人代表姓名、职务）</w:t>
      </w:r>
      <w:r>
        <w:rPr>
          <w:rFonts w:ascii="宋体" w:eastAsia="宋体" w:hAnsi="宋体" w:cs="宋体" w:hint="eastAsia"/>
          <w:szCs w:val="21"/>
          <w:u w:val="single"/>
          <w:lang w:eastAsia="zh-CN"/>
        </w:rPr>
        <w:t xml:space="preserve"> </w:t>
      </w:r>
      <w:r>
        <w:rPr>
          <w:rFonts w:ascii="宋体" w:eastAsia="宋体" w:hAnsi="宋体" w:cs="宋体"/>
          <w:szCs w:val="21"/>
          <w:lang w:eastAsia="zh-CN"/>
        </w:rPr>
        <w:t>代表本公司授权</w:t>
      </w:r>
      <w:r>
        <w:rPr>
          <w:rFonts w:ascii="宋体" w:eastAsia="宋体" w:hAnsi="宋体" w:cs="宋体" w:hint="eastAsia"/>
          <w:szCs w:val="21"/>
          <w:u w:val="single"/>
          <w:lang w:eastAsia="zh-CN"/>
        </w:rPr>
        <w:t xml:space="preserve"> </w:t>
      </w:r>
      <w:r>
        <w:rPr>
          <w:rFonts w:ascii="宋体" w:eastAsia="宋体" w:hAnsi="宋体" w:cs="宋体"/>
          <w:szCs w:val="21"/>
          <w:u w:val="single"/>
          <w:lang w:eastAsia="zh-CN"/>
        </w:rPr>
        <w:t>（</w:t>
      </w:r>
      <w:r>
        <w:rPr>
          <w:rFonts w:ascii="宋体" w:eastAsia="宋体" w:hAnsi="宋体" w:cs="宋体" w:hint="eastAsia"/>
          <w:szCs w:val="21"/>
          <w:u w:val="single"/>
          <w:lang w:eastAsia="zh-CN"/>
        </w:rPr>
        <w:t>公司</w:t>
      </w:r>
      <w:r>
        <w:rPr>
          <w:rFonts w:ascii="宋体" w:eastAsia="宋体" w:hAnsi="宋体" w:cs="宋体"/>
          <w:szCs w:val="21"/>
          <w:u w:val="single"/>
          <w:lang w:eastAsia="zh-CN"/>
        </w:rPr>
        <w:t>名称）</w:t>
      </w:r>
      <w:r>
        <w:rPr>
          <w:rFonts w:ascii="宋体" w:eastAsia="宋体" w:hAnsi="宋体" w:cs="宋体" w:hint="eastAsia"/>
          <w:szCs w:val="21"/>
          <w:u w:val="single"/>
          <w:lang w:eastAsia="zh-CN"/>
        </w:rPr>
        <w:t xml:space="preserve">  </w:t>
      </w:r>
      <w:r>
        <w:rPr>
          <w:rFonts w:ascii="宋体" w:eastAsia="宋体" w:hAnsi="宋体" w:cs="宋体"/>
          <w:szCs w:val="21"/>
          <w:lang w:eastAsia="zh-CN"/>
        </w:rPr>
        <w:t>的在下面签字的</w:t>
      </w:r>
      <w:r>
        <w:rPr>
          <w:rFonts w:ascii="宋体" w:eastAsia="宋体" w:hAnsi="宋体" w:cs="宋体" w:hint="eastAsia"/>
          <w:szCs w:val="21"/>
          <w:u w:val="single"/>
          <w:lang w:eastAsia="zh-CN"/>
        </w:rPr>
        <w:t xml:space="preserve"> </w:t>
      </w:r>
      <w:r>
        <w:rPr>
          <w:rFonts w:ascii="宋体" w:eastAsia="宋体" w:hAnsi="宋体" w:cs="宋体"/>
          <w:szCs w:val="21"/>
          <w:u w:val="single"/>
          <w:lang w:eastAsia="zh-CN"/>
        </w:rPr>
        <w:t>（被授权人的姓名、职务</w:t>
      </w:r>
      <w:r>
        <w:rPr>
          <w:rFonts w:ascii="宋体" w:eastAsia="宋体" w:hAnsi="宋体" w:cs="宋体" w:hint="eastAsia"/>
          <w:szCs w:val="21"/>
          <w:u w:val="single"/>
          <w:lang w:eastAsia="zh-CN"/>
        </w:rPr>
        <w:t>、</w:t>
      </w:r>
      <w:r>
        <w:rPr>
          <w:rFonts w:ascii="宋体" w:eastAsia="宋体" w:hAnsi="宋体" w:cs="宋体" w:hint="eastAsia"/>
          <w:szCs w:val="21"/>
          <w:u w:val="single"/>
          <w:lang w:eastAsia="zh-CN"/>
        </w:rPr>
        <w:t>联系电话</w:t>
      </w:r>
      <w:r>
        <w:rPr>
          <w:rFonts w:ascii="宋体" w:eastAsia="宋体" w:hAnsi="宋体" w:cs="宋体"/>
          <w:szCs w:val="21"/>
          <w:u w:val="single"/>
          <w:lang w:eastAsia="zh-CN"/>
        </w:rPr>
        <w:t>）</w:t>
      </w:r>
      <w:r>
        <w:rPr>
          <w:rFonts w:ascii="宋体" w:eastAsia="宋体" w:hAnsi="宋体" w:cs="宋体" w:hint="eastAsia"/>
          <w:szCs w:val="21"/>
          <w:u w:val="single"/>
          <w:lang w:eastAsia="zh-CN"/>
        </w:rPr>
        <w:t xml:space="preserve"> </w:t>
      </w:r>
      <w:r>
        <w:rPr>
          <w:rFonts w:ascii="宋体" w:eastAsia="宋体" w:hAnsi="宋体" w:cs="宋体"/>
          <w:szCs w:val="21"/>
          <w:lang w:eastAsia="zh-CN"/>
        </w:rPr>
        <w:t>为本公司的合法代理人，就</w:t>
      </w:r>
      <w:r>
        <w:rPr>
          <w:rFonts w:ascii="宋体" w:eastAsia="宋体" w:hAnsi="宋体" w:cs="宋体" w:hint="eastAsia"/>
          <w:szCs w:val="21"/>
          <w:u w:val="single"/>
          <w:lang w:eastAsia="zh-CN"/>
        </w:rPr>
        <w:t xml:space="preserve">  </w:t>
      </w:r>
      <w:r>
        <w:rPr>
          <w:rFonts w:ascii="宋体" w:eastAsia="宋体" w:hAnsi="宋体" w:cs="宋体"/>
          <w:szCs w:val="21"/>
          <w:u w:val="single"/>
          <w:lang w:eastAsia="zh-CN"/>
        </w:rPr>
        <w:t>（项目名称</w:t>
      </w:r>
      <w:r>
        <w:rPr>
          <w:rFonts w:ascii="宋体" w:eastAsia="宋体" w:hAnsi="宋体" w:cs="宋体" w:hint="eastAsia"/>
          <w:szCs w:val="21"/>
          <w:u w:val="single"/>
          <w:lang w:eastAsia="zh-CN"/>
        </w:rPr>
        <w:t>、项目编号</w:t>
      </w:r>
      <w:r>
        <w:rPr>
          <w:rFonts w:ascii="宋体" w:eastAsia="宋体" w:hAnsi="宋体" w:cs="宋体"/>
          <w:szCs w:val="21"/>
          <w:u w:val="single"/>
          <w:lang w:eastAsia="zh-CN"/>
        </w:rPr>
        <w:t>）</w:t>
      </w:r>
      <w:r>
        <w:rPr>
          <w:rFonts w:ascii="宋体" w:eastAsia="宋体" w:hAnsi="宋体" w:cs="宋体" w:hint="eastAsia"/>
          <w:szCs w:val="21"/>
          <w:u w:val="single"/>
          <w:lang w:eastAsia="zh-CN"/>
        </w:rPr>
        <w:t xml:space="preserve">  </w:t>
      </w:r>
      <w:r>
        <w:rPr>
          <w:rFonts w:ascii="宋体" w:eastAsia="宋体" w:hAnsi="宋体" w:cs="宋体"/>
          <w:szCs w:val="21"/>
          <w:lang w:eastAsia="zh-CN"/>
        </w:rPr>
        <w:t>的投标，以本公司名义处理与之有关的事务。</w:t>
      </w:r>
      <w:r>
        <w:rPr>
          <w:rFonts w:ascii="宋体" w:eastAsia="宋体" w:hAnsi="宋体" w:cs="宋体"/>
          <w:szCs w:val="21"/>
          <w:lang w:eastAsia="zh-CN"/>
        </w:rPr>
        <w:cr/>
      </w:r>
      <w:r>
        <w:rPr>
          <w:rFonts w:ascii="宋体" w:eastAsia="宋体" w:hAnsi="宋体" w:cs="宋体"/>
          <w:szCs w:val="21"/>
          <w:lang w:eastAsia="zh-CN"/>
        </w:rPr>
        <w:t>　　</w:t>
      </w:r>
    </w:p>
    <w:p>
      <w:pPr>
        <w:tabs>
          <w:tab w:val="left" w:pos="5580"/>
        </w:tabs>
        <w:spacing w:line="360" w:lineRule="auto"/>
        <w:ind w:firstLine="480"/>
        <w:rPr>
          <w:rFonts w:ascii="宋体" w:eastAsia="宋体" w:hAnsi="宋体" w:cs="宋体"/>
          <w:szCs w:val="21"/>
          <w:lang w:eastAsia="zh-CN"/>
        </w:rPr>
      </w:pPr>
      <w:r>
        <w:rPr>
          <w:rFonts w:ascii="宋体" w:eastAsia="宋体" w:hAnsi="宋体" w:cs="宋体"/>
          <w:szCs w:val="21"/>
          <w:lang w:eastAsia="zh-CN"/>
        </w:rPr>
        <w:t>本授权书于__________年_____月______日签字生效</w:t>
      </w:r>
      <w:r>
        <w:rPr>
          <w:rFonts w:ascii="宋体" w:eastAsia="宋体" w:hAnsi="宋体" w:cs="宋体" w:hint="eastAsia"/>
          <w:szCs w:val="21"/>
          <w:lang w:eastAsia="zh-CN"/>
        </w:rPr>
        <w:t>，</w:t>
      </w:r>
      <w:r>
        <w:rPr>
          <w:rFonts w:ascii="宋体" w:eastAsia="宋体" w:hAnsi="宋体" w:cs="宋体"/>
          <w:szCs w:val="21"/>
          <w:lang w:eastAsia="zh-CN"/>
        </w:rPr>
        <w:t>特此声明。</w:t>
      </w:r>
      <w:r>
        <w:rPr>
          <w:rFonts w:ascii="宋体" w:eastAsia="宋体" w:hAnsi="宋体" w:cs="宋体"/>
          <w:szCs w:val="21"/>
          <w:lang w:eastAsia="zh-CN"/>
        </w:rPr>
        <w:cr/>
      </w:r>
      <w:r>
        <w:rPr>
          <w:rFonts w:ascii="宋体" w:eastAsia="宋体" w:hAnsi="宋体" w:cs="宋体"/>
          <w:szCs w:val="21"/>
          <w:lang w:eastAsia="zh-CN"/>
        </w:rPr>
        <w:cr/>
      </w:r>
      <w:r>
        <w:rPr>
          <w:rFonts w:ascii="宋体" w:eastAsia="宋体" w:hAnsi="宋体" w:cs="宋体"/>
          <w:szCs w:val="21"/>
          <w:lang w:eastAsia="zh-CN"/>
        </w:rPr>
        <w:t>法定代表人</w:t>
      </w:r>
      <w:r>
        <w:rPr>
          <w:rFonts w:ascii="宋体" w:eastAsia="宋体" w:hAnsi="宋体" w:cs="宋体" w:hint="eastAsia"/>
          <w:szCs w:val="21"/>
          <w:lang w:eastAsia="zh-CN"/>
        </w:rPr>
        <w:t>（</w:t>
      </w:r>
      <w:r>
        <w:rPr>
          <w:rFonts w:ascii="宋体" w:eastAsia="宋体" w:hAnsi="宋体" w:cs="宋体"/>
          <w:szCs w:val="21"/>
          <w:lang w:eastAsia="zh-CN"/>
        </w:rPr>
        <w:t>签字</w:t>
      </w:r>
      <w:r>
        <w:rPr>
          <w:rFonts w:ascii="宋体" w:eastAsia="宋体" w:hAnsi="宋体" w:cs="宋体" w:hint="eastAsia"/>
          <w:szCs w:val="21"/>
          <w:lang w:eastAsia="zh-CN"/>
        </w:rPr>
        <w:t>或盖章）：</w:t>
      </w:r>
      <w:r>
        <w:rPr>
          <w:rFonts w:ascii="宋体" w:eastAsia="宋体" w:hAnsi="宋体" w:cs="宋体"/>
          <w:szCs w:val="21"/>
          <w:lang w:eastAsia="zh-CN"/>
        </w:rPr>
        <w:t>________________________</w:t>
      </w:r>
    </w:p>
    <w:p>
      <w:pPr>
        <w:tabs>
          <w:tab w:val="left" w:pos="5580"/>
        </w:tabs>
        <w:spacing w:line="360" w:lineRule="auto"/>
        <w:rPr>
          <w:rFonts w:ascii="宋体" w:eastAsia="宋体" w:hAnsi="宋体" w:cs="宋体"/>
          <w:szCs w:val="21"/>
          <w:lang w:eastAsia="zh-CN"/>
        </w:rPr>
      </w:pPr>
      <w:r>
        <w:rPr>
          <w:rFonts w:ascii="宋体" w:eastAsia="宋体" w:hAnsi="宋体" w:cs="宋体"/>
          <w:szCs w:val="21"/>
          <w:lang w:eastAsia="zh-CN"/>
        </w:rPr>
        <w:t>被授权人</w:t>
      </w:r>
      <w:r>
        <w:rPr>
          <w:rFonts w:ascii="宋体" w:eastAsia="宋体" w:hAnsi="宋体" w:cs="宋体" w:hint="eastAsia"/>
          <w:szCs w:val="21"/>
          <w:lang w:eastAsia="zh-CN"/>
        </w:rPr>
        <w:t>（</w:t>
      </w:r>
      <w:r>
        <w:rPr>
          <w:rFonts w:ascii="宋体" w:eastAsia="宋体" w:hAnsi="宋体" w:cs="宋体"/>
          <w:szCs w:val="21"/>
          <w:lang w:eastAsia="zh-CN"/>
        </w:rPr>
        <w:t>签字</w:t>
      </w:r>
      <w:r>
        <w:rPr>
          <w:rFonts w:ascii="宋体" w:eastAsia="宋体" w:hAnsi="宋体" w:cs="宋体" w:hint="eastAsia"/>
          <w:szCs w:val="21"/>
          <w:lang w:eastAsia="zh-CN"/>
        </w:rPr>
        <w:t>）：</w:t>
      </w:r>
      <w:r>
        <w:rPr>
          <w:rFonts w:ascii="宋体" w:eastAsia="宋体" w:hAnsi="宋体" w:cs="宋体"/>
          <w:szCs w:val="21"/>
          <w:lang w:eastAsia="zh-CN"/>
        </w:rPr>
        <w:t>_______________________________</w:t>
      </w:r>
    </w:p>
    <w:p>
      <w:pPr>
        <w:tabs>
          <w:tab w:val="left" w:pos="5580"/>
        </w:tabs>
        <w:spacing w:line="360" w:lineRule="auto"/>
        <w:rPr>
          <w:rFonts w:ascii="宋体" w:eastAsia="宋体" w:hAnsi="宋体" w:cs="宋体"/>
          <w:szCs w:val="21"/>
          <w:lang w:eastAsia="zh-CN"/>
        </w:rPr>
      </w:pPr>
      <w:r>
        <w:rPr>
          <w:rFonts w:ascii="宋体" w:eastAsia="宋体" w:hAnsi="宋体" w:cs="宋体" w:hint="eastAsia"/>
          <w:szCs w:val="21"/>
          <w:lang w:eastAsia="zh-CN"/>
        </w:rPr>
        <w:t>联系电话：</w:t>
      </w:r>
      <w:r>
        <w:rPr>
          <w:rFonts w:ascii="宋体" w:eastAsia="宋体" w:hAnsi="宋体" w:cs="宋体"/>
          <w:szCs w:val="21"/>
          <w:lang w:eastAsia="zh-CN"/>
        </w:rPr>
        <w:t>_______________________________</w:t>
      </w:r>
      <w:r>
        <w:rPr>
          <w:rFonts w:ascii="宋体" w:eastAsia="宋体" w:hAnsi="宋体" w:cs="宋体"/>
          <w:szCs w:val="21"/>
          <w:lang w:eastAsia="zh-CN"/>
        </w:rPr>
        <w:cr/>
      </w:r>
      <w:r>
        <w:rPr>
          <w:rFonts w:ascii="宋体" w:eastAsia="宋体" w:hAnsi="宋体" w:cs="宋体" w:hint="eastAsia"/>
          <w:szCs w:val="21"/>
          <w:lang w:eastAsia="zh-CN"/>
        </w:rPr>
        <w:t>投标人（公章）</w:t>
      </w:r>
      <w:r>
        <w:rPr>
          <w:rFonts w:ascii="宋体" w:eastAsia="宋体" w:hAnsi="宋体" w:cs="宋体"/>
          <w:szCs w:val="21"/>
          <w:lang w:eastAsia="zh-CN"/>
        </w:rPr>
        <w:t xml:space="preserve">：       </w:t>
      </w:r>
      <w:bookmarkStart w:id="21" w:name="_GoBack"/>
      <w:bookmarkEnd w:id="21"/>
      <w:r>
        <w:rPr>
          <w:rFonts w:ascii="宋体" w:eastAsia="宋体" w:hAnsi="宋体" w:cs="宋体"/>
          <w:szCs w:val="21"/>
          <w:lang w:eastAsia="zh-CN"/>
        </w:rPr>
        <w:t xml:space="preserve">                          </w:t>
      </w:r>
    </w:p>
    <w:p>
      <w:pPr>
        <w:tabs>
          <w:tab w:val="left" w:pos="5580"/>
        </w:tabs>
        <w:spacing w:line="288" w:lineRule="auto"/>
        <w:rPr>
          <w:rFonts w:ascii="宋体" w:eastAsia="宋体" w:hAnsi="宋体" w:cs="宋体"/>
          <w:szCs w:val="21"/>
          <w:lang w:eastAsia="zh-CN"/>
        </w:rPr>
      </w:pP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52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61"/>
        </w:trPr>
        <w:tc>
          <w:tcPr>
            <w:tcW w:w="9287" w:type="dxa"/>
            <w:noWrap w:val="0"/>
            <w:vAlign w:val="top"/>
          </w:tcPr>
          <w:p>
            <w:pPr>
              <w:rPr>
                <w:rFonts w:ascii="宋体" w:eastAsia="宋体" w:hAnsi="宋体" w:cs="宋体" w:hint="eastAsia"/>
                <w:b/>
                <w:szCs w:val="32"/>
                <w:lang w:eastAsia="zh-CN"/>
              </w:rPr>
            </w:pPr>
            <w:r>
              <w:rPr>
                <w:rFonts w:ascii="宋体" w:eastAsia="宋体" w:hAnsi="宋体" w:cs="宋体" w:hint="eastAsia"/>
                <w:b/>
                <w:szCs w:val="32"/>
                <w:lang w:eastAsia="zh-CN"/>
              </w:rPr>
              <w:t>1、附身份证复印件（正反面）</w:t>
            </w:r>
          </w:p>
        </w:tc>
      </w:tr>
    </w:tbl>
    <w:p>
      <w:pPr>
        <w:rPr>
          <w:rFonts w:ascii="宋体" w:eastAsia="宋体" w:hAnsi="宋体" w:cs="宋体" w:hint="eastAsia"/>
          <w:b/>
          <w:szCs w:val="32"/>
          <w:lang w:eastAsia="zh-CN"/>
        </w:rPr>
      </w:pP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52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287" w:type="dxa"/>
            <w:noWrap w:val="0"/>
            <w:vAlign w:val="top"/>
          </w:tcPr>
          <w:p>
            <w:pPr>
              <w:rPr>
                <w:rFonts w:ascii="宋体" w:eastAsia="宋体" w:hAnsi="宋体" w:cs="宋体" w:hint="eastAsia"/>
                <w:b/>
                <w:szCs w:val="32"/>
                <w:lang w:eastAsia="zh-CN"/>
              </w:rPr>
            </w:pPr>
            <w:r>
              <w:rPr>
                <w:rFonts w:ascii="宋体" w:eastAsia="宋体" w:hAnsi="宋体" w:cs="宋体" w:hint="eastAsia"/>
                <w:b/>
                <w:szCs w:val="32"/>
                <w:lang w:eastAsia="zh-CN"/>
              </w:rPr>
              <w:t>2、附被授权人的社保缴纳证明文件（须提供投标单位为被授权人购买的</w:t>
            </w:r>
            <w:r>
              <w:rPr>
                <w:rFonts w:ascii="宋体" w:eastAsia="宋体" w:hAnsi="宋体" w:cs="宋体" w:hint="eastAsia"/>
                <w:b/>
                <w:szCs w:val="32"/>
                <w:lang w:eastAsia="zh-CN"/>
              </w:rPr>
              <w:t>开标日前一个月</w:t>
            </w:r>
            <w:r>
              <w:rPr>
                <w:rFonts w:ascii="宋体" w:eastAsia="宋体" w:hAnsi="宋体" w:cs="宋体" w:hint="eastAsia"/>
                <w:b/>
                <w:szCs w:val="32"/>
                <w:lang w:eastAsia="zh-CN"/>
              </w:rPr>
              <w:t>载有社保部门公章的社保缴交证明材料（如开标日上一个月的社保材料因社保部门原因暂时无法取得，则可以往前顺延一个月）：</w:t>
            </w:r>
          </w:p>
          <w:p>
            <w:pPr>
              <w:rPr>
                <w:rFonts w:ascii="宋体" w:eastAsia="宋体" w:hAnsi="宋体" w:cs="宋体" w:hint="eastAsia"/>
                <w:b/>
                <w:szCs w:val="32"/>
                <w:lang w:eastAsia="zh-CN"/>
              </w:rPr>
            </w:pPr>
          </w:p>
          <w:p>
            <w:pPr>
              <w:tabs>
                <w:tab w:val="left" w:pos="562"/>
                <w:tab w:val="left" w:pos="3372"/>
                <w:tab w:val="left" w:pos="3653"/>
              </w:tabs>
              <w:spacing w:line="360" w:lineRule="auto"/>
              <w:rPr>
                <w:rFonts w:ascii="宋体" w:eastAsia="宋体" w:hAnsi="宋体" w:cs="宋体" w:hint="eastAsia"/>
                <w:b/>
                <w:bCs/>
                <w:szCs w:val="32"/>
                <w:lang w:eastAsia="zh-CN"/>
              </w:rPr>
            </w:pPr>
          </w:p>
          <w:p>
            <w:pPr>
              <w:tabs>
                <w:tab w:val="left" w:pos="562"/>
                <w:tab w:val="left" w:pos="3372"/>
                <w:tab w:val="left" w:pos="3653"/>
              </w:tabs>
              <w:spacing w:line="360" w:lineRule="auto"/>
              <w:rPr>
                <w:rFonts w:ascii="宋体" w:eastAsia="宋体" w:hAnsi="宋体" w:cs="宋体" w:hint="eastAsia"/>
                <w:b/>
                <w:bCs/>
                <w:szCs w:val="32"/>
                <w:lang w:eastAsia="zh-CN"/>
              </w:rPr>
            </w:pPr>
          </w:p>
          <w:p>
            <w:pPr>
              <w:rPr>
                <w:rFonts w:ascii="宋体" w:eastAsia="宋体" w:hAnsi="宋体" w:cs="宋体"/>
                <w:lang w:eastAsia="zh-CN"/>
              </w:rPr>
            </w:pPr>
          </w:p>
        </w:tc>
      </w:tr>
    </w:tbl>
    <w:p>
      <w:pPr>
        <w:tabs>
          <w:tab w:val="left" w:pos="266"/>
        </w:tabs>
        <w:rPr>
          <w:rFonts w:ascii="宋体" w:eastAsia="宋体" w:hAnsi="宋体" w:cs="宋体" w:hint="eastAsia"/>
          <w:b/>
          <w:szCs w:val="32"/>
          <w:lang w:eastAsia="zh-CN"/>
        </w:rPr>
      </w:pPr>
    </w:p>
    <w:p>
      <w:pPr>
        <w:tabs>
          <w:tab w:val="left" w:pos="266"/>
        </w:tabs>
        <w:rPr>
          <w:rFonts w:ascii="宋体" w:eastAsia="宋体" w:hAnsi="宋体" w:cs="宋体" w:hint="eastAsia"/>
          <w:b/>
          <w:szCs w:val="32"/>
          <w:lang w:eastAsia="zh-CN"/>
        </w:rPr>
      </w:pP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52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682"/>
        </w:trPr>
        <w:tc>
          <w:tcPr>
            <w:tcW w:w="9287" w:type="dxa"/>
            <w:noWrap w:val="0"/>
            <w:vAlign w:val="top"/>
          </w:tcPr>
          <w:p>
            <w:pPr>
              <w:tabs>
                <w:tab w:val="left" w:pos="266"/>
              </w:tabs>
              <w:rPr>
                <w:rFonts w:ascii="宋体" w:eastAsia="宋体" w:hAnsi="宋体" w:cs="宋体" w:hint="eastAsia"/>
                <w:b/>
                <w:bCs/>
                <w:lang w:eastAsia="zh-CN"/>
              </w:rPr>
            </w:pPr>
            <w:r>
              <w:rPr>
                <w:rFonts w:ascii="宋体" w:eastAsia="宋体" w:hAnsi="宋体" w:cs="宋体" w:hint="eastAsia"/>
                <w:b/>
                <w:szCs w:val="32"/>
                <w:lang w:eastAsia="zh-CN"/>
              </w:rPr>
              <w:t>3、投标承诺：</w:t>
            </w:r>
          </w:p>
          <w:p>
            <w:pPr>
              <w:tabs>
                <w:tab w:val="left" w:pos="266"/>
              </w:tabs>
              <w:jc w:val="center"/>
              <w:rPr>
                <w:rFonts w:ascii="宋体" w:eastAsia="宋体" w:hAnsi="宋体" w:cs="宋体" w:hint="eastAsia"/>
                <w:b/>
                <w:bCs/>
                <w:lang w:eastAsia="zh-CN"/>
              </w:rPr>
            </w:pPr>
          </w:p>
          <w:p>
            <w:pPr>
              <w:tabs>
                <w:tab w:val="left" w:pos="266"/>
              </w:tabs>
              <w:jc w:val="center"/>
              <w:rPr>
                <w:rFonts w:ascii="宋体" w:eastAsia="宋体" w:hAnsi="宋体" w:cs="宋体" w:hint="eastAsia"/>
                <w:b/>
                <w:bCs/>
                <w:lang w:eastAsia="zh-CN"/>
              </w:rPr>
            </w:pPr>
            <w:r>
              <w:rPr>
                <w:rFonts w:ascii="宋体" w:eastAsia="宋体" w:hAnsi="宋体" w:cs="宋体" w:hint="eastAsia"/>
                <w:b/>
                <w:bCs/>
                <w:lang w:eastAsia="zh-CN"/>
              </w:rPr>
              <w:t>投标承诺书</w:t>
            </w:r>
          </w:p>
          <w:p>
            <w:pPr>
              <w:tabs>
                <w:tab w:val="left" w:pos="562"/>
                <w:tab w:val="left" w:pos="3372"/>
                <w:tab w:val="left" w:pos="3653"/>
              </w:tabs>
              <w:spacing w:line="360" w:lineRule="auto"/>
              <w:rPr>
                <w:rFonts w:ascii="宋体" w:eastAsia="宋体" w:hAnsi="宋体" w:cs="宋体" w:hint="eastAsia"/>
                <w:b/>
                <w:bCs/>
                <w:lang w:eastAsia="zh-CN"/>
              </w:rPr>
            </w:pPr>
          </w:p>
          <w:p>
            <w:pPr>
              <w:ind w:firstLine="480" w:firstLineChars="200"/>
              <w:rPr>
                <w:rFonts w:ascii="宋体" w:eastAsia="宋体" w:hAnsi="宋体" w:cs="宋体" w:hint="eastAsia"/>
                <w:u w:val="single"/>
                <w:lang w:eastAsia="zh-CN"/>
              </w:rPr>
            </w:pPr>
            <w:r>
              <w:rPr>
                <w:rFonts w:ascii="宋体" w:eastAsia="宋体" w:hAnsi="宋体" w:cs="宋体" w:hint="eastAsia"/>
                <w:lang w:eastAsia="zh-CN"/>
              </w:rPr>
              <w:t>兹证明，本单位</w:t>
            </w:r>
            <w:r>
              <w:rPr>
                <w:rFonts w:ascii="宋体" w:eastAsia="宋体" w:hAnsi="宋体" w:cs="宋体" w:hint="eastAsia"/>
                <w:u w:val="single"/>
                <w:lang w:eastAsia="zh-CN"/>
              </w:rPr>
              <w:t xml:space="preserve">（    </w:t>
            </w:r>
            <w:r>
              <w:rPr>
                <w:rFonts w:ascii="宋体" w:eastAsia="宋体" w:hAnsi="宋体" w:cs="宋体" w:hint="eastAsia"/>
                <w:szCs w:val="21"/>
                <w:u w:val="single"/>
                <w:lang w:eastAsia="zh-CN"/>
              </w:rPr>
              <w:t xml:space="preserve">单位名称   </w:t>
            </w:r>
            <w:r>
              <w:rPr>
                <w:rFonts w:ascii="宋体" w:eastAsia="宋体" w:hAnsi="宋体" w:cs="宋体" w:hint="eastAsia"/>
                <w:u w:val="single"/>
                <w:lang w:eastAsia="zh-CN"/>
              </w:rPr>
              <w:t>）（</w:t>
            </w:r>
            <w:r>
              <w:rPr>
                <w:rFonts w:ascii="宋体" w:eastAsia="宋体" w:hAnsi="宋体" w:cs="宋体" w:hint="eastAsia"/>
                <w:szCs w:val="21"/>
                <w:u w:val="single"/>
                <w:lang w:eastAsia="zh-CN"/>
              </w:rPr>
              <w:t>被授权人的姓名</w:t>
            </w:r>
            <w:r>
              <w:rPr>
                <w:rFonts w:ascii="宋体" w:eastAsia="宋体" w:hAnsi="宋体" w:cs="宋体" w:hint="eastAsia"/>
                <w:u w:val="single"/>
                <w:lang w:eastAsia="zh-CN"/>
              </w:rPr>
              <w:t>）</w:t>
            </w:r>
            <w:r>
              <w:rPr>
                <w:rFonts w:ascii="宋体" w:eastAsia="宋体" w:hAnsi="宋体" w:cs="宋体" w:hint="eastAsia"/>
                <w:lang w:eastAsia="zh-CN"/>
              </w:rPr>
              <w:t>同志，于</w:t>
            </w:r>
            <w:r>
              <w:rPr>
                <w:rFonts w:ascii="宋体" w:eastAsia="宋体" w:hAnsi="宋体" w:cs="宋体" w:hint="eastAsia"/>
                <w:u w:val="single"/>
                <w:lang w:eastAsia="zh-CN"/>
              </w:rPr>
              <w:t xml:space="preserve">       年     月     日</w:t>
            </w:r>
            <w:r>
              <w:rPr>
                <w:rFonts w:ascii="宋体" w:eastAsia="宋体" w:hAnsi="宋体" w:cs="宋体" w:hint="eastAsia"/>
                <w:lang w:eastAsia="zh-CN"/>
              </w:rPr>
              <w:t>出生，身份证号码</w:t>
            </w:r>
            <w:r>
              <w:rPr>
                <w:rFonts w:ascii="宋体" w:eastAsia="宋体" w:hAnsi="宋体" w:cs="宋体" w:hint="eastAsia"/>
                <w:u w:val="single"/>
                <w:lang w:eastAsia="zh-CN"/>
              </w:rPr>
              <w:t>：                       ；</w:t>
            </w:r>
            <w:r>
              <w:rPr>
                <w:rFonts w:ascii="宋体" w:eastAsia="宋体" w:hAnsi="宋体" w:cs="宋体" w:hint="eastAsia"/>
                <w:lang w:eastAsia="zh-CN"/>
              </w:rPr>
              <w:t>该同志自</w:t>
            </w:r>
            <w:r>
              <w:rPr>
                <w:rFonts w:ascii="宋体" w:eastAsia="宋体" w:hAnsi="宋体" w:cs="宋体" w:hint="eastAsia"/>
                <w:u w:val="single"/>
                <w:lang w:eastAsia="zh-CN"/>
              </w:rPr>
              <w:t xml:space="preserve">      年    月</w:t>
            </w:r>
            <w:r>
              <w:rPr>
                <w:rFonts w:ascii="宋体" w:eastAsia="宋体" w:hAnsi="宋体" w:cs="宋体" w:hint="eastAsia"/>
                <w:lang w:eastAsia="zh-CN"/>
              </w:rPr>
              <w:t>至今已在我司工作</w:t>
            </w:r>
            <w:r>
              <w:rPr>
                <w:rFonts w:ascii="宋体" w:eastAsia="宋体" w:hAnsi="宋体" w:cs="宋体" w:hint="eastAsia"/>
                <w:u w:val="single"/>
                <w:lang w:eastAsia="zh-CN"/>
              </w:rPr>
              <w:t xml:space="preserve">   年。</w:t>
            </w:r>
          </w:p>
          <w:p>
            <w:pPr>
              <w:ind w:firstLine="480" w:firstLineChars="200"/>
              <w:rPr>
                <w:rFonts w:ascii="宋体" w:eastAsia="宋体" w:hAnsi="宋体" w:cs="宋体" w:hint="eastAsia"/>
                <w:lang w:eastAsia="zh-CN"/>
              </w:rPr>
            </w:pPr>
            <w:r>
              <w:rPr>
                <w:rFonts w:ascii="宋体" w:eastAsia="宋体" w:hAnsi="宋体" w:cs="宋体" w:hint="eastAsia"/>
                <w:lang w:eastAsia="zh-CN"/>
              </w:rPr>
              <w:t>我公司参与该项目投标，严格遵守政府采购相关法律，投标做到诚实，不造假，不围标、串标、陪标。我公司已清楚，如违反上述要求，其投标将作废，被列入不良记录名单并在网上曝光，同时将被提请采购监督管理部门给予一定年限内禁止参与政府采购活动或其他处罚。</w:t>
            </w:r>
          </w:p>
          <w:p>
            <w:pPr>
              <w:ind w:firstLine="480" w:firstLineChars="200"/>
              <w:rPr>
                <w:rFonts w:ascii="宋体" w:eastAsia="宋体" w:hAnsi="宋体" w:cs="宋体" w:hint="eastAsia"/>
                <w:u w:val="single"/>
                <w:lang w:eastAsia="zh-CN"/>
              </w:rPr>
            </w:pPr>
            <w:r>
              <w:rPr>
                <w:rFonts w:ascii="宋体" w:eastAsia="宋体" w:hAnsi="宋体" w:cs="宋体" w:hint="eastAsia"/>
                <w:lang w:eastAsia="zh-CN"/>
              </w:rPr>
              <w:t>特此证明，特此承诺。</w:t>
            </w:r>
          </w:p>
          <w:p>
            <w:pPr>
              <w:ind w:firstLine="480" w:firstLineChars="200"/>
              <w:rPr>
                <w:rFonts w:ascii="宋体" w:eastAsia="宋体" w:hAnsi="宋体" w:cs="宋体" w:hint="eastAsia"/>
                <w:u w:val="single"/>
                <w:lang w:eastAsia="zh-CN"/>
              </w:rPr>
            </w:pPr>
          </w:p>
          <w:p>
            <w:pPr>
              <w:wordWrap w:val="0"/>
              <w:ind w:firstLine="480" w:firstLineChars="200"/>
              <w:jc w:val="right"/>
              <w:rPr>
                <w:rFonts w:ascii="宋体" w:eastAsia="宋体" w:hAnsi="宋体" w:cs="宋体"/>
                <w:b/>
                <w:bCs/>
                <w:lang w:eastAsia="zh-CN"/>
              </w:rPr>
            </w:pPr>
            <w:r>
              <w:rPr>
                <w:rFonts w:ascii="宋体" w:eastAsia="宋体" w:hAnsi="宋体" w:cs="宋体" w:hint="eastAsia"/>
                <w:b/>
                <w:bCs/>
                <w:lang w:eastAsia="zh-CN"/>
              </w:rPr>
              <w:t xml:space="preserve">单位公章：           </w:t>
            </w:r>
          </w:p>
          <w:p>
            <w:pPr>
              <w:ind w:firstLine="480" w:firstLineChars="200"/>
              <w:jc w:val="right"/>
              <w:rPr>
                <w:rFonts w:ascii="宋体" w:eastAsia="宋体" w:hAnsi="宋体" w:cs="宋体"/>
                <w:u w:val="single"/>
                <w:lang w:eastAsia="zh-CN"/>
              </w:rPr>
            </w:pPr>
            <w:r>
              <w:rPr>
                <w:rFonts w:ascii="宋体" w:eastAsia="宋体" w:hAnsi="宋体" w:cs="宋体" w:hint="eastAsia"/>
                <w:b/>
                <w:bCs/>
                <w:lang w:eastAsia="zh-CN"/>
              </w:rPr>
              <w:t xml:space="preserve">日期：   年   月   日 </w:t>
            </w:r>
            <w:r>
              <w:rPr>
                <w:rFonts w:ascii="宋体" w:eastAsia="宋体" w:hAnsi="宋体" w:cs="宋体" w:hint="eastAsia"/>
                <w:u w:val="single"/>
                <w:lang w:eastAsia="zh-CN"/>
              </w:rPr>
              <w:t xml:space="preserve">                                    </w:t>
            </w:r>
          </w:p>
        </w:tc>
      </w:tr>
    </w:tbl>
    <w:p>
      <w:pPr>
        <w:tabs>
          <w:tab w:val="left" w:pos="562"/>
          <w:tab w:val="left" w:pos="3372"/>
          <w:tab w:val="left" w:pos="3653"/>
        </w:tabs>
        <w:spacing w:line="360" w:lineRule="auto"/>
        <w:jc w:val="left"/>
        <w:rPr>
          <w:rFonts w:ascii="宋体" w:eastAsia="宋体" w:hAnsi="宋体" w:cs="宋体" w:hint="eastAsia"/>
          <w:b/>
          <w:bCs/>
          <w:sz w:val="28"/>
          <w:szCs w:val="28"/>
          <w:lang w:eastAsia="zh-CN"/>
        </w:rPr>
      </w:pPr>
      <w:r>
        <w:rPr>
          <w:rFonts w:ascii="宋体" w:eastAsia="宋体" w:hAnsi="宋体" w:cs="宋体" w:hint="eastAsia"/>
          <w:b/>
          <w:bCs/>
          <w:lang w:eastAsia="zh-CN"/>
        </w:rPr>
        <w:t>注意：以上三份附件是“</w:t>
      </w:r>
      <w:r>
        <w:rPr>
          <w:rFonts w:ascii="宋体" w:eastAsia="宋体" w:hAnsi="宋体" w:cs="宋体" w:hint="eastAsia"/>
          <w:b/>
          <w:bCs/>
          <w:lang w:eastAsia="zh-CN"/>
        </w:rPr>
        <w:t>法定代表人授权书</w:t>
      </w:r>
      <w:r>
        <w:rPr>
          <w:rFonts w:ascii="宋体" w:eastAsia="宋体" w:hAnsi="宋体" w:cs="宋体" w:hint="eastAsia"/>
          <w:b/>
          <w:bCs/>
          <w:lang w:eastAsia="zh-CN"/>
        </w:rPr>
        <w:t>”的必备证明材料。未按要求提供三份附件的，作投标无效处理。</w:t>
      </w:r>
    </w:p>
    <w:p>
      <w:pPr>
        <w:tabs>
          <w:tab w:val="left" w:pos="562"/>
          <w:tab w:val="left" w:pos="3372"/>
          <w:tab w:val="left" w:pos="3653"/>
        </w:tabs>
        <w:spacing w:line="360" w:lineRule="auto"/>
        <w:jc w:val="left"/>
        <w:rPr>
          <w:rFonts w:ascii="宋体" w:eastAsia="宋体" w:hAnsi="宋体" w:cs="宋体" w:hint="eastAsia"/>
          <w:b/>
          <w:bCs/>
          <w:lang w:eastAsia="zh-CN"/>
        </w:rPr>
      </w:pPr>
    </w:p>
    <w:p>
      <w:pPr>
        <w:tabs>
          <w:tab w:val="left" w:pos="562"/>
          <w:tab w:val="left" w:pos="3372"/>
          <w:tab w:val="left" w:pos="3653"/>
        </w:tabs>
        <w:spacing w:line="360" w:lineRule="auto"/>
        <w:jc w:val="left"/>
        <w:rPr>
          <w:rFonts w:ascii="宋体" w:eastAsia="宋体" w:hAnsi="宋体" w:cs="宋体" w:hint="eastAsia"/>
          <w:b/>
          <w:bCs/>
          <w:lang w:eastAsia="zh-CN"/>
        </w:rPr>
      </w:pPr>
      <w:r>
        <w:rPr>
          <w:rFonts w:ascii="宋体" w:eastAsia="宋体" w:hAnsi="宋体" w:cs="宋体" w:hint="eastAsia"/>
          <w:b/>
          <w:bCs/>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tabs>
          <w:tab w:val="left" w:pos="562"/>
          <w:tab w:val="left" w:pos="3372"/>
          <w:tab w:val="left" w:pos="3653"/>
        </w:tabs>
        <w:spacing w:line="360" w:lineRule="auto"/>
        <w:jc w:val="left"/>
        <w:rPr>
          <w:rFonts w:ascii="宋体" w:eastAsia="宋体" w:hAnsi="宋体" w:cs="宋体" w:hint="eastAsia"/>
          <w:b/>
          <w:bCs/>
          <w:lang w:eastAsia="zh-CN"/>
        </w:rPr>
      </w:pPr>
    </w:p>
    <w:p>
      <w:pPr>
        <w:numPr>
          <w:ilvl w:val="0"/>
          <w:numId w:val="0"/>
        </w:numPr>
        <w:ind w:left="420" w:firstLine="0" w:leftChars="0"/>
        <w:jc w:val="left"/>
        <w:rPr>
          <w:rFonts w:ascii="宋体" w:eastAsia="宋体" w:hAnsi="宋体" w:cs="宋体"/>
          <w:b/>
          <w:bCs/>
          <w:lang w:eastAsia="zh-CN"/>
        </w:rPr>
        <w:sectPr>
          <w:pgSz w:w="11907" w:h="16840"/>
          <w:pgMar w:top="1440" w:right="1797" w:bottom="1440" w:left="1797" w:header="851" w:footer="992" w:gutter="0"/>
          <w:cols w:num="1" w:space="720"/>
          <w:titlePg/>
          <w:docGrid w:linePitch="462" w:charSpace="0"/>
        </w:sectPr>
      </w:pPr>
    </w:p>
    <w:p>
      <w:pPr>
        <w:numPr>
          <w:ilvl w:val="0"/>
          <w:numId w:val="13"/>
        </w:numPr>
        <w:tabs>
          <w:tab w:val="left" w:pos="312"/>
        </w:tabs>
        <w:spacing w:line="360" w:lineRule="auto"/>
        <w:outlineLvl w:val="9"/>
        <w:rPr>
          <w:rFonts w:eastAsia="宋体" w:hint="eastAsia"/>
          <w:b/>
          <w:sz w:val="36"/>
          <w:szCs w:val="36"/>
          <w:lang w:eastAsia="zh-CN"/>
        </w:rPr>
      </w:pPr>
      <w:r>
        <w:rPr>
          <w:rFonts w:eastAsia="宋体" w:hint="eastAsia"/>
          <w:b/>
          <w:sz w:val="36"/>
          <w:szCs w:val="36"/>
          <w:lang w:eastAsia="zh-CN"/>
        </w:rPr>
        <w:t>《供应商基本情况表》</w:t>
      </w:r>
      <w:r>
        <w:rPr>
          <w:rFonts w:eastAsia="宋体" w:hint="eastAsia"/>
          <w:b/>
          <w:sz w:val="36"/>
          <w:szCs w:val="36"/>
          <w:lang w:eastAsia="zh-CN"/>
        </w:rPr>
        <w:br/>
      </w:r>
    </w:p>
    <w:p>
      <w:pPr>
        <w:snapToGrid w:val="0"/>
        <w:rPr>
          <w:rFonts w:ascii="宋体" w:eastAsia="宋体" w:hAnsi="宋体" w:cs="宋体" w:hint="eastAsia"/>
          <w:b/>
          <w:lang w:eastAsia="zh-CN"/>
        </w:rPr>
      </w:pPr>
      <w:r>
        <w:rPr>
          <w:rFonts w:ascii="宋体" w:eastAsia="宋体" w:hAnsi="宋体" w:cs="宋体" w:hint="eastAsia"/>
          <w:b/>
          <w:lang w:eastAsia="zh-CN"/>
        </w:rPr>
        <w:t>（注：根据《深圳经济特区政府采购条例实施细则》第七十五条规定，以下内容将作为判定本项目不同投标供应商是否涉嫌、属于串通投标的重要依据，请供应商认真填报，并保证所填信息的真实、准确和完整。）</w:t>
      </w:r>
    </w:p>
    <w:p>
      <w:pPr>
        <w:snapToGrid w:val="0"/>
        <w:rPr>
          <w:rFonts w:ascii="宋体" w:eastAsia="宋体" w:hAnsi="宋体" w:cs="宋体" w:hint="eastAsia"/>
          <w:b/>
          <w:lang w:eastAsia="zh-CN"/>
        </w:rPr>
      </w:pPr>
    </w:p>
    <w:p>
      <w:pPr>
        <w:snapToGrid w:val="0"/>
        <w:rPr>
          <w:rFonts w:ascii="宋体" w:eastAsia="宋体" w:hAnsi="宋体" w:cs="宋体" w:hint="eastAsia"/>
          <w:b/>
          <w:lang w:eastAsia="zh-CN"/>
        </w:rPr>
      </w:pPr>
      <w:r>
        <w:rPr>
          <w:rFonts w:ascii="宋体" w:eastAsia="宋体" w:hAnsi="宋体" w:cs="宋体" w:hint="eastAsia"/>
          <w:b/>
          <w:lang w:eastAsia="zh-CN"/>
        </w:rPr>
        <w:t>1.《供应商基本情况表》</w:t>
      </w:r>
    </w:p>
    <w:p>
      <w:pPr>
        <w:adjustRightInd w:val="0"/>
        <w:snapToGrid w:val="0"/>
        <w:jc w:val="left"/>
        <w:rPr>
          <w:rFonts w:ascii="宋体" w:eastAsia="宋体" w:hAnsi="宋体" w:cs="宋体" w:hint="eastAsia"/>
          <w:lang w:eastAsia="zh-CN"/>
        </w:rPr>
      </w:pPr>
      <w:r>
        <w:rPr>
          <w:rFonts w:ascii="宋体" w:eastAsia="宋体" w:hAnsi="宋体" w:cs="宋体" w:hint="eastAsia"/>
          <w:lang w:eastAsia="zh-CN"/>
        </w:rPr>
        <w:t>填表单位（</w:t>
      </w:r>
      <w:r>
        <w:rPr>
          <w:rFonts w:ascii="宋体" w:eastAsia="宋体" w:hAnsi="宋体" w:cs="宋体" w:hint="eastAsia"/>
          <w:b/>
          <w:bCs/>
          <w:lang w:eastAsia="zh-CN"/>
        </w:rPr>
        <w:t>加盖单位公章，必填项</w:t>
      </w:r>
      <w:r>
        <w:rPr>
          <w:rFonts w:ascii="宋体" w:eastAsia="宋体" w:hAnsi="宋体" w:cs="宋体" w:hint="eastAsia"/>
          <w:lang w:eastAsia="zh-CN"/>
        </w:rPr>
        <w:t>）：</w:t>
      </w:r>
    </w:p>
    <w:p>
      <w:pPr>
        <w:adjustRightInd w:val="0"/>
        <w:snapToGrid w:val="0"/>
        <w:jc w:val="left"/>
        <w:rPr>
          <w:rFonts w:ascii="宋体" w:eastAsia="宋体" w:hAnsi="宋体" w:cs="宋体" w:hint="eastAsia"/>
          <w:lang w:eastAsia="zh-CN"/>
        </w:rPr>
      </w:pPr>
      <w:r>
        <w:rPr>
          <w:rFonts w:ascii="宋体" w:eastAsia="宋体" w:hAnsi="宋体" w:cs="宋体" w:hint="eastAsia"/>
          <w:lang w:eastAsia="zh-CN"/>
        </w:rPr>
        <w:t>填表日期（</w:t>
      </w:r>
      <w:r>
        <w:rPr>
          <w:rFonts w:ascii="宋体" w:eastAsia="宋体" w:hAnsi="宋体" w:cs="宋体" w:hint="eastAsia"/>
          <w:b/>
          <w:bCs/>
          <w:lang w:eastAsia="zh-CN"/>
        </w:rPr>
        <w:t>必填项</w:t>
      </w:r>
      <w:r>
        <w:rPr>
          <w:rFonts w:ascii="宋体" w:eastAsia="宋体" w:hAnsi="宋体" w:cs="宋体" w:hint="eastAsia"/>
          <w:lang w:eastAsia="zh-CN"/>
        </w:rPr>
        <w:t>）：        年     月      日</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57"/>
        <w:gridCol w:w="934"/>
        <w:gridCol w:w="881"/>
        <w:gridCol w:w="1295"/>
        <w:gridCol w:w="617"/>
        <w:gridCol w:w="1302"/>
        <w:gridCol w:w="1399"/>
        <w:gridCol w:w="1437"/>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933" w:type="pct"/>
            <w:gridSpan w:val="2"/>
            <w:noWrap w:val="0"/>
            <w:vAlign w:val="center"/>
          </w:tcPr>
          <w:p>
            <w:pPr>
              <w:widowControl/>
              <w:snapToGrid w:val="0"/>
              <w:jc w:val="center"/>
              <w:rPr>
                <w:rFonts w:ascii="宋体" w:eastAsia="宋体" w:hAnsi="宋体" w:cs="宋体"/>
                <w:bCs/>
                <w:lang w:eastAsia="zh-CN"/>
              </w:rPr>
            </w:pPr>
            <w:r>
              <w:rPr>
                <w:rFonts w:ascii="宋体" w:eastAsia="宋体" w:hAnsi="宋体" w:cs="宋体" w:hint="eastAsia"/>
                <w:bCs/>
                <w:lang w:eastAsia="zh-CN"/>
              </w:rPr>
              <w:t>采购人</w:t>
            </w:r>
          </w:p>
        </w:tc>
        <w:tc>
          <w:tcPr>
            <w:tcW w:w="1276" w:type="pct"/>
            <w:gridSpan w:val="2"/>
            <w:noWrap w:val="0"/>
            <w:vAlign w:val="center"/>
          </w:tcPr>
          <w:p>
            <w:pPr>
              <w:widowControl/>
              <w:snapToGrid w:val="0"/>
              <w:jc w:val="center"/>
              <w:rPr>
                <w:rFonts w:ascii="宋体" w:eastAsia="宋体" w:hAnsi="宋体" w:cs="宋体" w:hint="eastAsia"/>
                <w:bCs/>
                <w:lang w:eastAsia="zh-CN"/>
              </w:rPr>
            </w:pPr>
          </w:p>
        </w:tc>
        <w:tc>
          <w:tcPr>
            <w:tcW w:w="1126" w:type="pct"/>
            <w:gridSpan w:val="2"/>
            <w:noWrap w:val="0"/>
            <w:vAlign w:val="center"/>
          </w:tcPr>
          <w:p>
            <w:pPr>
              <w:widowControl/>
              <w:snapToGrid w:val="0"/>
              <w:jc w:val="center"/>
              <w:rPr>
                <w:rFonts w:ascii="宋体" w:eastAsia="宋体" w:hAnsi="宋体" w:cs="宋体"/>
                <w:bCs/>
                <w:lang w:eastAsia="zh-CN"/>
              </w:rPr>
            </w:pPr>
            <w:r>
              <w:rPr>
                <w:rFonts w:ascii="宋体" w:eastAsia="宋体" w:hAnsi="宋体" w:cs="宋体" w:hint="eastAsia"/>
                <w:bCs/>
                <w:lang w:eastAsia="zh-CN"/>
              </w:rPr>
              <w:t>项目名称</w:t>
            </w:r>
          </w:p>
        </w:tc>
        <w:tc>
          <w:tcPr>
            <w:tcW w:w="1662" w:type="pct"/>
            <w:gridSpan w:val="2"/>
            <w:noWrap w:val="0"/>
            <w:vAlign w:val="center"/>
          </w:tcPr>
          <w:p>
            <w:pPr>
              <w:widowControl/>
              <w:snapToGrid w:val="0"/>
              <w:jc w:val="center"/>
              <w:rPr>
                <w:rFonts w:ascii="宋体" w:eastAsia="宋体" w:hAnsi="宋体" w:cs="宋体" w:hint="eastAsia"/>
                <w:bCs/>
                <w:lang w:eastAsia="zh-CN"/>
              </w:rPr>
            </w:pPr>
          </w:p>
        </w:tc>
      </w:tr>
      <w:tr>
        <w:tblPrEx>
          <w:tblW w:w="5000" w:type="pct"/>
          <w:jc w:val="center"/>
          <w:tblLayout w:type="fixed"/>
          <w:tblCellMar>
            <w:top w:w="0" w:type="dxa"/>
            <w:left w:w="108" w:type="dxa"/>
            <w:bottom w:w="0" w:type="dxa"/>
            <w:right w:w="108" w:type="dxa"/>
          </w:tblCellMar>
        </w:tblPrEx>
        <w:trPr>
          <w:jc w:val="center"/>
        </w:trPr>
        <w:tc>
          <w:tcPr>
            <w:tcW w:w="933" w:type="pct"/>
            <w:gridSpan w:val="2"/>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投标（响应）供应商</w:t>
            </w:r>
          </w:p>
        </w:tc>
        <w:tc>
          <w:tcPr>
            <w:tcW w:w="1276" w:type="pct"/>
            <w:gridSpan w:val="2"/>
            <w:noWrap w:val="0"/>
            <w:vAlign w:val="center"/>
          </w:tcPr>
          <w:p>
            <w:pPr>
              <w:widowControl/>
              <w:snapToGrid w:val="0"/>
              <w:jc w:val="center"/>
              <w:rPr>
                <w:rFonts w:ascii="宋体" w:eastAsia="宋体" w:hAnsi="宋体" w:cs="宋体" w:hint="eastAsia"/>
                <w:bCs/>
                <w:lang w:eastAsia="zh-CN"/>
              </w:rPr>
            </w:pPr>
          </w:p>
        </w:tc>
        <w:tc>
          <w:tcPr>
            <w:tcW w:w="1126" w:type="pct"/>
            <w:gridSpan w:val="2"/>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供应商统一社会信用代码</w:t>
            </w:r>
          </w:p>
        </w:tc>
        <w:tc>
          <w:tcPr>
            <w:tcW w:w="1662" w:type="pct"/>
            <w:gridSpan w:val="2"/>
            <w:noWrap w:val="0"/>
            <w:vAlign w:val="center"/>
          </w:tcPr>
          <w:p>
            <w:pPr>
              <w:widowControl/>
              <w:snapToGrid w:val="0"/>
              <w:jc w:val="center"/>
              <w:rPr>
                <w:rFonts w:ascii="宋体" w:eastAsia="宋体" w:hAnsi="宋体" w:cs="宋体" w:hint="eastAsia"/>
                <w:bCs/>
                <w:lang w:eastAsia="zh-CN"/>
              </w:rPr>
            </w:pPr>
          </w:p>
        </w:tc>
      </w:tr>
      <w:tr>
        <w:tblPrEx>
          <w:tblW w:w="5000" w:type="pct"/>
          <w:jc w:val="center"/>
          <w:tblLayout w:type="fixed"/>
          <w:tblCellMar>
            <w:top w:w="0" w:type="dxa"/>
            <w:left w:w="108" w:type="dxa"/>
            <w:bottom w:w="0" w:type="dxa"/>
            <w:right w:w="108" w:type="dxa"/>
          </w:tblCellMar>
        </w:tblPrEx>
        <w:trPr>
          <w:trHeight w:val="368"/>
          <w:jc w:val="center"/>
        </w:trPr>
        <w:tc>
          <w:tcPr>
            <w:tcW w:w="5000" w:type="pct"/>
            <w:gridSpan w:val="8"/>
            <w:noWrap w:val="0"/>
            <w:vAlign w:val="center"/>
          </w:tcPr>
          <w:p>
            <w:pPr>
              <w:widowControl/>
              <w:snapToGrid w:val="0"/>
              <w:jc w:val="center"/>
              <w:rPr>
                <w:rFonts w:ascii="宋体" w:eastAsia="宋体" w:hAnsi="宋体" w:cs="宋体" w:hint="eastAsia"/>
                <w:b/>
                <w:lang w:eastAsia="zh-CN"/>
              </w:rPr>
            </w:pPr>
            <w:r>
              <w:rPr>
                <w:rFonts w:ascii="宋体" w:eastAsia="宋体" w:hAnsi="宋体" w:cs="宋体" w:hint="eastAsia"/>
                <w:b/>
                <w:lang w:eastAsia="zh-CN"/>
              </w:rPr>
              <w:t>投标（响应）供应商相关人员情况</w:t>
            </w:r>
          </w:p>
        </w:tc>
      </w:tr>
      <w:tr>
        <w:tblPrEx>
          <w:tblW w:w="5000" w:type="pct"/>
          <w:jc w:val="center"/>
          <w:tblLayout w:type="fixed"/>
          <w:tblCellMar>
            <w:top w:w="0" w:type="dxa"/>
            <w:left w:w="108" w:type="dxa"/>
            <w:bottom w:w="0" w:type="dxa"/>
            <w:right w:w="108" w:type="dxa"/>
          </w:tblCellMar>
        </w:tblPrEx>
        <w:trPr>
          <w:jc w:val="center"/>
        </w:trPr>
        <w:tc>
          <w:tcPr>
            <w:tcW w:w="385" w:type="pct"/>
            <w:tcBorders>
              <w:bottom w:val="single" w:sz="4" w:space="0" w:color="auto"/>
            </w:tcBorders>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序号</w:t>
            </w:r>
          </w:p>
        </w:tc>
        <w:tc>
          <w:tcPr>
            <w:tcW w:w="1065" w:type="pct"/>
            <w:gridSpan w:val="2"/>
            <w:tcBorders>
              <w:bottom w:val="single" w:sz="4" w:space="0" w:color="auto"/>
            </w:tcBorders>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职务</w:t>
            </w:r>
          </w:p>
        </w:tc>
        <w:tc>
          <w:tcPr>
            <w:tcW w:w="760" w:type="pct"/>
            <w:tcBorders>
              <w:bottom w:val="single" w:sz="4" w:space="0" w:color="auto"/>
            </w:tcBorders>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姓名</w:t>
            </w:r>
          </w:p>
        </w:tc>
        <w:tc>
          <w:tcPr>
            <w:tcW w:w="1126" w:type="pct"/>
            <w:gridSpan w:val="2"/>
            <w:tcBorders>
              <w:bottom w:val="single" w:sz="4" w:space="0" w:color="auto"/>
            </w:tcBorders>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身份证号码</w:t>
            </w:r>
          </w:p>
        </w:tc>
        <w:tc>
          <w:tcPr>
            <w:tcW w:w="821" w:type="pct"/>
            <w:tcBorders>
              <w:bottom w:val="single" w:sz="4" w:space="0" w:color="auto"/>
            </w:tcBorders>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劳动合同</w:t>
            </w:r>
          </w:p>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关系单位</w:t>
            </w:r>
          </w:p>
        </w:tc>
        <w:tc>
          <w:tcPr>
            <w:tcW w:w="841" w:type="pct"/>
            <w:tcBorders>
              <w:bottom w:val="single" w:sz="4" w:space="0" w:color="auto"/>
            </w:tcBorders>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缴纳社会</w:t>
            </w:r>
          </w:p>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保险单位</w:t>
            </w:r>
          </w:p>
        </w:tc>
      </w:tr>
      <w:tr>
        <w:tblPrEx>
          <w:tblW w:w="5000" w:type="pct"/>
          <w:jc w:val="center"/>
          <w:tblLayout w:type="fixed"/>
          <w:tblCellMar>
            <w:top w:w="0" w:type="dxa"/>
            <w:left w:w="108" w:type="dxa"/>
            <w:bottom w:w="0" w:type="dxa"/>
            <w:right w:w="108" w:type="dxa"/>
          </w:tblCellMar>
        </w:tblPrEx>
        <w:trPr>
          <w:jc w:val="center"/>
        </w:trPr>
        <w:tc>
          <w:tcPr>
            <w:tcW w:w="385" w:type="pct"/>
            <w:tcBorders>
              <w:top w:val="single" w:sz="4" w:space="0" w:color="auto"/>
              <w:left w:val="single" w:sz="4" w:space="0" w:color="auto"/>
              <w:bottom w:val="single" w:sz="4" w:space="0" w:color="auto"/>
              <w:right w:val="single" w:sz="4" w:space="0" w:color="auto"/>
            </w:tcBorders>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1</w:t>
            </w:r>
          </w:p>
        </w:tc>
        <w:tc>
          <w:tcPr>
            <w:tcW w:w="1065" w:type="pct"/>
            <w:gridSpan w:val="2"/>
            <w:tcBorders>
              <w:top w:val="single" w:sz="4" w:space="0" w:color="auto"/>
              <w:left w:val="single" w:sz="4" w:space="0" w:color="auto"/>
              <w:bottom w:val="single" w:sz="4" w:space="0" w:color="auto"/>
              <w:right w:val="single" w:sz="4" w:space="0" w:color="auto"/>
            </w:tcBorders>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
                <w:lang w:eastAsia="zh-CN"/>
              </w:rPr>
              <w:t>法定代表人/单位负责人/主要经营负责人</w:t>
            </w:r>
            <w:r>
              <w:rPr>
                <w:rFonts w:ascii="宋体" w:eastAsia="宋体" w:hAnsi="宋体" w:cs="宋体" w:hint="eastAsia"/>
                <w:b/>
                <w:lang w:eastAsia="zh-CN"/>
              </w:rPr>
              <w:br/>
            </w:r>
            <w:r>
              <w:rPr>
                <w:rFonts w:ascii="宋体" w:eastAsia="宋体" w:hAnsi="宋体" w:cs="宋体" w:hint="eastAsia"/>
                <w:b/>
                <w:lang w:eastAsia="zh-CN"/>
              </w:rPr>
              <w:t>（必填项）</w:t>
            </w:r>
          </w:p>
        </w:tc>
        <w:tc>
          <w:tcPr>
            <w:tcW w:w="760" w:type="pct"/>
            <w:tcBorders>
              <w:top w:val="single" w:sz="4" w:space="0" w:color="auto"/>
              <w:left w:val="single" w:sz="4" w:space="0" w:color="auto"/>
              <w:bottom w:val="single" w:sz="4" w:space="0" w:color="auto"/>
              <w:right w:val="single" w:sz="4" w:space="0" w:color="auto"/>
            </w:tcBorders>
            <w:noWrap w:val="0"/>
            <w:vAlign w:val="center"/>
          </w:tcPr>
          <w:p>
            <w:pPr>
              <w:widowControl/>
              <w:snapToGrid w:val="0"/>
              <w:jc w:val="center"/>
              <w:rPr>
                <w:rFonts w:ascii="宋体" w:eastAsia="宋体" w:hAnsi="宋体" w:cs="宋体" w:hint="eastAsia"/>
                <w:bCs/>
                <w:lang w:eastAsia="zh-CN"/>
              </w:rPr>
            </w:pPr>
          </w:p>
        </w:tc>
        <w:tc>
          <w:tcPr>
            <w:tcW w:w="1126" w:type="pct"/>
            <w:gridSpan w:val="2"/>
            <w:tcBorders>
              <w:top w:val="single" w:sz="4" w:space="0" w:color="auto"/>
              <w:left w:val="single" w:sz="4" w:space="0" w:color="auto"/>
              <w:bottom w:val="single" w:sz="4" w:space="0" w:color="auto"/>
              <w:right w:val="single" w:sz="4" w:space="0" w:color="auto"/>
            </w:tcBorders>
            <w:noWrap w:val="0"/>
            <w:vAlign w:val="center"/>
          </w:tcPr>
          <w:p>
            <w:pPr>
              <w:widowControl/>
              <w:snapToGrid w:val="0"/>
              <w:jc w:val="center"/>
              <w:rPr>
                <w:rFonts w:ascii="宋体" w:eastAsia="宋体" w:hAnsi="宋体" w:cs="宋体" w:hint="eastAsia"/>
                <w:bCs/>
                <w:lang w:eastAsia="zh-CN"/>
              </w:rPr>
            </w:pPr>
          </w:p>
        </w:tc>
        <w:tc>
          <w:tcPr>
            <w:tcW w:w="821" w:type="pct"/>
            <w:tcBorders>
              <w:top w:val="single" w:sz="4" w:space="0" w:color="auto"/>
              <w:left w:val="single" w:sz="4" w:space="0" w:color="auto"/>
              <w:bottom w:val="single" w:sz="4" w:space="0" w:color="auto"/>
              <w:right w:val="single" w:sz="4" w:space="0" w:color="auto"/>
            </w:tcBorders>
            <w:noWrap w:val="0"/>
            <w:vAlign w:val="center"/>
          </w:tcPr>
          <w:p>
            <w:pPr>
              <w:widowControl/>
              <w:snapToGrid w:val="0"/>
              <w:jc w:val="center"/>
              <w:rPr>
                <w:rFonts w:ascii="宋体" w:eastAsia="宋体" w:hAnsi="宋体" w:cs="宋体" w:hint="eastAsia"/>
                <w:bCs/>
                <w:lang w:eastAsia="zh-CN"/>
              </w:rPr>
            </w:pPr>
          </w:p>
        </w:tc>
        <w:tc>
          <w:tcPr>
            <w:tcW w:w="841" w:type="pct"/>
            <w:tcBorders>
              <w:top w:val="single" w:sz="4" w:space="0" w:color="auto"/>
              <w:left w:val="single" w:sz="4" w:space="0" w:color="auto"/>
              <w:bottom w:val="single" w:sz="4" w:space="0" w:color="auto"/>
              <w:right w:val="single" w:sz="4" w:space="0" w:color="auto"/>
            </w:tcBorders>
            <w:noWrap w:val="0"/>
            <w:vAlign w:val="center"/>
          </w:tcPr>
          <w:p>
            <w:pPr>
              <w:widowControl/>
              <w:snapToGrid w:val="0"/>
              <w:jc w:val="center"/>
              <w:rPr>
                <w:rFonts w:ascii="宋体" w:eastAsia="宋体" w:hAnsi="宋体" w:cs="宋体" w:hint="eastAsia"/>
                <w:bCs/>
                <w:lang w:eastAsia="zh-CN"/>
              </w:rPr>
            </w:pPr>
          </w:p>
        </w:tc>
      </w:tr>
      <w:tr>
        <w:tblPrEx>
          <w:tblW w:w="5000" w:type="pct"/>
          <w:jc w:val="center"/>
          <w:tblLayout w:type="fixed"/>
          <w:tblCellMar>
            <w:top w:w="0" w:type="dxa"/>
            <w:left w:w="108" w:type="dxa"/>
            <w:bottom w:w="0" w:type="dxa"/>
            <w:right w:w="108" w:type="dxa"/>
          </w:tblCellMar>
        </w:tblPrEx>
        <w:trPr>
          <w:jc w:val="center"/>
        </w:trPr>
        <w:tc>
          <w:tcPr>
            <w:tcW w:w="385" w:type="pct"/>
            <w:tcBorders>
              <w:top w:val="single" w:sz="4" w:space="0" w:color="auto"/>
              <w:left w:val="single" w:sz="4" w:space="0" w:color="auto"/>
              <w:bottom w:val="single" w:sz="4" w:space="0" w:color="auto"/>
              <w:right w:val="single" w:sz="4" w:space="0" w:color="auto"/>
            </w:tcBorders>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2</w:t>
            </w:r>
          </w:p>
        </w:tc>
        <w:tc>
          <w:tcPr>
            <w:tcW w:w="1065" w:type="pct"/>
            <w:gridSpan w:val="2"/>
            <w:tcBorders>
              <w:top w:val="single" w:sz="4" w:space="0" w:color="auto"/>
              <w:left w:val="single" w:sz="4" w:space="0" w:color="auto"/>
              <w:bottom w:val="single" w:sz="4" w:space="0" w:color="auto"/>
              <w:right w:val="single" w:sz="4" w:space="0" w:color="auto"/>
            </w:tcBorders>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
                <w:lang w:eastAsia="zh-CN"/>
              </w:rPr>
              <w:t>项目投标授权代表人</w:t>
            </w:r>
            <w:r>
              <w:rPr>
                <w:rFonts w:ascii="宋体" w:eastAsia="宋体" w:hAnsi="宋体" w:cs="宋体" w:hint="eastAsia"/>
                <w:b/>
                <w:lang w:eastAsia="zh-CN"/>
              </w:rPr>
              <w:br/>
            </w:r>
            <w:r>
              <w:rPr>
                <w:rFonts w:ascii="宋体" w:eastAsia="宋体" w:hAnsi="宋体" w:cs="宋体" w:hint="eastAsia"/>
                <w:b/>
                <w:lang w:eastAsia="zh-CN"/>
              </w:rPr>
              <w:t>（必填项）</w:t>
            </w:r>
          </w:p>
        </w:tc>
        <w:tc>
          <w:tcPr>
            <w:tcW w:w="760" w:type="pct"/>
            <w:tcBorders>
              <w:top w:val="single" w:sz="4" w:space="0" w:color="auto"/>
              <w:left w:val="single" w:sz="4" w:space="0" w:color="auto"/>
              <w:bottom w:val="single" w:sz="4" w:space="0" w:color="auto"/>
              <w:right w:val="single" w:sz="4" w:space="0" w:color="auto"/>
            </w:tcBorders>
            <w:noWrap w:val="0"/>
            <w:vAlign w:val="center"/>
          </w:tcPr>
          <w:p>
            <w:pPr>
              <w:widowControl/>
              <w:snapToGrid w:val="0"/>
              <w:jc w:val="center"/>
              <w:rPr>
                <w:rFonts w:ascii="宋体" w:eastAsia="宋体" w:hAnsi="宋体" w:cs="宋体" w:hint="eastAsia"/>
                <w:bCs/>
                <w:lang w:eastAsia="zh-CN"/>
              </w:rPr>
            </w:pPr>
          </w:p>
        </w:tc>
        <w:tc>
          <w:tcPr>
            <w:tcW w:w="1126" w:type="pct"/>
            <w:gridSpan w:val="2"/>
            <w:tcBorders>
              <w:top w:val="single" w:sz="4" w:space="0" w:color="auto"/>
              <w:left w:val="single" w:sz="4" w:space="0" w:color="auto"/>
              <w:bottom w:val="single" w:sz="4" w:space="0" w:color="auto"/>
              <w:right w:val="single" w:sz="4" w:space="0" w:color="auto"/>
            </w:tcBorders>
            <w:noWrap w:val="0"/>
            <w:vAlign w:val="center"/>
          </w:tcPr>
          <w:p>
            <w:pPr>
              <w:widowControl/>
              <w:snapToGrid w:val="0"/>
              <w:jc w:val="center"/>
              <w:rPr>
                <w:rFonts w:ascii="宋体" w:eastAsia="宋体" w:hAnsi="宋体" w:cs="宋体" w:hint="eastAsia"/>
                <w:bCs/>
                <w:lang w:eastAsia="zh-CN"/>
              </w:rPr>
            </w:pPr>
          </w:p>
        </w:tc>
        <w:tc>
          <w:tcPr>
            <w:tcW w:w="821" w:type="pct"/>
            <w:tcBorders>
              <w:top w:val="single" w:sz="4" w:space="0" w:color="auto"/>
              <w:left w:val="single" w:sz="4" w:space="0" w:color="auto"/>
              <w:bottom w:val="single" w:sz="4" w:space="0" w:color="auto"/>
              <w:right w:val="single" w:sz="4" w:space="0" w:color="auto"/>
            </w:tcBorders>
            <w:noWrap w:val="0"/>
            <w:vAlign w:val="center"/>
          </w:tcPr>
          <w:p>
            <w:pPr>
              <w:widowControl/>
              <w:snapToGrid w:val="0"/>
              <w:jc w:val="center"/>
              <w:rPr>
                <w:rFonts w:ascii="宋体" w:eastAsia="宋体" w:hAnsi="宋体" w:cs="宋体" w:hint="eastAsia"/>
                <w:bCs/>
                <w:lang w:eastAsia="zh-CN"/>
              </w:rPr>
            </w:pPr>
          </w:p>
        </w:tc>
        <w:tc>
          <w:tcPr>
            <w:tcW w:w="841" w:type="pct"/>
            <w:tcBorders>
              <w:top w:val="single" w:sz="4" w:space="0" w:color="auto"/>
              <w:left w:val="single" w:sz="4" w:space="0" w:color="auto"/>
              <w:bottom w:val="single" w:sz="4" w:space="0" w:color="auto"/>
              <w:right w:val="single" w:sz="4" w:space="0" w:color="auto"/>
            </w:tcBorders>
            <w:noWrap w:val="0"/>
            <w:vAlign w:val="center"/>
          </w:tcPr>
          <w:p>
            <w:pPr>
              <w:widowControl/>
              <w:snapToGrid w:val="0"/>
              <w:jc w:val="center"/>
              <w:rPr>
                <w:rFonts w:ascii="宋体" w:eastAsia="宋体" w:hAnsi="宋体" w:cs="宋体" w:hint="eastAsia"/>
                <w:bCs/>
                <w:lang w:eastAsia="zh-CN"/>
              </w:rPr>
            </w:pPr>
          </w:p>
        </w:tc>
      </w:tr>
      <w:tr>
        <w:tblPrEx>
          <w:tblW w:w="5000" w:type="pct"/>
          <w:jc w:val="center"/>
          <w:tblLayout w:type="fixed"/>
          <w:tblCellMar>
            <w:top w:w="0" w:type="dxa"/>
            <w:left w:w="108" w:type="dxa"/>
            <w:bottom w:w="0" w:type="dxa"/>
            <w:right w:w="108" w:type="dxa"/>
          </w:tblCellMar>
        </w:tblPrEx>
        <w:trPr>
          <w:jc w:val="center"/>
        </w:trPr>
        <w:tc>
          <w:tcPr>
            <w:tcW w:w="385" w:type="pct"/>
            <w:tcBorders>
              <w:top w:val="single" w:sz="4" w:space="0" w:color="auto"/>
            </w:tcBorders>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3</w:t>
            </w:r>
          </w:p>
        </w:tc>
        <w:tc>
          <w:tcPr>
            <w:tcW w:w="1065" w:type="pct"/>
            <w:gridSpan w:val="2"/>
            <w:tcBorders>
              <w:top w:val="single" w:sz="4" w:space="0" w:color="auto"/>
            </w:tcBorders>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项目负责人</w:t>
            </w:r>
            <w:r>
              <w:rPr>
                <w:rFonts w:ascii="宋体" w:eastAsia="宋体" w:hAnsi="宋体" w:cs="宋体" w:hint="eastAsia"/>
                <w:bCs/>
                <w:lang w:eastAsia="zh-CN"/>
              </w:rPr>
              <w:br/>
            </w:r>
            <w:r>
              <w:rPr>
                <w:rFonts w:ascii="宋体" w:eastAsia="宋体" w:hAnsi="宋体" w:cs="宋体" w:hint="eastAsia"/>
                <w:bCs/>
                <w:lang w:eastAsia="zh-CN"/>
              </w:rPr>
              <w:t>（如有）</w:t>
            </w:r>
          </w:p>
        </w:tc>
        <w:tc>
          <w:tcPr>
            <w:tcW w:w="760" w:type="pct"/>
            <w:tcBorders>
              <w:top w:val="single" w:sz="4" w:space="0" w:color="auto"/>
            </w:tcBorders>
            <w:noWrap w:val="0"/>
            <w:vAlign w:val="center"/>
          </w:tcPr>
          <w:p>
            <w:pPr>
              <w:widowControl/>
              <w:snapToGrid w:val="0"/>
              <w:jc w:val="center"/>
              <w:rPr>
                <w:rFonts w:ascii="宋体" w:eastAsia="宋体" w:hAnsi="宋体" w:cs="宋体" w:hint="eastAsia"/>
                <w:bCs/>
                <w:lang w:eastAsia="zh-CN"/>
              </w:rPr>
            </w:pPr>
          </w:p>
        </w:tc>
        <w:tc>
          <w:tcPr>
            <w:tcW w:w="1126" w:type="pct"/>
            <w:gridSpan w:val="2"/>
            <w:tcBorders>
              <w:top w:val="single" w:sz="4" w:space="0" w:color="auto"/>
            </w:tcBorders>
            <w:noWrap w:val="0"/>
            <w:vAlign w:val="center"/>
          </w:tcPr>
          <w:p>
            <w:pPr>
              <w:widowControl/>
              <w:snapToGrid w:val="0"/>
              <w:jc w:val="center"/>
              <w:rPr>
                <w:rFonts w:ascii="宋体" w:eastAsia="宋体" w:hAnsi="宋体" w:cs="宋体" w:hint="eastAsia"/>
                <w:bCs/>
                <w:lang w:eastAsia="zh-CN"/>
              </w:rPr>
            </w:pPr>
          </w:p>
        </w:tc>
        <w:tc>
          <w:tcPr>
            <w:tcW w:w="821" w:type="pct"/>
            <w:tcBorders>
              <w:top w:val="single" w:sz="4" w:space="0" w:color="auto"/>
            </w:tcBorders>
            <w:noWrap w:val="0"/>
            <w:vAlign w:val="center"/>
          </w:tcPr>
          <w:p>
            <w:pPr>
              <w:widowControl/>
              <w:snapToGrid w:val="0"/>
              <w:jc w:val="center"/>
              <w:rPr>
                <w:rFonts w:ascii="宋体" w:eastAsia="宋体" w:hAnsi="宋体" w:cs="宋体" w:hint="eastAsia"/>
                <w:bCs/>
                <w:lang w:eastAsia="zh-CN"/>
              </w:rPr>
            </w:pPr>
          </w:p>
        </w:tc>
        <w:tc>
          <w:tcPr>
            <w:tcW w:w="841" w:type="pct"/>
            <w:tcBorders>
              <w:top w:val="single" w:sz="4" w:space="0" w:color="auto"/>
            </w:tcBorders>
            <w:noWrap w:val="0"/>
            <w:vAlign w:val="center"/>
          </w:tcPr>
          <w:p>
            <w:pPr>
              <w:widowControl/>
              <w:snapToGrid w:val="0"/>
              <w:jc w:val="center"/>
              <w:rPr>
                <w:rFonts w:ascii="宋体" w:eastAsia="宋体" w:hAnsi="宋体" w:cs="宋体" w:hint="eastAsia"/>
                <w:bCs/>
                <w:lang w:eastAsia="zh-CN"/>
              </w:rPr>
            </w:pPr>
          </w:p>
        </w:tc>
      </w:tr>
      <w:tr>
        <w:tblPrEx>
          <w:tblW w:w="5000" w:type="pct"/>
          <w:jc w:val="center"/>
          <w:tblLayout w:type="fixed"/>
          <w:tblCellMar>
            <w:top w:w="0" w:type="dxa"/>
            <w:left w:w="108" w:type="dxa"/>
            <w:bottom w:w="0" w:type="dxa"/>
            <w:right w:w="108" w:type="dxa"/>
          </w:tblCellMar>
        </w:tblPrEx>
        <w:trPr>
          <w:jc w:val="center"/>
        </w:trPr>
        <w:tc>
          <w:tcPr>
            <w:tcW w:w="385" w:type="pct"/>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4</w:t>
            </w:r>
          </w:p>
        </w:tc>
        <w:tc>
          <w:tcPr>
            <w:tcW w:w="1065" w:type="pct"/>
            <w:gridSpan w:val="2"/>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主要技术人员（如有）</w:t>
            </w:r>
          </w:p>
        </w:tc>
        <w:tc>
          <w:tcPr>
            <w:tcW w:w="760" w:type="pct"/>
            <w:noWrap w:val="0"/>
            <w:vAlign w:val="center"/>
          </w:tcPr>
          <w:p>
            <w:pPr>
              <w:widowControl/>
              <w:snapToGrid w:val="0"/>
              <w:jc w:val="center"/>
              <w:rPr>
                <w:rFonts w:ascii="宋体" w:eastAsia="宋体" w:hAnsi="宋体" w:cs="宋体" w:hint="eastAsia"/>
                <w:bCs/>
                <w:lang w:eastAsia="zh-CN"/>
              </w:rPr>
            </w:pPr>
          </w:p>
        </w:tc>
        <w:tc>
          <w:tcPr>
            <w:tcW w:w="1126" w:type="pct"/>
            <w:gridSpan w:val="2"/>
            <w:noWrap w:val="0"/>
            <w:vAlign w:val="center"/>
          </w:tcPr>
          <w:p>
            <w:pPr>
              <w:widowControl/>
              <w:snapToGrid w:val="0"/>
              <w:jc w:val="center"/>
              <w:rPr>
                <w:rFonts w:ascii="宋体" w:eastAsia="宋体" w:hAnsi="宋体" w:cs="宋体" w:hint="eastAsia"/>
                <w:bCs/>
                <w:lang w:eastAsia="zh-CN"/>
              </w:rPr>
            </w:pPr>
          </w:p>
        </w:tc>
        <w:tc>
          <w:tcPr>
            <w:tcW w:w="821" w:type="pct"/>
            <w:noWrap w:val="0"/>
            <w:vAlign w:val="center"/>
          </w:tcPr>
          <w:p>
            <w:pPr>
              <w:widowControl/>
              <w:snapToGrid w:val="0"/>
              <w:jc w:val="center"/>
              <w:rPr>
                <w:rFonts w:ascii="宋体" w:eastAsia="宋体" w:hAnsi="宋体" w:cs="宋体" w:hint="eastAsia"/>
                <w:bCs/>
                <w:lang w:eastAsia="zh-CN"/>
              </w:rPr>
            </w:pPr>
          </w:p>
        </w:tc>
        <w:tc>
          <w:tcPr>
            <w:tcW w:w="841" w:type="pct"/>
            <w:noWrap w:val="0"/>
            <w:vAlign w:val="center"/>
          </w:tcPr>
          <w:p>
            <w:pPr>
              <w:widowControl/>
              <w:snapToGrid w:val="0"/>
              <w:jc w:val="center"/>
              <w:rPr>
                <w:rFonts w:ascii="宋体" w:eastAsia="宋体" w:hAnsi="宋体" w:cs="宋体" w:hint="eastAsia"/>
                <w:bCs/>
                <w:lang w:eastAsia="zh-CN"/>
              </w:rPr>
            </w:pPr>
          </w:p>
        </w:tc>
      </w:tr>
      <w:tr>
        <w:tblPrEx>
          <w:tblW w:w="5000" w:type="pct"/>
          <w:jc w:val="center"/>
          <w:tblLayout w:type="fixed"/>
          <w:tblCellMar>
            <w:top w:w="0" w:type="dxa"/>
            <w:left w:w="108" w:type="dxa"/>
            <w:bottom w:w="0" w:type="dxa"/>
            <w:right w:w="108" w:type="dxa"/>
          </w:tblCellMar>
        </w:tblPrEx>
        <w:trPr>
          <w:jc w:val="center"/>
        </w:trPr>
        <w:tc>
          <w:tcPr>
            <w:tcW w:w="385" w:type="pct"/>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5</w:t>
            </w:r>
          </w:p>
        </w:tc>
        <w:tc>
          <w:tcPr>
            <w:tcW w:w="1065" w:type="pct"/>
            <w:gridSpan w:val="2"/>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
                <w:lang w:eastAsia="zh-CN"/>
              </w:rPr>
              <w:t>投标文件编制人员（必填项）</w:t>
            </w:r>
          </w:p>
        </w:tc>
        <w:tc>
          <w:tcPr>
            <w:tcW w:w="760" w:type="pct"/>
            <w:noWrap w:val="0"/>
            <w:vAlign w:val="center"/>
          </w:tcPr>
          <w:p>
            <w:pPr>
              <w:widowControl/>
              <w:snapToGrid w:val="0"/>
              <w:jc w:val="center"/>
              <w:rPr>
                <w:rFonts w:ascii="宋体" w:eastAsia="宋体" w:hAnsi="宋体" w:cs="宋体" w:hint="eastAsia"/>
                <w:bCs/>
                <w:lang w:eastAsia="zh-CN"/>
              </w:rPr>
            </w:pPr>
          </w:p>
        </w:tc>
        <w:tc>
          <w:tcPr>
            <w:tcW w:w="1126" w:type="pct"/>
            <w:gridSpan w:val="2"/>
            <w:noWrap w:val="0"/>
            <w:vAlign w:val="center"/>
          </w:tcPr>
          <w:p>
            <w:pPr>
              <w:widowControl/>
              <w:snapToGrid w:val="0"/>
              <w:jc w:val="center"/>
              <w:rPr>
                <w:rFonts w:ascii="宋体" w:eastAsia="宋体" w:hAnsi="宋体" w:cs="宋体" w:hint="eastAsia"/>
                <w:bCs/>
                <w:lang w:eastAsia="zh-CN"/>
              </w:rPr>
            </w:pPr>
          </w:p>
        </w:tc>
        <w:tc>
          <w:tcPr>
            <w:tcW w:w="821" w:type="pct"/>
            <w:noWrap w:val="0"/>
            <w:vAlign w:val="center"/>
          </w:tcPr>
          <w:p>
            <w:pPr>
              <w:widowControl/>
              <w:snapToGrid w:val="0"/>
              <w:jc w:val="center"/>
              <w:rPr>
                <w:rFonts w:ascii="宋体" w:eastAsia="宋体" w:hAnsi="宋体" w:cs="宋体" w:hint="eastAsia"/>
                <w:bCs/>
                <w:lang w:eastAsia="zh-CN"/>
              </w:rPr>
            </w:pPr>
          </w:p>
        </w:tc>
        <w:tc>
          <w:tcPr>
            <w:tcW w:w="841" w:type="pct"/>
            <w:noWrap w:val="0"/>
            <w:vAlign w:val="center"/>
          </w:tcPr>
          <w:p>
            <w:pPr>
              <w:widowControl/>
              <w:snapToGrid w:val="0"/>
              <w:jc w:val="center"/>
              <w:rPr>
                <w:rFonts w:ascii="宋体" w:eastAsia="宋体" w:hAnsi="宋体" w:cs="宋体" w:hint="eastAsia"/>
                <w:bCs/>
                <w:lang w:eastAsia="zh-CN"/>
              </w:rPr>
            </w:pPr>
          </w:p>
        </w:tc>
      </w:tr>
      <w:tr>
        <w:tblPrEx>
          <w:tblW w:w="5000" w:type="pct"/>
          <w:jc w:val="center"/>
          <w:tblLayout w:type="fixed"/>
          <w:tblCellMar>
            <w:top w:w="0" w:type="dxa"/>
            <w:left w:w="108" w:type="dxa"/>
            <w:bottom w:w="0" w:type="dxa"/>
            <w:right w:w="108" w:type="dxa"/>
          </w:tblCellMar>
        </w:tblPrEx>
        <w:trPr>
          <w:jc w:val="center"/>
        </w:trPr>
        <w:tc>
          <w:tcPr>
            <w:tcW w:w="5000" w:type="pct"/>
            <w:gridSpan w:val="8"/>
            <w:noWrap w:val="0"/>
            <w:vAlign w:val="center"/>
          </w:tcPr>
          <w:p>
            <w:pPr>
              <w:widowControl/>
              <w:snapToGrid w:val="0"/>
              <w:rPr>
                <w:rFonts w:ascii="宋体" w:eastAsia="宋体" w:hAnsi="宋体" w:cs="宋体" w:hint="eastAsia"/>
                <w:b/>
                <w:lang w:eastAsia="zh-CN"/>
              </w:rPr>
            </w:pPr>
            <w:r>
              <w:rPr>
                <w:rFonts w:ascii="宋体" w:eastAsia="宋体" w:hAnsi="宋体" w:cs="宋体" w:hint="eastAsia"/>
                <w:b/>
                <w:lang w:eastAsia="zh-CN"/>
              </w:rPr>
              <w:t>说明：1.同一职务有多人担任（如主要技术人员），应分行填写。</w:t>
            </w:r>
          </w:p>
          <w:p>
            <w:pPr>
              <w:ind w:firstLine="720" w:firstLineChars="300"/>
              <w:rPr>
                <w:rFonts w:ascii="宋体" w:eastAsia="宋体" w:hAnsi="宋体" w:cs="宋体" w:hint="eastAsia"/>
                <w:b/>
                <w:lang w:eastAsia="zh-CN"/>
              </w:rPr>
            </w:pPr>
            <w:r>
              <w:rPr>
                <w:rFonts w:ascii="宋体" w:eastAsia="宋体" w:hAnsi="宋体" w:cs="宋体" w:hint="eastAsia"/>
                <w:b/>
                <w:lang w:eastAsia="zh-CN"/>
              </w:rPr>
              <w:t>2.上述项目负责人、主要技术人员必须为供应商本单位人员。</w:t>
            </w:r>
          </w:p>
        </w:tc>
      </w:tr>
      <w:tr>
        <w:tblPrEx>
          <w:tblW w:w="5000" w:type="pct"/>
          <w:jc w:val="center"/>
          <w:tblLayout w:type="fixed"/>
          <w:tblCellMar>
            <w:top w:w="0" w:type="dxa"/>
            <w:left w:w="108" w:type="dxa"/>
            <w:bottom w:w="0" w:type="dxa"/>
            <w:right w:w="108" w:type="dxa"/>
          </w:tblCellMar>
        </w:tblPrEx>
        <w:trPr>
          <w:trHeight w:val="539"/>
          <w:jc w:val="center"/>
        </w:trPr>
        <w:tc>
          <w:tcPr>
            <w:tcW w:w="5000" w:type="pct"/>
            <w:gridSpan w:val="8"/>
            <w:noWrap w:val="0"/>
            <w:vAlign w:val="center"/>
          </w:tcPr>
          <w:p>
            <w:pPr>
              <w:widowControl/>
              <w:snapToGrid w:val="0"/>
              <w:jc w:val="center"/>
              <w:rPr>
                <w:rFonts w:ascii="宋体" w:eastAsia="宋体" w:hAnsi="宋体" w:cs="宋体" w:hint="eastAsia"/>
                <w:b/>
                <w:lang w:eastAsia="zh-CN"/>
              </w:rPr>
            </w:pPr>
            <w:r>
              <w:rPr>
                <w:rFonts w:ascii="宋体" w:eastAsia="宋体" w:hAnsi="宋体" w:cs="宋体" w:hint="eastAsia"/>
                <w:b/>
                <w:lang w:eastAsia="zh-CN"/>
              </w:rPr>
              <w:t>投标（响应）供应商关联关系情况</w:t>
            </w:r>
          </w:p>
        </w:tc>
      </w:tr>
      <w:tr>
        <w:tblPrEx>
          <w:tblW w:w="5000" w:type="pct"/>
          <w:jc w:val="center"/>
          <w:tblLayout w:type="fixed"/>
          <w:tblCellMar>
            <w:top w:w="0" w:type="dxa"/>
            <w:left w:w="108" w:type="dxa"/>
            <w:bottom w:w="0" w:type="dxa"/>
            <w:right w:w="108" w:type="dxa"/>
          </w:tblCellMar>
        </w:tblPrEx>
        <w:trPr>
          <w:trHeight w:val="382"/>
          <w:jc w:val="center"/>
        </w:trPr>
        <w:tc>
          <w:tcPr>
            <w:tcW w:w="385" w:type="pct"/>
            <w:tcBorders>
              <w:top w:val="single" w:sz="4" w:space="0" w:color="auto"/>
              <w:left w:val="single" w:sz="4" w:space="0" w:color="auto"/>
              <w:bottom w:val="single" w:sz="4" w:space="0" w:color="auto"/>
              <w:right w:val="single" w:sz="4" w:space="0" w:color="auto"/>
            </w:tcBorders>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序号</w:t>
            </w:r>
          </w:p>
        </w:tc>
        <w:tc>
          <w:tcPr>
            <w:tcW w:w="1065" w:type="pct"/>
            <w:gridSpan w:val="2"/>
            <w:tcBorders>
              <w:top w:val="single" w:sz="4" w:space="0" w:color="auto"/>
              <w:left w:val="single" w:sz="4" w:space="0" w:color="auto"/>
              <w:bottom w:val="single" w:sz="4" w:space="0" w:color="auto"/>
              <w:right w:val="single" w:sz="4" w:space="0" w:color="auto"/>
            </w:tcBorders>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关联关系类型</w:t>
            </w:r>
          </w:p>
        </w:tc>
        <w:tc>
          <w:tcPr>
            <w:tcW w:w="1122" w:type="pct"/>
            <w:gridSpan w:val="2"/>
            <w:tcBorders>
              <w:top w:val="single" w:sz="4" w:space="0" w:color="auto"/>
              <w:left w:val="single" w:sz="4" w:space="0" w:color="auto"/>
              <w:bottom w:val="single" w:sz="4" w:space="0" w:color="auto"/>
              <w:right w:val="single" w:sz="4" w:space="0" w:color="auto"/>
            </w:tcBorders>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关联主体名称</w:t>
            </w:r>
          </w:p>
        </w:tc>
        <w:tc>
          <w:tcPr>
            <w:tcW w:w="2427" w:type="pct"/>
            <w:gridSpan w:val="3"/>
            <w:tcBorders>
              <w:top w:val="single" w:sz="4" w:space="0" w:color="auto"/>
              <w:left w:val="single" w:sz="4" w:space="0" w:color="auto"/>
              <w:bottom w:val="single" w:sz="4" w:space="0" w:color="auto"/>
              <w:right w:val="single" w:sz="4" w:space="0" w:color="auto"/>
            </w:tcBorders>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备注</w:t>
            </w:r>
          </w:p>
        </w:tc>
      </w:tr>
      <w:tr>
        <w:tblPrEx>
          <w:tblW w:w="5000" w:type="pct"/>
          <w:jc w:val="center"/>
          <w:tblLayout w:type="fixed"/>
          <w:tblCellMar>
            <w:top w:w="0" w:type="dxa"/>
            <w:left w:w="108" w:type="dxa"/>
            <w:bottom w:w="0" w:type="dxa"/>
            <w:right w:w="108" w:type="dxa"/>
          </w:tblCellMar>
        </w:tblPrEx>
        <w:trPr>
          <w:jc w:val="center"/>
        </w:trPr>
        <w:tc>
          <w:tcPr>
            <w:tcW w:w="385" w:type="pct"/>
            <w:tcBorders>
              <w:top w:val="single" w:sz="4" w:space="0" w:color="auto"/>
              <w:left w:val="single" w:sz="4" w:space="0" w:color="auto"/>
              <w:bottom w:val="single" w:sz="4" w:space="0" w:color="auto"/>
              <w:right w:val="single" w:sz="4" w:space="0" w:color="auto"/>
            </w:tcBorders>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1</w:t>
            </w:r>
          </w:p>
        </w:tc>
        <w:tc>
          <w:tcPr>
            <w:tcW w:w="1065" w:type="pct"/>
            <w:gridSpan w:val="2"/>
            <w:tcBorders>
              <w:top w:val="single" w:sz="4" w:space="0" w:color="auto"/>
              <w:left w:val="single" w:sz="4" w:space="0" w:color="auto"/>
              <w:bottom w:val="single" w:sz="4" w:space="0" w:color="auto"/>
              <w:right w:val="single" w:sz="4" w:space="0" w:color="auto"/>
            </w:tcBorders>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
                <w:lang w:eastAsia="zh-CN"/>
              </w:rPr>
              <w:t>控股股东</w:t>
            </w:r>
            <w:r>
              <w:rPr>
                <w:rFonts w:ascii="宋体" w:eastAsia="宋体" w:hAnsi="宋体" w:cs="宋体" w:hint="eastAsia"/>
                <w:b/>
                <w:lang w:eastAsia="zh-CN"/>
              </w:rPr>
              <w:br/>
            </w:r>
            <w:r>
              <w:rPr>
                <w:rFonts w:ascii="宋体" w:eastAsia="宋体" w:hAnsi="宋体" w:cs="宋体" w:hint="eastAsia"/>
                <w:b/>
                <w:lang w:eastAsia="zh-CN"/>
              </w:rPr>
              <w:t>（必填项）</w:t>
            </w:r>
          </w:p>
        </w:tc>
        <w:tc>
          <w:tcPr>
            <w:tcW w:w="1122" w:type="pct"/>
            <w:gridSpan w:val="2"/>
            <w:tcBorders>
              <w:top w:val="single" w:sz="4" w:space="0" w:color="auto"/>
              <w:left w:val="single" w:sz="4" w:space="0" w:color="auto"/>
              <w:bottom w:val="single" w:sz="4" w:space="0" w:color="auto"/>
              <w:right w:val="single" w:sz="4" w:space="0" w:color="auto"/>
            </w:tcBorders>
            <w:noWrap w:val="0"/>
            <w:vAlign w:val="center"/>
          </w:tcPr>
          <w:p>
            <w:pPr>
              <w:widowControl/>
              <w:snapToGrid w:val="0"/>
              <w:jc w:val="center"/>
              <w:rPr>
                <w:rFonts w:ascii="宋体" w:eastAsia="宋体" w:hAnsi="宋体" w:cs="宋体" w:hint="eastAsia"/>
                <w:bCs/>
                <w:lang w:eastAsia="zh-CN"/>
              </w:rPr>
            </w:pPr>
          </w:p>
        </w:tc>
        <w:tc>
          <w:tcPr>
            <w:tcW w:w="2427" w:type="pct"/>
            <w:gridSpan w:val="3"/>
            <w:tcBorders>
              <w:top w:val="single" w:sz="4" w:space="0" w:color="auto"/>
              <w:left w:val="single" w:sz="4" w:space="0" w:color="auto"/>
              <w:bottom w:val="single" w:sz="4" w:space="0" w:color="auto"/>
              <w:right w:val="single" w:sz="4" w:space="0" w:color="auto"/>
            </w:tcBorders>
            <w:noWrap w:val="0"/>
            <w:vAlign w:val="center"/>
          </w:tcPr>
          <w:p>
            <w:pPr>
              <w:widowControl/>
              <w:snapToGrid w:val="0"/>
              <w:jc w:val="left"/>
              <w:rPr>
                <w:rFonts w:ascii="宋体" w:eastAsia="宋体" w:hAnsi="宋体" w:cs="宋体" w:hint="eastAsia"/>
                <w:bCs/>
                <w:lang w:eastAsia="zh-CN"/>
              </w:rPr>
            </w:pPr>
            <w:r>
              <w:rPr>
                <w:rFonts w:ascii="宋体" w:eastAsia="宋体" w:hAnsi="宋体" w:cs="宋体" w:hint="eastAsia"/>
                <w:bCs/>
                <w:lang w:eastAsia="zh-CN"/>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pPr>
              <w:widowControl/>
              <w:snapToGrid w:val="0"/>
              <w:jc w:val="left"/>
              <w:rPr>
                <w:rFonts w:ascii="宋体" w:eastAsia="宋体" w:hAnsi="宋体" w:cs="宋体" w:hint="eastAsia"/>
                <w:bCs/>
                <w:lang w:eastAsia="zh-CN"/>
              </w:rPr>
            </w:pPr>
            <w:r>
              <w:rPr>
                <w:rFonts w:ascii="宋体" w:eastAsia="宋体" w:hAnsi="宋体" w:cs="宋体" w:hint="eastAsia"/>
                <w:bCs/>
                <w:lang w:eastAsia="zh-CN"/>
              </w:rPr>
              <w:t>2.如股东为法人或其他组织的，请填写法人或组织的全称及统一社会信用代码；如股东为自然人的，请填写姓名及身份证号。</w:t>
            </w:r>
          </w:p>
        </w:tc>
      </w:tr>
      <w:tr>
        <w:tblPrEx>
          <w:tblW w:w="5000" w:type="pct"/>
          <w:jc w:val="center"/>
          <w:tblLayout w:type="fixed"/>
          <w:tblCellMar>
            <w:top w:w="0" w:type="dxa"/>
            <w:left w:w="108" w:type="dxa"/>
            <w:bottom w:w="0" w:type="dxa"/>
            <w:right w:w="108" w:type="dxa"/>
          </w:tblCellMar>
        </w:tblPrEx>
        <w:trPr>
          <w:jc w:val="center"/>
        </w:trPr>
        <w:tc>
          <w:tcPr>
            <w:tcW w:w="385" w:type="pct"/>
            <w:tcBorders>
              <w:top w:val="single" w:sz="4" w:space="0" w:color="auto"/>
              <w:left w:val="single" w:sz="4" w:space="0" w:color="auto"/>
              <w:bottom w:val="single" w:sz="4" w:space="0" w:color="auto"/>
              <w:right w:val="single" w:sz="4" w:space="0" w:color="auto"/>
            </w:tcBorders>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2</w:t>
            </w:r>
          </w:p>
        </w:tc>
        <w:tc>
          <w:tcPr>
            <w:tcW w:w="1065" w:type="pct"/>
            <w:gridSpan w:val="2"/>
            <w:tcBorders>
              <w:top w:val="single" w:sz="4" w:space="0" w:color="auto"/>
              <w:left w:val="single" w:sz="4" w:space="0" w:color="auto"/>
              <w:bottom w:val="single" w:sz="4" w:space="0" w:color="auto"/>
              <w:right w:val="single" w:sz="4" w:space="0" w:color="auto"/>
            </w:tcBorders>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管理关系</w:t>
            </w:r>
            <w:r>
              <w:rPr>
                <w:rFonts w:ascii="宋体" w:eastAsia="宋体" w:hAnsi="宋体" w:cs="宋体" w:hint="eastAsia"/>
                <w:bCs/>
                <w:lang w:eastAsia="zh-CN"/>
              </w:rPr>
              <w:br/>
            </w:r>
            <w:r>
              <w:rPr>
                <w:rFonts w:ascii="宋体" w:eastAsia="宋体" w:hAnsi="宋体" w:cs="宋体" w:hint="eastAsia"/>
                <w:bCs/>
                <w:lang w:eastAsia="zh-CN"/>
              </w:rPr>
              <w:t>（如无，可不填写）</w:t>
            </w:r>
          </w:p>
        </w:tc>
        <w:tc>
          <w:tcPr>
            <w:tcW w:w="1122" w:type="pct"/>
            <w:gridSpan w:val="2"/>
            <w:tcBorders>
              <w:top w:val="single" w:sz="4" w:space="0" w:color="auto"/>
              <w:left w:val="single" w:sz="4" w:space="0" w:color="auto"/>
              <w:bottom w:val="single" w:sz="4" w:space="0" w:color="auto"/>
              <w:right w:val="single" w:sz="4" w:space="0" w:color="auto"/>
            </w:tcBorders>
            <w:noWrap w:val="0"/>
            <w:vAlign w:val="center"/>
          </w:tcPr>
          <w:p>
            <w:pPr>
              <w:widowControl/>
              <w:snapToGrid w:val="0"/>
              <w:jc w:val="center"/>
              <w:rPr>
                <w:rFonts w:ascii="宋体" w:eastAsia="宋体" w:hAnsi="宋体" w:cs="宋体" w:hint="eastAsia"/>
                <w:bCs/>
                <w:lang w:eastAsia="zh-CN"/>
              </w:rPr>
            </w:pPr>
          </w:p>
        </w:tc>
        <w:tc>
          <w:tcPr>
            <w:tcW w:w="2427" w:type="pct"/>
            <w:gridSpan w:val="3"/>
            <w:tcBorders>
              <w:top w:val="single" w:sz="4" w:space="0" w:color="auto"/>
              <w:left w:val="single" w:sz="4" w:space="0" w:color="auto"/>
              <w:bottom w:val="single" w:sz="4" w:space="0" w:color="auto"/>
              <w:right w:val="single" w:sz="4" w:space="0" w:color="auto"/>
            </w:tcBorders>
            <w:noWrap w:val="0"/>
            <w:vAlign w:val="center"/>
          </w:tcPr>
          <w:p>
            <w:pPr>
              <w:widowControl/>
              <w:snapToGrid w:val="0"/>
              <w:jc w:val="left"/>
              <w:rPr>
                <w:rFonts w:ascii="宋体" w:eastAsia="宋体" w:hAnsi="宋体" w:cs="宋体" w:hint="eastAsia"/>
                <w:bCs/>
                <w:lang w:eastAsia="zh-CN"/>
              </w:rPr>
            </w:pPr>
            <w:r>
              <w:rPr>
                <w:rFonts w:ascii="宋体" w:eastAsia="宋体" w:hAnsi="宋体" w:cs="宋体" w:hint="eastAsia"/>
                <w:bCs/>
                <w:lang w:eastAsia="zh-CN"/>
              </w:rPr>
              <w:t>指对投标（响应）供应商不具有出资持股关系，但对其存在管理关系的主体。</w:t>
            </w:r>
          </w:p>
        </w:tc>
      </w:tr>
      <w:tr>
        <w:tblPrEx>
          <w:tblW w:w="5000" w:type="pct"/>
          <w:jc w:val="center"/>
          <w:tblLayout w:type="fixed"/>
          <w:tblCellMar>
            <w:top w:w="0" w:type="dxa"/>
            <w:left w:w="108" w:type="dxa"/>
            <w:bottom w:w="0" w:type="dxa"/>
            <w:right w:w="108" w:type="dxa"/>
          </w:tblCellMar>
        </w:tblPrEx>
        <w:trPr>
          <w:jc w:val="center"/>
        </w:trPr>
        <w:tc>
          <w:tcPr>
            <w:tcW w:w="5000" w:type="pct"/>
            <w:gridSpan w:val="8"/>
            <w:tcBorders>
              <w:top w:val="single" w:sz="4" w:space="0" w:color="auto"/>
              <w:left w:val="single" w:sz="4" w:space="0" w:color="auto"/>
              <w:bottom w:val="single" w:sz="4" w:space="0" w:color="auto"/>
              <w:right w:val="single" w:sz="4" w:space="0" w:color="auto"/>
            </w:tcBorders>
            <w:noWrap w:val="0"/>
            <w:vAlign w:val="center"/>
          </w:tcPr>
          <w:p>
            <w:pPr>
              <w:widowControl/>
              <w:snapToGrid w:val="0"/>
              <w:rPr>
                <w:rFonts w:ascii="宋体" w:eastAsia="宋体" w:hAnsi="宋体" w:cs="宋体" w:hint="eastAsia"/>
                <w:b/>
                <w:lang w:eastAsia="zh-CN"/>
              </w:rPr>
            </w:pPr>
            <w:r>
              <w:rPr>
                <w:rFonts w:ascii="宋体" w:eastAsia="宋体" w:hAnsi="宋体" w:cs="宋体" w:hint="eastAsia"/>
                <w:b/>
                <w:lang w:eastAsia="zh-CN"/>
              </w:rPr>
              <w:t>说明：</w:t>
            </w:r>
          </w:p>
          <w:p>
            <w:pPr>
              <w:widowControl/>
              <w:snapToGrid w:val="0"/>
              <w:rPr>
                <w:rFonts w:ascii="宋体" w:eastAsia="宋体" w:hAnsi="宋体" w:cs="宋体" w:hint="eastAsia"/>
                <w:b/>
                <w:lang w:eastAsia="zh-CN"/>
              </w:rPr>
            </w:pPr>
            <w:r>
              <w:rPr>
                <w:rFonts w:ascii="宋体" w:eastAsia="宋体" w:hAnsi="宋体" w:cs="宋体" w:hint="eastAsia"/>
                <w:b/>
                <w:lang w:eastAsia="zh-CN"/>
              </w:rPr>
              <w:t>1.同一关联关系类型有多个主体的，应分行填写。</w:t>
            </w:r>
          </w:p>
          <w:p>
            <w:pPr>
              <w:ind w:firstLine="0"/>
              <w:rPr>
                <w:rFonts w:ascii="宋体" w:eastAsia="宋体" w:hAnsi="宋体" w:cs="宋体" w:hint="eastAsia"/>
                <w:lang w:eastAsia="zh-CN"/>
              </w:rPr>
            </w:pPr>
            <w:r>
              <w:rPr>
                <w:rFonts w:ascii="宋体" w:eastAsia="宋体" w:hAnsi="宋体" w:cs="宋体" w:hint="eastAsia"/>
                <w:b/>
                <w:kern w:val="2"/>
                <w:lang w:eastAsia="zh-CN"/>
              </w:rPr>
              <w:t>2.上述规定的控股、管理关系仅限于直接控股、直接管理关系，不包括间接的控股或管理关系。</w:t>
            </w:r>
          </w:p>
        </w:tc>
      </w:tr>
    </w:tbl>
    <w:p>
      <w:pPr>
        <w:snapToGrid w:val="0"/>
        <w:rPr>
          <w:rFonts w:ascii="宋体" w:eastAsia="宋体" w:hAnsi="宋体" w:cs="宋体" w:hint="eastAsia"/>
          <w:b/>
          <w:lang w:eastAsia="zh-CN"/>
        </w:rPr>
      </w:pPr>
      <w:r>
        <w:rPr>
          <w:rFonts w:ascii="宋体" w:eastAsia="宋体" w:hAnsi="宋体" w:cs="宋体" w:hint="eastAsia"/>
          <w:b/>
          <w:lang w:eastAsia="zh-CN"/>
        </w:rPr>
        <w:t>备注：注明“必填项”的必须填写；未注明“必填项”的，如供应商未填写则视为未安排（或无）。</w:t>
      </w:r>
    </w:p>
    <w:p>
      <w:pPr>
        <w:widowControl/>
        <w:snapToGrid w:val="0"/>
        <w:rPr>
          <w:rFonts w:ascii="宋体" w:eastAsia="宋体" w:hAnsi="宋体" w:cs="宋体" w:hint="eastAsia"/>
          <w:b/>
          <w:lang w:eastAsia="zh-CN"/>
        </w:rPr>
      </w:pPr>
    </w:p>
    <w:p>
      <w:pPr>
        <w:spacing w:line="360" w:lineRule="auto"/>
        <w:rPr>
          <w:rFonts w:ascii="宋体" w:eastAsia="宋体" w:hAnsi="宋体" w:cs="宋体" w:hint="eastAsia"/>
          <w:b/>
          <w:bCs/>
          <w:lang w:eastAsia="zh-CN"/>
        </w:rPr>
      </w:pPr>
    </w:p>
    <w:p>
      <w:pPr>
        <w:rPr>
          <w:rFonts w:ascii="宋体" w:eastAsia="宋体" w:hAnsi="宋体" w:cs="宋体" w:hint="eastAsia"/>
          <w:b/>
          <w:lang w:eastAsia="zh-CN"/>
        </w:rPr>
      </w:pPr>
    </w:p>
    <w:p>
      <w:pPr>
        <w:spacing w:line="360" w:lineRule="auto"/>
        <w:rPr>
          <w:rFonts w:ascii="宋体" w:eastAsia="宋体" w:hAnsi="宋体" w:cs="宋体" w:hint="eastAsia"/>
          <w:b/>
          <w:bCs/>
          <w:lang w:eastAsia="zh-CN"/>
        </w:rPr>
      </w:pPr>
    </w:p>
    <w:p>
      <w:pPr>
        <w:snapToGrid w:val="0"/>
        <w:rPr>
          <w:rFonts w:ascii="宋体" w:eastAsia="宋体" w:hAnsi="宋体" w:cs="宋体" w:hint="eastAsia"/>
          <w:b/>
          <w:lang w:eastAsia="zh-CN"/>
        </w:rPr>
      </w:pPr>
      <w:r>
        <w:rPr>
          <w:rFonts w:ascii="宋体" w:eastAsia="宋体" w:hAnsi="宋体" w:cs="宋体" w:hint="eastAsia"/>
          <w:b/>
          <w:lang w:eastAsia="zh-CN"/>
        </w:rPr>
        <w:t>2.社保证明材料：</w:t>
      </w:r>
    </w:p>
    <w:p>
      <w:pPr>
        <w:widowControl/>
        <w:snapToGrid w:val="0"/>
        <w:rPr>
          <w:rFonts w:ascii="宋体" w:eastAsia="宋体" w:hAnsi="宋体" w:cs="宋体" w:hint="eastAsia"/>
          <w:bCs/>
          <w:lang w:eastAsia="zh-CN"/>
        </w:rPr>
      </w:pPr>
      <w:r>
        <w:rPr>
          <w:rFonts w:ascii="宋体" w:eastAsia="宋体" w:hAnsi="宋体" w:cs="宋体" w:hint="eastAsia"/>
          <w:bCs/>
          <w:lang w:eastAsia="zh-CN"/>
        </w:rPr>
        <w:t>（1）法定代表人/单位负责人/主要经营负责人</w:t>
      </w:r>
    </w:p>
    <w:p>
      <w:pPr>
        <w:widowControl/>
        <w:snapToGrid w:val="0"/>
        <w:rPr>
          <w:rFonts w:ascii="宋体" w:eastAsia="宋体" w:hAnsi="宋体" w:cs="宋体" w:hint="eastAsia"/>
          <w:bCs/>
          <w:lang w:eastAsia="zh-CN"/>
        </w:rPr>
      </w:pPr>
      <w:r>
        <w:rPr>
          <w:rFonts w:ascii="宋体" w:eastAsia="宋体" w:hAnsi="宋体" w:cs="宋体" w:hint="eastAsia"/>
          <w:bCs/>
          <w:lang w:eastAsia="zh-CN"/>
        </w:rPr>
        <w:t>开标前一个月的社保缴纳凭证：</w:t>
      </w:r>
    </w:p>
    <w:p>
      <w:pPr>
        <w:widowControl/>
        <w:adjustRightInd/>
        <w:ind w:firstLine="420"/>
        <w:textAlignment w:val="auto"/>
        <w:rPr>
          <w:rFonts w:ascii="宋体" w:eastAsia="宋体" w:hAnsi="宋体" w:cs="宋体" w:hint="eastAsia"/>
          <w:bCs/>
          <w:lang w:eastAsia="zh-CN"/>
        </w:rPr>
      </w:pPr>
    </w:p>
    <w:p>
      <w:pPr>
        <w:widowControl/>
        <w:snapToGrid w:val="0"/>
        <w:rPr>
          <w:rFonts w:ascii="宋体" w:eastAsia="宋体" w:hAnsi="宋体" w:cs="宋体" w:hint="eastAsia"/>
          <w:bCs/>
          <w:lang w:eastAsia="zh-CN"/>
        </w:rPr>
      </w:pPr>
      <w:r>
        <w:rPr>
          <w:rFonts w:ascii="宋体" w:eastAsia="宋体" w:hAnsi="宋体" w:cs="宋体" w:hint="eastAsia"/>
          <w:bCs/>
          <w:lang w:eastAsia="zh-CN"/>
        </w:rPr>
        <w:t>（2）投标授权代表人</w:t>
      </w:r>
    </w:p>
    <w:p>
      <w:pPr>
        <w:widowControl/>
        <w:snapToGrid w:val="0"/>
        <w:rPr>
          <w:rFonts w:ascii="宋体" w:eastAsia="宋体" w:hAnsi="宋体" w:cs="宋体" w:hint="eastAsia"/>
          <w:bCs/>
          <w:lang w:eastAsia="zh-CN"/>
        </w:rPr>
      </w:pPr>
      <w:r>
        <w:rPr>
          <w:rFonts w:ascii="宋体" w:eastAsia="宋体" w:hAnsi="宋体" w:cs="宋体" w:hint="eastAsia"/>
          <w:bCs/>
          <w:lang w:eastAsia="zh-CN"/>
        </w:rPr>
        <w:t>身份证复印件（正反面）：</w:t>
      </w:r>
    </w:p>
    <w:p>
      <w:pPr>
        <w:widowControl/>
        <w:snapToGrid w:val="0"/>
        <w:rPr>
          <w:rFonts w:ascii="宋体" w:eastAsia="宋体" w:hAnsi="宋体" w:cs="宋体" w:hint="eastAsia"/>
          <w:bCs/>
          <w:lang w:eastAsia="zh-CN"/>
        </w:rPr>
      </w:pPr>
      <w:r>
        <w:rPr>
          <w:rFonts w:ascii="宋体" w:eastAsia="宋体" w:hAnsi="宋体" w:cs="宋体" w:hint="eastAsia"/>
          <w:bCs/>
          <w:lang w:eastAsia="zh-CN"/>
        </w:rPr>
        <w:t>开标前一个月的社保缴纳凭证</w:t>
      </w:r>
      <w:r>
        <w:rPr>
          <w:rFonts w:ascii="宋体" w:eastAsia="宋体" w:hAnsi="宋体" w:cs="宋体" w:hint="eastAsia"/>
          <w:bCs/>
          <w:lang w:eastAsia="zh-CN"/>
        </w:rPr>
        <w:t>：</w:t>
      </w:r>
    </w:p>
    <w:p>
      <w:pPr>
        <w:widowControl/>
        <w:adjustRightInd/>
        <w:ind w:firstLine="420"/>
        <w:textAlignment w:val="auto"/>
        <w:rPr>
          <w:rFonts w:ascii="宋体" w:eastAsia="宋体" w:hAnsi="宋体" w:cs="宋体" w:hint="eastAsia"/>
          <w:bCs/>
          <w:lang w:eastAsia="zh-CN"/>
        </w:rPr>
      </w:pPr>
    </w:p>
    <w:p>
      <w:pPr>
        <w:widowControl/>
        <w:snapToGrid w:val="0"/>
        <w:rPr>
          <w:rFonts w:ascii="宋体" w:eastAsia="宋体" w:hAnsi="宋体" w:cs="宋体" w:hint="eastAsia"/>
          <w:bCs/>
          <w:lang w:eastAsia="zh-CN"/>
        </w:rPr>
      </w:pPr>
      <w:r>
        <w:rPr>
          <w:rFonts w:ascii="宋体" w:eastAsia="宋体" w:hAnsi="宋体" w:cs="宋体" w:hint="eastAsia"/>
          <w:bCs/>
          <w:lang w:eastAsia="zh-CN"/>
        </w:rPr>
        <w:t>（3）项目负责人（如本项目未安排，可不提供）</w:t>
      </w:r>
    </w:p>
    <w:p>
      <w:pPr>
        <w:widowControl/>
        <w:snapToGrid w:val="0"/>
        <w:rPr>
          <w:rFonts w:ascii="宋体" w:eastAsia="宋体" w:hAnsi="宋体" w:cs="宋体" w:hint="eastAsia"/>
          <w:bCs/>
          <w:lang w:eastAsia="zh-CN"/>
        </w:rPr>
      </w:pPr>
      <w:r>
        <w:rPr>
          <w:rFonts w:ascii="宋体" w:eastAsia="宋体" w:hAnsi="宋体" w:cs="宋体" w:hint="eastAsia"/>
          <w:bCs/>
          <w:lang w:eastAsia="zh-CN"/>
        </w:rPr>
        <w:t>开标前一个月的社保缴纳凭证</w:t>
      </w:r>
      <w:r>
        <w:rPr>
          <w:rFonts w:ascii="宋体" w:eastAsia="宋体" w:hAnsi="宋体" w:cs="宋体" w:hint="eastAsia"/>
          <w:bCs/>
          <w:lang w:eastAsia="zh-CN"/>
        </w:rPr>
        <w:t>：</w:t>
      </w:r>
    </w:p>
    <w:p>
      <w:pPr>
        <w:widowControl/>
        <w:adjustRightInd/>
        <w:ind w:firstLine="420"/>
        <w:textAlignment w:val="auto"/>
        <w:rPr>
          <w:rFonts w:ascii="宋体" w:eastAsia="宋体" w:hAnsi="宋体" w:cs="宋体" w:hint="eastAsia"/>
          <w:bCs/>
          <w:lang w:eastAsia="zh-CN"/>
        </w:rPr>
      </w:pPr>
    </w:p>
    <w:p>
      <w:pPr>
        <w:widowControl/>
        <w:snapToGrid w:val="0"/>
        <w:rPr>
          <w:rFonts w:ascii="宋体" w:eastAsia="宋体" w:hAnsi="宋体" w:cs="宋体" w:hint="eastAsia"/>
          <w:bCs/>
          <w:lang w:eastAsia="zh-CN"/>
        </w:rPr>
      </w:pPr>
      <w:r>
        <w:rPr>
          <w:rFonts w:ascii="宋体" w:eastAsia="宋体" w:hAnsi="宋体" w:cs="宋体" w:hint="eastAsia"/>
          <w:bCs/>
          <w:lang w:eastAsia="zh-CN"/>
        </w:rPr>
        <w:t>（4）主要技术人员（如本项目未安排，可不提供）</w:t>
      </w:r>
    </w:p>
    <w:p>
      <w:pPr>
        <w:widowControl/>
        <w:snapToGrid w:val="0"/>
        <w:rPr>
          <w:rFonts w:ascii="宋体" w:eastAsia="宋体" w:hAnsi="宋体" w:cs="宋体" w:hint="eastAsia"/>
          <w:bCs/>
          <w:lang w:eastAsia="zh-CN"/>
        </w:rPr>
      </w:pPr>
      <w:r>
        <w:rPr>
          <w:rFonts w:ascii="宋体" w:eastAsia="宋体" w:hAnsi="宋体" w:cs="宋体" w:hint="eastAsia"/>
          <w:bCs/>
          <w:lang w:eastAsia="zh-CN"/>
        </w:rPr>
        <w:t>身份证复印件（正反面）：</w:t>
      </w:r>
    </w:p>
    <w:p>
      <w:pPr>
        <w:widowControl/>
        <w:snapToGrid w:val="0"/>
        <w:rPr>
          <w:rFonts w:ascii="宋体" w:eastAsia="宋体" w:hAnsi="宋体" w:cs="宋体" w:hint="eastAsia"/>
          <w:bCs/>
          <w:lang w:eastAsia="zh-CN"/>
        </w:rPr>
      </w:pPr>
      <w:r>
        <w:rPr>
          <w:rFonts w:ascii="宋体" w:eastAsia="宋体" w:hAnsi="宋体" w:cs="宋体" w:hint="eastAsia"/>
          <w:bCs/>
          <w:lang w:eastAsia="zh-CN"/>
        </w:rPr>
        <w:t>开标前一个月的社保缴纳凭证</w:t>
      </w:r>
      <w:r>
        <w:rPr>
          <w:rFonts w:ascii="宋体" w:eastAsia="宋体" w:hAnsi="宋体" w:cs="宋体" w:hint="eastAsia"/>
          <w:bCs/>
          <w:lang w:eastAsia="zh-CN"/>
        </w:rPr>
        <w:t>：</w:t>
      </w:r>
    </w:p>
    <w:p>
      <w:pPr>
        <w:widowControl/>
        <w:adjustRightInd/>
        <w:ind w:firstLine="420"/>
        <w:textAlignment w:val="auto"/>
        <w:rPr>
          <w:rFonts w:ascii="宋体" w:eastAsia="宋体" w:hAnsi="宋体" w:cs="宋体" w:hint="eastAsia"/>
          <w:bCs/>
          <w:lang w:eastAsia="zh-CN"/>
        </w:rPr>
      </w:pPr>
    </w:p>
    <w:p>
      <w:pPr>
        <w:widowControl/>
        <w:numPr>
          <w:ilvl w:val="0"/>
          <w:numId w:val="14"/>
        </w:numPr>
        <w:snapToGrid w:val="0"/>
        <w:rPr>
          <w:rFonts w:ascii="宋体" w:eastAsia="宋体" w:hAnsi="宋体" w:cs="宋体" w:hint="eastAsia"/>
          <w:bCs/>
          <w:lang w:eastAsia="zh-CN"/>
        </w:rPr>
      </w:pPr>
      <w:r>
        <w:rPr>
          <w:rFonts w:ascii="宋体" w:eastAsia="宋体" w:hAnsi="宋体" w:cs="宋体" w:hint="eastAsia"/>
          <w:bCs/>
          <w:lang w:eastAsia="zh-CN"/>
        </w:rPr>
        <w:t>投标文件编制人员</w:t>
      </w:r>
    </w:p>
    <w:p>
      <w:pPr>
        <w:widowControl/>
        <w:snapToGrid w:val="0"/>
        <w:rPr>
          <w:rFonts w:ascii="宋体" w:eastAsia="宋体" w:hAnsi="宋体" w:cs="宋体" w:hint="eastAsia"/>
          <w:bCs/>
          <w:lang w:eastAsia="zh-CN"/>
        </w:rPr>
      </w:pPr>
      <w:r>
        <w:rPr>
          <w:rFonts w:ascii="宋体" w:eastAsia="宋体" w:hAnsi="宋体" w:cs="宋体" w:hint="eastAsia"/>
          <w:bCs/>
          <w:lang w:eastAsia="zh-CN"/>
        </w:rPr>
        <w:t>身份证复印件（正反面）：</w:t>
      </w:r>
    </w:p>
    <w:p>
      <w:pPr>
        <w:widowControl/>
        <w:snapToGrid w:val="0"/>
        <w:rPr>
          <w:rFonts w:ascii="宋体" w:eastAsia="宋体" w:hAnsi="宋体" w:cs="宋体" w:hint="eastAsia"/>
          <w:bCs/>
          <w:lang w:eastAsia="zh-CN"/>
        </w:rPr>
      </w:pPr>
      <w:r>
        <w:rPr>
          <w:rFonts w:ascii="宋体" w:eastAsia="宋体" w:hAnsi="宋体" w:cs="宋体" w:hint="eastAsia"/>
          <w:bCs/>
          <w:lang w:eastAsia="zh-CN"/>
        </w:rPr>
        <w:t>开标前一个月的社保缴纳凭证</w:t>
      </w:r>
      <w:r>
        <w:rPr>
          <w:rFonts w:ascii="宋体" w:eastAsia="宋体" w:hAnsi="宋体" w:cs="宋体" w:hint="eastAsia"/>
          <w:bCs/>
          <w:lang w:eastAsia="zh-CN"/>
        </w:rPr>
        <w:t>：</w:t>
      </w:r>
    </w:p>
    <w:p>
      <w:pPr>
        <w:widowControl/>
        <w:adjustRightInd/>
        <w:ind w:firstLine="420"/>
        <w:textAlignment w:val="auto"/>
        <w:rPr>
          <w:rFonts w:ascii="宋体" w:eastAsia="宋体" w:hAnsi="宋体" w:cs="宋体" w:hint="eastAsia"/>
          <w:lang w:eastAsia="zh-CN"/>
        </w:rPr>
      </w:pPr>
    </w:p>
    <w:p>
      <w:pPr>
        <w:widowControl/>
        <w:snapToGrid w:val="0"/>
        <w:rPr>
          <w:rFonts w:ascii="宋体" w:eastAsia="宋体" w:hAnsi="宋体" w:cs="宋体" w:hint="eastAsia"/>
          <w:bCs/>
          <w:lang w:eastAsia="zh-CN"/>
        </w:rPr>
      </w:pPr>
      <w:r>
        <w:rPr>
          <w:rFonts w:ascii="宋体" w:eastAsia="宋体" w:hAnsi="宋体" w:cs="宋体" w:hint="eastAsia"/>
          <w:bCs/>
          <w:lang w:eastAsia="zh-CN"/>
        </w:rPr>
        <w:t>注：</w:t>
      </w:r>
    </w:p>
    <w:p>
      <w:pPr>
        <w:widowControl/>
        <w:snapToGrid w:val="0"/>
        <w:rPr>
          <w:rFonts w:ascii="宋体" w:hAnsi="宋体" w:cs="宋体" w:hint="eastAsia"/>
          <w:bCs/>
          <w:lang w:eastAsia="zh-CN"/>
        </w:rPr>
      </w:pPr>
      <w:r>
        <w:rPr>
          <w:rFonts w:ascii="宋体" w:hAnsi="宋体" w:cs="宋体" w:hint="eastAsia"/>
          <w:bCs/>
          <w:lang w:eastAsia="zh-CN"/>
        </w:rPr>
        <w:t>1.如开标前近一个月的社保材料因社保部门原因暂时无法取得，则可以往前顺延一个月</w:t>
      </w:r>
      <w:r>
        <w:rPr>
          <w:rFonts w:ascii="宋体" w:eastAsia="宋体" w:hAnsi="宋体" w:cs="宋体" w:hint="eastAsia"/>
          <w:b/>
          <w:lang w:eastAsia="zh-CN"/>
        </w:rPr>
        <w:t>（</w:t>
      </w:r>
      <w:r>
        <w:rPr>
          <w:rFonts w:ascii="宋体" w:eastAsia="宋体" w:hAnsi="宋体" w:cs="宋体" w:hint="eastAsia"/>
          <w:b/>
          <w:lang w:eastAsia="zh-CN"/>
        </w:rPr>
        <w:t>并提供相关证明材料</w:t>
      </w:r>
      <w:r>
        <w:rPr>
          <w:rFonts w:ascii="宋体" w:eastAsia="宋体" w:hAnsi="宋体" w:cs="宋体" w:hint="eastAsia"/>
          <w:b/>
          <w:lang w:eastAsia="zh-CN"/>
        </w:rPr>
        <w:t>）</w:t>
      </w:r>
      <w:r>
        <w:rPr>
          <w:rFonts w:ascii="宋体" w:hAnsi="宋体" w:cs="宋体" w:hint="eastAsia"/>
          <w:bCs/>
          <w:lang w:eastAsia="zh-CN"/>
        </w:rPr>
        <w:t>。其中项目负责人及主要技术人员社保证明须由供应商缴纳。</w:t>
      </w:r>
    </w:p>
    <w:p>
      <w:pPr>
        <w:widowControl/>
        <w:snapToGrid w:val="0"/>
        <w:rPr>
          <w:rFonts w:ascii="宋体" w:hAnsi="宋体" w:cs="宋体" w:hint="eastAsia"/>
          <w:bCs/>
          <w:lang w:eastAsia="zh-CN"/>
        </w:rPr>
      </w:pPr>
      <w:r>
        <w:rPr>
          <w:rFonts w:ascii="宋体" w:hAnsi="宋体" w:cs="宋体" w:hint="eastAsia"/>
          <w:bCs/>
          <w:lang w:eastAsia="zh-CN"/>
        </w:rPr>
        <w:t>2.供应商的项目投标授权代表人与法定代表人为同一人的，则须提供法定代表人的社保证明；本项目未安排项目负责人的，则无须提供项目负责人的社保证明。</w:t>
      </w:r>
    </w:p>
    <w:p>
      <w:pPr>
        <w:widowControl/>
        <w:snapToGrid w:val="0"/>
        <w:rPr>
          <w:rFonts w:ascii="宋体" w:hAnsi="宋体" w:cs="宋体" w:hint="eastAsia"/>
          <w:bCs/>
          <w:lang w:eastAsia="zh-CN"/>
        </w:rPr>
      </w:pPr>
      <w:r>
        <w:rPr>
          <w:rFonts w:ascii="宋体" w:hAnsi="宋体" w:cs="宋体" w:hint="eastAsia"/>
          <w:bCs/>
          <w:lang w:eastAsia="zh-CN"/>
        </w:rPr>
        <w:t>3.如无法按上述要求提供人员社会保险证明材料的，提交以下材料亦视为符合：</w:t>
      </w:r>
    </w:p>
    <w:p>
      <w:pPr>
        <w:widowControl/>
        <w:snapToGrid w:val="0"/>
        <w:rPr>
          <w:rFonts w:ascii="宋体" w:eastAsia="宋体" w:hAnsi="宋体" w:cs="宋体" w:hint="eastAsia"/>
          <w:bCs/>
          <w:lang w:eastAsia="zh-CN"/>
        </w:rPr>
      </w:pPr>
      <w:r>
        <w:rPr>
          <w:rFonts w:ascii="宋体" w:hAnsi="宋体" w:cs="宋体" w:hint="eastAsia"/>
          <w:bCs/>
          <w:lang w:eastAsia="zh-CN"/>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pPr>
        <w:snapToGrid w:val="0"/>
        <w:rPr>
          <w:rFonts w:ascii="宋体" w:eastAsia="宋体" w:hAnsi="宋体" w:cs="宋体" w:hint="eastAsia"/>
          <w:b/>
          <w:lang w:eastAsia="zh-CN"/>
        </w:rPr>
      </w:pPr>
    </w:p>
    <w:p>
      <w:pPr>
        <w:snapToGrid w:val="0"/>
        <w:rPr>
          <w:rFonts w:ascii="宋体" w:eastAsia="宋体" w:hAnsi="宋体" w:cs="宋体" w:hint="eastAsia"/>
          <w:b/>
          <w:lang w:eastAsia="zh-CN"/>
        </w:rPr>
      </w:pPr>
      <w:r>
        <w:rPr>
          <w:rFonts w:ascii="宋体" w:eastAsia="宋体" w:hAnsi="宋体" w:cs="宋体" w:hint="eastAsia"/>
          <w:b/>
          <w:lang w:eastAsia="zh-CN"/>
        </w:rPr>
        <w:t>3.股权关系证明材料：</w:t>
      </w:r>
    </w:p>
    <w:p>
      <w:pPr>
        <w:widowControl/>
        <w:snapToGrid w:val="0"/>
        <w:rPr>
          <w:rFonts w:ascii="宋体" w:eastAsia="宋体" w:hAnsi="宋体" w:cs="宋体" w:hint="eastAsia"/>
          <w:b/>
          <w:lang w:eastAsia="zh-CN"/>
        </w:rPr>
      </w:pPr>
      <w:r>
        <w:rPr>
          <w:rFonts w:ascii="宋体" w:eastAsia="宋体" w:hAnsi="宋体" w:cs="宋体" w:hint="eastAsia"/>
          <w:b/>
          <w:lang w:eastAsia="zh-CN"/>
        </w:rPr>
        <w:t>（1）股权（或管理）关系证明材料：</w:t>
      </w:r>
    </w:p>
    <w:p>
      <w:pPr>
        <w:widowControl/>
        <w:snapToGrid w:val="0"/>
        <w:rPr>
          <w:rFonts w:ascii="宋体" w:eastAsia="宋体" w:hAnsi="宋体" w:cs="宋体" w:hint="eastAsia"/>
          <w:bCs/>
          <w:lang w:eastAsia="zh-CN"/>
        </w:rPr>
      </w:pPr>
      <w:r>
        <w:rPr>
          <w:rFonts w:ascii="宋体" w:eastAsia="宋体" w:hAnsi="宋体" w:cs="宋体" w:hint="eastAsia"/>
          <w:bCs/>
          <w:lang w:eastAsia="zh-CN"/>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pPr>
        <w:jc w:val="left"/>
        <w:rPr>
          <w:rFonts w:ascii="宋体" w:eastAsia="宋体" w:hAnsi="宋体" w:cs="宋体" w:hint="eastAsia"/>
          <w:lang w:eastAsia="zh-CN"/>
        </w:rPr>
      </w:pPr>
    </w:p>
    <w:p>
      <w:pPr>
        <w:widowControl/>
        <w:snapToGrid w:val="0"/>
        <w:jc w:val="left"/>
        <w:rPr>
          <w:rFonts w:ascii="宋体" w:eastAsia="宋体" w:hAnsi="宋体" w:cs="宋体" w:hint="eastAsia"/>
          <w:b/>
          <w:lang w:eastAsia="zh-CN"/>
        </w:rPr>
      </w:pPr>
      <w:r>
        <w:rPr>
          <w:rFonts w:ascii="宋体" w:eastAsia="宋体" w:hAnsi="宋体" w:cs="宋体" w:hint="eastAsia"/>
          <w:b/>
          <w:lang w:eastAsia="zh-CN"/>
        </w:rPr>
        <w:t>（2）股权关系情况承诺函</w:t>
      </w:r>
    </w:p>
    <w:p>
      <w:pPr>
        <w:widowControl/>
        <w:snapToGrid w:val="0"/>
        <w:ind w:firstLine="480" w:firstLineChars="200"/>
        <w:jc w:val="center"/>
        <w:rPr>
          <w:rFonts w:ascii="宋体" w:eastAsia="宋体" w:hAnsi="宋体" w:cs="宋体" w:hint="eastAsia"/>
          <w:bCs/>
          <w:lang w:eastAsia="zh-CN"/>
        </w:rPr>
      </w:pPr>
      <w:r>
        <w:rPr>
          <w:rFonts w:ascii="宋体" w:eastAsia="宋体" w:hAnsi="宋体" w:cs="宋体" w:hint="eastAsia"/>
          <w:b/>
          <w:lang w:eastAsia="zh-CN"/>
        </w:rPr>
        <w:t>《股权关系情况承诺函》</w:t>
      </w:r>
    </w:p>
    <w:p>
      <w:pPr>
        <w:widowControl/>
        <w:snapToGrid w:val="0"/>
        <w:ind w:firstLine="480" w:firstLineChars="200"/>
        <w:rPr>
          <w:rFonts w:ascii="宋体" w:eastAsia="宋体" w:hAnsi="宋体" w:cs="宋体" w:hint="eastAsia"/>
          <w:bCs/>
          <w:lang w:eastAsia="zh-CN"/>
        </w:rPr>
      </w:pPr>
      <w:r>
        <w:rPr>
          <w:rFonts w:ascii="宋体" w:eastAsia="宋体" w:hAnsi="宋体" w:cs="宋体" w:hint="eastAsia"/>
          <w:bCs/>
          <w:lang w:eastAsia="zh-CN"/>
        </w:rPr>
        <w:t>我公司申请参加</w:t>
      </w:r>
      <w:r>
        <w:rPr>
          <w:rFonts w:ascii="宋体" w:eastAsia="宋体" w:hAnsi="宋体" w:cs="宋体" w:hint="eastAsia"/>
          <w:bCs/>
          <w:u w:val="single"/>
          <w:lang w:eastAsia="zh-CN"/>
        </w:rPr>
        <w:t xml:space="preserve">            </w:t>
      </w:r>
      <w:r>
        <w:rPr>
          <w:rFonts w:ascii="宋体" w:eastAsia="宋体" w:hAnsi="宋体" w:cs="宋体" w:hint="eastAsia"/>
          <w:bCs/>
          <w:lang w:eastAsia="zh-CN"/>
        </w:rPr>
        <w:t>项目（项目编号为</w:t>
      </w:r>
      <w:r>
        <w:rPr>
          <w:rFonts w:ascii="宋体" w:eastAsia="宋体" w:hAnsi="宋体" w:cs="宋体" w:hint="eastAsia"/>
          <w:bCs/>
          <w:u w:val="single"/>
          <w:lang w:eastAsia="zh-CN"/>
        </w:rPr>
        <w:t xml:space="preserve">         </w:t>
      </w:r>
      <w:r>
        <w:rPr>
          <w:rFonts w:ascii="宋体" w:eastAsia="宋体" w:hAnsi="宋体" w:cs="宋体" w:hint="eastAsia"/>
          <w:bCs/>
          <w:lang w:eastAsia="zh-CN"/>
        </w:rPr>
        <w:t>）的投标，并作出如下承诺：</w:t>
      </w:r>
    </w:p>
    <w:p>
      <w:pPr>
        <w:widowControl/>
        <w:snapToGrid w:val="0"/>
        <w:rPr>
          <w:rFonts w:ascii="宋体" w:eastAsia="宋体" w:hAnsi="宋体" w:cs="宋体" w:hint="eastAsia"/>
          <w:bCs/>
          <w:lang w:eastAsia="zh-CN"/>
        </w:rPr>
      </w:pPr>
      <w:r>
        <w:rPr>
          <w:rFonts w:ascii="宋体" w:eastAsia="宋体" w:hAnsi="宋体" w:cs="宋体" w:hint="eastAsia"/>
          <w:bCs/>
          <w:lang w:eastAsia="zh-CN"/>
        </w:rPr>
        <w:t>我公司承诺所填的股权关系情况真实、准确、完整。</w:t>
      </w:r>
    </w:p>
    <w:p>
      <w:pPr>
        <w:widowControl/>
        <w:snapToGrid w:val="0"/>
        <w:rPr>
          <w:rFonts w:ascii="宋体" w:eastAsia="宋体" w:hAnsi="宋体" w:cs="宋体" w:hint="eastAsia"/>
          <w:bCs/>
          <w:lang w:eastAsia="zh-CN"/>
        </w:rPr>
      </w:pPr>
      <w:r>
        <w:rPr>
          <w:rFonts w:ascii="宋体" w:eastAsia="宋体" w:hAnsi="宋体" w:cs="宋体" w:hint="eastAsia"/>
          <w:bCs/>
          <w:lang w:eastAsia="zh-CN"/>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pPr>
        <w:widowControl/>
        <w:snapToGrid w:val="0"/>
        <w:rPr>
          <w:rFonts w:ascii="宋体" w:eastAsia="宋体" w:hAnsi="宋体" w:cs="宋体" w:hint="eastAsia"/>
          <w:bCs/>
          <w:lang w:eastAsia="zh-CN"/>
        </w:rPr>
      </w:pPr>
      <w:r>
        <w:rPr>
          <w:rFonts w:ascii="宋体" w:eastAsia="宋体" w:hAnsi="宋体" w:cs="宋体" w:hint="eastAsia"/>
          <w:bCs/>
          <w:lang w:eastAsia="zh-CN"/>
        </w:rPr>
        <w:t>特此承诺！</w:t>
      </w:r>
    </w:p>
    <w:p>
      <w:pPr>
        <w:widowControl/>
        <w:snapToGrid w:val="0"/>
        <w:rPr>
          <w:rFonts w:ascii="宋体" w:eastAsia="宋体" w:hAnsi="宋体" w:cs="宋体" w:hint="eastAsia"/>
          <w:bCs/>
          <w:lang w:eastAsia="zh-CN"/>
        </w:rPr>
      </w:pPr>
    </w:p>
    <w:p>
      <w:pPr>
        <w:widowControl/>
        <w:snapToGrid w:val="0"/>
        <w:rPr>
          <w:rFonts w:ascii="宋体" w:eastAsia="宋体" w:hAnsi="宋体" w:cs="宋体" w:hint="eastAsia"/>
          <w:bCs/>
          <w:lang w:eastAsia="zh-CN"/>
        </w:rPr>
      </w:pPr>
      <w:r>
        <w:rPr>
          <w:rFonts w:ascii="宋体" w:eastAsia="宋体" w:hAnsi="宋体" w:cs="宋体" w:hint="eastAsia"/>
          <w:bCs/>
          <w:lang w:eastAsia="zh-CN"/>
        </w:rPr>
        <w:t xml:space="preserve">                                供应商名称（加盖公章</w:t>
      </w:r>
      <w:r>
        <w:rPr>
          <w:rFonts w:ascii="宋体" w:eastAsia="宋体" w:hAnsi="宋体" w:cs="宋体" w:hint="eastAsia"/>
          <w:bCs/>
          <w:lang w:eastAsia="zh-CN"/>
        </w:rPr>
        <w:tab/>
      </w:r>
      <w:r>
        <w:rPr>
          <w:rFonts w:ascii="宋体" w:eastAsia="宋体" w:hAnsi="宋体" w:cs="宋体" w:hint="eastAsia"/>
          <w:bCs/>
          <w:lang w:eastAsia="zh-CN"/>
        </w:rPr>
        <w:t xml:space="preserve">）： </w:t>
      </w:r>
    </w:p>
    <w:p>
      <w:pPr>
        <w:widowControl/>
        <w:snapToGrid w:val="0"/>
        <w:ind w:firstLine="3840" w:firstLineChars="1600"/>
        <w:rPr>
          <w:rFonts w:ascii="宋体" w:eastAsia="宋体" w:hAnsi="宋体" w:cs="宋体" w:hint="eastAsia"/>
          <w:bCs/>
          <w:lang w:eastAsia="zh-CN"/>
        </w:rPr>
      </w:pPr>
      <w:r>
        <w:rPr>
          <w:rFonts w:ascii="宋体" w:eastAsia="宋体" w:hAnsi="宋体" w:cs="宋体" w:hint="eastAsia"/>
          <w:bCs/>
          <w:lang w:eastAsia="zh-CN"/>
        </w:rPr>
        <w:t>日  期：       年    月   日</w:t>
      </w:r>
    </w:p>
    <w:p>
      <w:pPr>
        <w:widowControl/>
        <w:snapToGrid w:val="0"/>
        <w:rPr>
          <w:rFonts w:ascii="宋体" w:eastAsia="宋体" w:hAnsi="宋体" w:cs="宋体" w:hint="eastAsia"/>
          <w:bCs/>
          <w:lang w:eastAsia="zh-CN"/>
        </w:rPr>
      </w:pPr>
    </w:p>
    <w:p>
      <w:pPr>
        <w:numPr>
          <w:ilvl w:val="0"/>
          <w:numId w:val="0"/>
        </w:numPr>
        <w:tabs>
          <w:tab w:val="left" w:pos="312"/>
        </w:tabs>
        <w:spacing w:line="360" w:lineRule="auto"/>
        <w:ind w:left="0" w:firstLine="0"/>
        <w:outlineLvl w:val="9"/>
        <w:rPr>
          <w:rFonts w:eastAsia="宋体" w:hint="eastAsia"/>
          <w:b/>
          <w:sz w:val="36"/>
          <w:szCs w:val="36"/>
          <w:lang w:eastAsia="zh-CN"/>
        </w:rPr>
      </w:pPr>
      <w:r>
        <w:rPr>
          <w:rFonts w:ascii="宋体" w:eastAsia="宋体" w:hAnsi="宋体" w:cs="宋体" w:hint="eastAsia"/>
          <w:bCs/>
          <w:lang w:eastAsia="zh-CN"/>
        </w:rPr>
        <w:t>注：代理机构将于截标当日同步通过上述网站进行查询，查询结果与供应商填报信息不一致的，以代理机构于截标当日的查询结果为准。</w:t>
      </w:r>
    </w:p>
    <w:p>
      <w:pPr>
        <w:numPr>
          <w:ilvl w:val="0"/>
          <w:numId w:val="0"/>
        </w:numPr>
        <w:tabs>
          <w:tab w:val="left" w:pos="312"/>
        </w:tabs>
        <w:spacing w:line="360" w:lineRule="auto"/>
        <w:ind w:left="0" w:firstLine="0"/>
        <w:outlineLvl w:val="9"/>
        <w:rPr>
          <w:rFonts w:eastAsia="宋体" w:hint="eastAsia"/>
          <w:b/>
          <w:sz w:val="36"/>
          <w:szCs w:val="36"/>
          <w:lang w:eastAsia="zh-CN"/>
        </w:rPr>
      </w:pPr>
    </w:p>
    <w:p>
      <w:pPr>
        <w:numPr>
          <w:ilvl w:val="12"/>
          <w:numId w:val="0"/>
        </w:numPr>
        <w:spacing w:line="360" w:lineRule="auto"/>
        <w:ind w:left="0" w:firstLine="0"/>
        <w:outlineLvl w:val="9"/>
        <w:rPr>
          <w:rFonts w:eastAsia="宋体" w:hint="eastAsia"/>
          <w:b/>
          <w:sz w:val="36"/>
          <w:szCs w:val="36"/>
          <w:lang w:eastAsia="zh-CN"/>
        </w:rPr>
      </w:pPr>
    </w:p>
    <w:p>
      <w:pPr>
        <w:spacing w:line="360" w:lineRule="auto"/>
        <w:ind w:left="-85" w:right="-244" w:firstLine="435"/>
        <w:rPr>
          <w:rFonts w:eastAsia="宋体" w:hint="eastAsia"/>
          <w:b/>
          <w:sz w:val="36"/>
          <w:szCs w:val="36"/>
          <w:lang w:eastAsia="zh-CN"/>
        </w:rPr>
      </w:pPr>
    </w:p>
    <w:p>
      <w:pPr>
        <w:spacing w:line="360" w:lineRule="auto"/>
        <w:ind w:left="-85" w:right="-244" w:firstLine="435"/>
        <w:rPr>
          <w:rFonts w:eastAsia="宋体" w:hint="eastAsia"/>
          <w:b/>
          <w:sz w:val="36"/>
          <w:szCs w:val="36"/>
          <w:lang w:eastAsia="zh-CN"/>
        </w:rPr>
      </w:pPr>
    </w:p>
    <w:p>
      <w:pPr>
        <w:spacing w:line="360" w:lineRule="auto"/>
        <w:ind w:left="-85" w:right="-244" w:firstLine="435"/>
        <w:rPr>
          <w:rFonts w:eastAsia="宋体" w:hint="eastAsia"/>
          <w:b/>
          <w:sz w:val="36"/>
          <w:szCs w:val="36"/>
          <w:lang w:eastAsia="zh-CN"/>
        </w:rPr>
      </w:pPr>
    </w:p>
    <w:p>
      <w:pPr>
        <w:spacing w:line="360" w:lineRule="auto"/>
        <w:ind w:left="-85" w:right="-244" w:firstLine="435"/>
        <w:rPr>
          <w:rFonts w:eastAsia="宋体" w:hint="eastAsia"/>
          <w:b/>
          <w:sz w:val="36"/>
          <w:szCs w:val="36"/>
          <w:lang w:eastAsia="zh-CN"/>
        </w:rPr>
      </w:pPr>
    </w:p>
    <w:p>
      <w:pPr>
        <w:spacing w:line="360" w:lineRule="auto"/>
        <w:ind w:left="-85" w:right="-244" w:firstLine="435"/>
        <w:rPr>
          <w:rFonts w:eastAsia="宋体" w:hint="eastAsia"/>
          <w:b/>
          <w:sz w:val="36"/>
          <w:szCs w:val="36"/>
          <w:lang w:eastAsia="zh-CN"/>
        </w:rPr>
      </w:pPr>
    </w:p>
    <w:p>
      <w:pPr>
        <w:numPr>
          <w:ilvl w:val="0"/>
          <w:numId w:val="13"/>
        </w:numPr>
        <w:tabs>
          <w:tab w:val="left" w:pos="312"/>
        </w:tabs>
        <w:spacing w:line="360" w:lineRule="auto"/>
        <w:outlineLvl w:val="3"/>
        <w:rPr>
          <w:rFonts w:eastAsia="宋体" w:hint="eastAsia"/>
          <w:b/>
          <w:sz w:val="36"/>
          <w:szCs w:val="36"/>
          <w:lang w:eastAsia="zh-CN"/>
        </w:rPr>
      </w:pPr>
      <w:r>
        <w:rPr>
          <w:rFonts w:eastAsia="宋体" w:hint="eastAsia"/>
          <w:b/>
          <w:sz w:val="36"/>
          <w:szCs w:val="36"/>
          <w:lang w:eastAsia="zh-CN"/>
        </w:rPr>
        <w:t>实质性条款响应情况表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75"/>
        <w:gridCol w:w="2509"/>
        <w:gridCol w:w="1678"/>
        <w:gridCol w:w="1562"/>
        <w:gridCol w:w="2098"/>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7"/>
          <w:jc w:val="center"/>
        </w:trPr>
        <w:tc>
          <w:tcPr>
            <w:tcW w:w="705" w:type="dxa"/>
            <w:vAlign w:val="center"/>
          </w:tcPr>
          <w:p>
            <w:pPr>
              <w:adjustRightInd w:val="0"/>
              <w:snapToGrid w:val="0"/>
              <w:jc w:val="center"/>
              <w:rPr>
                <w:rFonts w:eastAsia="宋体" w:hint="eastAsia"/>
                <w:b/>
                <w:bCs/>
                <w:sz w:val="22"/>
                <w:szCs w:val="22"/>
                <w:lang w:eastAsia="zh-CN"/>
              </w:rPr>
            </w:pPr>
            <w:bookmarkStart w:id="22" w:name="_Hlk72092651"/>
            <w:r>
              <w:rPr>
                <w:rFonts w:eastAsia="宋体" w:hint="eastAsia"/>
                <w:b/>
                <w:bCs/>
                <w:sz w:val="22"/>
                <w:szCs w:val="22"/>
                <w:lang w:eastAsia="zh-CN"/>
              </w:rPr>
              <w:t>序号</w:t>
            </w:r>
          </w:p>
        </w:tc>
        <w:tc>
          <w:tcPr>
            <w:tcW w:w="2664" w:type="dxa"/>
            <w:vAlign w:val="center"/>
          </w:tcPr>
          <w:p>
            <w:pPr>
              <w:adjustRightInd w:val="0"/>
              <w:snapToGrid w:val="0"/>
              <w:jc w:val="center"/>
              <w:rPr>
                <w:rFonts w:eastAsia="宋体" w:hint="eastAsia"/>
                <w:b/>
                <w:bCs/>
                <w:sz w:val="22"/>
                <w:szCs w:val="22"/>
                <w:lang w:eastAsia="zh-CN"/>
              </w:rPr>
            </w:pPr>
            <w:r>
              <w:rPr>
                <w:rFonts w:eastAsia="宋体" w:hint="eastAsia"/>
                <w:b/>
                <w:bCs/>
                <w:sz w:val="22"/>
                <w:szCs w:val="22"/>
                <w:lang w:eastAsia="zh-CN"/>
              </w:rPr>
              <w:t>实质性条款具体内容</w:t>
            </w:r>
          </w:p>
        </w:tc>
        <w:tc>
          <w:tcPr>
            <w:tcW w:w="1777" w:type="dxa"/>
            <w:vAlign w:val="center"/>
          </w:tcPr>
          <w:p>
            <w:pPr>
              <w:adjustRightInd w:val="0"/>
              <w:snapToGrid w:val="0"/>
              <w:jc w:val="center"/>
              <w:rPr>
                <w:rFonts w:eastAsia="宋体" w:hint="eastAsia"/>
                <w:b/>
                <w:bCs/>
                <w:sz w:val="22"/>
                <w:szCs w:val="22"/>
                <w:lang w:eastAsia="zh-CN"/>
              </w:rPr>
            </w:pPr>
            <w:r>
              <w:rPr>
                <w:rFonts w:eastAsia="宋体" w:hint="eastAsia"/>
                <w:b/>
                <w:bCs/>
                <w:sz w:val="22"/>
                <w:szCs w:val="22"/>
                <w:lang w:eastAsia="zh-CN"/>
              </w:rPr>
              <w:t>投标响应</w:t>
            </w:r>
          </w:p>
        </w:tc>
        <w:tc>
          <w:tcPr>
            <w:tcW w:w="1653" w:type="dxa"/>
            <w:vAlign w:val="center"/>
          </w:tcPr>
          <w:p>
            <w:pPr>
              <w:adjustRightInd w:val="0"/>
              <w:snapToGrid w:val="0"/>
              <w:jc w:val="center"/>
              <w:rPr>
                <w:rFonts w:eastAsia="宋体" w:hint="eastAsia"/>
                <w:b/>
                <w:bCs/>
                <w:sz w:val="22"/>
                <w:szCs w:val="22"/>
                <w:lang w:eastAsia="zh-CN"/>
              </w:rPr>
            </w:pPr>
            <w:r>
              <w:rPr>
                <w:rFonts w:eastAsia="宋体" w:hint="eastAsia"/>
                <w:b/>
                <w:bCs/>
                <w:sz w:val="22"/>
                <w:szCs w:val="22"/>
                <w:lang w:eastAsia="zh-CN"/>
              </w:rPr>
              <w:t>偏离情况</w:t>
            </w:r>
          </w:p>
        </w:tc>
        <w:tc>
          <w:tcPr>
            <w:tcW w:w="2225" w:type="dxa"/>
            <w:vAlign w:val="center"/>
          </w:tcPr>
          <w:p>
            <w:pPr>
              <w:adjustRightInd w:val="0"/>
              <w:snapToGrid w:val="0"/>
              <w:jc w:val="center"/>
              <w:rPr>
                <w:rFonts w:eastAsia="宋体" w:hint="eastAsia"/>
                <w:b/>
                <w:bCs/>
                <w:sz w:val="22"/>
                <w:szCs w:val="22"/>
                <w:lang w:eastAsia="zh-CN"/>
              </w:rPr>
            </w:pPr>
            <w:r>
              <w:rPr>
                <w:rFonts w:eastAsia="宋体" w:hint="eastAsia"/>
                <w:b/>
                <w:bCs/>
                <w:sz w:val="22"/>
                <w:szCs w:val="22"/>
                <w:lang w:eastAsia="zh-CN"/>
              </w:rPr>
              <w:t>说明</w:t>
            </w:r>
          </w:p>
        </w:tc>
      </w:tr>
      <w:bookmarkEnd w:id="22"/>
      <w:tr>
        <w:tblPrEx>
          <w:tblW w:w="5000" w:type="pct"/>
          <w:jc w:val="center"/>
          <w:tblLayout w:type="fixed"/>
          <w:tblCellMar>
            <w:top w:w="0" w:type="dxa"/>
            <w:left w:w="108" w:type="dxa"/>
            <w:bottom w:w="0" w:type="dxa"/>
            <w:right w:w="108" w:type="dxa"/>
          </w:tblCellMar>
        </w:tblPrEx>
        <w:trPr>
          <w:trHeight w:val="454"/>
          <w:jc w:val="center"/>
        </w:trPr>
        <w:tc>
          <w:tcPr>
            <w:tcW w:w="705" w:type="dxa"/>
            <w:vAlign w:val="center"/>
          </w:tcPr>
          <w:p>
            <w:pPr>
              <w:adjustRightInd w:val="0"/>
              <w:snapToGrid w:val="0"/>
              <w:jc w:val="center"/>
              <w:rPr>
                <w:rFonts w:eastAsia="宋体" w:hint="eastAsia"/>
                <w:sz w:val="22"/>
                <w:szCs w:val="22"/>
                <w:lang w:eastAsia="zh-CN"/>
              </w:rPr>
            </w:pPr>
            <w:r>
              <w:rPr>
                <w:rFonts w:eastAsia="宋体" w:hint="eastAsia"/>
                <w:sz w:val="22"/>
                <w:szCs w:val="22"/>
                <w:lang w:eastAsia="zh-CN"/>
              </w:rPr>
              <w:t>1</w:t>
            </w:r>
          </w:p>
        </w:tc>
        <w:tc>
          <w:tcPr>
            <w:tcW w:w="2664" w:type="dxa"/>
            <w:vAlign w:val="center"/>
          </w:tcPr>
          <w:p>
            <w:pPr>
              <w:adjustRightInd w:val="0"/>
              <w:snapToGrid w:val="0"/>
              <w:jc w:val="center"/>
              <w:rPr>
                <w:rFonts w:eastAsia="宋体" w:hint="eastAsia"/>
                <w:sz w:val="22"/>
                <w:szCs w:val="22"/>
                <w:lang w:eastAsia="zh-CN"/>
              </w:rPr>
            </w:pPr>
            <w:r>
              <w:rPr>
                <w:rFonts w:eastAsia="宋体" w:hint="eastAsia"/>
                <w:lang w:eastAsia="zh-CN"/>
              </w:rPr>
              <w:t>第三章 招标项目需求中带“★”指标项为实质性条款</w:t>
            </w:r>
          </w:p>
        </w:tc>
        <w:tc>
          <w:tcPr>
            <w:tcW w:w="1777" w:type="dxa"/>
            <w:vAlign w:val="center"/>
          </w:tcPr>
          <w:p>
            <w:pPr>
              <w:adjustRightInd w:val="0"/>
              <w:snapToGrid w:val="0"/>
              <w:jc w:val="center"/>
              <w:rPr>
                <w:rFonts w:eastAsia="宋体" w:hint="eastAsia"/>
                <w:sz w:val="22"/>
                <w:szCs w:val="22"/>
                <w:lang w:eastAsia="zh-CN"/>
              </w:rPr>
            </w:pPr>
          </w:p>
        </w:tc>
        <w:tc>
          <w:tcPr>
            <w:tcW w:w="1653" w:type="dxa"/>
            <w:vAlign w:val="center"/>
          </w:tcPr>
          <w:p>
            <w:pPr>
              <w:adjustRightInd w:val="0"/>
              <w:snapToGrid w:val="0"/>
              <w:jc w:val="center"/>
              <w:rPr>
                <w:rFonts w:eastAsia="宋体" w:hint="eastAsia"/>
                <w:sz w:val="22"/>
                <w:szCs w:val="22"/>
                <w:lang w:eastAsia="zh-CN"/>
              </w:rPr>
            </w:pPr>
          </w:p>
        </w:tc>
        <w:tc>
          <w:tcPr>
            <w:tcW w:w="2225" w:type="dxa"/>
            <w:vAlign w:val="center"/>
          </w:tcPr>
          <w:p>
            <w:pPr>
              <w:adjustRightInd w:val="0"/>
              <w:snapToGrid w:val="0"/>
              <w:jc w:val="center"/>
              <w:rPr>
                <w:rFonts w:eastAsia="宋体" w:hint="eastAsia"/>
                <w:sz w:val="22"/>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705" w:type="dxa"/>
            <w:vAlign w:val="center"/>
          </w:tcPr>
          <w:p>
            <w:pPr>
              <w:adjustRightInd w:val="0"/>
              <w:snapToGrid w:val="0"/>
              <w:jc w:val="center"/>
              <w:rPr>
                <w:rFonts w:eastAsia="宋体" w:hint="eastAsia"/>
                <w:sz w:val="22"/>
                <w:szCs w:val="22"/>
                <w:lang w:eastAsia="zh-CN"/>
              </w:rPr>
            </w:pPr>
            <w:r>
              <w:rPr>
                <w:rFonts w:eastAsia="宋体" w:hint="eastAsia"/>
                <w:sz w:val="22"/>
                <w:szCs w:val="22"/>
                <w:lang w:eastAsia="zh-CN"/>
              </w:rPr>
              <w:t>2</w:t>
            </w:r>
          </w:p>
        </w:tc>
        <w:tc>
          <w:tcPr>
            <w:tcW w:w="2664" w:type="dxa"/>
            <w:vAlign w:val="center"/>
          </w:tcPr>
          <w:p>
            <w:pPr>
              <w:adjustRightInd w:val="0"/>
              <w:snapToGrid w:val="0"/>
              <w:jc w:val="center"/>
              <w:rPr>
                <w:rFonts w:eastAsia="宋体" w:hint="eastAsia"/>
                <w:sz w:val="22"/>
                <w:szCs w:val="22"/>
                <w:lang w:eastAsia="zh-CN"/>
              </w:rPr>
            </w:pPr>
          </w:p>
        </w:tc>
        <w:tc>
          <w:tcPr>
            <w:tcW w:w="1777" w:type="dxa"/>
            <w:vAlign w:val="center"/>
          </w:tcPr>
          <w:p>
            <w:pPr>
              <w:adjustRightInd w:val="0"/>
              <w:snapToGrid w:val="0"/>
              <w:jc w:val="center"/>
              <w:rPr>
                <w:rFonts w:eastAsia="宋体" w:hint="eastAsia"/>
                <w:sz w:val="22"/>
                <w:szCs w:val="22"/>
                <w:lang w:eastAsia="zh-CN"/>
              </w:rPr>
            </w:pPr>
          </w:p>
        </w:tc>
        <w:tc>
          <w:tcPr>
            <w:tcW w:w="1653" w:type="dxa"/>
            <w:vAlign w:val="center"/>
          </w:tcPr>
          <w:p>
            <w:pPr>
              <w:adjustRightInd w:val="0"/>
              <w:snapToGrid w:val="0"/>
              <w:jc w:val="center"/>
              <w:rPr>
                <w:rFonts w:eastAsia="宋体" w:hint="eastAsia"/>
                <w:sz w:val="22"/>
                <w:szCs w:val="22"/>
                <w:lang w:eastAsia="zh-CN"/>
              </w:rPr>
            </w:pPr>
          </w:p>
        </w:tc>
        <w:tc>
          <w:tcPr>
            <w:tcW w:w="2225" w:type="dxa"/>
            <w:vAlign w:val="center"/>
          </w:tcPr>
          <w:p>
            <w:pPr>
              <w:adjustRightInd w:val="0"/>
              <w:snapToGrid w:val="0"/>
              <w:jc w:val="center"/>
              <w:rPr>
                <w:rFonts w:eastAsia="宋体" w:hint="eastAsia"/>
                <w:sz w:val="22"/>
                <w:szCs w:val="22"/>
                <w:lang w:eastAsia="zh-CN"/>
              </w:rPr>
            </w:pPr>
          </w:p>
        </w:tc>
      </w:tr>
    </w:tbl>
    <w:p>
      <w:pPr>
        <w:rPr>
          <w:rFonts w:eastAsia="宋体" w:hint="eastAsia"/>
          <w:b/>
          <w:sz w:val="22"/>
          <w:szCs w:val="22"/>
          <w:lang w:eastAsia="zh-CN"/>
        </w:rPr>
      </w:pPr>
      <w:r>
        <w:rPr>
          <w:rFonts w:eastAsia="宋体" w:hint="eastAsia"/>
          <w:b/>
          <w:sz w:val="22"/>
          <w:szCs w:val="22"/>
          <w:lang w:eastAsia="zh-CN"/>
        </w:rPr>
        <w:t>注：1. 上表所列各项均为不可负偏离条款。</w:t>
      </w:r>
    </w:p>
    <w:p>
      <w:pPr>
        <w:rPr>
          <w:rFonts w:eastAsia="宋体" w:hint="eastAsia"/>
          <w:b/>
          <w:sz w:val="22"/>
          <w:szCs w:val="22"/>
          <w:lang w:eastAsia="zh-CN"/>
        </w:rPr>
      </w:pPr>
      <w:r>
        <w:rPr>
          <w:rFonts w:eastAsia="宋体" w:hint="eastAsia"/>
          <w:b/>
          <w:sz w:val="22"/>
          <w:szCs w:val="22"/>
          <w:lang w:eastAsia="zh-CN"/>
        </w:rPr>
        <w:t>2.“投标响应”一栏应当详细填写投标人自身响应情况，而不能不合理照搬照抄招实质性条款具体内容。</w:t>
      </w:r>
    </w:p>
    <w:p>
      <w:pPr>
        <w:rPr>
          <w:rFonts w:eastAsia="宋体" w:hint="eastAsia"/>
          <w:b/>
          <w:sz w:val="22"/>
          <w:szCs w:val="22"/>
          <w:lang w:eastAsia="zh-CN"/>
        </w:rPr>
      </w:pPr>
      <w:r>
        <w:rPr>
          <w:rFonts w:eastAsia="宋体" w:hint="eastAsia"/>
          <w:b/>
          <w:sz w:val="22"/>
          <w:szCs w:val="22"/>
          <w:lang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rPr>
          <w:rFonts w:eastAsia="宋体" w:hint="eastAsia"/>
          <w:b/>
          <w:sz w:val="22"/>
          <w:szCs w:val="22"/>
          <w:lang w:eastAsia="zh-CN"/>
        </w:rPr>
      </w:pPr>
      <w:r>
        <w:rPr>
          <w:rFonts w:eastAsia="宋体" w:hint="eastAsia"/>
          <w:b/>
          <w:sz w:val="22"/>
          <w:szCs w:val="22"/>
          <w:lang w:eastAsia="zh-CN"/>
        </w:rPr>
        <w:t>4.评审委员会有权对投标响应情况作出判断（作出评审结论）。</w:t>
      </w:r>
    </w:p>
    <w:p>
      <w:pPr>
        <w:rPr>
          <w:rFonts w:eastAsia="宋体" w:hint="eastAsia"/>
          <w:sz w:val="22"/>
          <w:szCs w:val="22"/>
          <w:lang w:eastAsia="zh-CN"/>
        </w:rPr>
      </w:pPr>
      <w:r>
        <w:rPr>
          <w:rFonts w:eastAsia="宋体" w:hint="eastAsia"/>
          <w:b/>
          <w:sz w:val="22"/>
          <w:szCs w:val="22"/>
          <w:lang w:eastAsia="zh-CN"/>
        </w:rPr>
        <w:t>5.实质性响应条款“投标响应情况”与投标文件其它内容冲突的，以实质性响应条款“投标响应情况”为准。</w:t>
      </w:r>
    </w:p>
    <w:p>
      <w:pPr>
        <w:rPr>
          <w:rFonts w:eastAsia="宋体" w:hint="eastAsia"/>
          <w:b/>
          <w:bCs/>
          <w:color w:val="FF0000"/>
          <w:sz w:val="22"/>
          <w:szCs w:val="22"/>
          <w:lang w:eastAsia="zh-CN"/>
        </w:rPr>
      </w:pPr>
      <w:r>
        <w:rPr>
          <w:rFonts w:eastAsia="宋体" w:hint="eastAsia"/>
          <w:b/>
          <w:bCs/>
          <w:color w:val="FF0000"/>
          <w:sz w:val="22"/>
          <w:szCs w:val="22"/>
          <w:lang w:eastAsia="zh-CN"/>
        </w:rPr>
        <w:t>6.要求提供证明资料，在“说明”一栏中列明证明资料的位置,以便评审；未要求提供证明材料的，投标人可以不提供。</w:t>
      </w:r>
    </w:p>
    <w:p>
      <w:pPr>
        <w:spacing w:line="360" w:lineRule="auto"/>
        <w:rPr>
          <w:rFonts w:eastAsia="宋体" w:hint="eastAsia"/>
          <w:b/>
          <w:bCs/>
          <w:lang w:eastAsia="zh-CN"/>
        </w:rPr>
      </w:pPr>
    </w:p>
    <w:p>
      <w:pPr>
        <w:spacing w:line="360" w:lineRule="auto"/>
        <w:rPr>
          <w:rFonts w:eastAsia="宋体" w:hint="eastAsia"/>
          <w:b/>
          <w:bCs/>
          <w:lang w:eastAsia="zh-CN"/>
        </w:rPr>
        <w:sectPr>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pgNumType w:fmt="numberInDash"/>
          <w:cols w:num="1" w:space="425"/>
          <w:docGrid w:type="lines" w:linePitch="312" w:charSpace="0"/>
        </w:sectPr>
      </w:pPr>
    </w:p>
    <w:p>
      <w:pPr>
        <w:numPr>
          <w:ilvl w:val="0"/>
          <w:numId w:val="13"/>
        </w:numPr>
        <w:tabs>
          <w:tab w:val="left" w:pos="312"/>
        </w:tabs>
        <w:spacing w:line="360" w:lineRule="auto"/>
        <w:outlineLvl w:val="3"/>
        <w:rPr>
          <w:rFonts w:eastAsia="宋体" w:hint="eastAsia"/>
          <w:b/>
          <w:sz w:val="36"/>
          <w:szCs w:val="36"/>
          <w:lang w:eastAsia="zh-CN"/>
        </w:rPr>
      </w:pPr>
      <w:r>
        <w:rPr>
          <w:rFonts w:eastAsia="宋体" w:hint="eastAsia"/>
          <w:b/>
          <w:sz w:val="36"/>
          <w:szCs w:val="36"/>
          <w:lang w:eastAsia="zh-CN"/>
        </w:rPr>
        <w:t>技术要求偏离表</w:t>
      </w:r>
      <w:r>
        <w:rPr>
          <w:rFonts w:eastAsia="宋体" w:hint="eastAsia"/>
          <w:b/>
          <w:sz w:val="36"/>
          <w:szCs w:val="36"/>
          <w:lang w:eastAsia="zh-CN"/>
        </w:rPr>
        <w:t>（一般参数技术规格偏离情况、</w:t>
      </w:r>
      <w:r>
        <w:rPr>
          <w:rFonts w:eastAsia="宋体" w:hint="eastAsia"/>
          <w:b/>
          <w:sz w:val="36"/>
          <w:szCs w:val="36"/>
          <w:lang w:eastAsia="zh-CN"/>
        </w:rPr>
        <w:t>重点参数</w:t>
      </w:r>
      <w:r>
        <w:rPr>
          <w:rFonts w:eastAsia="宋体" w:hint="eastAsia"/>
          <w:b/>
          <w:sz w:val="36"/>
          <w:szCs w:val="36"/>
          <w:lang w:eastAsia="zh-CN"/>
        </w:rPr>
        <w:t>技术规格偏离情况</w:t>
      </w:r>
      <w:r>
        <w:rPr>
          <w:rFonts w:eastAsia="宋体" w:hint="eastAsia"/>
          <w:b/>
          <w:sz w:val="36"/>
          <w:szCs w:val="36"/>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480" w:lineRule="auto"/>
        <w:ind w:left="0" w:firstLine="420" w:leftChars="0" w:firstLineChars="0"/>
        <w:jc w:val="center"/>
        <w:textAlignment w:val="auto"/>
        <w:outlineLvl w:val="4"/>
        <w:rPr>
          <w:rFonts w:eastAsia="宋体" w:hint="eastAsia"/>
          <w:b/>
          <w:bCs/>
          <w:lang w:eastAsia="zh-CN"/>
        </w:rPr>
      </w:pPr>
      <w:r>
        <w:rPr>
          <w:rFonts w:eastAsia="宋体" w:hint="eastAsia"/>
          <w:b/>
          <w:bCs/>
          <w:lang w:eastAsia="zh-CN"/>
        </w:rPr>
        <w:t>技术要求偏离表</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60"/>
        <w:gridCol w:w="773"/>
        <w:gridCol w:w="3669"/>
        <w:gridCol w:w="1779"/>
        <w:gridCol w:w="1234"/>
        <w:gridCol w:w="50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trPr>
        <w:tc>
          <w:tcPr>
            <w:tcW w:w="559" w:type="dxa"/>
            <w:vAlign w:val="center"/>
          </w:tcPr>
          <w:p>
            <w:pPr>
              <w:jc w:val="center"/>
              <w:rPr>
                <w:rFonts w:eastAsia="宋体" w:hint="eastAsia"/>
                <w:color w:val="000000"/>
                <w:szCs w:val="21"/>
                <w:lang w:eastAsia="zh-CN"/>
              </w:rPr>
            </w:pPr>
            <w:r>
              <w:rPr>
                <w:rFonts w:eastAsia="宋体" w:hint="eastAsia"/>
                <w:lang w:eastAsia="zh-CN"/>
              </w:rPr>
              <w:t>序号</w:t>
            </w:r>
          </w:p>
        </w:tc>
        <w:tc>
          <w:tcPr>
            <w:tcW w:w="773" w:type="dxa"/>
            <w:vAlign w:val="center"/>
          </w:tcPr>
          <w:p>
            <w:pPr>
              <w:jc w:val="center"/>
              <w:rPr>
                <w:rFonts w:eastAsia="宋体" w:hint="eastAsia"/>
                <w:color w:val="000000"/>
                <w:szCs w:val="21"/>
                <w:lang w:eastAsia="zh-CN"/>
              </w:rPr>
            </w:pPr>
            <w:r>
              <w:rPr>
                <w:rFonts w:eastAsia="宋体" w:hint="eastAsia"/>
                <w:lang w:eastAsia="zh-CN"/>
              </w:rPr>
              <w:t>货物名称</w:t>
            </w:r>
          </w:p>
        </w:tc>
        <w:tc>
          <w:tcPr>
            <w:tcW w:w="3667" w:type="dxa"/>
            <w:vAlign w:val="center"/>
          </w:tcPr>
          <w:p>
            <w:pPr>
              <w:jc w:val="center"/>
              <w:rPr>
                <w:rFonts w:eastAsia="宋体" w:hint="eastAsia"/>
                <w:color w:val="000000"/>
                <w:szCs w:val="21"/>
                <w:lang w:eastAsia="zh-CN"/>
              </w:rPr>
            </w:pPr>
            <w:r>
              <w:rPr>
                <w:rFonts w:eastAsia="宋体" w:hint="eastAsia"/>
                <w:lang w:eastAsia="zh-CN"/>
              </w:rPr>
              <w:t>招标技术要求</w:t>
            </w:r>
          </w:p>
        </w:tc>
        <w:tc>
          <w:tcPr>
            <w:tcW w:w="1778" w:type="dxa"/>
            <w:vAlign w:val="center"/>
          </w:tcPr>
          <w:p>
            <w:pPr>
              <w:jc w:val="center"/>
              <w:rPr>
                <w:rFonts w:eastAsia="宋体" w:hint="eastAsia"/>
                <w:color w:val="000000"/>
                <w:szCs w:val="21"/>
                <w:lang w:eastAsia="zh-CN"/>
              </w:rPr>
            </w:pPr>
            <w:r>
              <w:rPr>
                <w:rFonts w:eastAsia="宋体" w:hint="eastAsia"/>
                <w:lang w:eastAsia="zh-CN"/>
              </w:rPr>
              <w:t>投标技术响应</w:t>
            </w:r>
          </w:p>
        </w:tc>
        <w:tc>
          <w:tcPr>
            <w:tcW w:w="1233" w:type="dxa"/>
            <w:vAlign w:val="center"/>
          </w:tcPr>
          <w:p>
            <w:pPr>
              <w:jc w:val="center"/>
              <w:rPr>
                <w:rFonts w:eastAsia="宋体" w:hint="eastAsia"/>
                <w:color w:val="000000"/>
                <w:szCs w:val="21"/>
                <w:lang w:eastAsia="zh-CN"/>
              </w:rPr>
            </w:pPr>
            <w:r>
              <w:rPr>
                <w:rFonts w:eastAsia="宋体" w:hint="eastAsia"/>
                <w:lang w:eastAsia="zh-CN"/>
              </w:rPr>
              <w:t>偏离情况</w:t>
            </w:r>
          </w:p>
        </w:tc>
        <w:tc>
          <w:tcPr>
            <w:tcW w:w="507" w:type="dxa"/>
            <w:vAlign w:val="center"/>
          </w:tcPr>
          <w:p>
            <w:pPr>
              <w:jc w:val="center"/>
              <w:rPr>
                <w:rFonts w:eastAsia="宋体" w:hint="eastAsia"/>
                <w:color w:val="000000"/>
                <w:szCs w:val="21"/>
                <w:lang w:eastAsia="zh-CN"/>
              </w:rPr>
            </w:pPr>
            <w:r>
              <w:rPr>
                <w:rFonts w:eastAsia="宋体" w:hint="eastAsia"/>
                <w:lang w:eastAsia="zh-CN"/>
              </w:rPr>
              <w:t>说明</w:t>
            </w:r>
          </w:p>
        </w:tc>
      </w:tr>
      <w:tr>
        <w:tblPrEx>
          <w:tblW w:w="5000" w:type="pct"/>
          <w:tblInd w:w="0" w:type="dxa"/>
          <w:tblLayout w:type="fixed"/>
          <w:tblCellMar>
            <w:top w:w="0" w:type="dxa"/>
            <w:left w:w="108" w:type="dxa"/>
            <w:bottom w:w="0" w:type="dxa"/>
            <w:right w:w="108" w:type="dxa"/>
          </w:tblCellMar>
        </w:tblPrEx>
        <w:trPr>
          <w:trHeight w:val="470"/>
        </w:trPr>
        <w:tc>
          <w:tcPr>
            <w:tcW w:w="559" w:type="dxa"/>
            <w:vAlign w:val="center"/>
          </w:tcPr>
          <w:p>
            <w:pPr>
              <w:jc w:val="center"/>
              <w:rPr>
                <w:rFonts w:eastAsia="宋体" w:hint="eastAsia"/>
                <w:lang w:eastAsia="zh-CN"/>
              </w:rPr>
            </w:pPr>
            <w:r>
              <w:rPr>
                <w:rFonts w:eastAsia="宋体" w:hint="eastAsia"/>
                <w:lang w:eastAsia="zh-CN"/>
              </w:rPr>
              <w:t>1</w:t>
            </w:r>
          </w:p>
        </w:tc>
        <w:tc>
          <w:tcPr>
            <w:tcW w:w="773" w:type="dxa"/>
            <w:vAlign w:val="center"/>
          </w:tcPr>
          <w:p>
            <w:pPr>
              <w:jc w:val="center"/>
              <w:rPr>
                <w:rFonts w:eastAsia="宋体" w:hint="eastAsia"/>
                <w:lang w:eastAsia="zh-CN"/>
              </w:rPr>
            </w:pPr>
          </w:p>
        </w:tc>
        <w:tc>
          <w:tcPr>
            <w:tcW w:w="3667" w:type="dxa"/>
            <w:vAlign w:val="center"/>
          </w:tcPr>
          <w:p>
            <w:pPr>
              <w:jc w:val="center"/>
              <w:rPr>
                <w:rFonts w:eastAsia="宋体" w:hint="eastAsia"/>
                <w:lang w:eastAsia="zh-CN"/>
              </w:rPr>
            </w:pPr>
          </w:p>
        </w:tc>
        <w:tc>
          <w:tcPr>
            <w:tcW w:w="1778" w:type="dxa"/>
            <w:vAlign w:val="center"/>
          </w:tcPr>
          <w:p>
            <w:pPr>
              <w:jc w:val="center"/>
              <w:rPr>
                <w:rFonts w:eastAsia="宋体" w:hint="eastAsia"/>
                <w:lang w:eastAsia="zh-CN"/>
              </w:rPr>
            </w:pPr>
          </w:p>
        </w:tc>
        <w:tc>
          <w:tcPr>
            <w:tcW w:w="1233" w:type="dxa"/>
            <w:vAlign w:val="center"/>
          </w:tcPr>
          <w:p>
            <w:pPr>
              <w:jc w:val="center"/>
              <w:rPr>
                <w:rFonts w:eastAsia="宋体" w:hint="eastAsia"/>
                <w:lang w:eastAsia="zh-CN"/>
              </w:rPr>
            </w:pPr>
          </w:p>
        </w:tc>
        <w:tc>
          <w:tcPr>
            <w:tcW w:w="507" w:type="dxa"/>
            <w:vAlign w:val="center"/>
          </w:tcPr>
          <w:p>
            <w:pPr>
              <w:jc w:val="center"/>
              <w:rPr>
                <w:rFonts w:eastAsia="宋体" w:hint="eastAsia"/>
                <w:lang w:eastAsia="zh-CN"/>
              </w:rPr>
            </w:pPr>
          </w:p>
        </w:tc>
      </w:tr>
      <w:tr>
        <w:tblPrEx>
          <w:tblW w:w="5000" w:type="pct"/>
          <w:tblInd w:w="0" w:type="dxa"/>
          <w:tblLayout w:type="fixed"/>
          <w:tblCellMar>
            <w:top w:w="0" w:type="dxa"/>
            <w:left w:w="108" w:type="dxa"/>
            <w:bottom w:w="0" w:type="dxa"/>
            <w:right w:w="108" w:type="dxa"/>
          </w:tblCellMar>
        </w:tblPrEx>
        <w:trPr>
          <w:trHeight w:val="470"/>
        </w:trPr>
        <w:tc>
          <w:tcPr>
            <w:tcW w:w="559" w:type="dxa"/>
            <w:vAlign w:val="center"/>
          </w:tcPr>
          <w:p>
            <w:pPr>
              <w:jc w:val="center"/>
              <w:rPr>
                <w:rFonts w:eastAsia="宋体" w:hint="eastAsia"/>
                <w:lang w:eastAsia="zh-CN"/>
              </w:rPr>
            </w:pPr>
            <w:r>
              <w:rPr>
                <w:rFonts w:eastAsia="宋体" w:hint="eastAsia"/>
                <w:lang w:eastAsia="zh-CN"/>
              </w:rPr>
              <w:t>2</w:t>
            </w:r>
          </w:p>
        </w:tc>
        <w:tc>
          <w:tcPr>
            <w:tcW w:w="773" w:type="dxa"/>
            <w:vAlign w:val="center"/>
          </w:tcPr>
          <w:p>
            <w:pPr>
              <w:jc w:val="center"/>
              <w:rPr>
                <w:rFonts w:eastAsia="宋体" w:hint="eastAsia"/>
                <w:lang w:eastAsia="zh-CN"/>
              </w:rPr>
            </w:pPr>
          </w:p>
        </w:tc>
        <w:tc>
          <w:tcPr>
            <w:tcW w:w="3667" w:type="dxa"/>
            <w:vAlign w:val="center"/>
          </w:tcPr>
          <w:p>
            <w:pPr>
              <w:jc w:val="center"/>
              <w:rPr>
                <w:rFonts w:eastAsia="宋体" w:hint="eastAsia"/>
                <w:lang w:eastAsia="zh-CN"/>
              </w:rPr>
            </w:pPr>
          </w:p>
        </w:tc>
        <w:tc>
          <w:tcPr>
            <w:tcW w:w="1778" w:type="dxa"/>
            <w:vAlign w:val="center"/>
          </w:tcPr>
          <w:p>
            <w:pPr>
              <w:jc w:val="center"/>
              <w:rPr>
                <w:rFonts w:eastAsia="宋体" w:hint="eastAsia"/>
                <w:lang w:eastAsia="zh-CN"/>
              </w:rPr>
            </w:pPr>
          </w:p>
        </w:tc>
        <w:tc>
          <w:tcPr>
            <w:tcW w:w="1233" w:type="dxa"/>
            <w:vAlign w:val="center"/>
          </w:tcPr>
          <w:p>
            <w:pPr>
              <w:jc w:val="center"/>
              <w:rPr>
                <w:rFonts w:eastAsia="宋体" w:hint="eastAsia"/>
                <w:lang w:eastAsia="zh-CN"/>
              </w:rPr>
            </w:pPr>
          </w:p>
        </w:tc>
        <w:tc>
          <w:tcPr>
            <w:tcW w:w="507" w:type="dxa"/>
            <w:vAlign w:val="center"/>
          </w:tcPr>
          <w:p>
            <w:pPr>
              <w:jc w:val="center"/>
              <w:rPr>
                <w:rFonts w:eastAsia="宋体" w:hint="eastAsia"/>
                <w:lang w:eastAsia="zh-CN"/>
              </w:rPr>
            </w:pPr>
          </w:p>
        </w:tc>
      </w:tr>
      <w:tr>
        <w:tblPrEx>
          <w:tblW w:w="5000" w:type="pct"/>
          <w:tblInd w:w="0" w:type="dxa"/>
          <w:tblLayout w:type="fixed"/>
          <w:tblCellMar>
            <w:top w:w="0" w:type="dxa"/>
            <w:left w:w="108" w:type="dxa"/>
            <w:bottom w:w="0" w:type="dxa"/>
            <w:right w:w="108" w:type="dxa"/>
          </w:tblCellMar>
        </w:tblPrEx>
        <w:trPr>
          <w:trHeight w:val="470"/>
        </w:trPr>
        <w:tc>
          <w:tcPr>
            <w:tcW w:w="559" w:type="dxa"/>
            <w:vAlign w:val="center"/>
          </w:tcPr>
          <w:p>
            <w:pPr>
              <w:jc w:val="center"/>
              <w:rPr>
                <w:rFonts w:eastAsia="宋体" w:hint="eastAsia"/>
                <w:lang w:eastAsia="zh-CN"/>
              </w:rPr>
            </w:pPr>
            <w:r>
              <w:rPr>
                <w:rFonts w:eastAsia="宋体" w:hint="eastAsia"/>
                <w:lang w:eastAsia="zh-CN"/>
              </w:rPr>
              <w:t>3</w:t>
            </w:r>
          </w:p>
        </w:tc>
        <w:tc>
          <w:tcPr>
            <w:tcW w:w="773" w:type="dxa"/>
            <w:vAlign w:val="center"/>
          </w:tcPr>
          <w:p>
            <w:pPr>
              <w:jc w:val="center"/>
              <w:rPr>
                <w:rFonts w:eastAsia="宋体" w:hint="eastAsia"/>
                <w:lang w:eastAsia="zh-CN"/>
              </w:rPr>
            </w:pPr>
          </w:p>
        </w:tc>
        <w:tc>
          <w:tcPr>
            <w:tcW w:w="3667" w:type="dxa"/>
            <w:vAlign w:val="center"/>
          </w:tcPr>
          <w:p>
            <w:pPr>
              <w:jc w:val="center"/>
              <w:rPr>
                <w:rFonts w:eastAsia="宋体" w:hint="eastAsia"/>
                <w:lang w:eastAsia="zh-CN"/>
              </w:rPr>
            </w:pPr>
          </w:p>
        </w:tc>
        <w:tc>
          <w:tcPr>
            <w:tcW w:w="1778" w:type="dxa"/>
            <w:vAlign w:val="center"/>
          </w:tcPr>
          <w:p>
            <w:pPr>
              <w:jc w:val="center"/>
              <w:rPr>
                <w:rFonts w:eastAsia="宋体" w:hint="eastAsia"/>
                <w:lang w:eastAsia="zh-CN"/>
              </w:rPr>
            </w:pPr>
          </w:p>
        </w:tc>
        <w:tc>
          <w:tcPr>
            <w:tcW w:w="1233" w:type="dxa"/>
            <w:vAlign w:val="center"/>
          </w:tcPr>
          <w:p>
            <w:pPr>
              <w:jc w:val="center"/>
              <w:rPr>
                <w:rFonts w:eastAsia="宋体" w:hint="eastAsia"/>
                <w:lang w:eastAsia="zh-CN"/>
              </w:rPr>
            </w:pPr>
          </w:p>
        </w:tc>
        <w:tc>
          <w:tcPr>
            <w:tcW w:w="507" w:type="dxa"/>
            <w:vAlign w:val="center"/>
          </w:tcPr>
          <w:p>
            <w:pPr>
              <w:jc w:val="center"/>
              <w:rPr>
                <w:rFonts w:eastAsia="宋体" w:hint="eastAsia"/>
                <w:lang w:eastAsia="zh-CN"/>
              </w:rPr>
            </w:pPr>
          </w:p>
        </w:tc>
      </w:tr>
      <w:tr>
        <w:tblPrEx>
          <w:tblW w:w="5000" w:type="pct"/>
          <w:tblInd w:w="0" w:type="dxa"/>
          <w:tblLayout w:type="fixed"/>
          <w:tblCellMar>
            <w:top w:w="0" w:type="dxa"/>
            <w:left w:w="108" w:type="dxa"/>
            <w:bottom w:w="0" w:type="dxa"/>
            <w:right w:w="108" w:type="dxa"/>
          </w:tblCellMar>
        </w:tblPrEx>
        <w:trPr>
          <w:trHeight w:val="470"/>
        </w:trPr>
        <w:tc>
          <w:tcPr>
            <w:tcW w:w="559" w:type="dxa"/>
            <w:vAlign w:val="center"/>
          </w:tcPr>
          <w:p>
            <w:pPr>
              <w:jc w:val="center"/>
              <w:rPr>
                <w:rFonts w:eastAsia="宋体" w:hint="eastAsia"/>
                <w:lang w:eastAsia="zh-CN"/>
              </w:rPr>
            </w:pPr>
            <w:r>
              <w:rPr>
                <w:rFonts w:eastAsia="宋体" w:hint="eastAsia"/>
                <w:lang w:eastAsia="zh-CN"/>
              </w:rPr>
              <w:t>…</w:t>
            </w:r>
          </w:p>
        </w:tc>
        <w:tc>
          <w:tcPr>
            <w:tcW w:w="773" w:type="dxa"/>
            <w:vAlign w:val="center"/>
          </w:tcPr>
          <w:p>
            <w:pPr>
              <w:jc w:val="center"/>
              <w:rPr>
                <w:rFonts w:eastAsia="宋体" w:hint="eastAsia"/>
                <w:lang w:eastAsia="zh-CN"/>
              </w:rPr>
            </w:pPr>
          </w:p>
        </w:tc>
        <w:tc>
          <w:tcPr>
            <w:tcW w:w="3667" w:type="dxa"/>
            <w:vAlign w:val="center"/>
          </w:tcPr>
          <w:p>
            <w:pPr>
              <w:jc w:val="center"/>
              <w:rPr>
                <w:rFonts w:eastAsia="宋体" w:hint="eastAsia"/>
                <w:lang w:eastAsia="zh-CN"/>
              </w:rPr>
            </w:pPr>
          </w:p>
        </w:tc>
        <w:tc>
          <w:tcPr>
            <w:tcW w:w="1778" w:type="dxa"/>
            <w:vAlign w:val="center"/>
          </w:tcPr>
          <w:p>
            <w:pPr>
              <w:jc w:val="center"/>
              <w:rPr>
                <w:rFonts w:eastAsia="宋体" w:hint="eastAsia"/>
                <w:lang w:eastAsia="zh-CN"/>
              </w:rPr>
            </w:pPr>
          </w:p>
        </w:tc>
        <w:tc>
          <w:tcPr>
            <w:tcW w:w="1233" w:type="dxa"/>
            <w:vAlign w:val="center"/>
          </w:tcPr>
          <w:p>
            <w:pPr>
              <w:jc w:val="center"/>
              <w:rPr>
                <w:rFonts w:eastAsia="宋体" w:hint="eastAsia"/>
                <w:lang w:eastAsia="zh-CN"/>
              </w:rPr>
            </w:pPr>
          </w:p>
        </w:tc>
        <w:tc>
          <w:tcPr>
            <w:tcW w:w="507" w:type="dxa"/>
            <w:vAlign w:val="center"/>
          </w:tcPr>
          <w:p>
            <w:pPr>
              <w:jc w:val="center"/>
              <w:rPr>
                <w:rFonts w:eastAsia="宋体" w:hint="eastAsia"/>
                <w:lang w:eastAsia="zh-CN"/>
              </w:rPr>
            </w:pPr>
          </w:p>
        </w:tc>
      </w:tr>
    </w:tbl>
    <w:p>
      <w:pPr>
        <w:rPr>
          <w:rFonts w:eastAsia="宋体" w:hint="eastAsia"/>
          <w:lang w:eastAsia="zh-CN"/>
        </w:rPr>
      </w:pPr>
    </w:p>
    <w:p>
      <w:pPr>
        <w:rPr>
          <w:rFonts w:eastAsia="宋体" w:hint="eastAsia"/>
          <w:lang w:eastAsia="zh-CN"/>
        </w:rPr>
      </w:pPr>
      <w:r>
        <w:rPr>
          <w:rFonts w:eastAsia="宋体" w:hint="eastAsia"/>
          <w:lang w:eastAsia="zh-CN"/>
        </w:rPr>
        <w:t>证明资料【如有的话，提供的证明资料应统一编号（排序），格式自定】：</w:t>
      </w:r>
    </w:p>
    <w:p>
      <w:pPr>
        <w:ind w:firstLine="480" w:firstLineChars="200"/>
        <w:rPr>
          <w:rFonts w:eastAsia="宋体" w:hint="eastAsia"/>
          <w:b/>
          <w:lang w:eastAsia="zh-CN"/>
        </w:rPr>
      </w:pPr>
    </w:p>
    <w:p>
      <w:pPr>
        <w:ind w:firstLine="480" w:firstLineChars="200"/>
        <w:rPr>
          <w:rFonts w:eastAsia="宋体" w:hint="eastAsia"/>
          <w:b/>
          <w:szCs w:val="21"/>
          <w:lang w:eastAsia="zh-CN"/>
        </w:rPr>
      </w:pPr>
      <w:r>
        <w:rPr>
          <w:rFonts w:eastAsia="宋体" w:hint="eastAsia"/>
          <w:b/>
          <w:szCs w:val="21"/>
          <w:lang w:eastAsia="zh-CN"/>
        </w:rPr>
        <w:t>《技术要求偏离表》编制指引：</w:t>
      </w:r>
    </w:p>
    <w:p>
      <w:pPr>
        <w:ind w:firstLine="480" w:firstLineChars="200"/>
        <w:rPr>
          <w:rFonts w:eastAsia="宋体" w:hint="eastAsia"/>
          <w:b/>
          <w:szCs w:val="21"/>
          <w:lang w:eastAsia="zh-CN"/>
        </w:rPr>
      </w:pPr>
      <w:r>
        <w:rPr>
          <w:rFonts w:eastAsia="宋体" w:hint="eastAsia"/>
          <w:b/>
          <w:szCs w:val="21"/>
          <w:lang w:eastAsia="zh-CN"/>
        </w:rPr>
        <w:t>1、技术要求偏离表的序号、货物名称、招标技术要求等栏目</w:t>
      </w:r>
      <w:bookmarkStart w:id="23" w:name="_Hlk72094407"/>
      <w:r>
        <w:rPr>
          <w:rFonts w:eastAsia="宋体" w:hint="eastAsia"/>
          <w:b/>
          <w:szCs w:val="21"/>
          <w:lang w:eastAsia="zh-CN"/>
        </w:rPr>
        <w:t>对应“</w:t>
      </w:r>
      <w:r>
        <w:rPr>
          <w:rFonts w:eastAsia="宋体" w:hint="eastAsia"/>
          <w:b/>
          <w:szCs w:val="21"/>
          <w:lang w:eastAsia="zh-CN"/>
        </w:rPr>
        <w:t>招标项目需求书</w:t>
      </w:r>
      <w:r>
        <w:rPr>
          <w:rFonts w:eastAsia="宋体" w:hint="eastAsia"/>
          <w:b/>
          <w:szCs w:val="21"/>
          <w:lang w:eastAsia="zh-CN"/>
        </w:rPr>
        <w:t>”中的“技术要求”章节</w:t>
      </w:r>
      <w:bookmarkEnd w:id="23"/>
      <w:r>
        <w:rPr>
          <w:rFonts w:eastAsia="宋体" w:hint="eastAsia"/>
          <w:b/>
          <w:szCs w:val="21"/>
          <w:lang w:eastAsia="zh-CN"/>
        </w:rPr>
        <w:t>相关内容。</w:t>
      </w:r>
    </w:p>
    <w:p>
      <w:pPr>
        <w:ind w:firstLine="480" w:firstLineChars="200"/>
        <w:rPr>
          <w:rFonts w:eastAsia="宋体" w:hint="eastAsia"/>
          <w:b/>
          <w:szCs w:val="21"/>
          <w:lang w:eastAsia="zh-CN"/>
        </w:rPr>
      </w:pPr>
      <w:r>
        <w:rPr>
          <w:rFonts w:eastAsia="宋体" w:hint="eastAsia"/>
          <w:b/>
          <w:szCs w:val="21"/>
          <w:lang w:eastAsia="zh-CN"/>
        </w:rPr>
        <w:t>2、“规格/品牌/型号”一栏填写全部或任一信息即可，若为定制类，应填写为“定制”。未填写的，评审委员会应要求供应商澄清说明。每项货物的“规格/品牌/型号”未澄清说明或填写错误的，按一般参数负偏离一项扣分处理。</w:t>
      </w:r>
    </w:p>
    <w:p>
      <w:pPr>
        <w:ind w:firstLine="480" w:firstLineChars="200"/>
        <w:rPr>
          <w:rFonts w:eastAsia="宋体" w:hint="eastAsia"/>
          <w:b/>
          <w:szCs w:val="21"/>
          <w:lang w:eastAsia="zh-CN"/>
        </w:rPr>
      </w:pPr>
      <w:r>
        <w:rPr>
          <w:rFonts w:eastAsia="宋体" w:hint="eastAsia"/>
          <w:b/>
          <w:szCs w:val="21"/>
          <w:lang w:eastAsia="zh-CN"/>
        </w:rPr>
        <w:t>3、</w:t>
      </w:r>
      <w:bookmarkStart w:id="24" w:name="_Hlk72158270"/>
      <w:r>
        <w:rPr>
          <w:rFonts w:eastAsia="宋体" w:hint="eastAsia"/>
          <w:b/>
          <w:szCs w:val="21"/>
          <w:lang w:eastAsia="zh-CN"/>
        </w:rPr>
        <w:t>“偏离情况”</w:t>
      </w:r>
      <w:bookmarkEnd w:id="24"/>
      <w:r>
        <w:rPr>
          <w:rFonts w:eastAsia="宋体" w:hint="eastAsia"/>
          <w:b/>
          <w:szCs w:val="21"/>
          <w:lang w:eastAsia="zh-CN"/>
        </w:rPr>
        <w:t>一栏填写如实填写“正偏离”、“负偏离”或“无偏离”，其中：</w:t>
      </w:r>
      <w:bookmarkStart w:id="25" w:name="_Hlk72093866"/>
      <w:r>
        <w:rPr>
          <w:rFonts w:eastAsia="宋体" w:hint="eastAsia"/>
          <w:b/>
          <w:szCs w:val="21"/>
          <w:lang w:eastAsia="zh-CN"/>
        </w:rPr>
        <w:t>“正偏离”表示“投标响应优于招标技术要求”，“负偏离”表示“投标响应不满足招标技术要求”，“无偏离”表示“投标响应与招标技术要求一致”</w:t>
      </w:r>
      <w:bookmarkEnd w:id="25"/>
      <w:r>
        <w:rPr>
          <w:rFonts w:eastAsia="宋体" w:hint="eastAsia"/>
          <w:b/>
          <w:szCs w:val="21"/>
          <w:lang w:eastAsia="zh-CN"/>
        </w:rPr>
        <w:t>。“投标技术响应”对比“招标技术要求”存在响应不全（包括未响应整项招标技术要求或者未响应一项招标技术要求的部分内容），均视为“负偏离”。</w:t>
      </w:r>
    </w:p>
    <w:p>
      <w:pPr>
        <w:ind w:firstLine="480" w:firstLineChars="200"/>
        <w:rPr>
          <w:rFonts w:eastAsia="宋体" w:hint="eastAsia"/>
          <w:b/>
          <w:szCs w:val="21"/>
          <w:lang w:eastAsia="zh-CN"/>
        </w:rPr>
      </w:pPr>
      <w:r>
        <w:rPr>
          <w:rFonts w:eastAsia="宋体" w:hint="eastAsia"/>
          <w:b/>
          <w:szCs w:val="21"/>
          <w:lang w:eastAsia="zh-CN"/>
        </w:rPr>
        <w:t>4、未要求提供证明资料的招标技术要求，可以不提供证明资料（如实响应即可）。</w:t>
      </w:r>
    </w:p>
    <w:p>
      <w:pPr>
        <w:ind w:firstLine="480" w:firstLineChars="200"/>
        <w:rPr>
          <w:rFonts w:eastAsia="宋体" w:hint="eastAsia"/>
          <w:b/>
          <w:szCs w:val="21"/>
          <w:lang w:eastAsia="zh-CN"/>
        </w:rPr>
      </w:pPr>
      <w:r>
        <w:rPr>
          <w:rFonts w:eastAsia="宋体" w:hint="eastAsia"/>
          <w:b/>
          <w:szCs w:val="21"/>
          <w:lang w:eastAsia="zh-CN"/>
        </w:rPr>
        <w:t>5、</w:t>
      </w:r>
      <w:bookmarkStart w:id="26" w:name="_Hlk72096106"/>
      <w:r>
        <w:rPr>
          <w:rFonts w:eastAsia="宋体" w:hint="eastAsia"/>
          <w:b/>
          <w:szCs w:val="21"/>
          <w:lang w:eastAsia="zh-CN"/>
        </w:rPr>
        <w:t>证明资料条款响应要求</w:t>
      </w:r>
      <w:bookmarkEnd w:id="26"/>
      <w:r>
        <w:rPr>
          <w:rFonts w:eastAsia="宋体" w:hint="eastAsia"/>
          <w:b/>
          <w:szCs w:val="21"/>
          <w:lang w:eastAsia="zh-CN"/>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27" w:name="_Hlk73558782"/>
      <w:r>
        <w:rPr>
          <w:rFonts w:eastAsia="宋体" w:hint="eastAsia"/>
          <w:b/>
          <w:szCs w:val="21"/>
          <w:lang w:eastAsia="zh-CN"/>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28" w:name="_Hlk73558164"/>
      <w:r>
        <w:rPr>
          <w:rFonts w:eastAsia="宋体" w:hint="eastAsia"/>
          <w:b/>
          <w:szCs w:val="21"/>
          <w:lang w:eastAsia="zh-CN"/>
        </w:rPr>
        <w:t>且投标人在“偏离情况”一栏响应为“正偏离”或“无偏离”的，经评审委员会认定，将判定为负偏离。</w:t>
      </w:r>
      <w:bookmarkEnd w:id="27"/>
      <w:bookmarkEnd w:id="28"/>
    </w:p>
    <w:p>
      <w:pPr>
        <w:ind w:firstLine="480" w:firstLineChars="200"/>
        <w:rPr>
          <w:rFonts w:eastAsia="宋体" w:hint="eastAsia"/>
          <w:b/>
          <w:szCs w:val="21"/>
          <w:lang w:eastAsia="zh-CN"/>
        </w:rPr>
      </w:pPr>
      <w:r>
        <w:rPr>
          <w:rFonts w:eastAsia="宋体" w:hint="eastAsia"/>
          <w:b/>
          <w:szCs w:val="21"/>
          <w:lang w:eastAsia="zh-CN"/>
        </w:rPr>
        <w:t>6、</w:t>
      </w:r>
      <w:bookmarkStart w:id="29" w:name="_Hlk72096137"/>
      <w:r>
        <w:rPr>
          <w:rFonts w:eastAsia="宋体" w:hint="eastAsia"/>
          <w:b/>
          <w:szCs w:val="21"/>
          <w:lang w:eastAsia="zh-CN"/>
        </w:rPr>
        <w:t>表后“证明资料”部分内容的编制</w:t>
      </w:r>
      <w:bookmarkEnd w:id="29"/>
      <w:r>
        <w:rPr>
          <w:rFonts w:eastAsia="宋体" w:hint="eastAsia"/>
          <w:b/>
          <w:szCs w:val="21"/>
          <w:lang w:eastAsia="zh-CN"/>
        </w:rPr>
        <w:t>：提供的所有证明资料应当统一编号（排序），且证明资料的编号（顺序）、数量和名称（形式）均应与“说明”一栏所填内容保持一致（一一对应），以便评审委员会查看。</w:t>
      </w:r>
      <w:bookmarkStart w:id="30" w:name="_Hlk73558180"/>
      <w:r>
        <w:rPr>
          <w:rFonts w:eastAsia="宋体" w:hint="eastAsia"/>
          <w:b/>
          <w:szCs w:val="21"/>
          <w:lang w:eastAsia="zh-CN"/>
        </w:rPr>
        <w:t>未按照招标文件要求在表后放置证明材料的供应商将承担不利后果，经评审委员会认定，相关技术要求将判定为负偏离。</w:t>
      </w:r>
      <w:bookmarkEnd w:id="30"/>
    </w:p>
    <w:p>
      <w:pPr>
        <w:ind w:firstLine="480" w:firstLineChars="200"/>
        <w:rPr>
          <w:rFonts w:eastAsia="宋体" w:hint="eastAsia"/>
          <w:b/>
          <w:szCs w:val="21"/>
          <w:lang w:eastAsia="zh-CN"/>
        </w:rPr>
      </w:pPr>
      <w:r>
        <w:rPr>
          <w:rFonts w:eastAsia="宋体" w:hint="eastAsia"/>
          <w:b/>
          <w:szCs w:val="21"/>
          <w:lang w:eastAsia="zh-CN"/>
        </w:rPr>
        <w:t>7、</w:t>
      </w:r>
      <w:bookmarkStart w:id="31" w:name="_Hlk72096176"/>
      <w:r>
        <w:rPr>
          <w:rFonts w:eastAsia="宋体" w:hint="eastAsia"/>
          <w:b/>
          <w:szCs w:val="21"/>
          <w:lang w:eastAsia="zh-CN"/>
        </w:rPr>
        <w:t>证明资料的形式及其它具体要求</w:t>
      </w:r>
      <w:bookmarkEnd w:id="31"/>
      <w:r>
        <w:rPr>
          <w:rFonts w:eastAsia="宋体" w:hint="eastAsia"/>
          <w:b/>
          <w:szCs w:val="21"/>
          <w:lang w:eastAsia="zh-CN"/>
        </w:rPr>
        <w:t>：</w:t>
      </w:r>
    </w:p>
    <w:p>
      <w:pPr>
        <w:ind w:firstLine="480" w:firstLineChars="200"/>
        <w:rPr>
          <w:rFonts w:eastAsia="宋体" w:hint="eastAsia"/>
          <w:b/>
          <w:szCs w:val="21"/>
          <w:lang w:eastAsia="zh-CN"/>
        </w:rPr>
      </w:pPr>
      <w:r>
        <w:rPr>
          <w:rFonts w:eastAsia="宋体" w:hint="eastAsia"/>
          <w:b/>
          <w:szCs w:val="21"/>
          <w:lang w:eastAsia="zh-CN"/>
        </w:rPr>
        <w:t>（1）除照片、图片（截图）及不需加盖公章的文字说明（技术说明）外，其它证明资料均要求为原件扫描件；</w:t>
      </w:r>
    </w:p>
    <w:p>
      <w:pPr>
        <w:ind w:firstLine="480" w:firstLineChars="200"/>
        <w:rPr>
          <w:rFonts w:eastAsia="宋体" w:hint="eastAsia"/>
          <w:b/>
          <w:szCs w:val="21"/>
          <w:lang w:eastAsia="zh-CN"/>
        </w:rPr>
      </w:pPr>
      <w:r>
        <w:rPr>
          <w:rFonts w:eastAsia="宋体" w:hint="eastAsia"/>
          <w:b/>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80" w:firstLineChars="200"/>
        <w:rPr>
          <w:rFonts w:eastAsia="宋体" w:hint="eastAsia"/>
          <w:b/>
          <w:szCs w:val="21"/>
          <w:lang w:eastAsia="zh-CN"/>
        </w:rPr>
      </w:pPr>
      <w:r>
        <w:rPr>
          <w:rFonts w:eastAsia="宋体" w:hint="eastAsia"/>
          <w:b/>
          <w:szCs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80" w:firstLineChars="200"/>
        <w:rPr>
          <w:rFonts w:eastAsia="宋体" w:hint="eastAsia"/>
          <w:b/>
          <w:szCs w:val="21"/>
          <w:lang w:eastAsia="zh-CN"/>
        </w:rPr>
      </w:pPr>
      <w:r>
        <w:rPr>
          <w:rFonts w:eastAsia="宋体" w:hint="eastAsia"/>
          <w:b/>
          <w:szCs w:val="21"/>
          <w:lang w:eastAsia="zh-CN"/>
        </w:rPr>
        <w:t>我国政府机构出具的产品检验和核准证件应为证件正面、背面和附件标注的全部具体内容；产品检验和核准证件的尺寸和清晰度应该能够在电脑上被阅读、识别和判断；</w:t>
      </w:r>
    </w:p>
    <w:p>
      <w:pPr>
        <w:ind w:firstLine="480" w:firstLineChars="200"/>
        <w:rPr>
          <w:rFonts w:eastAsia="宋体" w:hint="eastAsia"/>
          <w:b/>
          <w:szCs w:val="21"/>
          <w:lang w:eastAsia="zh-CN"/>
        </w:rPr>
      </w:pPr>
      <w:r>
        <w:rPr>
          <w:rFonts w:eastAsia="宋体" w:hint="eastAsia"/>
          <w:b/>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80" w:firstLineChars="200"/>
        <w:rPr>
          <w:rFonts w:eastAsia="宋体" w:hint="eastAsia"/>
          <w:b/>
          <w:szCs w:val="21"/>
          <w:lang w:eastAsia="zh-CN"/>
        </w:rPr>
      </w:pPr>
      <w:r>
        <w:rPr>
          <w:rFonts w:eastAsia="宋体" w:hint="eastAsia"/>
          <w:b/>
          <w:szCs w:val="21"/>
          <w:lang w:eastAsia="zh-CN"/>
        </w:rPr>
        <w:t>其它证明资料的形式要求参照以上要求执行；</w:t>
      </w:r>
    </w:p>
    <w:p>
      <w:pPr>
        <w:ind w:firstLine="480" w:firstLineChars="200"/>
        <w:rPr>
          <w:rFonts w:eastAsia="宋体" w:hint="eastAsia"/>
          <w:b/>
          <w:szCs w:val="21"/>
          <w:lang w:eastAsia="zh-CN"/>
        </w:rPr>
      </w:pPr>
      <w:r>
        <w:rPr>
          <w:rFonts w:eastAsia="宋体" w:hint="eastAsia"/>
          <w:b/>
          <w:szCs w:val="21"/>
          <w:lang w:eastAsia="zh-CN"/>
        </w:rPr>
        <w:t>（4）证明资料均要求原件备查。</w:t>
      </w:r>
    </w:p>
    <w:p>
      <w:pPr>
        <w:ind w:firstLine="480" w:firstLineChars="200"/>
        <w:rPr>
          <w:rFonts w:eastAsia="宋体" w:hint="eastAsia"/>
          <w:b/>
          <w:szCs w:val="21"/>
          <w:lang w:eastAsia="zh-CN"/>
        </w:rPr>
      </w:pPr>
      <w:r>
        <w:rPr>
          <w:rFonts w:eastAsia="宋体" w:hint="eastAsia"/>
          <w:b/>
          <w:szCs w:val="21"/>
          <w:lang w:eastAsia="zh-CN"/>
        </w:rPr>
        <w:t>8、其它注意事项：</w:t>
      </w:r>
    </w:p>
    <w:p>
      <w:pPr>
        <w:ind w:firstLine="480" w:firstLineChars="200"/>
        <w:rPr>
          <w:rFonts w:eastAsia="宋体" w:hint="eastAsia"/>
          <w:b/>
          <w:szCs w:val="21"/>
          <w:lang w:eastAsia="zh-CN"/>
        </w:rPr>
      </w:pPr>
      <w:r>
        <w:rPr>
          <w:rFonts w:eastAsia="宋体" w:hint="eastAsia"/>
          <w:b/>
          <w:szCs w:val="21"/>
          <w:lang w:eastAsia="zh-CN"/>
        </w:rPr>
        <w:t>（1）评审委员会有权对投标人的响应情况作出判断（评审结论）；</w:t>
      </w:r>
    </w:p>
    <w:p>
      <w:pPr>
        <w:ind w:firstLine="480" w:firstLineChars="200"/>
        <w:rPr>
          <w:rFonts w:eastAsia="宋体" w:hint="eastAsia"/>
          <w:b/>
          <w:szCs w:val="21"/>
          <w:lang w:eastAsia="zh-CN"/>
        </w:rPr>
      </w:pPr>
      <w:r>
        <w:rPr>
          <w:rFonts w:eastAsia="宋体" w:hint="eastAsia"/>
          <w:b/>
          <w:szCs w:val="21"/>
          <w:lang w:eastAsia="zh-CN"/>
        </w:rPr>
        <w:t>（2）</w:t>
      </w:r>
      <w:bookmarkStart w:id="32" w:name="_Hlk72158213"/>
      <w:r>
        <w:rPr>
          <w:rFonts w:eastAsia="宋体" w:hint="eastAsia"/>
          <w:b/>
          <w:szCs w:val="21"/>
          <w:lang w:eastAsia="zh-CN"/>
        </w:rPr>
        <w:t>评审委员会有权对以谋取中标为目的的技术规格模糊响应（如有意不合理照搬照抄招标文件的技术要求）或虚假响应予以认定，并视情况经政府集中采购机构报主管部门进行处理。</w:t>
      </w:r>
      <w:bookmarkEnd w:id="32"/>
    </w:p>
    <w:p>
      <w:pPr>
        <w:spacing w:line="240" w:lineRule="auto"/>
        <w:rPr>
          <w:rFonts w:eastAsia="宋体" w:hint="eastAsia"/>
          <w:b/>
          <w:bCs/>
          <w:szCs w:val="21"/>
          <w:lang w:eastAsia="zh-CN"/>
        </w:rPr>
      </w:pPr>
    </w:p>
    <w:p>
      <w:pPr>
        <w:numPr>
          <w:ilvl w:val="12"/>
          <w:numId w:val="0"/>
        </w:numPr>
        <w:ind w:left="0" w:firstLine="0"/>
        <w:rPr>
          <w:rFonts w:eastAsia="宋体" w:hint="eastAsia"/>
          <w:b/>
          <w:sz w:val="36"/>
          <w:szCs w:val="36"/>
          <w:lang w:eastAsia="zh-CN"/>
        </w:rPr>
      </w:pPr>
    </w:p>
    <w:p>
      <w:pPr>
        <w:numPr>
          <w:ilvl w:val="12"/>
          <w:numId w:val="0"/>
        </w:numPr>
        <w:ind w:left="0" w:firstLine="0"/>
        <w:rPr>
          <w:rFonts w:eastAsia="宋体" w:hint="eastAsia"/>
          <w:b/>
          <w:sz w:val="36"/>
          <w:szCs w:val="36"/>
          <w:lang w:eastAsia="zh-CN"/>
        </w:rPr>
      </w:pPr>
    </w:p>
    <w:p>
      <w:pPr>
        <w:numPr>
          <w:ilvl w:val="12"/>
          <w:numId w:val="0"/>
        </w:numPr>
        <w:ind w:left="0" w:firstLine="0"/>
        <w:rPr>
          <w:rFonts w:eastAsia="宋体" w:hint="eastAsia"/>
          <w:b/>
          <w:sz w:val="36"/>
          <w:szCs w:val="36"/>
          <w:lang w:eastAsia="zh-CN"/>
        </w:rPr>
      </w:pPr>
    </w:p>
    <w:p>
      <w:pPr>
        <w:numPr>
          <w:ilvl w:val="12"/>
          <w:numId w:val="0"/>
        </w:numPr>
        <w:ind w:left="0" w:firstLine="0"/>
        <w:rPr>
          <w:rFonts w:eastAsia="宋体" w:hint="eastAsia"/>
          <w:b/>
          <w:sz w:val="36"/>
          <w:szCs w:val="36"/>
          <w:lang w:eastAsia="zh-CN"/>
        </w:rPr>
      </w:pPr>
    </w:p>
    <w:p>
      <w:pPr>
        <w:numPr>
          <w:ilvl w:val="12"/>
          <w:numId w:val="0"/>
        </w:numPr>
        <w:ind w:left="0" w:firstLine="0"/>
        <w:rPr>
          <w:rFonts w:eastAsia="宋体" w:hint="eastAsia"/>
          <w:b/>
          <w:sz w:val="36"/>
          <w:szCs w:val="36"/>
          <w:lang w:eastAsia="zh-CN"/>
        </w:rPr>
      </w:pPr>
    </w:p>
    <w:p>
      <w:pPr>
        <w:numPr>
          <w:ilvl w:val="12"/>
          <w:numId w:val="0"/>
        </w:numPr>
        <w:ind w:left="0" w:firstLine="0"/>
        <w:rPr>
          <w:rFonts w:eastAsia="宋体" w:hint="eastAsia"/>
          <w:b/>
          <w:sz w:val="36"/>
          <w:szCs w:val="36"/>
          <w:lang w:eastAsia="zh-CN"/>
        </w:rPr>
      </w:pPr>
    </w:p>
    <w:p>
      <w:pPr>
        <w:numPr>
          <w:ilvl w:val="12"/>
          <w:numId w:val="0"/>
        </w:numPr>
        <w:ind w:left="0" w:firstLine="0"/>
        <w:rPr>
          <w:rFonts w:eastAsia="宋体" w:hint="eastAsia"/>
          <w:b/>
          <w:sz w:val="36"/>
          <w:szCs w:val="36"/>
          <w:lang w:eastAsia="zh-CN"/>
        </w:rPr>
      </w:pPr>
    </w:p>
    <w:p>
      <w:pPr>
        <w:numPr>
          <w:ilvl w:val="12"/>
          <w:numId w:val="0"/>
        </w:numPr>
        <w:ind w:left="0" w:firstLine="0"/>
        <w:rPr>
          <w:rFonts w:eastAsia="宋体" w:hint="eastAsia"/>
          <w:b/>
          <w:sz w:val="36"/>
          <w:szCs w:val="36"/>
          <w:lang w:eastAsia="zh-CN"/>
        </w:rPr>
      </w:pPr>
    </w:p>
    <w:p>
      <w:pPr>
        <w:spacing w:line="360" w:lineRule="auto"/>
        <w:rPr>
          <w:rFonts w:eastAsia="宋体" w:hint="eastAsia"/>
          <w:b/>
          <w:bCs/>
          <w:sz w:val="36"/>
          <w:szCs w:val="36"/>
          <w:lang w:eastAsia="zh-CN"/>
        </w:rPr>
      </w:pPr>
    </w:p>
    <w:p>
      <w:pPr>
        <w:numPr>
          <w:ilvl w:val="0"/>
          <w:numId w:val="13"/>
        </w:numPr>
        <w:tabs>
          <w:tab w:val="left" w:pos="312"/>
        </w:tabs>
        <w:spacing w:line="360" w:lineRule="auto"/>
        <w:outlineLvl w:val="3"/>
        <w:rPr>
          <w:rFonts w:eastAsia="宋体" w:hint="eastAsia"/>
          <w:b/>
          <w:sz w:val="36"/>
          <w:szCs w:val="36"/>
          <w:lang w:eastAsia="zh-CN"/>
        </w:rPr>
      </w:pPr>
      <w:r>
        <w:rPr>
          <w:rFonts w:eastAsia="宋体" w:hint="eastAsia"/>
          <w:b/>
          <w:sz w:val="36"/>
          <w:szCs w:val="36"/>
          <w:lang w:eastAsia="zh-CN"/>
        </w:rPr>
        <w:t>商务要求偏离表（免费保修期内售后服务条款偏离情况、免费保修期外售后服务条款偏离情况）</w:t>
      </w:r>
    </w:p>
    <w:p>
      <w:pPr>
        <w:keepNext w:val="0"/>
        <w:keepLines w:val="0"/>
        <w:pageBreakBefore w:val="0"/>
        <w:widowControl/>
        <w:numPr>
          <w:ilvl w:val="0"/>
          <w:numId w:val="0"/>
        </w:numPr>
        <w:kinsoku/>
        <w:wordWrap/>
        <w:overflowPunct/>
        <w:topLinePunct w:val="0"/>
        <w:autoSpaceDE/>
        <w:autoSpaceDN/>
        <w:bidi w:val="0"/>
        <w:adjustRightInd/>
        <w:snapToGrid/>
        <w:spacing w:line="480" w:lineRule="auto"/>
        <w:ind w:left="0" w:firstLine="420" w:leftChars="0" w:firstLineChars="0"/>
        <w:jc w:val="center"/>
        <w:textAlignment w:val="auto"/>
        <w:outlineLvl w:val="4"/>
        <w:rPr>
          <w:rFonts w:eastAsia="宋体" w:hint="eastAsia"/>
          <w:b/>
          <w:bCs/>
          <w:lang w:eastAsia="zh-CN"/>
        </w:rPr>
      </w:pPr>
      <w:r>
        <w:rPr>
          <w:rFonts w:eastAsia="宋体" w:hint="eastAsia"/>
          <w:b/>
          <w:bCs/>
          <w:lang w:eastAsia="zh-CN"/>
        </w:rPr>
        <w:t>商务要求偏离表</w:t>
      </w:r>
    </w:p>
    <w:p>
      <w:pPr>
        <w:rPr>
          <w:rFonts w:eastAsia="宋体" w:hint="eastAsia"/>
          <w:lang w:eastAsia="zh-CN"/>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9"/>
        <w:gridCol w:w="21"/>
        <w:gridCol w:w="1294"/>
        <w:gridCol w:w="59"/>
        <w:gridCol w:w="2471"/>
        <w:gridCol w:w="1536"/>
        <w:gridCol w:w="1186"/>
        <w:gridCol w:w="1186"/>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jc w:val="center"/>
        </w:trPr>
        <w:tc>
          <w:tcPr>
            <w:tcW w:w="818" w:type="dxa"/>
            <w:gridSpan w:val="2"/>
            <w:noWrap w:val="0"/>
            <w:vAlign w:val="center"/>
          </w:tcPr>
          <w:p>
            <w:pPr>
              <w:keepNext w:val="0"/>
              <w:keepLines w:val="0"/>
              <w:suppressLineNumbers w:val="0"/>
              <w:spacing w:before="0" w:beforeAutospacing="0" w:after="0" w:afterAutospacing="0" w:line="360" w:lineRule="auto"/>
              <w:ind w:left="0" w:right="0"/>
              <w:jc w:val="center"/>
              <w:outlineLvl w:val="9"/>
              <w:rPr>
                <w:rFonts w:eastAsia="宋体" w:hint="eastAsia"/>
                <w:b/>
                <w:lang w:eastAsia="zh-CN"/>
              </w:rPr>
            </w:pPr>
            <w:r>
              <w:rPr>
                <w:rFonts w:eastAsia="宋体" w:hint="eastAsia"/>
                <w:b/>
                <w:lang w:eastAsia="zh-CN"/>
              </w:rPr>
              <w:t>序号</w:t>
            </w:r>
          </w:p>
        </w:tc>
        <w:tc>
          <w:tcPr>
            <w:tcW w:w="1407" w:type="dxa"/>
            <w:gridSpan w:val="2"/>
            <w:noWrap w:val="0"/>
            <w:vAlign w:val="center"/>
          </w:tcPr>
          <w:p>
            <w:pPr>
              <w:keepNext w:val="0"/>
              <w:keepLines w:val="0"/>
              <w:suppressLineNumbers w:val="0"/>
              <w:spacing w:before="0" w:beforeAutospacing="0" w:after="0" w:afterAutospacing="0" w:line="360" w:lineRule="auto"/>
              <w:ind w:left="0" w:right="0"/>
              <w:jc w:val="center"/>
              <w:outlineLvl w:val="9"/>
              <w:rPr>
                <w:rFonts w:eastAsia="宋体" w:hint="eastAsia"/>
                <w:b/>
                <w:lang w:eastAsia="zh-CN"/>
              </w:rPr>
            </w:pPr>
            <w:r>
              <w:rPr>
                <w:rFonts w:eastAsia="宋体" w:hint="eastAsia"/>
                <w:b/>
                <w:lang w:eastAsia="zh-CN"/>
              </w:rPr>
              <w:t>商务需求项</w:t>
            </w:r>
          </w:p>
        </w:tc>
        <w:tc>
          <w:tcPr>
            <w:tcW w:w="2580" w:type="dxa"/>
            <w:noWrap w:val="0"/>
            <w:vAlign w:val="center"/>
          </w:tcPr>
          <w:p>
            <w:pPr>
              <w:keepNext w:val="0"/>
              <w:keepLines w:val="0"/>
              <w:suppressLineNumbers w:val="0"/>
              <w:spacing w:before="0" w:beforeAutospacing="0" w:after="0" w:afterAutospacing="0" w:line="360" w:lineRule="auto"/>
              <w:ind w:left="0" w:right="0"/>
              <w:jc w:val="center"/>
              <w:outlineLvl w:val="9"/>
              <w:rPr>
                <w:rFonts w:eastAsia="宋体" w:hint="eastAsia"/>
                <w:b/>
                <w:lang w:eastAsia="zh-CN"/>
              </w:rPr>
            </w:pPr>
            <w:r>
              <w:rPr>
                <w:rFonts w:eastAsia="宋体" w:hint="eastAsia"/>
                <w:b/>
                <w:lang w:eastAsia="zh-CN"/>
              </w:rPr>
              <w:t>招标商务要求</w:t>
            </w:r>
          </w:p>
        </w:tc>
        <w:tc>
          <w:tcPr>
            <w:tcW w:w="1599" w:type="dxa"/>
            <w:shd w:val="clear" w:color="auto" w:fill="auto"/>
            <w:noWrap w:val="0"/>
            <w:vAlign w:val="center"/>
          </w:tcPr>
          <w:p>
            <w:pPr>
              <w:jc w:val="center"/>
              <w:rPr>
                <w:rFonts w:eastAsia="宋体" w:hint="eastAsia"/>
                <w:b/>
                <w:lang w:eastAsia="zh-CN"/>
              </w:rPr>
            </w:pPr>
            <w:r>
              <w:rPr>
                <w:rFonts w:eastAsia="宋体" w:hint="eastAsia"/>
                <w:b/>
                <w:lang w:eastAsia="zh-CN"/>
              </w:rPr>
              <w:t>投标商务响应</w:t>
            </w:r>
          </w:p>
        </w:tc>
        <w:tc>
          <w:tcPr>
            <w:tcW w:w="1232" w:type="dxa"/>
            <w:shd w:val="clear" w:color="auto" w:fill="auto"/>
            <w:noWrap w:val="0"/>
            <w:vAlign w:val="center"/>
          </w:tcPr>
          <w:p>
            <w:pPr>
              <w:jc w:val="center"/>
              <w:rPr>
                <w:rFonts w:eastAsia="宋体" w:hint="eastAsia"/>
                <w:b/>
                <w:lang w:eastAsia="zh-CN"/>
              </w:rPr>
            </w:pPr>
            <w:r>
              <w:rPr>
                <w:rFonts w:eastAsia="宋体" w:hint="eastAsia"/>
                <w:b/>
                <w:lang w:eastAsia="zh-CN"/>
              </w:rPr>
              <w:t>偏离情况</w:t>
            </w:r>
          </w:p>
        </w:tc>
        <w:tc>
          <w:tcPr>
            <w:tcW w:w="1232" w:type="dxa"/>
            <w:shd w:val="clear" w:color="auto" w:fill="auto"/>
            <w:noWrap w:val="0"/>
            <w:vAlign w:val="center"/>
          </w:tcPr>
          <w:p>
            <w:pPr>
              <w:jc w:val="center"/>
              <w:rPr>
                <w:rFonts w:eastAsia="宋体" w:hint="eastAsia"/>
                <w:b/>
                <w:lang w:eastAsia="zh-CN"/>
              </w:rPr>
            </w:pPr>
            <w:r>
              <w:rPr>
                <w:rFonts w:eastAsia="宋体" w:hint="eastAsia"/>
                <w:b/>
                <w:lang w:eastAsia="zh-CN"/>
              </w:rPr>
              <w:t>说明</w:t>
            </w:r>
          </w:p>
        </w:tc>
      </w:tr>
      <w:tr>
        <w:tblPrEx>
          <w:tblW w:w="5000" w:type="pct"/>
          <w:jc w:val="center"/>
          <w:tblLayout w:type="fixed"/>
          <w:tblCellMar>
            <w:top w:w="0" w:type="dxa"/>
            <w:left w:w="108" w:type="dxa"/>
            <w:bottom w:w="0" w:type="dxa"/>
            <w:right w:w="108" w:type="dxa"/>
          </w:tblCellMar>
        </w:tblPrEx>
        <w:trPr>
          <w:trHeight w:val="280"/>
          <w:jc w:val="center"/>
        </w:trPr>
        <w:tc>
          <w:tcPr>
            <w:tcW w:w="4805" w:type="dxa"/>
            <w:gridSpan w:val="5"/>
            <w:noWrap w:val="0"/>
            <w:vAlign w:val="top"/>
          </w:tcPr>
          <w:p>
            <w:pPr>
              <w:keepNext w:val="0"/>
              <w:keepLines w:val="0"/>
              <w:suppressLineNumbers w:val="0"/>
              <w:spacing w:before="0" w:beforeAutospacing="0" w:after="0" w:afterAutospacing="0" w:line="360" w:lineRule="auto"/>
              <w:ind w:left="0" w:right="0"/>
              <w:outlineLvl w:val="9"/>
              <w:rPr>
                <w:rFonts w:eastAsia="宋体" w:hint="eastAsia"/>
                <w:b/>
                <w:lang w:eastAsia="zh-CN"/>
              </w:rPr>
            </w:pPr>
            <w:r>
              <w:rPr>
                <w:rFonts w:eastAsia="宋体" w:hint="eastAsia"/>
                <w:b/>
                <w:lang w:eastAsia="zh-CN"/>
              </w:rPr>
              <w:t>（一）免费保修期内售后服务要求</w:t>
            </w:r>
          </w:p>
        </w:tc>
        <w:tc>
          <w:tcPr>
            <w:tcW w:w="1599" w:type="dxa"/>
            <w:noWrap w:val="0"/>
            <w:vAlign w:val="top"/>
          </w:tcPr>
          <w:p>
            <w:pPr>
              <w:keepNext w:val="0"/>
              <w:keepLines w:val="0"/>
              <w:suppressLineNumbers w:val="0"/>
              <w:spacing w:before="0" w:beforeAutospacing="0" w:after="0" w:afterAutospacing="0" w:line="360" w:lineRule="auto"/>
              <w:ind w:left="0" w:right="0"/>
              <w:outlineLvl w:val="9"/>
              <w:rPr>
                <w:rFonts w:eastAsia="宋体" w:hint="eastAsia"/>
                <w:b/>
                <w:lang w:eastAsia="zh-CN"/>
              </w:rPr>
            </w:pPr>
          </w:p>
        </w:tc>
        <w:tc>
          <w:tcPr>
            <w:tcW w:w="1232" w:type="dxa"/>
            <w:noWrap w:val="0"/>
            <w:vAlign w:val="top"/>
          </w:tcPr>
          <w:p>
            <w:pPr>
              <w:keepNext w:val="0"/>
              <w:keepLines w:val="0"/>
              <w:suppressLineNumbers w:val="0"/>
              <w:spacing w:before="0" w:beforeAutospacing="0" w:after="0" w:afterAutospacing="0" w:line="360" w:lineRule="auto"/>
              <w:ind w:left="0" w:right="0"/>
              <w:outlineLvl w:val="9"/>
              <w:rPr>
                <w:rFonts w:eastAsia="宋体" w:hint="eastAsia"/>
                <w:b/>
                <w:lang w:eastAsia="zh-CN"/>
              </w:rPr>
            </w:pPr>
          </w:p>
        </w:tc>
        <w:tc>
          <w:tcPr>
            <w:tcW w:w="1232" w:type="dxa"/>
            <w:noWrap w:val="0"/>
            <w:vAlign w:val="top"/>
          </w:tcPr>
          <w:p>
            <w:pPr>
              <w:keepNext w:val="0"/>
              <w:keepLines w:val="0"/>
              <w:suppressLineNumbers w:val="0"/>
              <w:spacing w:before="0" w:beforeAutospacing="0" w:after="0" w:afterAutospacing="0" w:line="360" w:lineRule="auto"/>
              <w:ind w:left="0" w:right="0"/>
              <w:outlineLvl w:val="9"/>
              <w:rPr>
                <w:rFonts w:eastAsia="宋体" w:hint="eastAsia"/>
                <w:b/>
                <w:lang w:eastAsia="zh-CN"/>
              </w:rPr>
            </w:pPr>
          </w:p>
        </w:tc>
      </w:tr>
      <w:tr>
        <w:tblPrEx>
          <w:tblW w:w="5000" w:type="pct"/>
          <w:jc w:val="center"/>
          <w:tblLayout w:type="fixed"/>
          <w:tblCellMar>
            <w:top w:w="0" w:type="dxa"/>
            <w:left w:w="108" w:type="dxa"/>
            <w:bottom w:w="0" w:type="dxa"/>
            <w:right w:w="108" w:type="dxa"/>
          </w:tblCellMar>
        </w:tblPrEx>
        <w:trPr>
          <w:trHeight w:val="320"/>
          <w:jc w:val="center"/>
        </w:trPr>
        <w:tc>
          <w:tcPr>
            <w:tcW w:w="796" w:type="dxa"/>
            <w:vMerge w:val="restart"/>
            <w:noWrap w:val="0"/>
            <w:vAlign w:val="center"/>
          </w:tcPr>
          <w:p>
            <w:pPr>
              <w:keepNext w:val="0"/>
              <w:keepLines w:val="0"/>
              <w:suppressLineNumbers w:val="0"/>
              <w:spacing w:before="0" w:beforeAutospacing="0" w:after="0" w:afterAutospacing="0" w:line="360" w:lineRule="auto"/>
              <w:ind w:left="0" w:right="0"/>
              <w:jc w:val="center"/>
              <w:outlineLvl w:val="9"/>
              <w:rPr>
                <w:rFonts w:eastAsia="宋体" w:hint="eastAsia"/>
                <w:bCs/>
                <w:lang w:eastAsia="zh-CN"/>
              </w:rPr>
            </w:pPr>
            <w:r>
              <w:rPr>
                <w:rFonts w:eastAsia="宋体" w:hint="eastAsia"/>
                <w:bCs/>
                <w:lang w:eastAsia="zh-CN"/>
              </w:rPr>
              <w:t>1</w:t>
            </w:r>
          </w:p>
        </w:tc>
        <w:tc>
          <w:tcPr>
            <w:tcW w:w="1368" w:type="dxa"/>
            <w:gridSpan w:val="2"/>
            <w:vMerge w:val="restart"/>
            <w:noWrap w:val="0"/>
            <w:vAlign w:val="center"/>
          </w:tcPr>
          <w:p>
            <w:pPr>
              <w:keepNext w:val="0"/>
              <w:keepLines w:val="0"/>
              <w:suppressLineNumbers w:val="0"/>
              <w:spacing w:before="0" w:beforeAutospacing="0" w:after="0" w:afterAutospacing="0" w:line="360" w:lineRule="auto"/>
              <w:ind w:left="0" w:right="0"/>
              <w:jc w:val="center"/>
              <w:outlineLvl w:val="9"/>
              <w:rPr>
                <w:rFonts w:eastAsia="宋体" w:hint="eastAsia"/>
                <w:b/>
                <w:lang w:eastAsia="zh-CN"/>
              </w:rPr>
            </w:pPr>
            <w:r>
              <w:rPr>
                <w:rFonts w:eastAsia="宋体" w:hint="eastAsia"/>
                <w:b/>
                <w:lang w:eastAsia="zh-CN"/>
              </w:rPr>
              <w:t>维修及维护服务</w:t>
            </w:r>
          </w:p>
        </w:tc>
        <w:tc>
          <w:tcPr>
            <w:tcW w:w="2641" w:type="dxa"/>
            <w:gridSpan w:val="2"/>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leftChars="0" w:rightChars="0"/>
              <w:jc w:val="left"/>
              <w:textAlignment w:val="auto"/>
              <w:outlineLvl w:val="9"/>
              <w:rPr>
                <w:rFonts w:eastAsia="宋体" w:hint="eastAsia"/>
                <w:b/>
                <w:lang w:eastAsia="zh-CN"/>
              </w:rPr>
            </w:pPr>
            <w:r>
              <w:rPr>
                <w:rFonts w:ascii="宋体" w:eastAsia="宋体" w:hAnsi="宋体" w:cs="宋体" w:hint="eastAsia"/>
                <w:lang w:eastAsia="zh-CN" w:bidi="ar"/>
              </w:rPr>
              <w:t xml:space="preserve">1.2 各供应商应在响应文件中列明各主机、配件和易耗品的免费保修期限，终身维修。免费保修期内，年度定期预防性维护保养次数应不少于4 次并出具报告。 保修期内免费更换零配件、免工时费。 </w:t>
            </w:r>
          </w:p>
        </w:tc>
        <w:tc>
          <w:tcPr>
            <w:tcW w:w="1599" w:type="dxa"/>
            <w:noWrap w:val="0"/>
            <w:vAlign w:val="top"/>
          </w:tcPr>
          <w:p>
            <w:pPr>
              <w:keepNext w:val="0"/>
              <w:keepLines w:val="0"/>
              <w:widowControl/>
              <w:suppressLineNumbers w:val="0"/>
              <w:spacing w:before="0" w:beforeAutospacing="0" w:after="0" w:afterAutospacing="0" w:line="360" w:lineRule="auto"/>
              <w:ind w:left="0" w:right="0"/>
              <w:jc w:val="left"/>
              <w:outlineLvl w:val="9"/>
              <w:rPr>
                <w:rFonts w:eastAsia="宋体" w:hint="eastAsia"/>
                <w:lang w:eastAsia="zh-CN"/>
              </w:rPr>
            </w:pPr>
          </w:p>
        </w:tc>
        <w:tc>
          <w:tcPr>
            <w:tcW w:w="1232" w:type="dxa"/>
            <w:noWrap w:val="0"/>
            <w:vAlign w:val="top"/>
          </w:tcPr>
          <w:p>
            <w:pPr>
              <w:keepNext w:val="0"/>
              <w:keepLines w:val="0"/>
              <w:widowControl/>
              <w:suppressLineNumbers w:val="0"/>
              <w:spacing w:before="0" w:beforeAutospacing="0" w:after="0" w:afterAutospacing="0" w:line="360" w:lineRule="auto"/>
              <w:ind w:left="0" w:right="0"/>
              <w:jc w:val="left"/>
              <w:outlineLvl w:val="9"/>
              <w:rPr>
                <w:rFonts w:eastAsia="宋体" w:hint="eastAsia"/>
                <w:lang w:eastAsia="zh-CN"/>
              </w:rPr>
            </w:pPr>
          </w:p>
        </w:tc>
        <w:tc>
          <w:tcPr>
            <w:tcW w:w="1232" w:type="dxa"/>
            <w:noWrap w:val="0"/>
            <w:vAlign w:val="top"/>
          </w:tcPr>
          <w:p>
            <w:pPr>
              <w:keepNext w:val="0"/>
              <w:keepLines w:val="0"/>
              <w:widowControl/>
              <w:suppressLineNumbers w:val="0"/>
              <w:spacing w:before="0" w:beforeAutospacing="0" w:after="0" w:afterAutospacing="0" w:line="360" w:lineRule="auto"/>
              <w:ind w:left="0" w:right="0"/>
              <w:jc w:val="left"/>
              <w:outlineLvl w:val="9"/>
              <w:rPr>
                <w:rFonts w:eastAsia="宋体" w:hint="eastAsia"/>
                <w:lang w:eastAsia="zh-CN"/>
              </w:rPr>
            </w:pPr>
          </w:p>
        </w:tc>
      </w:tr>
      <w:tr>
        <w:tblPrEx>
          <w:tblW w:w="5000" w:type="pct"/>
          <w:jc w:val="center"/>
          <w:tblLayout w:type="fixed"/>
          <w:tblCellMar>
            <w:top w:w="0" w:type="dxa"/>
            <w:left w:w="108" w:type="dxa"/>
            <w:bottom w:w="0" w:type="dxa"/>
            <w:right w:w="108" w:type="dxa"/>
          </w:tblCellMar>
        </w:tblPrEx>
        <w:trPr>
          <w:trHeight w:val="320"/>
          <w:jc w:val="center"/>
        </w:trPr>
        <w:tc>
          <w:tcPr>
            <w:tcW w:w="796" w:type="dxa"/>
            <w:vMerge/>
            <w:noWrap w:val="0"/>
            <w:vAlign w:val="center"/>
          </w:tcPr>
          <w:p>
            <w:pPr>
              <w:keepNext w:val="0"/>
              <w:keepLines w:val="0"/>
              <w:suppressLineNumbers w:val="0"/>
              <w:spacing w:before="0" w:beforeAutospacing="0" w:after="0" w:afterAutospacing="0" w:line="360" w:lineRule="auto"/>
              <w:ind w:left="0" w:right="0"/>
              <w:jc w:val="center"/>
              <w:outlineLvl w:val="9"/>
              <w:rPr>
                <w:rFonts w:eastAsia="宋体" w:hint="eastAsia"/>
                <w:lang w:eastAsia="zh-CN"/>
              </w:rPr>
            </w:pPr>
          </w:p>
        </w:tc>
        <w:tc>
          <w:tcPr>
            <w:tcW w:w="1368" w:type="dxa"/>
            <w:gridSpan w:val="2"/>
            <w:vMerge/>
            <w:noWrap w:val="0"/>
            <w:vAlign w:val="center"/>
          </w:tcPr>
          <w:p>
            <w:pPr>
              <w:keepNext w:val="0"/>
              <w:keepLines w:val="0"/>
              <w:suppressLineNumbers w:val="0"/>
              <w:spacing w:before="0" w:beforeAutospacing="0" w:after="0" w:afterAutospacing="0" w:line="360" w:lineRule="auto"/>
              <w:ind w:left="0" w:right="0"/>
              <w:jc w:val="center"/>
              <w:outlineLvl w:val="9"/>
              <w:rPr>
                <w:rFonts w:eastAsia="宋体" w:hint="eastAsia"/>
                <w:b/>
                <w:lang w:eastAsia="zh-CN"/>
              </w:rPr>
            </w:pPr>
          </w:p>
        </w:tc>
        <w:tc>
          <w:tcPr>
            <w:tcW w:w="2641"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leftChars="0" w:rightChars="0"/>
              <w:jc w:val="left"/>
              <w:textAlignment w:val="auto"/>
              <w:outlineLvl w:val="9"/>
              <w:rPr>
                <w:rFonts w:eastAsia="宋体" w:hint="eastAsia"/>
                <w:b/>
                <w:lang w:eastAsia="zh-CN"/>
              </w:rPr>
            </w:pPr>
            <w:r>
              <w:rPr>
                <w:rFonts w:ascii="宋体" w:eastAsia="宋体" w:hAnsi="宋体" w:cs="宋体" w:hint="eastAsia"/>
                <w:bCs/>
                <w:lang w:eastAsia="zh-CN"/>
              </w:rPr>
              <w:t xml:space="preserve">1.3由设备制造商提供售后服务，2小时内响应， 24小时维修到位（不可抗力情况除外）。消耗品和零配件供应及时，特殊情况下可提供备用机。 </w:t>
            </w:r>
          </w:p>
        </w:tc>
        <w:tc>
          <w:tcPr>
            <w:tcW w:w="1599" w:type="dxa"/>
            <w:noWrap w:val="0"/>
            <w:vAlign w:val="top"/>
          </w:tcPr>
          <w:p>
            <w:pPr>
              <w:keepNext w:val="0"/>
              <w:keepLines w:val="0"/>
              <w:widowControl/>
              <w:suppressLineNumbers w:val="0"/>
              <w:spacing w:before="0" w:beforeAutospacing="0" w:after="0" w:afterAutospacing="0" w:line="360" w:lineRule="auto"/>
              <w:ind w:left="0" w:right="0"/>
              <w:jc w:val="left"/>
              <w:outlineLvl w:val="9"/>
              <w:rPr>
                <w:rFonts w:eastAsia="宋体" w:hint="eastAsia"/>
                <w:lang w:eastAsia="zh-CN" w:bidi="ar"/>
              </w:rPr>
            </w:pPr>
          </w:p>
        </w:tc>
        <w:tc>
          <w:tcPr>
            <w:tcW w:w="1232" w:type="dxa"/>
            <w:noWrap w:val="0"/>
            <w:vAlign w:val="top"/>
          </w:tcPr>
          <w:p>
            <w:pPr>
              <w:keepNext w:val="0"/>
              <w:keepLines w:val="0"/>
              <w:widowControl/>
              <w:suppressLineNumbers w:val="0"/>
              <w:spacing w:before="0" w:beforeAutospacing="0" w:after="0" w:afterAutospacing="0" w:line="360" w:lineRule="auto"/>
              <w:ind w:left="0" w:right="0"/>
              <w:jc w:val="left"/>
              <w:outlineLvl w:val="9"/>
              <w:rPr>
                <w:rFonts w:eastAsia="宋体" w:hint="eastAsia"/>
                <w:lang w:eastAsia="zh-CN" w:bidi="ar"/>
              </w:rPr>
            </w:pPr>
          </w:p>
        </w:tc>
        <w:tc>
          <w:tcPr>
            <w:tcW w:w="1232" w:type="dxa"/>
            <w:noWrap w:val="0"/>
            <w:vAlign w:val="top"/>
          </w:tcPr>
          <w:p>
            <w:pPr>
              <w:keepNext w:val="0"/>
              <w:keepLines w:val="0"/>
              <w:widowControl/>
              <w:suppressLineNumbers w:val="0"/>
              <w:spacing w:before="0" w:beforeAutospacing="0" w:after="0" w:afterAutospacing="0" w:line="360" w:lineRule="auto"/>
              <w:ind w:left="0" w:right="0"/>
              <w:jc w:val="left"/>
              <w:outlineLvl w:val="9"/>
              <w:rPr>
                <w:rFonts w:eastAsia="宋体" w:hint="eastAsia"/>
                <w:lang w:eastAsia="zh-CN" w:bidi="ar"/>
              </w:rPr>
            </w:pPr>
          </w:p>
        </w:tc>
      </w:tr>
      <w:tr>
        <w:tblPrEx>
          <w:tblW w:w="5000" w:type="pct"/>
          <w:jc w:val="center"/>
          <w:tblLayout w:type="fixed"/>
          <w:tblCellMar>
            <w:top w:w="0" w:type="dxa"/>
            <w:left w:w="108" w:type="dxa"/>
            <w:bottom w:w="0" w:type="dxa"/>
            <w:right w:w="108" w:type="dxa"/>
          </w:tblCellMar>
        </w:tblPrEx>
        <w:trPr>
          <w:trHeight w:val="523"/>
          <w:jc w:val="center"/>
        </w:trPr>
        <w:tc>
          <w:tcPr>
            <w:tcW w:w="796" w:type="dxa"/>
            <w:vMerge/>
            <w:noWrap w:val="0"/>
            <w:vAlign w:val="center"/>
          </w:tcPr>
          <w:p>
            <w:pPr>
              <w:keepNext w:val="0"/>
              <w:keepLines w:val="0"/>
              <w:suppressLineNumbers w:val="0"/>
              <w:spacing w:before="0" w:beforeAutospacing="0" w:after="0" w:afterAutospacing="0" w:line="360" w:lineRule="auto"/>
              <w:ind w:left="0" w:right="0"/>
              <w:jc w:val="center"/>
              <w:outlineLvl w:val="9"/>
              <w:rPr>
                <w:rFonts w:eastAsia="宋体" w:hint="eastAsia"/>
                <w:b/>
                <w:lang w:eastAsia="zh-CN"/>
              </w:rPr>
            </w:pPr>
          </w:p>
        </w:tc>
        <w:tc>
          <w:tcPr>
            <w:tcW w:w="1368" w:type="dxa"/>
            <w:gridSpan w:val="2"/>
            <w:vMerge/>
            <w:noWrap w:val="0"/>
            <w:vAlign w:val="center"/>
          </w:tcPr>
          <w:p>
            <w:pPr>
              <w:keepNext w:val="0"/>
              <w:keepLines w:val="0"/>
              <w:suppressLineNumbers w:val="0"/>
              <w:spacing w:before="0" w:beforeAutospacing="0" w:after="0" w:afterAutospacing="0" w:line="360" w:lineRule="auto"/>
              <w:ind w:left="0" w:right="0"/>
              <w:outlineLvl w:val="9"/>
              <w:rPr>
                <w:rFonts w:eastAsia="宋体" w:hint="eastAsia"/>
                <w:b/>
                <w:lang w:eastAsia="zh-CN"/>
              </w:rPr>
            </w:pPr>
          </w:p>
        </w:tc>
        <w:tc>
          <w:tcPr>
            <w:tcW w:w="2641"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leftChars="0" w:rightChars="0"/>
              <w:jc w:val="left"/>
              <w:textAlignment w:val="auto"/>
              <w:outlineLvl w:val="9"/>
              <w:rPr>
                <w:rFonts w:eastAsia="宋体" w:hint="eastAsia"/>
                <w:bCs/>
                <w:lang w:eastAsia="zh-CN"/>
              </w:rPr>
            </w:pPr>
            <w:r>
              <w:rPr>
                <w:rFonts w:ascii="宋体" w:eastAsia="宋体" w:hAnsi="宋体" w:cs="宋体" w:hint="eastAsia"/>
                <w:bCs/>
                <w:lang w:eastAsia="zh-CN"/>
              </w:rPr>
              <w:t xml:space="preserve">1.4供应商负责货物的终身维修，保证10年以上供应维修配件， 终身免费提供软件升级服务。 </w:t>
            </w:r>
          </w:p>
        </w:tc>
        <w:tc>
          <w:tcPr>
            <w:tcW w:w="1599" w:type="dxa"/>
            <w:noWrap w:val="0"/>
            <w:vAlign w:val="center"/>
          </w:tcPr>
          <w:p>
            <w:pPr>
              <w:keepNext w:val="0"/>
              <w:keepLines w:val="0"/>
              <w:widowControl/>
              <w:suppressLineNumbers w:val="0"/>
              <w:spacing w:before="0" w:beforeAutospacing="0" w:after="0" w:afterAutospacing="0" w:line="360" w:lineRule="auto"/>
              <w:ind w:left="0" w:right="0"/>
              <w:jc w:val="left"/>
              <w:outlineLvl w:val="9"/>
              <w:rPr>
                <w:rFonts w:eastAsia="宋体" w:hint="eastAsia"/>
                <w:bCs/>
                <w:lang w:eastAsia="zh-CN"/>
              </w:rPr>
            </w:pPr>
          </w:p>
        </w:tc>
        <w:tc>
          <w:tcPr>
            <w:tcW w:w="1232" w:type="dxa"/>
            <w:noWrap w:val="0"/>
            <w:vAlign w:val="center"/>
          </w:tcPr>
          <w:p>
            <w:pPr>
              <w:keepNext w:val="0"/>
              <w:keepLines w:val="0"/>
              <w:widowControl/>
              <w:suppressLineNumbers w:val="0"/>
              <w:spacing w:before="0" w:beforeAutospacing="0" w:after="0" w:afterAutospacing="0" w:line="360" w:lineRule="auto"/>
              <w:ind w:left="0" w:right="0"/>
              <w:jc w:val="left"/>
              <w:outlineLvl w:val="9"/>
              <w:rPr>
                <w:rFonts w:eastAsia="宋体" w:hint="eastAsia"/>
                <w:bCs/>
                <w:lang w:eastAsia="zh-CN"/>
              </w:rPr>
            </w:pPr>
          </w:p>
        </w:tc>
        <w:tc>
          <w:tcPr>
            <w:tcW w:w="1232" w:type="dxa"/>
            <w:noWrap w:val="0"/>
            <w:vAlign w:val="center"/>
          </w:tcPr>
          <w:p>
            <w:pPr>
              <w:keepNext w:val="0"/>
              <w:keepLines w:val="0"/>
              <w:widowControl/>
              <w:suppressLineNumbers w:val="0"/>
              <w:spacing w:before="0" w:beforeAutospacing="0" w:after="0" w:afterAutospacing="0" w:line="360" w:lineRule="auto"/>
              <w:ind w:left="0" w:right="0"/>
              <w:jc w:val="left"/>
              <w:outlineLvl w:val="9"/>
              <w:rPr>
                <w:rFonts w:eastAsia="宋体" w:hint="eastAsia"/>
                <w:bCs/>
                <w:lang w:eastAsia="zh-CN"/>
              </w:rPr>
            </w:pPr>
          </w:p>
        </w:tc>
      </w:tr>
      <w:tr>
        <w:tblPrEx>
          <w:tblW w:w="5000" w:type="pct"/>
          <w:jc w:val="center"/>
          <w:tblLayout w:type="fixed"/>
          <w:tblCellMar>
            <w:top w:w="0" w:type="dxa"/>
            <w:left w:w="108" w:type="dxa"/>
            <w:bottom w:w="0" w:type="dxa"/>
            <w:right w:w="108" w:type="dxa"/>
          </w:tblCellMar>
        </w:tblPrEx>
        <w:trPr>
          <w:trHeight w:val="523"/>
          <w:jc w:val="center"/>
        </w:trPr>
        <w:tc>
          <w:tcPr>
            <w:tcW w:w="796" w:type="dxa"/>
            <w:noWrap w:val="0"/>
            <w:vAlign w:val="center"/>
          </w:tcPr>
          <w:p>
            <w:pPr>
              <w:keepNext w:val="0"/>
              <w:keepLines w:val="0"/>
              <w:suppressLineNumbers w:val="0"/>
              <w:spacing w:before="0" w:beforeAutospacing="0" w:after="0" w:afterAutospacing="0" w:line="360" w:lineRule="auto"/>
              <w:ind w:left="0" w:right="0"/>
              <w:jc w:val="center"/>
              <w:outlineLvl w:val="9"/>
              <w:rPr>
                <w:rFonts w:eastAsia="宋体" w:hint="eastAsia"/>
                <w:bCs/>
                <w:lang w:eastAsia="zh-CN"/>
              </w:rPr>
            </w:pPr>
            <w:r>
              <w:rPr>
                <w:rFonts w:eastAsia="宋体" w:hint="eastAsia"/>
                <w:bCs/>
                <w:lang w:eastAsia="zh-CN"/>
              </w:rPr>
              <w:t>2</w:t>
            </w:r>
          </w:p>
        </w:tc>
        <w:tc>
          <w:tcPr>
            <w:tcW w:w="1368" w:type="dxa"/>
            <w:gridSpan w:val="2"/>
            <w:noWrap w:val="0"/>
            <w:vAlign w:val="center"/>
          </w:tcPr>
          <w:p>
            <w:pPr>
              <w:keepNext w:val="0"/>
              <w:keepLines w:val="0"/>
              <w:suppressLineNumbers w:val="0"/>
              <w:spacing w:before="0" w:beforeAutospacing="0" w:after="0" w:afterAutospacing="0" w:line="360" w:lineRule="auto"/>
              <w:ind w:left="0" w:right="0"/>
              <w:jc w:val="center"/>
              <w:outlineLvl w:val="9"/>
              <w:rPr>
                <w:rFonts w:eastAsia="宋体" w:hint="eastAsia"/>
                <w:b/>
                <w:lang w:eastAsia="zh-CN"/>
              </w:rPr>
            </w:pPr>
            <w:r>
              <w:rPr>
                <w:rFonts w:eastAsia="宋体" w:hint="eastAsia"/>
                <w:b/>
                <w:lang w:eastAsia="zh-CN"/>
              </w:rPr>
              <w:t>质量保证</w:t>
            </w:r>
          </w:p>
        </w:tc>
        <w:tc>
          <w:tcPr>
            <w:tcW w:w="2641" w:type="dxa"/>
            <w:gridSpan w:val="2"/>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outlineLvl w:val="9"/>
              <w:rPr>
                <w:rFonts w:ascii="宋体" w:eastAsia="宋体" w:hAnsi="宋体" w:cs="宋体" w:hint="eastAsia"/>
                <w:bCs/>
                <w:lang w:eastAsia="zh-CN"/>
              </w:rPr>
            </w:pPr>
            <w:r>
              <w:rPr>
                <w:rFonts w:ascii="宋体" w:eastAsia="宋体" w:hAnsi="宋体" w:cs="宋体" w:hint="eastAsia"/>
                <w:bCs/>
                <w:lang w:eastAsia="zh-CN"/>
              </w:rPr>
              <w:t xml:space="preserve">2.1 在免费保修期内，供应商应确保年完好率在 95%（含）以上，若不能达到此完好率，将作以下处理：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outlineLvl w:val="9"/>
              <w:rPr>
                <w:rFonts w:ascii="宋体" w:eastAsia="宋体" w:hAnsi="宋体" w:cs="宋体" w:hint="eastAsia"/>
                <w:bCs/>
                <w:lang w:eastAsia="zh-CN"/>
              </w:rPr>
            </w:pPr>
            <w:r>
              <w:rPr>
                <w:rFonts w:ascii="宋体" w:eastAsia="宋体" w:hAnsi="宋体" w:cs="宋体" w:hint="eastAsia"/>
                <w:bCs/>
                <w:lang w:eastAsia="zh-CN"/>
              </w:rPr>
              <w:t xml:space="preserve">a. 若年完好率在 90（含）-95%（不含）之间，则延长一年免费保修期；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outlineLvl w:val="9"/>
              <w:rPr>
                <w:rFonts w:ascii="宋体" w:eastAsia="宋体" w:hAnsi="宋体" w:cs="宋体" w:hint="eastAsia"/>
                <w:bCs/>
                <w:lang w:eastAsia="zh-CN"/>
              </w:rPr>
            </w:pPr>
            <w:r>
              <w:rPr>
                <w:rFonts w:ascii="宋体" w:eastAsia="宋体" w:hAnsi="宋体" w:cs="宋体" w:hint="eastAsia"/>
                <w:bCs/>
                <w:lang w:eastAsia="zh-CN"/>
              </w:rPr>
              <w:t xml:space="preserve">b. 若年完好率在 85（含）-90%（不含）之间，则延长二年免费保修期；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outlineLvl w:val="9"/>
              <w:rPr>
                <w:rFonts w:ascii="宋体" w:eastAsia="宋体" w:hAnsi="宋体" w:cs="宋体" w:hint="eastAsia"/>
                <w:bCs/>
                <w:lang w:eastAsia="zh-CN"/>
              </w:rPr>
            </w:pPr>
            <w:r>
              <w:rPr>
                <w:rFonts w:ascii="宋体" w:eastAsia="宋体" w:hAnsi="宋体" w:cs="宋体" w:hint="eastAsia"/>
                <w:bCs/>
                <w:lang w:eastAsia="zh-CN"/>
              </w:rPr>
              <w:t xml:space="preserve">c. 若年完好率低于 85%（不含），供应商需无条件更换新机，并重新计算免费保修期，以及赔偿用户的直接经济损失和间接经济损失。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outlineLvl w:val="9"/>
              <w:rPr>
                <w:rFonts w:ascii="宋体" w:eastAsia="宋体" w:hAnsi="宋体" w:cs="宋体" w:hint="eastAsia"/>
                <w:bCs/>
                <w:lang w:eastAsia="zh-CN"/>
              </w:rPr>
            </w:pPr>
            <w:r>
              <w:rPr>
                <w:rFonts w:ascii="宋体" w:eastAsia="宋体" w:hAnsi="宋体" w:cs="宋体" w:hint="eastAsia"/>
                <w:bCs/>
                <w:lang w:eastAsia="zh-CN"/>
              </w:rPr>
              <w:t xml:space="preserve">注：1、年完好率=（365-故障停机天数）/365）；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leftChars="0" w:rightChars="0"/>
              <w:textAlignment w:val="auto"/>
              <w:outlineLvl w:val="9"/>
              <w:rPr>
                <w:rFonts w:ascii="宋体" w:eastAsia="宋体" w:hAnsi="宋体" w:cs="宋体" w:hint="eastAsia"/>
                <w:bCs/>
                <w:lang w:eastAsia="zh-CN"/>
              </w:rPr>
            </w:pPr>
            <w:r>
              <w:rPr>
                <w:rFonts w:ascii="宋体" w:eastAsia="宋体" w:hAnsi="宋体" w:cs="宋体" w:hint="eastAsia"/>
                <w:bCs/>
                <w:lang w:eastAsia="zh-CN"/>
              </w:rPr>
              <w:t>2、以上 a、b 两项可累计延长。</w:t>
            </w:r>
          </w:p>
        </w:tc>
        <w:tc>
          <w:tcPr>
            <w:tcW w:w="1599" w:type="dxa"/>
            <w:noWrap w:val="0"/>
            <w:vAlign w:val="center"/>
          </w:tcPr>
          <w:p>
            <w:pPr>
              <w:keepNext w:val="0"/>
              <w:keepLines w:val="0"/>
              <w:suppressLineNumbers w:val="0"/>
              <w:spacing w:before="0" w:beforeAutospacing="0" w:after="0" w:afterAutospacing="0" w:line="360" w:lineRule="auto"/>
              <w:ind w:left="0" w:right="0" w:firstLine="480" w:firstLineChars="200"/>
              <w:outlineLvl w:val="9"/>
              <w:rPr>
                <w:rFonts w:eastAsia="宋体" w:hint="eastAsia"/>
                <w:bCs/>
                <w:lang w:eastAsia="zh-CN"/>
              </w:rPr>
            </w:pPr>
          </w:p>
        </w:tc>
        <w:tc>
          <w:tcPr>
            <w:tcW w:w="1232" w:type="dxa"/>
            <w:noWrap w:val="0"/>
            <w:vAlign w:val="center"/>
          </w:tcPr>
          <w:p>
            <w:pPr>
              <w:keepNext w:val="0"/>
              <w:keepLines w:val="0"/>
              <w:suppressLineNumbers w:val="0"/>
              <w:spacing w:before="0" w:beforeAutospacing="0" w:after="0" w:afterAutospacing="0" w:line="360" w:lineRule="auto"/>
              <w:ind w:left="0" w:right="0" w:firstLine="480" w:firstLineChars="200"/>
              <w:outlineLvl w:val="9"/>
              <w:rPr>
                <w:rFonts w:eastAsia="宋体" w:hint="eastAsia"/>
                <w:bCs/>
                <w:lang w:eastAsia="zh-CN"/>
              </w:rPr>
            </w:pPr>
          </w:p>
        </w:tc>
        <w:tc>
          <w:tcPr>
            <w:tcW w:w="1232" w:type="dxa"/>
            <w:noWrap w:val="0"/>
            <w:vAlign w:val="center"/>
          </w:tcPr>
          <w:p>
            <w:pPr>
              <w:keepNext w:val="0"/>
              <w:keepLines w:val="0"/>
              <w:suppressLineNumbers w:val="0"/>
              <w:spacing w:before="0" w:beforeAutospacing="0" w:after="0" w:afterAutospacing="0" w:line="360" w:lineRule="auto"/>
              <w:ind w:left="0" w:right="0" w:firstLine="480" w:firstLineChars="200"/>
              <w:outlineLvl w:val="9"/>
              <w:rPr>
                <w:rFonts w:eastAsia="宋体" w:hint="eastAsia"/>
                <w:bCs/>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4805" w:type="dxa"/>
            <w:gridSpan w:val="5"/>
            <w:noWrap w:val="0"/>
            <w:vAlign w:val="center"/>
          </w:tcPr>
          <w:p>
            <w:pPr>
              <w:keepNext w:val="0"/>
              <w:keepLines w:val="0"/>
              <w:suppressLineNumbers w:val="0"/>
              <w:spacing w:before="0" w:beforeAutospacing="0" w:after="0" w:afterAutospacing="0" w:line="360" w:lineRule="auto"/>
              <w:ind w:left="0" w:right="0"/>
              <w:rPr>
                <w:rFonts w:eastAsia="宋体" w:hint="eastAsia"/>
                <w:b/>
                <w:lang w:eastAsia="zh-CN"/>
              </w:rPr>
            </w:pPr>
            <w:r>
              <w:rPr>
                <w:rFonts w:eastAsia="宋体" w:hint="eastAsia"/>
                <w:b/>
                <w:lang w:eastAsia="zh-CN"/>
              </w:rPr>
              <w:t>（二）免费保修期外售后服务要求</w:t>
            </w:r>
          </w:p>
        </w:tc>
        <w:tc>
          <w:tcPr>
            <w:tcW w:w="1599" w:type="dxa"/>
            <w:noWrap w:val="0"/>
            <w:vAlign w:val="center"/>
          </w:tcPr>
          <w:p>
            <w:pPr>
              <w:keepNext w:val="0"/>
              <w:keepLines w:val="0"/>
              <w:suppressLineNumbers w:val="0"/>
              <w:spacing w:before="0" w:beforeAutospacing="0" w:after="0" w:afterAutospacing="0" w:line="360" w:lineRule="auto"/>
              <w:ind w:left="0" w:right="0"/>
              <w:rPr>
                <w:rFonts w:eastAsia="宋体" w:hint="eastAsia"/>
                <w:b/>
                <w:lang w:eastAsia="zh-CN"/>
              </w:rPr>
            </w:pPr>
          </w:p>
        </w:tc>
        <w:tc>
          <w:tcPr>
            <w:tcW w:w="1232" w:type="dxa"/>
            <w:noWrap w:val="0"/>
            <w:vAlign w:val="center"/>
          </w:tcPr>
          <w:p>
            <w:pPr>
              <w:keepNext w:val="0"/>
              <w:keepLines w:val="0"/>
              <w:suppressLineNumbers w:val="0"/>
              <w:spacing w:before="0" w:beforeAutospacing="0" w:after="0" w:afterAutospacing="0" w:line="360" w:lineRule="auto"/>
              <w:ind w:left="0" w:right="0"/>
              <w:rPr>
                <w:rFonts w:eastAsia="宋体" w:hint="eastAsia"/>
                <w:b/>
                <w:lang w:eastAsia="zh-CN"/>
              </w:rPr>
            </w:pPr>
          </w:p>
        </w:tc>
        <w:tc>
          <w:tcPr>
            <w:tcW w:w="1232" w:type="dxa"/>
            <w:noWrap w:val="0"/>
            <w:vAlign w:val="center"/>
          </w:tcPr>
          <w:p>
            <w:pPr>
              <w:keepNext w:val="0"/>
              <w:keepLines w:val="0"/>
              <w:suppressLineNumbers w:val="0"/>
              <w:spacing w:before="0" w:beforeAutospacing="0" w:after="0" w:afterAutospacing="0" w:line="360" w:lineRule="auto"/>
              <w:ind w:left="0" w:right="0"/>
              <w:rPr>
                <w:rFonts w:eastAsia="宋体" w:hint="eastAsia"/>
                <w:b/>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796" w:type="dxa"/>
            <w:vMerge w:val="restart"/>
            <w:noWrap w:val="0"/>
            <w:vAlign w:val="center"/>
          </w:tcPr>
          <w:p>
            <w:pPr>
              <w:keepNext w:val="0"/>
              <w:keepLines w:val="0"/>
              <w:suppressLineNumbers w:val="0"/>
              <w:spacing w:before="0" w:beforeAutospacing="0" w:after="0" w:afterAutospacing="0" w:line="360" w:lineRule="auto"/>
              <w:ind w:left="0" w:right="0"/>
              <w:jc w:val="center"/>
              <w:rPr>
                <w:rFonts w:eastAsia="宋体" w:hint="eastAsia"/>
                <w:b/>
                <w:lang w:eastAsia="zh-CN"/>
              </w:rPr>
            </w:pPr>
            <w:r>
              <w:rPr>
                <w:rFonts w:eastAsia="宋体" w:hint="eastAsia"/>
                <w:b/>
                <w:lang w:eastAsia="zh-CN"/>
              </w:rPr>
              <w:t>1</w:t>
            </w:r>
          </w:p>
        </w:tc>
        <w:tc>
          <w:tcPr>
            <w:tcW w:w="1368" w:type="dxa"/>
            <w:gridSpan w:val="2"/>
            <w:vMerge w:val="restart"/>
            <w:noWrap w:val="0"/>
            <w:vAlign w:val="center"/>
          </w:tcPr>
          <w:p>
            <w:pPr>
              <w:keepNext w:val="0"/>
              <w:keepLines w:val="0"/>
              <w:suppressLineNumbers w:val="0"/>
              <w:spacing w:before="0" w:beforeAutospacing="0" w:after="0" w:afterAutospacing="0" w:line="360" w:lineRule="auto"/>
              <w:ind w:left="0" w:right="0"/>
              <w:jc w:val="center"/>
              <w:rPr>
                <w:rFonts w:eastAsia="宋体" w:hint="eastAsia"/>
                <w:b/>
                <w:color w:val="000000"/>
                <w:lang w:eastAsia="zh-CN"/>
              </w:rPr>
            </w:pPr>
            <w:r>
              <w:rPr>
                <w:rFonts w:eastAsia="宋体" w:hint="eastAsia"/>
                <w:b/>
                <w:bCs/>
                <w:color w:val="000000"/>
                <w:lang w:eastAsia="zh-CN"/>
              </w:rPr>
              <w:t>维修零配件、消耗品和延续保修合同的报价</w:t>
            </w:r>
          </w:p>
        </w:tc>
        <w:tc>
          <w:tcPr>
            <w:tcW w:w="2641"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leftChars="0" w:rightChars="0"/>
              <w:textAlignment w:val="auto"/>
              <w:rPr>
                <w:rFonts w:eastAsia="宋体" w:hint="eastAsia"/>
                <w:b/>
                <w:color w:val="000000"/>
                <w:lang w:eastAsia="zh-CN"/>
              </w:rPr>
            </w:pPr>
            <w:r>
              <w:rPr>
                <w:rFonts w:ascii="宋体" w:eastAsia="宋体" w:hAnsi="宋体" w:cs="宋体" w:hint="eastAsia"/>
                <w:lang w:eastAsia="zh-CN"/>
              </w:rPr>
              <w:t>1.1由设备制造商提供售后服务，</w:t>
            </w:r>
            <w:r>
              <w:rPr>
                <w:rFonts w:ascii="宋体" w:eastAsia="宋体" w:hAnsi="宋体" w:cs="宋体" w:hint="eastAsia"/>
                <w:u w:val="single"/>
                <w:lang w:eastAsia="zh-CN"/>
              </w:rPr>
              <w:t xml:space="preserve"> 2</w:t>
            </w:r>
            <w:r>
              <w:rPr>
                <w:rFonts w:ascii="宋体" w:eastAsia="宋体" w:hAnsi="宋体" w:cs="宋体" w:hint="eastAsia"/>
                <w:u w:val="single"/>
                <w:lang w:eastAsia="zh-CN"/>
              </w:rPr>
              <w:t xml:space="preserve"> </w:t>
            </w:r>
            <w:r>
              <w:rPr>
                <w:rFonts w:ascii="宋体" w:eastAsia="宋体" w:hAnsi="宋体" w:cs="宋体" w:hint="eastAsia"/>
                <w:lang w:eastAsia="zh-CN"/>
              </w:rPr>
              <w:t>小时内响应，</w:t>
            </w:r>
            <w:r>
              <w:rPr>
                <w:rFonts w:ascii="宋体" w:eastAsia="宋体" w:hAnsi="宋体" w:cs="宋体" w:hint="eastAsia"/>
                <w:u w:val="single"/>
                <w:lang w:eastAsia="zh-CN"/>
              </w:rPr>
              <w:t> 24 </w:t>
            </w:r>
            <w:r>
              <w:rPr>
                <w:rFonts w:ascii="宋体" w:eastAsia="宋体" w:hAnsi="宋体" w:cs="宋体" w:hint="eastAsia"/>
                <w:lang w:eastAsia="zh-CN"/>
              </w:rPr>
              <w:t>小时维修到位（不可抗力情况除外）。消耗品和零配件供应及时，特殊情况下可提供备用机。</w:t>
            </w:r>
          </w:p>
        </w:tc>
        <w:tc>
          <w:tcPr>
            <w:tcW w:w="1599" w:type="dxa"/>
            <w:noWrap w:val="0"/>
            <w:vAlign w:val="center"/>
          </w:tcPr>
          <w:p>
            <w:pPr>
              <w:keepNext w:val="0"/>
              <w:keepLines w:val="0"/>
              <w:suppressLineNumbers w:val="0"/>
              <w:spacing w:before="0" w:beforeAutospacing="0" w:after="0" w:afterAutospacing="0" w:line="360" w:lineRule="auto"/>
              <w:ind w:left="0" w:right="0"/>
              <w:rPr>
                <w:rFonts w:eastAsia="宋体" w:hint="eastAsia"/>
                <w:color w:val="000000"/>
                <w:lang w:eastAsia="zh-CN"/>
              </w:rPr>
            </w:pPr>
          </w:p>
        </w:tc>
        <w:tc>
          <w:tcPr>
            <w:tcW w:w="1232" w:type="dxa"/>
            <w:noWrap w:val="0"/>
            <w:vAlign w:val="center"/>
          </w:tcPr>
          <w:p>
            <w:pPr>
              <w:keepNext w:val="0"/>
              <w:keepLines w:val="0"/>
              <w:suppressLineNumbers w:val="0"/>
              <w:spacing w:before="0" w:beforeAutospacing="0" w:after="0" w:afterAutospacing="0" w:line="360" w:lineRule="auto"/>
              <w:ind w:left="0" w:right="0"/>
              <w:rPr>
                <w:rFonts w:eastAsia="宋体" w:hint="eastAsia"/>
                <w:color w:val="000000"/>
                <w:lang w:eastAsia="zh-CN"/>
              </w:rPr>
            </w:pPr>
          </w:p>
        </w:tc>
        <w:tc>
          <w:tcPr>
            <w:tcW w:w="1232" w:type="dxa"/>
            <w:noWrap w:val="0"/>
            <w:vAlign w:val="center"/>
          </w:tcPr>
          <w:p>
            <w:pPr>
              <w:keepNext w:val="0"/>
              <w:keepLines w:val="0"/>
              <w:suppressLineNumbers w:val="0"/>
              <w:spacing w:before="0" w:beforeAutospacing="0" w:after="0" w:afterAutospacing="0" w:line="360" w:lineRule="auto"/>
              <w:ind w:left="0" w:right="0"/>
              <w:rPr>
                <w:rFonts w:eastAsia="宋体" w:hint="eastAsia"/>
                <w:color w:val="000000"/>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796" w:type="dxa"/>
            <w:vMerge/>
            <w:noWrap w:val="0"/>
            <w:vAlign w:val="center"/>
          </w:tcPr>
          <w:p>
            <w:pPr>
              <w:keepNext w:val="0"/>
              <w:keepLines w:val="0"/>
              <w:suppressLineNumbers w:val="0"/>
              <w:spacing w:before="0" w:beforeAutospacing="0" w:after="0" w:afterAutospacing="0" w:line="360" w:lineRule="auto"/>
              <w:ind w:left="0" w:right="0"/>
              <w:jc w:val="center"/>
              <w:rPr>
                <w:rFonts w:eastAsia="宋体" w:hint="eastAsia"/>
                <w:b/>
                <w:lang w:eastAsia="zh-CN"/>
              </w:rPr>
            </w:pPr>
          </w:p>
        </w:tc>
        <w:tc>
          <w:tcPr>
            <w:tcW w:w="1368" w:type="dxa"/>
            <w:gridSpan w:val="2"/>
            <w:vMerge/>
            <w:noWrap w:val="0"/>
            <w:vAlign w:val="center"/>
          </w:tcPr>
          <w:p>
            <w:pPr>
              <w:keepNext w:val="0"/>
              <w:keepLines w:val="0"/>
              <w:suppressLineNumbers w:val="0"/>
              <w:spacing w:before="0" w:beforeAutospacing="0" w:after="0" w:afterAutospacing="0" w:line="360" w:lineRule="auto"/>
              <w:ind w:left="0" w:right="0"/>
              <w:rPr>
                <w:rFonts w:eastAsia="宋体" w:hint="eastAsia"/>
                <w:b/>
                <w:bCs/>
                <w:color w:val="000000"/>
                <w:lang w:eastAsia="zh-CN"/>
              </w:rPr>
            </w:pPr>
          </w:p>
        </w:tc>
        <w:tc>
          <w:tcPr>
            <w:tcW w:w="2641"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leftChars="0" w:rightChars="0"/>
              <w:textAlignment w:val="auto"/>
              <w:rPr>
                <w:rFonts w:eastAsia="宋体" w:hint="eastAsia"/>
                <w:color w:val="000000"/>
                <w:lang w:eastAsia="zh-CN"/>
              </w:rPr>
            </w:pPr>
            <w:r>
              <w:rPr>
                <w:rFonts w:ascii="宋体" w:eastAsia="宋体" w:hAnsi="宋体" w:cs="宋体" w:hint="eastAsia"/>
                <w:lang w:eastAsia="zh-CN"/>
              </w:rPr>
              <w:t>1.2</w:t>
            </w:r>
            <w:r>
              <w:rPr>
                <w:rFonts w:ascii="宋体" w:eastAsia="宋体" w:hAnsi="宋体" w:cs="宋体" w:hint="eastAsia"/>
                <w:lang w:eastAsia="zh-CN"/>
              </w:rPr>
              <w:t xml:space="preserve">保修期满后，维修只收取零配件费用。供应商应以优惠价供应维修零配件、消耗品和延续保修合同。零配件、消耗品和延续保修合同的报价明细必需填写于《零配件、消耗品和延续保修合同报价明细清单》中。 </w:t>
            </w:r>
          </w:p>
        </w:tc>
        <w:tc>
          <w:tcPr>
            <w:tcW w:w="1599" w:type="dxa"/>
            <w:noWrap w:val="0"/>
            <w:vAlign w:val="center"/>
          </w:tcPr>
          <w:p>
            <w:pPr>
              <w:keepNext w:val="0"/>
              <w:keepLines w:val="0"/>
              <w:suppressLineNumbers w:val="0"/>
              <w:spacing w:before="0" w:beforeAutospacing="0" w:after="0" w:afterAutospacing="0" w:line="360" w:lineRule="auto"/>
              <w:ind w:left="0" w:right="0"/>
              <w:rPr>
                <w:rFonts w:eastAsia="宋体" w:hint="eastAsia"/>
                <w:color w:val="000000"/>
                <w:lang w:eastAsia="zh-CN"/>
              </w:rPr>
            </w:pPr>
          </w:p>
        </w:tc>
        <w:tc>
          <w:tcPr>
            <w:tcW w:w="1232" w:type="dxa"/>
            <w:noWrap w:val="0"/>
            <w:vAlign w:val="center"/>
          </w:tcPr>
          <w:p>
            <w:pPr>
              <w:keepNext w:val="0"/>
              <w:keepLines w:val="0"/>
              <w:suppressLineNumbers w:val="0"/>
              <w:spacing w:before="0" w:beforeAutospacing="0" w:after="0" w:afterAutospacing="0" w:line="360" w:lineRule="auto"/>
              <w:ind w:left="0" w:right="0"/>
              <w:rPr>
                <w:rFonts w:eastAsia="宋体" w:hint="eastAsia"/>
                <w:color w:val="000000"/>
                <w:lang w:eastAsia="zh-CN"/>
              </w:rPr>
            </w:pPr>
          </w:p>
        </w:tc>
        <w:tc>
          <w:tcPr>
            <w:tcW w:w="1232" w:type="dxa"/>
            <w:noWrap w:val="0"/>
            <w:vAlign w:val="center"/>
          </w:tcPr>
          <w:p>
            <w:pPr>
              <w:keepNext w:val="0"/>
              <w:keepLines w:val="0"/>
              <w:suppressLineNumbers w:val="0"/>
              <w:spacing w:before="0" w:beforeAutospacing="0" w:after="0" w:afterAutospacing="0" w:line="360" w:lineRule="auto"/>
              <w:ind w:left="0" w:right="0"/>
              <w:rPr>
                <w:rFonts w:eastAsia="宋体" w:hint="eastAsia"/>
                <w:color w:val="000000"/>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796" w:type="dxa"/>
            <w:vMerge/>
            <w:noWrap w:val="0"/>
            <w:vAlign w:val="center"/>
          </w:tcPr>
          <w:p>
            <w:pPr>
              <w:keepNext w:val="0"/>
              <w:keepLines w:val="0"/>
              <w:suppressLineNumbers w:val="0"/>
              <w:spacing w:before="0" w:beforeAutospacing="0" w:after="0" w:afterAutospacing="0" w:line="360" w:lineRule="auto"/>
              <w:ind w:left="0" w:right="0"/>
              <w:jc w:val="center"/>
              <w:rPr>
                <w:rFonts w:eastAsia="宋体" w:hint="eastAsia"/>
                <w:b/>
                <w:lang w:eastAsia="zh-CN"/>
              </w:rPr>
            </w:pPr>
          </w:p>
        </w:tc>
        <w:tc>
          <w:tcPr>
            <w:tcW w:w="1368" w:type="dxa"/>
            <w:gridSpan w:val="2"/>
            <w:vMerge/>
            <w:noWrap w:val="0"/>
            <w:vAlign w:val="center"/>
          </w:tcPr>
          <w:p>
            <w:pPr>
              <w:keepNext w:val="0"/>
              <w:keepLines w:val="0"/>
              <w:suppressLineNumbers w:val="0"/>
              <w:spacing w:before="0" w:beforeAutospacing="0" w:after="0" w:afterAutospacing="0" w:line="360" w:lineRule="auto"/>
              <w:ind w:left="0" w:right="0"/>
              <w:rPr>
                <w:rFonts w:eastAsia="宋体" w:hint="eastAsia"/>
                <w:b/>
                <w:bCs/>
                <w:color w:val="000000"/>
                <w:lang w:eastAsia="zh-CN"/>
              </w:rPr>
            </w:pPr>
          </w:p>
        </w:tc>
        <w:tc>
          <w:tcPr>
            <w:tcW w:w="2641"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leftChars="0" w:rightChars="0"/>
              <w:textAlignment w:val="auto"/>
              <w:rPr>
                <w:rFonts w:eastAsia="宋体" w:hint="eastAsia"/>
                <w:color w:val="000000"/>
                <w:lang w:eastAsia="zh-CN"/>
              </w:rPr>
            </w:pPr>
            <w:r>
              <w:rPr>
                <w:rFonts w:ascii="宋体" w:eastAsia="宋体" w:hAnsi="宋体" w:cs="宋体" w:hint="eastAsia"/>
                <w:lang w:eastAsia="zh-CN"/>
              </w:rPr>
              <w:t>1.3采购人可与供应商就优惠价进行谈判，但优惠价不得高于供应商在响应文件的《零配件、消耗品和延续保修合同报价明细清单》中承诺的维修零配件、消耗品和延续保修合同的报价。</w:t>
            </w:r>
          </w:p>
        </w:tc>
        <w:tc>
          <w:tcPr>
            <w:tcW w:w="1599" w:type="dxa"/>
            <w:noWrap w:val="0"/>
            <w:vAlign w:val="center"/>
          </w:tcPr>
          <w:p>
            <w:pPr>
              <w:keepNext w:val="0"/>
              <w:keepLines w:val="0"/>
              <w:suppressLineNumbers w:val="0"/>
              <w:spacing w:before="0" w:beforeAutospacing="0" w:after="0" w:afterAutospacing="0" w:line="360" w:lineRule="auto"/>
              <w:ind w:left="0" w:right="0"/>
              <w:rPr>
                <w:rFonts w:eastAsia="宋体" w:hint="eastAsia"/>
                <w:color w:val="000000"/>
                <w:lang w:eastAsia="zh-CN"/>
              </w:rPr>
            </w:pPr>
          </w:p>
        </w:tc>
        <w:tc>
          <w:tcPr>
            <w:tcW w:w="1232" w:type="dxa"/>
            <w:noWrap w:val="0"/>
            <w:vAlign w:val="center"/>
          </w:tcPr>
          <w:p>
            <w:pPr>
              <w:keepNext w:val="0"/>
              <w:keepLines w:val="0"/>
              <w:suppressLineNumbers w:val="0"/>
              <w:spacing w:before="0" w:beforeAutospacing="0" w:after="0" w:afterAutospacing="0" w:line="360" w:lineRule="auto"/>
              <w:ind w:left="0" w:right="0"/>
              <w:rPr>
                <w:rFonts w:eastAsia="宋体" w:hint="eastAsia"/>
                <w:color w:val="000000"/>
                <w:lang w:eastAsia="zh-CN"/>
              </w:rPr>
            </w:pPr>
          </w:p>
        </w:tc>
        <w:tc>
          <w:tcPr>
            <w:tcW w:w="1232" w:type="dxa"/>
            <w:noWrap w:val="0"/>
            <w:vAlign w:val="center"/>
          </w:tcPr>
          <w:p>
            <w:pPr>
              <w:keepNext w:val="0"/>
              <w:keepLines w:val="0"/>
              <w:suppressLineNumbers w:val="0"/>
              <w:spacing w:before="0" w:beforeAutospacing="0" w:after="0" w:afterAutospacing="0" w:line="360" w:lineRule="auto"/>
              <w:ind w:left="0" w:right="0"/>
              <w:rPr>
                <w:rFonts w:eastAsia="宋体" w:hint="eastAsia"/>
                <w:color w:val="000000"/>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796" w:type="dxa"/>
            <w:vMerge/>
            <w:noWrap w:val="0"/>
            <w:vAlign w:val="center"/>
          </w:tcPr>
          <w:p>
            <w:pPr>
              <w:keepNext w:val="0"/>
              <w:keepLines w:val="0"/>
              <w:suppressLineNumbers w:val="0"/>
              <w:spacing w:before="0" w:beforeAutospacing="0" w:after="0" w:afterAutospacing="0" w:line="360" w:lineRule="auto"/>
              <w:ind w:left="0" w:right="0"/>
              <w:jc w:val="center"/>
              <w:rPr>
                <w:rFonts w:eastAsia="宋体" w:hint="eastAsia"/>
                <w:b/>
                <w:lang w:eastAsia="zh-CN"/>
              </w:rPr>
            </w:pPr>
          </w:p>
        </w:tc>
        <w:tc>
          <w:tcPr>
            <w:tcW w:w="1368" w:type="dxa"/>
            <w:gridSpan w:val="2"/>
            <w:vMerge/>
            <w:noWrap w:val="0"/>
            <w:vAlign w:val="center"/>
          </w:tcPr>
          <w:p>
            <w:pPr>
              <w:keepNext w:val="0"/>
              <w:keepLines w:val="0"/>
              <w:suppressLineNumbers w:val="0"/>
              <w:spacing w:before="0" w:beforeAutospacing="0" w:after="0" w:afterAutospacing="0" w:line="360" w:lineRule="auto"/>
              <w:ind w:left="0" w:right="0"/>
              <w:rPr>
                <w:rFonts w:eastAsia="宋体" w:hint="eastAsia"/>
                <w:b/>
                <w:bCs/>
                <w:color w:val="000000"/>
                <w:lang w:eastAsia="zh-CN"/>
              </w:rPr>
            </w:pPr>
          </w:p>
        </w:tc>
        <w:tc>
          <w:tcPr>
            <w:tcW w:w="2641"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leftChars="0" w:rightChars="0"/>
              <w:textAlignment w:val="auto"/>
              <w:rPr>
                <w:rFonts w:eastAsia="宋体" w:hint="eastAsia"/>
                <w:color w:val="000000"/>
                <w:lang w:eastAsia="zh-CN"/>
              </w:rPr>
            </w:pPr>
            <w:r>
              <w:rPr>
                <w:rFonts w:ascii="宋体" w:eastAsia="宋体" w:hAnsi="宋体" w:cs="宋体" w:hint="eastAsia"/>
                <w:lang w:eastAsia="zh-CN"/>
              </w:rPr>
              <w:t xml:space="preserve">1.4设备制造商维修的货物经采购人验收合格，且设备制造商提供维修专用发票后，采购人支付维修费用。 </w:t>
            </w:r>
          </w:p>
        </w:tc>
        <w:tc>
          <w:tcPr>
            <w:tcW w:w="1599" w:type="dxa"/>
            <w:noWrap w:val="0"/>
            <w:vAlign w:val="center"/>
          </w:tcPr>
          <w:p>
            <w:pPr>
              <w:keepNext w:val="0"/>
              <w:keepLines w:val="0"/>
              <w:suppressLineNumbers w:val="0"/>
              <w:spacing w:before="0" w:beforeAutospacing="0" w:after="0" w:afterAutospacing="0" w:line="360" w:lineRule="auto"/>
              <w:ind w:left="0" w:right="0"/>
              <w:rPr>
                <w:rFonts w:eastAsia="宋体" w:hint="eastAsia"/>
                <w:color w:val="000000"/>
                <w:lang w:eastAsia="zh-CN"/>
              </w:rPr>
            </w:pPr>
          </w:p>
        </w:tc>
        <w:tc>
          <w:tcPr>
            <w:tcW w:w="1232" w:type="dxa"/>
            <w:noWrap w:val="0"/>
            <w:vAlign w:val="center"/>
          </w:tcPr>
          <w:p>
            <w:pPr>
              <w:keepNext w:val="0"/>
              <w:keepLines w:val="0"/>
              <w:suppressLineNumbers w:val="0"/>
              <w:spacing w:before="0" w:beforeAutospacing="0" w:after="0" w:afterAutospacing="0" w:line="360" w:lineRule="auto"/>
              <w:ind w:left="0" w:right="0"/>
              <w:rPr>
                <w:rFonts w:eastAsia="宋体" w:hint="eastAsia"/>
                <w:color w:val="000000"/>
                <w:lang w:eastAsia="zh-CN"/>
              </w:rPr>
            </w:pPr>
          </w:p>
        </w:tc>
        <w:tc>
          <w:tcPr>
            <w:tcW w:w="1232" w:type="dxa"/>
            <w:noWrap w:val="0"/>
            <w:vAlign w:val="center"/>
          </w:tcPr>
          <w:p>
            <w:pPr>
              <w:keepNext w:val="0"/>
              <w:keepLines w:val="0"/>
              <w:suppressLineNumbers w:val="0"/>
              <w:spacing w:before="0" w:beforeAutospacing="0" w:after="0" w:afterAutospacing="0" w:line="360" w:lineRule="auto"/>
              <w:ind w:left="0" w:right="0"/>
              <w:rPr>
                <w:rFonts w:eastAsia="宋体" w:hint="eastAsia"/>
                <w:color w:val="000000"/>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796" w:type="dxa"/>
            <w:vMerge/>
            <w:noWrap w:val="0"/>
            <w:vAlign w:val="center"/>
          </w:tcPr>
          <w:p>
            <w:pPr>
              <w:keepNext w:val="0"/>
              <w:keepLines w:val="0"/>
              <w:suppressLineNumbers w:val="0"/>
              <w:spacing w:before="0" w:beforeAutospacing="0" w:after="0" w:afterAutospacing="0" w:line="360" w:lineRule="auto"/>
              <w:ind w:left="0" w:right="0"/>
              <w:jc w:val="center"/>
              <w:rPr>
                <w:rFonts w:eastAsia="宋体" w:hint="eastAsia"/>
                <w:b/>
                <w:lang w:eastAsia="zh-CN"/>
              </w:rPr>
            </w:pPr>
          </w:p>
        </w:tc>
        <w:tc>
          <w:tcPr>
            <w:tcW w:w="1368" w:type="dxa"/>
            <w:gridSpan w:val="2"/>
            <w:vMerge/>
            <w:noWrap w:val="0"/>
            <w:vAlign w:val="center"/>
          </w:tcPr>
          <w:p>
            <w:pPr>
              <w:keepNext w:val="0"/>
              <w:keepLines w:val="0"/>
              <w:suppressLineNumbers w:val="0"/>
              <w:spacing w:before="0" w:beforeAutospacing="0" w:after="0" w:afterAutospacing="0" w:line="360" w:lineRule="auto"/>
              <w:ind w:left="0" w:right="0"/>
              <w:rPr>
                <w:rFonts w:eastAsia="宋体" w:hint="eastAsia"/>
                <w:b/>
                <w:bCs/>
                <w:color w:val="000000"/>
                <w:lang w:eastAsia="zh-CN"/>
              </w:rPr>
            </w:pPr>
          </w:p>
        </w:tc>
        <w:tc>
          <w:tcPr>
            <w:tcW w:w="2641"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leftChars="0" w:rightChars="0"/>
              <w:textAlignment w:val="auto"/>
              <w:rPr>
                <w:rFonts w:eastAsia="宋体" w:hint="eastAsia"/>
                <w:b/>
                <w:color w:val="000000"/>
                <w:lang w:eastAsia="zh-CN"/>
              </w:rPr>
            </w:pPr>
            <w:r>
              <w:rPr>
                <w:rFonts w:ascii="宋体" w:eastAsia="宋体" w:hAnsi="宋体" w:cs="宋体" w:hint="eastAsia"/>
                <w:bCs/>
                <w:lang w:eastAsia="zh-CN"/>
              </w:rPr>
              <w:t>1.5供应商及设备制造商不得以任何理由不按时进 行维修，不得要求采购人购买所谓“保修服务”（即：不论设备有无故障先买保修服务），不得在设备中嵌设任何不利于采购人使用与维修设备的障碍。</w:t>
            </w:r>
          </w:p>
        </w:tc>
        <w:tc>
          <w:tcPr>
            <w:tcW w:w="1599" w:type="dxa"/>
            <w:noWrap w:val="0"/>
            <w:vAlign w:val="center"/>
          </w:tcPr>
          <w:p>
            <w:pPr>
              <w:keepNext w:val="0"/>
              <w:keepLines w:val="0"/>
              <w:suppressLineNumbers w:val="0"/>
              <w:spacing w:before="0" w:beforeAutospacing="0" w:after="0" w:afterAutospacing="0" w:line="360" w:lineRule="auto"/>
              <w:ind w:left="0" w:right="0"/>
              <w:rPr>
                <w:rFonts w:eastAsia="宋体" w:hint="eastAsia"/>
                <w:bCs/>
                <w:color w:val="000000"/>
                <w:lang w:eastAsia="zh-CN"/>
              </w:rPr>
            </w:pPr>
          </w:p>
        </w:tc>
        <w:tc>
          <w:tcPr>
            <w:tcW w:w="1232" w:type="dxa"/>
            <w:noWrap w:val="0"/>
            <w:vAlign w:val="center"/>
          </w:tcPr>
          <w:p>
            <w:pPr>
              <w:keepNext w:val="0"/>
              <w:keepLines w:val="0"/>
              <w:suppressLineNumbers w:val="0"/>
              <w:spacing w:before="0" w:beforeAutospacing="0" w:after="0" w:afterAutospacing="0" w:line="360" w:lineRule="auto"/>
              <w:ind w:left="0" w:right="0"/>
              <w:rPr>
                <w:rFonts w:eastAsia="宋体" w:hint="eastAsia"/>
                <w:bCs/>
                <w:color w:val="000000"/>
                <w:lang w:eastAsia="zh-CN"/>
              </w:rPr>
            </w:pPr>
          </w:p>
        </w:tc>
        <w:tc>
          <w:tcPr>
            <w:tcW w:w="1232" w:type="dxa"/>
            <w:noWrap w:val="0"/>
            <w:vAlign w:val="center"/>
          </w:tcPr>
          <w:p>
            <w:pPr>
              <w:keepNext w:val="0"/>
              <w:keepLines w:val="0"/>
              <w:suppressLineNumbers w:val="0"/>
              <w:spacing w:before="0" w:beforeAutospacing="0" w:after="0" w:afterAutospacing="0" w:line="360" w:lineRule="auto"/>
              <w:ind w:left="0" w:right="0"/>
              <w:rPr>
                <w:rFonts w:eastAsia="宋体" w:hint="eastAsia"/>
                <w:bCs/>
                <w:color w:val="000000"/>
                <w:lang w:eastAsia="zh-CN"/>
              </w:rPr>
            </w:pPr>
          </w:p>
        </w:tc>
      </w:tr>
    </w:tbl>
    <w:p>
      <w:pPr>
        <w:rPr>
          <w:rFonts w:eastAsia="宋体" w:hint="eastAsia"/>
          <w:lang w:eastAsia="zh-CN"/>
        </w:rPr>
      </w:pPr>
    </w:p>
    <w:p>
      <w:pPr>
        <w:ind w:firstLine="480" w:firstLineChars="200"/>
        <w:rPr>
          <w:rFonts w:eastAsia="宋体" w:hint="eastAsia"/>
          <w:b/>
          <w:szCs w:val="21"/>
          <w:lang w:eastAsia="zh-CN"/>
        </w:rPr>
      </w:pPr>
      <w:r>
        <w:rPr>
          <w:rFonts w:eastAsia="宋体" w:hint="eastAsia"/>
          <w:b/>
          <w:szCs w:val="21"/>
          <w:lang w:eastAsia="zh-CN"/>
        </w:rPr>
        <w:t>《商务要求偏离表》编制指引：</w:t>
      </w:r>
    </w:p>
    <w:p>
      <w:pPr>
        <w:ind w:firstLine="480" w:firstLineChars="200"/>
        <w:rPr>
          <w:rFonts w:eastAsia="宋体" w:hint="eastAsia"/>
          <w:b/>
          <w:szCs w:val="21"/>
          <w:lang w:eastAsia="zh-CN"/>
        </w:rPr>
      </w:pPr>
      <w:r>
        <w:rPr>
          <w:rFonts w:eastAsia="宋体" w:hint="eastAsia"/>
          <w:b/>
          <w:szCs w:val="21"/>
          <w:lang w:eastAsia="zh-CN"/>
        </w:rPr>
        <w:t>1、商务要求偏离表的序号、商务需求项、招标商务要求等栏目对应“</w:t>
      </w:r>
      <w:r>
        <w:rPr>
          <w:rFonts w:eastAsia="宋体" w:hint="eastAsia"/>
          <w:b/>
          <w:szCs w:val="21"/>
          <w:lang w:eastAsia="zh-CN"/>
        </w:rPr>
        <w:t>招标项目需求书</w:t>
      </w:r>
      <w:r>
        <w:rPr>
          <w:rFonts w:eastAsia="宋体" w:hint="eastAsia"/>
          <w:b/>
          <w:szCs w:val="21"/>
          <w:lang w:eastAsia="zh-CN"/>
        </w:rPr>
        <w:t>”中的“商务要求”章节相关内容。</w:t>
      </w:r>
    </w:p>
    <w:p>
      <w:pPr>
        <w:ind w:firstLine="480" w:firstLineChars="200"/>
        <w:rPr>
          <w:rFonts w:eastAsia="宋体" w:hint="eastAsia"/>
          <w:b/>
          <w:szCs w:val="21"/>
          <w:lang w:eastAsia="zh-CN"/>
        </w:rPr>
      </w:pPr>
      <w:r>
        <w:rPr>
          <w:rFonts w:eastAsia="宋体" w:hint="eastAsia"/>
          <w:b/>
          <w:szCs w:val="21"/>
          <w:lang w:eastAsia="zh-CN"/>
        </w:rPr>
        <w:t>2、“投标商务响应”一栏必须一一对照“招标商务要求”，详细填写自身响应情况，而不能不合理照搬照抄招标文件的商务要求，以体现具体响应情况。</w:t>
      </w:r>
    </w:p>
    <w:p>
      <w:pPr>
        <w:ind w:firstLine="480" w:firstLineChars="200"/>
        <w:rPr>
          <w:rFonts w:eastAsia="宋体" w:hint="eastAsia"/>
          <w:color w:val="FF0000"/>
          <w:szCs w:val="21"/>
          <w:lang w:eastAsia="zh-CN"/>
        </w:rPr>
      </w:pPr>
      <w:r>
        <w:rPr>
          <w:rFonts w:eastAsia="宋体" w:hint="eastAsia"/>
          <w:b/>
          <w:szCs w:val="21"/>
          <w:lang w:eastAsia="zh-CN"/>
        </w:rPr>
        <w:t>3、“偏离情况”一栏填写如实填写“正偏离”、“负偏离”或“无偏离”，其中：“正偏离”表示“投标响应优于招标商务要求”，“负偏离”表示“投标响应不满足招标商务要求”，“无偏离”表示“投标响应与招标商务要求一致”。</w:t>
      </w:r>
    </w:p>
    <w:p>
      <w:pPr>
        <w:rPr>
          <w:rFonts w:eastAsia="宋体" w:hint="eastAsia"/>
          <w:b/>
          <w:szCs w:val="21"/>
          <w:lang w:eastAsia="zh-CN"/>
        </w:rPr>
      </w:pPr>
      <w:r>
        <w:rPr>
          <w:rFonts w:eastAsia="宋体" w:hint="eastAsia"/>
          <w:b/>
          <w:szCs w:val="21"/>
          <w:lang w:eastAsia="zh-CN"/>
        </w:rPr>
        <w:t>“投标商务响应”对比“招标商务要求”存在响应不全（包括未响应整项招标商务要求或者未响应一项招标商务要求的部分内容），均视为“负偏离”。</w:t>
      </w:r>
    </w:p>
    <w:p>
      <w:pPr>
        <w:numPr>
          <w:ilvl w:val="0"/>
          <w:numId w:val="15"/>
        </w:numPr>
        <w:ind w:firstLine="480" w:firstLineChars="200"/>
        <w:rPr>
          <w:rFonts w:eastAsia="宋体" w:hint="eastAsia"/>
          <w:b/>
          <w:szCs w:val="21"/>
          <w:lang w:eastAsia="zh-CN"/>
        </w:rPr>
      </w:pPr>
      <w:r>
        <w:rPr>
          <w:rFonts w:eastAsia="宋体" w:hint="eastAsia"/>
          <w:b/>
          <w:szCs w:val="21"/>
          <w:lang w:eastAsia="zh-CN"/>
        </w:rPr>
        <w:t>带★号条款为不可偏离条款，如未响应或出现负偏离的，将作投标无效处理。</w:t>
      </w:r>
    </w:p>
    <w:p>
      <w:pPr>
        <w:numPr>
          <w:ilvl w:val="0"/>
          <w:numId w:val="0"/>
        </w:numPr>
        <w:spacing w:line="360" w:lineRule="auto"/>
        <w:ind w:left="0" w:firstLine="0"/>
        <w:outlineLvl w:val="3"/>
        <w:rPr>
          <w:rFonts w:eastAsia="宋体" w:hint="eastAsia"/>
          <w:b/>
          <w:sz w:val="36"/>
          <w:szCs w:val="36"/>
          <w:lang w:eastAsia="zh-CN"/>
        </w:rPr>
      </w:pPr>
    </w:p>
    <w:p>
      <w:pPr>
        <w:numPr>
          <w:ilvl w:val="0"/>
          <w:numId w:val="13"/>
        </w:numPr>
        <w:tabs>
          <w:tab w:val="left" w:pos="312"/>
        </w:tabs>
        <w:spacing w:line="360" w:lineRule="auto"/>
        <w:outlineLvl w:val="3"/>
        <w:rPr>
          <w:rFonts w:eastAsia="宋体" w:hint="eastAsia"/>
          <w:b/>
          <w:sz w:val="36"/>
          <w:szCs w:val="36"/>
          <w:lang w:eastAsia="zh-CN"/>
        </w:rPr>
      </w:pPr>
      <w:r>
        <w:rPr>
          <w:rFonts w:eastAsia="宋体" w:hint="eastAsia"/>
          <w:b/>
          <w:sz w:val="36"/>
          <w:szCs w:val="36"/>
          <w:lang w:eastAsia="zh-CN"/>
        </w:rPr>
        <w:t>技术保障措施</w:t>
      </w:r>
    </w:p>
    <w:p>
      <w:pPr>
        <w:numPr>
          <w:ilvl w:val="0"/>
          <w:numId w:val="13"/>
        </w:numPr>
        <w:tabs>
          <w:tab w:val="left" w:pos="312"/>
        </w:tabs>
        <w:spacing w:line="360" w:lineRule="auto"/>
        <w:outlineLvl w:val="3"/>
        <w:rPr>
          <w:rFonts w:eastAsia="宋体" w:hint="eastAsia"/>
          <w:b/>
          <w:sz w:val="36"/>
          <w:szCs w:val="36"/>
          <w:lang w:eastAsia="zh-CN"/>
        </w:rPr>
      </w:pPr>
      <w:r>
        <w:rPr>
          <w:rFonts w:eastAsia="宋体" w:hint="eastAsia"/>
          <w:b/>
          <w:sz w:val="36"/>
          <w:szCs w:val="36"/>
          <w:lang w:eastAsia="zh-CN"/>
        </w:rPr>
        <w:t>投标人认为需要加以说明的其他内容</w:t>
      </w:r>
      <w:r>
        <w:rPr>
          <w:rFonts w:eastAsia="宋体" w:hint="eastAsia"/>
          <w:b/>
          <w:sz w:val="36"/>
          <w:szCs w:val="36"/>
          <w:lang w:eastAsia="zh-CN"/>
        </w:rPr>
        <w:t>（</w:t>
      </w:r>
      <w:r>
        <w:rPr>
          <w:rFonts w:eastAsia="宋体" w:hint="eastAsia"/>
          <w:b/>
          <w:sz w:val="36"/>
          <w:szCs w:val="36"/>
          <w:lang w:eastAsia="zh-CN"/>
        </w:rPr>
        <w:t>附件）</w:t>
      </w:r>
    </w:p>
    <w:p>
      <w:pPr>
        <w:jc w:val="both"/>
        <w:rPr>
          <w:rFonts w:eastAsia="宋体" w:hint="eastAsia"/>
          <w:szCs w:val="21"/>
          <w:lang w:eastAsia="zh-CN"/>
        </w:rPr>
      </w:pPr>
    </w:p>
    <w:p>
      <w:pPr>
        <w:rPr>
          <w:rFonts w:eastAsia="宋体" w:hint="eastAsia"/>
          <w:b/>
          <w:sz w:val="32"/>
          <w:szCs w:val="28"/>
          <w:lang w:eastAsia="zh-CN"/>
        </w:rPr>
      </w:pPr>
      <w:r>
        <w:rPr>
          <w:rFonts w:eastAsia="宋体" w:hint="eastAsia"/>
          <w:b/>
          <w:sz w:val="32"/>
          <w:szCs w:val="28"/>
          <w:lang w:eastAsia="zh-CN"/>
        </w:rPr>
        <w:br w:type="page"/>
      </w:r>
    </w:p>
    <w:p>
      <w:pPr>
        <w:keepNext/>
        <w:keepLines/>
        <w:numPr>
          <w:ilvl w:val="0"/>
          <w:numId w:val="1"/>
        </w:numPr>
        <w:spacing w:before="260" w:after="260" w:line="413" w:lineRule="auto"/>
        <w:jc w:val="center"/>
        <w:outlineLvl w:val="1"/>
        <w:rPr>
          <w:rFonts w:eastAsia="宋体" w:hint="eastAsia"/>
          <w:b/>
          <w:sz w:val="32"/>
          <w:szCs w:val="28"/>
          <w:lang w:eastAsia="zh-CN"/>
        </w:rPr>
      </w:pPr>
      <w:r>
        <w:rPr>
          <w:rFonts w:eastAsia="宋体" w:hint="eastAsia"/>
          <w:b/>
          <w:sz w:val="32"/>
          <w:szCs w:val="28"/>
          <w:lang w:eastAsia="zh-CN"/>
        </w:rPr>
        <w:t>合同条款</w:t>
      </w:r>
    </w:p>
    <w:p>
      <w:pPr>
        <w:jc w:val="center"/>
        <w:rPr>
          <w:rFonts w:ascii="宋体" w:eastAsia="宋体" w:hAnsi="宋体" w:cs="宋体" w:hint="eastAsia"/>
          <w:b/>
          <w:lang w:eastAsia="zh-CN"/>
        </w:rPr>
      </w:pPr>
      <w:r>
        <w:rPr>
          <w:rFonts w:ascii="宋体" w:eastAsia="宋体" w:hAnsi="宋体" w:cs="宋体" w:hint="eastAsia"/>
          <w:b/>
          <w:lang w:eastAsia="zh-CN"/>
        </w:rPr>
        <w:t>（仅供参考，项目具体要求以招标项目需求为准）</w:t>
      </w:r>
    </w:p>
    <w:p>
      <w:pPr>
        <w:ind w:firstLine="420"/>
        <w:rPr>
          <w:rFonts w:hint="eastAsia"/>
          <w:szCs w:val="20"/>
          <w:lang w:eastAsia="zh-CN"/>
        </w:rPr>
      </w:pPr>
    </w:p>
    <w:p>
      <w:pPr>
        <w:jc w:val="center"/>
        <w:rPr>
          <w:b/>
          <w:lang w:eastAsia="zh-CN"/>
        </w:rPr>
      </w:pPr>
      <w:r>
        <w:rPr>
          <w:rFonts w:hint="eastAsia"/>
          <w:b/>
          <w:lang w:eastAsia="zh-CN"/>
        </w:rPr>
        <w:t>有专业类别的格式合同范本请选择相应的合同</w:t>
      </w:r>
    </w:p>
    <w:p>
      <w:pPr>
        <w:rPr>
          <w:rFonts w:ascii="宋体" w:eastAsia="宋体" w:hAnsi="宋体" w:cs="宋体" w:hint="eastAsia"/>
          <w:b/>
          <w:bCs/>
          <w:szCs w:val="21"/>
          <w:lang w:eastAsia="zh-CN"/>
        </w:rPr>
      </w:pPr>
    </w:p>
    <w:p>
      <w:pPr>
        <w:keepNext/>
        <w:keepLines/>
        <w:spacing w:before="260" w:after="260"/>
        <w:jc w:val="center"/>
        <w:outlineLvl w:val="0"/>
        <w:rPr>
          <w:rFonts w:ascii="宋体" w:hAnsi="宋体"/>
          <w:b/>
          <w:bCs/>
          <w:sz w:val="28"/>
          <w:szCs w:val="32"/>
          <w:lang w:val="zh-CN" w:eastAsia="zh-CN"/>
        </w:rPr>
      </w:pPr>
      <w:r>
        <w:rPr>
          <w:rFonts w:ascii="宋体" w:hAnsi="宋体" w:hint="eastAsia"/>
          <w:b/>
          <w:bCs/>
          <w:sz w:val="28"/>
          <w:szCs w:val="32"/>
          <w:lang w:val="zh-CN" w:eastAsia="zh-CN"/>
        </w:rPr>
        <w:t>合同条款及格式</w:t>
      </w:r>
    </w:p>
    <w:p>
      <w:pPr>
        <w:spacing w:line="360" w:lineRule="auto"/>
        <w:ind w:right="-900" w:firstLine="1901" w:rightChars="-375" w:firstLineChars="792"/>
        <w:rPr>
          <w:rFonts w:ascii="宋体" w:eastAsia="宋体" w:hAnsi="宋体" w:cs="宋体" w:hint="eastAsia"/>
          <w:b/>
          <w:bCs/>
          <w:color w:val="000000"/>
          <w:lang w:eastAsia="zh-CN"/>
        </w:rPr>
      </w:pPr>
      <w:r>
        <w:rPr>
          <w:rFonts w:ascii="宋体" w:eastAsia="宋体" w:hAnsi="宋体" w:cs="宋体" w:hint="eastAsia"/>
          <w:b/>
          <w:bCs/>
          <w:color w:val="000000"/>
          <w:lang w:eastAsia="zh-CN"/>
        </w:rPr>
        <w:t xml:space="preserve">                                          合同编号：</w:t>
      </w:r>
    </w:p>
    <w:p>
      <w:pPr>
        <w:spacing w:before="156" w:beforeLines="50" w:after="156" w:afterLines="50" w:line="360" w:lineRule="auto"/>
        <w:rPr>
          <w:rFonts w:ascii="宋体" w:eastAsia="宋体" w:hAnsi="宋体" w:cs="宋体" w:hint="eastAsia"/>
          <w:color w:val="000000"/>
          <w:lang w:eastAsia="zh-CN"/>
        </w:rPr>
      </w:pPr>
      <w:r>
        <w:rPr>
          <w:rFonts w:ascii="宋体" w:eastAsia="宋体" w:hAnsi="宋体" w:cs="宋体" w:hint="eastAsia"/>
          <w:color w:val="000000"/>
          <w:lang w:eastAsia="zh-CN"/>
        </w:rPr>
        <w:t>甲方</w:t>
      </w:r>
      <w:r>
        <w:rPr>
          <w:rFonts w:ascii="宋体" w:eastAsia="宋体" w:hAnsi="宋体" w:cs="宋体" w:hint="eastAsia"/>
          <w:color w:val="000000"/>
          <w:lang w:eastAsia="zh-CN"/>
        </w:rPr>
        <w:t>（采购单位）</w:t>
      </w:r>
      <w:r>
        <w:rPr>
          <w:rFonts w:ascii="宋体" w:eastAsia="宋体" w:hAnsi="宋体" w:cs="宋体" w:hint="eastAsia"/>
          <w:color w:val="000000"/>
          <w:lang w:eastAsia="zh-CN"/>
        </w:rPr>
        <w:t>：深圳市</w:t>
      </w:r>
      <w:r>
        <w:rPr>
          <w:rFonts w:ascii="宋体" w:eastAsia="宋体" w:hAnsi="宋体" w:cs="宋体" w:hint="eastAsia"/>
          <w:color w:val="000000"/>
          <w:lang w:eastAsia="zh-CN"/>
        </w:rPr>
        <w:t>龙华区</w:t>
      </w:r>
      <w:r>
        <w:rPr>
          <w:rFonts w:ascii="宋体" w:eastAsia="宋体" w:hAnsi="宋体" w:cs="宋体" w:hint="eastAsia"/>
          <w:color w:val="000000"/>
          <w:lang w:eastAsia="zh-CN"/>
        </w:rPr>
        <w:t xml:space="preserve">中心医院                          </w:t>
      </w:r>
    </w:p>
    <w:p>
      <w:pPr>
        <w:spacing w:before="156" w:beforeLines="50" w:after="156" w:afterLines="50" w:line="360" w:lineRule="auto"/>
        <w:rPr>
          <w:rFonts w:ascii="宋体" w:eastAsia="宋体" w:hAnsi="宋体" w:cs="宋体" w:hint="eastAsia"/>
          <w:color w:val="000000"/>
          <w:lang w:eastAsia="zh-CN"/>
        </w:rPr>
      </w:pPr>
      <w:r>
        <w:rPr>
          <w:rFonts w:ascii="宋体" w:eastAsia="宋体" w:hAnsi="宋体" w:cs="宋体" w:hint="eastAsia"/>
          <w:color w:val="000000"/>
          <w:lang w:eastAsia="zh-CN"/>
        </w:rPr>
        <w:t>乙方（供货</w:t>
      </w:r>
      <w:r>
        <w:rPr>
          <w:rFonts w:ascii="宋体" w:eastAsia="宋体" w:hAnsi="宋体" w:cs="宋体" w:hint="eastAsia"/>
          <w:color w:val="000000"/>
          <w:lang w:eastAsia="zh-CN"/>
        </w:rPr>
        <w:t>单位</w:t>
      </w:r>
      <w:r>
        <w:rPr>
          <w:rFonts w:ascii="宋体" w:eastAsia="宋体" w:hAnsi="宋体" w:cs="宋体" w:hint="eastAsia"/>
          <w:color w:val="000000"/>
          <w:lang w:eastAsia="zh-CN"/>
        </w:rPr>
        <w:t xml:space="preserve">）：         </w:t>
      </w:r>
    </w:p>
    <w:p>
      <w:pPr>
        <w:spacing w:before="156" w:beforeLines="50" w:after="156" w:afterLines="50" w:line="360" w:lineRule="auto"/>
        <w:ind w:firstLine="470" w:firstLineChars="196"/>
        <w:rPr>
          <w:rFonts w:ascii="宋体" w:eastAsia="宋体" w:hAnsi="宋体" w:cs="宋体" w:hint="eastAsia"/>
          <w:color w:val="000000"/>
          <w:lang w:eastAsia="zh-CN"/>
        </w:rPr>
      </w:pPr>
      <w:r>
        <w:rPr>
          <w:rFonts w:ascii="宋体" w:eastAsia="宋体" w:hAnsi="宋体" w:cs="宋体" w:hint="eastAsia"/>
          <w:color w:val="000000"/>
          <w:lang w:eastAsia="zh-CN"/>
        </w:rPr>
        <w:t>合同签订</w:t>
      </w:r>
      <w:r>
        <w:rPr>
          <w:rFonts w:ascii="宋体" w:eastAsia="宋体" w:hAnsi="宋体" w:cs="宋体" w:hint="eastAsia"/>
          <w:color w:val="000000"/>
          <w:lang w:eastAsia="zh-CN"/>
        </w:rPr>
        <w:t>双</w:t>
      </w:r>
      <w:r>
        <w:rPr>
          <w:rFonts w:ascii="宋体" w:eastAsia="宋体" w:hAnsi="宋体" w:cs="宋体" w:hint="eastAsia"/>
          <w:color w:val="000000"/>
          <w:lang w:eastAsia="zh-CN"/>
        </w:rPr>
        <w:t>方根据   年  月  日深圳市</w:t>
      </w:r>
      <w:r>
        <w:rPr>
          <w:rFonts w:ascii="宋体" w:eastAsia="宋体" w:hAnsi="宋体" w:cs="宋体" w:hint="eastAsia"/>
          <w:color w:val="000000"/>
          <w:lang w:eastAsia="zh-CN"/>
        </w:rPr>
        <w:t>龙华区</w:t>
      </w:r>
      <w:r>
        <w:rPr>
          <w:rFonts w:ascii="宋体" w:eastAsia="宋体" w:hAnsi="宋体" w:cs="宋体" w:hint="eastAsia"/>
          <w:color w:val="000000"/>
          <w:lang w:eastAsia="zh-CN"/>
        </w:rPr>
        <w:t>中心医院</w:t>
      </w:r>
      <w:r>
        <w:rPr>
          <w:rFonts w:ascii="宋体" w:eastAsia="宋体" w:hAnsi="宋体" w:cs="宋体" w:hint="eastAsia"/>
          <w:color w:val="000000"/>
          <w:u w:val="single"/>
          <w:lang w:eastAsia="zh-CN"/>
        </w:rPr>
        <w:t xml:space="preserve">            </w:t>
      </w:r>
      <w:r>
        <w:rPr>
          <w:rFonts w:ascii="宋体" w:eastAsia="宋体" w:hAnsi="宋体" w:cs="宋体" w:hint="eastAsia"/>
          <w:color w:val="000000"/>
          <w:lang w:eastAsia="zh-CN"/>
        </w:rPr>
        <w:t>项目（项目编号：</w:t>
      </w:r>
      <w:r>
        <w:rPr>
          <w:rFonts w:ascii="宋体" w:eastAsia="宋体" w:hAnsi="宋体" w:cs="宋体" w:hint="eastAsia"/>
          <w:color w:val="000000"/>
          <w:lang w:eastAsia="zh-CN"/>
        </w:rPr>
        <w:t xml:space="preserve">   </w:t>
      </w:r>
      <w:r>
        <w:rPr>
          <w:rFonts w:ascii="宋体" w:eastAsia="宋体" w:hAnsi="宋体" w:cs="宋体" w:hint="eastAsia"/>
          <w:color w:val="000000"/>
          <w:lang w:eastAsia="zh-CN"/>
        </w:rPr>
        <w:t>）</w:t>
      </w:r>
      <w:r>
        <w:rPr>
          <w:rFonts w:ascii="宋体" w:eastAsia="宋体" w:hAnsi="宋体" w:cs="宋体" w:hint="eastAsia"/>
          <w:color w:val="000000"/>
          <w:lang w:eastAsia="zh-CN"/>
        </w:rPr>
        <w:t>招投标的结果和“招标文件”的要求，并经双方协调一致，达成购销合同：</w:t>
      </w:r>
    </w:p>
    <w:p>
      <w:pPr>
        <w:spacing w:line="360" w:lineRule="auto"/>
        <w:rPr>
          <w:rFonts w:ascii="宋体" w:eastAsia="宋体" w:hAnsi="宋体" w:cs="宋体" w:hint="eastAsia"/>
          <w:color w:val="000000"/>
          <w:lang w:eastAsia="zh-CN"/>
        </w:rPr>
      </w:pPr>
      <w:r>
        <w:rPr>
          <w:rFonts w:ascii="宋体" w:eastAsia="宋体" w:hAnsi="宋体" w:cs="宋体" w:hint="eastAsia"/>
          <w:color w:val="000000"/>
          <w:lang w:eastAsia="zh-CN"/>
        </w:rPr>
        <w:t>一、</w:t>
      </w:r>
      <w:r>
        <w:rPr>
          <w:rFonts w:ascii="宋体" w:eastAsia="宋体" w:hAnsi="宋体" w:cs="宋体" w:hint="eastAsia"/>
          <w:color w:val="000000"/>
          <w:lang w:eastAsia="zh-CN"/>
        </w:rPr>
        <w:t>货物标的</w:t>
      </w:r>
    </w:p>
    <w:p>
      <w:pPr>
        <w:spacing w:line="360" w:lineRule="auto"/>
        <w:ind w:firstLine="480" w:firstLineChars="200"/>
        <w:rPr>
          <w:rFonts w:ascii="宋体" w:eastAsia="宋体" w:hAnsi="宋体" w:cs="宋体" w:hint="eastAsia"/>
          <w:color w:val="000000"/>
          <w:lang w:eastAsia="zh-CN"/>
        </w:rPr>
      </w:pPr>
      <w:r>
        <w:rPr>
          <w:rFonts w:ascii="宋体" w:eastAsia="宋体" w:hAnsi="宋体" w:cs="宋体" w:hint="eastAsia"/>
          <w:color w:val="000000"/>
          <w:lang w:eastAsia="zh-CN"/>
        </w:rPr>
        <w:t>设备名称：</w:t>
      </w:r>
    </w:p>
    <w:p>
      <w:pPr>
        <w:spacing w:line="360" w:lineRule="auto"/>
        <w:ind w:firstLine="480" w:firstLineChars="200"/>
        <w:rPr>
          <w:rFonts w:ascii="宋体" w:eastAsia="宋体" w:hAnsi="宋体" w:cs="宋体" w:hint="eastAsia"/>
          <w:color w:val="000000"/>
          <w:lang w:eastAsia="zh-CN"/>
        </w:rPr>
      </w:pPr>
      <w:r>
        <w:rPr>
          <w:rFonts w:ascii="宋体" w:eastAsia="宋体" w:hAnsi="宋体" w:cs="宋体" w:hint="eastAsia"/>
          <w:color w:val="000000"/>
          <w:lang w:eastAsia="zh-CN"/>
        </w:rPr>
        <w:t>设备型号：</w:t>
      </w:r>
    </w:p>
    <w:p>
      <w:pPr>
        <w:spacing w:line="360" w:lineRule="auto"/>
        <w:ind w:firstLine="480" w:firstLineChars="200"/>
        <w:rPr>
          <w:rFonts w:ascii="宋体" w:eastAsia="宋体" w:hAnsi="宋体" w:cs="宋体" w:hint="eastAsia"/>
          <w:color w:val="000000"/>
          <w:lang w:eastAsia="zh-CN"/>
        </w:rPr>
      </w:pPr>
      <w:r>
        <w:rPr>
          <w:rFonts w:ascii="宋体" w:eastAsia="宋体" w:hAnsi="宋体" w:cs="宋体" w:hint="eastAsia"/>
          <w:color w:val="000000"/>
          <w:lang w:eastAsia="zh-CN"/>
        </w:rPr>
        <w:t>设备产地及厂家：</w:t>
      </w:r>
    </w:p>
    <w:p>
      <w:pPr>
        <w:spacing w:line="360" w:lineRule="auto"/>
        <w:ind w:firstLine="480" w:firstLineChars="200"/>
        <w:rPr>
          <w:rFonts w:ascii="宋体" w:eastAsia="宋体" w:hAnsi="宋体" w:cs="宋体" w:hint="eastAsia"/>
          <w:color w:val="000000"/>
          <w:lang w:eastAsia="zh-CN"/>
        </w:rPr>
      </w:pPr>
      <w:r>
        <w:rPr>
          <w:rFonts w:ascii="宋体" w:eastAsia="宋体" w:hAnsi="宋体" w:cs="宋体" w:hint="eastAsia"/>
          <w:color w:val="000000"/>
          <w:lang w:eastAsia="zh-CN"/>
        </w:rPr>
        <w:t>设备单价（甲方地点交货价）：</w:t>
      </w:r>
    </w:p>
    <w:p>
      <w:pPr>
        <w:spacing w:line="360" w:lineRule="auto"/>
        <w:ind w:firstLine="480" w:firstLineChars="200"/>
        <w:rPr>
          <w:rFonts w:ascii="宋体" w:eastAsia="宋体" w:hAnsi="宋体" w:cs="宋体" w:hint="eastAsia"/>
          <w:color w:val="000000"/>
          <w:lang w:eastAsia="zh-CN"/>
        </w:rPr>
      </w:pPr>
      <w:r>
        <w:rPr>
          <w:rFonts w:ascii="宋体" w:eastAsia="宋体" w:hAnsi="宋体" w:cs="宋体" w:hint="eastAsia"/>
          <w:color w:val="000000"/>
          <w:lang w:eastAsia="zh-CN"/>
        </w:rPr>
        <w:t xml:space="preserve">设备数量： </w:t>
      </w:r>
    </w:p>
    <w:p>
      <w:pPr>
        <w:spacing w:line="360" w:lineRule="auto"/>
        <w:rPr>
          <w:rFonts w:ascii="宋体" w:eastAsia="宋体" w:hAnsi="宋体" w:cs="宋体" w:hint="eastAsia"/>
          <w:color w:val="000000"/>
          <w:lang w:eastAsia="zh-CN"/>
        </w:rPr>
      </w:pPr>
      <w:r>
        <w:rPr>
          <w:rFonts w:ascii="宋体" w:eastAsia="宋体" w:hAnsi="宋体" w:cs="宋体" w:hint="eastAsia"/>
          <w:color w:val="000000"/>
          <w:lang w:eastAsia="zh-CN"/>
        </w:rPr>
        <w:t>二、合同总价：</w:t>
      </w:r>
      <w:r>
        <w:rPr>
          <w:rFonts w:ascii="宋体" w:eastAsia="宋体" w:hAnsi="宋体" w:cs="宋体" w:hint="eastAsia"/>
          <w:color w:val="000000"/>
          <w:lang w:eastAsia="zh-CN"/>
        </w:rPr>
        <w:t xml:space="preserve">        元（大写：       ）</w:t>
      </w:r>
    </w:p>
    <w:p>
      <w:pPr>
        <w:keepNext w:val="0"/>
        <w:keepLines w:val="0"/>
        <w:pageBreakBefore w:val="0"/>
        <w:widowControl w:val="0"/>
        <w:kinsoku/>
        <w:wordWrap/>
        <w:overflowPunct/>
        <w:topLinePunct w:val="0"/>
        <w:autoSpaceDE/>
        <w:autoSpaceDN/>
        <w:bidi w:val="0"/>
        <w:adjustRightInd/>
        <w:snapToGrid/>
        <w:spacing w:line="360" w:lineRule="auto"/>
        <w:ind w:left="480" w:firstLine="0" w:leftChars="200" w:firstLineChars="0"/>
        <w:textAlignment w:val="auto"/>
        <w:rPr>
          <w:rFonts w:ascii="宋体" w:eastAsia="宋体" w:hAnsi="宋体" w:cs="宋体" w:hint="eastAsia"/>
          <w:color w:val="000000"/>
          <w:lang w:eastAsia="zh-CN"/>
        </w:rPr>
      </w:pPr>
      <w:r>
        <w:rPr>
          <w:rFonts w:ascii="宋体" w:eastAsia="宋体" w:hAnsi="宋体" w:cs="宋体" w:hint="eastAsia"/>
          <w:color w:val="000000"/>
          <w:lang w:eastAsia="zh-CN"/>
        </w:rPr>
        <w:t>（此价包含设备的包装费、运费、装卸费、保险费、安装调试费、培训费、商检及计量检测费、关税、增值税等到达目的地相关</w:t>
      </w:r>
      <w:r>
        <w:rPr>
          <w:rFonts w:ascii="宋体" w:eastAsia="宋体" w:hAnsi="宋体" w:cs="宋体" w:hint="eastAsia"/>
          <w:color w:val="000000"/>
          <w:lang w:eastAsia="zh-CN"/>
        </w:rPr>
        <w:t>所有</w:t>
      </w:r>
      <w:r>
        <w:rPr>
          <w:rFonts w:ascii="宋体" w:eastAsia="宋体" w:hAnsi="宋体" w:cs="宋体" w:hint="eastAsia"/>
          <w:color w:val="000000"/>
          <w:lang w:eastAsia="zh-CN"/>
        </w:rPr>
        <w:t xml:space="preserve">费用）。 </w:t>
      </w:r>
    </w:p>
    <w:p>
      <w:pPr>
        <w:spacing w:line="360" w:lineRule="auto"/>
        <w:rPr>
          <w:rFonts w:ascii="宋体" w:eastAsia="宋体" w:hAnsi="宋体" w:cs="宋体" w:hint="eastAsia"/>
          <w:color w:val="000000"/>
          <w:lang w:eastAsia="zh-CN"/>
        </w:rPr>
      </w:pPr>
      <w:r>
        <w:rPr>
          <w:rFonts w:ascii="宋体" w:eastAsia="宋体" w:hAnsi="宋体" w:cs="宋体" w:hint="eastAsia"/>
          <w:color w:val="000000"/>
          <w:lang w:eastAsia="zh-CN"/>
        </w:rPr>
        <w:t>三、设备质量及包装要求：</w:t>
      </w:r>
    </w:p>
    <w:p>
      <w:pPr>
        <w:keepNext w:val="0"/>
        <w:keepLines w:val="0"/>
        <w:pageBreakBefore w:val="0"/>
        <w:widowControl w:val="0"/>
        <w:kinsoku/>
        <w:wordWrap/>
        <w:overflowPunct/>
        <w:topLinePunct w:val="0"/>
        <w:autoSpaceDE/>
        <w:autoSpaceDN/>
        <w:bidi w:val="0"/>
        <w:adjustRightInd/>
        <w:snapToGrid/>
        <w:spacing w:line="360" w:lineRule="auto"/>
        <w:ind w:left="0" w:firstLine="480" w:leftChars="0" w:firstLineChars="200"/>
        <w:textAlignment w:val="auto"/>
        <w:rPr>
          <w:rFonts w:ascii="宋体" w:eastAsia="宋体" w:hAnsi="宋体" w:cs="宋体" w:hint="eastAsia"/>
          <w:color w:val="000000"/>
          <w:lang w:eastAsia="zh-CN"/>
        </w:rPr>
      </w:pPr>
      <w:r>
        <w:rPr>
          <w:rFonts w:ascii="宋体" w:eastAsia="宋体" w:hAnsi="宋体" w:cs="宋体" w:hint="eastAsia"/>
          <w:color w:val="000000"/>
          <w:lang w:eastAsia="zh-CN"/>
        </w:rPr>
        <w:t>1、</w:t>
      </w:r>
      <w:r>
        <w:rPr>
          <w:rFonts w:ascii="宋体" w:eastAsia="宋体" w:hAnsi="宋体" w:cs="宋体" w:hint="eastAsia"/>
          <w:color w:val="000000"/>
          <w:lang w:eastAsia="zh-CN"/>
        </w:rPr>
        <w:t>乙方</w:t>
      </w:r>
      <w:r>
        <w:rPr>
          <w:rFonts w:ascii="宋体" w:eastAsia="宋体" w:hAnsi="宋体" w:cs="宋体" w:hint="eastAsia"/>
          <w:color w:val="000000"/>
          <w:lang w:eastAsia="zh-CN"/>
        </w:rPr>
        <w:t>应提供货物的技术文件，包括但不限于设备配置清单、产品说明书、图纸、操作手册、维护手册（含维修密码及接口数据）、质量保证文件、服务指南等，所有外文资料须提供中文译本。文件应随货物一并交付至</w:t>
      </w:r>
      <w:r>
        <w:rPr>
          <w:rFonts w:ascii="宋体" w:eastAsia="宋体" w:hAnsi="宋体" w:cs="宋体" w:hint="eastAsia"/>
          <w:color w:val="000000"/>
          <w:lang w:eastAsia="zh-CN"/>
        </w:rPr>
        <w:t>甲方</w:t>
      </w:r>
      <w:r>
        <w:rPr>
          <w:rFonts w:ascii="宋体" w:eastAsia="宋体" w:hAnsi="宋体" w:cs="宋体" w:hint="eastAsia"/>
          <w:color w:val="000000"/>
          <w:lang w:eastAsia="zh-CN"/>
        </w:rPr>
        <w:t>指定地点。</w:t>
      </w:r>
    </w:p>
    <w:p>
      <w:pPr>
        <w:keepNext w:val="0"/>
        <w:keepLines w:val="0"/>
        <w:pageBreakBefore w:val="0"/>
        <w:widowControl w:val="0"/>
        <w:kinsoku/>
        <w:wordWrap/>
        <w:overflowPunct/>
        <w:topLinePunct w:val="0"/>
        <w:autoSpaceDE/>
        <w:autoSpaceDN/>
        <w:bidi w:val="0"/>
        <w:adjustRightInd/>
        <w:snapToGrid/>
        <w:spacing w:line="360" w:lineRule="auto"/>
        <w:ind w:left="0" w:firstLine="480" w:leftChars="0" w:firstLineChars="200"/>
        <w:textAlignment w:val="auto"/>
        <w:rPr>
          <w:rFonts w:ascii="宋体" w:eastAsia="宋体" w:hAnsi="宋体" w:cs="宋体" w:hint="eastAsia"/>
          <w:color w:val="000000"/>
          <w:lang w:eastAsia="zh-CN"/>
        </w:rPr>
      </w:pPr>
      <w:r>
        <w:rPr>
          <w:rFonts w:ascii="宋体" w:eastAsia="宋体" w:hAnsi="宋体" w:cs="宋体" w:hint="eastAsia"/>
          <w:color w:val="000000"/>
          <w:lang w:eastAsia="zh-CN"/>
        </w:rPr>
        <w:t>2、</w:t>
      </w:r>
      <w:r>
        <w:rPr>
          <w:rFonts w:ascii="宋体" w:eastAsia="宋体" w:hAnsi="宋体" w:cs="宋体" w:hint="eastAsia"/>
          <w:color w:val="000000"/>
          <w:lang w:eastAsia="zh-CN"/>
        </w:rPr>
        <w:t>提供的货物必须为全新、经检验合格的产品。产品如需要计量检定的应提供相关计量检定部门出具的合法检定报告。其中，进口设备必须具有报关证明文件、原产地证明和商检合格证明文件。</w:t>
      </w:r>
    </w:p>
    <w:p>
      <w:pPr>
        <w:keepNext w:val="0"/>
        <w:keepLines w:val="0"/>
        <w:pageBreakBefore w:val="0"/>
        <w:widowControl w:val="0"/>
        <w:kinsoku/>
        <w:wordWrap/>
        <w:overflowPunct/>
        <w:topLinePunct w:val="0"/>
        <w:autoSpaceDE/>
        <w:autoSpaceDN/>
        <w:bidi w:val="0"/>
        <w:adjustRightInd/>
        <w:snapToGrid/>
        <w:spacing w:line="360" w:lineRule="auto"/>
        <w:ind w:left="0" w:firstLine="480" w:leftChars="0" w:firstLineChars="200"/>
        <w:textAlignment w:val="auto"/>
        <w:rPr>
          <w:rFonts w:ascii="宋体" w:eastAsia="宋体" w:hAnsi="宋体" w:cs="宋体" w:hint="eastAsia"/>
          <w:color w:val="000000"/>
          <w:lang w:eastAsia="zh-CN"/>
        </w:rPr>
      </w:pPr>
      <w:r>
        <w:rPr>
          <w:rFonts w:ascii="宋体" w:eastAsia="宋体" w:hAnsi="宋体" w:cs="宋体" w:hint="eastAsia"/>
          <w:color w:val="000000"/>
          <w:lang w:eastAsia="zh-CN"/>
        </w:rPr>
        <w:t>3、设备运输过程中产生的风险由乙方承担，要求使用国际通用的标准包装，适合于长途运输，外包装到货时应完好无损。</w:t>
      </w:r>
    </w:p>
    <w:p>
      <w:pPr>
        <w:spacing w:line="360" w:lineRule="auto"/>
        <w:rPr>
          <w:rFonts w:ascii="宋体" w:eastAsia="宋体" w:hAnsi="宋体" w:cs="宋体" w:hint="eastAsia"/>
          <w:color w:val="000000"/>
          <w:lang w:eastAsia="zh-CN"/>
        </w:rPr>
      </w:pPr>
      <w:r>
        <w:rPr>
          <w:rFonts w:ascii="宋体" w:eastAsia="宋体" w:hAnsi="宋体" w:cs="宋体" w:hint="eastAsia"/>
          <w:color w:val="000000"/>
          <w:lang w:eastAsia="zh-CN"/>
        </w:rPr>
        <w:t>四、交货时间、地点：</w:t>
      </w:r>
    </w:p>
    <w:p>
      <w:pPr>
        <w:spacing w:line="360" w:lineRule="auto"/>
        <w:ind w:left="480" w:hanging="480" w:hangingChars="200"/>
        <w:rPr>
          <w:rFonts w:ascii="宋体" w:eastAsia="宋体" w:hAnsi="宋体" w:cs="宋体" w:hint="eastAsia"/>
          <w:color w:val="000000"/>
          <w:lang w:eastAsia="zh-CN"/>
        </w:rPr>
      </w:pPr>
      <w:r>
        <w:rPr>
          <w:rFonts w:ascii="宋体" w:eastAsia="宋体" w:hAnsi="宋体" w:cs="宋体" w:hint="eastAsia"/>
          <w:color w:val="000000"/>
          <w:lang w:eastAsia="zh-CN"/>
        </w:rPr>
        <w:t xml:space="preserve">     乙方在合同</w:t>
      </w:r>
      <w:r>
        <w:rPr>
          <w:rFonts w:ascii="宋体" w:eastAsia="宋体" w:hAnsi="宋体" w:cs="宋体" w:hint="eastAsia"/>
          <w:color w:val="000000"/>
          <w:lang w:eastAsia="zh-CN"/>
        </w:rPr>
        <w:t>生效</w:t>
      </w:r>
      <w:r>
        <w:rPr>
          <w:rFonts w:ascii="宋体" w:eastAsia="宋体" w:hAnsi="宋体" w:cs="宋体" w:hint="eastAsia"/>
          <w:color w:val="000000"/>
          <w:lang w:eastAsia="zh-CN"/>
        </w:rPr>
        <w:t>后</w:t>
      </w:r>
      <w:r>
        <w:rPr>
          <w:rFonts w:ascii="宋体" w:eastAsia="宋体" w:hAnsi="宋体" w:cs="宋体" w:hint="eastAsia"/>
          <w:color w:val="000000"/>
          <w:u w:val="single"/>
          <w:lang w:eastAsia="zh-CN"/>
        </w:rPr>
        <w:t xml:space="preserve">  </w:t>
      </w:r>
      <w:r>
        <w:rPr>
          <w:rFonts w:ascii="宋体" w:eastAsia="宋体" w:hAnsi="宋体" w:cs="宋体" w:hint="eastAsia"/>
          <w:color w:val="000000"/>
          <w:u w:val="single"/>
          <w:lang w:eastAsia="zh-CN"/>
        </w:rPr>
        <w:t xml:space="preserve"> </w:t>
      </w:r>
      <w:r>
        <w:rPr>
          <w:rFonts w:ascii="宋体" w:eastAsia="宋体" w:hAnsi="宋体" w:cs="宋体" w:hint="eastAsia"/>
          <w:color w:val="000000"/>
          <w:u w:val="single"/>
          <w:lang w:eastAsia="zh-CN"/>
        </w:rPr>
        <w:t xml:space="preserve"> </w:t>
      </w:r>
      <w:r>
        <w:rPr>
          <w:rFonts w:ascii="宋体" w:eastAsia="宋体" w:hAnsi="宋体" w:cs="宋体" w:hint="eastAsia"/>
          <w:color w:val="000000"/>
          <w:lang w:eastAsia="zh-CN"/>
        </w:rPr>
        <w:t>个工作日内，将所供货物按</w:t>
      </w:r>
      <w:r>
        <w:rPr>
          <w:rFonts w:ascii="宋体" w:eastAsia="宋体" w:hAnsi="宋体" w:cs="宋体" w:hint="eastAsia"/>
          <w:color w:val="000000"/>
          <w:u w:val="single"/>
          <w:lang w:eastAsia="zh-CN"/>
        </w:rPr>
        <w:t>甲方书面要求运至甲方指定地点</w:t>
      </w:r>
      <w:r>
        <w:rPr>
          <w:rFonts w:ascii="宋体" w:eastAsia="宋体" w:hAnsi="宋体" w:cs="宋体" w:hint="eastAsia"/>
          <w:color w:val="000000"/>
          <w:u w:val="single"/>
          <w:lang w:eastAsia="zh-CN"/>
        </w:rPr>
        <w:t>，并由甲方负责验收</w:t>
      </w:r>
      <w:r>
        <w:rPr>
          <w:rFonts w:ascii="宋体" w:eastAsia="宋体" w:hAnsi="宋体" w:cs="宋体" w:hint="eastAsia"/>
          <w:color w:val="000000"/>
          <w:lang w:eastAsia="zh-CN"/>
        </w:rPr>
        <w:t>。</w:t>
      </w:r>
    </w:p>
    <w:p>
      <w:pPr>
        <w:spacing w:line="360" w:lineRule="auto"/>
        <w:rPr>
          <w:rFonts w:ascii="宋体" w:eastAsia="宋体" w:hAnsi="宋体" w:cs="宋体" w:hint="eastAsia"/>
          <w:color w:val="000000"/>
          <w:lang w:eastAsia="zh-CN"/>
        </w:rPr>
      </w:pPr>
      <w:r>
        <w:rPr>
          <w:rFonts w:ascii="宋体" w:eastAsia="宋体" w:hAnsi="宋体" w:cs="宋体" w:hint="eastAsia"/>
          <w:color w:val="000000"/>
          <w:lang w:eastAsia="zh-CN"/>
        </w:rPr>
        <w:t>五、验收</w:t>
      </w:r>
      <w:r>
        <w:rPr>
          <w:rFonts w:ascii="宋体" w:eastAsia="宋体" w:hAnsi="宋体" w:cs="宋体" w:hint="eastAsia"/>
          <w:color w:val="000000"/>
          <w:lang w:eastAsia="zh-CN"/>
        </w:rPr>
        <w:t>、培训</w:t>
      </w:r>
    </w:p>
    <w:p>
      <w:pPr>
        <w:keepNext w:val="0"/>
        <w:keepLines w:val="0"/>
        <w:pageBreakBefore w:val="0"/>
        <w:widowControl w:val="0"/>
        <w:kinsoku/>
        <w:wordWrap/>
        <w:overflowPunct/>
        <w:topLinePunct w:val="0"/>
        <w:autoSpaceDE/>
        <w:autoSpaceDN/>
        <w:bidi w:val="0"/>
        <w:adjustRightInd/>
        <w:snapToGrid/>
        <w:spacing w:line="360" w:lineRule="auto"/>
        <w:ind w:left="0" w:firstLine="480" w:leftChars="0" w:firstLineChars="200"/>
        <w:textAlignment w:val="auto"/>
        <w:rPr>
          <w:rFonts w:ascii="宋体" w:eastAsia="宋体" w:hAnsi="宋体" w:cs="宋体" w:hint="eastAsia"/>
          <w:color w:val="000000"/>
          <w:lang w:eastAsia="zh-CN"/>
        </w:rPr>
      </w:pPr>
      <w:r>
        <w:rPr>
          <w:rFonts w:ascii="宋体" w:eastAsia="宋体" w:hAnsi="宋体" w:cs="宋体" w:hint="eastAsia"/>
          <w:color w:val="000000"/>
          <w:lang w:eastAsia="zh-CN"/>
        </w:rPr>
        <w:t>1、设备到达后，乙方向甲方提供全套的材料/设备配置清单及检验产品合格证、使用说明书及其它的技术资料。</w:t>
      </w:r>
    </w:p>
    <w:p>
      <w:pPr>
        <w:keepNext w:val="0"/>
        <w:keepLines w:val="0"/>
        <w:pageBreakBefore w:val="0"/>
        <w:widowControl w:val="0"/>
        <w:kinsoku/>
        <w:wordWrap/>
        <w:overflowPunct/>
        <w:topLinePunct w:val="0"/>
        <w:autoSpaceDE/>
        <w:autoSpaceDN/>
        <w:bidi w:val="0"/>
        <w:adjustRightInd/>
        <w:snapToGrid/>
        <w:spacing w:line="360" w:lineRule="auto"/>
        <w:ind w:left="0" w:firstLine="480" w:leftChars="0" w:firstLineChars="200"/>
        <w:textAlignment w:val="auto"/>
        <w:rPr>
          <w:rFonts w:ascii="宋体" w:eastAsia="宋体" w:hAnsi="宋体" w:cs="宋体" w:hint="eastAsia"/>
          <w:color w:val="000000"/>
          <w:lang w:eastAsia="zh-CN"/>
        </w:rPr>
      </w:pPr>
      <w:r>
        <w:rPr>
          <w:rFonts w:ascii="宋体" w:eastAsia="宋体" w:hAnsi="宋体" w:cs="宋体" w:hint="eastAsia"/>
          <w:color w:val="000000"/>
          <w:lang w:eastAsia="zh-CN"/>
        </w:rPr>
        <w:t>2、进口设备还需提供正常报关证明和商检合格证明。</w:t>
      </w:r>
    </w:p>
    <w:p>
      <w:pPr>
        <w:keepNext w:val="0"/>
        <w:keepLines w:val="0"/>
        <w:pageBreakBefore w:val="0"/>
        <w:widowControl w:val="0"/>
        <w:kinsoku/>
        <w:wordWrap/>
        <w:overflowPunct/>
        <w:topLinePunct w:val="0"/>
        <w:autoSpaceDE/>
        <w:autoSpaceDN/>
        <w:bidi w:val="0"/>
        <w:adjustRightInd/>
        <w:snapToGrid/>
        <w:spacing w:line="360" w:lineRule="auto"/>
        <w:ind w:left="0" w:firstLine="480" w:leftChars="0" w:firstLineChars="200"/>
        <w:jc w:val="both"/>
        <w:textAlignment w:val="auto"/>
        <w:outlineLvl w:val="9"/>
        <w:rPr>
          <w:rFonts w:ascii="宋体" w:eastAsia="宋体" w:hAnsi="宋体" w:cs="宋体" w:hint="eastAsia"/>
          <w:color w:val="000000"/>
          <w:lang w:eastAsia="zh-CN"/>
        </w:rPr>
      </w:pPr>
      <w:r>
        <w:rPr>
          <w:rFonts w:ascii="宋体" w:eastAsia="宋体" w:hAnsi="宋体" w:cs="宋体" w:hint="eastAsia"/>
          <w:color w:val="000000"/>
          <w:kern w:val="2"/>
          <w:lang w:eastAsia="zh-CN"/>
        </w:rPr>
        <w:t>3、甲方有权检验或测试货物，以确认货物是否符合合同规格的要求，并且不承担额外的费用。如果发现所交货物与投标文件中所承诺的不符或存在质量、技术缺陷等，甲方可以拒绝接收该货物，乙方应在30天内采取补足、更换或退货等措施，以满足规格的要求，由此发生的一切损失和费用由乙方承担。</w:t>
      </w:r>
    </w:p>
    <w:p>
      <w:pPr>
        <w:keepNext w:val="0"/>
        <w:keepLines w:val="0"/>
        <w:pageBreakBefore w:val="0"/>
        <w:widowControl w:val="0"/>
        <w:kinsoku/>
        <w:wordWrap/>
        <w:overflowPunct/>
        <w:topLinePunct w:val="0"/>
        <w:autoSpaceDE/>
        <w:autoSpaceDN/>
        <w:bidi w:val="0"/>
        <w:adjustRightInd/>
        <w:snapToGrid/>
        <w:spacing w:line="360" w:lineRule="auto"/>
        <w:ind w:left="0" w:firstLine="480" w:leftChars="0" w:firstLineChars="200"/>
        <w:jc w:val="both"/>
        <w:textAlignment w:val="auto"/>
        <w:outlineLvl w:val="9"/>
        <w:rPr>
          <w:rFonts w:ascii="宋体" w:eastAsia="宋体" w:hAnsi="宋体" w:cs="宋体" w:hint="eastAsia"/>
          <w:color w:val="000000"/>
          <w:kern w:val="2"/>
          <w:lang w:eastAsia="zh-CN"/>
        </w:rPr>
      </w:pPr>
      <w:r>
        <w:rPr>
          <w:rFonts w:ascii="宋体" w:eastAsia="宋体" w:hAnsi="宋体" w:cs="宋体" w:hint="eastAsia"/>
          <w:color w:val="000000"/>
          <w:kern w:val="2"/>
          <w:lang w:eastAsia="zh-CN"/>
        </w:rPr>
        <w:t>4、乙方负责货物的现场安装和调试,提供货物安装、调试和维修所需的专用工具和辅助材料。乙方应在货物运至指定地点后一周内开始安装调试，并在15天内安装调试完毕。</w:t>
      </w:r>
    </w:p>
    <w:p>
      <w:pPr>
        <w:keepNext w:val="0"/>
        <w:keepLines w:val="0"/>
        <w:pageBreakBefore w:val="0"/>
        <w:widowControl w:val="0"/>
        <w:kinsoku/>
        <w:wordWrap/>
        <w:overflowPunct/>
        <w:topLinePunct w:val="0"/>
        <w:autoSpaceDE/>
        <w:autoSpaceDN/>
        <w:bidi w:val="0"/>
        <w:adjustRightInd/>
        <w:snapToGrid/>
        <w:spacing w:line="360" w:lineRule="auto"/>
        <w:ind w:left="0" w:firstLine="480" w:leftChars="0" w:firstLineChars="200"/>
        <w:jc w:val="both"/>
        <w:textAlignment w:val="auto"/>
        <w:outlineLvl w:val="9"/>
        <w:rPr>
          <w:rFonts w:ascii="宋体" w:eastAsia="宋体" w:hAnsi="宋体" w:cs="宋体" w:hint="eastAsia"/>
          <w:color w:val="000000"/>
          <w:kern w:val="2"/>
          <w:lang w:eastAsia="zh-CN"/>
        </w:rPr>
      </w:pPr>
      <w:r>
        <w:rPr>
          <w:rFonts w:ascii="宋体" w:eastAsia="宋体" w:hAnsi="宋体" w:cs="宋体" w:hint="eastAsia"/>
          <w:color w:val="000000"/>
          <w:kern w:val="2"/>
          <w:lang w:eastAsia="zh-CN"/>
        </w:rPr>
        <w:t>5、由乙方代表和甲方组成验收小组对产品进行验收。验收标准按照国家规定标准执行。设备经检验正常运作后签署验收报告，产品保修期自验收合格之日起算。</w:t>
      </w:r>
    </w:p>
    <w:p>
      <w:pPr>
        <w:keepNext w:val="0"/>
        <w:keepLines w:val="0"/>
        <w:pageBreakBefore w:val="0"/>
        <w:widowControl w:val="0"/>
        <w:kinsoku/>
        <w:wordWrap/>
        <w:overflowPunct/>
        <w:topLinePunct w:val="0"/>
        <w:autoSpaceDE/>
        <w:autoSpaceDN/>
        <w:bidi w:val="0"/>
        <w:adjustRightInd/>
        <w:snapToGrid/>
        <w:spacing w:line="360" w:lineRule="auto"/>
        <w:ind w:left="0" w:firstLine="480" w:leftChars="0" w:firstLineChars="200"/>
        <w:textAlignment w:val="auto"/>
        <w:rPr>
          <w:rFonts w:ascii="宋体" w:eastAsia="宋体" w:hAnsi="宋体" w:cs="宋体" w:hint="eastAsia"/>
          <w:lang w:eastAsia="zh-CN"/>
        </w:rPr>
      </w:pPr>
      <w:r>
        <w:rPr>
          <w:rFonts w:ascii="宋体" w:eastAsia="宋体" w:hAnsi="宋体" w:cs="宋体" w:hint="eastAsia"/>
          <w:color w:val="000000"/>
          <w:lang w:eastAsia="zh-CN"/>
        </w:rPr>
        <w:t>6、乙方应派合格的专业技术人员免费对甲方指定人员进行培训及指导，直至其完全掌握设备使用及设备的基本故障处理技术。</w:t>
      </w:r>
    </w:p>
    <w:p>
      <w:pPr>
        <w:spacing w:line="360" w:lineRule="auto"/>
        <w:rPr>
          <w:rFonts w:ascii="宋体" w:eastAsia="宋体" w:hAnsi="宋体" w:cs="宋体" w:hint="eastAsia"/>
          <w:color w:val="000000"/>
          <w:lang w:eastAsia="zh-CN"/>
        </w:rPr>
      </w:pPr>
      <w:r>
        <w:rPr>
          <w:rFonts w:ascii="宋体" w:eastAsia="宋体" w:hAnsi="宋体" w:cs="宋体" w:hint="eastAsia"/>
          <w:color w:val="000000"/>
          <w:lang w:eastAsia="zh-CN"/>
        </w:rPr>
        <w:t>六、售后服务：</w:t>
      </w:r>
    </w:p>
    <w:p>
      <w:pPr>
        <w:keepNext w:val="0"/>
        <w:keepLines w:val="0"/>
        <w:pageBreakBefore w:val="0"/>
        <w:widowControl w:val="0"/>
        <w:kinsoku/>
        <w:wordWrap/>
        <w:overflowPunct/>
        <w:topLinePunct w:val="0"/>
        <w:autoSpaceDE/>
        <w:autoSpaceDN/>
        <w:bidi w:val="0"/>
        <w:adjustRightInd/>
        <w:snapToGrid/>
        <w:spacing w:line="360" w:lineRule="auto"/>
        <w:ind w:left="0" w:firstLine="480" w:leftChars="0" w:firstLineChars="200"/>
        <w:jc w:val="both"/>
        <w:textAlignment w:val="auto"/>
        <w:rPr>
          <w:rFonts w:ascii="宋体" w:eastAsia="宋体" w:hAnsi="宋体" w:cs="宋体" w:hint="eastAsia"/>
          <w:color w:val="000000"/>
          <w:lang w:eastAsia="zh-CN"/>
        </w:rPr>
      </w:pPr>
      <w:r>
        <w:rPr>
          <w:rFonts w:ascii="宋体" w:eastAsia="宋体" w:hAnsi="宋体" w:cs="宋体" w:hint="eastAsia"/>
          <w:color w:val="000000"/>
          <w:lang w:eastAsia="zh-CN"/>
        </w:rPr>
        <w:t>1、设备验收合格之日起，</w:t>
      </w:r>
      <w:r>
        <w:rPr>
          <w:rFonts w:ascii="宋体" w:eastAsia="宋体" w:hAnsi="宋体" w:cs="宋体" w:hint="eastAsia"/>
          <w:color w:val="000000"/>
          <w:lang w:eastAsia="zh-CN"/>
        </w:rPr>
        <w:t>免费</w:t>
      </w:r>
      <w:r>
        <w:rPr>
          <w:rFonts w:ascii="宋体" w:eastAsia="宋体" w:hAnsi="宋体" w:cs="宋体" w:hint="eastAsia"/>
          <w:color w:val="000000"/>
          <w:lang w:eastAsia="zh-CN"/>
        </w:rPr>
        <w:t>保修</w:t>
      </w:r>
      <w:r>
        <w:rPr>
          <w:rFonts w:ascii="宋体" w:eastAsia="宋体" w:hAnsi="宋体" w:cs="宋体" w:hint="eastAsia"/>
          <w:u w:val="single"/>
          <w:lang w:eastAsia="zh-CN"/>
        </w:rPr>
        <w:t xml:space="preserve"> </w:t>
      </w:r>
      <w:r>
        <w:rPr>
          <w:rFonts w:ascii="宋体" w:eastAsia="宋体" w:hAnsi="宋体" w:cs="宋体" w:hint="eastAsia"/>
          <w:u w:val="single"/>
          <w:lang w:eastAsia="zh-CN"/>
        </w:rPr>
        <w:t xml:space="preserve"> </w:t>
      </w:r>
      <w:r>
        <w:rPr>
          <w:rFonts w:ascii="宋体" w:eastAsia="宋体" w:hAnsi="宋体" w:cs="宋体" w:hint="eastAsia"/>
          <w:color w:val="000000"/>
          <w:u w:val="single"/>
          <w:lang w:eastAsia="zh-CN"/>
        </w:rPr>
        <w:t xml:space="preserve"> </w:t>
      </w:r>
      <w:r>
        <w:rPr>
          <w:rFonts w:ascii="宋体" w:eastAsia="宋体" w:hAnsi="宋体" w:cs="宋体" w:hint="eastAsia"/>
          <w:color w:val="000000"/>
          <w:lang w:eastAsia="zh-CN"/>
        </w:rPr>
        <w:t>年，终身维修。</w:t>
      </w:r>
    </w:p>
    <w:p>
      <w:pPr>
        <w:keepNext w:val="0"/>
        <w:keepLines w:val="0"/>
        <w:pageBreakBefore w:val="0"/>
        <w:widowControl w:val="0"/>
        <w:kinsoku/>
        <w:wordWrap/>
        <w:overflowPunct/>
        <w:topLinePunct w:val="0"/>
        <w:autoSpaceDE/>
        <w:autoSpaceDN/>
        <w:bidi w:val="0"/>
        <w:adjustRightInd/>
        <w:snapToGrid/>
        <w:spacing w:line="360" w:lineRule="auto"/>
        <w:ind w:left="0" w:firstLine="480" w:leftChars="0" w:firstLineChars="200"/>
        <w:jc w:val="both"/>
        <w:textAlignment w:val="auto"/>
        <w:rPr>
          <w:rFonts w:ascii="宋体" w:eastAsia="宋体" w:hAnsi="宋体" w:cs="宋体" w:hint="eastAsia"/>
          <w:lang w:eastAsia="zh-CN"/>
        </w:rPr>
      </w:pPr>
      <w:r>
        <w:rPr>
          <w:rFonts w:ascii="宋体" w:eastAsia="宋体" w:hAnsi="宋体" w:cs="宋体" w:hint="eastAsia"/>
          <w:lang w:eastAsia="zh-CN"/>
        </w:rPr>
        <w:t>2、</w:t>
      </w:r>
      <w:r>
        <w:rPr>
          <w:rFonts w:ascii="宋体" w:eastAsia="宋体" w:hAnsi="宋体" w:cs="宋体" w:hint="eastAsia"/>
          <w:color w:val="000000"/>
          <w:lang w:eastAsia="zh-CN"/>
        </w:rPr>
        <w:t>乙方承诺</w:t>
      </w:r>
      <w:r>
        <w:rPr>
          <w:rFonts w:ascii="宋体" w:eastAsia="宋体" w:hAnsi="宋体" w:cs="宋体" w:hint="eastAsia"/>
          <w:color w:val="000000"/>
          <w:lang w:eastAsia="zh-CN"/>
        </w:rPr>
        <w:t>5</w:t>
      </w:r>
      <w:r>
        <w:rPr>
          <w:rFonts w:ascii="宋体" w:eastAsia="宋体" w:hAnsi="宋体" w:cs="宋体" w:hint="eastAsia"/>
          <w:color w:val="000000"/>
          <w:lang w:eastAsia="zh-CN"/>
        </w:rPr>
        <w:t>年内免费提供甲方软件升级。</w:t>
      </w:r>
    </w:p>
    <w:p>
      <w:pPr>
        <w:keepNext w:val="0"/>
        <w:keepLines w:val="0"/>
        <w:pageBreakBefore w:val="0"/>
        <w:widowControl w:val="0"/>
        <w:kinsoku/>
        <w:wordWrap/>
        <w:overflowPunct/>
        <w:topLinePunct w:val="0"/>
        <w:autoSpaceDE/>
        <w:autoSpaceDN/>
        <w:bidi w:val="0"/>
        <w:adjustRightInd/>
        <w:snapToGrid/>
        <w:spacing w:line="360" w:lineRule="auto"/>
        <w:ind w:left="0" w:firstLine="480" w:leftChars="0" w:firstLineChars="200"/>
        <w:jc w:val="both"/>
        <w:textAlignment w:val="auto"/>
        <w:rPr>
          <w:rFonts w:ascii="宋体" w:eastAsia="宋体" w:hAnsi="宋体" w:cs="宋体" w:hint="eastAsia"/>
          <w:color w:val="000000"/>
          <w:lang w:eastAsia="zh-CN"/>
        </w:rPr>
      </w:pPr>
      <w:r>
        <w:rPr>
          <w:rFonts w:ascii="宋体" w:eastAsia="宋体" w:hAnsi="宋体" w:cs="宋体" w:hint="eastAsia"/>
          <w:color w:val="000000"/>
          <w:lang w:eastAsia="zh-CN"/>
        </w:rPr>
        <w:t>3、乙方必须提供由设备生产原厂签署承诺的合法、有效的保修、维修证明。</w:t>
      </w:r>
    </w:p>
    <w:p>
      <w:pPr>
        <w:keepNext w:val="0"/>
        <w:keepLines w:val="0"/>
        <w:pageBreakBefore w:val="0"/>
        <w:widowControl w:val="0"/>
        <w:kinsoku/>
        <w:wordWrap/>
        <w:overflowPunct/>
        <w:topLinePunct w:val="0"/>
        <w:autoSpaceDE/>
        <w:autoSpaceDN/>
        <w:bidi w:val="0"/>
        <w:adjustRightInd/>
        <w:snapToGrid/>
        <w:spacing w:line="360" w:lineRule="auto"/>
        <w:ind w:left="0" w:firstLine="480" w:leftChars="0" w:firstLineChars="200"/>
        <w:jc w:val="both"/>
        <w:textAlignment w:val="auto"/>
        <w:rPr>
          <w:rFonts w:ascii="宋体" w:eastAsia="宋体" w:hAnsi="宋体" w:cs="宋体" w:hint="eastAsia"/>
          <w:color w:val="000000"/>
          <w:lang w:eastAsia="zh-CN"/>
        </w:rPr>
      </w:pPr>
      <w:r>
        <w:rPr>
          <w:rFonts w:ascii="宋体" w:eastAsia="宋体" w:hAnsi="宋体" w:cs="宋体" w:hint="eastAsia"/>
          <w:color w:val="000000"/>
          <w:lang w:eastAsia="zh-CN"/>
        </w:rPr>
        <w:t>4、乙方保证提供保修、维修、免费技术培训服务的工程师及技术人员，必须是原厂工程师及技术人员。</w:t>
      </w:r>
    </w:p>
    <w:p>
      <w:pPr>
        <w:keepNext w:val="0"/>
        <w:keepLines w:val="0"/>
        <w:pageBreakBefore w:val="0"/>
        <w:widowControl w:val="0"/>
        <w:kinsoku/>
        <w:wordWrap/>
        <w:overflowPunct/>
        <w:topLinePunct w:val="0"/>
        <w:autoSpaceDE/>
        <w:autoSpaceDN/>
        <w:bidi w:val="0"/>
        <w:adjustRightInd/>
        <w:snapToGrid/>
        <w:spacing w:line="360" w:lineRule="auto"/>
        <w:ind w:left="0" w:firstLine="480" w:leftChars="0" w:firstLineChars="200"/>
        <w:jc w:val="both"/>
        <w:textAlignment w:val="auto"/>
        <w:rPr>
          <w:rFonts w:ascii="宋体" w:eastAsia="宋体" w:hAnsi="宋体" w:cs="宋体" w:hint="eastAsia"/>
          <w:color w:val="000000"/>
          <w:lang w:eastAsia="zh-CN"/>
        </w:rPr>
      </w:pPr>
      <w:r>
        <w:rPr>
          <w:rFonts w:ascii="宋体" w:eastAsia="宋体" w:hAnsi="宋体" w:cs="宋体" w:hint="eastAsia"/>
          <w:color w:val="000000"/>
          <w:lang w:eastAsia="zh-CN"/>
        </w:rPr>
        <w:t>5、乙方维修的设备经甲方验收合格，且甲方收到乙方提供维修专用发票后，甲方支付维修费用。不得要求甲方购买所谓“保修服务”（即：不论设备有无故障先买保修服务），不得在设备中嵌设任何不利于甲方使用与维修设备的障碍。</w:t>
      </w:r>
    </w:p>
    <w:p>
      <w:pPr>
        <w:keepNext w:val="0"/>
        <w:keepLines w:val="0"/>
        <w:pageBreakBefore w:val="0"/>
        <w:widowControl w:val="0"/>
        <w:kinsoku/>
        <w:wordWrap/>
        <w:overflowPunct/>
        <w:topLinePunct w:val="0"/>
        <w:autoSpaceDE/>
        <w:autoSpaceDN/>
        <w:bidi w:val="0"/>
        <w:adjustRightInd/>
        <w:snapToGrid/>
        <w:spacing w:line="360" w:lineRule="auto"/>
        <w:ind w:left="0" w:firstLine="480" w:leftChars="0" w:firstLineChars="200"/>
        <w:jc w:val="both"/>
        <w:textAlignment w:val="auto"/>
        <w:rPr>
          <w:rFonts w:ascii="宋体" w:eastAsia="宋体" w:hAnsi="宋体" w:cs="宋体" w:hint="eastAsia"/>
          <w:color w:val="000000"/>
          <w:lang w:eastAsia="zh-CN"/>
        </w:rPr>
      </w:pPr>
      <w:r>
        <w:rPr>
          <w:rFonts w:ascii="宋体" w:eastAsia="宋体" w:hAnsi="宋体" w:cs="宋体" w:hint="eastAsia"/>
          <w:color w:val="000000"/>
          <w:lang w:eastAsia="zh-CN"/>
        </w:rPr>
        <w:t>6、乙方接到报障通知（包括但不限于电话、传真、电子邮件、邮政寄送等通知方式，并以这些方式的记载时间为通知时间）后，乙方应派出有资质的工程师在</w:t>
      </w:r>
      <w:r>
        <w:rPr>
          <w:rFonts w:ascii="宋体" w:eastAsia="宋体" w:hAnsi="宋体" w:cs="宋体" w:hint="eastAsia"/>
          <w:u w:val="single"/>
          <w:lang w:eastAsia="zh-CN"/>
        </w:rPr>
        <w:t>24</w:t>
      </w:r>
      <w:r>
        <w:rPr>
          <w:rFonts w:ascii="宋体" w:eastAsia="宋体" w:hAnsi="宋体" w:cs="宋体" w:hint="eastAsia"/>
          <w:color w:val="000000"/>
          <w:lang w:eastAsia="zh-CN"/>
        </w:rPr>
        <w:t>小时内到达现场处理故障。易耗品和零配件供应及时，特殊情况下可提供备用机。</w:t>
      </w:r>
    </w:p>
    <w:p>
      <w:pPr>
        <w:keepNext w:val="0"/>
        <w:keepLines w:val="0"/>
        <w:pageBreakBefore w:val="0"/>
        <w:widowControl w:val="0"/>
        <w:kinsoku/>
        <w:wordWrap/>
        <w:topLinePunct w:val="0"/>
        <w:bidi w:val="0"/>
        <w:spacing w:line="360" w:lineRule="auto"/>
        <w:ind w:left="0" w:firstLine="480" w:leftChars="0" w:firstLineChars="200"/>
        <w:textAlignment w:val="auto"/>
        <w:rPr>
          <w:rFonts w:ascii="宋体" w:eastAsia="宋体" w:hAnsi="宋体" w:cs="宋体" w:hint="eastAsia"/>
          <w:lang w:eastAsia="zh-CN"/>
        </w:rPr>
      </w:pPr>
      <w:r>
        <w:rPr>
          <w:rFonts w:ascii="宋体" w:eastAsia="宋体" w:hAnsi="宋体" w:cs="宋体" w:hint="eastAsia"/>
          <w:lang w:eastAsia="zh-CN"/>
        </w:rPr>
        <w:t>7、在</w:t>
      </w:r>
      <w:r>
        <w:rPr>
          <w:rFonts w:ascii="宋体" w:eastAsia="宋体" w:hAnsi="宋体" w:cs="宋体" w:hint="eastAsia"/>
          <w:lang w:eastAsia="zh-CN"/>
        </w:rPr>
        <w:t>免费</w:t>
      </w:r>
      <w:r>
        <w:rPr>
          <w:rFonts w:ascii="宋体" w:eastAsia="宋体" w:hAnsi="宋体" w:cs="宋体" w:hint="eastAsia"/>
          <w:lang w:eastAsia="zh-CN"/>
        </w:rPr>
        <w:t>保修期内，非甲方</w:t>
      </w:r>
      <w:r>
        <w:rPr>
          <w:rFonts w:ascii="宋体" w:eastAsia="宋体" w:hAnsi="宋体" w:cs="宋体" w:hint="eastAsia"/>
          <w:lang w:eastAsia="zh-CN"/>
        </w:rPr>
        <w:t>故意损害</w:t>
      </w:r>
      <w:r>
        <w:rPr>
          <w:rFonts w:ascii="宋体" w:eastAsia="宋体" w:hAnsi="宋体" w:cs="宋体" w:hint="eastAsia"/>
          <w:lang w:eastAsia="zh-CN"/>
        </w:rPr>
        <w:t>而出现的质量问题，由乙方负责。乙方负责包修、包换或者包退，并承担修理、调换或退货的实际费用。免费保修期满后，乙方维修只收零配件费用，不收取人工费及其他费用。乙方应以优惠价供应维修易耗品及零配件。价格最高的前5项易耗品及零配件报价明细必须填写于《易耗品及零配件优惠价格表》中。甲方可与乙方就优惠价进行谈判，但优惠价不得高于乙方在投标文件的《易耗品及零配件优惠价格表》中承诺的维修易耗品及零配件的报价。</w:t>
      </w:r>
    </w:p>
    <w:p>
      <w:pPr>
        <w:keepNext w:val="0"/>
        <w:keepLines w:val="0"/>
        <w:pageBreakBefore w:val="0"/>
        <w:widowControl w:val="0"/>
        <w:kinsoku/>
        <w:wordWrap/>
        <w:topLinePunct w:val="0"/>
        <w:bidi w:val="0"/>
        <w:spacing w:line="360" w:lineRule="auto"/>
        <w:ind w:left="0" w:firstLine="480" w:leftChars="0" w:firstLineChars="200"/>
        <w:textAlignment w:val="auto"/>
        <w:rPr>
          <w:rFonts w:ascii="宋体" w:eastAsia="宋体" w:hAnsi="宋体" w:cs="宋体" w:hint="eastAsia"/>
          <w:lang w:eastAsia="zh-CN"/>
        </w:rPr>
      </w:pPr>
      <w:r>
        <w:rPr>
          <w:rFonts w:ascii="宋体" w:eastAsia="宋体" w:hAnsi="宋体" w:cs="宋体" w:hint="eastAsia"/>
          <w:color w:val="000000"/>
          <w:lang w:eastAsia="zh-CN"/>
        </w:rPr>
        <w:t>8、乙方承诺提供易耗品及零配件优惠价格（详见附页）。</w:t>
      </w:r>
    </w:p>
    <w:p>
      <w:pPr>
        <w:keepNext w:val="0"/>
        <w:keepLines w:val="0"/>
        <w:pageBreakBefore w:val="0"/>
        <w:widowControl w:val="0"/>
        <w:kinsoku/>
        <w:wordWrap/>
        <w:topLinePunct w:val="0"/>
        <w:bidi w:val="0"/>
        <w:spacing w:line="360" w:lineRule="auto"/>
        <w:ind w:left="0" w:firstLine="480" w:leftChars="0" w:firstLineChars="200"/>
        <w:textAlignment w:val="auto"/>
        <w:rPr>
          <w:rFonts w:ascii="宋体" w:eastAsia="宋体" w:hAnsi="宋体" w:cs="宋体" w:hint="eastAsia"/>
          <w:color w:val="000000"/>
          <w:lang w:eastAsia="zh-CN"/>
        </w:rPr>
      </w:pPr>
      <w:r>
        <w:rPr>
          <w:rFonts w:ascii="宋体" w:eastAsia="宋体" w:hAnsi="宋体" w:cs="宋体" w:hint="eastAsia"/>
          <w:color w:val="000000"/>
          <w:lang w:eastAsia="zh-CN"/>
        </w:rPr>
        <w:t>9、乙方在接到甲方关于消耗品/零配件需求的通知后，没有按照规定的时间进行供货，每拖延一日，按合同总金额的</w:t>
      </w:r>
      <w:r>
        <w:rPr>
          <w:rFonts w:ascii="宋体" w:eastAsia="宋体" w:hAnsi="宋体" w:cs="宋体" w:hint="eastAsia"/>
          <w:color w:val="000000"/>
          <w:lang w:eastAsia="zh-CN"/>
        </w:rPr>
        <w:t>0.</w:t>
      </w:r>
      <w:r>
        <w:rPr>
          <w:rFonts w:ascii="宋体" w:eastAsia="宋体" w:hAnsi="宋体" w:cs="宋体" w:hint="eastAsia"/>
          <w:color w:val="000000"/>
          <w:lang w:eastAsia="zh-CN"/>
        </w:rPr>
        <w:t>5%支付给甲方违约金或按实际损失进行赔偿。拖延时间超过七日，视为严重违约，甲方有权单方解除合同并予以退货，由此造成的一切经济损失由乙方承担。</w:t>
      </w:r>
    </w:p>
    <w:p>
      <w:pPr>
        <w:keepNext w:val="0"/>
        <w:keepLines w:val="0"/>
        <w:pageBreakBefore w:val="0"/>
        <w:widowControl w:val="0"/>
        <w:kinsoku/>
        <w:wordWrap/>
        <w:topLinePunct w:val="0"/>
        <w:bidi w:val="0"/>
        <w:snapToGrid w:val="0"/>
        <w:spacing w:line="360" w:lineRule="auto"/>
        <w:ind w:left="0" w:firstLine="480" w:leftChars="0" w:firstLineChars="200"/>
        <w:jc w:val="both"/>
        <w:textAlignment w:val="auto"/>
        <w:rPr>
          <w:rFonts w:ascii="宋体" w:eastAsia="宋体" w:hAnsi="宋体" w:cs="宋体" w:hint="eastAsia"/>
          <w:color w:val="000000"/>
          <w:lang w:eastAsia="zh-CN"/>
        </w:rPr>
      </w:pPr>
      <w:r>
        <w:rPr>
          <w:rFonts w:ascii="宋体" w:eastAsia="宋体" w:hAnsi="宋体" w:cs="宋体" w:hint="eastAsia"/>
          <w:color w:val="000000"/>
          <w:lang w:eastAsia="zh-CN"/>
        </w:rPr>
        <w:t xml:space="preserve">10、在免费保修期内, </w:t>
      </w:r>
      <w:r>
        <w:rPr>
          <w:rFonts w:ascii="宋体" w:eastAsia="宋体" w:hAnsi="宋体" w:cs="宋体" w:hint="eastAsia"/>
          <w:color w:val="000000"/>
          <w:lang w:eastAsia="zh-CN"/>
        </w:rPr>
        <w:t>乙方</w:t>
      </w:r>
      <w:r>
        <w:rPr>
          <w:rFonts w:ascii="宋体" w:eastAsia="宋体" w:hAnsi="宋体" w:cs="宋体" w:hint="eastAsia"/>
          <w:color w:val="000000"/>
          <w:lang w:eastAsia="zh-CN"/>
        </w:rPr>
        <w:t>应确保年</w:t>
      </w:r>
      <w:r>
        <w:rPr>
          <w:rFonts w:ascii="宋体" w:eastAsia="宋体" w:hAnsi="宋体" w:cs="宋体" w:hint="eastAsia"/>
          <w:color w:val="000000"/>
          <w:lang w:eastAsia="zh-CN"/>
        </w:rPr>
        <w:t>完好率</w:t>
      </w:r>
      <w:r>
        <w:rPr>
          <w:rFonts w:ascii="宋体" w:eastAsia="宋体" w:hAnsi="宋体" w:cs="宋体" w:hint="eastAsia"/>
          <w:color w:val="000000"/>
          <w:lang w:eastAsia="zh-CN"/>
        </w:rPr>
        <w:t>在95%以上, 若不能达到此</w:t>
      </w:r>
      <w:r>
        <w:rPr>
          <w:rFonts w:ascii="宋体" w:eastAsia="宋体" w:hAnsi="宋体" w:cs="宋体" w:hint="eastAsia"/>
          <w:color w:val="000000"/>
          <w:lang w:eastAsia="zh-CN"/>
        </w:rPr>
        <w:t>完好率</w:t>
      </w:r>
      <w:r>
        <w:rPr>
          <w:rFonts w:ascii="宋体" w:eastAsia="宋体" w:hAnsi="宋体" w:cs="宋体" w:hint="eastAsia"/>
          <w:color w:val="000000"/>
          <w:lang w:eastAsia="zh-CN"/>
        </w:rPr>
        <w:t>，将作以下处理：</w:t>
      </w:r>
    </w:p>
    <w:p>
      <w:pPr>
        <w:keepNext w:val="0"/>
        <w:keepLines w:val="0"/>
        <w:pageBreakBefore w:val="0"/>
        <w:widowControl w:val="0"/>
        <w:kinsoku/>
        <w:wordWrap/>
        <w:topLinePunct w:val="0"/>
        <w:bidi w:val="0"/>
        <w:snapToGrid w:val="0"/>
        <w:spacing w:line="360" w:lineRule="auto"/>
        <w:ind w:left="0" w:firstLine="480" w:leftChars="0" w:firstLineChars="200"/>
        <w:jc w:val="both"/>
        <w:textAlignment w:val="auto"/>
        <w:rPr>
          <w:rFonts w:ascii="宋体" w:eastAsia="宋体" w:hAnsi="宋体" w:cs="宋体" w:hint="eastAsia"/>
          <w:color w:val="000000"/>
          <w:lang w:eastAsia="zh-CN"/>
        </w:rPr>
      </w:pPr>
      <w:r>
        <w:rPr>
          <w:rFonts w:ascii="宋体" w:eastAsia="宋体" w:hAnsi="宋体" w:cs="宋体" w:hint="eastAsia"/>
          <w:color w:val="000000"/>
          <w:lang w:eastAsia="zh-CN"/>
        </w:rPr>
        <w:t>a. 若年</w:t>
      </w:r>
      <w:r>
        <w:rPr>
          <w:rFonts w:ascii="宋体" w:eastAsia="宋体" w:hAnsi="宋体" w:cs="宋体" w:hint="eastAsia"/>
          <w:color w:val="000000"/>
          <w:lang w:eastAsia="zh-CN"/>
        </w:rPr>
        <w:t>完好率</w:t>
      </w:r>
      <w:r>
        <w:rPr>
          <w:rFonts w:ascii="宋体" w:eastAsia="宋体" w:hAnsi="宋体" w:cs="宋体" w:hint="eastAsia"/>
          <w:color w:val="000000"/>
          <w:lang w:eastAsia="zh-CN"/>
        </w:rPr>
        <w:t>在90-95%之间，则延长一年免费保修期；</w:t>
      </w:r>
    </w:p>
    <w:p>
      <w:pPr>
        <w:keepNext w:val="0"/>
        <w:keepLines w:val="0"/>
        <w:pageBreakBefore w:val="0"/>
        <w:widowControl w:val="0"/>
        <w:kinsoku/>
        <w:wordWrap/>
        <w:topLinePunct w:val="0"/>
        <w:bidi w:val="0"/>
        <w:snapToGrid w:val="0"/>
        <w:spacing w:line="360" w:lineRule="auto"/>
        <w:ind w:left="0" w:firstLine="480" w:leftChars="0" w:firstLineChars="200"/>
        <w:jc w:val="both"/>
        <w:textAlignment w:val="auto"/>
        <w:rPr>
          <w:rFonts w:ascii="宋体" w:eastAsia="宋体" w:hAnsi="宋体" w:cs="宋体" w:hint="eastAsia"/>
          <w:color w:val="000000"/>
          <w:lang w:eastAsia="zh-CN"/>
        </w:rPr>
      </w:pPr>
      <w:r>
        <w:rPr>
          <w:rFonts w:ascii="宋体" w:eastAsia="宋体" w:hAnsi="宋体" w:cs="宋体" w:hint="eastAsia"/>
          <w:color w:val="000000"/>
          <w:lang w:eastAsia="zh-CN"/>
        </w:rPr>
        <w:t>b. 若年</w:t>
      </w:r>
      <w:r>
        <w:rPr>
          <w:rFonts w:ascii="宋体" w:eastAsia="宋体" w:hAnsi="宋体" w:cs="宋体" w:hint="eastAsia"/>
          <w:color w:val="000000"/>
          <w:lang w:eastAsia="zh-CN"/>
        </w:rPr>
        <w:t>完好率</w:t>
      </w:r>
      <w:r>
        <w:rPr>
          <w:rFonts w:ascii="宋体" w:eastAsia="宋体" w:hAnsi="宋体" w:cs="宋体" w:hint="eastAsia"/>
          <w:color w:val="000000"/>
          <w:lang w:eastAsia="zh-CN"/>
        </w:rPr>
        <w:t>在85-90%之间，则延长二年免费保修期；</w:t>
      </w:r>
    </w:p>
    <w:p>
      <w:pPr>
        <w:keepNext w:val="0"/>
        <w:keepLines w:val="0"/>
        <w:pageBreakBefore w:val="0"/>
        <w:widowControl w:val="0"/>
        <w:kinsoku/>
        <w:wordWrap/>
        <w:topLinePunct w:val="0"/>
        <w:bidi w:val="0"/>
        <w:snapToGrid w:val="0"/>
        <w:spacing w:line="360" w:lineRule="auto"/>
        <w:ind w:left="0" w:firstLine="480" w:leftChars="0" w:firstLineChars="200"/>
        <w:jc w:val="both"/>
        <w:textAlignment w:val="auto"/>
        <w:rPr>
          <w:rFonts w:ascii="宋体" w:eastAsia="宋体" w:hAnsi="宋体" w:cs="宋体" w:hint="eastAsia"/>
          <w:color w:val="000000"/>
          <w:lang w:eastAsia="zh-CN"/>
        </w:rPr>
      </w:pPr>
      <w:r>
        <w:rPr>
          <w:rFonts w:ascii="宋体" w:eastAsia="宋体" w:hAnsi="宋体" w:cs="宋体" w:hint="eastAsia"/>
          <w:color w:val="000000"/>
          <w:lang w:eastAsia="zh-CN"/>
        </w:rPr>
        <w:t>c. 若年</w:t>
      </w:r>
      <w:r>
        <w:rPr>
          <w:rFonts w:ascii="宋体" w:eastAsia="宋体" w:hAnsi="宋体" w:cs="宋体" w:hint="eastAsia"/>
          <w:color w:val="000000"/>
          <w:lang w:eastAsia="zh-CN"/>
        </w:rPr>
        <w:t>完好率</w:t>
      </w:r>
      <w:r>
        <w:rPr>
          <w:rFonts w:ascii="宋体" w:eastAsia="宋体" w:hAnsi="宋体" w:cs="宋体" w:hint="eastAsia"/>
          <w:color w:val="000000"/>
          <w:lang w:eastAsia="zh-CN"/>
        </w:rPr>
        <w:t>低于85%，</w:t>
      </w:r>
      <w:r>
        <w:rPr>
          <w:rFonts w:ascii="宋体" w:eastAsia="宋体" w:hAnsi="宋体" w:cs="宋体" w:hint="eastAsia"/>
          <w:color w:val="000000"/>
          <w:lang w:eastAsia="zh-CN"/>
        </w:rPr>
        <w:t>乙方</w:t>
      </w:r>
      <w:r>
        <w:rPr>
          <w:rFonts w:ascii="宋体" w:eastAsia="宋体" w:hAnsi="宋体" w:cs="宋体" w:hint="eastAsia"/>
          <w:color w:val="000000"/>
          <w:lang w:eastAsia="zh-CN"/>
        </w:rPr>
        <w:t>必须无条件更换新机，并重新计算免费保修期，以及赔偿</w:t>
      </w:r>
      <w:r>
        <w:rPr>
          <w:rFonts w:ascii="宋体" w:eastAsia="宋体" w:hAnsi="宋体" w:cs="宋体" w:hint="eastAsia"/>
          <w:color w:val="000000"/>
          <w:lang w:eastAsia="zh-CN"/>
        </w:rPr>
        <w:t>甲方</w:t>
      </w:r>
      <w:r>
        <w:rPr>
          <w:rFonts w:ascii="宋体" w:eastAsia="宋体" w:hAnsi="宋体" w:cs="宋体" w:hint="eastAsia"/>
          <w:color w:val="000000"/>
          <w:lang w:eastAsia="zh-CN"/>
        </w:rPr>
        <w:t>的直接经济损失和间接经济损失。</w:t>
      </w:r>
    </w:p>
    <w:p>
      <w:pPr>
        <w:keepNext w:val="0"/>
        <w:keepLines w:val="0"/>
        <w:pageBreakBefore w:val="0"/>
        <w:widowControl w:val="0"/>
        <w:kinsoku/>
        <w:wordWrap/>
        <w:topLinePunct w:val="0"/>
        <w:bidi w:val="0"/>
        <w:snapToGrid w:val="0"/>
        <w:spacing w:line="360" w:lineRule="auto"/>
        <w:ind w:left="0" w:firstLine="480" w:leftChars="0" w:firstLineChars="200"/>
        <w:jc w:val="both"/>
        <w:textAlignment w:val="auto"/>
        <w:rPr>
          <w:rFonts w:ascii="宋体" w:eastAsia="宋体" w:hAnsi="宋体" w:cs="宋体" w:hint="eastAsia"/>
          <w:color w:val="000000"/>
          <w:lang w:eastAsia="zh-CN"/>
        </w:rPr>
      </w:pPr>
      <w:r>
        <w:rPr>
          <w:rFonts w:ascii="宋体" w:eastAsia="宋体" w:hAnsi="宋体" w:cs="宋体" w:hint="eastAsia"/>
          <w:color w:val="000000"/>
          <w:lang w:eastAsia="zh-CN"/>
        </w:rPr>
        <w:t>注：</w:t>
      </w:r>
      <w:r>
        <w:rPr>
          <w:rFonts w:ascii="宋体" w:eastAsia="宋体" w:hAnsi="宋体" w:cs="宋体" w:hint="eastAsia"/>
          <w:color w:val="000000"/>
          <w:lang w:eastAsia="zh-CN"/>
        </w:rPr>
        <w:t>（</w:t>
      </w:r>
      <w:r>
        <w:rPr>
          <w:rFonts w:ascii="宋体" w:eastAsia="宋体" w:hAnsi="宋体" w:cs="宋体" w:hint="eastAsia"/>
          <w:color w:val="000000"/>
          <w:lang w:eastAsia="zh-CN"/>
        </w:rPr>
        <w:t>1</w:t>
      </w:r>
      <w:r>
        <w:rPr>
          <w:rFonts w:ascii="宋体" w:eastAsia="宋体" w:hAnsi="宋体" w:cs="宋体" w:hint="eastAsia"/>
          <w:color w:val="000000"/>
          <w:lang w:eastAsia="zh-CN"/>
        </w:rPr>
        <w:t>）</w:t>
      </w:r>
      <w:r>
        <w:rPr>
          <w:rFonts w:ascii="宋体" w:eastAsia="宋体" w:hAnsi="宋体" w:cs="宋体" w:hint="eastAsia"/>
          <w:color w:val="000000"/>
          <w:lang w:eastAsia="zh-CN"/>
        </w:rPr>
        <w:t>年</w:t>
      </w:r>
      <w:r>
        <w:rPr>
          <w:rFonts w:ascii="宋体" w:eastAsia="宋体" w:hAnsi="宋体" w:cs="宋体" w:hint="eastAsia"/>
          <w:color w:val="000000"/>
          <w:lang w:eastAsia="zh-CN"/>
        </w:rPr>
        <w:t>完好率</w:t>
      </w:r>
      <w:r>
        <w:rPr>
          <w:rFonts w:ascii="宋体" w:eastAsia="宋体" w:hAnsi="宋体" w:cs="宋体" w:hint="eastAsia"/>
          <w:color w:val="000000"/>
          <w:lang w:eastAsia="zh-CN"/>
        </w:rPr>
        <w:t>=（365-停机天数）/365）；</w:t>
      </w:r>
    </w:p>
    <w:p>
      <w:pPr>
        <w:keepNext w:val="0"/>
        <w:keepLines w:val="0"/>
        <w:pageBreakBefore w:val="0"/>
        <w:widowControl w:val="0"/>
        <w:kinsoku/>
        <w:wordWrap/>
        <w:topLinePunct w:val="0"/>
        <w:bidi w:val="0"/>
        <w:snapToGrid w:val="0"/>
        <w:spacing w:line="360" w:lineRule="auto"/>
        <w:ind w:left="0" w:firstLine="960" w:leftChars="0" w:firstLineChars="400"/>
        <w:jc w:val="both"/>
        <w:textAlignment w:val="auto"/>
        <w:rPr>
          <w:rFonts w:ascii="宋体" w:eastAsia="宋体" w:hAnsi="宋体" w:cs="宋体" w:hint="eastAsia"/>
          <w:color w:val="000000"/>
          <w:lang w:eastAsia="zh-CN"/>
        </w:rPr>
      </w:pPr>
      <w:r>
        <w:rPr>
          <w:rFonts w:ascii="宋体" w:eastAsia="宋体" w:hAnsi="宋体" w:cs="宋体" w:hint="eastAsia"/>
          <w:color w:val="000000"/>
          <w:lang w:eastAsia="zh-CN"/>
        </w:rPr>
        <w:t>（</w:t>
      </w:r>
      <w:r>
        <w:rPr>
          <w:rFonts w:ascii="宋体" w:eastAsia="宋体" w:hAnsi="宋体" w:cs="宋体" w:hint="eastAsia"/>
          <w:color w:val="000000"/>
          <w:lang w:eastAsia="zh-CN"/>
        </w:rPr>
        <w:t>2</w:t>
      </w:r>
      <w:r>
        <w:rPr>
          <w:rFonts w:ascii="宋体" w:eastAsia="宋体" w:hAnsi="宋体" w:cs="宋体" w:hint="eastAsia"/>
          <w:color w:val="000000"/>
          <w:lang w:eastAsia="zh-CN"/>
        </w:rPr>
        <w:t>）</w:t>
      </w:r>
      <w:r>
        <w:rPr>
          <w:rFonts w:ascii="宋体" w:eastAsia="宋体" w:hAnsi="宋体" w:cs="宋体" w:hint="eastAsia"/>
          <w:color w:val="000000"/>
          <w:lang w:eastAsia="zh-CN"/>
        </w:rPr>
        <w:t>以上a、b两项可累计延长。</w:t>
      </w:r>
    </w:p>
    <w:p>
      <w:pPr>
        <w:spacing w:line="360" w:lineRule="auto"/>
        <w:rPr>
          <w:rFonts w:ascii="宋体" w:eastAsia="宋体" w:hAnsi="宋体" w:cs="宋体" w:hint="eastAsia"/>
          <w:lang w:eastAsia="zh-CN"/>
        </w:rPr>
      </w:pPr>
      <w:r>
        <w:rPr>
          <w:rFonts w:ascii="宋体" w:eastAsia="宋体" w:hAnsi="宋体" w:cs="宋体" w:hint="eastAsia"/>
          <w:lang w:eastAsia="zh-CN"/>
        </w:rPr>
        <w:t>七、付款条件及方式：</w:t>
      </w:r>
    </w:p>
    <w:p>
      <w:pPr>
        <w:spacing w:before="156" w:beforeLines="50"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货到安装调试验收合格后，乙方提交验收单、国家规定的全额正式发票，</w:t>
      </w:r>
      <w:r>
        <w:rPr>
          <w:rFonts w:ascii="宋体" w:eastAsia="宋体" w:hAnsi="宋体" w:cs="宋体" w:hint="eastAsia"/>
          <w:u w:val="single"/>
          <w:lang w:eastAsia="zh-CN"/>
        </w:rPr>
        <w:t>甲方应于一个月内支付中标金额的95%货款；余款5%作为履约保证金存放于甲方帐户（该保证金不计利息），在设备保修期满后，由使用部门确认无质量问题时，一个月内一次性退回保证金。</w:t>
      </w:r>
    </w:p>
    <w:p>
      <w:pPr>
        <w:spacing w:line="360" w:lineRule="auto"/>
        <w:rPr>
          <w:rFonts w:ascii="宋体" w:eastAsia="宋体" w:hAnsi="宋体" w:cs="宋体" w:hint="eastAsia"/>
          <w:color w:val="000000"/>
          <w:lang w:eastAsia="zh-CN"/>
        </w:rPr>
      </w:pPr>
      <w:r>
        <w:rPr>
          <w:rFonts w:ascii="宋体" w:eastAsia="宋体" w:hAnsi="宋体" w:cs="宋体" w:hint="eastAsia"/>
          <w:color w:val="000000"/>
          <w:lang w:eastAsia="zh-CN"/>
        </w:rPr>
        <w:t xml:space="preserve">八、违约责任：    </w:t>
      </w:r>
    </w:p>
    <w:p>
      <w:pPr>
        <w:keepNext w:val="0"/>
        <w:keepLines w:val="0"/>
        <w:pageBreakBefore w:val="0"/>
        <w:widowControl w:val="0"/>
        <w:tabs>
          <w:tab w:val="left" w:pos="896"/>
        </w:tabs>
        <w:kinsoku/>
        <w:wordWrap/>
        <w:overflowPunct/>
        <w:topLinePunct w:val="0"/>
        <w:autoSpaceDE/>
        <w:autoSpaceDN/>
        <w:bidi w:val="0"/>
        <w:adjustRightInd/>
        <w:snapToGrid/>
        <w:spacing w:line="360" w:lineRule="auto"/>
        <w:ind w:firstLine="480" w:firstLineChars="200"/>
        <w:textAlignment w:val="auto"/>
        <w:rPr>
          <w:rFonts w:ascii="宋体" w:eastAsia="宋体" w:hAnsi="宋体" w:cs="宋体" w:hint="eastAsia"/>
          <w:color w:val="000000"/>
          <w:lang w:eastAsia="zh-CN"/>
        </w:rPr>
      </w:pPr>
      <w:r>
        <w:rPr>
          <w:rFonts w:ascii="宋体" w:eastAsia="宋体" w:hAnsi="宋体" w:cs="宋体" w:hint="eastAsia"/>
          <w:color w:val="000000"/>
          <w:lang w:eastAsia="zh-CN"/>
        </w:rPr>
        <w:t>1、</w:t>
      </w:r>
      <w:r>
        <w:rPr>
          <w:rFonts w:ascii="宋体" w:eastAsia="宋体" w:hAnsi="宋体" w:cs="宋体" w:hint="eastAsia"/>
          <w:color w:val="000000"/>
          <w:lang w:eastAsia="zh-CN"/>
        </w:rPr>
        <w:t>如</w:t>
      </w:r>
      <w:r>
        <w:rPr>
          <w:rFonts w:ascii="宋体" w:eastAsia="宋体" w:hAnsi="宋体" w:cs="宋体" w:hint="eastAsia"/>
          <w:color w:val="000000"/>
          <w:lang w:eastAsia="zh-CN"/>
        </w:rPr>
        <w:t>乙方</w:t>
      </w:r>
      <w:r>
        <w:rPr>
          <w:rFonts w:ascii="宋体" w:eastAsia="宋体" w:hAnsi="宋体" w:cs="宋体" w:hint="eastAsia"/>
          <w:color w:val="000000"/>
          <w:lang w:eastAsia="zh-CN"/>
        </w:rPr>
        <w:t>未按照投标文件中承诺的时间交货或提供服务，</w:t>
      </w:r>
      <w:r>
        <w:rPr>
          <w:rFonts w:ascii="宋体" w:eastAsia="宋体" w:hAnsi="宋体" w:cs="宋体" w:hint="eastAsia"/>
          <w:color w:val="000000"/>
          <w:lang w:eastAsia="zh-CN"/>
        </w:rPr>
        <w:t>乙方</w:t>
      </w:r>
      <w:r>
        <w:rPr>
          <w:rFonts w:ascii="宋体" w:eastAsia="宋体" w:hAnsi="宋体" w:cs="宋体" w:hint="eastAsia"/>
          <w:color w:val="000000"/>
          <w:lang w:eastAsia="zh-CN"/>
        </w:rPr>
        <w:t>应承担延期交货和延期服务的违约责任，并赔偿</w:t>
      </w:r>
      <w:r>
        <w:rPr>
          <w:rFonts w:ascii="宋体" w:eastAsia="宋体" w:hAnsi="宋体" w:cs="宋体" w:hint="eastAsia"/>
          <w:color w:val="000000"/>
          <w:lang w:eastAsia="zh-CN"/>
        </w:rPr>
        <w:t>甲方</w:t>
      </w:r>
      <w:r>
        <w:rPr>
          <w:rFonts w:ascii="宋体" w:eastAsia="宋体" w:hAnsi="宋体" w:cs="宋体" w:hint="eastAsia"/>
          <w:color w:val="000000"/>
          <w:lang w:eastAsia="zh-CN"/>
        </w:rPr>
        <w:t>因此造成的实际经济损失。实际经济损失超出</w:t>
      </w:r>
      <w:r>
        <w:rPr>
          <w:rFonts w:ascii="宋体" w:eastAsia="宋体" w:hAnsi="宋体" w:cs="宋体" w:hint="eastAsia"/>
          <w:color w:val="000000"/>
          <w:lang w:eastAsia="zh-CN"/>
        </w:rPr>
        <w:t>质保金</w:t>
      </w:r>
      <w:r>
        <w:rPr>
          <w:rFonts w:ascii="宋体" w:eastAsia="宋体" w:hAnsi="宋体" w:cs="宋体" w:hint="eastAsia"/>
          <w:color w:val="000000"/>
          <w:lang w:eastAsia="zh-CN"/>
        </w:rPr>
        <w:t>金额，</w:t>
      </w:r>
      <w:r>
        <w:rPr>
          <w:rFonts w:ascii="宋体" w:eastAsia="宋体" w:hAnsi="宋体" w:cs="宋体" w:hint="eastAsia"/>
          <w:color w:val="000000"/>
          <w:lang w:eastAsia="zh-CN"/>
        </w:rPr>
        <w:t>甲方</w:t>
      </w:r>
      <w:r>
        <w:rPr>
          <w:rFonts w:ascii="宋体" w:eastAsia="宋体" w:hAnsi="宋体" w:cs="宋体" w:hint="eastAsia"/>
          <w:color w:val="000000"/>
          <w:lang w:eastAsia="zh-CN"/>
        </w:rPr>
        <w:t>有权终止合同。</w:t>
      </w:r>
    </w:p>
    <w:p>
      <w:pPr>
        <w:keepNext w:val="0"/>
        <w:keepLines w:val="0"/>
        <w:pageBreakBefore w:val="0"/>
        <w:widowControl w:val="0"/>
        <w:tabs>
          <w:tab w:val="left" w:pos="896"/>
        </w:tabs>
        <w:kinsoku/>
        <w:wordWrap/>
        <w:overflowPunct/>
        <w:topLinePunct w:val="0"/>
        <w:autoSpaceDE/>
        <w:autoSpaceDN/>
        <w:bidi w:val="0"/>
        <w:adjustRightInd/>
        <w:snapToGrid/>
        <w:spacing w:line="360" w:lineRule="auto"/>
        <w:ind w:firstLine="480" w:firstLineChars="200"/>
        <w:textAlignment w:val="auto"/>
        <w:rPr>
          <w:rFonts w:ascii="宋体" w:eastAsia="宋体" w:hAnsi="宋体" w:cs="宋体" w:hint="eastAsia"/>
          <w:color w:val="000000"/>
          <w:lang w:eastAsia="zh-CN"/>
        </w:rPr>
      </w:pPr>
      <w:r>
        <w:rPr>
          <w:rFonts w:ascii="宋体" w:eastAsia="宋体" w:hAnsi="宋体" w:cs="宋体" w:hint="eastAsia"/>
          <w:color w:val="000000"/>
          <w:lang w:eastAsia="zh-CN"/>
        </w:rPr>
        <w:t>2、</w:t>
      </w:r>
      <w:r>
        <w:rPr>
          <w:rFonts w:ascii="宋体" w:eastAsia="宋体" w:hAnsi="宋体" w:cs="宋体" w:hint="eastAsia"/>
          <w:color w:val="000000"/>
          <w:lang w:eastAsia="zh-CN"/>
        </w:rPr>
        <w:t>乙方</w:t>
      </w:r>
      <w:r>
        <w:rPr>
          <w:rFonts w:ascii="宋体" w:eastAsia="宋体" w:hAnsi="宋体" w:cs="宋体" w:hint="eastAsia"/>
          <w:color w:val="000000"/>
          <w:lang w:eastAsia="zh-CN"/>
        </w:rPr>
        <w:t>所交设备的品种、型号、规格、质量、功能、技术参数等方面不能实质性满足招标文件要约的，</w:t>
      </w:r>
      <w:r>
        <w:rPr>
          <w:rFonts w:ascii="宋体" w:eastAsia="宋体" w:hAnsi="宋体" w:cs="宋体" w:hint="eastAsia"/>
          <w:color w:val="000000"/>
          <w:lang w:eastAsia="zh-CN"/>
        </w:rPr>
        <w:t>甲方</w:t>
      </w:r>
      <w:r>
        <w:rPr>
          <w:rFonts w:ascii="宋体" w:eastAsia="宋体" w:hAnsi="宋体" w:cs="宋体" w:hint="eastAsia"/>
          <w:color w:val="000000"/>
          <w:lang w:eastAsia="zh-CN"/>
        </w:rPr>
        <w:t>有权拒绝收货，</w:t>
      </w:r>
      <w:r>
        <w:rPr>
          <w:rFonts w:ascii="宋体" w:eastAsia="宋体" w:hAnsi="宋体" w:cs="宋体" w:hint="eastAsia"/>
          <w:color w:val="000000"/>
          <w:lang w:eastAsia="zh-CN"/>
        </w:rPr>
        <w:t>乙方</w:t>
      </w:r>
      <w:r>
        <w:rPr>
          <w:rFonts w:ascii="宋体" w:eastAsia="宋体" w:hAnsi="宋体" w:cs="宋体" w:hint="eastAsia"/>
          <w:color w:val="000000"/>
          <w:lang w:eastAsia="zh-CN"/>
        </w:rPr>
        <w:t>向</w:t>
      </w:r>
      <w:r>
        <w:rPr>
          <w:rFonts w:ascii="宋体" w:eastAsia="宋体" w:hAnsi="宋体" w:cs="宋体" w:hint="eastAsia"/>
          <w:color w:val="000000"/>
          <w:lang w:eastAsia="zh-CN"/>
        </w:rPr>
        <w:t>甲方</w:t>
      </w:r>
      <w:r>
        <w:rPr>
          <w:rFonts w:ascii="宋体" w:eastAsia="宋体" w:hAnsi="宋体" w:cs="宋体" w:hint="eastAsia"/>
          <w:color w:val="000000"/>
          <w:lang w:eastAsia="zh-CN"/>
        </w:rPr>
        <w:t>偿付项目采购金额</w:t>
      </w:r>
      <w:r>
        <w:rPr>
          <w:rFonts w:ascii="宋体" w:eastAsia="宋体" w:hAnsi="宋体" w:cs="宋体" w:hint="eastAsia"/>
          <w:color w:val="000000"/>
          <w:u w:val="single"/>
          <w:lang w:eastAsia="zh-CN"/>
        </w:rPr>
        <w:t>百</w:t>
      </w:r>
      <w:r>
        <w:rPr>
          <w:rFonts w:ascii="宋体" w:eastAsia="宋体" w:hAnsi="宋体" w:cs="宋体" w:hint="eastAsia"/>
          <w:color w:val="000000"/>
          <w:u w:val="single"/>
          <w:lang w:eastAsia="zh-CN"/>
        </w:rPr>
        <w:t>分之十</w:t>
      </w:r>
      <w:r>
        <w:rPr>
          <w:rFonts w:ascii="宋体" w:eastAsia="宋体" w:hAnsi="宋体" w:cs="宋体" w:hint="eastAsia"/>
          <w:color w:val="000000"/>
          <w:lang w:eastAsia="zh-CN"/>
        </w:rPr>
        <w:t>的违约金；造成严重后果的，根据《深圳经济特区政府采购条例》第五十七条第（二）款规定，由主管部门对</w:t>
      </w:r>
      <w:r>
        <w:rPr>
          <w:rFonts w:ascii="宋体" w:eastAsia="宋体" w:hAnsi="宋体" w:cs="宋体" w:hint="eastAsia"/>
          <w:color w:val="000000"/>
          <w:lang w:eastAsia="zh-CN"/>
        </w:rPr>
        <w:t>乙方</w:t>
      </w:r>
      <w:r>
        <w:rPr>
          <w:rFonts w:ascii="宋体" w:eastAsia="宋体" w:hAnsi="宋体" w:cs="宋体" w:hint="eastAsia"/>
          <w:color w:val="000000"/>
          <w:lang w:eastAsia="zh-CN"/>
        </w:rPr>
        <w:t>进行处罚。</w:t>
      </w:r>
    </w:p>
    <w:p>
      <w:pPr>
        <w:keepNext w:val="0"/>
        <w:keepLines w:val="0"/>
        <w:pageBreakBefore w:val="0"/>
        <w:widowControl w:val="0"/>
        <w:tabs>
          <w:tab w:val="left" w:pos="896"/>
        </w:tabs>
        <w:kinsoku/>
        <w:wordWrap/>
        <w:overflowPunct/>
        <w:topLinePunct w:val="0"/>
        <w:autoSpaceDE/>
        <w:autoSpaceDN/>
        <w:bidi w:val="0"/>
        <w:adjustRightInd/>
        <w:snapToGrid/>
        <w:spacing w:line="360" w:lineRule="auto"/>
        <w:ind w:firstLine="480" w:firstLineChars="200"/>
        <w:textAlignment w:val="auto"/>
        <w:rPr>
          <w:rFonts w:ascii="宋体" w:eastAsia="宋体" w:hAnsi="宋体" w:cs="宋体" w:hint="eastAsia"/>
          <w:color w:val="000000"/>
          <w:lang w:eastAsia="zh-CN"/>
        </w:rPr>
      </w:pPr>
      <w:r>
        <w:rPr>
          <w:rFonts w:ascii="宋体" w:eastAsia="宋体" w:hAnsi="宋体" w:cs="宋体" w:hint="eastAsia"/>
          <w:color w:val="000000"/>
          <w:lang w:eastAsia="zh-CN"/>
        </w:rPr>
        <w:t>3、</w:t>
      </w:r>
      <w:r>
        <w:rPr>
          <w:rFonts w:ascii="宋体" w:eastAsia="宋体" w:hAnsi="宋体" w:cs="宋体" w:hint="eastAsia"/>
          <w:color w:val="000000"/>
          <w:lang w:eastAsia="zh-CN"/>
        </w:rPr>
        <w:t>乙方</w:t>
      </w:r>
      <w:r>
        <w:rPr>
          <w:rFonts w:ascii="宋体" w:eastAsia="宋体" w:hAnsi="宋体" w:cs="宋体" w:hint="eastAsia"/>
          <w:color w:val="000000"/>
          <w:lang w:eastAsia="zh-CN"/>
        </w:rPr>
        <w:t>不能交付设备的，</w:t>
      </w:r>
      <w:r>
        <w:rPr>
          <w:rFonts w:ascii="宋体" w:eastAsia="宋体" w:hAnsi="宋体" w:cs="宋体" w:hint="eastAsia"/>
          <w:color w:val="000000"/>
          <w:lang w:eastAsia="zh-CN"/>
        </w:rPr>
        <w:t>乙方</w:t>
      </w:r>
      <w:r>
        <w:rPr>
          <w:rFonts w:ascii="宋体" w:eastAsia="宋体" w:hAnsi="宋体" w:cs="宋体" w:hint="eastAsia"/>
          <w:color w:val="000000"/>
          <w:lang w:eastAsia="zh-CN"/>
        </w:rPr>
        <w:t>向</w:t>
      </w:r>
      <w:r>
        <w:rPr>
          <w:rFonts w:ascii="宋体" w:eastAsia="宋体" w:hAnsi="宋体" w:cs="宋体" w:hint="eastAsia"/>
          <w:color w:val="000000"/>
          <w:lang w:eastAsia="zh-CN"/>
        </w:rPr>
        <w:t>甲方</w:t>
      </w:r>
      <w:r>
        <w:rPr>
          <w:rFonts w:ascii="宋体" w:eastAsia="宋体" w:hAnsi="宋体" w:cs="宋体" w:hint="eastAsia"/>
          <w:color w:val="000000"/>
          <w:lang w:eastAsia="zh-CN"/>
        </w:rPr>
        <w:t>偿付项目采购金额</w:t>
      </w:r>
      <w:r>
        <w:rPr>
          <w:rFonts w:ascii="宋体" w:eastAsia="宋体" w:hAnsi="宋体" w:cs="宋体" w:hint="eastAsia"/>
          <w:color w:val="000000"/>
          <w:u w:val="single"/>
          <w:lang w:eastAsia="zh-CN"/>
        </w:rPr>
        <w:t>百</w:t>
      </w:r>
      <w:r>
        <w:rPr>
          <w:rFonts w:ascii="宋体" w:eastAsia="宋体" w:hAnsi="宋体" w:cs="宋体" w:hint="eastAsia"/>
          <w:color w:val="000000"/>
          <w:u w:val="single"/>
          <w:lang w:eastAsia="zh-CN"/>
        </w:rPr>
        <w:t>分之十</w:t>
      </w:r>
      <w:r>
        <w:rPr>
          <w:rFonts w:ascii="宋体" w:eastAsia="宋体" w:hAnsi="宋体" w:cs="宋体" w:hint="eastAsia"/>
          <w:color w:val="000000"/>
          <w:lang w:eastAsia="zh-CN"/>
        </w:rPr>
        <w:t>的违约金</w:t>
      </w:r>
      <w:r>
        <w:rPr>
          <w:rFonts w:ascii="宋体" w:eastAsia="宋体" w:hAnsi="宋体" w:cs="宋体" w:hint="eastAsia"/>
          <w:color w:val="000000"/>
          <w:lang w:eastAsia="zh-CN"/>
        </w:rPr>
        <w:t>，并且甲方有权解除合同</w:t>
      </w:r>
      <w:r>
        <w:rPr>
          <w:rFonts w:ascii="宋体" w:eastAsia="宋体" w:hAnsi="宋体" w:cs="宋体" w:hint="eastAsia"/>
          <w:color w:val="000000"/>
          <w:lang w:eastAsia="zh-CN"/>
        </w:rPr>
        <w:t>；造成严重后果的，根据《深圳经济特区政府采购条例》第五十七条第（二）款规定，由主管部门对</w:t>
      </w:r>
      <w:r>
        <w:rPr>
          <w:rFonts w:ascii="宋体" w:eastAsia="宋体" w:hAnsi="宋体" w:cs="宋体" w:hint="eastAsia"/>
          <w:color w:val="000000"/>
          <w:lang w:eastAsia="zh-CN"/>
        </w:rPr>
        <w:t>乙方</w:t>
      </w:r>
      <w:r>
        <w:rPr>
          <w:rFonts w:ascii="宋体" w:eastAsia="宋体" w:hAnsi="宋体" w:cs="宋体" w:hint="eastAsia"/>
          <w:color w:val="000000"/>
          <w:lang w:eastAsia="zh-CN"/>
        </w:rPr>
        <w:t>进行处罚。</w:t>
      </w:r>
    </w:p>
    <w:p>
      <w:pPr>
        <w:keepNext w:val="0"/>
        <w:keepLines w:val="0"/>
        <w:pageBreakBefore w:val="0"/>
        <w:widowControl w:val="0"/>
        <w:tabs>
          <w:tab w:val="left" w:pos="896"/>
        </w:tabs>
        <w:kinsoku/>
        <w:wordWrap/>
        <w:overflowPunct/>
        <w:topLinePunct w:val="0"/>
        <w:autoSpaceDE/>
        <w:autoSpaceDN/>
        <w:bidi w:val="0"/>
        <w:adjustRightInd/>
        <w:snapToGrid/>
        <w:spacing w:line="360" w:lineRule="auto"/>
        <w:ind w:firstLine="480" w:firstLineChars="200"/>
        <w:textAlignment w:val="auto"/>
        <w:rPr>
          <w:rFonts w:ascii="宋体" w:eastAsia="宋体" w:hAnsi="宋体" w:cs="宋体" w:hint="eastAsia"/>
          <w:color w:val="000000"/>
          <w:lang w:eastAsia="zh-CN"/>
        </w:rPr>
      </w:pPr>
      <w:r>
        <w:rPr>
          <w:rFonts w:ascii="宋体" w:eastAsia="宋体" w:hAnsi="宋体" w:cs="宋体" w:hint="eastAsia"/>
          <w:color w:val="000000"/>
          <w:lang w:eastAsia="zh-CN"/>
        </w:rPr>
        <w:t>4、</w:t>
      </w:r>
      <w:r>
        <w:rPr>
          <w:rFonts w:ascii="宋体" w:eastAsia="宋体" w:hAnsi="宋体" w:cs="宋体" w:hint="eastAsia"/>
          <w:color w:val="000000"/>
          <w:lang w:eastAsia="zh-CN"/>
        </w:rPr>
        <w:t>乙方</w:t>
      </w:r>
      <w:r>
        <w:rPr>
          <w:rFonts w:ascii="宋体" w:eastAsia="宋体" w:hAnsi="宋体" w:cs="宋体" w:hint="eastAsia"/>
          <w:color w:val="000000"/>
          <w:lang w:eastAsia="zh-CN"/>
        </w:rPr>
        <w:t>逾期未交设备的，</w:t>
      </w:r>
      <w:r>
        <w:rPr>
          <w:rFonts w:ascii="宋体" w:eastAsia="宋体" w:hAnsi="宋体" w:cs="宋体" w:hint="eastAsia"/>
          <w:color w:val="000000"/>
          <w:lang w:eastAsia="zh-CN"/>
        </w:rPr>
        <w:t>乙方</w:t>
      </w:r>
      <w:r>
        <w:rPr>
          <w:rFonts w:ascii="宋体" w:eastAsia="宋体" w:hAnsi="宋体" w:cs="宋体" w:hint="eastAsia"/>
          <w:color w:val="000000"/>
          <w:lang w:eastAsia="zh-CN"/>
        </w:rPr>
        <w:t>向</w:t>
      </w:r>
      <w:r>
        <w:rPr>
          <w:rFonts w:ascii="宋体" w:eastAsia="宋体" w:hAnsi="宋体" w:cs="宋体" w:hint="eastAsia"/>
          <w:color w:val="000000"/>
          <w:lang w:eastAsia="zh-CN"/>
        </w:rPr>
        <w:t>甲方</w:t>
      </w:r>
      <w:r>
        <w:rPr>
          <w:rFonts w:ascii="宋体" w:eastAsia="宋体" w:hAnsi="宋体" w:cs="宋体" w:hint="eastAsia"/>
          <w:color w:val="000000"/>
          <w:lang w:eastAsia="zh-CN"/>
        </w:rPr>
        <w:t>每日偿付设备款千分之</w:t>
      </w:r>
      <w:r>
        <w:rPr>
          <w:rFonts w:ascii="宋体" w:eastAsia="宋体" w:hAnsi="宋体" w:cs="宋体" w:hint="eastAsia"/>
          <w:color w:val="000000"/>
          <w:lang w:eastAsia="zh-CN"/>
        </w:rPr>
        <w:t>十</w:t>
      </w:r>
      <w:r>
        <w:rPr>
          <w:rFonts w:ascii="宋体" w:eastAsia="宋体" w:hAnsi="宋体" w:cs="宋体" w:hint="eastAsia"/>
          <w:color w:val="000000"/>
          <w:lang w:eastAsia="zh-CN"/>
        </w:rPr>
        <w:t>的违约金。</w:t>
      </w:r>
      <w:r>
        <w:rPr>
          <w:rFonts w:ascii="宋体" w:eastAsia="宋体" w:hAnsi="宋体" w:cs="宋体" w:hint="eastAsia"/>
          <w:color w:val="000000"/>
          <w:lang w:eastAsia="zh-CN"/>
        </w:rPr>
        <w:t>乙方</w:t>
      </w:r>
      <w:r>
        <w:rPr>
          <w:rFonts w:ascii="宋体" w:eastAsia="宋体" w:hAnsi="宋体" w:cs="宋体" w:hint="eastAsia"/>
          <w:color w:val="000000"/>
          <w:lang w:eastAsia="zh-CN"/>
        </w:rPr>
        <w:t>超过交货期限30日仍未交货，</w:t>
      </w:r>
      <w:r>
        <w:rPr>
          <w:rFonts w:ascii="宋体" w:eastAsia="宋体" w:hAnsi="宋体" w:cs="宋体" w:hint="eastAsia"/>
          <w:color w:val="000000"/>
          <w:lang w:eastAsia="zh-CN"/>
        </w:rPr>
        <w:t>甲方</w:t>
      </w:r>
      <w:r>
        <w:rPr>
          <w:rFonts w:ascii="宋体" w:eastAsia="宋体" w:hAnsi="宋体" w:cs="宋体" w:hint="eastAsia"/>
          <w:color w:val="000000"/>
          <w:lang w:eastAsia="zh-CN"/>
        </w:rPr>
        <w:t>有权解除合同。</w:t>
      </w:r>
    </w:p>
    <w:p>
      <w:pPr>
        <w:keepNext w:val="0"/>
        <w:keepLines w:val="0"/>
        <w:pageBreakBefore w:val="0"/>
        <w:widowControl w:val="0"/>
        <w:tabs>
          <w:tab w:val="left" w:pos="896"/>
        </w:tabs>
        <w:kinsoku/>
        <w:wordWrap/>
        <w:overflowPunct/>
        <w:topLinePunct w:val="0"/>
        <w:autoSpaceDE/>
        <w:autoSpaceDN/>
        <w:bidi w:val="0"/>
        <w:adjustRightInd/>
        <w:snapToGrid/>
        <w:spacing w:line="360" w:lineRule="auto"/>
        <w:ind w:firstLine="480" w:firstLineChars="200"/>
        <w:textAlignment w:val="auto"/>
        <w:rPr>
          <w:rFonts w:ascii="宋体" w:eastAsia="宋体" w:hAnsi="宋体" w:cs="宋体" w:hint="eastAsia"/>
          <w:color w:val="000000"/>
          <w:lang w:eastAsia="zh-CN"/>
        </w:rPr>
      </w:pPr>
      <w:r>
        <w:rPr>
          <w:rFonts w:ascii="宋体" w:eastAsia="宋体" w:hAnsi="宋体" w:cs="宋体" w:hint="eastAsia"/>
          <w:color w:val="000000"/>
          <w:lang w:eastAsia="zh-CN"/>
        </w:rPr>
        <w:t>乙方如违反本合同第五条和第六条的约定，乙方向甲方偿付设备采购金额</w:t>
      </w:r>
      <w:r>
        <w:rPr>
          <w:rFonts w:ascii="宋体" w:eastAsia="宋体" w:hAnsi="宋体" w:cs="宋体" w:hint="eastAsia"/>
          <w:color w:val="000000"/>
          <w:u w:val="single"/>
          <w:lang w:eastAsia="zh-CN"/>
        </w:rPr>
        <w:t>百</w:t>
      </w:r>
      <w:r>
        <w:rPr>
          <w:rFonts w:ascii="宋体" w:eastAsia="宋体" w:hAnsi="宋体" w:cs="宋体" w:hint="eastAsia"/>
          <w:color w:val="000000"/>
          <w:u w:val="single"/>
          <w:lang w:eastAsia="zh-CN"/>
        </w:rPr>
        <w:t>分之十</w:t>
      </w:r>
      <w:r>
        <w:rPr>
          <w:rFonts w:ascii="宋体" w:eastAsia="宋体" w:hAnsi="宋体" w:cs="宋体" w:hint="eastAsia"/>
          <w:color w:val="000000"/>
          <w:lang w:eastAsia="zh-CN"/>
        </w:rPr>
        <w:t>的违约金。</w:t>
      </w:r>
    </w:p>
    <w:p>
      <w:pPr>
        <w:keepNext w:val="0"/>
        <w:keepLines w:val="0"/>
        <w:pageBreakBefore w:val="0"/>
        <w:widowControl w:val="0"/>
        <w:numPr>
          <w:ilvl w:val="0"/>
          <w:numId w:val="16"/>
        </w:numPr>
        <w:tabs>
          <w:tab w:val="left" w:pos="896"/>
        </w:tabs>
        <w:kinsoku/>
        <w:wordWrap/>
        <w:overflowPunct/>
        <w:topLinePunct w:val="0"/>
        <w:autoSpaceDE/>
        <w:autoSpaceDN/>
        <w:bidi w:val="0"/>
        <w:adjustRightInd/>
        <w:snapToGrid/>
        <w:spacing w:line="360" w:lineRule="auto"/>
        <w:ind w:firstLine="480" w:firstLineChars="200"/>
        <w:textAlignment w:val="auto"/>
        <w:rPr>
          <w:rFonts w:ascii="宋体" w:eastAsia="宋体" w:hAnsi="宋体" w:cs="宋体" w:hint="eastAsia"/>
          <w:color w:val="000000"/>
          <w:lang w:eastAsia="zh-CN"/>
        </w:rPr>
      </w:pPr>
      <w:r>
        <w:rPr>
          <w:rFonts w:ascii="宋体" w:eastAsia="宋体" w:hAnsi="宋体" w:cs="宋体" w:hint="eastAsia"/>
          <w:color w:val="000000"/>
          <w:lang w:eastAsia="zh-CN"/>
        </w:rPr>
        <w:t>违约金先从由</w:t>
      </w:r>
      <w:r>
        <w:rPr>
          <w:rFonts w:ascii="宋体" w:eastAsia="宋体" w:hAnsi="宋体" w:cs="宋体" w:hint="eastAsia"/>
          <w:color w:val="000000"/>
          <w:lang w:eastAsia="zh-CN"/>
        </w:rPr>
        <w:t>乙方质保金</w:t>
      </w:r>
      <w:r>
        <w:rPr>
          <w:rFonts w:ascii="宋体" w:eastAsia="宋体" w:hAnsi="宋体" w:cs="宋体" w:hint="eastAsia"/>
          <w:color w:val="000000"/>
          <w:lang w:eastAsia="zh-CN"/>
        </w:rPr>
        <w:t>中扣除，若有不足部分则由</w:t>
      </w:r>
      <w:r>
        <w:rPr>
          <w:rFonts w:ascii="宋体" w:eastAsia="宋体" w:hAnsi="宋体" w:cs="宋体" w:hint="eastAsia"/>
          <w:color w:val="000000"/>
          <w:lang w:eastAsia="zh-CN"/>
        </w:rPr>
        <w:t>乙方</w:t>
      </w:r>
      <w:r>
        <w:rPr>
          <w:rFonts w:ascii="宋体" w:eastAsia="宋体" w:hAnsi="宋体" w:cs="宋体" w:hint="eastAsia"/>
          <w:color w:val="000000"/>
          <w:lang w:eastAsia="zh-CN"/>
        </w:rPr>
        <w:t>补齐。</w:t>
      </w:r>
    </w:p>
    <w:p>
      <w:pPr>
        <w:keepNext w:val="0"/>
        <w:keepLines w:val="0"/>
        <w:pageBreakBefore w:val="0"/>
        <w:widowControl w:val="0"/>
        <w:numPr>
          <w:ilvl w:val="0"/>
          <w:numId w:val="16"/>
        </w:numPr>
        <w:tabs>
          <w:tab w:val="left" w:pos="896"/>
        </w:tabs>
        <w:kinsoku/>
        <w:wordWrap/>
        <w:overflowPunct/>
        <w:topLinePunct w:val="0"/>
        <w:autoSpaceDE/>
        <w:autoSpaceDN/>
        <w:bidi w:val="0"/>
        <w:adjustRightInd/>
        <w:snapToGrid/>
        <w:spacing w:line="360" w:lineRule="auto"/>
        <w:ind w:firstLine="480" w:firstLineChars="200"/>
        <w:textAlignment w:val="auto"/>
        <w:rPr>
          <w:rFonts w:ascii="宋体" w:eastAsia="宋体" w:hAnsi="宋体" w:cs="宋体" w:hint="eastAsia"/>
          <w:lang w:eastAsia="zh-CN"/>
        </w:rPr>
      </w:pPr>
      <w:r>
        <w:rPr>
          <w:rFonts w:ascii="宋体" w:eastAsia="宋体" w:hAnsi="宋体" w:cs="宋体" w:hint="eastAsia"/>
          <w:color w:val="000000"/>
          <w:lang w:eastAsia="zh-CN"/>
        </w:rPr>
        <w:t>如因乙方提供假冒伪劣产品或不合格产品造成甲方被行政机关行政处罚造成的损失，包括但不限于直接损失、间接损失、律师费、 公证费、鉴定费、差旅费及其他一切合理支出，均由乙方承担。</w:t>
      </w:r>
    </w:p>
    <w:p>
      <w:pPr>
        <w:keepNext w:val="0"/>
        <w:keepLines w:val="0"/>
        <w:pageBreakBefore w:val="0"/>
        <w:widowControl w:val="0"/>
        <w:kinsoku/>
        <w:wordWrap/>
        <w:overflowPunct/>
        <w:topLinePunct w:val="0"/>
        <w:autoSpaceDE/>
        <w:autoSpaceDN/>
        <w:bidi w:val="0"/>
        <w:adjustRightInd/>
        <w:snapToGrid/>
        <w:spacing w:line="360" w:lineRule="auto"/>
        <w:ind w:left="540" w:hanging="540" w:hangingChars="225"/>
        <w:textAlignment w:val="auto"/>
        <w:rPr>
          <w:rFonts w:ascii="宋体" w:eastAsia="宋体" w:hAnsi="宋体" w:cs="宋体" w:hint="eastAsia"/>
          <w:color w:val="000000"/>
          <w:lang w:eastAsia="zh-CN"/>
        </w:rPr>
      </w:pPr>
      <w:r>
        <w:rPr>
          <w:rFonts w:ascii="宋体" w:eastAsia="宋体" w:hAnsi="宋体" w:cs="宋体" w:hint="eastAsia"/>
          <w:color w:val="000000"/>
          <w:lang w:eastAsia="zh-CN"/>
        </w:rPr>
        <w:t>九、</w:t>
      </w:r>
      <w:r>
        <w:rPr>
          <w:rFonts w:ascii="宋体" w:eastAsia="宋体" w:hAnsi="宋体" w:cs="宋体" w:hint="eastAsia"/>
          <w:color w:val="000000"/>
          <w:lang w:eastAsia="zh-CN"/>
        </w:rPr>
        <w:t xml:space="preserve"> </w:t>
      </w:r>
      <w:r>
        <w:rPr>
          <w:rFonts w:ascii="宋体" w:eastAsia="宋体" w:hAnsi="宋体" w:cs="宋体" w:hint="eastAsia"/>
          <w:color w:val="000000"/>
          <w:lang w:eastAsia="zh-CN"/>
        </w:rPr>
        <w:t>因设备的质量问题发生争议，由甲方所在地相关职责部门进行质量鉴定，该鉴定结论是终局的，甲乙双方应当接受。</w:t>
      </w:r>
    </w:p>
    <w:p>
      <w:pPr>
        <w:keepNext w:val="0"/>
        <w:keepLines w:val="0"/>
        <w:pageBreakBefore w:val="0"/>
        <w:widowControl w:val="0"/>
        <w:kinsoku/>
        <w:wordWrap/>
        <w:overflowPunct/>
        <w:topLinePunct w:val="0"/>
        <w:autoSpaceDE/>
        <w:autoSpaceDN/>
        <w:bidi w:val="0"/>
        <w:adjustRightInd/>
        <w:snapToGrid/>
        <w:spacing w:line="360" w:lineRule="auto"/>
        <w:ind w:left="540" w:hanging="540" w:hangingChars="225"/>
        <w:textAlignment w:val="auto"/>
        <w:rPr>
          <w:rFonts w:ascii="宋体" w:eastAsia="宋体" w:hAnsi="宋体" w:cs="宋体" w:hint="eastAsia"/>
          <w:color w:val="000000"/>
          <w:lang w:eastAsia="zh-CN"/>
        </w:rPr>
      </w:pPr>
      <w:r>
        <w:rPr>
          <w:rFonts w:ascii="宋体" w:eastAsia="宋体" w:hAnsi="宋体" w:cs="宋体" w:hint="eastAsia"/>
          <w:color w:val="000000"/>
          <w:lang w:eastAsia="zh-CN"/>
        </w:rPr>
        <w:t>十、</w:t>
      </w:r>
      <w:r>
        <w:rPr>
          <w:rFonts w:ascii="宋体" w:eastAsia="宋体" w:hAnsi="宋体" w:cs="宋体" w:hint="eastAsia"/>
          <w:color w:val="000000"/>
          <w:lang w:eastAsia="zh-CN"/>
        </w:rPr>
        <w:t xml:space="preserve"> </w:t>
      </w:r>
      <w:r>
        <w:rPr>
          <w:rFonts w:ascii="宋体" w:eastAsia="宋体" w:hAnsi="宋体" w:cs="宋体" w:hint="eastAsia"/>
          <w:color w:val="000000"/>
          <w:lang w:eastAsia="zh-CN"/>
        </w:rPr>
        <w:t>该项目的招标文件、投标文件和乙方在投标中的各种承诺，均作为本合同的附件，具有同等效力。</w:t>
      </w:r>
    </w:p>
    <w:p>
      <w:pPr>
        <w:keepNext w:val="0"/>
        <w:keepLines w:val="0"/>
        <w:pageBreakBefore w:val="0"/>
        <w:widowControl w:val="0"/>
        <w:kinsoku/>
        <w:wordWrap/>
        <w:overflowPunct/>
        <w:topLinePunct w:val="0"/>
        <w:autoSpaceDE/>
        <w:autoSpaceDN/>
        <w:bidi w:val="0"/>
        <w:adjustRightInd/>
        <w:snapToGrid/>
        <w:spacing w:line="360" w:lineRule="auto"/>
        <w:ind w:left="540" w:hanging="540" w:hangingChars="225"/>
        <w:textAlignment w:val="auto"/>
        <w:rPr>
          <w:rFonts w:ascii="宋体" w:eastAsia="宋体" w:hAnsi="宋体" w:cs="宋体" w:hint="eastAsia"/>
          <w:color w:val="000000"/>
          <w:lang w:eastAsia="zh-CN"/>
        </w:rPr>
      </w:pPr>
      <w:r>
        <w:rPr>
          <w:rFonts w:ascii="宋体" w:eastAsia="宋体" w:hAnsi="宋体" w:cs="宋体" w:hint="eastAsia"/>
          <w:color w:val="000000"/>
          <w:lang w:eastAsia="zh-CN"/>
        </w:rPr>
        <w:t>十一、乙方保证所交付使用软件的合法性，保证甲方使用该设备或设备的任何一部分及配件时，无侵犯第三方的著作权、商标权、专利权和商业秘密等知识产权，如因乙方因素侵犯第三方知识产权而发生纠纷及经济责任，由乙方全部承担，甲方由此受到的损失（包括诉讼费、律师费、鉴定费及其他与纠纷相关的费用）由乙方予以赔偿。甲方购买设备后，有权对设备进行配套、整合或适当改进，而免受侵犯知识产权的起诉。</w:t>
      </w:r>
    </w:p>
    <w:p>
      <w:pPr>
        <w:keepNext w:val="0"/>
        <w:keepLines w:val="0"/>
        <w:pageBreakBefore w:val="0"/>
        <w:widowControl w:val="0"/>
        <w:kinsoku/>
        <w:wordWrap/>
        <w:overflowPunct/>
        <w:topLinePunct w:val="0"/>
        <w:autoSpaceDE/>
        <w:autoSpaceDN/>
        <w:bidi w:val="0"/>
        <w:adjustRightInd/>
        <w:snapToGrid/>
        <w:spacing w:line="360" w:lineRule="auto"/>
        <w:ind w:left="540" w:hanging="540" w:hangingChars="225"/>
        <w:textAlignment w:val="auto"/>
        <w:rPr>
          <w:rFonts w:ascii="宋体" w:eastAsia="宋体" w:hAnsi="宋体" w:cs="宋体" w:hint="eastAsia"/>
          <w:color w:val="000000"/>
          <w:lang w:eastAsia="zh-CN"/>
        </w:rPr>
      </w:pPr>
      <w:r>
        <w:rPr>
          <w:rFonts w:ascii="宋体" w:eastAsia="宋体" w:hAnsi="宋体" w:cs="宋体" w:hint="eastAsia"/>
          <w:color w:val="000000"/>
          <w:lang w:eastAsia="zh-CN"/>
        </w:rPr>
        <w:t>十二、本合同一式</w:t>
      </w:r>
      <w:r>
        <w:rPr>
          <w:rFonts w:ascii="宋体" w:eastAsia="宋体" w:hAnsi="宋体" w:cs="宋体" w:hint="eastAsia"/>
          <w:color w:val="000000"/>
          <w:lang w:eastAsia="zh-CN"/>
        </w:rPr>
        <w:t>五</w:t>
      </w:r>
      <w:r>
        <w:rPr>
          <w:rFonts w:ascii="宋体" w:eastAsia="宋体" w:hAnsi="宋体" w:cs="宋体" w:hint="eastAsia"/>
          <w:color w:val="000000"/>
          <w:lang w:eastAsia="zh-CN"/>
        </w:rPr>
        <w:t>份，甲方</w:t>
      </w:r>
      <w:r>
        <w:rPr>
          <w:rFonts w:ascii="宋体" w:eastAsia="宋体" w:hAnsi="宋体" w:cs="宋体" w:hint="eastAsia"/>
          <w:color w:val="000000"/>
          <w:lang w:eastAsia="zh-CN"/>
        </w:rPr>
        <w:t>四</w:t>
      </w:r>
      <w:r>
        <w:rPr>
          <w:rFonts w:ascii="宋体" w:eastAsia="宋体" w:hAnsi="宋体" w:cs="宋体" w:hint="eastAsia"/>
          <w:color w:val="000000"/>
          <w:lang w:eastAsia="zh-CN"/>
        </w:rPr>
        <w:t>份、乙方一份。</w:t>
      </w:r>
    </w:p>
    <w:p>
      <w:pPr>
        <w:keepNext w:val="0"/>
        <w:keepLines w:val="0"/>
        <w:pageBreakBefore w:val="0"/>
        <w:widowControl w:val="0"/>
        <w:kinsoku/>
        <w:wordWrap/>
        <w:overflowPunct/>
        <w:topLinePunct w:val="0"/>
        <w:autoSpaceDE/>
        <w:autoSpaceDN/>
        <w:bidi w:val="0"/>
        <w:adjustRightInd/>
        <w:snapToGrid/>
        <w:spacing w:line="360" w:lineRule="auto"/>
        <w:ind w:left="540" w:hanging="540" w:hangingChars="225"/>
        <w:textAlignment w:val="auto"/>
        <w:rPr>
          <w:rFonts w:ascii="宋体" w:eastAsia="宋体" w:hAnsi="宋体" w:cs="宋体" w:hint="eastAsia"/>
          <w:color w:val="000000"/>
          <w:lang w:eastAsia="zh-CN"/>
        </w:rPr>
      </w:pPr>
      <w:r>
        <w:rPr>
          <w:rFonts w:ascii="宋体" w:eastAsia="宋体" w:hAnsi="宋体" w:cs="宋体" w:hint="eastAsia"/>
          <w:color w:val="000000"/>
          <w:lang w:eastAsia="zh-CN"/>
        </w:rPr>
        <w:t>十三、本合同经甲、乙双方法定代表人或受委托人签字并加盖公章后生效。</w:t>
      </w:r>
    </w:p>
    <w:p>
      <w:pPr>
        <w:keepNext w:val="0"/>
        <w:keepLines w:val="0"/>
        <w:pageBreakBefore w:val="0"/>
        <w:widowControl w:val="0"/>
        <w:kinsoku/>
        <w:wordWrap/>
        <w:overflowPunct/>
        <w:topLinePunct w:val="0"/>
        <w:autoSpaceDE/>
        <w:autoSpaceDN/>
        <w:bidi w:val="0"/>
        <w:adjustRightInd/>
        <w:snapToGrid/>
        <w:spacing w:line="360" w:lineRule="auto"/>
        <w:ind w:left="540" w:hanging="540" w:hangingChars="225"/>
        <w:textAlignment w:val="auto"/>
        <w:rPr>
          <w:rFonts w:ascii="宋体" w:eastAsia="宋体" w:hAnsi="宋体" w:cs="宋体" w:hint="eastAsia"/>
          <w:color w:val="000000"/>
          <w:lang w:eastAsia="zh-CN"/>
        </w:rPr>
      </w:pPr>
      <w:r>
        <w:rPr>
          <w:rFonts w:ascii="宋体" w:eastAsia="宋体" w:hAnsi="宋体" w:cs="宋体" w:hint="eastAsia"/>
          <w:color w:val="000000"/>
          <w:lang w:eastAsia="zh-CN"/>
        </w:rPr>
        <w:t>十四、凡因本合同的履行发生的任何纠纷及合同未尽事宜，由双方协商处理。若协商不成，应向甲方所在地法院提起诉讼。</w:t>
      </w:r>
    </w:p>
    <w:p>
      <w:pPr>
        <w:spacing w:line="360" w:lineRule="auto"/>
        <w:rPr>
          <w:rFonts w:ascii="宋体" w:eastAsia="宋体" w:hAnsi="宋体" w:cs="宋体" w:hint="eastAsia"/>
          <w:color w:val="000000"/>
          <w:lang w:eastAsia="zh-CN"/>
        </w:rPr>
      </w:pPr>
      <w:r>
        <w:rPr>
          <w:rFonts w:ascii="宋体" w:eastAsia="宋体" w:hAnsi="宋体" w:cs="宋体" w:hint="eastAsia"/>
          <w:color w:val="000000"/>
          <w:lang w:eastAsia="zh-CN"/>
        </w:rPr>
        <w:t>（以下无正文）</w:t>
      </w:r>
    </w:p>
    <w:p>
      <w:pPr>
        <w:rPr>
          <w:rFonts w:ascii="宋体" w:eastAsia="宋体" w:hAnsi="宋体" w:cs="宋体" w:hint="eastAsia"/>
          <w:lang w:eastAsia="zh-CN"/>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1"/>
        <w:gridCol w:w="426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1" w:type="dxa"/>
            <w:tcBorders>
              <w:top w:val="nil"/>
              <w:left w:val="nil"/>
              <w:bottom w:val="nil"/>
              <w:right w:val="nil"/>
            </w:tcBorders>
            <w:noWrap w:val="0"/>
            <w:vAlign w:val="top"/>
          </w:tcPr>
          <w:p>
            <w:pPr>
              <w:spacing w:line="360" w:lineRule="auto"/>
              <w:rPr>
                <w:rFonts w:ascii="宋体" w:hAnsi="宋体" w:cs="宋体" w:hint="eastAsia"/>
                <w:color w:val="000000"/>
                <w:lang w:eastAsia="zh-CN"/>
              </w:rPr>
            </w:pPr>
            <w:r>
              <w:rPr>
                <w:rFonts w:ascii="宋体" w:hAnsi="宋体" w:cs="宋体" w:hint="eastAsia"/>
                <w:color w:val="000000"/>
                <w:lang w:eastAsia="zh-CN"/>
              </w:rPr>
              <w:t>甲方（公章）：</w:t>
            </w:r>
          </w:p>
        </w:tc>
        <w:tc>
          <w:tcPr>
            <w:tcW w:w="4261" w:type="dxa"/>
            <w:tcBorders>
              <w:top w:val="nil"/>
              <w:left w:val="nil"/>
              <w:bottom w:val="nil"/>
              <w:right w:val="nil"/>
            </w:tcBorders>
            <w:noWrap w:val="0"/>
            <w:vAlign w:val="top"/>
          </w:tcPr>
          <w:p>
            <w:pPr>
              <w:spacing w:line="360" w:lineRule="auto"/>
              <w:rPr>
                <w:rFonts w:ascii="宋体" w:hAnsi="宋体" w:cs="宋体" w:hint="eastAsia"/>
                <w:lang w:eastAsia="zh-CN"/>
              </w:rPr>
            </w:pPr>
            <w:r>
              <w:rPr>
                <w:rFonts w:ascii="宋体" w:hAnsi="宋体" w:cs="宋体" w:hint="eastAsia"/>
                <w:lang w:eastAsia="zh-CN"/>
              </w:rPr>
              <w:t>乙方（公章）：</w:t>
            </w:r>
          </w:p>
          <w:p>
            <w:pPr>
              <w:rPr>
                <w:rFonts w:ascii="宋体" w:hAnsi="宋体" w:cs="宋体" w:hint="eastAsia"/>
                <w:lang w:eastAsia="zh-CN"/>
              </w:rPr>
            </w:pPr>
          </w:p>
        </w:tc>
      </w:tr>
      <w:tr>
        <w:tblPrEx>
          <w:tblW w:w="5000" w:type="pct"/>
          <w:tblInd w:w="0" w:type="dxa"/>
          <w:tblLayout w:type="fixed"/>
          <w:tblCellMar>
            <w:top w:w="0" w:type="dxa"/>
            <w:left w:w="108" w:type="dxa"/>
            <w:bottom w:w="0" w:type="dxa"/>
            <w:right w:w="108" w:type="dxa"/>
          </w:tblCellMar>
        </w:tblPrEx>
        <w:tc>
          <w:tcPr>
            <w:tcW w:w="4261" w:type="dxa"/>
            <w:tcBorders>
              <w:top w:val="nil"/>
              <w:left w:val="nil"/>
              <w:bottom w:val="nil"/>
              <w:right w:val="nil"/>
            </w:tcBorders>
            <w:noWrap w:val="0"/>
            <w:vAlign w:val="top"/>
          </w:tcPr>
          <w:p>
            <w:pPr>
              <w:spacing w:line="360" w:lineRule="auto"/>
              <w:rPr>
                <w:rFonts w:ascii="宋体" w:hAnsi="宋体" w:cs="宋体" w:hint="eastAsia"/>
                <w:color w:val="000000"/>
                <w:lang w:eastAsia="zh-CN"/>
              </w:rPr>
            </w:pPr>
            <w:r>
              <w:rPr>
                <w:rFonts w:ascii="宋体" w:hAnsi="宋体" w:cs="宋体" w:hint="eastAsia"/>
                <w:color w:val="000000"/>
                <w:lang w:eastAsia="zh-CN"/>
              </w:rPr>
              <w:t xml:space="preserve">法定代表人或受委托人 </w:t>
            </w:r>
          </w:p>
          <w:p>
            <w:pPr>
              <w:spacing w:line="360" w:lineRule="auto"/>
              <w:rPr>
                <w:rFonts w:ascii="宋体" w:hAnsi="宋体" w:cs="宋体" w:hint="eastAsia"/>
                <w:color w:val="000000"/>
                <w:lang w:eastAsia="zh-CN"/>
              </w:rPr>
            </w:pPr>
            <w:r>
              <w:rPr>
                <w:rFonts w:ascii="宋体" w:hAnsi="宋体" w:cs="宋体" w:hint="eastAsia"/>
                <w:color w:val="000000"/>
                <w:lang w:eastAsia="zh-CN"/>
              </w:rPr>
              <w:t>（签字）</w:t>
            </w:r>
          </w:p>
        </w:tc>
        <w:tc>
          <w:tcPr>
            <w:tcW w:w="4261" w:type="dxa"/>
            <w:tcBorders>
              <w:top w:val="nil"/>
              <w:left w:val="nil"/>
              <w:bottom w:val="nil"/>
              <w:right w:val="nil"/>
            </w:tcBorders>
            <w:noWrap w:val="0"/>
            <w:vAlign w:val="top"/>
          </w:tcPr>
          <w:p>
            <w:pPr>
              <w:spacing w:line="360" w:lineRule="auto"/>
              <w:rPr>
                <w:rFonts w:ascii="宋体" w:hAnsi="宋体" w:cs="宋体" w:hint="eastAsia"/>
                <w:color w:val="000000"/>
                <w:lang w:eastAsia="zh-CN"/>
              </w:rPr>
            </w:pPr>
            <w:r>
              <w:rPr>
                <w:rFonts w:ascii="宋体" w:hAnsi="宋体" w:cs="宋体" w:hint="eastAsia"/>
                <w:color w:val="000000"/>
                <w:lang w:eastAsia="zh-CN"/>
              </w:rPr>
              <w:t>法定代表人或受委托人</w:t>
            </w:r>
          </w:p>
          <w:p>
            <w:pPr>
              <w:spacing w:line="360" w:lineRule="auto"/>
              <w:rPr>
                <w:rFonts w:ascii="宋体" w:hAnsi="宋体" w:cs="宋体" w:hint="eastAsia"/>
                <w:color w:val="000000"/>
                <w:lang w:eastAsia="zh-CN"/>
              </w:rPr>
            </w:pPr>
            <w:r>
              <w:rPr>
                <w:rFonts w:ascii="宋体" w:hAnsi="宋体" w:cs="宋体" w:hint="eastAsia"/>
                <w:color w:val="000000"/>
                <w:lang w:eastAsia="zh-CN"/>
              </w:rPr>
              <w:t>（签字）</w:t>
            </w:r>
          </w:p>
        </w:tc>
      </w:tr>
      <w:tr>
        <w:tblPrEx>
          <w:tblW w:w="5000" w:type="pct"/>
          <w:tblInd w:w="0" w:type="dxa"/>
          <w:tblLayout w:type="fixed"/>
          <w:tblCellMar>
            <w:top w:w="0" w:type="dxa"/>
            <w:left w:w="108" w:type="dxa"/>
            <w:bottom w:w="0" w:type="dxa"/>
            <w:right w:w="108" w:type="dxa"/>
          </w:tblCellMar>
        </w:tblPrEx>
        <w:tc>
          <w:tcPr>
            <w:tcW w:w="4261" w:type="dxa"/>
            <w:tcBorders>
              <w:top w:val="nil"/>
              <w:left w:val="nil"/>
              <w:bottom w:val="nil"/>
              <w:right w:val="nil"/>
            </w:tcBorders>
            <w:noWrap w:val="0"/>
            <w:vAlign w:val="top"/>
          </w:tcPr>
          <w:p>
            <w:pPr>
              <w:spacing w:line="360" w:lineRule="auto"/>
              <w:rPr>
                <w:rFonts w:ascii="宋体" w:hAnsi="宋体" w:cs="宋体" w:hint="eastAsia"/>
                <w:color w:val="000000"/>
                <w:lang w:eastAsia="zh-CN"/>
              </w:rPr>
            </w:pPr>
            <w:r>
              <w:rPr>
                <w:rFonts w:ascii="宋体" w:hAnsi="宋体" w:cs="宋体" w:hint="eastAsia"/>
                <w:color w:val="000000"/>
                <w:lang w:eastAsia="zh-CN"/>
              </w:rPr>
              <w:t>地址：</w:t>
            </w:r>
          </w:p>
        </w:tc>
        <w:tc>
          <w:tcPr>
            <w:tcW w:w="4261" w:type="dxa"/>
            <w:tcBorders>
              <w:top w:val="nil"/>
              <w:left w:val="nil"/>
              <w:bottom w:val="nil"/>
              <w:right w:val="nil"/>
            </w:tcBorders>
            <w:noWrap w:val="0"/>
            <w:vAlign w:val="top"/>
          </w:tcPr>
          <w:p>
            <w:pPr>
              <w:spacing w:line="360" w:lineRule="auto"/>
              <w:rPr>
                <w:rFonts w:ascii="宋体" w:hAnsi="宋体" w:cs="宋体" w:hint="eastAsia"/>
                <w:color w:val="000000"/>
                <w:lang w:eastAsia="zh-CN"/>
              </w:rPr>
            </w:pPr>
            <w:r>
              <w:rPr>
                <w:rFonts w:ascii="宋体" w:hAnsi="宋体" w:cs="宋体" w:hint="eastAsia"/>
                <w:color w:val="000000"/>
                <w:lang w:eastAsia="zh-CN"/>
              </w:rPr>
              <w:t>地址：</w:t>
            </w:r>
          </w:p>
        </w:tc>
      </w:tr>
      <w:tr>
        <w:tblPrEx>
          <w:tblW w:w="5000" w:type="pct"/>
          <w:tblInd w:w="0" w:type="dxa"/>
          <w:tblLayout w:type="fixed"/>
          <w:tblCellMar>
            <w:top w:w="0" w:type="dxa"/>
            <w:left w:w="108" w:type="dxa"/>
            <w:bottom w:w="0" w:type="dxa"/>
            <w:right w:w="108" w:type="dxa"/>
          </w:tblCellMar>
        </w:tblPrEx>
        <w:tc>
          <w:tcPr>
            <w:tcW w:w="4261" w:type="dxa"/>
            <w:tcBorders>
              <w:top w:val="nil"/>
              <w:left w:val="nil"/>
              <w:bottom w:val="nil"/>
              <w:right w:val="nil"/>
            </w:tcBorders>
            <w:noWrap w:val="0"/>
            <w:vAlign w:val="top"/>
          </w:tcPr>
          <w:p>
            <w:pPr>
              <w:spacing w:line="360" w:lineRule="auto"/>
              <w:rPr>
                <w:rFonts w:ascii="宋体" w:hAnsi="宋体" w:cs="宋体" w:hint="eastAsia"/>
                <w:color w:val="000000"/>
                <w:lang w:eastAsia="zh-CN"/>
              </w:rPr>
            </w:pPr>
            <w:r>
              <w:rPr>
                <w:rFonts w:ascii="宋体" w:hAnsi="宋体" w:cs="宋体" w:hint="eastAsia"/>
                <w:color w:val="000000"/>
                <w:lang w:eastAsia="zh-CN"/>
              </w:rPr>
              <w:t>邮编：</w:t>
            </w:r>
          </w:p>
        </w:tc>
        <w:tc>
          <w:tcPr>
            <w:tcW w:w="4261" w:type="dxa"/>
            <w:tcBorders>
              <w:top w:val="nil"/>
              <w:left w:val="nil"/>
              <w:bottom w:val="nil"/>
              <w:right w:val="nil"/>
            </w:tcBorders>
            <w:noWrap w:val="0"/>
            <w:vAlign w:val="top"/>
          </w:tcPr>
          <w:p>
            <w:pPr>
              <w:spacing w:line="360" w:lineRule="auto"/>
              <w:rPr>
                <w:rFonts w:ascii="宋体" w:hAnsi="宋体" w:cs="宋体" w:hint="eastAsia"/>
                <w:color w:val="000000"/>
                <w:lang w:eastAsia="zh-CN"/>
              </w:rPr>
            </w:pPr>
            <w:r>
              <w:rPr>
                <w:rFonts w:ascii="宋体" w:hAnsi="宋体" w:cs="宋体" w:hint="eastAsia"/>
                <w:color w:val="000000"/>
                <w:lang w:eastAsia="zh-CN"/>
              </w:rPr>
              <w:t>邮编：</w:t>
            </w:r>
          </w:p>
        </w:tc>
      </w:tr>
      <w:tr>
        <w:tblPrEx>
          <w:tblW w:w="5000" w:type="pct"/>
          <w:tblInd w:w="0" w:type="dxa"/>
          <w:tblLayout w:type="fixed"/>
          <w:tblCellMar>
            <w:top w:w="0" w:type="dxa"/>
            <w:left w:w="108" w:type="dxa"/>
            <w:bottom w:w="0" w:type="dxa"/>
            <w:right w:w="108" w:type="dxa"/>
          </w:tblCellMar>
        </w:tblPrEx>
        <w:tc>
          <w:tcPr>
            <w:tcW w:w="4261" w:type="dxa"/>
            <w:tcBorders>
              <w:top w:val="nil"/>
              <w:left w:val="nil"/>
              <w:bottom w:val="nil"/>
              <w:right w:val="nil"/>
            </w:tcBorders>
            <w:noWrap w:val="0"/>
            <w:vAlign w:val="top"/>
          </w:tcPr>
          <w:p>
            <w:pPr>
              <w:spacing w:line="360" w:lineRule="auto"/>
              <w:rPr>
                <w:rFonts w:ascii="宋体" w:hAnsi="宋体" w:cs="宋体" w:hint="eastAsia"/>
                <w:color w:val="000000"/>
                <w:lang w:eastAsia="zh-CN"/>
              </w:rPr>
            </w:pPr>
            <w:r>
              <w:rPr>
                <w:rFonts w:ascii="宋体" w:hAnsi="宋体" w:cs="宋体" w:hint="eastAsia"/>
                <w:color w:val="000000"/>
                <w:lang w:eastAsia="zh-CN"/>
              </w:rPr>
              <w:t>电话：</w:t>
            </w:r>
          </w:p>
        </w:tc>
        <w:tc>
          <w:tcPr>
            <w:tcW w:w="4261" w:type="dxa"/>
            <w:tcBorders>
              <w:top w:val="nil"/>
              <w:left w:val="nil"/>
              <w:bottom w:val="nil"/>
              <w:right w:val="nil"/>
            </w:tcBorders>
            <w:noWrap w:val="0"/>
            <w:vAlign w:val="top"/>
          </w:tcPr>
          <w:p>
            <w:pPr>
              <w:spacing w:line="360" w:lineRule="auto"/>
              <w:rPr>
                <w:rFonts w:ascii="宋体" w:hAnsi="宋体" w:cs="宋体" w:hint="eastAsia"/>
                <w:color w:val="000000"/>
                <w:lang w:eastAsia="zh-CN"/>
              </w:rPr>
            </w:pPr>
            <w:r>
              <w:rPr>
                <w:rFonts w:ascii="宋体" w:hAnsi="宋体" w:cs="宋体" w:hint="eastAsia"/>
                <w:color w:val="000000"/>
                <w:lang w:eastAsia="zh-CN"/>
              </w:rPr>
              <w:t>电话：</w:t>
            </w:r>
          </w:p>
        </w:tc>
      </w:tr>
      <w:tr>
        <w:tblPrEx>
          <w:tblW w:w="5000" w:type="pct"/>
          <w:tblInd w:w="0" w:type="dxa"/>
          <w:tblLayout w:type="fixed"/>
          <w:tblCellMar>
            <w:top w:w="0" w:type="dxa"/>
            <w:left w:w="108" w:type="dxa"/>
            <w:bottom w:w="0" w:type="dxa"/>
            <w:right w:w="108" w:type="dxa"/>
          </w:tblCellMar>
        </w:tblPrEx>
        <w:tc>
          <w:tcPr>
            <w:tcW w:w="4261" w:type="dxa"/>
            <w:tcBorders>
              <w:top w:val="nil"/>
              <w:left w:val="nil"/>
              <w:bottom w:val="nil"/>
              <w:right w:val="nil"/>
            </w:tcBorders>
            <w:noWrap w:val="0"/>
            <w:vAlign w:val="top"/>
          </w:tcPr>
          <w:p>
            <w:pPr>
              <w:spacing w:line="360" w:lineRule="auto"/>
              <w:rPr>
                <w:rFonts w:ascii="宋体" w:hAnsi="宋体" w:cs="宋体" w:hint="eastAsia"/>
                <w:color w:val="000000"/>
                <w:lang w:eastAsia="zh-CN"/>
              </w:rPr>
            </w:pPr>
            <w:r>
              <w:rPr>
                <w:rFonts w:ascii="宋体" w:hAnsi="宋体" w:cs="宋体" w:hint="eastAsia"/>
                <w:color w:val="000000"/>
                <w:lang w:eastAsia="zh-CN"/>
              </w:rPr>
              <w:t>传真：</w:t>
            </w:r>
            <w:r>
              <w:rPr>
                <w:rFonts w:ascii="宋体" w:hAnsi="宋体" w:cs="宋体" w:hint="eastAsia"/>
                <w:color w:val="000000"/>
                <w:lang w:eastAsia="zh-CN"/>
              </w:rPr>
              <w:t>--</w:t>
            </w:r>
            <w:r>
              <w:rPr>
                <w:rFonts w:ascii="宋体" w:hAnsi="宋体" w:cs="宋体" w:hint="eastAsia"/>
                <w:color w:val="000000"/>
                <w:lang w:eastAsia="zh-CN"/>
              </w:rPr>
              <w:t xml:space="preserve">  </w:t>
            </w:r>
          </w:p>
        </w:tc>
        <w:tc>
          <w:tcPr>
            <w:tcW w:w="4261" w:type="dxa"/>
            <w:tcBorders>
              <w:top w:val="nil"/>
              <w:left w:val="nil"/>
              <w:bottom w:val="nil"/>
              <w:right w:val="nil"/>
            </w:tcBorders>
            <w:noWrap w:val="0"/>
            <w:vAlign w:val="top"/>
          </w:tcPr>
          <w:p>
            <w:pPr>
              <w:spacing w:line="360" w:lineRule="auto"/>
              <w:rPr>
                <w:rFonts w:ascii="宋体" w:hAnsi="宋体" w:cs="宋体" w:hint="eastAsia"/>
                <w:color w:val="000000"/>
                <w:lang w:eastAsia="zh-CN"/>
              </w:rPr>
            </w:pPr>
            <w:r>
              <w:rPr>
                <w:rFonts w:ascii="宋体" w:hAnsi="宋体" w:cs="宋体" w:hint="eastAsia"/>
                <w:color w:val="000000"/>
                <w:lang w:eastAsia="zh-CN"/>
              </w:rPr>
              <w:t>传真：</w:t>
            </w:r>
          </w:p>
        </w:tc>
      </w:tr>
      <w:tr>
        <w:tblPrEx>
          <w:tblW w:w="5000" w:type="pct"/>
          <w:tblInd w:w="0" w:type="dxa"/>
          <w:tblLayout w:type="fixed"/>
          <w:tblCellMar>
            <w:top w:w="0" w:type="dxa"/>
            <w:left w:w="108" w:type="dxa"/>
            <w:bottom w:w="0" w:type="dxa"/>
            <w:right w:w="108" w:type="dxa"/>
          </w:tblCellMar>
        </w:tblPrEx>
        <w:tc>
          <w:tcPr>
            <w:tcW w:w="4261" w:type="dxa"/>
            <w:tcBorders>
              <w:top w:val="nil"/>
              <w:left w:val="nil"/>
              <w:bottom w:val="nil"/>
              <w:right w:val="nil"/>
            </w:tcBorders>
            <w:noWrap w:val="0"/>
            <w:vAlign w:val="top"/>
          </w:tcPr>
          <w:p>
            <w:pPr>
              <w:spacing w:line="360" w:lineRule="auto"/>
              <w:rPr>
                <w:rFonts w:ascii="宋体" w:hAnsi="宋体" w:cs="宋体" w:hint="eastAsia"/>
                <w:color w:val="000000"/>
                <w:lang w:eastAsia="zh-CN"/>
              </w:rPr>
            </w:pPr>
            <w:r>
              <w:rPr>
                <w:rFonts w:ascii="宋体" w:hAnsi="宋体" w:cs="宋体" w:hint="eastAsia"/>
                <w:color w:val="000000"/>
                <w:lang w:eastAsia="zh-CN"/>
              </w:rPr>
              <w:t>开户银行：</w:t>
            </w:r>
          </w:p>
        </w:tc>
        <w:tc>
          <w:tcPr>
            <w:tcW w:w="4261" w:type="dxa"/>
            <w:tcBorders>
              <w:top w:val="nil"/>
              <w:left w:val="nil"/>
              <w:bottom w:val="nil"/>
              <w:right w:val="nil"/>
            </w:tcBorders>
            <w:noWrap w:val="0"/>
            <w:vAlign w:val="center"/>
          </w:tcPr>
          <w:p>
            <w:pPr>
              <w:rPr>
                <w:rFonts w:ascii="宋体" w:hAnsi="宋体" w:cs="宋体" w:hint="eastAsia"/>
                <w:color w:val="000000"/>
                <w:lang w:eastAsia="zh-CN"/>
              </w:rPr>
            </w:pPr>
            <w:r>
              <w:rPr>
                <w:rFonts w:ascii="宋体" w:hAnsi="宋体" w:cs="宋体" w:hint="eastAsia"/>
                <w:color w:val="000000"/>
                <w:lang w:eastAsia="zh-CN"/>
              </w:rPr>
              <w:t>开户银行</w:t>
            </w:r>
            <w:r>
              <w:rPr>
                <w:rFonts w:ascii="宋体" w:hAnsi="宋体" w:cs="宋体" w:hint="eastAsia"/>
                <w:color w:val="000000"/>
                <w:lang w:eastAsia="zh-CN"/>
              </w:rPr>
              <w:t>：</w:t>
            </w:r>
          </w:p>
        </w:tc>
      </w:tr>
      <w:tr>
        <w:tblPrEx>
          <w:tblW w:w="5000" w:type="pct"/>
          <w:tblInd w:w="0" w:type="dxa"/>
          <w:tblLayout w:type="fixed"/>
          <w:tblCellMar>
            <w:top w:w="0" w:type="dxa"/>
            <w:left w:w="108" w:type="dxa"/>
            <w:bottom w:w="0" w:type="dxa"/>
            <w:right w:w="108" w:type="dxa"/>
          </w:tblCellMar>
        </w:tblPrEx>
        <w:tc>
          <w:tcPr>
            <w:tcW w:w="4261" w:type="dxa"/>
            <w:tcBorders>
              <w:top w:val="nil"/>
              <w:left w:val="nil"/>
              <w:bottom w:val="nil"/>
              <w:right w:val="nil"/>
            </w:tcBorders>
            <w:noWrap w:val="0"/>
            <w:vAlign w:val="top"/>
          </w:tcPr>
          <w:p>
            <w:pPr>
              <w:spacing w:line="360" w:lineRule="auto"/>
              <w:rPr>
                <w:rFonts w:ascii="宋体" w:hAnsi="宋体" w:cs="宋体" w:hint="eastAsia"/>
                <w:color w:val="000000"/>
                <w:lang w:eastAsia="zh-CN"/>
              </w:rPr>
            </w:pPr>
            <w:r>
              <w:rPr>
                <w:rFonts w:ascii="宋体" w:hAnsi="宋体" w:cs="宋体" w:hint="eastAsia"/>
                <w:color w:val="000000"/>
                <w:lang w:eastAsia="zh-CN"/>
              </w:rPr>
              <w:t>帐号：</w:t>
            </w:r>
          </w:p>
        </w:tc>
        <w:tc>
          <w:tcPr>
            <w:tcW w:w="4261" w:type="dxa"/>
            <w:tcBorders>
              <w:top w:val="nil"/>
              <w:left w:val="nil"/>
              <w:bottom w:val="nil"/>
              <w:right w:val="nil"/>
            </w:tcBorders>
            <w:noWrap w:val="0"/>
            <w:vAlign w:val="top"/>
          </w:tcPr>
          <w:p>
            <w:pPr>
              <w:spacing w:line="360" w:lineRule="auto"/>
              <w:rPr>
                <w:rFonts w:ascii="宋体" w:hAnsi="宋体" w:cs="宋体" w:hint="eastAsia"/>
                <w:color w:val="000000"/>
                <w:lang w:eastAsia="zh-CN"/>
              </w:rPr>
            </w:pPr>
            <w:r>
              <w:rPr>
                <w:rFonts w:ascii="宋体" w:hAnsi="宋体" w:cs="宋体" w:hint="eastAsia"/>
                <w:color w:val="000000"/>
                <w:lang w:eastAsia="zh-CN"/>
              </w:rPr>
              <w:t>帐号：</w:t>
            </w:r>
          </w:p>
        </w:tc>
      </w:tr>
      <w:tr>
        <w:tblPrEx>
          <w:tblW w:w="5000" w:type="pct"/>
          <w:tblInd w:w="0" w:type="dxa"/>
          <w:tblLayout w:type="fixed"/>
          <w:tblCellMar>
            <w:top w:w="0" w:type="dxa"/>
            <w:left w:w="108" w:type="dxa"/>
            <w:bottom w:w="0" w:type="dxa"/>
            <w:right w:w="108" w:type="dxa"/>
          </w:tblCellMar>
        </w:tblPrEx>
        <w:tc>
          <w:tcPr>
            <w:tcW w:w="4261" w:type="dxa"/>
            <w:tcBorders>
              <w:top w:val="nil"/>
              <w:left w:val="nil"/>
              <w:bottom w:val="nil"/>
              <w:right w:val="nil"/>
            </w:tcBorders>
            <w:noWrap w:val="0"/>
            <w:vAlign w:val="top"/>
          </w:tcPr>
          <w:p>
            <w:pPr>
              <w:spacing w:line="360" w:lineRule="auto"/>
              <w:rPr>
                <w:rFonts w:ascii="宋体" w:hAnsi="宋体" w:cs="宋体" w:hint="eastAsia"/>
                <w:color w:val="000000"/>
                <w:lang w:eastAsia="zh-CN"/>
              </w:rPr>
            </w:pPr>
            <w:r>
              <w:rPr>
                <w:rFonts w:ascii="宋体" w:hAnsi="宋体" w:cs="宋体" w:hint="eastAsia"/>
                <w:color w:val="000000"/>
                <w:lang w:eastAsia="zh-CN"/>
              </w:rPr>
              <w:t>日期：</w:t>
            </w:r>
          </w:p>
        </w:tc>
        <w:tc>
          <w:tcPr>
            <w:tcW w:w="4261" w:type="dxa"/>
            <w:tcBorders>
              <w:top w:val="nil"/>
              <w:left w:val="nil"/>
              <w:bottom w:val="nil"/>
              <w:right w:val="nil"/>
            </w:tcBorders>
            <w:noWrap w:val="0"/>
            <w:vAlign w:val="top"/>
          </w:tcPr>
          <w:p>
            <w:pPr>
              <w:spacing w:line="360" w:lineRule="auto"/>
              <w:rPr>
                <w:rFonts w:ascii="宋体" w:hAnsi="宋体" w:cs="宋体" w:hint="eastAsia"/>
                <w:color w:val="000000"/>
                <w:lang w:eastAsia="zh-CN"/>
              </w:rPr>
            </w:pPr>
            <w:r>
              <w:rPr>
                <w:rFonts w:ascii="宋体" w:hAnsi="宋体" w:cs="宋体" w:hint="eastAsia"/>
                <w:color w:val="000000"/>
                <w:lang w:eastAsia="zh-CN"/>
              </w:rPr>
              <w:t>日期：</w:t>
            </w:r>
          </w:p>
        </w:tc>
      </w:tr>
    </w:tbl>
    <w:p>
      <w:pPr>
        <w:rPr>
          <w:rFonts w:ascii="宋体" w:eastAsia="宋体" w:hAnsi="宋体" w:cs="宋体" w:hint="eastAsia"/>
          <w:color w:val="000000"/>
          <w:lang w:eastAsia="zh-CN"/>
        </w:rPr>
      </w:pPr>
    </w:p>
    <w:p>
      <w:pPr>
        <w:rPr>
          <w:rFonts w:ascii="宋体" w:eastAsia="宋体" w:hAnsi="宋体" w:cs="宋体" w:hint="eastAsia"/>
          <w:color w:val="000000"/>
          <w:lang w:eastAsia="zh-CN"/>
        </w:rPr>
      </w:pPr>
    </w:p>
    <w:p>
      <w:pPr>
        <w:rPr>
          <w:rFonts w:ascii="宋体" w:eastAsia="宋体" w:hAnsi="宋体" w:cs="宋体" w:hint="eastAsia"/>
          <w:color w:val="000000"/>
          <w:lang w:eastAsia="zh-CN"/>
        </w:rPr>
      </w:pPr>
      <w:r>
        <w:rPr>
          <w:rFonts w:ascii="宋体" w:eastAsia="宋体" w:hAnsi="宋体" w:cs="宋体" w:hint="eastAsia"/>
          <w:color w:val="000000"/>
          <w:lang w:eastAsia="zh-CN"/>
        </w:rPr>
        <w:t>附件1：设备配置清单</w:t>
      </w:r>
    </w:p>
    <w:p>
      <w:pPr>
        <w:rPr>
          <w:rFonts w:ascii="宋体" w:eastAsia="宋体" w:hAnsi="宋体" w:cs="宋体" w:hint="eastAsia"/>
          <w:color w:val="000000"/>
          <w:lang w:eastAsia="zh-CN"/>
        </w:rPr>
      </w:pPr>
      <w:r>
        <w:rPr>
          <w:rFonts w:ascii="宋体" w:eastAsia="宋体" w:hAnsi="宋体" w:cs="宋体" w:hint="eastAsia"/>
          <w:color w:val="000000"/>
          <w:lang w:eastAsia="zh-CN"/>
        </w:rPr>
        <w:t>附件2：售后服务承诺</w:t>
      </w:r>
    </w:p>
    <w:p>
      <w:pPr>
        <w:rPr>
          <w:rFonts w:ascii="宋体" w:eastAsia="宋体" w:hAnsi="宋体" w:cs="宋体" w:hint="eastAsia"/>
          <w:lang w:eastAsia="zh-CN"/>
        </w:rPr>
      </w:pPr>
      <w:r>
        <w:rPr>
          <w:rFonts w:ascii="宋体" w:eastAsia="宋体" w:hAnsi="宋体" w:cs="宋体" w:hint="eastAsia"/>
          <w:color w:val="000000"/>
          <w:lang w:eastAsia="zh-CN"/>
        </w:rPr>
        <w:t>附件3：易耗品及零配件优惠价格表</w:t>
      </w:r>
    </w:p>
    <w:p>
      <w:pPr>
        <w:jc w:val="center"/>
        <w:outlineLvl w:val="9"/>
        <w:rPr>
          <w:rFonts w:ascii="宋体" w:eastAsia="宋体" w:hAnsi="宋体" w:cs="宋体" w:hint="eastAsia"/>
          <w:b/>
          <w:lang w:eastAsia="zh-CN"/>
        </w:rPr>
      </w:pPr>
    </w:p>
    <w:p>
      <w:pPr>
        <w:jc w:val="center"/>
        <w:outlineLvl w:val="9"/>
        <w:rPr>
          <w:rFonts w:ascii="宋体" w:eastAsia="宋体" w:hAnsi="宋体" w:cs="宋体" w:hint="eastAsia"/>
          <w:b/>
          <w:sz w:val="28"/>
          <w:szCs w:val="28"/>
          <w:lang w:eastAsia="zh-CN"/>
        </w:rPr>
      </w:pPr>
    </w:p>
    <w:p>
      <w:pPr>
        <w:jc w:val="center"/>
        <w:outlineLvl w:val="9"/>
        <w:rPr>
          <w:rFonts w:ascii="宋体" w:eastAsia="宋体" w:hAnsi="宋体" w:cs="宋体" w:hint="eastAsia"/>
          <w:b/>
          <w:sz w:val="28"/>
          <w:szCs w:val="28"/>
          <w:lang w:eastAsia="zh-CN"/>
        </w:rPr>
      </w:pPr>
    </w:p>
    <w:p>
      <w:pPr>
        <w:jc w:val="center"/>
        <w:outlineLvl w:val="9"/>
        <w:rPr>
          <w:rFonts w:ascii="宋体" w:eastAsia="宋体" w:hAnsi="宋体" w:cs="宋体" w:hint="eastAsia"/>
          <w:b/>
          <w:sz w:val="28"/>
          <w:szCs w:val="28"/>
          <w:lang w:eastAsia="zh-CN"/>
        </w:rPr>
      </w:pPr>
    </w:p>
    <w:p>
      <w:pPr>
        <w:jc w:val="center"/>
        <w:outlineLvl w:val="2"/>
        <w:rPr>
          <w:rFonts w:ascii="宋体" w:eastAsia="宋体" w:hAnsi="宋体" w:cs="宋体" w:hint="eastAsia"/>
          <w:b/>
          <w:lang w:eastAsia="zh-CN"/>
        </w:rPr>
      </w:pPr>
      <w:r>
        <w:rPr>
          <w:rFonts w:ascii="宋体" w:eastAsia="宋体" w:hAnsi="宋体" w:cs="宋体" w:hint="eastAsia"/>
          <w:b/>
          <w:sz w:val="28"/>
          <w:szCs w:val="28"/>
          <w:lang w:eastAsia="zh-CN"/>
        </w:rPr>
        <w:t>政府采购履约情况反馈表</w:t>
      </w:r>
    </w:p>
    <w:p>
      <w:pPr>
        <w:spacing w:line="240" w:lineRule="atLeast"/>
        <w:rPr>
          <w:rFonts w:ascii="宋体" w:eastAsia="宋体" w:hAnsi="宋体" w:cs="宋体" w:hint="eastAsia"/>
          <w:b/>
          <w:szCs w:val="21"/>
          <w:lang w:eastAsia="zh-CN"/>
        </w:rPr>
      </w:pPr>
    </w:p>
    <w:p>
      <w:pPr>
        <w:spacing w:line="240" w:lineRule="atLeast"/>
        <w:rPr>
          <w:rFonts w:ascii="宋体" w:eastAsia="宋体" w:hAnsi="宋体" w:cs="宋体" w:hint="eastAsia"/>
          <w:b/>
          <w:szCs w:val="21"/>
          <w:lang w:eastAsia="zh-CN"/>
        </w:rPr>
      </w:pPr>
      <w:r>
        <w:rPr>
          <w:rFonts w:ascii="宋体" w:eastAsia="宋体" w:hAnsi="宋体" w:cs="宋体" w:hint="eastAsia"/>
          <w:b/>
          <w:szCs w:val="21"/>
          <w:lang w:eastAsia="zh-CN"/>
        </w:rPr>
        <w:t>采购人名称：                       联系人及电话：</w:t>
      </w:r>
    </w:p>
    <w:p>
      <w:pPr>
        <w:spacing w:line="60" w:lineRule="exact"/>
        <w:rPr>
          <w:rFonts w:ascii="宋体" w:eastAsia="宋体" w:hAnsi="宋体" w:cs="宋体" w:hint="eastAsia"/>
          <w:b/>
          <w:szCs w:val="21"/>
          <w:lang w:eastAsia="zh-CN"/>
        </w:rPr>
      </w:pP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0" w:type="dxa"/>
          <w:left w:w="108" w:type="dxa"/>
          <w:bottom w:w="0" w:type="dxa"/>
          <w:right w:w="108" w:type="dxa"/>
        </w:tblCellMar>
      </w:tblPr>
      <w:tblGrid>
        <w:gridCol w:w="802"/>
        <w:gridCol w:w="688"/>
        <w:gridCol w:w="688"/>
        <w:gridCol w:w="2369"/>
        <w:gridCol w:w="1864"/>
        <w:gridCol w:w="2111"/>
      </w:tblGrid>
      <w:tr>
        <w:tblPrEx>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0" w:type="dxa"/>
            <w:left w:w="108" w:type="dxa"/>
            <w:bottom w:w="0" w:type="dxa"/>
            <w:right w:w="108" w:type="dxa"/>
          </w:tblCellMar>
        </w:tblPrEx>
        <w:trPr>
          <w:trHeight w:val="450"/>
          <w:jc w:val="center"/>
        </w:trPr>
        <w:tc>
          <w:tcPr>
            <w:tcW w:w="2282" w:type="dxa"/>
            <w:gridSpan w:val="3"/>
            <w:vAlign w:val="center"/>
          </w:tcPr>
          <w:p>
            <w:pPr>
              <w:spacing w:line="240" w:lineRule="atLeast"/>
              <w:jc w:val="center"/>
              <w:rPr>
                <w:rFonts w:ascii="宋体" w:eastAsia="宋体" w:hAnsi="宋体" w:cs="宋体" w:hint="eastAsia"/>
                <w:szCs w:val="21"/>
                <w:lang w:eastAsia="zh-CN"/>
              </w:rPr>
            </w:pPr>
            <w:r>
              <w:rPr>
                <w:rFonts w:ascii="宋体" w:eastAsia="宋体" w:hAnsi="宋体" w:cs="宋体" w:hint="eastAsia"/>
                <w:szCs w:val="21"/>
                <w:lang w:eastAsia="zh-CN"/>
              </w:rPr>
              <w:t>采购项目名称</w:t>
            </w:r>
          </w:p>
        </w:tc>
        <w:tc>
          <w:tcPr>
            <w:tcW w:w="2520" w:type="dxa"/>
            <w:vAlign w:val="center"/>
          </w:tcPr>
          <w:p>
            <w:pPr>
              <w:spacing w:line="240" w:lineRule="atLeast"/>
              <w:jc w:val="center"/>
              <w:rPr>
                <w:rFonts w:ascii="宋体" w:eastAsia="宋体" w:hAnsi="宋体" w:cs="宋体" w:hint="eastAsia"/>
                <w:szCs w:val="21"/>
                <w:lang w:eastAsia="zh-CN"/>
              </w:rPr>
            </w:pPr>
          </w:p>
        </w:tc>
        <w:tc>
          <w:tcPr>
            <w:tcW w:w="1980" w:type="dxa"/>
            <w:vAlign w:val="center"/>
          </w:tcPr>
          <w:p>
            <w:pPr>
              <w:spacing w:line="240" w:lineRule="atLeast"/>
              <w:jc w:val="center"/>
              <w:rPr>
                <w:rFonts w:ascii="宋体" w:eastAsia="宋体" w:hAnsi="宋体" w:cs="宋体" w:hint="eastAsia"/>
                <w:szCs w:val="21"/>
                <w:lang w:eastAsia="zh-CN"/>
              </w:rPr>
            </w:pPr>
            <w:r>
              <w:rPr>
                <w:rFonts w:ascii="宋体" w:eastAsia="宋体" w:hAnsi="宋体" w:cs="宋体" w:hint="eastAsia"/>
                <w:szCs w:val="21"/>
                <w:lang w:eastAsia="zh-CN"/>
              </w:rPr>
              <w:t>项目编号</w:t>
            </w:r>
          </w:p>
        </w:tc>
        <w:tc>
          <w:tcPr>
            <w:tcW w:w="2244" w:type="dxa"/>
            <w:vAlign w:val="center"/>
          </w:tcPr>
          <w:p>
            <w:pPr>
              <w:spacing w:line="240" w:lineRule="atLeast"/>
              <w:jc w:val="center"/>
              <w:rPr>
                <w:rFonts w:ascii="宋体" w:eastAsia="宋体" w:hAnsi="宋体" w:cs="宋体" w:hint="eastAsia"/>
                <w:szCs w:val="21"/>
                <w:lang w:eastAsia="zh-CN"/>
              </w:rPr>
            </w:pPr>
          </w:p>
        </w:tc>
      </w:tr>
      <w:tr>
        <w:tblPrEx>
          <w:tblW w:w="5000" w:type="pct"/>
          <w:jc w:val="center"/>
          <w:tblLayout w:type="fixed"/>
          <w:tblCellMar>
            <w:top w:w="0" w:type="dxa"/>
            <w:left w:w="108" w:type="dxa"/>
            <w:bottom w:w="0" w:type="dxa"/>
            <w:right w:w="108" w:type="dxa"/>
          </w:tblCellMar>
        </w:tblPrEx>
        <w:trPr>
          <w:trHeight w:val="461"/>
          <w:jc w:val="center"/>
        </w:trPr>
        <w:tc>
          <w:tcPr>
            <w:tcW w:w="2282" w:type="dxa"/>
            <w:gridSpan w:val="3"/>
            <w:vAlign w:val="center"/>
          </w:tcPr>
          <w:p>
            <w:pPr>
              <w:spacing w:line="240" w:lineRule="atLeast"/>
              <w:jc w:val="center"/>
              <w:rPr>
                <w:rFonts w:ascii="宋体" w:eastAsia="宋体" w:hAnsi="宋体" w:cs="宋体" w:hint="eastAsia"/>
                <w:szCs w:val="21"/>
                <w:lang w:eastAsia="zh-CN"/>
              </w:rPr>
            </w:pPr>
            <w:r>
              <w:rPr>
                <w:rFonts w:ascii="宋体" w:eastAsia="宋体" w:hAnsi="宋体" w:cs="宋体" w:hint="eastAsia"/>
                <w:szCs w:val="21"/>
                <w:lang w:eastAsia="zh-CN"/>
              </w:rPr>
              <w:t>中标供应商名称</w:t>
            </w:r>
          </w:p>
        </w:tc>
        <w:tc>
          <w:tcPr>
            <w:tcW w:w="2520" w:type="dxa"/>
            <w:vAlign w:val="center"/>
          </w:tcPr>
          <w:p>
            <w:pPr>
              <w:spacing w:line="240" w:lineRule="atLeast"/>
              <w:jc w:val="center"/>
              <w:rPr>
                <w:rFonts w:ascii="宋体" w:eastAsia="宋体" w:hAnsi="宋体" w:cs="宋体" w:hint="eastAsia"/>
                <w:szCs w:val="21"/>
                <w:lang w:eastAsia="zh-CN"/>
              </w:rPr>
            </w:pPr>
          </w:p>
        </w:tc>
        <w:tc>
          <w:tcPr>
            <w:tcW w:w="1980" w:type="dxa"/>
            <w:vAlign w:val="center"/>
          </w:tcPr>
          <w:p>
            <w:pPr>
              <w:spacing w:line="240" w:lineRule="atLeast"/>
              <w:jc w:val="center"/>
              <w:rPr>
                <w:rFonts w:ascii="宋体" w:eastAsia="宋体" w:hAnsi="宋体" w:cs="宋体" w:hint="eastAsia"/>
                <w:szCs w:val="21"/>
                <w:lang w:eastAsia="zh-CN"/>
              </w:rPr>
            </w:pPr>
            <w:r>
              <w:rPr>
                <w:rFonts w:ascii="宋体" w:eastAsia="宋体" w:hAnsi="宋体" w:cs="宋体" w:hint="eastAsia"/>
                <w:szCs w:val="21"/>
                <w:lang w:eastAsia="zh-CN"/>
              </w:rPr>
              <w:t>供应商</w:t>
            </w:r>
          </w:p>
          <w:p>
            <w:pPr>
              <w:spacing w:line="240" w:lineRule="atLeast"/>
              <w:jc w:val="center"/>
              <w:rPr>
                <w:rFonts w:ascii="宋体" w:eastAsia="宋体" w:hAnsi="宋体" w:cs="宋体" w:hint="eastAsia"/>
                <w:szCs w:val="21"/>
                <w:lang w:eastAsia="zh-CN"/>
              </w:rPr>
            </w:pPr>
            <w:r>
              <w:rPr>
                <w:rFonts w:ascii="宋体" w:eastAsia="宋体" w:hAnsi="宋体" w:cs="宋体" w:hint="eastAsia"/>
                <w:szCs w:val="21"/>
                <w:lang w:eastAsia="zh-CN"/>
              </w:rPr>
              <w:t>联系人及电话</w:t>
            </w:r>
          </w:p>
        </w:tc>
        <w:tc>
          <w:tcPr>
            <w:tcW w:w="2244" w:type="dxa"/>
            <w:vAlign w:val="center"/>
          </w:tcPr>
          <w:p>
            <w:pPr>
              <w:spacing w:line="240" w:lineRule="atLeast"/>
              <w:jc w:val="center"/>
              <w:rPr>
                <w:rFonts w:ascii="宋体" w:eastAsia="宋体" w:hAnsi="宋体" w:cs="宋体" w:hint="eastAsia"/>
                <w:szCs w:val="21"/>
                <w:lang w:eastAsia="zh-CN"/>
              </w:rPr>
            </w:pPr>
          </w:p>
        </w:tc>
      </w:tr>
      <w:tr>
        <w:tblPrEx>
          <w:tblW w:w="5000" w:type="pct"/>
          <w:jc w:val="center"/>
          <w:tblLayout w:type="fixed"/>
          <w:tblCellMar>
            <w:top w:w="0" w:type="dxa"/>
            <w:left w:w="108" w:type="dxa"/>
            <w:bottom w:w="0" w:type="dxa"/>
            <w:right w:w="108" w:type="dxa"/>
          </w:tblCellMar>
        </w:tblPrEx>
        <w:trPr>
          <w:trHeight w:val="438"/>
          <w:jc w:val="center"/>
        </w:trPr>
        <w:tc>
          <w:tcPr>
            <w:tcW w:w="2282" w:type="dxa"/>
            <w:gridSpan w:val="3"/>
            <w:vAlign w:val="center"/>
          </w:tcPr>
          <w:p>
            <w:pPr>
              <w:spacing w:line="240" w:lineRule="atLeast"/>
              <w:jc w:val="center"/>
              <w:rPr>
                <w:rFonts w:ascii="宋体" w:eastAsia="宋体" w:hAnsi="宋体" w:cs="宋体" w:hint="eastAsia"/>
                <w:szCs w:val="21"/>
                <w:lang w:eastAsia="zh-CN"/>
              </w:rPr>
            </w:pPr>
            <w:r>
              <w:rPr>
                <w:rFonts w:ascii="宋体" w:eastAsia="宋体" w:hAnsi="宋体" w:cs="宋体" w:hint="eastAsia"/>
                <w:szCs w:val="21"/>
                <w:lang w:eastAsia="zh-CN"/>
              </w:rPr>
              <w:t>中标金额</w:t>
            </w:r>
          </w:p>
        </w:tc>
        <w:tc>
          <w:tcPr>
            <w:tcW w:w="2520" w:type="dxa"/>
            <w:vAlign w:val="center"/>
          </w:tcPr>
          <w:p>
            <w:pPr>
              <w:spacing w:line="240" w:lineRule="atLeast"/>
              <w:jc w:val="center"/>
              <w:rPr>
                <w:rFonts w:ascii="宋体" w:eastAsia="宋体" w:hAnsi="宋体" w:cs="宋体" w:hint="eastAsia"/>
                <w:szCs w:val="21"/>
                <w:lang w:eastAsia="zh-CN"/>
              </w:rPr>
            </w:pPr>
          </w:p>
        </w:tc>
        <w:tc>
          <w:tcPr>
            <w:tcW w:w="1980" w:type="dxa"/>
            <w:vAlign w:val="center"/>
          </w:tcPr>
          <w:p>
            <w:pPr>
              <w:spacing w:line="240" w:lineRule="atLeast"/>
              <w:jc w:val="center"/>
              <w:rPr>
                <w:rFonts w:ascii="宋体" w:eastAsia="宋体" w:hAnsi="宋体" w:cs="宋体" w:hint="eastAsia"/>
                <w:szCs w:val="21"/>
                <w:lang w:eastAsia="zh-CN"/>
              </w:rPr>
            </w:pPr>
            <w:r>
              <w:rPr>
                <w:rFonts w:ascii="宋体" w:eastAsia="宋体" w:hAnsi="宋体" w:cs="宋体" w:hint="eastAsia"/>
                <w:szCs w:val="21"/>
                <w:lang w:eastAsia="zh-CN"/>
              </w:rPr>
              <w:t>合同履约时间</w:t>
            </w:r>
          </w:p>
        </w:tc>
        <w:tc>
          <w:tcPr>
            <w:tcW w:w="2244" w:type="dxa"/>
            <w:vAlign w:val="center"/>
          </w:tcPr>
          <w:p>
            <w:pPr>
              <w:spacing w:line="240" w:lineRule="atLeast"/>
              <w:rPr>
                <w:rFonts w:ascii="宋体" w:eastAsia="宋体" w:hAnsi="宋体" w:cs="宋体" w:hint="eastAsia"/>
                <w:szCs w:val="21"/>
                <w:lang w:eastAsia="zh-CN"/>
              </w:rPr>
            </w:pPr>
            <w:r>
              <w:rPr>
                <w:rFonts w:ascii="宋体" w:eastAsia="宋体" w:hAnsi="宋体" w:cs="宋体" w:hint="eastAsia"/>
                <w:szCs w:val="21"/>
                <w:lang w:eastAsia="zh-CN"/>
              </w:rPr>
              <w:t>自       至</w:t>
            </w:r>
          </w:p>
        </w:tc>
      </w:tr>
      <w:tr>
        <w:tblPrEx>
          <w:tblW w:w="5000" w:type="pct"/>
          <w:jc w:val="center"/>
          <w:tblLayout w:type="fixed"/>
          <w:tblCellMar>
            <w:top w:w="0" w:type="dxa"/>
            <w:left w:w="108" w:type="dxa"/>
            <w:bottom w:w="0" w:type="dxa"/>
            <w:right w:w="108" w:type="dxa"/>
          </w:tblCellMar>
        </w:tblPrEx>
        <w:trPr>
          <w:trHeight w:val="544"/>
          <w:jc w:val="center"/>
        </w:trPr>
        <w:tc>
          <w:tcPr>
            <w:tcW w:w="842" w:type="dxa"/>
            <w:vMerge w:val="restart"/>
            <w:vAlign w:val="center"/>
          </w:tcPr>
          <w:p>
            <w:pPr>
              <w:spacing w:line="240" w:lineRule="atLeast"/>
              <w:jc w:val="center"/>
              <w:rPr>
                <w:rFonts w:ascii="宋体" w:eastAsia="宋体" w:hAnsi="宋体" w:cs="宋体" w:hint="eastAsia"/>
                <w:b/>
                <w:szCs w:val="21"/>
                <w:lang w:eastAsia="zh-CN"/>
              </w:rPr>
            </w:pPr>
            <w:r>
              <w:rPr>
                <w:rFonts w:ascii="宋体" w:eastAsia="宋体" w:hAnsi="宋体" w:cs="宋体" w:hint="eastAsia"/>
                <w:b/>
                <w:szCs w:val="21"/>
                <w:lang w:eastAsia="zh-CN"/>
              </w:rPr>
              <w:t>履约情况评价</w:t>
            </w:r>
          </w:p>
        </w:tc>
        <w:tc>
          <w:tcPr>
            <w:tcW w:w="1440" w:type="dxa"/>
            <w:gridSpan w:val="2"/>
            <w:tcBorders>
              <w:right w:val="single" w:sz="4" w:space="0" w:color="auto"/>
            </w:tcBorders>
            <w:vAlign w:val="center"/>
          </w:tcPr>
          <w:p>
            <w:pPr>
              <w:spacing w:line="240" w:lineRule="atLeast"/>
              <w:jc w:val="center"/>
              <w:rPr>
                <w:rFonts w:ascii="宋体" w:eastAsia="宋体" w:hAnsi="宋体" w:cs="宋体" w:hint="eastAsia"/>
                <w:szCs w:val="21"/>
                <w:lang w:eastAsia="zh-CN"/>
              </w:rPr>
            </w:pPr>
            <w:r>
              <w:rPr>
                <w:rFonts w:ascii="宋体" w:eastAsia="宋体" w:hAnsi="宋体" w:cs="宋体" w:hint="eastAsia"/>
                <w:szCs w:val="21"/>
                <w:lang w:eastAsia="zh-CN"/>
              </w:rPr>
              <w:t>总体评价</w:t>
            </w:r>
          </w:p>
        </w:tc>
        <w:tc>
          <w:tcPr>
            <w:tcW w:w="6744" w:type="dxa"/>
            <w:gridSpan w:val="3"/>
            <w:tcBorders>
              <w:left w:val="single" w:sz="4" w:space="0" w:color="auto"/>
            </w:tcBorders>
            <w:vAlign w:val="center"/>
          </w:tcPr>
          <w:p>
            <w:pPr>
              <w:spacing w:line="240" w:lineRule="atLeast"/>
              <w:ind w:firstLine="120" w:firstLineChars="50"/>
              <w:jc w:val="center"/>
              <w:rPr>
                <w:rFonts w:ascii="宋体" w:eastAsia="宋体" w:hAnsi="宋体" w:cs="宋体" w:hint="eastAsia"/>
                <w:szCs w:val="21"/>
                <w:lang w:eastAsia="zh-CN"/>
              </w:rPr>
            </w:pPr>
            <w:r>
              <w:rPr>
                <w:rFonts w:ascii="宋体" w:eastAsia="宋体" w:hAnsi="宋体" w:cs="宋体" w:hint="eastAsia"/>
                <w:szCs w:val="21"/>
                <w:lang w:eastAsia="zh-CN"/>
              </w:rPr>
              <w:t>□ 优          □ 良          □ 中           □ 差</w:t>
            </w:r>
          </w:p>
        </w:tc>
      </w:tr>
      <w:tr>
        <w:tblPrEx>
          <w:tblW w:w="5000" w:type="pct"/>
          <w:jc w:val="center"/>
          <w:tblLayout w:type="fixed"/>
          <w:tblCellMar>
            <w:top w:w="0" w:type="dxa"/>
            <w:left w:w="108" w:type="dxa"/>
            <w:bottom w:w="0" w:type="dxa"/>
            <w:right w:w="108" w:type="dxa"/>
          </w:tblCellMar>
        </w:tblPrEx>
        <w:trPr>
          <w:trHeight w:val="458"/>
          <w:jc w:val="center"/>
        </w:trPr>
        <w:tc>
          <w:tcPr>
            <w:tcW w:w="842" w:type="dxa"/>
            <w:vMerge/>
            <w:vAlign w:val="center"/>
          </w:tcPr>
          <w:p>
            <w:pPr>
              <w:spacing w:line="240" w:lineRule="atLeast"/>
              <w:jc w:val="center"/>
              <w:rPr>
                <w:rFonts w:ascii="宋体" w:eastAsia="宋体" w:hAnsi="宋体" w:cs="宋体" w:hint="eastAsia"/>
                <w:szCs w:val="21"/>
                <w:lang w:eastAsia="zh-CN"/>
              </w:rPr>
            </w:pPr>
          </w:p>
        </w:tc>
        <w:tc>
          <w:tcPr>
            <w:tcW w:w="720" w:type="dxa"/>
            <w:vMerge w:val="restart"/>
            <w:tcBorders>
              <w:right w:val="single" w:sz="4" w:space="0" w:color="auto"/>
            </w:tcBorders>
            <w:vAlign w:val="center"/>
          </w:tcPr>
          <w:p>
            <w:pPr>
              <w:spacing w:line="240" w:lineRule="atLeast"/>
              <w:jc w:val="center"/>
              <w:rPr>
                <w:rFonts w:ascii="宋体" w:eastAsia="宋体" w:hAnsi="宋体" w:cs="宋体" w:hint="eastAsia"/>
                <w:szCs w:val="21"/>
                <w:lang w:eastAsia="zh-CN"/>
              </w:rPr>
            </w:pPr>
            <w:r>
              <w:rPr>
                <w:rFonts w:ascii="宋体" w:eastAsia="宋体" w:hAnsi="宋体" w:cs="宋体" w:hint="eastAsia"/>
                <w:szCs w:val="21"/>
                <w:lang w:eastAsia="zh-CN"/>
              </w:rPr>
              <w:t>分项评价</w:t>
            </w:r>
          </w:p>
        </w:tc>
        <w:tc>
          <w:tcPr>
            <w:tcW w:w="720" w:type="dxa"/>
            <w:tcBorders>
              <w:left w:val="single" w:sz="4" w:space="0" w:color="auto"/>
              <w:right w:val="single" w:sz="4" w:space="0" w:color="auto"/>
            </w:tcBorders>
            <w:vAlign w:val="center"/>
          </w:tcPr>
          <w:p>
            <w:pPr>
              <w:spacing w:line="240" w:lineRule="atLeast"/>
              <w:jc w:val="center"/>
              <w:rPr>
                <w:rFonts w:ascii="宋体" w:eastAsia="宋体" w:hAnsi="宋体" w:cs="宋体" w:hint="eastAsia"/>
                <w:szCs w:val="21"/>
                <w:lang w:eastAsia="zh-CN"/>
              </w:rPr>
            </w:pPr>
            <w:r>
              <w:rPr>
                <w:rFonts w:ascii="宋体" w:eastAsia="宋体" w:hAnsi="宋体" w:cs="宋体" w:hint="eastAsia"/>
                <w:szCs w:val="21"/>
                <w:lang w:eastAsia="zh-CN"/>
              </w:rPr>
              <w:t>质量方面</w:t>
            </w:r>
          </w:p>
        </w:tc>
        <w:tc>
          <w:tcPr>
            <w:tcW w:w="6744" w:type="dxa"/>
            <w:gridSpan w:val="3"/>
            <w:tcBorders>
              <w:left w:val="single" w:sz="4" w:space="0" w:color="auto"/>
            </w:tcBorders>
            <w:vAlign w:val="center"/>
          </w:tcPr>
          <w:p>
            <w:pPr>
              <w:spacing w:line="240" w:lineRule="atLeast"/>
              <w:jc w:val="center"/>
              <w:rPr>
                <w:rFonts w:ascii="宋体" w:eastAsia="宋体" w:hAnsi="宋体" w:cs="宋体" w:hint="eastAsia"/>
                <w:szCs w:val="21"/>
                <w:lang w:eastAsia="zh-CN"/>
              </w:rPr>
            </w:pPr>
            <w:r>
              <w:rPr>
                <w:rFonts w:ascii="宋体" w:eastAsia="宋体" w:hAnsi="宋体" w:cs="宋体" w:hint="eastAsia"/>
                <w:szCs w:val="21"/>
                <w:lang w:eastAsia="zh-CN"/>
              </w:rPr>
              <w:t xml:space="preserve"> □ 优          □ 良          □ 中           □ 差</w:t>
            </w:r>
          </w:p>
        </w:tc>
      </w:tr>
      <w:tr>
        <w:tblPrEx>
          <w:tblW w:w="5000" w:type="pct"/>
          <w:jc w:val="center"/>
          <w:tblLayout w:type="fixed"/>
          <w:tblCellMar>
            <w:top w:w="0" w:type="dxa"/>
            <w:left w:w="108" w:type="dxa"/>
            <w:bottom w:w="0" w:type="dxa"/>
            <w:right w:w="108" w:type="dxa"/>
          </w:tblCellMar>
        </w:tblPrEx>
        <w:trPr>
          <w:trHeight w:val="458"/>
          <w:jc w:val="center"/>
        </w:trPr>
        <w:tc>
          <w:tcPr>
            <w:tcW w:w="842" w:type="dxa"/>
            <w:vMerge/>
            <w:vAlign w:val="center"/>
          </w:tcPr>
          <w:p>
            <w:pPr>
              <w:spacing w:line="240" w:lineRule="atLeast"/>
              <w:jc w:val="center"/>
              <w:rPr>
                <w:rFonts w:ascii="宋体" w:eastAsia="宋体" w:hAnsi="宋体" w:cs="宋体" w:hint="eastAsia"/>
                <w:szCs w:val="21"/>
                <w:lang w:eastAsia="zh-CN"/>
              </w:rPr>
            </w:pPr>
          </w:p>
        </w:tc>
        <w:tc>
          <w:tcPr>
            <w:tcW w:w="720" w:type="dxa"/>
            <w:vMerge/>
            <w:tcBorders>
              <w:right w:val="single" w:sz="4" w:space="0" w:color="auto"/>
            </w:tcBorders>
            <w:vAlign w:val="center"/>
          </w:tcPr>
          <w:p>
            <w:pPr>
              <w:spacing w:line="240" w:lineRule="atLeast"/>
              <w:jc w:val="center"/>
              <w:rPr>
                <w:rFonts w:ascii="宋体" w:eastAsia="宋体" w:hAnsi="宋体" w:cs="宋体" w:hint="eastAsia"/>
                <w:szCs w:val="21"/>
                <w:lang w:eastAsia="zh-CN"/>
              </w:rPr>
            </w:pPr>
          </w:p>
        </w:tc>
        <w:tc>
          <w:tcPr>
            <w:tcW w:w="720" w:type="dxa"/>
            <w:tcBorders>
              <w:left w:val="single" w:sz="4" w:space="0" w:color="auto"/>
              <w:right w:val="single" w:sz="4" w:space="0" w:color="auto"/>
            </w:tcBorders>
            <w:vAlign w:val="center"/>
          </w:tcPr>
          <w:p>
            <w:pPr>
              <w:spacing w:line="240" w:lineRule="atLeast"/>
              <w:jc w:val="center"/>
              <w:rPr>
                <w:rFonts w:ascii="宋体" w:eastAsia="宋体" w:hAnsi="宋体" w:cs="宋体" w:hint="eastAsia"/>
                <w:szCs w:val="21"/>
                <w:lang w:eastAsia="zh-CN"/>
              </w:rPr>
            </w:pPr>
            <w:r>
              <w:rPr>
                <w:rFonts w:ascii="宋体" w:eastAsia="宋体" w:hAnsi="宋体" w:cs="宋体" w:hint="eastAsia"/>
                <w:szCs w:val="21"/>
                <w:lang w:eastAsia="zh-CN"/>
              </w:rPr>
              <w:t>价格方面</w:t>
            </w:r>
          </w:p>
        </w:tc>
        <w:tc>
          <w:tcPr>
            <w:tcW w:w="6744" w:type="dxa"/>
            <w:gridSpan w:val="3"/>
            <w:tcBorders>
              <w:left w:val="single" w:sz="4" w:space="0" w:color="auto"/>
            </w:tcBorders>
            <w:vAlign w:val="center"/>
          </w:tcPr>
          <w:p>
            <w:pPr>
              <w:spacing w:line="240" w:lineRule="atLeast"/>
              <w:jc w:val="center"/>
              <w:rPr>
                <w:rFonts w:ascii="宋体" w:eastAsia="宋体" w:hAnsi="宋体" w:cs="宋体" w:hint="eastAsia"/>
                <w:szCs w:val="21"/>
                <w:lang w:eastAsia="zh-CN"/>
              </w:rPr>
            </w:pPr>
            <w:r>
              <w:rPr>
                <w:rFonts w:ascii="宋体" w:eastAsia="宋体" w:hAnsi="宋体" w:cs="宋体" w:hint="eastAsia"/>
                <w:szCs w:val="21"/>
                <w:lang w:eastAsia="zh-CN"/>
              </w:rPr>
              <w:t xml:space="preserve"> □ 优          □ 良          □ 中           □ 差</w:t>
            </w:r>
          </w:p>
        </w:tc>
      </w:tr>
      <w:tr>
        <w:tblPrEx>
          <w:tblW w:w="5000" w:type="pct"/>
          <w:jc w:val="center"/>
          <w:tblLayout w:type="fixed"/>
          <w:tblCellMar>
            <w:top w:w="0" w:type="dxa"/>
            <w:left w:w="108" w:type="dxa"/>
            <w:bottom w:w="0" w:type="dxa"/>
            <w:right w:w="108" w:type="dxa"/>
          </w:tblCellMar>
        </w:tblPrEx>
        <w:trPr>
          <w:trHeight w:val="458"/>
          <w:jc w:val="center"/>
        </w:trPr>
        <w:tc>
          <w:tcPr>
            <w:tcW w:w="842" w:type="dxa"/>
            <w:vMerge/>
            <w:vAlign w:val="center"/>
          </w:tcPr>
          <w:p>
            <w:pPr>
              <w:spacing w:line="240" w:lineRule="atLeast"/>
              <w:jc w:val="center"/>
              <w:rPr>
                <w:rFonts w:ascii="宋体" w:eastAsia="宋体" w:hAnsi="宋体" w:cs="宋体" w:hint="eastAsia"/>
                <w:szCs w:val="21"/>
                <w:lang w:eastAsia="zh-CN"/>
              </w:rPr>
            </w:pPr>
          </w:p>
        </w:tc>
        <w:tc>
          <w:tcPr>
            <w:tcW w:w="720" w:type="dxa"/>
            <w:vMerge/>
            <w:tcBorders>
              <w:right w:val="single" w:sz="4" w:space="0" w:color="auto"/>
            </w:tcBorders>
            <w:vAlign w:val="center"/>
          </w:tcPr>
          <w:p>
            <w:pPr>
              <w:spacing w:line="240" w:lineRule="atLeast"/>
              <w:jc w:val="center"/>
              <w:rPr>
                <w:rFonts w:ascii="宋体" w:eastAsia="宋体" w:hAnsi="宋体" w:cs="宋体" w:hint="eastAsia"/>
                <w:szCs w:val="21"/>
                <w:lang w:eastAsia="zh-CN"/>
              </w:rPr>
            </w:pPr>
          </w:p>
        </w:tc>
        <w:tc>
          <w:tcPr>
            <w:tcW w:w="720" w:type="dxa"/>
            <w:tcBorders>
              <w:left w:val="single" w:sz="4" w:space="0" w:color="auto"/>
              <w:right w:val="single" w:sz="4" w:space="0" w:color="auto"/>
            </w:tcBorders>
            <w:vAlign w:val="center"/>
          </w:tcPr>
          <w:p>
            <w:pPr>
              <w:spacing w:line="240" w:lineRule="atLeast"/>
              <w:jc w:val="center"/>
              <w:rPr>
                <w:rFonts w:ascii="宋体" w:eastAsia="宋体" w:hAnsi="宋体" w:cs="宋体" w:hint="eastAsia"/>
                <w:szCs w:val="21"/>
                <w:lang w:eastAsia="zh-CN"/>
              </w:rPr>
            </w:pPr>
            <w:r>
              <w:rPr>
                <w:rFonts w:ascii="宋体" w:eastAsia="宋体" w:hAnsi="宋体" w:cs="宋体" w:hint="eastAsia"/>
                <w:szCs w:val="21"/>
                <w:lang w:eastAsia="zh-CN"/>
              </w:rPr>
              <w:t>服务方面</w:t>
            </w:r>
          </w:p>
        </w:tc>
        <w:tc>
          <w:tcPr>
            <w:tcW w:w="6744" w:type="dxa"/>
            <w:gridSpan w:val="3"/>
            <w:tcBorders>
              <w:left w:val="single" w:sz="4" w:space="0" w:color="auto"/>
            </w:tcBorders>
            <w:vAlign w:val="center"/>
          </w:tcPr>
          <w:p>
            <w:pPr>
              <w:spacing w:line="240" w:lineRule="atLeast"/>
              <w:jc w:val="center"/>
              <w:rPr>
                <w:rFonts w:ascii="宋体" w:eastAsia="宋体" w:hAnsi="宋体" w:cs="宋体" w:hint="eastAsia"/>
                <w:szCs w:val="21"/>
                <w:lang w:eastAsia="zh-CN"/>
              </w:rPr>
            </w:pPr>
            <w:r>
              <w:rPr>
                <w:rFonts w:ascii="宋体" w:eastAsia="宋体" w:hAnsi="宋体" w:cs="宋体" w:hint="eastAsia"/>
                <w:szCs w:val="21"/>
                <w:lang w:eastAsia="zh-CN"/>
              </w:rPr>
              <w:t xml:space="preserve"> □ 优          □ 良          □ 中           □ 差</w:t>
            </w:r>
          </w:p>
        </w:tc>
      </w:tr>
      <w:tr>
        <w:tblPrEx>
          <w:tblW w:w="5000" w:type="pct"/>
          <w:jc w:val="center"/>
          <w:tblLayout w:type="fixed"/>
          <w:tblCellMar>
            <w:top w:w="0" w:type="dxa"/>
            <w:left w:w="108" w:type="dxa"/>
            <w:bottom w:w="0" w:type="dxa"/>
            <w:right w:w="108" w:type="dxa"/>
          </w:tblCellMar>
        </w:tblPrEx>
        <w:trPr>
          <w:trHeight w:val="458"/>
          <w:jc w:val="center"/>
        </w:trPr>
        <w:tc>
          <w:tcPr>
            <w:tcW w:w="842" w:type="dxa"/>
            <w:vMerge/>
            <w:vAlign w:val="center"/>
          </w:tcPr>
          <w:p>
            <w:pPr>
              <w:spacing w:line="240" w:lineRule="atLeast"/>
              <w:jc w:val="center"/>
              <w:rPr>
                <w:rFonts w:ascii="宋体" w:eastAsia="宋体" w:hAnsi="宋体" w:cs="宋体" w:hint="eastAsia"/>
                <w:szCs w:val="21"/>
                <w:lang w:eastAsia="zh-CN"/>
              </w:rPr>
            </w:pPr>
          </w:p>
        </w:tc>
        <w:tc>
          <w:tcPr>
            <w:tcW w:w="720" w:type="dxa"/>
            <w:vMerge/>
            <w:tcBorders>
              <w:right w:val="single" w:sz="4" w:space="0" w:color="auto"/>
            </w:tcBorders>
            <w:vAlign w:val="center"/>
          </w:tcPr>
          <w:p>
            <w:pPr>
              <w:spacing w:line="240" w:lineRule="atLeast"/>
              <w:jc w:val="center"/>
              <w:rPr>
                <w:rFonts w:ascii="宋体" w:eastAsia="宋体" w:hAnsi="宋体" w:cs="宋体" w:hint="eastAsia"/>
                <w:szCs w:val="21"/>
                <w:lang w:eastAsia="zh-CN"/>
              </w:rPr>
            </w:pPr>
          </w:p>
        </w:tc>
        <w:tc>
          <w:tcPr>
            <w:tcW w:w="720" w:type="dxa"/>
            <w:tcBorders>
              <w:left w:val="single" w:sz="4" w:space="0" w:color="auto"/>
              <w:right w:val="single" w:sz="4" w:space="0" w:color="auto"/>
            </w:tcBorders>
            <w:vAlign w:val="center"/>
          </w:tcPr>
          <w:p>
            <w:pPr>
              <w:spacing w:line="240" w:lineRule="atLeast"/>
              <w:jc w:val="center"/>
              <w:rPr>
                <w:rFonts w:ascii="宋体" w:eastAsia="宋体" w:hAnsi="宋体" w:cs="宋体" w:hint="eastAsia"/>
                <w:szCs w:val="21"/>
                <w:lang w:eastAsia="zh-CN"/>
              </w:rPr>
            </w:pPr>
            <w:r>
              <w:rPr>
                <w:rFonts w:ascii="宋体" w:eastAsia="宋体" w:hAnsi="宋体" w:cs="宋体" w:hint="eastAsia"/>
                <w:szCs w:val="21"/>
                <w:lang w:eastAsia="zh-CN"/>
              </w:rPr>
              <w:t>时间方面</w:t>
            </w:r>
          </w:p>
        </w:tc>
        <w:tc>
          <w:tcPr>
            <w:tcW w:w="6744" w:type="dxa"/>
            <w:gridSpan w:val="3"/>
            <w:tcBorders>
              <w:left w:val="single" w:sz="4" w:space="0" w:color="auto"/>
            </w:tcBorders>
            <w:vAlign w:val="center"/>
          </w:tcPr>
          <w:p>
            <w:pPr>
              <w:spacing w:line="240" w:lineRule="atLeast"/>
              <w:jc w:val="center"/>
              <w:rPr>
                <w:rFonts w:ascii="宋体" w:eastAsia="宋体" w:hAnsi="宋体" w:cs="宋体" w:hint="eastAsia"/>
                <w:szCs w:val="21"/>
                <w:lang w:eastAsia="zh-CN"/>
              </w:rPr>
            </w:pPr>
            <w:r>
              <w:rPr>
                <w:rFonts w:ascii="宋体" w:eastAsia="宋体" w:hAnsi="宋体" w:cs="宋体" w:hint="eastAsia"/>
                <w:szCs w:val="21"/>
                <w:lang w:eastAsia="zh-CN"/>
              </w:rPr>
              <w:t xml:space="preserve"> □ 优          □ 良          □ 中           □ 差</w:t>
            </w:r>
          </w:p>
        </w:tc>
      </w:tr>
      <w:tr>
        <w:tblPrEx>
          <w:tblW w:w="5000" w:type="pct"/>
          <w:jc w:val="center"/>
          <w:tblLayout w:type="fixed"/>
          <w:tblCellMar>
            <w:top w:w="0" w:type="dxa"/>
            <w:left w:w="108" w:type="dxa"/>
            <w:bottom w:w="0" w:type="dxa"/>
            <w:right w:w="108" w:type="dxa"/>
          </w:tblCellMar>
        </w:tblPrEx>
        <w:trPr>
          <w:trHeight w:val="458"/>
          <w:jc w:val="center"/>
        </w:trPr>
        <w:tc>
          <w:tcPr>
            <w:tcW w:w="842" w:type="dxa"/>
            <w:vMerge/>
            <w:vAlign w:val="center"/>
          </w:tcPr>
          <w:p>
            <w:pPr>
              <w:spacing w:line="240" w:lineRule="atLeast"/>
              <w:jc w:val="center"/>
              <w:rPr>
                <w:rFonts w:ascii="宋体" w:eastAsia="宋体" w:hAnsi="宋体" w:cs="宋体" w:hint="eastAsia"/>
                <w:szCs w:val="21"/>
                <w:lang w:eastAsia="zh-CN"/>
              </w:rPr>
            </w:pPr>
          </w:p>
        </w:tc>
        <w:tc>
          <w:tcPr>
            <w:tcW w:w="720" w:type="dxa"/>
            <w:vMerge/>
            <w:tcBorders>
              <w:right w:val="single" w:sz="4" w:space="0" w:color="auto"/>
            </w:tcBorders>
            <w:vAlign w:val="center"/>
          </w:tcPr>
          <w:p>
            <w:pPr>
              <w:spacing w:line="240" w:lineRule="atLeast"/>
              <w:jc w:val="center"/>
              <w:rPr>
                <w:rFonts w:ascii="宋体" w:eastAsia="宋体" w:hAnsi="宋体" w:cs="宋体" w:hint="eastAsia"/>
                <w:szCs w:val="21"/>
                <w:lang w:eastAsia="zh-CN"/>
              </w:rPr>
            </w:pPr>
          </w:p>
        </w:tc>
        <w:tc>
          <w:tcPr>
            <w:tcW w:w="720" w:type="dxa"/>
            <w:tcBorders>
              <w:left w:val="single" w:sz="4" w:space="0" w:color="auto"/>
              <w:right w:val="single" w:sz="4" w:space="0" w:color="auto"/>
            </w:tcBorders>
            <w:vAlign w:val="center"/>
          </w:tcPr>
          <w:p>
            <w:pPr>
              <w:spacing w:line="240" w:lineRule="atLeast"/>
              <w:jc w:val="center"/>
              <w:rPr>
                <w:rFonts w:ascii="宋体" w:eastAsia="宋体" w:hAnsi="宋体" w:cs="宋体" w:hint="eastAsia"/>
                <w:szCs w:val="21"/>
                <w:lang w:eastAsia="zh-CN"/>
              </w:rPr>
            </w:pPr>
            <w:r>
              <w:rPr>
                <w:rFonts w:ascii="宋体" w:eastAsia="宋体" w:hAnsi="宋体" w:cs="宋体" w:hint="eastAsia"/>
                <w:szCs w:val="21"/>
                <w:lang w:eastAsia="zh-CN"/>
              </w:rPr>
              <w:t>环境保护</w:t>
            </w:r>
          </w:p>
        </w:tc>
        <w:tc>
          <w:tcPr>
            <w:tcW w:w="6744" w:type="dxa"/>
            <w:gridSpan w:val="3"/>
            <w:tcBorders>
              <w:left w:val="single" w:sz="4" w:space="0" w:color="auto"/>
            </w:tcBorders>
            <w:vAlign w:val="center"/>
          </w:tcPr>
          <w:p>
            <w:pPr>
              <w:spacing w:line="240" w:lineRule="atLeast"/>
              <w:jc w:val="center"/>
              <w:rPr>
                <w:rFonts w:ascii="宋体" w:eastAsia="宋体" w:hAnsi="宋体" w:cs="宋体" w:hint="eastAsia"/>
                <w:szCs w:val="21"/>
                <w:lang w:eastAsia="zh-CN"/>
              </w:rPr>
            </w:pPr>
            <w:r>
              <w:rPr>
                <w:rFonts w:ascii="宋体" w:eastAsia="宋体" w:hAnsi="宋体" w:cs="宋体" w:hint="eastAsia"/>
                <w:szCs w:val="21"/>
                <w:lang w:eastAsia="zh-CN"/>
              </w:rPr>
              <w:t xml:space="preserve"> □ 优          □ 良          □ 中           □ 差</w:t>
            </w:r>
          </w:p>
        </w:tc>
      </w:tr>
      <w:tr>
        <w:tblPrEx>
          <w:tblW w:w="5000" w:type="pct"/>
          <w:jc w:val="center"/>
          <w:tblLayout w:type="fixed"/>
          <w:tblCellMar>
            <w:top w:w="0" w:type="dxa"/>
            <w:left w:w="108" w:type="dxa"/>
            <w:bottom w:w="0" w:type="dxa"/>
            <w:right w:w="108" w:type="dxa"/>
          </w:tblCellMar>
        </w:tblPrEx>
        <w:trPr>
          <w:trHeight w:val="458"/>
          <w:jc w:val="center"/>
        </w:trPr>
        <w:tc>
          <w:tcPr>
            <w:tcW w:w="842" w:type="dxa"/>
            <w:vMerge/>
            <w:vAlign w:val="center"/>
          </w:tcPr>
          <w:p>
            <w:pPr>
              <w:spacing w:line="240" w:lineRule="atLeast"/>
              <w:jc w:val="center"/>
              <w:rPr>
                <w:rFonts w:ascii="宋体" w:eastAsia="宋体" w:hAnsi="宋体" w:cs="宋体" w:hint="eastAsia"/>
                <w:szCs w:val="21"/>
                <w:lang w:eastAsia="zh-CN"/>
              </w:rPr>
            </w:pPr>
          </w:p>
        </w:tc>
        <w:tc>
          <w:tcPr>
            <w:tcW w:w="720" w:type="dxa"/>
            <w:vMerge/>
            <w:tcBorders>
              <w:right w:val="single" w:sz="4" w:space="0" w:color="auto"/>
            </w:tcBorders>
            <w:vAlign w:val="center"/>
          </w:tcPr>
          <w:p>
            <w:pPr>
              <w:spacing w:line="240" w:lineRule="atLeast"/>
              <w:jc w:val="center"/>
              <w:rPr>
                <w:rFonts w:ascii="宋体" w:eastAsia="宋体" w:hAnsi="宋体" w:cs="宋体" w:hint="eastAsia"/>
                <w:szCs w:val="21"/>
                <w:lang w:eastAsia="zh-CN"/>
              </w:rPr>
            </w:pPr>
          </w:p>
        </w:tc>
        <w:tc>
          <w:tcPr>
            <w:tcW w:w="720" w:type="dxa"/>
            <w:tcBorders>
              <w:left w:val="single" w:sz="4" w:space="0" w:color="auto"/>
              <w:right w:val="single" w:sz="4" w:space="0" w:color="auto"/>
            </w:tcBorders>
            <w:vAlign w:val="center"/>
          </w:tcPr>
          <w:p>
            <w:pPr>
              <w:spacing w:line="240" w:lineRule="atLeast"/>
              <w:jc w:val="center"/>
              <w:rPr>
                <w:rFonts w:ascii="宋体" w:eastAsia="宋体" w:hAnsi="宋体" w:cs="宋体" w:hint="eastAsia"/>
                <w:szCs w:val="21"/>
                <w:lang w:eastAsia="zh-CN"/>
              </w:rPr>
            </w:pPr>
            <w:r>
              <w:rPr>
                <w:rFonts w:ascii="宋体" w:eastAsia="宋体" w:hAnsi="宋体" w:cs="宋体" w:hint="eastAsia"/>
                <w:szCs w:val="21"/>
                <w:lang w:eastAsia="zh-CN"/>
              </w:rPr>
              <w:t>其他</w:t>
            </w:r>
          </w:p>
        </w:tc>
        <w:tc>
          <w:tcPr>
            <w:tcW w:w="6744" w:type="dxa"/>
            <w:gridSpan w:val="3"/>
            <w:tcBorders>
              <w:left w:val="single" w:sz="4" w:space="0" w:color="auto"/>
            </w:tcBorders>
            <w:vAlign w:val="center"/>
          </w:tcPr>
          <w:p>
            <w:pPr>
              <w:spacing w:before="156" w:beforeLines="50" w:after="156" w:afterLines="50" w:line="240" w:lineRule="atLeast"/>
              <w:rPr>
                <w:rFonts w:ascii="宋体" w:eastAsia="宋体" w:hAnsi="宋体" w:cs="宋体" w:hint="eastAsia"/>
                <w:szCs w:val="21"/>
                <w:u w:val="single"/>
                <w:lang w:eastAsia="zh-CN"/>
              </w:rPr>
            </w:pPr>
            <w:r>
              <w:rPr>
                <w:rFonts w:ascii="宋体" w:eastAsia="宋体" w:hAnsi="宋体" w:cs="宋体" w:hint="eastAsia"/>
                <w:szCs w:val="21"/>
                <w:lang w:eastAsia="zh-CN"/>
              </w:rPr>
              <w:t>评价内容为：</w:t>
            </w:r>
          </w:p>
          <w:p>
            <w:pPr>
              <w:spacing w:before="156" w:beforeLines="50" w:after="156" w:afterLines="50" w:line="240" w:lineRule="atLeast"/>
              <w:rPr>
                <w:rFonts w:ascii="宋体" w:eastAsia="宋体" w:hAnsi="宋体" w:cs="宋体" w:hint="eastAsia"/>
                <w:szCs w:val="21"/>
                <w:lang w:eastAsia="zh-CN"/>
              </w:rPr>
            </w:pPr>
            <w:r>
              <w:rPr>
                <w:rFonts w:ascii="宋体" w:eastAsia="宋体" w:hAnsi="宋体" w:cs="宋体" w:hint="eastAsia"/>
                <w:szCs w:val="21"/>
                <w:lang w:eastAsia="zh-CN"/>
              </w:rPr>
              <w:t>评价等级为：  □ 优       □ 良        □ 中         □ 差</w:t>
            </w:r>
          </w:p>
        </w:tc>
      </w:tr>
      <w:tr>
        <w:tblPrEx>
          <w:tblW w:w="5000" w:type="pct"/>
          <w:jc w:val="center"/>
          <w:tblLayout w:type="fixed"/>
          <w:tblCellMar>
            <w:top w:w="0" w:type="dxa"/>
            <w:left w:w="108" w:type="dxa"/>
            <w:bottom w:w="0" w:type="dxa"/>
            <w:right w:w="108" w:type="dxa"/>
          </w:tblCellMar>
        </w:tblPrEx>
        <w:trPr>
          <w:trHeight w:val="1924"/>
          <w:jc w:val="center"/>
        </w:trPr>
        <w:tc>
          <w:tcPr>
            <w:tcW w:w="1562" w:type="dxa"/>
            <w:gridSpan w:val="2"/>
            <w:vAlign w:val="center"/>
          </w:tcPr>
          <w:p>
            <w:pPr>
              <w:spacing w:line="240" w:lineRule="atLeast"/>
              <w:jc w:val="center"/>
              <w:rPr>
                <w:rFonts w:ascii="宋体" w:eastAsia="宋体" w:hAnsi="宋体" w:cs="宋体" w:hint="eastAsia"/>
                <w:szCs w:val="21"/>
                <w:lang w:eastAsia="zh-CN"/>
              </w:rPr>
            </w:pPr>
            <w:r>
              <w:rPr>
                <w:rFonts w:ascii="宋体" w:eastAsia="宋体" w:hAnsi="宋体" w:cs="宋体" w:hint="eastAsia"/>
                <w:szCs w:val="21"/>
                <w:lang w:eastAsia="zh-CN"/>
              </w:rPr>
              <w:t>具体情况说明</w:t>
            </w:r>
          </w:p>
        </w:tc>
        <w:tc>
          <w:tcPr>
            <w:tcW w:w="7464" w:type="dxa"/>
            <w:gridSpan w:val="4"/>
          </w:tcPr>
          <w:p>
            <w:pPr>
              <w:spacing w:line="240" w:lineRule="atLeast"/>
              <w:rPr>
                <w:rFonts w:ascii="宋体" w:eastAsia="宋体" w:hAnsi="宋体" w:cs="宋体" w:hint="eastAsia"/>
                <w:szCs w:val="21"/>
                <w:lang w:eastAsia="zh-CN"/>
              </w:rPr>
            </w:pPr>
          </w:p>
          <w:p>
            <w:pPr>
              <w:spacing w:line="240" w:lineRule="atLeast"/>
              <w:rPr>
                <w:rFonts w:ascii="宋体" w:eastAsia="宋体" w:hAnsi="宋体" w:cs="宋体" w:hint="eastAsia"/>
                <w:szCs w:val="21"/>
                <w:lang w:eastAsia="zh-CN"/>
              </w:rPr>
            </w:pPr>
          </w:p>
        </w:tc>
      </w:tr>
      <w:tr>
        <w:tblPrEx>
          <w:tblW w:w="5000" w:type="pct"/>
          <w:jc w:val="center"/>
          <w:tblLayout w:type="fixed"/>
          <w:tblCellMar>
            <w:top w:w="0" w:type="dxa"/>
            <w:left w:w="108" w:type="dxa"/>
            <w:bottom w:w="0" w:type="dxa"/>
            <w:right w:w="108" w:type="dxa"/>
          </w:tblCellMar>
        </w:tblPrEx>
        <w:trPr>
          <w:trHeight w:val="2197"/>
          <w:jc w:val="center"/>
        </w:trPr>
        <w:tc>
          <w:tcPr>
            <w:tcW w:w="1562" w:type="dxa"/>
            <w:gridSpan w:val="2"/>
            <w:vAlign w:val="center"/>
          </w:tcPr>
          <w:p>
            <w:pPr>
              <w:spacing w:line="240" w:lineRule="atLeast"/>
              <w:jc w:val="center"/>
              <w:rPr>
                <w:rFonts w:ascii="宋体" w:eastAsia="宋体" w:hAnsi="宋体" w:cs="宋体" w:hint="eastAsia"/>
                <w:szCs w:val="21"/>
                <w:lang w:eastAsia="zh-CN"/>
              </w:rPr>
            </w:pPr>
            <w:r>
              <w:rPr>
                <w:rFonts w:ascii="宋体" w:eastAsia="宋体" w:hAnsi="宋体" w:cs="宋体" w:hint="eastAsia"/>
                <w:szCs w:val="21"/>
                <w:lang w:eastAsia="zh-CN"/>
              </w:rPr>
              <w:t>采购人意见</w:t>
            </w:r>
          </w:p>
          <w:p>
            <w:pPr>
              <w:spacing w:line="240" w:lineRule="atLeast"/>
              <w:jc w:val="center"/>
              <w:rPr>
                <w:rFonts w:ascii="宋体" w:eastAsia="宋体" w:hAnsi="宋体" w:cs="宋体" w:hint="eastAsia"/>
                <w:szCs w:val="21"/>
                <w:lang w:eastAsia="zh-CN"/>
              </w:rPr>
            </w:pPr>
            <w:r>
              <w:rPr>
                <w:rFonts w:ascii="宋体" w:eastAsia="宋体" w:hAnsi="宋体" w:cs="宋体" w:hint="eastAsia"/>
                <w:szCs w:val="21"/>
                <w:lang w:eastAsia="zh-CN"/>
              </w:rPr>
              <w:t>（公章）</w:t>
            </w:r>
          </w:p>
        </w:tc>
        <w:tc>
          <w:tcPr>
            <w:tcW w:w="7464" w:type="dxa"/>
            <w:gridSpan w:val="4"/>
            <w:vAlign w:val="center"/>
          </w:tcPr>
          <w:p>
            <w:pPr>
              <w:spacing w:line="240" w:lineRule="atLeast"/>
              <w:rPr>
                <w:rFonts w:ascii="宋体" w:eastAsia="宋体" w:hAnsi="宋体" w:cs="宋体" w:hint="eastAsia"/>
                <w:szCs w:val="21"/>
                <w:lang w:eastAsia="zh-CN"/>
              </w:rPr>
            </w:pPr>
          </w:p>
          <w:p>
            <w:pPr>
              <w:spacing w:line="240" w:lineRule="atLeast"/>
              <w:rPr>
                <w:rFonts w:ascii="宋体" w:eastAsia="宋体" w:hAnsi="宋体" w:cs="宋体" w:hint="eastAsia"/>
                <w:szCs w:val="21"/>
                <w:lang w:eastAsia="zh-CN"/>
              </w:rPr>
            </w:pPr>
          </w:p>
          <w:p>
            <w:pPr>
              <w:spacing w:line="240" w:lineRule="atLeast"/>
              <w:rPr>
                <w:rFonts w:ascii="宋体" w:eastAsia="宋体" w:hAnsi="宋体" w:cs="宋体" w:hint="eastAsia"/>
                <w:szCs w:val="21"/>
                <w:lang w:eastAsia="zh-CN"/>
              </w:rPr>
            </w:pPr>
          </w:p>
          <w:p>
            <w:pPr>
              <w:spacing w:line="240" w:lineRule="atLeast"/>
              <w:rPr>
                <w:rFonts w:ascii="宋体" w:eastAsia="宋体" w:hAnsi="宋体" w:cs="宋体" w:hint="eastAsia"/>
                <w:szCs w:val="21"/>
                <w:lang w:eastAsia="zh-CN"/>
              </w:rPr>
            </w:pPr>
          </w:p>
          <w:p>
            <w:pPr>
              <w:spacing w:line="240" w:lineRule="atLeast"/>
              <w:ind w:firstLine="4320" w:firstLineChars="1800"/>
              <w:rPr>
                <w:rFonts w:ascii="宋体" w:eastAsia="宋体" w:hAnsi="宋体" w:cs="宋体" w:hint="eastAsia"/>
                <w:szCs w:val="21"/>
                <w:lang w:eastAsia="zh-CN"/>
              </w:rPr>
            </w:pPr>
          </w:p>
          <w:p>
            <w:pPr>
              <w:spacing w:line="240" w:lineRule="atLeast"/>
              <w:ind w:firstLine="4320" w:firstLineChars="1800"/>
              <w:rPr>
                <w:rFonts w:ascii="宋体" w:eastAsia="宋体" w:hAnsi="宋体" w:cs="宋体" w:hint="eastAsia"/>
                <w:szCs w:val="21"/>
                <w:lang w:eastAsia="zh-CN"/>
              </w:rPr>
            </w:pPr>
            <w:r>
              <w:rPr>
                <w:rFonts w:ascii="宋体" w:eastAsia="宋体" w:hAnsi="宋体" w:cs="宋体" w:hint="eastAsia"/>
                <w:szCs w:val="21"/>
                <w:lang w:eastAsia="zh-CN"/>
              </w:rPr>
              <w:t>日期：   年   月   日</w:t>
            </w:r>
          </w:p>
        </w:tc>
      </w:tr>
    </w:tbl>
    <w:p>
      <w:pPr>
        <w:spacing w:line="240" w:lineRule="atLeast"/>
        <w:rPr>
          <w:rFonts w:ascii="宋体" w:eastAsia="宋体" w:hAnsi="宋体" w:cs="宋体" w:hint="eastAsia"/>
          <w:szCs w:val="21"/>
          <w:lang w:eastAsia="zh-CN"/>
        </w:rPr>
      </w:pPr>
      <w:r>
        <w:rPr>
          <w:rFonts w:ascii="宋体" w:eastAsia="宋体" w:hAnsi="宋体" w:cs="宋体" w:hint="eastAsia"/>
          <w:szCs w:val="21"/>
          <w:lang w:eastAsia="zh-CN"/>
        </w:rPr>
        <w:t>说明：</w:t>
      </w:r>
    </w:p>
    <w:p>
      <w:pPr>
        <w:spacing w:line="240" w:lineRule="atLeast"/>
        <w:rPr>
          <w:rFonts w:ascii="宋体" w:eastAsia="宋体" w:hAnsi="宋体" w:cs="宋体" w:hint="eastAsia"/>
          <w:szCs w:val="21"/>
          <w:lang w:eastAsia="zh-CN"/>
        </w:rPr>
      </w:pPr>
      <w:r>
        <w:rPr>
          <w:rFonts w:ascii="宋体" w:eastAsia="宋体" w:hAnsi="宋体" w:cs="宋体" w:hint="eastAsia"/>
          <w:szCs w:val="21"/>
          <w:lang w:eastAsia="zh-CN"/>
        </w:rPr>
        <w:t>1、本表为采购人向同级财政履约管理部门反映政府采购项目履约情况时所用；2、履约情况评价分为优、良、中、差四个等级，请在对应的框前打“√”，然后在“具体情况说明”一栏详细说明有关情况。</w:t>
      </w:r>
    </w:p>
    <w:p>
      <w:pPr>
        <w:spacing w:line="240" w:lineRule="atLeast"/>
        <w:rPr>
          <w:rFonts w:eastAsia="宋体" w:hint="eastAsia"/>
          <w:szCs w:val="21"/>
          <w:lang w:eastAsia="zh-CN"/>
        </w:rPr>
      </w:pPr>
    </w:p>
    <w:p>
      <w:pPr>
        <w:spacing w:before="340" w:after="330" w:line="360" w:lineRule="auto"/>
        <w:jc w:val="center"/>
        <w:outlineLvl w:val="0"/>
        <w:rPr>
          <w:rFonts w:eastAsia="宋体" w:hint="eastAsia"/>
          <w:kern w:val="44"/>
          <w:sz w:val="32"/>
          <w:szCs w:val="44"/>
          <w:lang w:eastAsia="zh-CN"/>
        </w:rPr>
      </w:pPr>
      <w:r>
        <w:rPr>
          <w:rFonts w:eastAsia="宋体" w:hint="eastAsia"/>
          <w:kern w:val="44"/>
          <w:sz w:val="32"/>
          <w:szCs w:val="44"/>
          <w:lang w:eastAsia="zh-CN"/>
        </w:rPr>
        <w:t>第二册  通用条款（公开招标）</w:t>
      </w:r>
    </w:p>
    <w:p>
      <w:pPr>
        <w:rPr>
          <w:rFonts w:eastAsia="宋体" w:hint="eastAsia"/>
          <w:lang w:eastAsia="zh-CN"/>
        </w:rPr>
      </w:pPr>
    </w:p>
    <w:p>
      <w:pPr>
        <w:spacing w:before="91" w:line="220" w:lineRule="auto"/>
        <w:jc w:val="center"/>
        <w:outlineLvl w:val="9"/>
        <w:rPr>
          <w:rFonts w:eastAsia="宋体"/>
          <w:b/>
          <w:bCs/>
          <w:sz w:val="28"/>
          <w:szCs w:val="28"/>
          <w:lang w:eastAsia="zh-CN"/>
        </w:rPr>
      </w:pPr>
      <w:r>
        <w:rPr>
          <w:rFonts w:eastAsia="宋体"/>
          <w:b/>
          <w:bCs/>
          <w:spacing w:val="-8"/>
          <w:sz w:val="28"/>
          <w:szCs w:val="28"/>
          <w:lang w:eastAsia="zh-CN"/>
        </w:rPr>
        <w:t>第一章</w:t>
      </w:r>
      <w:r>
        <w:rPr>
          <w:rFonts w:eastAsia="宋体"/>
          <w:b/>
          <w:bCs/>
          <w:spacing w:val="115"/>
          <w:sz w:val="28"/>
          <w:szCs w:val="28"/>
          <w:lang w:eastAsia="zh-CN"/>
        </w:rPr>
        <w:t xml:space="preserve"> </w:t>
      </w:r>
      <w:r>
        <w:rPr>
          <w:rFonts w:eastAsia="宋体"/>
          <w:b/>
          <w:bCs/>
          <w:spacing w:val="-8"/>
          <w:sz w:val="28"/>
          <w:szCs w:val="28"/>
          <w:lang w:eastAsia="zh-CN"/>
        </w:rPr>
        <w:t>总则</w:t>
      </w:r>
    </w:p>
    <w:p>
      <w:pPr>
        <w:autoSpaceDE w:val="0"/>
        <w:autoSpaceDN w:val="0"/>
        <w:ind w:firstLine="480" w:firstLineChars="200"/>
        <w:rPr>
          <w:rFonts w:eastAsia="宋体" w:hint="eastAsia"/>
          <w:spacing w:val="-4"/>
          <w:lang w:eastAsia="zh-CN"/>
        </w:rPr>
      </w:pPr>
      <w:r>
        <w:rPr>
          <w:rFonts w:eastAsia="宋体" w:hint="eastAsia"/>
          <w:spacing w:val="-4"/>
          <w:lang w:eastAsia="zh-CN"/>
        </w:rPr>
        <w:t>1. 通用条款说明</w:t>
      </w:r>
    </w:p>
    <w:p>
      <w:pPr>
        <w:autoSpaceDE w:val="0"/>
        <w:autoSpaceDN w:val="0"/>
        <w:ind w:firstLine="480" w:firstLineChars="200"/>
        <w:rPr>
          <w:rFonts w:eastAsia="宋体" w:hint="eastAsia"/>
          <w:spacing w:val="-4"/>
          <w:lang w:eastAsia="zh-CN"/>
        </w:rPr>
      </w:pPr>
      <w:r>
        <w:rPr>
          <w:rFonts w:eastAsia="宋体" w:hint="eastAsia"/>
          <w:spacing w:val="-4"/>
          <w:lang w:eastAsia="zh-CN"/>
        </w:rPr>
        <w:t>1.1 政府集中采购机构发出招标文件通用条款版本，列出深圳市政府采购项目进行招标采购所 适用的通用条款内容。如有需要，政府集中采购机构可以对通用条款的内容进行补充。</w:t>
      </w:r>
    </w:p>
    <w:p>
      <w:pPr>
        <w:autoSpaceDE w:val="0"/>
        <w:autoSpaceDN w:val="0"/>
        <w:ind w:firstLine="480" w:firstLineChars="200"/>
        <w:rPr>
          <w:rFonts w:eastAsia="宋体" w:hint="eastAsia"/>
          <w:spacing w:val="-4"/>
          <w:lang w:eastAsia="zh-CN"/>
        </w:rPr>
      </w:pPr>
      <w:r>
        <w:rPr>
          <w:rFonts w:eastAsia="宋体" w:hint="eastAsia"/>
          <w:spacing w:val="-4"/>
          <w:lang w:eastAsia="zh-CN"/>
        </w:rPr>
        <w:t>1.2 招标文件分为第一册“专用条款 ”和第二册“通用条款 ”。</w:t>
      </w:r>
    </w:p>
    <w:p>
      <w:pPr>
        <w:autoSpaceDE w:val="0"/>
        <w:autoSpaceDN w:val="0"/>
        <w:ind w:firstLine="480" w:firstLineChars="200"/>
        <w:rPr>
          <w:rFonts w:eastAsia="宋体" w:hint="eastAsia"/>
          <w:spacing w:val="-4"/>
          <w:lang w:eastAsia="zh-CN"/>
        </w:rPr>
      </w:pPr>
      <w:r>
        <w:rPr>
          <w:rFonts w:eastAsia="宋体" w:hint="eastAsia"/>
          <w:spacing w:val="-4"/>
          <w:lang w:eastAsia="zh-CN"/>
        </w:rPr>
        <w:t>1.3“专用条款 ”是对本次采购项目的具体要求，包含招标公告、对通用条款的补充内容及其他 关键信息、</w:t>
      </w:r>
      <w:r>
        <w:rPr>
          <w:rFonts w:eastAsia="宋体" w:hint="eastAsia"/>
          <w:spacing w:val="-4"/>
          <w:lang w:eastAsia="zh-CN"/>
        </w:rPr>
        <w:t>招标项目需求书</w:t>
      </w:r>
      <w:r>
        <w:rPr>
          <w:rFonts w:eastAsia="宋体" w:hint="eastAsia"/>
          <w:spacing w:val="-4"/>
          <w:lang w:eastAsia="zh-CN"/>
        </w:rPr>
        <w:t>、投标文件格式及附件、合同条款及格式等内容。</w:t>
      </w:r>
    </w:p>
    <w:p>
      <w:pPr>
        <w:autoSpaceDE w:val="0"/>
        <w:autoSpaceDN w:val="0"/>
        <w:ind w:firstLine="480" w:firstLineChars="200"/>
        <w:rPr>
          <w:rFonts w:eastAsia="宋体" w:hint="eastAsia"/>
          <w:spacing w:val="-4"/>
          <w:lang w:eastAsia="zh-CN"/>
        </w:rPr>
      </w:pPr>
      <w:r>
        <w:rPr>
          <w:rFonts w:eastAsia="宋体" w:hint="eastAsia"/>
          <w:spacing w:val="-4"/>
          <w:lang w:eastAsia="zh-CN"/>
        </w:rPr>
        <w:t>1.4“通用条款 ”是适用于政府采购公开招标项目的基础性条款，具有普遍性和通用性。</w:t>
      </w:r>
    </w:p>
    <w:p>
      <w:pPr>
        <w:autoSpaceDE w:val="0"/>
        <w:autoSpaceDN w:val="0"/>
        <w:ind w:firstLine="480" w:firstLineChars="200"/>
        <w:rPr>
          <w:rFonts w:eastAsia="宋体" w:hint="eastAsia"/>
          <w:spacing w:val="-4"/>
          <w:lang w:eastAsia="zh-CN"/>
        </w:rPr>
      </w:pPr>
      <w:r>
        <w:rPr>
          <w:rFonts w:eastAsia="宋体" w:hint="eastAsia"/>
          <w:spacing w:val="-4"/>
          <w:lang w:eastAsia="zh-CN"/>
        </w:rPr>
        <w:t>1.5 “专用条款 ”和“通用条款 ”表述不一致或有冲突时，以“专用条款 ”为准。</w:t>
      </w:r>
    </w:p>
    <w:p>
      <w:pPr>
        <w:autoSpaceDE w:val="0"/>
        <w:autoSpaceDN w:val="0"/>
        <w:ind w:firstLine="480" w:firstLineChars="200"/>
        <w:rPr>
          <w:rFonts w:eastAsia="宋体" w:hint="eastAsia"/>
          <w:spacing w:val="-4"/>
          <w:lang w:eastAsia="zh-CN"/>
        </w:rPr>
      </w:pPr>
      <w:r>
        <w:rPr>
          <w:rFonts w:eastAsia="宋体" w:hint="eastAsia"/>
          <w:spacing w:val="-4"/>
          <w:lang w:eastAsia="zh-CN"/>
        </w:rPr>
        <w:t>2．招标说明</w:t>
      </w:r>
    </w:p>
    <w:p>
      <w:pPr>
        <w:autoSpaceDE w:val="0"/>
        <w:autoSpaceDN w:val="0"/>
        <w:ind w:firstLine="480" w:firstLineChars="200"/>
        <w:rPr>
          <w:rFonts w:eastAsia="宋体" w:hint="eastAsia"/>
          <w:spacing w:val="-4"/>
          <w:lang w:eastAsia="zh-CN"/>
        </w:rPr>
      </w:pPr>
      <w:r>
        <w:rPr>
          <w:rFonts w:eastAsia="宋体" w:hint="eastAsia"/>
          <w:spacing w:val="-4"/>
          <w:lang w:eastAsia="zh-CN"/>
        </w:rPr>
        <w:t>本项目参照《深圳经济特区政府采购条例》、《深圳经济特区政府采购条例实施细则》及政府 采购其他法律法规，通过公开招标方式确定中标供应商。</w:t>
      </w:r>
    </w:p>
    <w:p>
      <w:pPr>
        <w:autoSpaceDE w:val="0"/>
        <w:autoSpaceDN w:val="0"/>
        <w:ind w:firstLine="480" w:firstLineChars="200"/>
        <w:rPr>
          <w:rFonts w:eastAsia="宋体" w:hint="eastAsia"/>
          <w:spacing w:val="-4"/>
          <w:lang w:eastAsia="zh-CN"/>
        </w:rPr>
      </w:pPr>
      <w:r>
        <w:rPr>
          <w:rFonts w:eastAsia="宋体" w:hint="eastAsia"/>
          <w:spacing w:val="-4"/>
          <w:lang w:eastAsia="zh-CN"/>
        </w:rPr>
        <w:t>3．定义</w:t>
      </w:r>
    </w:p>
    <w:p>
      <w:pPr>
        <w:autoSpaceDE w:val="0"/>
        <w:autoSpaceDN w:val="0"/>
        <w:ind w:firstLine="480" w:firstLineChars="200"/>
        <w:rPr>
          <w:rFonts w:eastAsia="宋体" w:hint="eastAsia"/>
          <w:spacing w:val="-4"/>
          <w:lang w:eastAsia="zh-CN"/>
        </w:rPr>
      </w:pPr>
      <w:r>
        <w:rPr>
          <w:rFonts w:eastAsia="宋体" w:hint="eastAsia"/>
          <w:spacing w:val="-4"/>
          <w:lang w:eastAsia="zh-CN"/>
        </w:rPr>
        <w:t>招标文件中下列术语应解释为：</w:t>
      </w:r>
    </w:p>
    <w:p>
      <w:pPr>
        <w:autoSpaceDE w:val="0"/>
        <w:autoSpaceDN w:val="0"/>
        <w:ind w:firstLine="480" w:firstLineChars="200"/>
        <w:rPr>
          <w:rFonts w:eastAsia="宋体" w:hint="eastAsia"/>
          <w:spacing w:val="-4"/>
          <w:lang w:eastAsia="zh-CN"/>
        </w:rPr>
      </w:pPr>
      <w:r>
        <w:rPr>
          <w:rFonts w:eastAsia="宋体" w:hint="eastAsia"/>
          <w:spacing w:val="-4"/>
          <w:lang w:eastAsia="zh-CN"/>
        </w:rPr>
        <w:t>3.1“采购人 ”：指利用财政性资金依法进行政府采购的国家机关、事业单位、团体组织；</w:t>
      </w:r>
    </w:p>
    <w:p>
      <w:pPr>
        <w:autoSpaceDE w:val="0"/>
        <w:autoSpaceDN w:val="0"/>
        <w:ind w:firstLine="480" w:firstLineChars="200"/>
        <w:rPr>
          <w:rFonts w:eastAsia="宋体"/>
          <w:b/>
          <w:bCs/>
          <w:spacing w:val="-4"/>
          <w:lang w:eastAsia="zh-CN"/>
        </w:rPr>
      </w:pPr>
      <w:r>
        <w:rPr>
          <w:rFonts w:eastAsia="宋体" w:hint="eastAsia"/>
          <w:spacing w:val="-4"/>
          <w:lang w:eastAsia="zh-CN"/>
        </w:rPr>
        <w:t>3.2 “政府集中采购机构 ”是指市政府设立的，组织实施政府采购项目，并对政府采购活动提供服务的专门机构；本文件所述的“政府集中采购机构 ”指深圳公共资源交易中心；</w:t>
      </w:r>
      <w:r>
        <w:rPr>
          <w:rFonts w:eastAsia="宋体" w:hint="eastAsia"/>
          <w:b/>
          <w:bCs/>
          <w:spacing w:val="-4"/>
          <w:lang w:eastAsia="zh-CN"/>
        </w:rPr>
        <w:t>本文件所述的“社会代理机构”指国采招标（深圳）有限公司</w:t>
      </w:r>
    </w:p>
    <w:p>
      <w:pPr>
        <w:autoSpaceDE w:val="0"/>
        <w:autoSpaceDN w:val="0"/>
        <w:ind w:firstLine="480" w:firstLineChars="200"/>
        <w:rPr>
          <w:rFonts w:eastAsia="宋体" w:hint="eastAsia"/>
          <w:spacing w:val="-4"/>
          <w:lang w:eastAsia="zh-CN"/>
        </w:rPr>
      </w:pPr>
      <w:r>
        <w:rPr>
          <w:rFonts w:eastAsia="宋体" w:hint="eastAsia"/>
          <w:spacing w:val="-4"/>
          <w:lang w:eastAsia="zh-CN"/>
        </w:rPr>
        <w:t>3.3“投标人 ”，即供应商，指参加投标竞争并愿意按照招标文件要求向采购人提供货物、工程 或者服务的依法成立的法人、其他组织或者自然人；</w:t>
      </w:r>
    </w:p>
    <w:p>
      <w:pPr>
        <w:autoSpaceDE w:val="0"/>
        <w:autoSpaceDN w:val="0"/>
        <w:ind w:firstLine="480" w:firstLineChars="200"/>
        <w:rPr>
          <w:rFonts w:eastAsia="宋体" w:hint="eastAsia"/>
          <w:spacing w:val="-4"/>
          <w:lang w:eastAsia="zh-CN"/>
        </w:rPr>
      </w:pPr>
      <w:r>
        <w:rPr>
          <w:rFonts w:eastAsia="宋体" w:hint="eastAsia"/>
          <w:spacing w:val="-4"/>
          <w:lang w:eastAsia="zh-CN"/>
        </w:rPr>
        <w:t>3.4“评审委员会 ”是依据《深圳经济特区政府采购条例》、《深圳经济特区政府采购条例实施 细则》等有关规定组建的专门负责本次招标其评审工作的临时性机构；</w:t>
      </w:r>
    </w:p>
    <w:p>
      <w:pPr>
        <w:autoSpaceDE w:val="0"/>
        <w:autoSpaceDN w:val="0"/>
        <w:ind w:firstLine="480" w:firstLineChars="200"/>
        <w:rPr>
          <w:rFonts w:eastAsia="宋体" w:hint="eastAsia"/>
          <w:spacing w:val="-4"/>
          <w:lang w:eastAsia="zh-CN"/>
        </w:rPr>
      </w:pPr>
      <w:r>
        <w:rPr>
          <w:rFonts w:eastAsia="宋体" w:hint="eastAsia"/>
          <w:spacing w:val="-4"/>
          <w:lang w:eastAsia="zh-CN"/>
        </w:rPr>
        <w:t>3.5“ 日期 ”指公历日；</w:t>
      </w:r>
    </w:p>
    <w:p>
      <w:pPr>
        <w:autoSpaceDE w:val="0"/>
        <w:autoSpaceDN w:val="0"/>
        <w:ind w:firstLine="480" w:firstLineChars="200"/>
        <w:rPr>
          <w:rFonts w:eastAsia="宋体" w:hint="eastAsia"/>
          <w:spacing w:val="-4"/>
          <w:lang w:eastAsia="zh-CN"/>
        </w:rPr>
      </w:pPr>
      <w:r>
        <w:rPr>
          <w:rFonts w:eastAsia="宋体" w:hint="eastAsia"/>
          <w:spacing w:val="-4"/>
          <w:lang w:eastAsia="zh-CN"/>
        </w:rPr>
        <w:t>3.6“合同 ”指由本次招标所产生的合同或合约文件；</w:t>
      </w:r>
    </w:p>
    <w:p>
      <w:pPr>
        <w:autoSpaceDE w:val="0"/>
        <w:autoSpaceDN w:val="0"/>
        <w:ind w:firstLine="480" w:firstLineChars="200"/>
        <w:rPr>
          <w:rFonts w:eastAsia="宋体" w:hint="eastAsia"/>
          <w:spacing w:val="-4"/>
          <w:lang w:eastAsia="zh-CN"/>
        </w:rPr>
      </w:pPr>
      <w:r>
        <w:rPr>
          <w:rFonts w:eastAsia="宋体" w:hint="eastAsia"/>
          <w:spacing w:val="-4"/>
          <w:lang w:eastAsia="zh-CN"/>
        </w:rPr>
        <w:t>3.7“ 电子投标文件 ”指利用深圳政府采购自行采购系统网（https://</w:t>
      </w:r>
      <w:r>
        <w:rPr>
          <w:rFonts w:eastAsia="宋体" w:hint="eastAsia"/>
          <w:spacing w:val="-4"/>
          <w:lang w:eastAsia="zh-CN"/>
        </w:rPr>
        <w:t>zx</w:t>
      </w:r>
      <w:r>
        <w:rPr>
          <w:rFonts w:eastAsia="宋体" w:hint="eastAsia"/>
          <w:spacing w:val="-4"/>
          <w:lang w:eastAsia="zh-CN"/>
        </w:rPr>
        <w:t>cg.szggzy.com/home/index.html）</w:t>
      </w:r>
    </w:p>
    <w:p>
      <w:pPr>
        <w:autoSpaceDE w:val="0"/>
        <w:autoSpaceDN w:val="0"/>
        <w:ind w:firstLine="480" w:firstLineChars="200"/>
        <w:rPr>
          <w:rFonts w:eastAsia="宋体" w:hint="eastAsia"/>
          <w:spacing w:val="-4"/>
          <w:lang w:eastAsia="zh-CN"/>
        </w:rPr>
      </w:pPr>
      <w:r>
        <w:rPr>
          <w:rFonts w:eastAsia="宋体" w:hint="eastAsia"/>
          <w:spacing w:val="-4"/>
          <w:lang w:eastAsia="zh-CN"/>
        </w:rPr>
        <w:t>3.8“ 网上投标 ”指通过深圳政府采购自行采购系统网（https://</w:t>
      </w:r>
      <w:r>
        <w:rPr>
          <w:rFonts w:eastAsia="宋体" w:hint="eastAsia"/>
          <w:spacing w:val="-4"/>
          <w:lang w:eastAsia="zh-CN"/>
        </w:rPr>
        <w:t>zx</w:t>
      </w:r>
      <w:r>
        <w:rPr>
          <w:rFonts w:eastAsia="宋体" w:hint="eastAsia"/>
          <w:spacing w:val="-4"/>
          <w:lang w:eastAsia="zh-CN"/>
        </w:rPr>
        <w:t>cg.szggzy.com/home/index.html）网站上传 电子投标文件；</w:t>
      </w:r>
    </w:p>
    <w:p>
      <w:pPr>
        <w:autoSpaceDE w:val="0"/>
        <w:autoSpaceDN w:val="0"/>
        <w:ind w:firstLine="480" w:firstLineChars="200"/>
        <w:rPr>
          <w:rFonts w:eastAsia="宋体" w:hint="eastAsia"/>
          <w:spacing w:val="-4"/>
          <w:lang w:eastAsia="zh-CN"/>
        </w:rPr>
      </w:pPr>
      <w:r>
        <w:rPr>
          <w:rFonts w:eastAsia="宋体" w:hint="eastAsia"/>
          <w:spacing w:val="-4"/>
          <w:lang w:eastAsia="zh-CN"/>
        </w:rPr>
        <w:t>3.9 招标文件中的标题或题名仅起引导作用，而不应视为对招标文件内容的理解和解释。</w:t>
      </w:r>
    </w:p>
    <w:p>
      <w:pPr>
        <w:autoSpaceDE w:val="0"/>
        <w:autoSpaceDN w:val="0"/>
        <w:ind w:firstLine="480" w:firstLineChars="200"/>
        <w:rPr>
          <w:rFonts w:eastAsia="宋体" w:hint="eastAsia"/>
          <w:spacing w:val="-4"/>
          <w:lang w:eastAsia="zh-CN"/>
        </w:rPr>
      </w:pPr>
      <w:r>
        <w:rPr>
          <w:rFonts w:eastAsia="宋体" w:hint="eastAsia"/>
          <w:spacing w:val="-4"/>
          <w:lang w:eastAsia="zh-CN"/>
        </w:rPr>
        <w:t>4. 政府采购供应商责任</w:t>
      </w:r>
    </w:p>
    <w:p>
      <w:pPr>
        <w:autoSpaceDE w:val="0"/>
        <w:autoSpaceDN w:val="0"/>
        <w:ind w:firstLine="480" w:firstLineChars="200"/>
        <w:rPr>
          <w:rFonts w:eastAsia="宋体" w:hint="eastAsia"/>
          <w:spacing w:val="-4"/>
          <w:lang w:eastAsia="zh-CN"/>
        </w:rPr>
      </w:pPr>
      <w:r>
        <w:rPr>
          <w:rFonts w:eastAsia="宋体" w:hint="eastAsia"/>
          <w:spacing w:val="-4"/>
          <w:lang w:eastAsia="zh-CN"/>
        </w:rPr>
        <w:t>4.1 欢迎诚信、有实力和有社会责任心的供应商参与政府采购事业。</w:t>
      </w:r>
    </w:p>
    <w:p>
      <w:pPr>
        <w:autoSpaceDE w:val="0"/>
        <w:autoSpaceDN w:val="0"/>
        <w:ind w:firstLine="480" w:firstLineChars="200"/>
        <w:rPr>
          <w:rFonts w:eastAsia="宋体" w:hint="eastAsia"/>
          <w:spacing w:val="-4"/>
          <w:lang w:eastAsia="zh-CN"/>
        </w:rPr>
      </w:pPr>
      <w:r>
        <w:rPr>
          <w:rFonts w:eastAsia="宋体" w:hint="eastAsia"/>
          <w:spacing w:val="-4"/>
          <w:lang w:eastAsia="zh-CN"/>
        </w:rPr>
        <w:t>4.2 投标人应当遵循公平竞争的原则，不得恶意串通，不得妨碍其他投标人的竞争行为，不得 损害采购人或者其他投标人的合法权益。如违反上述要求，经核实后，供应商的投标无效。</w:t>
      </w:r>
    </w:p>
    <w:p>
      <w:pPr>
        <w:autoSpaceDE w:val="0"/>
        <w:autoSpaceDN w:val="0"/>
        <w:ind w:firstLine="480" w:firstLineChars="200"/>
        <w:rPr>
          <w:rFonts w:eastAsia="宋体" w:hint="eastAsia"/>
          <w:spacing w:val="-4"/>
          <w:lang w:eastAsia="zh-CN"/>
        </w:rPr>
      </w:pPr>
      <w:r>
        <w:rPr>
          <w:rFonts w:eastAsia="宋体" w:hint="eastAsia"/>
          <w:spacing w:val="-4"/>
          <w:lang w:eastAsia="zh-CN"/>
        </w:rPr>
        <w:t>5．投标人参加政府采购的条件</w:t>
      </w:r>
    </w:p>
    <w:p>
      <w:pPr>
        <w:autoSpaceDE w:val="0"/>
        <w:autoSpaceDN w:val="0"/>
        <w:ind w:firstLine="480" w:firstLineChars="200"/>
        <w:rPr>
          <w:rFonts w:eastAsia="宋体" w:hint="eastAsia"/>
          <w:spacing w:val="-4"/>
          <w:lang w:eastAsia="zh-CN"/>
        </w:rPr>
      </w:pPr>
      <w:r>
        <w:rPr>
          <w:rFonts w:eastAsia="宋体" w:hint="eastAsia"/>
          <w:spacing w:val="-4"/>
          <w:lang w:eastAsia="zh-CN"/>
        </w:rPr>
        <w:t>5.1 投标人应在投标前到深圳公共资源交易中心（具体在深圳交易集团有限公司政府采购业务  分公司进行办理）进行注册并办理电子密钥。《供应商注册及信息变更指引》详见www.szggzy.com 网站“交易服务指南-政府采购 ”。</w:t>
      </w:r>
    </w:p>
    <w:p>
      <w:pPr>
        <w:autoSpaceDE w:val="0"/>
        <w:autoSpaceDN w:val="0"/>
        <w:ind w:firstLine="480" w:firstLineChars="200"/>
        <w:rPr>
          <w:rFonts w:eastAsia="宋体" w:hint="eastAsia"/>
          <w:spacing w:val="-4"/>
          <w:lang w:eastAsia="zh-CN"/>
        </w:rPr>
      </w:pPr>
      <w:r>
        <w:rPr>
          <w:rFonts w:eastAsia="宋体" w:hint="eastAsia"/>
          <w:spacing w:val="-4"/>
          <w:lang w:eastAsia="zh-CN"/>
        </w:rPr>
        <w:t>5.2 投标人资格要求</w:t>
      </w:r>
    </w:p>
    <w:p>
      <w:pPr>
        <w:autoSpaceDE w:val="0"/>
        <w:autoSpaceDN w:val="0"/>
        <w:ind w:firstLine="480" w:firstLineChars="200"/>
        <w:rPr>
          <w:rFonts w:eastAsia="宋体" w:hint="eastAsia"/>
          <w:spacing w:val="-4"/>
          <w:lang w:eastAsia="zh-CN"/>
        </w:rPr>
      </w:pPr>
      <w:r>
        <w:rPr>
          <w:rFonts w:eastAsia="宋体" w:hint="eastAsia"/>
          <w:spacing w:val="-4"/>
          <w:lang w:eastAsia="zh-CN"/>
        </w:rPr>
        <w:t>参加本项目的投标人应具备的资格条件详见本项目招标公告中 “投标人资格要求 ”（即申请人 的资格要求）的内容。</w:t>
      </w:r>
    </w:p>
    <w:p>
      <w:pPr>
        <w:autoSpaceDE w:val="0"/>
        <w:autoSpaceDN w:val="0"/>
        <w:ind w:firstLine="480" w:firstLineChars="200"/>
        <w:rPr>
          <w:rFonts w:eastAsia="宋体" w:hint="eastAsia"/>
          <w:spacing w:val="-4"/>
          <w:lang w:eastAsia="zh-CN"/>
        </w:rPr>
      </w:pPr>
      <w:r>
        <w:rPr>
          <w:rFonts w:eastAsia="宋体" w:hint="eastAsia"/>
          <w:spacing w:val="-4"/>
          <w:lang w:eastAsia="zh-CN"/>
        </w:rPr>
        <w:t>5.3 联合体投标</w:t>
      </w:r>
    </w:p>
    <w:p>
      <w:pPr>
        <w:autoSpaceDE w:val="0"/>
        <w:autoSpaceDN w:val="0"/>
        <w:ind w:firstLine="480" w:firstLineChars="200"/>
        <w:rPr>
          <w:rFonts w:eastAsia="宋体" w:hint="eastAsia"/>
          <w:spacing w:val="-4"/>
          <w:lang w:eastAsia="zh-CN"/>
        </w:rPr>
      </w:pPr>
      <w:r>
        <w:rPr>
          <w:rFonts w:eastAsia="宋体" w:hint="eastAsia"/>
          <w:spacing w:val="-4"/>
          <w:lang w:eastAsia="zh-CN"/>
        </w:rPr>
        <w:t>5.3.1  以下有关联合体投标的条款仅适用于允许投标人组成联合体投标的项目。</w:t>
      </w:r>
    </w:p>
    <w:p>
      <w:pPr>
        <w:autoSpaceDE w:val="0"/>
        <w:autoSpaceDN w:val="0"/>
        <w:ind w:firstLine="480" w:firstLineChars="200"/>
        <w:rPr>
          <w:rFonts w:eastAsia="宋体" w:hint="eastAsia"/>
          <w:spacing w:val="-4"/>
          <w:lang w:eastAsia="zh-CN"/>
        </w:rPr>
      </w:pPr>
      <w:r>
        <w:rPr>
          <w:rFonts w:eastAsia="宋体" w:hint="eastAsia"/>
          <w:spacing w:val="-4"/>
          <w:lang w:eastAsia="zh-CN"/>
        </w:rPr>
        <w:t>5.3.2  由两个或两个以上的自然人、法人或者其他组织可以组成一个联合体，以一个供应商的 身份共同投标时，应符合以下原则：</w:t>
      </w:r>
    </w:p>
    <w:p>
      <w:pPr>
        <w:autoSpaceDE w:val="0"/>
        <w:autoSpaceDN w:val="0"/>
        <w:ind w:firstLine="480" w:firstLineChars="200"/>
        <w:rPr>
          <w:rFonts w:eastAsia="宋体" w:hint="eastAsia"/>
          <w:spacing w:val="-4"/>
          <w:lang w:eastAsia="zh-CN"/>
        </w:rPr>
      </w:pPr>
      <w:r>
        <w:rPr>
          <w:rFonts w:eastAsia="宋体" w:hint="eastAsia"/>
          <w:spacing w:val="-4"/>
          <w:lang w:eastAsia="zh-CN"/>
        </w:rPr>
        <w:t>（1）投标联合体各方参加政府采购活动应当具备下列条件：</w:t>
      </w:r>
    </w:p>
    <w:p>
      <w:pPr>
        <w:autoSpaceDE w:val="0"/>
        <w:autoSpaceDN w:val="0"/>
        <w:ind w:firstLine="480" w:firstLineChars="200"/>
        <w:rPr>
          <w:rFonts w:eastAsia="宋体" w:hint="eastAsia"/>
          <w:spacing w:val="-4"/>
          <w:lang w:eastAsia="zh-CN"/>
        </w:rPr>
      </w:pPr>
      <w:r>
        <w:rPr>
          <w:rFonts w:eastAsia="宋体" w:hint="eastAsia"/>
          <w:spacing w:val="-4"/>
          <w:lang w:eastAsia="zh-CN"/>
        </w:rPr>
        <w:t>1、具有独立承担民事责任的能力；</w:t>
      </w:r>
    </w:p>
    <w:p>
      <w:pPr>
        <w:autoSpaceDE w:val="0"/>
        <w:autoSpaceDN w:val="0"/>
        <w:ind w:firstLine="480" w:firstLineChars="200"/>
        <w:rPr>
          <w:rFonts w:eastAsia="宋体" w:hint="eastAsia"/>
          <w:spacing w:val="-4"/>
          <w:lang w:eastAsia="zh-CN"/>
        </w:rPr>
      </w:pPr>
      <w:r>
        <w:rPr>
          <w:rFonts w:eastAsia="宋体" w:hint="eastAsia"/>
          <w:spacing w:val="-4"/>
          <w:lang w:eastAsia="zh-CN"/>
        </w:rPr>
        <w:t>2、有良好的商业信誉和健全的财务会计制度；</w:t>
      </w:r>
    </w:p>
    <w:p>
      <w:pPr>
        <w:autoSpaceDE w:val="0"/>
        <w:autoSpaceDN w:val="0"/>
        <w:ind w:firstLine="480" w:firstLineChars="200"/>
        <w:rPr>
          <w:rFonts w:eastAsia="宋体" w:hint="eastAsia"/>
          <w:spacing w:val="-4"/>
          <w:lang w:eastAsia="zh-CN"/>
        </w:rPr>
      </w:pPr>
      <w:r>
        <w:rPr>
          <w:rFonts w:eastAsia="宋体" w:hint="eastAsia"/>
          <w:spacing w:val="-4"/>
          <w:lang w:eastAsia="zh-CN"/>
        </w:rPr>
        <w:t>3、具有履行合同所必需的设备和专业技术能力；</w:t>
      </w:r>
    </w:p>
    <w:p>
      <w:pPr>
        <w:autoSpaceDE w:val="0"/>
        <w:autoSpaceDN w:val="0"/>
        <w:ind w:firstLine="480" w:firstLineChars="200"/>
        <w:rPr>
          <w:rFonts w:eastAsia="宋体" w:hint="eastAsia"/>
          <w:spacing w:val="-4"/>
          <w:lang w:eastAsia="zh-CN"/>
        </w:rPr>
      </w:pPr>
      <w:r>
        <w:rPr>
          <w:rFonts w:eastAsia="宋体" w:hint="eastAsia"/>
          <w:spacing w:val="-4"/>
          <w:lang w:eastAsia="zh-CN"/>
        </w:rPr>
        <w:t>4、有依法缴纳税收和社会保障资金的良好记录；</w:t>
      </w:r>
    </w:p>
    <w:p>
      <w:pPr>
        <w:autoSpaceDE w:val="0"/>
        <w:autoSpaceDN w:val="0"/>
        <w:ind w:firstLine="480" w:firstLineChars="200"/>
        <w:rPr>
          <w:rFonts w:eastAsia="宋体" w:hint="eastAsia"/>
          <w:spacing w:val="-4"/>
          <w:lang w:eastAsia="zh-CN"/>
        </w:rPr>
      </w:pPr>
      <w:r>
        <w:rPr>
          <w:rFonts w:eastAsia="宋体" w:hint="eastAsia"/>
          <w:spacing w:val="-4"/>
          <w:lang w:eastAsia="zh-CN"/>
        </w:rPr>
        <w:t>5、参加政府采购活动前三年内，在经营活动中没有重大违法记录；</w:t>
      </w:r>
    </w:p>
    <w:p>
      <w:pPr>
        <w:autoSpaceDE w:val="0"/>
        <w:autoSpaceDN w:val="0"/>
        <w:ind w:firstLine="480" w:firstLineChars="200"/>
        <w:rPr>
          <w:rFonts w:eastAsia="宋体" w:hint="eastAsia"/>
          <w:spacing w:val="-4"/>
          <w:lang w:eastAsia="zh-CN"/>
        </w:rPr>
      </w:pPr>
      <w:r>
        <w:rPr>
          <w:rFonts w:eastAsia="宋体" w:hint="eastAsia"/>
          <w:spacing w:val="-4"/>
          <w:lang w:eastAsia="zh-CN"/>
        </w:rPr>
        <w:t>6、法律、行政法规规定的其他条件。</w:t>
      </w:r>
    </w:p>
    <w:p>
      <w:pPr>
        <w:autoSpaceDE w:val="0"/>
        <w:autoSpaceDN w:val="0"/>
        <w:ind w:firstLine="480" w:firstLineChars="200"/>
        <w:rPr>
          <w:rFonts w:eastAsia="宋体" w:hint="eastAsia"/>
          <w:spacing w:val="-4"/>
          <w:lang w:eastAsia="zh-CN"/>
        </w:rPr>
      </w:pPr>
      <w:r>
        <w:rPr>
          <w:rFonts w:eastAsia="宋体" w:hint="eastAsia"/>
          <w:spacing w:val="-4"/>
          <w:lang w:eastAsia="zh-CN"/>
        </w:rPr>
        <w:t>（2）在投标截止前，投标联合体各方均应注册成政府集中采购机构供应商；</w:t>
      </w:r>
    </w:p>
    <w:p>
      <w:pPr>
        <w:autoSpaceDE w:val="0"/>
        <w:autoSpaceDN w:val="0"/>
        <w:ind w:firstLine="480" w:firstLineChars="200"/>
        <w:rPr>
          <w:rFonts w:eastAsia="宋体" w:hint="eastAsia"/>
          <w:spacing w:val="-4"/>
          <w:lang w:eastAsia="zh-CN"/>
        </w:rPr>
      </w:pPr>
      <w:r>
        <w:rPr>
          <w:rFonts w:eastAsia="宋体" w:hint="eastAsia"/>
          <w:spacing w:val="-4"/>
          <w:lang w:eastAsia="zh-CN"/>
        </w:rPr>
        <w:t>（3）联合体中有同类资质的供应商按照联合体分工承担相同工作的，应当按照资质等级较低的 供应商确定资质等级；</w:t>
      </w:r>
    </w:p>
    <w:p>
      <w:pPr>
        <w:autoSpaceDE w:val="0"/>
        <w:autoSpaceDN w:val="0"/>
        <w:ind w:firstLine="480" w:firstLineChars="200"/>
        <w:rPr>
          <w:rFonts w:eastAsia="宋体" w:hint="eastAsia"/>
          <w:spacing w:val="-4"/>
          <w:lang w:eastAsia="zh-CN"/>
        </w:rPr>
      </w:pPr>
      <w:r>
        <w:rPr>
          <w:rFonts w:eastAsia="宋体" w:hint="eastAsia"/>
          <w:spacing w:val="-4"/>
          <w:lang w:eastAsia="zh-CN"/>
        </w:rPr>
        <w:t>（4）是否允许联合体参加投标，应当由采购人和采购代理机构根据项目的实际情况和潜在供应 商的数量自主决定，如果决定接受联合体投标则应当在招标公告中明示；</w:t>
      </w:r>
    </w:p>
    <w:p>
      <w:pPr>
        <w:autoSpaceDE w:val="0"/>
        <w:autoSpaceDN w:val="0"/>
        <w:ind w:firstLine="480" w:firstLineChars="200"/>
        <w:rPr>
          <w:rFonts w:eastAsia="宋体" w:hint="eastAsia"/>
          <w:spacing w:val="-4"/>
          <w:lang w:eastAsia="zh-CN"/>
        </w:rPr>
      </w:pPr>
      <w:r>
        <w:rPr>
          <w:rFonts w:eastAsia="宋体" w:hint="eastAsia"/>
          <w:spacing w:val="-4"/>
          <w:lang w:eastAsia="zh-CN"/>
        </w:rPr>
        <w:t>（5）投标人的投标文件及中标后签署的合同协议对联合体各方均具法律约束力；</w:t>
      </w:r>
    </w:p>
    <w:p>
      <w:pPr>
        <w:autoSpaceDE w:val="0"/>
        <w:autoSpaceDN w:val="0"/>
        <w:ind w:firstLine="480" w:firstLineChars="200"/>
        <w:rPr>
          <w:rFonts w:eastAsia="宋体" w:hint="eastAsia"/>
          <w:spacing w:val="-4"/>
          <w:lang w:eastAsia="zh-CN"/>
        </w:rPr>
      </w:pPr>
      <w:r>
        <w:rPr>
          <w:rFonts w:eastAsia="宋体" w:hint="eastAsia"/>
          <w:spacing w:val="-4"/>
          <w:lang w:eastAsia="zh-CN"/>
        </w:rPr>
        <w:t>（6）联合体各方应当签订联合体投标协议，明确约定各方拟承担的工作和责任，并将该协议随 投标文件一并递交给政府集中采购机构；</w:t>
      </w:r>
    </w:p>
    <w:p>
      <w:pPr>
        <w:autoSpaceDE w:val="0"/>
        <w:autoSpaceDN w:val="0"/>
        <w:ind w:firstLine="480" w:firstLineChars="200"/>
        <w:rPr>
          <w:rFonts w:eastAsia="宋体" w:hint="eastAsia"/>
          <w:spacing w:val="-4"/>
          <w:lang w:eastAsia="zh-CN"/>
        </w:rPr>
      </w:pPr>
      <w:r>
        <w:rPr>
          <w:rFonts w:eastAsia="宋体" w:hint="eastAsia"/>
          <w:spacing w:val="-4"/>
          <w:lang w:eastAsia="zh-CN"/>
        </w:rPr>
        <w:t>（7）联合体中标后，联合体各方应当共同与采购人签订合同，就中标项目向采购人承担连带责 任；</w:t>
      </w:r>
    </w:p>
    <w:p>
      <w:pPr>
        <w:autoSpaceDE w:val="0"/>
        <w:autoSpaceDN w:val="0"/>
        <w:ind w:firstLine="480" w:firstLineChars="200"/>
        <w:rPr>
          <w:rFonts w:eastAsia="宋体" w:hint="eastAsia"/>
          <w:spacing w:val="-4"/>
          <w:lang w:eastAsia="zh-CN"/>
        </w:rPr>
      </w:pPr>
      <w:r>
        <w:rPr>
          <w:rFonts w:eastAsia="宋体" w:hint="eastAsia"/>
          <w:spacing w:val="-4"/>
          <w:lang w:eastAsia="zh-CN"/>
        </w:rPr>
        <w:t>（8）以联合体形式参加政府采购活动的，联合体各方不得再单独参加或者与其他供应商另外组 成联合体参加同一合同项下的政府采购活动，出现上述情况者，其投标和与此有关联合体、总包单 位的投标将被拒绝；</w:t>
      </w:r>
    </w:p>
    <w:p>
      <w:pPr>
        <w:autoSpaceDE w:val="0"/>
        <w:autoSpaceDN w:val="0"/>
        <w:ind w:firstLine="480" w:firstLineChars="200"/>
        <w:rPr>
          <w:rFonts w:eastAsia="宋体" w:hint="eastAsia"/>
          <w:spacing w:val="-4"/>
          <w:lang w:eastAsia="zh-CN"/>
        </w:rPr>
      </w:pPr>
      <w:r>
        <w:rPr>
          <w:rFonts w:eastAsia="宋体" w:hint="eastAsia"/>
          <w:spacing w:val="-4"/>
          <w:lang w:eastAsia="zh-CN"/>
        </w:rPr>
        <w:t>（9）本通用条款中“投标人 ”一词亦指联合体各方，专用条款另有规定或说明的除外。</w:t>
      </w:r>
    </w:p>
    <w:p>
      <w:pPr>
        <w:autoSpaceDE w:val="0"/>
        <w:autoSpaceDN w:val="0"/>
        <w:ind w:firstLine="480" w:firstLineChars="200"/>
        <w:rPr>
          <w:rFonts w:eastAsia="宋体" w:hint="eastAsia"/>
          <w:spacing w:val="-4"/>
          <w:lang w:eastAsia="zh-CN"/>
        </w:rPr>
      </w:pPr>
      <w:r>
        <w:rPr>
          <w:rFonts w:eastAsia="宋体" w:hint="eastAsia"/>
          <w:spacing w:val="-4"/>
          <w:lang w:eastAsia="zh-CN"/>
        </w:rPr>
        <w:t>6．政策导向</w:t>
      </w:r>
    </w:p>
    <w:p>
      <w:pPr>
        <w:autoSpaceDE w:val="0"/>
        <w:autoSpaceDN w:val="0"/>
        <w:ind w:firstLine="480" w:firstLineChars="200"/>
        <w:rPr>
          <w:rFonts w:eastAsia="宋体" w:hint="eastAsia"/>
          <w:spacing w:val="-4"/>
          <w:lang w:eastAsia="zh-CN"/>
        </w:rPr>
      </w:pPr>
      <w:r>
        <w:rPr>
          <w:rFonts w:eastAsia="宋体" w:hint="eastAsia"/>
          <w:spacing w:val="-4"/>
          <w:lang w:eastAsia="zh-CN"/>
        </w:rPr>
        <w:t>6.1  政府采购支持本国产品、支持中小企业、监狱企业和残疾人福利性单位发展，支持乡村产 业振兴，支持创新、节能减排、绿色环保等。</w:t>
      </w:r>
    </w:p>
    <w:p>
      <w:pPr>
        <w:autoSpaceDE w:val="0"/>
        <w:autoSpaceDN w:val="0"/>
        <w:ind w:firstLine="480" w:firstLineChars="200"/>
        <w:rPr>
          <w:rFonts w:eastAsia="宋体" w:hint="eastAsia"/>
          <w:spacing w:val="-4"/>
          <w:lang w:eastAsia="zh-CN"/>
        </w:rPr>
      </w:pPr>
      <w:r>
        <w:rPr>
          <w:rFonts w:eastAsia="宋体" w:hint="eastAsia"/>
          <w:spacing w:val="-4"/>
          <w:lang w:eastAsia="zh-CN"/>
        </w:rPr>
        <w:t>6.2  本项目落实深圳市政府采购供应商诚信管理政策要求。</w:t>
      </w:r>
    </w:p>
    <w:p>
      <w:pPr>
        <w:autoSpaceDE w:val="0"/>
        <w:autoSpaceDN w:val="0"/>
        <w:ind w:firstLine="480" w:firstLineChars="200"/>
        <w:rPr>
          <w:rFonts w:eastAsia="宋体" w:hint="eastAsia"/>
          <w:spacing w:val="-4"/>
          <w:lang w:eastAsia="zh-CN"/>
        </w:rPr>
      </w:pPr>
      <w:r>
        <w:rPr>
          <w:rFonts w:eastAsia="宋体" w:hint="eastAsia"/>
          <w:spacing w:val="-4"/>
          <w:lang w:eastAsia="zh-CN"/>
        </w:rPr>
        <w:t>6.3  本项目支持投标人性别平等的相关政策。</w:t>
      </w:r>
    </w:p>
    <w:p>
      <w:pPr>
        <w:autoSpaceDE w:val="0"/>
        <w:autoSpaceDN w:val="0"/>
        <w:ind w:firstLine="480" w:firstLineChars="200"/>
        <w:rPr>
          <w:rFonts w:eastAsia="宋体" w:hint="eastAsia"/>
          <w:spacing w:val="-4"/>
          <w:lang w:eastAsia="zh-CN"/>
        </w:rPr>
      </w:pPr>
      <w:r>
        <w:rPr>
          <w:rFonts w:eastAsia="宋体" w:hint="eastAsia"/>
          <w:spacing w:val="-4"/>
          <w:lang w:eastAsia="zh-CN"/>
        </w:rPr>
        <w:t>7. 本项目若涉及采购货物，则合格的货物及相应服务应满足以下要求：</w:t>
      </w:r>
    </w:p>
    <w:p>
      <w:pPr>
        <w:autoSpaceDE w:val="0"/>
        <w:autoSpaceDN w:val="0"/>
        <w:ind w:firstLine="480" w:firstLineChars="200"/>
        <w:rPr>
          <w:rFonts w:eastAsia="宋体" w:hint="eastAsia"/>
          <w:spacing w:val="-4"/>
          <w:lang w:eastAsia="zh-CN"/>
        </w:rPr>
      </w:pPr>
      <w:r>
        <w:rPr>
          <w:rFonts w:eastAsia="宋体" w:hint="eastAsia"/>
          <w:spacing w:val="-4"/>
          <w:lang w:eastAsia="zh-CN"/>
        </w:rPr>
        <w:t>7.1  必须是全新、未使用过的原装合格正品（包括零部件），如安装或配置了软件的，须为正 版软件。</w:t>
      </w:r>
    </w:p>
    <w:p>
      <w:pPr>
        <w:autoSpaceDE w:val="0"/>
        <w:autoSpaceDN w:val="0"/>
        <w:ind w:firstLine="480" w:firstLineChars="200"/>
        <w:rPr>
          <w:rFonts w:eastAsia="宋体" w:hint="eastAsia"/>
          <w:spacing w:val="-4"/>
          <w:lang w:eastAsia="zh-CN"/>
        </w:rPr>
      </w:pPr>
      <w:r>
        <w:rPr>
          <w:rFonts w:eastAsia="宋体" w:hint="eastAsia"/>
          <w:spacing w:val="-4"/>
          <w:lang w:eastAsia="zh-CN"/>
        </w:rPr>
        <w:t>7.2  国产的货物及其有关服务必须符合中华人民共和国的设计、制造生产标准及行业标准。招 标公告有其他要求的，亦应符合其要求。</w:t>
      </w:r>
    </w:p>
    <w:p>
      <w:pPr>
        <w:autoSpaceDE w:val="0"/>
        <w:autoSpaceDN w:val="0"/>
        <w:ind w:firstLine="480" w:firstLineChars="200"/>
        <w:rPr>
          <w:rFonts w:eastAsia="宋体" w:hint="eastAsia"/>
          <w:spacing w:val="-4"/>
          <w:lang w:eastAsia="zh-CN"/>
        </w:rPr>
      </w:pPr>
      <w:r>
        <w:rPr>
          <w:rFonts w:eastAsia="宋体" w:hint="eastAsia"/>
          <w:spacing w:val="-4"/>
          <w:lang w:eastAsia="zh-CN"/>
        </w:rPr>
        <w:t>7.3  进口货物及其有关服务必须符合原产地和中华人民共和国的设计、制造生产标准及行业标 准。进口的货物必须具有合法的进口手续和途径，并通过中华人民共和国商检部门检验。招标公告 有其他要求的，亦应符合其要求。</w:t>
      </w:r>
    </w:p>
    <w:p>
      <w:pPr>
        <w:autoSpaceDE w:val="0"/>
        <w:autoSpaceDN w:val="0"/>
        <w:ind w:firstLine="480" w:firstLineChars="200"/>
        <w:rPr>
          <w:rFonts w:eastAsia="宋体" w:hint="eastAsia"/>
          <w:spacing w:val="-4"/>
          <w:lang w:eastAsia="zh-CN"/>
        </w:rPr>
      </w:pPr>
      <w:r>
        <w:rPr>
          <w:rFonts w:eastAsia="宋体" w:hint="eastAsia"/>
          <w:spacing w:val="-4"/>
          <w:lang w:eastAsia="zh-CN"/>
        </w:rPr>
        <w:t>7.4  投标人应保证，其所提供的货物通过合法正规渠道供货，在提供给采购人前具有完全的所 有权，采购人在中华人民共和国使用该货物或货物的任何一部分时，不会产生因第三方提出的包括 但不限于侵犯其专利权、商标权、工业设计权等知识产权和侵犯其所有权、抵押权等物权及其他权 利而引发的纠纷。如有纠纷，投标人应承担全部责任。</w:t>
      </w:r>
    </w:p>
    <w:p>
      <w:pPr>
        <w:autoSpaceDE w:val="0"/>
        <w:autoSpaceDN w:val="0"/>
        <w:ind w:firstLine="480" w:firstLineChars="200"/>
        <w:rPr>
          <w:rFonts w:eastAsia="宋体" w:hint="eastAsia"/>
          <w:spacing w:val="-4"/>
          <w:lang w:eastAsia="zh-CN"/>
        </w:rPr>
      </w:pPr>
      <w:r>
        <w:rPr>
          <w:rFonts w:eastAsia="宋体" w:hint="eastAsia"/>
          <w:spacing w:val="-4"/>
          <w:lang w:eastAsia="zh-CN"/>
        </w:rPr>
        <w:t>7.5  投标人应保证，其所提供的货物符合国家强制性标准要求；符合相关行业标准（如具备行 政主管部门颁发的资质证书或国家质量监督部门的产品《检验报告》等） 。设备到货验收时，还必 须提供设备的产品合格证、质量保证文件。若中标后，除非另有约定，投标人必须按合同规定完成 设备的安装，并达到验收标准。</w:t>
      </w:r>
    </w:p>
    <w:p>
      <w:pPr>
        <w:autoSpaceDE w:val="0"/>
        <w:autoSpaceDN w:val="0"/>
        <w:ind w:firstLine="480" w:firstLineChars="200"/>
        <w:rPr>
          <w:rFonts w:eastAsia="宋体" w:hint="eastAsia"/>
          <w:spacing w:val="-4"/>
          <w:lang w:eastAsia="zh-CN"/>
        </w:rPr>
      </w:pPr>
      <w:r>
        <w:rPr>
          <w:rFonts w:eastAsia="宋体" w:hint="eastAsia"/>
          <w:spacing w:val="-4"/>
          <w:lang w:eastAsia="zh-CN"/>
        </w:rPr>
        <w:t>7.6  工期要求：投标人在投标时对其所投项目应提交交货进度、交货计划等，在合同规定的时 间内完成项目实施工作。</w:t>
      </w:r>
    </w:p>
    <w:p>
      <w:pPr>
        <w:autoSpaceDE w:val="0"/>
        <w:autoSpaceDN w:val="0"/>
        <w:ind w:firstLine="480" w:firstLineChars="200"/>
        <w:rPr>
          <w:rFonts w:eastAsia="宋体" w:hint="eastAsia"/>
          <w:spacing w:val="-4"/>
          <w:lang w:eastAsia="zh-CN"/>
        </w:rPr>
      </w:pPr>
      <w:r>
        <w:rPr>
          <w:rFonts w:eastAsia="宋体" w:hint="eastAsia"/>
          <w:spacing w:val="-4"/>
          <w:lang w:eastAsia="zh-CN"/>
        </w:rPr>
        <w:t>7.7  投标人必须承担的设备运输、安装调试、验收检测和提供设备操作说明书、图纸等其他相 关及类似的义务。</w:t>
      </w:r>
    </w:p>
    <w:p>
      <w:pPr>
        <w:autoSpaceDE w:val="0"/>
        <w:autoSpaceDN w:val="0"/>
        <w:ind w:firstLine="480" w:firstLineChars="200"/>
        <w:rPr>
          <w:rFonts w:eastAsia="宋体" w:hint="eastAsia"/>
          <w:spacing w:val="-4"/>
          <w:lang w:eastAsia="zh-CN"/>
        </w:rPr>
      </w:pPr>
      <w:r>
        <w:rPr>
          <w:rFonts w:eastAsia="宋体" w:hint="eastAsia"/>
          <w:spacing w:val="-4"/>
          <w:lang w:eastAsia="zh-CN"/>
        </w:rPr>
        <w:t>8．投标费用</w:t>
      </w:r>
    </w:p>
    <w:p>
      <w:pPr>
        <w:autoSpaceDE w:val="0"/>
        <w:autoSpaceDN w:val="0"/>
        <w:ind w:firstLine="480" w:firstLineChars="200"/>
        <w:rPr>
          <w:rFonts w:eastAsia="宋体" w:hint="eastAsia"/>
          <w:spacing w:val="-4"/>
          <w:lang w:eastAsia="zh-CN"/>
        </w:rPr>
      </w:pPr>
      <w:r>
        <w:rPr>
          <w:rFonts w:eastAsia="宋体" w:hint="eastAsia"/>
          <w:spacing w:val="-4"/>
          <w:lang w:eastAsia="zh-CN"/>
        </w:rPr>
        <w:t>不论投标结果如何，投标人应承担其编制投标文件与递交投标文件所涉及的一切费用。</w:t>
      </w:r>
    </w:p>
    <w:p>
      <w:pPr>
        <w:autoSpaceDE w:val="0"/>
        <w:autoSpaceDN w:val="0"/>
        <w:ind w:firstLine="480" w:firstLineChars="200"/>
        <w:rPr>
          <w:rFonts w:eastAsia="宋体" w:hint="eastAsia"/>
          <w:spacing w:val="-4"/>
          <w:lang w:eastAsia="zh-CN"/>
        </w:rPr>
      </w:pPr>
      <w:r>
        <w:rPr>
          <w:rFonts w:eastAsia="宋体" w:hint="eastAsia"/>
          <w:spacing w:val="-4"/>
          <w:lang w:eastAsia="zh-CN"/>
        </w:rPr>
        <w:t>9．踏勘现场</w:t>
      </w:r>
    </w:p>
    <w:p>
      <w:pPr>
        <w:autoSpaceDE w:val="0"/>
        <w:autoSpaceDN w:val="0"/>
        <w:ind w:firstLine="480" w:firstLineChars="200"/>
        <w:rPr>
          <w:rFonts w:eastAsia="宋体" w:hint="eastAsia"/>
          <w:spacing w:val="-4"/>
          <w:lang w:eastAsia="zh-CN"/>
        </w:rPr>
      </w:pPr>
      <w:r>
        <w:rPr>
          <w:rFonts w:eastAsia="宋体" w:hint="eastAsia"/>
          <w:spacing w:val="-4"/>
          <w:lang w:eastAsia="zh-CN"/>
        </w:rPr>
        <w:t>9.1 如有需要（详见专用条款），采购人或政府集中采购机构将组织投标人对项目现场及周围 环境进行踏勘，以便投标人获取有关编制投标文件和签署合同所需的资料。踏勘现场所发生的费用 由投标人自行承担。投标人应按招标文件所约定的时间、地点踏勘现场。</w:t>
      </w:r>
    </w:p>
    <w:p>
      <w:pPr>
        <w:autoSpaceDE w:val="0"/>
        <w:autoSpaceDN w:val="0"/>
        <w:ind w:firstLine="480" w:firstLineChars="200"/>
        <w:rPr>
          <w:rFonts w:eastAsia="宋体" w:hint="eastAsia"/>
          <w:spacing w:val="-4"/>
          <w:lang w:eastAsia="zh-CN"/>
        </w:rPr>
      </w:pPr>
      <w:r>
        <w:rPr>
          <w:rFonts w:eastAsia="宋体" w:hint="eastAsia"/>
          <w:spacing w:val="-4"/>
          <w:lang w:eastAsia="zh-CN"/>
        </w:rPr>
        <w:t>9.2 投标人及其人员经过采购人的允许，可以进入采购人的项目现场踏勘。若招标文件要求投 标人于统一时间地点踏勘现场的，投标人应当按时前往。</w:t>
      </w:r>
    </w:p>
    <w:p>
      <w:pPr>
        <w:autoSpaceDE w:val="0"/>
        <w:autoSpaceDN w:val="0"/>
        <w:ind w:firstLine="480" w:firstLineChars="200"/>
        <w:rPr>
          <w:rFonts w:eastAsia="宋体" w:hint="eastAsia"/>
          <w:spacing w:val="-4"/>
          <w:lang w:eastAsia="zh-CN"/>
        </w:rPr>
      </w:pPr>
      <w:r>
        <w:rPr>
          <w:rFonts w:eastAsia="宋体" w:hint="eastAsia"/>
          <w:spacing w:val="-4"/>
          <w:lang w:eastAsia="zh-CN"/>
        </w:rPr>
        <w:t>9.3 采购人应当通过政府集中采购机构向投标人提供有关现场的书面资料和数据。</w:t>
      </w:r>
    </w:p>
    <w:p>
      <w:pPr>
        <w:autoSpaceDE w:val="0"/>
        <w:autoSpaceDN w:val="0"/>
        <w:ind w:firstLine="480" w:firstLineChars="200"/>
        <w:rPr>
          <w:rFonts w:eastAsia="宋体" w:hint="eastAsia"/>
          <w:spacing w:val="-4"/>
          <w:lang w:eastAsia="zh-CN"/>
        </w:rPr>
      </w:pPr>
      <w:r>
        <w:rPr>
          <w:rFonts w:eastAsia="宋体" w:hint="eastAsia"/>
          <w:spacing w:val="-4"/>
          <w:lang w:eastAsia="zh-CN"/>
        </w:rPr>
        <w:t>9.4 任何人或任何组织在踏勘现场时向投标人提供的任何书面资料或口头承诺，未经政府集中 采购机构在网上发布或书面通知，均作无效处理。</w:t>
      </w:r>
    </w:p>
    <w:p>
      <w:pPr>
        <w:autoSpaceDE w:val="0"/>
        <w:autoSpaceDN w:val="0"/>
        <w:ind w:firstLine="480" w:firstLineChars="200"/>
        <w:rPr>
          <w:rFonts w:eastAsia="宋体" w:hint="eastAsia"/>
          <w:spacing w:val="-4"/>
          <w:lang w:eastAsia="zh-CN"/>
        </w:rPr>
      </w:pPr>
      <w:r>
        <w:rPr>
          <w:rFonts w:eastAsia="宋体" w:hint="eastAsia"/>
          <w:spacing w:val="-4"/>
          <w:lang w:eastAsia="zh-CN"/>
        </w:rPr>
        <w:t>9.5 未参与踏勘现场不作为否定投标人资格的理由。</w:t>
      </w:r>
    </w:p>
    <w:p>
      <w:pPr>
        <w:autoSpaceDE w:val="0"/>
        <w:autoSpaceDN w:val="0"/>
        <w:ind w:firstLine="480" w:firstLineChars="200"/>
        <w:rPr>
          <w:rFonts w:eastAsia="宋体" w:hint="eastAsia"/>
          <w:spacing w:val="-4"/>
          <w:lang w:eastAsia="zh-CN"/>
        </w:rPr>
      </w:pPr>
      <w:r>
        <w:rPr>
          <w:rFonts w:eastAsia="宋体" w:hint="eastAsia"/>
          <w:spacing w:val="-4"/>
          <w:lang w:eastAsia="zh-CN"/>
        </w:rPr>
        <w:t>10．标前会议</w:t>
      </w:r>
    </w:p>
    <w:p>
      <w:pPr>
        <w:autoSpaceDE w:val="0"/>
        <w:autoSpaceDN w:val="0"/>
        <w:ind w:firstLine="480" w:firstLineChars="200"/>
        <w:rPr>
          <w:rFonts w:eastAsia="宋体" w:hint="eastAsia"/>
          <w:spacing w:val="-4"/>
          <w:lang w:eastAsia="zh-CN"/>
        </w:rPr>
      </w:pPr>
      <w:r>
        <w:rPr>
          <w:rFonts w:eastAsia="宋体" w:hint="eastAsia"/>
          <w:spacing w:val="-4"/>
          <w:lang w:eastAsia="zh-CN"/>
        </w:rPr>
        <w:t>10.1 如采购人或政府集中采购机构认为有必要组织标前会议，投标人应按照招标文件规定的时 间或政府集中采购机构另行书面通知（包括政府集中采购机构网站发布方式，如更正公告等）的时 间和地点，参与标前会议。</w:t>
      </w:r>
    </w:p>
    <w:p>
      <w:pPr>
        <w:autoSpaceDE w:val="0"/>
        <w:autoSpaceDN w:val="0"/>
        <w:ind w:firstLine="480" w:firstLineChars="200"/>
        <w:rPr>
          <w:rFonts w:eastAsia="宋体" w:hint="eastAsia"/>
          <w:spacing w:val="-4"/>
          <w:lang w:eastAsia="zh-CN"/>
        </w:rPr>
      </w:pPr>
      <w:r>
        <w:rPr>
          <w:rFonts w:eastAsia="宋体" w:hint="eastAsia"/>
          <w:spacing w:val="-4"/>
          <w:lang w:eastAsia="zh-CN"/>
        </w:rPr>
        <w:t>10.2 任何人或任何组织在标前会议时向投标人提供的任何书面资料或口头承诺，未经政府集中 采购机构在网上发布或书面通知，均作无效处理。</w:t>
      </w:r>
    </w:p>
    <w:p>
      <w:pPr>
        <w:autoSpaceDE w:val="0"/>
        <w:autoSpaceDN w:val="0"/>
        <w:ind w:firstLine="480" w:firstLineChars="200"/>
        <w:rPr>
          <w:rFonts w:eastAsia="宋体" w:hint="eastAsia"/>
          <w:spacing w:val="-4"/>
          <w:lang w:eastAsia="zh-CN"/>
        </w:rPr>
      </w:pPr>
      <w:r>
        <w:rPr>
          <w:rFonts w:eastAsia="宋体" w:hint="eastAsia"/>
          <w:spacing w:val="-4"/>
          <w:lang w:eastAsia="zh-CN"/>
        </w:rPr>
        <w:t>10.3 未参与标前会议不作为否定投标人资格的理由。</w:t>
      </w:r>
    </w:p>
    <w:p>
      <w:pPr>
        <w:autoSpaceDE w:val="0"/>
        <w:autoSpaceDN w:val="0"/>
        <w:ind w:firstLine="480" w:firstLineChars="200"/>
        <w:rPr>
          <w:rFonts w:eastAsia="宋体" w:hint="eastAsia"/>
          <w:spacing w:val="-4"/>
          <w:lang w:eastAsia="zh-CN"/>
        </w:rPr>
      </w:pPr>
    </w:p>
    <w:p>
      <w:pPr>
        <w:autoSpaceDE w:val="0"/>
        <w:autoSpaceDN w:val="0"/>
        <w:ind w:firstLine="480" w:firstLineChars="200"/>
        <w:rPr>
          <w:rFonts w:eastAsia="宋体" w:hint="eastAsia"/>
          <w:spacing w:val="-4"/>
          <w:lang w:eastAsia="zh-CN"/>
        </w:rPr>
      </w:pPr>
      <w:r>
        <w:rPr>
          <w:rFonts w:eastAsia="宋体" w:hint="eastAsia"/>
          <w:spacing w:val="-4"/>
          <w:lang w:eastAsia="zh-CN"/>
        </w:rPr>
        <w:t>第一章   招标文件</w:t>
      </w:r>
    </w:p>
    <w:p>
      <w:pPr>
        <w:autoSpaceDE w:val="0"/>
        <w:autoSpaceDN w:val="0"/>
        <w:ind w:firstLine="480" w:firstLineChars="200"/>
        <w:rPr>
          <w:rFonts w:eastAsia="宋体" w:hint="eastAsia"/>
          <w:spacing w:val="-4"/>
          <w:lang w:eastAsia="zh-CN"/>
        </w:rPr>
      </w:pPr>
      <w:r>
        <w:rPr>
          <w:rFonts w:eastAsia="宋体" w:hint="eastAsia"/>
          <w:spacing w:val="-4"/>
          <w:lang w:eastAsia="zh-CN"/>
        </w:rPr>
        <w:t>11．招标文件的编制与组成</w:t>
      </w:r>
    </w:p>
    <w:p>
      <w:pPr>
        <w:autoSpaceDE w:val="0"/>
        <w:autoSpaceDN w:val="0"/>
        <w:ind w:firstLine="480" w:firstLineChars="200"/>
        <w:rPr>
          <w:rFonts w:eastAsia="宋体" w:hint="eastAsia"/>
          <w:spacing w:val="-4"/>
          <w:lang w:eastAsia="zh-CN"/>
        </w:rPr>
      </w:pPr>
      <w:r>
        <w:rPr>
          <w:rFonts w:eastAsia="宋体" w:hint="eastAsia"/>
          <w:spacing w:val="-4"/>
          <w:lang w:eastAsia="zh-CN"/>
        </w:rPr>
        <w:t>11.1 招标文件除以下内容外，政府集中采购机构在招标期间发出的澄清或修改等相关公告或通 知内容，均是招标文件的组成部分，对投标人起约束作用；</w:t>
      </w:r>
    </w:p>
    <w:p>
      <w:pPr>
        <w:autoSpaceDE w:val="0"/>
        <w:autoSpaceDN w:val="0"/>
        <w:ind w:firstLine="480" w:firstLineChars="200"/>
        <w:rPr>
          <w:rFonts w:eastAsia="宋体" w:hint="eastAsia"/>
          <w:spacing w:val="-4"/>
          <w:lang w:eastAsia="zh-CN"/>
        </w:rPr>
      </w:pPr>
      <w:r>
        <w:rPr>
          <w:rFonts w:eastAsia="宋体" w:hint="eastAsia"/>
          <w:spacing w:val="-4"/>
          <w:lang w:eastAsia="zh-CN"/>
        </w:rPr>
        <w:t>招标文件包括下列内容：</w:t>
      </w:r>
    </w:p>
    <w:p>
      <w:pPr>
        <w:autoSpaceDE w:val="0"/>
        <w:autoSpaceDN w:val="0"/>
        <w:ind w:firstLine="480" w:firstLineChars="200"/>
        <w:rPr>
          <w:rFonts w:eastAsia="宋体" w:hint="eastAsia"/>
          <w:spacing w:val="-4"/>
          <w:lang w:eastAsia="zh-CN"/>
        </w:rPr>
      </w:pPr>
      <w:r>
        <w:rPr>
          <w:rFonts w:eastAsia="宋体" w:hint="eastAsia"/>
          <w:spacing w:val="-4"/>
          <w:lang w:eastAsia="zh-CN"/>
        </w:rPr>
        <w:t>第一册  专用条款 关键信息</w:t>
      </w:r>
    </w:p>
    <w:p>
      <w:pPr>
        <w:autoSpaceDE w:val="0"/>
        <w:autoSpaceDN w:val="0"/>
        <w:ind w:firstLine="480" w:firstLineChars="200"/>
        <w:rPr>
          <w:rFonts w:eastAsia="宋体" w:hint="eastAsia"/>
          <w:spacing w:val="-4"/>
          <w:lang w:eastAsia="zh-CN"/>
        </w:rPr>
      </w:pPr>
      <w:r>
        <w:rPr>
          <w:rFonts w:eastAsia="宋体" w:hint="eastAsia"/>
          <w:spacing w:val="-4"/>
          <w:lang w:eastAsia="zh-CN"/>
        </w:rPr>
        <w:t>第一章  招标公告</w:t>
      </w:r>
    </w:p>
    <w:p>
      <w:pPr>
        <w:autoSpaceDE w:val="0"/>
        <w:autoSpaceDN w:val="0"/>
        <w:ind w:firstLine="480" w:firstLineChars="200"/>
        <w:rPr>
          <w:rFonts w:eastAsia="宋体" w:hint="eastAsia"/>
          <w:spacing w:val="-4"/>
          <w:lang w:eastAsia="zh-CN"/>
        </w:rPr>
      </w:pPr>
      <w:r>
        <w:rPr>
          <w:rFonts w:eastAsia="宋体" w:hint="eastAsia"/>
          <w:spacing w:val="-4"/>
          <w:lang w:eastAsia="zh-CN"/>
        </w:rPr>
        <w:t>第二章  对通用条款的补充内容及其他关键信息</w:t>
      </w:r>
    </w:p>
    <w:p>
      <w:pPr>
        <w:autoSpaceDE w:val="0"/>
        <w:autoSpaceDN w:val="0"/>
        <w:ind w:firstLine="480" w:firstLineChars="200"/>
        <w:rPr>
          <w:rFonts w:eastAsia="宋体" w:hint="eastAsia"/>
          <w:spacing w:val="-4"/>
          <w:lang w:eastAsia="zh-CN"/>
        </w:rPr>
      </w:pPr>
      <w:r>
        <w:rPr>
          <w:rFonts w:eastAsia="宋体" w:hint="eastAsia"/>
          <w:spacing w:val="-4"/>
          <w:lang w:eastAsia="zh-CN"/>
        </w:rPr>
        <w:t xml:space="preserve">第三章  </w:t>
      </w:r>
      <w:r>
        <w:rPr>
          <w:rFonts w:eastAsia="宋体" w:hint="eastAsia"/>
          <w:spacing w:val="-4"/>
          <w:lang w:eastAsia="zh-CN"/>
        </w:rPr>
        <w:t>招标项目需求书</w:t>
      </w:r>
    </w:p>
    <w:p>
      <w:pPr>
        <w:autoSpaceDE w:val="0"/>
        <w:autoSpaceDN w:val="0"/>
        <w:ind w:firstLine="480" w:firstLineChars="200"/>
        <w:rPr>
          <w:rFonts w:eastAsia="宋体" w:hint="eastAsia"/>
          <w:spacing w:val="-4"/>
          <w:lang w:eastAsia="zh-CN"/>
        </w:rPr>
      </w:pPr>
      <w:r>
        <w:rPr>
          <w:rFonts w:eastAsia="宋体" w:hint="eastAsia"/>
          <w:spacing w:val="-4"/>
          <w:lang w:eastAsia="zh-CN"/>
        </w:rPr>
        <w:t>第四章  投标文件格式及附件</w:t>
      </w:r>
    </w:p>
    <w:p>
      <w:pPr>
        <w:autoSpaceDE w:val="0"/>
        <w:autoSpaceDN w:val="0"/>
        <w:ind w:firstLine="480" w:firstLineChars="200"/>
        <w:rPr>
          <w:rFonts w:eastAsia="宋体" w:hint="eastAsia"/>
          <w:spacing w:val="-4"/>
          <w:lang w:eastAsia="zh-CN"/>
        </w:rPr>
      </w:pPr>
      <w:r>
        <w:rPr>
          <w:rFonts w:eastAsia="宋体" w:hint="eastAsia"/>
          <w:spacing w:val="-4"/>
          <w:lang w:eastAsia="zh-CN"/>
        </w:rPr>
        <w:t>第五章  合同条款及格式</w:t>
      </w:r>
    </w:p>
    <w:p>
      <w:pPr>
        <w:autoSpaceDE w:val="0"/>
        <w:autoSpaceDN w:val="0"/>
        <w:ind w:firstLine="480" w:firstLineChars="200"/>
        <w:rPr>
          <w:rFonts w:eastAsia="宋体" w:hint="eastAsia"/>
          <w:spacing w:val="-4"/>
          <w:lang w:eastAsia="zh-CN"/>
        </w:rPr>
      </w:pPr>
      <w:r>
        <w:rPr>
          <w:rFonts w:eastAsia="宋体" w:hint="eastAsia"/>
          <w:spacing w:val="-4"/>
          <w:lang w:eastAsia="zh-CN"/>
        </w:rPr>
        <w:t>第二册  通用条款</w:t>
      </w:r>
    </w:p>
    <w:p>
      <w:pPr>
        <w:autoSpaceDE w:val="0"/>
        <w:autoSpaceDN w:val="0"/>
        <w:ind w:firstLine="480" w:firstLineChars="200"/>
        <w:rPr>
          <w:rFonts w:eastAsia="宋体" w:hint="eastAsia"/>
          <w:spacing w:val="-4"/>
          <w:lang w:eastAsia="zh-CN"/>
        </w:rPr>
      </w:pPr>
      <w:r>
        <w:rPr>
          <w:rFonts w:eastAsia="宋体" w:hint="eastAsia"/>
          <w:spacing w:val="-4"/>
          <w:lang w:eastAsia="zh-CN"/>
        </w:rPr>
        <w:t>第一章  总则</w:t>
      </w:r>
    </w:p>
    <w:p>
      <w:pPr>
        <w:autoSpaceDE w:val="0"/>
        <w:autoSpaceDN w:val="0"/>
        <w:ind w:firstLine="480" w:firstLineChars="200"/>
        <w:rPr>
          <w:rFonts w:eastAsia="宋体" w:hint="eastAsia"/>
          <w:spacing w:val="-4"/>
          <w:lang w:eastAsia="zh-CN"/>
        </w:rPr>
      </w:pPr>
      <w:r>
        <w:rPr>
          <w:rFonts w:eastAsia="宋体" w:hint="eastAsia"/>
          <w:spacing w:val="-4"/>
          <w:lang w:eastAsia="zh-CN"/>
        </w:rPr>
        <w:t>第二章  招标文件</w:t>
      </w:r>
    </w:p>
    <w:p>
      <w:pPr>
        <w:autoSpaceDE w:val="0"/>
        <w:autoSpaceDN w:val="0"/>
        <w:ind w:firstLine="480" w:firstLineChars="200"/>
        <w:rPr>
          <w:rFonts w:eastAsia="宋体" w:hint="eastAsia"/>
          <w:spacing w:val="-4"/>
          <w:lang w:eastAsia="zh-CN"/>
        </w:rPr>
      </w:pPr>
      <w:r>
        <w:rPr>
          <w:rFonts w:eastAsia="宋体" w:hint="eastAsia"/>
          <w:spacing w:val="-4"/>
          <w:lang w:eastAsia="zh-CN"/>
        </w:rPr>
        <w:t>第三章  投标文件的编制</w:t>
      </w:r>
    </w:p>
    <w:p>
      <w:pPr>
        <w:autoSpaceDE w:val="0"/>
        <w:autoSpaceDN w:val="0"/>
        <w:ind w:firstLine="480" w:firstLineChars="200"/>
        <w:rPr>
          <w:rFonts w:eastAsia="宋体" w:hint="eastAsia"/>
          <w:spacing w:val="-4"/>
          <w:lang w:eastAsia="zh-CN"/>
        </w:rPr>
      </w:pPr>
      <w:r>
        <w:rPr>
          <w:rFonts w:eastAsia="宋体" w:hint="eastAsia"/>
          <w:spacing w:val="-4"/>
          <w:lang w:eastAsia="zh-CN"/>
        </w:rPr>
        <w:t>第四章  投标文件的递交</w:t>
      </w:r>
    </w:p>
    <w:p>
      <w:pPr>
        <w:autoSpaceDE w:val="0"/>
        <w:autoSpaceDN w:val="0"/>
        <w:ind w:firstLine="480" w:firstLineChars="200"/>
        <w:rPr>
          <w:rFonts w:eastAsia="宋体" w:hint="eastAsia"/>
          <w:spacing w:val="-4"/>
          <w:lang w:eastAsia="zh-CN"/>
        </w:rPr>
      </w:pPr>
      <w:r>
        <w:rPr>
          <w:rFonts w:eastAsia="宋体" w:hint="eastAsia"/>
          <w:spacing w:val="-4"/>
          <w:lang w:eastAsia="zh-CN"/>
        </w:rPr>
        <w:t>第五章  开标</w:t>
      </w:r>
    </w:p>
    <w:p>
      <w:pPr>
        <w:autoSpaceDE w:val="0"/>
        <w:autoSpaceDN w:val="0"/>
        <w:ind w:firstLine="480" w:firstLineChars="200"/>
        <w:rPr>
          <w:rFonts w:eastAsia="宋体" w:hint="eastAsia"/>
          <w:spacing w:val="-4"/>
          <w:lang w:eastAsia="zh-CN"/>
        </w:rPr>
      </w:pPr>
      <w:r>
        <w:rPr>
          <w:rFonts w:eastAsia="宋体" w:hint="eastAsia"/>
          <w:spacing w:val="-4"/>
          <w:lang w:eastAsia="zh-CN"/>
        </w:rPr>
        <w:t>第六章  评审要求</w:t>
      </w:r>
    </w:p>
    <w:p>
      <w:pPr>
        <w:autoSpaceDE w:val="0"/>
        <w:autoSpaceDN w:val="0"/>
        <w:ind w:firstLine="480" w:firstLineChars="200"/>
        <w:rPr>
          <w:rFonts w:eastAsia="宋体" w:hint="eastAsia"/>
          <w:spacing w:val="-4"/>
          <w:lang w:eastAsia="zh-CN"/>
        </w:rPr>
      </w:pPr>
      <w:r>
        <w:rPr>
          <w:rFonts w:eastAsia="宋体" w:hint="eastAsia"/>
          <w:spacing w:val="-4"/>
          <w:lang w:eastAsia="zh-CN"/>
        </w:rPr>
        <w:t>第七章  评审程序及评审方法</w:t>
      </w:r>
    </w:p>
    <w:p>
      <w:pPr>
        <w:autoSpaceDE w:val="0"/>
        <w:autoSpaceDN w:val="0"/>
        <w:ind w:firstLine="480" w:firstLineChars="200"/>
        <w:rPr>
          <w:rFonts w:eastAsia="宋体" w:hint="eastAsia"/>
          <w:spacing w:val="-4"/>
          <w:lang w:eastAsia="zh-CN"/>
        </w:rPr>
      </w:pPr>
      <w:r>
        <w:rPr>
          <w:rFonts w:eastAsia="宋体" w:hint="eastAsia"/>
          <w:spacing w:val="-4"/>
          <w:lang w:eastAsia="zh-CN"/>
        </w:rPr>
        <w:t>第八章  定标及公示</w:t>
      </w:r>
    </w:p>
    <w:p>
      <w:pPr>
        <w:autoSpaceDE w:val="0"/>
        <w:autoSpaceDN w:val="0"/>
        <w:ind w:firstLine="480" w:firstLineChars="200"/>
        <w:rPr>
          <w:rFonts w:eastAsia="宋体" w:hint="eastAsia"/>
          <w:spacing w:val="-4"/>
          <w:lang w:eastAsia="zh-CN"/>
        </w:rPr>
      </w:pPr>
      <w:r>
        <w:rPr>
          <w:rFonts w:eastAsia="宋体" w:hint="eastAsia"/>
          <w:spacing w:val="-4"/>
          <w:lang w:eastAsia="zh-CN"/>
        </w:rPr>
        <w:t>第九章  公开招标失败的后续处理</w:t>
      </w:r>
    </w:p>
    <w:p>
      <w:pPr>
        <w:autoSpaceDE w:val="0"/>
        <w:autoSpaceDN w:val="0"/>
        <w:ind w:firstLine="480" w:firstLineChars="200"/>
        <w:rPr>
          <w:rFonts w:eastAsia="宋体" w:hint="eastAsia"/>
          <w:spacing w:val="-4"/>
          <w:lang w:eastAsia="zh-CN"/>
        </w:rPr>
      </w:pPr>
      <w:r>
        <w:rPr>
          <w:rFonts w:eastAsia="宋体" w:hint="eastAsia"/>
          <w:spacing w:val="-4"/>
          <w:lang w:eastAsia="zh-CN"/>
        </w:rPr>
        <w:t xml:space="preserve">第十章  合同的授予与备案 </w:t>
      </w:r>
    </w:p>
    <w:p>
      <w:pPr>
        <w:autoSpaceDE w:val="0"/>
        <w:autoSpaceDN w:val="0"/>
        <w:ind w:firstLine="480" w:firstLineChars="200"/>
        <w:rPr>
          <w:rFonts w:eastAsia="宋体" w:hint="eastAsia"/>
          <w:spacing w:val="-4"/>
          <w:lang w:eastAsia="zh-CN"/>
        </w:rPr>
      </w:pPr>
      <w:r>
        <w:rPr>
          <w:rFonts w:eastAsia="宋体" w:hint="eastAsia"/>
          <w:spacing w:val="-4"/>
          <w:lang w:eastAsia="zh-CN"/>
        </w:rPr>
        <w:t>第十一章  质疑处理</w:t>
      </w:r>
    </w:p>
    <w:p>
      <w:pPr>
        <w:autoSpaceDE w:val="0"/>
        <w:autoSpaceDN w:val="0"/>
        <w:ind w:firstLine="480" w:firstLineChars="200"/>
        <w:rPr>
          <w:rFonts w:eastAsia="宋体" w:hint="eastAsia"/>
          <w:spacing w:val="-4"/>
          <w:lang w:eastAsia="zh-CN"/>
        </w:rPr>
      </w:pPr>
      <w:r>
        <w:rPr>
          <w:rFonts w:eastAsia="宋体" w:hint="eastAsia"/>
          <w:spacing w:val="-4"/>
          <w:lang w:eastAsia="zh-CN"/>
        </w:rPr>
        <w:t>11.2 投标人下载招标文件后，应仔细检查招标文件的所有内容，如有疑问应在答疑截止时间之 前向政府集中采购机构提出，否则， 由此引起的投标损失自负；投标人同时应认真审阅招标文件所 有的事项、格式、条款和规范要求等，如果投标人的投标文件未按招标文件要求提交全部资料或者 投标文件未对招标文件做出实质性响应，其风险由投标人自行承担。</w:t>
      </w:r>
    </w:p>
    <w:p>
      <w:pPr>
        <w:autoSpaceDE w:val="0"/>
        <w:autoSpaceDN w:val="0"/>
        <w:ind w:firstLine="480" w:firstLineChars="200"/>
        <w:rPr>
          <w:rFonts w:eastAsia="宋体" w:hint="eastAsia"/>
          <w:spacing w:val="-4"/>
          <w:lang w:eastAsia="zh-CN"/>
        </w:rPr>
      </w:pPr>
      <w:r>
        <w:rPr>
          <w:rFonts w:eastAsia="宋体" w:hint="eastAsia"/>
          <w:spacing w:val="-4"/>
          <w:lang w:eastAsia="zh-CN"/>
        </w:rPr>
        <w:t>11.3 任何人或任何组织向投标人提交的任何书面或口头资料，未经政府集中采购机构在网上发 布或书面通知，均作无效处理，不得作为招标文件的组成部分。政府集中采购机构对投标人由此而 做出的推论、理解和结论概不负责。</w:t>
      </w:r>
    </w:p>
    <w:p>
      <w:pPr>
        <w:autoSpaceDE w:val="0"/>
        <w:autoSpaceDN w:val="0"/>
        <w:ind w:firstLine="480" w:firstLineChars="200"/>
        <w:rPr>
          <w:rFonts w:eastAsia="宋体" w:hint="eastAsia"/>
          <w:spacing w:val="-4"/>
          <w:lang w:eastAsia="zh-CN"/>
        </w:rPr>
      </w:pPr>
      <w:r>
        <w:rPr>
          <w:rFonts w:eastAsia="宋体" w:hint="eastAsia"/>
          <w:spacing w:val="-4"/>
          <w:lang w:eastAsia="zh-CN"/>
        </w:rPr>
        <w:t>12．招标文件的澄清</w:t>
      </w:r>
    </w:p>
    <w:p>
      <w:pPr>
        <w:autoSpaceDE w:val="0"/>
        <w:autoSpaceDN w:val="0"/>
        <w:ind w:firstLine="480" w:firstLineChars="200"/>
        <w:rPr>
          <w:rFonts w:eastAsia="宋体" w:hint="eastAsia"/>
          <w:spacing w:val="-4"/>
          <w:lang w:eastAsia="zh-CN"/>
        </w:rPr>
      </w:pPr>
      <w:r>
        <w:rPr>
          <w:rFonts w:eastAsia="宋体" w:hint="eastAsia"/>
          <w:spacing w:val="-4"/>
          <w:lang w:eastAsia="zh-CN"/>
        </w:rPr>
        <w:t>12.1 招标文件澄清的目的是澄清、解答投标人在查阅招标文件后或现场踏勘中可能提出的与投 标有关的疑问或询问。</w:t>
      </w:r>
    </w:p>
    <w:p>
      <w:pPr>
        <w:autoSpaceDE w:val="0"/>
        <w:autoSpaceDN w:val="0"/>
        <w:ind w:firstLine="480" w:firstLineChars="200"/>
        <w:rPr>
          <w:rFonts w:eastAsia="宋体" w:hint="eastAsia"/>
          <w:spacing w:val="-4"/>
          <w:lang w:eastAsia="zh-CN"/>
        </w:rPr>
      </w:pPr>
      <w:r>
        <w:rPr>
          <w:rFonts w:eastAsia="宋体" w:hint="eastAsia"/>
          <w:spacing w:val="-4"/>
          <w:lang w:eastAsia="zh-CN"/>
        </w:rPr>
        <w:t>12.2 投标人如对招标文件内容有疑问，应当在招标公告规定的澄清（提问）截止时间前以网上 提问的形式通过网上政府采购系统提交政府集中采购机构。</w:t>
      </w:r>
    </w:p>
    <w:p>
      <w:pPr>
        <w:autoSpaceDE w:val="0"/>
        <w:autoSpaceDN w:val="0"/>
        <w:ind w:firstLine="480" w:firstLineChars="200"/>
        <w:rPr>
          <w:rFonts w:eastAsia="宋体" w:hint="eastAsia"/>
          <w:spacing w:val="-4"/>
          <w:lang w:eastAsia="zh-CN"/>
        </w:rPr>
      </w:pPr>
      <w:r>
        <w:rPr>
          <w:rFonts w:eastAsia="宋体" w:hint="eastAsia"/>
          <w:spacing w:val="-4"/>
          <w:lang w:eastAsia="zh-CN"/>
        </w:rPr>
        <w:t>12.3 不论是政府集中采购机构根据需要主动对招标文件进行必要的澄清或是根据投标人的要求 对招标文件做出澄清，政府集中采购机构都将在投标截止日期前以书面形式（包括政府集中采购机 构网站发布方式）答复或发送给所有投标人。答复内容是招标文件的组成部分，对投标人起约束作 用，其有效性按照本通用条款第 13.3、13.4 款规定执行。</w:t>
      </w:r>
    </w:p>
    <w:p>
      <w:pPr>
        <w:autoSpaceDE w:val="0"/>
        <w:autoSpaceDN w:val="0"/>
        <w:ind w:firstLine="480" w:firstLineChars="200"/>
        <w:rPr>
          <w:rFonts w:eastAsia="宋体" w:hint="eastAsia"/>
          <w:spacing w:val="-4"/>
          <w:lang w:eastAsia="zh-CN"/>
        </w:rPr>
      </w:pPr>
      <w:r>
        <w:rPr>
          <w:rFonts w:eastAsia="宋体" w:hint="eastAsia"/>
          <w:spacing w:val="-4"/>
          <w:lang w:eastAsia="zh-CN"/>
        </w:rPr>
        <w:t>13．招标文件的修改</w:t>
      </w:r>
    </w:p>
    <w:p>
      <w:pPr>
        <w:autoSpaceDE w:val="0"/>
        <w:autoSpaceDN w:val="0"/>
        <w:ind w:firstLine="480" w:firstLineChars="200"/>
        <w:rPr>
          <w:rFonts w:eastAsia="宋体" w:hint="eastAsia"/>
          <w:spacing w:val="-4"/>
          <w:lang w:eastAsia="zh-CN"/>
        </w:rPr>
      </w:pPr>
      <w:r>
        <w:rPr>
          <w:rFonts w:eastAsia="宋体" w:hint="eastAsia"/>
          <w:spacing w:val="-4"/>
          <w:lang w:eastAsia="zh-CN"/>
        </w:rPr>
        <w:t>13.1 招标文件发出后，在投标截止日期前任何时候，确需要变更招标文件内容的，政府集中采 购机构可主动或在解答投标人提出的澄清问题时对招标文件进行修改。</w:t>
      </w:r>
    </w:p>
    <w:p>
      <w:pPr>
        <w:autoSpaceDE w:val="0"/>
        <w:autoSpaceDN w:val="0"/>
        <w:ind w:firstLine="480" w:firstLineChars="200"/>
        <w:rPr>
          <w:rFonts w:eastAsia="宋体" w:hint="eastAsia"/>
          <w:spacing w:val="-4"/>
          <w:lang w:eastAsia="zh-CN"/>
        </w:rPr>
      </w:pPr>
      <w:r>
        <w:rPr>
          <w:rFonts w:eastAsia="宋体" w:hint="eastAsia"/>
          <w:spacing w:val="-4"/>
          <w:lang w:eastAsia="zh-CN"/>
        </w:rPr>
        <w:t>13.2 招标文件的修改以书面形式（包括政府集中采购机构网站发布方式，如更正公告等）发送 给所有投标人，招标文件的修改内容作为招标文件的组成部分，并具有约束力。</w:t>
      </w:r>
    </w:p>
    <w:p>
      <w:pPr>
        <w:autoSpaceDE w:val="0"/>
        <w:autoSpaceDN w:val="0"/>
        <w:ind w:firstLine="480" w:firstLineChars="200"/>
        <w:rPr>
          <w:rFonts w:eastAsia="宋体" w:hint="eastAsia"/>
          <w:spacing w:val="-4"/>
          <w:lang w:eastAsia="zh-CN"/>
        </w:rPr>
      </w:pPr>
      <w:r>
        <w:rPr>
          <w:rFonts w:eastAsia="宋体" w:hint="eastAsia"/>
          <w:spacing w:val="-4"/>
          <w:lang w:eastAsia="zh-CN"/>
        </w:rPr>
        <w:t>13.3 招标文件、招标文件澄清答复内容、招标文件修改补充内容均以书面形式（包括政府集中 采购机构网站公开发布方式，如更正公告等） 明确的内容为准。当招标文件、修改补充通知、招标 文件澄清答复内容相互矛盾时，以最后发出的内容为准。</w:t>
      </w:r>
    </w:p>
    <w:p>
      <w:pPr>
        <w:autoSpaceDE w:val="0"/>
        <w:autoSpaceDN w:val="0"/>
        <w:ind w:firstLine="480" w:firstLineChars="200"/>
        <w:rPr>
          <w:rFonts w:eastAsia="宋体" w:hint="eastAsia"/>
          <w:spacing w:val="-4"/>
          <w:lang w:eastAsia="zh-CN"/>
        </w:rPr>
      </w:pPr>
      <w:r>
        <w:rPr>
          <w:rFonts w:eastAsia="宋体" w:hint="eastAsia"/>
          <w:spacing w:val="-4"/>
          <w:lang w:eastAsia="zh-CN"/>
        </w:rPr>
        <w:t>13.4 政府集中采购机构保证招标文件澄清答复内容和招标文件修改补充内容在投标截止时间前 以书面形式（包括政府集中采购机构网站发布方式，如更正公告等）发送给所有投标人。为使投标 人在编制投标文件时有充分时间对招标文件的修改部分进行研究，政府集中采购机构可以酌情延长 递交投标文件的截止日期。</w:t>
      </w:r>
    </w:p>
    <w:p>
      <w:pPr>
        <w:autoSpaceDE w:val="0"/>
        <w:autoSpaceDN w:val="0"/>
        <w:ind w:firstLine="480" w:firstLineChars="200"/>
        <w:rPr>
          <w:rFonts w:eastAsia="宋体" w:hint="eastAsia"/>
          <w:spacing w:val="-4"/>
          <w:lang w:eastAsia="zh-CN"/>
        </w:rPr>
      </w:pPr>
      <w:r>
        <w:rPr>
          <w:rFonts w:eastAsia="宋体" w:hint="eastAsia"/>
          <w:spacing w:val="-4"/>
          <w:lang w:eastAsia="zh-CN"/>
        </w:rPr>
        <w:t>第二章   投标文件的编制</w:t>
      </w:r>
    </w:p>
    <w:p>
      <w:pPr>
        <w:autoSpaceDE w:val="0"/>
        <w:autoSpaceDN w:val="0"/>
        <w:ind w:firstLine="480" w:firstLineChars="200"/>
        <w:rPr>
          <w:rFonts w:eastAsia="宋体" w:hint="eastAsia"/>
          <w:spacing w:val="-4"/>
          <w:lang w:eastAsia="zh-CN"/>
        </w:rPr>
      </w:pPr>
      <w:r>
        <w:rPr>
          <w:rFonts w:eastAsia="宋体" w:hint="eastAsia"/>
          <w:spacing w:val="-4"/>
          <w:lang w:eastAsia="zh-CN"/>
        </w:rPr>
        <w:t>14．投标文件的语言及度量单位</w:t>
      </w:r>
    </w:p>
    <w:p>
      <w:pPr>
        <w:autoSpaceDE w:val="0"/>
        <w:autoSpaceDN w:val="0"/>
        <w:ind w:firstLine="480" w:firstLineChars="200"/>
        <w:rPr>
          <w:rFonts w:eastAsia="宋体" w:hint="eastAsia"/>
          <w:spacing w:val="-4"/>
          <w:lang w:eastAsia="zh-CN"/>
        </w:rPr>
      </w:pPr>
      <w:r>
        <w:rPr>
          <w:rFonts w:eastAsia="宋体" w:hint="eastAsia"/>
          <w:spacing w:val="-4"/>
          <w:lang w:eastAsia="zh-CN"/>
        </w:rPr>
        <w:t>14.1 投标人与政府集中采购机构之间与投标有关的所有往来通知、函件和投标文件均用中文表述。投标人随投标文件提供的证明文件和资料可以为其它语言，但必须附中文译文。翻译的中文资 料与外文资料如果出现差异时，以中文为准，但翻译错误的除外。</w:t>
      </w:r>
    </w:p>
    <w:p>
      <w:pPr>
        <w:autoSpaceDE w:val="0"/>
        <w:autoSpaceDN w:val="0"/>
        <w:ind w:firstLine="480" w:firstLineChars="200"/>
        <w:rPr>
          <w:rFonts w:eastAsia="宋体" w:hint="eastAsia"/>
          <w:spacing w:val="-4"/>
          <w:lang w:eastAsia="zh-CN"/>
        </w:rPr>
      </w:pPr>
      <w:r>
        <w:rPr>
          <w:rFonts w:eastAsia="宋体" w:hint="eastAsia"/>
          <w:spacing w:val="-4"/>
          <w:lang w:eastAsia="zh-CN"/>
        </w:rPr>
        <w:t>14.2 除技术规范另有规定外，投标文件使用的度量单位，均采用中华人民共和国法定计量单位。</w:t>
      </w:r>
    </w:p>
    <w:p>
      <w:pPr>
        <w:autoSpaceDE w:val="0"/>
        <w:autoSpaceDN w:val="0"/>
        <w:ind w:firstLine="480" w:firstLineChars="200"/>
        <w:rPr>
          <w:rFonts w:eastAsia="宋体" w:hint="eastAsia"/>
          <w:spacing w:val="-4"/>
          <w:lang w:eastAsia="zh-CN"/>
        </w:rPr>
      </w:pPr>
      <w:r>
        <w:rPr>
          <w:rFonts w:eastAsia="宋体" w:hint="eastAsia"/>
          <w:spacing w:val="-4"/>
          <w:lang w:eastAsia="zh-CN"/>
        </w:rPr>
        <w:t>15．投标文件的组成</w:t>
      </w:r>
    </w:p>
    <w:p>
      <w:pPr>
        <w:autoSpaceDE w:val="0"/>
        <w:autoSpaceDN w:val="0"/>
        <w:ind w:firstLine="480" w:firstLineChars="200"/>
        <w:rPr>
          <w:rFonts w:eastAsia="宋体" w:hint="eastAsia"/>
          <w:spacing w:val="-4"/>
          <w:lang w:eastAsia="zh-CN"/>
        </w:rPr>
      </w:pPr>
      <w:r>
        <w:rPr>
          <w:rFonts w:eastAsia="宋体" w:hint="eastAsia"/>
          <w:spacing w:val="-4"/>
          <w:lang w:eastAsia="zh-CN"/>
        </w:rPr>
        <w:t>具体内容在招标文件专用条款中进行规定。</w:t>
      </w:r>
    </w:p>
    <w:p>
      <w:pPr>
        <w:autoSpaceDE w:val="0"/>
        <w:autoSpaceDN w:val="0"/>
        <w:ind w:firstLine="480" w:firstLineChars="200"/>
        <w:rPr>
          <w:rFonts w:eastAsia="宋体" w:hint="eastAsia"/>
          <w:spacing w:val="-4"/>
          <w:lang w:eastAsia="zh-CN"/>
        </w:rPr>
      </w:pPr>
      <w:r>
        <w:rPr>
          <w:rFonts w:eastAsia="宋体" w:hint="eastAsia"/>
          <w:spacing w:val="-4"/>
          <w:lang w:eastAsia="zh-CN"/>
        </w:rPr>
        <w:t>16．投标文件格式</w:t>
      </w:r>
    </w:p>
    <w:p>
      <w:pPr>
        <w:autoSpaceDE w:val="0"/>
        <w:autoSpaceDN w:val="0"/>
        <w:ind w:firstLine="480" w:firstLineChars="200"/>
        <w:rPr>
          <w:rFonts w:eastAsia="宋体" w:hint="eastAsia"/>
          <w:spacing w:val="-4"/>
          <w:lang w:eastAsia="zh-CN"/>
        </w:rPr>
      </w:pPr>
      <w:r>
        <w:rPr>
          <w:rFonts w:eastAsia="宋体" w:hint="eastAsia"/>
          <w:spacing w:val="-4"/>
          <w:lang w:eastAsia="zh-CN"/>
        </w:rPr>
        <w:t>投标文件包括本通用条款第 15 条中规定的内容。如招标文件提供了投标文件格式，则投标人提 交的投标文件应毫无例外地使用招标文件所提供的相应格式（表格均可按同样格式扩展）。</w:t>
      </w:r>
    </w:p>
    <w:p>
      <w:pPr>
        <w:autoSpaceDE w:val="0"/>
        <w:autoSpaceDN w:val="0"/>
        <w:ind w:firstLine="480" w:firstLineChars="200"/>
        <w:rPr>
          <w:rFonts w:eastAsia="宋体" w:hint="eastAsia"/>
          <w:spacing w:val="-4"/>
          <w:lang w:eastAsia="zh-CN"/>
        </w:rPr>
      </w:pPr>
      <w:r>
        <w:rPr>
          <w:rFonts w:eastAsia="宋体" w:hint="eastAsia"/>
          <w:spacing w:val="-4"/>
          <w:lang w:eastAsia="zh-CN"/>
        </w:rPr>
        <w:t>17．投标货币</w:t>
      </w:r>
    </w:p>
    <w:p>
      <w:pPr>
        <w:autoSpaceDE w:val="0"/>
        <w:autoSpaceDN w:val="0"/>
        <w:ind w:firstLine="480" w:firstLineChars="200"/>
        <w:rPr>
          <w:rFonts w:eastAsia="宋体" w:hint="eastAsia"/>
          <w:spacing w:val="-4"/>
          <w:lang w:eastAsia="zh-CN"/>
        </w:rPr>
      </w:pPr>
      <w:r>
        <w:rPr>
          <w:rFonts w:eastAsia="宋体" w:hint="eastAsia"/>
          <w:spacing w:val="-4"/>
          <w:lang w:eastAsia="zh-CN"/>
        </w:rPr>
        <w:t>本项目的投标报价应以人民币计。</w:t>
      </w:r>
    </w:p>
    <w:p>
      <w:pPr>
        <w:autoSpaceDE w:val="0"/>
        <w:autoSpaceDN w:val="0"/>
        <w:ind w:firstLine="480" w:firstLineChars="200"/>
        <w:rPr>
          <w:rFonts w:eastAsia="宋体" w:hint="eastAsia"/>
          <w:spacing w:val="-4"/>
          <w:lang w:eastAsia="zh-CN"/>
        </w:rPr>
      </w:pPr>
      <w:r>
        <w:rPr>
          <w:rFonts w:eastAsia="宋体" w:hint="eastAsia"/>
          <w:spacing w:val="-4"/>
          <w:lang w:eastAsia="zh-CN"/>
        </w:rPr>
        <w:t>18．证明投标文件投标技术方案的合格性和符合招标文件规定的文件要求</w:t>
      </w:r>
    </w:p>
    <w:p>
      <w:pPr>
        <w:autoSpaceDE w:val="0"/>
        <w:autoSpaceDN w:val="0"/>
        <w:ind w:firstLine="480" w:firstLineChars="200"/>
        <w:rPr>
          <w:rFonts w:eastAsia="宋体" w:hint="eastAsia"/>
          <w:spacing w:val="-4"/>
          <w:lang w:eastAsia="zh-CN"/>
        </w:rPr>
      </w:pPr>
      <w:r>
        <w:rPr>
          <w:rFonts w:eastAsia="宋体" w:hint="eastAsia"/>
          <w:spacing w:val="-4"/>
          <w:lang w:eastAsia="zh-CN"/>
        </w:rPr>
        <w:t>18.1 投标人应提交证明文件，证明其投标技术方案项下的货物和服务的合格性符合招标文件规 定。该投标技术方案及其证明文件均作为投标文件组成部分。</w:t>
      </w:r>
    </w:p>
    <w:p>
      <w:pPr>
        <w:autoSpaceDE w:val="0"/>
        <w:autoSpaceDN w:val="0"/>
        <w:ind w:firstLine="480" w:firstLineChars="200"/>
        <w:rPr>
          <w:rFonts w:eastAsia="宋体" w:hint="eastAsia"/>
          <w:spacing w:val="-4"/>
          <w:lang w:eastAsia="zh-CN"/>
        </w:rPr>
      </w:pPr>
      <w:r>
        <w:rPr>
          <w:rFonts w:eastAsia="宋体" w:hint="eastAsia"/>
          <w:spacing w:val="-4"/>
          <w:lang w:eastAsia="zh-CN"/>
        </w:rPr>
        <w:t>18.2 投标人提供证明投标技术方案与招标文件的要求相一致的文件，可以是文字资料、图纸、 数据或数码照片、制造商公布的产品说明书、产品彩页和我国政府机构出具的产品检验和核准证件 等，提供的文件应符合以下要求：</w:t>
      </w:r>
    </w:p>
    <w:p>
      <w:pPr>
        <w:autoSpaceDE w:val="0"/>
        <w:autoSpaceDN w:val="0"/>
        <w:ind w:firstLine="480" w:firstLineChars="200"/>
        <w:rPr>
          <w:rFonts w:eastAsia="宋体" w:hint="eastAsia"/>
          <w:spacing w:val="-4"/>
          <w:lang w:eastAsia="zh-CN"/>
        </w:rPr>
      </w:pPr>
      <w:r>
        <w:rPr>
          <w:rFonts w:eastAsia="宋体" w:hint="eastAsia"/>
          <w:spacing w:val="-4"/>
          <w:lang w:eastAsia="zh-CN"/>
        </w:rPr>
        <w:t>18.2.1 主要技术指标和性能的详细说明。</w:t>
      </w:r>
    </w:p>
    <w:p>
      <w:pPr>
        <w:autoSpaceDE w:val="0"/>
        <w:autoSpaceDN w:val="0"/>
        <w:ind w:firstLine="480" w:firstLineChars="200"/>
        <w:rPr>
          <w:rFonts w:eastAsia="宋体" w:hint="eastAsia"/>
          <w:spacing w:val="-4"/>
          <w:lang w:eastAsia="zh-CN"/>
        </w:rPr>
      </w:pPr>
      <w:r>
        <w:rPr>
          <w:rFonts w:eastAsia="宋体" w:hint="eastAsia"/>
          <w:spacing w:val="-4"/>
          <w:lang w:eastAsia="zh-CN"/>
        </w:rPr>
        <w:t>18.2.2 投标产品从采购人开始使用至招标文件中规定的周期内正常、连续地使用所必须的备件 和专用工具清单，包括备件和专用工具的货源及现行价格。</w:t>
      </w:r>
    </w:p>
    <w:p>
      <w:pPr>
        <w:autoSpaceDE w:val="0"/>
        <w:autoSpaceDN w:val="0"/>
        <w:ind w:firstLine="480" w:firstLineChars="200"/>
        <w:rPr>
          <w:rFonts w:eastAsia="宋体" w:hint="eastAsia"/>
          <w:spacing w:val="-4"/>
          <w:lang w:eastAsia="zh-CN"/>
        </w:rPr>
      </w:pPr>
      <w:r>
        <w:rPr>
          <w:rFonts w:eastAsia="宋体" w:hint="eastAsia"/>
          <w:spacing w:val="-4"/>
          <w:lang w:eastAsia="zh-CN"/>
        </w:rPr>
        <w:t>18.2.3 对照招标文件技术规格，逐条说明投标技术方案已对采购人的技术规格做出了实质性的 响应，或申明与技术规格条文的偏差和例外。投标人应详细说明投标技术方案中产品的具体参数， 不得不合理照搬照抄招标文件的技术要求。</w:t>
      </w:r>
    </w:p>
    <w:p>
      <w:pPr>
        <w:autoSpaceDE w:val="0"/>
        <w:autoSpaceDN w:val="0"/>
        <w:ind w:firstLine="480" w:firstLineChars="200"/>
        <w:rPr>
          <w:rFonts w:eastAsia="宋体" w:hint="eastAsia"/>
          <w:spacing w:val="-4"/>
          <w:lang w:eastAsia="zh-CN"/>
        </w:rPr>
      </w:pPr>
      <w:r>
        <w:rPr>
          <w:rFonts w:eastAsia="宋体" w:hint="eastAsia"/>
          <w:spacing w:val="-4"/>
          <w:lang w:eastAsia="zh-CN"/>
        </w:rPr>
        <w:t>18.2.4 产品说明书或彩页应为制造商公布或出具的中文产品说明书或彩页；提供外文说明书或 彩页的，必须同时提供加盖制造商公章的对应中文翻译说明，评标依据以中文翻译内容为准，外文 说明书或彩页仅供参考；产品说明书或彩页的尺寸和清晰度要求能够使用电脑阅读、识别和判断；</w:t>
      </w:r>
    </w:p>
    <w:p>
      <w:pPr>
        <w:autoSpaceDE w:val="0"/>
        <w:autoSpaceDN w:val="0"/>
        <w:ind w:firstLine="480" w:firstLineChars="200"/>
        <w:rPr>
          <w:rFonts w:eastAsia="宋体" w:hint="eastAsia"/>
          <w:spacing w:val="-4"/>
          <w:lang w:eastAsia="zh-CN"/>
        </w:rPr>
      </w:pPr>
      <w:r>
        <w:rPr>
          <w:rFonts w:eastAsia="宋体" w:hint="eastAsia"/>
          <w:spacing w:val="-4"/>
          <w:lang w:eastAsia="zh-CN"/>
        </w:rPr>
        <w:t>18.2.5 我国政府机构出具的产品检验和核准证件应为证件正面、背面和附件标注的全部具体内 容；产品检验和核准证件的尺寸和清晰度应该能够在电脑上被阅读、识别和判断，提供原件扫描件。</w:t>
      </w:r>
    </w:p>
    <w:p>
      <w:pPr>
        <w:autoSpaceDE w:val="0"/>
        <w:autoSpaceDN w:val="0"/>
        <w:ind w:firstLine="480" w:firstLineChars="200"/>
        <w:rPr>
          <w:rFonts w:eastAsia="宋体" w:hint="eastAsia"/>
          <w:spacing w:val="-4"/>
          <w:lang w:eastAsia="zh-CN"/>
        </w:rPr>
      </w:pPr>
      <w:r>
        <w:rPr>
          <w:rFonts w:eastAsia="宋体" w:hint="eastAsia"/>
          <w:spacing w:val="-4"/>
          <w:lang w:eastAsia="zh-CN"/>
        </w:rPr>
        <w:t>18.3 相关资料不符合 18.2 款要求的，评审委员会有权认定为投标技术方案不合格响应，其相 关分数予以扣减或作投标无效处理。</w:t>
      </w:r>
    </w:p>
    <w:p>
      <w:pPr>
        <w:autoSpaceDE w:val="0"/>
        <w:autoSpaceDN w:val="0"/>
        <w:ind w:firstLine="480" w:firstLineChars="200"/>
        <w:rPr>
          <w:rFonts w:eastAsia="宋体" w:hint="eastAsia"/>
          <w:spacing w:val="-4"/>
          <w:lang w:eastAsia="zh-CN"/>
        </w:rPr>
      </w:pPr>
      <w:r>
        <w:rPr>
          <w:rFonts w:eastAsia="宋体" w:hint="eastAsia"/>
          <w:spacing w:val="-4"/>
          <w:lang w:eastAsia="zh-CN"/>
        </w:rPr>
        <w:t>18.4 投标人在阐述上述第 18.2 时应注意采购人在技术规格中指出的工艺、材料和设备的标准 以及参照的牌号或分类号仅起说明作用，并没有任何限制性。投标人在投标中可以选用替代标准、 牌号或分类号，但这些替代要实质上满足招标文件中技术规格的要求，是否满足要求， 由评审委员 会来评判。</w:t>
      </w:r>
    </w:p>
    <w:p>
      <w:pPr>
        <w:autoSpaceDE w:val="0"/>
        <w:autoSpaceDN w:val="0"/>
        <w:ind w:firstLine="480" w:firstLineChars="200"/>
        <w:rPr>
          <w:rFonts w:eastAsia="宋体" w:hint="eastAsia"/>
          <w:spacing w:val="-4"/>
          <w:lang w:eastAsia="zh-CN"/>
        </w:rPr>
      </w:pPr>
      <w:r>
        <w:rPr>
          <w:rFonts w:eastAsia="宋体" w:hint="eastAsia"/>
          <w:spacing w:val="-4"/>
          <w:lang w:eastAsia="zh-CN"/>
        </w:rPr>
        <w:t>18.5 除非另有规定或说明，投标人对同一项目投标时，不得同时提供两套或两套以上的投标方 案。</w:t>
      </w:r>
    </w:p>
    <w:p>
      <w:pPr>
        <w:autoSpaceDE w:val="0"/>
        <w:autoSpaceDN w:val="0"/>
        <w:ind w:firstLine="480" w:firstLineChars="200"/>
        <w:rPr>
          <w:rFonts w:eastAsia="宋体" w:hint="eastAsia"/>
          <w:spacing w:val="-4"/>
          <w:lang w:eastAsia="zh-CN"/>
        </w:rPr>
      </w:pPr>
      <w:r>
        <w:rPr>
          <w:rFonts w:eastAsia="宋体" w:hint="eastAsia"/>
          <w:spacing w:val="-4"/>
          <w:lang w:eastAsia="zh-CN"/>
        </w:rPr>
        <w:t>19．投标文件其他证明文件的要求</w:t>
      </w:r>
    </w:p>
    <w:p>
      <w:pPr>
        <w:autoSpaceDE w:val="0"/>
        <w:autoSpaceDN w:val="0"/>
        <w:ind w:firstLine="480" w:firstLineChars="200"/>
        <w:rPr>
          <w:rFonts w:eastAsia="宋体" w:hint="eastAsia"/>
          <w:spacing w:val="-4"/>
          <w:lang w:eastAsia="zh-CN"/>
        </w:rPr>
      </w:pPr>
      <w:r>
        <w:rPr>
          <w:rFonts w:eastAsia="宋体" w:hint="eastAsia"/>
          <w:spacing w:val="-4"/>
          <w:lang w:eastAsia="zh-CN"/>
        </w:rPr>
        <w:t>19.1 采用综合评分法的项目，对项目招标文件《评标信息》评分项中涉及的相关业绩、社保情 况等内容以及《资格性审查表》和《符合性审查表》 中涉及的证明材料，投标人应提供相关部门出 具的证明材料扫描件或照片，原件备查。有关扫描件（或照片）的尺寸和清晰度要求能够使用电脑 阅读、识别和判断。若投标人未按要求提供证明材料或提供的是部分证明材料或提供不清晰的扫描 件（或照片）的，采购人、代理机构及评审委员会依据各自审查范围，有权认定其投标文件未对招 标文件有关需求进行响应，涉及资格性审查或符合性审查的予以投标无效处理，涉及《评标信息》 打分项的则该项评分予以 0 分处理。对供应商投标资料是否异常、是否有效问题进行核查和判定， 如认为供应商投标资料有异常或无效的，若涉及资格性审查或符合性审查条款的，则应作投标无效处理；若涉及评分的，则作不得分处理。</w:t>
      </w:r>
    </w:p>
    <w:p>
      <w:pPr>
        <w:autoSpaceDE w:val="0"/>
        <w:autoSpaceDN w:val="0"/>
        <w:ind w:firstLine="480" w:firstLineChars="200"/>
        <w:rPr>
          <w:rFonts w:eastAsia="宋体" w:hint="eastAsia"/>
          <w:spacing w:val="-4"/>
          <w:lang w:eastAsia="zh-CN"/>
        </w:rPr>
      </w:pPr>
      <w:r>
        <w:rPr>
          <w:rFonts w:eastAsia="宋体" w:hint="eastAsia"/>
          <w:spacing w:val="-4"/>
          <w:lang w:eastAsia="zh-CN"/>
        </w:rPr>
        <w:t>19.2 本项目涉及提供的有关资质（资格）证书，若原有资质（资格）证书处于年审期间，须提  供证书颁发部门提供的回执，并且回执须证明该证书依然有效（若在法规范围不需提供的，供应商  应做书面说明并提供证明文件，否则该证书无效），则该投标人提供年审证明的可按原资质（资格） 投标；若投标人正在申报上一级别资质（资格），在未获批准之前，仍按原级别资质（资格）投标。</w:t>
      </w:r>
    </w:p>
    <w:p>
      <w:pPr>
        <w:autoSpaceDE w:val="0"/>
        <w:autoSpaceDN w:val="0"/>
        <w:ind w:firstLine="480" w:firstLineChars="200"/>
        <w:rPr>
          <w:rFonts w:eastAsia="宋体" w:hint="eastAsia"/>
          <w:spacing w:val="-4"/>
          <w:lang w:eastAsia="zh-CN"/>
        </w:rPr>
      </w:pPr>
      <w:r>
        <w:rPr>
          <w:rFonts w:eastAsia="宋体" w:hint="eastAsia"/>
          <w:spacing w:val="-4"/>
          <w:lang w:eastAsia="zh-CN"/>
        </w:rPr>
        <w:t>20．投标有效期</w:t>
      </w:r>
    </w:p>
    <w:p>
      <w:pPr>
        <w:autoSpaceDE w:val="0"/>
        <w:autoSpaceDN w:val="0"/>
        <w:ind w:firstLine="480" w:firstLineChars="200"/>
        <w:rPr>
          <w:rFonts w:eastAsia="宋体" w:hint="eastAsia"/>
          <w:spacing w:val="-4"/>
          <w:lang w:eastAsia="zh-CN"/>
        </w:rPr>
      </w:pPr>
      <w:r>
        <w:rPr>
          <w:rFonts w:eastAsia="宋体" w:hint="eastAsia"/>
          <w:spacing w:val="-4"/>
          <w:lang w:eastAsia="zh-CN"/>
        </w:rPr>
        <w:t>20.1 投标有效期为从投标截止之日算起的日历天数。在此期限内，所有投标文件均保持有效。</w:t>
      </w:r>
    </w:p>
    <w:p>
      <w:pPr>
        <w:autoSpaceDE w:val="0"/>
        <w:autoSpaceDN w:val="0"/>
        <w:ind w:firstLine="480" w:firstLineChars="200"/>
        <w:rPr>
          <w:rFonts w:eastAsia="宋体" w:hint="eastAsia"/>
          <w:spacing w:val="-4"/>
          <w:lang w:eastAsia="zh-CN"/>
        </w:rPr>
      </w:pPr>
      <w:r>
        <w:rPr>
          <w:rFonts w:eastAsia="宋体" w:hint="eastAsia"/>
          <w:spacing w:val="-4"/>
          <w:lang w:eastAsia="zh-CN"/>
        </w:rPr>
        <w:t>20.2 在特殊情况下，政府集中采购机构在原定的投标有效期满之前，政府集中采购机构可以根 据需要以书面形式（包括政府集中采购机构网站公开发布方式） 向投标人提出延长投标有效期的要 求，对此要求投标人须以书面形式予以答复，投标人可以拒绝政府集中采购机构此项要求，其投标 在原投标有效期满后不再有效。同意延长投标有效期的投标人不能要求也不允许修改其投标文件。</w:t>
      </w:r>
    </w:p>
    <w:p>
      <w:pPr>
        <w:autoSpaceDE w:val="0"/>
        <w:autoSpaceDN w:val="0"/>
        <w:ind w:firstLine="480" w:firstLineChars="200"/>
        <w:rPr>
          <w:rFonts w:eastAsia="宋体" w:hint="eastAsia"/>
          <w:spacing w:val="-4"/>
          <w:lang w:eastAsia="zh-CN"/>
        </w:rPr>
      </w:pPr>
      <w:r>
        <w:rPr>
          <w:rFonts w:eastAsia="宋体" w:hint="eastAsia"/>
          <w:spacing w:val="-4"/>
          <w:lang w:eastAsia="zh-CN"/>
        </w:rPr>
        <w:t>20.3 中标供应商的投标文件有效期，截止于完成本招标文件规定的全部项目内容，并通过竣工 验收及保修期结束。</w:t>
      </w:r>
    </w:p>
    <w:p>
      <w:pPr>
        <w:autoSpaceDE w:val="0"/>
        <w:autoSpaceDN w:val="0"/>
        <w:ind w:firstLine="480" w:firstLineChars="200"/>
        <w:rPr>
          <w:rFonts w:eastAsia="宋体" w:hint="eastAsia"/>
          <w:spacing w:val="-4"/>
          <w:lang w:eastAsia="zh-CN"/>
        </w:rPr>
      </w:pPr>
      <w:r>
        <w:rPr>
          <w:rFonts w:eastAsia="宋体" w:hint="eastAsia"/>
          <w:spacing w:val="-4"/>
          <w:lang w:eastAsia="zh-CN"/>
        </w:rPr>
        <w:t>21．关于投标保证金</w:t>
      </w:r>
    </w:p>
    <w:p>
      <w:pPr>
        <w:autoSpaceDE w:val="0"/>
        <w:autoSpaceDN w:val="0"/>
        <w:ind w:firstLine="480" w:firstLineChars="200"/>
        <w:rPr>
          <w:rFonts w:eastAsia="宋体" w:hint="eastAsia"/>
          <w:spacing w:val="-4"/>
          <w:lang w:eastAsia="zh-CN"/>
        </w:rPr>
      </w:pPr>
      <w:r>
        <w:rPr>
          <w:rFonts w:eastAsia="宋体" w:hint="eastAsia"/>
          <w:spacing w:val="-4"/>
          <w:lang w:eastAsia="zh-CN"/>
        </w:rPr>
        <w:t>21.1 根据《深圳市财政局关于调整政府采购投标（响应）保证金管理政策的通知》（深财购〔2021〕</w:t>
      </w:r>
    </w:p>
    <w:p>
      <w:pPr>
        <w:autoSpaceDE w:val="0"/>
        <w:autoSpaceDN w:val="0"/>
        <w:ind w:firstLine="480" w:firstLineChars="200"/>
        <w:rPr>
          <w:rFonts w:eastAsia="宋体" w:hint="eastAsia"/>
          <w:spacing w:val="-4"/>
          <w:lang w:eastAsia="zh-CN"/>
        </w:rPr>
      </w:pPr>
      <w:r>
        <w:rPr>
          <w:rFonts w:eastAsia="宋体" w:hint="eastAsia"/>
          <w:spacing w:val="-4"/>
          <w:lang w:eastAsia="zh-CN"/>
        </w:rPr>
        <w:t>51 号）文的规定，本项目不收取投标保证金。</w:t>
      </w:r>
    </w:p>
    <w:p>
      <w:pPr>
        <w:autoSpaceDE w:val="0"/>
        <w:autoSpaceDN w:val="0"/>
        <w:ind w:firstLine="480" w:firstLineChars="200"/>
        <w:rPr>
          <w:rFonts w:eastAsia="宋体" w:hint="eastAsia"/>
          <w:spacing w:val="-4"/>
          <w:lang w:eastAsia="zh-CN"/>
        </w:rPr>
      </w:pPr>
      <w:r>
        <w:rPr>
          <w:rFonts w:eastAsia="宋体" w:hint="eastAsia"/>
          <w:spacing w:val="-4"/>
          <w:lang w:eastAsia="zh-CN"/>
        </w:rPr>
        <w:t>22．投标人的替代方案</w:t>
      </w:r>
    </w:p>
    <w:p>
      <w:pPr>
        <w:autoSpaceDE w:val="0"/>
        <w:autoSpaceDN w:val="0"/>
        <w:ind w:firstLine="480" w:firstLineChars="200"/>
        <w:rPr>
          <w:rFonts w:eastAsia="宋体" w:hint="eastAsia"/>
          <w:spacing w:val="-4"/>
          <w:lang w:eastAsia="zh-CN"/>
        </w:rPr>
      </w:pPr>
      <w:r>
        <w:rPr>
          <w:rFonts w:eastAsia="宋体" w:hint="eastAsia"/>
          <w:spacing w:val="-4"/>
          <w:lang w:eastAsia="zh-CN"/>
        </w:rPr>
        <w:t>22.1 投标人所提交的投标文件应完全满足招标文件（包括图纸和技术规范所示的基本技术设计） 的要求。除非项目明确允许投标人提交替代方案，否则投标人有关替代方案的条款将初审不通过， 作投标无效处理。</w:t>
      </w:r>
    </w:p>
    <w:p>
      <w:pPr>
        <w:autoSpaceDE w:val="0"/>
        <w:autoSpaceDN w:val="0"/>
        <w:ind w:firstLine="480" w:firstLineChars="200"/>
        <w:rPr>
          <w:rFonts w:eastAsia="宋体" w:hint="eastAsia"/>
          <w:spacing w:val="-4"/>
          <w:lang w:eastAsia="zh-CN"/>
        </w:rPr>
      </w:pPr>
      <w:r>
        <w:rPr>
          <w:rFonts w:eastAsia="宋体" w:hint="eastAsia"/>
          <w:spacing w:val="-4"/>
          <w:lang w:eastAsia="zh-CN"/>
        </w:rPr>
        <w:t>22.2 如果允许投标人提交替代方案，则准备提交替代方案的投标人除应提交一份满足招标文件 （包括图纸和技术规范所示的基本技术设计）要求的投标文件外，还应提交需评审其替代方案所需</w:t>
      </w:r>
    </w:p>
    <w:p>
      <w:pPr>
        <w:autoSpaceDE w:val="0"/>
        <w:autoSpaceDN w:val="0"/>
        <w:ind w:firstLine="480" w:firstLineChars="200"/>
        <w:rPr>
          <w:rFonts w:eastAsia="宋体" w:hint="eastAsia"/>
          <w:spacing w:val="-4"/>
          <w:lang w:eastAsia="zh-CN"/>
        </w:rPr>
      </w:pPr>
      <w:r>
        <w:rPr>
          <w:rFonts w:eastAsia="宋体" w:hint="eastAsia"/>
          <w:spacing w:val="-4"/>
          <w:lang w:eastAsia="zh-CN"/>
        </w:rPr>
        <w:t>的全部资料，包括项目方案书、技术规范、替代方案报价书、所建议的项目方案及有关的其它详细 资料。</w:t>
      </w:r>
    </w:p>
    <w:p>
      <w:pPr>
        <w:autoSpaceDE w:val="0"/>
        <w:autoSpaceDN w:val="0"/>
        <w:ind w:firstLine="480" w:firstLineChars="200"/>
        <w:rPr>
          <w:rFonts w:eastAsia="宋体" w:hint="eastAsia"/>
          <w:spacing w:val="-4"/>
          <w:lang w:eastAsia="zh-CN"/>
        </w:rPr>
      </w:pPr>
      <w:r>
        <w:rPr>
          <w:rFonts w:eastAsia="宋体" w:hint="eastAsia"/>
          <w:spacing w:val="-4"/>
          <w:lang w:eastAsia="zh-CN"/>
        </w:rPr>
        <w:t>23．投标文件的制作要求</w:t>
      </w:r>
    </w:p>
    <w:p>
      <w:pPr>
        <w:autoSpaceDE w:val="0"/>
        <w:autoSpaceDN w:val="0"/>
        <w:ind w:firstLine="480" w:firstLineChars="200"/>
        <w:rPr>
          <w:rFonts w:eastAsia="宋体" w:hint="eastAsia"/>
          <w:spacing w:val="-4"/>
          <w:lang w:eastAsia="zh-CN"/>
        </w:rPr>
      </w:pPr>
      <w:r>
        <w:rPr>
          <w:rFonts w:eastAsia="宋体" w:hint="eastAsia"/>
          <w:spacing w:val="-4"/>
          <w:lang w:eastAsia="zh-CN"/>
        </w:rPr>
        <w:t>23.1 投标人应准备所投项目的电子投标文件一份。</w:t>
      </w:r>
    </w:p>
    <w:p>
      <w:pPr>
        <w:autoSpaceDE w:val="0"/>
        <w:autoSpaceDN w:val="0"/>
        <w:ind w:firstLine="480" w:firstLineChars="200"/>
        <w:rPr>
          <w:rFonts w:eastAsia="宋体" w:hint="eastAsia"/>
          <w:spacing w:val="-4"/>
          <w:lang w:eastAsia="zh-CN"/>
        </w:rPr>
      </w:pPr>
      <w:r>
        <w:rPr>
          <w:rFonts w:eastAsia="宋体" w:hint="eastAsia"/>
          <w:spacing w:val="-4"/>
          <w:lang w:eastAsia="zh-CN"/>
        </w:rPr>
        <w:t>23.2 投标人在使用《投标书编制软件》编制投标书时须注意：</w:t>
      </w:r>
    </w:p>
    <w:p>
      <w:pPr>
        <w:autoSpaceDE w:val="0"/>
        <w:autoSpaceDN w:val="0"/>
        <w:ind w:firstLine="480" w:firstLineChars="200"/>
        <w:rPr>
          <w:rFonts w:eastAsia="宋体" w:hint="eastAsia"/>
          <w:spacing w:val="-4"/>
          <w:lang w:eastAsia="zh-CN"/>
        </w:rPr>
      </w:pPr>
      <w:r>
        <w:rPr>
          <w:rFonts w:eastAsia="宋体" w:hint="eastAsia"/>
          <w:spacing w:val="-4"/>
          <w:lang w:eastAsia="zh-CN"/>
        </w:rPr>
        <w:t>23.2.1 导入《投标书编制软件》的招标文件项目编号、包号应与以此制作的投标文件项目编号、 包号一致。例如，不能将甲项目A 包的招标书导入《投标书编制软件》，制作乙项目B 包的投标书。</w:t>
      </w:r>
    </w:p>
    <w:p>
      <w:pPr>
        <w:autoSpaceDE w:val="0"/>
        <w:autoSpaceDN w:val="0"/>
        <w:ind w:firstLine="480" w:firstLineChars="200"/>
        <w:rPr>
          <w:rFonts w:eastAsia="宋体" w:hint="eastAsia"/>
          <w:spacing w:val="-4"/>
          <w:lang w:eastAsia="zh-CN"/>
        </w:rPr>
      </w:pPr>
      <w:r>
        <w:rPr>
          <w:rFonts w:eastAsia="宋体" w:hint="eastAsia"/>
          <w:spacing w:val="-4"/>
          <w:lang w:eastAsia="zh-CN"/>
        </w:rPr>
        <w:t>23.2.2 不能用非本公司的电子密钥加密本公司的投标文件，或者用其它公司的登录用户上传本 公司的投标文件。</w:t>
      </w:r>
    </w:p>
    <w:p>
      <w:pPr>
        <w:autoSpaceDE w:val="0"/>
        <w:autoSpaceDN w:val="0"/>
        <w:ind w:firstLine="480" w:firstLineChars="200"/>
        <w:rPr>
          <w:rFonts w:eastAsia="宋体" w:hint="eastAsia"/>
          <w:spacing w:val="-4"/>
          <w:lang w:eastAsia="zh-CN"/>
        </w:rPr>
      </w:pPr>
      <w:r>
        <w:rPr>
          <w:rFonts w:eastAsia="宋体" w:hint="eastAsia"/>
          <w:spacing w:val="-4"/>
          <w:lang w:eastAsia="zh-CN"/>
        </w:rPr>
        <w:t>23.2.3 要求用《投标书编制软件》编制投标书的包，不能用其它方式编制投标书。编制投标文 件时，电脑须连通互联网。</w:t>
      </w:r>
    </w:p>
    <w:p>
      <w:pPr>
        <w:autoSpaceDE w:val="0"/>
        <w:autoSpaceDN w:val="0"/>
        <w:ind w:firstLine="480" w:firstLineChars="200"/>
        <w:rPr>
          <w:rFonts w:eastAsia="宋体" w:hint="eastAsia"/>
          <w:spacing w:val="-4"/>
          <w:lang w:eastAsia="zh-CN"/>
        </w:rPr>
      </w:pPr>
      <w:r>
        <w:rPr>
          <w:rFonts w:eastAsia="宋体" w:hint="eastAsia"/>
          <w:spacing w:val="-4"/>
          <w:lang w:eastAsia="zh-CN"/>
        </w:rPr>
        <w:t>23.2.4 投标文件不能带病毒。政府集中采购机构将用专业杀毒软件对投标文件进行病毒检测， 如果这两种软件均报告发现病毒，则政府集中采购机构认为该投标文件带病毒。</w:t>
      </w:r>
    </w:p>
    <w:p>
      <w:pPr>
        <w:autoSpaceDE w:val="0"/>
        <w:autoSpaceDN w:val="0"/>
        <w:ind w:firstLine="480" w:firstLineChars="200"/>
        <w:rPr>
          <w:rFonts w:eastAsia="宋体" w:hint="eastAsia"/>
          <w:spacing w:val="-4"/>
          <w:lang w:eastAsia="zh-CN"/>
        </w:rPr>
      </w:pPr>
      <w:r>
        <w:rPr>
          <w:rFonts w:eastAsia="宋体" w:hint="eastAsia"/>
          <w:spacing w:val="-4"/>
          <w:lang w:eastAsia="zh-CN"/>
        </w:rPr>
        <w:t>23.2.6 投标人在编辑投标文件时，在投标文件目录中属于本节点内容的必须在本节点中填写， 填写到其他节点或附件，一切后果由供应商自行承担。</w:t>
      </w:r>
    </w:p>
    <w:p>
      <w:pPr>
        <w:autoSpaceDE w:val="0"/>
        <w:autoSpaceDN w:val="0"/>
        <w:ind w:firstLine="480" w:firstLineChars="200"/>
        <w:rPr>
          <w:rFonts w:eastAsia="宋体" w:hint="eastAsia"/>
          <w:spacing w:val="-4"/>
          <w:lang w:eastAsia="zh-CN"/>
        </w:rPr>
      </w:pPr>
      <w:r>
        <w:rPr>
          <w:rFonts w:eastAsia="宋体" w:hint="eastAsia"/>
          <w:spacing w:val="-4"/>
          <w:lang w:eastAsia="zh-CN"/>
        </w:rPr>
        <w:t>23.2.7 投标文件编写完成后，必须用属于投标人的电子密钥或电子营业执照进行加密，否则视 同未盖公章，将导致投标文件无效。</w:t>
      </w:r>
    </w:p>
    <w:p>
      <w:pPr>
        <w:autoSpaceDE w:val="0"/>
        <w:autoSpaceDN w:val="0"/>
        <w:ind w:firstLine="480" w:firstLineChars="200"/>
        <w:rPr>
          <w:rFonts w:eastAsia="宋体" w:hint="eastAsia"/>
          <w:spacing w:val="-4"/>
          <w:lang w:eastAsia="zh-CN"/>
        </w:rPr>
      </w:pPr>
      <w:r>
        <w:rPr>
          <w:rFonts w:eastAsia="宋体" w:hint="eastAsia"/>
          <w:spacing w:val="-4"/>
          <w:lang w:eastAsia="zh-CN"/>
        </w:rPr>
        <w:t>23.2.8 政府集中采购机构不接受投标截止时间后递交的纸质、电子、传真等所有形式的投标文 件。 由于对网上政府采购系统操作不熟悉或自身电脑、网络等原因导致不能在投标截止时间之前上 传投标文件，政府集中采购机构概不负责。建议于开标前一个工作日完成投标文件的制作与上传， 如上传确有困难，请及时咨询。</w:t>
      </w:r>
    </w:p>
    <w:p>
      <w:pPr>
        <w:autoSpaceDE w:val="0"/>
        <w:autoSpaceDN w:val="0"/>
        <w:ind w:firstLine="480" w:firstLineChars="200"/>
        <w:rPr>
          <w:rFonts w:eastAsia="宋体" w:hint="eastAsia"/>
          <w:spacing w:val="-4"/>
          <w:lang w:eastAsia="zh-CN"/>
        </w:rPr>
      </w:pPr>
      <w:r>
        <w:rPr>
          <w:rFonts w:eastAsia="宋体" w:hint="eastAsia"/>
          <w:spacing w:val="-4"/>
          <w:lang w:eastAsia="zh-CN"/>
        </w:rPr>
        <w:t>23.2.9 如果开标时出现网络故障、技术故障，影响了政府采购活动，政府集中采购机构有权采取措施如延期、接受无法从网上上传的投标书等，以保障政府采购活动的公开、公平和公正。</w:t>
      </w:r>
    </w:p>
    <w:p>
      <w:pPr>
        <w:autoSpaceDE w:val="0"/>
        <w:autoSpaceDN w:val="0"/>
        <w:ind w:firstLine="480" w:firstLineChars="200"/>
        <w:rPr>
          <w:rFonts w:eastAsia="宋体" w:hint="eastAsia"/>
          <w:spacing w:val="-4"/>
          <w:lang w:eastAsia="zh-CN"/>
        </w:rPr>
      </w:pPr>
      <w:r>
        <w:rPr>
          <w:rFonts w:eastAsia="宋体" w:hint="eastAsia"/>
          <w:spacing w:val="-4"/>
          <w:lang w:eastAsia="zh-CN"/>
        </w:rPr>
        <w:t>23.3 电报、电话、传真形式的投标概不接受。</w:t>
      </w:r>
    </w:p>
    <w:p>
      <w:pPr>
        <w:autoSpaceDE w:val="0"/>
        <w:autoSpaceDN w:val="0"/>
        <w:ind w:firstLine="480" w:firstLineChars="200"/>
        <w:rPr>
          <w:rFonts w:eastAsia="宋体" w:hint="eastAsia"/>
          <w:spacing w:val="-4"/>
          <w:lang w:eastAsia="zh-CN"/>
        </w:rPr>
      </w:pPr>
      <w:r>
        <w:rPr>
          <w:rFonts w:eastAsia="宋体" w:hint="eastAsia"/>
          <w:spacing w:val="-4"/>
          <w:lang w:eastAsia="zh-CN"/>
        </w:rPr>
        <w:t>23.4 经投标人电子密钥或电子营业执照加密的投标文件无须盖章或签字，专用条款另有要求的 除外。</w:t>
      </w:r>
    </w:p>
    <w:p>
      <w:pPr>
        <w:autoSpaceDE w:val="0"/>
        <w:autoSpaceDN w:val="0"/>
        <w:ind w:firstLine="480" w:firstLineChars="200"/>
        <w:rPr>
          <w:rFonts w:eastAsia="宋体" w:hint="eastAsia"/>
          <w:spacing w:val="-4"/>
          <w:lang w:eastAsia="zh-CN"/>
        </w:rPr>
      </w:pPr>
      <w:r>
        <w:rPr>
          <w:rFonts w:eastAsia="宋体" w:hint="eastAsia"/>
          <w:spacing w:val="-4"/>
          <w:lang w:eastAsia="zh-CN"/>
        </w:rPr>
        <w:t>23.5 各类资格（资质）文件提供扫描件，专用条款另有要求的除外。</w:t>
      </w:r>
    </w:p>
    <w:p>
      <w:pPr>
        <w:autoSpaceDE w:val="0"/>
        <w:autoSpaceDN w:val="0"/>
        <w:ind w:firstLine="480" w:firstLineChars="200"/>
        <w:rPr>
          <w:rFonts w:eastAsia="宋体" w:hint="eastAsia"/>
          <w:spacing w:val="-4"/>
          <w:lang w:eastAsia="zh-CN"/>
        </w:rPr>
      </w:pPr>
      <w:r>
        <w:rPr>
          <w:rFonts w:eastAsia="宋体" w:hint="eastAsia"/>
          <w:spacing w:val="-4"/>
          <w:lang w:eastAsia="zh-CN"/>
        </w:rPr>
        <w:t>第三章   投标文件的递交</w:t>
      </w:r>
    </w:p>
    <w:p>
      <w:pPr>
        <w:autoSpaceDE w:val="0"/>
        <w:autoSpaceDN w:val="0"/>
        <w:ind w:firstLine="480" w:firstLineChars="200"/>
        <w:rPr>
          <w:rFonts w:eastAsia="宋体" w:hint="eastAsia"/>
          <w:spacing w:val="-4"/>
          <w:lang w:eastAsia="zh-CN"/>
        </w:rPr>
      </w:pPr>
      <w:r>
        <w:rPr>
          <w:rFonts w:eastAsia="宋体" w:hint="eastAsia"/>
          <w:spacing w:val="-4"/>
          <w:lang w:eastAsia="zh-CN"/>
        </w:rPr>
        <w:t>24．投标文件的保密</w:t>
      </w:r>
    </w:p>
    <w:p>
      <w:pPr>
        <w:autoSpaceDE w:val="0"/>
        <w:autoSpaceDN w:val="0"/>
        <w:ind w:firstLine="480" w:firstLineChars="200"/>
        <w:rPr>
          <w:rFonts w:eastAsia="宋体" w:hint="eastAsia"/>
          <w:spacing w:val="-4"/>
          <w:lang w:eastAsia="zh-CN"/>
        </w:rPr>
      </w:pPr>
      <w:r>
        <w:rPr>
          <w:rFonts w:eastAsia="宋体" w:hint="eastAsia"/>
          <w:spacing w:val="-4"/>
          <w:lang w:eastAsia="zh-CN"/>
        </w:rPr>
        <w:t>24.1 在投标文件制作完成后，生成后会选择是否加密投标文件，如不加密则直接点击生成文件 即可，如需加密请插入 CA 锁，点击加密后生成文件，需输入 CA 锁密码即可加密成功。加密后会提 示文件生成成功！ (注意：加密的投标文件开标时须使用加密文件时使用的锁在项目规定时间内解密 ！)</w:t>
      </w:r>
    </w:p>
    <w:p>
      <w:pPr>
        <w:autoSpaceDE w:val="0"/>
        <w:autoSpaceDN w:val="0"/>
        <w:ind w:firstLine="480" w:firstLineChars="200"/>
        <w:rPr>
          <w:rFonts w:eastAsia="宋体" w:hint="eastAsia"/>
          <w:spacing w:val="-4"/>
          <w:lang w:eastAsia="zh-CN"/>
        </w:rPr>
      </w:pPr>
      <w:r>
        <w:rPr>
          <w:rFonts w:eastAsia="宋体" w:hint="eastAsia"/>
          <w:spacing w:val="-4"/>
          <w:lang w:eastAsia="zh-CN"/>
        </w:rPr>
        <w:t>24.2 若采购项目出现延期情况：</w:t>
      </w:r>
    </w:p>
    <w:p>
      <w:pPr>
        <w:autoSpaceDE w:val="0"/>
        <w:autoSpaceDN w:val="0"/>
        <w:ind w:firstLine="480" w:firstLineChars="200"/>
        <w:rPr>
          <w:rFonts w:eastAsia="宋体" w:hint="eastAsia"/>
          <w:spacing w:val="-4"/>
          <w:lang w:eastAsia="zh-CN"/>
        </w:rPr>
      </w:pPr>
      <w:r>
        <w:rPr>
          <w:rFonts w:eastAsia="宋体" w:hint="eastAsia"/>
          <w:spacing w:val="-4"/>
          <w:lang w:eastAsia="zh-CN"/>
        </w:rPr>
        <w:t>如果供下载的招标文件有更新，投标人必须重新下载招标文件、重新制作投标文件、重新加密 投标文件、重新上传投标文件。</w:t>
      </w:r>
    </w:p>
    <w:p>
      <w:pPr>
        <w:autoSpaceDE w:val="0"/>
        <w:autoSpaceDN w:val="0"/>
        <w:ind w:firstLine="480" w:firstLineChars="200"/>
        <w:rPr>
          <w:rFonts w:eastAsia="宋体" w:hint="eastAsia"/>
          <w:spacing w:val="-4"/>
          <w:lang w:eastAsia="zh-CN"/>
        </w:rPr>
      </w:pPr>
      <w:r>
        <w:rPr>
          <w:rFonts w:eastAsia="宋体" w:hint="eastAsia"/>
          <w:spacing w:val="-4"/>
          <w:lang w:eastAsia="zh-CN"/>
        </w:rPr>
        <w:t>25．上传投标文件及投标截止日期</w:t>
      </w:r>
    </w:p>
    <w:p>
      <w:pPr>
        <w:autoSpaceDE w:val="0"/>
        <w:autoSpaceDN w:val="0"/>
        <w:ind w:firstLine="480" w:firstLineChars="200"/>
        <w:rPr>
          <w:rFonts w:eastAsia="宋体" w:hint="eastAsia"/>
          <w:spacing w:val="-4"/>
          <w:lang w:eastAsia="zh-CN"/>
        </w:rPr>
      </w:pPr>
      <w:r>
        <w:rPr>
          <w:rFonts w:eastAsia="宋体" w:hint="eastAsia"/>
          <w:spacing w:val="-4"/>
          <w:lang w:eastAsia="zh-CN"/>
        </w:rPr>
        <w:t>25.1 实行网上投标，投标人必须在招标文件规定的投标截止时间前用电子密钥登录“深圳政府采购自行采购系统（https://trade.szggzy.com/ggzy/center/#/login） ”上传投标文件。如上传 过程中遇到问题，可拨打采购公告中的技术支持电话。如多次上传均告失败，请在投标截止时间之前携带加密后的电子投标文件送达至</w:t>
      </w:r>
      <w:r>
        <w:rPr>
          <w:rFonts w:eastAsia="宋体" w:hint="eastAsia"/>
          <w:spacing w:val="-4"/>
          <w:lang w:eastAsia="zh-CN"/>
        </w:rPr>
        <w:t>国采招标（深圳）有限公司</w:t>
      </w:r>
      <w:r>
        <w:rPr>
          <w:rFonts w:eastAsia="宋体" w:hint="eastAsia"/>
          <w:spacing w:val="-4"/>
          <w:lang w:eastAsia="zh-CN"/>
        </w:rPr>
        <w:t xml:space="preserve"> （地址：</w:t>
      </w:r>
      <w:r>
        <w:rPr>
          <w:rFonts w:eastAsia="宋体" w:hint="eastAsia"/>
          <w:szCs w:val="21"/>
          <w:lang w:eastAsia="zh-CN"/>
        </w:rPr>
        <w:t>深圳市龙华区民治街道南贤商业广场B座商务中心1602A室</w:t>
      </w:r>
      <w:r>
        <w:rPr>
          <w:rFonts w:eastAsia="宋体" w:hint="eastAsia"/>
          <w:spacing w:val="-4"/>
          <w:lang w:eastAsia="zh-CN"/>
        </w:rPr>
        <w:t>）协助上传，但上传过程中投标截止时间到达仍无法上传成功的， 由投标人自行负责。</w:t>
      </w:r>
    </w:p>
    <w:p>
      <w:pPr>
        <w:autoSpaceDE w:val="0"/>
        <w:autoSpaceDN w:val="0"/>
        <w:ind w:firstLine="480" w:firstLineChars="200"/>
        <w:rPr>
          <w:rFonts w:eastAsia="宋体" w:hint="eastAsia"/>
          <w:spacing w:val="-4"/>
          <w:lang w:eastAsia="zh-CN"/>
        </w:rPr>
      </w:pPr>
      <w:r>
        <w:rPr>
          <w:rFonts w:eastAsia="宋体" w:hint="eastAsia"/>
          <w:spacing w:val="-4"/>
          <w:lang w:eastAsia="zh-CN"/>
        </w:rPr>
        <w:t>25.2 政府集中采购机构可以按本通用条款第 13 条规定，通过修改招标文件自行决定酌情延长 投标截止期。在此情况下，政府集中采购机构、采购人和投标人受投标截止期制约的所有权利和义 务均应延长至新的截止期。</w:t>
      </w:r>
    </w:p>
    <w:p>
      <w:pPr>
        <w:autoSpaceDE w:val="0"/>
        <w:autoSpaceDN w:val="0"/>
        <w:ind w:firstLine="480" w:firstLineChars="200"/>
        <w:rPr>
          <w:rFonts w:eastAsia="宋体" w:hint="eastAsia"/>
          <w:spacing w:val="-4"/>
          <w:lang w:eastAsia="zh-CN"/>
        </w:rPr>
      </w:pPr>
      <w:r>
        <w:rPr>
          <w:rFonts w:eastAsia="宋体" w:hint="eastAsia"/>
          <w:spacing w:val="-4"/>
          <w:lang w:eastAsia="zh-CN"/>
        </w:rPr>
        <w:t>25.3 投标截止时间以后不得上传投标文件。</w:t>
      </w:r>
    </w:p>
    <w:p>
      <w:pPr>
        <w:autoSpaceDE w:val="0"/>
        <w:autoSpaceDN w:val="0"/>
        <w:ind w:firstLine="480" w:firstLineChars="200"/>
        <w:rPr>
          <w:rFonts w:eastAsia="宋体" w:hint="eastAsia"/>
          <w:spacing w:val="-4"/>
          <w:lang w:eastAsia="zh-CN"/>
        </w:rPr>
      </w:pPr>
      <w:r>
        <w:rPr>
          <w:rFonts w:eastAsia="宋体" w:hint="eastAsia"/>
          <w:spacing w:val="-4"/>
          <w:lang w:eastAsia="zh-CN"/>
        </w:rPr>
        <w:t>26. 样品、现场演示、方案讲解</w:t>
      </w:r>
    </w:p>
    <w:p>
      <w:pPr>
        <w:autoSpaceDE w:val="0"/>
        <w:autoSpaceDN w:val="0"/>
        <w:ind w:firstLine="480" w:firstLineChars="200"/>
        <w:rPr>
          <w:rFonts w:eastAsia="宋体" w:hint="eastAsia"/>
          <w:spacing w:val="-4"/>
          <w:lang w:eastAsia="zh-CN"/>
        </w:rPr>
      </w:pPr>
      <w:r>
        <w:rPr>
          <w:rFonts w:eastAsia="宋体" w:hint="eastAsia"/>
          <w:spacing w:val="-4"/>
          <w:lang w:eastAsia="zh-CN"/>
        </w:rPr>
        <w:t>26.1 样品、现场演示、方案讲解等事项在招标文件专用条款中进行规定。</w:t>
      </w:r>
    </w:p>
    <w:p>
      <w:pPr>
        <w:autoSpaceDE w:val="0"/>
        <w:autoSpaceDN w:val="0"/>
        <w:ind w:firstLine="480" w:firstLineChars="200"/>
        <w:rPr>
          <w:rFonts w:eastAsia="宋体" w:hint="eastAsia"/>
          <w:spacing w:val="-4"/>
          <w:lang w:eastAsia="zh-CN"/>
        </w:rPr>
      </w:pPr>
      <w:r>
        <w:rPr>
          <w:rFonts w:eastAsia="宋体" w:hint="eastAsia"/>
          <w:spacing w:val="-4"/>
          <w:lang w:eastAsia="zh-CN"/>
        </w:rPr>
        <w:t>27．投标文件的修改和撤销</w:t>
      </w:r>
    </w:p>
    <w:p>
      <w:pPr>
        <w:autoSpaceDE w:val="0"/>
        <w:autoSpaceDN w:val="0"/>
        <w:ind w:firstLine="480" w:firstLineChars="200"/>
        <w:rPr>
          <w:rFonts w:eastAsia="宋体" w:hint="eastAsia"/>
          <w:spacing w:val="-4"/>
          <w:lang w:eastAsia="zh-CN"/>
        </w:rPr>
      </w:pPr>
      <w:r>
        <w:rPr>
          <w:rFonts w:eastAsia="宋体" w:hint="eastAsia"/>
          <w:spacing w:val="-4"/>
          <w:lang w:eastAsia="zh-CN"/>
        </w:rPr>
        <w:t>27.1 投标方在提交投标文件后可对其投标文件进行修改并重新上传投标文件或在网上进行撤销 投标的操作。</w:t>
      </w:r>
    </w:p>
    <w:p>
      <w:pPr>
        <w:autoSpaceDE w:val="0"/>
        <w:autoSpaceDN w:val="0"/>
        <w:ind w:firstLine="480" w:firstLineChars="200"/>
        <w:rPr>
          <w:rFonts w:eastAsia="宋体" w:hint="eastAsia"/>
          <w:spacing w:val="-4"/>
          <w:lang w:eastAsia="zh-CN"/>
        </w:rPr>
      </w:pPr>
      <w:r>
        <w:rPr>
          <w:rFonts w:eastAsia="宋体" w:hint="eastAsia"/>
          <w:spacing w:val="-4"/>
          <w:lang w:eastAsia="zh-CN"/>
        </w:rPr>
        <w:t>27.2 投标截止时间以后不得修改投标文件。</w:t>
      </w:r>
    </w:p>
    <w:p>
      <w:pPr>
        <w:autoSpaceDE w:val="0"/>
        <w:autoSpaceDN w:val="0"/>
        <w:ind w:firstLine="480" w:firstLineChars="200"/>
        <w:rPr>
          <w:rFonts w:eastAsia="宋体" w:hint="eastAsia"/>
          <w:spacing w:val="-4"/>
          <w:lang w:eastAsia="zh-CN"/>
        </w:rPr>
      </w:pPr>
      <w:r>
        <w:rPr>
          <w:rFonts w:eastAsia="宋体" w:hint="eastAsia"/>
          <w:spacing w:val="-4"/>
          <w:lang w:eastAsia="zh-CN"/>
        </w:rPr>
        <w:t>27.3 从投标截止期至投标人在投标文件中确定的投标有效期之间的这段时间内，投标人不得撤 回其投标。</w:t>
      </w:r>
    </w:p>
    <w:p>
      <w:pPr>
        <w:autoSpaceDE w:val="0"/>
        <w:autoSpaceDN w:val="0"/>
        <w:ind w:firstLine="480" w:firstLineChars="200"/>
        <w:rPr>
          <w:rFonts w:eastAsia="宋体" w:hint="eastAsia"/>
          <w:spacing w:val="-4"/>
          <w:lang w:eastAsia="zh-CN"/>
        </w:rPr>
      </w:pPr>
      <w:r>
        <w:rPr>
          <w:rFonts w:eastAsia="宋体" w:hint="eastAsia"/>
          <w:spacing w:val="-4"/>
          <w:lang w:eastAsia="zh-CN"/>
        </w:rPr>
        <w:t>27.4 政府集中采购机构不退还投标文件，专用条款另有规定的除外。</w:t>
      </w:r>
    </w:p>
    <w:p>
      <w:pPr>
        <w:autoSpaceDE w:val="0"/>
        <w:autoSpaceDN w:val="0"/>
        <w:ind w:firstLine="480" w:firstLineChars="200"/>
        <w:rPr>
          <w:rFonts w:eastAsia="宋体" w:hint="eastAsia"/>
          <w:spacing w:val="-4"/>
          <w:lang w:eastAsia="zh-CN"/>
        </w:rPr>
      </w:pPr>
    </w:p>
    <w:p>
      <w:pPr>
        <w:autoSpaceDE w:val="0"/>
        <w:autoSpaceDN w:val="0"/>
        <w:ind w:firstLine="480" w:firstLineChars="200"/>
        <w:rPr>
          <w:rFonts w:eastAsia="宋体" w:hint="eastAsia"/>
          <w:spacing w:val="-4"/>
          <w:lang w:eastAsia="zh-CN"/>
        </w:rPr>
      </w:pPr>
      <w:r>
        <w:rPr>
          <w:rFonts w:eastAsia="宋体" w:hint="eastAsia"/>
          <w:spacing w:val="-4"/>
          <w:lang w:eastAsia="zh-CN"/>
        </w:rPr>
        <w:t>第四章   开标</w:t>
      </w:r>
    </w:p>
    <w:p>
      <w:pPr>
        <w:autoSpaceDE w:val="0"/>
        <w:autoSpaceDN w:val="0"/>
        <w:ind w:firstLine="480" w:firstLineChars="200"/>
        <w:rPr>
          <w:rFonts w:eastAsia="宋体" w:hint="eastAsia"/>
          <w:spacing w:val="-4"/>
          <w:lang w:eastAsia="zh-CN"/>
        </w:rPr>
      </w:pPr>
      <w:r>
        <w:rPr>
          <w:rFonts w:eastAsia="宋体" w:hint="eastAsia"/>
          <w:spacing w:val="-4"/>
          <w:lang w:eastAsia="zh-CN"/>
        </w:rPr>
        <w:t>28．开标</w:t>
      </w:r>
    </w:p>
    <w:p>
      <w:pPr>
        <w:autoSpaceDE w:val="0"/>
        <w:autoSpaceDN w:val="0"/>
        <w:ind w:firstLine="480" w:firstLineChars="200"/>
        <w:rPr>
          <w:rFonts w:eastAsia="宋体" w:hint="eastAsia"/>
          <w:spacing w:val="-4"/>
          <w:lang w:eastAsia="zh-CN"/>
        </w:rPr>
      </w:pPr>
      <w:r>
        <w:rPr>
          <w:rFonts w:eastAsia="宋体" w:hint="eastAsia"/>
          <w:spacing w:val="-4"/>
          <w:lang w:eastAsia="zh-CN"/>
        </w:rPr>
        <w:t>28.1 投标人须在开标当日的开标时间至解密截止时间内进行解密，逾期未解密的作无效处理。</w:t>
      </w:r>
    </w:p>
    <w:p>
      <w:pPr>
        <w:autoSpaceDE w:val="0"/>
        <w:autoSpaceDN w:val="0"/>
        <w:ind w:firstLine="480" w:firstLineChars="200"/>
        <w:rPr>
          <w:rFonts w:eastAsia="宋体" w:hint="eastAsia"/>
          <w:spacing w:val="-4"/>
          <w:lang w:eastAsia="zh-CN"/>
        </w:rPr>
      </w:pPr>
      <w:r>
        <w:rPr>
          <w:rFonts w:eastAsia="宋体" w:hint="eastAsia"/>
          <w:spacing w:val="-4"/>
          <w:lang w:eastAsia="zh-CN"/>
        </w:rPr>
        <w:t>解密方法：登录“深圳政府采购自行采购系统（</w:t>
      </w:r>
      <w:hyperlink r:id="rId14" w:history="1">
        <w:r>
          <w:rPr>
            <w:rFonts w:eastAsia="宋体" w:hint="eastAsia"/>
            <w:spacing w:val="-4"/>
            <w:lang w:eastAsia="zh-CN"/>
          </w:rPr>
          <w:t>https://trade.szggzy.com/ggzy/center/#/login</w:t>
        </w:r>
      </w:hyperlink>
      <w:r>
        <w:rPr>
          <w:rFonts w:eastAsia="宋体" w:hint="eastAsia"/>
          <w:spacing w:val="-4"/>
          <w:lang w:eastAsia="zh-CN"/>
        </w:rPr>
        <w:t>）”， 使用本单位制作电子投标文件同一个电子密钥进行在线解密、查询开标情况。</w:t>
      </w:r>
    </w:p>
    <w:p>
      <w:pPr>
        <w:autoSpaceDE w:val="0"/>
        <w:autoSpaceDN w:val="0"/>
        <w:ind w:firstLine="480" w:firstLineChars="200"/>
        <w:rPr>
          <w:rFonts w:eastAsia="宋体" w:hint="eastAsia"/>
          <w:spacing w:val="-4"/>
          <w:lang w:eastAsia="zh-CN"/>
        </w:rPr>
      </w:pPr>
      <w:r>
        <w:rPr>
          <w:rFonts w:eastAsia="宋体" w:hint="eastAsia"/>
          <w:spacing w:val="-4"/>
          <w:lang w:eastAsia="zh-CN"/>
        </w:rPr>
        <w:t>28.2 政府集中采购机构将在满足开标条件（①解密时间结束，解密后的投标供应商数量满足开 标要求或②解密时间结束前所有投标供应商均完成投标文件解密）后，对投标文件进行开标，并在 网上公布开标结果。</w:t>
      </w:r>
    </w:p>
    <w:p>
      <w:pPr>
        <w:autoSpaceDE w:val="0"/>
        <w:autoSpaceDN w:val="0"/>
        <w:ind w:firstLine="480" w:firstLineChars="200"/>
        <w:rPr>
          <w:rFonts w:eastAsia="宋体" w:hint="eastAsia"/>
          <w:spacing w:val="-4"/>
          <w:lang w:eastAsia="zh-CN"/>
        </w:rPr>
      </w:pPr>
      <w:r>
        <w:rPr>
          <w:rFonts w:eastAsia="宋体" w:hint="eastAsia"/>
          <w:spacing w:val="-4"/>
          <w:lang w:eastAsia="zh-CN"/>
        </w:rPr>
        <w:t>第五章   评审要求</w:t>
      </w:r>
    </w:p>
    <w:p>
      <w:pPr>
        <w:autoSpaceDE w:val="0"/>
        <w:autoSpaceDN w:val="0"/>
        <w:ind w:firstLine="480" w:firstLineChars="200"/>
        <w:rPr>
          <w:rFonts w:eastAsia="宋体" w:hint="eastAsia"/>
          <w:spacing w:val="-4"/>
          <w:lang w:eastAsia="zh-CN"/>
        </w:rPr>
      </w:pPr>
      <w:r>
        <w:rPr>
          <w:rFonts w:eastAsia="宋体" w:hint="eastAsia"/>
          <w:spacing w:val="-4"/>
          <w:lang w:eastAsia="zh-CN"/>
        </w:rPr>
        <w:t>29．评审委员会组成</w:t>
      </w:r>
    </w:p>
    <w:p>
      <w:pPr>
        <w:autoSpaceDE w:val="0"/>
        <w:autoSpaceDN w:val="0"/>
        <w:ind w:firstLine="480" w:firstLineChars="200"/>
        <w:rPr>
          <w:rFonts w:eastAsia="宋体" w:hint="eastAsia"/>
          <w:spacing w:val="-4"/>
          <w:lang w:eastAsia="zh-CN"/>
        </w:rPr>
      </w:pPr>
      <w:r>
        <w:rPr>
          <w:rFonts w:eastAsia="宋体" w:hint="eastAsia"/>
          <w:spacing w:val="-4"/>
          <w:lang w:eastAsia="zh-CN"/>
        </w:rPr>
        <w:t>29.1 网上开标结束后召开评审会议，评审委员会由政府集中采购机构依法组建，负责评审活动。 评审委员会由采购人代表和评审专家组成，成员人数应当为 5 人以上单数（部分条件下为 7 人</w:t>
      </w:r>
    </w:p>
    <w:p>
      <w:pPr>
        <w:autoSpaceDE w:val="0"/>
        <w:autoSpaceDN w:val="0"/>
        <w:ind w:firstLine="480" w:firstLineChars="200"/>
        <w:rPr>
          <w:rFonts w:eastAsia="宋体" w:hint="eastAsia"/>
          <w:spacing w:val="-4"/>
          <w:lang w:eastAsia="zh-CN"/>
        </w:rPr>
      </w:pPr>
      <w:r>
        <w:rPr>
          <w:rFonts w:eastAsia="宋体" w:hint="eastAsia"/>
          <w:spacing w:val="-4"/>
          <w:lang w:eastAsia="zh-CN"/>
        </w:rPr>
        <w:t>以上单数），其中评审专家不得少于成员总数的三分之二。评定分离项目评审专家均由评审专家组 成。评审专家一般是从深圳市政府采购评审专家库中随机抽取。采购人代表须持本单位签发的《评 审授权书》参加评审。</w:t>
      </w:r>
    </w:p>
    <w:p>
      <w:pPr>
        <w:autoSpaceDE w:val="0"/>
        <w:autoSpaceDN w:val="0"/>
        <w:ind w:firstLine="480" w:firstLineChars="200"/>
        <w:rPr>
          <w:rFonts w:eastAsia="宋体" w:hint="eastAsia"/>
          <w:spacing w:val="-4"/>
          <w:lang w:eastAsia="zh-CN"/>
        </w:rPr>
      </w:pPr>
      <w:r>
        <w:rPr>
          <w:rFonts w:eastAsia="宋体" w:hint="eastAsia"/>
          <w:spacing w:val="-4"/>
          <w:lang w:eastAsia="zh-CN"/>
        </w:rPr>
        <w:t>29.2 评审定标应当遵循公平、公正、科学、择优的原则。</w:t>
      </w:r>
    </w:p>
    <w:p>
      <w:pPr>
        <w:autoSpaceDE w:val="0"/>
        <w:autoSpaceDN w:val="0"/>
        <w:ind w:firstLine="480" w:firstLineChars="200"/>
        <w:rPr>
          <w:rFonts w:eastAsia="宋体" w:hint="eastAsia"/>
          <w:spacing w:val="-4"/>
          <w:lang w:eastAsia="zh-CN"/>
        </w:rPr>
      </w:pPr>
      <w:r>
        <w:rPr>
          <w:rFonts w:eastAsia="宋体" w:hint="eastAsia"/>
          <w:spacing w:val="-4"/>
          <w:lang w:eastAsia="zh-CN"/>
        </w:rPr>
        <w:t>29.3 评审活动依法进行，任何单位和个人不得非法干预评标过程和结果。</w:t>
      </w:r>
    </w:p>
    <w:p>
      <w:pPr>
        <w:autoSpaceDE w:val="0"/>
        <w:autoSpaceDN w:val="0"/>
        <w:ind w:firstLine="480" w:firstLineChars="200"/>
        <w:rPr>
          <w:rFonts w:eastAsia="宋体" w:hint="eastAsia"/>
          <w:spacing w:val="-4"/>
          <w:lang w:eastAsia="zh-CN"/>
        </w:rPr>
      </w:pPr>
      <w:r>
        <w:rPr>
          <w:rFonts w:eastAsia="宋体" w:hint="eastAsia"/>
          <w:spacing w:val="-4"/>
          <w:lang w:eastAsia="zh-CN"/>
        </w:rPr>
        <w:t>29.4 评审过程中不允许违背评标程序或采用招标文件未载明的评标方法或评标因素进行评标。</w:t>
      </w:r>
    </w:p>
    <w:p>
      <w:pPr>
        <w:autoSpaceDE w:val="0"/>
        <w:autoSpaceDN w:val="0"/>
        <w:ind w:firstLine="480" w:firstLineChars="200"/>
        <w:rPr>
          <w:rFonts w:eastAsia="宋体" w:hint="eastAsia"/>
          <w:spacing w:val="-4"/>
          <w:lang w:eastAsia="zh-CN"/>
        </w:rPr>
      </w:pPr>
      <w:r>
        <w:rPr>
          <w:rFonts w:eastAsia="宋体" w:hint="eastAsia"/>
          <w:spacing w:val="-4"/>
          <w:lang w:eastAsia="zh-CN"/>
        </w:rPr>
        <w:t>29.5 开标后，直到签订合同为止，凡属于对投标文件的审查、澄清、评价和比较的有关资料以 及中标候选人的推荐情况、与评审有关的其他任何情况均严格保密（信息公开的内容除外）。</w:t>
      </w:r>
    </w:p>
    <w:p>
      <w:pPr>
        <w:autoSpaceDE w:val="0"/>
        <w:autoSpaceDN w:val="0"/>
        <w:ind w:firstLine="480" w:firstLineChars="200"/>
        <w:rPr>
          <w:rFonts w:eastAsia="宋体" w:hint="eastAsia"/>
          <w:spacing w:val="-4"/>
          <w:lang w:eastAsia="zh-CN"/>
        </w:rPr>
      </w:pPr>
      <w:r>
        <w:rPr>
          <w:rFonts w:eastAsia="宋体" w:hint="eastAsia"/>
          <w:spacing w:val="-4"/>
          <w:lang w:eastAsia="zh-CN"/>
        </w:rPr>
        <w:t>30．向评审委员会提供的资料</w:t>
      </w:r>
    </w:p>
    <w:p>
      <w:pPr>
        <w:autoSpaceDE w:val="0"/>
        <w:autoSpaceDN w:val="0"/>
        <w:ind w:firstLine="480" w:firstLineChars="200"/>
        <w:rPr>
          <w:rFonts w:eastAsia="宋体" w:hint="eastAsia"/>
          <w:spacing w:val="-4"/>
          <w:lang w:eastAsia="zh-CN"/>
        </w:rPr>
      </w:pPr>
      <w:r>
        <w:rPr>
          <w:rFonts w:eastAsia="宋体" w:hint="eastAsia"/>
          <w:spacing w:val="-4"/>
          <w:lang w:eastAsia="zh-CN"/>
        </w:rPr>
        <w:t>30.1 公开发布的招标文件，包括图纸、服务清单、答疑文件等；</w:t>
      </w:r>
    </w:p>
    <w:p>
      <w:pPr>
        <w:autoSpaceDE w:val="0"/>
        <w:autoSpaceDN w:val="0"/>
        <w:ind w:firstLine="480" w:firstLineChars="200"/>
        <w:rPr>
          <w:rFonts w:eastAsia="宋体" w:hint="eastAsia"/>
          <w:spacing w:val="-4"/>
          <w:lang w:eastAsia="zh-CN"/>
        </w:rPr>
      </w:pPr>
      <w:r>
        <w:rPr>
          <w:rFonts w:eastAsia="宋体" w:hint="eastAsia"/>
          <w:spacing w:val="-4"/>
          <w:lang w:eastAsia="zh-CN"/>
        </w:rPr>
        <w:t>30.2 其他评标必须的资料。</w:t>
      </w:r>
    </w:p>
    <w:p>
      <w:pPr>
        <w:autoSpaceDE w:val="0"/>
        <w:autoSpaceDN w:val="0"/>
        <w:ind w:firstLine="480" w:firstLineChars="200"/>
        <w:rPr>
          <w:rFonts w:eastAsia="宋体" w:hint="eastAsia"/>
          <w:spacing w:val="-4"/>
          <w:lang w:eastAsia="zh-CN"/>
        </w:rPr>
      </w:pPr>
      <w:r>
        <w:rPr>
          <w:rFonts w:eastAsia="宋体" w:hint="eastAsia"/>
          <w:spacing w:val="-4"/>
          <w:lang w:eastAsia="zh-CN"/>
        </w:rPr>
        <w:t>30.3 评审委员会应当认真研究招标文件，至少应了解熟悉以下内容：</w:t>
      </w:r>
    </w:p>
    <w:p>
      <w:pPr>
        <w:autoSpaceDE w:val="0"/>
        <w:autoSpaceDN w:val="0"/>
        <w:ind w:firstLine="480" w:firstLineChars="200"/>
        <w:rPr>
          <w:rFonts w:eastAsia="宋体" w:hint="eastAsia"/>
          <w:spacing w:val="-4"/>
          <w:lang w:eastAsia="zh-CN"/>
        </w:rPr>
      </w:pPr>
      <w:r>
        <w:rPr>
          <w:rFonts w:eastAsia="宋体" w:hint="eastAsia"/>
          <w:spacing w:val="-4"/>
          <w:lang w:eastAsia="zh-CN"/>
        </w:rPr>
        <w:t>（1）招标的目的；</w:t>
      </w:r>
    </w:p>
    <w:p>
      <w:pPr>
        <w:autoSpaceDE w:val="0"/>
        <w:autoSpaceDN w:val="0"/>
        <w:ind w:firstLine="480" w:firstLineChars="200"/>
        <w:rPr>
          <w:rFonts w:eastAsia="宋体" w:hint="eastAsia"/>
          <w:spacing w:val="-4"/>
          <w:lang w:eastAsia="zh-CN"/>
        </w:rPr>
      </w:pPr>
      <w:r>
        <w:rPr>
          <w:rFonts w:eastAsia="宋体" w:hint="eastAsia"/>
          <w:spacing w:val="-4"/>
          <w:lang w:eastAsia="zh-CN"/>
        </w:rPr>
        <w:t>（2）招标项目需求的范围和性质；</w:t>
      </w:r>
    </w:p>
    <w:p>
      <w:pPr>
        <w:autoSpaceDE w:val="0"/>
        <w:autoSpaceDN w:val="0"/>
        <w:ind w:firstLine="480" w:firstLineChars="200"/>
        <w:rPr>
          <w:rFonts w:eastAsia="宋体" w:hint="eastAsia"/>
          <w:spacing w:val="-4"/>
          <w:lang w:eastAsia="zh-CN"/>
        </w:rPr>
      </w:pPr>
      <w:r>
        <w:rPr>
          <w:rFonts w:eastAsia="宋体" w:hint="eastAsia"/>
          <w:spacing w:val="-4"/>
          <w:lang w:eastAsia="zh-CN"/>
        </w:rPr>
        <w:t>（3）招标文件规定的投标人的资格、财政预算限额、商务条款；</w:t>
      </w:r>
    </w:p>
    <w:p>
      <w:pPr>
        <w:autoSpaceDE w:val="0"/>
        <w:autoSpaceDN w:val="0"/>
        <w:ind w:firstLine="480" w:firstLineChars="200"/>
        <w:rPr>
          <w:rFonts w:eastAsia="宋体" w:hint="eastAsia"/>
          <w:spacing w:val="-4"/>
          <w:lang w:eastAsia="zh-CN"/>
        </w:rPr>
      </w:pPr>
      <w:r>
        <w:rPr>
          <w:rFonts w:eastAsia="宋体" w:hint="eastAsia"/>
          <w:spacing w:val="-4"/>
          <w:lang w:eastAsia="zh-CN"/>
        </w:rPr>
        <w:t>（4）招标文件规定的评标程序、评标方法和评标因素；</w:t>
      </w:r>
    </w:p>
    <w:p>
      <w:pPr>
        <w:autoSpaceDE w:val="0"/>
        <w:autoSpaceDN w:val="0"/>
        <w:ind w:firstLine="480" w:firstLineChars="200"/>
        <w:rPr>
          <w:rFonts w:eastAsia="宋体" w:hint="eastAsia"/>
          <w:spacing w:val="-4"/>
          <w:lang w:eastAsia="zh-CN"/>
        </w:rPr>
      </w:pPr>
      <w:r>
        <w:rPr>
          <w:rFonts w:eastAsia="宋体" w:hint="eastAsia"/>
          <w:spacing w:val="-4"/>
          <w:lang w:eastAsia="zh-CN"/>
        </w:rPr>
        <w:t>（5）招标文件所列示的资格性审查表及符合性审查表。</w:t>
      </w:r>
    </w:p>
    <w:p>
      <w:pPr>
        <w:autoSpaceDE w:val="0"/>
        <w:autoSpaceDN w:val="0"/>
        <w:ind w:firstLine="480" w:firstLineChars="200"/>
        <w:rPr>
          <w:rFonts w:eastAsia="宋体" w:hint="eastAsia"/>
          <w:spacing w:val="-4"/>
          <w:lang w:eastAsia="zh-CN"/>
        </w:rPr>
      </w:pPr>
      <w:r>
        <w:rPr>
          <w:rFonts w:eastAsia="宋体" w:hint="eastAsia"/>
          <w:spacing w:val="-4"/>
          <w:lang w:eastAsia="zh-CN"/>
        </w:rPr>
        <w:t>31．独立评审</w:t>
      </w:r>
    </w:p>
    <w:p>
      <w:pPr>
        <w:autoSpaceDE w:val="0"/>
        <w:autoSpaceDN w:val="0"/>
        <w:ind w:firstLine="480" w:firstLineChars="200"/>
        <w:rPr>
          <w:rFonts w:eastAsia="宋体" w:hint="eastAsia"/>
          <w:spacing w:val="-4"/>
          <w:lang w:eastAsia="zh-CN"/>
        </w:rPr>
      </w:pPr>
      <w:r>
        <w:rPr>
          <w:rFonts w:eastAsia="宋体" w:hint="eastAsia"/>
          <w:spacing w:val="-4"/>
          <w:lang w:eastAsia="zh-CN"/>
        </w:rPr>
        <w:t>31.1 评审委员会成员的评标活动应当独立进行，并应遵循投标文件初审、澄清有关问题、比较 与评价、确定中标供应商、编写评审报告的工作程序。</w:t>
      </w:r>
    </w:p>
    <w:p>
      <w:pPr>
        <w:autoSpaceDE w:val="0"/>
        <w:autoSpaceDN w:val="0"/>
        <w:ind w:firstLine="480" w:firstLineChars="200"/>
        <w:rPr>
          <w:rFonts w:eastAsia="宋体" w:hint="eastAsia"/>
          <w:spacing w:val="-4"/>
          <w:lang w:eastAsia="zh-CN"/>
        </w:rPr>
      </w:pPr>
      <w:r>
        <w:rPr>
          <w:rFonts w:eastAsia="宋体" w:hint="eastAsia"/>
          <w:spacing w:val="-4"/>
          <w:lang w:eastAsia="zh-CN"/>
        </w:rPr>
        <w:t>第六章   评审程序及评审方法</w:t>
      </w:r>
    </w:p>
    <w:p>
      <w:pPr>
        <w:autoSpaceDE w:val="0"/>
        <w:autoSpaceDN w:val="0"/>
        <w:ind w:firstLine="480" w:firstLineChars="200"/>
        <w:rPr>
          <w:rFonts w:eastAsia="宋体" w:hint="eastAsia"/>
          <w:spacing w:val="-4"/>
          <w:lang w:eastAsia="zh-CN"/>
        </w:rPr>
      </w:pPr>
      <w:r>
        <w:rPr>
          <w:rFonts w:eastAsia="宋体" w:hint="eastAsia"/>
          <w:spacing w:val="-4"/>
          <w:lang w:eastAsia="zh-CN"/>
        </w:rPr>
        <w:t>32．投标文件初审</w:t>
      </w:r>
    </w:p>
    <w:p>
      <w:pPr>
        <w:autoSpaceDE w:val="0"/>
        <w:autoSpaceDN w:val="0"/>
        <w:ind w:firstLine="480" w:firstLineChars="200"/>
        <w:rPr>
          <w:rFonts w:eastAsia="宋体" w:hint="eastAsia"/>
          <w:spacing w:val="-4"/>
          <w:lang w:eastAsia="zh-CN"/>
        </w:rPr>
      </w:pPr>
      <w:r>
        <w:rPr>
          <w:rFonts w:eastAsia="宋体" w:hint="eastAsia"/>
          <w:spacing w:val="-4"/>
          <w:lang w:eastAsia="zh-CN"/>
        </w:rPr>
        <w:t>32.1 投标文件初审包括资格性审查和符合性审查。</w:t>
      </w:r>
    </w:p>
    <w:p>
      <w:pPr>
        <w:autoSpaceDE w:val="0"/>
        <w:autoSpaceDN w:val="0"/>
        <w:ind w:firstLine="480" w:firstLineChars="200"/>
        <w:rPr>
          <w:rFonts w:eastAsia="宋体" w:hint="eastAsia"/>
          <w:spacing w:val="-4"/>
          <w:lang w:eastAsia="zh-CN"/>
        </w:rPr>
      </w:pPr>
      <w:r>
        <w:rPr>
          <w:rFonts w:eastAsia="宋体" w:hint="eastAsia"/>
          <w:spacing w:val="-4"/>
          <w:lang w:eastAsia="zh-CN"/>
        </w:rPr>
        <w:t>资格性审查：依据法律法规和招标文件的规定，对投标文件中的资格证明等进行审查，以确定 投标供应商是否具备投标资格。</w:t>
      </w:r>
    </w:p>
    <w:p>
      <w:pPr>
        <w:autoSpaceDE w:val="0"/>
        <w:autoSpaceDN w:val="0"/>
        <w:ind w:firstLine="480" w:firstLineChars="200"/>
        <w:rPr>
          <w:rFonts w:eastAsia="宋体" w:hint="eastAsia"/>
          <w:spacing w:val="-4"/>
          <w:lang w:eastAsia="zh-CN"/>
        </w:rPr>
      </w:pPr>
      <w:r>
        <w:rPr>
          <w:rFonts w:eastAsia="宋体" w:hint="eastAsia"/>
          <w:spacing w:val="-4"/>
          <w:lang w:eastAsia="zh-CN"/>
        </w:rPr>
        <w:t>符合性审查：依据招标文件的规定，对投标文件的有效性、完整性和对招标文件的响应程度进 行审查，以确定是否满足符合性审查的要求。</w:t>
      </w:r>
    </w:p>
    <w:p>
      <w:pPr>
        <w:autoSpaceDE w:val="0"/>
        <w:autoSpaceDN w:val="0"/>
        <w:ind w:firstLine="480" w:firstLineChars="200"/>
        <w:rPr>
          <w:rFonts w:eastAsia="宋体" w:hint="eastAsia"/>
          <w:spacing w:val="-4"/>
          <w:lang w:eastAsia="zh-CN"/>
        </w:rPr>
      </w:pPr>
      <w:r>
        <w:rPr>
          <w:rFonts w:eastAsia="宋体" w:hint="eastAsia"/>
          <w:spacing w:val="-4"/>
          <w:lang w:eastAsia="zh-CN"/>
        </w:rPr>
        <w:t>32.2 投标文件初审内容请详见《资格性审查表》和《符合性审查表》部分。投标人若有一条审 查不通过则按投标无效处理。</w:t>
      </w:r>
    </w:p>
    <w:p>
      <w:pPr>
        <w:autoSpaceDE w:val="0"/>
        <w:autoSpaceDN w:val="0"/>
        <w:ind w:firstLine="480" w:firstLineChars="200"/>
        <w:rPr>
          <w:rFonts w:eastAsia="宋体" w:hint="eastAsia"/>
          <w:spacing w:val="-4"/>
          <w:lang w:eastAsia="zh-CN"/>
        </w:rPr>
      </w:pPr>
      <w:r>
        <w:rPr>
          <w:rFonts w:eastAsia="宋体" w:hint="eastAsia"/>
          <w:spacing w:val="-4"/>
          <w:lang w:eastAsia="zh-CN"/>
        </w:rPr>
        <w:t>32.3 投标文件初审中关于供应商家数的计算:</w:t>
      </w:r>
    </w:p>
    <w:p>
      <w:pPr>
        <w:autoSpaceDE w:val="0"/>
        <w:autoSpaceDN w:val="0"/>
        <w:ind w:firstLine="480" w:firstLineChars="200"/>
        <w:rPr>
          <w:rFonts w:eastAsia="宋体" w:hint="eastAsia"/>
          <w:spacing w:val="-4"/>
          <w:lang w:eastAsia="zh-CN"/>
        </w:rPr>
      </w:pPr>
      <w:r>
        <w:rPr>
          <w:rFonts w:eastAsia="宋体" w:hint="eastAsia"/>
          <w:spacing w:val="-4"/>
          <w:lang w:eastAsia="zh-CN"/>
        </w:rPr>
        <w:t>32.3.1 采用最低评标价法的采购项目，提供相同品牌产品的不同投标人参加同一合同项下投标 的，以其中通过资格审查、符合性审查且报价最低的参加评标；报价相同的， 由采购人或者采购人 委托评审委员会按照招标文件规定的方式确定一个参加评审的投标人，招标文件未规定的采取随机 抽取方式确定，其他投标无效。</w:t>
      </w:r>
    </w:p>
    <w:p>
      <w:pPr>
        <w:autoSpaceDE w:val="0"/>
        <w:autoSpaceDN w:val="0"/>
        <w:ind w:firstLine="480" w:firstLineChars="200"/>
        <w:rPr>
          <w:rFonts w:eastAsia="宋体" w:hint="eastAsia"/>
          <w:spacing w:val="-4"/>
          <w:lang w:eastAsia="zh-CN"/>
        </w:rPr>
      </w:pPr>
      <w:r>
        <w:rPr>
          <w:rFonts w:eastAsia="宋体" w:hint="eastAsia"/>
          <w:spacing w:val="-4"/>
          <w:lang w:eastAsia="zh-CN"/>
        </w:rPr>
        <w:t>32.3.2 采用综合评分法的采购项目，提供相同品牌产品且通过资格审查、符合性审查的不同投 标人参加同一合同项下投标的，按一家投标人计算，评审后得分最高的同品牌投标人获得中标人推 荐资格；评审得分相同的， 由采购人或者采购人委托评审委员会按照招标文件规定的方式确定一个 投标人获得中标人推荐资格，招标文件未规定的采取随机抽取方式确定，其他同品牌投标人不作为 中标候选人。</w:t>
      </w:r>
    </w:p>
    <w:p>
      <w:pPr>
        <w:autoSpaceDE w:val="0"/>
        <w:autoSpaceDN w:val="0"/>
        <w:ind w:firstLine="480" w:firstLineChars="200"/>
        <w:rPr>
          <w:rFonts w:eastAsia="宋体" w:hint="eastAsia"/>
          <w:spacing w:val="-4"/>
          <w:lang w:eastAsia="zh-CN"/>
        </w:rPr>
      </w:pPr>
      <w:r>
        <w:rPr>
          <w:rFonts w:eastAsia="宋体" w:hint="eastAsia"/>
          <w:spacing w:val="-4"/>
          <w:lang w:eastAsia="zh-CN"/>
        </w:rPr>
        <w:t>32.3.3 非单一产品采购项目，采购人应当根据采购项目技术构成、产品价格比重等合理确定核 心产品，并在招标文件中载明。多家投标人提供的核心产品品牌相同的，按前两款规定处理。</w:t>
      </w:r>
    </w:p>
    <w:p>
      <w:pPr>
        <w:autoSpaceDE w:val="0"/>
        <w:autoSpaceDN w:val="0"/>
        <w:ind w:firstLine="480" w:firstLineChars="200"/>
        <w:rPr>
          <w:rFonts w:eastAsia="宋体" w:hint="eastAsia"/>
          <w:spacing w:val="-4"/>
          <w:lang w:eastAsia="zh-CN"/>
        </w:rPr>
      </w:pPr>
      <w:r>
        <w:rPr>
          <w:rFonts w:eastAsia="宋体" w:hint="eastAsia"/>
          <w:spacing w:val="-4"/>
          <w:lang w:eastAsia="zh-CN"/>
        </w:rPr>
        <w:t>32.4 投标人投标文件作无效处理的情形，具体包括但不限于以下：</w:t>
      </w:r>
    </w:p>
    <w:p>
      <w:pPr>
        <w:autoSpaceDE w:val="0"/>
        <w:autoSpaceDN w:val="0"/>
        <w:ind w:firstLine="480" w:firstLineChars="200"/>
        <w:rPr>
          <w:rFonts w:eastAsia="宋体" w:hint="eastAsia"/>
          <w:spacing w:val="-4"/>
          <w:lang w:eastAsia="zh-CN"/>
        </w:rPr>
      </w:pPr>
      <w:r>
        <w:rPr>
          <w:rFonts w:eastAsia="宋体" w:hint="eastAsia"/>
          <w:spacing w:val="-4"/>
          <w:lang w:eastAsia="zh-CN"/>
        </w:rPr>
        <w:t>32.4.1 不同投标人的投标文件由同一单位或者同一个人编制，或者由同一个人分阶段参与编制；</w:t>
      </w:r>
    </w:p>
    <w:p>
      <w:pPr>
        <w:autoSpaceDE w:val="0"/>
        <w:autoSpaceDN w:val="0"/>
        <w:ind w:firstLine="480" w:firstLineChars="200"/>
        <w:rPr>
          <w:rFonts w:eastAsia="宋体" w:hint="eastAsia"/>
          <w:spacing w:val="-4"/>
          <w:lang w:eastAsia="zh-CN"/>
        </w:rPr>
      </w:pPr>
      <w:r>
        <w:rPr>
          <w:rFonts w:eastAsia="宋体" w:hint="eastAsia"/>
          <w:spacing w:val="-4"/>
          <w:lang w:eastAsia="zh-CN"/>
        </w:rPr>
        <w:t>32.4.2 不同投标人委托同一单位或者个人办理投标事宜；</w:t>
      </w:r>
    </w:p>
    <w:p>
      <w:pPr>
        <w:autoSpaceDE w:val="0"/>
        <w:autoSpaceDN w:val="0"/>
        <w:ind w:firstLine="480" w:firstLineChars="200"/>
        <w:rPr>
          <w:rFonts w:eastAsia="宋体" w:hint="eastAsia"/>
          <w:spacing w:val="-4"/>
          <w:lang w:eastAsia="zh-CN"/>
        </w:rPr>
      </w:pPr>
      <w:r>
        <w:rPr>
          <w:rFonts w:eastAsia="宋体" w:hint="eastAsia"/>
          <w:spacing w:val="-4"/>
          <w:lang w:eastAsia="zh-CN"/>
        </w:rPr>
        <w:t>32.4.3 不同投标人的投标文件载明的项目管理成员或者联系人员为同一人；</w:t>
      </w:r>
    </w:p>
    <w:p>
      <w:pPr>
        <w:autoSpaceDE w:val="0"/>
        <w:autoSpaceDN w:val="0"/>
        <w:ind w:firstLine="480" w:firstLineChars="200"/>
        <w:rPr>
          <w:rFonts w:eastAsia="宋体" w:hint="eastAsia"/>
          <w:spacing w:val="-4"/>
          <w:lang w:eastAsia="zh-CN"/>
        </w:rPr>
      </w:pPr>
      <w:r>
        <w:rPr>
          <w:rFonts w:eastAsia="宋体" w:hint="eastAsia"/>
          <w:spacing w:val="-4"/>
          <w:lang w:eastAsia="zh-CN"/>
        </w:rPr>
        <w:t>32.4.4 不同投标人的投标文件异常一致或者投标报价呈规律性差异；</w:t>
      </w:r>
    </w:p>
    <w:p>
      <w:pPr>
        <w:autoSpaceDE w:val="0"/>
        <w:autoSpaceDN w:val="0"/>
        <w:ind w:firstLine="480" w:firstLineChars="200"/>
        <w:rPr>
          <w:rFonts w:eastAsia="宋体" w:hint="eastAsia"/>
          <w:spacing w:val="-4"/>
          <w:lang w:eastAsia="zh-CN"/>
        </w:rPr>
      </w:pPr>
      <w:r>
        <w:rPr>
          <w:rFonts w:eastAsia="宋体" w:hint="eastAsia"/>
          <w:spacing w:val="-4"/>
          <w:lang w:eastAsia="zh-CN"/>
        </w:rPr>
        <w:t>32.4.5 不同投标供应商的投标文件或部分投标文件相互混装；</w:t>
      </w:r>
    </w:p>
    <w:p>
      <w:pPr>
        <w:autoSpaceDE w:val="0"/>
        <w:autoSpaceDN w:val="0"/>
        <w:ind w:firstLine="480" w:firstLineChars="200"/>
        <w:rPr>
          <w:rFonts w:eastAsia="宋体" w:hint="eastAsia"/>
          <w:spacing w:val="-4"/>
          <w:lang w:eastAsia="zh-CN"/>
        </w:rPr>
      </w:pPr>
      <w:r>
        <w:rPr>
          <w:rFonts w:eastAsia="宋体" w:hint="eastAsia"/>
          <w:spacing w:val="-4"/>
          <w:lang w:eastAsia="zh-CN"/>
        </w:rPr>
        <w:t>32.4.6 投标供应商之间相互约定给予未中标的供应商利益补偿；</w:t>
      </w:r>
    </w:p>
    <w:p>
      <w:pPr>
        <w:autoSpaceDE w:val="0"/>
        <w:autoSpaceDN w:val="0"/>
        <w:ind w:firstLine="480" w:firstLineChars="200"/>
        <w:rPr>
          <w:rFonts w:eastAsia="宋体" w:hint="eastAsia"/>
          <w:spacing w:val="-4"/>
          <w:lang w:eastAsia="zh-CN"/>
        </w:rPr>
      </w:pPr>
      <w:r>
        <w:rPr>
          <w:rFonts w:eastAsia="宋体" w:hint="eastAsia"/>
          <w:spacing w:val="-4"/>
          <w:lang w:eastAsia="zh-CN"/>
        </w:rPr>
        <w:t>32.4.7 不同投标供应商的法定代表人、主要经营负责人、项目投标授权代表人、项目负责人、 主要技术人员为同一人、属同一单位或者同一单位缴纳社会保险；</w:t>
      </w:r>
    </w:p>
    <w:p>
      <w:pPr>
        <w:autoSpaceDE w:val="0"/>
        <w:autoSpaceDN w:val="0"/>
        <w:ind w:firstLine="480" w:firstLineChars="200"/>
        <w:rPr>
          <w:rFonts w:eastAsia="宋体" w:hint="eastAsia"/>
          <w:spacing w:val="-4"/>
          <w:lang w:eastAsia="zh-CN"/>
        </w:rPr>
      </w:pPr>
      <w:r>
        <w:rPr>
          <w:rFonts w:eastAsia="宋体" w:hint="eastAsia"/>
          <w:spacing w:val="-4"/>
          <w:lang w:eastAsia="zh-CN"/>
        </w:rPr>
        <w:t>32.4.8 不同投标供应商的投标文件内容存在非正常一致；</w:t>
      </w:r>
    </w:p>
    <w:p>
      <w:pPr>
        <w:autoSpaceDE w:val="0"/>
        <w:autoSpaceDN w:val="0"/>
        <w:ind w:firstLine="480" w:firstLineChars="200"/>
        <w:rPr>
          <w:rFonts w:eastAsia="宋体" w:hint="eastAsia"/>
          <w:spacing w:val="-4"/>
          <w:lang w:eastAsia="zh-CN"/>
        </w:rPr>
      </w:pPr>
      <w:r>
        <w:rPr>
          <w:rFonts w:eastAsia="宋体" w:hint="eastAsia"/>
          <w:spacing w:val="-4"/>
          <w:lang w:eastAsia="zh-CN"/>
        </w:rPr>
        <w:t>32.4.9 在同一单位工作人员为两家以上（含两家）供应商进行同一项投标活动；</w:t>
      </w:r>
    </w:p>
    <w:p>
      <w:pPr>
        <w:autoSpaceDE w:val="0"/>
        <w:autoSpaceDN w:val="0"/>
        <w:ind w:firstLine="480" w:firstLineChars="200"/>
        <w:rPr>
          <w:rFonts w:eastAsia="宋体" w:hint="eastAsia"/>
          <w:spacing w:val="-4"/>
          <w:lang w:eastAsia="zh-CN"/>
        </w:rPr>
      </w:pPr>
      <w:r>
        <w:rPr>
          <w:rFonts w:eastAsia="宋体" w:hint="eastAsia"/>
          <w:spacing w:val="-4"/>
          <w:lang w:eastAsia="zh-CN"/>
        </w:rPr>
        <w:t>32.4.10 主管部门依照法律、法规认定的其他情形。</w:t>
      </w:r>
    </w:p>
    <w:p>
      <w:pPr>
        <w:autoSpaceDE w:val="0"/>
        <w:autoSpaceDN w:val="0"/>
        <w:ind w:firstLine="480" w:firstLineChars="200"/>
        <w:rPr>
          <w:rFonts w:eastAsia="宋体" w:hint="eastAsia"/>
          <w:spacing w:val="-4"/>
          <w:lang w:eastAsia="zh-CN"/>
        </w:rPr>
      </w:pPr>
      <w:r>
        <w:rPr>
          <w:rFonts w:eastAsia="宋体" w:hint="eastAsia"/>
          <w:spacing w:val="-4"/>
          <w:lang w:eastAsia="zh-CN"/>
        </w:rPr>
        <w:t>32.5 对不属于《资格性审查表》和《符合性审查表》所列的其他情形，除专用条款另有规定和 32.4 条款所列情形外，不得作为投标无效的理由。</w:t>
      </w:r>
    </w:p>
    <w:p>
      <w:pPr>
        <w:autoSpaceDE w:val="0"/>
        <w:autoSpaceDN w:val="0"/>
        <w:ind w:firstLine="480" w:firstLineChars="200"/>
        <w:rPr>
          <w:rFonts w:eastAsia="宋体" w:hint="eastAsia"/>
          <w:spacing w:val="-4"/>
          <w:lang w:eastAsia="zh-CN"/>
        </w:rPr>
      </w:pPr>
      <w:r>
        <w:rPr>
          <w:rFonts w:eastAsia="宋体" w:hint="eastAsia"/>
          <w:spacing w:val="-4"/>
          <w:lang w:eastAsia="zh-CN"/>
        </w:rPr>
        <w:t>33．澄清有关问题</w:t>
      </w:r>
    </w:p>
    <w:p>
      <w:pPr>
        <w:autoSpaceDE w:val="0"/>
        <w:autoSpaceDN w:val="0"/>
        <w:ind w:firstLine="480" w:firstLineChars="200"/>
        <w:rPr>
          <w:rFonts w:eastAsia="宋体" w:hint="eastAsia"/>
          <w:spacing w:val="-4"/>
          <w:lang w:eastAsia="zh-CN"/>
        </w:rPr>
      </w:pPr>
      <w:r>
        <w:rPr>
          <w:rFonts w:eastAsia="宋体" w:hint="eastAsia"/>
          <w:spacing w:val="-4"/>
          <w:lang w:eastAsia="zh-CN"/>
        </w:rPr>
        <w:t>33.1 对招标文件中描述有歧义或前后不一致的地方（不含招标文件存在歧义、重大缺陷导致评 审工作无法进行的情况），评审委员会有权进行评判，但对同一条款的评判应适用于每个投标人。</w:t>
      </w:r>
    </w:p>
    <w:p>
      <w:pPr>
        <w:autoSpaceDE w:val="0"/>
        <w:autoSpaceDN w:val="0"/>
        <w:ind w:firstLine="480" w:firstLineChars="200"/>
        <w:rPr>
          <w:rFonts w:eastAsia="宋体" w:hint="eastAsia"/>
          <w:spacing w:val="-4"/>
          <w:lang w:eastAsia="zh-CN"/>
        </w:rPr>
      </w:pPr>
      <w:r>
        <w:rPr>
          <w:rFonts w:eastAsia="宋体" w:hint="eastAsia"/>
          <w:spacing w:val="-4"/>
          <w:lang w:eastAsia="zh-CN"/>
        </w:rPr>
        <w:t>33.2 评审委员会发现招标文件存在歧义、重大缺陷导致评审工作无法进行，或者招标文件内容 违反国家有关强制性规定的，应当停止评审工作，与政府集中采购机构沟通并作书面记录。经确认 后，项目应当修改招标文件，重新组织采购活动。</w:t>
      </w:r>
    </w:p>
    <w:p>
      <w:pPr>
        <w:autoSpaceDE w:val="0"/>
        <w:autoSpaceDN w:val="0"/>
        <w:ind w:firstLine="480" w:firstLineChars="200"/>
        <w:rPr>
          <w:rFonts w:eastAsia="宋体" w:hint="eastAsia"/>
          <w:spacing w:val="-4"/>
          <w:lang w:eastAsia="zh-CN"/>
        </w:rPr>
      </w:pPr>
      <w:r>
        <w:rPr>
          <w:rFonts w:eastAsia="宋体" w:hint="eastAsia"/>
          <w:spacing w:val="-4"/>
          <w:lang w:eastAsia="zh-CN"/>
        </w:rPr>
        <w:t>33.3 对于投标文件中含义不明确、同类问题表述不一致或者有明显文字和计算错误的内容，评 审委员会应当以书面形式要求投标人作出必要的澄清、说明或者补正。</w:t>
      </w:r>
    </w:p>
    <w:p>
      <w:pPr>
        <w:autoSpaceDE w:val="0"/>
        <w:autoSpaceDN w:val="0"/>
        <w:ind w:firstLine="480" w:firstLineChars="200"/>
        <w:rPr>
          <w:rFonts w:eastAsia="宋体" w:hint="eastAsia"/>
          <w:spacing w:val="-4"/>
          <w:lang w:eastAsia="zh-CN"/>
        </w:rPr>
      </w:pPr>
      <w:r>
        <w:rPr>
          <w:rFonts w:eastAsia="宋体" w:hint="eastAsia"/>
          <w:spacing w:val="-4"/>
          <w:lang w:eastAsia="zh-CN"/>
        </w:rPr>
        <w:t>投标人的澄清、说明或者补正应当采用书面形式【书面形式是指文书、信件（含电子邮件）、 电报、 电传、传真等形式】，并加盖公章（或者由法定代表人或其授权的代表签字） 。投标人的澄 清、说明或者补正不得超出投标文件的范围或者改变投标文件的实质性内容。</w:t>
      </w:r>
    </w:p>
    <w:p>
      <w:pPr>
        <w:autoSpaceDE w:val="0"/>
        <w:autoSpaceDN w:val="0"/>
        <w:ind w:firstLine="480" w:firstLineChars="200"/>
        <w:rPr>
          <w:rFonts w:eastAsia="宋体" w:hint="eastAsia"/>
          <w:spacing w:val="-4"/>
          <w:lang w:eastAsia="zh-CN"/>
        </w:rPr>
      </w:pPr>
      <w:r>
        <w:rPr>
          <w:rFonts w:eastAsia="宋体" w:hint="eastAsia"/>
          <w:spacing w:val="-4"/>
          <w:lang w:eastAsia="zh-CN"/>
        </w:rPr>
        <w:t>根据本通用条款第 34 条，凡属于评审委员会在评审中发现的算术错误进行核实的修改不在此列。 34．错误的修正</w:t>
      </w:r>
    </w:p>
    <w:p>
      <w:pPr>
        <w:autoSpaceDE w:val="0"/>
        <w:autoSpaceDN w:val="0"/>
        <w:ind w:firstLine="480" w:firstLineChars="200"/>
        <w:rPr>
          <w:rFonts w:eastAsia="宋体" w:hint="eastAsia"/>
          <w:spacing w:val="-4"/>
          <w:lang w:eastAsia="zh-CN"/>
        </w:rPr>
      </w:pPr>
      <w:r>
        <w:rPr>
          <w:rFonts w:eastAsia="宋体" w:hint="eastAsia"/>
          <w:spacing w:val="-4"/>
          <w:lang w:eastAsia="zh-CN"/>
        </w:rPr>
        <w:t>投标文件报价出现前后不一致的，除专用条款另有规定外，按照下列规定修正：</w:t>
      </w:r>
    </w:p>
    <w:p>
      <w:pPr>
        <w:autoSpaceDE w:val="0"/>
        <w:autoSpaceDN w:val="0"/>
        <w:ind w:firstLine="480" w:firstLineChars="200"/>
        <w:rPr>
          <w:rFonts w:eastAsia="宋体" w:hint="eastAsia"/>
          <w:spacing w:val="-4"/>
          <w:lang w:eastAsia="zh-CN"/>
        </w:rPr>
      </w:pPr>
      <w:r>
        <w:rPr>
          <w:rFonts w:eastAsia="宋体" w:hint="eastAsia"/>
          <w:spacing w:val="-4"/>
          <w:lang w:eastAsia="zh-CN"/>
        </w:rPr>
        <w:t>34.1 投标文件中开标一览表投标报价内容与投标文件中投标报价相应内容不一致的，以开标一 览表为准；</w:t>
      </w:r>
    </w:p>
    <w:p>
      <w:pPr>
        <w:autoSpaceDE w:val="0"/>
        <w:autoSpaceDN w:val="0"/>
        <w:ind w:firstLine="480" w:firstLineChars="200"/>
        <w:rPr>
          <w:rFonts w:eastAsia="宋体" w:hint="eastAsia"/>
          <w:spacing w:val="-4"/>
          <w:lang w:eastAsia="zh-CN"/>
        </w:rPr>
      </w:pPr>
      <w:r>
        <w:rPr>
          <w:rFonts w:eastAsia="宋体" w:hint="eastAsia"/>
          <w:spacing w:val="-4"/>
          <w:lang w:eastAsia="zh-CN"/>
        </w:rPr>
        <w:t>34.2 大写金额和小写金额不一致的，以大写金额为准；</w:t>
      </w:r>
    </w:p>
    <w:p>
      <w:pPr>
        <w:autoSpaceDE w:val="0"/>
        <w:autoSpaceDN w:val="0"/>
        <w:ind w:firstLine="480" w:firstLineChars="200"/>
        <w:rPr>
          <w:rFonts w:eastAsia="宋体" w:hint="eastAsia"/>
          <w:spacing w:val="-4"/>
          <w:lang w:eastAsia="zh-CN"/>
        </w:rPr>
      </w:pPr>
      <w:r>
        <w:rPr>
          <w:rFonts w:eastAsia="宋体" w:hint="eastAsia"/>
          <w:spacing w:val="-4"/>
          <w:lang w:eastAsia="zh-CN"/>
        </w:rPr>
        <w:t>34.3 单价金额小数点或者百分比有明显错位，以开标一览表的总价为准，并修改单价；</w:t>
      </w:r>
    </w:p>
    <w:p>
      <w:pPr>
        <w:autoSpaceDE w:val="0"/>
        <w:autoSpaceDN w:val="0"/>
        <w:ind w:firstLine="480" w:firstLineChars="200"/>
        <w:rPr>
          <w:rFonts w:eastAsia="宋体" w:hint="eastAsia"/>
          <w:spacing w:val="-4"/>
          <w:lang w:eastAsia="zh-CN"/>
        </w:rPr>
      </w:pPr>
      <w:r>
        <w:rPr>
          <w:rFonts w:eastAsia="宋体" w:hint="eastAsia"/>
          <w:spacing w:val="-4"/>
          <w:lang w:eastAsia="zh-CN"/>
        </w:rPr>
        <w:t>34.4 总价金额与按单价汇总金额不一致的，以单价金额计算结果为准。</w:t>
      </w:r>
    </w:p>
    <w:p>
      <w:pPr>
        <w:autoSpaceDE w:val="0"/>
        <w:autoSpaceDN w:val="0"/>
        <w:ind w:firstLine="480" w:firstLineChars="200"/>
        <w:rPr>
          <w:rFonts w:eastAsia="宋体" w:hint="eastAsia"/>
          <w:spacing w:val="-4"/>
          <w:lang w:eastAsia="zh-CN"/>
        </w:rPr>
      </w:pPr>
      <w:r>
        <w:rPr>
          <w:rFonts w:eastAsia="宋体" w:hint="eastAsia"/>
          <w:spacing w:val="-4"/>
          <w:lang w:eastAsia="zh-CN"/>
        </w:rPr>
        <w:t>34.5 同时出现两种以上不一致的，按照前款规定的顺序修正。修正后的报价按照本通用条款 33 条的规定，经投标人确认后产生约束力，投标人不确认的，其投标无效。</w:t>
      </w:r>
    </w:p>
    <w:p>
      <w:pPr>
        <w:autoSpaceDE w:val="0"/>
        <w:autoSpaceDN w:val="0"/>
        <w:ind w:firstLine="480" w:firstLineChars="200"/>
        <w:rPr>
          <w:rFonts w:eastAsia="宋体" w:hint="eastAsia"/>
          <w:spacing w:val="-4"/>
          <w:lang w:eastAsia="zh-CN"/>
        </w:rPr>
      </w:pPr>
      <w:r>
        <w:rPr>
          <w:rFonts w:eastAsia="宋体" w:hint="eastAsia"/>
          <w:spacing w:val="-4"/>
          <w:lang w:eastAsia="zh-CN"/>
        </w:rPr>
        <w:t>35．投标文件的比较与评价</w:t>
      </w:r>
    </w:p>
    <w:p>
      <w:pPr>
        <w:autoSpaceDE w:val="0"/>
        <w:autoSpaceDN w:val="0"/>
        <w:ind w:firstLine="480" w:firstLineChars="200"/>
        <w:rPr>
          <w:rFonts w:eastAsia="宋体" w:hint="eastAsia"/>
          <w:spacing w:val="-4"/>
          <w:lang w:eastAsia="zh-CN"/>
        </w:rPr>
      </w:pPr>
      <w:r>
        <w:rPr>
          <w:rFonts w:eastAsia="宋体" w:hint="eastAsia"/>
          <w:spacing w:val="-4"/>
          <w:lang w:eastAsia="zh-CN"/>
        </w:rPr>
        <w:t>评审委员会将按照《深圳经济特区政府采购条例》、《深圳经济特区政府采购条例实施细则》、 《深圳市政府采购评标定标分离管理办法》及政府采购其他法律法规，仅对通过资格性审查和符合 性审查的投标文件进行综合比较与评价。</w:t>
      </w:r>
    </w:p>
    <w:p>
      <w:pPr>
        <w:autoSpaceDE w:val="0"/>
        <w:autoSpaceDN w:val="0"/>
        <w:ind w:firstLine="480" w:firstLineChars="200"/>
        <w:rPr>
          <w:rFonts w:eastAsia="宋体" w:hint="eastAsia"/>
          <w:spacing w:val="-4"/>
          <w:lang w:eastAsia="zh-CN"/>
        </w:rPr>
      </w:pPr>
      <w:r>
        <w:rPr>
          <w:rFonts w:eastAsia="宋体" w:hint="eastAsia"/>
          <w:spacing w:val="-4"/>
          <w:lang w:eastAsia="zh-CN"/>
        </w:rPr>
        <w:t>评审委员会成员对需要共同认定的事项存在争议的，应当按照少数服从多数的原则作出结论。 持不同意见的评审委员会成员应当书面作出说明，否则视为无异议。</w:t>
      </w:r>
    </w:p>
    <w:p>
      <w:pPr>
        <w:autoSpaceDE w:val="0"/>
        <w:autoSpaceDN w:val="0"/>
        <w:ind w:firstLine="480" w:firstLineChars="200"/>
        <w:rPr>
          <w:rFonts w:eastAsia="宋体" w:hint="eastAsia"/>
          <w:spacing w:val="-4"/>
          <w:lang w:eastAsia="zh-CN"/>
        </w:rPr>
      </w:pPr>
      <w:r>
        <w:rPr>
          <w:rFonts w:eastAsia="宋体" w:hint="eastAsia"/>
          <w:spacing w:val="-4"/>
          <w:lang w:eastAsia="zh-CN"/>
        </w:rPr>
        <w:t>36. 实地考察或资料查验</w:t>
      </w:r>
    </w:p>
    <w:p>
      <w:pPr>
        <w:autoSpaceDE w:val="0"/>
        <w:autoSpaceDN w:val="0"/>
        <w:ind w:firstLine="480" w:firstLineChars="200"/>
        <w:rPr>
          <w:rFonts w:eastAsia="宋体" w:hint="eastAsia"/>
          <w:spacing w:val="-4"/>
          <w:lang w:eastAsia="zh-CN"/>
        </w:rPr>
      </w:pPr>
      <w:r>
        <w:rPr>
          <w:rFonts w:eastAsia="宋体" w:hint="eastAsia"/>
          <w:spacing w:val="-4"/>
          <w:lang w:eastAsia="zh-CN"/>
        </w:rPr>
        <w:t>36.1 在评审过程中，评审委员会有权决定是否对本项目投标人进行实地考察或资料查验（原件）。 投标人应随时做好接受实地考察或资料查验的准备。</w:t>
      </w:r>
    </w:p>
    <w:p>
      <w:pPr>
        <w:autoSpaceDE w:val="0"/>
        <w:autoSpaceDN w:val="0"/>
        <w:ind w:firstLine="480" w:firstLineChars="200"/>
        <w:rPr>
          <w:rFonts w:eastAsia="宋体" w:hint="eastAsia"/>
          <w:spacing w:val="-4"/>
          <w:lang w:eastAsia="zh-CN"/>
        </w:rPr>
      </w:pPr>
      <w:r>
        <w:rPr>
          <w:rFonts w:eastAsia="宋体" w:hint="eastAsia"/>
          <w:spacing w:val="-4"/>
          <w:lang w:eastAsia="zh-CN"/>
        </w:rPr>
        <w:t>37．评审方法</w:t>
      </w:r>
    </w:p>
    <w:p>
      <w:pPr>
        <w:autoSpaceDE w:val="0"/>
        <w:autoSpaceDN w:val="0"/>
        <w:ind w:firstLine="480" w:firstLineChars="200"/>
        <w:rPr>
          <w:rFonts w:eastAsia="宋体" w:hint="eastAsia"/>
          <w:spacing w:val="-4"/>
          <w:lang w:eastAsia="zh-CN"/>
        </w:rPr>
      </w:pPr>
      <w:r>
        <w:rPr>
          <w:rFonts w:eastAsia="宋体" w:hint="eastAsia"/>
          <w:spacing w:val="-4"/>
          <w:lang w:eastAsia="zh-CN"/>
        </w:rPr>
        <w:t>37.1.1 最低价法</w:t>
      </w:r>
    </w:p>
    <w:p>
      <w:pPr>
        <w:autoSpaceDE w:val="0"/>
        <w:autoSpaceDN w:val="0"/>
        <w:ind w:firstLine="480" w:firstLineChars="200"/>
        <w:rPr>
          <w:rFonts w:eastAsia="宋体" w:hint="eastAsia"/>
          <w:spacing w:val="-4"/>
          <w:lang w:eastAsia="zh-CN"/>
        </w:rPr>
      </w:pPr>
      <w:r>
        <w:rPr>
          <w:rFonts w:eastAsia="宋体" w:hint="eastAsia"/>
          <w:spacing w:val="-4"/>
          <w:lang w:eastAsia="zh-CN"/>
        </w:rPr>
        <w:t>最低价法，是指投标文件满足招标文件全部实质性要求，且投标报价最低的投标人为中标候选 人的评标方法。</w:t>
      </w:r>
    </w:p>
    <w:p>
      <w:pPr>
        <w:autoSpaceDE w:val="0"/>
        <w:autoSpaceDN w:val="0"/>
        <w:ind w:firstLine="480" w:firstLineChars="200"/>
        <w:rPr>
          <w:rFonts w:eastAsia="宋体" w:hint="eastAsia"/>
          <w:spacing w:val="-4"/>
          <w:lang w:eastAsia="zh-CN"/>
        </w:rPr>
      </w:pPr>
      <w:r>
        <w:rPr>
          <w:rFonts w:eastAsia="宋体" w:hint="eastAsia"/>
          <w:spacing w:val="-4"/>
          <w:lang w:eastAsia="zh-CN"/>
        </w:rPr>
        <w:t>采用最低价法的，评标结果按投标报价由低到高顺序排列。投标报价相同的并列。投标文件满 足招标文件全部实质性要求且投标报价最低的投标人为排名第一的中标候选人。出现投标报价相同 的并列情况时，采取随机抽取的方式确定。（抽签原则：</w:t>
      </w:r>
      <w:r>
        <w:rPr>
          <w:rFonts w:eastAsia="宋体" w:hint="eastAsia"/>
          <w:spacing w:val="-4"/>
          <w:lang w:eastAsia="zh-CN"/>
        </w:rPr>
        <w:t>国采招标（深圳）有限公司</w:t>
      </w:r>
      <w:r>
        <w:rPr>
          <w:rFonts w:eastAsia="宋体" w:hint="eastAsia"/>
          <w:spacing w:val="-4"/>
          <w:lang w:eastAsia="zh-CN"/>
        </w:rPr>
        <w:t>的组织下，由评标委员会作为抽签小组进行随机抽签确定排序。（1）编号。 抽签小组按上传投标文件的时间先后确定抽签编号，如 A  公司上传投标文件的时间最早，则抽签编 号为 1 ，以此类推。（2）抽签。按抽签编号的数量在摇号机放入相应数量及对应编号的号码球，抽 签小组成员随机抽取号码球，按抽出号码球的顺序，确定号码球对应的供应商排序。（3）确认结果。 全体抽签小组成员签字确认抽签结果。）</w:t>
      </w:r>
    </w:p>
    <w:p>
      <w:pPr>
        <w:autoSpaceDE w:val="0"/>
        <w:autoSpaceDN w:val="0"/>
        <w:ind w:firstLine="480" w:firstLineChars="200"/>
        <w:rPr>
          <w:rFonts w:eastAsia="宋体" w:hint="eastAsia"/>
          <w:spacing w:val="-4"/>
          <w:lang w:eastAsia="zh-CN"/>
        </w:rPr>
      </w:pPr>
      <w:r>
        <w:rPr>
          <w:rFonts w:eastAsia="宋体" w:hint="eastAsia"/>
          <w:spacing w:val="-4"/>
          <w:lang w:eastAsia="zh-CN"/>
        </w:rPr>
        <w:t>37.1.2 综合评分法</w:t>
      </w:r>
    </w:p>
    <w:p>
      <w:pPr>
        <w:autoSpaceDE w:val="0"/>
        <w:autoSpaceDN w:val="0"/>
        <w:ind w:firstLine="480" w:firstLineChars="200"/>
        <w:rPr>
          <w:rFonts w:eastAsia="宋体" w:hint="eastAsia"/>
          <w:spacing w:val="-4"/>
          <w:lang w:eastAsia="zh-CN"/>
        </w:rPr>
      </w:pPr>
      <w:r>
        <w:rPr>
          <w:rFonts w:eastAsia="宋体" w:hint="eastAsia"/>
          <w:spacing w:val="-4"/>
          <w:lang w:eastAsia="zh-CN"/>
        </w:rPr>
        <w:t>综合评分法，是指在满足招标文件全部实质性要求的前提下，按照招标文件中规定的各项因素 进行综合评审，评审总得分排名前列的投标人，作为推荐的候选中标供应商。</w:t>
      </w:r>
    </w:p>
    <w:p>
      <w:pPr>
        <w:autoSpaceDE w:val="0"/>
        <w:autoSpaceDN w:val="0"/>
        <w:ind w:firstLine="480" w:firstLineChars="200"/>
        <w:rPr>
          <w:rFonts w:eastAsia="宋体" w:hint="eastAsia"/>
          <w:spacing w:val="-4"/>
          <w:lang w:eastAsia="zh-CN"/>
        </w:rPr>
      </w:pPr>
      <w:r>
        <w:rPr>
          <w:rFonts w:eastAsia="宋体" w:hint="eastAsia"/>
          <w:spacing w:val="-4"/>
          <w:lang w:eastAsia="zh-CN"/>
        </w:rPr>
        <w:t>采用综合评分法的，评标结果按评审后得分由高到低顺序排列。得分相同的，按投标报价由低 到高顺序排列。得分且投标报价相同的并列。投标文件满足招标文件全部实质性要求，且按照评审 因素的量化指标评审得分最高的投标人为排名第一的中标候选人。出现得分且投标报价相同的并列 情况时，采取随机抽取的方式确定。（抽签原则：在</w:t>
      </w:r>
      <w:r>
        <w:rPr>
          <w:rFonts w:eastAsia="宋体" w:hint="eastAsia"/>
          <w:spacing w:val="-4"/>
          <w:lang w:eastAsia="zh-CN"/>
        </w:rPr>
        <w:t>国采招标（深圳）有限公司</w:t>
      </w:r>
      <w:r>
        <w:rPr>
          <w:rFonts w:eastAsia="宋体" w:hint="eastAsia"/>
          <w:spacing w:val="-4"/>
          <w:lang w:eastAsia="zh-CN"/>
        </w:rPr>
        <w:t>的组织下，由评标委员会作为抽签小组进行随机抽签确定排序。（1）编号。抽签小 组按上传投标文件的时间先后确定抽签编号，如 A  公司上传投标文件的时间最早，则抽签编号为 1， 以此类推。（2）抽签。按抽签编号的数量在摇号机放入相应数量及对应编号的号码球，抽签小组成 员随机抽取号码球，按抽出号码球的顺序，确定号码球对应的供应商排序。（3）确认结果。全体抽 签小组成员签字确认抽签结果。）</w:t>
      </w:r>
    </w:p>
    <w:p>
      <w:pPr>
        <w:autoSpaceDE w:val="0"/>
        <w:autoSpaceDN w:val="0"/>
        <w:ind w:firstLine="480" w:firstLineChars="200"/>
        <w:rPr>
          <w:rFonts w:eastAsia="宋体" w:hint="eastAsia"/>
          <w:spacing w:val="-4"/>
          <w:lang w:eastAsia="zh-CN"/>
        </w:rPr>
      </w:pPr>
      <w:r>
        <w:rPr>
          <w:rFonts w:eastAsia="宋体" w:hint="eastAsia"/>
          <w:spacing w:val="-4"/>
          <w:lang w:eastAsia="zh-CN"/>
        </w:rPr>
        <w:t>37.2 本项目采用的评审方法见本项目招标文件第一册“专用条款 ”的相关内容。</w:t>
      </w:r>
    </w:p>
    <w:p>
      <w:pPr>
        <w:autoSpaceDE w:val="0"/>
        <w:autoSpaceDN w:val="0"/>
        <w:ind w:firstLine="480" w:firstLineChars="200"/>
        <w:rPr>
          <w:rFonts w:eastAsia="宋体" w:hint="eastAsia"/>
          <w:spacing w:val="-4"/>
          <w:lang w:eastAsia="zh-CN"/>
        </w:rPr>
      </w:pPr>
      <w:r>
        <w:rPr>
          <w:rFonts w:eastAsia="宋体" w:hint="eastAsia"/>
          <w:spacing w:val="-4"/>
          <w:lang w:eastAsia="zh-CN"/>
        </w:rPr>
        <w:t>37.3 重新评审的情形</w:t>
      </w:r>
    </w:p>
    <w:p>
      <w:pPr>
        <w:autoSpaceDE w:val="0"/>
        <w:autoSpaceDN w:val="0"/>
        <w:ind w:firstLine="480" w:firstLineChars="200"/>
        <w:rPr>
          <w:rFonts w:eastAsia="宋体" w:hint="eastAsia"/>
          <w:spacing w:val="-4"/>
          <w:lang w:eastAsia="zh-CN"/>
        </w:rPr>
      </w:pPr>
      <w:r>
        <w:rPr>
          <w:rFonts w:eastAsia="宋体" w:hint="eastAsia"/>
          <w:spacing w:val="-4"/>
          <w:lang w:eastAsia="zh-CN"/>
        </w:rPr>
        <w:t>评审结果汇总完成后，除下列情形外，任何人不得修改评审结果：</w:t>
      </w:r>
    </w:p>
    <w:p>
      <w:pPr>
        <w:autoSpaceDE w:val="0"/>
        <w:autoSpaceDN w:val="0"/>
        <w:ind w:firstLine="480" w:firstLineChars="200"/>
        <w:rPr>
          <w:rFonts w:eastAsia="宋体" w:hint="eastAsia"/>
          <w:spacing w:val="-4"/>
          <w:lang w:eastAsia="zh-CN"/>
        </w:rPr>
      </w:pPr>
      <w:r>
        <w:rPr>
          <w:rFonts w:eastAsia="宋体" w:hint="eastAsia"/>
          <w:spacing w:val="-4"/>
          <w:lang w:eastAsia="zh-CN"/>
        </w:rPr>
        <w:t>37.3.1 分值汇总计算错误的；</w:t>
      </w:r>
    </w:p>
    <w:p>
      <w:pPr>
        <w:autoSpaceDE w:val="0"/>
        <w:autoSpaceDN w:val="0"/>
        <w:ind w:firstLine="480" w:firstLineChars="200"/>
        <w:rPr>
          <w:rFonts w:eastAsia="宋体" w:hint="eastAsia"/>
          <w:spacing w:val="-4"/>
          <w:lang w:eastAsia="zh-CN"/>
        </w:rPr>
      </w:pPr>
      <w:r>
        <w:rPr>
          <w:rFonts w:eastAsia="宋体" w:hint="eastAsia"/>
          <w:spacing w:val="-4"/>
          <w:lang w:eastAsia="zh-CN"/>
        </w:rPr>
        <w:t>37.3.2 分项评分超出评分标准范围的；</w:t>
      </w:r>
    </w:p>
    <w:p>
      <w:pPr>
        <w:autoSpaceDE w:val="0"/>
        <w:autoSpaceDN w:val="0"/>
        <w:ind w:firstLine="480" w:firstLineChars="200"/>
        <w:rPr>
          <w:rFonts w:eastAsia="宋体" w:hint="eastAsia"/>
          <w:spacing w:val="-4"/>
          <w:lang w:eastAsia="zh-CN"/>
        </w:rPr>
      </w:pPr>
      <w:r>
        <w:rPr>
          <w:rFonts w:eastAsia="宋体" w:hint="eastAsia"/>
          <w:spacing w:val="-4"/>
          <w:lang w:eastAsia="zh-CN"/>
        </w:rPr>
        <w:t>37.3.3 评审委员会成员对客观评审因素评分不一致的；</w:t>
      </w:r>
    </w:p>
    <w:p>
      <w:pPr>
        <w:autoSpaceDE w:val="0"/>
        <w:autoSpaceDN w:val="0"/>
        <w:ind w:firstLine="480" w:firstLineChars="200"/>
        <w:rPr>
          <w:rFonts w:eastAsia="宋体" w:hint="eastAsia"/>
          <w:spacing w:val="-4"/>
          <w:lang w:eastAsia="zh-CN"/>
        </w:rPr>
      </w:pPr>
      <w:r>
        <w:rPr>
          <w:rFonts w:eastAsia="宋体" w:hint="eastAsia"/>
          <w:spacing w:val="-4"/>
          <w:lang w:eastAsia="zh-CN"/>
        </w:rPr>
        <w:t>37.3.4 经评审委员会认定评分畸高、畸低的。</w:t>
      </w:r>
    </w:p>
    <w:p>
      <w:pPr>
        <w:autoSpaceDE w:val="0"/>
        <w:autoSpaceDN w:val="0"/>
        <w:ind w:firstLine="480" w:firstLineChars="200"/>
        <w:rPr>
          <w:rFonts w:eastAsia="宋体" w:hint="eastAsia"/>
          <w:spacing w:val="-4"/>
          <w:lang w:eastAsia="zh-CN"/>
        </w:rPr>
      </w:pPr>
      <w:r>
        <w:rPr>
          <w:rFonts w:eastAsia="宋体" w:hint="eastAsia"/>
          <w:spacing w:val="-4"/>
          <w:lang w:eastAsia="zh-CN"/>
        </w:rPr>
        <w:t>评审报告签署前，经复核发现存在以上情形之一的，评审委员会应当当场修改评审结果，并进行书面记载；评审报告签署后，采购人或者采购代理机构发现存在以上情形之一的，应当组织原评 审委员会进行重新评审，重新评审改变评审结果的，书面报告本级财政部门。</w:t>
      </w:r>
    </w:p>
    <w:p>
      <w:pPr>
        <w:autoSpaceDE w:val="0"/>
        <w:autoSpaceDN w:val="0"/>
        <w:ind w:firstLine="480" w:firstLineChars="200"/>
        <w:rPr>
          <w:rFonts w:eastAsia="宋体" w:hint="eastAsia"/>
          <w:spacing w:val="-4"/>
          <w:lang w:eastAsia="zh-CN"/>
        </w:rPr>
      </w:pPr>
      <w:r>
        <w:rPr>
          <w:rFonts w:eastAsia="宋体" w:hint="eastAsia"/>
          <w:spacing w:val="-4"/>
          <w:lang w:eastAsia="zh-CN"/>
        </w:rPr>
        <w:t>投标人对本条第一款情形提出质疑的，采购人或者采购代理机构可以组织原评审委员会进行重 新评审，重新评审改变评审结果的，应当书面报告本级财政部门。</w:t>
      </w:r>
    </w:p>
    <w:p>
      <w:pPr>
        <w:autoSpaceDE w:val="0"/>
        <w:autoSpaceDN w:val="0"/>
        <w:ind w:firstLine="480" w:firstLineChars="200"/>
        <w:rPr>
          <w:rFonts w:eastAsia="宋体" w:hint="eastAsia"/>
          <w:spacing w:val="-4"/>
          <w:lang w:eastAsia="zh-CN"/>
        </w:rPr>
      </w:pPr>
      <w:r>
        <w:rPr>
          <w:rFonts w:eastAsia="宋体" w:hint="eastAsia"/>
          <w:spacing w:val="-4"/>
          <w:lang w:eastAsia="zh-CN"/>
        </w:rPr>
        <w:t>37.4 重新组建评审委员会的情形</w:t>
      </w:r>
    </w:p>
    <w:p>
      <w:pPr>
        <w:autoSpaceDE w:val="0"/>
        <w:autoSpaceDN w:val="0"/>
        <w:ind w:firstLine="480" w:firstLineChars="200"/>
        <w:rPr>
          <w:rFonts w:eastAsia="宋体" w:hint="eastAsia"/>
          <w:spacing w:val="-4"/>
          <w:lang w:eastAsia="zh-CN"/>
        </w:rPr>
      </w:pPr>
      <w:r>
        <w:rPr>
          <w:rFonts w:eastAsia="宋体" w:hint="eastAsia"/>
          <w:spacing w:val="-4"/>
          <w:lang w:eastAsia="zh-CN"/>
        </w:rPr>
        <w:t>评审委员会或者其成员存在下列情形导致评审结果无效的，重新组建评审委员会进行评标，并 书面报告本级财政部门：</w:t>
      </w:r>
    </w:p>
    <w:p>
      <w:pPr>
        <w:autoSpaceDE w:val="0"/>
        <w:autoSpaceDN w:val="0"/>
        <w:ind w:firstLine="480" w:firstLineChars="200"/>
        <w:rPr>
          <w:rFonts w:eastAsia="宋体" w:hint="eastAsia"/>
          <w:spacing w:val="-4"/>
          <w:lang w:eastAsia="zh-CN"/>
        </w:rPr>
      </w:pPr>
      <w:r>
        <w:rPr>
          <w:rFonts w:eastAsia="宋体" w:hint="eastAsia"/>
          <w:spacing w:val="-4"/>
          <w:lang w:eastAsia="zh-CN"/>
        </w:rPr>
        <w:t>37.4.1 评审委员会组成不符合《政府采购货物和服务招标投标管理办法》规定的；</w:t>
      </w:r>
    </w:p>
    <w:p>
      <w:pPr>
        <w:autoSpaceDE w:val="0"/>
        <w:autoSpaceDN w:val="0"/>
        <w:ind w:firstLine="480" w:firstLineChars="200"/>
        <w:rPr>
          <w:rFonts w:eastAsia="宋体" w:hint="eastAsia"/>
          <w:spacing w:val="-4"/>
          <w:lang w:eastAsia="zh-CN"/>
        </w:rPr>
      </w:pPr>
      <w:r>
        <w:rPr>
          <w:rFonts w:eastAsia="宋体" w:hint="eastAsia"/>
          <w:spacing w:val="-4"/>
          <w:lang w:eastAsia="zh-CN"/>
        </w:rPr>
        <w:t>37.4.2 有《政府采购货物和服务招标投标管理办法》第六十二条第一至五项情形的；</w:t>
      </w:r>
    </w:p>
    <w:p>
      <w:pPr>
        <w:autoSpaceDE w:val="0"/>
        <w:autoSpaceDN w:val="0"/>
        <w:ind w:firstLine="480" w:firstLineChars="200"/>
        <w:rPr>
          <w:rFonts w:eastAsia="宋体" w:hint="eastAsia"/>
          <w:spacing w:val="-4"/>
          <w:lang w:eastAsia="zh-CN"/>
        </w:rPr>
      </w:pPr>
      <w:r>
        <w:rPr>
          <w:rFonts w:eastAsia="宋体" w:hint="eastAsia"/>
          <w:spacing w:val="-4"/>
          <w:lang w:eastAsia="zh-CN"/>
        </w:rPr>
        <w:t>37.4.3 评审委员会及其成员独立评标受到非法干预的；</w:t>
      </w:r>
    </w:p>
    <w:p>
      <w:pPr>
        <w:autoSpaceDE w:val="0"/>
        <w:autoSpaceDN w:val="0"/>
        <w:ind w:firstLine="480" w:firstLineChars="200"/>
        <w:rPr>
          <w:rFonts w:eastAsia="宋体" w:hint="eastAsia"/>
          <w:spacing w:val="-4"/>
          <w:lang w:eastAsia="zh-CN"/>
        </w:rPr>
      </w:pPr>
      <w:r>
        <w:rPr>
          <w:rFonts w:eastAsia="宋体" w:hint="eastAsia"/>
          <w:spacing w:val="-4"/>
          <w:lang w:eastAsia="zh-CN"/>
        </w:rPr>
        <w:t>37.4.4 有政府采购法实施条例第七十五条规定的违法行为的。</w:t>
      </w:r>
    </w:p>
    <w:p>
      <w:pPr>
        <w:autoSpaceDE w:val="0"/>
        <w:autoSpaceDN w:val="0"/>
        <w:ind w:firstLine="480" w:firstLineChars="200"/>
        <w:rPr>
          <w:rFonts w:eastAsia="宋体" w:hint="eastAsia"/>
          <w:spacing w:val="-4"/>
          <w:lang w:eastAsia="zh-CN"/>
        </w:rPr>
      </w:pPr>
      <w:r>
        <w:rPr>
          <w:rFonts w:eastAsia="宋体" w:hint="eastAsia"/>
          <w:spacing w:val="-4"/>
          <w:lang w:eastAsia="zh-CN"/>
        </w:rPr>
        <w:t>有违法违规行为的原评审委员会成员不得参加重新组建的评审委员会。</w:t>
      </w:r>
    </w:p>
    <w:p>
      <w:pPr>
        <w:autoSpaceDE w:val="0"/>
        <w:autoSpaceDN w:val="0"/>
        <w:ind w:firstLine="480" w:firstLineChars="200"/>
        <w:rPr>
          <w:rFonts w:eastAsia="宋体" w:hint="eastAsia"/>
          <w:spacing w:val="-4"/>
          <w:lang w:eastAsia="zh-CN"/>
        </w:rPr>
      </w:pPr>
      <w:r>
        <w:rPr>
          <w:rFonts w:eastAsia="宋体" w:hint="eastAsia"/>
          <w:spacing w:val="-4"/>
          <w:lang w:eastAsia="zh-CN"/>
        </w:rPr>
        <w:t>第七章   定标及公示</w:t>
      </w:r>
    </w:p>
    <w:p>
      <w:pPr>
        <w:autoSpaceDE w:val="0"/>
        <w:autoSpaceDN w:val="0"/>
        <w:ind w:firstLine="480" w:firstLineChars="200"/>
        <w:rPr>
          <w:rFonts w:eastAsia="宋体" w:hint="eastAsia"/>
          <w:spacing w:val="-4"/>
          <w:lang w:eastAsia="zh-CN"/>
        </w:rPr>
      </w:pPr>
      <w:r>
        <w:rPr>
          <w:rFonts w:eastAsia="宋体" w:hint="eastAsia"/>
          <w:spacing w:val="-4"/>
          <w:lang w:eastAsia="zh-CN"/>
        </w:rPr>
        <w:t>38．定标方法</w:t>
      </w:r>
    </w:p>
    <w:p>
      <w:pPr>
        <w:autoSpaceDE w:val="0"/>
        <w:autoSpaceDN w:val="0"/>
        <w:ind w:firstLine="480" w:firstLineChars="200"/>
        <w:rPr>
          <w:rFonts w:eastAsia="宋体" w:hint="eastAsia"/>
          <w:spacing w:val="-4"/>
          <w:lang w:eastAsia="zh-CN"/>
        </w:rPr>
      </w:pPr>
      <w:r>
        <w:rPr>
          <w:rFonts w:eastAsia="宋体" w:hint="eastAsia"/>
          <w:spacing w:val="-4"/>
          <w:lang w:eastAsia="zh-CN"/>
        </w:rPr>
        <w:t>38.1 非评定分离项目定标方法</w:t>
      </w:r>
    </w:p>
    <w:p>
      <w:pPr>
        <w:autoSpaceDE w:val="0"/>
        <w:autoSpaceDN w:val="0"/>
        <w:ind w:firstLine="480" w:firstLineChars="200"/>
        <w:rPr>
          <w:rFonts w:eastAsia="宋体" w:hint="eastAsia"/>
          <w:spacing w:val="-4"/>
          <w:lang w:eastAsia="zh-CN"/>
        </w:rPr>
      </w:pPr>
      <w:r>
        <w:rPr>
          <w:rFonts w:eastAsia="宋体" w:hint="eastAsia"/>
          <w:spacing w:val="-4"/>
          <w:lang w:eastAsia="zh-CN"/>
        </w:rPr>
        <w:t>38.1.1 评审委员会依据本项目招标文件所约定的评审方法进行评审和比较，向政府集中采购机 构提交书面评审报告，并根据评审方法比较评价结果从优到劣进行排序，确定候选中标供应商。</w:t>
      </w:r>
    </w:p>
    <w:p>
      <w:pPr>
        <w:autoSpaceDE w:val="0"/>
        <w:autoSpaceDN w:val="0"/>
        <w:ind w:firstLine="480" w:firstLineChars="200"/>
        <w:rPr>
          <w:rFonts w:eastAsia="宋体" w:hint="eastAsia"/>
          <w:spacing w:val="-4"/>
          <w:lang w:eastAsia="zh-CN"/>
        </w:rPr>
      </w:pPr>
      <w:r>
        <w:rPr>
          <w:rFonts w:eastAsia="宋体" w:hint="eastAsia"/>
          <w:spacing w:val="-4"/>
          <w:lang w:eastAsia="zh-CN"/>
        </w:rPr>
        <w:t>38. 1.2 采用最低价法的，评审结果按投标报价由低到高顺序排列。投标报价相同的并列。投标 文件满足招标文件全部实质性要求且投标报价最低的投标人为中标供应商（排名第二的投标人为第 一替补中标候选人、排名第三的投标人为第二替补中标候选人）。出现投标报价相同的并列情况时， 采取随机抽取的方式确定。（抽签原则：在</w:t>
      </w:r>
      <w:r>
        <w:rPr>
          <w:rFonts w:eastAsia="宋体" w:hint="eastAsia"/>
          <w:spacing w:val="-4"/>
          <w:lang w:eastAsia="zh-CN"/>
        </w:rPr>
        <w:t>国采招标（深圳）有限公司</w:t>
      </w:r>
      <w:r>
        <w:rPr>
          <w:rFonts w:eastAsia="宋体" w:hint="eastAsia"/>
          <w:spacing w:val="-4"/>
          <w:lang w:eastAsia="zh-CN"/>
        </w:rPr>
        <w:t>的组织下，由评标委员会作为抽签小组进行随机抽签确定排序。（1）编号。抽签小组按上传 投标文件的时间先后确定抽签编号，如 A  公司上传投标文件的时间最早，则抽签编号为 1 ，以此类 推。（2）抽签。按抽签编号的数量在摇号机放入相应数量及对应编号的号码球，抽签小组成员随机 抽取号码球，按抽出号码球的顺序，确定号码球对应的供应商排序。（3）确认结果。全体抽签小组 成员签字确认抽签结果。）</w:t>
      </w:r>
    </w:p>
    <w:p>
      <w:pPr>
        <w:autoSpaceDE w:val="0"/>
        <w:autoSpaceDN w:val="0"/>
        <w:ind w:firstLine="480" w:firstLineChars="200"/>
        <w:rPr>
          <w:rFonts w:eastAsia="宋体" w:hint="eastAsia"/>
          <w:spacing w:val="-4"/>
          <w:lang w:eastAsia="zh-CN"/>
        </w:rPr>
      </w:pPr>
      <w:r>
        <w:rPr>
          <w:rFonts w:eastAsia="宋体" w:hint="eastAsia"/>
          <w:spacing w:val="-4"/>
          <w:lang w:eastAsia="zh-CN"/>
        </w:rPr>
        <w:t>38. 1.3 采用综合评分法的，评标结果按评审后得分由高到低顺序排列。得分相同的，按投标报  价由低到高顺序排列。得分且投标报价相同的并列。投标文件满足招标文件全部实质性要求，且按  照评审因素的量化指标评审得分最高的投标人为中标供应商（排名第二的投标人为第一替补中标候  选人、排名第三的投标人为第二替补中标候选人） 。出现得分且投标报价相同的并列情况时，采取  随机抽取的方式确定。（抽签原则：</w:t>
      </w:r>
      <w:r>
        <w:rPr>
          <w:rFonts w:eastAsia="宋体" w:hint="eastAsia"/>
          <w:spacing w:val="-4"/>
          <w:lang w:eastAsia="zh-CN"/>
        </w:rPr>
        <w:t>国采招标（深圳）有限公司</w:t>
      </w:r>
      <w:r>
        <w:rPr>
          <w:rFonts w:eastAsia="宋体" w:hint="eastAsia"/>
          <w:spacing w:val="-4"/>
          <w:lang w:eastAsia="zh-CN"/>
        </w:rPr>
        <w:t xml:space="preserve"> 的组织下，由评标委员会作为抽签小组进行随机抽签确定排序。（1）编号。抽签小组按上传投标文  件的时间先后确定抽签编号，如 A  公司上传投标文件的时间最早，则抽签编号为 1 ，以此类推。（2） 抽签。按抽签编号的数量在摇号机放入相应数量及对应编号的号码球，抽签小组成员随机抽取号码  球，按抽出号码球的顺序，确定号码球对应的供应商排序。（3）确认结果。全体抽签小组成员签字  确认抽签结果。）</w:t>
      </w:r>
    </w:p>
    <w:p>
      <w:pPr>
        <w:autoSpaceDE w:val="0"/>
        <w:autoSpaceDN w:val="0"/>
        <w:ind w:firstLine="480" w:firstLineChars="200"/>
        <w:rPr>
          <w:rFonts w:eastAsia="宋体" w:hint="eastAsia"/>
          <w:spacing w:val="-4"/>
          <w:lang w:eastAsia="zh-CN"/>
        </w:rPr>
      </w:pPr>
      <w:r>
        <w:rPr>
          <w:rFonts w:eastAsia="宋体" w:hint="eastAsia"/>
          <w:spacing w:val="-4"/>
          <w:lang w:eastAsia="zh-CN"/>
        </w:rPr>
        <w:t>38.2 评定分离项目定标方法</w:t>
      </w:r>
    </w:p>
    <w:p>
      <w:pPr>
        <w:autoSpaceDE w:val="0"/>
        <w:autoSpaceDN w:val="0"/>
        <w:ind w:firstLine="480" w:firstLineChars="200"/>
        <w:rPr>
          <w:rFonts w:eastAsia="宋体" w:hint="eastAsia"/>
          <w:spacing w:val="-4"/>
          <w:lang w:eastAsia="zh-CN"/>
        </w:rPr>
      </w:pPr>
      <w:r>
        <w:rPr>
          <w:rFonts w:eastAsia="宋体" w:hint="eastAsia"/>
          <w:spacing w:val="-4"/>
          <w:lang w:eastAsia="zh-CN"/>
        </w:rPr>
        <w:t>38.2.1 评定分离是指在政府集中采购程序中，以公开招标方式执行采购，评审委员会负责对投 标文件进行评审、推荐候选中标供应商并出具书面评审报告， 由采购人根据评审委员会出具的评审 报告从推荐的候选中标供应商中确定中标供应商。单个项目需要确定多家中标供应商的，不适用评定分离。</w:t>
      </w:r>
    </w:p>
    <w:p>
      <w:pPr>
        <w:autoSpaceDE w:val="0"/>
        <w:autoSpaceDN w:val="0"/>
        <w:ind w:firstLine="480" w:firstLineChars="200"/>
        <w:rPr>
          <w:rFonts w:eastAsia="宋体" w:hint="eastAsia"/>
          <w:spacing w:val="-4"/>
          <w:lang w:eastAsia="zh-CN"/>
        </w:rPr>
      </w:pPr>
      <w:r>
        <w:rPr>
          <w:rFonts w:eastAsia="宋体" w:hint="eastAsia"/>
          <w:spacing w:val="-4"/>
          <w:lang w:eastAsia="zh-CN"/>
        </w:rPr>
        <w:t>38.2.2 适用评定分离的政府采购项目，采用综合评分法评审。评审委员会按照评审结果，推荐 三个合格的候选中标供应商。</w:t>
      </w:r>
    </w:p>
    <w:p>
      <w:pPr>
        <w:autoSpaceDE w:val="0"/>
        <w:autoSpaceDN w:val="0"/>
        <w:ind w:firstLine="480" w:firstLineChars="200"/>
        <w:rPr>
          <w:rFonts w:eastAsia="宋体" w:hint="eastAsia"/>
          <w:spacing w:val="-4"/>
          <w:lang w:eastAsia="zh-CN"/>
        </w:rPr>
      </w:pPr>
      <w:r>
        <w:rPr>
          <w:rFonts w:eastAsia="宋体" w:hint="eastAsia"/>
          <w:spacing w:val="-4"/>
          <w:lang w:eastAsia="zh-CN"/>
        </w:rPr>
        <w:t>38.2.3 适用评定分离的政府采购项目，按照自定法确定中标供应商： 自定法是指采购人组织定 标委员会，由定标委员会在三家候选中标供应商中确定中标供应商。</w:t>
      </w:r>
    </w:p>
    <w:p>
      <w:pPr>
        <w:autoSpaceDE w:val="0"/>
        <w:autoSpaceDN w:val="0"/>
        <w:ind w:firstLine="480" w:firstLineChars="200"/>
        <w:rPr>
          <w:rFonts w:eastAsia="宋体" w:hint="eastAsia"/>
          <w:spacing w:val="-4"/>
          <w:lang w:eastAsia="zh-CN"/>
        </w:rPr>
      </w:pPr>
      <w:r>
        <w:rPr>
          <w:rFonts w:eastAsia="宋体" w:hint="eastAsia"/>
          <w:spacing w:val="-4"/>
          <w:lang w:eastAsia="zh-CN"/>
        </w:rPr>
        <w:t>38.2.4 政府集中采购机构应当自评审结束之日起两个工作日内将候选中标供应商名单及其投标  文件、评审报告送交采购人。采购人应当安排专人对定标过程进行书面记录，形成定标报告，作为  采购文件的组成部分存档，并及时将定标结果反馈政府集中采购机构。具体定标程序及相关要求以  按照《深圳市财政局关于印发〈深圳市政府采购评标定标分离管理办法〉的通知》（深财规【2020】</w:t>
      </w:r>
    </w:p>
    <w:p>
      <w:pPr>
        <w:autoSpaceDE w:val="0"/>
        <w:autoSpaceDN w:val="0"/>
        <w:ind w:firstLine="480" w:firstLineChars="200"/>
        <w:rPr>
          <w:rFonts w:eastAsia="宋体" w:hint="eastAsia"/>
          <w:spacing w:val="-4"/>
          <w:lang w:eastAsia="zh-CN"/>
        </w:rPr>
      </w:pPr>
      <w:r>
        <w:rPr>
          <w:rFonts w:eastAsia="宋体" w:hint="eastAsia"/>
          <w:spacing w:val="-4"/>
          <w:lang w:eastAsia="zh-CN"/>
        </w:rPr>
        <w:t>1 号）执行。</w:t>
      </w:r>
    </w:p>
    <w:p>
      <w:pPr>
        <w:autoSpaceDE w:val="0"/>
        <w:autoSpaceDN w:val="0"/>
        <w:ind w:firstLine="480" w:firstLineChars="200"/>
        <w:rPr>
          <w:rFonts w:eastAsia="宋体" w:hint="eastAsia"/>
          <w:spacing w:val="-4"/>
          <w:lang w:eastAsia="zh-CN"/>
        </w:rPr>
      </w:pPr>
      <w:r>
        <w:rPr>
          <w:rFonts w:eastAsia="宋体" w:hint="eastAsia"/>
          <w:spacing w:val="-4"/>
          <w:lang w:eastAsia="zh-CN"/>
        </w:rPr>
        <w:t>说明：采购人及投标供应商应按照上述方法提前做好相关准备。</w:t>
      </w:r>
    </w:p>
    <w:p>
      <w:pPr>
        <w:autoSpaceDE w:val="0"/>
        <w:autoSpaceDN w:val="0"/>
        <w:ind w:firstLine="480" w:firstLineChars="200"/>
        <w:rPr>
          <w:rFonts w:eastAsia="宋体" w:hint="eastAsia"/>
          <w:spacing w:val="-4"/>
          <w:lang w:eastAsia="zh-CN"/>
        </w:rPr>
      </w:pPr>
      <w:r>
        <w:rPr>
          <w:rFonts w:eastAsia="宋体" w:hint="eastAsia"/>
          <w:spacing w:val="-4"/>
          <w:lang w:eastAsia="zh-CN"/>
        </w:rPr>
        <w:t>38.3 专用条款另有规定的，按专用条款相关要求定标。</w:t>
      </w:r>
    </w:p>
    <w:p>
      <w:pPr>
        <w:autoSpaceDE w:val="0"/>
        <w:autoSpaceDN w:val="0"/>
        <w:ind w:firstLine="480" w:firstLineChars="200"/>
        <w:rPr>
          <w:rFonts w:eastAsia="宋体" w:hint="eastAsia"/>
          <w:spacing w:val="-4"/>
          <w:lang w:eastAsia="zh-CN"/>
        </w:rPr>
      </w:pPr>
      <w:r>
        <w:rPr>
          <w:rFonts w:eastAsia="宋体" w:hint="eastAsia"/>
          <w:spacing w:val="-4"/>
          <w:lang w:eastAsia="zh-CN"/>
        </w:rPr>
        <w:t>39．编写评审报告</w:t>
      </w:r>
    </w:p>
    <w:p>
      <w:pPr>
        <w:autoSpaceDE w:val="0"/>
        <w:autoSpaceDN w:val="0"/>
        <w:ind w:firstLine="480" w:firstLineChars="200"/>
        <w:rPr>
          <w:rFonts w:eastAsia="宋体" w:hint="eastAsia"/>
          <w:spacing w:val="-4"/>
          <w:lang w:eastAsia="zh-CN"/>
        </w:rPr>
      </w:pPr>
      <w:r>
        <w:rPr>
          <w:rFonts w:eastAsia="宋体" w:hint="eastAsia"/>
          <w:spacing w:val="-4"/>
          <w:lang w:eastAsia="zh-CN"/>
        </w:rPr>
        <w:t>评审报告是评审委员会根据全体评标成员签字的原始评审记录和评审结果编写的报告，评审报 告由评审委员会全体成员签字。对评审结论持有异议的评审委员会成员可以书面方式阐述其不同意 见和理由。评审委员会成员拒绝在评审报告上签字且不陈述其不同意见和理由的，视为同意评审结 论。评审委员会应当对此作出书面说明并记录存档。</w:t>
      </w:r>
    </w:p>
    <w:p>
      <w:pPr>
        <w:autoSpaceDE w:val="0"/>
        <w:autoSpaceDN w:val="0"/>
        <w:ind w:firstLine="480" w:firstLineChars="200"/>
        <w:rPr>
          <w:rFonts w:eastAsia="宋体" w:hint="eastAsia"/>
          <w:spacing w:val="-4"/>
          <w:lang w:eastAsia="zh-CN"/>
        </w:rPr>
      </w:pPr>
      <w:r>
        <w:rPr>
          <w:rFonts w:eastAsia="宋体" w:hint="eastAsia"/>
          <w:spacing w:val="-4"/>
          <w:lang w:eastAsia="zh-CN"/>
        </w:rPr>
        <w:t>40．中标公告</w:t>
      </w:r>
    </w:p>
    <w:p>
      <w:pPr>
        <w:autoSpaceDE w:val="0"/>
        <w:autoSpaceDN w:val="0"/>
        <w:ind w:firstLine="480" w:firstLineChars="200"/>
        <w:rPr>
          <w:rFonts w:eastAsia="宋体" w:hint="eastAsia"/>
          <w:spacing w:val="-4"/>
          <w:lang w:eastAsia="zh-CN"/>
        </w:rPr>
      </w:pPr>
      <w:r>
        <w:rPr>
          <w:rFonts w:eastAsia="宋体" w:hint="eastAsia"/>
          <w:spacing w:val="-4"/>
          <w:lang w:eastAsia="zh-CN"/>
        </w:rPr>
        <w:t>40.1 为体现“公开、公平、公正 ”的原则，评审结束后经采购人确认（确定）评审结果，政府集中采购机构将在深圳政府采购自行采购系统（https://</w:t>
      </w:r>
      <w:r>
        <w:rPr>
          <w:rFonts w:eastAsia="宋体" w:hint="eastAsia"/>
          <w:spacing w:val="-4"/>
          <w:lang w:eastAsia="zh-CN"/>
        </w:rPr>
        <w:t>zx</w:t>
      </w:r>
      <w:r>
        <w:rPr>
          <w:rFonts w:eastAsia="宋体" w:hint="eastAsia"/>
          <w:spacing w:val="-4"/>
          <w:lang w:eastAsia="zh-CN"/>
        </w:rPr>
        <w:t>cg.szggzy.com/home/index.html）上  发布中标结果公告。供应商如对评审结果有异议，可在发布公示日期起七个工作日内向政府集中采 购机构提出。 监督电话：0755-83948143。若在公示期内未提出质疑，则视为认同该评审结果。</w:t>
      </w:r>
    </w:p>
    <w:p>
      <w:pPr>
        <w:autoSpaceDE w:val="0"/>
        <w:autoSpaceDN w:val="0"/>
        <w:ind w:firstLine="480" w:firstLineChars="200"/>
        <w:rPr>
          <w:rFonts w:eastAsia="宋体" w:hint="eastAsia"/>
          <w:spacing w:val="-4"/>
          <w:lang w:eastAsia="zh-CN"/>
        </w:rPr>
      </w:pPr>
      <w:r>
        <w:rPr>
          <w:rFonts w:eastAsia="宋体" w:hint="eastAsia"/>
          <w:spacing w:val="-4"/>
          <w:lang w:eastAsia="zh-CN"/>
        </w:rPr>
        <w:t>40.2 质疑、投诉供应商应保证质疑、投诉内容的真实性和可靠性，并承担相应的法律责任。</w:t>
      </w:r>
    </w:p>
    <w:p>
      <w:pPr>
        <w:autoSpaceDE w:val="0"/>
        <w:autoSpaceDN w:val="0"/>
        <w:ind w:firstLine="480" w:firstLineChars="200"/>
        <w:rPr>
          <w:rFonts w:eastAsia="宋体" w:hint="eastAsia"/>
          <w:spacing w:val="-4"/>
          <w:lang w:eastAsia="zh-CN"/>
        </w:rPr>
      </w:pPr>
      <w:r>
        <w:rPr>
          <w:rFonts w:eastAsia="宋体" w:hint="eastAsia"/>
          <w:spacing w:val="-4"/>
          <w:lang w:eastAsia="zh-CN"/>
        </w:rPr>
        <w:t>41．中标通知书</w:t>
      </w:r>
    </w:p>
    <w:p>
      <w:pPr>
        <w:autoSpaceDE w:val="0"/>
        <w:autoSpaceDN w:val="0"/>
        <w:ind w:firstLine="480" w:firstLineChars="200"/>
        <w:rPr>
          <w:rFonts w:eastAsia="宋体" w:hint="eastAsia"/>
          <w:spacing w:val="-4"/>
          <w:lang w:eastAsia="zh-CN"/>
        </w:rPr>
      </w:pPr>
      <w:r>
        <w:rPr>
          <w:rFonts w:eastAsia="宋体" w:hint="eastAsia"/>
          <w:spacing w:val="-4"/>
          <w:lang w:eastAsia="zh-CN"/>
        </w:rPr>
        <w:t>41.1 中标公告公布以后无异常的情况下,中标供应商和采购人可自行登录“深圳政府采购自行采购系统（https://trade.szggzy.com/ggzy/center/#/login） ”上打印《数字中标通知书》。</w:t>
      </w:r>
    </w:p>
    <w:p>
      <w:pPr>
        <w:autoSpaceDE w:val="0"/>
        <w:autoSpaceDN w:val="0"/>
        <w:ind w:firstLine="480" w:firstLineChars="200"/>
        <w:rPr>
          <w:rFonts w:eastAsia="宋体" w:hint="eastAsia"/>
          <w:spacing w:val="-4"/>
          <w:lang w:eastAsia="zh-CN"/>
        </w:rPr>
      </w:pPr>
      <w:r>
        <w:rPr>
          <w:rFonts w:eastAsia="宋体" w:hint="eastAsia"/>
          <w:spacing w:val="-4"/>
          <w:lang w:eastAsia="zh-CN"/>
        </w:rPr>
        <w:t>41.2 中标通知书是合同的重要组成部分。</w:t>
      </w:r>
    </w:p>
    <w:p>
      <w:pPr>
        <w:autoSpaceDE w:val="0"/>
        <w:autoSpaceDN w:val="0"/>
        <w:ind w:firstLine="480" w:firstLineChars="200"/>
        <w:rPr>
          <w:rFonts w:eastAsia="宋体" w:hint="eastAsia"/>
          <w:spacing w:val="-4"/>
          <w:lang w:eastAsia="zh-CN"/>
        </w:rPr>
      </w:pPr>
      <w:r>
        <w:rPr>
          <w:rFonts w:eastAsia="宋体" w:hint="eastAsia"/>
          <w:spacing w:val="-4"/>
          <w:lang w:eastAsia="zh-CN"/>
        </w:rPr>
        <w:t>41.3 因质疑投诉或其它原因导致项目结果变更或采购终止的，政府集中采购机构有权吊销中标通知书。</w:t>
      </w:r>
    </w:p>
    <w:p>
      <w:pPr>
        <w:autoSpaceDE w:val="0"/>
        <w:autoSpaceDN w:val="0"/>
        <w:ind w:firstLine="480" w:firstLineChars="200"/>
        <w:rPr>
          <w:rFonts w:eastAsia="宋体" w:hint="eastAsia"/>
          <w:spacing w:val="-4"/>
          <w:lang w:eastAsia="zh-CN"/>
        </w:rPr>
      </w:pPr>
    </w:p>
    <w:p>
      <w:pPr>
        <w:autoSpaceDE w:val="0"/>
        <w:autoSpaceDN w:val="0"/>
        <w:ind w:firstLine="480" w:firstLineChars="200"/>
        <w:rPr>
          <w:rFonts w:eastAsia="宋体" w:hint="eastAsia"/>
          <w:spacing w:val="-4"/>
          <w:lang w:eastAsia="zh-CN"/>
        </w:rPr>
      </w:pPr>
      <w:r>
        <w:rPr>
          <w:rFonts w:eastAsia="宋体" w:hint="eastAsia"/>
          <w:spacing w:val="-4"/>
          <w:lang w:eastAsia="zh-CN"/>
        </w:rPr>
        <w:t>第八章   公开招标失败的后续处理</w:t>
      </w:r>
    </w:p>
    <w:p>
      <w:pPr>
        <w:autoSpaceDE w:val="0"/>
        <w:autoSpaceDN w:val="0"/>
        <w:ind w:firstLine="480" w:firstLineChars="200"/>
        <w:rPr>
          <w:rFonts w:eastAsia="宋体" w:hint="eastAsia"/>
          <w:spacing w:val="-4"/>
          <w:lang w:eastAsia="zh-CN"/>
        </w:rPr>
      </w:pPr>
      <w:r>
        <w:rPr>
          <w:rFonts w:eastAsia="宋体" w:hint="eastAsia"/>
          <w:spacing w:val="-4"/>
          <w:lang w:eastAsia="zh-CN"/>
        </w:rPr>
        <w:t>42．公开招标失败的处理</w:t>
      </w:r>
    </w:p>
    <w:p>
      <w:pPr>
        <w:autoSpaceDE w:val="0"/>
        <w:autoSpaceDN w:val="0"/>
        <w:ind w:firstLine="480" w:firstLineChars="200"/>
        <w:rPr>
          <w:rFonts w:eastAsia="宋体" w:hint="eastAsia"/>
          <w:spacing w:val="-4"/>
          <w:lang w:eastAsia="zh-CN"/>
        </w:rPr>
      </w:pPr>
      <w:r>
        <w:rPr>
          <w:rFonts w:eastAsia="宋体" w:hint="eastAsia"/>
          <w:spacing w:val="-4"/>
          <w:lang w:eastAsia="zh-CN"/>
        </w:rPr>
        <w:t>42.1 本项目公开招标过程中若由于投标截止后实际递交投标文件的供应商数量不足、经评审委员会评审对招标文件作实质响应的供应商不足等原因造成公开招标失败，可由政府集中采购机构重新组织采购。</w:t>
      </w:r>
    </w:p>
    <w:p>
      <w:pPr>
        <w:autoSpaceDE w:val="0"/>
        <w:autoSpaceDN w:val="0"/>
        <w:ind w:firstLine="480" w:firstLineChars="200"/>
        <w:rPr>
          <w:rFonts w:eastAsia="宋体" w:hint="eastAsia"/>
          <w:spacing w:val="-4"/>
          <w:lang w:eastAsia="zh-CN"/>
        </w:rPr>
      </w:pPr>
      <w:r>
        <w:rPr>
          <w:rFonts w:eastAsia="宋体" w:hint="eastAsia"/>
          <w:spacing w:val="-4"/>
          <w:lang w:eastAsia="zh-CN"/>
        </w:rPr>
        <w:t>42.2 对公开招标失败的项目，评审委员会在出具该项目招标失败结论的同时，可以提出重新采 购组织形式的建议，以及进一步完善招标文件的资格、技术、商务要求的修改建议。</w:t>
      </w:r>
    </w:p>
    <w:p>
      <w:pPr>
        <w:autoSpaceDE w:val="0"/>
        <w:autoSpaceDN w:val="0"/>
        <w:ind w:firstLine="480" w:firstLineChars="200"/>
        <w:rPr>
          <w:rFonts w:eastAsia="宋体" w:hint="eastAsia"/>
          <w:spacing w:val="-4"/>
          <w:lang w:eastAsia="zh-CN"/>
        </w:rPr>
      </w:pPr>
      <w:r>
        <w:rPr>
          <w:rFonts w:eastAsia="宋体" w:hint="eastAsia"/>
          <w:spacing w:val="-4"/>
          <w:lang w:eastAsia="zh-CN"/>
        </w:rPr>
        <w:t>42.3 重新组织采购有以下两种组织形式：</w:t>
      </w:r>
    </w:p>
    <w:p>
      <w:pPr>
        <w:autoSpaceDE w:val="0"/>
        <w:autoSpaceDN w:val="0"/>
        <w:ind w:firstLine="480" w:firstLineChars="200"/>
        <w:rPr>
          <w:rFonts w:eastAsia="宋体" w:hint="eastAsia"/>
          <w:spacing w:val="-4"/>
          <w:lang w:eastAsia="zh-CN"/>
        </w:rPr>
      </w:pPr>
      <w:r>
        <w:rPr>
          <w:rFonts w:eastAsia="宋体" w:hint="eastAsia"/>
          <w:spacing w:val="-4"/>
          <w:lang w:eastAsia="zh-CN"/>
        </w:rPr>
        <w:t>（1） 由政府集中采购机构重新组织公开招标；</w:t>
      </w:r>
    </w:p>
    <w:p>
      <w:pPr>
        <w:autoSpaceDE w:val="0"/>
        <w:autoSpaceDN w:val="0"/>
        <w:ind w:firstLine="480" w:firstLineChars="200"/>
        <w:rPr>
          <w:rFonts w:eastAsia="宋体" w:hint="eastAsia"/>
          <w:spacing w:val="-4"/>
          <w:lang w:eastAsia="zh-CN"/>
        </w:rPr>
      </w:pPr>
      <w:r>
        <w:rPr>
          <w:rFonts w:eastAsia="宋体" w:hint="eastAsia"/>
          <w:spacing w:val="-4"/>
          <w:lang w:eastAsia="zh-CN"/>
        </w:rPr>
        <w:t>（2）根据实际情况需要向同级财政部门提出非公开招标方式申请，经同级财政部门批准，公开 招标失败采购项目可转为竞争性谈判或单一来源谈判方式采购。</w:t>
      </w:r>
    </w:p>
    <w:p>
      <w:pPr>
        <w:autoSpaceDE w:val="0"/>
        <w:autoSpaceDN w:val="0"/>
        <w:ind w:firstLine="480" w:firstLineChars="200"/>
        <w:rPr>
          <w:rFonts w:eastAsia="宋体" w:hint="eastAsia"/>
          <w:spacing w:val="-4"/>
          <w:lang w:eastAsia="zh-CN"/>
        </w:rPr>
      </w:pPr>
      <w:r>
        <w:rPr>
          <w:rFonts w:eastAsia="宋体" w:hint="eastAsia"/>
          <w:spacing w:val="-4"/>
          <w:lang w:eastAsia="zh-CN"/>
        </w:rPr>
        <w:t>42.4 公开招标失败的采购项目重新组织公开招标，由政府集中采购机构重新按公开招标流程组 织采购活动。</w:t>
      </w:r>
    </w:p>
    <w:p>
      <w:pPr>
        <w:autoSpaceDE w:val="0"/>
        <w:autoSpaceDN w:val="0"/>
        <w:ind w:firstLine="480" w:firstLineChars="200"/>
        <w:rPr>
          <w:rFonts w:eastAsia="宋体" w:hint="eastAsia"/>
          <w:spacing w:val="-4"/>
          <w:lang w:eastAsia="zh-CN"/>
        </w:rPr>
      </w:pPr>
      <w:r>
        <w:rPr>
          <w:rFonts w:eastAsia="宋体" w:hint="eastAsia"/>
          <w:spacing w:val="-4"/>
          <w:lang w:eastAsia="zh-CN"/>
        </w:rPr>
        <w:t>42.5 公开招标失败的采购项目经同级财政部门批准转为竞争性谈判或单一来源谈判方式采购 的，按规定要求组织政府采购工作。</w:t>
      </w:r>
    </w:p>
    <w:p>
      <w:pPr>
        <w:autoSpaceDE w:val="0"/>
        <w:autoSpaceDN w:val="0"/>
        <w:ind w:firstLine="480" w:firstLineChars="200"/>
        <w:rPr>
          <w:rFonts w:eastAsia="宋体" w:hint="eastAsia"/>
          <w:spacing w:val="-4"/>
          <w:lang w:eastAsia="zh-CN"/>
        </w:rPr>
      </w:pPr>
    </w:p>
    <w:p>
      <w:pPr>
        <w:autoSpaceDE w:val="0"/>
        <w:autoSpaceDN w:val="0"/>
        <w:ind w:firstLine="480" w:firstLineChars="200"/>
        <w:rPr>
          <w:rFonts w:eastAsia="宋体" w:hint="eastAsia"/>
          <w:spacing w:val="-4"/>
          <w:lang w:eastAsia="zh-CN"/>
        </w:rPr>
      </w:pPr>
      <w:r>
        <w:rPr>
          <w:rFonts w:eastAsia="宋体" w:hint="eastAsia"/>
          <w:spacing w:val="-4"/>
          <w:lang w:eastAsia="zh-CN"/>
        </w:rPr>
        <w:t>第九章   合同的授予与备案</w:t>
      </w:r>
    </w:p>
    <w:p>
      <w:pPr>
        <w:autoSpaceDE w:val="0"/>
        <w:autoSpaceDN w:val="0"/>
        <w:ind w:firstLine="480" w:firstLineChars="200"/>
        <w:rPr>
          <w:rFonts w:eastAsia="宋体" w:hint="eastAsia"/>
          <w:spacing w:val="-4"/>
          <w:lang w:eastAsia="zh-CN"/>
        </w:rPr>
      </w:pPr>
      <w:r>
        <w:rPr>
          <w:rFonts w:eastAsia="宋体" w:hint="eastAsia"/>
          <w:spacing w:val="-4"/>
          <w:lang w:eastAsia="zh-CN"/>
        </w:rPr>
        <w:t>43．合同授予标准</w:t>
      </w:r>
    </w:p>
    <w:p>
      <w:pPr>
        <w:autoSpaceDE w:val="0"/>
        <w:autoSpaceDN w:val="0"/>
        <w:ind w:firstLine="480" w:firstLineChars="200"/>
        <w:rPr>
          <w:rFonts w:eastAsia="宋体" w:hint="eastAsia"/>
          <w:spacing w:val="-4"/>
          <w:lang w:eastAsia="zh-CN"/>
        </w:rPr>
      </w:pPr>
      <w:r>
        <w:rPr>
          <w:rFonts w:eastAsia="宋体" w:hint="eastAsia"/>
          <w:spacing w:val="-4"/>
          <w:lang w:eastAsia="zh-CN"/>
        </w:rPr>
        <w:t>本项目的合同将授予经本招标文件规定评审确定的中标供应商。</w:t>
      </w:r>
    </w:p>
    <w:p>
      <w:pPr>
        <w:autoSpaceDE w:val="0"/>
        <w:autoSpaceDN w:val="0"/>
        <w:ind w:firstLine="480" w:firstLineChars="200"/>
        <w:rPr>
          <w:rFonts w:eastAsia="宋体" w:hint="eastAsia"/>
          <w:spacing w:val="-4"/>
          <w:lang w:eastAsia="zh-CN"/>
        </w:rPr>
      </w:pPr>
      <w:r>
        <w:rPr>
          <w:rFonts w:eastAsia="宋体" w:hint="eastAsia"/>
          <w:spacing w:val="-4"/>
          <w:lang w:eastAsia="zh-CN"/>
        </w:rPr>
        <w:t>44．接受和拒绝任何或所有投标的权力</w:t>
      </w:r>
    </w:p>
    <w:p>
      <w:pPr>
        <w:autoSpaceDE w:val="0"/>
        <w:autoSpaceDN w:val="0"/>
        <w:ind w:firstLine="480" w:firstLineChars="200"/>
        <w:rPr>
          <w:rFonts w:eastAsia="宋体" w:hint="eastAsia"/>
          <w:spacing w:val="-4"/>
          <w:lang w:eastAsia="zh-CN"/>
        </w:rPr>
      </w:pPr>
      <w:r>
        <w:rPr>
          <w:rFonts w:eastAsia="宋体" w:hint="eastAsia"/>
          <w:spacing w:val="-4"/>
          <w:lang w:eastAsia="zh-CN"/>
        </w:rPr>
        <w:t>政府集中采购机构和采购人保留在投标之前任何时候接受或拒绝任何投标或所有投标，以及宣 布招标无效的权力，对受影响的投标人不承担任何责任，也无义务向受影响的投标人解释采取这一 行动的理由。</w:t>
      </w:r>
    </w:p>
    <w:p>
      <w:pPr>
        <w:autoSpaceDE w:val="0"/>
        <w:autoSpaceDN w:val="0"/>
        <w:ind w:firstLine="480" w:firstLineChars="200"/>
        <w:rPr>
          <w:rFonts w:eastAsia="宋体" w:hint="eastAsia"/>
          <w:spacing w:val="-4"/>
          <w:lang w:eastAsia="zh-CN"/>
        </w:rPr>
      </w:pPr>
      <w:r>
        <w:rPr>
          <w:rFonts w:eastAsia="宋体" w:hint="eastAsia"/>
          <w:spacing w:val="-4"/>
          <w:lang w:eastAsia="zh-CN"/>
        </w:rPr>
        <w:t>45．合同的签订</w:t>
      </w:r>
    </w:p>
    <w:p>
      <w:pPr>
        <w:autoSpaceDE w:val="0"/>
        <w:autoSpaceDN w:val="0"/>
        <w:ind w:firstLine="480" w:firstLineChars="200"/>
        <w:rPr>
          <w:rFonts w:eastAsia="宋体" w:hint="eastAsia"/>
          <w:spacing w:val="-4"/>
          <w:lang w:eastAsia="zh-CN"/>
        </w:rPr>
      </w:pPr>
      <w:r>
        <w:rPr>
          <w:rFonts w:eastAsia="宋体" w:hint="eastAsia"/>
          <w:spacing w:val="-4"/>
          <w:lang w:eastAsia="zh-CN"/>
        </w:rPr>
        <w:t>45.1 中标人将于中标通知书发出之日起十个工作日内，按照采购文件（招标文件和投标文件等） 内容与采购人签订政府采购合同；合同的实质性内容应当符合招标文件的规定；</w:t>
      </w:r>
    </w:p>
    <w:p>
      <w:pPr>
        <w:autoSpaceDE w:val="0"/>
        <w:autoSpaceDN w:val="0"/>
        <w:ind w:firstLine="480" w:firstLineChars="200"/>
        <w:rPr>
          <w:rFonts w:eastAsia="宋体" w:hint="eastAsia"/>
          <w:spacing w:val="-4"/>
          <w:lang w:eastAsia="zh-CN"/>
        </w:rPr>
      </w:pPr>
      <w:r>
        <w:rPr>
          <w:rFonts w:eastAsia="宋体" w:hint="eastAsia"/>
          <w:spacing w:val="-4"/>
          <w:lang w:eastAsia="zh-CN"/>
        </w:rPr>
        <w:t>45.2 中标人如不按本通用条款第 45.1 款的规定与采购人签订合同，情节严重的， 由同级财政 部门记入供应商诚信档案，予以通报；</w:t>
      </w:r>
    </w:p>
    <w:p>
      <w:pPr>
        <w:autoSpaceDE w:val="0"/>
        <w:autoSpaceDN w:val="0"/>
        <w:ind w:firstLine="480" w:firstLineChars="200"/>
        <w:rPr>
          <w:rFonts w:eastAsia="宋体" w:hint="eastAsia"/>
          <w:spacing w:val="-4"/>
          <w:lang w:eastAsia="zh-CN"/>
        </w:rPr>
      </w:pPr>
      <w:r>
        <w:rPr>
          <w:rFonts w:eastAsia="宋体" w:hint="eastAsia"/>
          <w:spacing w:val="-4"/>
          <w:lang w:eastAsia="zh-CN"/>
        </w:rPr>
        <w:t>45.3 中标人应当按照合同约定履行义务，完成中标项目，不得将中标项目转让（转包）给他人。</w:t>
      </w:r>
    </w:p>
    <w:p>
      <w:pPr>
        <w:autoSpaceDE w:val="0"/>
        <w:autoSpaceDN w:val="0"/>
        <w:ind w:firstLine="480" w:firstLineChars="200"/>
        <w:rPr>
          <w:rFonts w:eastAsia="宋体" w:hint="eastAsia"/>
          <w:spacing w:val="-4"/>
          <w:lang w:eastAsia="zh-CN"/>
        </w:rPr>
      </w:pPr>
      <w:r>
        <w:rPr>
          <w:rFonts w:eastAsia="宋体" w:hint="eastAsia"/>
          <w:spacing w:val="-4"/>
          <w:lang w:eastAsia="zh-CN"/>
        </w:rPr>
        <w:t>46．履约担保</w:t>
      </w:r>
    </w:p>
    <w:p>
      <w:pPr>
        <w:autoSpaceDE w:val="0"/>
        <w:autoSpaceDN w:val="0"/>
        <w:ind w:firstLine="480" w:firstLineChars="200"/>
        <w:rPr>
          <w:rFonts w:eastAsia="宋体" w:hint="eastAsia"/>
          <w:spacing w:val="-4"/>
          <w:lang w:eastAsia="zh-CN"/>
        </w:rPr>
      </w:pPr>
      <w:r>
        <w:rPr>
          <w:rFonts w:eastAsia="宋体" w:hint="eastAsia"/>
          <w:spacing w:val="-4"/>
          <w:lang w:eastAsia="zh-CN"/>
        </w:rPr>
        <w:t>46.1 在签订项目合同的同时，中标人应按“对通用条款的补充内容 ”中规定的金额向采购人提 交履约担保；</w:t>
      </w:r>
    </w:p>
    <w:p>
      <w:pPr>
        <w:autoSpaceDE w:val="0"/>
        <w:autoSpaceDN w:val="0"/>
        <w:ind w:firstLine="480" w:firstLineChars="200"/>
        <w:rPr>
          <w:rFonts w:eastAsia="宋体" w:hint="eastAsia"/>
          <w:spacing w:val="-4"/>
          <w:lang w:eastAsia="zh-CN"/>
        </w:rPr>
      </w:pPr>
      <w:r>
        <w:rPr>
          <w:rFonts w:eastAsia="宋体" w:hint="eastAsia"/>
          <w:spacing w:val="-4"/>
          <w:lang w:eastAsia="zh-CN"/>
        </w:rPr>
        <w:t>46.2，允许供应商自主选择以支票、汇票、本票、保函等非现金方式提交履约担保； 中标人提 交履约担保不是合同签订的前提条件，不要求中标人提供除法律、法规明确规定外的其他担保。</w:t>
      </w:r>
    </w:p>
    <w:p>
      <w:pPr>
        <w:autoSpaceDE w:val="0"/>
        <w:autoSpaceDN w:val="0"/>
        <w:ind w:firstLine="480" w:firstLineChars="200"/>
        <w:rPr>
          <w:rFonts w:eastAsia="宋体" w:hint="eastAsia"/>
          <w:spacing w:val="-4"/>
          <w:lang w:eastAsia="zh-CN"/>
        </w:rPr>
      </w:pPr>
      <w:r>
        <w:rPr>
          <w:rFonts w:eastAsia="宋体" w:hint="eastAsia"/>
          <w:spacing w:val="-4"/>
          <w:lang w:eastAsia="zh-CN"/>
        </w:rPr>
        <w:t>47. 合同备案</w:t>
      </w:r>
    </w:p>
    <w:p>
      <w:pPr>
        <w:autoSpaceDE w:val="0"/>
        <w:autoSpaceDN w:val="0"/>
        <w:ind w:firstLine="480" w:firstLineChars="200"/>
        <w:rPr>
          <w:rFonts w:eastAsia="宋体" w:hint="eastAsia"/>
          <w:spacing w:val="-4"/>
          <w:lang w:eastAsia="zh-CN"/>
        </w:rPr>
      </w:pPr>
      <w:r>
        <w:rPr>
          <w:rFonts w:eastAsia="宋体" w:hint="eastAsia"/>
          <w:spacing w:val="-4"/>
          <w:lang w:eastAsia="zh-CN"/>
        </w:rPr>
        <w:t>采购人与中标供应商自中标通知书发出之日起 10 个工作日内签订政府采购合同，并按财政部门规定 提交备案。</w:t>
      </w:r>
    </w:p>
    <w:p>
      <w:pPr>
        <w:autoSpaceDE w:val="0"/>
        <w:autoSpaceDN w:val="0"/>
        <w:ind w:firstLine="480" w:firstLineChars="200"/>
        <w:rPr>
          <w:rFonts w:eastAsia="宋体" w:hint="eastAsia"/>
          <w:spacing w:val="-4"/>
          <w:lang w:eastAsia="zh-CN"/>
        </w:rPr>
      </w:pPr>
      <w:r>
        <w:rPr>
          <w:rFonts w:eastAsia="宋体" w:hint="eastAsia"/>
          <w:spacing w:val="-4"/>
          <w:lang w:eastAsia="zh-CN"/>
        </w:rPr>
        <w:t>48. 合同变更</w:t>
      </w:r>
    </w:p>
    <w:p>
      <w:pPr>
        <w:autoSpaceDE w:val="0"/>
        <w:autoSpaceDN w:val="0"/>
        <w:ind w:firstLine="480" w:firstLineChars="200"/>
        <w:rPr>
          <w:rFonts w:eastAsia="宋体" w:hint="eastAsia"/>
          <w:spacing w:val="-4"/>
          <w:lang w:eastAsia="zh-CN"/>
        </w:rPr>
      </w:pPr>
      <w:r>
        <w:rPr>
          <w:rFonts w:eastAsia="宋体" w:hint="eastAsia"/>
          <w:spacing w:val="-4"/>
          <w:lang w:eastAsia="zh-CN"/>
        </w:rPr>
        <w:t>合同变更事宜按《深圳市财政局关于优化政府采购合同备案的通知》（深财发保〔2022〕2 号）</w:t>
      </w:r>
    </w:p>
    <w:p>
      <w:pPr>
        <w:autoSpaceDE w:val="0"/>
        <w:autoSpaceDN w:val="0"/>
        <w:ind w:firstLine="480" w:firstLineChars="200"/>
        <w:rPr>
          <w:rFonts w:eastAsia="宋体" w:hint="eastAsia"/>
          <w:spacing w:val="-4"/>
          <w:lang w:eastAsia="zh-CN"/>
        </w:rPr>
      </w:pPr>
      <w:r>
        <w:rPr>
          <w:rFonts w:eastAsia="宋体" w:hint="eastAsia"/>
          <w:spacing w:val="-4"/>
          <w:lang w:eastAsia="zh-CN"/>
        </w:rPr>
        <w:t>相关规定执行。</w:t>
      </w:r>
    </w:p>
    <w:p>
      <w:pPr>
        <w:autoSpaceDE w:val="0"/>
        <w:autoSpaceDN w:val="0"/>
        <w:ind w:firstLine="480" w:firstLineChars="200"/>
        <w:rPr>
          <w:rFonts w:eastAsia="宋体" w:hint="eastAsia"/>
          <w:spacing w:val="-4"/>
          <w:lang w:eastAsia="zh-CN"/>
        </w:rPr>
      </w:pPr>
      <w:r>
        <w:rPr>
          <w:rFonts w:eastAsia="宋体" w:hint="eastAsia"/>
          <w:spacing w:val="-4"/>
          <w:lang w:eastAsia="zh-CN"/>
        </w:rPr>
        <w:t>49. 项目验收</w:t>
      </w:r>
    </w:p>
    <w:p>
      <w:pPr>
        <w:autoSpaceDE w:val="0"/>
        <w:autoSpaceDN w:val="0"/>
        <w:ind w:firstLine="480" w:firstLineChars="200"/>
        <w:rPr>
          <w:rFonts w:eastAsia="宋体" w:hint="eastAsia"/>
          <w:spacing w:val="-4"/>
          <w:lang w:eastAsia="zh-CN"/>
        </w:rPr>
      </w:pPr>
      <w:r>
        <w:rPr>
          <w:rFonts w:eastAsia="宋体" w:hint="eastAsia"/>
          <w:spacing w:val="-4"/>
          <w:lang w:eastAsia="zh-CN"/>
        </w:rPr>
        <w:t>49.1 采购人应当按照招标文件和合同规定的标准和方法，及时组织验收。</w:t>
      </w:r>
    </w:p>
    <w:p>
      <w:pPr>
        <w:autoSpaceDE w:val="0"/>
        <w:autoSpaceDN w:val="0"/>
        <w:ind w:firstLine="480" w:firstLineChars="200"/>
        <w:rPr>
          <w:rFonts w:eastAsia="宋体" w:hint="eastAsia"/>
          <w:spacing w:val="-4"/>
          <w:lang w:eastAsia="zh-CN"/>
        </w:rPr>
      </w:pPr>
      <w:r>
        <w:rPr>
          <w:rFonts w:eastAsia="宋体" w:hint="eastAsia"/>
          <w:spacing w:val="-4"/>
          <w:lang w:eastAsia="zh-CN"/>
        </w:rPr>
        <w:t>50. 宣传</w:t>
      </w:r>
    </w:p>
    <w:p>
      <w:pPr>
        <w:autoSpaceDE w:val="0"/>
        <w:autoSpaceDN w:val="0"/>
        <w:ind w:firstLine="480" w:firstLineChars="200"/>
        <w:rPr>
          <w:rFonts w:eastAsia="宋体" w:hint="eastAsia"/>
          <w:spacing w:val="-4"/>
          <w:lang w:eastAsia="zh-CN"/>
        </w:rPr>
      </w:pPr>
      <w:r>
        <w:rPr>
          <w:rFonts w:eastAsia="宋体" w:hint="eastAsia"/>
          <w:spacing w:val="-4"/>
          <w:lang w:eastAsia="zh-CN"/>
        </w:rPr>
        <w:t>凡与政府采购活动有关的宣传或广告，若当中提及政府采购，必须事先将具体对外宣传方案 报同级财政部门和政府集中采购机构，并征得其同意。对外市场宣传包括但不限于以下形式：</w:t>
      </w:r>
    </w:p>
    <w:p>
      <w:pPr>
        <w:autoSpaceDE w:val="0"/>
        <w:autoSpaceDN w:val="0"/>
        <w:ind w:firstLine="480" w:firstLineChars="200"/>
        <w:rPr>
          <w:rFonts w:eastAsia="宋体" w:hint="eastAsia"/>
          <w:spacing w:val="-4"/>
          <w:lang w:eastAsia="zh-CN"/>
        </w:rPr>
      </w:pPr>
      <w:r>
        <w:rPr>
          <w:rFonts w:eastAsia="宋体" w:hint="eastAsia"/>
          <w:spacing w:val="-4"/>
          <w:lang w:eastAsia="zh-CN"/>
        </w:rPr>
        <w:t>a.名片、宣传册、广告标语等；</w:t>
      </w:r>
    </w:p>
    <w:p>
      <w:pPr>
        <w:autoSpaceDE w:val="0"/>
        <w:autoSpaceDN w:val="0"/>
        <w:ind w:firstLine="480" w:firstLineChars="200"/>
        <w:rPr>
          <w:rFonts w:eastAsia="宋体" w:hint="eastAsia"/>
          <w:spacing w:val="-4"/>
          <w:lang w:eastAsia="zh-CN"/>
        </w:rPr>
      </w:pPr>
      <w:r>
        <w:rPr>
          <w:rFonts w:eastAsia="宋体" w:hint="eastAsia"/>
          <w:spacing w:val="-4"/>
          <w:lang w:eastAsia="zh-CN"/>
        </w:rPr>
        <w:t>b.案例介绍、推广等；</w:t>
      </w:r>
    </w:p>
    <w:p>
      <w:pPr>
        <w:autoSpaceDE w:val="0"/>
        <w:autoSpaceDN w:val="0"/>
        <w:ind w:firstLine="480" w:firstLineChars="200"/>
        <w:rPr>
          <w:rFonts w:eastAsia="宋体" w:hint="eastAsia"/>
          <w:spacing w:val="-4"/>
          <w:lang w:eastAsia="zh-CN"/>
        </w:rPr>
      </w:pPr>
      <w:r>
        <w:rPr>
          <w:rFonts w:eastAsia="宋体" w:hint="eastAsia"/>
          <w:spacing w:val="-4"/>
          <w:lang w:eastAsia="zh-CN"/>
        </w:rPr>
        <w:t>c.工作人员向其他消费群体宣传。</w:t>
      </w:r>
    </w:p>
    <w:p>
      <w:pPr>
        <w:autoSpaceDE w:val="0"/>
        <w:autoSpaceDN w:val="0"/>
        <w:ind w:firstLine="480" w:firstLineChars="200"/>
        <w:rPr>
          <w:rFonts w:eastAsia="宋体" w:hint="eastAsia"/>
          <w:spacing w:val="-4"/>
          <w:lang w:eastAsia="zh-CN"/>
        </w:rPr>
      </w:pPr>
      <w:r>
        <w:rPr>
          <w:rFonts w:eastAsia="宋体" w:hint="eastAsia"/>
          <w:spacing w:val="-4"/>
          <w:lang w:eastAsia="zh-CN"/>
        </w:rPr>
        <w:t>51. 供应商违法责任</w:t>
      </w:r>
    </w:p>
    <w:p>
      <w:pPr>
        <w:autoSpaceDE w:val="0"/>
        <w:autoSpaceDN w:val="0"/>
        <w:ind w:firstLine="480" w:firstLineChars="200"/>
        <w:rPr>
          <w:rFonts w:eastAsia="宋体" w:hint="eastAsia"/>
          <w:spacing w:val="-4"/>
          <w:lang w:eastAsia="zh-CN"/>
        </w:rPr>
      </w:pPr>
      <w:r>
        <w:rPr>
          <w:rFonts w:eastAsia="宋体" w:hint="eastAsia"/>
          <w:spacing w:val="-4"/>
          <w:lang w:eastAsia="zh-CN"/>
        </w:rPr>
        <w:t>51.1《深圳经济特区政府采购条例》第五十七条 供应商在政府采购中，有下列行为之一的，一 至三年内禁止其参与本市政府采购，并由主管部门记入供应商诚信档案，处以采购金额千分之十以 上千分之二十以下的罚款；情节严重的，取消其参与本市政府采购资格，处以采购金额千分之二十 以上千分之三十以下的罚款，并由市场监管部门依法吊销其营业执照；给他人造成损失的，依法承 担赔偿责任；构成犯罪的，依法追究刑事责任：</w:t>
      </w:r>
    </w:p>
    <w:p>
      <w:pPr>
        <w:autoSpaceDE w:val="0"/>
        <w:autoSpaceDN w:val="0"/>
        <w:ind w:firstLine="480" w:firstLineChars="200"/>
        <w:rPr>
          <w:rFonts w:eastAsia="宋体" w:hint="eastAsia"/>
          <w:spacing w:val="-4"/>
          <w:lang w:eastAsia="zh-CN"/>
        </w:rPr>
      </w:pPr>
      <w:r>
        <w:rPr>
          <w:rFonts w:eastAsia="宋体" w:hint="eastAsia"/>
          <w:spacing w:val="-4"/>
          <w:lang w:eastAsia="zh-CN"/>
        </w:rPr>
        <w:t>（1）在采购活动中应当回避而未回避的；</w:t>
      </w:r>
    </w:p>
    <w:p>
      <w:pPr>
        <w:autoSpaceDE w:val="0"/>
        <w:autoSpaceDN w:val="0"/>
        <w:ind w:firstLine="480" w:firstLineChars="200"/>
        <w:rPr>
          <w:rFonts w:eastAsia="宋体" w:hint="eastAsia"/>
          <w:spacing w:val="-4"/>
          <w:lang w:eastAsia="zh-CN"/>
        </w:rPr>
      </w:pPr>
      <w:r>
        <w:rPr>
          <w:rFonts w:eastAsia="宋体" w:hint="eastAsia"/>
          <w:spacing w:val="-4"/>
          <w:lang w:eastAsia="zh-CN"/>
        </w:rPr>
        <w:t>（2）未按本条例规定签订、履行采购合同，造成严重后果的；</w:t>
      </w:r>
    </w:p>
    <w:p>
      <w:pPr>
        <w:autoSpaceDE w:val="0"/>
        <w:autoSpaceDN w:val="0"/>
        <w:ind w:firstLine="480" w:firstLineChars="200"/>
        <w:rPr>
          <w:rFonts w:eastAsia="宋体" w:hint="eastAsia"/>
          <w:spacing w:val="-4"/>
          <w:lang w:eastAsia="zh-CN"/>
        </w:rPr>
      </w:pPr>
      <w:r>
        <w:rPr>
          <w:rFonts w:eastAsia="宋体" w:hint="eastAsia"/>
          <w:spacing w:val="-4"/>
          <w:lang w:eastAsia="zh-CN"/>
        </w:rPr>
        <w:t>（3）隐瞒真实情况，提供虚假资料的；</w:t>
      </w:r>
    </w:p>
    <w:p>
      <w:pPr>
        <w:autoSpaceDE w:val="0"/>
        <w:autoSpaceDN w:val="0"/>
        <w:ind w:firstLine="480" w:firstLineChars="200"/>
        <w:rPr>
          <w:rFonts w:eastAsia="宋体" w:hint="eastAsia"/>
          <w:spacing w:val="-4"/>
          <w:lang w:eastAsia="zh-CN"/>
        </w:rPr>
      </w:pPr>
      <w:r>
        <w:rPr>
          <w:rFonts w:eastAsia="宋体" w:hint="eastAsia"/>
          <w:spacing w:val="-4"/>
          <w:lang w:eastAsia="zh-CN"/>
        </w:rPr>
        <w:t>（4）以非法手段排斥其他供应商参与竞争的；</w:t>
      </w:r>
    </w:p>
    <w:p>
      <w:pPr>
        <w:autoSpaceDE w:val="0"/>
        <w:autoSpaceDN w:val="0"/>
        <w:ind w:firstLine="480" w:firstLineChars="200"/>
        <w:rPr>
          <w:rFonts w:eastAsia="宋体" w:hint="eastAsia"/>
          <w:spacing w:val="-4"/>
          <w:lang w:eastAsia="zh-CN"/>
        </w:rPr>
      </w:pPr>
      <w:r>
        <w:rPr>
          <w:rFonts w:eastAsia="宋体" w:hint="eastAsia"/>
          <w:spacing w:val="-4"/>
          <w:lang w:eastAsia="zh-CN"/>
        </w:rPr>
        <w:t>（5）与其他采购参加人串通投标的；</w:t>
      </w:r>
    </w:p>
    <w:p>
      <w:pPr>
        <w:autoSpaceDE w:val="0"/>
        <w:autoSpaceDN w:val="0"/>
        <w:ind w:firstLine="480" w:firstLineChars="200"/>
        <w:rPr>
          <w:rFonts w:eastAsia="宋体" w:hint="eastAsia"/>
          <w:spacing w:val="-4"/>
          <w:lang w:eastAsia="zh-CN"/>
        </w:rPr>
      </w:pPr>
      <w:r>
        <w:rPr>
          <w:rFonts w:eastAsia="宋体" w:hint="eastAsia"/>
          <w:spacing w:val="-4"/>
          <w:lang w:eastAsia="zh-CN"/>
        </w:rPr>
        <w:t>（6）恶意投诉的；</w:t>
      </w:r>
    </w:p>
    <w:p>
      <w:pPr>
        <w:autoSpaceDE w:val="0"/>
        <w:autoSpaceDN w:val="0"/>
        <w:ind w:firstLine="480" w:firstLineChars="200"/>
        <w:rPr>
          <w:rFonts w:eastAsia="宋体" w:hint="eastAsia"/>
          <w:spacing w:val="-4"/>
          <w:lang w:eastAsia="zh-CN"/>
        </w:rPr>
      </w:pPr>
      <w:r>
        <w:rPr>
          <w:rFonts w:eastAsia="宋体" w:hint="eastAsia"/>
          <w:spacing w:val="-4"/>
          <w:lang w:eastAsia="zh-CN"/>
        </w:rPr>
        <w:t>（7）向采购项目相关人行贿或者提供其他不当利益的；</w:t>
      </w:r>
    </w:p>
    <w:p>
      <w:pPr>
        <w:autoSpaceDE w:val="0"/>
        <w:autoSpaceDN w:val="0"/>
        <w:ind w:firstLine="480" w:firstLineChars="200"/>
        <w:rPr>
          <w:rFonts w:eastAsia="宋体" w:hint="eastAsia"/>
          <w:spacing w:val="-4"/>
          <w:lang w:eastAsia="zh-CN"/>
        </w:rPr>
      </w:pPr>
      <w:r>
        <w:rPr>
          <w:rFonts w:eastAsia="宋体" w:hint="eastAsia"/>
          <w:spacing w:val="-4"/>
          <w:lang w:eastAsia="zh-CN"/>
        </w:rPr>
        <w:t>（8）阻碍、抗拒主管部门监督检查的；</w:t>
      </w:r>
    </w:p>
    <w:p>
      <w:pPr>
        <w:autoSpaceDE w:val="0"/>
        <w:autoSpaceDN w:val="0"/>
        <w:ind w:firstLine="480" w:firstLineChars="200"/>
        <w:rPr>
          <w:rFonts w:eastAsia="宋体" w:hint="eastAsia"/>
          <w:spacing w:val="-4"/>
          <w:lang w:eastAsia="zh-CN"/>
        </w:rPr>
      </w:pPr>
      <w:r>
        <w:rPr>
          <w:rFonts w:eastAsia="宋体" w:hint="eastAsia"/>
          <w:spacing w:val="-4"/>
          <w:lang w:eastAsia="zh-CN"/>
        </w:rPr>
        <w:t>（9）其他违反本条例规定的行为。</w:t>
      </w:r>
    </w:p>
    <w:p>
      <w:pPr>
        <w:autoSpaceDE w:val="0"/>
        <w:autoSpaceDN w:val="0"/>
        <w:ind w:firstLine="480" w:firstLineChars="200"/>
        <w:rPr>
          <w:rFonts w:eastAsia="宋体" w:hint="eastAsia"/>
          <w:spacing w:val="-4"/>
          <w:lang w:eastAsia="zh-CN"/>
        </w:rPr>
      </w:pPr>
      <w:r>
        <w:rPr>
          <w:rFonts w:eastAsia="宋体" w:hint="eastAsia"/>
          <w:spacing w:val="-4"/>
          <w:lang w:eastAsia="zh-CN"/>
        </w:rPr>
        <w:t>51.2 根据《深圳市财政局关于调整政府采购投标（响应）保证金管理政策的通知 》（深财购 〔2021〕51 号）的要求，供应商在政府采购活动中出现《深圳经济特区政府采购条例实施细则》第 八十条所列情形的，政府集中采购机构或采购人不予退还其交纳的谈判保证金，情节严重的，并由 主管部门记入供应商诚信档案，予以通报：</w:t>
      </w:r>
    </w:p>
    <w:p>
      <w:pPr>
        <w:autoSpaceDE w:val="0"/>
        <w:autoSpaceDN w:val="0"/>
        <w:ind w:firstLine="480" w:firstLineChars="200"/>
        <w:rPr>
          <w:rFonts w:eastAsia="宋体" w:hint="eastAsia"/>
          <w:spacing w:val="-4"/>
          <w:lang w:eastAsia="zh-CN"/>
        </w:rPr>
      </w:pPr>
      <w:r>
        <w:rPr>
          <w:rFonts w:eastAsia="宋体" w:hint="eastAsia"/>
          <w:spacing w:val="-4"/>
          <w:lang w:eastAsia="zh-CN"/>
        </w:rPr>
        <w:t>（1）投标截止后，撤销投标的；</w:t>
      </w:r>
    </w:p>
    <w:p>
      <w:pPr>
        <w:autoSpaceDE w:val="0"/>
        <w:autoSpaceDN w:val="0"/>
        <w:ind w:firstLine="480" w:firstLineChars="200"/>
        <w:rPr>
          <w:rFonts w:eastAsia="宋体" w:hint="eastAsia"/>
          <w:spacing w:val="-4"/>
          <w:lang w:eastAsia="zh-CN"/>
        </w:rPr>
      </w:pPr>
      <w:r>
        <w:rPr>
          <w:rFonts w:eastAsia="宋体" w:hint="eastAsia"/>
          <w:spacing w:val="-4"/>
          <w:lang w:eastAsia="zh-CN"/>
        </w:rPr>
        <w:t>（2）中标后无正当理由未在规定期限内签订合同的；</w:t>
      </w:r>
    </w:p>
    <w:p>
      <w:pPr>
        <w:autoSpaceDE w:val="0"/>
        <w:autoSpaceDN w:val="0"/>
        <w:ind w:firstLine="480" w:firstLineChars="200"/>
        <w:rPr>
          <w:rFonts w:eastAsia="宋体" w:hint="eastAsia"/>
          <w:spacing w:val="-4"/>
          <w:lang w:eastAsia="zh-CN"/>
        </w:rPr>
      </w:pPr>
      <w:r>
        <w:rPr>
          <w:rFonts w:eastAsia="宋体" w:hint="eastAsia"/>
          <w:spacing w:val="-4"/>
          <w:lang w:eastAsia="zh-CN"/>
        </w:rPr>
        <w:t>（3）将中标项目转让给他人、或者在投标文件中未说明且未经采购人、采购招标机构同意，将 中标项目分包给他人的；</w:t>
      </w:r>
    </w:p>
    <w:p>
      <w:pPr>
        <w:autoSpaceDE w:val="0"/>
        <w:autoSpaceDN w:val="0"/>
        <w:ind w:firstLine="480" w:firstLineChars="200"/>
        <w:rPr>
          <w:rFonts w:eastAsia="宋体" w:hint="eastAsia"/>
          <w:spacing w:val="-4"/>
          <w:lang w:eastAsia="zh-CN"/>
        </w:rPr>
      </w:pPr>
      <w:r>
        <w:rPr>
          <w:rFonts w:eastAsia="宋体" w:hint="eastAsia"/>
          <w:spacing w:val="-4"/>
          <w:lang w:eastAsia="zh-CN"/>
        </w:rPr>
        <w:t>（4）拒绝履行合同义务的。</w:t>
      </w:r>
    </w:p>
    <w:p>
      <w:pPr>
        <w:autoSpaceDE w:val="0"/>
        <w:autoSpaceDN w:val="0"/>
        <w:ind w:firstLine="480" w:firstLineChars="200"/>
        <w:rPr>
          <w:rFonts w:eastAsia="宋体" w:hint="eastAsia"/>
          <w:spacing w:val="-4"/>
          <w:lang w:eastAsia="zh-CN"/>
        </w:rPr>
      </w:pPr>
    </w:p>
    <w:p>
      <w:pPr>
        <w:autoSpaceDE w:val="0"/>
        <w:autoSpaceDN w:val="0"/>
        <w:ind w:firstLine="480" w:firstLineChars="200"/>
        <w:rPr>
          <w:rFonts w:eastAsia="宋体" w:hint="eastAsia"/>
          <w:spacing w:val="-4"/>
          <w:lang w:eastAsia="zh-CN"/>
        </w:rPr>
      </w:pPr>
      <w:r>
        <w:rPr>
          <w:rFonts w:eastAsia="宋体" w:hint="eastAsia"/>
          <w:spacing w:val="-4"/>
          <w:lang w:eastAsia="zh-CN"/>
        </w:rPr>
        <w:t>第十章   质疑处理</w:t>
      </w:r>
    </w:p>
    <w:p>
      <w:pPr>
        <w:autoSpaceDE w:val="0"/>
        <w:autoSpaceDN w:val="0"/>
        <w:ind w:firstLine="480" w:firstLineChars="200"/>
        <w:rPr>
          <w:rFonts w:eastAsia="宋体" w:hint="eastAsia"/>
          <w:spacing w:val="-4"/>
          <w:lang w:eastAsia="zh-CN"/>
        </w:rPr>
      </w:pPr>
      <w:r>
        <w:rPr>
          <w:rFonts w:eastAsia="宋体" w:hint="eastAsia"/>
          <w:spacing w:val="-4"/>
          <w:lang w:eastAsia="zh-CN"/>
        </w:rPr>
        <w:t>52.质疑提出与答复</w:t>
      </w:r>
    </w:p>
    <w:p>
      <w:pPr>
        <w:autoSpaceDE w:val="0"/>
        <w:autoSpaceDN w:val="0"/>
        <w:ind w:firstLine="480" w:firstLineChars="200"/>
        <w:rPr>
          <w:rFonts w:eastAsia="宋体" w:hint="eastAsia"/>
          <w:spacing w:val="-4"/>
          <w:lang w:eastAsia="zh-CN"/>
        </w:rPr>
      </w:pPr>
      <w:r>
        <w:rPr>
          <w:rFonts w:eastAsia="宋体" w:hint="eastAsia"/>
          <w:spacing w:val="-4"/>
          <w:lang w:eastAsia="zh-CN"/>
        </w:rPr>
        <w:t>52.1 提出质疑</w:t>
      </w:r>
    </w:p>
    <w:p>
      <w:pPr>
        <w:autoSpaceDE w:val="0"/>
        <w:autoSpaceDN w:val="0"/>
        <w:ind w:firstLine="480" w:firstLineChars="200"/>
        <w:rPr>
          <w:rFonts w:eastAsia="宋体" w:hint="eastAsia"/>
          <w:spacing w:val="-4"/>
          <w:lang w:eastAsia="zh-CN"/>
        </w:rPr>
      </w:pPr>
      <w:r>
        <w:rPr>
          <w:rFonts w:eastAsia="宋体" w:hint="eastAsia"/>
          <w:spacing w:val="-4"/>
          <w:lang w:eastAsia="zh-CN"/>
        </w:rPr>
        <w:t>参与政府采购活动的供应商认为自己的权益在采购活动中受到损害的，应当自知道或者应当知 道其权益受到损害之日起七个工作日内向采购人、政府集中采购机构以书面形式提出质疑。</w:t>
      </w:r>
    </w:p>
    <w:p>
      <w:pPr>
        <w:autoSpaceDE w:val="0"/>
        <w:autoSpaceDN w:val="0"/>
        <w:ind w:firstLine="480" w:firstLineChars="200"/>
        <w:rPr>
          <w:rFonts w:eastAsia="宋体" w:hint="eastAsia"/>
          <w:spacing w:val="-4"/>
          <w:lang w:eastAsia="zh-CN"/>
        </w:rPr>
      </w:pPr>
      <w:r>
        <w:rPr>
          <w:rFonts w:eastAsia="宋体" w:hint="eastAsia"/>
          <w:spacing w:val="-4"/>
          <w:lang w:eastAsia="zh-CN"/>
        </w:rPr>
        <w:t>52.2 法律依据</w:t>
      </w:r>
    </w:p>
    <w:p>
      <w:pPr>
        <w:autoSpaceDE w:val="0"/>
        <w:autoSpaceDN w:val="0"/>
        <w:ind w:firstLine="480" w:firstLineChars="200"/>
        <w:rPr>
          <w:rFonts w:eastAsia="宋体" w:hint="eastAsia"/>
          <w:spacing w:val="-4"/>
          <w:lang w:eastAsia="zh-CN"/>
        </w:rPr>
      </w:pPr>
      <w:r>
        <w:rPr>
          <w:rFonts w:eastAsia="宋体" w:hint="eastAsia"/>
          <w:spacing w:val="-4"/>
          <w:lang w:eastAsia="zh-CN"/>
        </w:rPr>
        <w:t>《中华人民共和国政府采购法》、《中华人民共和国政府采购法实施条例》、《深圳经济特区 政府采购条例》、《深圳经济特区政府采购条例实施细则》、《政府采购质疑和投诉办法》（财政 部令第 94 号）和其他有关法律法规规定。</w:t>
      </w:r>
    </w:p>
    <w:p>
      <w:pPr>
        <w:autoSpaceDE w:val="0"/>
        <w:autoSpaceDN w:val="0"/>
        <w:ind w:firstLine="480" w:firstLineChars="200"/>
        <w:rPr>
          <w:rFonts w:eastAsia="宋体" w:hint="eastAsia"/>
          <w:spacing w:val="-4"/>
          <w:lang w:eastAsia="zh-CN"/>
        </w:rPr>
      </w:pPr>
      <w:r>
        <w:rPr>
          <w:rFonts w:eastAsia="宋体" w:hint="eastAsia"/>
          <w:spacing w:val="-4"/>
          <w:lang w:eastAsia="zh-CN"/>
        </w:rPr>
        <w:t>52.3 质疑条件</w:t>
      </w:r>
    </w:p>
    <w:p>
      <w:pPr>
        <w:autoSpaceDE w:val="0"/>
        <w:autoSpaceDN w:val="0"/>
        <w:ind w:firstLine="480" w:firstLineChars="200"/>
        <w:rPr>
          <w:rFonts w:eastAsia="宋体" w:hint="eastAsia"/>
          <w:spacing w:val="-4"/>
          <w:lang w:eastAsia="zh-CN"/>
        </w:rPr>
      </w:pPr>
      <w:r>
        <w:rPr>
          <w:rFonts w:eastAsia="宋体" w:hint="eastAsia"/>
          <w:spacing w:val="-4"/>
          <w:lang w:eastAsia="zh-CN"/>
        </w:rPr>
        <w:t>52.3.1 提出质疑的供应商应当是参与所质疑项目采购活动的供应商；以联合体形式参与的，质 疑应当由组成联合体的所有成员共同提出；</w:t>
      </w:r>
    </w:p>
    <w:p>
      <w:pPr>
        <w:autoSpaceDE w:val="0"/>
        <w:autoSpaceDN w:val="0"/>
        <w:ind w:firstLine="480" w:firstLineChars="200"/>
        <w:rPr>
          <w:rFonts w:eastAsia="宋体" w:hint="eastAsia"/>
          <w:spacing w:val="-4"/>
          <w:lang w:eastAsia="zh-CN"/>
        </w:rPr>
      </w:pPr>
      <w:r>
        <w:rPr>
          <w:rFonts w:eastAsia="宋体" w:hint="eastAsia"/>
          <w:spacing w:val="-4"/>
          <w:lang w:eastAsia="zh-CN"/>
        </w:rPr>
        <w:t>52.3.2 应当在法定质疑期内一次性提出针对同一采购程序环节的质疑，法定质疑期为自知道或 应当知道权益受到损害之日起 7 个工作日内。应当知道其权益受到损害之日是指：对招标文件的质 疑，为招标文件公布之日；对采购过程的质疑，为各采购程序环节结束之日；对中标结果以及评审 委员会组成人员的质疑，为中标结果公示之日；</w:t>
      </w:r>
    </w:p>
    <w:p>
      <w:pPr>
        <w:autoSpaceDE w:val="0"/>
        <w:autoSpaceDN w:val="0"/>
        <w:ind w:firstLine="480" w:firstLineChars="200"/>
        <w:rPr>
          <w:rFonts w:eastAsia="宋体" w:hint="eastAsia"/>
          <w:spacing w:val="-4"/>
          <w:lang w:eastAsia="zh-CN"/>
        </w:rPr>
      </w:pPr>
      <w:r>
        <w:rPr>
          <w:rFonts w:eastAsia="宋体" w:hint="eastAsia"/>
          <w:spacing w:val="-4"/>
          <w:lang w:eastAsia="zh-CN"/>
        </w:rPr>
        <w:t>52.3.3 应提交书面质疑函，质疑函应当包括以下内容：</w:t>
      </w:r>
    </w:p>
    <w:p>
      <w:pPr>
        <w:autoSpaceDE w:val="0"/>
        <w:autoSpaceDN w:val="0"/>
        <w:ind w:firstLine="480" w:firstLineChars="200"/>
        <w:rPr>
          <w:rFonts w:eastAsia="宋体" w:hint="eastAsia"/>
          <w:spacing w:val="-4"/>
          <w:lang w:eastAsia="zh-CN"/>
        </w:rPr>
      </w:pPr>
      <w:r>
        <w:rPr>
          <w:rFonts w:eastAsia="宋体" w:hint="eastAsia"/>
          <w:spacing w:val="-4"/>
          <w:lang w:eastAsia="zh-CN"/>
        </w:rPr>
        <w:t>（1）供应商的名称（或者姓名）、地址、邮编、邮箱、联系人及联系电话；</w:t>
      </w:r>
    </w:p>
    <w:p>
      <w:pPr>
        <w:autoSpaceDE w:val="0"/>
        <w:autoSpaceDN w:val="0"/>
        <w:ind w:firstLine="480" w:firstLineChars="200"/>
        <w:rPr>
          <w:rFonts w:eastAsia="宋体" w:hint="eastAsia"/>
          <w:spacing w:val="-4"/>
          <w:lang w:eastAsia="zh-CN"/>
        </w:rPr>
      </w:pPr>
      <w:r>
        <w:rPr>
          <w:rFonts w:eastAsia="宋体" w:hint="eastAsia"/>
          <w:spacing w:val="-4"/>
          <w:lang w:eastAsia="zh-CN"/>
        </w:rPr>
        <w:t>（2）质疑项目的名称、编号；</w:t>
      </w:r>
    </w:p>
    <w:p>
      <w:pPr>
        <w:autoSpaceDE w:val="0"/>
        <w:autoSpaceDN w:val="0"/>
        <w:ind w:firstLine="480" w:firstLineChars="200"/>
        <w:rPr>
          <w:rFonts w:eastAsia="宋体" w:hint="eastAsia"/>
          <w:spacing w:val="-4"/>
          <w:lang w:eastAsia="zh-CN"/>
        </w:rPr>
      </w:pPr>
      <w:r>
        <w:rPr>
          <w:rFonts w:eastAsia="宋体" w:hint="eastAsia"/>
          <w:spacing w:val="-4"/>
          <w:lang w:eastAsia="zh-CN"/>
        </w:rPr>
        <w:t>（3）具体、明确的质疑对象、质疑事项和质疑请求；</w:t>
      </w:r>
    </w:p>
    <w:p>
      <w:pPr>
        <w:autoSpaceDE w:val="0"/>
        <w:autoSpaceDN w:val="0"/>
        <w:ind w:firstLine="480" w:firstLineChars="200"/>
        <w:rPr>
          <w:rFonts w:eastAsia="宋体" w:hint="eastAsia"/>
          <w:spacing w:val="-4"/>
          <w:lang w:eastAsia="zh-CN"/>
        </w:rPr>
      </w:pPr>
      <w:r>
        <w:rPr>
          <w:rFonts w:eastAsia="宋体" w:hint="eastAsia"/>
          <w:spacing w:val="-4"/>
          <w:lang w:eastAsia="zh-CN"/>
        </w:rPr>
        <w:t>（4）因质疑事项而受损害的权益；</w:t>
      </w:r>
    </w:p>
    <w:p>
      <w:pPr>
        <w:autoSpaceDE w:val="0"/>
        <w:autoSpaceDN w:val="0"/>
        <w:ind w:firstLine="480" w:firstLineChars="200"/>
        <w:rPr>
          <w:rFonts w:eastAsia="宋体" w:hint="eastAsia"/>
          <w:spacing w:val="-4"/>
          <w:lang w:eastAsia="zh-CN"/>
        </w:rPr>
      </w:pPr>
      <w:r>
        <w:rPr>
          <w:rFonts w:eastAsia="宋体" w:hint="eastAsia"/>
          <w:spacing w:val="-4"/>
          <w:lang w:eastAsia="zh-CN"/>
        </w:rPr>
        <w:t>（5）事实依据；</w:t>
      </w:r>
    </w:p>
    <w:p>
      <w:pPr>
        <w:autoSpaceDE w:val="0"/>
        <w:autoSpaceDN w:val="0"/>
        <w:ind w:firstLine="480" w:firstLineChars="200"/>
        <w:rPr>
          <w:rFonts w:eastAsia="宋体" w:hint="eastAsia"/>
          <w:spacing w:val="-4"/>
          <w:lang w:eastAsia="zh-CN"/>
        </w:rPr>
      </w:pPr>
      <w:r>
        <w:rPr>
          <w:rFonts w:eastAsia="宋体" w:hint="eastAsia"/>
          <w:spacing w:val="-4"/>
          <w:lang w:eastAsia="zh-CN"/>
        </w:rPr>
        <w:t>（6）必要的法律依据；</w:t>
      </w:r>
    </w:p>
    <w:p>
      <w:pPr>
        <w:autoSpaceDE w:val="0"/>
        <w:autoSpaceDN w:val="0"/>
        <w:ind w:firstLine="480" w:firstLineChars="200"/>
        <w:rPr>
          <w:rFonts w:eastAsia="宋体" w:hint="eastAsia"/>
          <w:spacing w:val="-4"/>
          <w:lang w:eastAsia="zh-CN"/>
        </w:rPr>
      </w:pPr>
      <w:r>
        <w:rPr>
          <w:rFonts w:eastAsia="宋体" w:hint="eastAsia"/>
          <w:spacing w:val="-4"/>
          <w:lang w:eastAsia="zh-CN"/>
        </w:rPr>
        <w:t>（7）提出质疑的日期。</w:t>
      </w:r>
    </w:p>
    <w:p>
      <w:pPr>
        <w:autoSpaceDE w:val="0"/>
        <w:autoSpaceDN w:val="0"/>
        <w:ind w:firstLine="480" w:firstLineChars="200"/>
        <w:rPr>
          <w:rFonts w:eastAsia="宋体" w:hint="eastAsia"/>
          <w:spacing w:val="-4"/>
          <w:lang w:eastAsia="zh-CN"/>
        </w:rPr>
      </w:pPr>
      <w:r>
        <w:rPr>
          <w:rFonts w:eastAsia="宋体" w:hint="eastAsia"/>
          <w:spacing w:val="-4"/>
          <w:lang w:eastAsia="zh-CN"/>
        </w:rPr>
        <w:t>供应商为自然人的，应当由本人签字；供应商为法人或者其他组织的，应当由法定代表人（负 责人），或者其授权代理人签字或者盖章，并加盖公章。</w:t>
      </w:r>
    </w:p>
    <w:p>
      <w:pPr>
        <w:autoSpaceDE w:val="0"/>
        <w:autoSpaceDN w:val="0"/>
        <w:ind w:firstLine="480" w:firstLineChars="200"/>
        <w:rPr>
          <w:rFonts w:eastAsia="宋体" w:hint="eastAsia"/>
          <w:spacing w:val="-4"/>
          <w:lang w:eastAsia="zh-CN"/>
        </w:rPr>
      </w:pPr>
    </w:p>
    <w:p>
      <w:pPr>
        <w:autoSpaceDE w:val="0"/>
        <w:autoSpaceDN w:val="0"/>
        <w:ind w:firstLine="480" w:firstLineChars="200"/>
        <w:rPr>
          <w:rFonts w:eastAsia="宋体" w:hint="eastAsia"/>
          <w:spacing w:val="-4"/>
          <w:lang w:eastAsia="zh-CN"/>
        </w:rPr>
      </w:pPr>
      <w:r>
        <w:rPr>
          <w:rFonts w:eastAsia="宋体" w:hint="eastAsia"/>
          <w:spacing w:val="-4"/>
          <w:lang w:eastAsia="zh-CN"/>
        </w:rPr>
        <w:t>52.4 提交材料</w:t>
      </w:r>
    </w:p>
    <w:p>
      <w:pPr>
        <w:autoSpaceDE w:val="0"/>
        <w:autoSpaceDN w:val="0"/>
        <w:ind w:firstLine="480" w:firstLineChars="200"/>
        <w:rPr>
          <w:rFonts w:eastAsia="宋体" w:hint="eastAsia"/>
          <w:spacing w:val="-4"/>
          <w:lang w:eastAsia="zh-CN"/>
        </w:rPr>
      </w:pPr>
      <w:r>
        <w:rPr>
          <w:rFonts w:eastAsia="宋体" w:hint="eastAsia"/>
          <w:spacing w:val="-4"/>
          <w:lang w:eastAsia="zh-CN"/>
        </w:rPr>
        <w:t>供应商质疑实行实名制。供应商为自然人的，应当提交本人身份证复印件；供应商为法人或者 其他组织的，应当根据自身性质提交营业执照复印件或者其他证明文件（如事业单位法人证书等） 复印件。</w:t>
      </w:r>
    </w:p>
    <w:p>
      <w:pPr>
        <w:autoSpaceDE w:val="0"/>
        <w:autoSpaceDN w:val="0"/>
        <w:ind w:firstLine="480" w:firstLineChars="200"/>
        <w:rPr>
          <w:rFonts w:eastAsia="宋体" w:hint="eastAsia"/>
          <w:spacing w:val="-4"/>
          <w:lang w:eastAsia="zh-CN"/>
        </w:rPr>
      </w:pPr>
      <w:r>
        <w:rPr>
          <w:rFonts w:eastAsia="宋体" w:hint="eastAsia"/>
          <w:spacing w:val="-4"/>
          <w:lang w:eastAsia="zh-CN"/>
        </w:rPr>
        <w:t>供应商可以委托代理人进行质疑。其授权委托书应当载明代理人的姓名或者名称、代理事项、 具体权限、期限和相关事项。供应商为自然人的，应当由本人签字；供应商为法人或者其他组织的， 应当由法定代表人、主要负责人签字或者盖章，并加盖公章。</w:t>
      </w:r>
    </w:p>
    <w:p>
      <w:pPr>
        <w:autoSpaceDE w:val="0"/>
        <w:autoSpaceDN w:val="0"/>
        <w:ind w:firstLine="480" w:firstLineChars="200"/>
        <w:rPr>
          <w:rFonts w:eastAsia="宋体" w:hint="eastAsia"/>
          <w:spacing w:val="-4"/>
          <w:lang w:eastAsia="zh-CN"/>
        </w:rPr>
      </w:pPr>
      <w:r>
        <w:rPr>
          <w:rFonts w:eastAsia="宋体" w:hint="eastAsia"/>
          <w:spacing w:val="-4"/>
          <w:lang w:eastAsia="zh-CN"/>
        </w:rPr>
        <w:t>52.5 收文地点</w:t>
      </w:r>
    </w:p>
    <w:p>
      <w:pPr>
        <w:autoSpaceDE w:val="0"/>
        <w:autoSpaceDN w:val="0"/>
        <w:ind w:firstLine="480" w:firstLineChars="200"/>
        <w:rPr>
          <w:rFonts w:eastAsia="宋体" w:hint="eastAsia"/>
          <w:spacing w:val="-4"/>
          <w:lang w:eastAsia="zh-CN"/>
        </w:rPr>
      </w:pPr>
      <w:r>
        <w:rPr>
          <w:rFonts w:eastAsia="宋体" w:hint="eastAsia"/>
          <w:spacing w:val="-4"/>
          <w:lang w:eastAsia="zh-CN"/>
        </w:rPr>
        <w:t>地址：</w:t>
      </w:r>
      <w:r>
        <w:rPr>
          <w:rFonts w:eastAsia="宋体" w:hint="eastAsia"/>
          <w:spacing w:val="-4"/>
          <w:lang w:eastAsia="zh-CN"/>
        </w:rPr>
        <w:t>国采招标（深圳）有限公司</w:t>
      </w:r>
      <w:r>
        <w:rPr>
          <w:rFonts w:eastAsia="宋体" w:hint="eastAsia"/>
          <w:spacing w:val="-4"/>
          <w:lang w:eastAsia="zh-CN"/>
        </w:rPr>
        <w:t>（地址：</w:t>
      </w:r>
      <w:r>
        <w:rPr>
          <w:rFonts w:eastAsia="宋体" w:hint="eastAsia"/>
          <w:szCs w:val="21"/>
          <w:lang w:eastAsia="zh-CN"/>
        </w:rPr>
        <w:t>深圳市龙华区民治街道南贤商业广场B座商务中心1602A室</w:t>
      </w:r>
      <w:r>
        <w:rPr>
          <w:rFonts w:eastAsia="宋体" w:hint="eastAsia"/>
          <w:spacing w:val="-4"/>
          <w:lang w:eastAsia="zh-CN"/>
        </w:rPr>
        <w:t>）。</w:t>
      </w:r>
    </w:p>
    <w:p>
      <w:pPr>
        <w:autoSpaceDE w:val="0"/>
        <w:autoSpaceDN w:val="0"/>
        <w:ind w:firstLine="480" w:firstLineChars="200"/>
        <w:rPr>
          <w:rFonts w:eastAsia="宋体" w:hint="eastAsia"/>
          <w:spacing w:val="-4"/>
          <w:lang w:eastAsia="zh-CN"/>
        </w:rPr>
      </w:pPr>
      <w:r>
        <w:rPr>
          <w:rFonts w:eastAsia="宋体" w:hint="eastAsia"/>
          <w:spacing w:val="-4"/>
          <w:lang w:eastAsia="zh-CN"/>
        </w:rPr>
        <w:t>52.6 收文办理程序</w:t>
      </w:r>
    </w:p>
    <w:p>
      <w:pPr>
        <w:autoSpaceDE w:val="0"/>
        <w:autoSpaceDN w:val="0"/>
        <w:ind w:firstLine="480" w:firstLineChars="200"/>
        <w:rPr>
          <w:rFonts w:eastAsia="宋体" w:hint="eastAsia"/>
          <w:spacing w:val="-4"/>
          <w:lang w:eastAsia="zh-CN"/>
        </w:rPr>
      </w:pPr>
      <w:r>
        <w:rPr>
          <w:rFonts w:eastAsia="宋体" w:hint="eastAsia"/>
          <w:spacing w:val="-4"/>
          <w:lang w:eastAsia="zh-CN"/>
        </w:rPr>
        <w:t>52.6.1 供应商提交的质疑符合受理条件的，政府集中采购机构自收到质疑材料之日起即为受理， 应当向供应商出具质疑函收文回执并可以要求其递交质疑的法定代表人（负责人）或者授权代理人 签署质疑文书送达地址确认书。</w:t>
      </w:r>
    </w:p>
    <w:p>
      <w:pPr>
        <w:autoSpaceDE w:val="0"/>
        <w:autoSpaceDN w:val="0"/>
        <w:ind w:firstLine="480" w:firstLineChars="200"/>
        <w:rPr>
          <w:rFonts w:eastAsia="宋体" w:hint="eastAsia"/>
          <w:spacing w:val="-4"/>
          <w:lang w:eastAsia="zh-CN"/>
        </w:rPr>
      </w:pPr>
      <w:r>
        <w:rPr>
          <w:rFonts w:eastAsia="宋体" w:hint="eastAsia"/>
          <w:spacing w:val="-4"/>
          <w:lang w:eastAsia="zh-CN"/>
        </w:rPr>
        <w:t>52.6.2 供应商提交的质疑材料不符合质疑条件的，视情况处理：</w:t>
      </w:r>
    </w:p>
    <w:p>
      <w:pPr>
        <w:autoSpaceDE w:val="0"/>
        <w:autoSpaceDN w:val="0"/>
        <w:ind w:firstLine="480" w:firstLineChars="200"/>
        <w:rPr>
          <w:rFonts w:eastAsia="宋体" w:hint="eastAsia"/>
          <w:spacing w:val="-4"/>
          <w:lang w:eastAsia="zh-CN"/>
        </w:rPr>
      </w:pPr>
      <w:r>
        <w:rPr>
          <w:rFonts w:eastAsia="宋体" w:hint="eastAsia"/>
          <w:spacing w:val="-4"/>
          <w:lang w:eastAsia="zh-CN"/>
        </w:rPr>
        <w:t>供应商提交的质疑材料不全或者未按要求签字或者盖章的，政府集中采购机构应当一次性告知 供应商需补正的内容和补正期限。</w:t>
      </w:r>
    </w:p>
    <w:p>
      <w:pPr>
        <w:autoSpaceDE w:val="0"/>
        <w:autoSpaceDN w:val="0"/>
        <w:ind w:firstLine="480" w:firstLineChars="200"/>
        <w:rPr>
          <w:rFonts w:eastAsia="宋体" w:hint="eastAsia"/>
          <w:spacing w:val="-4"/>
          <w:lang w:eastAsia="zh-CN"/>
        </w:rPr>
      </w:pPr>
      <w:r>
        <w:rPr>
          <w:rFonts w:eastAsia="宋体" w:hint="eastAsia"/>
          <w:spacing w:val="-4"/>
          <w:lang w:eastAsia="zh-CN"/>
        </w:rPr>
        <w:t>供应商提交的质疑存在下列情形之一的，不予受理：</w:t>
      </w:r>
    </w:p>
    <w:p>
      <w:pPr>
        <w:autoSpaceDE w:val="0"/>
        <w:autoSpaceDN w:val="0"/>
        <w:ind w:firstLine="480" w:firstLineChars="200"/>
        <w:rPr>
          <w:rFonts w:eastAsia="宋体" w:hint="eastAsia"/>
          <w:spacing w:val="-4"/>
          <w:lang w:eastAsia="zh-CN"/>
        </w:rPr>
      </w:pPr>
      <w:r>
        <w:rPr>
          <w:rFonts w:eastAsia="宋体" w:hint="eastAsia"/>
          <w:spacing w:val="-4"/>
          <w:lang w:eastAsia="zh-CN"/>
        </w:rPr>
        <w:t>（1）质疑主体不满足要求的；</w:t>
      </w:r>
    </w:p>
    <w:p>
      <w:pPr>
        <w:autoSpaceDE w:val="0"/>
        <w:autoSpaceDN w:val="0"/>
        <w:ind w:firstLine="480" w:firstLineChars="200"/>
        <w:rPr>
          <w:rFonts w:eastAsia="宋体" w:hint="eastAsia"/>
          <w:spacing w:val="-4"/>
          <w:lang w:eastAsia="zh-CN"/>
        </w:rPr>
      </w:pPr>
      <w:r>
        <w:rPr>
          <w:rFonts w:eastAsia="宋体" w:hint="eastAsia"/>
          <w:spacing w:val="-4"/>
          <w:lang w:eastAsia="zh-CN"/>
        </w:rPr>
        <w:t>（2）供应商自身权益未受到损害的；</w:t>
      </w:r>
    </w:p>
    <w:p>
      <w:pPr>
        <w:autoSpaceDE w:val="0"/>
        <w:autoSpaceDN w:val="0"/>
        <w:ind w:firstLine="480" w:firstLineChars="200"/>
        <w:rPr>
          <w:rFonts w:eastAsia="宋体" w:hint="eastAsia"/>
          <w:spacing w:val="-4"/>
          <w:lang w:eastAsia="zh-CN"/>
        </w:rPr>
      </w:pPr>
      <w:r>
        <w:rPr>
          <w:rFonts w:eastAsia="宋体" w:hint="eastAsia"/>
          <w:spacing w:val="-4"/>
          <w:lang w:eastAsia="zh-CN"/>
        </w:rPr>
        <w:t>（3）供应商未在法定质疑期限内提出质疑的；</w:t>
      </w:r>
    </w:p>
    <w:p>
      <w:pPr>
        <w:autoSpaceDE w:val="0"/>
        <w:autoSpaceDN w:val="0"/>
        <w:ind w:firstLine="480" w:firstLineChars="200"/>
        <w:rPr>
          <w:rFonts w:eastAsia="宋体" w:hint="eastAsia"/>
          <w:spacing w:val="-4"/>
          <w:lang w:eastAsia="zh-CN"/>
        </w:rPr>
      </w:pPr>
      <w:r>
        <w:rPr>
          <w:rFonts w:eastAsia="宋体" w:hint="eastAsia"/>
          <w:spacing w:val="-4"/>
          <w:lang w:eastAsia="zh-CN"/>
        </w:rPr>
        <w:t>（4）质疑材料不全或者未按要求签字或者盖章的情况下，要求补正后，逾期未补正或者补正后 仍不符合规定的；</w:t>
      </w:r>
    </w:p>
    <w:p>
      <w:pPr>
        <w:autoSpaceDE w:val="0"/>
        <w:autoSpaceDN w:val="0"/>
        <w:ind w:firstLine="480" w:firstLineChars="200"/>
        <w:rPr>
          <w:rFonts w:eastAsia="宋体" w:hint="eastAsia"/>
          <w:spacing w:val="-4"/>
          <w:lang w:eastAsia="zh-CN"/>
        </w:rPr>
      </w:pPr>
      <w:r>
        <w:rPr>
          <w:rFonts w:eastAsia="宋体" w:hint="eastAsia"/>
          <w:spacing w:val="-4"/>
          <w:lang w:eastAsia="zh-CN"/>
        </w:rPr>
        <w:t>（5）其他不符合受理条件情形的。</w:t>
      </w:r>
    </w:p>
    <w:p>
      <w:pPr>
        <w:autoSpaceDE w:val="0"/>
        <w:autoSpaceDN w:val="0"/>
        <w:ind w:firstLine="480" w:firstLineChars="200"/>
        <w:rPr>
          <w:rFonts w:eastAsia="宋体" w:hint="eastAsia"/>
          <w:spacing w:val="-4"/>
          <w:lang w:eastAsia="zh-CN"/>
        </w:rPr>
      </w:pPr>
      <w:r>
        <w:rPr>
          <w:rFonts w:eastAsia="宋体" w:hint="eastAsia"/>
          <w:spacing w:val="-4"/>
          <w:lang w:eastAsia="zh-CN"/>
        </w:rPr>
        <w:t>质疑事项不予受理的，政府集中采购机构应当向供应商出具不符合质疑条件告知书。</w:t>
      </w:r>
    </w:p>
    <w:p>
      <w:pPr>
        <w:autoSpaceDE w:val="0"/>
        <w:autoSpaceDN w:val="0"/>
        <w:ind w:firstLine="480" w:firstLineChars="200"/>
        <w:rPr>
          <w:rFonts w:eastAsia="宋体" w:hint="eastAsia"/>
          <w:spacing w:val="-4"/>
          <w:lang w:eastAsia="zh-CN"/>
        </w:rPr>
      </w:pPr>
      <w:r>
        <w:rPr>
          <w:rFonts w:eastAsia="宋体" w:hint="eastAsia"/>
          <w:spacing w:val="-4"/>
          <w:lang w:eastAsia="zh-CN"/>
        </w:rPr>
        <w:t>52.7 质疑答复时限</w:t>
      </w:r>
    </w:p>
    <w:p>
      <w:pPr>
        <w:autoSpaceDE w:val="0"/>
        <w:autoSpaceDN w:val="0"/>
        <w:ind w:firstLine="480" w:firstLineChars="200"/>
        <w:rPr>
          <w:rFonts w:eastAsia="宋体" w:hint="eastAsia"/>
          <w:spacing w:val="-4"/>
          <w:lang w:eastAsia="zh-CN"/>
        </w:rPr>
      </w:pPr>
      <w:r>
        <w:rPr>
          <w:rFonts w:eastAsia="宋体" w:hint="eastAsia"/>
          <w:spacing w:val="-4"/>
          <w:lang w:eastAsia="zh-CN"/>
        </w:rPr>
        <w:t>自收文之日起七个工作日内。</w:t>
      </w:r>
    </w:p>
    <w:p>
      <w:pPr>
        <w:autoSpaceDE w:val="0"/>
        <w:autoSpaceDN w:val="0"/>
        <w:ind w:firstLine="480" w:firstLineChars="200"/>
        <w:rPr>
          <w:rFonts w:eastAsia="宋体" w:hint="eastAsia"/>
          <w:spacing w:val="-4"/>
          <w:lang w:eastAsia="zh-CN"/>
        </w:rPr>
      </w:pPr>
      <w:r>
        <w:rPr>
          <w:rFonts w:eastAsia="宋体" w:hint="eastAsia"/>
          <w:spacing w:val="-4"/>
          <w:lang w:eastAsia="zh-CN"/>
        </w:rPr>
        <w:t>52.8 投诉</w:t>
      </w:r>
    </w:p>
    <w:p>
      <w:pPr>
        <w:autoSpaceDE w:val="0"/>
        <w:autoSpaceDN w:val="0"/>
        <w:ind w:firstLine="480" w:firstLineChars="200"/>
        <w:rPr>
          <w:rFonts w:eastAsia="宋体" w:hint="eastAsia"/>
          <w:spacing w:val="-4"/>
          <w:lang w:eastAsia="zh-CN"/>
        </w:rPr>
      </w:pPr>
      <w:r>
        <w:rPr>
          <w:rFonts w:eastAsia="宋体" w:hint="eastAsia"/>
          <w:spacing w:val="-4"/>
          <w:lang w:eastAsia="zh-CN"/>
        </w:rPr>
        <w:t>对质疑答复不满意或者未在规定时间内答复的，提出质疑的供应商可以在答复期满后 15 个工作 日内向本项目预算主管单位投诉。</w:t>
      </w:r>
    </w:p>
    <w:p>
      <w:pPr>
        <w:autoSpaceDE w:val="0"/>
        <w:autoSpaceDN w:val="0"/>
        <w:ind w:firstLine="480" w:firstLineChars="200"/>
        <w:rPr>
          <w:rFonts w:eastAsia="宋体" w:hint="eastAsia"/>
          <w:spacing w:val="-4"/>
          <w:lang w:eastAsia="zh-CN"/>
        </w:rPr>
      </w:pPr>
      <w:r>
        <w:rPr>
          <w:rFonts w:eastAsia="宋体" w:hint="eastAsia"/>
          <w:spacing w:val="-4"/>
          <w:lang w:eastAsia="zh-CN"/>
        </w:rPr>
        <w:t>53. 质疑后续处理</w:t>
      </w:r>
    </w:p>
    <w:p>
      <w:pPr>
        <w:autoSpaceDE w:val="0"/>
        <w:autoSpaceDN w:val="0"/>
        <w:ind w:firstLine="480" w:firstLineChars="200"/>
        <w:rPr>
          <w:rFonts w:eastAsia="宋体" w:hint="eastAsia"/>
          <w:spacing w:val="-4"/>
          <w:lang w:eastAsia="zh-CN"/>
        </w:rPr>
      </w:pPr>
      <w:r>
        <w:rPr>
          <w:rFonts w:eastAsia="宋体" w:hint="eastAsia"/>
          <w:spacing w:val="-4"/>
          <w:lang w:eastAsia="zh-CN"/>
        </w:rPr>
        <w:t>53.1 供应商质疑不成立，或者成立但未对中标、成交结果构成影响的，继续开展采购活动。</w:t>
      </w:r>
    </w:p>
    <w:p>
      <w:pPr>
        <w:autoSpaceDE w:val="0"/>
        <w:autoSpaceDN w:val="0"/>
        <w:ind w:firstLine="480" w:firstLineChars="200"/>
        <w:rPr>
          <w:rFonts w:eastAsia="宋体" w:hint="eastAsia"/>
          <w:spacing w:val="-4"/>
          <w:lang w:eastAsia="zh-CN"/>
        </w:rPr>
      </w:pPr>
      <w:r>
        <w:rPr>
          <w:rFonts w:eastAsia="宋体" w:hint="eastAsia"/>
          <w:spacing w:val="-4"/>
          <w:lang w:eastAsia="zh-CN"/>
        </w:rPr>
        <w:t>53.2 供应商质疑成立且影响或者可能影响中标、成交结果的，按照下列情况处理：（1）对采 购文件提出的质疑，依法通过澄清或者修改可以继续开展采购活动的，澄清或者修改采购文件后继 续开展采购活动；否则应当修改采购文件后重新开展采购活动。（2）对采购过程、中标或者成交结 果提出的质疑，合格供应商符合法定数量时，可以从合格的中标或者成交候选人中另行确定中标、</w:t>
      </w:r>
    </w:p>
    <w:p>
      <w:pPr>
        <w:autoSpaceDE w:val="0"/>
        <w:autoSpaceDN w:val="0"/>
        <w:ind w:firstLine="480" w:firstLineChars="200"/>
        <w:rPr>
          <w:rFonts w:eastAsia="宋体" w:hint="eastAsia"/>
          <w:spacing w:val="-4"/>
          <w:lang w:eastAsia="zh-CN"/>
        </w:rPr>
      </w:pPr>
      <w:r>
        <w:rPr>
          <w:rFonts w:eastAsia="宋体" w:hint="eastAsia"/>
          <w:spacing w:val="-4"/>
          <w:lang w:eastAsia="zh-CN"/>
        </w:rPr>
        <w:t>成交供应商的，应当依法另行确定中标、成交供应商；否则应当重新开展采购活动。</w:t>
      </w:r>
    </w:p>
    <w:p>
      <w:pPr>
        <w:autoSpaceDE w:val="0"/>
        <w:autoSpaceDN w:val="0"/>
        <w:ind w:firstLine="3600" w:firstLineChars="1500"/>
        <w:rPr>
          <w:rFonts w:eastAsia="宋体" w:hint="eastAsia"/>
          <w:spacing w:val="-4"/>
          <w:lang w:eastAsia="zh-CN"/>
        </w:rPr>
      </w:pPr>
      <w:r>
        <w:rPr>
          <w:rFonts w:eastAsia="宋体" w:hint="eastAsia"/>
          <w:spacing w:val="-4"/>
          <w:lang w:eastAsia="zh-CN"/>
        </w:rPr>
        <w:t>---- END ----</w:t>
      </w:r>
    </w:p>
    <w:p>
      <w:pPr>
        <w:wordWrap w:val="0"/>
        <w:rPr>
          <w:rFonts w:eastAsia="宋体" w:hint="eastAsia"/>
          <w:lang w:eastAsia="zh-CN"/>
        </w:rPr>
      </w:pPr>
    </w:p>
    <w:p>
      <w:pPr>
        <w:rPr>
          <w:rFonts w:eastAsia="宋体" w:hint="eastAsia"/>
          <w:lang w:eastAsia="zh-CN"/>
        </w:rPr>
      </w:pPr>
    </w:p>
    <w:p>
      <w:pPr>
        <w:jc w:val="right"/>
        <w:rPr>
          <w:rFonts w:eastAsia="宋体" w:hint="eastAsia"/>
          <w:lang w:eastAsia="zh-CN"/>
        </w:rPr>
      </w:pPr>
    </w:p>
    <w:p>
      <w:pPr>
        <w:rPr>
          <w:rFonts w:eastAsia="宋体"/>
          <w:lang w:eastAsia="zh-CN"/>
        </w:rPr>
      </w:pPr>
    </w:p>
    <w:p>
      <w:pPr>
        <w:rPr>
          <w:lang w:eastAsia="zh-CN"/>
        </w:rPr>
      </w:pPr>
    </w:p>
    <w:p>
      <w:pPr>
        <w:rPr>
          <w:lang w:eastAsia="zh-CN"/>
        </w:rPr>
        <w:sectPr>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pgNumType w:fmt="numberInDash"/>
          <w:cols w:num="1" w:space="425"/>
          <w:docGrid w:type="lines" w:linePitch="31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救护车及配套设备-A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投标人情况介绍及资格要求</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货物清单（货物清单配置清单明细响应表）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政府采购违法行为风险知悉确认书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诚信情况（诚信承诺函）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警示情形自查确认表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投标人认为需要加以说明的其他内容（正文）</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技术要求偏离表（一般参数技术规格偏离情况、重点参数技术规格偏离情况）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商务要求偏离表（免费保修期内售后服务条款偏离情况、免费保修期外售后服务条款偏离情况）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投标人认为需要加以说明的其他内容（附件）</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LHAZXDL-2025-00850-001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救护车及配套设备-A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满足《中华人民共和国政府采购法》第二十二条规定须提供具有独立承担民事责任能力的法人或其他组织的营业执照或法人证书等证明材料复印件或扫描件以及《政府采购投标及履约承诺函》），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r>
              <w:rPr>
                <w:rFonts w:ascii="FangSong" w:eastAsia="FangSong" w:hAnsi="FangSong" w:cs="FangSong"/>
                <w:color w:val="666666"/>
                <w:lang w:val="en" w:eastAsia="en"/>
              </w:rPr>
              <w:br/>
            </w:r>
            <w:r>
              <w:rPr>
                <w:rFonts w:ascii="FangSong" w:eastAsia="FangSong" w:hAnsi="FangSong" w:cs="FangSong"/>
                <w:color w:val="666666"/>
                <w:lang w:val="en" w:eastAsia="en"/>
              </w:rPr>
              <w:t>满足《中华人民共和国政府采购法》第二十二条规定须提供具有独立承担民事责任能力的法人或其他组织的营业执照或法人证书等证明材料复印件或扫描件以及《政府采购投标及履约承诺函》），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本项目不接受联合体投标，不接受投标人选用进口产品参与投标；：</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本项目不接受联合体投标，不接受投标人选用进口产品参与投标；</w:t>
            </w:r>
            <w:r>
              <w:rPr>
                <w:rFonts w:ascii="FangSong" w:eastAsia="FangSong" w:hAnsi="FangSong" w:cs="FangSong"/>
                <w:color w:val="666666"/>
                <w:lang w:val="en" w:eastAsia="en"/>
              </w:rPr>
              <w:br/>
            </w:r>
            <w:r>
              <w:rPr>
                <w:rFonts w:ascii="FangSong" w:eastAsia="FangSong" w:hAnsi="FangSong" w:cs="FangSong"/>
                <w:color w:val="666666"/>
                <w:lang w:val="en" w:eastAsia="en"/>
              </w:rPr>
              <w:t>参与本项目投标前三年内，在经营活动中没有重大违法记录（由供应商在《政府采购投标及履约承诺函》中作出声明）；：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参与本项目投标前三年内，在经营活动中没有重大违法记录（由供应商在《政府采购投标及履约承诺函》中作出声明）；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与其他投标供应商不存在单位负责人为同一人或者存在直接控股、管理关系；未对本次采购项目提供整体设计、规范编制或者项目管理、监理、检测等服务。（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与其他投标供应商不存在单位负责人为同一人或者存在直接控股、管理关系；未对本次采购项目提供整体设计、规范编制或者项目管理、监理、检测等服务。（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落实政府采购政策需满足的资格要求：无；：</w:t>
            </w:r>
            <w:r>
              <w:rPr>
                <w:rFonts w:ascii="FangSong" w:eastAsia="FangSong" w:hAnsi="FangSong" w:cs="FangSong"/>
                <w:color w:val="666666"/>
                <w:lang w:val="en" w:eastAsia="en"/>
              </w:rPr>
              <w:br/>
            </w:r>
            <w:r>
              <w:rPr>
                <w:rFonts w:ascii="FangSong" w:eastAsia="FangSong" w:hAnsi="FangSong" w:cs="FangSong"/>
                <w:color w:val="666666"/>
                <w:lang w:val="en" w:eastAsia="en"/>
              </w:rPr>
              <w:t>落实政府采购政策需满足的资格要求：无；</w:t>
            </w:r>
            <w:r>
              <w:rPr>
                <w:rFonts w:ascii="FangSong" w:eastAsia="FangSong" w:hAnsi="FangSong" w:cs="FangSong"/>
                <w:color w:val="666666"/>
                <w:lang w:val="en" w:eastAsia="en"/>
              </w:rPr>
              <w:br/>
            </w:r>
            <w:r>
              <w:rPr>
                <w:rFonts w:ascii="FangSong" w:eastAsia="FangSong" w:hAnsi="FangSong" w:cs="FangSong"/>
                <w:color w:val="666666"/>
                <w:lang w:val="en" w:eastAsia="e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提供《供应商基本情况表》及相关人员近一个月社保缴交凭证证明（由供应商填写《供应商基本情况表》相关信息）；：</w:t>
            </w:r>
            <w:r>
              <w:rPr>
                <w:rFonts w:ascii="FangSong" w:eastAsia="FangSong" w:hAnsi="FangSong" w:cs="FangSong"/>
                <w:color w:val="666666"/>
                <w:lang w:val="en" w:eastAsia="en"/>
              </w:rPr>
              <w:br/>
            </w:r>
            <w:r>
              <w:rPr>
                <w:rFonts w:ascii="FangSong" w:eastAsia="FangSong" w:hAnsi="FangSong" w:cs="FangSong"/>
                <w:color w:val="666666"/>
                <w:lang w:val="en" w:eastAsia="e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提供《供应商基本情况表》及相关人员近一个月社保缴交凭证证明（由供应商填写《供应商基本情况表》相关信息）；</w:t>
            </w:r>
            <w:r>
              <w:rPr>
                <w:rFonts w:ascii="FangSong" w:eastAsia="FangSong" w:hAnsi="FangSong" w:cs="FangSong"/>
                <w:color w:val="666666"/>
                <w:lang w:val="en" w:eastAsia="en"/>
              </w:rPr>
              <w:br/>
            </w:r>
            <w:r>
              <w:rPr>
                <w:rFonts w:ascii="FangSong" w:eastAsia="FangSong" w:hAnsi="FangSong" w:cs="FangSong"/>
                <w:color w:val="666666"/>
                <w:lang w:val="en" w:eastAsia="en"/>
              </w:rPr>
              <w:t>本项目特定资格要求：投标人若为生产企业：所投产品为第二、三类医疗器械的，提供涵盖所投报医疗器械的《医疗器械生产许可证》(有效期内)复印件，原件备查；投标人若为经营企业：所投产品为第二类医疗器械的，提供涵盖所投报医疗器械的《医疗器械经营备案凭证》(有效期内)复印件，原件备查；所投产品为第三类医疗器械的，提供涵盖所投报医疗器械的《医疗器械经营许可证》(有效期内)复印件，原件备查。：</w:t>
            </w:r>
            <w:r>
              <w:rPr>
                <w:rFonts w:ascii="FangSong" w:eastAsia="FangSong" w:hAnsi="FangSong" w:cs="FangSong"/>
                <w:color w:val="666666"/>
                <w:lang w:val="en" w:eastAsia="en"/>
              </w:rPr>
              <w:br/>
            </w:r>
            <w:r>
              <w:rPr>
                <w:rFonts w:ascii="FangSong" w:eastAsia="FangSong" w:hAnsi="FangSong" w:cs="FangSong"/>
                <w:color w:val="666666"/>
                <w:lang w:val="en" w:eastAsia="en"/>
              </w:rPr>
              <w:t>本项目特定资格要求：投标人若为生产企业：所投产品为第二、三类医疗器械的，提供涵盖所投报医疗器械的《医疗器械生产许可证》(有效期内)复印件，原件备查；投标人若为经营企业：所投产品为第二类医疗器械的，提供涵盖所投报医疗器械的《医疗器械经营备案凭证》(有效期内)复印件，原件备查；所投产品为第三类医疗器械的，提供涵盖所投报医疗器械的《医疗器械经营许可证》(有效期内)复印件，原件备查。</w:t>
            </w:r>
            <w:r>
              <w:rPr>
                <w:rFonts w:ascii="FangSong" w:eastAsia="FangSong" w:hAnsi="FangSong" w:cs="FangSong"/>
                <w:color w:val="666666"/>
                <w:lang w:val="en" w:eastAsia="en"/>
              </w:rPr>
              <w:br/>
            </w:r>
            <w:r>
              <w:rPr>
                <w:rFonts w:ascii="FangSong" w:eastAsia="FangSong" w:hAnsi="FangSong" w:cs="FangSong"/>
                <w:color w:val="666666"/>
                <w:lang w:val="en" w:eastAsia="en"/>
              </w:rPr>
              <w:t>未被列入失信被执行人、重大税收违法案件当事人名单（税收违法黑名单）、政府采购严重违法失信行为记录名单（由供应商在《政府采购投标及履约承诺函》中作出声明）。注：信用中国”、中国政府采购网”、以及深圳市政府采购监管网”为供应商信用信息的查询渠道，相关信息以开标当日的查询结果为准；：</w:t>
            </w:r>
            <w:r>
              <w:rPr>
                <w:rFonts w:ascii="FangSong" w:eastAsia="FangSong" w:hAnsi="FangSong" w:cs="FangSong"/>
                <w:color w:val="666666"/>
                <w:lang w:val="en" w:eastAsia="en"/>
              </w:rPr>
              <w:br/>
            </w:r>
            <w:r>
              <w:rPr>
                <w:rFonts w:ascii="FangSong" w:eastAsia="FangSong" w:hAnsi="FangSong" w:cs="FangSong"/>
                <w:color w:val="666666"/>
                <w:lang w:val="en" w:eastAsia="en"/>
              </w:rPr>
              <w:t>未被列入失信被执行人、重大税收违法案件当事人名单（税收违法黑名单）、政府采购严重违法失信行为记录名单（由供应商在《政府采购投标及履约承诺函》中作出声明）。注：信用中国”、中国政府采购网”、以及深圳市政府采购监管网”为供应商信用信息的查询渠道，相关信息以开标当日的查询结果为准；</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 成员对投标人提供的说明材料判断不一致的，按照“少数服从多数 ”的原则确定评审委员会的意见）；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 成员对投标人提供的说明材料判断不一致的，按照“少数服从多数 ”的原则确定评审委员会的意见）；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 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 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未按招标文件所提供的样式填写《投标函》；未按招标文件所提供的《政府采购投标及履约承诺函》进行承诺；未按招标文件对投标文件组成的要求提供投标文件；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未按招标文件所提供的样式填写《投标函》；未按招标文件所提供的《政府采购投标及履约承诺函》进行承诺；未按招标文件对投标文件组成的要求提供投标文件；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投标文件存在列放位置错误，导致属于信息公开情形的没有被公开；</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投标文件存在列放位置错误，导致属于信息公开情形的没有被公开；</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 ”一致；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 ”一致；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 ”一致；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 ”一致；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产品具备相关主管部门要求的认证资料：所投产品为第一类医疗器械的，提供监督管理部门签发的有效的《医疗器械备案凭证》复印件，原件备查；所投产品为第二、三类医疗器械的，提供监督管理部门签发的涵盖所投产品的《医疗器械注册证》(有效期</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产品具备相关主管部门要求的认证资料：所投产品为第一类医疗器械的，提供监督管理部门签发的有效的《医疗器械备案凭证》复印件，原件备查；所投产品为第二、三类医疗器械的，提供监督管理部门签发的涵盖所投产品的《医疗器械注册证》(有效期</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投标人需针对本项目提供技术保障措施方案，方案内容需包括： （1）安装调试方案； （2）质量控制措施； （3）技术团体人员。 评审标准： 1、评审委员会根据招标文件的需求和投标文件的内容响应情况进行评分： 内容满足以上 3 项要求的，得 60 分； 内容满足以上任意 2 项要求的，得40分； 内容满足以上任意 1 项要求的，得10分； 内容不满足不得分。 2、在此基础上，评审委员会根据各投 标人的具体响应情况按照以下评审标 准进一步评审： 评审为优（方案整体科学合理、针对性强、可操作性强、条理非常清晰 的）的加 40 分； 评审为良（方案整体较比科学合理、 有较强针对性、有较强可操作性、比较条理清晰的）的加 20 分； 评审为中（方案整体科学合理性一般、针对性一般、可操作性一般，条理清晰度一般的）</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一般参数技术规格偏离情况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评审委员会根据《技术条款偏离表》（以下简称“偏离表”）响应情况进行打分，全部满足的得100分，一般参数每负偏离一项扣0.6分，扣完为止。 证明文件： 偏离表应如实对应填写所投产品的具体参数。（未提供或未按要求提供或提供的不清晰导致专家无法判断的，不得分）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重点参数技术规格偏离情况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评审委员会根据《技术条款偏离表》（以下简称“偏离表”）响应情况进行打分，全部满足的得100分，重点技术参数▲项每负偏离一项扣6分，扣完为止。 证明文件： 偏离表应如实对应填写所投产品的具体参数。如要求提供证明资料的，需按要求提供相关证明资料；提供的证明资料与所填写内容不一致的，以证明资料为准，原件备查。证明材料不能满足招标要求的，该项按负偏离处理。（未提供或未按要求提供或提供的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41</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免费保修期内售后服务条款偏离情况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投标人应如实填写商务要求偏离表（免费保修期内售后服务条款偏离情况，★号条款除外），评审委员会根据响应情况进行打分，全部满足要求的得100分，实质性条款除外，每负偏离一项扣25分，扣完为止。</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免费保修期外售后服务条款偏离情况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投标人应如实填写商务要求偏离表（免费保修期外售后服务条款偏离情况,★号条款除外），评审委员会根据响应情况进行打分，全部满足要求的得100分，实质性条款除外，每负偏离一项扣20分，扣完为止。</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 评分依据 查询渠道：通过“信用中国”（www.creditchina.gov.cn）、“中国政府采购网”（www.ccgp.gov.cn）、“深圳市政府采购监管网”（httpzfcg.sz.gov.cn）以及财政主管部门认定的其他渠道查询供应商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30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长城仿宋">
    <w:altName w:val="新宋体"/>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line="176" w:lineRule="auto"/>
      <w:ind w:left="5033"/>
      <w:rPr>
        <w:sz w:val="18"/>
        <w:szCs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line="176" w:lineRule="auto"/>
      <w:ind w:left="5033"/>
      <w:rPr>
        <w:sz w:val="18"/>
        <w:szCs w:val="18"/>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C02C63"/>
    <w:multiLevelType w:val="singleLevel"/>
    <w:tmpl w:val="A8C02C63"/>
    <w:lvl w:ilvl="0">
      <w:start w:val="1"/>
      <w:numFmt w:val="decimal"/>
      <w:suff w:val="nothing"/>
      <w:lvlText w:val="%1、"/>
      <w:lvlJc w:val="left"/>
    </w:lvl>
  </w:abstractNum>
  <w:abstractNum w:abstractNumId="1">
    <w:nsid w:val="A97BCA3F"/>
    <w:multiLevelType w:val="singleLevel"/>
    <w:tmpl w:val="A97BCA3F"/>
    <w:lvl w:ilvl="0">
      <w:start w:val="2"/>
      <w:numFmt w:val="decimal"/>
      <w:lvlText w:val="(%1)"/>
      <w:lvlJc w:val="left"/>
      <w:pPr>
        <w:tabs>
          <w:tab w:val="left" w:pos="312"/>
        </w:tabs>
      </w:pPr>
    </w:lvl>
  </w:abstractNum>
  <w:abstractNum w:abstractNumId="2">
    <w:nsid w:val="B41DE09B"/>
    <w:multiLevelType w:val="singleLevel"/>
    <w:tmpl w:val="B41DE09B"/>
    <w:lvl w:ilvl="0">
      <w:start w:val="4"/>
      <w:numFmt w:val="decimal"/>
      <w:suff w:val="space"/>
      <w:lvlText w:val="%1、"/>
      <w:lvlJc w:val="left"/>
      <w:rPr>
        <w:rFonts w:hint="default"/>
        <w:b w:val="0"/>
        <w:bCs w:val="0"/>
      </w:rPr>
    </w:lvl>
  </w:abstractNum>
  <w:abstractNum w:abstractNumId="3">
    <w:nsid w:val="C91CF9D4"/>
    <w:multiLevelType w:val="singleLevel"/>
    <w:tmpl w:val="C91CF9D4"/>
    <w:lvl w:ilvl="0">
      <w:start w:val="1"/>
      <w:numFmt w:val="chineseCounting"/>
      <w:suff w:val="nothing"/>
      <w:lvlText w:val="%1、"/>
      <w:lvlJc w:val="left"/>
      <w:rPr>
        <w:rFonts w:hint="eastAsia"/>
      </w:rPr>
    </w:lvl>
  </w:abstractNum>
  <w:abstractNum w:abstractNumId="4">
    <w:nsid w:val="CF08C9CF"/>
    <w:multiLevelType w:val="singleLevel"/>
    <w:tmpl w:val="CF08C9CF"/>
    <w:lvl w:ilvl="0">
      <w:start w:val="5"/>
      <w:numFmt w:val="decimal"/>
      <w:suff w:val="nothing"/>
      <w:lvlText w:val="%1、"/>
      <w:lvlJc w:val="left"/>
    </w:lvl>
  </w:abstractNum>
  <w:abstractNum w:abstractNumId="5">
    <w:nsid w:val="DA8C2950"/>
    <w:multiLevelType w:val="singleLevel"/>
    <w:tmpl w:val="DA8C2950"/>
    <w:lvl w:ilvl="0">
      <w:start w:val="4"/>
      <w:numFmt w:val="decimal"/>
      <w:suff w:val="nothing"/>
      <w:lvlText w:val="%1、"/>
      <w:lvlJc w:val="left"/>
    </w:lvl>
  </w:abstractNum>
  <w:abstractNum w:abstractNumId="6">
    <w:nsid w:val="EB72D01B"/>
    <w:multiLevelType w:val="singleLevel"/>
    <w:tmpl w:val="EB72D01B"/>
    <w:lvl w:ilvl="0">
      <w:start w:val="1"/>
      <w:numFmt w:val="chineseCounting"/>
      <w:suff w:val="nothing"/>
      <w:lvlText w:val="%1、"/>
      <w:lvlJc w:val="left"/>
      <w:pPr>
        <w:ind w:left="0" w:firstLine="420"/>
      </w:pPr>
      <w:rPr>
        <w:rFonts w:hint="eastAsia"/>
      </w:rPr>
    </w:lvl>
  </w:abstractNum>
  <w:abstractNum w:abstractNumId="7">
    <w:nsid w:val="0000000A"/>
    <w:multiLevelType w:val="singleLevel"/>
    <w:tmpl w:val="0000000A"/>
    <w:lvl w:ilvl="0">
      <w:start w:val="1"/>
      <w:numFmt w:val="decimal"/>
      <w:suff w:val="nothing"/>
      <w:lvlText w:val="%1．"/>
      <w:lvlJc w:val="left"/>
      <w:pPr>
        <w:ind w:left="0" w:firstLine="400"/>
      </w:pPr>
      <w:rPr>
        <w:rFonts w:hint="default"/>
      </w:rPr>
    </w:lvl>
  </w:abstractNum>
  <w:abstractNum w:abstractNumId="8">
    <w:nsid w:val="0819AF88"/>
    <w:multiLevelType w:val="singleLevel"/>
    <w:tmpl w:val="0819AF88"/>
    <w:lvl w:ilvl="0">
      <w:start w:val="2"/>
      <w:numFmt w:val="decimal"/>
      <w:lvlText w:val="(%1)"/>
      <w:lvlJc w:val="left"/>
      <w:pPr>
        <w:tabs>
          <w:tab w:val="left" w:pos="312"/>
        </w:tabs>
      </w:pPr>
    </w:lvl>
  </w:abstractNum>
  <w:abstractNum w:abstractNumId="9">
    <w:nsid w:val="14B43015"/>
    <w:multiLevelType w:val="singleLevel"/>
    <w:tmpl w:val="14B43015"/>
    <w:lvl w:ilvl="0">
      <w:start w:val="1"/>
      <w:numFmt w:val="decimal"/>
      <w:lvlText w:val="%1."/>
      <w:lvlJc w:val="left"/>
      <w:pPr>
        <w:tabs>
          <w:tab w:val="left" w:pos="312"/>
        </w:tabs>
      </w:pPr>
    </w:lvl>
  </w:abstractNum>
  <w:abstractNum w:abstractNumId="10">
    <w:nsid w:val="17ABCFA7"/>
    <w:multiLevelType w:val="singleLevel"/>
    <w:tmpl w:val="17ABCFA7"/>
    <w:lvl w:ilvl="0">
      <w:start w:val="2"/>
      <w:numFmt w:val="decimal"/>
      <w:suff w:val="nothing"/>
      <w:lvlText w:val="%1、"/>
      <w:lvlJc w:val="left"/>
      <w:pPr>
        <w:ind w:left="720" w:firstLine="0"/>
      </w:pPr>
    </w:lvl>
  </w:abstractNum>
  <w:abstractNum w:abstractNumId="11">
    <w:nsid w:val="200A2FAF"/>
    <w:multiLevelType w:val="singleLevel"/>
    <w:tmpl w:val="200A2FAF"/>
    <w:lvl w:ilvl="0">
      <w:start w:val="5"/>
      <w:numFmt w:val="decimal"/>
      <w:suff w:val="nothing"/>
      <w:lvlText w:val="（%1）"/>
      <w:lvlJc w:val="left"/>
    </w:lvl>
  </w:abstractNum>
  <w:abstractNum w:abstractNumId="12">
    <w:nsid w:val="48E83C2A"/>
    <w:multiLevelType w:val="multilevel"/>
    <w:tmpl w:val="48E83C2A"/>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3">
    <w:nsid w:val="4C842325"/>
    <w:multiLevelType w:val="multilevel"/>
    <w:tmpl w:val="4C84232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B9A6336"/>
    <w:multiLevelType w:val="singleLevel"/>
    <w:tmpl w:val="6B9A6336"/>
    <w:lvl w:ilvl="0">
      <w:start w:val="1"/>
      <w:numFmt w:val="chineseCounting"/>
      <w:suff w:val="space"/>
      <w:lvlText w:val="第%1章"/>
      <w:lvlJc w:val="left"/>
      <w:rPr>
        <w:rFonts w:hint="eastAsia"/>
      </w:rPr>
    </w:lvl>
  </w:abstractNum>
  <w:abstractNum w:abstractNumId="15">
    <w:nsid w:val="755B61D4"/>
    <w:multiLevelType w:val="singleLevel"/>
    <w:tmpl w:val="755B61D4"/>
    <w:lvl w:ilvl="0">
      <w:start w:val="1"/>
      <w:numFmt w:val="decimal"/>
      <w:lvlText w:val="%1."/>
      <w:lvlJc w:val="left"/>
      <w:pPr>
        <w:ind w:left="425" w:hanging="425"/>
      </w:pPr>
      <w:rPr>
        <w:rFonts w:hint="default"/>
      </w:rPr>
    </w:lvl>
  </w:abstractNum>
  <w:num w:numId="1">
    <w:abstractNumId w:val="14"/>
  </w:num>
  <w:num w:numId="2">
    <w:abstractNumId w:val="3"/>
  </w:num>
  <w:num w:numId="3">
    <w:abstractNumId w:val="6"/>
  </w:num>
  <w:num w:numId="4">
    <w:abstractNumId w:val="9"/>
  </w:num>
  <w:num w:numId="5">
    <w:abstractNumId w:val="2"/>
  </w:num>
  <w:num w:numId="6">
    <w:abstractNumId w:val="13"/>
  </w:num>
  <w:num w:numId="7">
    <w:abstractNumId w:val="12"/>
  </w:num>
  <w:num w:numId="8">
    <w:abstractNumId w:val="15"/>
  </w:num>
  <w:num w:numId="9">
    <w:abstractNumId w:val="0"/>
  </w:num>
  <w:num w:numId="10">
    <w:abstractNumId w:val="1"/>
  </w:num>
  <w:num w:numId="11">
    <w:abstractNumId w:val="7"/>
  </w:num>
  <w:num w:numId="12">
    <w:abstractNumId w:val="10"/>
  </w:num>
  <w:num w:numId="13">
    <w:abstractNumId w:val="8"/>
  </w:num>
  <w:num w:numId="14">
    <w:abstractNumId w:val="11"/>
  </w:num>
  <w:num w:numId="15">
    <w:abstractNumId w:val="5"/>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autoRedefine/>
    <w:qFormat/>
    <w:pPr>
      <w:spacing w:before="340" w:after="330" w:line="360" w:lineRule="auto"/>
      <w:jc w:val="center"/>
      <w:outlineLvl w:val="0"/>
    </w:pPr>
    <w:rPr>
      <w:rFonts w:eastAsia="黑体"/>
      <w:kern w:val="44"/>
      <w:sz w:val="32"/>
      <w:szCs w:val="44"/>
      <w:lang w:eastAsia="zh-CN"/>
    </w:rPr>
  </w:style>
  <w:style w:type="paragraph" w:styleId="Heading2">
    <w:name w:val="heading 2"/>
    <w:basedOn w:val="Heading3"/>
    <w:next w:val="Normal"/>
    <w:link w:val="2"/>
    <w:autoRedefine/>
    <w:unhideWhenUsed/>
    <w:qFormat/>
    <w:pPr>
      <w:keepNext/>
      <w:keepLines/>
      <w:spacing w:line="413" w:lineRule="auto"/>
      <w:outlineLvl w:val="1"/>
    </w:pPr>
    <w:rPr>
      <w:rFonts w:ascii="Arial" w:hAnsi="Arial"/>
      <w:sz w:val="28"/>
    </w:rPr>
  </w:style>
  <w:style w:type="paragraph" w:styleId="Heading3">
    <w:name w:val="heading 3"/>
    <w:basedOn w:val="Normal"/>
    <w:next w:val="Normal"/>
    <w:link w:val="3Char1"/>
    <w:autoRedefine/>
    <w:qFormat/>
    <w:pPr>
      <w:spacing w:before="260" w:after="260"/>
      <w:outlineLvl w:val="2"/>
    </w:pPr>
    <w:rPr>
      <w:rFonts w:ascii="宋体" w:eastAsia="宋体" w:hAnsi="宋体"/>
      <w:szCs w:val="32"/>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Char"/>
    <w:autoRedefine/>
    <w:qFormat/>
    <w:pPr>
      <w:spacing w:line="360" w:lineRule="auto"/>
    </w:pPr>
    <w:rPr>
      <w:b/>
      <w:bCs/>
      <w:lang w:eastAsia="zh-CN"/>
    </w:rPr>
  </w:style>
  <w:style w:type="character" w:customStyle="1" w:styleId="Char">
    <w:name w:val="正文文本 Char"/>
    <w:basedOn w:val="DefaultParagraphFont"/>
    <w:link w:val="BodyText"/>
    <w:autoRedefine/>
    <w:qFormat/>
    <w:rPr>
      <w:b/>
      <w:bCs/>
      <w:sz w:val="24"/>
      <w:szCs w:val="24"/>
    </w:rPr>
  </w:style>
  <w:style w:type="paragraph" w:customStyle="1" w:styleId="Style3">
    <w:name w:val="_Style 3"/>
    <w:basedOn w:val="Normal"/>
    <w:next w:val="Normal"/>
    <w:autoRedefine/>
    <w:uiPriority w:val="99"/>
    <w:qFormat/>
    <w:pPr>
      <w:spacing w:line="360" w:lineRule="auto"/>
      <w:ind w:firstLine="420" w:firstLineChars="200"/>
    </w:pPr>
    <w:rPr>
      <w:lang w:eastAsia="zh-CN"/>
    </w:rPr>
  </w:style>
  <w:style w:type="paragraph" w:styleId="Title">
    <w:name w:val="Title"/>
    <w:basedOn w:val="Normal"/>
    <w:next w:val="Normal"/>
    <w:autoRedefine/>
    <w:qFormat/>
    <w:pPr>
      <w:spacing w:before="240" w:after="60" w:line="276" w:lineRule="auto"/>
      <w:jc w:val="center"/>
      <w:outlineLvl w:val="0"/>
    </w:pPr>
    <w:rPr>
      <w:rFonts w:ascii="Cambria" w:hAnsi="Cambria"/>
      <w:b/>
      <w:bCs/>
      <w:sz w:val="32"/>
      <w:szCs w:val="32"/>
      <w:lang w:eastAsia="zh-CN"/>
    </w:rPr>
  </w:style>
  <w:style w:type="paragraph" w:styleId="PlainText">
    <w:name w:val="Plain Text"/>
    <w:basedOn w:val="Normal"/>
    <w:next w:val="Index8"/>
    <w:autoRedefine/>
    <w:qFormat/>
    <w:rPr>
      <w:rFonts w:ascii="宋体" w:hAnsi="Courier New" w:cs="宋体"/>
      <w:szCs w:val="21"/>
      <w:lang w:eastAsia="zh-CN"/>
    </w:rPr>
  </w:style>
  <w:style w:type="paragraph" w:styleId="Index8">
    <w:name w:val="index 8"/>
    <w:basedOn w:val="Normal"/>
    <w:next w:val="Normal"/>
    <w:qFormat/>
    <w:pPr>
      <w:ind w:left="2940"/>
    </w:pPr>
    <w:rPr>
      <w:lang w:eastAsia="zh-CN"/>
    </w:rPr>
  </w:style>
  <w:style w:type="character" w:customStyle="1" w:styleId="2Char">
    <w:name w:val="标题 2 Char"/>
    <w:link w:val="Heading2"/>
    <w:autoRedefine/>
    <w:qFormat/>
    <w:rPr>
      <w:rFonts w:ascii="Arial" w:eastAsia="宋体" w:hAnsi="Arial"/>
      <w:b/>
      <w:sz w:val="28"/>
    </w:rPr>
  </w:style>
  <w:style w:type="character" w:customStyle="1" w:styleId="3Char1">
    <w:name w:val="标题 3 Char1"/>
    <w:link w:val="Heading3"/>
    <w:autoRedefine/>
    <w:qFormat/>
    <w:rPr>
      <w:rFonts w:ascii="宋体" w:eastAsia="宋体" w:hAnsi="宋体"/>
      <w:szCs w:val="32"/>
    </w:rPr>
  </w:style>
  <w:style w:type="character" w:customStyle="1" w:styleId="2">
    <w:name w:val="标题 2 字符"/>
    <w:link w:val="Heading2"/>
    <w:autoRedefine/>
    <w:qFormat/>
    <w:rPr>
      <w:rFonts w:ascii="Arial" w:eastAsia="宋体" w:hAnsi="Arial"/>
      <w:b/>
      <w:sz w:val="28"/>
    </w:rPr>
  </w:style>
  <w:style w:type="paragraph" w:styleId="Footer">
    <w:name w:val="footer"/>
    <w:basedOn w:val="Normal"/>
    <w:autoRedefine/>
    <w:qFormat/>
    <w:pPr>
      <w:tabs>
        <w:tab w:val="center" w:pos="4153"/>
        <w:tab w:val="right" w:pos="8306"/>
      </w:tabs>
      <w:snapToGrid w:val="0"/>
    </w:pPr>
    <w:rPr>
      <w:sz w:val="18"/>
      <w:lang w:eastAsia="zh-CN"/>
    </w:rPr>
  </w:style>
  <w:style w:type="table" w:styleId="TableGrid">
    <w:name w:val="Table Grid"/>
    <w:basedOn w:val="TableNormal"/>
    <w:autoRedefine/>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_1"/>
    <w:autoRedefine/>
    <w:semiHidden/>
    <w:unhideWhenUsed/>
    <w:qFormat/>
    <w:rPr>
      <w:rFonts w:eastAsia="宋体"/>
    </w:rPr>
    <w:tblPr>
      <w:tblCellMar>
        <w:top w:w="0" w:type="dxa"/>
        <w:left w:w="0" w:type="dxa"/>
        <w:bottom w:w="0" w:type="dxa"/>
        <w:right w:w="0" w:type="dxa"/>
      </w:tblCellMar>
    </w:tblPr>
  </w:style>
  <w:style w:type="paragraph" w:customStyle="1" w:styleId="TableText">
    <w:name w:val="Table Text"/>
    <w:basedOn w:val="Normal"/>
    <w:autoRedefine/>
    <w:semiHidden/>
    <w:qFormat/>
    <w:rPr>
      <w:rFonts w:ascii="宋体" w:eastAsia="宋体" w:hAnsi="宋体" w:cs="宋体"/>
      <w:sz w:val="20"/>
      <w:szCs w:val="20"/>
    </w:rPr>
  </w:style>
  <w:style w:type="paragraph" w:styleId="NormalIndent">
    <w:name w:val="Normal Indent"/>
    <w:basedOn w:val="Normal"/>
    <w:next w:val="BodyText"/>
    <w:autoRedefine/>
    <w:qFormat/>
    <w:pPr>
      <w:ind w:firstLine="420"/>
    </w:pPr>
    <w:rPr>
      <w:szCs w:val="20"/>
      <w:lang w:eastAsia="zh-CN"/>
    </w:rPr>
  </w:style>
  <w:style w:type="paragraph" w:customStyle="1" w:styleId="TableParagraph">
    <w:name w:val="Table Paragraph"/>
    <w:basedOn w:val="Normal"/>
    <w:autoRedefine/>
    <w:uiPriority w:val="1"/>
    <w:qFormat/>
    <w:rPr>
      <w:lang w:val="zh-CN" w:eastAsia="zh-CN" w:bidi="zh-CN"/>
    </w:rPr>
  </w:style>
  <w:style w:type="paragraph" w:customStyle="1" w:styleId="null3">
    <w:name w:val="null3"/>
    <w:hidden/>
    <w:qFormat/>
    <w:rPr>
      <w:rFonts w:asciiTheme="minorHAnsi" w:eastAsiaTheme="minorEastAsia" w:hAnsiTheme="minorHAnsi" w:cstheme="minorBidi"/>
      <w:lang w:eastAsia="zh-Hans"/>
    </w:rPr>
  </w:style>
  <w:style w:type="paragraph" w:styleId="ListParagraph">
    <w:name w:val="List Paragraph"/>
    <w:basedOn w:val="Normal"/>
    <w:autoRedefine/>
    <w:qFormat/>
    <w:pPr>
      <w:ind w:firstLine="420" w:firstLineChars="200"/>
    </w:pPr>
    <w:rPr>
      <w:rFonts w:ascii="Calibri" w:hAnsi="Calibri"/>
      <w:szCs w:val="22"/>
      <w:lang w:eastAsia="zh-CN"/>
    </w:rPr>
  </w:style>
  <w:style w:type="character" w:styleId="Strong">
    <w:name w:val="Strong"/>
    <w:basedOn w:val="DefaultParagraphFont"/>
    <w:autoRedefine/>
    <w:qFormat/>
    <w:rPr>
      <w:b/>
      <w:bCs/>
    </w:rPr>
  </w:style>
  <w:style w:type="character" w:styleId="Hyperlink">
    <w:name w:val="Hyperlink"/>
    <w:basedOn w:val="DefaultParagraphFont"/>
    <w:autoRedefine/>
    <w:qFormat/>
    <w:rPr>
      <w:color w:val="0000FF"/>
      <w:u w:val="single"/>
    </w:rPr>
  </w:style>
  <w:style w:type="paragraph" w:styleId="BodyText2">
    <w:name w:val="Body Text 2"/>
    <w:basedOn w:val="Normal"/>
    <w:autoRedefine/>
    <w:qFormat/>
    <w:pPr>
      <w:spacing w:line="360" w:lineRule="auto"/>
    </w:pPr>
    <w:rPr>
      <w:lang w:eastAsia="zh-CN"/>
    </w:rPr>
  </w:style>
  <w:style w:type="table" w:customStyle="1" w:styleId="1">
    <w:name w:val="网格型1"/>
    <w:basedOn w:val="TableNormal"/>
    <w:autoRedefine/>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qFormat/>
    <w:pPr>
      <w:spacing w:line="360" w:lineRule="auto"/>
      <w:ind w:firstLine="420" w:firstLineChars="200"/>
    </w:pPr>
    <w:rPr>
      <w:rFonts w:eastAsia="宋体"/>
      <w:sz w:val="20"/>
      <w:lang w:eastAsia="zh-CN"/>
    </w:rPr>
  </w:style>
  <w:style w:type="paragraph" w:styleId="BodyTextFirstIndent2">
    <w:name w:val="Body Text First Indent 2"/>
    <w:basedOn w:val="BodyTextIndent"/>
    <w:qFormat/>
    <w:pPr>
      <w:spacing w:after="120" w:line="240" w:lineRule="auto"/>
      <w:ind w:left="420" w:leftChars="200"/>
    </w:pPr>
    <w:rPr>
      <w:rFonts w:ascii="Calibri" w:hAnsi="Calibri"/>
      <w:kern w:val="2"/>
      <w:sz w:val="21"/>
    </w:rPr>
  </w:style>
  <w:style w:type="paragraph" w:styleId="BlockText">
    <w:name w:val="Block Text"/>
    <w:basedOn w:val="Normal"/>
    <w:qFormat/>
    <w:pPr>
      <w:spacing w:line="360" w:lineRule="auto"/>
      <w:ind w:left="-85" w:right="-244" w:firstLine="435"/>
    </w:pPr>
    <w:rPr>
      <w:lang w:eastAsia="zh-CN"/>
    </w:rPr>
  </w:style>
  <w:style w:type="paragraph" w:styleId="IndexHeading">
    <w:name w:val="index heading"/>
    <w:basedOn w:val="Normal"/>
    <w:next w:val="Index1"/>
    <w:semiHidden/>
    <w:qFormat/>
    <w:rPr>
      <w:szCs w:val="20"/>
      <w:lang w:eastAsia="zh-CN"/>
    </w:rPr>
  </w:style>
  <w:style w:type="paragraph" w:styleId="Index1">
    <w:name w:val="index 1"/>
    <w:basedOn w:val="Normal"/>
    <w:next w:val="Normal"/>
    <w:semiHidden/>
    <w:qFormat/>
    <w:rPr>
      <w:lang w:eastAsia="zh-CN"/>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0">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ov.cn/zwgk/2011-07/04/content_1898747.htm" TargetMode="External" /><Relationship Id="rId11" Type="http://schemas.openxmlformats.org/officeDocument/2006/relationships/hyperlink" Target="http://www.stats.gov.cn/tjsj/tjbz/201801/t20180103_1569357.html" TargetMode="External" /><Relationship Id="rId12" Type="http://schemas.openxmlformats.org/officeDocument/2006/relationships/hyperlink" Target="http://www.ccgp.gov.cn/zcfg/mof/201709/t20170904_8787205.shtml" TargetMode="External" /><Relationship Id="rId13" Type="http://schemas.openxmlformats.org/officeDocument/2006/relationships/hyperlink" Target="http://www.ccgp.gov.cn/zcfg/mof/201406/t20140616_4619272.htm" TargetMode="External" /><Relationship Id="rId14" Type="http://schemas.openxmlformats.org/officeDocument/2006/relationships/hyperlink" Target="https://trade.szggzy.com/ggzy/center/#/login"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hyperlink" Target="http://www.ccgp.gov.cn/news/202012/t20201229_15715888.htm"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