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5F1E7">
      <w:pPr>
        <w:pStyle w:val="7"/>
        <w:spacing w:line="360" w:lineRule="auto"/>
        <w:jc w:val="center"/>
        <w:rPr>
          <w:rFonts w:hint="eastAsia" w:hAnsi="宋体"/>
          <w:b/>
          <w:sz w:val="44"/>
          <w:szCs w:val="44"/>
        </w:rPr>
      </w:pPr>
    </w:p>
    <w:p w14:paraId="5528CF3D">
      <w:pPr>
        <w:pStyle w:val="7"/>
        <w:spacing w:line="600" w:lineRule="auto"/>
        <w:jc w:val="center"/>
        <w:rPr>
          <w:rFonts w:hint="eastAsia" w:hAnsi="宋体"/>
          <w:b/>
          <w:bCs/>
          <w:sz w:val="44"/>
        </w:rPr>
      </w:pPr>
    </w:p>
    <w:p w14:paraId="7C5C5789">
      <w:pPr>
        <w:pStyle w:val="7"/>
        <w:spacing w:line="600" w:lineRule="auto"/>
        <w:jc w:val="center"/>
        <w:rPr>
          <w:rFonts w:hint="eastAsia" w:hAnsi="宋体"/>
          <w:b/>
          <w:bCs/>
          <w:sz w:val="44"/>
        </w:rPr>
      </w:pPr>
    </w:p>
    <w:p w14:paraId="3A97E2AB">
      <w:pPr>
        <w:pStyle w:val="5"/>
        <w:jc w:val="center"/>
        <w:rPr>
          <w:rFonts w:hint="eastAsia" w:eastAsia="宋体"/>
          <w:lang w:val="en-US" w:eastAsia="zh-CN"/>
        </w:rPr>
      </w:pPr>
      <w:r>
        <w:rPr>
          <w:rFonts w:hint="eastAsia" w:ascii="宋体" w:hAnsi="宋体" w:cs="宋体"/>
          <w:b/>
          <w:bCs/>
          <w:sz w:val="48"/>
          <w:szCs w:val="48"/>
        </w:rPr>
        <w:t>数据公司创投大厦3403与4004办公网络升级项目</w:t>
      </w:r>
      <w:r>
        <w:rPr>
          <w:rFonts w:hint="eastAsia" w:ascii="宋体" w:hAnsi="宋体" w:cs="宋体"/>
          <w:b/>
          <w:bCs/>
          <w:sz w:val="48"/>
          <w:szCs w:val="48"/>
          <w:lang w:val="en-US" w:eastAsia="zh-CN"/>
        </w:rPr>
        <w:t>（二次）</w:t>
      </w:r>
    </w:p>
    <w:p w14:paraId="015F64BE">
      <w:pPr>
        <w:pStyle w:val="7"/>
        <w:spacing w:line="600" w:lineRule="auto"/>
        <w:jc w:val="center"/>
        <w:rPr>
          <w:b/>
          <w:bCs/>
          <w:color w:val="000000"/>
          <w:spacing w:val="113"/>
          <w:sz w:val="84"/>
          <w:szCs w:val="84"/>
        </w:rPr>
      </w:pPr>
      <w:r>
        <w:rPr>
          <w:rFonts w:hint="eastAsia" w:hAnsi="宋体" w:cs="宋体"/>
          <w:b/>
          <w:bCs/>
          <w:color w:val="000000"/>
          <w:spacing w:val="113"/>
          <w:sz w:val="52"/>
          <w:szCs w:val="52"/>
        </w:rPr>
        <w:t>邀请询价采购文件</w:t>
      </w:r>
    </w:p>
    <w:p w14:paraId="6914113F">
      <w:pPr>
        <w:pStyle w:val="7"/>
        <w:spacing w:line="600" w:lineRule="auto"/>
        <w:ind w:firstLine="402"/>
        <w:rPr>
          <w:b/>
          <w:bCs/>
          <w:color w:val="000000"/>
        </w:rPr>
      </w:pPr>
    </w:p>
    <w:p w14:paraId="70EA0F65">
      <w:pPr>
        <w:pStyle w:val="7"/>
        <w:spacing w:line="600" w:lineRule="auto"/>
        <w:ind w:firstLine="1920" w:firstLineChars="600"/>
        <w:jc w:val="left"/>
        <w:rPr>
          <w:b/>
          <w:bCs/>
          <w:color w:val="000000"/>
          <w:sz w:val="32"/>
          <w:szCs w:val="32"/>
        </w:rPr>
      </w:pPr>
    </w:p>
    <w:p w14:paraId="4A90CE62">
      <w:pPr>
        <w:spacing w:line="80" w:lineRule="atLeast"/>
        <w:ind w:firstLine="600"/>
        <w:rPr>
          <w:rFonts w:hint="eastAsia" w:ascii="宋体" w:hAnsi="宋体"/>
          <w:sz w:val="30"/>
        </w:rPr>
      </w:pPr>
    </w:p>
    <w:p w14:paraId="5AC969EB">
      <w:pPr>
        <w:spacing w:line="80" w:lineRule="atLeast"/>
        <w:ind w:firstLine="600"/>
        <w:rPr>
          <w:rFonts w:hint="eastAsia" w:ascii="宋体" w:hAnsi="宋体"/>
          <w:sz w:val="30"/>
        </w:rPr>
      </w:pPr>
    </w:p>
    <w:p w14:paraId="5744813F">
      <w:pPr>
        <w:spacing w:line="80" w:lineRule="atLeast"/>
        <w:ind w:firstLine="600"/>
        <w:rPr>
          <w:rFonts w:hint="eastAsia" w:ascii="宋体" w:hAnsi="宋体"/>
          <w:sz w:val="30"/>
        </w:rPr>
      </w:pPr>
    </w:p>
    <w:p w14:paraId="5061F08E">
      <w:pPr>
        <w:spacing w:line="80" w:lineRule="atLeast"/>
        <w:ind w:firstLine="600"/>
        <w:rPr>
          <w:rFonts w:hint="eastAsia" w:ascii="宋体" w:hAnsi="宋体"/>
          <w:sz w:val="30"/>
        </w:rPr>
      </w:pPr>
    </w:p>
    <w:p w14:paraId="45F4BC6E">
      <w:pPr>
        <w:spacing w:line="80" w:lineRule="atLeast"/>
        <w:ind w:firstLine="600"/>
        <w:rPr>
          <w:rFonts w:hint="eastAsia" w:ascii="宋体" w:hAnsi="宋体"/>
          <w:sz w:val="30"/>
        </w:rPr>
      </w:pPr>
    </w:p>
    <w:p w14:paraId="5F0A0441">
      <w:pPr>
        <w:spacing w:line="80" w:lineRule="atLeast"/>
        <w:ind w:firstLine="723"/>
        <w:jc w:val="center"/>
        <w:rPr>
          <w:rFonts w:hint="eastAsia" w:ascii="宋体" w:hAnsi="宋体"/>
          <w:b/>
          <w:sz w:val="36"/>
          <w:szCs w:val="36"/>
        </w:rPr>
      </w:pPr>
      <w:r>
        <w:rPr>
          <w:rFonts w:hint="eastAsia" w:ascii="宋体" w:hAnsi="宋体"/>
          <w:b/>
          <w:sz w:val="36"/>
          <w:szCs w:val="36"/>
        </w:rPr>
        <w:t>采购人：深圳市龙岗区数据有限公司</w:t>
      </w:r>
    </w:p>
    <w:p w14:paraId="3B120F0E">
      <w:pPr>
        <w:spacing w:line="80" w:lineRule="atLeast"/>
        <w:ind w:firstLine="723"/>
        <w:jc w:val="center"/>
        <w:rPr>
          <w:rFonts w:hint="eastAsia" w:ascii="宋体" w:hAnsi="宋体"/>
          <w:b/>
          <w:sz w:val="36"/>
          <w:szCs w:val="36"/>
        </w:rPr>
      </w:pPr>
    </w:p>
    <w:p w14:paraId="06471D52">
      <w:pPr>
        <w:ind w:firstLine="723"/>
        <w:jc w:val="center"/>
        <w:rPr>
          <w:rFonts w:hint="eastAsia" w:ascii="宋体" w:hAnsi="宋体" w:cs="Tahoma"/>
          <w:b/>
          <w:sz w:val="36"/>
          <w:szCs w:val="36"/>
        </w:rPr>
      </w:pPr>
      <w:r>
        <w:rPr>
          <w:rFonts w:hint="eastAsia" w:ascii="宋体" w:hAnsi="宋体" w:cs="Tahoma"/>
          <w:b/>
          <w:sz w:val="36"/>
          <w:szCs w:val="36"/>
        </w:rPr>
        <w:t>二</w:t>
      </w:r>
      <w:r>
        <w:rPr>
          <w:rFonts w:hint="eastAsia" w:ascii="宋体" w:hAnsi="宋体" w:cs="Tahoma"/>
          <w:b/>
          <w:sz w:val="36"/>
          <w:szCs w:val="36"/>
          <w:lang w:val="en-US" w:eastAsia="zh-CN"/>
        </w:rPr>
        <w:t>零</w:t>
      </w:r>
      <w:r>
        <w:rPr>
          <w:rFonts w:hint="eastAsia" w:ascii="宋体" w:hAnsi="宋体" w:cs="Tahoma"/>
          <w:b/>
          <w:sz w:val="36"/>
          <w:szCs w:val="36"/>
        </w:rPr>
        <w:t>二六年</w:t>
      </w:r>
      <w:r>
        <w:rPr>
          <w:rFonts w:hint="eastAsia" w:ascii="宋体" w:hAnsi="宋体" w:cs="Tahoma"/>
          <w:b/>
          <w:sz w:val="36"/>
          <w:szCs w:val="36"/>
          <w:lang w:val="en-US" w:eastAsia="zh-CN"/>
        </w:rPr>
        <w:t>六</w:t>
      </w:r>
      <w:r>
        <w:rPr>
          <w:rFonts w:hint="eastAsia" w:ascii="宋体" w:hAnsi="宋体" w:cs="Tahoma"/>
          <w:b/>
          <w:sz w:val="36"/>
          <w:szCs w:val="36"/>
        </w:rPr>
        <w:t>月</w:t>
      </w:r>
    </w:p>
    <w:p w14:paraId="2FE941E6">
      <w:pPr>
        <w:rPr>
          <w:rFonts w:hint="eastAsia" w:ascii="宋体" w:hAnsi="宋体" w:cs="Tahoma"/>
          <w:b/>
          <w:sz w:val="36"/>
          <w:szCs w:val="36"/>
        </w:rPr>
      </w:pPr>
      <w:r>
        <w:rPr>
          <w:rFonts w:hint="eastAsia" w:ascii="宋体" w:hAnsi="宋体" w:cs="Tahoma"/>
          <w:b/>
          <w:sz w:val="36"/>
          <w:szCs w:val="36"/>
        </w:rPr>
        <w:br w:type="page"/>
      </w:r>
    </w:p>
    <w:p w14:paraId="758C1358">
      <w:pPr>
        <w:pStyle w:val="23"/>
      </w:pPr>
    </w:p>
    <w:p w14:paraId="5FDD56F5">
      <w:pPr>
        <w:jc w:val="center"/>
        <w:outlineLvl w:val="0"/>
        <w:rPr>
          <w:rFonts w:hint="eastAsia" w:hAnsi="宋体"/>
          <w:b/>
          <w:sz w:val="44"/>
          <w:szCs w:val="44"/>
        </w:rPr>
      </w:pPr>
      <w:bookmarkStart w:id="0" w:name="_Toc16874"/>
      <w:bookmarkStart w:id="1" w:name="_Toc100130474"/>
      <w:bookmarkStart w:id="2" w:name="_Toc17458"/>
      <w:bookmarkStart w:id="3" w:name="_Toc22731"/>
      <w:r>
        <w:rPr>
          <w:rFonts w:hint="eastAsia" w:ascii="宋体" w:hAnsi="宋体" w:cs="宋体"/>
          <w:b/>
          <w:bCs/>
          <w:sz w:val="48"/>
          <w:szCs w:val="48"/>
        </w:rPr>
        <w:t>数据公司创投大厦3403与4004办公网络升级项目</w:t>
      </w:r>
      <w:r>
        <w:rPr>
          <w:rFonts w:hint="eastAsia" w:ascii="宋体" w:hAnsi="宋体" w:cs="宋体"/>
          <w:b/>
          <w:bCs/>
          <w:sz w:val="48"/>
          <w:szCs w:val="48"/>
          <w:lang w:val="en-US" w:eastAsia="zh-CN"/>
        </w:rPr>
        <w:t>（二次）</w:t>
      </w:r>
      <w:r>
        <w:rPr>
          <w:rFonts w:hint="eastAsia" w:ascii="宋体" w:hAnsi="宋体" w:cs="宋体"/>
          <w:b/>
          <w:bCs/>
          <w:sz w:val="48"/>
          <w:szCs w:val="48"/>
        </w:rPr>
        <w:t>邀请询价采购公告</w:t>
      </w:r>
      <w:bookmarkEnd w:id="0"/>
      <w:bookmarkEnd w:id="1"/>
      <w:bookmarkEnd w:id="2"/>
      <w:bookmarkEnd w:id="3"/>
    </w:p>
    <w:p w14:paraId="27915AB3">
      <w:pPr>
        <w:pStyle w:val="7"/>
        <w:spacing w:line="360" w:lineRule="auto"/>
        <w:jc w:val="center"/>
        <w:rPr>
          <w:rFonts w:hint="eastAsia" w:hAnsi="宋体"/>
          <w:b/>
          <w:sz w:val="44"/>
          <w:szCs w:val="44"/>
        </w:rPr>
      </w:pPr>
    </w:p>
    <w:p w14:paraId="69BC776E">
      <w:pPr>
        <w:snapToGrid w:val="0"/>
        <w:spacing w:line="360" w:lineRule="auto"/>
        <w:ind w:firstLine="420"/>
        <w:jc w:val="left"/>
        <w:rPr>
          <w:rFonts w:ascii="宋体"/>
          <w:sz w:val="22"/>
        </w:rPr>
      </w:pPr>
      <w:r>
        <w:rPr>
          <w:rFonts w:hint="eastAsia" w:ascii="宋体" w:hAnsi="宋体" w:cs="宋体"/>
          <w:sz w:val="22"/>
        </w:rPr>
        <w:t>深圳市龙岗区数据有限公司对</w:t>
      </w:r>
      <w:r>
        <w:rPr>
          <w:rFonts w:hint="eastAsia" w:ascii="宋体" w:hAnsi="宋体" w:cs="宋体"/>
          <w:b/>
          <w:bCs/>
          <w:sz w:val="22"/>
          <w:u w:val="single"/>
        </w:rPr>
        <w:t>数据公司创投大厦3403与4004办公网络升级项目</w:t>
      </w:r>
      <w:r>
        <w:rPr>
          <w:rFonts w:hint="eastAsia" w:ascii="宋体" w:hAnsi="宋体" w:cs="宋体"/>
          <w:sz w:val="22"/>
        </w:rPr>
        <w:t>（以下简称“本服务项目”）</w:t>
      </w:r>
      <w:r>
        <w:rPr>
          <w:rFonts w:hint="eastAsia" w:ascii="宋体" w:hAnsi="宋体" w:cs="宋体"/>
          <w:sz w:val="22"/>
          <w:lang w:val="en-US" w:eastAsia="zh-CN"/>
        </w:rPr>
        <w:t>（二次）</w:t>
      </w:r>
      <w:r>
        <w:rPr>
          <w:rFonts w:hint="eastAsia" w:ascii="宋体" w:hAnsi="宋体" w:cs="宋体"/>
          <w:sz w:val="22"/>
        </w:rPr>
        <w:t>进行询价询价采购，欢迎符合资质要求的供应商参与报价。有关事项如下：</w:t>
      </w:r>
    </w:p>
    <w:p w14:paraId="7A051CB9">
      <w:pPr>
        <w:spacing w:line="360" w:lineRule="auto"/>
        <w:ind w:firstLine="440" w:firstLineChars="200"/>
        <w:outlineLvl w:val="1"/>
        <w:rPr>
          <w:rFonts w:cs="宋体"/>
          <w:b/>
          <w:bCs/>
          <w:sz w:val="22"/>
        </w:rPr>
      </w:pPr>
      <w:bookmarkStart w:id="4" w:name="_Toc208"/>
      <w:bookmarkStart w:id="5" w:name="_Toc25094"/>
      <w:bookmarkStart w:id="6" w:name="_Toc7700"/>
      <w:bookmarkStart w:id="7" w:name="_Toc4261"/>
      <w:bookmarkStart w:id="8" w:name="_Toc14234"/>
      <w:bookmarkStart w:id="9" w:name="_Toc22657"/>
      <w:bookmarkStart w:id="10" w:name="_Toc100130475"/>
      <w:bookmarkStart w:id="11" w:name="_Toc23874"/>
      <w:bookmarkStart w:id="12" w:name="_Toc24966"/>
      <w:bookmarkStart w:id="13" w:name="_Toc444266718"/>
      <w:r>
        <w:rPr>
          <w:rFonts w:hint="eastAsia" w:cs="宋体"/>
          <w:b/>
          <w:bCs/>
          <w:sz w:val="22"/>
        </w:rPr>
        <w:t>一、项目概况</w:t>
      </w:r>
      <w:bookmarkEnd w:id="4"/>
      <w:bookmarkEnd w:id="5"/>
      <w:bookmarkEnd w:id="6"/>
      <w:bookmarkEnd w:id="7"/>
      <w:bookmarkEnd w:id="8"/>
      <w:bookmarkEnd w:id="9"/>
      <w:bookmarkEnd w:id="10"/>
      <w:bookmarkEnd w:id="11"/>
      <w:bookmarkEnd w:id="12"/>
      <w:bookmarkEnd w:id="13"/>
      <w:bookmarkStart w:id="14" w:name="OLE_LINK2"/>
    </w:p>
    <w:bookmarkEnd w:id="14"/>
    <w:p w14:paraId="23AAE20F">
      <w:pPr>
        <w:spacing w:line="360" w:lineRule="auto"/>
        <w:ind w:firstLine="440" w:firstLineChars="200"/>
        <w:outlineLvl w:val="1"/>
        <w:rPr>
          <w:rFonts w:cs="宋体"/>
          <w:sz w:val="22"/>
        </w:rPr>
      </w:pPr>
      <w:bookmarkStart w:id="15" w:name="_Toc4473"/>
      <w:bookmarkStart w:id="16" w:name="_Toc27150"/>
      <w:bookmarkStart w:id="17" w:name="_Toc7482"/>
      <w:bookmarkStart w:id="18" w:name="_Toc100130476"/>
      <w:bookmarkStart w:id="19" w:name="_Toc10714"/>
      <w:bookmarkStart w:id="20" w:name="_Toc19934"/>
      <w:bookmarkStart w:id="21" w:name="_Toc10859"/>
      <w:r>
        <w:rPr>
          <w:rFonts w:hint="eastAsia" w:cs="宋体"/>
          <w:sz w:val="22"/>
        </w:rPr>
        <w:t>为我司办公场所（龙岗创投大厦34楼3403-04办公室、40楼4004办公室）必要网络升级进行</w:t>
      </w:r>
      <w:r>
        <w:rPr>
          <w:rFonts w:hint="eastAsia" w:cs="宋体"/>
          <w:sz w:val="22"/>
          <w:lang w:val="en-US" w:eastAsia="zh-CN"/>
        </w:rPr>
        <w:t>（二次）</w:t>
      </w:r>
      <w:r>
        <w:rPr>
          <w:rFonts w:hint="eastAsia" w:cs="宋体"/>
          <w:sz w:val="22"/>
        </w:rPr>
        <w:t>采购。</w:t>
      </w:r>
    </w:p>
    <w:p w14:paraId="56225A2F">
      <w:pPr>
        <w:numPr>
          <w:ilvl w:val="0"/>
          <w:numId w:val="3"/>
        </w:numPr>
        <w:spacing w:line="360" w:lineRule="auto"/>
        <w:ind w:firstLine="440" w:firstLineChars="200"/>
        <w:outlineLvl w:val="1"/>
        <w:rPr>
          <w:rFonts w:cs="宋体"/>
          <w:b/>
          <w:bCs/>
          <w:sz w:val="22"/>
        </w:rPr>
      </w:pPr>
      <w:r>
        <w:rPr>
          <w:rFonts w:hint="eastAsia" w:cs="宋体"/>
          <w:b/>
          <w:bCs/>
          <w:sz w:val="22"/>
        </w:rPr>
        <w:t>采购内容</w:t>
      </w:r>
      <w:bookmarkEnd w:id="15"/>
      <w:bookmarkEnd w:id="16"/>
      <w:bookmarkEnd w:id="17"/>
      <w:bookmarkEnd w:id="18"/>
      <w:bookmarkEnd w:id="19"/>
      <w:bookmarkEnd w:id="20"/>
      <w:bookmarkEnd w:id="21"/>
      <w:bookmarkStart w:id="22" w:name="_Toc444266720"/>
      <w:bookmarkStart w:id="23" w:name="_Toc5535"/>
      <w:bookmarkStart w:id="24" w:name="_Toc20068"/>
      <w:bookmarkStart w:id="25" w:name="_Toc2122"/>
      <w:bookmarkStart w:id="26" w:name="_Toc3388"/>
      <w:bookmarkStart w:id="27" w:name="_Toc16415"/>
      <w:bookmarkStart w:id="28" w:name="_Toc7539"/>
      <w:bookmarkStart w:id="29" w:name="_Toc12795"/>
    </w:p>
    <w:p w14:paraId="6548DAAD">
      <w:pPr>
        <w:spacing w:line="360" w:lineRule="auto"/>
        <w:ind w:firstLine="440" w:firstLineChars="200"/>
        <w:outlineLvl w:val="1"/>
      </w:pPr>
      <w:r>
        <w:rPr>
          <w:rFonts w:hint="eastAsia" w:ascii="宋体" w:hAnsi="宋体" w:cs="宋体"/>
          <w:sz w:val="22"/>
        </w:rPr>
        <w:t>本项目为数据公司创投大厦34楼3403-04、40楼4004办公场所网络升级，涉及相关网络设备及服务包括但不限于：政务24口网管交换机、出口网关，AP交换机、吸顶AP、16口语音光端机、42U机房机柜、光模块、其它网络线材/辅材的购买及敷设安装调试等全部工作内容。</w:t>
      </w:r>
    </w:p>
    <w:bookmarkEnd w:id="22"/>
    <w:bookmarkEnd w:id="23"/>
    <w:bookmarkEnd w:id="24"/>
    <w:bookmarkEnd w:id="25"/>
    <w:bookmarkEnd w:id="26"/>
    <w:bookmarkEnd w:id="27"/>
    <w:bookmarkEnd w:id="28"/>
    <w:bookmarkEnd w:id="29"/>
    <w:p w14:paraId="58BD5D10">
      <w:pPr>
        <w:spacing w:line="360" w:lineRule="auto"/>
        <w:ind w:firstLine="440" w:firstLineChars="200"/>
        <w:outlineLvl w:val="1"/>
        <w:rPr>
          <w:rFonts w:cs="宋体"/>
          <w:b/>
          <w:bCs/>
          <w:sz w:val="22"/>
        </w:rPr>
      </w:pPr>
      <w:bookmarkStart w:id="30" w:name="_Toc12520"/>
      <w:bookmarkStart w:id="31" w:name="_Toc25113"/>
      <w:bookmarkStart w:id="32" w:name="_Toc100130478"/>
      <w:bookmarkStart w:id="33" w:name="_Toc15017"/>
      <w:bookmarkStart w:id="34" w:name="_Toc15570"/>
      <w:bookmarkStart w:id="35" w:name="_Toc4442"/>
      <w:r>
        <w:rPr>
          <w:rFonts w:hint="eastAsia" w:cs="宋体"/>
          <w:b/>
          <w:bCs/>
          <w:sz w:val="22"/>
        </w:rPr>
        <w:t>三、</w:t>
      </w:r>
      <w:bookmarkEnd w:id="30"/>
      <w:r>
        <w:rPr>
          <w:rFonts w:hint="eastAsia" w:cs="宋体"/>
          <w:b/>
          <w:bCs/>
          <w:sz w:val="22"/>
        </w:rPr>
        <w:t>服务期限</w:t>
      </w:r>
    </w:p>
    <w:p w14:paraId="43C60CCF">
      <w:pPr>
        <w:spacing w:line="360" w:lineRule="auto"/>
        <w:ind w:firstLine="440" w:firstLineChars="200"/>
        <w:outlineLvl w:val="1"/>
        <w:rPr>
          <w:rFonts w:hint="eastAsia" w:ascii="宋体" w:hAnsi="宋体" w:cs="宋体"/>
          <w:sz w:val="22"/>
        </w:rPr>
      </w:pPr>
      <w:r>
        <w:rPr>
          <w:rFonts w:ascii="宋体" w:hAnsi="宋体" w:cs="宋体"/>
          <w:sz w:val="22"/>
        </w:rPr>
        <w:t>要求完成网络升级时间为合同签订后15个日历天内，除不可抗力外，该工期不予调整。</w:t>
      </w:r>
    </w:p>
    <w:p w14:paraId="52B01363">
      <w:pPr>
        <w:spacing w:line="360" w:lineRule="auto"/>
        <w:ind w:firstLine="440" w:firstLineChars="200"/>
        <w:outlineLvl w:val="1"/>
        <w:rPr>
          <w:rFonts w:cs="宋体"/>
          <w:b/>
          <w:bCs/>
          <w:sz w:val="22"/>
        </w:rPr>
      </w:pPr>
      <w:r>
        <w:rPr>
          <w:rFonts w:hint="eastAsia" w:cs="宋体"/>
          <w:b/>
          <w:bCs/>
          <w:sz w:val="22"/>
        </w:rPr>
        <w:t>四、</w:t>
      </w:r>
      <w:bookmarkEnd w:id="31"/>
      <w:bookmarkEnd w:id="32"/>
      <w:bookmarkStart w:id="36" w:name="_Toc30912"/>
      <w:bookmarkStart w:id="37" w:name="_Toc12422"/>
      <w:bookmarkStart w:id="38" w:name="_Toc24793"/>
      <w:bookmarkStart w:id="39" w:name="_Toc29855"/>
      <w:r>
        <w:rPr>
          <w:rFonts w:hint="eastAsia" w:cs="宋体"/>
          <w:b/>
          <w:bCs/>
          <w:sz w:val="22"/>
        </w:rPr>
        <w:t>公告发布平台</w:t>
      </w:r>
    </w:p>
    <w:p w14:paraId="6ABF87A5">
      <w:pPr>
        <w:spacing w:line="360" w:lineRule="auto"/>
        <w:ind w:firstLine="440" w:firstLineChars="200"/>
        <w:outlineLvl w:val="1"/>
        <w:rPr>
          <w:rFonts w:hint="eastAsia" w:ascii="宋体" w:hAnsi="宋体" w:cs="宋体"/>
          <w:sz w:val="22"/>
        </w:rPr>
      </w:pPr>
      <w:r>
        <w:rPr>
          <w:rFonts w:hint="eastAsia" w:ascii="宋体" w:hAnsi="宋体" w:cs="宋体"/>
          <w:sz w:val="22"/>
        </w:rPr>
        <w:t>阳光采购平台。</w:t>
      </w:r>
    </w:p>
    <w:p w14:paraId="10B0647A">
      <w:pPr>
        <w:spacing w:line="360" w:lineRule="auto"/>
        <w:ind w:firstLine="440" w:firstLineChars="200"/>
        <w:outlineLvl w:val="1"/>
        <w:rPr>
          <w:rFonts w:cs="宋体"/>
          <w:b/>
          <w:bCs/>
          <w:sz w:val="22"/>
        </w:rPr>
      </w:pPr>
      <w:bookmarkStart w:id="40" w:name="_Toc100130479"/>
      <w:bookmarkStart w:id="41" w:name="_Toc1682"/>
      <w:r>
        <w:rPr>
          <w:rFonts w:hint="eastAsia" w:cs="宋体"/>
          <w:b/>
          <w:bCs/>
          <w:sz w:val="22"/>
        </w:rPr>
        <w:t>五、</w:t>
      </w:r>
      <w:bookmarkEnd w:id="33"/>
      <w:bookmarkEnd w:id="34"/>
      <w:bookmarkEnd w:id="35"/>
      <w:bookmarkEnd w:id="36"/>
      <w:bookmarkEnd w:id="37"/>
      <w:bookmarkEnd w:id="38"/>
      <w:bookmarkEnd w:id="39"/>
      <w:bookmarkEnd w:id="40"/>
      <w:bookmarkEnd w:id="41"/>
      <w:bookmarkStart w:id="42" w:name="_Toc444266722"/>
      <w:bookmarkStart w:id="43" w:name="_Toc15105"/>
      <w:bookmarkStart w:id="44" w:name="_Toc31396"/>
      <w:bookmarkStart w:id="45" w:name="_Toc26728"/>
      <w:r>
        <w:rPr>
          <w:rFonts w:hint="eastAsia" w:cs="宋体"/>
          <w:b/>
          <w:bCs/>
          <w:sz w:val="22"/>
        </w:rPr>
        <w:t>询价文件的获取地点</w:t>
      </w:r>
    </w:p>
    <w:p w14:paraId="1D03C11E">
      <w:pPr>
        <w:spacing w:line="360" w:lineRule="auto"/>
        <w:ind w:firstLine="440" w:firstLineChars="200"/>
        <w:outlineLvl w:val="1"/>
        <w:rPr>
          <w:rFonts w:hint="eastAsia" w:ascii="宋体" w:hAnsi="宋体" w:cs="宋体"/>
          <w:sz w:val="22"/>
          <w:highlight w:val="none"/>
        </w:rPr>
      </w:pPr>
      <w:r>
        <w:rPr>
          <w:rFonts w:hint="eastAsia" w:ascii="宋体" w:hAnsi="宋体" w:cs="宋体"/>
          <w:sz w:val="22"/>
        </w:rPr>
        <w:t>请符合资格并</w:t>
      </w:r>
      <w:r>
        <w:rPr>
          <w:rFonts w:hint="eastAsia" w:ascii="宋体" w:hAnsi="宋体" w:cs="宋体"/>
          <w:sz w:val="22"/>
          <w:highlight w:val="none"/>
        </w:rPr>
        <w:t>被邀请的供应商于2026年</w:t>
      </w:r>
      <w:r>
        <w:rPr>
          <w:rFonts w:hint="eastAsia" w:ascii="宋体" w:hAnsi="宋体" w:cs="宋体"/>
          <w:sz w:val="22"/>
          <w:highlight w:val="none"/>
          <w:lang w:val="en-US" w:eastAsia="zh-CN"/>
        </w:rPr>
        <w:t>6</w:t>
      </w:r>
      <w:r>
        <w:rPr>
          <w:rFonts w:hint="eastAsia" w:ascii="宋体" w:hAnsi="宋体" w:cs="宋体"/>
          <w:sz w:val="22"/>
          <w:highlight w:val="none"/>
        </w:rPr>
        <w:t>月</w:t>
      </w:r>
      <w:r>
        <w:rPr>
          <w:rFonts w:hint="eastAsia" w:ascii="宋体" w:hAnsi="宋体" w:cs="宋体"/>
          <w:sz w:val="22"/>
          <w:highlight w:val="none"/>
          <w:lang w:val="en-US" w:eastAsia="zh-CN"/>
        </w:rPr>
        <w:t>15</w:t>
      </w:r>
      <w:r>
        <w:rPr>
          <w:rFonts w:hint="eastAsia" w:ascii="宋体" w:hAnsi="宋体" w:cs="宋体"/>
          <w:sz w:val="22"/>
          <w:highlight w:val="none"/>
        </w:rPr>
        <w:t>日下午14:30</w:t>
      </w:r>
      <w:r>
        <w:rPr>
          <w:rFonts w:hint="eastAsia" w:ascii="宋体" w:hAnsi="宋体" w:cs="宋体"/>
          <w:sz w:val="22"/>
          <w:highlight w:val="none"/>
          <w:lang w:val="en-US" w:eastAsia="zh-CN"/>
        </w:rPr>
        <w:t>前</w:t>
      </w:r>
      <w:r>
        <w:rPr>
          <w:rFonts w:hint="eastAsia" w:ascii="宋体" w:hAnsi="宋体" w:cs="宋体"/>
          <w:sz w:val="22"/>
          <w:highlight w:val="none"/>
        </w:rPr>
        <w:t>于阳光采购平台下载。</w:t>
      </w:r>
    </w:p>
    <w:p w14:paraId="58A63C0A">
      <w:pPr>
        <w:spacing w:line="360" w:lineRule="auto"/>
        <w:ind w:firstLine="440" w:firstLineChars="200"/>
        <w:outlineLvl w:val="1"/>
        <w:rPr>
          <w:rFonts w:hint="eastAsia" w:ascii="宋体" w:hAnsi="宋体" w:cs="宋体"/>
          <w:sz w:val="22"/>
          <w:highlight w:val="none"/>
        </w:rPr>
      </w:pPr>
      <w:r>
        <w:rPr>
          <w:rFonts w:hint="eastAsia" w:ascii="宋体" w:hAnsi="宋体" w:cs="宋体"/>
          <w:sz w:val="22"/>
          <w:highlight w:val="none"/>
        </w:rPr>
        <w:t>联系人：杜工，联系方式：0755-28501</w:t>
      </w:r>
      <w:r>
        <w:rPr>
          <w:rFonts w:hint="eastAsia" w:ascii="宋体" w:hAnsi="宋体" w:cs="宋体"/>
          <w:sz w:val="22"/>
          <w:highlight w:val="none"/>
          <w:lang w:val="en-US" w:eastAsia="zh-CN"/>
        </w:rPr>
        <w:t>987</w:t>
      </w:r>
      <w:r>
        <w:rPr>
          <w:rFonts w:hint="eastAsia" w:ascii="宋体" w:hAnsi="宋体" w:cs="宋体"/>
          <w:sz w:val="22"/>
          <w:highlight w:val="none"/>
        </w:rPr>
        <w:t>。</w:t>
      </w:r>
    </w:p>
    <w:p w14:paraId="3A5BD5DB">
      <w:pPr>
        <w:spacing w:line="360" w:lineRule="auto"/>
        <w:ind w:firstLine="440" w:firstLineChars="200"/>
        <w:outlineLvl w:val="1"/>
        <w:rPr>
          <w:rFonts w:cs="宋体"/>
          <w:b/>
          <w:bCs/>
          <w:sz w:val="22"/>
          <w:highlight w:val="none"/>
        </w:rPr>
      </w:pPr>
      <w:bookmarkStart w:id="46" w:name="_Toc17675"/>
      <w:bookmarkStart w:id="47" w:name="_Toc5259"/>
      <w:bookmarkStart w:id="48" w:name="_Toc21799"/>
      <w:bookmarkStart w:id="49" w:name="_Toc21373"/>
      <w:bookmarkStart w:id="50" w:name="_Toc5279"/>
      <w:bookmarkStart w:id="51" w:name="_Toc100130480"/>
      <w:r>
        <w:rPr>
          <w:rFonts w:hint="eastAsia" w:cs="宋体"/>
          <w:b/>
          <w:bCs/>
          <w:sz w:val="22"/>
          <w:highlight w:val="none"/>
        </w:rPr>
        <w:t>六、</w:t>
      </w:r>
      <w:bookmarkEnd w:id="42"/>
      <w:bookmarkEnd w:id="43"/>
      <w:bookmarkEnd w:id="44"/>
      <w:bookmarkEnd w:id="45"/>
      <w:bookmarkEnd w:id="46"/>
      <w:bookmarkEnd w:id="47"/>
      <w:bookmarkEnd w:id="48"/>
      <w:bookmarkEnd w:id="49"/>
      <w:bookmarkEnd w:id="50"/>
      <w:bookmarkEnd w:id="51"/>
      <w:bookmarkStart w:id="52" w:name="_Toc7643"/>
      <w:bookmarkStart w:id="53" w:name="_Toc100130481"/>
      <w:bookmarkStart w:id="54" w:name="_Toc14655"/>
      <w:bookmarkStart w:id="55" w:name="_Toc29910"/>
      <w:bookmarkStart w:id="56" w:name="_Toc22065"/>
      <w:bookmarkStart w:id="57" w:name="_Toc4132"/>
      <w:bookmarkStart w:id="58" w:name="_Toc16194"/>
      <w:r>
        <w:rPr>
          <w:rFonts w:hint="eastAsia" w:cs="宋体"/>
          <w:b/>
          <w:bCs/>
          <w:sz w:val="22"/>
          <w:highlight w:val="none"/>
        </w:rPr>
        <w:t>报价截止时间和文件递交地址</w:t>
      </w:r>
    </w:p>
    <w:p w14:paraId="2A1E9B86">
      <w:pPr>
        <w:spacing w:line="360" w:lineRule="auto"/>
        <w:ind w:firstLine="440" w:firstLineChars="200"/>
        <w:outlineLvl w:val="1"/>
        <w:rPr>
          <w:rFonts w:hint="eastAsia" w:ascii="宋体" w:hAnsi="宋体" w:cs="宋体"/>
          <w:sz w:val="22"/>
          <w:highlight w:val="none"/>
        </w:rPr>
      </w:pPr>
      <w:r>
        <w:rPr>
          <w:rFonts w:hint="eastAsia" w:ascii="宋体" w:hAnsi="宋体" w:cs="宋体"/>
          <w:sz w:val="22"/>
          <w:highlight w:val="none"/>
        </w:rPr>
        <w:t>请于2026年</w:t>
      </w:r>
      <w:r>
        <w:rPr>
          <w:rFonts w:hint="eastAsia" w:ascii="宋体" w:hAnsi="宋体" w:cs="宋体"/>
          <w:sz w:val="22"/>
          <w:highlight w:val="none"/>
          <w:lang w:val="en-US" w:eastAsia="zh-CN"/>
        </w:rPr>
        <w:t>6</w:t>
      </w:r>
      <w:r>
        <w:rPr>
          <w:rFonts w:hint="eastAsia" w:ascii="宋体" w:hAnsi="宋体" w:cs="宋体"/>
          <w:sz w:val="22"/>
          <w:highlight w:val="none"/>
        </w:rPr>
        <w:t>月</w:t>
      </w:r>
      <w:r>
        <w:rPr>
          <w:rFonts w:hint="eastAsia" w:ascii="宋体" w:hAnsi="宋体" w:cs="宋体"/>
          <w:sz w:val="22"/>
          <w:highlight w:val="none"/>
          <w:lang w:val="en-US" w:eastAsia="zh-CN"/>
        </w:rPr>
        <w:t>15</w:t>
      </w:r>
      <w:bookmarkStart w:id="120" w:name="_GoBack"/>
      <w:bookmarkEnd w:id="120"/>
      <w:r>
        <w:rPr>
          <w:rFonts w:hint="eastAsia" w:ascii="宋体" w:hAnsi="宋体" w:cs="宋体"/>
          <w:sz w:val="22"/>
          <w:highlight w:val="none"/>
        </w:rPr>
        <w:t>日下午14:30前将</w:t>
      </w:r>
      <w:r>
        <w:rPr>
          <w:rFonts w:hint="eastAsia" w:ascii="宋体" w:hAnsi="宋体" w:cs="宋体"/>
          <w:b/>
          <w:bCs/>
          <w:sz w:val="22"/>
          <w:highlight w:val="none"/>
          <w:u w:val="single"/>
        </w:rPr>
        <w:t>纸质版响应文件</w:t>
      </w:r>
      <w:r>
        <w:rPr>
          <w:rFonts w:hint="eastAsia" w:ascii="宋体" w:hAnsi="宋体" w:cs="宋体"/>
          <w:sz w:val="22"/>
          <w:highlight w:val="none"/>
        </w:rPr>
        <w:t>递交至，签收人：杜工，联系方式：0755-2850</w:t>
      </w:r>
      <w:r>
        <w:rPr>
          <w:rFonts w:hint="eastAsia" w:ascii="宋体" w:hAnsi="宋体" w:cs="宋体"/>
          <w:sz w:val="22"/>
          <w:highlight w:val="none"/>
          <w:lang w:val="en-US" w:eastAsia="zh-CN"/>
        </w:rPr>
        <w:t>1987</w:t>
      </w:r>
      <w:r>
        <w:rPr>
          <w:rFonts w:hint="eastAsia" w:ascii="宋体" w:hAnsi="宋体" w:cs="宋体"/>
          <w:sz w:val="22"/>
          <w:highlight w:val="none"/>
        </w:rPr>
        <w:t>。</w:t>
      </w:r>
    </w:p>
    <w:p w14:paraId="0F96A303">
      <w:pPr>
        <w:adjustRightInd w:val="0"/>
        <w:snapToGrid w:val="0"/>
        <w:spacing w:line="360" w:lineRule="auto"/>
        <w:ind w:firstLine="440" w:firstLineChars="200"/>
        <w:jc w:val="left"/>
        <w:outlineLvl w:val="1"/>
        <w:rPr>
          <w:rFonts w:cs="宋体"/>
          <w:sz w:val="22"/>
        </w:rPr>
      </w:pPr>
      <w:r>
        <w:rPr>
          <w:rFonts w:hint="eastAsia" w:cs="宋体"/>
          <w:sz w:val="22"/>
        </w:rPr>
        <w:t>供应商在提交报价文件时，应注意:</w:t>
      </w:r>
    </w:p>
    <w:p w14:paraId="3638CA9C">
      <w:pPr>
        <w:adjustRightInd w:val="0"/>
        <w:snapToGrid w:val="0"/>
        <w:spacing w:line="360" w:lineRule="auto"/>
        <w:ind w:firstLine="440" w:firstLineChars="200"/>
        <w:jc w:val="left"/>
        <w:outlineLvl w:val="1"/>
        <w:rPr>
          <w:rFonts w:cs="宋体"/>
          <w:sz w:val="22"/>
        </w:rPr>
      </w:pPr>
      <w:r>
        <w:rPr>
          <w:rFonts w:hint="eastAsia" w:cs="宋体"/>
          <w:sz w:val="22"/>
        </w:rPr>
        <w:t>（一）</w:t>
      </w:r>
      <w:r>
        <w:rPr>
          <w:rFonts w:hint="eastAsia" w:ascii="宋体" w:hAnsi="宋体" w:cs="宋体"/>
          <w:sz w:val="22"/>
        </w:rPr>
        <w:t>供应商</w:t>
      </w:r>
      <w:r>
        <w:rPr>
          <w:rFonts w:hint="eastAsia" w:cs="宋体"/>
          <w:sz w:val="22"/>
        </w:rPr>
        <w:t>应严格对纸质响应文件进行密封并在密封条上盖章。</w:t>
      </w:r>
    </w:p>
    <w:p w14:paraId="5B779DC5">
      <w:pPr>
        <w:adjustRightInd w:val="0"/>
        <w:snapToGrid w:val="0"/>
        <w:spacing w:line="360" w:lineRule="auto"/>
        <w:ind w:firstLine="440" w:firstLineChars="200"/>
        <w:jc w:val="left"/>
        <w:outlineLvl w:val="1"/>
        <w:rPr>
          <w:rFonts w:cs="宋体"/>
          <w:sz w:val="22"/>
        </w:rPr>
      </w:pPr>
      <w:r>
        <w:rPr>
          <w:rFonts w:hint="eastAsia" w:cs="宋体"/>
          <w:sz w:val="22"/>
        </w:rPr>
        <w:t>（二）</w:t>
      </w:r>
      <w:r>
        <w:rPr>
          <w:rFonts w:hint="eastAsia" w:ascii="宋体" w:hAnsi="宋体" w:cs="宋体"/>
          <w:sz w:val="22"/>
        </w:rPr>
        <w:t>供应商</w:t>
      </w:r>
      <w:r>
        <w:rPr>
          <w:rFonts w:hint="eastAsia" w:cs="宋体"/>
          <w:sz w:val="22"/>
        </w:rPr>
        <w:t>应当在报价截止时间前，将纸质响应文件送达指定地点。</w:t>
      </w:r>
    </w:p>
    <w:p w14:paraId="3BE22DE9">
      <w:pPr>
        <w:adjustRightInd w:val="0"/>
        <w:snapToGrid w:val="0"/>
        <w:spacing w:line="360" w:lineRule="auto"/>
        <w:ind w:firstLine="440" w:firstLineChars="200"/>
        <w:jc w:val="left"/>
        <w:outlineLvl w:val="1"/>
      </w:pPr>
      <w:r>
        <w:rPr>
          <w:rFonts w:hint="eastAsia" w:cs="宋体"/>
          <w:sz w:val="22"/>
        </w:rPr>
        <w:t>拟参与本服务项目报价的供应商，如报价前有疑问可来电咨询。</w:t>
      </w:r>
    </w:p>
    <w:p w14:paraId="7B3C2924">
      <w:pPr>
        <w:adjustRightInd w:val="0"/>
        <w:snapToGrid w:val="0"/>
        <w:spacing w:line="360" w:lineRule="auto"/>
        <w:ind w:firstLine="440" w:firstLineChars="200"/>
        <w:jc w:val="left"/>
        <w:outlineLvl w:val="1"/>
        <w:rPr>
          <w:rFonts w:hint="eastAsia" w:ascii="宋体" w:hAnsi="宋体"/>
          <w:b/>
          <w:sz w:val="22"/>
        </w:rPr>
      </w:pPr>
      <w:r>
        <w:rPr>
          <w:rFonts w:hint="eastAsia" w:ascii="宋体" w:hAnsi="宋体"/>
          <w:b/>
          <w:sz w:val="22"/>
        </w:rPr>
        <w:t>七、响应文件递交内容</w:t>
      </w:r>
    </w:p>
    <w:p w14:paraId="27A17A66">
      <w:pPr>
        <w:spacing w:line="360" w:lineRule="auto"/>
        <w:ind w:firstLine="440" w:firstLineChars="200"/>
        <w:outlineLvl w:val="1"/>
        <w:rPr>
          <w:rFonts w:cs="宋体"/>
          <w:sz w:val="22"/>
        </w:rPr>
      </w:pPr>
      <w:r>
        <w:rPr>
          <w:rFonts w:hint="eastAsia" w:cs="宋体"/>
          <w:sz w:val="22"/>
        </w:rPr>
        <w:t>（一）</w:t>
      </w:r>
      <w:r>
        <w:rPr>
          <w:rFonts w:hint="eastAsia" w:ascii="宋体" w:hAnsi="宋体"/>
          <w:bCs/>
          <w:sz w:val="22"/>
        </w:rPr>
        <w:t>投标函并加盖</w:t>
      </w:r>
      <w:r>
        <w:rPr>
          <w:rFonts w:hint="eastAsia" w:ascii="宋体" w:hAnsi="宋体" w:cs="宋体"/>
          <w:sz w:val="22"/>
        </w:rPr>
        <w:t>供应商</w:t>
      </w:r>
      <w:r>
        <w:rPr>
          <w:rFonts w:hint="eastAsia" w:ascii="宋体" w:hAnsi="宋体"/>
          <w:bCs/>
          <w:sz w:val="22"/>
        </w:rPr>
        <w:t>公章。</w:t>
      </w:r>
    </w:p>
    <w:p w14:paraId="157BFABC">
      <w:pPr>
        <w:spacing w:line="360" w:lineRule="auto"/>
        <w:ind w:firstLine="440" w:firstLineChars="200"/>
        <w:outlineLvl w:val="1"/>
        <w:rPr>
          <w:rFonts w:hint="eastAsia" w:ascii="宋体" w:hAnsi="宋体"/>
          <w:bCs/>
          <w:sz w:val="22"/>
        </w:rPr>
      </w:pPr>
      <w:r>
        <w:rPr>
          <w:rFonts w:hint="eastAsia" w:cs="宋体"/>
          <w:sz w:val="22"/>
        </w:rPr>
        <w:t>（二）</w:t>
      </w:r>
      <w:r>
        <w:rPr>
          <w:rFonts w:hint="eastAsia" w:ascii="宋体" w:hAnsi="宋体"/>
          <w:bCs/>
          <w:sz w:val="22"/>
        </w:rPr>
        <w:t>营业执照副本复印件并加盖</w:t>
      </w:r>
      <w:r>
        <w:rPr>
          <w:rFonts w:hint="eastAsia" w:ascii="宋体" w:hAnsi="宋体" w:cs="宋体"/>
          <w:sz w:val="22"/>
        </w:rPr>
        <w:t>供应商</w:t>
      </w:r>
      <w:r>
        <w:rPr>
          <w:rFonts w:hint="eastAsia" w:ascii="宋体" w:hAnsi="宋体"/>
          <w:bCs/>
          <w:sz w:val="22"/>
        </w:rPr>
        <w:t>公章。</w:t>
      </w:r>
    </w:p>
    <w:p w14:paraId="56324DE8">
      <w:pPr>
        <w:spacing w:line="360" w:lineRule="auto"/>
        <w:ind w:firstLine="440" w:firstLineChars="200"/>
        <w:outlineLvl w:val="1"/>
      </w:pPr>
      <w:r>
        <w:rPr>
          <w:rFonts w:hint="eastAsia" w:cs="宋体"/>
          <w:sz w:val="22"/>
        </w:rPr>
        <w:t>（三）</w:t>
      </w:r>
      <w:r>
        <w:rPr>
          <w:rFonts w:hint="eastAsia" w:ascii="宋体" w:hAnsi="宋体" w:cs="宋体"/>
          <w:kern w:val="0"/>
          <w:sz w:val="22"/>
        </w:rPr>
        <w:t>法人证明书或授权委托书原件加盖</w:t>
      </w:r>
      <w:r>
        <w:rPr>
          <w:rFonts w:hint="eastAsia" w:ascii="宋体" w:hAnsi="宋体" w:cs="宋体"/>
          <w:sz w:val="22"/>
        </w:rPr>
        <w:t>供应商</w:t>
      </w:r>
      <w:r>
        <w:rPr>
          <w:rFonts w:hint="eastAsia" w:ascii="宋体" w:hAnsi="宋体" w:cs="宋体"/>
          <w:kern w:val="0"/>
          <w:sz w:val="22"/>
        </w:rPr>
        <w:t>公章。</w:t>
      </w:r>
    </w:p>
    <w:p w14:paraId="41C5F808">
      <w:pPr>
        <w:spacing w:line="360" w:lineRule="auto"/>
        <w:ind w:firstLine="440" w:firstLineChars="200"/>
        <w:outlineLvl w:val="1"/>
        <w:rPr>
          <w:rFonts w:hint="eastAsia" w:ascii="宋体" w:hAnsi="宋体"/>
          <w:bCs/>
          <w:sz w:val="22"/>
        </w:rPr>
      </w:pPr>
      <w:r>
        <w:rPr>
          <w:rFonts w:hint="eastAsia" w:cs="宋体"/>
          <w:sz w:val="22"/>
        </w:rPr>
        <w:t>（四）</w:t>
      </w:r>
      <w:r>
        <w:rPr>
          <w:rFonts w:hint="eastAsia" w:ascii="宋体" w:hAnsi="宋体"/>
          <w:bCs/>
          <w:sz w:val="22"/>
        </w:rPr>
        <w:t>本服务项目报价函及报价单加盖</w:t>
      </w:r>
      <w:r>
        <w:rPr>
          <w:rFonts w:hint="eastAsia" w:ascii="宋体" w:hAnsi="宋体" w:cs="宋体"/>
          <w:sz w:val="22"/>
        </w:rPr>
        <w:t>供应商</w:t>
      </w:r>
      <w:r>
        <w:rPr>
          <w:rFonts w:hint="eastAsia" w:ascii="宋体" w:hAnsi="宋体"/>
          <w:bCs/>
          <w:sz w:val="22"/>
        </w:rPr>
        <w:t>公章。</w:t>
      </w:r>
    </w:p>
    <w:p w14:paraId="53A57963">
      <w:pPr>
        <w:spacing w:line="360" w:lineRule="auto"/>
        <w:ind w:firstLine="440" w:firstLineChars="200"/>
        <w:outlineLvl w:val="1"/>
        <w:rPr>
          <w:rFonts w:hint="eastAsia" w:ascii="宋体" w:hAnsi="宋体"/>
          <w:bCs/>
          <w:sz w:val="22"/>
        </w:rPr>
      </w:pPr>
      <w:r>
        <w:rPr>
          <w:rFonts w:hint="eastAsia" w:ascii="宋体" w:hAnsi="宋体"/>
          <w:bCs/>
          <w:sz w:val="22"/>
        </w:rPr>
        <w:t>（五）业绩证明文件加盖供应商公章。</w:t>
      </w:r>
    </w:p>
    <w:p w14:paraId="03BBD30C">
      <w:pPr>
        <w:spacing w:line="360" w:lineRule="auto"/>
        <w:ind w:firstLine="440" w:firstLineChars="200"/>
        <w:outlineLvl w:val="1"/>
        <w:rPr>
          <w:rFonts w:hint="eastAsia" w:ascii="宋体" w:hAnsi="宋体"/>
          <w:bCs/>
          <w:sz w:val="22"/>
        </w:rPr>
      </w:pPr>
    </w:p>
    <w:p w14:paraId="69B766A8">
      <w:pPr>
        <w:spacing w:line="360" w:lineRule="auto"/>
        <w:ind w:firstLine="440" w:firstLineChars="200"/>
        <w:outlineLvl w:val="1"/>
        <w:rPr>
          <w:rFonts w:cs="宋体"/>
          <w:b/>
          <w:bCs/>
          <w:sz w:val="22"/>
        </w:rPr>
      </w:pPr>
      <w:r>
        <w:rPr>
          <w:rFonts w:hint="eastAsia" w:cs="宋体"/>
          <w:b/>
          <w:bCs/>
          <w:sz w:val="22"/>
        </w:rPr>
        <w:t>八、</w:t>
      </w:r>
      <w:bookmarkEnd w:id="52"/>
      <w:bookmarkEnd w:id="53"/>
      <w:bookmarkEnd w:id="54"/>
      <w:bookmarkEnd w:id="55"/>
      <w:bookmarkEnd w:id="56"/>
      <w:bookmarkEnd w:id="57"/>
      <w:bookmarkStart w:id="59" w:name="_Toc922"/>
      <w:bookmarkStart w:id="60" w:name="_Toc11546"/>
      <w:bookmarkStart w:id="61" w:name="_Toc32730"/>
      <w:bookmarkStart w:id="62" w:name="_Toc31767"/>
      <w:bookmarkStart w:id="63" w:name="_Toc22015"/>
      <w:bookmarkStart w:id="64" w:name="_Toc100130482"/>
      <w:r>
        <w:rPr>
          <w:rFonts w:hint="eastAsia" w:ascii="宋体" w:hAnsi="宋体" w:cs="宋体"/>
          <w:b/>
          <w:bCs/>
          <w:sz w:val="22"/>
        </w:rPr>
        <w:t>供应商</w:t>
      </w:r>
      <w:r>
        <w:rPr>
          <w:rFonts w:hint="eastAsia" w:cs="宋体"/>
          <w:b/>
          <w:bCs/>
          <w:sz w:val="22"/>
        </w:rPr>
        <w:t>资格要求</w:t>
      </w:r>
    </w:p>
    <w:bookmarkEnd w:id="58"/>
    <w:bookmarkEnd w:id="59"/>
    <w:bookmarkEnd w:id="60"/>
    <w:bookmarkEnd w:id="61"/>
    <w:bookmarkEnd w:id="62"/>
    <w:bookmarkEnd w:id="63"/>
    <w:bookmarkEnd w:id="64"/>
    <w:p w14:paraId="46A92D4B">
      <w:pPr>
        <w:adjustRightInd w:val="0"/>
        <w:snapToGrid w:val="0"/>
        <w:spacing w:line="360" w:lineRule="auto"/>
        <w:ind w:firstLine="440" w:firstLineChars="200"/>
        <w:jc w:val="left"/>
        <w:outlineLvl w:val="1"/>
        <w:rPr>
          <w:rFonts w:hint="eastAsia" w:ascii="宋体" w:hAnsi="宋体" w:cs="宋体"/>
          <w:sz w:val="22"/>
        </w:rPr>
      </w:pPr>
      <w:bookmarkStart w:id="65" w:name="_Toc5470"/>
      <w:bookmarkStart w:id="66" w:name="_Toc18785"/>
      <w:bookmarkStart w:id="67" w:name="_Toc11601"/>
      <w:bookmarkStart w:id="68" w:name="_Toc444266724"/>
      <w:bookmarkStart w:id="69" w:name="_Toc100130484"/>
      <w:bookmarkStart w:id="70" w:name="_Toc22760"/>
      <w:bookmarkStart w:id="71" w:name="_Toc7005"/>
      <w:bookmarkStart w:id="72" w:name="_Toc2009"/>
      <w:r>
        <w:rPr>
          <w:rFonts w:hint="eastAsia" w:ascii="宋体" w:hAnsi="宋体"/>
          <w:bCs/>
          <w:sz w:val="22"/>
        </w:rPr>
        <w:t>（一）</w:t>
      </w:r>
      <w:r>
        <w:rPr>
          <w:rFonts w:hint="eastAsia" w:ascii="宋体" w:hAnsi="宋体" w:cs="宋体"/>
          <w:sz w:val="22"/>
        </w:rPr>
        <w:t>具有独立的法人资格且在深圳设有机构，经工商行政部门年审合格；供应商资质需满足信息化行业相关的</w:t>
      </w:r>
      <w:r>
        <w:rPr>
          <w:rFonts w:hint="eastAsia" w:ascii="宋体" w:hAnsi="宋体"/>
          <w:bCs/>
          <w:sz w:val="22"/>
        </w:rPr>
        <w:t>营业执照</w:t>
      </w:r>
      <w:r>
        <w:rPr>
          <w:rFonts w:hint="eastAsia" w:ascii="宋体" w:hAnsi="宋体"/>
          <w:bCs/>
          <w:sz w:val="22"/>
          <w:lang w:eastAsia="zh-CN"/>
        </w:rPr>
        <w:t>（</w:t>
      </w:r>
      <w:r>
        <w:rPr>
          <w:rFonts w:hint="eastAsia" w:ascii="宋体" w:hAnsi="宋体"/>
          <w:bCs/>
          <w:sz w:val="22"/>
          <w:lang w:val="en-US" w:eastAsia="zh-CN"/>
        </w:rPr>
        <w:t>营业执照须体现相关经营范围加盖公章</w:t>
      </w:r>
      <w:r>
        <w:rPr>
          <w:rFonts w:hint="eastAsia" w:ascii="宋体" w:hAnsi="宋体"/>
          <w:bCs/>
          <w:sz w:val="22"/>
          <w:lang w:eastAsia="zh-CN"/>
        </w:rPr>
        <w:t>）</w:t>
      </w:r>
      <w:r>
        <w:rPr>
          <w:rFonts w:hint="eastAsia" w:ascii="宋体" w:hAnsi="宋体" w:cs="宋体"/>
          <w:sz w:val="22"/>
        </w:rPr>
        <w:t>。</w:t>
      </w:r>
    </w:p>
    <w:p w14:paraId="49AAF5B8">
      <w:pPr>
        <w:adjustRightInd w:val="0"/>
        <w:snapToGrid w:val="0"/>
        <w:spacing w:line="360" w:lineRule="auto"/>
        <w:ind w:firstLine="440" w:firstLineChars="200"/>
        <w:jc w:val="left"/>
        <w:outlineLvl w:val="1"/>
        <w:rPr>
          <w:rFonts w:hint="eastAsia" w:ascii="宋体" w:hAnsi="宋体" w:cs="宋体"/>
          <w:sz w:val="22"/>
        </w:rPr>
      </w:pPr>
      <w:r>
        <w:rPr>
          <w:rFonts w:hint="eastAsia" w:ascii="宋体" w:hAnsi="宋体"/>
          <w:bCs/>
          <w:sz w:val="22"/>
        </w:rPr>
        <w:t>（二）</w:t>
      </w:r>
      <w:r>
        <w:rPr>
          <w:rFonts w:hint="eastAsia" w:ascii="宋体" w:hAnsi="宋体" w:cs="宋体"/>
          <w:sz w:val="22"/>
        </w:rPr>
        <w:t>投标人在近三年内</w:t>
      </w:r>
      <w:r>
        <w:rPr>
          <w:rFonts w:hint="eastAsia" w:ascii="宋体" w:hAnsi="宋体"/>
          <w:bCs/>
          <w:sz w:val="22"/>
          <w:szCs w:val="22"/>
          <w:lang w:eastAsia="zh-CN"/>
        </w:rPr>
        <w:t>（</w:t>
      </w:r>
      <w:r>
        <w:rPr>
          <w:rFonts w:hint="eastAsia" w:ascii="宋体" w:hAnsi="宋体"/>
          <w:bCs/>
          <w:sz w:val="22"/>
          <w:szCs w:val="22"/>
          <w:lang w:val="en-US" w:eastAsia="zh-CN"/>
        </w:rPr>
        <w:t>自2023年1月1日起至项目公告发布之日）</w:t>
      </w:r>
      <w:r>
        <w:rPr>
          <w:rFonts w:hint="eastAsia" w:ascii="宋体" w:hAnsi="宋体" w:cs="宋体"/>
          <w:sz w:val="22"/>
        </w:rPr>
        <w:t>在经营活动中没有重大违法记录（指供应商在经营货物方面受到相关刑事处罚或者责令停产停业、吊销许可证或者执照、10万元及以上数额罚款等行政处罚）（提供承诺函）。</w:t>
      </w:r>
    </w:p>
    <w:p w14:paraId="2CDC76C7">
      <w:pPr>
        <w:adjustRightInd w:val="0"/>
        <w:snapToGrid w:val="0"/>
        <w:spacing w:line="360" w:lineRule="auto"/>
        <w:ind w:firstLine="440" w:firstLineChars="200"/>
        <w:jc w:val="left"/>
        <w:outlineLvl w:val="1"/>
        <w:rPr>
          <w:rFonts w:hint="eastAsia" w:ascii="宋体" w:hAnsi="宋体" w:cs="宋体"/>
          <w:sz w:val="22"/>
        </w:rPr>
      </w:pPr>
      <w:r>
        <w:rPr>
          <w:rFonts w:hint="eastAsia" w:ascii="宋体" w:hAnsi="宋体"/>
          <w:bCs/>
          <w:sz w:val="22"/>
        </w:rPr>
        <w:t>（三）本服务项目不接受联合体投标。</w:t>
      </w:r>
    </w:p>
    <w:p w14:paraId="2AA64021">
      <w:pPr>
        <w:adjustRightInd w:val="0"/>
        <w:snapToGrid w:val="0"/>
        <w:spacing w:line="360" w:lineRule="auto"/>
        <w:ind w:firstLine="440" w:firstLineChars="200"/>
        <w:jc w:val="left"/>
        <w:outlineLvl w:val="1"/>
        <w:rPr>
          <w:rFonts w:hint="eastAsia" w:ascii="宋体" w:hAnsi="宋体"/>
          <w:b/>
          <w:sz w:val="22"/>
        </w:rPr>
      </w:pPr>
      <w:r>
        <w:rPr>
          <w:rFonts w:hint="eastAsia" w:ascii="宋体" w:hAnsi="宋体"/>
          <w:b/>
          <w:sz w:val="22"/>
        </w:rPr>
        <w:t>九、最高报价上限</w:t>
      </w:r>
    </w:p>
    <w:p w14:paraId="46B1C35D">
      <w:pPr>
        <w:adjustRightInd w:val="0"/>
        <w:snapToGrid w:val="0"/>
        <w:spacing w:line="360" w:lineRule="auto"/>
        <w:ind w:firstLine="440" w:firstLineChars="200"/>
        <w:jc w:val="left"/>
        <w:outlineLvl w:val="1"/>
        <w:rPr>
          <w:rFonts w:hint="eastAsia" w:ascii="宋体" w:hAnsi="宋体"/>
          <w:bCs/>
          <w:sz w:val="22"/>
        </w:rPr>
      </w:pPr>
      <w:r>
        <w:rPr>
          <w:rFonts w:hint="eastAsia" w:ascii="宋体" w:hAnsi="宋体"/>
          <w:bCs/>
          <w:sz w:val="22"/>
        </w:rPr>
        <w:t>本服务项目最高报价上限为人民币</w:t>
      </w:r>
      <w:r>
        <w:rPr>
          <w:rFonts w:hint="eastAsia" w:ascii="宋体" w:hAnsi="宋体"/>
          <w:bCs/>
          <w:sz w:val="22"/>
          <w:u w:val="single"/>
        </w:rPr>
        <w:t>83,000.00元</w:t>
      </w:r>
      <w:r>
        <w:rPr>
          <w:rFonts w:hint="eastAsia" w:ascii="宋体" w:hAnsi="宋体"/>
          <w:bCs/>
          <w:sz w:val="22"/>
        </w:rPr>
        <w:t>。供应商报价不得超出最高报价上限，否则将导致废标。</w:t>
      </w:r>
    </w:p>
    <w:p w14:paraId="42FFCCE4">
      <w:pPr>
        <w:adjustRightInd w:val="0"/>
        <w:snapToGrid w:val="0"/>
        <w:spacing w:line="360" w:lineRule="auto"/>
        <w:ind w:firstLine="440" w:firstLineChars="200"/>
        <w:jc w:val="left"/>
        <w:outlineLvl w:val="1"/>
        <w:rPr>
          <w:rFonts w:hint="eastAsia" w:ascii="宋体" w:hAnsi="宋体"/>
          <w:b/>
          <w:sz w:val="22"/>
        </w:rPr>
      </w:pPr>
      <w:r>
        <w:rPr>
          <w:rFonts w:hint="eastAsia" w:ascii="宋体" w:hAnsi="宋体"/>
          <w:b/>
          <w:sz w:val="22"/>
        </w:rPr>
        <w:t>十、报价方式</w:t>
      </w:r>
    </w:p>
    <w:p w14:paraId="177F7038">
      <w:pPr>
        <w:adjustRightInd w:val="0"/>
        <w:snapToGrid w:val="0"/>
        <w:spacing w:line="360" w:lineRule="auto"/>
        <w:ind w:firstLine="440" w:firstLineChars="200"/>
        <w:jc w:val="left"/>
        <w:outlineLvl w:val="1"/>
        <w:rPr>
          <w:rFonts w:hint="eastAsia" w:ascii="宋体" w:hAnsi="宋体"/>
          <w:bCs/>
          <w:sz w:val="22"/>
        </w:rPr>
      </w:pPr>
      <w:r>
        <w:rPr>
          <w:rFonts w:ascii="宋体" w:hAnsi="宋体"/>
          <w:bCs/>
          <w:sz w:val="22"/>
        </w:rPr>
        <w:t>固定综合单价包含但不限于：深化设计、方案制作、施工、相关检测检验、售后服务及保修期内维修更换、开具增值税专用发票、合同明示或暗示的所有一切风险、责任和义务等产生的费用，至交付使用质量保证期满的所有费用。</w:t>
      </w:r>
    </w:p>
    <w:p w14:paraId="0D3FCCF4">
      <w:pPr>
        <w:adjustRightInd w:val="0"/>
        <w:snapToGrid w:val="0"/>
        <w:spacing w:line="360" w:lineRule="auto"/>
        <w:ind w:firstLine="440" w:firstLineChars="200"/>
        <w:jc w:val="left"/>
        <w:outlineLvl w:val="1"/>
        <w:rPr>
          <w:rFonts w:hint="eastAsia" w:ascii="宋体" w:hAnsi="宋体"/>
          <w:b/>
          <w:sz w:val="22"/>
        </w:rPr>
      </w:pPr>
      <w:r>
        <w:rPr>
          <w:rFonts w:hint="eastAsia" w:ascii="宋体" w:hAnsi="宋体"/>
          <w:b/>
          <w:sz w:val="22"/>
        </w:rPr>
        <w:t>十一、评审办法</w:t>
      </w:r>
    </w:p>
    <w:bookmarkEnd w:id="65"/>
    <w:bookmarkEnd w:id="66"/>
    <w:bookmarkEnd w:id="67"/>
    <w:bookmarkEnd w:id="68"/>
    <w:bookmarkEnd w:id="69"/>
    <w:bookmarkEnd w:id="70"/>
    <w:bookmarkEnd w:id="71"/>
    <w:bookmarkEnd w:id="72"/>
    <w:p w14:paraId="65630EC5">
      <w:pPr>
        <w:adjustRightInd w:val="0"/>
        <w:snapToGrid w:val="0"/>
        <w:spacing w:line="360" w:lineRule="auto"/>
        <w:ind w:firstLine="440" w:firstLineChars="200"/>
        <w:jc w:val="left"/>
        <w:outlineLvl w:val="1"/>
        <w:rPr>
          <w:rFonts w:hint="eastAsia" w:ascii="宋体" w:hAnsi="宋体"/>
          <w:bCs/>
          <w:sz w:val="22"/>
        </w:rPr>
      </w:pPr>
      <w:bookmarkStart w:id="73" w:name="_Toc100130485"/>
      <w:bookmarkStart w:id="74" w:name="_Toc4626"/>
      <w:bookmarkStart w:id="75" w:name="_Toc3590"/>
      <w:bookmarkStart w:id="76" w:name="_Toc21306"/>
      <w:bookmarkStart w:id="77" w:name="_Toc7464"/>
      <w:bookmarkStart w:id="78" w:name="_Toc30780"/>
      <w:bookmarkStart w:id="79" w:name="_Toc26826"/>
      <w:bookmarkStart w:id="80" w:name="_Toc444266730"/>
      <w:bookmarkStart w:id="81" w:name="_Toc17203"/>
      <w:bookmarkStart w:id="82" w:name="_Toc12925"/>
      <w:r>
        <w:rPr>
          <w:rFonts w:hint="eastAsia" w:ascii="宋体" w:hAnsi="宋体"/>
          <w:bCs/>
          <w:sz w:val="22"/>
        </w:rPr>
        <w:t>经评审</w:t>
      </w:r>
      <w:r>
        <w:rPr>
          <w:rFonts w:hint="eastAsia" w:ascii="宋体" w:hAnsi="宋体" w:cs="宋体"/>
          <w:sz w:val="22"/>
        </w:rPr>
        <w:t>的最低投标价法。</w:t>
      </w:r>
    </w:p>
    <w:p w14:paraId="3123570D">
      <w:pPr>
        <w:adjustRightInd w:val="0"/>
        <w:snapToGrid w:val="0"/>
        <w:spacing w:line="360" w:lineRule="auto"/>
        <w:ind w:firstLine="440" w:firstLineChars="200"/>
        <w:jc w:val="left"/>
        <w:outlineLvl w:val="1"/>
        <w:rPr>
          <w:rFonts w:hint="eastAsia" w:ascii="宋体" w:hAnsi="宋体"/>
          <w:b/>
          <w:sz w:val="22"/>
        </w:rPr>
      </w:pPr>
      <w:r>
        <w:rPr>
          <w:rFonts w:hint="eastAsia" w:ascii="宋体" w:hAnsi="宋体"/>
          <w:b/>
          <w:sz w:val="22"/>
        </w:rPr>
        <w:t>十二、联系方式</w:t>
      </w:r>
      <w:bookmarkEnd w:id="73"/>
      <w:bookmarkEnd w:id="74"/>
      <w:bookmarkEnd w:id="75"/>
      <w:bookmarkEnd w:id="76"/>
      <w:bookmarkEnd w:id="77"/>
      <w:bookmarkEnd w:id="78"/>
      <w:bookmarkEnd w:id="79"/>
      <w:bookmarkEnd w:id="80"/>
      <w:bookmarkEnd w:id="81"/>
      <w:r>
        <w:rPr>
          <w:rFonts w:hint="eastAsia" w:ascii="宋体" w:hAnsi="宋体"/>
          <w:b/>
          <w:sz w:val="22"/>
        </w:rPr>
        <w:t xml:space="preserve"> </w:t>
      </w:r>
      <w:bookmarkEnd w:id="82"/>
    </w:p>
    <w:p w14:paraId="594B76D1">
      <w:pPr>
        <w:snapToGrid w:val="0"/>
        <w:spacing w:line="360" w:lineRule="auto"/>
        <w:ind w:firstLine="440" w:firstLineChars="200"/>
        <w:rPr>
          <w:rFonts w:hint="eastAsia" w:hAnsi="宋体" w:cs="宋体"/>
          <w:sz w:val="22"/>
        </w:rPr>
      </w:pPr>
      <w:r>
        <w:rPr>
          <w:rFonts w:hint="eastAsia" w:hAnsi="宋体" w:cs="宋体"/>
          <w:sz w:val="22"/>
        </w:rPr>
        <w:t>采购人：蒋工</w:t>
      </w:r>
    </w:p>
    <w:p w14:paraId="49AE70EF">
      <w:pPr>
        <w:snapToGrid w:val="0"/>
        <w:spacing w:line="360" w:lineRule="auto"/>
        <w:ind w:firstLine="440" w:firstLineChars="200"/>
        <w:rPr>
          <w:rFonts w:hint="eastAsia" w:hAnsi="宋体" w:cs="宋体"/>
          <w:sz w:val="22"/>
        </w:rPr>
      </w:pPr>
      <w:r>
        <w:rPr>
          <w:rFonts w:hint="eastAsia" w:hAnsi="宋体" w:cs="宋体"/>
          <w:sz w:val="22"/>
        </w:rPr>
        <w:t>地址：深圳市龙岗区龙城街道黄阁坑社区腾飞路9号龙岗创投大厦1号楼4004</w:t>
      </w:r>
    </w:p>
    <w:p w14:paraId="521CC238">
      <w:pPr>
        <w:snapToGrid w:val="0"/>
        <w:spacing w:line="360" w:lineRule="auto"/>
        <w:ind w:firstLine="440" w:firstLineChars="200"/>
        <w:rPr>
          <w:rFonts w:hint="eastAsia" w:hAnsi="宋体" w:cs="宋体"/>
          <w:sz w:val="22"/>
        </w:rPr>
      </w:pPr>
      <w:r>
        <w:rPr>
          <w:rFonts w:hint="eastAsia" w:hAnsi="宋体" w:cs="宋体"/>
          <w:sz w:val="22"/>
        </w:rPr>
        <w:t>联系人：杜工</w:t>
      </w:r>
    </w:p>
    <w:p w14:paraId="5ED94407">
      <w:pPr>
        <w:snapToGrid w:val="0"/>
        <w:spacing w:line="360" w:lineRule="auto"/>
        <w:ind w:firstLine="440" w:firstLineChars="200"/>
        <w:rPr>
          <w:rFonts w:hint="default" w:hAnsi="宋体" w:eastAsia="宋体" w:cs="宋体"/>
          <w:sz w:val="22"/>
          <w:lang w:val="en-US" w:eastAsia="zh-CN"/>
        </w:rPr>
      </w:pPr>
      <w:r>
        <w:rPr>
          <w:rFonts w:hint="eastAsia" w:hAnsi="宋体" w:cs="宋体"/>
          <w:sz w:val="22"/>
        </w:rPr>
        <w:t>电话：0755-28501</w:t>
      </w:r>
      <w:r>
        <w:rPr>
          <w:rFonts w:hint="eastAsia" w:hAnsi="宋体" w:cs="宋体"/>
          <w:sz w:val="22"/>
          <w:lang w:val="en-US" w:eastAsia="zh-CN"/>
        </w:rPr>
        <w:t>987</w:t>
      </w:r>
    </w:p>
    <w:p w14:paraId="637482DA">
      <w:pPr>
        <w:rPr>
          <w:rFonts w:hint="eastAsia" w:ascii="宋体" w:hAnsi="宋体" w:cs="宋体"/>
          <w:sz w:val="48"/>
          <w:szCs w:val="48"/>
        </w:rPr>
      </w:pPr>
      <w:bookmarkStart w:id="83" w:name="_Toc6071"/>
      <w:bookmarkStart w:id="84" w:name="_Toc92788465"/>
      <w:r>
        <w:rPr>
          <w:rFonts w:hint="eastAsia" w:ascii="宋体" w:hAnsi="宋体" w:cs="宋体"/>
          <w:sz w:val="48"/>
          <w:szCs w:val="48"/>
        </w:rPr>
        <w:br w:type="page"/>
      </w:r>
    </w:p>
    <w:p w14:paraId="15F23DD3">
      <w:pPr>
        <w:pStyle w:val="14"/>
        <w:spacing w:line="540" w:lineRule="exact"/>
        <w:rPr>
          <w:rFonts w:hint="eastAsia" w:ascii="宋体" w:hAnsi="宋体" w:cs="宋体"/>
          <w:sz w:val="48"/>
          <w:szCs w:val="48"/>
        </w:rPr>
      </w:pPr>
      <w:r>
        <w:rPr>
          <w:rFonts w:hint="eastAsia" w:ascii="宋体" w:hAnsi="宋体" w:cs="宋体"/>
          <w:sz w:val="48"/>
          <w:szCs w:val="48"/>
        </w:rPr>
        <w:t>合同范本</w:t>
      </w:r>
      <w:bookmarkEnd w:id="83"/>
      <w:bookmarkEnd w:id="84"/>
    </w:p>
    <w:p w14:paraId="7B34920B">
      <w:pPr>
        <w:spacing w:line="540" w:lineRule="exact"/>
        <w:jc w:val="center"/>
        <w:rPr>
          <w:rFonts w:hint="eastAsia" w:ascii="仿宋_GB2312" w:hAnsi="宋体" w:eastAsia="仿宋_GB2312"/>
          <w:szCs w:val="48"/>
        </w:rPr>
      </w:pPr>
      <w:r>
        <w:rPr>
          <w:rFonts w:hint="eastAsia" w:ascii="宋体" w:hAnsi="宋体" w:cs="宋体"/>
          <w:sz w:val="30"/>
          <w:szCs w:val="30"/>
        </w:rPr>
        <w:tab/>
      </w:r>
      <w:bookmarkStart w:id="85" w:name="OLE_LINK5"/>
      <w:r>
        <w:rPr>
          <w:rFonts w:hint="eastAsia" w:ascii="宋体" w:hAnsi="宋体"/>
          <w:b/>
        </w:rPr>
        <w:t>（仅供参考，以招标人签约版本为准）</w:t>
      </w:r>
      <w:bookmarkEnd w:id="85"/>
    </w:p>
    <w:p w14:paraId="2D8C69D0">
      <w:pPr>
        <w:spacing w:line="580" w:lineRule="exact"/>
        <w:ind w:firstLine="6000" w:firstLineChars="2000"/>
        <w:jc w:val="left"/>
        <w:rPr>
          <w:rFonts w:ascii="仿宋_GB2312" w:eastAsia="仿宋_GB2312"/>
          <w:sz w:val="30"/>
          <w:szCs w:val="30"/>
        </w:rPr>
      </w:pPr>
      <w:r>
        <w:rPr>
          <w:rFonts w:hint="eastAsia" w:ascii="宋体" w:hAnsi="宋体" w:cs="宋体"/>
          <w:sz w:val="30"/>
          <w:szCs w:val="30"/>
        </w:rPr>
        <w:t>合同编号：</w:t>
      </w:r>
    </w:p>
    <w:p w14:paraId="1FC2BF11">
      <w:pPr>
        <w:pStyle w:val="7"/>
        <w:spacing w:line="720" w:lineRule="exact"/>
        <w:jc w:val="center"/>
        <w:rPr>
          <w:rFonts w:hint="eastAsia" w:hAnsi="宋体" w:cs="宋体"/>
          <w:b/>
          <w:kern w:val="0"/>
          <w:sz w:val="48"/>
          <w:szCs w:val="48"/>
        </w:rPr>
      </w:pPr>
      <w:r>
        <w:rPr>
          <w:rFonts w:hint="eastAsia" w:hAnsi="宋体" w:cs="宋体"/>
          <w:b/>
          <w:kern w:val="0"/>
          <w:sz w:val="48"/>
          <w:szCs w:val="48"/>
        </w:rPr>
        <w:t>XX公司</w:t>
      </w:r>
    </w:p>
    <w:p w14:paraId="5255F1A9">
      <w:pPr>
        <w:pStyle w:val="7"/>
        <w:spacing w:line="720" w:lineRule="exact"/>
        <w:jc w:val="center"/>
        <w:rPr>
          <w:rFonts w:hint="eastAsia" w:hAnsi="宋体" w:cs="宋体"/>
          <w:b/>
          <w:kern w:val="0"/>
          <w:sz w:val="48"/>
          <w:szCs w:val="48"/>
        </w:rPr>
      </w:pPr>
      <w:r>
        <w:rPr>
          <w:rFonts w:hint="eastAsia" w:hAnsi="宋体" w:cs="宋体"/>
          <w:b/>
          <w:kern w:val="0"/>
          <w:sz w:val="48"/>
          <w:szCs w:val="48"/>
        </w:rPr>
        <w:t>办公室网络升级合同</w:t>
      </w:r>
    </w:p>
    <w:p w14:paraId="6B8C73D3">
      <w:pPr>
        <w:rPr>
          <w:rFonts w:hint="eastAsia" w:ascii="宋体" w:hAnsi="宋体" w:cs="宋体"/>
          <w:sz w:val="48"/>
          <w:szCs w:val="48"/>
        </w:rPr>
      </w:pPr>
    </w:p>
    <w:p w14:paraId="2474D70E">
      <w:pPr>
        <w:spacing w:after="156" w:afterLines="50" w:line="360" w:lineRule="auto"/>
        <w:rPr>
          <w:rFonts w:hint="eastAsia" w:ascii="宋体" w:hAnsi="宋体" w:cs="宋体"/>
          <w:sz w:val="24"/>
        </w:rPr>
      </w:pPr>
    </w:p>
    <w:p w14:paraId="7F23CAC5">
      <w:pPr>
        <w:spacing w:after="156" w:afterLines="50" w:line="360" w:lineRule="auto"/>
        <w:rPr>
          <w:rFonts w:hint="eastAsia" w:ascii="宋体" w:hAnsi="宋体" w:cs="宋体"/>
          <w:sz w:val="24"/>
        </w:rPr>
      </w:pPr>
    </w:p>
    <w:p w14:paraId="023EF902">
      <w:pPr>
        <w:spacing w:after="156" w:afterLines="50" w:line="360" w:lineRule="auto"/>
        <w:rPr>
          <w:rFonts w:hint="eastAsia" w:ascii="宋体" w:hAnsi="宋体" w:cs="宋体"/>
          <w:sz w:val="24"/>
        </w:rPr>
      </w:pPr>
    </w:p>
    <w:p w14:paraId="48519E49">
      <w:pPr>
        <w:spacing w:after="156" w:afterLines="50" w:line="360" w:lineRule="auto"/>
        <w:rPr>
          <w:rFonts w:hint="eastAsia" w:ascii="宋体" w:hAnsi="宋体" w:cs="宋体"/>
          <w:sz w:val="24"/>
        </w:rPr>
      </w:pPr>
    </w:p>
    <w:p w14:paraId="1CA12214">
      <w:pPr>
        <w:spacing w:after="156" w:afterLines="50" w:line="360" w:lineRule="auto"/>
        <w:rPr>
          <w:rFonts w:hint="eastAsia" w:ascii="宋体" w:hAnsi="宋体" w:cs="宋体"/>
          <w:sz w:val="24"/>
        </w:rPr>
      </w:pPr>
    </w:p>
    <w:p w14:paraId="4A1DF50E">
      <w:pPr>
        <w:spacing w:line="720" w:lineRule="auto"/>
        <w:jc w:val="left"/>
        <w:rPr>
          <w:rFonts w:hint="eastAsia" w:ascii="宋体" w:hAnsi="宋体" w:cs="宋体"/>
          <w:bCs/>
          <w:sz w:val="32"/>
          <w:szCs w:val="32"/>
          <w:u w:val="single"/>
        </w:rPr>
      </w:pPr>
    </w:p>
    <w:p w14:paraId="285D979B">
      <w:pPr>
        <w:spacing w:line="720" w:lineRule="auto"/>
        <w:ind w:firstLine="960" w:firstLineChars="300"/>
        <w:jc w:val="left"/>
        <w:rPr>
          <w:rFonts w:hint="eastAsia" w:ascii="宋体" w:hAnsi="宋体" w:cs="宋体"/>
          <w:bCs/>
          <w:sz w:val="32"/>
          <w:szCs w:val="32"/>
          <w:u w:val="single"/>
        </w:rPr>
      </w:pPr>
      <w:r>
        <w:rPr>
          <w:rFonts w:hint="eastAsia" w:ascii="宋体" w:hAnsi="宋体" w:cs="宋体"/>
          <w:bCs/>
          <w:sz w:val="32"/>
          <w:szCs w:val="32"/>
        </w:rPr>
        <w:t>甲    方：</w:t>
      </w:r>
      <w:r>
        <w:rPr>
          <w:rFonts w:hint="eastAsia" w:ascii="宋体" w:hAnsi="宋体" w:cs="宋体"/>
          <w:bCs/>
          <w:sz w:val="32"/>
          <w:szCs w:val="32"/>
          <w:u w:val="single"/>
        </w:rPr>
        <w:t xml:space="preserve">                                </w:t>
      </w:r>
    </w:p>
    <w:p w14:paraId="0D588FED">
      <w:pPr>
        <w:spacing w:line="720" w:lineRule="auto"/>
        <w:ind w:firstLine="960" w:firstLineChars="300"/>
        <w:jc w:val="left"/>
        <w:rPr>
          <w:rFonts w:hint="eastAsia" w:ascii="宋体" w:hAnsi="宋体" w:cs="宋体"/>
          <w:bCs/>
          <w:sz w:val="32"/>
          <w:szCs w:val="32"/>
          <w:u w:val="single"/>
        </w:rPr>
      </w:pPr>
      <w:r>
        <w:rPr>
          <w:rFonts w:hint="eastAsia" w:ascii="宋体" w:hAnsi="宋体" w:cs="宋体"/>
          <w:bCs/>
          <w:sz w:val="32"/>
          <w:szCs w:val="32"/>
        </w:rPr>
        <w:t>乙    方：</w:t>
      </w:r>
      <w:r>
        <w:rPr>
          <w:rFonts w:hint="eastAsia" w:ascii="宋体" w:hAnsi="宋体" w:cs="宋体"/>
          <w:bCs/>
          <w:sz w:val="32"/>
          <w:szCs w:val="32"/>
          <w:u w:val="single"/>
        </w:rPr>
        <w:t xml:space="preserve">                                  </w:t>
      </w:r>
    </w:p>
    <w:p w14:paraId="3CE070A6">
      <w:pPr>
        <w:spacing w:line="720" w:lineRule="auto"/>
        <w:ind w:firstLine="960" w:firstLineChars="300"/>
        <w:jc w:val="left"/>
        <w:rPr>
          <w:rFonts w:hint="eastAsia" w:ascii="宋体" w:hAnsi="宋体" w:cs="宋体"/>
          <w:bCs/>
          <w:sz w:val="32"/>
          <w:szCs w:val="32"/>
          <w:u w:val="single"/>
        </w:rPr>
      </w:pPr>
      <w:r>
        <w:rPr>
          <w:rFonts w:hint="eastAsia" w:ascii="宋体" w:hAnsi="宋体" w:cs="宋体"/>
          <w:bCs/>
          <w:sz w:val="32"/>
          <w:szCs w:val="32"/>
        </w:rPr>
        <w:t>签订日期：</w:t>
      </w:r>
      <w:r>
        <w:rPr>
          <w:rFonts w:hint="eastAsia" w:ascii="宋体" w:hAnsi="宋体" w:cs="宋体"/>
          <w:bCs/>
          <w:sz w:val="32"/>
          <w:szCs w:val="32"/>
          <w:u w:val="single"/>
        </w:rPr>
        <w:t xml:space="preserve">  2026年X月                     </w:t>
      </w:r>
    </w:p>
    <w:p w14:paraId="519CED86">
      <w:pPr>
        <w:snapToGrid w:val="0"/>
        <w:spacing w:line="360" w:lineRule="exact"/>
        <w:outlineLvl w:val="0"/>
        <w:rPr>
          <w:rFonts w:hint="eastAsia" w:ascii="仿宋_GB2312" w:hAnsi="宋体" w:eastAsia="仿宋_GB2312" w:cs="宋体"/>
          <w:b/>
          <w:bCs/>
          <w:color w:val="000000"/>
          <w:sz w:val="24"/>
          <w:szCs w:val="24"/>
        </w:rPr>
      </w:pPr>
    </w:p>
    <w:p w14:paraId="6B99A140">
      <w:pPr>
        <w:snapToGrid w:val="0"/>
        <w:spacing w:line="360" w:lineRule="exact"/>
        <w:outlineLvl w:val="0"/>
        <w:rPr>
          <w:rFonts w:hint="eastAsia" w:ascii="仿宋_GB2312" w:hAnsi="宋体" w:eastAsia="仿宋_GB2312" w:cs="宋体"/>
          <w:b/>
          <w:bCs/>
          <w:color w:val="000000"/>
          <w:sz w:val="24"/>
          <w:szCs w:val="24"/>
        </w:rPr>
      </w:pPr>
    </w:p>
    <w:p w14:paraId="06BFDC68">
      <w:pPr>
        <w:snapToGrid w:val="0"/>
        <w:spacing w:line="360" w:lineRule="exact"/>
        <w:outlineLvl w:val="0"/>
        <w:rPr>
          <w:rFonts w:hint="eastAsia" w:ascii="仿宋_GB2312" w:hAnsi="宋体" w:eastAsia="仿宋_GB2312" w:cs="宋体"/>
          <w:b/>
          <w:bCs/>
          <w:color w:val="000000"/>
          <w:sz w:val="24"/>
          <w:szCs w:val="24"/>
        </w:rPr>
      </w:pPr>
    </w:p>
    <w:p w14:paraId="4C64CAE8">
      <w:pPr>
        <w:snapToGrid w:val="0"/>
        <w:spacing w:line="360" w:lineRule="exact"/>
        <w:outlineLvl w:val="0"/>
        <w:rPr>
          <w:rFonts w:hint="eastAsia" w:ascii="仿宋_GB2312" w:hAnsi="宋体" w:eastAsia="仿宋_GB2312" w:cs="宋体"/>
          <w:b/>
          <w:bCs/>
          <w:color w:val="000000"/>
          <w:sz w:val="24"/>
          <w:szCs w:val="24"/>
        </w:rPr>
      </w:pPr>
    </w:p>
    <w:p w14:paraId="37727E5F">
      <w:pPr>
        <w:snapToGrid w:val="0"/>
        <w:spacing w:line="360" w:lineRule="exact"/>
        <w:outlineLvl w:val="0"/>
        <w:rPr>
          <w:rFonts w:hint="eastAsia" w:ascii="仿宋_GB2312" w:hAnsi="宋体" w:eastAsia="仿宋_GB2312" w:cs="宋体"/>
          <w:b/>
          <w:bCs/>
          <w:color w:val="000000"/>
          <w:sz w:val="24"/>
          <w:szCs w:val="24"/>
        </w:rPr>
      </w:pPr>
    </w:p>
    <w:p w14:paraId="269AD6F7">
      <w:pPr>
        <w:snapToGrid w:val="0"/>
        <w:spacing w:line="360" w:lineRule="exact"/>
        <w:outlineLvl w:val="0"/>
        <w:rPr>
          <w:rFonts w:hint="eastAsia" w:ascii="仿宋_GB2312" w:hAnsi="宋体" w:eastAsia="仿宋_GB2312" w:cs="宋体"/>
          <w:b/>
          <w:bCs/>
          <w:color w:val="000000"/>
          <w:sz w:val="24"/>
          <w:szCs w:val="24"/>
        </w:rPr>
      </w:pPr>
    </w:p>
    <w:p w14:paraId="1F75D453">
      <w:pPr>
        <w:snapToGrid w:val="0"/>
        <w:spacing w:line="360" w:lineRule="exact"/>
        <w:outlineLvl w:val="0"/>
        <w:rPr>
          <w:rFonts w:hint="eastAsia" w:ascii="仿宋_GB2312" w:hAnsi="宋体" w:eastAsia="仿宋_GB2312" w:cs="宋体"/>
          <w:b/>
          <w:bCs/>
          <w:color w:val="000000"/>
          <w:sz w:val="24"/>
          <w:szCs w:val="24"/>
        </w:rPr>
      </w:pPr>
    </w:p>
    <w:p w14:paraId="27DD9F0C">
      <w:pPr>
        <w:spacing w:before="320" w:after="120" w:line="288" w:lineRule="auto"/>
        <w:jc w:val="left"/>
        <w:outlineLvl w:val="1"/>
        <w:rPr>
          <w:rFonts w:hint="eastAsia" w:ascii="宋体" w:hAnsi="宋体" w:cs="宋体"/>
        </w:rPr>
      </w:pPr>
      <w:bookmarkStart w:id="86" w:name="heading_0"/>
      <w:r>
        <w:rPr>
          <w:rFonts w:hint="eastAsia" w:ascii="宋体" w:hAnsi="宋体" w:cs="宋体"/>
          <w:b/>
          <w:sz w:val="32"/>
        </w:rPr>
        <w:t>第一条 服务项目及服务范围</w:t>
      </w:r>
      <w:bookmarkEnd w:id="86"/>
    </w:p>
    <w:p w14:paraId="505F8715">
      <w:pPr>
        <w:spacing w:before="120" w:after="120" w:line="288" w:lineRule="auto"/>
        <w:jc w:val="left"/>
        <w:rPr>
          <w:rFonts w:hint="eastAsia" w:ascii="宋体" w:hAnsi="宋体" w:cs="宋体"/>
        </w:rPr>
      </w:pPr>
      <w:r>
        <w:rPr>
          <w:rFonts w:hint="eastAsia" w:ascii="宋体" w:hAnsi="宋体" w:cs="宋体"/>
          <w:bCs/>
          <w:sz w:val="22"/>
        </w:rPr>
        <w:t>1.1 服务地址：</w:t>
      </w:r>
      <w:r>
        <w:rPr>
          <w:rFonts w:hint="eastAsia" w:ascii="宋体" w:hAnsi="宋体" w:cs="宋体"/>
          <w:sz w:val="22"/>
        </w:rPr>
        <w:t>甲方指定办公经营场地。</w:t>
      </w:r>
    </w:p>
    <w:p w14:paraId="7A73FEB9">
      <w:pPr>
        <w:spacing w:before="120" w:after="120" w:line="288" w:lineRule="auto"/>
        <w:jc w:val="left"/>
        <w:rPr>
          <w:rFonts w:hint="eastAsia" w:ascii="宋体" w:hAnsi="宋体" w:cs="宋体"/>
        </w:rPr>
      </w:pPr>
      <w:r>
        <w:rPr>
          <w:rFonts w:hint="eastAsia" w:ascii="宋体" w:hAnsi="宋体" w:cs="宋体"/>
          <w:bCs/>
          <w:sz w:val="22"/>
        </w:rPr>
        <w:t>1.2 服务内容</w:t>
      </w:r>
      <w:r>
        <w:rPr>
          <w:rFonts w:hint="eastAsia" w:ascii="宋体" w:hAnsi="宋体" w:cs="宋体"/>
          <w:sz w:val="22"/>
        </w:rPr>
        <w:t>：乙方为甲方提供办公区域无线网络勘测、点位规划、无线信号覆盖部署、网络调试、局域网优化、网络故障排查、现有网络升级优化服务；包含无线AP、交换机、网络辅材的部署安装、调试配置，消除网络信号盲区，保障办公区域网络全覆盖。</w:t>
      </w:r>
    </w:p>
    <w:p w14:paraId="57DFE68D">
      <w:pPr>
        <w:spacing w:before="120" w:after="120" w:line="288" w:lineRule="auto"/>
        <w:jc w:val="left"/>
        <w:rPr>
          <w:rFonts w:hint="eastAsia" w:ascii="宋体" w:hAnsi="宋体" w:cs="宋体"/>
        </w:rPr>
      </w:pPr>
      <w:r>
        <w:rPr>
          <w:rFonts w:hint="eastAsia" w:ascii="宋体" w:hAnsi="宋体" w:cs="宋体"/>
          <w:bCs/>
          <w:sz w:val="22"/>
        </w:rPr>
        <w:t>1.3 服务标准</w:t>
      </w:r>
      <w:r>
        <w:rPr>
          <w:rFonts w:hint="eastAsia" w:ascii="宋体" w:hAnsi="宋体" w:cs="宋体"/>
          <w:sz w:val="22"/>
        </w:rPr>
        <w:t>：办公区域无信号死角，无线网络连接稳定，多终端同时在线无卡顿、断连情况，满足甲方日常办公、视频会议、办公设备联网、外网访问等使用需求。</w:t>
      </w:r>
    </w:p>
    <w:p w14:paraId="2BF90824">
      <w:pPr>
        <w:spacing w:before="120" w:after="120" w:line="288" w:lineRule="auto"/>
        <w:jc w:val="left"/>
        <w:rPr>
          <w:rFonts w:hint="eastAsia" w:ascii="宋体" w:hAnsi="宋体" w:cs="宋体"/>
        </w:rPr>
      </w:pPr>
      <w:r>
        <w:rPr>
          <w:rFonts w:hint="eastAsia" w:ascii="宋体" w:hAnsi="宋体" w:cs="宋体"/>
          <w:bCs/>
          <w:sz w:val="22"/>
        </w:rPr>
        <w:t>1.4服务周期</w:t>
      </w:r>
      <w:r>
        <w:rPr>
          <w:rFonts w:hint="eastAsia" w:ascii="宋体" w:hAnsi="宋体" w:cs="宋体"/>
          <w:sz w:val="22"/>
        </w:rPr>
        <w:t>：本合同服务期限自______年____月____日起至______年____月____日止。</w:t>
      </w:r>
    </w:p>
    <w:p w14:paraId="24F95E72">
      <w:pPr>
        <w:spacing w:before="320" w:after="120" w:line="288" w:lineRule="auto"/>
        <w:jc w:val="left"/>
        <w:outlineLvl w:val="1"/>
        <w:rPr>
          <w:rFonts w:hint="eastAsia" w:ascii="宋体" w:hAnsi="宋体" w:cs="宋体"/>
        </w:rPr>
      </w:pPr>
      <w:bookmarkStart w:id="87" w:name="heading_1"/>
      <w:r>
        <w:rPr>
          <w:rFonts w:hint="eastAsia" w:ascii="宋体" w:hAnsi="宋体" w:cs="宋体"/>
          <w:b/>
          <w:sz w:val="32"/>
        </w:rPr>
        <w:t>第二条 服务费用及支付方式</w:t>
      </w:r>
      <w:bookmarkEnd w:id="87"/>
    </w:p>
    <w:p w14:paraId="3AC425BA">
      <w:pPr>
        <w:spacing w:before="120" w:after="120" w:line="288" w:lineRule="auto"/>
        <w:jc w:val="left"/>
        <w:rPr>
          <w:rFonts w:hint="eastAsia" w:ascii="宋体" w:hAnsi="宋体" w:cs="宋体"/>
        </w:rPr>
      </w:pPr>
      <w:r>
        <w:rPr>
          <w:rFonts w:hint="eastAsia" w:ascii="宋体" w:hAnsi="宋体" w:cs="宋体"/>
          <w:sz w:val="22"/>
        </w:rPr>
        <w:t>2.1 本合同服务总费用为人民币________元（大写：____________________元整）。费用包含设备使用费、安装调试费、人工服务费、勘测费、基础运维费、辅材费，除双方书面约定增项外，甲方无需支付其他额外费用。</w:t>
      </w:r>
    </w:p>
    <w:p w14:paraId="05A87FA6">
      <w:pPr>
        <w:spacing w:before="120" w:after="120" w:line="288" w:lineRule="auto"/>
        <w:jc w:val="left"/>
        <w:rPr>
          <w:rFonts w:hint="eastAsia" w:ascii="宋体" w:hAnsi="宋体" w:cs="宋体"/>
          <w:bCs/>
        </w:rPr>
      </w:pPr>
      <w:r>
        <w:rPr>
          <w:rFonts w:hint="eastAsia" w:ascii="宋体" w:hAnsi="宋体" w:cs="宋体"/>
          <w:bCs/>
          <w:sz w:val="22"/>
        </w:rPr>
        <w:t>2.2 支付方式</w:t>
      </w:r>
    </w:p>
    <w:p w14:paraId="23E658D1">
      <w:pPr>
        <w:spacing w:before="120" w:after="120" w:line="288" w:lineRule="auto"/>
        <w:jc w:val="left"/>
        <w:rPr>
          <w:rFonts w:hint="eastAsia" w:ascii="宋体" w:hAnsi="宋体" w:cs="宋体"/>
          <w:sz w:val="22"/>
        </w:rPr>
      </w:pPr>
      <w:r>
        <w:rPr>
          <w:rFonts w:ascii="宋体" w:hAnsi="宋体" w:cs="宋体"/>
          <w:sz w:val="22"/>
        </w:rPr>
        <w:t>结算款：项目完成结算，甲方验收办公网络合格，乙方提交所有订货单据供甲方核验后，以说明此项工作按合同实施，并经过甲方确认后十五个工作日内提供结算金额100%的增值税专用发票，支付至合同金额的100%。</w:t>
      </w:r>
    </w:p>
    <w:p w14:paraId="62410001">
      <w:pPr>
        <w:spacing w:before="120" w:after="120" w:line="288" w:lineRule="auto"/>
        <w:jc w:val="left"/>
        <w:rPr>
          <w:rFonts w:hint="eastAsia" w:ascii="宋体" w:hAnsi="宋体" w:cs="宋体"/>
        </w:rPr>
      </w:pPr>
      <w:r>
        <w:rPr>
          <w:rFonts w:hint="eastAsia" w:ascii="宋体" w:hAnsi="宋体" w:cs="宋体"/>
          <w:sz w:val="22"/>
        </w:rPr>
        <w:t>2.3 付款方式：甲乙双方约定采用对公转账方式结算，乙方需按需向甲方提供合规收款凭证。</w:t>
      </w:r>
    </w:p>
    <w:p w14:paraId="3FE31326">
      <w:pPr>
        <w:spacing w:before="320" w:after="120" w:line="288" w:lineRule="auto"/>
        <w:jc w:val="left"/>
        <w:outlineLvl w:val="1"/>
        <w:rPr>
          <w:rFonts w:hint="eastAsia" w:ascii="宋体" w:hAnsi="宋体" w:cs="宋体"/>
        </w:rPr>
      </w:pPr>
      <w:bookmarkStart w:id="88" w:name="heading_2"/>
      <w:r>
        <w:rPr>
          <w:rFonts w:hint="eastAsia" w:ascii="宋体" w:hAnsi="宋体" w:cs="宋体"/>
          <w:b/>
          <w:sz w:val="32"/>
        </w:rPr>
        <w:t>第三条 服务实施要求</w:t>
      </w:r>
      <w:bookmarkEnd w:id="88"/>
    </w:p>
    <w:p w14:paraId="38766F80">
      <w:pPr>
        <w:spacing w:before="120" w:after="120" w:line="288" w:lineRule="auto"/>
        <w:jc w:val="left"/>
        <w:rPr>
          <w:rFonts w:hint="eastAsia" w:ascii="宋体" w:hAnsi="宋体" w:cs="宋体"/>
        </w:rPr>
      </w:pPr>
      <w:r>
        <w:rPr>
          <w:rFonts w:hint="eastAsia" w:ascii="宋体" w:hAnsi="宋体" w:cs="宋体"/>
          <w:sz w:val="22"/>
        </w:rPr>
        <w:t>3.1 乙方需在合同生效后______个工作日内，完成现场勘测、方案规划，进场开展网络覆盖部署工作。</w:t>
      </w:r>
    </w:p>
    <w:p w14:paraId="77ADC012">
      <w:pPr>
        <w:spacing w:before="120" w:after="120" w:line="288" w:lineRule="auto"/>
        <w:jc w:val="left"/>
        <w:rPr>
          <w:rFonts w:hint="eastAsia" w:ascii="宋体" w:hAnsi="宋体" w:cs="宋体"/>
        </w:rPr>
      </w:pPr>
      <w:r>
        <w:rPr>
          <w:rFonts w:hint="eastAsia" w:ascii="宋体" w:hAnsi="宋体" w:cs="宋体"/>
          <w:sz w:val="22"/>
        </w:rPr>
        <w:t>3.2 服务实施过程中，乙方工作人员严格遵守甲方办公管理制度，文明作业，减少对甲方正常办公的影响，作业产生的杂物自行清理。</w:t>
      </w:r>
    </w:p>
    <w:p w14:paraId="6758C390">
      <w:pPr>
        <w:spacing w:before="120" w:after="120" w:line="288" w:lineRule="auto"/>
        <w:jc w:val="left"/>
        <w:rPr>
          <w:rFonts w:hint="eastAsia" w:ascii="宋体" w:hAnsi="宋体" w:cs="宋体"/>
        </w:rPr>
      </w:pPr>
      <w:r>
        <w:rPr>
          <w:rFonts w:hint="eastAsia" w:ascii="宋体" w:hAnsi="宋体" w:cs="宋体"/>
          <w:sz w:val="22"/>
        </w:rPr>
        <w:t>3.3 乙方使用的网络设备、辅材均为合规合格产品，不得使用劣质、翻新器材，保障网络服务质量与使用稳定性。</w:t>
      </w:r>
    </w:p>
    <w:p w14:paraId="5525011A">
      <w:pPr>
        <w:spacing w:before="120" w:after="120" w:line="288" w:lineRule="auto"/>
        <w:jc w:val="left"/>
        <w:rPr>
          <w:rFonts w:hint="eastAsia" w:ascii="宋体" w:hAnsi="宋体" w:cs="宋体"/>
        </w:rPr>
      </w:pPr>
      <w:r>
        <w:rPr>
          <w:rFonts w:hint="eastAsia" w:ascii="宋体" w:hAnsi="宋体" w:cs="宋体"/>
          <w:sz w:val="22"/>
        </w:rPr>
        <w:t>3.4 服务完成后，乙方需为甲方提供网络账号、管理权限、设备参数等相关资料，完成使用交接。</w:t>
      </w:r>
    </w:p>
    <w:p w14:paraId="59FF4178">
      <w:pPr>
        <w:spacing w:before="320" w:after="120" w:line="288" w:lineRule="auto"/>
        <w:jc w:val="left"/>
        <w:outlineLvl w:val="1"/>
        <w:rPr>
          <w:rFonts w:hint="eastAsia" w:ascii="宋体" w:hAnsi="宋体" w:cs="宋体"/>
        </w:rPr>
      </w:pPr>
      <w:bookmarkStart w:id="89" w:name="heading_3"/>
      <w:r>
        <w:rPr>
          <w:rFonts w:hint="eastAsia" w:ascii="宋体" w:hAnsi="宋体" w:cs="宋体"/>
          <w:b/>
          <w:sz w:val="32"/>
        </w:rPr>
        <w:t>第四条 验收标准</w:t>
      </w:r>
      <w:bookmarkEnd w:id="89"/>
    </w:p>
    <w:p w14:paraId="4C6832B3">
      <w:pPr>
        <w:spacing w:before="120" w:after="120" w:line="288" w:lineRule="auto"/>
        <w:jc w:val="left"/>
        <w:rPr>
          <w:rFonts w:hint="eastAsia" w:ascii="宋体" w:hAnsi="宋体" w:cs="宋体"/>
        </w:rPr>
      </w:pPr>
      <w:r>
        <w:rPr>
          <w:rFonts w:hint="eastAsia" w:ascii="宋体" w:hAnsi="宋体" w:cs="宋体"/>
          <w:sz w:val="22"/>
        </w:rPr>
        <w:t>4.1 硬件设备安装整齐、布线规范，无杂乱线路，设备运行正常无异常异响、发热故障。</w:t>
      </w:r>
    </w:p>
    <w:p w14:paraId="0A7094D6">
      <w:pPr>
        <w:spacing w:before="120" w:after="120" w:line="288" w:lineRule="auto"/>
        <w:jc w:val="left"/>
        <w:rPr>
          <w:rFonts w:hint="eastAsia" w:ascii="宋体" w:hAnsi="宋体" w:cs="宋体"/>
        </w:rPr>
      </w:pPr>
      <w:r>
        <w:rPr>
          <w:rFonts w:hint="eastAsia" w:ascii="宋体" w:hAnsi="宋体" w:cs="宋体"/>
          <w:sz w:val="22"/>
        </w:rPr>
        <w:t>4.2 甲方办公全域无线信号覆盖完整，无信号盲区、弱信号区域。</w:t>
      </w:r>
    </w:p>
    <w:p w14:paraId="35FEF85A">
      <w:pPr>
        <w:spacing w:before="120" w:after="120" w:line="288" w:lineRule="auto"/>
        <w:jc w:val="left"/>
        <w:rPr>
          <w:rFonts w:hint="eastAsia" w:ascii="宋体" w:hAnsi="宋体" w:cs="宋体"/>
        </w:rPr>
      </w:pPr>
      <w:r>
        <w:rPr>
          <w:rFonts w:hint="eastAsia" w:ascii="宋体" w:hAnsi="宋体" w:cs="宋体"/>
          <w:sz w:val="22"/>
        </w:rPr>
        <w:t>4.3 网络网速达标、延迟正常，电脑、手机、办公设备多终端同时连接，网络无卡顿、掉线、断网问题。</w:t>
      </w:r>
    </w:p>
    <w:p w14:paraId="11BE6F67">
      <w:pPr>
        <w:spacing w:before="120" w:after="120" w:line="288" w:lineRule="auto"/>
        <w:jc w:val="left"/>
        <w:rPr>
          <w:rFonts w:hint="eastAsia" w:ascii="宋体" w:hAnsi="宋体" w:cs="宋体"/>
        </w:rPr>
      </w:pPr>
      <w:r>
        <w:rPr>
          <w:rFonts w:hint="eastAsia" w:ascii="宋体" w:hAnsi="宋体" w:cs="宋体"/>
          <w:sz w:val="22"/>
        </w:rPr>
        <w:t>4.4 甲方现场测试无误，签署验收确认单，即为服务验收合格；甲方3个工作日内未提出书面异议的，视为自动验收合格。</w:t>
      </w:r>
    </w:p>
    <w:p w14:paraId="64184584">
      <w:pPr>
        <w:spacing w:before="320" w:after="120" w:line="288" w:lineRule="auto"/>
        <w:jc w:val="left"/>
        <w:outlineLvl w:val="1"/>
        <w:rPr>
          <w:rFonts w:hint="eastAsia" w:ascii="宋体" w:hAnsi="宋体" w:cs="宋体"/>
        </w:rPr>
      </w:pPr>
      <w:bookmarkStart w:id="90" w:name="heading_4"/>
      <w:r>
        <w:rPr>
          <w:rFonts w:hint="eastAsia" w:ascii="宋体" w:hAnsi="宋体" w:cs="宋体"/>
          <w:b/>
          <w:sz w:val="32"/>
        </w:rPr>
        <w:t>第五条 双方权利与义务</w:t>
      </w:r>
      <w:bookmarkEnd w:id="90"/>
    </w:p>
    <w:p w14:paraId="6F6E6AFB">
      <w:pPr>
        <w:spacing w:before="300" w:after="120" w:line="288" w:lineRule="auto"/>
        <w:jc w:val="left"/>
        <w:outlineLvl w:val="2"/>
        <w:rPr>
          <w:rFonts w:hint="eastAsia" w:ascii="宋体" w:hAnsi="宋体" w:cs="宋体"/>
          <w:bCs/>
        </w:rPr>
      </w:pPr>
      <w:bookmarkStart w:id="91" w:name="heading_5"/>
      <w:r>
        <w:rPr>
          <w:rFonts w:hint="eastAsia" w:ascii="宋体" w:hAnsi="宋体" w:cs="宋体"/>
          <w:bCs/>
          <w:sz w:val="30"/>
        </w:rPr>
        <w:t>5.1 甲方权利与义务</w:t>
      </w:r>
      <w:bookmarkEnd w:id="91"/>
    </w:p>
    <w:p w14:paraId="1C2037F2">
      <w:pPr>
        <w:spacing w:before="120" w:after="120" w:line="288" w:lineRule="auto"/>
        <w:jc w:val="left"/>
        <w:rPr>
          <w:rFonts w:hint="eastAsia" w:ascii="宋体" w:hAnsi="宋体" w:cs="宋体"/>
        </w:rPr>
      </w:pPr>
      <w:r>
        <w:rPr>
          <w:rFonts w:hint="eastAsia" w:ascii="宋体" w:hAnsi="宋体" w:cs="宋体"/>
          <w:sz w:val="22"/>
        </w:rPr>
        <w:t>5.1.1 甲方为乙方提供施工服务场地、正常供电条件，配合乙方完成现场勘测、设备安装等工作。</w:t>
      </w:r>
    </w:p>
    <w:p w14:paraId="709CBD80">
      <w:pPr>
        <w:spacing w:before="120" w:after="120" w:line="288" w:lineRule="auto"/>
        <w:jc w:val="left"/>
        <w:rPr>
          <w:rFonts w:hint="eastAsia" w:ascii="宋体" w:hAnsi="宋体" w:cs="宋体"/>
        </w:rPr>
      </w:pPr>
      <w:r>
        <w:rPr>
          <w:rFonts w:hint="eastAsia" w:ascii="宋体" w:hAnsi="宋体" w:cs="宋体"/>
          <w:sz w:val="22"/>
        </w:rPr>
        <w:t>5.1.2 甲方按照合同约定按时足额支付服务费用，不得无故拖欠款项。</w:t>
      </w:r>
    </w:p>
    <w:p w14:paraId="40E82508">
      <w:pPr>
        <w:spacing w:before="120" w:after="120" w:line="288" w:lineRule="auto"/>
        <w:jc w:val="left"/>
        <w:rPr>
          <w:rFonts w:hint="eastAsia" w:ascii="宋体" w:hAnsi="宋体" w:cs="宋体"/>
        </w:rPr>
      </w:pPr>
      <w:r>
        <w:rPr>
          <w:rFonts w:hint="eastAsia" w:ascii="宋体" w:hAnsi="宋体" w:cs="宋体"/>
          <w:sz w:val="22"/>
        </w:rPr>
        <w:t>5.1.3 服务期间，甲方不得私自拆卸、改装乙方部署的网络设备，人为损坏设备需承担维修及赔偿费用。</w:t>
      </w:r>
    </w:p>
    <w:p w14:paraId="10C46009">
      <w:pPr>
        <w:spacing w:before="120" w:after="120" w:line="288" w:lineRule="auto"/>
        <w:jc w:val="left"/>
        <w:rPr>
          <w:rFonts w:hint="eastAsia" w:ascii="宋体" w:hAnsi="宋体" w:cs="宋体"/>
        </w:rPr>
      </w:pPr>
      <w:r>
        <w:rPr>
          <w:rFonts w:hint="eastAsia" w:ascii="宋体" w:hAnsi="宋体" w:cs="宋体"/>
          <w:sz w:val="22"/>
        </w:rPr>
        <w:t>5.1.4 甲方有权监督乙方服务流程，对不符合约定标准的服务，有权要求乙方限期整改。</w:t>
      </w:r>
    </w:p>
    <w:p w14:paraId="1F7339DD">
      <w:pPr>
        <w:spacing w:before="300" w:after="120" w:line="288" w:lineRule="auto"/>
        <w:jc w:val="left"/>
        <w:outlineLvl w:val="2"/>
        <w:rPr>
          <w:rFonts w:hint="eastAsia" w:ascii="宋体" w:hAnsi="宋体" w:cs="宋体"/>
          <w:bCs/>
        </w:rPr>
      </w:pPr>
      <w:bookmarkStart w:id="92" w:name="heading_6"/>
      <w:r>
        <w:rPr>
          <w:rFonts w:hint="eastAsia" w:ascii="宋体" w:hAnsi="宋体" w:cs="宋体"/>
          <w:bCs/>
          <w:sz w:val="30"/>
        </w:rPr>
        <w:t>5.2 乙方权利与义务</w:t>
      </w:r>
      <w:bookmarkEnd w:id="92"/>
    </w:p>
    <w:p w14:paraId="123CBE47">
      <w:pPr>
        <w:spacing w:before="120" w:after="120" w:line="288" w:lineRule="auto"/>
        <w:jc w:val="left"/>
        <w:rPr>
          <w:rFonts w:hint="eastAsia" w:ascii="宋体" w:hAnsi="宋体" w:cs="宋体"/>
        </w:rPr>
      </w:pPr>
      <w:r>
        <w:rPr>
          <w:rFonts w:hint="eastAsia" w:ascii="宋体" w:hAnsi="宋体" w:cs="宋体"/>
          <w:sz w:val="22"/>
        </w:rPr>
        <w:t>5.2.1 乙方严格按照合同约定及行业标准提供网络覆盖服务，保质保量完成全部服务内容。</w:t>
      </w:r>
    </w:p>
    <w:p w14:paraId="22D75A5D">
      <w:pPr>
        <w:spacing w:before="120" w:after="120" w:line="288" w:lineRule="auto"/>
        <w:jc w:val="left"/>
        <w:rPr>
          <w:rFonts w:hint="eastAsia" w:ascii="宋体" w:hAnsi="宋体" w:cs="宋体"/>
        </w:rPr>
      </w:pPr>
      <w:r>
        <w:rPr>
          <w:rFonts w:hint="eastAsia" w:ascii="宋体" w:hAnsi="宋体" w:cs="宋体"/>
          <w:sz w:val="22"/>
        </w:rPr>
        <w:t>5.2.2 服务期间严格保护甲方办公数据、网络信息，不得泄露甲方商业信息，服务结束后不得私自留存甲方私密数据。</w:t>
      </w:r>
    </w:p>
    <w:p w14:paraId="3EC6FC89">
      <w:pPr>
        <w:spacing w:before="120" w:after="120" w:line="288" w:lineRule="auto"/>
        <w:jc w:val="left"/>
        <w:rPr>
          <w:rFonts w:hint="eastAsia" w:ascii="宋体" w:hAnsi="宋体" w:cs="宋体"/>
        </w:rPr>
      </w:pPr>
      <w:r>
        <w:rPr>
          <w:rFonts w:hint="eastAsia" w:ascii="宋体" w:hAnsi="宋体" w:cs="宋体"/>
          <w:sz w:val="22"/>
        </w:rPr>
        <w:t>5.2.3 乙方需配备专业技术人员开展服务，作业人员持证上岗，操作规范，避免造成甲方场地设施损坏。</w:t>
      </w:r>
    </w:p>
    <w:p w14:paraId="6EFF9CBD">
      <w:pPr>
        <w:spacing w:before="120" w:after="120" w:line="288" w:lineRule="auto"/>
        <w:jc w:val="left"/>
        <w:rPr>
          <w:rFonts w:hint="eastAsia" w:ascii="宋体" w:hAnsi="宋体" w:cs="宋体"/>
        </w:rPr>
      </w:pPr>
      <w:r>
        <w:rPr>
          <w:rFonts w:hint="eastAsia" w:ascii="宋体" w:hAnsi="宋体" w:cs="宋体"/>
          <w:sz w:val="22"/>
        </w:rPr>
        <w:t>5.2.4 乙方有权按照合同约定，按时收取服务费用。</w:t>
      </w:r>
    </w:p>
    <w:p w14:paraId="04705C74">
      <w:pPr>
        <w:spacing w:before="320" w:after="120" w:line="288" w:lineRule="auto"/>
        <w:jc w:val="left"/>
        <w:outlineLvl w:val="1"/>
        <w:rPr>
          <w:rFonts w:hint="eastAsia" w:ascii="宋体" w:hAnsi="宋体" w:cs="宋体"/>
        </w:rPr>
      </w:pPr>
      <w:bookmarkStart w:id="93" w:name="heading_7"/>
      <w:r>
        <w:rPr>
          <w:rFonts w:hint="eastAsia" w:ascii="宋体" w:hAnsi="宋体" w:cs="宋体"/>
          <w:b/>
          <w:sz w:val="32"/>
        </w:rPr>
        <w:t>第六条 售后保障服务</w:t>
      </w:r>
      <w:bookmarkEnd w:id="93"/>
    </w:p>
    <w:p w14:paraId="1DC24DFC">
      <w:pPr>
        <w:spacing w:before="120" w:after="120" w:line="288" w:lineRule="auto"/>
        <w:jc w:val="left"/>
        <w:rPr>
          <w:rFonts w:hint="eastAsia" w:ascii="宋体" w:hAnsi="宋体" w:cs="宋体"/>
        </w:rPr>
      </w:pPr>
      <w:r>
        <w:rPr>
          <w:rFonts w:hint="eastAsia" w:ascii="宋体" w:hAnsi="宋体" w:cs="宋体"/>
          <w:bCs/>
          <w:sz w:val="22"/>
        </w:rPr>
        <w:t>6.1 质保期限：</w:t>
      </w:r>
      <w:r>
        <w:rPr>
          <w:rFonts w:hint="eastAsia" w:ascii="宋体" w:hAnsi="宋体" w:cs="宋体"/>
          <w:sz w:val="22"/>
        </w:rPr>
        <w:t>本次网络覆盖服务整体质保期为壹年，自甲方验收合格之日起计算。</w:t>
      </w:r>
    </w:p>
    <w:p w14:paraId="6FBD82CB">
      <w:pPr>
        <w:spacing w:before="120" w:after="120" w:line="288" w:lineRule="auto"/>
        <w:jc w:val="left"/>
        <w:rPr>
          <w:rFonts w:hint="eastAsia" w:ascii="宋体" w:hAnsi="宋体" w:cs="宋体"/>
        </w:rPr>
      </w:pPr>
      <w:r>
        <w:rPr>
          <w:rFonts w:hint="eastAsia" w:ascii="宋体" w:hAnsi="宋体" w:cs="宋体"/>
          <w:sz w:val="22"/>
        </w:rPr>
        <w:t>6.2 质保期内，因设备质量、施工调试问题导致的网络故障、设备损坏，乙方免费上门维修、调试、更换配件，免收人工及材料费。</w:t>
      </w:r>
    </w:p>
    <w:p w14:paraId="016ACC2C">
      <w:pPr>
        <w:spacing w:before="120" w:after="120" w:line="288" w:lineRule="auto"/>
        <w:jc w:val="left"/>
        <w:rPr>
          <w:rFonts w:hint="eastAsia" w:ascii="宋体" w:hAnsi="宋体" w:cs="宋体"/>
        </w:rPr>
      </w:pPr>
      <w:r>
        <w:rPr>
          <w:rFonts w:hint="eastAsia" w:ascii="宋体" w:hAnsi="宋体" w:cs="宋体"/>
          <w:sz w:val="22"/>
        </w:rPr>
        <w:t>6.3 质保期内，乙方提供应急维修服务，甲方报修后，乙方需在24小时内响应，48小时内上门处理故障。</w:t>
      </w:r>
    </w:p>
    <w:p w14:paraId="14100171">
      <w:pPr>
        <w:spacing w:before="120" w:after="120" w:line="288" w:lineRule="auto"/>
        <w:jc w:val="left"/>
        <w:rPr>
          <w:rFonts w:hint="eastAsia" w:ascii="宋体" w:hAnsi="宋体" w:cs="宋体"/>
        </w:rPr>
      </w:pPr>
      <w:r>
        <w:rPr>
          <w:rFonts w:hint="eastAsia" w:ascii="宋体" w:hAnsi="宋体" w:cs="宋体"/>
          <w:sz w:val="22"/>
        </w:rPr>
        <w:t>6.4 下列情况不属于免费质保范围：甲方人为损坏、私自改装线路设备、外力破坏、自然灾害、供电异常导致的故障损坏。</w:t>
      </w:r>
    </w:p>
    <w:p w14:paraId="0681B059">
      <w:pPr>
        <w:spacing w:before="120" w:after="120" w:line="288" w:lineRule="auto"/>
        <w:jc w:val="left"/>
        <w:rPr>
          <w:rFonts w:hint="eastAsia" w:ascii="宋体" w:hAnsi="宋体" w:cs="宋体"/>
        </w:rPr>
      </w:pPr>
      <w:r>
        <w:rPr>
          <w:rFonts w:hint="eastAsia" w:ascii="宋体" w:hAnsi="宋体" w:cs="宋体"/>
          <w:sz w:val="22"/>
        </w:rPr>
        <w:t>6.5 质保期满后，乙方可为甲方提供终身优惠运维服务，维修费用由双方另行协商。</w:t>
      </w:r>
    </w:p>
    <w:p w14:paraId="78F96185">
      <w:pPr>
        <w:spacing w:before="320" w:after="120" w:line="288" w:lineRule="auto"/>
        <w:jc w:val="left"/>
        <w:outlineLvl w:val="1"/>
        <w:rPr>
          <w:rFonts w:hint="eastAsia" w:ascii="宋体" w:hAnsi="宋体" w:cs="宋体"/>
        </w:rPr>
      </w:pPr>
      <w:bookmarkStart w:id="94" w:name="heading_8"/>
      <w:r>
        <w:rPr>
          <w:rFonts w:hint="eastAsia" w:ascii="宋体" w:hAnsi="宋体" w:cs="宋体"/>
          <w:b/>
          <w:sz w:val="32"/>
        </w:rPr>
        <w:t>第七条 违约责任</w:t>
      </w:r>
      <w:bookmarkEnd w:id="94"/>
    </w:p>
    <w:p w14:paraId="6062B461">
      <w:pPr>
        <w:spacing w:before="120" w:after="120" w:line="288" w:lineRule="auto"/>
        <w:jc w:val="left"/>
        <w:rPr>
          <w:rFonts w:hint="eastAsia" w:ascii="宋体" w:hAnsi="宋体" w:cs="宋体"/>
        </w:rPr>
      </w:pPr>
      <w:r>
        <w:rPr>
          <w:rFonts w:hint="eastAsia" w:ascii="宋体" w:hAnsi="宋体" w:cs="宋体"/>
          <w:sz w:val="22"/>
        </w:rPr>
        <w:t>7.1 若甲方逾期支付服务费用，每逾期一日，需按逾期款项的0.05%向乙方支付违约金；逾期超过15日，乙方有权暂停网络运维服务。</w:t>
      </w:r>
    </w:p>
    <w:p w14:paraId="70C7D03A">
      <w:pPr>
        <w:spacing w:before="120" w:after="120" w:line="288" w:lineRule="auto"/>
        <w:jc w:val="left"/>
        <w:rPr>
          <w:rFonts w:hint="eastAsia" w:ascii="宋体" w:hAnsi="宋体" w:cs="宋体"/>
        </w:rPr>
      </w:pPr>
      <w:r>
        <w:rPr>
          <w:rFonts w:hint="eastAsia" w:ascii="宋体" w:hAnsi="宋体" w:cs="宋体"/>
          <w:sz w:val="22"/>
        </w:rPr>
        <w:t>7.2 若乙方未按约定工期完成服务，每逾期一日，需向甲方支付合同总金额的0.05%作为违约金；因乙方服务质量不达标，需无偿整改，直至达到验收标准。</w:t>
      </w:r>
    </w:p>
    <w:p w14:paraId="42BB3810">
      <w:pPr>
        <w:spacing w:before="120" w:after="120" w:line="288" w:lineRule="auto"/>
        <w:jc w:val="left"/>
        <w:rPr>
          <w:rFonts w:hint="eastAsia" w:ascii="宋体" w:hAnsi="宋体" w:cs="宋体"/>
        </w:rPr>
      </w:pPr>
      <w:r>
        <w:rPr>
          <w:rFonts w:hint="eastAsia" w:ascii="宋体" w:hAnsi="宋体" w:cs="宋体"/>
          <w:sz w:val="22"/>
        </w:rPr>
        <w:t>7.3 任何一方单方面无故解除本合同，需提前7日书面通知对方，并向对方支付合同总金额10%的违约金。</w:t>
      </w:r>
    </w:p>
    <w:p w14:paraId="3696DE4A">
      <w:pPr>
        <w:spacing w:before="120" w:after="120" w:line="288" w:lineRule="auto"/>
        <w:jc w:val="left"/>
        <w:rPr>
          <w:rFonts w:hint="eastAsia" w:ascii="宋体" w:hAnsi="宋体" w:cs="宋体"/>
        </w:rPr>
      </w:pPr>
      <w:r>
        <w:rPr>
          <w:rFonts w:hint="eastAsia" w:ascii="宋体" w:hAnsi="宋体" w:cs="宋体"/>
          <w:sz w:val="22"/>
        </w:rPr>
        <w:t>7.4 因一方违约给另一方造成直接经济损失的，违约方需承担相应赔偿责任。</w:t>
      </w:r>
    </w:p>
    <w:p w14:paraId="7CCF50B7">
      <w:pPr>
        <w:spacing w:before="320" w:after="120" w:line="288" w:lineRule="auto"/>
        <w:jc w:val="left"/>
        <w:outlineLvl w:val="1"/>
        <w:rPr>
          <w:rFonts w:hint="eastAsia" w:ascii="宋体" w:hAnsi="宋体" w:cs="宋体"/>
        </w:rPr>
      </w:pPr>
      <w:bookmarkStart w:id="95" w:name="heading_9"/>
      <w:r>
        <w:rPr>
          <w:rFonts w:hint="eastAsia" w:ascii="宋体" w:hAnsi="宋体" w:cs="宋体"/>
          <w:b/>
          <w:sz w:val="32"/>
        </w:rPr>
        <w:t>第八条 不可抗力</w:t>
      </w:r>
      <w:bookmarkEnd w:id="95"/>
    </w:p>
    <w:p w14:paraId="1A3434C5">
      <w:pPr>
        <w:spacing w:before="120" w:after="120" w:line="288" w:lineRule="auto"/>
        <w:jc w:val="left"/>
        <w:rPr>
          <w:rFonts w:hint="eastAsia" w:ascii="宋体" w:hAnsi="宋体" w:cs="宋体"/>
        </w:rPr>
      </w:pPr>
      <w:r>
        <w:rPr>
          <w:rFonts w:hint="eastAsia" w:ascii="宋体" w:hAnsi="宋体" w:cs="宋体"/>
          <w:sz w:val="22"/>
        </w:rPr>
        <w:t>8.1 因地震、暴雨、台风、市政断电、政策管控等不可抗力因素导致本合同无法正常履行的，双方互不承担违约责任，工期、服务期限顺延，双方可协商后续服务方案。</w:t>
      </w:r>
    </w:p>
    <w:p w14:paraId="0C900440">
      <w:pPr>
        <w:spacing w:before="320" w:after="120" w:line="288" w:lineRule="auto"/>
        <w:jc w:val="left"/>
        <w:outlineLvl w:val="1"/>
        <w:rPr>
          <w:rFonts w:hint="eastAsia" w:ascii="宋体" w:hAnsi="宋体" w:cs="宋体"/>
        </w:rPr>
      </w:pPr>
      <w:bookmarkStart w:id="96" w:name="heading_10"/>
      <w:r>
        <w:rPr>
          <w:rFonts w:hint="eastAsia" w:ascii="宋体" w:hAnsi="宋体" w:cs="宋体"/>
          <w:b/>
          <w:sz w:val="32"/>
        </w:rPr>
        <w:t>第九条 争议解决</w:t>
      </w:r>
      <w:bookmarkEnd w:id="96"/>
    </w:p>
    <w:p w14:paraId="039ED0EC">
      <w:pPr>
        <w:spacing w:before="120" w:after="120" w:line="288" w:lineRule="auto"/>
        <w:jc w:val="left"/>
        <w:rPr>
          <w:rFonts w:hint="eastAsia" w:ascii="宋体" w:hAnsi="宋体" w:cs="宋体"/>
        </w:rPr>
      </w:pPr>
      <w:r>
        <w:rPr>
          <w:rFonts w:hint="eastAsia" w:ascii="宋体" w:hAnsi="宋体" w:cs="宋体"/>
          <w:sz w:val="22"/>
        </w:rPr>
        <w:t>9.1 本合同履行过程中产生的一切争议，甲乙双方优先友好协商解决；协商不成的，任意一方可向</w:t>
      </w:r>
      <w:r>
        <w:rPr>
          <w:rFonts w:hint="eastAsia" w:ascii="宋体" w:hAnsi="宋体" w:cs="宋体"/>
          <w:b/>
          <w:sz w:val="22"/>
        </w:rPr>
        <w:t>服务所在地</w:t>
      </w:r>
      <w:r>
        <w:rPr>
          <w:rFonts w:hint="eastAsia" w:ascii="宋体" w:hAnsi="宋体" w:cs="宋体"/>
          <w:sz w:val="22"/>
        </w:rPr>
        <w:t>人民法院提起诉讼。</w:t>
      </w:r>
    </w:p>
    <w:p w14:paraId="341489DB">
      <w:pPr>
        <w:spacing w:before="320" w:after="120" w:line="288" w:lineRule="auto"/>
        <w:jc w:val="left"/>
        <w:outlineLvl w:val="1"/>
        <w:rPr>
          <w:rFonts w:hint="eastAsia" w:ascii="宋体" w:hAnsi="宋体" w:cs="宋体"/>
        </w:rPr>
      </w:pPr>
      <w:bookmarkStart w:id="97" w:name="heading_11"/>
      <w:r>
        <w:rPr>
          <w:rFonts w:hint="eastAsia" w:ascii="宋体" w:hAnsi="宋体" w:cs="宋体"/>
          <w:b/>
          <w:sz w:val="32"/>
        </w:rPr>
        <w:t>第十条 其他约定</w:t>
      </w:r>
      <w:bookmarkEnd w:id="97"/>
    </w:p>
    <w:p w14:paraId="5EA8ABA8">
      <w:pPr>
        <w:spacing w:before="120" w:after="120" w:line="288" w:lineRule="auto"/>
        <w:jc w:val="left"/>
        <w:rPr>
          <w:rFonts w:hint="eastAsia" w:ascii="宋体" w:hAnsi="宋体" w:cs="宋体"/>
        </w:rPr>
      </w:pPr>
      <w:r>
        <w:rPr>
          <w:rFonts w:hint="eastAsia" w:ascii="宋体" w:hAnsi="宋体" w:cs="宋体"/>
          <w:sz w:val="22"/>
        </w:rPr>
        <w:t>10.1 本合同未尽事宜，双方可签订补充协议，补充协议与本合同具有同等法律效力。</w:t>
      </w:r>
    </w:p>
    <w:p w14:paraId="4BFB1342">
      <w:pPr>
        <w:spacing w:before="120" w:after="120" w:line="288" w:lineRule="auto"/>
        <w:jc w:val="left"/>
        <w:rPr>
          <w:rFonts w:hint="eastAsia" w:ascii="宋体" w:hAnsi="宋体" w:cs="宋体"/>
        </w:rPr>
      </w:pPr>
      <w:r>
        <w:rPr>
          <w:rFonts w:hint="eastAsia" w:ascii="宋体" w:hAnsi="宋体" w:cs="宋体"/>
          <w:sz w:val="22"/>
        </w:rPr>
        <w:t>10.2 本合同所有附件、勘测方案、报价单均为本合同不可分割部分。</w:t>
      </w:r>
    </w:p>
    <w:p w14:paraId="41C1E330">
      <w:pPr>
        <w:spacing w:before="120" w:after="120" w:line="288" w:lineRule="auto"/>
        <w:jc w:val="left"/>
        <w:rPr>
          <w:rFonts w:hint="eastAsia" w:ascii="宋体" w:hAnsi="宋体" w:cs="宋体"/>
        </w:rPr>
      </w:pPr>
      <w:r>
        <w:rPr>
          <w:rFonts w:hint="eastAsia" w:ascii="宋体" w:hAnsi="宋体" w:cs="宋体"/>
          <w:sz w:val="22"/>
        </w:rPr>
        <w:t>10.3 本合同一式</w:t>
      </w:r>
      <w:r>
        <w:rPr>
          <w:rFonts w:ascii="宋体" w:hAnsi="宋体" w:cs="宋体"/>
          <w:sz w:val="22"/>
        </w:rPr>
        <w:t>贰</w:t>
      </w:r>
      <w:r>
        <w:rPr>
          <w:rFonts w:hint="eastAsia" w:ascii="宋体" w:hAnsi="宋体" w:cs="宋体"/>
          <w:sz w:val="22"/>
        </w:rPr>
        <w:t>份，甲乙双方各执</w:t>
      </w:r>
      <w:r>
        <w:rPr>
          <w:rFonts w:ascii="宋体" w:hAnsi="宋体" w:cs="宋体"/>
          <w:sz w:val="22"/>
        </w:rPr>
        <w:t>壹</w:t>
      </w:r>
      <w:r>
        <w:rPr>
          <w:rFonts w:hint="eastAsia" w:ascii="宋体" w:hAnsi="宋体" w:cs="宋体"/>
          <w:sz w:val="22"/>
        </w:rPr>
        <w:t>份，自双方签字、盖章之日起生效，具备同等法律效力。</w:t>
      </w:r>
    </w:p>
    <w:p w14:paraId="7598FCA0">
      <w:pPr>
        <w:spacing w:before="120" w:after="120" w:line="288" w:lineRule="auto"/>
        <w:jc w:val="left"/>
        <w:rPr>
          <w:rFonts w:hint="eastAsia" w:ascii="宋体" w:hAnsi="宋体" w:cs="宋体"/>
          <w:sz w:val="22"/>
        </w:rPr>
      </w:pPr>
    </w:p>
    <w:p w14:paraId="06479A74">
      <w:pPr>
        <w:spacing w:before="120" w:after="120" w:line="288" w:lineRule="auto"/>
        <w:jc w:val="left"/>
        <w:rPr>
          <w:rFonts w:hint="eastAsia" w:ascii="宋体" w:hAnsi="宋体" w:cs="宋体"/>
          <w:sz w:val="22"/>
        </w:rPr>
      </w:pPr>
    </w:p>
    <w:p w14:paraId="38C22153">
      <w:pPr>
        <w:spacing w:before="120" w:after="120" w:line="288" w:lineRule="auto"/>
        <w:jc w:val="left"/>
        <w:rPr>
          <w:rFonts w:hint="eastAsia" w:ascii="宋体" w:hAnsi="宋体" w:cs="宋体"/>
          <w:sz w:val="22"/>
        </w:rPr>
      </w:pPr>
    </w:p>
    <w:p w14:paraId="6E7358EB">
      <w:pPr>
        <w:spacing w:before="120" w:after="120" w:line="288" w:lineRule="auto"/>
        <w:jc w:val="left"/>
        <w:rPr>
          <w:rFonts w:hint="eastAsia" w:ascii="宋体" w:hAnsi="宋体" w:cs="宋体"/>
          <w:sz w:val="22"/>
        </w:rPr>
      </w:pPr>
    </w:p>
    <w:p w14:paraId="18E7A961">
      <w:pPr>
        <w:spacing w:before="120" w:after="120" w:line="288" w:lineRule="auto"/>
        <w:jc w:val="left"/>
        <w:rPr>
          <w:rFonts w:hint="eastAsia" w:ascii="宋体" w:hAnsi="宋体" w:cs="宋体"/>
          <w:sz w:val="22"/>
        </w:rPr>
      </w:pPr>
    </w:p>
    <w:p w14:paraId="5FBA307A">
      <w:pPr>
        <w:spacing w:before="120" w:after="120" w:line="288" w:lineRule="auto"/>
        <w:jc w:val="left"/>
        <w:rPr>
          <w:rFonts w:hint="eastAsia" w:ascii="宋体" w:hAnsi="宋体" w:cs="宋体"/>
        </w:rPr>
      </w:pPr>
      <w:r>
        <w:rPr>
          <w:rFonts w:hint="eastAsia" w:ascii="宋体" w:hAnsi="宋体" w:cs="宋体"/>
          <w:b/>
          <w:sz w:val="22"/>
        </w:rPr>
        <w:t>甲方（盖章）：</w:t>
      </w:r>
      <w:r>
        <w:rPr>
          <w:rFonts w:hint="eastAsia" w:ascii="宋体" w:hAnsi="宋体" w:cs="宋体"/>
          <w:sz w:val="22"/>
        </w:rPr>
        <w:t>__________________</w:t>
      </w:r>
    </w:p>
    <w:p w14:paraId="18A7ED7D">
      <w:pPr>
        <w:spacing w:before="120" w:after="120" w:line="288" w:lineRule="auto"/>
        <w:jc w:val="left"/>
        <w:rPr>
          <w:rFonts w:hint="eastAsia" w:ascii="宋体" w:hAnsi="宋体" w:cs="宋体"/>
        </w:rPr>
      </w:pPr>
      <w:r>
        <w:rPr>
          <w:rFonts w:hint="eastAsia" w:ascii="宋体" w:hAnsi="宋体" w:cs="宋体"/>
          <w:sz w:val="22"/>
        </w:rPr>
        <w:t>法定代表人/授权代表人（签字）：__________</w:t>
      </w:r>
    </w:p>
    <w:p w14:paraId="2EC0FC08">
      <w:pPr>
        <w:spacing w:before="120" w:after="120" w:line="288" w:lineRule="auto"/>
        <w:jc w:val="left"/>
        <w:rPr>
          <w:rFonts w:hint="eastAsia" w:ascii="宋体" w:hAnsi="宋体" w:cs="宋体"/>
        </w:rPr>
      </w:pPr>
      <w:r>
        <w:rPr>
          <w:rFonts w:hint="eastAsia" w:ascii="宋体" w:hAnsi="宋体" w:cs="宋体"/>
          <w:sz w:val="22"/>
        </w:rPr>
        <w:t>签订日期：______年____月____日</w:t>
      </w:r>
    </w:p>
    <w:p w14:paraId="2B080441">
      <w:pPr>
        <w:spacing w:before="120" w:after="120" w:line="288" w:lineRule="auto"/>
        <w:jc w:val="left"/>
        <w:rPr>
          <w:rFonts w:hint="eastAsia" w:ascii="宋体" w:hAnsi="宋体" w:cs="宋体"/>
        </w:rPr>
      </w:pPr>
      <w:r>
        <w:rPr>
          <w:rFonts w:hint="eastAsia" w:ascii="宋体" w:hAnsi="宋体" w:cs="宋体"/>
          <w:b/>
          <w:sz w:val="22"/>
        </w:rPr>
        <w:t>乙方（盖章）：</w:t>
      </w:r>
      <w:r>
        <w:rPr>
          <w:rFonts w:hint="eastAsia" w:ascii="宋体" w:hAnsi="宋体" w:cs="宋体"/>
          <w:sz w:val="22"/>
        </w:rPr>
        <w:t>__________________</w:t>
      </w:r>
    </w:p>
    <w:p w14:paraId="3E17E228">
      <w:pPr>
        <w:spacing w:before="120" w:after="120" w:line="288" w:lineRule="auto"/>
        <w:jc w:val="left"/>
        <w:rPr>
          <w:rFonts w:hint="eastAsia" w:ascii="宋体" w:hAnsi="宋体" w:cs="宋体"/>
        </w:rPr>
      </w:pPr>
      <w:r>
        <w:rPr>
          <w:rFonts w:hint="eastAsia" w:ascii="宋体" w:hAnsi="宋体" w:cs="宋体"/>
          <w:sz w:val="22"/>
        </w:rPr>
        <w:t>法定代表人/授权代表人（签字）：__________</w:t>
      </w:r>
    </w:p>
    <w:p w14:paraId="3A74B6F7">
      <w:pPr>
        <w:spacing w:before="120" w:after="120" w:line="288" w:lineRule="auto"/>
        <w:jc w:val="left"/>
        <w:rPr>
          <w:rFonts w:hint="eastAsia" w:ascii="宋体" w:hAnsi="宋体" w:cs="宋体"/>
        </w:rPr>
      </w:pPr>
      <w:r>
        <w:rPr>
          <w:rFonts w:hint="eastAsia" w:ascii="宋体" w:hAnsi="宋体" w:cs="宋体"/>
          <w:sz w:val="22"/>
        </w:rPr>
        <w:t>签订日期：______年____月____日</w:t>
      </w:r>
    </w:p>
    <w:p w14:paraId="0EC546F7">
      <w:pPr>
        <w:snapToGrid w:val="0"/>
        <w:spacing w:line="360" w:lineRule="exact"/>
        <w:outlineLvl w:val="0"/>
        <w:rPr>
          <w:rFonts w:hint="eastAsia" w:ascii="仿宋_GB2312" w:hAnsi="宋体" w:eastAsia="仿宋_GB2312" w:cs="宋体"/>
          <w:b/>
          <w:bCs/>
          <w:color w:val="000000"/>
          <w:sz w:val="24"/>
          <w:szCs w:val="24"/>
        </w:rPr>
      </w:pPr>
    </w:p>
    <w:p w14:paraId="56A71B18">
      <w:pPr>
        <w:pStyle w:val="5"/>
        <w:tabs>
          <w:tab w:val="left" w:pos="4680"/>
        </w:tabs>
        <w:ind w:firstLine="480"/>
        <w:rPr>
          <w:rFonts w:hint="eastAsia" w:ascii="宋体" w:hAnsi="宋体" w:cs="宋体"/>
          <w:sz w:val="24"/>
        </w:rPr>
      </w:pPr>
    </w:p>
    <w:p w14:paraId="395D4C22">
      <w:pPr>
        <w:pStyle w:val="5"/>
        <w:tabs>
          <w:tab w:val="left" w:pos="4680"/>
        </w:tabs>
        <w:ind w:firstLine="480"/>
        <w:rPr>
          <w:rFonts w:hint="eastAsia" w:ascii="宋体" w:hAnsi="宋体" w:cs="宋体"/>
          <w:sz w:val="24"/>
        </w:rPr>
      </w:pPr>
    </w:p>
    <w:p w14:paraId="42DBA38C">
      <w:pPr>
        <w:pStyle w:val="5"/>
        <w:tabs>
          <w:tab w:val="left" w:pos="4680"/>
        </w:tabs>
        <w:ind w:firstLine="480"/>
        <w:rPr>
          <w:rFonts w:hint="eastAsia" w:ascii="宋体" w:hAnsi="宋体" w:cs="宋体"/>
          <w:sz w:val="24"/>
        </w:rPr>
      </w:pPr>
    </w:p>
    <w:p w14:paraId="3DEA2C42">
      <w:pPr>
        <w:pStyle w:val="5"/>
        <w:tabs>
          <w:tab w:val="left" w:pos="4680"/>
        </w:tabs>
        <w:ind w:firstLine="480"/>
        <w:rPr>
          <w:rFonts w:hint="eastAsia" w:ascii="宋体" w:hAnsi="宋体" w:cs="宋体"/>
          <w:sz w:val="24"/>
        </w:rPr>
      </w:pPr>
    </w:p>
    <w:p w14:paraId="7A582169">
      <w:pPr>
        <w:rPr>
          <w:rFonts w:hint="eastAsia" w:ascii="宋体" w:hAnsi="宋体" w:cs="宋体"/>
          <w:b/>
          <w:bCs/>
          <w:kern w:val="0"/>
          <w:sz w:val="22"/>
        </w:rPr>
      </w:pPr>
      <w:r>
        <w:rPr>
          <w:rFonts w:ascii="宋体" w:hAnsi="宋体" w:cs="宋体"/>
          <w:b/>
          <w:bCs/>
          <w:kern w:val="0"/>
          <w:sz w:val="22"/>
        </w:rPr>
        <w:br w:type="page"/>
      </w:r>
    </w:p>
    <w:p w14:paraId="47D0A9CA">
      <w:pPr>
        <w:rPr>
          <w:rFonts w:hint="eastAsia" w:ascii="宋体" w:hAnsi="宋体" w:cs="宋体"/>
          <w:b/>
          <w:bCs/>
          <w:kern w:val="0"/>
          <w:sz w:val="22"/>
        </w:rPr>
      </w:pPr>
    </w:p>
    <w:p w14:paraId="51D567FC">
      <w:pPr>
        <w:pStyle w:val="14"/>
        <w:rPr>
          <w:rFonts w:hint="eastAsia" w:ascii="宋体" w:hAnsi="宋体" w:cs="宋体"/>
          <w:sz w:val="48"/>
          <w:szCs w:val="48"/>
        </w:rPr>
      </w:pPr>
      <w:r>
        <w:rPr>
          <w:rFonts w:hint="eastAsia" w:ascii="宋体" w:hAnsi="宋体" w:cs="宋体"/>
          <w:sz w:val="48"/>
          <w:szCs w:val="48"/>
        </w:rPr>
        <w:t>报价文件格式</w:t>
      </w:r>
    </w:p>
    <w:p w14:paraId="305220A3">
      <w:pPr>
        <w:topLinePunct/>
        <w:adjustRightInd w:val="0"/>
        <w:snapToGrid w:val="0"/>
        <w:spacing w:line="360" w:lineRule="auto"/>
        <w:jc w:val="center"/>
        <w:rPr>
          <w:rFonts w:hint="eastAsia" w:ascii="宋体" w:hAnsi="宋体" w:cs="宋体"/>
          <w:kern w:val="0"/>
          <w:sz w:val="48"/>
          <w:szCs w:val="48"/>
        </w:rPr>
      </w:pPr>
    </w:p>
    <w:p w14:paraId="741206E3">
      <w:pPr>
        <w:tabs>
          <w:tab w:val="left" w:pos="1418"/>
        </w:tabs>
        <w:spacing w:line="360" w:lineRule="auto"/>
        <w:jc w:val="center"/>
        <w:outlineLvl w:val="0"/>
        <w:rPr>
          <w:rFonts w:hint="eastAsia" w:ascii="宋体" w:hAnsi="宋体" w:cs="宋体"/>
          <w:b/>
          <w:bCs/>
          <w:color w:val="000000"/>
          <w:kern w:val="0"/>
          <w:sz w:val="30"/>
          <w:szCs w:val="30"/>
        </w:rPr>
      </w:pPr>
      <w:bookmarkStart w:id="98" w:name="_Toc21433"/>
      <w:r>
        <w:rPr>
          <w:rFonts w:hint="eastAsia" w:ascii="宋体" w:hAnsi="宋体" w:cs="宋体"/>
          <w:b/>
          <w:bCs/>
          <w:color w:val="000000"/>
          <w:kern w:val="0"/>
          <w:sz w:val="30"/>
          <w:szCs w:val="30"/>
        </w:rPr>
        <w:t>详见附件报价清单</w:t>
      </w:r>
    </w:p>
    <w:p w14:paraId="600A0B97">
      <w:pPr>
        <w:topLinePunct/>
        <w:adjustRightInd w:val="0"/>
        <w:snapToGrid w:val="0"/>
        <w:spacing w:line="360" w:lineRule="auto"/>
        <w:ind w:firstLine="1100" w:firstLineChars="500"/>
        <w:jc w:val="left"/>
        <w:rPr>
          <w:rFonts w:hint="eastAsia" w:ascii="宋体" w:hAnsi="宋体" w:cs="宋体"/>
          <w:b/>
          <w:bCs/>
          <w:sz w:val="28"/>
          <w:szCs w:val="28"/>
        </w:rPr>
      </w:pPr>
      <w:r>
        <w:rPr>
          <w:rFonts w:hint="eastAsia" w:ascii="宋体" w:hAnsi="宋体" w:cs="宋体"/>
          <w:sz w:val="22"/>
        </w:rPr>
        <w:br w:type="page"/>
      </w:r>
      <w:bookmarkEnd w:id="98"/>
    </w:p>
    <w:p w14:paraId="5334AFFD">
      <w:pPr>
        <w:topLinePunct/>
        <w:adjustRightInd w:val="0"/>
        <w:snapToGrid w:val="0"/>
        <w:spacing w:line="360" w:lineRule="auto"/>
        <w:ind w:firstLine="1100" w:firstLineChars="500"/>
        <w:jc w:val="left"/>
        <w:rPr>
          <w:rFonts w:hint="eastAsia" w:ascii="宋体" w:hAnsi="宋体" w:cs="宋体"/>
          <w:sz w:val="22"/>
        </w:rPr>
      </w:pPr>
    </w:p>
    <w:p w14:paraId="20B9F658">
      <w:pPr>
        <w:pStyle w:val="36"/>
        <w:numPr>
          <w:ilvl w:val="0"/>
          <w:numId w:val="0"/>
        </w:numPr>
        <w:jc w:val="center"/>
        <w:rPr>
          <w:rFonts w:hint="eastAsia"/>
          <w:b/>
          <w:bCs/>
          <w:sz w:val="22"/>
          <w:szCs w:val="22"/>
        </w:rPr>
      </w:pPr>
      <w:bookmarkStart w:id="99" w:name="_Toc30357"/>
      <w:bookmarkStart w:id="100" w:name="_Toc336539454"/>
      <w:bookmarkStart w:id="101" w:name="_Toc485905366"/>
      <w:r>
        <w:rPr>
          <w:rFonts w:hint="eastAsia"/>
          <w:b/>
          <w:bCs/>
          <w:sz w:val="22"/>
          <w:szCs w:val="22"/>
        </w:rPr>
        <w:t>为方便查找相关资料，请各供应商自行编制目录。</w:t>
      </w:r>
      <w:bookmarkEnd w:id="99"/>
    </w:p>
    <w:p w14:paraId="748D1338">
      <w:pPr>
        <w:pStyle w:val="4"/>
        <w:ind w:firstLine="0" w:firstLineChars="0"/>
        <w:rPr>
          <w:rFonts w:hint="eastAsia" w:ascii="宋体" w:hAnsi="宋体" w:cs="宋体"/>
          <w:sz w:val="22"/>
        </w:rPr>
      </w:pPr>
      <w:bookmarkStart w:id="102" w:name="_Toc20139"/>
      <w:r>
        <w:rPr>
          <w:rFonts w:hint="eastAsia" w:ascii="宋体" w:hAnsi="宋体" w:cs="宋体"/>
          <w:sz w:val="22"/>
        </w:rPr>
        <w:t>1.</w:t>
      </w:r>
      <w:bookmarkEnd w:id="100"/>
      <w:bookmarkEnd w:id="101"/>
      <w:bookmarkEnd w:id="102"/>
      <w:bookmarkStart w:id="103" w:name="_Toc29210"/>
      <w:bookmarkStart w:id="104" w:name="_Toc27975"/>
      <w:r>
        <w:rPr>
          <w:rFonts w:hint="eastAsia" w:ascii="宋体" w:hAnsi="宋体" w:cs="宋体"/>
          <w:sz w:val="22"/>
        </w:rPr>
        <w:t>投 标 函</w:t>
      </w:r>
      <w:bookmarkEnd w:id="103"/>
      <w:bookmarkEnd w:id="104"/>
    </w:p>
    <w:p w14:paraId="63B29E46">
      <w:pPr>
        <w:topLinePunct/>
        <w:adjustRightInd w:val="0"/>
        <w:snapToGrid w:val="0"/>
        <w:spacing w:line="360" w:lineRule="auto"/>
        <w:jc w:val="left"/>
        <w:rPr>
          <w:rFonts w:hint="eastAsia" w:ascii="宋体" w:hAnsi="宋体"/>
          <w:kern w:val="0"/>
        </w:rPr>
      </w:pPr>
    </w:p>
    <w:p w14:paraId="41C09E09">
      <w:pPr>
        <w:topLinePunct/>
        <w:adjustRightInd w:val="0"/>
        <w:snapToGrid w:val="0"/>
        <w:spacing w:line="360" w:lineRule="auto"/>
        <w:jc w:val="left"/>
        <w:rPr>
          <w:rFonts w:hint="eastAsia" w:ascii="宋体" w:hAnsi="宋体"/>
          <w:kern w:val="0"/>
        </w:rPr>
      </w:pPr>
      <w:r>
        <w:rPr>
          <w:rFonts w:hint="eastAsia" w:ascii="宋体" w:hAnsi="宋体"/>
          <w:kern w:val="0"/>
        </w:rPr>
        <w:t>致：</w:t>
      </w:r>
      <w:r>
        <w:rPr>
          <w:rFonts w:hint="eastAsia" w:ascii="宋体" w:hAnsi="宋体"/>
          <w:kern w:val="0"/>
          <w:u w:val="single"/>
        </w:rPr>
        <w:t xml:space="preserve"> </w:t>
      </w:r>
    </w:p>
    <w:p w14:paraId="24A3436D">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根据贵方提供的</w:t>
      </w:r>
      <w:r>
        <w:rPr>
          <w:rFonts w:hint="eastAsia" w:ascii="宋体" w:hAnsi="宋体"/>
          <w:kern w:val="0"/>
          <w:u w:val="single"/>
        </w:rPr>
        <w:t>项目</w:t>
      </w:r>
      <w:r>
        <w:rPr>
          <w:rFonts w:hint="eastAsia" w:ascii="宋体" w:hAnsi="宋体"/>
          <w:kern w:val="0"/>
        </w:rPr>
        <w:t>的采购文件，我方已详细审核了全部采购文件及有关附件。我方完全理解并同意放弃对这方面有不明及误解的权力。</w:t>
      </w:r>
    </w:p>
    <w:p w14:paraId="4B201902">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1.我方保证遵守中华人民共和国、深圳市有关招标投标的法律、法规和与招标投标有关的规定；保证服从采购有关议程事项安排，服从招标有关会议现场纪律。若有违反，同意被废除投标报价资料并接受处罚。</w:t>
      </w:r>
    </w:p>
    <w:p w14:paraId="7F5DC295">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2.我方同意所递交的报价文件在采购文件规定的投标有效期内有效，在此期间内我方有可能确认为成交供应商，我方将受此约束。</w:t>
      </w:r>
    </w:p>
    <w:p w14:paraId="7BF3E947">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3.我方同意提供按照贵方可能要求的与其投标报价有关的一切数据或资料，完全理解贵方不一定接受最低价的报价或收到的任何报价。</w:t>
      </w:r>
    </w:p>
    <w:p w14:paraId="7E267CFA">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4.我方保证报价文件内容无任何虚假。若评审过程中查有虚假，同意作无效或废标处理。</w:t>
      </w:r>
    </w:p>
    <w:p w14:paraId="289B9EBD">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5.我方承诺投标报价资料有效期为</w:t>
      </w:r>
      <w:r>
        <w:rPr>
          <w:rFonts w:hint="eastAsia" w:ascii="宋体" w:hAnsi="宋体"/>
          <w:b/>
          <w:bCs/>
          <w:kern w:val="0"/>
          <w:u w:val="single"/>
        </w:rPr>
        <w:t>90</w:t>
      </w:r>
      <w:r>
        <w:rPr>
          <w:rFonts w:hint="eastAsia" w:ascii="宋体" w:hAnsi="宋体"/>
          <w:kern w:val="0"/>
        </w:rPr>
        <w:t>天（日历日）。</w:t>
      </w:r>
    </w:p>
    <w:p w14:paraId="553E0A03">
      <w:pPr>
        <w:topLinePunct/>
        <w:adjustRightInd w:val="0"/>
        <w:snapToGrid w:val="0"/>
        <w:spacing w:line="360" w:lineRule="auto"/>
        <w:ind w:firstLine="420" w:firstLineChars="200"/>
        <w:jc w:val="left"/>
        <w:rPr>
          <w:rFonts w:hint="eastAsia" w:ascii="宋体" w:hAnsi="宋体"/>
          <w:kern w:val="0"/>
        </w:rPr>
      </w:pPr>
    </w:p>
    <w:p w14:paraId="573BADA7">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报价人名称：_____________________________________________（公章）</w:t>
      </w:r>
    </w:p>
    <w:p w14:paraId="677B2BB1">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报价人代表：______________________________________________（签字）</w:t>
      </w:r>
    </w:p>
    <w:p w14:paraId="392AAFC6">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联系电话：________________________________________________</w:t>
      </w:r>
    </w:p>
    <w:p w14:paraId="73B84196">
      <w:pPr>
        <w:tabs>
          <w:tab w:val="left" w:pos="5580"/>
        </w:tabs>
        <w:topLinePunct/>
        <w:adjustRightInd w:val="0"/>
        <w:snapToGrid w:val="0"/>
        <w:spacing w:line="360" w:lineRule="auto"/>
        <w:ind w:firstLine="420" w:firstLineChars="200"/>
        <w:rPr>
          <w:rFonts w:hint="eastAsia" w:ascii="仿宋_GB2312" w:hAnsi="宋体" w:eastAsia="仿宋_GB2312"/>
          <w:kern w:val="0"/>
          <w:sz w:val="24"/>
        </w:rPr>
      </w:pPr>
      <w:r>
        <w:rPr>
          <w:rFonts w:hint="eastAsia" w:ascii="宋体" w:hAnsi="宋体"/>
          <w:kern w:val="0"/>
          <w:szCs w:val="21"/>
        </w:rPr>
        <w:t>日期：</w:t>
      </w:r>
      <w:r>
        <w:rPr>
          <w:rFonts w:ascii="宋体" w:hAnsi="宋体"/>
          <w:kern w:val="0"/>
          <w:szCs w:val="21"/>
        </w:rPr>
        <w:t>________________________________________________</w:t>
      </w:r>
    </w:p>
    <w:p w14:paraId="1F3D0978">
      <w:pPr>
        <w:spacing w:before="156" w:beforeLines="50" w:after="156" w:afterLines="50" w:line="400" w:lineRule="exact"/>
        <w:rPr>
          <w:rFonts w:hint="eastAsia" w:ascii="宋体" w:hAnsi="宋体" w:cs="宋体"/>
          <w:b/>
          <w:bCs/>
          <w:sz w:val="22"/>
        </w:rPr>
      </w:pPr>
    </w:p>
    <w:p w14:paraId="5F95E8E7">
      <w:pPr>
        <w:pStyle w:val="36"/>
        <w:numPr>
          <w:ilvl w:val="0"/>
          <w:numId w:val="0"/>
        </w:numPr>
        <w:outlineLvl w:val="2"/>
        <w:rPr>
          <w:rFonts w:hint="eastAsia"/>
          <w:b/>
          <w:bCs/>
          <w:sz w:val="22"/>
          <w:szCs w:val="22"/>
        </w:rPr>
      </w:pPr>
      <w:r>
        <w:rPr>
          <w:rFonts w:hint="eastAsia"/>
          <w:sz w:val="28"/>
          <w:szCs w:val="28"/>
          <w:u w:val="single"/>
        </w:rPr>
        <w:br w:type="page"/>
      </w:r>
      <w:bookmarkStart w:id="105" w:name="_Toc485905367"/>
      <w:bookmarkStart w:id="106" w:name="_Toc291178277"/>
      <w:bookmarkStart w:id="107" w:name="_Toc278892899"/>
      <w:bookmarkStart w:id="108" w:name="_Toc18600"/>
      <w:bookmarkStart w:id="109" w:name="_Toc280341016"/>
      <w:bookmarkStart w:id="110" w:name="_Toc336539455"/>
      <w:r>
        <w:rPr>
          <w:rFonts w:hint="eastAsia"/>
          <w:b/>
          <w:bCs/>
          <w:sz w:val="22"/>
          <w:szCs w:val="22"/>
        </w:rPr>
        <w:t>2.法定代表人资格证明书与法人授权委托书</w:t>
      </w:r>
      <w:bookmarkEnd w:id="105"/>
      <w:bookmarkEnd w:id="106"/>
      <w:bookmarkEnd w:id="107"/>
      <w:bookmarkEnd w:id="108"/>
      <w:bookmarkEnd w:id="109"/>
      <w:bookmarkEnd w:id="110"/>
    </w:p>
    <w:p w14:paraId="7F5995DB">
      <w:pPr>
        <w:rPr>
          <w:rFonts w:hint="eastAsia" w:ascii="宋体" w:hAnsi="宋体" w:cs="宋体"/>
          <w:sz w:val="22"/>
        </w:rPr>
      </w:pPr>
    </w:p>
    <w:p w14:paraId="561C780F">
      <w:pPr>
        <w:pStyle w:val="7"/>
        <w:spacing w:line="440" w:lineRule="exact"/>
        <w:ind w:left="210" w:leftChars="100" w:right="210" w:rightChars="100"/>
        <w:jc w:val="center"/>
        <w:rPr>
          <w:rFonts w:hint="eastAsia" w:hAnsi="宋体"/>
          <w:b/>
          <w:bCs/>
          <w:sz w:val="32"/>
          <w:szCs w:val="32"/>
        </w:rPr>
      </w:pPr>
      <w:r>
        <w:rPr>
          <w:rFonts w:hint="eastAsia" w:hAnsi="宋体"/>
          <w:b/>
          <w:bCs/>
          <w:sz w:val="32"/>
          <w:szCs w:val="32"/>
        </w:rPr>
        <w:t>法定代表人证明书</w:t>
      </w:r>
    </w:p>
    <w:p w14:paraId="0DCB6683">
      <w:pPr>
        <w:pStyle w:val="7"/>
        <w:spacing w:line="440" w:lineRule="exact"/>
        <w:ind w:left="210" w:leftChars="100" w:right="210" w:rightChars="100" w:firstLine="554" w:firstLineChars="252"/>
        <w:jc w:val="right"/>
        <w:rPr>
          <w:rFonts w:hint="eastAsia" w:hAnsi="宋体"/>
          <w:sz w:val="22"/>
          <w:szCs w:val="22"/>
        </w:rPr>
      </w:pPr>
      <w:r>
        <w:rPr>
          <w:rFonts w:hint="eastAsia" w:hAnsi="宋体"/>
          <w:sz w:val="22"/>
          <w:szCs w:val="22"/>
        </w:rPr>
        <w:t>字第</w:t>
      </w:r>
      <w:r>
        <w:rPr>
          <w:rFonts w:hAnsi="宋体"/>
          <w:b/>
          <w:bCs/>
          <w:sz w:val="22"/>
          <w:szCs w:val="22"/>
        </w:rPr>
        <w:t xml:space="preserve">       </w:t>
      </w:r>
      <w:r>
        <w:rPr>
          <w:rFonts w:hint="eastAsia" w:hAnsi="宋体"/>
          <w:sz w:val="22"/>
          <w:szCs w:val="22"/>
        </w:rPr>
        <w:t>号</w:t>
      </w:r>
    </w:p>
    <w:p w14:paraId="54C15253">
      <w:pPr>
        <w:pStyle w:val="7"/>
        <w:spacing w:line="200" w:lineRule="exact"/>
        <w:ind w:left="210" w:leftChars="100" w:right="210" w:rightChars="100" w:firstLine="554" w:firstLineChars="252"/>
        <w:jc w:val="right"/>
        <w:rPr>
          <w:rFonts w:hint="eastAsia" w:hAnsi="宋体"/>
          <w:sz w:val="22"/>
          <w:szCs w:val="22"/>
        </w:rPr>
      </w:pPr>
    </w:p>
    <w:p w14:paraId="5E2BF532">
      <w:pPr>
        <w:pStyle w:val="7"/>
        <w:spacing w:line="360" w:lineRule="auto"/>
        <w:ind w:left="210" w:leftChars="100" w:right="-247" w:rightChars="-118" w:firstLine="554" w:firstLineChars="252"/>
        <w:rPr>
          <w:rFonts w:hint="eastAsia" w:hAnsi="宋体"/>
          <w:sz w:val="22"/>
          <w:szCs w:val="22"/>
        </w:rPr>
      </w:pPr>
      <w:r>
        <w:rPr>
          <w:rFonts w:hAnsi="宋体"/>
          <w:sz w:val="22"/>
          <w:szCs w:val="22"/>
          <w:u w:val="single"/>
        </w:rPr>
        <w:t xml:space="preserve">             </w:t>
      </w:r>
      <w:r>
        <w:rPr>
          <w:rFonts w:hint="eastAsia" w:hAnsi="宋体"/>
          <w:sz w:val="22"/>
          <w:szCs w:val="22"/>
        </w:rPr>
        <w:t>同志，现任我单位</w:t>
      </w:r>
      <w:r>
        <w:rPr>
          <w:rFonts w:hAnsi="宋体"/>
          <w:b/>
          <w:bCs/>
          <w:sz w:val="22"/>
          <w:szCs w:val="22"/>
          <w:u w:val="single"/>
        </w:rPr>
        <w:t xml:space="preserve">                 </w:t>
      </w:r>
      <w:r>
        <w:rPr>
          <w:rFonts w:hint="eastAsia" w:hAnsi="宋体"/>
          <w:sz w:val="22"/>
          <w:szCs w:val="22"/>
        </w:rPr>
        <w:t>职务，为法定代表人，特此证明。</w:t>
      </w:r>
    </w:p>
    <w:p w14:paraId="3634C10E">
      <w:pPr>
        <w:pStyle w:val="7"/>
        <w:spacing w:line="360" w:lineRule="auto"/>
        <w:ind w:left="210" w:leftChars="100" w:right="210" w:rightChars="100" w:firstLine="110" w:firstLineChars="50"/>
        <w:rPr>
          <w:rFonts w:hint="eastAsia" w:hAnsi="宋体"/>
          <w:w w:val="80"/>
          <w:sz w:val="22"/>
          <w:szCs w:val="22"/>
        </w:rPr>
      </w:pPr>
      <w:r>
        <w:rPr>
          <w:rFonts w:hint="eastAsia" w:hAnsi="宋体"/>
          <w:sz w:val="22"/>
          <w:szCs w:val="22"/>
        </w:rPr>
        <w:t>有效日期：</w:t>
      </w:r>
      <w:r>
        <w:rPr>
          <w:rFonts w:hAnsi="宋体"/>
          <w:b/>
          <w:bCs/>
          <w:w w:val="80"/>
          <w:sz w:val="22"/>
          <w:szCs w:val="22"/>
          <w:u w:val="single"/>
        </w:rPr>
        <w:t xml:space="preserve">                   </w:t>
      </w:r>
      <w:r>
        <w:rPr>
          <w:rFonts w:hint="eastAsia" w:hAnsi="宋体"/>
          <w:sz w:val="22"/>
          <w:szCs w:val="22"/>
        </w:rPr>
        <w:t>签发日期：</w:t>
      </w:r>
      <w:r>
        <w:rPr>
          <w:rFonts w:hAnsi="宋体"/>
          <w:b/>
          <w:bCs/>
          <w:w w:val="80"/>
          <w:sz w:val="22"/>
          <w:szCs w:val="22"/>
          <w:u w:val="single"/>
        </w:rPr>
        <w:t xml:space="preserve"> </w:t>
      </w:r>
      <w:r>
        <w:rPr>
          <w:rFonts w:hAnsi="宋体"/>
          <w:sz w:val="22"/>
          <w:szCs w:val="22"/>
          <w:u w:val="single"/>
        </w:rPr>
        <w:t xml:space="preserve">              </w:t>
      </w:r>
      <w:r>
        <w:rPr>
          <w:rFonts w:hint="eastAsia" w:hAnsi="宋体"/>
          <w:sz w:val="22"/>
          <w:szCs w:val="22"/>
        </w:rPr>
        <w:t>单位：</w:t>
      </w:r>
      <w:r>
        <w:rPr>
          <w:rFonts w:hAnsi="宋体"/>
          <w:sz w:val="22"/>
          <w:szCs w:val="22"/>
          <w:u w:val="single"/>
        </w:rPr>
        <w:t xml:space="preserve">                      </w:t>
      </w:r>
    </w:p>
    <w:p w14:paraId="5BAB72CF">
      <w:pPr>
        <w:pStyle w:val="7"/>
        <w:spacing w:line="360" w:lineRule="auto"/>
        <w:ind w:left="100" w:right="210" w:rightChars="100" w:firstLine="220" w:firstLineChars="100"/>
        <w:rPr>
          <w:rFonts w:hint="eastAsia" w:hAnsi="宋体"/>
          <w:sz w:val="22"/>
          <w:szCs w:val="22"/>
        </w:rPr>
      </w:pPr>
      <w:r>
        <w:rPr>
          <w:rFonts w:hint="eastAsia" w:hAnsi="宋体"/>
          <w:sz w:val="22"/>
          <w:szCs w:val="22"/>
        </w:rPr>
        <w:t>附：代表人性别：</w:t>
      </w:r>
      <w:r>
        <w:rPr>
          <w:rFonts w:hAnsi="宋体"/>
          <w:sz w:val="22"/>
          <w:szCs w:val="22"/>
          <w:u w:val="single"/>
        </w:rPr>
        <w:t xml:space="preserve">  </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年龄：</w:t>
      </w:r>
      <w:r>
        <w:rPr>
          <w:rFonts w:hAnsi="宋体"/>
          <w:sz w:val="22"/>
          <w:szCs w:val="22"/>
          <w:u w:val="single"/>
        </w:rPr>
        <w:t xml:space="preserve">     </w:t>
      </w:r>
      <w:r>
        <w:rPr>
          <w:rFonts w:hAnsi="宋体"/>
          <w:b/>
          <w:bCs/>
          <w:sz w:val="22"/>
          <w:szCs w:val="22"/>
          <w:u w:val="single"/>
        </w:rPr>
        <w:t xml:space="preserve"> </w:t>
      </w:r>
      <w:r>
        <w:rPr>
          <w:rFonts w:hint="eastAsia" w:hAnsi="宋体"/>
          <w:sz w:val="22"/>
          <w:szCs w:val="22"/>
        </w:rPr>
        <w:t>工作证号码：</w:t>
      </w:r>
      <w:r>
        <w:rPr>
          <w:rFonts w:hAnsi="宋体"/>
          <w:sz w:val="22"/>
          <w:szCs w:val="22"/>
          <w:u w:val="single"/>
        </w:rPr>
        <w:t xml:space="preserve">                                  </w:t>
      </w:r>
    </w:p>
    <w:p w14:paraId="6CDD43E6">
      <w:pPr>
        <w:pStyle w:val="7"/>
        <w:spacing w:line="360" w:lineRule="auto"/>
        <w:ind w:left="100" w:right="210" w:rightChars="100" w:firstLine="660" w:firstLineChars="300"/>
        <w:rPr>
          <w:rFonts w:hint="eastAsia" w:hAnsi="宋体"/>
          <w:sz w:val="22"/>
          <w:szCs w:val="22"/>
        </w:rPr>
      </w:pPr>
      <w:r>
        <w:rPr>
          <w:rFonts w:hint="eastAsia" w:hAnsi="宋体"/>
          <w:sz w:val="22"/>
          <w:szCs w:val="22"/>
        </w:rPr>
        <w:t>营业执照号码：</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经济性质：</w:t>
      </w:r>
      <w:r>
        <w:rPr>
          <w:rFonts w:hAnsi="宋体"/>
          <w:sz w:val="22"/>
          <w:szCs w:val="22"/>
          <w:u w:val="single"/>
        </w:rPr>
        <w:t xml:space="preserve">                                  </w:t>
      </w:r>
    </w:p>
    <w:p w14:paraId="4926002A">
      <w:pPr>
        <w:pStyle w:val="7"/>
        <w:spacing w:line="360" w:lineRule="auto"/>
        <w:ind w:left="100" w:right="210" w:rightChars="100" w:firstLine="660" w:firstLineChars="300"/>
        <w:rPr>
          <w:rFonts w:hint="eastAsia" w:hAnsi="宋体"/>
          <w:b/>
          <w:bCs/>
          <w:sz w:val="22"/>
          <w:szCs w:val="22"/>
        </w:rPr>
      </w:pPr>
      <w:r>
        <w:rPr>
          <w:rFonts w:hint="eastAsia" w:hAnsi="宋体"/>
          <w:sz w:val="22"/>
          <w:szCs w:val="22"/>
        </w:rPr>
        <w:t>主营：</w:t>
      </w:r>
      <w:r>
        <w:rPr>
          <w:rFonts w:hAnsi="宋体"/>
          <w:sz w:val="22"/>
          <w:szCs w:val="22"/>
          <w:u w:val="single"/>
        </w:rPr>
        <w:t xml:space="preserve">                                                                    </w:t>
      </w:r>
    </w:p>
    <w:p w14:paraId="506C604E">
      <w:pPr>
        <w:pStyle w:val="7"/>
        <w:spacing w:line="360" w:lineRule="auto"/>
        <w:ind w:left="100" w:right="210" w:rightChars="100" w:firstLine="660" w:firstLineChars="300"/>
        <w:rPr>
          <w:rFonts w:hint="eastAsia" w:hAnsi="宋体"/>
          <w:sz w:val="22"/>
          <w:szCs w:val="22"/>
        </w:rPr>
      </w:pPr>
      <w:r>
        <w:rPr>
          <w:rFonts w:hint="eastAsia" w:hAnsi="宋体"/>
          <w:sz w:val="22"/>
          <w:szCs w:val="22"/>
        </w:rPr>
        <w:t>兼营：</w:t>
      </w:r>
      <w:r>
        <w:rPr>
          <w:rFonts w:hAnsi="宋体"/>
          <w:sz w:val="22"/>
          <w:szCs w:val="22"/>
          <w:u w:val="single"/>
        </w:rPr>
        <w:t xml:space="preserve">                                                                    </w:t>
      </w:r>
    </w:p>
    <w:p w14:paraId="4C19914D">
      <w:pPr>
        <w:spacing w:line="360" w:lineRule="auto"/>
        <w:rPr>
          <w:rFonts w:ascii="宋体"/>
          <w:sz w:val="22"/>
        </w:rPr>
      </w:pPr>
    </w:p>
    <w:p w14:paraId="7185B772">
      <w:pPr>
        <w:spacing w:line="360" w:lineRule="auto"/>
        <w:rPr>
          <w:rFonts w:ascii="宋体"/>
          <w:sz w:val="22"/>
        </w:rPr>
      </w:pPr>
    </w:p>
    <w:tbl>
      <w:tblPr>
        <w:tblStyle w:val="16"/>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4435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7C2ABF4">
            <w:pPr>
              <w:spacing w:before="312" w:beforeLines="100" w:after="312" w:afterLines="100"/>
              <w:ind w:firstLine="980" w:firstLineChars="350"/>
              <w:rPr>
                <w:rFonts w:ascii="宋体"/>
                <w:sz w:val="28"/>
                <w:szCs w:val="28"/>
              </w:rPr>
            </w:pPr>
          </w:p>
          <w:p w14:paraId="22CC1DFF">
            <w:pPr>
              <w:spacing w:before="312" w:beforeLines="100" w:after="312" w:afterLines="100"/>
              <w:ind w:firstLine="980" w:firstLineChars="350"/>
              <w:rPr>
                <w:rFonts w:ascii="宋体"/>
                <w:sz w:val="28"/>
                <w:szCs w:val="28"/>
              </w:rPr>
            </w:pPr>
            <w:r>
              <w:rPr>
                <w:rFonts w:hint="eastAsia" w:ascii="宋体" w:hAnsi="宋体" w:cs="宋体"/>
                <w:sz w:val="28"/>
                <w:szCs w:val="28"/>
              </w:rPr>
              <w:t>法人身份证复印件</w:t>
            </w:r>
          </w:p>
        </w:tc>
      </w:tr>
    </w:tbl>
    <w:p w14:paraId="77A45406">
      <w:pPr>
        <w:spacing w:line="360" w:lineRule="auto"/>
        <w:rPr>
          <w:rFonts w:ascii="宋体"/>
          <w:sz w:val="22"/>
        </w:rPr>
      </w:pPr>
    </w:p>
    <w:p w14:paraId="496C662F">
      <w:pPr>
        <w:spacing w:line="360" w:lineRule="auto"/>
        <w:rPr>
          <w:rFonts w:ascii="宋体"/>
          <w:sz w:val="22"/>
        </w:rPr>
      </w:pPr>
    </w:p>
    <w:p w14:paraId="1788CDB3">
      <w:pPr>
        <w:spacing w:line="360" w:lineRule="auto"/>
        <w:ind w:firstLine="3878"/>
        <w:jc w:val="left"/>
        <w:rPr>
          <w:rFonts w:ascii="宋体"/>
          <w:sz w:val="22"/>
        </w:rPr>
      </w:pPr>
    </w:p>
    <w:p w14:paraId="5ACCB36B">
      <w:pPr>
        <w:spacing w:line="360" w:lineRule="auto"/>
        <w:ind w:firstLine="3878"/>
        <w:jc w:val="left"/>
        <w:rPr>
          <w:rFonts w:ascii="宋体"/>
          <w:sz w:val="22"/>
        </w:rPr>
      </w:pPr>
    </w:p>
    <w:p w14:paraId="74BAD91D">
      <w:pPr>
        <w:spacing w:line="360" w:lineRule="auto"/>
        <w:ind w:firstLine="3878"/>
        <w:jc w:val="left"/>
        <w:rPr>
          <w:rFonts w:ascii="宋体"/>
          <w:sz w:val="22"/>
        </w:rPr>
      </w:pPr>
    </w:p>
    <w:p w14:paraId="23CA52B4">
      <w:pPr>
        <w:spacing w:line="360" w:lineRule="auto"/>
        <w:ind w:firstLine="3878"/>
        <w:jc w:val="left"/>
        <w:rPr>
          <w:rFonts w:ascii="宋体"/>
          <w:sz w:val="22"/>
        </w:rPr>
      </w:pPr>
    </w:p>
    <w:p w14:paraId="721152EB">
      <w:pPr>
        <w:spacing w:line="360" w:lineRule="auto"/>
        <w:ind w:firstLine="3878"/>
        <w:jc w:val="left"/>
        <w:rPr>
          <w:rFonts w:ascii="宋体"/>
          <w:sz w:val="22"/>
        </w:rPr>
      </w:pPr>
      <w:r>
        <w:rPr>
          <w:rFonts w:hint="eastAsia" w:ascii="宋体" w:hAnsi="宋体" w:cs="宋体"/>
          <w:sz w:val="22"/>
        </w:rPr>
        <w:t>投标人：</w:t>
      </w:r>
      <w:r>
        <w:rPr>
          <w:rFonts w:ascii="宋体" w:hAnsi="宋体" w:cs="宋体"/>
          <w:sz w:val="22"/>
          <w:u w:val="single"/>
        </w:rPr>
        <w:t xml:space="preserve">                     (</w:t>
      </w:r>
      <w:r>
        <w:rPr>
          <w:rFonts w:hint="eastAsia" w:ascii="宋体" w:hAnsi="宋体" w:cs="宋体"/>
          <w:sz w:val="22"/>
          <w:u w:val="single"/>
        </w:rPr>
        <w:t>盖章</w:t>
      </w:r>
      <w:r>
        <w:rPr>
          <w:rFonts w:ascii="宋体" w:hAnsi="宋体" w:cs="宋体"/>
          <w:sz w:val="22"/>
          <w:u w:val="single"/>
        </w:rPr>
        <w:t>)</w:t>
      </w:r>
    </w:p>
    <w:p w14:paraId="2EEA8AB9">
      <w:pPr>
        <w:spacing w:line="360" w:lineRule="auto"/>
        <w:jc w:val="left"/>
        <w:rPr>
          <w:rFonts w:ascii="宋体"/>
          <w:sz w:val="22"/>
        </w:rPr>
      </w:pPr>
    </w:p>
    <w:p w14:paraId="5B94FE11">
      <w:pPr>
        <w:spacing w:line="360" w:lineRule="auto"/>
        <w:ind w:firstLine="3878"/>
        <w:jc w:val="left"/>
        <w:rPr>
          <w:rFonts w:ascii="宋体"/>
          <w:sz w:val="22"/>
        </w:rPr>
      </w:pPr>
      <w:r>
        <w:rPr>
          <w:rFonts w:ascii="宋体" w:hAnsi="宋体" w:cs="宋体"/>
          <w:sz w:val="22"/>
        </w:rPr>
        <w:t xml:space="preserve">  </w:t>
      </w:r>
      <w:r>
        <w:rPr>
          <w:rFonts w:hint="eastAsia" w:ascii="宋体" w:hAnsi="宋体" w:cs="宋体"/>
          <w:sz w:val="22"/>
        </w:rPr>
        <w:t>日期</w:t>
      </w:r>
      <w:r>
        <w:rPr>
          <w:rFonts w:ascii="宋体" w:hAnsi="宋体" w:cs="宋体"/>
          <w:sz w:val="22"/>
        </w:rPr>
        <w:t>:</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w:t>
      </w:r>
      <w:r>
        <w:rPr>
          <w:rFonts w:hint="eastAsia" w:ascii="宋体" w:hAnsi="宋体" w:cs="宋体"/>
          <w:sz w:val="22"/>
        </w:rPr>
        <w:t>日</w:t>
      </w:r>
    </w:p>
    <w:p w14:paraId="5D05A91F">
      <w:pPr>
        <w:spacing w:line="360" w:lineRule="auto"/>
        <w:rPr>
          <w:rFonts w:hint="eastAsia" w:ascii="宋体" w:hAnsi="宋体" w:cs="宋体"/>
          <w:b/>
          <w:bCs/>
          <w:sz w:val="32"/>
          <w:szCs w:val="32"/>
        </w:rPr>
      </w:pPr>
    </w:p>
    <w:p w14:paraId="1160D2E1">
      <w:pPr>
        <w:pStyle w:val="5"/>
        <w:rPr>
          <w:rFonts w:hint="eastAsia" w:ascii="宋体" w:hAnsi="宋体" w:cs="宋体"/>
          <w:b/>
          <w:bCs/>
        </w:rPr>
      </w:pPr>
    </w:p>
    <w:p w14:paraId="6E10891F">
      <w:pPr>
        <w:pStyle w:val="5"/>
        <w:rPr>
          <w:rFonts w:hint="eastAsia" w:ascii="宋体" w:hAnsi="宋体" w:cs="宋体"/>
          <w:b/>
          <w:bCs/>
        </w:rPr>
      </w:pPr>
    </w:p>
    <w:p w14:paraId="22000D67">
      <w:pPr>
        <w:spacing w:line="360" w:lineRule="auto"/>
        <w:rPr>
          <w:rFonts w:hint="eastAsia" w:ascii="宋体" w:hAnsi="宋体" w:cs="宋体"/>
          <w:b/>
          <w:bCs/>
          <w:sz w:val="32"/>
          <w:szCs w:val="32"/>
        </w:rPr>
      </w:pPr>
    </w:p>
    <w:p w14:paraId="281481FC">
      <w:pPr>
        <w:spacing w:line="360" w:lineRule="auto"/>
        <w:rPr>
          <w:rFonts w:hint="eastAsia" w:ascii="宋体" w:hAnsi="宋体" w:cs="宋体"/>
          <w:b/>
          <w:bCs/>
          <w:sz w:val="32"/>
          <w:szCs w:val="32"/>
        </w:rPr>
      </w:pPr>
    </w:p>
    <w:p w14:paraId="3D2F3A81">
      <w:pPr>
        <w:spacing w:line="360" w:lineRule="auto"/>
        <w:rPr>
          <w:rFonts w:hint="eastAsia" w:ascii="宋体" w:hAnsi="宋体" w:cs="宋体"/>
          <w:b/>
          <w:bCs/>
          <w:sz w:val="32"/>
          <w:szCs w:val="32"/>
        </w:rPr>
      </w:pPr>
    </w:p>
    <w:p w14:paraId="08F22CF1">
      <w:pPr>
        <w:spacing w:line="360" w:lineRule="auto"/>
        <w:jc w:val="center"/>
        <w:rPr>
          <w:rFonts w:hint="eastAsia" w:ascii="宋体" w:hAnsi="宋体" w:cs="宋体"/>
          <w:b/>
          <w:bCs/>
          <w:sz w:val="32"/>
          <w:szCs w:val="32"/>
        </w:rPr>
      </w:pPr>
      <w:r>
        <w:rPr>
          <w:rFonts w:hint="eastAsia" w:ascii="宋体" w:hAnsi="宋体" w:cs="宋体"/>
          <w:b/>
          <w:bCs/>
          <w:sz w:val="32"/>
          <w:szCs w:val="32"/>
        </w:rPr>
        <w:t>法人授权委托书</w:t>
      </w:r>
    </w:p>
    <w:p w14:paraId="180D6952">
      <w:pPr>
        <w:ind w:firstLine="480"/>
        <w:rPr>
          <w:rFonts w:hint="eastAsia" w:ascii="宋体" w:hAnsi="宋体" w:cs="宋体"/>
          <w:sz w:val="28"/>
          <w:szCs w:val="28"/>
        </w:rPr>
      </w:pPr>
    </w:p>
    <w:p w14:paraId="37F85DB2">
      <w:pPr>
        <w:spacing w:line="360" w:lineRule="auto"/>
        <w:rPr>
          <w:rFonts w:hint="eastAsia" w:ascii="宋体" w:hAnsi="宋体" w:cs="宋体"/>
          <w:sz w:val="22"/>
        </w:rPr>
      </w:pPr>
      <w:r>
        <w:rPr>
          <w:rFonts w:hint="eastAsia" w:ascii="宋体" w:hAnsi="宋体" w:cs="宋体"/>
          <w:sz w:val="22"/>
        </w:rPr>
        <w:t>致：</w:t>
      </w:r>
      <w:r>
        <w:rPr>
          <w:rFonts w:hint="eastAsia" w:ascii="宋体" w:hAnsi="宋体" w:cs="宋体"/>
          <w:sz w:val="22"/>
          <w:u w:val="single"/>
        </w:rPr>
        <w:t xml:space="preserve">   　</w:t>
      </w:r>
      <w:r>
        <w:rPr>
          <w:rFonts w:hint="eastAsia" w:ascii="宋体" w:hAnsi="宋体" w:cs="宋体"/>
          <w:sz w:val="22"/>
        </w:rPr>
        <w:t xml:space="preserve"> </w:t>
      </w:r>
    </w:p>
    <w:p w14:paraId="5C93F31F">
      <w:pPr>
        <w:spacing w:line="360" w:lineRule="auto"/>
        <w:ind w:firstLine="480"/>
        <w:rPr>
          <w:rFonts w:hint="eastAsia" w:ascii="宋体" w:hAnsi="宋体" w:cs="宋体"/>
          <w:sz w:val="22"/>
        </w:rPr>
      </w:pPr>
    </w:p>
    <w:p w14:paraId="7181FC57">
      <w:pPr>
        <w:spacing w:line="360" w:lineRule="auto"/>
        <w:ind w:firstLine="525"/>
        <w:jc w:val="left"/>
        <w:rPr>
          <w:rFonts w:hint="eastAsia" w:ascii="宋体" w:hAnsi="宋体" w:cs="宋体"/>
          <w:sz w:val="22"/>
        </w:rPr>
      </w:pPr>
      <w:r>
        <w:rPr>
          <w:rFonts w:hint="eastAsia" w:ascii="宋体" w:hAnsi="宋体" w:cs="宋体"/>
          <w:sz w:val="22"/>
        </w:rPr>
        <w:t xml:space="preserve">本授权书宣告： </w:t>
      </w:r>
      <w:r>
        <w:rPr>
          <w:rFonts w:hint="eastAsia" w:ascii="宋体" w:hAnsi="宋体" w:cs="宋体"/>
          <w:sz w:val="22"/>
          <w:u w:val="single"/>
        </w:rPr>
        <w:t xml:space="preserve">   (报价人全称)    </w:t>
      </w:r>
      <w:r>
        <w:rPr>
          <w:rFonts w:hint="eastAsia" w:ascii="宋体" w:hAnsi="宋体" w:cs="宋体"/>
          <w:sz w:val="22"/>
        </w:rPr>
        <w:t>法定代表人，</w:t>
      </w:r>
      <w:r>
        <w:rPr>
          <w:rFonts w:hint="eastAsia" w:ascii="宋体" w:hAnsi="宋体" w:cs="宋体"/>
          <w:sz w:val="22"/>
          <w:u w:val="single"/>
        </w:rPr>
        <w:t xml:space="preserve">  （姓名）  (职务)  </w:t>
      </w:r>
      <w:r>
        <w:rPr>
          <w:rFonts w:hint="eastAsia" w:ascii="宋体" w:hAnsi="宋体" w:cs="宋体"/>
          <w:sz w:val="22"/>
        </w:rPr>
        <w:t>合法地代表本单位，授权</w:t>
      </w:r>
      <w:r>
        <w:rPr>
          <w:rFonts w:hint="eastAsia" w:ascii="宋体" w:hAnsi="宋体" w:cs="宋体"/>
          <w:sz w:val="22"/>
          <w:u w:val="single"/>
        </w:rPr>
        <w:t xml:space="preserve">    (报价人全称)      </w:t>
      </w:r>
      <w:r>
        <w:rPr>
          <w:rFonts w:hint="eastAsia" w:ascii="宋体" w:hAnsi="宋体" w:cs="宋体"/>
          <w:sz w:val="22"/>
        </w:rPr>
        <w:t>的</w:t>
      </w:r>
      <w:r>
        <w:rPr>
          <w:rFonts w:hint="eastAsia" w:ascii="宋体" w:hAnsi="宋体" w:cs="宋体"/>
          <w:sz w:val="22"/>
          <w:u w:val="single"/>
        </w:rPr>
        <w:t xml:space="preserve">   (职务) (姓名)     </w:t>
      </w:r>
      <w:r>
        <w:rPr>
          <w:rFonts w:hint="eastAsia" w:ascii="宋体" w:hAnsi="宋体" w:cs="宋体"/>
          <w:sz w:val="22"/>
        </w:rPr>
        <w:t>身份证号</w:t>
      </w:r>
      <w:r>
        <w:rPr>
          <w:rFonts w:hint="eastAsia" w:ascii="宋体" w:hAnsi="宋体" w:cs="宋体"/>
          <w:sz w:val="22"/>
          <w:u w:val="single"/>
        </w:rPr>
        <w:t xml:space="preserve">              </w:t>
      </w:r>
      <w:r>
        <w:rPr>
          <w:rFonts w:hint="eastAsia" w:ascii="宋体" w:hAnsi="宋体" w:cs="宋体"/>
          <w:sz w:val="22"/>
        </w:rPr>
        <w:t>，系我单位代理人。该代理人有权在</w:t>
      </w:r>
      <w:r>
        <w:rPr>
          <w:rFonts w:hint="eastAsia" w:ascii="宋体" w:hAnsi="宋体" w:cs="宋体"/>
          <w:sz w:val="22"/>
          <w:u w:val="single"/>
        </w:rPr>
        <w:t xml:space="preserve">             合同段 </w:t>
      </w:r>
      <w:r>
        <w:rPr>
          <w:rFonts w:hint="eastAsia" w:ascii="宋体" w:hAnsi="宋体" w:cs="宋体"/>
          <w:sz w:val="22"/>
        </w:rPr>
        <w:t>的投标报价活动中，以我单位的名义签署投标函和报价文件、与采购人协商、谈判、签订合同协议书以及执行一切与此有关的事项。</w:t>
      </w:r>
    </w:p>
    <w:p w14:paraId="1DD5B92D">
      <w:pPr>
        <w:spacing w:line="360" w:lineRule="auto"/>
        <w:ind w:firstLine="525"/>
        <w:jc w:val="left"/>
        <w:rPr>
          <w:rFonts w:hint="eastAsia" w:ascii="宋体" w:hAnsi="宋体" w:cs="宋体"/>
          <w:sz w:val="22"/>
        </w:rPr>
      </w:pPr>
      <w:r>
        <w:rPr>
          <w:rFonts w:hint="eastAsia" w:ascii="宋体" w:hAnsi="宋体" w:cs="宋体"/>
          <w:sz w:val="22"/>
        </w:rPr>
        <w:t>委托期限：</w:t>
      </w:r>
      <w:r>
        <w:rPr>
          <w:rFonts w:hint="eastAsia" w:ascii="宋体" w:hAnsi="宋体" w:cs="宋体"/>
          <w:sz w:val="22"/>
          <w:u w:val="single"/>
        </w:rPr>
        <w:t xml:space="preserve">                                      </w:t>
      </w:r>
      <w:r>
        <w:rPr>
          <w:rFonts w:hint="eastAsia" w:ascii="宋体" w:hAnsi="宋体" w:cs="宋体"/>
          <w:sz w:val="22"/>
        </w:rPr>
        <w:t>。</w:t>
      </w:r>
    </w:p>
    <w:p w14:paraId="46D2ECC1">
      <w:pPr>
        <w:spacing w:line="360" w:lineRule="auto"/>
        <w:ind w:firstLine="525"/>
        <w:jc w:val="left"/>
        <w:rPr>
          <w:rFonts w:hint="eastAsia" w:ascii="宋体" w:hAnsi="宋体" w:cs="宋体"/>
          <w:sz w:val="22"/>
        </w:rPr>
      </w:pPr>
      <w:r>
        <w:rPr>
          <w:rFonts w:hint="eastAsia" w:ascii="宋体" w:hAnsi="宋体" w:cs="宋体"/>
          <w:sz w:val="22"/>
        </w:rPr>
        <w:t>代理人无转委托权。</w:t>
      </w:r>
    </w:p>
    <w:p w14:paraId="2FFBEDAE">
      <w:pPr>
        <w:spacing w:line="360" w:lineRule="auto"/>
        <w:jc w:val="left"/>
        <w:rPr>
          <w:rFonts w:hint="eastAsia" w:ascii="宋体" w:hAnsi="宋体" w:cs="宋体"/>
          <w:sz w:val="22"/>
        </w:rPr>
      </w:pPr>
    </w:p>
    <w:tbl>
      <w:tblPr>
        <w:tblStyle w:val="16"/>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7126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F839D3D">
            <w:pPr>
              <w:spacing w:before="312" w:beforeLines="100" w:after="312" w:afterLines="100"/>
              <w:ind w:firstLine="980" w:firstLineChars="350"/>
              <w:rPr>
                <w:rFonts w:hint="eastAsia" w:ascii="宋体" w:hAnsi="宋体" w:cs="宋体"/>
                <w:sz w:val="28"/>
                <w:szCs w:val="28"/>
              </w:rPr>
            </w:pPr>
          </w:p>
          <w:p w14:paraId="1B03B29B">
            <w:pPr>
              <w:spacing w:before="312" w:beforeLines="100" w:after="312" w:afterLines="100"/>
              <w:ind w:firstLine="980" w:firstLineChars="350"/>
              <w:rPr>
                <w:rFonts w:hint="eastAsia" w:ascii="宋体" w:hAnsi="宋体" w:cs="宋体"/>
                <w:sz w:val="28"/>
                <w:szCs w:val="28"/>
              </w:rPr>
            </w:pPr>
            <w:r>
              <w:rPr>
                <w:rFonts w:hint="eastAsia" w:ascii="宋体" w:hAnsi="宋体" w:cs="宋体"/>
                <w:sz w:val="28"/>
                <w:szCs w:val="28"/>
              </w:rPr>
              <w:t>被委托人身份证复印件</w:t>
            </w:r>
          </w:p>
        </w:tc>
      </w:tr>
    </w:tbl>
    <w:p w14:paraId="2117C386">
      <w:pPr>
        <w:spacing w:line="360" w:lineRule="auto"/>
        <w:jc w:val="left"/>
        <w:rPr>
          <w:rFonts w:hint="eastAsia" w:ascii="宋体" w:hAnsi="宋体" w:cs="宋体"/>
          <w:sz w:val="22"/>
        </w:rPr>
      </w:pPr>
    </w:p>
    <w:p w14:paraId="28D101F6">
      <w:pPr>
        <w:spacing w:line="360" w:lineRule="auto"/>
        <w:jc w:val="left"/>
        <w:rPr>
          <w:rFonts w:hint="eastAsia" w:ascii="宋体" w:hAnsi="宋体" w:cs="宋体"/>
          <w:sz w:val="22"/>
        </w:rPr>
      </w:pPr>
    </w:p>
    <w:p w14:paraId="71BE0B62">
      <w:pPr>
        <w:spacing w:line="360" w:lineRule="auto"/>
        <w:ind w:firstLine="3878"/>
        <w:jc w:val="left"/>
        <w:rPr>
          <w:rFonts w:hint="eastAsia" w:ascii="宋体" w:hAnsi="宋体" w:cs="宋体"/>
          <w:sz w:val="22"/>
        </w:rPr>
      </w:pPr>
    </w:p>
    <w:p w14:paraId="7437CD3E">
      <w:pPr>
        <w:spacing w:line="360" w:lineRule="auto"/>
        <w:ind w:firstLine="3878"/>
        <w:jc w:val="left"/>
        <w:rPr>
          <w:rFonts w:hint="eastAsia" w:ascii="宋体" w:hAnsi="宋体" w:cs="宋体"/>
          <w:sz w:val="22"/>
        </w:rPr>
      </w:pPr>
      <w:r>
        <w:rPr>
          <w:rFonts w:hint="eastAsia" w:ascii="宋体" w:hAnsi="宋体" w:cs="宋体"/>
          <w:sz w:val="22"/>
        </w:rPr>
        <w:t>报价人：</w:t>
      </w:r>
      <w:r>
        <w:rPr>
          <w:rFonts w:hint="eastAsia" w:ascii="宋体" w:hAnsi="宋体" w:cs="宋体"/>
          <w:sz w:val="22"/>
          <w:u w:val="single"/>
        </w:rPr>
        <w:t xml:space="preserve">                     (盖章)      </w:t>
      </w:r>
    </w:p>
    <w:p w14:paraId="2D05097E">
      <w:pPr>
        <w:spacing w:line="360" w:lineRule="auto"/>
        <w:ind w:firstLine="3878"/>
        <w:jc w:val="left"/>
        <w:rPr>
          <w:rFonts w:hint="eastAsia" w:ascii="宋体" w:hAnsi="宋体" w:cs="宋体"/>
          <w:sz w:val="22"/>
        </w:rPr>
      </w:pPr>
    </w:p>
    <w:p w14:paraId="15468F2E">
      <w:pPr>
        <w:spacing w:line="360" w:lineRule="auto"/>
        <w:ind w:firstLine="3878"/>
        <w:jc w:val="left"/>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 xml:space="preserve">                (签字或盖章)</w:t>
      </w:r>
    </w:p>
    <w:p w14:paraId="24626960">
      <w:pPr>
        <w:spacing w:line="360" w:lineRule="auto"/>
        <w:ind w:firstLine="3878"/>
        <w:jc w:val="left"/>
        <w:rPr>
          <w:rFonts w:hint="eastAsia" w:ascii="宋体" w:hAnsi="宋体" w:cs="宋体"/>
          <w:sz w:val="22"/>
        </w:rPr>
      </w:pPr>
    </w:p>
    <w:p w14:paraId="3AA1682A">
      <w:pPr>
        <w:spacing w:line="360" w:lineRule="auto"/>
        <w:ind w:firstLine="3878"/>
        <w:jc w:val="left"/>
        <w:rPr>
          <w:rFonts w:hint="eastAsia" w:ascii="宋体" w:hAnsi="宋体" w:cs="宋体"/>
          <w:sz w:val="22"/>
          <w:u w:val="single"/>
        </w:rPr>
      </w:pPr>
      <w:r>
        <w:rPr>
          <w:rFonts w:hint="eastAsia" w:ascii="宋体" w:hAnsi="宋体" w:cs="宋体"/>
          <w:sz w:val="22"/>
        </w:rPr>
        <w:t>授权代理人：</w:t>
      </w:r>
      <w:r>
        <w:rPr>
          <w:rFonts w:hint="eastAsia" w:ascii="宋体" w:hAnsi="宋体" w:cs="宋体"/>
          <w:sz w:val="22"/>
          <w:u w:val="single"/>
        </w:rPr>
        <w:t xml:space="preserve">                (签字或盖章)</w:t>
      </w:r>
    </w:p>
    <w:p w14:paraId="525E0945">
      <w:pPr>
        <w:spacing w:line="360" w:lineRule="auto"/>
        <w:ind w:firstLine="3878"/>
        <w:jc w:val="left"/>
        <w:rPr>
          <w:rFonts w:hint="eastAsia" w:ascii="宋体" w:hAnsi="宋体" w:cs="宋体"/>
          <w:sz w:val="22"/>
        </w:rPr>
      </w:pPr>
    </w:p>
    <w:p w14:paraId="2299C94E">
      <w:pPr>
        <w:spacing w:line="360" w:lineRule="auto"/>
        <w:ind w:firstLine="3878"/>
        <w:jc w:val="left"/>
        <w:rPr>
          <w:b/>
          <w:bCs/>
          <w:sz w:val="22"/>
        </w:rPr>
      </w:pPr>
      <w:r>
        <w:rPr>
          <w:rFonts w:hint="eastAsia" w:ascii="宋体" w:hAnsi="宋体" w:cs="宋体"/>
          <w:sz w:val="22"/>
        </w:rPr>
        <w:t>日　期：</w:t>
      </w: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bookmarkStart w:id="111" w:name="_Toc2728"/>
      <w:bookmarkStart w:id="112" w:name="_Toc485905368"/>
    </w:p>
    <w:p w14:paraId="7798E1EA">
      <w:pPr>
        <w:rPr>
          <w:b/>
          <w:bCs/>
          <w:sz w:val="22"/>
        </w:rPr>
      </w:pPr>
      <w:r>
        <w:rPr>
          <w:rFonts w:hint="eastAsia"/>
          <w:b/>
          <w:bCs/>
          <w:sz w:val="22"/>
        </w:rPr>
        <w:br w:type="page"/>
      </w:r>
    </w:p>
    <w:p w14:paraId="7F3A7DB7">
      <w:pPr>
        <w:spacing w:line="360" w:lineRule="auto"/>
        <w:outlineLvl w:val="2"/>
        <w:rPr>
          <w:b/>
          <w:bCs/>
          <w:sz w:val="22"/>
        </w:rPr>
      </w:pPr>
      <w:r>
        <w:rPr>
          <w:rFonts w:hint="eastAsia"/>
          <w:b/>
          <w:bCs/>
          <w:sz w:val="22"/>
        </w:rPr>
        <w:t>3.</w:t>
      </w:r>
      <w:bookmarkEnd w:id="111"/>
      <w:bookmarkEnd w:id="112"/>
      <w:r>
        <w:rPr>
          <w:rFonts w:hint="eastAsia"/>
          <w:b/>
          <w:bCs/>
          <w:sz w:val="22"/>
        </w:rPr>
        <w:t>投标人营业执照</w:t>
      </w:r>
    </w:p>
    <w:p w14:paraId="16050E6C">
      <w:pPr>
        <w:spacing w:line="360" w:lineRule="auto"/>
        <w:outlineLvl w:val="2"/>
        <w:rPr>
          <w:b/>
          <w:bCs/>
          <w:sz w:val="22"/>
        </w:rPr>
      </w:pPr>
      <w:r>
        <w:rPr>
          <w:rFonts w:hint="eastAsia"/>
          <w:b/>
          <w:bCs/>
          <w:sz w:val="22"/>
        </w:rPr>
        <w:t>（1）营业执照（复印件加盖公章）</w:t>
      </w:r>
    </w:p>
    <w:p w14:paraId="08384079">
      <w:pPr>
        <w:rPr>
          <w:rFonts w:hint="eastAsia" w:ascii="宋体" w:hAnsi="宋体"/>
          <w:b/>
          <w:bCs/>
          <w:color w:val="000000"/>
          <w:sz w:val="28"/>
          <w:szCs w:val="28"/>
        </w:rPr>
      </w:pPr>
      <w:bookmarkStart w:id="113" w:name="_Toc282529409"/>
      <w:bookmarkStart w:id="114" w:name="_Toc282529445"/>
      <w:bookmarkStart w:id="115" w:name="_Toc282529962"/>
      <w:bookmarkStart w:id="116" w:name="_Toc307410676"/>
      <w:bookmarkStart w:id="117" w:name="_Toc19509"/>
      <w:bookmarkStart w:id="118" w:name="_Toc25199"/>
      <w:bookmarkStart w:id="119" w:name="_Toc282529568"/>
      <w:r>
        <w:rPr>
          <w:rFonts w:hint="eastAsia" w:ascii="宋体" w:hAnsi="宋体"/>
          <w:b/>
          <w:bCs/>
          <w:color w:val="000000"/>
          <w:sz w:val="28"/>
          <w:szCs w:val="28"/>
        </w:rPr>
        <w:br w:type="page"/>
      </w:r>
    </w:p>
    <w:p w14:paraId="31E9C5C7">
      <w:pPr>
        <w:spacing w:line="360" w:lineRule="auto"/>
        <w:outlineLvl w:val="2"/>
        <w:rPr>
          <w:b/>
          <w:bCs/>
          <w:sz w:val="22"/>
        </w:rPr>
      </w:pPr>
      <w:r>
        <w:rPr>
          <w:rFonts w:hint="eastAsia"/>
          <w:b/>
          <w:bCs/>
          <w:sz w:val="22"/>
        </w:rPr>
        <w:t>4.业绩材料</w:t>
      </w:r>
      <w:bookmarkEnd w:id="113"/>
      <w:bookmarkEnd w:id="114"/>
      <w:bookmarkEnd w:id="115"/>
      <w:bookmarkEnd w:id="116"/>
      <w:bookmarkEnd w:id="117"/>
      <w:bookmarkEnd w:id="118"/>
      <w:bookmarkEnd w:id="119"/>
    </w:p>
    <w:p w14:paraId="04722023">
      <w:pPr>
        <w:rPr>
          <w:color w:val="000000"/>
          <w:sz w:val="24"/>
        </w:rPr>
      </w:pPr>
    </w:p>
    <w:p w14:paraId="6AEB6B09">
      <w:pPr>
        <w:jc w:val="center"/>
        <w:rPr>
          <w:rFonts w:hint="eastAsia" w:ascii="宋体" w:hAnsi="宋体"/>
          <w:b/>
          <w:color w:val="000000"/>
          <w:sz w:val="28"/>
          <w:szCs w:val="28"/>
        </w:rPr>
      </w:pPr>
      <w:r>
        <w:rPr>
          <w:rFonts w:hint="eastAsia" w:ascii="宋体" w:hAnsi="宋体"/>
          <w:b/>
          <w:color w:val="000000"/>
          <w:sz w:val="28"/>
          <w:szCs w:val="28"/>
        </w:rPr>
        <w:t>投标人类似项目业绩表</w:t>
      </w:r>
    </w:p>
    <w:p w14:paraId="267158CF">
      <w:pPr>
        <w:rPr>
          <w:color w:val="000000"/>
          <w:sz w:val="24"/>
        </w:rPr>
      </w:pP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1224"/>
        <w:gridCol w:w="1331"/>
        <w:gridCol w:w="1402"/>
        <w:gridCol w:w="1443"/>
        <w:gridCol w:w="1611"/>
      </w:tblGrid>
      <w:tr w14:paraId="13CC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246" w:type="pct"/>
            <w:vAlign w:val="center"/>
          </w:tcPr>
          <w:p w14:paraId="2DDF3FB1">
            <w:pPr>
              <w:rPr>
                <w:color w:val="000000"/>
                <w:szCs w:val="21"/>
              </w:rPr>
            </w:pPr>
            <w:r>
              <w:rPr>
                <w:rFonts w:hint="eastAsia"/>
                <w:color w:val="000000"/>
                <w:szCs w:val="21"/>
              </w:rPr>
              <w:t>合同名称</w:t>
            </w:r>
          </w:p>
        </w:tc>
        <w:tc>
          <w:tcPr>
            <w:tcW w:w="655" w:type="pct"/>
            <w:vAlign w:val="center"/>
          </w:tcPr>
          <w:p w14:paraId="659A5F74">
            <w:pPr>
              <w:rPr>
                <w:color w:val="000000"/>
                <w:szCs w:val="21"/>
              </w:rPr>
            </w:pPr>
            <w:r>
              <w:rPr>
                <w:rFonts w:hint="eastAsia"/>
                <w:color w:val="000000"/>
                <w:szCs w:val="21"/>
              </w:rPr>
              <w:t>工程地点</w:t>
            </w:r>
          </w:p>
        </w:tc>
        <w:tc>
          <w:tcPr>
            <w:tcW w:w="712" w:type="pct"/>
            <w:vAlign w:val="center"/>
          </w:tcPr>
          <w:p w14:paraId="5AE78AB5">
            <w:pPr>
              <w:rPr>
                <w:color w:val="000000"/>
                <w:szCs w:val="21"/>
              </w:rPr>
            </w:pPr>
            <w:r>
              <w:rPr>
                <w:rFonts w:hint="eastAsia"/>
                <w:color w:val="000000"/>
                <w:szCs w:val="21"/>
              </w:rPr>
              <w:t>开工日期</w:t>
            </w:r>
          </w:p>
        </w:tc>
        <w:tc>
          <w:tcPr>
            <w:tcW w:w="750" w:type="pct"/>
            <w:vAlign w:val="center"/>
          </w:tcPr>
          <w:p w14:paraId="4A575029">
            <w:pPr>
              <w:rPr>
                <w:color w:val="000000"/>
                <w:szCs w:val="21"/>
              </w:rPr>
            </w:pPr>
            <w:r>
              <w:rPr>
                <w:rFonts w:hint="eastAsia"/>
                <w:color w:val="000000"/>
                <w:szCs w:val="21"/>
              </w:rPr>
              <w:t>竣工日期</w:t>
            </w:r>
          </w:p>
        </w:tc>
        <w:tc>
          <w:tcPr>
            <w:tcW w:w="772" w:type="pct"/>
            <w:vAlign w:val="center"/>
          </w:tcPr>
          <w:p w14:paraId="67C0BA09">
            <w:pPr>
              <w:rPr>
                <w:color w:val="000000"/>
                <w:szCs w:val="21"/>
              </w:rPr>
            </w:pPr>
            <w:r>
              <w:rPr>
                <w:rFonts w:hint="eastAsia"/>
                <w:color w:val="000000"/>
                <w:szCs w:val="21"/>
              </w:rPr>
              <w:t>合同金额（万元）</w:t>
            </w:r>
          </w:p>
        </w:tc>
        <w:tc>
          <w:tcPr>
            <w:tcW w:w="862" w:type="pct"/>
            <w:vAlign w:val="center"/>
          </w:tcPr>
          <w:p w14:paraId="08498069">
            <w:pPr>
              <w:jc w:val="center"/>
              <w:rPr>
                <w:color w:val="000000"/>
                <w:szCs w:val="21"/>
              </w:rPr>
            </w:pPr>
            <w:r>
              <w:rPr>
                <w:rFonts w:hint="eastAsia"/>
                <w:color w:val="000000"/>
                <w:szCs w:val="21"/>
              </w:rPr>
              <w:t>备注</w:t>
            </w:r>
          </w:p>
        </w:tc>
      </w:tr>
      <w:tr w14:paraId="7C7B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vAlign w:val="center"/>
          </w:tcPr>
          <w:p w14:paraId="1EE467CE">
            <w:pPr>
              <w:rPr>
                <w:color w:val="000000"/>
              </w:rPr>
            </w:pPr>
          </w:p>
        </w:tc>
        <w:tc>
          <w:tcPr>
            <w:tcW w:w="655" w:type="pct"/>
            <w:vAlign w:val="center"/>
          </w:tcPr>
          <w:p w14:paraId="6D00E2DF">
            <w:pPr>
              <w:rPr>
                <w:color w:val="000000"/>
              </w:rPr>
            </w:pPr>
          </w:p>
        </w:tc>
        <w:tc>
          <w:tcPr>
            <w:tcW w:w="712" w:type="pct"/>
            <w:vAlign w:val="center"/>
          </w:tcPr>
          <w:p w14:paraId="36360E93">
            <w:pPr>
              <w:rPr>
                <w:color w:val="000000"/>
              </w:rPr>
            </w:pPr>
          </w:p>
        </w:tc>
        <w:tc>
          <w:tcPr>
            <w:tcW w:w="750" w:type="pct"/>
            <w:vAlign w:val="center"/>
          </w:tcPr>
          <w:p w14:paraId="0A6B765F">
            <w:pPr>
              <w:rPr>
                <w:color w:val="000000"/>
              </w:rPr>
            </w:pPr>
          </w:p>
        </w:tc>
        <w:tc>
          <w:tcPr>
            <w:tcW w:w="772" w:type="pct"/>
            <w:vAlign w:val="center"/>
          </w:tcPr>
          <w:p w14:paraId="2F41CB84">
            <w:pPr>
              <w:rPr>
                <w:color w:val="000000"/>
              </w:rPr>
            </w:pPr>
          </w:p>
        </w:tc>
        <w:tc>
          <w:tcPr>
            <w:tcW w:w="862" w:type="pct"/>
            <w:vAlign w:val="center"/>
          </w:tcPr>
          <w:p w14:paraId="5F0C1075">
            <w:pPr>
              <w:rPr>
                <w:color w:val="000000"/>
              </w:rPr>
            </w:pPr>
          </w:p>
        </w:tc>
      </w:tr>
      <w:tr w14:paraId="4169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vAlign w:val="center"/>
          </w:tcPr>
          <w:p w14:paraId="3A77B2BA">
            <w:pPr>
              <w:rPr>
                <w:color w:val="000000"/>
              </w:rPr>
            </w:pPr>
          </w:p>
        </w:tc>
        <w:tc>
          <w:tcPr>
            <w:tcW w:w="655" w:type="pct"/>
            <w:vAlign w:val="center"/>
          </w:tcPr>
          <w:p w14:paraId="09F88085">
            <w:pPr>
              <w:rPr>
                <w:color w:val="000000"/>
              </w:rPr>
            </w:pPr>
          </w:p>
        </w:tc>
        <w:tc>
          <w:tcPr>
            <w:tcW w:w="712" w:type="pct"/>
            <w:vAlign w:val="center"/>
          </w:tcPr>
          <w:p w14:paraId="31E9E628">
            <w:pPr>
              <w:rPr>
                <w:color w:val="000000"/>
              </w:rPr>
            </w:pPr>
          </w:p>
        </w:tc>
        <w:tc>
          <w:tcPr>
            <w:tcW w:w="750" w:type="pct"/>
            <w:vAlign w:val="center"/>
          </w:tcPr>
          <w:p w14:paraId="6FC6B48A">
            <w:pPr>
              <w:rPr>
                <w:color w:val="000000"/>
              </w:rPr>
            </w:pPr>
          </w:p>
        </w:tc>
        <w:tc>
          <w:tcPr>
            <w:tcW w:w="772" w:type="pct"/>
            <w:vAlign w:val="center"/>
          </w:tcPr>
          <w:p w14:paraId="1A1AB099">
            <w:pPr>
              <w:rPr>
                <w:color w:val="000000"/>
              </w:rPr>
            </w:pPr>
          </w:p>
        </w:tc>
        <w:tc>
          <w:tcPr>
            <w:tcW w:w="862" w:type="pct"/>
            <w:vAlign w:val="center"/>
          </w:tcPr>
          <w:p w14:paraId="03560441">
            <w:pPr>
              <w:rPr>
                <w:color w:val="000000"/>
              </w:rPr>
            </w:pPr>
          </w:p>
        </w:tc>
      </w:tr>
      <w:tr w14:paraId="5CCF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vAlign w:val="center"/>
          </w:tcPr>
          <w:p w14:paraId="28080842">
            <w:pPr>
              <w:rPr>
                <w:color w:val="000000"/>
              </w:rPr>
            </w:pPr>
          </w:p>
        </w:tc>
        <w:tc>
          <w:tcPr>
            <w:tcW w:w="655" w:type="pct"/>
            <w:vAlign w:val="center"/>
          </w:tcPr>
          <w:p w14:paraId="4B4576DA">
            <w:pPr>
              <w:rPr>
                <w:color w:val="000000"/>
              </w:rPr>
            </w:pPr>
          </w:p>
        </w:tc>
        <w:tc>
          <w:tcPr>
            <w:tcW w:w="712" w:type="pct"/>
            <w:vAlign w:val="center"/>
          </w:tcPr>
          <w:p w14:paraId="4649222B">
            <w:pPr>
              <w:rPr>
                <w:color w:val="000000"/>
              </w:rPr>
            </w:pPr>
          </w:p>
        </w:tc>
        <w:tc>
          <w:tcPr>
            <w:tcW w:w="750" w:type="pct"/>
            <w:vAlign w:val="center"/>
          </w:tcPr>
          <w:p w14:paraId="268002B6">
            <w:pPr>
              <w:rPr>
                <w:color w:val="000000"/>
              </w:rPr>
            </w:pPr>
          </w:p>
        </w:tc>
        <w:tc>
          <w:tcPr>
            <w:tcW w:w="772" w:type="pct"/>
            <w:vAlign w:val="center"/>
          </w:tcPr>
          <w:p w14:paraId="0DB457A5">
            <w:pPr>
              <w:rPr>
                <w:color w:val="000000"/>
              </w:rPr>
            </w:pPr>
          </w:p>
        </w:tc>
        <w:tc>
          <w:tcPr>
            <w:tcW w:w="862" w:type="pct"/>
            <w:vAlign w:val="center"/>
          </w:tcPr>
          <w:p w14:paraId="1F17DFB5">
            <w:pPr>
              <w:rPr>
                <w:color w:val="000000"/>
              </w:rPr>
            </w:pPr>
          </w:p>
        </w:tc>
      </w:tr>
      <w:tr w14:paraId="7B45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vAlign w:val="center"/>
          </w:tcPr>
          <w:p w14:paraId="420BD6C8">
            <w:pPr>
              <w:rPr>
                <w:color w:val="000000"/>
              </w:rPr>
            </w:pPr>
          </w:p>
        </w:tc>
        <w:tc>
          <w:tcPr>
            <w:tcW w:w="655" w:type="pct"/>
            <w:vAlign w:val="center"/>
          </w:tcPr>
          <w:p w14:paraId="19BF4EA8">
            <w:pPr>
              <w:rPr>
                <w:color w:val="000000"/>
              </w:rPr>
            </w:pPr>
          </w:p>
        </w:tc>
        <w:tc>
          <w:tcPr>
            <w:tcW w:w="712" w:type="pct"/>
            <w:vAlign w:val="center"/>
          </w:tcPr>
          <w:p w14:paraId="0A0F2669">
            <w:pPr>
              <w:rPr>
                <w:color w:val="000000"/>
              </w:rPr>
            </w:pPr>
          </w:p>
        </w:tc>
        <w:tc>
          <w:tcPr>
            <w:tcW w:w="750" w:type="pct"/>
            <w:vAlign w:val="center"/>
          </w:tcPr>
          <w:p w14:paraId="34C72301">
            <w:pPr>
              <w:rPr>
                <w:color w:val="000000"/>
              </w:rPr>
            </w:pPr>
          </w:p>
        </w:tc>
        <w:tc>
          <w:tcPr>
            <w:tcW w:w="772" w:type="pct"/>
            <w:vAlign w:val="center"/>
          </w:tcPr>
          <w:p w14:paraId="1B76218D">
            <w:pPr>
              <w:rPr>
                <w:color w:val="000000"/>
              </w:rPr>
            </w:pPr>
          </w:p>
        </w:tc>
        <w:tc>
          <w:tcPr>
            <w:tcW w:w="862" w:type="pct"/>
            <w:vAlign w:val="center"/>
          </w:tcPr>
          <w:p w14:paraId="346D99E2">
            <w:pPr>
              <w:rPr>
                <w:color w:val="000000"/>
              </w:rPr>
            </w:pPr>
          </w:p>
        </w:tc>
      </w:tr>
      <w:tr w14:paraId="4C19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vAlign w:val="center"/>
          </w:tcPr>
          <w:p w14:paraId="184BE587">
            <w:pPr>
              <w:rPr>
                <w:color w:val="000000"/>
              </w:rPr>
            </w:pPr>
          </w:p>
        </w:tc>
        <w:tc>
          <w:tcPr>
            <w:tcW w:w="655" w:type="pct"/>
            <w:vAlign w:val="center"/>
          </w:tcPr>
          <w:p w14:paraId="365AA9A7">
            <w:pPr>
              <w:rPr>
                <w:color w:val="000000"/>
              </w:rPr>
            </w:pPr>
          </w:p>
        </w:tc>
        <w:tc>
          <w:tcPr>
            <w:tcW w:w="712" w:type="pct"/>
            <w:vAlign w:val="center"/>
          </w:tcPr>
          <w:p w14:paraId="07EC90F3">
            <w:pPr>
              <w:rPr>
                <w:color w:val="000000"/>
              </w:rPr>
            </w:pPr>
          </w:p>
        </w:tc>
        <w:tc>
          <w:tcPr>
            <w:tcW w:w="750" w:type="pct"/>
            <w:vAlign w:val="center"/>
          </w:tcPr>
          <w:p w14:paraId="184473BF">
            <w:pPr>
              <w:rPr>
                <w:color w:val="000000"/>
              </w:rPr>
            </w:pPr>
          </w:p>
        </w:tc>
        <w:tc>
          <w:tcPr>
            <w:tcW w:w="772" w:type="pct"/>
            <w:vAlign w:val="center"/>
          </w:tcPr>
          <w:p w14:paraId="3411FA18">
            <w:pPr>
              <w:rPr>
                <w:color w:val="000000"/>
              </w:rPr>
            </w:pPr>
          </w:p>
        </w:tc>
        <w:tc>
          <w:tcPr>
            <w:tcW w:w="862" w:type="pct"/>
            <w:vAlign w:val="center"/>
          </w:tcPr>
          <w:p w14:paraId="23F0E000">
            <w:pPr>
              <w:rPr>
                <w:color w:val="000000"/>
              </w:rPr>
            </w:pPr>
          </w:p>
        </w:tc>
      </w:tr>
      <w:tr w14:paraId="217B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246" w:type="pct"/>
            <w:vAlign w:val="center"/>
          </w:tcPr>
          <w:p w14:paraId="29A0225E">
            <w:pPr>
              <w:rPr>
                <w:color w:val="000000"/>
              </w:rPr>
            </w:pPr>
          </w:p>
        </w:tc>
        <w:tc>
          <w:tcPr>
            <w:tcW w:w="655" w:type="pct"/>
            <w:vAlign w:val="center"/>
          </w:tcPr>
          <w:p w14:paraId="2B74E7E0">
            <w:pPr>
              <w:rPr>
                <w:color w:val="000000"/>
              </w:rPr>
            </w:pPr>
          </w:p>
        </w:tc>
        <w:tc>
          <w:tcPr>
            <w:tcW w:w="712" w:type="pct"/>
            <w:vAlign w:val="center"/>
          </w:tcPr>
          <w:p w14:paraId="58322FC8">
            <w:pPr>
              <w:rPr>
                <w:color w:val="000000"/>
              </w:rPr>
            </w:pPr>
          </w:p>
        </w:tc>
        <w:tc>
          <w:tcPr>
            <w:tcW w:w="750" w:type="pct"/>
            <w:vAlign w:val="center"/>
          </w:tcPr>
          <w:p w14:paraId="0B277320">
            <w:pPr>
              <w:rPr>
                <w:color w:val="000000"/>
              </w:rPr>
            </w:pPr>
          </w:p>
        </w:tc>
        <w:tc>
          <w:tcPr>
            <w:tcW w:w="772" w:type="pct"/>
            <w:vAlign w:val="center"/>
          </w:tcPr>
          <w:p w14:paraId="6981F8A2">
            <w:pPr>
              <w:rPr>
                <w:color w:val="000000"/>
              </w:rPr>
            </w:pPr>
          </w:p>
        </w:tc>
        <w:tc>
          <w:tcPr>
            <w:tcW w:w="862" w:type="pct"/>
            <w:vAlign w:val="center"/>
          </w:tcPr>
          <w:p w14:paraId="49548C99">
            <w:pPr>
              <w:rPr>
                <w:color w:val="000000"/>
              </w:rPr>
            </w:pPr>
          </w:p>
        </w:tc>
      </w:tr>
    </w:tbl>
    <w:p w14:paraId="314C62A7">
      <w:pPr>
        <w:rPr>
          <w:color w:val="000000"/>
        </w:rPr>
      </w:pPr>
    </w:p>
    <w:p w14:paraId="1495A08E">
      <w:pPr>
        <w:ind w:firstLine="720" w:firstLineChars="400"/>
        <w:jc w:val="left"/>
        <w:rPr>
          <w:color w:val="000000"/>
          <w:sz w:val="18"/>
          <w:szCs w:val="18"/>
        </w:rPr>
      </w:pPr>
      <w:r>
        <w:rPr>
          <w:rFonts w:hint="eastAsia"/>
          <w:color w:val="000000"/>
          <w:sz w:val="18"/>
          <w:szCs w:val="18"/>
        </w:rPr>
        <w:t>提供相应合同首页及盖章页复印件。</w:t>
      </w:r>
    </w:p>
    <w:p w14:paraId="476F07DE">
      <w:pPr>
        <w:rPr>
          <w:bCs/>
          <w:sz w:val="24"/>
        </w:rPr>
      </w:pPr>
      <w:r>
        <w:rPr>
          <w:rFonts w:hint="eastAsia"/>
          <w:bCs/>
          <w:sz w:val="24"/>
        </w:rPr>
        <w:br w:type="page"/>
      </w:r>
    </w:p>
    <w:p w14:paraId="6CCCFA8E">
      <w:pPr>
        <w:pStyle w:val="4"/>
        <w:ind w:firstLine="0" w:firstLineChars="0"/>
        <w:jc w:val="both"/>
        <w:rPr>
          <w:color w:val="000000"/>
        </w:rPr>
      </w:pPr>
      <w:r>
        <w:rPr>
          <w:rFonts w:hint="eastAsia"/>
        </w:rPr>
        <w:t>5.投标人诚信承诺函</w:t>
      </w:r>
    </w:p>
    <w:p w14:paraId="43FC55F5">
      <w:pPr>
        <w:jc w:val="left"/>
        <w:rPr>
          <w:b/>
          <w:szCs w:val="21"/>
        </w:rPr>
      </w:pPr>
    </w:p>
    <w:p w14:paraId="38B90AF3">
      <w:pPr>
        <w:jc w:val="left"/>
        <w:rPr>
          <w:bCs/>
          <w:szCs w:val="21"/>
        </w:rPr>
      </w:pPr>
      <w:r>
        <w:rPr>
          <w:rFonts w:hint="eastAsia"/>
          <w:b/>
          <w:szCs w:val="21"/>
        </w:rPr>
        <w:t>声明函：</w:t>
      </w:r>
      <w:r>
        <w:rPr>
          <w:rFonts w:hint="eastAsia"/>
          <w:bCs/>
          <w:szCs w:val="21"/>
        </w:rPr>
        <w:t>三年内在经营活动中没有重大违法记录的书面声明函</w:t>
      </w:r>
    </w:p>
    <w:p w14:paraId="74B19B96">
      <w:pPr>
        <w:ind w:firstLine="420" w:firstLineChars="200"/>
        <w:rPr>
          <w:bCs/>
          <w:szCs w:val="21"/>
        </w:rPr>
      </w:pPr>
      <w:r>
        <w:rPr>
          <w:rFonts w:hint="eastAsia"/>
          <w:bCs/>
          <w:szCs w:val="21"/>
        </w:rPr>
        <w:t>致：</w:t>
      </w:r>
      <w:r>
        <w:rPr>
          <w:rFonts w:hint="eastAsia" w:ascii="宋体" w:hAnsi="宋体"/>
          <w:kern w:val="0"/>
          <w:u w:val="single"/>
        </w:rPr>
        <w:t>深圳市龙岗区数据有限公司</w:t>
      </w:r>
    </w:p>
    <w:p w14:paraId="6CCAB146">
      <w:pPr>
        <w:ind w:firstLine="420" w:firstLineChars="200"/>
        <w:rPr>
          <w:bCs/>
          <w:szCs w:val="21"/>
        </w:rPr>
      </w:pPr>
      <w:r>
        <w:rPr>
          <w:rFonts w:hint="eastAsia"/>
          <w:bCs/>
          <w:szCs w:val="21"/>
        </w:rPr>
        <w:t>在参与</w:t>
      </w:r>
      <w:r>
        <w:rPr>
          <w:rFonts w:hint="eastAsia"/>
          <w:bCs/>
          <w:szCs w:val="21"/>
          <w:u w:val="single"/>
        </w:rPr>
        <w:t xml:space="preserve">              </w:t>
      </w:r>
      <w:r>
        <w:rPr>
          <w:rFonts w:hint="eastAsia"/>
          <w:bCs/>
          <w:szCs w:val="21"/>
        </w:rPr>
        <w:t>项目（编号：</w:t>
      </w:r>
      <w:r>
        <w:rPr>
          <w:rFonts w:hint="eastAsia"/>
          <w:bCs/>
          <w:szCs w:val="21"/>
          <w:u w:val="single"/>
        </w:rPr>
        <w:t xml:space="preserve">          </w:t>
      </w:r>
      <w:r>
        <w:rPr>
          <w:rFonts w:hint="eastAsia"/>
          <w:bCs/>
          <w:szCs w:val="21"/>
        </w:rPr>
        <w:t>）企业采购活动投标截止日前三年内</w:t>
      </w:r>
      <w:r>
        <w:rPr>
          <w:rFonts w:hint="eastAsia" w:ascii="宋体" w:hAnsi="宋体"/>
          <w:color w:val="000000"/>
        </w:rPr>
        <w:t>（自2023年1月1日起至项目公告发布之日）</w:t>
      </w:r>
      <w:r>
        <w:rPr>
          <w:rFonts w:hint="eastAsia"/>
          <w:bCs/>
          <w:szCs w:val="21"/>
        </w:rPr>
        <w:t>，在我公司的经营活动中没有存在重大违法记录（指</w:t>
      </w:r>
      <w:r>
        <w:rPr>
          <w:rFonts w:hint="eastAsia" w:ascii="宋体" w:hAnsi="宋体"/>
          <w:color w:val="000000"/>
        </w:rPr>
        <w:t>在经营货物方面相关的违法处罚</w:t>
      </w:r>
      <w:r>
        <w:rPr>
          <w:rFonts w:hint="eastAsia"/>
          <w:bCs/>
          <w:szCs w:val="21"/>
        </w:rPr>
        <w:t>），即我公司没有在经营货物方面受到相关刑事处罚或者责令停产停业、吊销许可证或者执照、较大数额罚款等行政处罚。</w:t>
      </w:r>
    </w:p>
    <w:p w14:paraId="56114A9A">
      <w:pPr>
        <w:ind w:firstLine="420" w:firstLineChars="200"/>
        <w:rPr>
          <w:szCs w:val="21"/>
        </w:rPr>
      </w:pPr>
      <w:r>
        <w:rPr>
          <w:rFonts w:hint="eastAsia"/>
          <w:szCs w:val="21"/>
        </w:rPr>
        <w:t>特此声明。</w:t>
      </w:r>
    </w:p>
    <w:p w14:paraId="5A3928CC">
      <w:pPr>
        <w:ind w:right="420" w:firstLine="420" w:firstLineChars="200"/>
        <w:jc w:val="center"/>
        <w:rPr>
          <w:szCs w:val="21"/>
        </w:rPr>
      </w:pPr>
      <w:r>
        <w:rPr>
          <w:rFonts w:hint="eastAsia"/>
          <w:szCs w:val="21"/>
        </w:rPr>
        <w:t xml:space="preserve">                               供应商： </w:t>
      </w:r>
    </w:p>
    <w:p w14:paraId="6F4D1992">
      <w:pPr>
        <w:ind w:firstLine="420" w:firstLineChars="200"/>
        <w:jc w:val="right"/>
        <w:rPr>
          <w:szCs w:val="21"/>
        </w:rPr>
      </w:pPr>
      <w:r>
        <w:rPr>
          <w:rFonts w:hint="eastAsia"/>
          <w:szCs w:val="21"/>
        </w:rPr>
        <w:t>日  期：      年   月  日</w:t>
      </w:r>
    </w:p>
    <w:p w14:paraId="005E0D39"/>
    <w:p w14:paraId="670657BD"/>
    <w:p w14:paraId="150B1A8C"/>
    <w:p w14:paraId="7D69577D">
      <w:pPr>
        <w:widowControl/>
        <w:jc w:val="left"/>
      </w:pPr>
      <w:r>
        <w:br w:type="page"/>
      </w:r>
    </w:p>
    <w:p w14:paraId="44418BBB"/>
    <w:p w14:paraId="06574038">
      <w:pPr>
        <w:adjustRightInd w:val="0"/>
        <w:snapToGrid w:val="0"/>
        <w:spacing w:line="360" w:lineRule="auto"/>
        <w:jc w:val="left"/>
        <w:outlineLvl w:val="1"/>
        <w:rPr>
          <w:b/>
          <w:bCs/>
          <w:sz w:val="22"/>
        </w:rPr>
      </w:pPr>
    </w:p>
    <w:p w14:paraId="5C476AC6">
      <w:pPr>
        <w:pStyle w:val="33"/>
        <w:numPr>
          <w:ilvl w:val="0"/>
          <w:numId w:val="4"/>
        </w:numPr>
        <w:adjustRightInd w:val="0"/>
        <w:snapToGrid w:val="0"/>
        <w:spacing w:line="360" w:lineRule="auto"/>
        <w:ind w:firstLineChars="0"/>
        <w:jc w:val="left"/>
        <w:outlineLvl w:val="1"/>
        <w:rPr>
          <w:b/>
          <w:bCs/>
          <w:sz w:val="24"/>
        </w:rPr>
      </w:pPr>
      <w:r>
        <w:rPr>
          <w:rFonts w:hint="eastAsia"/>
          <w:b/>
          <w:bCs/>
          <w:sz w:val="24"/>
        </w:rPr>
        <w:t>投标报价清单。</w:t>
      </w:r>
    </w:p>
    <w:p w14:paraId="09881DC3">
      <w:pPr>
        <w:pStyle w:val="33"/>
        <w:adjustRightInd w:val="0"/>
        <w:snapToGrid w:val="0"/>
        <w:spacing w:line="360" w:lineRule="auto"/>
        <w:ind w:left="360" w:firstLine="0" w:firstLineChars="0"/>
        <w:jc w:val="left"/>
        <w:outlineLvl w:val="1"/>
        <w:rPr>
          <w:b/>
          <w:bCs/>
          <w:sz w:val="24"/>
        </w:rPr>
      </w:pPr>
      <w:r>
        <w:rPr>
          <w:rFonts w:hint="eastAsia" w:ascii="宋体" w:hAnsi="宋体"/>
          <w:b/>
        </w:rPr>
        <w:t>（仅供参考，以招标人实际报价版本为准）</w:t>
      </w:r>
    </w:p>
    <w:p w14:paraId="3AD8243E">
      <w:pPr>
        <w:adjustRightInd w:val="0"/>
        <w:snapToGrid w:val="0"/>
        <w:spacing w:line="360" w:lineRule="auto"/>
        <w:jc w:val="center"/>
        <w:outlineLvl w:val="1"/>
        <w:rPr>
          <w:color w:val="FF0000"/>
          <w:sz w:val="22"/>
        </w:rPr>
      </w:pPr>
      <w:r>
        <w:rPr>
          <w:rFonts w:hint="eastAsia"/>
          <w:b/>
          <w:bCs/>
          <w:sz w:val="22"/>
        </w:rPr>
        <w:t>投标报价一览表</w:t>
      </w:r>
    </w:p>
    <w:tbl>
      <w:tblPr>
        <w:tblStyle w:val="16"/>
        <w:tblW w:w="8658"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78"/>
        <w:gridCol w:w="1607"/>
        <w:gridCol w:w="1191"/>
        <w:gridCol w:w="2402"/>
        <w:gridCol w:w="2680"/>
      </w:tblGrid>
      <w:tr w14:paraId="6ED7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Header/>
        </w:trPr>
        <w:tc>
          <w:tcPr>
            <w:tcW w:w="778" w:type="dxa"/>
            <w:tcBorders>
              <w:tl2br w:val="nil"/>
              <w:tr2bl w:val="nil"/>
            </w:tcBorders>
            <w:shd w:val="clear" w:color="auto" w:fill="F2F2F2"/>
            <w:vAlign w:val="center"/>
          </w:tcPr>
          <w:p w14:paraId="10F33119">
            <w:pPr>
              <w:widowControl/>
              <w:spacing w:line="336" w:lineRule="atLeast"/>
              <w:jc w:val="center"/>
              <w:rPr>
                <w:rFonts w:hint="eastAsia" w:ascii="华文仿宋" w:hAnsi="华文仿宋" w:eastAsia="华文仿宋" w:cs="华文仿宋"/>
                <w:b/>
                <w:bCs/>
                <w:color w:val="000000"/>
                <w:sz w:val="19"/>
                <w:szCs w:val="19"/>
              </w:rPr>
            </w:pPr>
            <w:r>
              <w:rPr>
                <w:rFonts w:hint="eastAsia" w:ascii="华文仿宋" w:hAnsi="华文仿宋" w:eastAsia="华文仿宋" w:cs="华文仿宋"/>
                <w:b/>
                <w:bCs/>
                <w:color w:val="000000"/>
                <w:kern w:val="0"/>
                <w:sz w:val="19"/>
                <w:szCs w:val="19"/>
                <w:lang w:bidi="ar"/>
              </w:rPr>
              <w:t>序号</w:t>
            </w:r>
          </w:p>
        </w:tc>
        <w:tc>
          <w:tcPr>
            <w:tcW w:w="1607" w:type="dxa"/>
            <w:tcBorders>
              <w:tl2br w:val="nil"/>
              <w:tr2bl w:val="nil"/>
            </w:tcBorders>
            <w:shd w:val="clear" w:color="auto" w:fill="F2F2F2"/>
            <w:vAlign w:val="center"/>
          </w:tcPr>
          <w:p w14:paraId="5CAF4600">
            <w:pPr>
              <w:widowControl/>
              <w:spacing w:line="336" w:lineRule="atLeast"/>
              <w:jc w:val="center"/>
              <w:rPr>
                <w:rFonts w:hint="eastAsia" w:ascii="华文仿宋" w:hAnsi="华文仿宋" w:eastAsia="华文仿宋" w:cs="华文仿宋"/>
                <w:b/>
                <w:bCs/>
                <w:color w:val="000000"/>
                <w:sz w:val="19"/>
                <w:szCs w:val="19"/>
              </w:rPr>
            </w:pPr>
            <w:r>
              <w:rPr>
                <w:rFonts w:hint="eastAsia" w:ascii="华文仿宋" w:hAnsi="华文仿宋" w:eastAsia="华文仿宋" w:cs="华文仿宋"/>
                <w:b/>
                <w:bCs/>
                <w:color w:val="000000"/>
                <w:kern w:val="0"/>
                <w:sz w:val="19"/>
                <w:szCs w:val="19"/>
                <w:lang w:bidi="ar"/>
              </w:rPr>
              <w:t>服务项目</w:t>
            </w:r>
          </w:p>
        </w:tc>
        <w:tc>
          <w:tcPr>
            <w:tcW w:w="1191" w:type="dxa"/>
            <w:tcBorders>
              <w:tl2br w:val="nil"/>
              <w:tr2bl w:val="nil"/>
            </w:tcBorders>
            <w:shd w:val="clear" w:color="auto" w:fill="F2F2F2"/>
            <w:vAlign w:val="center"/>
          </w:tcPr>
          <w:p w14:paraId="4B1D5780">
            <w:pPr>
              <w:widowControl/>
              <w:spacing w:line="336" w:lineRule="atLeast"/>
              <w:jc w:val="center"/>
              <w:rPr>
                <w:rFonts w:hint="eastAsia" w:ascii="华文仿宋" w:hAnsi="华文仿宋" w:eastAsia="华文仿宋" w:cs="华文仿宋"/>
                <w:b/>
                <w:bCs/>
                <w:color w:val="000000"/>
                <w:sz w:val="19"/>
                <w:szCs w:val="19"/>
              </w:rPr>
            </w:pPr>
            <w:r>
              <w:rPr>
                <w:rFonts w:hint="eastAsia" w:ascii="华文仿宋" w:hAnsi="华文仿宋" w:eastAsia="华文仿宋" w:cs="华文仿宋"/>
                <w:b/>
                <w:bCs/>
                <w:color w:val="000000"/>
                <w:kern w:val="0"/>
                <w:sz w:val="19"/>
                <w:szCs w:val="19"/>
                <w:lang w:bidi="ar"/>
              </w:rPr>
              <w:t>数量</w:t>
            </w:r>
          </w:p>
        </w:tc>
        <w:tc>
          <w:tcPr>
            <w:tcW w:w="2402" w:type="dxa"/>
            <w:tcBorders>
              <w:tl2br w:val="nil"/>
              <w:tr2bl w:val="nil"/>
            </w:tcBorders>
            <w:shd w:val="clear" w:color="auto" w:fill="F2F2F2"/>
            <w:vAlign w:val="center"/>
          </w:tcPr>
          <w:p w14:paraId="3FB299C0">
            <w:pPr>
              <w:widowControl/>
              <w:spacing w:line="336" w:lineRule="atLeast"/>
              <w:jc w:val="center"/>
              <w:rPr>
                <w:rFonts w:hint="eastAsia" w:ascii="华文仿宋" w:hAnsi="华文仿宋" w:eastAsia="华文仿宋" w:cs="华文仿宋"/>
                <w:b/>
                <w:bCs/>
                <w:color w:val="000000"/>
                <w:kern w:val="0"/>
                <w:sz w:val="19"/>
                <w:szCs w:val="19"/>
                <w:lang w:bidi="ar"/>
              </w:rPr>
            </w:pPr>
            <w:r>
              <w:rPr>
                <w:rFonts w:hint="eastAsia" w:ascii="华文仿宋" w:hAnsi="华文仿宋" w:eastAsia="华文仿宋" w:cs="华文仿宋"/>
                <w:b/>
                <w:bCs/>
                <w:color w:val="000000"/>
                <w:kern w:val="0"/>
                <w:sz w:val="19"/>
                <w:szCs w:val="19"/>
                <w:lang w:bidi="ar"/>
              </w:rPr>
              <w:t>报价</w:t>
            </w:r>
          </w:p>
          <w:p w14:paraId="41C122D5">
            <w:pPr>
              <w:widowControl/>
              <w:spacing w:line="336" w:lineRule="atLeast"/>
              <w:jc w:val="center"/>
              <w:rPr>
                <w:rFonts w:hint="eastAsia" w:ascii="华文仿宋" w:hAnsi="华文仿宋" w:eastAsia="华文仿宋" w:cs="华文仿宋"/>
                <w:b/>
                <w:bCs/>
                <w:color w:val="000000"/>
                <w:sz w:val="19"/>
                <w:szCs w:val="19"/>
              </w:rPr>
            </w:pPr>
            <w:r>
              <w:rPr>
                <w:rFonts w:hint="eastAsia" w:ascii="华文仿宋" w:hAnsi="华文仿宋" w:eastAsia="华文仿宋" w:cs="华文仿宋"/>
                <w:b/>
                <w:bCs/>
                <w:color w:val="000000"/>
                <w:kern w:val="0"/>
                <w:sz w:val="19"/>
                <w:szCs w:val="19"/>
                <w:lang w:bidi="ar"/>
              </w:rPr>
              <w:t>总价上限(元)</w:t>
            </w:r>
          </w:p>
        </w:tc>
        <w:tc>
          <w:tcPr>
            <w:tcW w:w="2680" w:type="dxa"/>
            <w:tcBorders>
              <w:tl2br w:val="nil"/>
              <w:tr2bl w:val="nil"/>
            </w:tcBorders>
            <w:shd w:val="clear" w:color="auto" w:fill="F2F2F2"/>
            <w:vAlign w:val="center"/>
          </w:tcPr>
          <w:p w14:paraId="2962152E">
            <w:pPr>
              <w:widowControl/>
              <w:spacing w:line="336" w:lineRule="atLeast"/>
              <w:jc w:val="center"/>
              <w:rPr>
                <w:rFonts w:hint="eastAsia" w:ascii="华文仿宋" w:hAnsi="华文仿宋" w:eastAsia="华文仿宋" w:cs="华文仿宋"/>
                <w:b/>
                <w:bCs/>
                <w:color w:val="000000"/>
                <w:kern w:val="0"/>
                <w:sz w:val="19"/>
                <w:szCs w:val="19"/>
                <w:lang w:bidi="ar"/>
              </w:rPr>
            </w:pPr>
            <w:r>
              <w:rPr>
                <w:rFonts w:hint="eastAsia" w:ascii="华文仿宋" w:hAnsi="华文仿宋" w:eastAsia="华文仿宋" w:cs="华文仿宋"/>
                <w:b/>
                <w:bCs/>
                <w:color w:val="000000"/>
                <w:kern w:val="0"/>
                <w:sz w:val="19"/>
                <w:szCs w:val="19"/>
                <w:lang w:bidi="ar"/>
              </w:rPr>
              <w:t>响应报价</w:t>
            </w:r>
          </w:p>
          <w:p w14:paraId="32D34A59">
            <w:pPr>
              <w:widowControl/>
              <w:spacing w:line="336" w:lineRule="atLeast"/>
              <w:jc w:val="center"/>
              <w:rPr>
                <w:rFonts w:hint="eastAsia" w:ascii="华文仿宋" w:hAnsi="华文仿宋" w:eastAsia="华文仿宋" w:cs="华文仿宋"/>
                <w:b/>
                <w:bCs/>
                <w:color w:val="000000"/>
                <w:kern w:val="0"/>
                <w:sz w:val="19"/>
                <w:szCs w:val="19"/>
                <w:lang w:bidi="ar"/>
              </w:rPr>
            </w:pPr>
            <w:r>
              <w:rPr>
                <w:rFonts w:hint="eastAsia" w:ascii="华文仿宋" w:hAnsi="华文仿宋" w:eastAsia="华文仿宋" w:cs="华文仿宋"/>
                <w:b/>
                <w:bCs/>
                <w:color w:val="000000"/>
                <w:kern w:val="0"/>
                <w:sz w:val="19"/>
                <w:szCs w:val="19"/>
                <w:lang w:bidi="ar"/>
              </w:rPr>
              <w:t>总价（元）</w:t>
            </w:r>
          </w:p>
        </w:tc>
      </w:tr>
      <w:tr w14:paraId="317D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778" w:type="dxa"/>
            <w:tcBorders>
              <w:tl2br w:val="nil"/>
              <w:tr2bl w:val="nil"/>
            </w:tcBorders>
            <w:shd w:val="clear" w:color="auto" w:fill="FFFFFF"/>
            <w:vAlign w:val="center"/>
          </w:tcPr>
          <w:p w14:paraId="6EB19C85">
            <w:pPr>
              <w:widowControl/>
              <w:spacing w:line="336" w:lineRule="atLeast"/>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kern w:val="0"/>
                <w:sz w:val="19"/>
                <w:szCs w:val="19"/>
                <w:lang w:bidi="ar"/>
              </w:rPr>
              <w:t>1</w:t>
            </w:r>
          </w:p>
        </w:tc>
        <w:tc>
          <w:tcPr>
            <w:tcW w:w="1607" w:type="dxa"/>
            <w:tcBorders>
              <w:tl2br w:val="nil"/>
              <w:tr2bl w:val="nil"/>
            </w:tcBorders>
            <w:shd w:val="clear" w:color="auto" w:fill="FFFFFF"/>
            <w:vAlign w:val="center"/>
          </w:tcPr>
          <w:p w14:paraId="2ECE981F">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kern w:val="0"/>
                <w:sz w:val="19"/>
                <w:szCs w:val="19"/>
                <w:lang w:bidi="ar"/>
              </w:rPr>
              <w:t>出口网关</w:t>
            </w:r>
          </w:p>
        </w:tc>
        <w:tc>
          <w:tcPr>
            <w:tcW w:w="1191" w:type="dxa"/>
            <w:tcBorders>
              <w:tl2br w:val="nil"/>
              <w:tr2bl w:val="nil"/>
            </w:tcBorders>
            <w:shd w:val="clear" w:color="auto" w:fill="FFFFFF"/>
            <w:vAlign w:val="center"/>
          </w:tcPr>
          <w:p w14:paraId="46AEB634">
            <w:pPr>
              <w:widowControl/>
              <w:spacing w:line="336" w:lineRule="atLeast"/>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kern w:val="0"/>
                <w:sz w:val="19"/>
                <w:szCs w:val="19"/>
                <w:lang w:bidi="ar"/>
              </w:rPr>
              <w:t>1台</w:t>
            </w:r>
          </w:p>
        </w:tc>
        <w:tc>
          <w:tcPr>
            <w:tcW w:w="2402" w:type="dxa"/>
            <w:tcBorders>
              <w:tl2br w:val="nil"/>
              <w:tr2bl w:val="nil"/>
            </w:tcBorders>
            <w:shd w:val="clear" w:color="auto" w:fill="FFFFFF"/>
          </w:tcPr>
          <w:p w14:paraId="3790B3AB">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9,600.00</w:t>
            </w:r>
          </w:p>
        </w:tc>
        <w:tc>
          <w:tcPr>
            <w:tcW w:w="2680" w:type="dxa"/>
            <w:tcBorders>
              <w:tl2br w:val="nil"/>
              <w:tr2bl w:val="nil"/>
            </w:tcBorders>
            <w:shd w:val="clear" w:color="auto" w:fill="FFFFFF"/>
            <w:vAlign w:val="center"/>
          </w:tcPr>
          <w:p w14:paraId="45498B9A">
            <w:pPr>
              <w:widowControl/>
              <w:spacing w:line="336" w:lineRule="atLeast"/>
              <w:jc w:val="center"/>
              <w:rPr>
                <w:rFonts w:hint="eastAsia" w:ascii="华文仿宋" w:hAnsi="华文仿宋" w:eastAsia="华文仿宋" w:cs="华文仿宋"/>
                <w:color w:val="000000"/>
                <w:kern w:val="0"/>
                <w:sz w:val="19"/>
                <w:szCs w:val="19"/>
                <w:lang w:bidi="ar"/>
              </w:rPr>
            </w:pPr>
          </w:p>
        </w:tc>
      </w:tr>
      <w:tr w14:paraId="3B75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78" w:type="dxa"/>
            <w:tcBorders>
              <w:tl2br w:val="nil"/>
              <w:tr2bl w:val="nil"/>
            </w:tcBorders>
            <w:shd w:val="clear" w:color="auto" w:fill="FFFFFF"/>
            <w:vAlign w:val="center"/>
          </w:tcPr>
          <w:p w14:paraId="3159287F">
            <w:pPr>
              <w:widowControl/>
              <w:spacing w:line="336" w:lineRule="atLeast"/>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kern w:val="0"/>
                <w:sz w:val="19"/>
                <w:szCs w:val="19"/>
                <w:lang w:bidi="ar"/>
              </w:rPr>
              <w:t>2</w:t>
            </w:r>
          </w:p>
        </w:tc>
        <w:tc>
          <w:tcPr>
            <w:tcW w:w="1607" w:type="dxa"/>
            <w:tcBorders>
              <w:tl2br w:val="nil"/>
              <w:tr2bl w:val="nil"/>
            </w:tcBorders>
            <w:shd w:val="clear" w:color="auto" w:fill="FFFFFF"/>
            <w:vAlign w:val="center"/>
          </w:tcPr>
          <w:p w14:paraId="44736D33">
            <w:pPr>
              <w:widowControl/>
              <w:spacing w:line="336" w:lineRule="atLeast"/>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kern w:val="0"/>
                <w:sz w:val="19"/>
                <w:szCs w:val="19"/>
                <w:lang w:bidi="ar"/>
              </w:rPr>
              <w:t>8口</w:t>
            </w:r>
            <w:r>
              <w:rPr>
                <w:rFonts w:ascii="华文仿宋" w:hAnsi="华文仿宋" w:eastAsia="华文仿宋" w:cs="华文仿宋"/>
                <w:color w:val="000000"/>
                <w:kern w:val="0"/>
                <w:sz w:val="19"/>
                <w:szCs w:val="19"/>
                <w:lang w:bidi="ar"/>
              </w:rPr>
              <w:t>AP交换机</w:t>
            </w:r>
          </w:p>
        </w:tc>
        <w:tc>
          <w:tcPr>
            <w:tcW w:w="1191" w:type="dxa"/>
            <w:tcBorders>
              <w:tl2br w:val="nil"/>
              <w:tr2bl w:val="nil"/>
            </w:tcBorders>
            <w:shd w:val="clear" w:color="auto" w:fill="FFFFFF"/>
            <w:vAlign w:val="center"/>
          </w:tcPr>
          <w:p w14:paraId="1B3107EF">
            <w:pPr>
              <w:widowControl/>
              <w:spacing w:line="336" w:lineRule="atLeast"/>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kern w:val="0"/>
                <w:sz w:val="19"/>
                <w:szCs w:val="19"/>
                <w:lang w:bidi="ar"/>
              </w:rPr>
              <w:t>1台</w:t>
            </w:r>
          </w:p>
        </w:tc>
        <w:tc>
          <w:tcPr>
            <w:tcW w:w="2402" w:type="dxa"/>
            <w:tcBorders>
              <w:tl2br w:val="nil"/>
              <w:tr2bl w:val="nil"/>
            </w:tcBorders>
            <w:shd w:val="clear" w:color="auto" w:fill="FFFFFF"/>
          </w:tcPr>
          <w:p w14:paraId="430A1D76">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1,900.00</w:t>
            </w:r>
          </w:p>
        </w:tc>
        <w:tc>
          <w:tcPr>
            <w:tcW w:w="2680" w:type="dxa"/>
            <w:tcBorders>
              <w:tl2br w:val="nil"/>
              <w:tr2bl w:val="nil"/>
            </w:tcBorders>
            <w:shd w:val="clear" w:color="auto" w:fill="FFFFFF"/>
            <w:vAlign w:val="center"/>
          </w:tcPr>
          <w:p w14:paraId="76191633">
            <w:pPr>
              <w:widowControl/>
              <w:spacing w:line="336" w:lineRule="atLeast"/>
              <w:jc w:val="center"/>
              <w:rPr>
                <w:rFonts w:hint="eastAsia" w:ascii="华文仿宋" w:hAnsi="华文仿宋" w:eastAsia="华文仿宋" w:cs="华文仿宋"/>
                <w:color w:val="000000"/>
                <w:kern w:val="0"/>
                <w:sz w:val="19"/>
                <w:szCs w:val="19"/>
                <w:lang w:bidi="ar"/>
              </w:rPr>
            </w:pPr>
          </w:p>
        </w:tc>
      </w:tr>
      <w:tr w14:paraId="466E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78" w:type="dxa"/>
            <w:tcBorders>
              <w:tl2br w:val="nil"/>
              <w:tr2bl w:val="nil"/>
            </w:tcBorders>
            <w:shd w:val="clear" w:color="auto" w:fill="FFFFFF"/>
            <w:vAlign w:val="center"/>
          </w:tcPr>
          <w:p w14:paraId="2921E694">
            <w:pPr>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3</w:t>
            </w:r>
          </w:p>
        </w:tc>
        <w:tc>
          <w:tcPr>
            <w:tcW w:w="1607" w:type="dxa"/>
            <w:tcBorders>
              <w:tl2br w:val="nil"/>
              <w:tr2bl w:val="nil"/>
            </w:tcBorders>
            <w:shd w:val="clear" w:color="auto" w:fill="FFFFFF"/>
            <w:vAlign w:val="center"/>
          </w:tcPr>
          <w:p w14:paraId="1497880C">
            <w:pPr>
              <w:widowControl/>
              <w:spacing w:line="336" w:lineRule="atLeast"/>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kern w:val="0"/>
                <w:sz w:val="19"/>
                <w:szCs w:val="19"/>
                <w:lang w:bidi="ar"/>
              </w:rPr>
              <w:t>24口</w:t>
            </w:r>
            <w:r>
              <w:rPr>
                <w:rFonts w:ascii="华文仿宋" w:hAnsi="华文仿宋" w:eastAsia="华文仿宋" w:cs="华文仿宋"/>
                <w:color w:val="000000"/>
                <w:kern w:val="0"/>
                <w:sz w:val="19"/>
                <w:szCs w:val="19"/>
                <w:lang w:bidi="ar"/>
              </w:rPr>
              <w:t>AP交换机</w:t>
            </w:r>
          </w:p>
        </w:tc>
        <w:tc>
          <w:tcPr>
            <w:tcW w:w="1191" w:type="dxa"/>
            <w:tcBorders>
              <w:tl2br w:val="nil"/>
              <w:tr2bl w:val="nil"/>
            </w:tcBorders>
            <w:shd w:val="clear" w:color="auto" w:fill="FFFFFF"/>
            <w:vAlign w:val="center"/>
          </w:tcPr>
          <w:p w14:paraId="144AE464">
            <w:pPr>
              <w:widowControl/>
              <w:spacing w:line="336" w:lineRule="atLeast"/>
              <w:jc w:val="center"/>
              <w:rPr>
                <w:rFonts w:hint="eastAsia" w:ascii="华文仿宋" w:hAnsi="华文仿宋" w:eastAsia="华文仿宋" w:cs="华文仿宋"/>
                <w:color w:val="000000"/>
                <w:kern w:val="0"/>
                <w:sz w:val="19"/>
                <w:szCs w:val="19"/>
                <w:lang w:bidi="ar"/>
              </w:rPr>
            </w:pPr>
            <w:r>
              <w:rPr>
                <w:rFonts w:hint="eastAsia" w:ascii="华文仿宋" w:hAnsi="华文仿宋" w:eastAsia="华文仿宋" w:cs="华文仿宋"/>
                <w:color w:val="000000"/>
                <w:kern w:val="0"/>
                <w:sz w:val="19"/>
                <w:szCs w:val="19"/>
                <w:lang w:bidi="ar"/>
              </w:rPr>
              <w:t>1台</w:t>
            </w:r>
          </w:p>
        </w:tc>
        <w:tc>
          <w:tcPr>
            <w:tcW w:w="2402" w:type="dxa"/>
            <w:tcBorders>
              <w:tl2br w:val="nil"/>
              <w:tr2bl w:val="nil"/>
            </w:tcBorders>
            <w:shd w:val="clear" w:color="auto" w:fill="FFFFFF"/>
          </w:tcPr>
          <w:p w14:paraId="1828945E">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2,900.00</w:t>
            </w:r>
          </w:p>
        </w:tc>
        <w:tc>
          <w:tcPr>
            <w:tcW w:w="2680" w:type="dxa"/>
            <w:tcBorders>
              <w:tl2br w:val="nil"/>
              <w:tr2bl w:val="nil"/>
            </w:tcBorders>
            <w:shd w:val="clear" w:color="auto" w:fill="FFFFFF"/>
            <w:vAlign w:val="center"/>
          </w:tcPr>
          <w:p w14:paraId="67D08AED">
            <w:pPr>
              <w:widowControl/>
              <w:spacing w:line="336" w:lineRule="atLeast"/>
              <w:jc w:val="center"/>
              <w:rPr>
                <w:rFonts w:hint="eastAsia" w:ascii="华文仿宋" w:hAnsi="华文仿宋" w:eastAsia="华文仿宋" w:cs="华文仿宋"/>
                <w:color w:val="000000"/>
                <w:kern w:val="0"/>
                <w:sz w:val="19"/>
                <w:szCs w:val="19"/>
                <w:lang w:bidi="ar"/>
              </w:rPr>
            </w:pPr>
          </w:p>
        </w:tc>
      </w:tr>
      <w:tr w14:paraId="7107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78" w:type="dxa"/>
            <w:tcBorders>
              <w:tl2br w:val="nil"/>
              <w:tr2bl w:val="nil"/>
            </w:tcBorders>
            <w:shd w:val="clear" w:color="auto" w:fill="FFFFFF"/>
            <w:vAlign w:val="center"/>
          </w:tcPr>
          <w:p w14:paraId="37540B4F">
            <w:pPr>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4</w:t>
            </w:r>
          </w:p>
        </w:tc>
        <w:tc>
          <w:tcPr>
            <w:tcW w:w="1607" w:type="dxa"/>
            <w:tcBorders>
              <w:tl2br w:val="nil"/>
              <w:tr2bl w:val="nil"/>
            </w:tcBorders>
            <w:shd w:val="clear" w:color="auto" w:fill="FFFFFF"/>
            <w:vAlign w:val="center"/>
          </w:tcPr>
          <w:p w14:paraId="2E42ACD8">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政务24口网管交换机</w:t>
            </w:r>
          </w:p>
        </w:tc>
        <w:tc>
          <w:tcPr>
            <w:tcW w:w="1191" w:type="dxa"/>
            <w:tcBorders>
              <w:tl2br w:val="nil"/>
              <w:tr2bl w:val="nil"/>
            </w:tcBorders>
            <w:shd w:val="clear" w:color="auto" w:fill="FFFFFF"/>
            <w:vAlign w:val="center"/>
          </w:tcPr>
          <w:p w14:paraId="4EED9776">
            <w:pPr>
              <w:widowControl/>
              <w:spacing w:line="336" w:lineRule="atLeast"/>
              <w:jc w:val="center"/>
              <w:rPr>
                <w:rFonts w:hint="eastAsia" w:ascii="华文仿宋" w:hAnsi="华文仿宋" w:eastAsia="华文仿宋" w:cs="华文仿宋"/>
                <w:color w:val="000000"/>
                <w:kern w:val="0"/>
                <w:sz w:val="19"/>
                <w:szCs w:val="19"/>
                <w:lang w:bidi="ar"/>
              </w:rPr>
            </w:pPr>
            <w:r>
              <w:rPr>
                <w:rFonts w:hint="eastAsia" w:ascii="华文仿宋" w:hAnsi="华文仿宋" w:eastAsia="华文仿宋" w:cs="华文仿宋"/>
                <w:color w:val="000000"/>
                <w:kern w:val="0"/>
                <w:sz w:val="19"/>
                <w:szCs w:val="19"/>
                <w:lang w:bidi="ar"/>
              </w:rPr>
              <w:t>1台</w:t>
            </w:r>
          </w:p>
        </w:tc>
        <w:tc>
          <w:tcPr>
            <w:tcW w:w="2402" w:type="dxa"/>
            <w:tcBorders>
              <w:tl2br w:val="nil"/>
              <w:tr2bl w:val="nil"/>
            </w:tcBorders>
            <w:shd w:val="clear" w:color="auto" w:fill="FFFFFF"/>
          </w:tcPr>
          <w:p w14:paraId="0BD85E2A">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2,000.00</w:t>
            </w:r>
          </w:p>
        </w:tc>
        <w:tc>
          <w:tcPr>
            <w:tcW w:w="2680" w:type="dxa"/>
            <w:tcBorders>
              <w:tl2br w:val="nil"/>
              <w:tr2bl w:val="nil"/>
            </w:tcBorders>
            <w:shd w:val="clear" w:color="auto" w:fill="FFFFFF"/>
            <w:vAlign w:val="center"/>
          </w:tcPr>
          <w:p w14:paraId="06A13200">
            <w:pPr>
              <w:widowControl/>
              <w:spacing w:line="336" w:lineRule="atLeast"/>
              <w:jc w:val="center"/>
              <w:rPr>
                <w:rFonts w:hint="eastAsia" w:ascii="华文仿宋" w:hAnsi="华文仿宋" w:eastAsia="华文仿宋" w:cs="华文仿宋"/>
                <w:color w:val="000000"/>
                <w:kern w:val="0"/>
                <w:sz w:val="19"/>
                <w:szCs w:val="19"/>
                <w:lang w:bidi="ar"/>
              </w:rPr>
            </w:pPr>
          </w:p>
        </w:tc>
      </w:tr>
      <w:tr w14:paraId="3782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778" w:type="dxa"/>
            <w:tcBorders>
              <w:tl2br w:val="nil"/>
              <w:tr2bl w:val="nil"/>
            </w:tcBorders>
            <w:shd w:val="clear" w:color="auto" w:fill="FFFFFF"/>
            <w:vAlign w:val="center"/>
          </w:tcPr>
          <w:p w14:paraId="0C9672F5">
            <w:pPr>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5</w:t>
            </w:r>
          </w:p>
        </w:tc>
        <w:tc>
          <w:tcPr>
            <w:tcW w:w="1607" w:type="dxa"/>
            <w:tcBorders>
              <w:tl2br w:val="nil"/>
              <w:tr2bl w:val="nil"/>
            </w:tcBorders>
            <w:shd w:val="clear" w:color="auto" w:fill="FFFFFF"/>
            <w:vAlign w:val="center"/>
          </w:tcPr>
          <w:p w14:paraId="02C4E6B1">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吸顶AP</w:t>
            </w:r>
          </w:p>
        </w:tc>
        <w:tc>
          <w:tcPr>
            <w:tcW w:w="1191" w:type="dxa"/>
            <w:tcBorders>
              <w:tl2br w:val="nil"/>
              <w:tr2bl w:val="nil"/>
            </w:tcBorders>
            <w:shd w:val="clear" w:color="auto" w:fill="FFFFFF"/>
            <w:vAlign w:val="center"/>
          </w:tcPr>
          <w:p w14:paraId="56D2C4EE">
            <w:pPr>
              <w:widowControl/>
              <w:spacing w:line="336" w:lineRule="atLeast"/>
              <w:jc w:val="center"/>
              <w:rPr>
                <w:rFonts w:hint="eastAsia" w:ascii="华文仿宋" w:hAnsi="华文仿宋" w:eastAsia="华文仿宋" w:cs="华文仿宋"/>
                <w:color w:val="000000"/>
                <w:kern w:val="0"/>
                <w:sz w:val="19"/>
                <w:szCs w:val="19"/>
                <w:lang w:bidi="ar"/>
              </w:rPr>
            </w:pPr>
            <w:r>
              <w:rPr>
                <w:rFonts w:hint="eastAsia" w:ascii="华文仿宋" w:hAnsi="华文仿宋" w:eastAsia="华文仿宋" w:cs="华文仿宋"/>
                <w:color w:val="000000"/>
                <w:kern w:val="0"/>
                <w:sz w:val="19"/>
                <w:szCs w:val="19"/>
                <w:lang w:bidi="ar"/>
              </w:rPr>
              <w:t>16台</w:t>
            </w:r>
          </w:p>
        </w:tc>
        <w:tc>
          <w:tcPr>
            <w:tcW w:w="2402" w:type="dxa"/>
            <w:tcBorders>
              <w:tl2br w:val="nil"/>
              <w:tr2bl w:val="nil"/>
            </w:tcBorders>
            <w:shd w:val="clear" w:color="auto" w:fill="FFFFFF"/>
          </w:tcPr>
          <w:p w14:paraId="6ED9B3E1">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15,000.00</w:t>
            </w:r>
          </w:p>
        </w:tc>
        <w:tc>
          <w:tcPr>
            <w:tcW w:w="2680" w:type="dxa"/>
            <w:tcBorders>
              <w:tl2br w:val="nil"/>
              <w:tr2bl w:val="nil"/>
            </w:tcBorders>
            <w:shd w:val="clear" w:color="auto" w:fill="FFFFFF"/>
            <w:vAlign w:val="center"/>
          </w:tcPr>
          <w:p w14:paraId="30D6B247">
            <w:pPr>
              <w:widowControl/>
              <w:spacing w:line="336" w:lineRule="atLeast"/>
              <w:jc w:val="center"/>
              <w:rPr>
                <w:rFonts w:hint="eastAsia" w:ascii="华文仿宋" w:hAnsi="华文仿宋" w:eastAsia="华文仿宋" w:cs="华文仿宋"/>
                <w:color w:val="000000"/>
                <w:kern w:val="0"/>
                <w:sz w:val="19"/>
                <w:szCs w:val="19"/>
                <w:lang w:bidi="ar"/>
              </w:rPr>
            </w:pPr>
          </w:p>
        </w:tc>
      </w:tr>
      <w:tr w14:paraId="6AA2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78" w:type="dxa"/>
            <w:tcBorders>
              <w:tl2br w:val="nil"/>
              <w:tr2bl w:val="nil"/>
            </w:tcBorders>
            <w:shd w:val="clear" w:color="auto" w:fill="FFFFFF"/>
            <w:vAlign w:val="center"/>
          </w:tcPr>
          <w:p w14:paraId="3ACAB14A">
            <w:pPr>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6</w:t>
            </w:r>
          </w:p>
        </w:tc>
        <w:tc>
          <w:tcPr>
            <w:tcW w:w="1607" w:type="dxa"/>
            <w:tcBorders>
              <w:tl2br w:val="nil"/>
              <w:tr2bl w:val="nil"/>
            </w:tcBorders>
            <w:shd w:val="clear" w:color="auto" w:fill="FFFFFF"/>
            <w:vAlign w:val="center"/>
          </w:tcPr>
          <w:p w14:paraId="0D0046DE">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16口语音光端机</w:t>
            </w:r>
          </w:p>
        </w:tc>
        <w:tc>
          <w:tcPr>
            <w:tcW w:w="1191" w:type="dxa"/>
            <w:tcBorders>
              <w:tl2br w:val="nil"/>
              <w:tr2bl w:val="nil"/>
            </w:tcBorders>
            <w:shd w:val="clear" w:color="auto" w:fill="FFFFFF"/>
            <w:vAlign w:val="center"/>
          </w:tcPr>
          <w:p w14:paraId="5EAB6419">
            <w:pPr>
              <w:widowControl/>
              <w:spacing w:line="336" w:lineRule="atLeast"/>
              <w:jc w:val="center"/>
              <w:rPr>
                <w:rFonts w:hint="eastAsia" w:ascii="华文仿宋" w:hAnsi="华文仿宋" w:eastAsia="华文仿宋" w:cs="华文仿宋"/>
                <w:color w:val="000000"/>
                <w:kern w:val="0"/>
                <w:sz w:val="19"/>
                <w:szCs w:val="19"/>
                <w:lang w:bidi="ar"/>
              </w:rPr>
            </w:pPr>
            <w:r>
              <w:rPr>
                <w:rFonts w:hint="eastAsia" w:ascii="华文仿宋" w:hAnsi="华文仿宋" w:eastAsia="华文仿宋" w:cs="华文仿宋"/>
                <w:color w:val="000000"/>
                <w:kern w:val="0"/>
                <w:sz w:val="19"/>
                <w:szCs w:val="19"/>
                <w:lang w:bidi="ar"/>
              </w:rPr>
              <w:t>1对</w:t>
            </w:r>
          </w:p>
        </w:tc>
        <w:tc>
          <w:tcPr>
            <w:tcW w:w="2402" w:type="dxa"/>
            <w:tcBorders>
              <w:tl2br w:val="nil"/>
              <w:tr2bl w:val="nil"/>
            </w:tcBorders>
            <w:shd w:val="clear" w:color="auto" w:fill="FFFFFF"/>
          </w:tcPr>
          <w:p w14:paraId="702C0EC9">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1,930.00</w:t>
            </w:r>
          </w:p>
        </w:tc>
        <w:tc>
          <w:tcPr>
            <w:tcW w:w="2680" w:type="dxa"/>
            <w:tcBorders>
              <w:tl2br w:val="nil"/>
              <w:tr2bl w:val="nil"/>
            </w:tcBorders>
            <w:shd w:val="clear" w:color="auto" w:fill="FFFFFF"/>
            <w:vAlign w:val="center"/>
          </w:tcPr>
          <w:p w14:paraId="654030F3">
            <w:pPr>
              <w:widowControl/>
              <w:spacing w:line="336" w:lineRule="atLeast"/>
              <w:jc w:val="center"/>
              <w:rPr>
                <w:rFonts w:hint="eastAsia" w:ascii="华文仿宋" w:hAnsi="华文仿宋" w:eastAsia="华文仿宋" w:cs="华文仿宋"/>
                <w:color w:val="000000"/>
                <w:kern w:val="0"/>
                <w:sz w:val="19"/>
                <w:szCs w:val="19"/>
                <w:lang w:bidi="ar"/>
              </w:rPr>
            </w:pPr>
          </w:p>
        </w:tc>
      </w:tr>
      <w:tr w14:paraId="49E7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78" w:type="dxa"/>
            <w:tcBorders>
              <w:tl2br w:val="nil"/>
              <w:tr2bl w:val="nil"/>
            </w:tcBorders>
            <w:shd w:val="clear" w:color="auto" w:fill="FFFFFF"/>
            <w:vAlign w:val="center"/>
          </w:tcPr>
          <w:p w14:paraId="15070FEE">
            <w:pPr>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7</w:t>
            </w:r>
          </w:p>
        </w:tc>
        <w:tc>
          <w:tcPr>
            <w:tcW w:w="1607" w:type="dxa"/>
            <w:tcBorders>
              <w:tl2br w:val="nil"/>
              <w:tr2bl w:val="nil"/>
            </w:tcBorders>
            <w:shd w:val="clear" w:color="auto" w:fill="FFFFFF"/>
            <w:vAlign w:val="center"/>
          </w:tcPr>
          <w:p w14:paraId="4AFAD0C9">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千兆</w:t>
            </w:r>
            <w:r>
              <w:rPr>
                <w:rFonts w:hint="eastAsia" w:ascii="华文仿宋" w:hAnsi="华文仿宋" w:eastAsia="华文仿宋" w:cs="华文仿宋"/>
                <w:color w:val="000000"/>
                <w:sz w:val="19"/>
                <w:szCs w:val="19"/>
              </w:rPr>
              <w:t>多模</w:t>
            </w:r>
            <w:r>
              <w:rPr>
                <w:rFonts w:ascii="华文仿宋" w:hAnsi="华文仿宋" w:eastAsia="华文仿宋" w:cs="华文仿宋"/>
                <w:color w:val="000000"/>
                <w:sz w:val="19"/>
                <w:szCs w:val="19"/>
              </w:rPr>
              <w:t>光模块</w:t>
            </w:r>
          </w:p>
        </w:tc>
        <w:tc>
          <w:tcPr>
            <w:tcW w:w="1191" w:type="dxa"/>
            <w:tcBorders>
              <w:tl2br w:val="nil"/>
              <w:tr2bl w:val="nil"/>
            </w:tcBorders>
            <w:shd w:val="clear" w:color="auto" w:fill="FFFFFF"/>
            <w:vAlign w:val="center"/>
          </w:tcPr>
          <w:p w14:paraId="1328991F">
            <w:pPr>
              <w:widowControl/>
              <w:spacing w:line="336" w:lineRule="atLeast"/>
              <w:jc w:val="center"/>
              <w:rPr>
                <w:rFonts w:hint="eastAsia" w:ascii="华文仿宋" w:hAnsi="华文仿宋" w:eastAsia="华文仿宋" w:cs="华文仿宋"/>
                <w:color w:val="000000"/>
                <w:kern w:val="0"/>
                <w:sz w:val="19"/>
                <w:szCs w:val="19"/>
                <w:lang w:bidi="ar"/>
              </w:rPr>
            </w:pPr>
            <w:r>
              <w:rPr>
                <w:rFonts w:hint="eastAsia" w:ascii="华文仿宋" w:hAnsi="华文仿宋" w:eastAsia="华文仿宋" w:cs="华文仿宋"/>
                <w:color w:val="000000"/>
                <w:kern w:val="0"/>
                <w:sz w:val="19"/>
                <w:szCs w:val="19"/>
                <w:lang w:bidi="ar"/>
              </w:rPr>
              <w:t>2个</w:t>
            </w:r>
          </w:p>
        </w:tc>
        <w:tc>
          <w:tcPr>
            <w:tcW w:w="2402" w:type="dxa"/>
            <w:tcBorders>
              <w:tl2br w:val="nil"/>
              <w:tr2bl w:val="nil"/>
            </w:tcBorders>
            <w:shd w:val="clear" w:color="auto" w:fill="FFFFFF"/>
          </w:tcPr>
          <w:p w14:paraId="1786F588">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400</w:t>
            </w:r>
          </w:p>
        </w:tc>
        <w:tc>
          <w:tcPr>
            <w:tcW w:w="2680" w:type="dxa"/>
            <w:tcBorders>
              <w:tl2br w:val="nil"/>
              <w:tr2bl w:val="nil"/>
            </w:tcBorders>
            <w:shd w:val="clear" w:color="auto" w:fill="FFFFFF"/>
            <w:vAlign w:val="center"/>
          </w:tcPr>
          <w:p w14:paraId="2F862FE2">
            <w:pPr>
              <w:widowControl/>
              <w:spacing w:line="336" w:lineRule="atLeast"/>
              <w:jc w:val="center"/>
              <w:rPr>
                <w:rFonts w:hint="eastAsia" w:ascii="华文仿宋" w:hAnsi="华文仿宋" w:eastAsia="华文仿宋" w:cs="华文仿宋"/>
                <w:color w:val="000000"/>
                <w:kern w:val="0"/>
                <w:sz w:val="19"/>
                <w:szCs w:val="19"/>
                <w:lang w:bidi="ar"/>
              </w:rPr>
            </w:pPr>
          </w:p>
        </w:tc>
      </w:tr>
      <w:tr w14:paraId="01F0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78" w:type="dxa"/>
            <w:tcBorders>
              <w:tl2br w:val="nil"/>
              <w:tr2bl w:val="nil"/>
            </w:tcBorders>
            <w:shd w:val="clear" w:color="auto" w:fill="FFFFFF"/>
            <w:vAlign w:val="center"/>
          </w:tcPr>
          <w:p w14:paraId="5B531D61">
            <w:pPr>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8</w:t>
            </w:r>
          </w:p>
        </w:tc>
        <w:tc>
          <w:tcPr>
            <w:tcW w:w="1607" w:type="dxa"/>
            <w:tcBorders>
              <w:tl2br w:val="nil"/>
              <w:tr2bl w:val="nil"/>
            </w:tcBorders>
            <w:shd w:val="clear" w:color="auto" w:fill="FFFFFF"/>
            <w:vAlign w:val="center"/>
          </w:tcPr>
          <w:p w14:paraId="1E9AEF60">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千兆</w:t>
            </w:r>
            <w:r>
              <w:rPr>
                <w:rFonts w:hint="eastAsia" w:ascii="华文仿宋" w:hAnsi="华文仿宋" w:eastAsia="华文仿宋" w:cs="华文仿宋"/>
                <w:color w:val="000000"/>
                <w:sz w:val="19"/>
                <w:szCs w:val="19"/>
              </w:rPr>
              <w:t>单模</w:t>
            </w:r>
            <w:r>
              <w:rPr>
                <w:rFonts w:ascii="华文仿宋" w:hAnsi="华文仿宋" w:eastAsia="华文仿宋" w:cs="华文仿宋"/>
                <w:color w:val="000000"/>
                <w:sz w:val="19"/>
                <w:szCs w:val="19"/>
              </w:rPr>
              <w:t>光模块</w:t>
            </w:r>
          </w:p>
        </w:tc>
        <w:tc>
          <w:tcPr>
            <w:tcW w:w="1191" w:type="dxa"/>
            <w:tcBorders>
              <w:tl2br w:val="nil"/>
              <w:tr2bl w:val="nil"/>
            </w:tcBorders>
            <w:shd w:val="clear" w:color="auto" w:fill="FFFFFF"/>
            <w:vAlign w:val="center"/>
          </w:tcPr>
          <w:p w14:paraId="38DE073F">
            <w:pPr>
              <w:widowControl/>
              <w:spacing w:line="336" w:lineRule="atLeast"/>
              <w:jc w:val="center"/>
              <w:rPr>
                <w:rFonts w:hint="eastAsia" w:ascii="华文仿宋" w:hAnsi="华文仿宋" w:eastAsia="华文仿宋" w:cs="华文仿宋"/>
                <w:color w:val="000000"/>
                <w:kern w:val="0"/>
                <w:sz w:val="19"/>
                <w:szCs w:val="19"/>
                <w:lang w:bidi="ar"/>
              </w:rPr>
            </w:pPr>
            <w:r>
              <w:rPr>
                <w:rFonts w:hint="eastAsia" w:ascii="华文仿宋" w:hAnsi="华文仿宋" w:eastAsia="华文仿宋" w:cs="华文仿宋"/>
                <w:color w:val="000000"/>
                <w:kern w:val="0"/>
                <w:sz w:val="19"/>
                <w:szCs w:val="19"/>
                <w:lang w:bidi="ar"/>
              </w:rPr>
              <w:t>4个</w:t>
            </w:r>
          </w:p>
        </w:tc>
        <w:tc>
          <w:tcPr>
            <w:tcW w:w="2402" w:type="dxa"/>
            <w:tcBorders>
              <w:tl2br w:val="nil"/>
              <w:tr2bl w:val="nil"/>
            </w:tcBorders>
            <w:shd w:val="clear" w:color="auto" w:fill="FFFFFF"/>
          </w:tcPr>
          <w:p w14:paraId="38C8DFC4">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1,100.00</w:t>
            </w:r>
          </w:p>
        </w:tc>
        <w:tc>
          <w:tcPr>
            <w:tcW w:w="2680" w:type="dxa"/>
            <w:tcBorders>
              <w:tl2br w:val="nil"/>
              <w:tr2bl w:val="nil"/>
            </w:tcBorders>
            <w:shd w:val="clear" w:color="auto" w:fill="FFFFFF"/>
            <w:vAlign w:val="center"/>
          </w:tcPr>
          <w:p w14:paraId="0D3D40EA">
            <w:pPr>
              <w:widowControl/>
              <w:spacing w:line="336" w:lineRule="atLeast"/>
              <w:jc w:val="center"/>
              <w:rPr>
                <w:rFonts w:hint="eastAsia" w:ascii="华文仿宋" w:hAnsi="华文仿宋" w:eastAsia="华文仿宋" w:cs="华文仿宋"/>
                <w:color w:val="000000"/>
                <w:kern w:val="0"/>
                <w:sz w:val="19"/>
                <w:szCs w:val="19"/>
                <w:lang w:bidi="ar"/>
              </w:rPr>
            </w:pPr>
          </w:p>
        </w:tc>
      </w:tr>
      <w:tr w14:paraId="11FC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78" w:type="dxa"/>
            <w:tcBorders>
              <w:tl2br w:val="nil"/>
              <w:tr2bl w:val="nil"/>
            </w:tcBorders>
            <w:shd w:val="clear" w:color="auto" w:fill="FFFFFF"/>
            <w:vAlign w:val="center"/>
          </w:tcPr>
          <w:p w14:paraId="43826E7C">
            <w:pPr>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9</w:t>
            </w:r>
          </w:p>
        </w:tc>
        <w:tc>
          <w:tcPr>
            <w:tcW w:w="1607" w:type="dxa"/>
            <w:tcBorders>
              <w:tl2br w:val="nil"/>
              <w:tr2bl w:val="nil"/>
            </w:tcBorders>
            <w:shd w:val="clear" w:color="auto" w:fill="FFFFFF"/>
            <w:vAlign w:val="center"/>
          </w:tcPr>
          <w:p w14:paraId="7DD55539">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万兆光模块</w:t>
            </w:r>
          </w:p>
        </w:tc>
        <w:tc>
          <w:tcPr>
            <w:tcW w:w="1191" w:type="dxa"/>
            <w:tcBorders>
              <w:tl2br w:val="nil"/>
              <w:tr2bl w:val="nil"/>
            </w:tcBorders>
            <w:shd w:val="clear" w:color="auto" w:fill="FFFFFF"/>
            <w:vAlign w:val="center"/>
          </w:tcPr>
          <w:p w14:paraId="7C33652A">
            <w:pPr>
              <w:widowControl/>
              <w:spacing w:line="336" w:lineRule="atLeast"/>
              <w:jc w:val="center"/>
              <w:rPr>
                <w:rFonts w:hint="eastAsia" w:ascii="华文仿宋" w:hAnsi="华文仿宋" w:eastAsia="华文仿宋" w:cs="华文仿宋"/>
                <w:color w:val="000000"/>
                <w:kern w:val="0"/>
                <w:sz w:val="19"/>
                <w:szCs w:val="19"/>
                <w:lang w:bidi="ar"/>
              </w:rPr>
            </w:pPr>
            <w:r>
              <w:rPr>
                <w:rFonts w:hint="eastAsia" w:ascii="华文仿宋" w:hAnsi="华文仿宋" w:eastAsia="华文仿宋" w:cs="华文仿宋"/>
                <w:color w:val="000000"/>
                <w:kern w:val="0"/>
                <w:sz w:val="19"/>
                <w:szCs w:val="19"/>
                <w:lang w:bidi="ar"/>
              </w:rPr>
              <w:t>20个</w:t>
            </w:r>
          </w:p>
        </w:tc>
        <w:tc>
          <w:tcPr>
            <w:tcW w:w="2402" w:type="dxa"/>
            <w:tcBorders>
              <w:tl2br w:val="nil"/>
              <w:tr2bl w:val="nil"/>
            </w:tcBorders>
            <w:shd w:val="clear" w:color="auto" w:fill="FFFFFF"/>
          </w:tcPr>
          <w:p w14:paraId="5ABCE708">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9,000.00</w:t>
            </w:r>
          </w:p>
        </w:tc>
        <w:tc>
          <w:tcPr>
            <w:tcW w:w="2680" w:type="dxa"/>
            <w:tcBorders>
              <w:tl2br w:val="nil"/>
              <w:tr2bl w:val="nil"/>
            </w:tcBorders>
            <w:shd w:val="clear" w:color="auto" w:fill="FFFFFF"/>
            <w:vAlign w:val="center"/>
          </w:tcPr>
          <w:p w14:paraId="1BF7F19B">
            <w:pPr>
              <w:widowControl/>
              <w:spacing w:line="336" w:lineRule="atLeast"/>
              <w:jc w:val="center"/>
              <w:rPr>
                <w:rFonts w:hint="eastAsia" w:ascii="华文仿宋" w:hAnsi="华文仿宋" w:eastAsia="华文仿宋" w:cs="华文仿宋"/>
                <w:color w:val="000000"/>
                <w:kern w:val="0"/>
                <w:sz w:val="19"/>
                <w:szCs w:val="19"/>
                <w:lang w:bidi="ar"/>
              </w:rPr>
            </w:pPr>
          </w:p>
        </w:tc>
      </w:tr>
      <w:tr w14:paraId="1636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78" w:type="dxa"/>
            <w:tcBorders>
              <w:tl2br w:val="nil"/>
              <w:tr2bl w:val="nil"/>
            </w:tcBorders>
            <w:shd w:val="clear" w:color="auto" w:fill="FFFFFF"/>
            <w:vAlign w:val="center"/>
          </w:tcPr>
          <w:p w14:paraId="1D6129CF">
            <w:pPr>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10</w:t>
            </w:r>
          </w:p>
        </w:tc>
        <w:tc>
          <w:tcPr>
            <w:tcW w:w="1607" w:type="dxa"/>
            <w:tcBorders>
              <w:tl2br w:val="nil"/>
              <w:tr2bl w:val="nil"/>
            </w:tcBorders>
            <w:shd w:val="clear" w:color="auto" w:fill="FFFFFF"/>
            <w:vAlign w:val="center"/>
          </w:tcPr>
          <w:p w14:paraId="338D99B4">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政务交换机光模块</w:t>
            </w:r>
          </w:p>
        </w:tc>
        <w:tc>
          <w:tcPr>
            <w:tcW w:w="1191" w:type="dxa"/>
            <w:tcBorders>
              <w:tl2br w:val="nil"/>
              <w:tr2bl w:val="nil"/>
            </w:tcBorders>
            <w:shd w:val="clear" w:color="auto" w:fill="FFFFFF"/>
            <w:vAlign w:val="center"/>
          </w:tcPr>
          <w:p w14:paraId="5A4E6E5F">
            <w:pPr>
              <w:widowControl/>
              <w:spacing w:line="336" w:lineRule="atLeast"/>
              <w:jc w:val="center"/>
              <w:rPr>
                <w:rFonts w:hint="eastAsia" w:ascii="华文仿宋" w:hAnsi="华文仿宋" w:eastAsia="华文仿宋" w:cs="华文仿宋"/>
                <w:color w:val="000000"/>
                <w:kern w:val="0"/>
                <w:sz w:val="19"/>
                <w:szCs w:val="19"/>
                <w:lang w:bidi="ar"/>
              </w:rPr>
            </w:pPr>
            <w:r>
              <w:rPr>
                <w:rFonts w:hint="eastAsia" w:ascii="华文仿宋" w:hAnsi="华文仿宋" w:eastAsia="华文仿宋" w:cs="华文仿宋"/>
                <w:color w:val="000000"/>
                <w:kern w:val="0"/>
                <w:sz w:val="19"/>
                <w:szCs w:val="19"/>
                <w:lang w:bidi="ar"/>
              </w:rPr>
              <w:t>2个</w:t>
            </w:r>
          </w:p>
        </w:tc>
        <w:tc>
          <w:tcPr>
            <w:tcW w:w="2402" w:type="dxa"/>
            <w:tcBorders>
              <w:tl2br w:val="nil"/>
              <w:tr2bl w:val="nil"/>
            </w:tcBorders>
            <w:shd w:val="clear" w:color="auto" w:fill="FFFFFF"/>
          </w:tcPr>
          <w:p w14:paraId="0DED2681">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620</w:t>
            </w:r>
          </w:p>
        </w:tc>
        <w:tc>
          <w:tcPr>
            <w:tcW w:w="2680" w:type="dxa"/>
            <w:tcBorders>
              <w:tl2br w:val="nil"/>
              <w:tr2bl w:val="nil"/>
            </w:tcBorders>
            <w:shd w:val="clear" w:color="auto" w:fill="FFFFFF"/>
            <w:vAlign w:val="center"/>
          </w:tcPr>
          <w:p w14:paraId="5DEADD3B">
            <w:pPr>
              <w:widowControl/>
              <w:spacing w:line="336" w:lineRule="atLeast"/>
              <w:jc w:val="center"/>
              <w:rPr>
                <w:rFonts w:hint="eastAsia" w:ascii="华文仿宋" w:hAnsi="华文仿宋" w:eastAsia="华文仿宋" w:cs="华文仿宋"/>
                <w:color w:val="000000"/>
                <w:kern w:val="0"/>
                <w:sz w:val="19"/>
                <w:szCs w:val="19"/>
                <w:lang w:bidi="ar"/>
              </w:rPr>
            </w:pPr>
          </w:p>
        </w:tc>
      </w:tr>
      <w:tr w14:paraId="1A7A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78" w:type="dxa"/>
            <w:tcBorders>
              <w:tl2br w:val="nil"/>
              <w:tr2bl w:val="nil"/>
            </w:tcBorders>
            <w:shd w:val="clear" w:color="auto" w:fill="FFFFFF"/>
            <w:vAlign w:val="center"/>
          </w:tcPr>
          <w:p w14:paraId="32AC2020">
            <w:pPr>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11</w:t>
            </w:r>
          </w:p>
        </w:tc>
        <w:tc>
          <w:tcPr>
            <w:tcW w:w="1607" w:type="dxa"/>
            <w:tcBorders>
              <w:tl2br w:val="nil"/>
              <w:tr2bl w:val="nil"/>
            </w:tcBorders>
            <w:shd w:val="clear" w:color="auto" w:fill="FFFFFF"/>
            <w:vAlign w:val="center"/>
          </w:tcPr>
          <w:p w14:paraId="105935F5">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42U机房机柜</w:t>
            </w:r>
          </w:p>
        </w:tc>
        <w:tc>
          <w:tcPr>
            <w:tcW w:w="1191" w:type="dxa"/>
            <w:tcBorders>
              <w:tl2br w:val="nil"/>
              <w:tr2bl w:val="nil"/>
            </w:tcBorders>
            <w:shd w:val="clear" w:color="auto" w:fill="FFFFFF"/>
            <w:vAlign w:val="center"/>
          </w:tcPr>
          <w:p w14:paraId="4977B2AC">
            <w:pPr>
              <w:widowControl/>
              <w:spacing w:line="336" w:lineRule="atLeast"/>
              <w:jc w:val="center"/>
              <w:rPr>
                <w:rFonts w:hint="eastAsia" w:ascii="华文仿宋" w:hAnsi="华文仿宋" w:eastAsia="华文仿宋" w:cs="华文仿宋"/>
                <w:color w:val="000000"/>
                <w:kern w:val="0"/>
                <w:sz w:val="19"/>
                <w:szCs w:val="19"/>
                <w:lang w:bidi="ar"/>
              </w:rPr>
            </w:pPr>
            <w:r>
              <w:rPr>
                <w:rFonts w:hint="eastAsia" w:ascii="华文仿宋" w:hAnsi="华文仿宋" w:eastAsia="华文仿宋" w:cs="华文仿宋"/>
                <w:color w:val="000000"/>
                <w:kern w:val="0"/>
                <w:sz w:val="19"/>
                <w:szCs w:val="19"/>
                <w:lang w:bidi="ar"/>
              </w:rPr>
              <w:t>1个</w:t>
            </w:r>
          </w:p>
        </w:tc>
        <w:tc>
          <w:tcPr>
            <w:tcW w:w="2402" w:type="dxa"/>
            <w:tcBorders>
              <w:tl2br w:val="nil"/>
              <w:tr2bl w:val="nil"/>
            </w:tcBorders>
            <w:shd w:val="clear" w:color="auto" w:fill="FFFFFF"/>
          </w:tcPr>
          <w:p w14:paraId="100E52F2">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3,000.00</w:t>
            </w:r>
          </w:p>
        </w:tc>
        <w:tc>
          <w:tcPr>
            <w:tcW w:w="2680" w:type="dxa"/>
            <w:tcBorders>
              <w:tl2br w:val="nil"/>
              <w:tr2bl w:val="nil"/>
            </w:tcBorders>
            <w:shd w:val="clear" w:color="auto" w:fill="FFFFFF"/>
            <w:vAlign w:val="center"/>
          </w:tcPr>
          <w:p w14:paraId="1090B4F4">
            <w:pPr>
              <w:widowControl/>
              <w:spacing w:line="336" w:lineRule="atLeast"/>
              <w:jc w:val="center"/>
              <w:rPr>
                <w:rFonts w:hint="eastAsia" w:ascii="华文仿宋" w:hAnsi="华文仿宋" w:eastAsia="华文仿宋" w:cs="华文仿宋"/>
                <w:color w:val="000000"/>
                <w:kern w:val="0"/>
                <w:sz w:val="19"/>
                <w:szCs w:val="19"/>
                <w:lang w:bidi="ar"/>
              </w:rPr>
            </w:pPr>
          </w:p>
        </w:tc>
      </w:tr>
      <w:tr w14:paraId="71EC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778" w:type="dxa"/>
            <w:tcBorders>
              <w:tl2br w:val="nil"/>
              <w:tr2bl w:val="nil"/>
            </w:tcBorders>
            <w:shd w:val="clear" w:color="auto" w:fill="FFFFFF"/>
            <w:vAlign w:val="center"/>
          </w:tcPr>
          <w:p w14:paraId="72368E89">
            <w:pPr>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12</w:t>
            </w:r>
          </w:p>
        </w:tc>
        <w:tc>
          <w:tcPr>
            <w:tcW w:w="1607" w:type="dxa"/>
            <w:tcBorders>
              <w:tl2br w:val="nil"/>
              <w:tr2bl w:val="nil"/>
            </w:tcBorders>
            <w:shd w:val="clear" w:color="auto" w:fill="FFFFFF"/>
            <w:vAlign w:val="center"/>
          </w:tcPr>
          <w:p w14:paraId="320720E5">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辅材/线材</w:t>
            </w:r>
          </w:p>
        </w:tc>
        <w:tc>
          <w:tcPr>
            <w:tcW w:w="1191" w:type="dxa"/>
            <w:tcBorders>
              <w:tl2br w:val="nil"/>
              <w:tr2bl w:val="nil"/>
            </w:tcBorders>
            <w:shd w:val="clear" w:color="auto" w:fill="FFFFFF"/>
            <w:vAlign w:val="center"/>
          </w:tcPr>
          <w:p w14:paraId="5685C63C">
            <w:pPr>
              <w:widowControl/>
              <w:spacing w:line="336" w:lineRule="atLeast"/>
              <w:jc w:val="center"/>
              <w:rPr>
                <w:rFonts w:hint="eastAsia" w:ascii="华文仿宋" w:hAnsi="华文仿宋" w:eastAsia="华文仿宋" w:cs="华文仿宋"/>
                <w:color w:val="000000"/>
                <w:kern w:val="0"/>
                <w:sz w:val="19"/>
                <w:szCs w:val="19"/>
                <w:lang w:bidi="ar"/>
              </w:rPr>
            </w:pPr>
          </w:p>
        </w:tc>
        <w:tc>
          <w:tcPr>
            <w:tcW w:w="2402" w:type="dxa"/>
            <w:tcBorders>
              <w:tl2br w:val="nil"/>
              <w:tr2bl w:val="nil"/>
            </w:tcBorders>
            <w:shd w:val="clear" w:color="auto" w:fill="FFFFFF"/>
          </w:tcPr>
          <w:p w14:paraId="6512CBDA">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19,000.00</w:t>
            </w:r>
          </w:p>
        </w:tc>
        <w:tc>
          <w:tcPr>
            <w:tcW w:w="2680" w:type="dxa"/>
            <w:tcBorders>
              <w:tl2br w:val="nil"/>
              <w:tr2bl w:val="nil"/>
            </w:tcBorders>
            <w:shd w:val="clear" w:color="auto" w:fill="FFFFFF"/>
            <w:vAlign w:val="center"/>
          </w:tcPr>
          <w:p w14:paraId="1D236528">
            <w:pPr>
              <w:widowControl/>
              <w:spacing w:line="336" w:lineRule="atLeast"/>
              <w:jc w:val="center"/>
              <w:rPr>
                <w:rFonts w:hint="eastAsia" w:ascii="华文仿宋" w:hAnsi="华文仿宋" w:eastAsia="华文仿宋" w:cs="华文仿宋"/>
                <w:color w:val="000000"/>
                <w:kern w:val="0"/>
                <w:sz w:val="19"/>
                <w:szCs w:val="19"/>
                <w:lang w:bidi="ar"/>
              </w:rPr>
            </w:pPr>
          </w:p>
        </w:tc>
      </w:tr>
      <w:tr w14:paraId="6F05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78" w:type="dxa"/>
            <w:tcBorders>
              <w:tl2br w:val="nil"/>
              <w:tr2bl w:val="nil"/>
            </w:tcBorders>
            <w:shd w:val="clear" w:color="auto" w:fill="FFFFFF"/>
            <w:vAlign w:val="center"/>
          </w:tcPr>
          <w:p w14:paraId="604DCC66">
            <w:pPr>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13</w:t>
            </w:r>
          </w:p>
        </w:tc>
        <w:tc>
          <w:tcPr>
            <w:tcW w:w="1607" w:type="dxa"/>
            <w:tcBorders>
              <w:tl2br w:val="nil"/>
              <w:tr2bl w:val="nil"/>
            </w:tcBorders>
            <w:shd w:val="clear" w:color="auto" w:fill="FFFFFF"/>
            <w:vAlign w:val="center"/>
          </w:tcPr>
          <w:p w14:paraId="23A75AC5">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安装调试服务</w:t>
            </w:r>
          </w:p>
        </w:tc>
        <w:tc>
          <w:tcPr>
            <w:tcW w:w="1191" w:type="dxa"/>
            <w:tcBorders>
              <w:tl2br w:val="nil"/>
              <w:tr2bl w:val="nil"/>
            </w:tcBorders>
            <w:shd w:val="clear" w:color="auto" w:fill="FFFFFF"/>
            <w:vAlign w:val="center"/>
          </w:tcPr>
          <w:p w14:paraId="6651F8C1">
            <w:pPr>
              <w:widowControl/>
              <w:spacing w:line="336" w:lineRule="atLeast"/>
              <w:jc w:val="center"/>
              <w:rPr>
                <w:rFonts w:hint="eastAsia" w:ascii="华文仿宋" w:hAnsi="华文仿宋" w:eastAsia="华文仿宋" w:cs="华文仿宋"/>
                <w:color w:val="000000"/>
                <w:kern w:val="0"/>
                <w:sz w:val="19"/>
                <w:szCs w:val="19"/>
                <w:lang w:bidi="ar"/>
              </w:rPr>
            </w:pPr>
          </w:p>
        </w:tc>
        <w:tc>
          <w:tcPr>
            <w:tcW w:w="2402" w:type="dxa"/>
            <w:tcBorders>
              <w:tl2br w:val="nil"/>
              <w:tr2bl w:val="nil"/>
            </w:tcBorders>
            <w:shd w:val="clear" w:color="auto" w:fill="FFFFFF"/>
          </w:tcPr>
          <w:p w14:paraId="71C0DF00">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16,550.00</w:t>
            </w:r>
          </w:p>
        </w:tc>
        <w:tc>
          <w:tcPr>
            <w:tcW w:w="2680" w:type="dxa"/>
            <w:tcBorders>
              <w:tl2br w:val="nil"/>
              <w:tr2bl w:val="nil"/>
            </w:tcBorders>
            <w:shd w:val="clear" w:color="auto" w:fill="FFFFFF"/>
            <w:vAlign w:val="center"/>
          </w:tcPr>
          <w:p w14:paraId="0F37E981">
            <w:pPr>
              <w:widowControl/>
              <w:spacing w:line="336" w:lineRule="atLeast"/>
              <w:jc w:val="center"/>
              <w:rPr>
                <w:rFonts w:hint="eastAsia" w:ascii="华文仿宋" w:hAnsi="华文仿宋" w:eastAsia="华文仿宋" w:cs="华文仿宋"/>
                <w:color w:val="000000"/>
                <w:kern w:val="0"/>
                <w:sz w:val="19"/>
                <w:szCs w:val="19"/>
                <w:lang w:bidi="ar"/>
              </w:rPr>
            </w:pPr>
          </w:p>
        </w:tc>
      </w:tr>
      <w:tr w14:paraId="7306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778" w:type="dxa"/>
            <w:tcBorders>
              <w:tl2br w:val="nil"/>
              <w:tr2bl w:val="nil"/>
            </w:tcBorders>
            <w:shd w:val="clear" w:color="auto" w:fill="FFFFFF"/>
            <w:vAlign w:val="center"/>
          </w:tcPr>
          <w:p w14:paraId="1A3AD19A">
            <w:pPr>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14</w:t>
            </w:r>
          </w:p>
        </w:tc>
        <w:tc>
          <w:tcPr>
            <w:tcW w:w="1607" w:type="dxa"/>
            <w:tcBorders>
              <w:tl2br w:val="nil"/>
              <w:tr2bl w:val="nil"/>
            </w:tcBorders>
            <w:shd w:val="clear" w:color="auto" w:fill="FFFFFF"/>
            <w:vAlign w:val="center"/>
          </w:tcPr>
          <w:p w14:paraId="5D87B8B1">
            <w:pPr>
              <w:widowControl/>
              <w:spacing w:line="336" w:lineRule="atLeast"/>
              <w:jc w:val="center"/>
              <w:rPr>
                <w:rFonts w:hint="eastAsia" w:ascii="华文仿宋" w:hAnsi="华文仿宋" w:eastAsia="华文仿宋" w:cs="华文仿宋"/>
                <w:color w:val="000000"/>
                <w:sz w:val="19"/>
                <w:szCs w:val="19"/>
              </w:rPr>
            </w:pPr>
            <w:r>
              <w:rPr>
                <w:rFonts w:hint="eastAsia" w:ascii="华文仿宋" w:hAnsi="华文仿宋" w:eastAsia="华文仿宋" w:cs="华文仿宋"/>
                <w:color w:val="000000"/>
                <w:sz w:val="19"/>
                <w:szCs w:val="19"/>
              </w:rPr>
              <w:t>合计</w:t>
            </w:r>
          </w:p>
        </w:tc>
        <w:tc>
          <w:tcPr>
            <w:tcW w:w="1191" w:type="dxa"/>
            <w:tcBorders>
              <w:tl2br w:val="nil"/>
              <w:tr2bl w:val="nil"/>
            </w:tcBorders>
            <w:shd w:val="clear" w:color="auto" w:fill="FFFFFF"/>
            <w:vAlign w:val="center"/>
          </w:tcPr>
          <w:p w14:paraId="3AC53D89">
            <w:pPr>
              <w:widowControl/>
              <w:spacing w:line="336" w:lineRule="atLeast"/>
              <w:jc w:val="center"/>
              <w:rPr>
                <w:rFonts w:hint="eastAsia" w:ascii="华文仿宋" w:hAnsi="华文仿宋" w:eastAsia="华文仿宋" w:cs="华文仿宋"/>
                <w:color w:val="000000"/>
                <w:kern w:val="0"/>
                <w:sz w:val="19"/>
                <w:szCs w:val="19"/>
                <w:lang w:bidi="ar"/>
              </w:rPr>
            </w:pPr>
          </w:p>
        </w:tc>
        <w:tc>
          <w:tcPr>
            <w:tcW w:w="2402" w:type="dxa"/>
            <w:tcBorders>
              <w:tl2br w:val="nil"/>
              <w:tr2bl w:val="nil"/>
            </w:tcBorders>
            <w:shd w:val="clear" w:color="auto" w:fill="FFFFFF"/>
            <w:vAlign w:val="center"/>
          </w:tcPr>
          <w:p w14:paraId="3BD68570">
            <w:pPr>
              <w:widowControl/>
              <w:spacing w:line="336" w:lineRule="atLeast"/>
              <w:jc w:val="center"/>
              <w:rPr>
                <w:rFonts w:hint="eastAsia" w:ascii="华文仿宋" w:hAnsi="华文仿宋" w:eastAsia="华文仿宋" w:cs="华文仿宋"/>
                <w:color w:val="000000"/>
                <w:sz w:val="19"/>
                <w:szCs w:val="19"/>
              </w:rPr>
            </w:pPr>
            <w:r>
              <w:rPr>
                <w:rFonts w:ascii="华文仿宋" w:hAnsi="华文仿宋" w:eastAsia="华文仿宋" w:cs="华文仿宋"/>
                <w:color w:val="000000"/>
                <w:sz w:val="19"/>
                <w:szCs w:val="19"/>
              </w:rPr>
              <w:t>83,000.00</w:t>
            </w:r>
          </w:p>
        </w:tc>
        <w:tc>
          <w:tcPr>
            <w:tcW w:w="2680" w:type="dxa"/>
            <w:tcBorders>
              <w:tl2br w:val="nil"/>
              <w:tr2bl w:val="nil"/>
            </w:tcBorders>
            <w:shd w:val="clear" w:color="auto" w:fill="FFFFFF"/>
            <w:vAlign w:val="center"/>
          </w:tcPr>
          <w:p w14:paraId="2FC9FD45">
            <w:pPr>
              <w:widowControl/>
              <w:spacing w:line="336" w:lineRule="atLeast"/>
              <w:jc w:val="center"/>
              <w:rPr>
                <w:rFonts w:hint="eastAsia" w:ascii="华文仿宋" w:hAnsi="华文仿宋" w:eastAsia="华文仿宋" w:cs="华文仿宋"/>
                <w:color w:val="000000"/>
                <w:kern w:val="0"/>
                <w:sz w:val="19"/>
                <w:szCs w:val="19"/>
                <w:lang w:bidi="ar"/>
              </w:rPr>
            </w:pPr>
          </w:p>
        </w:tc>
      </w:tr>
      <w:tr w14:paraId="1B8B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58" w:type="dxa"/>
            <w:gridSpan w:val="5"/>
            <w:tcBorders>
              <w:tl2br w:val="nil"/>
              <w:tr2bl w:val="nil"/>
            </w:tcBorders>
            <w:shd w:val="clear" w:color="auto" w:fill="FFFFFF"/>
            <w:vAlign w:val="center"/>
          </w:tcPr>
          <w:p w14:paraId="199BFB70">
            <w:pPr>
              <w:widowControl/>
              <w:spacing w:line="336" w:lineRule="atLeast"/>
              <w:jc w:val="left"/>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19"/>
                <w:szCs w:val="19"/>
                <w:lang w:bidi="ar"/>
              </w:rPr>
              <w:t>服务期：</w:t>
            </w:r>
            <w:r>
              <w:rPr>
                <w:rFonts w:hint="eastAsia" w:ascii="华文仿宋" w:hAnsi="华文仿宋" w:eastAsia="华文仿宋" w:cs="华文仿宋"/>
                <w:color w:val="000000"/>
                <w:kern w:val="0"/>
                <w:sz w:val="19"/>
                <w:szCs w:val="19"/>
                <w:lang w:val="en-US" w:eastAsia="zh-CN" w:bidi="ar"/>
              </w:rPr>
              <w:t>自</w:t>
            </w:r>
            <w:r>
              <w:rPr>
                <w:rFonts w:hint="eastAsia" w:ascii="华文仿宋" w:hAnsi="华文仿宋" w:eastAsia="华文仿宋" w:cs="华文仿宋"/>
                <w:color w:val="000000"/>
                <w:kern w:val="0"/>
                <w:sz w:val="19"/>
                <w:szCs w:val="19"/>
                <w:lang w:bidi="ar"/>
              </w:rPr>
              <w:t>合同签订后15个日历日</w:t>
            </w:r>
          </w:p>
          <w:p w14:paraId="1009B86E">
            <w:pPr>
              <w:widowControl/>
              <w:spacing w:line="336" w:lineRule="atLeast"/>
              <w:jc w:val="left"/>
              <w:rPr>
                <w:rFonts w:hint="eastAsia" w:ascii="华文仿宋" w:hAnsi="华文仿宋" w:eastAsia="华文仿宋" w:cs="华文仿宋"/>
                <w:color w:val="000000"/>
                <w:kern w:val="0"/>
                <w:sz w:val="19"/>
                <w:szCs w:val="19"/>
                <w:lang w:bidi="ar"/>
              </w:rPr>
            </w:pPr>
            <w:r>
              <w:rPr>
                <w:rFonts w:hint="eastAsia" w:ascii="华文仿宋" w:hAnsi="华文仿宋" w:eastAsia="华文仿宋" w:cs="华文仿宋"/>
                <w:color w:val="000000"/>
                <w:kern w:val="0"/>
                <w:sz w:val="19"/>
                <w:szCs w:val="19"/>
                <w:lang w:bidi="ar"/>
              </w:rPr>
              <w:t>备注：</w:t>
            </w:r>
          </w:p>
          <w:p w14:paraId="5FF5050A">
            <w:pPr>
              <w:widowControl/>
              <w:spacing w:line="336" w:lineRule="atLeast"/>
              <w:jc w:val="left"/>
              <w:rPr>
                <w:rFonts w:hint="eastAsia" w:ascii="华文仿宋" w:hAnsi="华文仿宋" w:eastAsia="华文仿宋" w:cs="华文仿宋"/>
                <w:color w:val="000000"/>
                <w:kern w:val="0"/>
                <w:sz w:val="19"/>
                <w:szCs w:val="19"/>
                <w:lang w:bidi="ar"/>
              </w:rPr>
            </w:pPr>
            <w:r>
              <w:rPr>
                <w:rFonts w:hint="eastAsia" w:ascii="华文仿宋" w:hAnsi="华文仿宋" w:eastAsia="华文仿宋" w:cs="华文仿宋"/>
                <w:color w:val="000000"/>
                <w:kern w:val="0"/>
                <w:sz w:val="19"/>
                <w:szCs w:val="19"/>
                <w:lang w:bidi="ar"/>
              </w:rPr>
              <w:t>1.服务器价格包括设备费、运输费、装卸费、保险费、设备安装费、调试费、售后服务费、国家规定的各项税费等全部费用。</w:t>
            </w:r>
          </w:p>
          <w:p w14:paraId="55CF297F">
            <w:pPr>
              <w:widowControl/>
              <w:spacing w:line="336" w:lineRule="atLeast"/>
              <w:jc w:val="left"/>
              <w:rPr>
                <w:rFonts w:hint="eastAsia" w:ascii="华文仿宋" w:hAnsi="华文仿宋" w:eastAsia="华文仿宋" w:cs="华文仿宋"/>
                <w:color w:val="000000"/>
                <w:kern w:val="0"/>
                <w:sz w:val="19"/>
                <w:szCs w:val="19"/>
                <w:lang w:bidi="ar"/>
              </w:rPr>
            </w:pPr>
            <w:r>
              <w:rPr>
                <w:rFonts w:hint="eastAsia" w:ascii="华文仿宋" w:hAnsi="华文仿宋" w:eastAsia="华文仿宋" w:cs="华文仿宋"/>
                <w:color w:val="000000"/>
                <w:kern w:val="0"/>
                <w:sz w:val="19"/>
                <w:szCs w:val="19"/>
                <w:lang w:bidi="ar"/>
              </w:rPr>
              <w:t>2.响应总价不得超过总价上限，否则作无效标处理。</w:t>
            </w:r>
          </w:p>
          <w:p w14:paraId="0777D750">
            <w:pPr>
              <w:widowControl/>
              <w:spacing w:line="336" w:lineRule="atLeast"/>
              <w:jc w:val="left"/>
              <w:rPr>
                <w:rFonts w:hint="eastAsia" w:ascii="华文仿宋" w:hAnsi="华文仿宋" w:eastAsia="华文仿宋" w:cs="华文仿宋"/>
                <w:color w:val="000000"/>
                <w:kern w:val="0"/>
                <w:sz w:val="19"/>
                <w:szCs w:val="19"/>
                <w:lang w:bidi="ar"/>
              </w:rPr>
            </w:pPr>
            <w:r>
              <w:rPr>
                <w:rFonts w:hint="eastAsia" w:ascii="华文仿宋" w:hAnsi="华文仿宋" w:eastAsia="华文仿宋" w:cs="华文仿宋"/>
                <w:color w:val="000000"/>
                <w:kern w:val="0"/>
                <w:sz w:val="19"/>
                <w:szCs w:val="19"/>
                <w:lang w:bidi="ar"/>
              </w:rPr>
              <w:t>3.产品全部验收合格后，以项目通过验收时间起计，中标人向采购人免费提供三年上门保修服务，质保期为三年。</w:t>
            </w:r>
          </w:p>
        </w:tc>
      </w:tr>
    </w:tbl>
    <w:p w14:paraId="5F428553">
      <w:pPr>
        <w:adjustRightInd w:val="0"/>
        <w:snapToGrid w:val="0"/>
        <w:ind w:firstLine="420"/>
        <w:rPr>
          <w:sz w:val="22"/>
        </w:rPr>
      </w:pPr>
    </w:p>
    <w:p w14:paraId="1601BAB0">
      <w:pPr>
        <w:adjustRightInd w:val="0"/>
        <w:snapToGrid w:val="0"/>
        <w:ind w:firstLine="420"/>
        <w:rPr>
          <w:sz w:val="22"/>
          <w:u w:val="single"/>
        </w:rPr>
      </w:pPr>
      <w:r>
        <w:rPr>
          <w:rFonts w:hint="eastAsia"/>
          <w:sz w:val="22"/>
        </w:rPr>
        <w:t>投标人（盖章）：</w:t>
      </w:r>
    </w:p>
    <w:p w14:paraId="5B63BD3D">
      <w:pPr>
        <w:adjustRightInd w:val="0"/>
        <w:snapToGrid w:val="0"/>
        <w:ind w:firstLine="420"/>
        <w:rPr>
          <w:sz w:val="22"/>
        </w:rPr>
      </w:pPr>
    </w:p>
    <w:p w14:paraId="1C5FBC0E">
      <w:pPr>
        <w:adjustRightInd w:val="0"/>
        <w:snapToGrid w:val="0"/>
        <w:ind w:firstLine="420"/>
        <w:rPr>
          <w:sz w:val="22"/>
          <w:u w:val="single"/>
        </w:rPr>
      </w:pPr>
      <w:r>
        <w:rPr>
          <w:rFonts w:hint="eastAsia"/>
          <w:sz w:val="22"/>
        </w:rPr>
        <w:t>法定代表人或其授权代理人（签字或</w:t>
      </w:r>
      <w:r>
        <w:rPr>
          <w:sz w:val="22"/>
        </w:rPr>
        <w:t>盖章</w:t>
      </w:r>
      <w:r>
        <w:rPr>
          <w:rFonts w:hint="eastAsia"/>
          <w:sz w:val="22"/>
        </w:rPr>
        <w:t>）：</w:t>
      </w:r>
    </w:p>
    <w:p w14:paraId="1FBE3855">
      <w:pPr>
        <w:adjustRightInd w:val="0"/>
        <w:snapToGrid w:val="0"/>
        <w:ind w:firstLine="444" w:firstLineChars="202"/>
        <w:rPr>
          <w:sz w:val="22"/>
        </w:rPr>
      </w:pPr>
    </w:p>
    <w:p w14:paraId="5F83E726">
      <w:pPr>
        <w:adjustRightInd w:val="0"/>
        <w:snapToGrid w:val="0"/>
        <w:ind w:firstLine="420"/>
        <w:rPr>
          <w:sz w:val="22"/>
        </w:rPr>
      </w:pPr>
      <w:r>
        <w:rPr>
          <w:rFonts w:hint="eastAsia"/>
          <w:sz w:val="22"/>
        </w:rPr>
        <w:t>日期：</w:t>
      </w:r>
    </w:p>
    <w:p w14:paraId="3C438BCE"/>
    <w:sectPr>
      <w:footerReference r:id="rId3" w:type="default"/>
      <w:pgSz w:w="11906" w:h="16838"/>
      <w:pgMar w:top="1418" w:right="1133" w:bottom="1418" w:left="1418" w:header="851" w:footer="992" w:gutter="0"/>
      <w:cols w:space="720" w:num="1"/>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KSOF0B79BE30">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49F8">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14:paraId="62E56EF3">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22175"/>
    <w:multiLevelType w:val="singleLevel"/>
    <w:tmpl w:val="DB122175"/>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decimal"/>
      <w:suff w:val="nothing"/>
      <w:lvlText w:val="%1."/>
      <w:lvlJc w:val="left"/>
      <w:pPr>
        <w:ind w:left="180"/>
      </w:pPr>
      <w:rPr>
        <w:rFonts w:hint="eastAsia" w:ascii="宋体" w:hAnsi="宋体" w:eastAsia="宋体"/>
        <w:b w:val="0"/>
        <w:bCs w:val="0"/>
        <w:i w:val="0"/>
        <w:iCs w:val="0"/>
        <w:caps w:val="0"/>
        <w:strike w:val="0"/>
        <w:dstrike w:val="0"/>
        <w:vanish w:val="0"/>
        <w:spacing w:val="0"/>
        <w:position w:val="0"/>
        <w:sz w:val="24"/>
        <w:szCs w:val="24"/>
        <w:vertAlign w:val="baseline"/>
      </w:rPr>
    </w:lvl>
    <w:lvl w:ilvl="1" w:tentative="0">
      <w:start w:val="1"/>
      <w:numFmt w:val="decimal"/>
      <w:pStyle w:val="36"/>
      <w:suff w:val="nothing"/>
      <w:lvlText w:val="%1.%2"/>
      <w:lvlJc w:val="left"/>
      <w:pPr>
        <w:ind w:left="4736" w:hanging="3836"/>
      </w:pPr>
      <w:rPr>
        <w:rFonts w:hint="eastAsia"/>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bCs w:val="0"/>
        <w:i w:val="0"/>
        <w:iCs w:val="0"/>
        <w:strike w:val="0"/>
        <w:color w:val="000000"/>
      </w:rPr>
    </w:lvl>
    <w:lvl w:ilvl="3" w:tentative="0">
      <w:start w:val="1"/>
      <w:numFmt w:val="decimal"/>
      <w:suff w:val="nothing"/>
      <w:lvlText w:val="%1.%2.%3.%4"/>
      <w:lvlJc w:val="left"/>
      <w:pPr>
        <w:ind w:left="284" w:hanging="227"/>
      </w:pPr>
      <w:rPr>
        <w:rFonts w:hint="eastAsia"/>
        <w:b w:val="0"/>
        <w:bCs w:val="0"/>
        <w:i w:val="0"/>
        <w:iCs w:val="0"/>
      </w:rPr>
    </w:lvl>
    <w:lvl w:ilvl="4" w:tentative="0">
      <w:start w:val="1"/>
      <w:numFmt w:val="decimal"/>
      <w:suff w:val="nothing"/>
      <w:lvlText w:val="%1.%2.%3.%4.%5"/>
      <w:lvlJc w:val="left"/>
      <w:pPr>
        <w:ind w:left="397" w:hanging="340"/>
      </w:pPr>
      <w:rPr>
        <w:rFonts w:hint="eastAsia" w:ascii="宋体" w:eastAsia="宋体"/>
        <w:b w:val="0"/>
        <w:bCs w:val="0"/>
        <w:i w:val="0"/>
        <w:iCs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2">
    <w:nsid w:val="64346AA9"/>
    <w:multiLevelType w:val="multilevel"/>
    <w:tmpl w:val="64346AA9"/>
    <w:lvl w:ilvl="0" w:tentative="0">
      <w:start w:val="6"/>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C34DF4A"/>
    <w:multiLevelType w:val="singleLevel"/>
    <w:tmpl w:val="6C34DF4A"/>
    <w:lvl w:ilvl="0" w:tentative="0">
      <w:start w:val="1"/>
      <w:numFmt w:val="decimal"/>
      <w:pStyle w:val="2"/>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bordersDoNotSurroundHeader w:val="1"/>
  <w:bordersDoNotSurroundFooter w:val="1"/>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hNjcxMzA5Mzc3ZDYxNmFjMmMxOGI4OGQwNzQxZDcifQ=="/>
  </w:docVars>
  <w:rsids>
    <w:rsidRoot w:val="00172A27"/>
    <w:rsid w:val="00000BAC"/>
    <w:rsid w:val="00005A76"/>
    <w:rsid w:val="0001090C"/>
    <w:rsid w:val="000173E1"/>
    <w:rsid w:val="000246FC"/>
    <w:rsid w:val="000251B8"/>
    <w:rsid w:val="00026476"/>
    <w:rsid w:val="00026A62"/>
    <w:rsid w:val="00027C6B"/>
    <w:rsid w:val="00035E3F"/>
    <w:rsid w:val="000413DB"/>
    <w:rsid w:val="00042F35"/>
    <w:rsid w:val="000448EE"/>
    <w:rsid w:val="00051A6F"/>
    <w:rsid w:val="000535F5"/>
    <w:rsid w:val="000628EA"/>
    <w:rsid w:val="00063B82"/>
    <w:rsid w:val="00065E9C"/>
    <w:rsid w:val="000712B1"/>
    <w:rsid w:val="000726D0"/>
    <w:rsid w:val="00073375"/>
    <w:rsid w:val="00073EA5"/>
    <w:rsid w:val="00076F85"/>
    <w:rsid w:val="00077256"/>
    <w:rsid w:val="000811D2"/>
    <w:rsid w:val="00081764"/>
    <w:rsid w:val="0008376C"/>
    <w:rsid w:val="00090F65"/>
    <w:rsid w:val="00092085"/>
    <w:rsid w:val="000927E9"/>
    <w:rsid w:val="00095863"/>
    <w:rsid w:val="000A149F"/>
    <w:rsid w:val="000A1CA8"/>
    <w:rsid w:val="000A494C"/>
    <w:rsid w:val="000A5887"/>
    <w:rsid w:val="000A63FA"/>
    <w:rsid w:val="000A7A83"/>
    <w:rsid w:val="000B16FE"/>
    <w:rsid w:val="000C5B58"/>
    <w:rsid w:val="000D0A9F"/>
    <w:rsid w:val="000D14E8"/>
    <w:rsid w:val="000E33C3"/>
    <w:rsid w:val="000E5DD5"/>
    <w:rsid w:val="001002A8"/>
    <w:rsid w:val="00116081"/>
    <w:rsid w:val="00121E8F"/>
    <w:rsid w:val="00121EF6"/>
    <w:rsid w:val="00122A38"/>
    <w:rsid w:val="001319C7"/>
    <w:rsid w:val="0013286D"/>
    <w:rsid w:val="001527B1"/>
    <w:rsid w:val="00155BA9"/>
    <w:rsid w:val="001565E2"/>
    <w:rsid w:val="0016189F"/>
    <w:rsid w:val="001703B5"/>
    <w:rsid w:val="001717C6"/>
    <w:rsid w:val="00172A27"/>
    <w:rsid w:val="00176CB6"/>
    <w:rsid w:val="0018501D"/>
    <w:rsid w:val="00190B0B"/>
    <w:rsid w:val="00195BC5"/>
    <w:rsid w:val="001B0494"/>
    <w:rsid w:val="001B65F6"/>
    <w:rsid w:val="001C02C0"/>
    <w:rsid w:val="001C519A"/>
    <w:rsid w:val="001E2926"/>
    <w:rsid w:val="001E6EF8"/>
    <w:rsid w:val="001E7D8F"/>
    <w:rsid w:val="001F2273"/>
    <w:rsid w:val="001F35B4"/>
    <w:rsid w:val="00202E1E"/>
    <w:rsid w:val="00203658"/>
    <w:rsid w:val="00204FD9"/>
    <w:rsid w:val="00207CBA"/>
    <w:rsid w:val="00212ABE"/>
    <w:rsid w:val="00215498"/>
    <w:rsid w:val="00216B76"/>
    <w:rsid w:val="00225A45"/>
    <w:rsid w:val="0022638D"/>
    <w:rsid w:val="0022706F"/>
    <w:rsid w:val="00231747"/>
    <w:rsid w:val="00234E6E"/>
    <w:rsid w:val="00240DCE"/>
    <w:rsid w:val="002644C1"/>
    <w:rsid w:val="002664E7"/>
    <w:rsid w:val="00273F2D"/>
    <w:rsid w:val="00274A97"/>
    <w:rsid w:val="0029679A"/>
    <w:rsid w:val="002A3788"/>
    <w:rsid w:val="002A51B1"/>
    <w:rsid w:val="002B58FB"/>
    <w:rsid w:val="002C787D"/>
    <w:rsid w:val="002D3757"/>
    <w:rsid w:val="002E3598"/>
    <w:rsid w:val="002E73AB"/>
    <w:rsid w:val="002F33AE"/>
    <w:rsid w:val="002F402A"/>
    <w:rsid w:val="002F667F"/>
    <w:rsid w:val="002F7A68"/>
    <w:rsid w:val="00301871"/>
    <w:rsid w:val="00310DEA"/>
    <w:rsid w:val="003208C9"/>
    <w:rsid w:val="00322637"/>
    <w:rsid w:val="00323C4F"/>
    <w:rsid w:val="00325477"/>
    <w:rsid w:val="00326796"/>
    <w:rsid w:val="0033560F"/>
    <w:rsid w:val="00336A40"/>
    <w:rsid w:val="00356E7B"/>
    <w:rsid w:val="003627B4"/>
    <w:rsid w:val="00365069"/>
    <w:rsid w:val="0036645E"/>
    <w:rsid w:val="00370D1E"/>
    <w:rsid w:val="00374445"/>
    <w:rsid w:val="00376061"/>
    <w:rsid w:val="003770C6"/>
    <w:rsid w:val="00380E2B"/>
    <w:rsid w:val="00381D0E"/>
    <w:rsid w:val="003829E9"/>
    <w:rsid w:val="00385D49"/>
    <w:rsid w:val="00393842"/>
    <w:rsid w:val="0039689B"/>
    <w:rsid w:val="003A1198"/>
    <w:rsid w:val="003A5885"/>
    <w:rsid w:val="003B229B"/>
    <w:rsid w:val="003B3F5C"/>
    <w:rsid w:val="003B5DE7"/>
    <w:rsid w:val="003D1359"/>
    <w:rsid w:val="003D44A2"/>
    <w:rsid w:val="003D4F35"/>
    <w:rsid w:val="003D764E"/>
    <w:rsid w:val="003E14A9"/>
    <w:rsid w:val="003E54AE"/>
    <w:rsid w:val="003E761A"/>
    <w:rsid w:val="003E7F14"/>
    <w:rsid w:val="003F0277"/>
    <w:rsid w:val="003F1635"/>
    <w:rsid w:val="004051B6"/>
    <w:rsid w:val="00412291"/>
    <w:rsid w:val="004136CB"/>
    <w:rsid w:val="00414DFB"/>
    <w:rsid w:val="004172C2"/>
    <w:rsid w:val="00434CB6"/>
    <w:rsid w:val="0043696A"/>
    <w:rsid w:val="004425DC"/>
    <w:rsid w:val="00443CD8"/>
    <w:rsid w:val="00450351"/>
    <w:rsid w:val="00460DC4"/>
    <w:rsid w:val="004729DB"/>
    <w:rsid w:val="004854A3"/>
    <w:rsid w:val="00485A88"/>
    <w:rsid w:val="0049340C"/>
    <w:rsid w:val="00493C72"/>
    <w:rsid w:val="004B1188"/>
    <w:rsid w:val="004B3F99"/>
    <w:rsid w:val="004B7562"/>
    <w:rsid w:val="004C4702"/>
    <w:rsid w:val="004C6C81"/>
    <w:rsid w:val="004D2F62"/>
    <w:rsid w:val="004D4B51"/>
    <w:rsid w:val="004D5B60"/>
    <w:rsid w:val="004D650D"/>
    <w:rsid w:val="004D6F19"/>
    <w:rsid w:val="004F199B"/>
    <w:rsid w:val="004F1EF8"/>
    <w:rsid w:val="004F40B4"/>
    <w:rsid w:val="00500E85"/>
    <w:rsid w:val="00505389"/>
    <w:rsid w:val="00507162"/>
    <w:rsid w:val="00511051"/>
    <w:rsid w:val="00521137"/>
    <w:rsid w:val="0052346C"/>
    <w:rsid w:val="00523E51"/>
    <w:rsid w:val="00524CD8"/>
    <w:rsid w:val="00531E6E"/>
    <w:rsid w:val="00533686"/>
    <w:rsid w:val="00542320"/>
    <w:rsid w:val="005435D7"/>
    <w:rsid w:val="0055276B"/>
    <w:rsid w:val="0055326B"/>
    <w:rsid w:val="00557E8E"/>
    <w:rsid w:val="00566F19"/>
    <w:rsid w:val="00580338"/>
    <w:rsid w:val="005811DD"/>
    <w:rsid w:val="00581DC7"/>
    <w:rsid w:val="00582818"/>
    <w:rsid w:val="00585D19"/>
    <w:rsid w:val="0059198E"/>
    <w:rsid w:val="0059354B"/>
    <w:rsid w:val="005959BE"/>
    <w:rsid w:val="005A5333"/>
    <w:rsid w:val="005A5ECE"/>
    <w:rsid w:val="005B6420"/>
    <w:rsid w:val="005C2DB0"/>
    <w:rsid w:val="005C33DD"/>
    <w:rsid w:val="005D33B9"/>
    <w:rsid w:val="005E1DB8"/>
    <w:rsid w:val="005E4BD4"/>
    <w:rsid w:val="005E6ED2"/>
    <w:rsid w:val="005F1093"/>
    <w:rsid w:val="005F6FEB"/>
    <w:rsid w:val="00612C00"/>
    <w:rsid w:val="00614C89"/>
    <w:rsid w:val="0062120B"/>
    <w:rsid w:val="00627C6F"/>
    <w:rsid w:val="0063228D"/>
    <w:rsid w:val="00633381"/>
    <w:rsid w:val="006375DB"/>
    <w:rsid w:val="006476DC"/>
    <w:rsid w:val="0065311E"/>
    <w:rsid w:val="00653762"/>
    <w:rsid w:val="00653F72"/>
    <w:rsid w:val="0066040B"/>
    <w:rsid w:val="006676AC"/>
    <w:rsid w:val="006711BE"/>
    <w:rsid w:val="006753ED"/>
    <w:rsid w:val="00675A6C"/>
    <w:rsid w:val="006805F7"/>
    <w:rsid w:val="00681EF0"/>
    <w:rsid w:val="00683245"/>
    <w:rsid w:val="00686F8A"/>
    <w:rsid w:val="006C0E88"/>
    <w:rsid w:val="006C5257"/>
    <w:rsid w:val="006C5511"/>
    <w:rsid w:val="006C57E9"/>
    <w:rsid w:val="006D09A8"/>
    <w:rsid w:val="006D5040"/>
    <w:rsid w:val="006E772B"/>
    <w:rsid w:val="006F3FA6"/>
    <w:rsid w:val="0071306B"/>
    <w:rsid w:val="00716835"/>
    <w:rsid w:val="00720EDA"/>
    <w:rsid w:val="007345BA"/>
    <w:rsid w:val="007351F0"/>
    <w:rsid w:val="00745DF3"/>
    <w:rsid w:val="007512BA"/>
    <w:rsid w:val="00755945"/>
    <w:rsid w:val="00755CFE"/>
    <w:rsid w:val="00755D21"/>
    <w:rsid w:val="00760FAB"/>
    <w:rsid w:val="00762410"/>
    <w:rsid w:val="0077038F"/>
    <w:rsid w:val="0077472A"/>
    <w:rsid w:val="00775A8D"/>
    <w:rsid w:val="00786564"/>
    <w:rsid w:val="00791A33"/>
    <w:rsid w:val="007959D2"/>
    <w:rsid w:val="007971B6"/>
    <w:rsid w:val="007A016E"/>
    <w:rsid w:val="007B0E33"/>
    <w:rsid w:val="007B37D3"/>
    <w:rsid w:val="007B74EF"/>
    <w:rsid w:val="007C268F"/>
    <w:rsid w:val="007C53AF"/>
    <w:rsid w:val="007C702A"/>
    <w:rsid w:val="007D1813"/>
    <w:rsid w:val="007D7DBC"/>
    <w:rsid w:val="007E1375"/>
    <w:rsid w:val="007F7FD1"/>
    <w:rsid w:val="00802F13"/>
    <w:rsid w:val="00803E42"/>
    <w:rsid w:val="00803EAC"/>
    <w:rsid w:val="00810624"/>
    <w:rsid w:val="00810C3F"/>
    <w:rsid w:val="00812350"/>
    <w:rsid w:val="00815860"/>
    <w:rsid w:val="00821418"/>
    <w:rsid w:val="0083038F"/>
    <w:rsid w:val="00830CE8"/>
    <w:rsid w:val="00835B28"/>
    <w:rsid w:val="00837685"/>
    <w:rsid w:val="00843FBD"/>
    <w:rsid w:val="008457A4"/>
    <w:rsid w:val="008473ED"/>
    <w:rsid w:val="00850ACD"/>
    <w:rsid w:val="00850DDA"/>
    <w:rsid w:val="00853B9E"/>
    <w:rsid w:val="00854369"/>
    <w:rsid w:val="00856EE3"/>
    <w:rsid w:val="0086095A"/>
    <w:rsid w:val="00864F7F"/>
    <w:rsid w:val="0087523E"/>
    <w:rsid w:val="00877258"/>
    <w:rsid w:val="00881661"/>
    <w:rsid w:val="008939D2"/>
    <w:rsid w:val="0089534F"/>
    <w:rsid w:val="00896AEE"/>
    <w:rsid w:val="008A3775"/>
    <w:rsid w:val="008A5F9E"/>
    <w:rsid w:val="008C6DC5"/>
    <w:rsid w:val="008D72BE"/>
    <w:rsid w:val="008F141E"/>
    <w:rsid w:val="00902188"/>
    <w:rsid w:val="009051BA"/>
    <w:rsid w:val="009104EF"/>
    <w:rsid w:val="009308EB"/>
    <w:rsid w:val="009310D3"/>
    <w:rsid w:val="00941F2D"/>
    <w:rsid w:val="009431FC"/>
    <w:rsid w:val="00950657"/>
    <w:rsid w:val="00950D63"/>
    <w:rsid w:val="00955478"/>
    <w:rsid w:val="00956024"/>
    <w:rsid w:val="00956BB1"/>
    <w:rsid w:val="00963D13"/>
    <w:rsid w:val="00972B49"/>
    <w:rsid w:val="009773AE"/>
    <w:rsid w:val="00977C7C"/>
    <w:rsid w:val="00983742"/>
    <w:rsid w:val="0098511D"/>
    <w:rsid w:val="00994414"/>
    <w:rsid w:val="00995B58"/>
    <w:rsid w:val="009A3893"/>
    <w:rsid w:val="009A39AC"/>
    <w:rsid w:val="009A6D84"/>
    <w:rsid w:val="009A76A8"/>
    <w:rsid w:val="009B7A4B"/>
    <w:rsid w:val="009C0BB3"/>
    <w:rsid w:val="009C182C"/>
    <w:rsid w:val="009C286E"/>
    <w:rsid w:val="009C32F4"/>
    <w:rsid w:val="009C69E9"/>
    <w:rsid w:val="009D6D19"/>
    <w:rsid w:val="009E2CA4"/>
    <w:rsid w:val="009E5415"/>
    <w:rsid w:val="009F5845"/>
    <w:rsid w:val="00A0111E"/>
    <w:rsid w:val="00A02CFC"/>
    <w:rsid w:val="00A05B2E"/>
    <w:rsid w:val="00A150AB"/>
    <w:rsid w:val="00A23623"/>
    <w:rsid w:val="00A27B49"/>
    <w:rsid w:val="00A37B23"/>
    <w:rsid w:val="00A40C99"/>
    <w:rsid w:val="00A452A2"/>
    <w:rsid w:val="00A45626"/>
    <w:rsid w:val="00A46A07"/>
    <w:rsid w:val="00A5727B"/>
    <w:rsid w:val="00A7641A"/>
    <w:rsid w:val="00A807CE"/>
    <w:rsid w:val="00A838E0"/>
    <w:rsid w:val="00A96938"/>
    <w:rsid w:val="00AA682B"/>
    <w:rsid w:val="00AB45D5"/>
    <w:rsid w:val="00AE1A9F"/>
    <w:rsid w:val="00AE3A83"/>
    <w:rsid w:val="00AE3F3D"/>
    <w:rsid w:val="00AF1490"/>
    <w:rsid w:val="00AF36EF"/>
    <w:rsid w:val="00AF6957"/>
    <w:rsid w:val="00AF7C02"/>
    <w:rsid w:val="00B060F0"/>
    <w:rsid w:val="00B11329"/>
    <w:rsid w:val="00B15B1B"/>
    <w:rsid w:val="00B2403F"/>
    <w:rsid w:val="00B263CD"/>
    <w:rsid w:val="00B27D9E"/>
    <w:rsid w:val="00B33183"/>
    <w:rsid w:val="00B35A98"/>
    <w:rsid w:val="00B453DC"/>
    <w:rsid w:val="00B61DA2"/>
    <w:rsid w:val="00B64A2D"/>
    <w:rsid w:val="00B74C6B"/>
    <w:rsid w:val="00B81DB1"/>
    <w:rsid w:val="00B87BC5"/>
    <w:rsid w:val="00B94060"/>
    <w:rsid w:val="00B965FB"/>
    <w:rsid w:val="00B97BFF"/>
    <w:rsid w:val="00BA60F7"/>
    <w:rsid w:val="00BA6C39"/>
    <w:rsid w:val="00BB535F"/>
    <w:rsid w:val="00BC00FB"/>
    <w:rsid w:val="00BC4DA1"/>
    <w:rsid w:val="00BE5F65"/>
    <w:rsid w:val="00C019F7"/>
    <w:rsid w:val="00C0264C"/>
    <w:rsid w:val="00C03161"/>
    <w:rsid w:val="00C22135"/>
    <w:rsid w:val="00C3066B"/>
    <w:rsid w:val="00C3369D"/>
    <w:rsid w:val="00C34499"/>
    <w:rsid w:val="00C35582"/>
    <w:rsid w:val="00C36EC4"/>
    <w:rsid w:val="00C478F0"/>
    <w:rsid w:val="00C6152F"/>
    <w:rsid w:val="00C62EE5"/>
    <w:rsid w:val="00C64D56"/>
    <w:rsid w:val="00C650E4"/>
    <w:rsid w:val="00C65F59"/>
    <w:rsid w:val="00C709AA"/>
    <w:rsid w:val="00C8016B"/>
    <w:rsid w:val="00C8494B"/>
    <w:rsid w:val="00C85654"/>
    <w:rsid w:val="00C926EE"/>
    <w:rsid w:val="00CA4A4D"/>
    <w:rsid w:val="00CA7C67"/>
    <w:rsid w:val="00CB49D2"/>
    <w:rsid w:val="00CB4B9E"/>
    <w:rsid w:val="00CC10A8"/>
    <w:rsid w:val="00CC38BE"/>
    <w:rsid w:val="00CC4502"/>
    <w:rsid w:val="00CD1E99"/>
    <w:rsid w:val="00CD3FE8"/>
    <w:rsid w:val="00CE3532"/>
    <w:rsid w:val="00CE6393"/>
    <w:rsid w:val="00CE6461"/>
    <w:rsid w:val="00CF2F90"/>
    <w:rsid w:val="00CF7EAF"/>
    <w:rsid w:val="00D04073"/>
    <w:rsid w:val="00D071FA"/>
    <w:rsid w:val="00D10D99"/>
    <w:rsid w:val="00D1408D"/>
    <w:rsid w:val="00D1445E"/>
    <w:rsid w:val="00D1635F"/>
    <w:rsid w:val="00D23537"/>
    <w:rsid w:val="00D25411"/>
    <w:rsid w:val="00D2677E"/>
    <w:rsid w:val="00D372A2"/>
    <w:rsid w:val="00D41556"/>
    <w:rsid w:val="00D475DB"/>
    <w:rsid w:val="00D520CF"/>
    <w:rsid w:val="00D56CB4"/>
    <w:rsid w:val="00D60E9F"/>
    <w:rsid w:val="00D63325"/>
    <w:rsid w:val="00D650C7"/>
    <w:rsid w:val="00D665BE"/>
    <w:rsid w:val="00D83BB7"/>
    <w:rsid w:val="00D90D92"/>
    <w:rsid w:val="00D91282"/>
    <w:rsid w:val="00D93AFA"/>
    <w:rsid w:val="00D93CC0"/>
    <w:rsid w:val="00DA353A"/>
    <w:rsid w:val="00DA6EE2"/>
    <w:rsid w:val="00DB5808"/>
    <w:rsid w:val="00DC52D8"/>
    <w:rsid w:val="00DD1222"/>
    <w:rsid w:val="00DF7E64"/>
    <w:rsid w:val="00E007E8"/>
    <w:rsid w:val="00E03981"/>
    <w:rsid w:val="00E06B05"/>
    <w:rsid w:val="00E11ECE"/>
    <w:rsid w:val="00E22C7C"/>
    <w:rsid w:val="00E231FE"/>
    <w:rsid w:val="00E27AE6"/>
    <w:rsid w:val="00E3047F"/>
    <w:rsid w:val="00E4795E"/>
    <w:rsid w:val="00E60146"/>
    <w:rsid w:val="00E65C90"/>
    <w:rsid w:val="00E660AD"/>
    <w:rsid w:val="00E86211"/>
    <w:rsid w:val="00EA3FED"/>
    <w:rsid w:val="00EA7D36"/>
    <w:rsid w:val="00EB4D88"/>
    <w:rsid w:val="00EC2FAA"/>
    <w:rsid w:val="00ED1305"/>
    <w:rsid w:val="00ED2E3D"/>
    <w:rsid w:val="00EE3298"/>
    <w:rsid w:val="00EF00B0"/>
    <w:rsid w:val="00F00187"/>
    <w:rsid w:val="00F07292"/>
    <w:rsid w:val="00F158D9"/>
    <w:rsid w:val="00F238FF"/>
    <w:rsid w:val="00F24211"/>
    <w:rsid w:val="00F24469"/>
    <w:rsid w:val="00F44206"/>
    <w:rsid w:val="00F45BE1"/>
    <w:rsid w:val="00F6434D"/>
    <w:rsid w:val="00F65425"/>
    <w:rsid w:val="00F70827"/>
    <w:rsid w:val="00F80CC7"/>
    <w:rsid w:val="00F824CC"/>
    <w:rsid w:val="00F854E8"/>
    <w:rsid w:val="00F87F9E"/>
    <w:rsid w:val="00F95649"/>
    <w:rsid w:val="00FA0B0D"/>
    <w:rsid w:val="00FA6EDB"/>
    <w:rsid w:val="00FB5B61"/>
    <w:rsid w:val="00FB6A39"/>
    <w:rsid w:val="00FD057D"/>
    <w:rsid w:val="00FD0AF1"/>
    <w:rsid w:val="00FD2FA6"/>
    <w:rsid w:val="00FD3A48"/>
    <w:rsid w:val="00FD4260"/>
    <w:rsid w:val="00FD6BE9"/>
    <w:rsid w:val="00FE068C"/>
    <w:rsid w:val="00FE5E08"/>
    <w:rsid w:val="00FE66E4"/>
    <w:rsid w:val="00FF0291"/>
    <w:rsid w:val="00FF4309"/>
    <w:rsid w:val="011E13B6"/>
    <w:rsid w:val="012F51EC"/>
    <w:rsid w:val="03AD355E"/>
    <w:rsid w:val="03D44A46"/>
    <w:rsid w:val="04E9257E"/>
    <w:rsid w:val="05663C28"/>
    <w:rsid w:val="066B5CCB"/>
    <w:rsid w:val="07D7433A"/>
    <w:rsid w:val="07F01E7F"/>
    <w:rsid w:val="07FC0AD4"/>
    <w:rsid w:val="08D84396"/>
    <w:rsid w:val="09964664"/>
    <w:rsid w:val="0A217932"/>
    <w:rsid w:val="0A522A7F"/>
    <w:rsid w:val="0C863F12"/>
    <w:rsid w:val="0E0C3A8F"/>
    <w:rsid w:val="0E267A0C"/>
    <w:rsid w:val="0F22324C"/>
    <w:rsid w:val="0F871690"/>
    <w:rsid w:val="102A0D6A"/>
    <w:rsid w:val="10C36880"/>
    <w:rsid w:val="10C73859"/>
    <w:rsid w:val="11166383"/>
    <w:rsid w:val="11A601EC"/>
    <w:rsid w:val="11D86DC6"/>
    <w:rsid w:val="131C5F02"/>
    <w:rsid w:val="13595A69"/>
    <w:rsid w:val="136A6AC8"/>
    <w:rsid w:val="13CE4CEB"/>
    <w:rsid w:val="1740532C"/>
    <w:rsid w:val="179E543A"/>
    <w:rsid w:val="17ED793A"/>
    <w:rsid w:val="18552443"/>
    <w:rsid w:val="188B3505"/>
    <w:rsid w:val="19E06840"/>
    <w:rsid w:val="1A463CF8"/>
    <w:rsid w:val="1AA50704"/>
    <w:rsid w:val="1B7D37FE"/>
    <w:rsid w:val="1BF27E46"/>
    <w:rsid w:val="1C69015F"/>
    <w:rsid w:val="1D1E690E"/>
    <w:rsid w:val="1E1315D2"/>
    <w:rsid w:val="1EEB60E3"/>
    <w:rsid w:val="1F4139F0"/>
    <w:rsid w:val="1F9835FA"/>
    <w:rsid w:val="21644ECF"/>
    <w:rsid w:val="21F20922"/>
    <w:rsid w:val="237C00A2"/>
    <w:rsid w:val="23CA0048"/>
    <w:rsid w:val="245C5D30"/>
    <w:rsid w:val="250836DD"/>
    <w:rsid w:val="252E63EA"/>
    <w:rsid w:val="25536EAC"/>
    <w:rsid w:val="258A0D97"/>
    <w:rsid w:val="25D074A1"/>
    <w:rsid w:val="25DD49AD"/>
    <w:rsid w:val="25F4253A"/>
    <w:rsid w:val="26036067"/>
    <w:rsid w:val="26306EAD"/>
    <w:rsid w:val="286766E4"/>
    <w:rsid w:val="28E84ED5"/>
    <w:rsid w:val="2A2116AE"/>
    <w:rsid w:val="2ADD10DE"/>
    <w:rsid w:val="2B42775D"/>
    <w:rsid w:val="2C803B57"/>
    <w:rsid w:val="2C9E0609"/>
    <w:rsid w:val="2D5815AF"/>
    <w:rsid w:val="2D945861"/>
    <w:rsid w:val="2F761CE0"/>
    <w:rsid w:val="2FE654EF"/>
    <w:rsid w:val="30124581"/>
    <w:rsid w:val="302E1D10"/>
    <w:rsid w:val="30C260A8"/>
    <w:rsid w:val="30FF3996"/>
    <w:rsid w:val="31A90554"/>
    <w:rsid w:val="31B85640"/>
    <w:rsid w:val="322E1E8E"/>
    <w:rsid w:val="32860CB3"/>
    <w:rsid w:val="33165E0F"/>
    <w:rsid w:val="33BB0DED"/>
    <w:rsid w:val="35822805"/>
    <w:rsid w:val="38DC6794"/>
    <w:rsid w:val="39512D40"/>
    <w:rsid w:val="395413D0"/>
    <w:rsid w:val="39DB1AF8"/>
    <w:rsid w:val="39E07932"/>
    <w:rsid w:val="3B0112DE"/>
    <w:rsid w:val="3B1463E4"/>
    <w:rsid w:val="3B5C5C90"/>
    <w:rsid w:val="3D937DE0"/>
    <w:rsid w:val="3DA87AD9"/>
    <w:rsid w:val="3E2E2A70"/>
    <w:rsid w:val="3F0652EA"/>
    <w:rsid w:val="405F7146"/>
    <w:rsid w:val="4112526A"/>
    <w:rsid w:val="417137A9"/>
    <w:rsid w:val="41D81D49"/>
    <w:rsid w:val="449734A3"/>
    <w:rsid w:val="45384C4A"/>
    <w:rsid w:val="458B7E68"/>
    <w:rsid w:val="46D40884"/>
    <w:rsid w:val="47BC4CE0"/>
    <w:rsid w:val="47D23D51"/>
    <w:rsid w:val="485E4D1B"/>
    <w:rsid w:val="49DA2CB3"/>
    <w:rsid w:val="4A7D5624"/>
    <w:rsid w:val="4A9D2E1F"/>
    <w:rsid w:val="4AC874DC"/>
    <w:rsid w:val="4D29163E"/>
    <w:rsid w:val="4E3F1540"/>
    <w:rsid w:val="4E8E0E66"/>
    <w:rsid w:val="4FD733A3"/>
    <w:rsid w:val="507253B1"/>
    <w:rsid w:val="50C34104"/>
    <w:rsid w:val="514167A8"/>
    <w:rsid w:val="518C5EE4"/>
    <w:rsid w:val="51BF0246"/>
    <w:rsid w:val="51D36980"/>
    <w:rsid w:val="52D43EA5"/>
    <w:rsid w:val="54FE1085"/>
    <w:rsid w:val="56FA4920"/>
    <w:rsid w:val="5849327C"/>
    <w:rsid w:val="597E42AD"/>
    <w:rsid w:val="5AC22F58"/>
    <w:rsid w:val="5CC60636"/>
    <w:rsid w:val="5DE9492A"/>
    <w:rsid w:val="5EF97435"/>
    <w:rsid w:val="5F6E0ECD"/>
    <w:rsid w:val="5FBB637B"/>
    <w:rsid w:val="605555EA"/>
    <w:rsid w:val="616B1B3A"/>
    <w:rsid w:val="62F53AC8"/>
    <w:rsid w:val="62FB1FD9"/>
    <w:rsid w:val="63181F42"/>
    <w:rsid w:val="631B2AFC"/>
    <w:rsid w:val="64151B9A"/>
    <w:rsid w:val="64315E08"/>
    <w:rsid w:val="650F3A46"/>
    <w:rsid w:val="65666B10"/>
    <w:rsid w:val="676C7B69"/>
    <w:rsid w:val="67AA3C86"/>
    <w:rsid w:val="69654222"/>
    <w:rsid w:val="6A065686"/>
    <w:rsid w:val="6AAE7116"/>
    <w:rsid w:val="6B042C51"/>
    <w:rsid w:val="6B7220E6"/>
    <w:rsid w:val="6CDF7F0E"/>
    <w:rsid w:val="6D51012A"/>
    <w:rsid w:val="6DC65590"/>
    <w:rsid w:val="6E747D60"/>
    <w:rsid w:val="6FEB4759"/>
    <w:rsid w:val="70767CA5"/>
    <w:rsid w:val="71B044DD"/>
    <w:rsid w:val="734A61C7"/>
    <w:rsid w:val="74517642"/>
    <w:rsid w:val="763E2880"/>
    <w:rsid w:val="76562678"/>
    <w:rsid w:val="76D659C3"/>
    <w:rsid w:val="7727221E"/>
    <w:rsid w:val="78003EBC"/>
    <w:rsid w:val="783C0103"/>
    <w:rsid w:val="794C3AC7"/>
    <w:rsid w:val="7A9F4B33"/>
    <w:rsid w:val="7AFB4DD0"/>
    <w:rsid w:val="7B88508E"/>
    <w:rsid w:val="7BAD1AA1"/>
    <w:rsid w:val="7C3C40BE"/>
    <w:rsid w:val="7C435FEF"/>
    <w:rsid w:val="7CF75F75"/>
    <w:rsid w:val="7D5D078F"/>
    <w:rsid w:val="7D836231"/>
    <w:rsid w:val="7E0D79DD"/>
    <w:rsid w:val="7E9D7229"/>
    <w:rsid w:val="7EBB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numPr>
        <w:ilvl w:val="0"/>
        <w:numId w:val="1"/>
      </w:numPr>
      <w:tabs>
        <w:tab w:val="left" w:pos="3840"/>
      </w:tabs>
      <w:adjustRightInd w:val="0"/>
      <w:spacing w:line="300" w:lineRule="auto"/>
      <w:textAlignment w:val="baseline"/>
      <w:outlineLvl w:val="0"/>
    </w:pPr>
    <w:rPr>
      <w:rFonts w:ascii="黑体" w:eastAsia="黑体"/>
      <w:b/>
      <w:bCs/>
      <w:kern w:val="0"/>
      <w:sz w:val="30"/>
      <w:szCs w:val="30"/>
    </w:rPr>
  </w:style>
  <w:style w:type="paragraph" w:styleId="3">
    <w:name w:val="heading 2"/>
    <w:basedOn w:val="1"/>
    <w:next w:val="1"/>
    <w:qFormat/>
    <w:uiPriority w:val="0"/>
    <w:pPr>
      <w:keepNext/>
      <w:keepLines/>
      <w:snapToGrid w:val="0"/>
      <w:spacing w:before="260" w:after="260" w:line="360" w:lineRule="auto"/>
      <w:outlineLvl w:val="1"/>
    </w:pPr>
    <w:rPr>
      <w:rFonts w:ascii="新宋体" w:hAnsi="新宋体" w:eastAsia="新宋体"/>
      <w:sz w:val="24"/>
    </w:rPr>
  </w:style>
  <w:style w:type="paragraph" w:styleId="4">
    <w:name w:val="heading 3"/>
    <w:basedOn w:val="1"/>
    <w:next w:val="1"/>
    <w:qFormat/>
    <w:uiPriority w:val="0"/>
    <w:pPr>
      <w:keepNext/>
      <w:keepLines/>
      <w:widowControl/>
      <w:spacing w:line="413" w:lineRule="auto"/>
      <w:ind w:firstLine="200" w:firstLineChars="200"/>
      <w:jc w:val="left"/>
      <w:outlineLvl w:val="2"/>
    </w:pPr>
    <w:rPr>
      <w:b/>
      <w:bCs/>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adjustRightInd w:val="0"/>
      <w:spacing w:line="312" w:lineRule="atLeast"/>
      <w:ind w:firstLine="420"/>
      <w:textAlignment w:val="baseline"/>
    </w:pPr>
    <w:rPr>
      <w:kern w:val="0"/>
      <w:sz w:val="32"/>
      <w:szCs w:val="32"/>
    </w:rPr>
  </w:style>
  <w:style w:type="paragraph" w:styleId="6">
    <w:name w:val="annotation text"/>
    <w:basedOn w:val="1"/>
    <w:link w:val="24"/>
    <w:qFormat/>
    <w:uiPriority w:val="0"/>
    <w:pPr>
      <w:jc w:val="left"/>
    </w:pPr>
  </w:style>
  <w:style w:type="paragraph" w:styleId="7">
    <w:name w:val="Plain Text"/>
    <w:basedOn w:val="1"/>
    <w:qFormat/>
    <w:uiPriority w:val="0"/>
    <w:rPr>
      <w:rFonts w:ascii="宋体" w:hAnsi="Courier New"/>
      <w:kern w:val="10"/>
      <w:szCs w:val="20"/>
    </w:rPr>
  </w:style>
  <w:style w:type="paragraph" w:styleId="8">
    <w:name w:val="Date"/>
    <w:basedOn w:val="1"/>
    <w:next w:val="1"/>
    <w:link w:val="25"/>
    <w:qFormat/>
    <w:uiPriority w:val="0"/>
    <w:pPr>
      <w:ind w:left="100" w:leftChars="2500"/>
    </w:p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26"/>
    <w:qFormat/>
    <w:uiPriority w:val="0"/>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qFormat/>
    <w:uiPriority w:val="99"/>
    <w:pPr>
      <w:spacing w:before="240" w:after="60"/>
      <w:jc w:val="center"/>
      <w:outlineLvl w:val="0"/>
    </w:pPr>
    <w:rPr>
      <w:rFonts w:ascii="Calibri Light" w:hAnsi="Calibri Light" w:cs="Calibri Light"/>
      <w:b/>
      <w:bCs/>
      <w:sz w:val="32"/>
      <w:szCs w:val="32"/>
    </w:rPr>
  </w:style>
  <w:style w:type="paragraph" w:styleId="15">
    <w:name w:val="annotation subject"/>
    <w:basedOn w:val="6"/>
    <w:next w:val="6"/>
    <w:link w:val="29"/>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4">
    <w:name w:val="批注文字 字符"/>
    <w:link w:val="6"/>
    <w:qFormat/>
    <w:uiPriority w:val="0"/>
    <w:rPr>
      <w:kern w:val="2"/>
      <w:sz w:val="21"/>
      <w:szCs w:val="22"/>
    </w:rPr>
  </w:style>
  <w:style w:type="character" w:customStyle="1" w:styleId="25">
    <w:name w:val="日期 字符"/>
    <w:link w:val="8"/>
    <w:qFormat/>
    <w:uiPriority w:val="0"/>
    <w:rPr>
      <w:kern w:val="2"/>
      <w:sz w:val="21"/>
      <w:szCs w:val="22"/>
    </w:rPr>
  </w:style>
  <w:style w:type="character" w:customStyle="1" w:styleId="26">
    <w:name w:val="批注框文本 字符"/>
    <w:link w:val="10"/>
    <w:qFormat/>
    <w:uiPriority w:val="0"/>
    <w:rPr>
      <w:kern w:val="2"/>
      <w:sz w:val="18"/>
      <w:szCs w:val="18"/>
    </w:rPr>
  </w:style>
  <w:style w:type="character" w:customStyle="1" w:styleId="27">
    <w:name w:val="页脚 字符"/>
    <w:link w:val="11"/>
    <w:qFormat/>
    <w:uiPriority w:val="99"/>
    <w:rPr>
      <w:kern w:val="2"/>
      <w:sz w:val="18"/>
      <w:szCs w:val="18"/>
    </w:rPr>
  </w:style>
  <w:style w:type="character" w:customStyle="1" w:styleId="28">
    <w:name w:val="页眉 字符"/>
    <w:link w:val="12"/>
    <w:qFormat/>
    <w:uiPriority w:val="0"/>
    <w:rPr>
      <w:kern w:val="2"/>
      <w:sz w:val="18"/>
      <w:szCs w:val="18"/>
    </w:rPr>
  </w:style>
  <w:style w:type="character" w:customStyle="1" w:styleId="29">
    <w:name w:val="批注主题 字符"/>
    <w:link w:val="15"/>
    <w:qFormat/>
    <w:uiPriority w:val="0"/>
    <w:rPr>
      <w:b/>
      <w:bCs/>
      <w:kern w:val="2"/>
      <w:sz w:val="21"/>
      <w:szCs w:val="22"/>
    </w:rPr>
  </w:style>
  <w:style w:type="character" w:customStyle="1" w:styleId="30">
    <w:name w:val="未处理的提及1"/>
    <w:unhideWhenUsed/>
    <w:qFormat/>
    <w:uiPriority w:val="99"/>
    <w:rPr>
      <w:color w:val="605E5C"/>
      <w:shd w:val="clear" w:color="auto" w:fill="E1DFDD"/>
    </w:rPr>
  </w:style>
  <w:style w:type="paragraph" w:customStyle="1" w:styleId="31">
    <w:name w:val="列出段落11"/>
    <w:basedOn w:val="1"/>
    <w:qFormat/>
    <w:uiPriority w:val="99"/>
    <w:pPr>
      <w:ind w:firstLine="420" w:firstLineChars="200"/>
    </w:pPr>
    <w:rPr>
      <w:rFonts w:ascii="Calibri" w:hAnsi="Calibri"/>
    </w:rPr>
  </w:style>
  <w:style w:type="paragraph" w:customStyle="1" w:styleId="32">
    <w:name w:val="修订1"/>
    <w:unhideWhenUsed/>
    <w:qFormat/>
    <w:uiPriority w:val="99"/>
    <w:rPr>
      <w:rFonts w:ascii="Times New Roman" w:hAnsi="Times New Roman" w:eastAsia="宋体" w:cs="Times New Roman"/>
      <w:kern w:val="2"/>
      <w:sz w:val="21"/>
      <w:szCs w:val="22"/>
      <w:lang w:val="en-US" w:eastAsia="zh-CN" w:bidi="ar-SA"/>
    </w:rPr>
  </w:style>
  <w:style w:type="paragraph" w:styleId="33">
    <w:name w:val="List Paragraph"/>
    <w:basedOn w:val="1"/>
    <w:qFormat/>
    <w:uiPriority w:val="34"/>
    <w:pPr>
      <w:ind w:firstLine="420" w:firstLineChars="200"/>
    </w:pPr>
  </w:style>
  <w:style w:type="paragraph" w:customStyle="1" w:styleId="34">
    <w:name w:val="列出段落1"/>
    <w:basedOn w:val="1"/>
    <w:qFormat/>
    <w:uiPriority w:val="0"/>
    <w:pPr>
      <w:ind w:firstLine="420" w:firstLineChars="200"/>
    </w:pPr>
    <w:rPr>
      <w:szCs w:val="21"/>
    </w:rPr>
  </w:style>
  <w:style w:type="paragraph" w:customStyle="1" w:styleId="35">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USE 2"/>
    <w:basedOn w:val="1"/>
    <w:qFormat/>
    <w:uiPriority w:val="99"/>
    <w:pPr>
      <w:numPr>
        <w:ilvl w:val="1"/>
        <w:numId w:val="2"/>
      </w:numPr>
      <w:spacing w:line="360" w:lineRule="auto"/>
      <w:jc w:val="left"/>
    </w:pPr>
    <w:rPr>
      <w:rFonts w:ascii="宋体" w:hAnsi="宋体" w:cs="宋体"/>
      <w:sz w:val="24"/>
      <w:szCs w:val="24"/>
    </w:rPr>
  </w:style>
  <w:style w:type="paragraph" w:customStyle="1" w:styleId="37">
    <w:name w:val="缺省文本"/>
    <w:basedOn w:val="1"/>
    <w:qFormat/>
    <w:uiPriority w:val="0"/>
    <w:pPr>
      <w:autoSpaceDE w:val="0"/>
      <w:autoSpaceDN w:val="0"/>
      <w:adjustRightInd w:val="0"/>
      <w:jc w:val="left"/>
    </w:pPr>
    <w:rPr>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37B16-09FF-430F-8C0D-577A7B0FA8BC}">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3664</Words>
  <Characters>4215</Characters>
  <Lines>305</Lines>
  <Paragraphs>275</Paragraphs>
  <TotalTime>11</TotalTime>
  <ScaleCrop>false</ScaleCrop>
  <LinksUpToDate>false</LinksUpToDate>
  <CharactersWithSpaces>4726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2022-11-07T10:26:00Z</dcterms:created>
  <dc:creator>wl</dc:creator>
  <cp:lastModifiedBy>DGY</cp:lastModifiedBy>
  <cp:lastPrinted>2021-09-24T00:41:00Z</cp:lastPrinted>
  <dcterms:modified xsi:type="dcterms:W3CDTF">2026-06-09T01:39:15Z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915D0309281B4ACAAB7BB67D2AC00A2F_13</vt:lpwstr>
  </property>
  <property fmtid="{D5CDD505-2E9C-101B-9397-08002B2CF9AE}" pid="4" name="KSOTemplateDocerSaveRecord">
    <vt:lpwstr>eyJoZGlkIjoiNjdhMzFiMDY4MGQyOTNiZmE4OWZhMzlhZGE5M2MxYzkiLCJ1c2VySWQiOiIyNzg4MTAzMDUifQ==</vt:lpwstr>
  </property>
</Properties>
</file>