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70D24">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eastAsia="仿宋_GB2312"/>
          <w:sz w:val="32"/>
          <w:szCs w:val="32"/>
        </w:rPr>
        <w:t>7</w:t>
      </w:r>
      <w:r>
        <w:rPr>
          <w:rFonts w:hint="eastAsia" w:ascii="仿宋_GB2312" w:hAnsi="仿宋_GB2312" w:eastAsia="仿宋_GB2312" w:cs="仿宋_GB2312"/>
          <w:sz w:val="32"/>
          <w:szCs w:val="32"/>
        </w:rPr>
        <w:t>-</w:t>
      </w:r>
      <w:r>
        <w:rPr>
          <w:rFonts w:eastAsia="仿宋_GB2312"/>
          <w:sz w:val="32"/>
          <w:szCs w:val="32"/>
        </w:rPr>
        <w:t>2</w:t>
      </w:r>
    </w:p>
    <w:p w14:paraId="4C202480">
      <w:pPr>
        <w:jc w:val="center"/>
        <w:rPr>
          <w:rFonts w:ascii="宋体" w:hAnsi="宋体" w:cs="宋体"/>
        </w:rPr>
      </w:pPr>
      <w:r>
        <w:rPr>
          <w:rFonts w:hint="eastAsia" w:ascii="宋体" w:hAnsi="宋体" w:cs="宋体"/>
          <w:b/>
          <w:bCs/>
          <w:sz w:val="96"/>
          <w:szCs w:val="96"/>
        </w:rPr>
        <w:t>新入职民辅警和补充各大队新式反光衣采购项目</w:t>
      </w:r>
    </w:p>
    <w:p w14:paraId="5BFF2870">
      <w:pPr>
        <w:rPr>
          <w:rFonts w:ascii="宋体" w:hAnsi="宋体" w:cs="宋体"/>
        </w:rPr>
      </w:pPr>
    </w:p>
    <w:p w14:paraId="61AB0F3D">
      <w:pPr>
        <w:jc w:val="center"/>
        <w:rPr>
          <w:rFonts w:ascii="宋体" w:hAnsi="宋体" w:cs="宋体"/>
          <w:sz w:val="52"/>
          <w:szCs w:val="52"/>
        </w:rPr>
      </w:pPr>
    </w:p>
    <w:p w14:paraId="761A3FA2">
      <w:pPr>
        <w:jc w:val="center"/>
        <w:rPr>
          <w:rFonts w:ascii="宋体" w:hAnsi="宋体" w:cs="宋体"/>
          <w:b/>
          <w:bCs/>
          <w:sz w:val="72"/>
          <w:szCs w:val="72"/>
        </w:rPr>
      </w:pPr>
      <w:r>
        <w:rPr>
          <w:rFonts w:hint="eastAsia" w:ascii="宋体" w:hAnsi="宋体" w:cs="宋体"/>
          <w:b/>
          <w:bCs/>
          <w:sz w:val="72"/>
          <w:szCs w:val="72"/>
        </w:rPr>
        <w:t>询 价 文 件</w:t>
      </w:r>
    </w:p>
    <w:p w14:paraId="4FC11547">
      <w:pPr>
        <w:pStyle w:val="15"/>
        <w:rPr>
          <w:rFonts w:ascii="宋体" w:hAnsi="宋体" w:cs="宋体"/>
          <w:sz w:val="48"/>
        </w:rPr>
      </w:pPr>
    </w:p>
    <w:p w14:paraId="6BCE7A6D">
      <w:pPr>
        <w:pStyle w:val="15"/>
        <w:rPr>
          <w:rFonts w:ascii="宋体" w:hAnsi="宋体" w:cs="宋体"/>
          <w:sz w:val="48"/>
        </w:rPr>
      </w:pPr>
    </w:p>
    <w:p w14:paraId="373D38C4">
      <w:pPr>
        <w:ind w:firstLine="1084" w:firstLineChars="300"/>
        <w:rPr>
          <w:rFonts w:hint="default" w:ascii="宋体" w:hAnsi="宋体" w:eastAsia="宋体" w:cs="宋体"/>
          <w:b/>
          <w:bCs/>
          <w:sz w:val="36"/>
          <w:szCs w:val="36"/>
          <w:lang w:val="en-US" w:eastAsia="zh-CN"/>
        </w:rPr>
      </w:pPr>
      <w:r>
        <w:rPr>
          <w:rFonts w:hint="eastAsia" w:ascii="宋体" w:hAnsi="宋体" w:cs="宋体"/>
          <w:b/>
          <w:bCs/>
          <w:sz w:val="36"/>
          <w:szCs w:val="36"/>
        </w:rPr>
        <w:t>项目编号：</w:t>
      </w:r>
      <w:r>
        <w:rPr>
          <w:rFonts w:hint="eastAsia" w:ascii="宋体" w:hAnsi="宋体" w:cs="宋体"/>
          <w:b/>
          <w:bCs/>
          <w:sz w:val="36"/>
          <w:szCs w:val="36"/>
          <w:lang w:val="en-US" w:eastAsia="zh-CN"/>
        </w:rPr>
        <w:t>JYCG-DECL-2025-31518</w:t>
      </w:r>
    </w:p>
    <w:p w14:paraId="2EDE7DE5">
      <w:pPr>
        <w:ind w:firstLine="1084" w:firstLineChars="300"/>
        <w:rPr>
          <w:rFonts w:ascii="宋体" w:hAnsi="宋体" w:cs="宋体"/>
          <w:b/>
          <w:bCs/>
          <w:sz w:val="36"/>
          <w:szCs w:val="36"/>
        </w:rPr>
      </w:pPr>
      <w:r>
        <w:rPr>
          <w:rFonts w:ascii="宋体" w:hAnsi="宋体" w:cs="宋体"/>
          <w:b/>
          <w:bCs/>
          <w:sz w:val="36"/>
          <w:szCs w:val="36"/>
        </w:rPr>
        <w:t>项目类型：</w:t>
      </w:r>
      <w:r>
        <w:rPr>
          <w:rFonts w:hint="eastAsia" w:ascii="宋体" w:hAnsi="宋体" w:cs="宋体"/>
          <w:b/>
          <w:bCs/>
          <w:sz w:val="36"/>
          <w:szCs w:val="36"/>
        </w:rPr>
        <w:t>货物类</w:t>
      </w:r>
    </w:p>
    <w:p w14:paraId="76C299EA">
      <w:pPr>
        <w:pStyle w:val="15"/>
        <w:ind w:firstLine="1084" w:firstLineChars="300"/>
        <w:rPr>
          <w:rFonts w:ascii="宋体" w:hAnsi="宋体" w:cs="宋体"/>
          <w:b/>
          <w:bCs/>
          <w:sz w:val="36"/>
          <w:szCs w:val="36"/>
        </w:rPr>
      </w:pPr>
      <w:r>
        <w:rPr>
          <w:rFonts w:hint="eastAsia" w:ascii="宋体" w:hAnsi="宋体" w:cs="宋体"/>
          <w:b/>
          <w:bCs/>
          <w:sz w:val="36"/>
          <w:szCs w:val="36"/>
        </w:rPr>
        <w:t>采购人： 深圳市公安局交通</w:t>
      </w:r>
      <w:r>
        <w:rPr>
          <w:rFonts w:hint="eastAsia" w:ascii="宋体" w:hAnsi="宋体" w:cs="宋体"/>
          <w:b/>
          <w:bCs/>
          <w:sz w:val="36"/>
          <w:szCs w:val="36"/>
          <w:lang w:eastAsia="zh-CN"/>
        </w:rPr>
        <w:t>管理</w:t>
      </w:r>
      <w:r>
        <w:rPr>
          <w:rFonts w:hint="eastAsia" w:ascii="宋体" w:hAnsi="宋体" w:cs="宋体"/>
          <w:b/>
          <w:bCs/>
          <w:sz w:val="36"/>
          <w:szCs w:val="36"/>
        </w:rPr>
        <w:t>局</w:t>
      </w:r>
    </w:p>
    <w:p w14:paraId="04DA120D">
      <w:pPr>
        <w:snapToGrid w:val="0"/>
        <w:jc w:val="center"/>
        <w:rPr>
          <w:rFonts w:ascii="宋体" w:hAnsi="宋体" w:cs="宋体"/>
          <w:b/>
          <w:bCs/>
          <w:color w:val="4F81BD" w:themeColor="accent1"/>
          <w:kern w:val="0"/>
          <w:sz w:val="36"/>
          <w:szCs w:val="36"/>
          <w14:textFill>
            <w14:solidFill>
              <w14:schemeClr w14:val="accent1"/>
            </w14:solidFill>
          </w14:textFill>
        </w:rPr>
      </w:pPr>
      <w:r>
        <w:rPr>
          <w:rFonts w:hint="eastAsia" w:ascii="宋体" w:hAnsi="宋体" w:cs="宋体"/>
          <w:b/>
          <w:bCs/>
          <w:sz w:val="36"/>
          <w:szCs w:val="36"/>
        </w:rPr>
        <w:t>二〇二五年</w:t>
      </w:r>
      <w:r>
        <w:rPr>
          <w:rFonts w:hint="eastAsia" w:ascii="宋体" w:hAnsi="宋体" w:cs="宋体"/>
          <w:b/>
          <w:bCs/>
          <w:color w:val="4F81BD" w:themeColor="accent1"/>
          <w:kern w:val="0"/>
          <w:sz w:val="36"/>
          <w:szCs w:val="36"/>
          <w14:textFill>
            <w14:solidFill>
              <w14:schemeClr w14:val="accent1"/>
            </w14:solidFill>
          </w14:textFill>
        </w:rPr>
        <w:br w:type="page"/>
      </w:r>
    </w:p>
    <w:p w14:paraId="752C1431">
      <w:pPr>
        <w:widowControl/>
        <w:spacing w:before="100" w:beforeAutospacing="1" w:after="100" w:afterAutospacing="1"/>
        <w:jc w:val="center"/>
        <w:outlineLvl w:val="0"/>
        <w:rPr>
          <w:rFonts w:ascii="宋体" w:hAnsi="宋体" w:cs="宋体"/>
          <w:b/>
          <w:bCs/>
          <w:kern w:val="0"/>
          <w:sz w:val="36"/>
          <w:szCs w:val="36"/>
        </w:rPr>
      </w:pPr>
      <w:r>
        <w:rPr>
          <w:rFonts w:hint="eastAsia" w:ascii="宋体" w:hAnsi="宋体" w:cs="宋体"/>
          <w:b/>
          <w:bCs/>
          <w:kern w:val="0"/>
          <w:sz w:val="36"/>
          <w:szCs w:val="36"/>
        </w:rPr>
        <w:t>第一章 询价公告</w:t>
      </w:r>
    </w:p>
    <w:p w14:paraId="63A50508">
      <w:pPr>
        <w:widowControl/>
        <w:adjustRightInd w:val="0"/>
        <w:ind w:firstLine="420" w:firstLineChars="200"/>
        <w:rPr>
          <w:rFonts w:ascii="宋体" w:hAnsi="宋体" w:cs="宋体"/>
          <w:bCs/>
          <w:kern w:val="0"/>
          <w:szCs w:val="21"/>
        </w:rPr>
      </w:pPr>
      <w:r>
        <w:rPr>
          <w:rFonts w:hint="eastAsia" w:ascii="宋体" w:hAnsi="宋体" w:cs="宋体"/>
          <w:bCs/>
          <w:kern w:val="0"/>
          <w:szCs w:val="21"/>
        </w:rPr>
        <w:t>供应商需满足的资格条件:</w:t>
      </w:r>
    </w:p>
    <w:p w14:paraId="637DEB00">
      <w:pPr>
        <w:widowControl/>
        <w:adjustRightInd w:val="0"/>
        <w:ind w:firstLine="420" w:firstLineChars="200"/>
        <w:rPr>
          <w:rFonts w:ascii="宋体" w:hAnsi="宋体" w:cs="宋体"/>
          <w:bCs/>
          <w:kern w:val="0"/>
          <w:szCs w:val="21"/>
        </w:rPr>
      </w:pPr>
      <w:r>
        <w:rPr>
          <w:rFonts w:hint="eastAsia" w:ascii="宋体" w:hAnsi="宋体" w:cs="宋体"/>
          <w:bCs/>
          <w:kern w:val="0"/>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25CAB1BD">
      <w:pPr>
        <w:widowControl/>
        <w:adjustRightInd w:val="0"/>
        <w:ind w:firstLine="420" w:firstLineChars="200"/>
        <w:rPr>
          <w:rFonts w:ascii="宋体" w:hAnsi="宋体" w:cs="宋体"/>
          <w:bCs/>
          <w:kern w:val="0"/>
          <w:szCs w:val="21"/>
        </w:rPr>
      </w:pPr>
      <w:r>
        <w:rPr>
          <w:rFonts w:hint="eastAsia" w:ascii="宋体" w:hAnsi="宋体" w:cs="宋体"/>
          <w:bCs/>
          <w:kern w:val="0"/>
          <w:szCs w:val="21"/>
        </w:rPr>
        <w:t>2.本项目不接受联合体投标，不接受投标人选用进口产品参与投标（由供应商在《询价承诺函》中作出声明）；</w:t>
      </w:r>
    </w:p>
    <w:p w14:paraId="004F4B9F">
      <w:pPr>
        <w:widowControl/>
        <w:adjustRightInd w:val="0"/>
        <w:ind w:firstLine="420" w:firstLineChars="200"/>
        <w:rPr>
          <w:rFonts w:ascii="宋体" w:hAnsi="宋体" w:cs="宋体"/>
          <w:bCs/>
          <w:kern w:val="0"/>
          <w:szCs w:val="21"/>
        </w:rPr>
      </w:pPr>
      <w:r>
        <w:rPr>
          <w:rFonts w:hint="eastAsia" w:ascii="宋体" w:hAnsi="宋体" w:cs="宋体"/>
          <w:bCs/>
          <w:kern w:val="0"/>
          <w:szCs w:val="21"/>
        </w:rPr>
        <w:t>3.参与本项目采购活动时不存在被有关部门禁止参与政府采购活动且在有效期内的情况（由供应商在《询价承诺函》中作出声明）；</w:t>
      </w:r>
    </w:p>
    <w:p w14:paraId="6A8A00E0">
      <w:pPr>
        <w:widowControl/>
        <w:adjustRightInd w:val="0"/>
        <w:ind w:firstLine="420" w:firstLineChars="200"/>
        <w:rPr>
          <w:rFonts w:ascii="宋体" w:hAnsi="宋体" w:cs="宋体"/>
          <w:bCs/>
          <w:kern w:val="0"/>
          <w:szCs w:val="21"/>
        </w:rPr>
      </w:pPr>
      <w:r>
        <w:rPr>
          <w:rFonts w:hint="eastAsia" w:ascii="宋体" w:hAnsi="宋体" w:cs="宋体"/>
          <w:bCs/>
          <w:kern w:val="0"/>
          <w:szCs w:val="21"/>
        </w:rPr>
        <w:t>4.具备《中华人民共和国政府采购法》第二十二条第一款的条件（由供应商在《询价承诺函》中作出声明）；</w:t>
      </w:r>
    </w:p>
    <w:p w14:paraId="1BA8AD94">
      <w:pPr>
        <w:widowControl/>
        <w:adjustRightInd w:val="0"/>
        <w:ind w:firstLine="420" w:firstLineChars="200"/>
        <w:rPr>
          <w:rFonts w:ascii="宋体" w:hAnsi="宋体" w:cs="宋体"/>
          <w:bCs/>
          <w:kern w:val="0"/>
          <w:szCs w:val="21"/>
        </w:rPr>
      </w:pPr>
      <w:r>
        <w:rPr>
          <w:rFonts w:hint="eastAsia" w:ascii="宋体" w:hAnsi="宋体" w:cs="宋体"/>
          <w:bCs/>
          <w:kern w:val="0"/>
          <w:szCs w:val="21"/>
        </w:rPr>
        <w:t>5.未被列入失信被执行人、重大税收违法案件当事人名单、政府采购严重违法失信行为记录名单（由供应商在《询价承诺函》中作出声明）；</w:t>
      </w:r>
    </w:p>
    <w:p w14:paraId="5807E58A">
      <w:pPr>
        <w:widowControl/>
        <w:adjustRightInd w:val="0"/>
        <w:ind w:firstLine="420" w:firstLineChars="200"/>
        <w:rPr>
          <w:rFonts w:ascii="宋体" w:hAnsi="宋体" w:cs="宋体"/>
          <w:bCs/>
          <w:kern w:val="0"/>
          <w:szCs w:val="21"/>
        </w:rPr>
      </w:pPr>
      <w:r>
        <w:rPr>
          <w:rFonts w:hint="eastAsia" w:ascii="宋体" w:hAnsi="宋体" w:cs="宋体"/>
          <w:bCs/>
          <w:kern w:val="0"/>
          <w:szCs w:val="21"/>
        </w:rPr>
        <w:t>6.不存在《深圳市财政局政府采购供应商信用信息管理办法》（深财规〔2023〕3号）列明的严重违法失信行为（由供应商在《询价承诺函》中作出声明）；</w:t>
      </w:r>
    </w:p>
    <w:p w14:paraId="039B9168">
      <w:pPr>
        <w:widowControl/>
        <w:adjustRightInd w:val="0"/>
        <w:ind w:firstLine="420" w:firstLineChars="200"/>
        <w:rPr>
          <w:rFonts w:ascii="宋体" w:hAnsi="宋体" w:cs="宋体"/>
          <w:bCs/>
          <w:kern w:val="0"/>
          <w:szCs w:val="21"/>
        </w:rPr>
      </w:pPr>
      <w:r>
        <w:rPr>
          <w:rFonts w:hint="eastAsia" w:ascii="宋体" w:hAnsi="宋体" w:cs="宋体"/>
          <w:bCs/>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询价承诺函》中作出声明）；</w:t>
      </w:r>
    </w:p>
    <w:p w14:paraId="656D92FE">
      <w:pPr>
        <w:ind w:firstLine="420" w:firstLineChars="200"/>
        <w:rPr>
          <w:rFonts w:hint="eastAsia" w:ascii="宋体" w:hAnsi="宋体" w:cs="宋体"/>
          <w:kern w:val="0"/>
          <w:szCs w:val="21"/>
        </w:rPr>
      </w:pPr>
      <w:r>
        <w:rPr>
          <w:rFonts w:hint="eastAsia" w:ascii="宋体" w:hAnsi="宋体" w:cs="宋体"/>
          <w:bCs/>
          <w:kern w:val="0"/>
          <w:szCs w:val="21"/>
        </w:rPr>
        <w:t>8.</w:t>
      </w:r>
      <w:r>
        <w:rPr>
          <w:rFonts w:hint="eastAsia" w:ascii="宋体" w:hAnsi="宋体" w:cs="宋体"/>
          <w:kern w:val="0"/>
          <w:szCs w:val="21"/>
        </w:rPr>
        <w:t>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询价应答文件格式-二、营业执照及资格证明文件</w:t>
      </w:r>
      <w:r>
        <w:rPr>
          <w:rFonts w:ascii="宋体" w:hAnsi="宋体" w:cs="宋体"/>
          <w:kern w:val="0"/>
          <w:szCs w:val="21"/>
        </w:rPr>
        <w:t>—</w:t>
      </w:r>
      <w:r>
        <w:rPr>
          <w:rFonts w:hint="eastAsia" w:ascii="宋体" w:hAnsi="宋体" w:cs="宋体"/>
          <w:kern w:val="0"/>
          <w:szCs w:val="21"/>
        </w:rPr>
        <w:t>2.《供应商基本情况表》；3. 社保缴纳证明材料；4.股权关系证明材料，如供应商存在未提供《供应商基本情况表》、社保缴纳证明材料及股权关系证明材料或所提供证明材料不符合采购文件要求的情形，按资格审查不通过处理）</w:t>
      </w:r>
      <w:r>
        <w:rPr>
          <w:rFonts w:hint="eastAsia" w:ascii="宋体" w:hAnsi="宋体" w:cs="宋体"/>
          <w:kern w:val="0"/>
          <w:szCs w:val="21"/>
          <w:lang w:eastAsia="zh-CN"/>
        </w:rPr>
        <w:t>；</w:t>
      </w:r>
    </w:p>
    <w:p w14:paraId="6C3560AC">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Cs w:val="21"/>
          <w:lang w:val="en-US" w:eastAsia="zh-CN"/>
        </w:rPr>
        <w:t>9.</w:t>
      </w:r>
      <w:r>
        <w:rPr>
          <w:rFonts w:hint="eastAsia" w:ascii="宋体" w:hAnsi="宋体" w:eastAsia="宋体" w:cs="宋体"/>
          <w:kern w:val="0"/>
          <w:sz w:val="21"/>
          <w:szCs w:val="21"/>
          <w:lang w:val="en-US" w:eastAsia="zh-CN" w:bidi="ar"/>
        </w:rPr>
        <w:t>本项目是（否）专门面向中小企业采购：</w:t>
      </w:r>
      <w:r>
        <w:rPr>
          <w:rFonts w:hint="eastAsia" w:ascii="宋体" w:hAnsi="宋体" w:cs="宋体"/>
          <w:kern w:val="0"/>
          <w:sz w:val="21"/>
          <w:szCs w:val="21"/>
          <w:lang w:val="en-US" w:eastAsia="zh-CN" w:bidi="ar"/>
        </w:rPr>
        <w:t>☑</w:t>
      </w:r>
      <w:r>
        <w:rPr>
          <w:rFonts w:hint="eastAsia" w:ascii="宋体" w:hAnsi="宋体" w:eastAsia="宋体" w:cs="宋体"/>
          <w:kern w:val="0"/>
          <w:sz w:val="21"/>
          <w:szCs w:val="21"/>
          <w:lang w:val="en-US" w:eastAsia="zh-CN" w:bidi="ar"/>
        </w:rPr>
        <w:t>是  □否。供应商提供的货物全部由符合政策要求的中小微企业、残疾人福利性单位或监狱企业（由供应商在《中小企业声明函、残疾人福利性单位声明函及监狱企业声明函》中作出声明；未提供声明函或声明函不符合“填写指引”的，按资格审查不通过处理）。</w:t>
      </w:r>
    </w:p>
    <w:p w14:paraId="14B44513">
      <w:pPr>
        <w:pStyle w:val="12"/>
        <w:rPr>
          <w:rFonts w:hint="default" w:eastAsia="宋体"/>
          <w:lang w:val="en-US" w:eastAsia="zh-CN"/>
        </w:rPr>
      </w:pPr>
    </w:p>
    <w:p w14:paraId="18A36BA5">
      <w:pPr>
        <w:widowControl/>
        <w:adjustRightInd w:val="0"/>
        <w:ind w:firstLine="420" w:firstLineChars="200"/>
        <w:rPr>
          <w:rFonts w:ascii="宋体" w:hAnsi="宋体" w:cs="宋体"/>
          <w:bCs/>
          <w:kern w:val="0"/>
          <w:szCs w:val="21"/>
        </w:rPr>
      </w:pPr>
      <w:r>
        <w:rPr>
          <w:rFonts w:hint="eastAsia" w:ascii="宋体" w:hAnsi="宋体" w:cs="宋体"/>
          <w:bCs/>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58F57BE0">
      <w:pPr>
        <w:widowControl/>
        <w:adjustRightInd w:val="0"/>
        <w:ind w:firstLine="420" w:firstLineChars="200"/>
        <w:rPr>
          <w:rFonts w:ascii="宋体" w:hAnsi="宋体" w:cs="宋体"/>
          <w:bCs/>
          <w:kern w:val="0"/>
          <w:szCs w:val="21"/>
        </w:rPr>
      </w:pPr>
      <w:r>
        <w:rPr>
          <w:rFonts w:hint="eastAsia" w:ascii="宋体" w:hAnsi="宋体" w:cs="宋体"/>
          <w:bCs/>
          <w:kern w:val="0"/>
          <w:szCs w:val="21"/>
        </w:rPr>
        <w:t>（2）供应商投标（上传投标文件）必须先行办理注册手续，具体操作指引请按照深圳公共资源交易网/交易服务指南/资料下载/深圳自行采购系统用户操作指引（供应商）相关内容指引办理。</w:t>
      </w:r>
    </w:p>
    <w:p w14:paraId="2E504BF6">
      <w:pPr>
        <w:widowControl/>
        <w:adjustRightInd w:val="0"/>
        <w:ind w:firstLine="442" w:firstLineChars="200"/>
        <w:rPr>
          <w:rFonts w:ascii="宋体" w:hAnsi="宋体" w:cs="宋体"/>
          <w:b/>
          <w:kern w:val="0"/>
          <w:szCs w:val="21"/>
        </w:rPr>
      </w:pPr>
      <w:r>
        <w:rPr>
          <w:rFonts w:hint="eastAsia"/>
          <w:b/>
          <w:sz w:val="22"/>
          <w:szCs w:val="18"/>
        </w:rPr>
        <w:t>完整公告内容详见：深圳公共资源交易网（</w:t>
      </w:r>
      <w:r>
        <w:rPr>
          <w:b/>
          <w:sz w:val="22"/>
          <w:szCs w:val="18"/>
        </w:rPr>
        <w:t>https://www.szexgrp.com/</w:t>
      </w:r>
      <w:r>
        <w:rPr>
          <w:rFonts w:hint="eastAsia"/>
          <w:b/>
          <w:sz w:val="22"/>
          <w:szCs w:val="18"/>
        </w:rPr>
        <w:t>）</w:t>
      </w:r>
      <w:r>
        <w:rPr>
          <w:rFonts w:hint="eastAsia" w:ascii="宋体" w:hAnsi="宋体" w:cs="宋体"/>
          <w:b/>
          <w:kern w:val="0"/>
          <w:szCs w:val="21"/>
        </w:rPr>
        <w:br w:type="page"/>
      </w:r>
    </w:p>
    <w:p w14:paraId="4225F059">
      <w:pPr>
        <w:widowControl/>
        <w:adjustRightInd w:val="0"/>
        <w:ind w:firstLine="723" w:firstLineChars="200"/>
        <w:jc w:val="center"/>
        <w:outlineLvl w:val="0"/>
        <w:rPr>
          <w:rFonts w:ascii="宋体" w:hAnsi="宋体" w:cs="宋体"/>
          <w:b/>
          <w:kern w:val="0"/>
          <w:sz w:val="36"/>
          <w:szCs w:val="36"/>
        </w:rPr>
      </w:pPr>
      <w:r>
        <w:rPr>
          <w:rFonts w:hint="eastAsia" w:ascii="宋体" w:hAnsi="宋体" w:cs="宋体"/>
          <w:b/>
          <w:kern w:val="0"/>
          <w:sz w:val="36"/>
          <w:szCs w:val="36"/>
        </w:rPr>
        <w:t xml:space="preserve">第二章 </w:t>
      </w:r>
      <w:bookmarkStart w:id="0" w:name="_Hlk187320118"/>
      <w:r>
        <w:rPr>
          <w:rFonts w:hint="eastAsia" w:ascii="宋体" w:hAnsi="宋体" w:cs="宋体"/>
          <w:b/>
          <w:kern w:val="0"/>
          <w:sz w:val="36"/>
          <w:szCs w:val="36"/>
        </w:rPr>
        <w:t>询价须知</w:t>
      </w:r>
      <w:bookmarkEnd w:id="0"/>
    </w:p>
    <w:p w14:paraId="7656681A">
      <w:pPr>
        <w:widowControl/>
        <w:adjustRightInd w:val="0"/>
        <w:ind w:firstLine="422" w:firstLineChars="200"/>
        <w:rPr>
          <w:rFonts w:ascii="宋体" w:hAnsi="宋体" w:cs="宋体"/>
          <w:b/>
          <w:kern w:val="0"/>
          <w:szCs w:val="21"/>
        </w:rPr>
      </w:pPr>
      <w:r>
        <w:rPr>
          <w:rFonts w:hint="eastAsia" w:ascii="宋体" w:hAnsi="宋体" w:cs="宋体"/>
          <w:b/>
          <w:kern w:val="0"/>
          <w:szCs w:val="21"/>
        </w:rPr>
        <w:t>（一）供应商询价程序</w:t>
      </w:r>
    </w:p>
    <w:p w14:paraId="5B4DFD84">
      <w:pPr>
        <w:pStyle w:val="19"/>
        <w:shd w:val="clear" w:color="auto" w:fill="FFFFFF"/>
        <w:spacing w:before="0" w:beforeAutospacing="0" w:after="0" w:afterAutospacing="0"/>
        <w:ind w:firstLine="422"/>
        <w:jc w:val="both"/>
        <w:rPr>
          <w:sz w:val="21"/>
          <w:szCs w:val="21"/>
        </w:rPr>
      </w:pPr>
      <w:r>
        <w:rPr>
          <w:rFonts w:hint="eastAsia"/>
          <w:sz w:val="21"/>
          <w:szCs w:val="21"/>
        </w:rPr>
        <w:t>（1）投标响应。凡愿意参加询价的合格供应商，在询价截止时间前，登陆</w:t>
      </w:r>
      <w:r>
        <w:rPr>
          <w:rFonts w:hint="eastAsia"/>
          <w:color w:val="000000" w:themeColor="text1"/>
          <w:sz w:val="22"/>
          <w:szCs w:val="18"/>
          <w14:textFill>
            <w14:solidFill>
              <w14:schemeClr w14:val="tx1"/>
            </w14:solidFill>
          </w14:textFill>
        </w:rPr>
        <w:t>深圳交易集团（深圳公共资源交易中心）官网https://www.szexgrp.com/jyfw/zfcg-view.html?id=zfcg</w:t>
      </w:r>
      <w:r>
        <w:rPr>
          <w:rFonts w:hint="eastAsia"/>
          <w:sz w:val="21"/>
          <w:szCs w:val="21"/>
        </w:rPr>
        <w:t>，下载查看询价文件。</w:t>
      </w:r>
    </w:p>
    <w:p w14:paraId="139F9091">
      <w:pPr>
        <w:pStyle w:val="19"/>
        <w:shd w:val="clear" w:color="auto" w:fill="FFFFFF"/>
        <w:spacing w:before="0" w:beforeAutospacing="0" w:after="0" w:afterAutospacing="0"/>
        <w:ind w:firstLine="422"/>
        <w:jc w:val="both"/>
        <w:rPr>
          <w:sz w:val="21"/>
          <w:szCs w:val="21"/>
        </w:rPr>
      </w:pPr>
      <w:r>
        <w:rPr>
          <w:rFonts w:hint="eastAsia"/>
          <w:sz w:val="21"/>
          <w:szCs w:val="21"/>
        </w:rPr>
        <w:t>（2）报价并提交询价应答文件。</w:t>
      </w:r>
    </w:p>
    <w:p w14:paraId="642B1B90">
      <w:pPr>
        <w:pStyle w:val="19"/>
        <w:shd w:val="clear" w:color="auto" w:fill="FFFFFF"/>
        <w:spacing w:before="0" w:beforeAutospacing="0" w:after="0" w:afterAutospacing="0"/>
        <w:ind w:firstLine="422"/>
        <w:jc w:val="both"/>
        <w:rPr>
          <w:sz w:val="21"/>
          <w:szCs w:val="21"/>
        </w:rPr>
      </w:pPr>
      <w:r>
        <w:rPr>
          <w:rFonts w:hint="eastAsia"/>
          <w:sz w:val="21"/>
          <w:szCs w:val="21"/>
        </w:rPr>
        <w:t>（3）确定询价结果。采购人按照成交原则，确定成交人。</w:t>
      </w:r>
    </w:p>
    <w:p w14:paraId="57B524F9">
      <w:pPr>
        <w:pStyle w:val="19"/>
        <w:shd w:val="clear" w:color="auto" w:fill="FFFFFF"/>
        <w:spacing w:before="0" w:beforeAutospacing="0" w:after="0" w:afterAutospacing="0"/>
        <w:ind w:firstLine="422"/>
        <w:jc w:val="both"/>
        <w:rPr>
          <w:sz w:val="21"/>
          <w:szCs w:val="21"/>
        </w:rPr>
      </w:pPr>
      <w:r>
        <w:rPr>
          <w:rFonts w:hint="eastAsia"/>
          <w:sz w:val="21"/>
          <w:szCs w:val="21"/>
        </w:rPr>
        <w:t>（4）发布成交公告。在确定成交人后发布成交公告。</w:t>
      </w:r>
    </w:p>
    <w:p w14:paraId="6F878678">
      <w:pPr>
        <w:pStyle w:val="19"/>
        <w:shd w:val="clear" w:color="auto" w:fill="FFFFFF"/>
        <w:spacing w:before="0" w:beforeAutospacing="0" w:after="0" w:afterAutospacing="0"/>
        <w:ind w:firstLine="422"/>
        <w:jc w:val="both"/>
        <w:rPr>
          <w:sz w:val="21"/>
          <w:szCs w:val="21"/>
        </w:rPr>
      </w:pPr>
      <w:r>
        <w:rPr>
          <w:rFonts w:hint="eastAsia"/>
          <w:sz w:val="21"/>
          <w:szCs w:val="21"/>
        </w:rPr>
        <w:t>（5）领取成交通知书。成交公告公示期结束无异议后，采购人、成交人可在自行采购系统领取成交通知书。</w:t>
      </w:r>
    </w:p>
    <w:p w14:paraId="6E1106A9">
      <w:pPr>
        <w:widowControl/>
        <w:adjustRightInd w:val="0"/>
        <w:ind w:firstLine="422" w:firstLineChars="200"/>
        <w:rPr>
          <w:rFonts w:ascii="宋体" w:hAnsi="宋体" w:cs="宋体"/>
          <w:kern w:val="0"/>
          <w:szCs w:val="21"/>
        </w:rPr>
      </w:pPr>
      <w:r>
        <w:rPr>
          <w:rFonts w:hint="eastAsia" w:ascii="宋体" w:hAnsi="宋体" w:cs="宋体"/>
          <w:b/>
          <w:kern w:val="0"/>
          <w:szCs w:val="21"/>
        </w:rPr>
        <w:t>（二）询价文件主要内容：</w:t>
      </w:r>
    </w:p>
    <w:p w14:paraId="096D0509">
      <w:pPr>
        <w:widowControl/>
        <w:adjustRightInd w:val="0"/>
        <w:ind w:firstLine="420" w:firstLineChars="200"/>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询价须知、用户需求书</w:t>
      </w:r>
      <w:r>
        <w:rPr>
          <w:rFonts w:hint="eastAsia" w:ascii="宋体" w:hAnsi="宋体" w:cs="宋体"/>
          <w:kern w:val="0"/>
          <w:szCs w:val="21"/>
        </w:rPr>
        <w:t>、</w:t>
      </w:r>
      <w:r>
        <w:rPr>
          <w:rFonts w:hint="eastAsia" w:ascii="宋体" w:hAnsi="宋体" w:cs="宋体"/>
          <w:b/>
          <w:kern w:val="0"/>
          <w:szCs w:val="21"/>
        </w:rPr>
        <w:t>询价应答文件格式、合同模板、供应商询价操作流程</w:t>
      </w:r>
      <w:r>
        <w:rPr>
          <w:rFonts w:hint="eastAsia" w:ascii="宋体" w:hAnsi="宋体" w:cs="宋体"/>
          <w:kern w:val="0"/>
          <w:szCs w:val="21"/>
        </w:rPr>
        <w:t>六部分组成。</w:t>
      </w:r>
    </w:p>
    <w:p w14:paraId="07B055AB">
      <w:pPr>
        <w:widowControl/>
        <w:adjustRightInd w:val="0"/>
        <w:ind w:firstLine="420" w:firstLineChars="200"/>
        <w:rPr>
          <w:rFonts w:ascii="宋体" w:hAnsi="宋体" w:cs="宋体"/>
          <w:kern w:val="0"/>
          <w:szCs w:val="21"/>
        </w:rPr>
      </w:pPr>
      <w:r>
        <w:rPr>
          <w:rFonts w:hint="eastAsia" w:ascii="宋体" w:hAnsi="宋体" w:cs="宋体"/>
          <w:kern w:val="0"/>
          <w:szCs w:val="21"/>
        </w:rPr>
        <w:t>2、询价用户需求书主要包含本项目的具体采购需求、</w:t>
      </w:r>
      <w:r>
        <w:rPr>
          <w:rFonts w:hint="eastAsia"/>
        </w:rPr>
        <w:t>服务期限</w:t>
      </w:r>
      <w:r>
        <w:rPr>
          <w:rFonts w:hint="eastAsia" w:ascii="宋体" w:hAnsi="宋体" w:cs="宋体"/>
          <w:kern w:val="0"/>
          <w:szCs w:val="21"/>
        </w:rPr>
        <w:t>等要求。</w:t>
      </w:r>
    </w:p>
    <w:p w14:paraId="3263C90D">
      <w:pPr>
        <w:widowControl/>
        <w:adjustRightInd w:val="0"/>
        <w:ind w:firstLine="420" w:firstLineChars="200"/>
        <w:rPr>
          <w:rFonts w:ascii="宋体" w:hAnsi="宋体" w:cs="宋体"/>
          <w:kern w:val="0"/>
          <w:szCs w:val="21"/>
        </w:rPr>
      </w:pPr>
      <w:r>
        <w:rPr>
          <w:rFonts w:hint="eastAsia" w:ascii="宋体" w:hAnsi="宋体" w:cs="宋体"/>
          <w:kern w:val="0"/>
          <w:szCs w:val="21"/>
        </w:rPr>
        <w:t>3、询价公告和询价用户需求书出现不一致时，按以下优先顺序解释：</w:t>
      </w:r>
    </w:p>
    <w:p w14:paraId="1B283E46">
      <w:pPr>
        <w:widowControl/>
        <w:adjustRightInd w:val="0"/>
        <w:ind w:firstLine="420" w:firstLineChars="200"/>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54F2CCDF">
      <w:pPr>
        <w:widowControl/>
        <w:adjustRightInd w:val="0"/>
        <w:ind w:firstLine="420" w:firstLineChars="200"/>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14:paraId="09EE2064">
      <w:pPr>
        <w:widowControl/>
        <w:adjustRightInd w:val="0"/>
        <w:ind w:firstLine="420" w:firstLineChars="200"/>
        <w:rPr>
          <w:rFonts w:ascii="宋体" w:hAnsi="宋体" w:cs="宋体"/>
          <w:b/>
          <w:color w:val="FF0000"/>
          <w:kern w:val="0"/>
          <w:szCs w:val="21"/>
        </w:rPr>
      </w:pPr>
      <w:r>
        <w:rPr>
          <w:rFonts w:hint="eastAsia" w:ascii="宋体" w:hAnsi="宋体" w:cs="宋体"/>
          <w:kern w:val="0"/>
          <w:szCs w:val="21"/>
        </w:rPr>
        <w:t>4、供应商按询价应答文件格式要求填写响应内容，</w:t>
      </w:r>
      <w:r>
        <w:rPr>
          <w:rFonts w:hint="eastAsia" w:ascii="宋体" w:hAnsi="宋体"/>
          <w:b/>
          <w:szCs w:val="21"/>
        </w:rPr>
        <w:t>全流程线上应答的应答文件无须盖章或签字，</w:t>
      </w:r>
      <w:r>
        <w:rPr>
          <w:rFonts w:hint="eastAsia" w:ascii="宋体" w:hAnsi="宋体"/>
          <w:szCs w:val="21"/>
        </w:rPr>
        <w:t>文件另有要求的除外</w:t>
      </w:r>
      <w:r>
        <w:rPr>
          <w:rFonts w:hint="eastAsia" w:ascii="宋体" w:hAnsi="宋体" w:cs="宋体"/>
          <w:kern w:val="0"/>
          <w:szCs w:val="21"/>
        </w:rPr>
        <w:t>。</w:t>
      </w:r>
    </w:p>
    <w:p w14:paraId="094CDC10">
      <w:pPr>
        <w:widowControl/>
        <w:adjustRightInd w:val="0"/>
        <w:ind w:firstLine="422" w:firstLineChars="200"/>
        <w:rPr>
          <w:rFonts w:ascii="宋体" w:hAnsi="宋体" w:cs="宋体"/>
          <w:b/>
          <w:kern w:val="0"/>
          <w:szCs w:val="21"/>
        </w:rPr>
      </w:pPr>
      <w:r>
        <w:rPr>
          <w:rFonts w:hint="eastAsia" w:ascii="宋体" w:hAnsi="宋体" w:cs="宋体"/>
          <w:b/>
          <w:kern w:val="0"/>
          <w:szCs w:val="21"/>
        </w:rPr>
        <w:t>（三）询价成交原则：</w:t>
      </w:r>
    </w:p>
    <w:p w14:paraId="067350F2">
      <w:pPr>
        <w:widowControl/>
        <w:adjustRightInd w:val="0"/>
        <w:ind w:firstLine="422" w:firstLineChars="200"/>
        <w:rPr>
          <w:rFonts w:ascii="宋体" w:hAnsi="宋体" w:cs="宋体"/>
          <w:b/>
          <w:kern w:val="0"/>
          <w:szCs w:val="21"/>
        </w:rPr>
      </w:pPr>
      <w:r>
        <w:rPr>
          <w:rFonts w:hint="eastAsia" w:ascii="宋体" w:hAnsi="宋体" w:cs="宋体"/>
          <w:b/>
          <w:kern w:val="0"/>
          <w:szCs w:val="21"/>
        </w:rPr>
        <w:t>1、有效供应商及数量。</w:t>
      </w:r>
    </w:p>
    <w:p w14:paraId="03E81990">
      <w:pPr>
        <w:widowControl/>
        <w:adjustRightInd w:val="0"/>
        <w:ind w:firstLine="420" w:firstLineChars="200"/>
        <w:rPr>
          <w:rFonts w:ascii="宋体" w:hAnsi="宋体" w:cs="宋体"/>
          <w:b/>
          <w:kern w:val="0"/>
          <w:szCs w:val="21"/>
        </w:rPr>
      </w:pPr>
      <w:r>
        <w:rPr>
          <w:rFonts w:hint="eastAsia" w:ascii="宋体" w:hAnsi="宋体" w:cs="宋体"/>
          <w:kern w:val="0"/>
          <w:szCs w:val="21"/>
        </w:rPr>
        <w:t>有效供应商是指参加本项目询价，且对本项目进行实质性响应的供应商。有效供应商数量应不少于三家，</w:t>
      </w:r>
      <w:r>
        <w:rPr>
          <w:rFonts w:hint="eastAsia" w:ascii="宋体" w:hAnsi="宋体" w:cs="宋体"/>
          <w:b/>
          <w:bCs/>
          <w:kern w:val="0"/>
          <w:szCs w:val="21"/>
        </w:rPr>
        <w:t>否则按照本须知第六条询价有关情况处理</w:t>
      </w:r>
      <w:r>
        <w:rPr>
          <w:rFonts w:hint="eastAsia" w:ascii="宋体" w:hAnsi="宋体" w:cs="宋体"/>
          <w:b/>
          <w:kern w:val="0"/>
          <w:szCs w:val="21"/>
        </w:rPr>
        <w:t>。</w:t>
      </w:r>
    </w:p>
    <w:p w14:paraId="036702FB">
      <w:pPr>
        <w:widowControl/>
        <w:adjustRightInd w:val="0"/>
        <w:ind w:firstLine="422" w:firstLineChars="200"/>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，完全满足询价文件的实质性要求，按照报价由低到高的顺序，依据询价文件中规定的数量或比例推荐候选成交人。</w:t>
      </w:r>
    </w:p>
    <w:p w14:paraId="1BFAE696">
      <w:pPr>
        <w:widowControl/>
        <w:adjustRightInd w:val="0"/>
        <w:ind w:firstLine="420" w:firstLineChars="200"/>
        <w:rPr>
          <w:rFonts w:ascii="宋体" w:hAnsi="宋体" w:cs="宋体"/>
          <w:kern w:val="0"/>
          <w:szCs w:val="21"/>
        </w:rPr>
      </w:pPr>
      <w:r>
        <w:rPr>
          <w:rFonts w:hint="eastAsia" w:ascii="宋体" w:hAnsi="宋体" w:cs="宋体"/>
          <w:kern w:val="0"/>
          <w:szCs w:val="21"/>
        </w:rPr>
        <w:t>3、采购人在参与询价的有效供应商中，按照最低价法，确定最低报价的1家为成交人。如出现两家或以上的最低报价，由采购人通过抽签方式确定1家为成交人。</w:t>
      </w:r>
    </w:p>
    <w:p w14:paraId="3EF2351E">
      <w:pPr>
        <w:widowControl/>
        <w:adjustRightInd w:val="0"/>
        <w:ind w:firstLine="420" w:firstLineChars="200"/>
        <w:rPr>
          <w:rFonts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14:paraId="711107E1">
      <w:pPr>
        <w:widowControl/>
        <w:adjustRightInd w:val="0"/>
        <w:ind w:firstLine="422" w:firstLineChars="200"/>
        <w:rPr>
          <w:rFonts w:ascii="宋体" w:hAnsi="宋体" w:cs="宋体"/>
          <w:b/>
          <w:kern w:val="0"/>
          <w:szCs w:val="21"/>
        </w:rPr>
      </w:pPr>
      <w:r>
        <w:rPr>
          <w:rFonts w:hint="eastAsia" w:ascii="宋体" w:hAnsi="宋体" w:cs="宋体"/>
          <w:b/>
          <w:kern w:val="0"/>
          <w:szCs w:val="21"/>
        </w:rPr>
        <w:t>（四）供应商实质性响应标准：</w:t>
      </w:r>
    </w:p>
    <w:p w14:paraId="46B98F0E">
      <w:pPr>
        <w:widowControl/>
        <w:adjustRightInd w:val="0"/>
        <w:ind w:firstLine="420" w:firstLineChars="200"/>
        <w:rPr>
          <w:rFonts w:ascii="宋体" w:hAnsi="宋体" w:cs="宋体"/>
          <w:kern w:val="0"/>
          <w:szCs w:val="21"/>
        </w:rPr>
      </w:pPr>
      <w:r>
        <w:rPr>
          <w:rFonts w:hint="eastAsia" w:ascii="宋体" w:hAnsi="宋体" w:cs="宋体"/>
          <w:kern w:val="0"/>
          <w:szCs w:val="21"/>
        </w:rPr>
        <w:t>供应商出现下列情形之一的，其应标将被判定为未实质性响应，作应答无效处理：</w:t>
      </w:r>
    </w:p>
    <w:p w14:paraId="777B0DBF">
      <w:pPr>
        <w:widowControl/>
        <w:adjustRightInd w:val="0"/>
        <w:ind w:firstLine="420" w:firstLineChars="200"/>
        <w:rPr>
          <w:rFonts w:ascii="宋体" w:hAnsi="宋体" w:cs="宋体"/>
          <w:kern w:val="0"/>
          <w:szCs w:val="21"/>
        </w:rPr>
      </w:pPr>
      <w:r>
        <w:rPr>
          <w:rFonts w:hint="eastAsia" w:ascii="宋体" w:hAnsi="宋体" w:cs="宋体"/>
          <w:kern w:val="0"/>
          <w:szCs w:val="21"/>
        </w:rPr>
        <w:t>1、报价总价超过项目中的预算总额，或者报价单价超过项目对应的单项预算。</w:t>
      </w:r>
    </w:p>
    <w:p w14:paraId="28F72E2B">
      <w:pPr>
        <w:widowControl/>
        <w:adjustRightInd w:val="0"/>
        <w:ind w:firstLine="420" w:firstLineChars="200"/>
        <w:rPr>
          <w:rFonts w:ascii="宋体" w:hAnsi="宋体" w:cs="宋体"/>
          <w:kern w:val="0"/>
          <w:szCs w:val="21"/>
        </w:rPr>
      </w:pPr>
      <w:r>
        <w:rPr>
          <w:rFonts w:hint="eastAsia" w:ascii="宋体" w:hAnsi="宋体" w:cs="宋体"/>
          <w:kern w:val="0"/>
          <w:szCs w:val="21"/>
        </w:rPr>
        <w:t>2、供应商资质不符合本项目“供应商需满足的资格条件”的。</w:t>
      </w:r>
    </w:p>
    <w:p w14:paraId="406C0EB8">
      <w:pPr>
        <w:widowControl/>
        <w:adjustRightInd w:val="0"/>
        <w:ind w:firstLine="420" w:firstLineChars="200"/>
        <w:rPr>
          <w:rFonts w:ascii="宋体" w:hAnsi="宋体" w:cs="宋体"/>
          <w:kern w:val="0"/>
          <w:szCs w:val="21"/>
        </w:rPr>
      </w:pPr>
      <w:r>
        <w:rPr>
          <w:rFonts w:hint="eastAsia" w:ascii="宋体" w:hAnsi="宋体" w:cs="宋体"/>
          <w:kern w:val="0"/>
          <w:szCs w:val="21"/>
        </w:rPr>
        <w:t>3、供应商响应的产品数量违背本项目规定中产品数量的。</w:t>
      </w:r>
    </w:p>
    <w:p w14:paraId="66FCB382">
      <w:pPr>
        <w:widowControl/>
        <w:adjustRightInd w:val="0"/>
        <w:ind w:firstLine="420" w:firstLineChars="200"/>
        <w:rPr>
          <w:rFonts w:ascii="宋体" w:hAnsi="宋体" w:cs="宋体"/>
          <w:kern w:val="0"/>
          <w:szCs w:val="21"/>
        </w:rPr>
      </w:pPr>
      <w:r>
        <w:rPr>
          <w:rFonts w:hint="eastAsia" w:ascii="宋体" w:hAnsi="宋体" w:cs="宋体"/>
          <w:kern w:val="0"/>
          <w:szCs w:val="21"/>
        </w:rPr>
        <w:t>4、供应商响应的技术和</w:t>
      </w:r>
      <w:r>
        <w:rPr>
          <w:rFonts w:hint="eastAsia"/>
        </w:rPr>
        <w:t>服务</w:t>
      </w:r>
      <w:r>
        <w:rPr>
          <w:rFonts w:hint="eastAsia" w:ascii="宋体" w:hAnsi="宋体" w:cs="宋体"/>
          <w:kern w:val="0"/>
          <w:szCs w:val="21"/>
        </w:rPr>
        <w:t>要求不符合本项目用户需求书中约定的技术和</w:t>
      </w:r>
      <w:r>
        <w:rPr>
          <w:rFonts w:hint="eastAsia"/>
        </w:rPr>
        <w:t>服务要求</w:t>
      </w:r>
      <w:r>
        <w:rPr>
          <w:rFonts w:hint="eastAsia" w:ascii="宋体" w:hAnsi="宋体" w:cs="宋体"/>
          <w:kern w:val="0"/>
          <w:szCs w:val="21"/>
        </w:rPr>
        <w:t>。</w:t>
      </w:r>
    </w:p>
    <w:p w14:paraId="3418BEF7">
      <w:pPr>
        <w:widowControl/>
        <w:adjustRightInd w:val="0"/>
        <w:ind w:firstLine="420" w:firstLineChars="200"/>
        <w:rPr>
          <w:rFonts w:ascii="宋体" w:hAnsi="宋体" w:cs="宋体"/>
          <w:kern w:val="0"/>
          <w:szCs w:val="21"/>
        </w:rPr>
      </w:pPr>
      <w:r>
        <w:rPr>
          <w:rFonts w:hint="eastAsia" w:ascii="宋体" w:hAnsi="宋体" w:cs="宋体"/>
          <w:kern w:val="0"/>
          <w:szCs w:val="21"/>
        </w:rPr>
        <w:t>5、供应商响应的商务要求不符合本项目用户需求书中约定的商务要求。</w:t>
      </w:r>
    </w:p>
    <w:p w14:paraId="544341E1">
      <w:pPr>
        <w:widowControl/>
        <w:adjustRightInd w:val="0"/>
        <w:ind w:firstLine="420" w:firstLineChars="200"/>
        <w:rPr>
          <w:rFonts w:ascii="宋体" w:hAnsi="宋体" w:cs="宋体"/>
          <w:kern w:val="0"/>
          <w:szCs w:val="21"/>
        </w:rPr>
      </w:pPr>
      <w:r>
        <w:rPr>
          <w:rFonts w:hint="eastAsia" w:ascii="宋体" w:hAnsi="宋体" w:cs="宋体"/>
          <w:kern w:val="0"/>
          <w:szCs w:val="21"/>
        </w:rPr>
        <w:t>6、供应商应答文件未按询价应答文件格式规定内容、格式提交或填写不完整。</w:t>
      </w:r>
    </w:p>
    <w:p w14:paraId="2CE06040">
      <w:pPr>
        <w:widowControl/>
        <w:adjustRightInd w:val="0"/>
        <w:ind w:firstLine="420" w:firstLineChars="200"/>
        <w:rPr>
          <w:rFonts w:ascii="宋体" w:hAnsi="宋体" w:cs="宋体"/>
          <w:kern w:val="0"/>
          <w:szCs w:val="21"/>
        </w:rPr>
      </w:pPr>
      <w:r>
        <w:rPr>
          <w:rFonts w:hint="eastAsia" w:ascii="宋体" w:hAnsi="宋体" w:cs="宋体"/>
          <w:kern w:val="0"/>
          <w:szCs w:val="21"/>
        </w:rPr>
        <w:t>7、供应商应答文件未响应采购文件中实质性条款的要求。</w:t>
      </w:r>
    </w:p>
    <w:p w14:paraId="0580A2F8">
      <w:pPr>
        <w:widowControl/>
        <w:adjustRightInd w:val="0"/>
        <w:ind w:firstLine="422" w:firstLineChars="200"/>
        <w:rPr>
          <w:rFonts w:ascii="宋体" w:hAnsi="宋体" w:cs="宋体"/>
          <w:b/>
          <w:kern w:val="0"/>
          <w:szCs w:val="21"/>
        </w:rPr>
      </w:pPr>
      <w:r>
        <w:rPr>
          <w:rFonts w:hint="eastAsia" w:ascii="宋体" w:hAnsi="宋体" w:cs="宋体"/>
          <w:b/>
          <w:kern w:val="0"/>
          <w:szCs w:val="21"/>
        </w:rPr>
        <w:t>（五）询价争议的解决：</w:t>
      </w:r>
    </w:p>
    <w:p w14:paraId="7747FFE7">
      <w:pPr>
        <w:ind w:firstLine="413" w:firstLineChars="196"/>
        <w:rPr>
          <w:rFonts w:ascii="宋体" w:hAnsi="宋体"/>
          <w:b/>
          <w:bCs/>
          <w:color w:val="FF0000"/>
          <w:szCs w:val="21"/>
        </w:rPr>
      </w:pPr>
      <w:r>
        <w:rPr>
          <w:rFonts w:hint="eastAsia" w:ascii="宋体" w:hAnsi="宋体"/>
          <w:b/>
          <w:bCs/>
          <w:color w:val="FF0000"/>
          <w:szCs w:val="21"/>
        </w:rPr>
        <w:t>投标文件报价出现前后不一致的，除另有规定外，按照下列规定修正：</w:t>
      </w:r>
    </w:p>
    <w:p w14:paraId="6176344A">
      <w:pPr>
        <w:ind w:firstLine="413" w:firstLineChars="196"/>
        <w:rPr>
          <w:rFonts w:ascii="宋体" w:hAnsi="宋体"/>
          <w:b/>
          <w:bCs/>
          <w:color w:val="FF0000"/>
          <w:szCs w:val="21"/>
        </w:rPr>
      </w:pPr>
      <w:r>
        <w:rPr>
          <w:rFonts w:hint="eastAsia" w:ascii="宋体" w:hAnsi="宋体"/>
          <w:b/>
          <w:bCs/>
          <w:color w:val="FF0000"/>
          <w:szCs w:val="21"/>
        </w:rPr>
        <w:t>1、应答文件中开标一览表投标报价内容与应答文件中报价相应内容不一致的，以开标一览表为准；</w:t>
      </w:r>
    </w:p>
    <w:p w14:paraId="036E3E93">
      <w:pPr>
        <w:ind w:firstLine="413" w:firstLineChars="196"/>
        <w:rPr>
          <w:rFonts w:ascii="宋体" w:hAnsi="宋体"/>
          <w:b/>
          <w:bCs/>
          <w:color w:val="FF0000"/>
          <w:szCs w:val="21"/>
        </w:rPr>
      </w:pPr>
      <w:r>
        <w:rPr>
          <w:rFonts w:hint="eastAsia" w:ascii="宋体" w:hAnsi="宋体"/>
          <w:b/>
          <w:bCs/>
          <w:color w:val="FF0000"/>
          <w:szCs w:val="21"/>
        </w:rPr>
        <w:t>2、大写金额和小写金额不一致的，以大写金额为准；</w:t>
      </w:r>
    </w:p>
    <w:p w14:paraId="7E7F1D09">
      <w:pPr>
        <w:ind w:firstLine="413" w:firstLineChars="196"/>
        <w:rPr>
          <w:rFonts w:ascii="宋体" w:hAnsi="宋体"/>
          <w:b/>
          <w:bCs/>
          <w:color w:val="FF0000"/>
          <w:szCs w:val="21"/>
        </w:rPr>
      </w:pPr>
      <w:r>
        <w:rPr>
          <w:rFonts w:hint="eastAsia" w:ascii="宋体" w:hAnsi="宋体"/>
          <w:b/>
          <w:bCs/>
          <w:color w:val="FF0000"/>
          <w:szCs w:val="21"/>
        </w:rPr>
        <w:t>3、单价金额小数点或者百分比有明显错位，以开标一览表的总价为准，并修改单价；</w:t>
      </w:r>
    </w:p>
    <w:p w14:paraId="54B9E1F1">
      <w:pPr>
        <w:ind w:firstLine="413" w:firstLineChars="196"/>
        <w:rPr>
          <w:rFonts w:ascii="宋体" w:hAnsi="宋体"/>
          <w:b/>
          <w:bCs/>
          <w:color w:val="FF0000"/>
          <w:szCs w:val="21"/>
        </w:rPr>
      </w:pPr>
      <w:r>
        <w:rPr>
          <w:rFonts w:hint="eastAsia" w:ascii="宋体" w:hAnsi="宋体"/>
          <w:b/>
          <w:bCs/>
          <w:color w:val="FF0000"/>
          <w:szCs w:val="21"/>
        </w:rPr>
        <w:t>4、总价金额与按单价汇总金额不一致的，以单价金额计算结果为准。</w:t>
      </w:r>
    </w:p>
    <w:p w14:paraId="518407DC">
      <w:pPr>
        <w:ind w:firstLine="413" w:firstLineChars="196"/>
        <w:rPr>
          <w:rFonts w:ascii="宋体" w:hAnsi="宋体" w:cs="宋体"/>
          <w:b/>
          <w:bCs/>
          <w:color w:val="FF0000"/>
          <w:kern w:val="0"/>
          <w:szCs w:val="21"/>
        </w:rPr>
      </w:pPr>
      <w:r>
        <w:rPr>
          <w:rFonts w:hint="eastAsia" w:ascii="宋体" w:hAnsi="宋体"/>
          <w:b/>
          <w:bCs/>
          <w:color w:val="FF0000"/>
          <w:szCs w:val="21"/>
        </w:rPr>
        <w:t>5、同时出现两种以上不一致的，按照前款规定的顺序修正。</w:t>
      </w:r>
    </w:p>
    <w:p w14:paraId="3063C807">
      <w:pPr>
        <w:widowControl/>
        <w:adjustRightInd w:val="0"/>
        <w:ind w:firstLine="422" w:firstLineChars="200"/>
        <w:rPr>
          <w:rFonts w:ascii="宋体" w:hAnsi="宋体" w:cs="宋体"/>
          <w:b/>
          <w:bCs/>
          <w:color w:val="FF0000"/>
          <w:kern w:val="0"/>
          <w:szCs w:val="21"/>
        </w:rPr>
      </w:pPr>
      <w:r>
        <w:rPr>
          <w:rFonts w:hint="eastAsia" w:ascii="宋体" w:hAnsi="宋体" w:cs="宋体"/>
          <w:b/>
          <w:bCs/>
          <w:color w:val="FF0000"/>
          <w:kern w:val="0"/>
          <w:szCs w:val="21"/>
        </w:rPr>
        <w:t>采购人以修正后的分项报价之和为成交金额并签订合同。</w:t>
      </w:r>
    </w:p>
    <w:p w14:paraId="4DB72BE3">
      <w:pPr>
        <w:widowControl/>
        <w:adjustRightInd w:val="0"/>
        <w:ind w:firstLine="422" w:firstLineChars="200"/>
        <w:rPr>
          <w:rFonts w:ascii="宋体" w:hAnsi="宋体" w:cs="宋体"/>
          <w:b/>
          <w:kern w:val="0"/>
          <w:szCs w:val="21"/>
        </w:rPr>
      </w:pPr>
      <w:r>
        <w:rPr>
          <w:rFonts w:hint="eastAsia" w:ascii="宋体" w:hAnsi="宋体" w:cs="宋体"/>
          <w:b/>
          <w:kern w:val="0"/>
          <w:szCs w:val="21"/>
        </w:rPr>
        <w:t>（六）询价有关情况处理：</w:t>
      </w:r>
    </w:p>
    <w:p w14:paraId="7CD9FD05">
      <w:pPr>
        <w:widowControl/>
        <w:adjustRightInd w:val="0"/>
        <w:ind w:firstLine="420" w:firstLineChars="200"/>
        <w:rPr>
          <w:rFonts w:ascii="宋体" w:hAnsi="宋体" w:cs="宋体"/>
          <w:kern w:val="0"/>
          <w:szCs w:val="21"/>
        </w:rPr>
      </w:pPr>
      <w:r>
        <w:rPr>
          <w:rFonts w:hint="eastAsia" w:ascii="宋体" w:hAnsi="宋体" w:cs="宋体"/>
          <w:kern w:val="0"/>
          <w:szCs w:val="21"/>
        </w:rPr>
        <w:t>1、公开询价有效供应商不足三家的，项目根据以下情况开展：</w:t>
      </w:r>
    </w:p>
    <w:p w14:paraId="0BEEE6A4">
      <w:pPr>
        <w:widowControl/>
        <w:adjustRightInd w:val="0"/>
        <w:ind w:firstLine="420" w:firstLineChars="200"/>
        <w:rPr>
          <w:rFonts w:ascii="宋体" w:hAnsi="宋体" w:cs="宋体"/>
          <w:b/>
          <w:bCs/>
          <w:kern w:val="0"/>
          <w:szCs w:val="21"/>
        </w:rPr>
      </w:pPr>
      <w:r>
        <w:rPr>
          <w:rFonts w:hint="eastAsia" w:ascii="宋体" w:hAnsi="宋体"/>
        </w:rPr>
        <w:fldChar w:fldCharType="begin"/>
      </w:r>
      <w:r>
        <w:rPr>
          <w:rFonts w:hint="eastAsia" w:ascii="宋体" w:hAnsi="宋体"/>
        </w:rPr>
        <w:instrText xml:space="preserve"> eq \o\ac(□,√)</w:instrText>
      </w:r>
      <w:r>
        <w:rPr>
          <w:rFonts w:hint="eastAsia" w:ascii="宋体" w:hAnsi="宋体"/>
        </w:rPr>
        <w:fldChar w:fldCharType="end"/>
      </w:r>
      <w:r>
        <w:rPr>
          <w:rFonts w:hint="eastAsia" w:ascii="宋体" w:hAnsi="宋体" w:cs="宋体"/>
          <w:b/>
          <w:bCs/>
          <w:kern w:val="0"/>
          <w:szCs w:val="21"/>
        </w:rPr>
        <w:t>1.1采购人可选择继续开展项目，按以下规则处理：</w:t>
      </w:r>
    </w:p>
    <w:p w14:paraId="5879DEF9">
      <w:pPr>
        <w:widowControl/>
        <w:adjustRightInd w:val="0"/>
        <w:ind w:firstLine="420" w:firstLineChars="200"/>
        <w:rPr>
          <w:rFonts w:ascii="宋体" w:hAnsi="宋体" w:cs="宋体"/>
          <w:kern w:val="0"/>
          <w:szCs w:val="21"/>
        </w:rPr>
      </w:pPr>
      <w:r>
        <w:rPr>
          <w:rFonts w:hint="eastAsia" w:ascii="宋体" w:hAnsi="宋体" w:cs="宋体"/>
          <w:kern w:val="0"/>
          <w:szCs w:val="21"/>
        </w:rPr>
        <w:t>1.1.1.有效供应商为两家的，选取报价最低的为本项目成交供应商；</w:t>
      </w:r>
    </w:p>
    <w:p w14:paraId="477A9D6B">
      <w:pPr>
        <w:widowControl/>
        <w:adjustRightInd w:val="0"/>
        <w:ind w:firstLine="420" w:firstLineChars="200"/>
        <w:rPr>
          <w:rFonts w:ascii="宋体" w:hAnsi="宋体" w:cs="宋体"/>
          <w:kern w:val="0"/>
          <w:szCs w:val="21"/>
        </w:rPr>
      </w:pPr>
      <w:r>
        <w:rPr>
          <w:rFonts w:hint="eastAsia" w:ascii="宋体" w:hAnsi="宋体" w:cs="宋体"/>
          <w:kern w:val="0"/>
          <w:szCs w:val="21"/>
        </w:rPr>
        <w:t>1.1.2.有效供应商为一家的，直接确定为本项目成交供应商；</w:t>
      </w:r>
    </w:p>
    <w:p w14:paraId="06D387D6">
      <w:pPr>
        <w:widowControl/>
        <w:adjustRightInd w:val="0"/>
        <w:ind w:firstLine="420" w:firstLineChars="200"/>
        <w:rPr>
          <w:rFonts w:ascii="宋体" w:hAnsi="宋体" w:cs="宋体"/>
          <w:kern w:val="0"/>
          <w:szCs w:val="21"/>
        </w:rPr>
      </w:pPr>
      <w:r>
        <w:rPr>
          <w:rFonts w:hint="eastAsia" w:ascii="宋体" w:hAnsi="宋体" w:cs="宋体"/>
          <w:kern w:val="0"/>
          <w:szCs w:val="21"/>
        </w:rPr>
        <w:t>1.1.3.无有效供应商的，项目询价失败，采购人另行组织采购。</w:t>
      </w:r>
    </w:p>
    <w:p w14:paraId="501A27B4">
      <w:pPr>
        <w:widowControl/>
        <w:adjustRightInd w:val="0"/>
        <w:ind w:firstLine="420" w:firstLineChars="200"/>
        <w:rPr>
          <w:rFonts w:ascii="宋体" w:hAnsi="宋体" w:cs="宋体"/>
          <w:b/>
          <w:bCs/>
          <w:kern w:val="0"/>
          <w:szCs w:val="21"/>
        </w:rPr>
      </w:pPr>
      <w:r>
        <w:rPr>
          <w:rFonts w:hint="eastAsia"/>
        </w:rPr>
        <w:sym w:font="Wingdings 2" w:char="00A3"/>
      </w:r>
      <w:r>
        <w:rPr>
          <w:rFonts w:hint="eastAsia" w:ascii="宋体" w:hAnsi="宋体" w:cs="宋体"/>
          <w:b/>
          <w:bCs/>
          <w:kern w:val="0"/>
          <w:szCs w:val="21"/>
        </w:rPr>
        <w:t>1.2采购人可选择项目询价失败，重新采购。</w:t>
      </w:r>
    </w:p>
    <w:p w14:paraId="39344EB8">
      <w:pPr>
        <w:widowControl/>
        <w:adjustRightInd w:val="0"/>
        <w:ind w:firstLine="420" w:firstLineChars="200"/>
        <w:rPr>
          <w:rFonts w:ascii="宋体" w:hAnsi="宋体" w:cs="宋体"/>
          <w:kern w:val="0"/>
          <w:szCs w:val="21"/>
        </w:rPr>
      </w:pPr>
      <w:r>
        <w:rPr>
          <w:rFonts w:hint="eastAsia" w:ascii="宋体" w:hAnsi="宋体" w:cs="宋体"/>
          <w:kern w:val="0"/>
          <w:szCs w:val="21"/>
        </w:rPr>
        <w:t>2、成交人放弃成交资格的，或者成交人的成交资格被依法确认无效的，将重新组织采购。</w:t>
      </w:r>
    </w:p>
    <w:p w14:paraId="29A6C518">
      <w:pPr>
        <w:widowControl/>
        <w:adjustRightInd w:val="0"/>
        <w:ind w:firstLine="420" w:firstLineChars="200"/>
        <w:rPr>
          <w:rFonts w:ascii="宋体" w:hAnsi="宋体" w:cs="宋体"/>
          <w:kern w:val="0"/>
          <w:szCs w:val="21"/>
        </w:rPr>
      </w:pPr>
      <w:r>
        <w:rPr>
          <w:rFonts w:hint="eastAsia" w:ascii="宋体" w:hAnsi="宋体" w:cs="宋体"/>
          <w:kern w:val="0"/>
          <w:szCs w:val="21"/>
        </w:rPr>
        <w:t>3、供应商询价截止后撤销其询价，成交后无正当理由未在规定期限内签订合同或者拒绝履行合同义务的，按相关规定处理，并将记入诚信档案处理。</w:t>
      </w:r>
    </w:p>
    <w:p w14:paraId="2B82475A">
      <w:pPr>
        <w:widowControl/>
        <w:adjustRightInd w:val="0"/>
        <w:ind w:firstLine="420" w:firstLineChars="200"/>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143A4F26">
      <w:pPr>
        <w:widowControl/>
        <w:adjustRightInd w:val="0"/>
        <w:ind w:firstLine="422" w:firstLineChars="200"/>
        <w:rPr>
          <w:rFonts w:ascii="宋体" w:hAnsi="宋体" w:cs="宋体"/>
          <w:kern w:val="0"/>
          <w:szCs w:val="21"/>
        </w:rPr>
      </w:pPr>
      <w:r>
        <w:rPr>
          <w:rFonts w:hint="eastAsia" w:ascii="宋体" w:hAnsi="宋体" w:cs="宋体"/>
          <w:b/>
          <w:kern w:val="0"/>
          <w:szCs w:val="21"/>
        </w:rPr>
        <w:t>（七）交纳投标保证金：</w:t>
      </w:r>
      <w:r>
        <w:rPr>
          <w:rFonts w:hint="eastAsia" w:ascii="宋体" w:hAnsi="宋体" w:cs="宋体"/>
          <w:kern w:val="0"/>
          <w:szCs w:val="21"/>
        </w:rPr>
        <w:t>本项目不需要缴纳投标保证金。</w:t>
      </w:r>
    </w:p>
    <w:p w14:paraId="6A23B27E">
      <w:pPr>
        <w:widowControl/>
        <w:adjustRightInd w:val="0"/>
        <w:ind w:firstLine="422" w:firstLineChars="200"/>
        <w:rPr>
          <w:rFonts w:ascii="宋体" w:hAnsi="宋体" w:cs="宋体"/>
          <w:b/>
          <w:kern w:val="0"/>
          <w:szCs w:val="21"/>
        </w:rPr>
      </w:pPr>
      <w:r>
        <w:rPr>
          <w:rFonts w:hint="eastAsia" w:ascii="宋体" w:hAnsi="宋体" w:cs="宋体"/>
          <w:b/>
          <w:kern w:val="0"/>
          <w:szCs w:val="21"/>
        </w:rPr>
        <w:t>（八）重要提示：</w:t>
      </w:r>
    </w:p>
    <w:p w14:paraId="2030D584">
      <w:pPr>
        <w:widowControl/>
        <w:adjustRightInd w:val="0"/>
        <w:ind w:firstLine="420" w:firstLineChars="200"/>
        <w:rPr>
          <w:rFonts w:ascii="宋体" w:hAnsi="宋体" w:cs="宋体"/>
          <w:kern w:val="0"/>
          <w:szCs w:val="21"/>
        </w:rPr>
      </w:pPr>
      <w:r>
        <w:rPr>
          <w:rFonts w:hint="eastAsia" w:ascii="宋体" w:hAnsi="宋体" w:cs="宋体"/>
          <w:kern w:val="0"/>
          <w:szCs w:val="21"/>
        </w:rPr>
        <w:t>本项目询价文件所涉及的时间一律为北京时间，投标币种均为人民币。供应商有义务在询价活动期间浏览</w:t>
      </w:r>
      <w:r>
        <w:rPr>
          <w:rFonts w:hint="eastAsia" w:ascii="宋体" w:hAnsi="宋体" w:cs="宋体"/>
          <w:szCs w:val="21"/>
        </w:rPr>
        <w:t>深圳政府采购智慧网</w:t>
      </w:r>
      <w:r>
        <w:rPr>
          <w:rFonts w:hint="eastAsia" w:ascii="宋体" w:hAnsi="宋体" w:cs="宋体"/>
          <w:kern w:val="0"/>
          <w:szCs w:val="21"/>
        </w:rPr>
        <w:t>，在</w:t>
      </w:r>
      <w:r>
        <w:rPr>
          <w:rFonts w:hint="eastAsia" w:ascii="宋体" w:hAnsi="宋体" w:cs="宋体"/>
          <w:szCs w:val="21"/>
        </w:rPr>
        <w:t>深圳政府采购智慧网</w:t>
      </w:r>
      <w:r>
        <w:rPr>
          <w:rFonts w:hint="eastAsia" w:ascii="宋体" w:hAnsi="宋体" w:cs="宋体"/>
          <w:kern w:val="0"/>
          <w:szCs w:val="21"/>
        </w:rPr>
        <w:t>上公布的与本次询价项目有关的信息视为已送达各供应商。</w:t>
      </w:r>
    </w:p>
    <w:p w14:paraId="61BDBE24">
      <w:pPr>
        <w:widowControl/>
        <w:adjustRightInd w:val="0"/>
        <w:ind w:firstLine="422" w:firstLineChars="200"/>
        <w:rPr>
          <w:rFonts w:ascii="宋体" w:hAnsi="宋体" w:cs="宋体"/>
          <w:b/>
          <w:kern w:val="0"/>
          <w:szCs w:val="21"/>
        </w:rPr>
      </w:pPr>
      <w:r>
        <w:rPr>
          <w:rFonts w:hint="eastAsia" w:ascii="宋体" w:hAnsi="宋体" w:cs="宋体"/>
          <w:b/>
          <w:kern w:val="0"/>
          <w:szCs w:val="21"/>
        </w:rPr>
        <w:t>（九）异议/咨询</w:t>
      </w:r>
    </w:p>
    <w:p w14:paraId="4B778BF0">
      <w:pPr>
        <w:widowControl/>
        <w:adjustRightInd w:val="0"/>
        <w:ind w:firstLine="420" w:firstLineChars="200"/>
        <w:rPr>
          <w:rFonts w:ascii="宋体" w:hAnsi="宋体" w:cs="宋体"/>
          <w:kern w:val="0"/>
          <w:szCs w:val="21"/>
        </w:rPr>
      </w:pPr>
      <w:r>
        <w:rPr>
          <w:rFonts w:hint="eastAsia" w:ascii="宋体" w:hAnsi="宋体" w:cs="宋体"/>
          <w:kern w:val="0"/>
          <w:szCs w:val="21"/>
        </w:rPr>
        <w:t>对本项目采购文件、采购过程及采购结果有异议/咨询的，可联系采购人答复。</w:t>
      </w:r>
    </w:p>
    <w:p w14:paraId="27FEBEA5">
      <w:pPr>
        <w:widowControl/>
        <w:adjustRightInd w:val="0"/>
        <w:ind w:firstLine="422" w:firstLineChars="200"/>
        <w:rPr>
          <w:rFonts w:ascii="宋体" w:hAnsi="宋体" w:cs="宋体"/>
          <w:b/>
          <w:kern w:val="0"/>
          <w:szCs w:val="21"/>
        </w:rPr>
      </w:pPr>
      <w:bookmarkStart w:id="1" w:name="_Hlk187756110"/>
      <w:r>
        <w:rPr>
          <w:rFonts w:hint="eastAsia" w:ascii="宋体" w:hAnsi="宋体" w:cs="宋体"/>
          <w:b/>
          <w:kern w:val="0"/>
          <w:szCs w:val="21"/>
        </w:rPr>
        <w:t>（十）本项目前期提供咨询供应商情况</w:t>
      </w:r>
    </w:p>
    <w:p w14:paraId="20ABAB2D">
      <w:pPr>
        <w:widowControl/>
        <w:spacing w:line="240" w:lineRule="exact"/>
        <w:ind w:firstLine="420" w:firstLineChars="200"/>
        <w:jc w:val="left"/>
        <w:rPr>
          <w:rFonts w:ascii="宋体" w:hAnsi="宋体" w:cs="宋体"/>
          <w:kern w:val="0"/>
          <w:szCs w:val="21"/>
        </w:rPr>
      </w:pPr>
      <w:r>
        <w:rPr>
          <w:rFonts w:ascii="宋体" w:hAnsi="宋体" w:cs="宋体"/>
          <w:kern w:val="0"/>
          <w:szCs w:val="21"/>
        </w:rPr>
        <w:t>本项目设计供应商：无</w:t>
      </w:r>
    </w:p>
    <w:p w14:paraId="69021EB0">
      <w:pPr>
        <w:widowControl/>
        <w:spacing w:line="240" w:lineRule="exact"/>
        <w:ind w:firstLine="420" w:firstLineChars="200"/>
        <w:jc w:val="left"/>
        <w:rPr>
          <w:rFonts w:ascii="宋体" w:hAnsi="宋体" w:cs="宋体"/>
          <w:kern w:val="0"/>
          <w:szCs w:val="21"/>
        </w:rPr>
      </w:pPr>
      <w:r>
        <w:rPr>
          <w:rFonts w:ascii="宋体" w:hAnsi="宋体" w:cs="宋体"/>
          <w:kern w:val="0"/>
          <w:szCs w:val="21"/>
        </w:rPr>
        <w:t>本项目造价咨询供应商：无</w:t>
      </w:r>
    </w:p>
    <w:p w14:paraId="5284022B">
      <w:pPr>
        <w:widowControl/>
        <w:spacing w:line="240" w:lineRule="exact"/>
        <w:ind w:firstLine="420" w:firstLineChars="200"/>
        <w:jc w:val="left"/>
        <w:rPr>
          <w:rFonts w:ascii="宋体" w:hAnsi="宋体" w:cs="宋体"/>
          <w:kern w:val="0"/>
          <w:szCs w:val="21"/>
        </w:rPr>
      </w:pPr>
      <w:r>
        <w:rPr>
          <w:rFonts w:ascii="宋体" w:hAnsi="宋体" w:cs="宋体"/>
          <w:kern w:val="0"/>
          <w:szCs w:val="21"/>
        </w:rPr>
        <w:t>本项目监理供应商：无</w:t>
      </w:r>
    </w:p>
    <w:p w14:paraId="7444CC2F">
      <w:pPr>
        <w:spacing w:line="240" w:lineRule="exact"/>
        <w:ind w:firstLine="420" w:firstLineChars="200"/>
        <w:rPr>
          <w:rFonts w:ascii="宋体" w:hAnsi="宋体" w:cs="宋体"/>
          <w:kern w:val="0"/>
          <w:szCs w:val="21"/>
        </w:rPr>
      </w:pPr>
      <w:r>
        <w:rPr>
          <w:rFonts w:ascii="宋体" w:hAnsi="宋体" w:cs="宋体"/>
          <w:kern w:val="0"/>
          <w:szCs w:val="21"/>
        </w:rPr>
        <w:t>本项目检测供应商：无</w:t>
      </w:r>
    </w:p>
    <w:p w14:paraId="3D3658C8">
      <w:pPr>
        <w:widowControl/>
        <w:adjustRightInd w:val="0"/>
        <w:ind w:firstLine="422" w:firstLineChars="200"/>
        <w:rPr>
          <w:rFonts w:ascii="宋体" w:hAnsi="宋体" w:cs="宋体"/>
          <w:b/>
          <w:kern w:val="0"/>
          <w:szCs w:val="21"/>
        </w:rPr>
      </w:pPr>
      <w:r>
        <w:rPr>
          <w:rFonts w:hint="eastAsia" w:ascii="宋体" w:hAnsi="宋体" w:cs="宋体"/>
          <w:b/>
          <w:kern w:val="0"/>
          <w:szCs w:val="21"/>
        </w:rPr>
        <w:t>（十一）本文件最终解释权归采购人</w:t>
      </w:r>
    </w:p>
    <w:bookmarkEnd w:id="1"/>
    <w:p w14:paraId="086D8EEF">
      <w:pPr>
        <w:widowControl/>
        <w:jc w:val="left"/>
        <w:rPr>
          <w:sz w:val="24"/>
        </w:rPr>
      </w:pPr>
      <w:r>
        <w:br w:type="page"/>
      </w:r>
    </w:p>
    <w:p w14:paraId="35573CD4">
      <w:pPr>
        <w:pStyle w:val="12"/>
        <w:ind w:firstLine="480"/>
        <w:sectPr>
          <w:pgSz w:w="11907" w:h="16840"/>
          <w:pgMar w:top="1440" w:right="1797" w:bottom="1440" w:left="1797" w:header="851" w:footer="992" w:gutter="0"/>
          <w:cols w:space="425" w:num="1"/>
          <w:titlePg/>
          <w:docGrid w:linePitch="462" w:charSpace="0"/>
        </w:sectPr>
      </w:pPr>
    </w:p>
    <w:p w14:paraId="4A21AAC6">
      <w:pPr>
        <w:widowControl/>
        <w:adjustRightInd w:val="0"/>
        <w:ind w:firstLine="723" w:firstLineChars="200"/>
        <w:jc w:val="center"/>
        <w:outlineLvl w:val="0"/>
        <w:rPr>
          <w:rFonts w:ascii="宋体" w:hAnsi="宋体" w:cs="宋体"/>
          <w:b/>
          <w:kern w:val="0"/>
          <w:sz w:val="36"/>
          <w:szCs w:val="36"/>
        </w:rPr>
      </w:pPr>
      <w:r>
        <w:rPr>
          <w:rFonts w:hint="eastAsia" w:ascii="宋体" w:hAnsi="宋体" w:cs="宋体"/>
          <w:b/>
          <w:kern w:val="0"/>
          <w:sz w:val="36"/>
          <w:szCs w:val="36"/>
        </w:rPr>
        <w:t>第三章 用户需求书</w:t>
      </w:r>
    </w:p>
    <w:p w14:paraId="0EEE91AA">
      <w:pPr>
        <w:ind w:firstLine="422" w:firstLineChars="200"/>
        <w:rPr>
          <w:rFonts w:ascii="宋体" w:hAnsi="宋体" w:cs="宋体"/>
          <w:b/>
          <w:bCs/>
          <w:kern w:val="0"/>
          <w:szCs w:val="21"/>
        </w:rPr>
      </w:pPr>
    </w:p>
    <w:p w14:paraId="3539E4DF">
      <w:pPr>
        <w:ind w:firstLine="562" w:firstLineChars="200"/>
        <w:rPr>
          <w:rFonts w:ascii="宋体" w:hAnsi="宋体" w:cs="宋体"/>
          <w:b/>
          <w:kern w:val="0"/>
          <w:sz w:val="28"/>
          <w:szCs w:val="28"/>
        </w:rPr>
      </w:pPr>
      <w:r>
        <w:rPr>
          <w:rFonts w:hint="eastAsia" w:ascii="宋体" w:hAnsi="宋体" w:cs="宋体"/>
          <w:b/>
          <w:kern w:val="0"/>
          <w:sz w:val="28"/>
          <w:szCs w:val="28"/>
        </w:rPr>
        <w:t>（一）项目概况</w:t>
      </w:r>
    </w:p>
    <w:p w14:paraId="2DDDE988">
      <w:pPr>
        <w:spacing w:line="300" w:lineRule="auto"/>
        <w:jc w:val="center"/>
        <w:rPr>
          <w:rFonts w:ascii="宋体" w:hAnsi="宋体"/>
          <w:b/>
          <w:bCs/>
          <w:snapToGrid w:val="0"/>
          <w:color w:val="000000"/>
          <w:kern w:val="0"/>
          <w:sz w:val="28"/>
          <w:szCs w:val="28"/>
        </w:rPr>
      </w:pPr>
      <w:r>
        <w:rPr>
          <w:rFonts w:hint="eastAsia" w:ascii="宋体" w:hAnsi="宋体"/>
          <w:b/>
          <w:bCs/>
          <w:snapToGrid w:val="0"/>
          <w:color w:val="000000"/>
          <w:kern w:val="0"/>
          <w:sz w:val="28"/>
          <w:szCs w:val="28"/>
        </w:rPr>
        <w:t>采购清单</w:t>
      </w:r>
    </w:p>
    <w:tbl>
      <w:tblPr>
        <w:tblStyle w:val="22"/>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043"/>
        <w:gridCol w:w="1362"/>
        <w:gridCol w:w="1000"/>
        <w:gridCol w:w="1500"/>
        <w:gridCol w:w="1113"/>
        <w:gridCol w:w="1113"/>
      </w:tblGrid>
      <w:tr w14:paraId="63EC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C6D9F1"/>
            <w:vAlign w:val="center"/>
          </w:tcPr>
          <w:p w14:paraId="174C46B7">
            <w:pPr>
              <w:spacing w:line="360" w:lineRule="auto"/>
              <w:jc w:val="center"/>
              <w:rPr>
                <w:b/>
                <w:szCs w:val="21"/>
              </w:rPr>
            </w:pPr>
            <w:r>
              <w:rPr>
                <w:rFonts w:hint="eastAsia"/>
                <w:b/>
                <w:szCs w:val="21"/>
              </w:rPr>
              <w:t>序号</w:t>
            </w:r>
          </w:p>
        </w:tc>
        <w:tc>
          <w:tcPr>
            <w:tcW w:w="2043" w:type="dxa"/>
            <w:shd w:val="clear" w:color="auto" w:fill="C6D9F1"/>
            <w:vAlign w:val="center"/>
          </w:tcPr>
          <w:p w14:paraId="1822CC74">
            <w:pPr>
              <w:spacing w:line="360" w:lineRule="auto"/>
              <w:jc w:val="center"/>
              <w:rPr>
                <w:b/>
                <w:szCs w:val="21"/>
              </w:rPr>
            </w:pPr>
            <w:r>
              <w:rPr>
                <w:rFonts w:hint="eastAsia"/>
                <w:b/>
                <w:szCs w:val="21"/>
              </w:rPr>
              <w:t>货物标的名称</w:t>
            </w:r>
          </w:p>
        </w:tc>
        <w:tc>
          <w:tcPr>
            <w:tcW w:w="1362" w:type="dxa"/>
            <w:shd w:val="clear" w:color="auto" w:fill="C6D9F1"/>
            <w:vAlign w:val="center"/>
          </w:tcPr>
          <w:p w14:paraId="57B39ECD">
            <w:pPr>
              <w:spacing w:line="360" w:lineRule="auto"/>
              <w:jc w:val="center"/>
              <w:rPr>
                <w:b/>
                <w:szCs w:val="21"/>
              </w:rPr>
            </w:pPr>
            <w:r>
              <w:rPr>
                <w:rFonts w:hint="eastAsia"/>
                <w:b/>
                <w:szCs w:val="21"/>
              </w:rPr>
              <w:t>数量</w:t>
            </w:r>
          </w:p>
        </w:tc>
        <w:tc>
          <w:tcPr>
            <w:tcW w:w="1000" w:type="dxa"/>
            <w:shd w:val="clear" w:color="auto" w:fill="C6D9F1"/>
          </w:tcPr>
          <w:p w14:paraId="41CC6BA7">
            <w:pPr>
              <w:spacing w:line="360" w:lineRule="auto"/>
              <w:jc w:val="center"/>
              <w:rPr>
                <w:b/>
                <w:szCs w:val="21"/>
              </w:rPr>
            </w:pPr>
            <w:r>
              <w:rPr>
                <w:rFonts w:hint="eastAsia"/>
                <w:b/>
                <w:szCs w:val="21"/>
              </w:rPr>
              <w:t>单位</w:t>
            </w:r>
          </w:p>
        </w:tc>
        <w:tc>
          <w:tcPr>
            <w:tcW w:w="1500" w:type="dxa"/>
            <w:shd w:val="clear" w:color="auto" w:fill="C6D9F1"/>
            <w:vAlign w:val="center"/>
          </w:tcPr>
          <w:p w14:paraId="648DC684">
            <w:pPr>
              <w:spacing w:line="360" w:lineRule="auto"/>
              <w:jc w:val="center"/>
              <w:rPr>
                <w:b/>
                <w:szCs w:val="21"/>
              </w:rPr>
            </w:pPr>
            <w:r>
              <w:rPr>
                <w:rFonts w:hint="eastAsia"/>
                <w:b/>
                <w:szCs w:val="21"/>
              </w:rPr>
              <w:t>预算金额（元）</w:t>
            </w:r>
          </w:p>
        </w:tc>
        <w:tc>
          <w:tcPr>
            <w:tcW w:w="1113" w:type="dxa"/>
            <w:shd w:val="clear" w:color="auto" w:fill="C6D9F1"/>
            <w:vAlign w:val="center"/>
          </w:tcPr>
          <w:p w14:paraId="25444CA9">
            <w:pPr>
              <w:spacing w:line="360" w:lineRule="auto"/>
              <w:jc w:val="center"/>
              <w:rPr>
                <w:b/>
                <w:szCs w:val="21"/>
              </w:rPr>
            </w:pPr>
            <w:r>
              <w:rPr>
                <w:rFonts w:hint="eastAsia"/>
                <w:b/>
                <w:szCs w:val="21"/>
              </w:rPr>
              <w:t>备注</w:t>
            </w:r>
          </w:p>
        </w:tc>
        <w:tc>
          <w:tcPr>
            <w:tcW w:w="1113" w:type="dxa"/>
            <w:shd w:val="clear" w:color="auto" w:fill="C6D9F1"/>
            <w:vAlign w:val="center"/>
          </w:tcPr>
          <w:p w14:paraId="3FA1A01D">
            <w:pPr>
              <w:spacing w:line="360" w:lineRule="auto"/>
              <w:jc w:val="center"/>
              <w:rPr>
                <w:rFonts w:hint="eastAsia" w:eastAsia="宋体"/>
                <w:b/>
                <w:szCs w:val="21"/>
                <w:lang w:eastAsia="zh-CN"/>
              </w:rPr>
            </w:pPr>
            <w:r>
              <w:rPr>
                <w:rFonts w:hint="eastAsia"/>
                <w:b/>
                <w:szCs w:val="21"/>
                <w:lang w:eastAsia="zh-CN"/>
              </w:rPr>
              <w:t>所属行业</w:t>
            </w:r>
          </w:p>
        </w:tc>
      </w:tr>
      <w:tr w14:paraId="426E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5D63C9A2">
            <w:pPr>
              <w:spacing w:line="360" w:lineRule="auto"/>
              <w:jc w:val="center"/>
              <w:rPr>
                <w:rFonts w:ascii="宋体" w:hAnsi="宋体"/>
                <w:szCs w:val="21"/>
              </w:rPr>
            </w:pPr>
            <w:r>
              <w:rPr>
                <w:rFonts w:hint="eastAsia" w:ascii="宋体" w:hAnsi="宋体"/>
                <w:szCs w:val="21"/>
              </w:rPr>
              <w:t>1</w:t>
            </w:r>
          </w:p>
        </w:tc>
        <w:tc>
          <w:tcPr>
            <w:tcW w:w="2043" w:type="dxa"/>
            <w:vAlign w:val="center"/>
          </w:tcPr>
          <w:p w14:paraId="19EE447A">
            <w:pPr>
              <w:spacing w:line="360" w:lineRule="auto"/>
              <w:jc w:val="center"/>
              <w:rPr>
                <w:rFonts w:ascii="宋体" w:hAnsi="宋体"/>
                <w:szCs w:val="21"/>
              </w:rPr>
            </w:pPr>
            <w:r>
              <w:rPr>
                <w:rFonts w:hint="eastAsia" w:ascii="宋体" w:hAnsi="宋体"/>
                <w:szCs w:val="21"/>
              </w:rPr>
              <w:t>反光衣</w:t>
            </w:r>
          </w:p>
        </w:tc>
        <w:tc>
          <w:tcPr>
            <w:tcW w:w="1362" w:type="dxa"/>
            <w:vAlign w:val="center"/>
          </w:tcPr>
          <w:p w14:paraId="77FA3A6B">
            <w:pPr>
              <w:spacing w:line="360" w:lineRule="auto"/>
              <w:jc w:val="center"/>
              <w:rPr>
                <w:rFonts w:ascii="宋体" w:hAnsi="宋体"/>
                <w:szCs w:val="21"/>
              </w:rPr>
            </w:pPr>
            <w:r>
              <w:rPr>
                <w:rFonts w:hint="eastAsia" w:ascii="宋体" w:hAnsi="宋体"/>
                <w:szCs w:val="21"/>
              </w:rPr>
              <w:t>1</w:t>
            </w:r>
          </w:p>
        </w:tc>
        <w:tc>
          <w:tcPr>
            <w:tcW w:w="1000" w:type="dxa"/>
          </w:tcPr>
          <w:p w14:paraId="74D30DFA">
            <w:pPr>
              <w:spacing w:line="360" w:lineRule="auto"/>
              <w:jc w:val="center"/>
              <w:rPr>
                <w:rFonts w:ascii="宋体" w:hAnsi="宋体"/>
                <w:szCs w:val="21"/>
              </w:rPr>
            </w:pPr>
            <w:r>
              <w:rPr>
                <w:rFonts w:hint="eastAsia" w:ascii="宋体" w:hAnsi="宋体"/>
                <w:szCs w:val="21"/>
              </w:rPr>
              <w:t>批</w:t>
            </w:r>
          </w:p>
        </w:tc>
        <w:tc>
          <w:tcPr>
            <w:tcW w:w="1500" w:type="dxa"/>
            <w:vAlign w:val="center"/>
          </w:tcPr>
          <w:p w14:paraId="0FB61C67">
            <w:pPr>
              <w:spacing w:line="360" w:lineRule="auto"/>
              <w:jc w:val="center"/>
              <w:rPr>
                <w:rFonts w:hint="default" w:ascii="宋体" w:hAnsi="宋体" w:eastAsia="宋体"/>
                <w:szCs w:val="21"/>
                <w:lang w:val="en-US" w:eastAsia="zh-CN"/>
              </w:rPr>
            </w:pPr>
            <w:r>
              <w:rPr>
                <w:rFonts w:hint="eastAsia" w:ascii="宋体" w:hAnsi="宋体"/>
                <w:szCs w:val="21"/>
                <w:lang w:val="en-US" w:eastAsia="zh-CN"/>
              </w:rPr>
              <w:t>187000</w:t>
            </w:r>
          </w:p>
        </w:tc>
        <w:tc>
          <w:tcPr>
            <w:tcW w:w="1113" w:type="dxa"/>
            <w:vAlign w:val="center"/>
          </w:tcPr>
          <w:p w14:paraId="55B981C4">
            <w:pPr>
              <w:spacing w:line="360" w:lineRule="auto"/>
              <w:jc w:val="center"/>
              <w:rPr>
                <w:szCs w:val="21"/>
              </w:rPr>
            </w:pPr>
            <w:r>
              <w:rPr>
                <w:rFonts w:hint="eastAsia"/>
                <w:szCs w:val="21"/>
              </w:rPr>
              <w:t>拒绝进口</w:t>
            </w:r>
          </w:p>
        </w:tc>
        <w:tc>
          <w:tcPr>
            <w:tcW w:w="1113" w:type="dxa"/>
            <w:vAlign w:val="center"/>
          </w:tcPr>
          <w:p w14:paraId="3E5D738D">
            <w:pPr>
              <w:spacing w:line="360" w:lineRule="auto"/>
              <w:jc w:val="center"/>
              <w:rPr>
                <w:rFonts w:hint="eastAsia" w:eastAsia="宋体"/>
                <w:szCs w:val="21"/>
                <w:lang w:eastAsia="zh-CN"/>
              </w:rPr>
            </w:pPr>
            <w:r>
              <w:rPr>
                <w:rFonts w:hint="eastAsia"/>
                <w:szCs w:val="21"/>
                <w:lang w:eastAsia="zh-CN"/>
              </w:rPr>
              <w:t>工业</w:t>
            </w:r>
          </w:p>
        </w:tc>
      </w:tr>
    </w:tbl>
    <w:p w14:paraId="50E46F92">
      <w:pPr>
        <w:rPr>
          <w:rFonts w:ascii="宋体" w:hAnsi="宋体"/>
          <w:b/>
          <w:bCs/>
          <w:snapToGrid w:val="0"/>
          <w:color w:val="000000"/>
          <w:kern w:val="0"/>
          <w:szCs w:val="21"/>
        </w:rPr>
      </w:pPr>
    </w:p>
    <w:p w14:paraId="4C276386">
      <w:pPr>
        <w:spacing w:line="300" w:lineRule="auto"/>
        <w:jc w:val="center"/>
        <w:rPr>
          <w:rFonts w:ascii="宋体" w:hAnsi="宋体"/>
          <w:b/>
          <w:bCs/>
          <w:snapToGrid w:val="0"/>
          <w:color w:val="000000"/>
          <w:kern w:val="0"/>
          <w:sz w:val="28"/>
          <w:szCs w:val="28"/>
        </w:rPr>
      </w:pPr>
      <w:r>
        <w:rPr>
          <w:rFonts w:hint="eastAsia" w:ascii="宋体" w:hAnsi="宋体"/>
          <w:b/>
          <w:bCs/>
          <w:snapToGrid w:val="0"/>
          <w:color w:val="000000"/>
          <w:kern w:val="0"/>
          <w:sz w:val="28"/>
          <w:szCs w:val="28"/>
        </w:rPr>
        <w:t>货物明细</w:t>
      </w:r>
    </w:p>
    <w:tbl>
      <w:tblPr>
        <w:tblStyle w:val="22"/>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4953"/>
        <w:gridCol w:w="1276"/>
        <w:gridCol w:w="1418"/>
      </w:tblGrid>
      <w:tr w14:paraId="6A58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vAlign w:val="center"/>
          </w:tcPr>
          <w:p w14:paraId="123A37F2">
            <w:pPr>
              <w:spacing w:line="360" w:lineRule="auto"/>
              <w:jc w:val="center"/>
              <w:textAlignment w:val="bottom"/>
              <w:rPr>
                <w:rFonts w:ascii="宋体" w:hAnsi="宋体"/>
                <w:b/>
                <w:bCs/>
                <w:snapToGrid w:val="0"/>
                <w:color w:val="000000"/>
                <w:kern w:val="0"/>
                <w:szCs w:val="21"/>
              </w:rPr>
            </w:pPr>
            <w:r>
              <w:rPr>
                <w:rFonts w:hint="eastAsia" w:ascii="宋体" w:hAnsi="宋体"/>
                <w:b/>
                <w:bCs/>
                <w:snapToGrid w:val="0"/>
                <w:color w:val="000000"/>
                <w:kern w:val="0"/>
                <w:szCs w:val="21"/>
              </w:rPr>
              <w:t>序号</w:t>
            </w:r>
          </w:p>
        </w:tc>
        <w:tc>
          <w:tcPr>
            <w:tcW w:w="4953" w:type="dxa"/>
            <w:shd w:val="clear" w:color="auto" w:fill="C7D9F1"/>
            <w:vAlign w:val="center"/>
          </w:tcPr>
          <w:p w14:paraId="2FA884F2">
            <w:pPr>
              <w:spacing w:line="360" w:lineRule="auto"/>
              <w:jc w:val="center"/>
              <w:textAlignment w:val="bottom"/>
              <w:rPr>
                <w:rFonts w:ascii="宋体" w:hAnsi="宋体"/>
                <w:b/>
                <w:bCs/>
                <w:snapToGrid w:val="0"/>
                <w:color w:val="000000"/>
                <w:kern w:val="0"/>
                <w:szCs w:val="21"/>
              </w:rPr>
            </w:pPr>
            <w:r>
              <w:rPr>
                <w:rFonts w:hint="eastAsia" w:ascii="宋体" w:hAnsi="宋体"/>
                <w:b/>
                <w:bCs/>
                <w:snapToGrid w:val="0"/>
                <w:color w:val="000000"/>
                <w:kern w:val="0"/>
                <w:szCs w:val="21"/>
              </w:rPr>
              <w:t>货物名称</w:t>
            </w:r>
          </w:p>
        </w:tc>
        <w:tc>
          <w:tcPr>
            <w:tcW w:w="1276" w:type="dxa"/>
            <w:shd w:val="clear" w:color="auto" w:fill="C7D9F1"/>
            <w:vAlign w:val="center"/>
          </w:tcPr>
          <w:p w14:paraId="10252E44">
            <w:pPr>
              <w:spacing w:line="360" w:lineRule="auto"/>
              <w:jc w:val="center"/>
              <w:textAlignment w:val="bottom"/>
              <w:rPr>
                <w:rFonts w:ascii="宋体" w:hAnsi="宋体"/>
                <w:b/>
                <w:bCs/>
                <w:snapToGrid w:val="0"/>
                <w:color w:val="000000"/>
                <w:kern w:val="0"/>
                <w:szCs w:val="21"/>
              </w:rPr>
            </w:pPr>
            <w:r>
              <w:rPr>
                <w:rFonts w:hint="eastAsia" w:ascii="宋体" w:hAnsi="宋体"/>
                <w:b/>
                <w:bCs/>
                <w:snapToGrid w:val="0"/>
                <w:color w:val="000000"/>
                <w:kern w:val="0"/>
                <w:szCs w:val="21"/>
              </w:rPr>
              <w:t>单位</w:t>
            </w:r>
          </w:p>
        </w:tc>
        <w:tc>
          <w:tcPr>
            <w:tcW w:w="1418" w:type="dxa"/>
            <w:shd w:val="clear" w:color="auto" w:fill="C7D9F1"/>
            <w:vAlign w:val="center"/>
          </w:tcPr>
          <w:p w14:paraId="19539825">
            <w:pPr>
              <w:spacing w:line="360" w:lineRule="auto"/>
              <w:jc w:val="center"/>
              <w:textAlignment w:val="bottom"/>
              <w:rPr>
                <w:rFonts w:ascii="宋体" w:hAnsi="宋体"/>
                <w:b/>
                <w:bCs/>
                <w:snapToGrid w:val="0"/>
                <w:color w:val="000000"/>
                <w:kern w:val="0"/>
                <w:szCs w:val="21"/>
              </w:rPr>
            </w:pPr>
            <w:r>
              <w:rPr>
                <w:rFonts w:hint="eastAsia" w:ascii="宋体" w:hAnsi="宋体"/>
                <w:b/>
                <w:bCs/>
                <w:snapToGrid w:val="0"/>
                <w:color w:val="000000"/>
                <w:kern w:val="0"/>
                <w:szCs w:val="21"/>
              </w:rPr>
              <w:t>数量</w:t>
            </w:r>
          </w:p>
        </w:tc>
      </w:tr>
      <w:tr w14:paraId="420F8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tcPr>
          <w:p w14:paraId="540934FD">
            <w:pPr>
              <w:spacing w:line="360" w:lineRule="auto"/>
              <w:jc w:val="center"/>
              <w:textAlignment w:val="bottom"/>
              <w:rPr>
                <w:rFonts w:ascii="宋体" w:hAnsi="宋体" w:cs="宋体"/>
                <w:szCs w:val="21"/>
                <w:lang w:val="zh-CN"/>
              </w:rPr>
            </w:pPr>
            <w:bookmarkStart w:id="2" w:name="_Hlk199933045"/>
            <w:r>
              <w:rPr>
                <w:rFonts w:hint="eastAsia"/>
              </w:rPr>
              <w:t>1</w:t>
            </w:r>
          </w:p>
        </w:tc>
        <w:tc>
          <w:tcPr>
            <w:tcW w:w="4953" w:type="dxa"/>
          </w:tcPr>
          <w:p w14:paraId="595B24C1">
            <w:pPr>
              <w:spacing w:line="360" w:lineRule="auto"/>
              <w:jc w:val="center"/>
              <w:textAlignment w:val="bottom"/>
              <w:rPr>
                <w:rFonts w:ascii="宋体" w:hAnsi="宋体" w:cs="宋体"/>
                <w:szCs w:val="21"/>
                <w:lang w:val="zh-CN"/>
              </w:rPr>
            </w:pPr>
            <w:r>
              <w:rPr>
                <w:rFonts w:hint="eastAsia" w:ascii="宋体" w:hAnsi="宋体" w:cs="宋体"/>
                <w:szCs w:val="21"/>
                <w:lang w:val="zh-CN"/>
              </w:rPr>
              <w:t>反光衣</w:t>
            </w:r>
          </w:p>
        </w:tc>
        <w:tc>
          <w:tcPr>
            <w:tcW w:w="1276" w:type="dxa"/>
          </w:tcPr>
          <w:p w14:paraId="14490AB6">
            <w:pPr>
              <w:spacing w:line="360" w:lineRule="auto"/>
              <w:jc w:val="center"/>
              <w:textAlignment w:val="bottom"/>
              <w:rPr>
                <w:rFonts w:ascii="宋体" w:hAnsi="宋体" w:cs="宋体"/>
                <w:szCs w:val="21"/>
                <w:lang w:val="zh-CN"/>
              </w:rPr>
            </w:pPr>
            <w:r>
              <w:rPr>
                <w:rFonts w:hint="eastAsia"/>
              </w:rPr>
              <w:t>件</w:t>
            </w:r>
          </w:p>
        </w:tc>
        <w:tc>
          <w:tcPr>
            <w:tcW w:w="1418" w:type="dxa"/>
          </w:tcPr>
          <w:p w14:paraId="7452C3A7">
            <w:pPr>
              <w:jc w:val="center"/>
              <w:rPr>
                <w:rFonts w:hint="default" w:ascii="宋体" w:hAnsi="宋体" w:eastAsia="宋体" w:cs="宋体"/>
                <w:szCs w:val="21"/>
                <w:lang w:val="en-US" w:eastAsia="zh-CN"/>
              </w:rPr>
            </w:pPr>
            <w:r>
              <w:rPr>
                <w:rFonts w:hint="eastAsia" w:ascii="宋体" w:hAnsi="宋体" w:cs="宋体"/>
                <w:szCs w:val="21"/>
                <w:lang w:val="zh-CN"/>
              </w:rPr>
              <w:t>11</w:t>
            </w:r>
            <w:r>
              <w:rPr>
                <w:rFonts w:hint="eastAsia" w:ascii="宋体" w:hAnsi="宋体" w:cs="宋体"/>
                <w:szCs w:val="21"/>
                <w:lang w:val="en-US" w:eastAsia="zh-CN"/>
              </w:rPr>
              <w:t>00</w:t>
            </w:r>
          </w:p>
        </w:tc>
      </w:tr>
      <w:bookmarkEnd w:id="2"/>
    </w:tbl>
    <w:p w14:paraId="12EAFCE7">
      <w:pPr>
        <w:ind w:firstLine="422" w:firstLineChars="200"/>
        <w:rPr>
          <w:rFonts w:ascii="宋体" w:hAnsi="宋体" w:cs="宋体"/>
          <w:b/>
          <w:kern w:val="0"/>
          <w:szCs w:val="21"/>
        </w:rPr>
      </w:pPr>
    </w:p>
    <w:p w14:paraId="3E2AA9B1">
      <w:pPr>
        <w:ind w:firstLine="562" w:firstLineChars="200"/>
        <w:rPr>
          <w:rFonts w:ascii="宋体" w:hAnsi="宋体" w:cs="宋体"/>
          <w:b/>
          <w:kern w:val="0"/>
          <w:sz w:val="28"/>
          <w:szCs w:val="28"/>
        </w:rPr>
      </w:pPr>
      <w:r>
        <w:rPr>
          <w:rFonts w:hint="eastAsia" w:ascii="宋体" w:hAnsi="宋体" w:cs="宋体"/>
          <w:b/>
          <w:kern w:val="0"/>
          <w:sz w:val="28"/>
          <w:szCs w:val="28"/>
        </w:rPr>
        <w:t>（二）实质性条款</w:t>
      </w:r>
    </w:p>
    <w:tbl>
      <w:tblPr>
        <w:tblStyle w:val="22"/>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7637"/>
      </w:tblGrid>
      <w:tr w14:paraId="2A933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tcPr>
          <w:p w14:paraId="27F33C50">
            <w:pPr>
              <w:spacing w:line="360" w:lineRule="auto"/>
              <w:jc w:val="center"/>
              <w:textAlignment w:val="bottom"/>
              <w:rPr>
                <w:rFonts w:ascii="宋体" w:hAnsi="宋体"/>
                <w:b/>
                <w:bCs/>
                <w:snapToGrid w:val="0"/>
                <w:color w:val="000000"/>
                <w:kern w:val="0"/>
                <w:szCs w:val="21"/>
              </w:rPr>
            </w:pPr>
            <w:r>
              <w:rPr>
                <w:rFonts w:hint="eastAsia" w:ascii="宋体" w:hAnsi="宋体"/>
                <w:b/>
                <w:bCs/>
                <w:snapToGrid w:val="0"/>
                <w:color w:val="000000"/>
                <w:kern w:val="0"/>
                <w:szCs w:val="21"/>
              </w:rPr>
              <w:t>序号</w:t>
            </w:r>
          </w:p>
        </w:tc>
        <w:tc>
          <w:tcPr>
            <w:tcW w:w="7637" w:type="dxa"/>
            <w:shd w:val="clear" w:color="auto" w:fill="C7D9F1"/>
          </w:tcPr>
          <w:p w14:paraId="705F8E02">
            <w:pPr>
              <w:spacing w:line="360" w:lineRule="auto"/>
              <w:jc w:val="center"/>
              <w:textAlignment w:val="bottom"/>
              <w:rPr>
                <w:rFonts w:ascii="宋体" w:hAnsi="宋体"/>
                <w:b/>
                <w:bCs/>
                <w:snapToGrid w:val="0"/>
                <w:color w:val="000000"/>
                <w:kern w:val="0"/>
                <w:szCs w:val="21"/>
              </w:rPr>
            </w:pPr>
            <w:r>
              <w:rPr>
                <w:rFonts w:hint="eastAsia" w:ascii="宋体" w:hAnsi="宋体"/>
                <w:b/>
                <w:bCs/>
                <w:snapToGrid w:val="0"/>
                <w:color w:val="000000"/>
                <w:kern w:val="0"/>
                <w:szCs w:val="21"/>
              </w:rPr>
              <w:t>实质性条款具体内容</w:t>
            </w:r>
          </w:p>
        </w:tc>
      </w:tr>
      <w:tr w14:paraId="5A3F7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tcPr>
          <w:p w14:paraId="4403E8BE">
            <w:pPr>
              <w:spacing w:line="360" w:lineRule="auto"/>
              <w:jc w:val="center"/>
              <w:textAlignment w:val="bottom"/>
              <w:rPr>
                <w:rFonts w:ascii="宋体" w:hAnsi="宋体" w:cs="宋体"/>
                <w:szCs w:val="21"/>
                <w:lang w:val="zh-CN"/>
              </w:rPr>
            </w:pPr>
            <w:r>
              <w:rPr>
                <w:rFonts w:hint="eastAsia" w:ascii="宋体" w:hAnsi="宋体"/>
                <w:kern w:val="0"/>
                <w:szCs w:val="21"/>
              </w:rPr>
              <w:t>1</w:t>
            </w:r>
          </w:p>
        </w:tc>
        <w:tc>
          <w:tcPr>
            <w:tcW w:w="7637" w:type="dxa"/>
          </w:tcPr>
          <w:p w14:paraId="55192A61">
            <w:pPr>
              <w:spacing w:line="360" w:lineRule="auto"/>
              <w:textAlignment w:val="bottom"/>
              <w:rPr>
                <w:rFonts w:ascii="宋体" w:hAnsi="宋体" w:cs="宋体"/>
                <w:szCs w:val="21"/>
                <w:lang w:val="zh-CN"/>
              </w:rPr>
            </w:pPr>
            <w:r>
              <w:rPr>
                <w:rFonts w:hint="eastAsia" w:hAnsi="宋体" w:eastAsiaTheme="minorEastAsia"/>
                <w:kern w:val="0"/>
                <w:szCs w:val="21"/>
              </w:rPr>
              <w:t>满足本项目标★的条款要求</w:t>
            </w:r>
          </w:p>
        </w:tc>
      </w:tr>
    </w:tbl>
    <w:p w14:paraId="6788062D">
      <w:pPr>
        <w:keepNext/>
        <w:keepLines/>
        <w:tabs>
          <w:tab w:val="left" w:pos="765"/>
        </w:tabs>
        <w:spacing w:before="280" w:after="290" w:line="376" w:lineRule="auto"/>
        <w:outlineLvl w:val="3"/>
        <w:rPr>
          <w:rFonts w:ascii="黑体" w:hAnsi="Arial" w:eastAsia="黑体"/>
          <w:bCs/>
          <w:kern w:val="0"/>
          <w:sz w:val="24"/>
        </w:rPr>
      </w:pPr>
      <w:r>
        <w:rPr>
          <w:rFonts w:hint="eastAsia" w:ascii="黑体" w:hAnsi="Arial" w:eastAsia="黑体"/>
          <w:bCs/>
          <w:kern w:val="0"/>
          <w:sz w:val="24"/>
        </w:rPr>
        <w:t>注：上表所列内容为不可负偏离条款，负偏离将视为未实质性满足</w:t>
      </w:r>
      <w:r>
        <w:rPr>
          <w:rFonts w:hint="eastAsia" w:ascii="黑体" w:hAnsi="Arial" w:eastAsia="黑体"/>
          <w:bCs/>
          <w:kern w:val="0"/>
          <w:sz w:val="24"/>
          <w:lang w:eastAsia="zh-CN"/>
        </w:rPr>
        <w:t>询价文件</w:t>
      </w:r>
      <w:r>
        <w:rPr>
          <w:rFonts w:hint="eastAsia" w:ascii="黑体" w:hAnsi="Arial" w:eastAsia="黑体"/>
          <w:bCs/>
          <w:kern w:val="0"/>
          <w:sz w:val="24"/>
        </w:rPr>
        <w:t>要求作投标无效处理。</w:t>
      </w:r>
    </w:p>
    <w:p w14:paraId="0F1C555F">
      <w:pPr>
        <w:ind w:firstLine="562" w:firstLineChars="200"/>
        <w:rPr>
          <w:rFonts w:ascii="宋体" w:hAnsi="宋体" w:cs="宋体"/>
          <w:b/>
          <w:kern w:val="0"/>
          <w:sz w:val="28"/>
          <w:szCs w:val="28"/>
        </w:rPr>
      </w:pPr>
      <w:r>
        <w:rPr>
          <w:rFonts w:hint="eastAsia" w:ascii="宋体" w:hAnsi="宋体" w:cs="宋体"/>
          <w:b/>
          <w:kern w:val="0"/>
          <w:sz w:val="28"/>
          <w:szCs w:val="28"/>
        </w:rPr>
        <w:t>（三）技术要求</w:t>
      </w:r>
    </w:p>
    <w:tbl>
      <w:tblPr>
        <w:tblStyle w:val="22"/>
        <w:tblW w:w="8506" w:type="dxa"/>
        <w:tblInd w:w="-152" w:type="dxa"/>
        <w:tblLayout w:type="autofit"/>
        <w:tblCellMar>
          <w:top w:w="0" w:type="dxa"/>
          <w:left w:w="108" w:type="dxa"/>
          <w:bottom w:w="0" w:type="dxa"/>
          <w:right w:w="108" w:type="dxa"/>
        </w:tblCellMar>
      </w:tblPr>
      <w:tblGrid>
        <w:gridCol w:w="745"/>
        <w:gridCol w:w="1700"/>
        <w:gridCol w:w="3700"/>
        <w:gridCol w:w="2361"/>
      </w:tblGrid>
      <w:tr w14:paraId="79408880">
        <w:tblPrEx>
          <w:tblCellMar>
            <w:top w:w="0" w:type="dxa"/>
            <w:left w:w="108" w:type="dxa"/>
            <w:bottom w:w="0" w:type="dxa"/>
            <w:right w:w="108" w:type="dxa"/>
          </w:tblCellMar>
        </w:tblPrEx>
        <w:trPr>
          <w:trHeight w:val="512" w:hRule="atLeast"/>
        </w:trPr>
        <w:tc>
          <w:tcPr>
            <w:tcW w:w="745" w:type="dxa"/>
            <w:tcBorders>
              <w:top w:val="single" w:color="000000" w:sz="8" w:space="0"/>
              <w:left w:val="single" w:color="000000" w:sz="8" w:space="0"/>
              <w:bottom w:val="single" w:color="000000" w:sz="8" w:space="0"/>
              <w:right w:val="single" w:color="000000" w:sz="8" w:space="0"/>
            </w:tcBorders>
            <w:shd w:val="clear" w:color="auto" w:fill="C7D9F1"/>
            <w:vAlign w:val="center"/>
          </w:tcPr>
          <w:p w14:paraId="10636EC0">
            <w:pPr>
              <w:widowControl/>
              <w:jc w:val="center"/>
              <w:rPr>
                <w:rFonts w:ascii="宋体" w:hAnsi="宋体"/>
                <w:b/>
                <w:bCs/>
                <w:snapToGrid w:val="0"/>
                <w:color w:val="000000"/>
                <w:kern w:val="0"/>
                <w:szCs w:val="21"/>
              </w:rPr>
            </w:pPr>
            <w:bookmarkStart w:id="3" w:name="_Toc107332891"/>
            <w:r>
              <w:rPr>
                <w:rFonts w:hint="eastAsia" w:ascii="宋体" w:hAnsi="宋体"/>
                <w:b/>
                <w:bCs/>
                <w:snapToGrid w:val="0"/>
                <w:color w:val="000000"/>
                <w:kern w:val="0"/>
                <w:szCs w:val="21"/>
              </w:rPr>
              <w:t>序号</w:t>
            </w:r>
          </w:p>
        </w:tc>
        <w:tc>
          <w:tcPr>
            <w:tcW w:w="1700" w:type="dxa"/>
            <w:tcBorders>
              <w:top w:val="single" w:color="000000" w:sz="8" w:space="0"/>
              <w:left w:val="nil"/>
              <w:bottom w:val="single" w:color="000000" w:sz="8" w:space="0"/>
              <w:right w:val="single" w:color="000000" w:sz="8" w:space="0"/>
            </w:tcBorders>
            <w:shd w:val="clear" w:color="auto" w:fill="C7D9F1"/>
            <w:vAlign w:val="center"/>
          </w:tcPr>
          <w:p w14:paraId="00B961A6">
            <w:pPr>
              <w:widowControl/>
              <w:jc w:val="center"/>
              <w:rPr>
                <w:rFonts w:ascii="宋体" w:hAnsi="宋体"/>
                <w:b/>
                <w:bCs/>
                <w:snapToGrid w:val="0"/>
                <w:color w:val="000000"/>
                <w:kern w:val="0"/>
                <w:szCs w:val="21"/>
              </w:rPr>
            </w:pPr>
            <w:r>
              <w:rPr>
                <w:rFonts w:hint="eastAsia" w:ascii="宋体" w:hAnsi="宋体"/>
                <w:b/>
                <w:bCs/>
                <w:snapToGrid w:val="0"/>
                <w:color w:val="000000"/>
                <w:kern w:val="0"/>
                <w:szCs w:val="21"/>
              </w:rPr>
              <w:t>货物名称</w:t>
            </w:r>
          </w:p>
        </w:tc>
        <w:tc>
          <w:tcPr>
            <w:tcW w:w="3700" w:type="dxa"/>
            <w:tcBorders>
              <w:top w:val="single" w:color="000000" w:sz="8" w:space="0"/>
              <w:left w:val="nil"/>
              <w:bottom w:val="single" w:color="000000" w:sz="8" w:space="0"/>
              <w:right w:val="single" w:color="000000" w:sz="8" w:space="0"/>
            </w:tcBorders>
            <w:shd w:val="clear" w:color="auto" w:fill="C7D9F1"/>
            <w:vAlign w:val="center"/>
          </w:tcPr>
          <w:p w14:paraId="1FD202B4">
            <w:pPr>
              <w:widowControl/>
              <w:jc w:val="center"/>
              <w:rPr>
                <w:rFonts w:ascii="宋体" w:hAnsi="宋体"/>
                <w:b/>
                <w:bCs/>
                <w:snapToGrid w:val="0"/>
                <w:color w:val="000000"/>
                <w:kern w:val="0"/>
                <w:szCs w:val="21"/>
              </w:rPr>
            </w:pPr>
            <w:r>
              <w:rPr>
                <w:rFonts w:hint="eastAsia" w:ascii="宋体" w:hAnsi="宋体"/>
                <w:b/>
                <w:bCs/>
                <w:snapToGrid w:val="0"/>
                <w:color w:val="000000"/>
                <w:kern w:val="0"/>
                <w:szCs w:val="21"/>
              </w:rPr>
              <w:t>技术要求</w:t>
            </w:r>
          </w:p>
        </w:tc>
        <w:tc>
          <w:tcPr>
            <w:tcW w:w="2361" w:type="dxa"/>
            <w:tcBorders>
              <w:top w:val="single" w:color="000000" w:sz="8" w:space="0"/>
              <w:left w:val="nil"/>
              <w:bottom w:val="single" w:color="000000" w:sz="8" w:space="0"/>
              <w:right w:val="single" w:color="000000" w:sz="8" w:space="0"/>
            </w:tcBorders>
            <w:shd w:val="clear" w:color="auto" w:fill="C7D9F1"/>
            <w:vAlign w:val="center"/>
          </w:tcPr>
          <w:p w14:paraId="0C80D208">
            <w:pPr>
              <w:widowControl/>
              <w:jc w:val="center"/>
              <w:rPr>
                <w:rFonts w:ascii="宋体" w:hAnsi="宋体"/>
                <w:b/>
                <w:bCs/>
                <w:snapToGrid w:val="0"/>
                <w:color w:val="000000"/>
                <w:kern w:val="0"/>
                <w:szCs w:val="21"/>
              </w:rPr>
            </w:pPr>
            <w:r>
              <w:rPr>
                <w:rFonts w:hint="eastAsia" w:ascii="宋体" w:hAnsi="宋体"/>
                <w:b/>
                <w:bCs/>
                <w:snapToGrid w:val="0"/>
                <w:color w:val="000000"/>
                <w:kern w:val="0"/>
                <w:szCs w:val="21"/>
              </w:rPr>
              <w:t>备注</w:t>
            </w:r>
          </w:p>
        </w:tc>
      </w:tr>
      <w:tr w14:paraId="46775970">
        <w:tblPrEx>
          <w:tblCellMar>
            <w:top w:w="0" w:type="dxa"/>
            <w:left w:w="108" w:type="dxa"/>
            <w:bottom w:w="0" w:type="dxa"/>
            <w:right w:w="108" w:type="dxa"/>
          </w:tblCellMar>
        </w:tblPrEx>
        <w:trPr>
          <w:trHeight w:val="540" w:hRule="atLeast"/>
        </w:trPr>
        <w:tc>
          <w:tcPr>
            <w:tcW w:w="745" w:type="dxa"/>
            <w:vMerge w:val="restart"/>
            <w:tcBorders>
              <w:top w:val="single" w:color="000000" w:sz="8" w:space="0"/>
              <w:left w:val="single" w:color="000000" w:sz="8" w:space="0"/>
              <w:right w:val="single" w:color="000000" w:sz="8" w:space="0"/>
            </w:tcBorders>
            <w:vAlign w:val="center"/>
          </w:tcPr>
          <w:p w14:paraId="08425BBC">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700" w:type="dxa"/>
            <w:vMerge w:val="restart"/>
            <w:tcBorders>
              <w:top w:val="single" w:color="000000" w:sz="8" w:space="0"/>
              <w:left w:val="nil"/>
              <w:right w:val="single" w:color="000000" w:sz="8" w:space="0"/>
            </w:tcBorders>
            <w:vAlign w:val="center"/>
          </w:tcPr>
          <w:p w14:paraId="2BD3BC15">
            <w:pPr>
              <w:widowControl/>
              <w:jc w:val="center"/>
              <w:rPr>
                <w:rFonts w:ascii="宋体" w:hAnsi="宋体" w:cs="宋体"/>
                <w:color w:val="000000"/>
                <w:kern w:val="0"/>
                <w:szCs w:val="21"/>
              </w:rPr>
            </w:pPr>
            <w:r>
              <w:rPr>
                <w:rFonts w:hint="eastAsia" w:ascii="宋体" w:hAnsi="宋体" w:cs="宋体"/>
                <w:color w:val="000000"/>
                <w:kern w:val="0"/>
                <w:szCs w:val="21"/>
              </w:rPr>
              <w:t>反光衣</w:t>
            </w:r>
          </w:p>
        </w:tc>
        <w:tc>
          <w:tcPr>
            <w:tcW w:w="3700" w:type="dxa"/>
            <w:tcBorders>
              <w:top w:val="single" w:color="000000" w:sz="8" w:space="0"/>
              <w:left w:val="nil"/>
              <w:bottom w:val="single" w:color="000000" w:sz="8" w:space="0"/>
              <w:right w:val="single" w:color="000000" w:sz="8" w:space="0"/>
            </w:tcBorders>
            <w:vAlign w:val="center"/>
          </w:tcPr>
          <w:p w14:paraId="6E8426D2">
            <w:pPr>
              <w:widowControl/>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w:t>
            </w:r>
            <w:r>
              <w:rPr>
                <w:rFonts w:hint="eastAsia" w:ascii="宋体" w:hAnsi="宋体" w:cs="宋体"/>
                <w:color w:val="000000"/>
                <w:kern w:val="0"/>
                <w:szCs w:val="21"/>
              </w:rPr>
              <w:t>.荧光黄色</w:t>
            </w:r>
            <w:r>
              <w:rPr>
                <w:rFonts w:hint="eastAsia" w:ascii="宋体" w:hAnsi="宋体" w:eastAsia="宋体" w:cs="宋体"/>
                <w:color w:val="000000"/>
                <w:kern w:val="0"/>
                <w:szCs w:val="21"/>
              </w:rPr>
              <w:t>≧</w:t>
            </w:r>
            <w:r>
              <w:rPr>
                <w:rFonts w:hint="eastAsia" w:ascii="宋体" w:hAnsi="宋体" w:cs="宋体"/>
                <w:color w:val="000000"/>
                <w:kern w:val="0"/>
                <w:szCs w:val="21"/>
              </w:rPr>
              <w:t>250克加厚加粗耐磨耐用网布。</w:t>
            </w:r>
          </w:p>
        </w:tc>
        <w:tc>
          <w:tcPr>
            <w:tcW w:w="2361" w:type="dxa"/>
            <w:vMerge w:val="restart"/>
            <w:tcBorders>
              <w:top w:val="single" w:color="000000" w:sz="8" w:space="0"/>
              <w:left w:val="nil"/>
              <w:right w:val="single" w:color="000000" w:sz="8" w:space="0"/>
            </w:tcBorders>
            <w:vAlign w:val="center"/>
          </w:tcPr>
          <w:p w14:paraId="21ED4575">
            <w:pPr>
              <w:widowControl/>
              <w:jc w:val="center"/>
              <w:rPr>
                <w:rFonts w:ascii="宋体" w:hAnsi="宋体" w:cs="宋体"/>
                <w:color w:val="000000"/>
                <w:kern w:val="0"/>
                <w:szCs w:val="21"/>
              </w:rPr>
            </w:pPr>
            <w:r>
              <w:rPr>
                <w:rFonts w:ascii="宋体" w:hAnsi="宋体" w:cs="宋体"/>
                <w:color w:val="000000"/>
                <w:kern w:val="0"/>
                <w:szCs w:val="21"/>
              </w:rPr>
              <w:drawing>
                <wp:inline distT="0" distB="0" distL="0" distR="0">
                  <wp:extent cx="1295400" cy="1421130"/>
                  <wp:effectExtent l="0" t="0" r="0" b="7620"/>
                  <wp:docPr id="2" name="图片 2" descr="d:\Documents\WeChat Files\luo21157912\FileStorage\Temp\17528299594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Documents\WeChat Files\luo21157912\FileStorage\Temp\1752829959495.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293822" cy="1419914"/>
                          </a:xfrm>
                          <a:prstGeom prst="rect">
                            <a:avLst/>
                          </a:prstGeom>
                          <a:noFill/>
                          <a:ln>
                            <a:noFill/>
                          </a:ln>
                        </pic:spPr>
                      </pic:pic>
                    </a:graphicData>
                  </a:graphic>
                </wp:inline>
              </w:drawing>
            </w:r>
            <w:r>
              <w:rPr>
                <w:rFonts w:ascii="宋体" w:hAnsi="宋体" w:cs="宋体"/>
                <w:color w:val="000000"/>
                <w:kern w:val="0"/>
                <w:szCs w:val="21"/>
              </w:rPr>
              <w:drawing>
                <wp:inline distT="0" distB="0" distL="0" distR="0">
                  <wp:extent cx="1362075" cy="1410970"/>
                  <wp:effectExtent l="0" t="0" r="0" b="0"/>
                  <wp:docPr id="3" name="图片 3" descr="d:\Documents\WeChat Files\luo21157912\FileStorage\Temp\17528300454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Documents\WeChat Files\luo21157912\FileStorage\Temp\175283004546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62075" cy="1411425"/>
                          </a:xfrm>
                          <a:prstGeom prst="rect">
                            <a:avLst/>
                          </a:prstGeom>
                          <a:noFill/>
                          <a:ln>
                            <a:noFill/>
                          </a:ln>
                        </pic:spPr>
                      </pic:pic>
                    </a:graphicData>
                  </a:graphic>
                </wp:inline>
              </w:drawing>
            </w:r>
          </w:p>
        </w:tc>
      </w:tr>
      <w:tr w14:paraId="62372253">
        <w:tblPrEx>
          <w:tblCellMar>
            <w:top w:w="0" w:type="dxa"/>
            <w:left w:w="108" w:type="dxa"/>
            <w:bottom w:w="0" w:type="dxa"/>
            <w:right w:w="108" w:type="dxa"/>
          </w:tblCellMar>
        </w:tblPrEx>
        <w:trPr>
          <w:trHeight w:val="540" w:hRule="atLeast"/>
        </w:trPr>
        <w:tc>
          <w:tcPr>
            <w:tcW w:w="745" w:type="dxa"/>
            <w:vMerge w:val="continue"/>
            <w:tcBorders>
              <w:left w:val="single" w:color="000000" w:sz="8" w:space="0"/>
              <w:right w:val="single" w:color="000000" w:sz="8" w:space="0"/>
            </w:tcBorders>
            <w:vAlign w:val="center"/>
          </w:tcPr>
          <w:p w14:paraId="508C0789">
            <w:pPr>
              <w:widowControl/>
              <w:jc w:val="center"/>
              <w:rPr>
                <w:rFonts w:hint="eastAsia" w:ascii="宋体" w:hAnsi="宋体" w:cs="宋体"/>
                <w:color w:val="000000"/>
                <w:kern w:val="0"/>
                <w:szCs w:val="21"/>
              </w:rPr>
            </w:pPr>
          </w:p>
        </w:tc>
        <w:tc>
          <w:tcPr>
            <w:tcW w:w="1700" w:type="dxa"/>
            <w:vMerge w:val="continue"/>
            <w:tcBorders>
              <w:left w:val="nil"/>
              <w:right w:val="single" w:color="000000" w:sz="8" w:space="0"/>
            </w:tcBorders>
          </w:tcPr>
          <w:p w14:paraId="2E876040">
            <w:pPr>
              <w:widowControl/>
              <w:jc w:val="center"/>
              <w:rPr>
                <w:rFonts w:hint="eastAsia" w:ascii="宋体" w:hAnsi="宋体" w:cs="宋体"/>
                <w:color w:val="000000"/>
                <w:kern w:val="0"/>
                <w:szCs w:val="21"/>
              </w:rPr>
            </w:pPr>
          </w:p>
        </w:tc>
        <w:tc>
          <w:tcPr>
            <w:tcW w:w="3700" w:type="dxa"/>
            <w:tcBorders>
              <w:top w:val="single" w:color="000000" w:sz="8" w:space="0"/>
              <w:left w:val="nil"/>
              <w:bottom w:val="single" w:color="000000" w:sz="8" w:space="0"/>
              <w:right w:val="single" w:color="000000" w:sz="8" w:space="0"/>
            </w:tcBorders>
            <w:vAlign w:val="center"/>
          </w:tcPr>
          <w:p w14:paraId="705B8161">
            <w:pPr>
              <w:widowControl/>
              <w:rPr>
                <w:rFonts w:hint="eastAsia" w:ascii="宋体" w:hAnsi="宋体" w:cs="宋体"/>
                <w:color w:val="000000"/>
                <w:kern w:val="0"/>
                <w:szCs w:val="21"/>
              </w:rPr>
            </w:pPr>
            <w:r>
              <w:rPr>
                <w:rFonts w:hint="eastAsia" w:ascii="宋体" w:hAnsi="宋体" w:cs="宋体"/>
                <w:color w:val="000000"/>
                <w:kern w:val="0"/>
                <w:szCs w:val="21"/>
              </w:rPr>
              <w:t>2.整件反光衣采用加厚织带，方便携带各种装备。</w:t>
            </w:r>
          </w:p>
        </w:tc>
        <w:tc>
          <w:tcPr>
            <w:tcW w:w="2361" w:type="dxa"/>
            <w:vMerge w:val="continue"/>
            <w:tcBorders>
              <w:left w:val="nil"/>
              <w:right w:val="single" w:color="000000" w:sz="8" w:space="0"/>
            </w:tcBorders>
            <w:vAlign w:val="center"/>
          </w:tcPr>
          <w:p w14:paraId="43D8541C">
            <w:pPr>
              <w:widowControl/>
              <w:jc w:val="center"/>
              <w:rPr>
                <w:rFonts w:ascii="宋体" w:hAnsi="宋体" w:cs="宋体"/>
                <w:color w:val="000000"/>
                <w:kern w:val="0"/>
                <w:szCs w:val="21"/>
              </w:rPr>
            </w:pPr>
          </w:p>
        </w:tc>
      </w:tr>
      <w:tr w14:paraId="5DA7DADC">
        <w:tblPrEx>
          <w:tblCellMar>
            <w:top w:w="0" w:type="dxa"/>
            <w:left w:w="108" w:type="dxa"/>
            <w:bottom w:w="0" w:type="dxa"/>
            <w:right w:w="108" w:type="dxa"/>
          </w:tblCellMar>
        </w:tblPrEx>
        <w:trPr>
          <w:trHeight w:val="540" w:hRule="atLeast"/>
        </w:trPr>
        <w:tc>
          <w:tcPr>
            <w:tcW w:w="745" w:type="dxa"/>
            <w:vMerge w:val="continue"/>
            <w:tcBorders>
              <w:left w:val="single" w:color="000000" w:sz="8" w:space="0"/>
              <w:right w:val="single" w:color="000000" w:sz="8" w:space="0"/>
            </w:tcBorders>
            <w:vAlign w:val="center"/>
          </w:tcPr>
          <w:p w14:paraId="51ECC8FE">
            <w:pPr>
              <w:widowControl/>
              <w:jc w:val="center"/>
              <w:rPr>
                <w:rFonts w:hint="eastAsia" w:ascii="宋体" w:hAnsi="宋体" w:cs="宋体"/>
                <w:color w:val="000000"/>
                <w:kern w:val="0"/>
                <w:szCs w:val="21"/>
              </w:rPr>
            </w:pPr>
          </w:p>
        </w:tc>
        <w:tc>
          <w:tcPr>
            <w:tcW w:w="1700" w:type="dxa"/>
            <w:vMerge w:val="continue"/>
            <w:tcBorders>
              <w:left w:val="nil"/>
              <w:right w:val="single" w:color="000000" w:sz="8" w:space="0"/>
            </w:tcBorders>
          </w:tcPr>
          <w:p w14:paraId="48BF6ACD">
            <w:pPr>
              <w:widowControl/>
              <w:jc w:val="center"/>
              <w:rPr>
                <w:rFonts w:hint="eastAsia" w:ascii="宋体" w:hAnsi="宋体" w:cs="宋体"/>
                <w:color w:val="000000"/>
                <w:kern w:val="0"/>
                <w:szCs w:val="21"/>
              </w:rPr>
            </w:pPr>
          </w:p>
        </w:tc>
        <w:tc>
          <w:tcPr>
            <w:tcW w:w="3700" w:type="dxa"/>
            <w:tcBorders>
              <w:top w:val="single" w:color="000000" w:sz="8" w:space="0"/>
              <w:left w:val="nil"/>
              <w:bottom w:val="single" w:color="000000" w:sz="8" w:space="0"/>
              <w:right w:val="single" w:color="000000" w:sz="8" w:space="0"/>
            </w:tcBorders>
            <w:vAlign w:val="center"/>
          </w:tcPr>
          <w:p w14:paraId="490CFBC4">
            <w:pPr>
              <w:widowControl/>
              <w:rPr>
                <w:rFonts w:hint="eastAsia" w:ascii="宋体" w:hAnsi="宋体" w:cs="宋体"/>
                <w:color w:val="000000"/>
                <w:kern w:val="0"/>
                <w:szCs w:val="21"/>
              </w:rPr>
            </w:pPr>
            <w:r>
              <w:rPr>
                <w:rFonts w:hint="eastAsia" w:ascii="宋体" w:hAnsi="宋体" w:cs="宋体"/>
                <w:color w:val="000000"/>
                <w:kern w:val="0"/>
                <w:szCs w:val="21"/>
              </w:rPr>
              <w:t>3.腰间采用织带和插口连接，方便调节大小。</w:t>
            </w:r>
          </w:p>
        </w:tc>
        <w:tc>
          <w:tcPr>
            <w:tcW w:w="2361" w:type="dxa"/>
            <w:vMerge w:val="continue"/>
            <w:tcBorders>
              <w:left w:val="nil"/>
              <w:right w:val="single" w:color="000000" w:sz="8" w:space="0"/>
            </w:tcBorders>
            <w:vAlign w:val="center"/>
          </w:tcPr>
          <w:p w14:paraId="3BA8B1DD">
            <w:pPr>
              <w:widowControl/>
              <w:jc w:val="center"/>
              <w:rPr>
                <w:rFonts w:ascii="宋体" w:hAnsi="宋体" w:cs="宋体"/>
                <w:color w:val="000000"/>
                <w:kern w:val="0"/>
                <w:szCs w:val="21"/>
              </w:rPr>
            </w:pPr>
          </w:p>
        </w:tc>
      </w:tr>
      <w:tr w14:paraId="0CB5FB81">
        <w:tblPrEx>
          <w:tblCellMar>
            <w:top w:w="0" w:type="dxa"/>
            <w:left w:w="108" w:type="dxa"/>
            <w:bottom w:w="0" w:type="dxa"/>
            <w:right w:w="108" w:type="dxa"/>
          </w:tblCellMar>
        </w:tblPrEx>
        <w:trPr>
          <w:trHeight w:val="540" w:hRule="atLeast"/>
        </w:trPr>
        <w:tc>
          <w:tcPr>
            <w:tcW w:w="745" w:type="dxa"/>
            <w:vMerge w:val="continue"/>
            <w:tcBorders>
              <w:left w:val="single" w:color="000000" w:sz="8" w:space="0"/>
              <w:right w:val="single" w:color="000000" w:sz="8" w:space="0"/>
            </w:tcBorders>
            <w:vAlign w:val="center"/>
          </w:tcPr>
          <w:p w14:paraId="0681055A">
            <w:pPr>
              <w:widowControl/>
              <w:jc w:val="center"/>
              <w:rPr>
                <w:rFonts w:hint="eastAsia" w:ascii="宋体" w:hAnsi="宋体" w:cs="宋体"/>
                <w:color w:val="000000"/>
                <w:kern w:val="0"/>
                <w:szCs w:val="21"/>
              </w:rPr>
            </w:pPr>
          </w:p>
        </w:tc>
        <w:tc>
          <w:tcPr>
            <w:tcW w:w="1700" w:type="dxa"/>
            <w:vMerge w:val="continue"/>
            <w:tcBorders>
              <w:left w:val="nil"/>
              <w:right w:val="single" w:color="000000" w:sz="8" w:space="0"/>
            </w:tcBorders>
          </w:tcPr>
          <w:p w14:paraId="0850E6A1">
            <w:pPr>
              <w:widowControl/>
              <w:jc w:val="center"/>
              <w:rPr>
                <w:rFonts w:hint="eastAsia" w:ascii="宋体" w:hAnsi="宋体" w:cs="宋体"/>
                <w:color w:val="000000"/>
                <w:kern w:val="0"/>
                <w:szCs w:val="21"/>
              </w:rPr>
            </w:pPr>
          </w:p>
        </w:tc>
        <w:tc>
          <w:tcPr>
            <w:tcW w:w="3700" w:type="dxa"/>
            <w:tcBorders>
              <w:top w:val="single" w:color="000000" w:sz="8" w:space="0"/>
              <w:left w:val="nil"/>
              <w:bottom w:val="single" w:color="000000" w:sz="8" w:space="0"/>
              <w:right w:val="single" w:color="000000" w:sz="8" w:space="0"/>
            </w:tcBorders>
            <w:vAlign w:val="center"/>
          </w:tcPr>
          <w:p w14:paraId="5C457FA6">
            <w:pPr>
              <w:widowControl/>
              <w:rPr>
                <w:rFonts w:hint="eastAsia" w:ascii="宋体" w:hAnsi="宋体" w:cs="宋体"/>
                <w:color w:val="000000"/>
                <w:kern w:val="0"/>
                <w:szCs w:val="21"/>
              </w:rPr>
            </w:pPr>
            <w:r>
              <w:rPr>
                <w:rFonts w:hint="eastAsia" w:ascii="宋体" w:hAnsi="宋体" w:cs="宋体"/>
                <w:b/>
                <w:kern w:val="0"/>
                <w:sz w:val="21"/>
                <w:szCs w:val="21"/>
              </w:rPr>
              <w:t>★</w:t>
            </w:r>
            <w:r>
              <w:rPr>
                <w:rFonts w:hint="eastAsia" w:ascii="宋体" w:hAnsi="宋体" w:cs="宋体"/>
                <w:color w:val="000000"/>
                <w:kern w:val="0"/>
                <w:szCs w:val="21"/>
              </w:rPr>
              <w:t>4.肩上采用镂空设计，方便取或戴肩章。</w:t>
            </w:r>
          </w:p>
        </w:tc>
        <w:tc>
          <w:tcPr>
            <w:tcW w:w="2361" w:type="dxa"/>
            <w:vMerge w:val="continue"/>
            <w:tcBorders>
              <w:left w:val="nil"/>
              <w:right w:val="single" w:color="000000" w:sz="8" w:space="0"/>
            </w:tcBorders>
            <w:vAlign w:val="center"/>
          </w:tcPr>
          <w:p w14:paraId="37B173E6">
            <w:pPr>
              <w:widowControl/>
              <w:jc w:val="center"/>
              <w:rPr>
                <w:rFonts w:ascii="宋体" w:hAnsi="宋体" w:cs="宋体"/>
                <w:color w:val="000000"/>
                <w:kern w:val="0"/>
                <w:szCs w:val="21"/>
              </w:rPr>
            </w:pPr>
          </w:p>
        </w:tc>
      </w:tr>
      <w:tr w14:paraId="47C7AB3D">
        <w:tblPrEx>
          <w:tblCellMar>
            <w:top w:w="0" w:type="dxa"/>
            <w:left w:w="108" w:type="dxa"/>
            <w:bottom w:w="0" w:type="dxa"/>
            <w:right w:w="108" w:type="dxa"/>
          </w:tblCellMar>
        </w:tblPrEx>
        <w:trPr>
          <w:trHeight w:val="540" w:hRule="atLeast"/>
        </w:trPr>
        <w:tc>
          <w:tcPr>
            <w:tcW w:w="745" w:type="dxa"/>
            <w:vMerge w:val="continue"/>
            <w:tcBorders>
              <w:left w:val="single" w:color="000000" w:sz="8" w:space="0"/>
              <w:right w:val="single" w:color="000000" w:sz="8" w:space="0"/>
            </w:tcBorders>
            <w:vAlign w:val="center"/>
          </w:tcPr>
          <w:p w14:paraId="428D7C99">
            <w:pPr>
              <w:widowControl/>
              <w:jc w:val="center"/>
              <w:rPr>
                <w:rFonts w:hint="eastAsia" w:ascii="宋体" w:hAnsi="宋体" w:cs="宋体"/>
                <w:color w:val="000000"/>
                <w:kern w:val="0"/>
                <w:szCs w:val="21"/>
              </w:rPr>
            </w:pPr>
          </w:p>
        </w:tc>
        <w:tc>
          <w:tcPr>
            <w:tcW w:w="1700" w:type="dxa"/>
            <w:vMerge w:val="continue"/>
            <w:tcBorders>
              <w:left w:val="nil"/>
              <w:right w:val="single" w:color="000000" w:sz="8" w:space="0"/>
            </w:tcBorders>
          </w:tcPr>
          <w:p w14:paraId="50610A09">
            <w:pPr>
              <w:widowControl/>
              <w:jc w:val="center"/>
              <w:rPr>
                <w:rFonts w:hint="eastAsia" w:ascii="宋体" w:hAnsi="宋体" w:cs="宋体"/>
                <w:color w:val="000000"/>
                <w:kern w:val="0"/>
                <w:szCs w:val="21"/>
              </w:rPr>
            </w:pPr>
          </w:p>
        </w:tc>
        <w:tc>
          <w:tcPr>
            <w:tcW w:w="3700" w:type="dxa"/>
            <w:tcBorders>
              <w:top w:val="single" w:color="000000" w:sz="8" w:space="0"/>
              <w:left w:val="nil"/>
              <w:bottom w:val="single" w:color="000000" w:sz="8" w:space="0"/>
              <w:right w:val="single" w:color="000000" w:sz="8" w:space="0"/>
            </w:tcBorders>
            <w:vAlign w:val="center"/>
          </w:tcPr>
          <w:p w14:paraId="01D0DDA4">
            <w:pPr>
              <w:widowControl/>
              <w:rPr>
                <w:rFonts w:hint="eastAsia" w:ascii="宋体" w:hAnsi="宋体" w:cs="宋体"/>
                <w:color w:val="000000"/>
                <w:kern w:val="0"/>
                <w:szCs w:val="21"/>
              </w:rPr>
            </w:pPr>
            <w:r>
              <w:rPr>
                <w:rFonts w:hint="eastAsia" w:ascii="宋体" w:hAnsi="宋体" w:cs="宋体"/>
                <w:color w:val="000000"/>
                <w:kern w:val="0"/>
                <w:szCs w:val="21"/>
              </w:rPr>
              <w:t>5.门襟采用加粗耐磨的黑色拉链和插扣加固，增加安全性</w:t>
            </w:r>
            <w:r>
              <w:rPr>
                <w:rFonts w:hint="eastAsia" w:ascii="宋体" w:hAnsi="宋体" w:cs="宋体"/>
                <w:color w:val="000000"/>
                <w:kern w:val="0"/>
                <w:szCs w:val="21"/>
                <w:lang w:eastAsia="zh-CN"/>
              </w:rPr>
              <w:t>。</w:t>
            </w:r>
          </w:p>
        </w:tc>
        <w:tc>
          <w:tcPr>
            <w:tcW w:w="2361" w:type="dxa"/>
            <w:vMerge w:val="continue"/>
            <w:tcBorders>
              <w:left w:val="nil"/>
              <w:right w:val="single" w:color="000000" w:sz="8" w:space="0"/>
            </w:tcBorders>
            <w:vAlign w:val="center"/>
          </w:tcPr>
          <w:p w14:paraId="1DCD7F94">
            <w:pPr>
              <w:widowControl/>
              <w:jc w:val="center"/>
              <w:rPr>
                <w:rFonts w:ascii="宋体" w:hAnsi="宋体" w:cs="宋体"/>
                <w:color w:val="000000"/>
                <w:kern w:val="0"/>
                <w:szCs w:val="21"/>
              </w:rPr>
            </w:pPr>
          </w:p>
        </w:tc>
      </w:tr>
      <w:tr w14:paraId="4F0CFC31">
        <w:tblPrEx>
          <w:tblCellMar>
            <w:top w:w="0" w:type="dxa"/>
            <w:left w:w="108" w:type="dxa"/>
            <w:bottom w:w="0" w:type="dxa"/>
            <w:right w:w="108" w:type="dxa"/>
          </w:tblCellMar>
        </w:tblPrEx>
        <w:trPr>
          <w:trHeight w:val="540" w:hRule="atLeast"/>
        </w:trPr>
        <w:tc>
          <w:tcPr>
            <w:tcW w:w="745" w:type="dxa"/>
            <w:vMerge w:val="continue"/>
            <w:tcBorders>
              <w:left w:val="single" w:color="000000" w:sz="8" w:space="0"/>
              <w:right w:val="single" w:color="000000" w:sz="8" w:space="0"/>
            </w:tcBorders>
            <w:vAlign w:val="center"/>
          </w:tcPr>
          <w:p w14:paraId="2C9E1BD0">
            <w:pPr>
              <w:widowControl/>
              <w:jc w:val="center"/>
              <w:rPr>
                <w:rFonts w:hint="eastAsia" w:ascii="宋体" w:hAnsi="宋体" w:cs="宋体"/>
                <w:color w:val="000000"/>
                <w:kern w:val="0"/>
                <w:szCs w:val="21"/>
              </w:rPr>
            </w:pPr>
          </w:p>
        </w:tc>
        <w:tc>
          <w:tcPr>
            <w:tcW w:w="1700" w:type="dxa"/>
            <w:vMerge w:val="continue"/>
            <w:tcBorders>
              <w:left w:val="nil"/>
              <w:right w:val="single" w:color="000000" w:sz="8" w:space="0"/>
            </w:tcBorders>
          </w:tcPr>
          <w:p w14:paraId="4BBC45AD">
            <w:pPr>
              <w:widowControl/>
              <w:jc w:val="center"/>
              <w:rPr>
                <w:rFonts w:hint="eastAsia" w:ascii="宋体" w:hAnsi="宋体" w:cs="宋体"/>
                <w:color w:val="000000"/>
                <w:kern w:val="0"/>
                <w:szCs w:val="21"/>
              </w:rPr>
            </w:pPr>
          </w:p>
        </w:tc>
        <w:tc>
          <w:tcPr>
            <w:tcW w:w="3700" w:type="dxa"/>
            <w:tcBorders>
              <w:top w:val="single" w:color="000000" w:sz="8" w:space="0"/>
              <w:left w:val="nil"/>
              <w:bottom w:val="single" w:color="000000" w:sz="8" w:space="0"/>
              <w:right w:val="single" w:color="000000" w:sz="8" w:space="0"/>
            </w:tcBorders>
            <w:vAlign w:val="center"/>
          </w:tcPr>
          <w:p w14:paraId="1879D4DB">
            <w:pPr>
              <w:widowControl/>
              <w:rPr>
                <w:rFonts w:hint="eastAsia" w:ascii="宋体" w:hAnsi="宋体" w:cs="宋体"/>
                <w:color w:val="000000"/>
                <w:kern w:val="0"/>
                <w:szCs w:val="21"/>
              </w:rPr>
            </w:pPr>
            <w:r>
              <w:rPr>
                <w:rFonts w:hint="eastAsia" w:ascii="宋体" w:hAnsi="宋体" w:cs="宋体"/>
                <w:b/>
                <w:kern w:val="0"/>
                <w:sz w:val="21"/>
                <w:szCs w:val="21"/>
              </w:rPr>
              <w:t>★</w:t>
            </w:r>
            <w:r>
              <w:rPr>
                <w:rFonts w:hint="eastAsia" w:ascii="宋体" w:hAnsi="宋体" w:cs="宋体"/>
                <w:color w:val="000000"/>
                <w:kern w:val="0"/>
                <w:szCs w:val="21"/>
              </w:rPr>
              <w:t>6.反光衣下摆采用5CM±5mm宽蓝色格子。</w:t>
            </w:r>
          </w:p>
        </w:tc>
        <w:tc>
          <w:tcPr>
            <w:tcW w:w="2361" w:type="dxa"/>
            <w:vMerge w:val="continue"/>
            <w:tcBorders>
              <w:left w:val="nil"/>
              <w:right w:val="single" w:color="000000" w:sz="8" w:space="0"/>
            </w:tcBorders>
            <w:vAlign w:val="center"/>
          </w:tcPr>
          <w:p w14:paraId="6E8EFFEB">
            <w:pPr>
              <w:widowControl/>
              <w:jc w:val="center"/>
              <w:rPr>
                <w:rFonts w:ascii="宋体" w:hAnsi="宋体" w:cs="宋体"/>
                <w:color w:val="000000"/>
                <w:kern w:val="0"/>
                <w:szCs w:val="21"/>
              </w:rPr>
            </w:pPr>
          </w:p>
        </w:tc>
      </w:tr>
      <w:tr w14:paraId="17965B62">
        <w:tblPrEx>
          <w:tblCellMar>
            <w:top w:w="0" w:type="dxa"/>
            <w:left w:w="108" w:type="dxa"/>
            <w:bottom w:w="0" w:type="dxa"/>
            <w:right w:w="108" w:type="dxa"/>
          </w:tblCellMar>
        </w:tblPrEx>
        <w:trPr>
          <w:trHeight w:val="540" w:hRule="atLeast"/>
        </w:trPr>
        <w:tc>
          <w:tcPr>
            <w:tcW w:w="745" w:type="dxa"/>
            <w:vMerge w:val="continue"/>
            <w:tcBorders>
              <w:left w:val="single" w:color="000000" w:sz="8" w:space="0"/>
              <w:right w:val="single" w:color="000000" w:sz="8" w:space="0"/>
            </w:tcBorders>
            <w:vAlign w:val="center"/>
          </w:tcPr>
          <w:p w14:paraId="75AD955E">
            <w:pPr>
              <w:widowControl/>
              <w:jc w:val="center"/>
              <w:rPr>
                <w:rFonts w:hint="eastAsia" w:ascii="宋体" w:hAnsi="宋体" w:cs="宋体"/>
                <w:color w:val="000000"/>
                <w:kern w:val="0"/>
                <w:szCs w:val="21"/>
              </w:rPr>
            </w:pPr>
          </w:p>
        </w:tc>
        <w:tc>
          <w:tcPr>
            <w:tcW w:w="1700" w:type="dxa"/>
            <w:vMerge w:val="continue"/>
            <w:tcBorders>
              <w:left w:val="nil"/>
              <w:right w:val="single" w:color="000000" w:sz="8" w:space="0"/>
            </w:tcBorders>
          </w:tcPr>
          <w:p w14:paraId="39A6B5D7">
            <w:pPr>
              <w:widowControl/>
              <w:jc w:val="center"/>
              <w:rPr>
                <w:rFonts w:hint="eastAsia" w:ascii="宋体" w:hAnsi="宋体" w:cs="宋体"/>
                <w:color w:val="000000"/>
                <w:kern w:val="0"/>
                <w:szCs w:val="21"/>
              </w:rPr>
            </w:pPr>
          </w:p>
        </w:tc>
        <w:tc>
          <w:tcPr>
            <w:tcW w:w="3700" w:type="dxa"/>
            <w:tcBorders>
              <w:top w:val="single" w:color="000000" w:sz="8" w:space="0"/>
              <w:left w:val="nil"/>
              <w:bottom w:val="single" w:color="000000" w:sz="8" w:space="0"/>
              <w:right w:val="single" w:color="000000" w:sz="8" w:space="0"/>
            </w:tcBorders>
            <w:vAlign w:val="center"/>
          </w:tcPr>
          <w:p w14:paraId="472965BD">
            <w:pPr>
              <w:widowControl/>
              <w:rPr>
                <w:rFonts w:hint="eastAsia" w:ascii="宋体" w:hAnsi="宋体" w:cs="宋体"/>
                <w:color w:val="000000"/>
                <w:kern w:val="0"/>
                <w:szCs w:val="21"/>
              </w:rPr>
            </w:pPr>
            <w:r>
              <w:rPr>
                <w:rFonts w:hint="eastAsia" w:ascii="宋体" w:hAnsi="宋体" w:cs="宋体"/>
                <w:b/>
                <w:kern w:val="0"/>
                <w:sz w:val="21"/>
                <w:szCs w:val="21"/>
              </w:rPr>
              <w:t>★</w:t>
            </w:r>
            <w:r>
              <w:rPr>
                <w:rFonts w:hint="eastAsia" w:ascii="宋体" w:hAnsi="宋体" w:cs="宋体"/>
                <w:color w:val="000000"/>
                <w:kern w:val="0"/>
                <w:szCs w:val="21"/>
              </w:rPr>
              <w:t>7.反光衣后背有“深圳交警”和“POLICE”</w:t>
            </w:r>
            <w:r>
              <w:rPr>
                <w:rFonts w:hint="eastAsia" w:ascii="宋体" w:hAnsi="宋体" w:cs="宋体"/>
                <w:color w:val="000000"/>
                <w:kern w:val="0"/>
                <w:szCs w:val="21"/>
                <w:lang w:eastAsia="zh-CN"/>
              </w:rPr>
              <w:t>字样</w:t>
            </w:r>
            <w:r>
              <w:rPr>
                <w:rFonts w:hint="eastAsia" w:ascii="宋体" w:hAnsi="宋体" w:cs="宋体"/>
                <w:color w:val="000000"/>
                <w:kern w:val="0"/>
                <w:szCs w:val="21"/>
              </w:rPr>
              <w:t>反光</w:t>
            </w:r>
            <w:r>
              <w:rPr>
                <w:rFonts w:hint="eastAsia" w:ascii="宋体" w:hAnsi="宋体" w:cs="宋体"/>
                <w:color w:val="000000"/>
                <w:kern w:val="0"/>
                <w:szCs w:val="21"/>
                <w:lang w:eastAsia="zh-CN"/>
              </w:rPr>
              <w:t>背贴</w:t>
            </w:r>
            <w:r>
              <w:rPr>
                <w:rFonts w:hint="eastAsia" w:ascii="宋体" w:hAnsi="宋体" w:cs="宋体"/>
                <w:color w:val="000000"/>
                <w:kern w:val="0"/>
                <w:szCs w:val="21"/>
              </w:rPr>
              <w:t>，增加可视反光效果。</w:t>
            </w:r>
          </w:p>
        </w:tc>
        <w:tc>
          <w:tcPr>
            <w:tcW w:w="2361" w:type="dxa"/>
            <w:vMerge w:val="continue"/>
            <w:tcBorders>
              <w:left w:val="nil"/>
              <w:right w:val="single" w:color="000000" w:sz="8" w:space="0"/>
            </w:tcBorders>
            <w:vAlign w:val="center"/>
          </w:tcPr>
          <w:p w14:paraId="48DB6B8D">
            <w:pPr>
              <w:widowControl/>
              <w:jc w:val="center"/>
              <w:rPr>
                <w:rFonts w:ascii="宋体" w:hAnsi="宋体" w:cs="宋体"/>
                <w:color w:val="000000"/>
                <w:kern w:val="0"/>
                <w:szCs w:val="21"/>
              </w:rPr>
            </w:pPr>
          </w:p>
        </w:tc>
      </w:tr>
      <w:tr w14:paraId="30830AFA">
        <w:tblPrEx>
          <w:tblCellMar>
            <w:top w:w="0" w:type="dxa"/>
            <w:left w:w="108" w:type="dxa"/>
            <w:bottom w:w="0" w:type="dxa"/>
            <w:right w:w="108" w:type="dxa"/>
          </w:tblCellMar>
        </w:tblPrEx>
        <w:trPr>
          <w:trHeight w:val="540" w:hRule="atLeast"/>
        </w:trPr>
        <w:tc>
          <w:tcPr>
            <w:tcW w:w="745" w:type="dxa"/>
            <w:vMerge w:val="continue"/>
            <w:tcBorders>
              <w:left w:val="single" w:color="000000" w:sz="8" w:space="0"/>
              <w:right w:val="single" w:color="000000" w:sz="8" w:space="0"/>
            </w:tcBorders>
            <w:vAlign w:val="center"/>
          </w:tcPr>
          <w:p w14:paraId="02710855">
            <w:pPr>
              <w:widowControl/>
              <w:jc w:val="center"/>
              <w:rPr>
                <w:rFonts w:hint="eastAsia" w:ascii="宋体" w:hAnsi="宋体" w:cs="宋体"/>
                <w:color w:val="000000"/>
                <w:kern w:val="0"/>
                <w:szCs w:val="21"/>
              </w:rPr>
            </w:pPr>
          </w:p>
        </w:tc>
        <w:tc>
          <w:tcPr>
            <w:tcW w:w="1700" w:type="dxa"/>
            <w:vMerge w:val="continue"/>
            <w:tcBorders>
              <w:left w:val="nil"/>
              <w:right w:val="single" w:color="000000" w:sz="8" w:space="0"/>
            </w:tcBorders>
          </w:tcPr>
          <w:p w14:paraId="19C54552">
            <w:pPr>
              <w:widowControl/>
              <w:jc w:val="center"/>
              <w:rPr>
                <w:rFonts w:hint="eastAsia" w:ascii="宋体" w:hAnsi="宋体" w:cs="宋体"/>
                <w:color w:val="000000"/>
                <w:kern w:val="0"/>
                <w:szCs w:val="21"/>
              </w:rPr>
            </w:pPr>
          </w:p>
        </w:tc>
        <w:tc>
          <w:tcPr>
            <w:tcW w:w="3700" w:type="dxa"/>
            <w:tcBorders>
              <w:top w:val="single" w:color="000000" w:sz="8" w:space="0"/>
              <w:left w:val="nil"/>
              <w:bottom w:val="single" w:color="000000" w:sz="8" w:space="0"/>
              <w:right w:val="single" w:color="000000" w:sz="8" w:space="0"/>
            </w:tcBorders>
            <w:vAlign w:val="center"/>
          </w:tcPr>
          <w:p w14:paraId="3E551457">
            <w:pPr>
              <w:widowControl/>
              <w:rPr>
                <w:rFonts w:hint="default" w:ascii="宋体" w:hAnsi="宋体" w:eastAsia="宋体" w:cs="宋体"/>
                <w:color w:val="000000"/>
                <w:kern w:val="0"/>
                <w:szCs w:val="21"/>
                <w:lang w:val="en-US" w:eastAsia="zh-CN"/>
              </w:rPr>
            </w:pPr>
            <w:r>
              <w:rPr>
                <w:rFonts w:hint="eastAsia" w:ascii="宋体" w:hAnsi="宋体" w:cs="宋体"/>
                <w:b/>
                <w:kern w:val="0"/>
                <w:sz w:val="21"/>
                <w:szCs w:val="21"/>
              </w:rPr>
              <w:t>★</w:t>
            </w:r>
            <w:r>
              <w:rPr>
                <w:rFonts w:hint="eastAsia" w:ascii="宋体" w:hAnsi="宋体" w:cs="宋体"/>
                <w:color w:val="000000"/>
                <w:kern w:val="0"/>
                <w:szCs w:val="21"/>
              </w:rPr>
              <w:t>8．耐酸汗渍色牢度(级) 变色≥4，沾色≥4</w:t>
            </w:r>
            <w:r>
              <w:rPr>
                <w:rFonts w:hint="eastAsia" w:ascii="宋体" w:hAnsi="宋体" w:cs="宋体"/>
                <w:color w:val="000000"/>
                <w:kern w:val="0"/>
                <w:szCs w:val="21"/>
                <w:lang w:eastAsia="zh-CN"/>
              </w:rPr>
              <w:t>，</w:t>
            </w:r>
            <w:r>
              <w:rPr>
                <w:rFonts w:hint="eastAsia"/>
                <w:lang w:eastAsia="zh-CN"/>
              </w:rPr>
              <w:t>提供由第三方检测机构出具的符合上述要求的带有</w:t>
            </w:r>
            <w:r>
              <w:rPr>
                <w:rFonts w:hint="eastAsia"/>
                <w:lang w:val="en-US" w:eastAsia="zh-CN"/>
              </w:rPr>
              <w:t>CMA或CNAS标识的检验检测报告。</w:t>
            </w:r>
          </w:p>
        </w:tc>
        <w:tc>
          <w:tcPr>
            <w:tcW w:w="2361" w:type="dxa"/>
            <w:vMerge w:val="continue"/>
            <w:tcBorders>
              <w:left w:val="nil"/>
              <w:right w:val="single" w:color="000000" w:sz="8" w:space="0"/>
            </w:tcBorders>
            <w:vAlign w:val="center"/>
          </w:tcPr>
          <w:p w14:paraId="4D0A8D34">
            <w:pPr>
              <w:widowControl/>
              <w:jc w:val="center"/>
              <w:rPr>
                <w:rFonts w:ascii="宋体" w:hAnsi="宋体" w:cs="宋体"/>
                <w:color w:val="000000"/>
                <w:kern w:val="0"/>
                <w:szCs w:val="21"/>
              </w:rPr>
            </w:pPr>
          </w:p>
        </w:tc>
      </w:tr>
      <w:tr w14:paraId="49F6282B">
        <w:tblPrEx>
          <w:tblCellMar>
            <w:top w:w="0" w:type="dxa"/>
            <w:left w:w="108" w:type="dxa"/>
            <w:bottom w:w="0" w:type="dxa"/>
            <w:right w:w="108" w:type="dxa"/>
          </w:tblCellMar>
        </w:tblPrEx>
        <w:trPr>
          <w:trHeight w:val="540" w:hRule="atLeast"/>
        </w:trPr>
        <w:tc>
          <w:tcPr>
            <w:tcW w:w="745" w:type="dxa"/>
            <w:vMerge w:val="continue"/>
            <w:tcBorders>
              <w:left w:val="single" w:color="000000" w:sz="8" w:space="0"/>
              <w:right w:val="single" w:color="000000" w:sz="8" w:space="0"/>
            </w:tcBorders>
            <w:vAlign w:val="center"/>
          </w:tcPr>
          <w:p w14:paraId="2AEF9EDA">
            <w:pPr>
              <w:widowControl/>
              <w:jc w:val="center"/>
              <w:rPr>
                <w:rFonts w:hint="eastAsia" w:ascii="宋体" w:hAnsi="宋体" w:cs="宋体"/>
                <w:color w:val="000000"/>
                <w:kern w:val="0"/>
                <w:szCs w:val="21"/>
              </w:rPr>
            </w:pPr>
          </w:p>
        </w:tc>
        <w:tc>
          <w:tcPr>
            <w:tcW w:w="1700" w:type="dxa"/>
            <w:vMerge w:val="continue"/>
            <w:tcBorders>
              <w:left w:val="nil"/>
              <w:right w:val="single" w:color="000000" w:sz="8" w:space="0"/>
            </w:tcBorders>
          </w:tcPr>
          <w:p w14:paraId="0C20114B">
            <w:pPr>
              <w:widowControl/>
              <w:jc w:val="center"/>
              <w:rPr>
                <w:rFonts w:hint="eastAsia" w:ascii="宋体" w:hAnsi="宋体" w:cs="宋体"/>
                <w:color w:val="000000"/>
                <w:kern w:val="0"/>
                <w:szCs w:val="21"/>
              </w:rPr>
            </w:pPr>
          </w:p>
        </w:tc>
        <w:tc>
          <w:tcPr>
            <w:tcW w:w="3700" w:type="dxa"/>
            <w:tcBorders>
              <w:top w:val="single" w:color="000000" w:sz="8" w:space="0"/>
              <w:left w:val="nil"/>
              <w:bottom w:val="single" w:color="000000" w:sz="8" w:space="0"/>
              <w:right w:val="single" w:color="000000" w:sz="8" w:space="0"/>
            </w:tcBorders>
            <w:vAlign w:val="center"/>
          </w:tcPr>
          <w:p w14:paraId="133DF672">
            <w:pPr>
              <w:widowControl/>
              <w:rPr>
                <w:rFonts w:hint="eastAsia" w:ascii="宋体" w:hAnsi="宋体" w:cs="宋体"/>
                <w:color w:val="000000"/>
                <w:kern w:val="0"/>
                <w:szCs w:val="21"/>
              </w:rPr>
            </w:pPr>
            <w:r>
              <w:rPr>
                <w:rFonts w:hint="eastAsia" w:ascii="宋体" w:hAnsi="宋体" w:cs="宋体"/>
                <w:b/>
                <w:kern w:val="0"/>
                <w:sz w:val="21"/>
                <w:szCs w:val="21"/>
              </w:rPr>
              <w:t>★</w:t>
            </w:r>
            <w:r>
              <w:rPr>
                <w:rFonts w:hint="eastAsia" w:ascii="宋体" w:hAnsi="宋体" w:cs="宋体"/>
                <w:color w:val="000000"/>
                <w:kern w:val="0"/>
                <w:szCs w:val="21"/>
              </w:rPr>
              <w:t>9．顶破强力(N) ≥1220(钢球直径 38mm)</w:t>
            </w:r>
            <w:r>
              <w:rPr>
                <w:rFonts w:hint="eastAsia" w:ascii="宋体" w:hAnsi="宋体" w:cs="宋体"/>
                <w:color w:val="000000"/>
                <w:kern w:val="0"/>
                <w:szCs w:val="21"/>
                <w:lang w:eastAsia="zh-CN"/>
              </w:rPr>
              <w:t>，</w:t>
            </w:r>
            <w:r>
              <w:rPr>
                <w:rFonts w:hint="eastAsia"/>
                <w:lang w:eastAsia="zh-CN"/>
              </w:rPr>
              <w:t>提供由第三方检测机构出具的符合上述要求的带有</w:t>
            </w:r>
            <w:r>
              <w:rPr>
                <w:rFonts w:hint="eastAsia"/>
                <w:lang w:val="en-US" w:eastAsia="zh-CN"/>
              </w:rPr>
              <w:t>CMA或CNAS标识的检验检测报告。</w:t>
            </w:r>
          </w:p>
        </w:tc>
        <w:tc>
          <w:tcPr>
            <w:tcW w:w="2361" w:type="dxa"/>
            <w:vMerge w:val="continue"/>
            <w:tcBorders>
              <w:left w:val="nil"/>
              <w:right w:val="single" w:color="000000" w:sz="8" w:space="0"/>
            </w:tcBorders>
            <w:vAlign w:val="center"/>
          </w:tcPr>
          <w:p w14:paraId="19DBD430">
            <w:pPr>
              <w:widowControl/>
              <w:jc w:val="center"/>
              <w:rPr>
                <w:rFonts w:ascii="宋体" w:hAnsi="宋体" w:cs="宋体"/>
                <w:color w:val="000000"/>
                <w:kern w:val="0"/>
                <w:szCs w:val="21"/>
              </w:rPr>
            </w:pPr>
          </w:p>
        </w:tc>
      </w:tr>
      <w:tr w14:paraId="1DBB5E56">
        <w:tblPrEx>
          <w:tblCellMar>
            <w:top w:w="0" w:type="dxa"/>
            <w:left w:w="108" w:type="dxa"/>
            <w:bottom w:w="0" w:type="dxa"/>
            <w:right w:w="108" w:type="dxa"/>
          </w:tblCellMar>
        </w:tblPrEx>
        <w:trPr>
          <w:trHeight w:val="540" w:hRule="atLeast"/>
        </w:trPr>
        <w:tc>
          <w:tcPr>
            <w:tcW w:w="745" w:type="dxa"/>
            <w:vMerge w:val="continue"/>
            <w:tcBorders>
              <w:left w:val="single" w:color="000000" w:sz="8" w:space="0"/>
              <w:right w:val="single" w:color="000000" w:sz="8" w:space="0"/>
            </w:tcBorders>
            <w:vAlign w:val="center"/>
          </w:tcPr>
          <w:p w14:paraId="0678E4D8">
            <w:pPr>
              <w:widowControl/>
              <w:jc w:val="center"/>
              <w:rPr>
                <w:rFonts w:hint="eastAsia" w:ascii="宋体" w:hAnsi="宋体" w:cs="宋体"/>
                <w:color w:val="000000"/>
                <w:kern w:val="0"/>
                <w:szCs w:val="21"/>
              </w:rPr>
            </w:pPr>
          </w:p>
        </w:tc>
        <w:tc>
          <w:tcPr>
            <w:tcW w:w="1700" w:type="dxa"/>
            <w:vMerge w:val="continue"/>
            <w:tcBorders>
              <w:left w:val="nil"/>
              <w:right w:val="single" w:color="000000" w:sz="8" w:space="0"/>
            </w:tcBorders>
          </w:tcPr>
          <w:p w14:paraId="387D8443">
            <w:pPr>
              <w:widowControl/>
              <w:jc w:val="center"/>
              <w:rPr>
                <w:rFonts w:hint="eastAsia" w:ascii="宋体" w:hAnsi="宋体" w:cs="宋体"/>
                <w:color w:val="000000"/>
                <w:kern w:val="0"/>
                <w:szCs w:val="21"/>
              </w:rPr>
            </w:pPr>
          </w:p>
        </w:tc>
        <w:tc>
          <w:tcPr>
            <w:tcW w:w="3700" w:type="dxa"/>
            <w:tcBorders>
              <w:top w:val="single" w:color="000000" w:sz="8" w:space="0"/>
              <w:left w:val="nil"/>
              <w:bottom w:val="single" w:color="000000" w:sz="8" w:space="0"/>
              <w:right w:val="single" w:color="000000" w:sz="8" w:space="0"/>
            </w:tcBorders>
            <w:vAlign w:val="center"/>
          </w:tcPr>
          <w:p w14:paraId="5B1D93E0">
            <w:pPr>
              <w:widowControl/>
              <w:rPr>
                <w:rFonts w:hint="eastAsia" w:ascii="宋体" w:hAnsi="宋体" w:cs="宋体"/>
                <w:color w:val="000000"/>
                <w:kern w:val="0"/>
                <w:szCs w:val="21"/>
              </w:rPr>
            </w:pPr>
            <w:r>
              <w:rPr>
                <w:rFonts w:hint="eastAsia" w:ascii="宋体" w:hAnsi="宋体" w:cs="宋体"/>
                <w:b/>
                <w:kern w:val="0"/>
                <w:sz w:val="21"/>
                <w:szCs w:val="21"/>
              </w:rPr>
              <w:t>★</w:t>
            </w:r>
            <w:r>
              <w:rPr>
                <w:rFonts w:hint="eastAsia" w:ascii="宋体" w:hAnsi="宋体" w:cs="宋体"/>
                <w:color w:val="000000"/>
                <w:kern w:val="0"/>
                <w:szCs w:val="21"/>
              </w:rPr>
              <w:t xml:space="preserve">10．胀破强度(kPa) ≥200(测试面积7.3cm²) </w:t>
            </w:r>
            <w:r>
              <w:rPr>
                <w:rFonts w:hint="eastAsia"/>
                <w:lang w:eastAsia="zh-CN"/>
              </w:rPr>
              <w:t>，提供由第三方检测机构出具的符合上述要求的带有</w:t>
            </w:r>
            <w:r>
              <w:rPr>
                <w:rFonts w:hint="eastAsia"/>
                <w:lang w:val="en-US" w:eastAsia="zh-CN"/>
              </w:rPr>
              <w:t>CMA或CNAS标识的检验检测报告。</w:t>
            </w:r>
          </w:p>
        </w:tc>
        <w:tc>
          <w:tcPr>
            <w:tcW w:w="2361" w:type="dxa"/>
            <w:vMerge w:val="continue"/>
            <w:tcBorders>
              <w:left w:val="nil"/>
              <w:right w:val="single" w:color="000000" w:sz="8" w:space="0"/>
            </w:tcBorders>
            <w:vAlign w:val="center"/>
          </w:tcPr>
          <w:p w14:paraId="6895373E">
            <w:pPr>
              <w:widowControl/>
              <w:jc w:val="center"/>
              <w:rPr>
                <w:rFonts w:ascii="宋体" w:hAnsi="宋体" w:cs="宋体"/>
                <w:color w:val="000000"/>
                <w:kern w:val="0"/>
                <w:szCs w:val="21"/>
              </w:rPr>
            </w:pPr>
          </w:p>
        </w:tc>
      </w:tr>
      <w:tr w14:paraId="088DE34B">
        <w:tblPrEx>
          <w:tblCellMar>
            <w:top w:w="0" w:type="dxa"/>
            <w:left w:w="108" w:type="dxa"/>
            <w:bottom w:w="0" w:type="dxa"/>
            <w:right w:w="108" w:type="dxa"/>
          </w:tblCellMar>
        </w:tblPrEx>
        <w:trPr>
          <w:trHeight w:val="540" w:hRule="atLeast"/>
        </w:trPr>
        <w:tc>
          <w:tcPr>
            <w:tcW w:w="745" w:type="dxa"/>
            <w:vMerge w:val="continue"/>
            <w:tcBorders>
              <w:left w:val="single" w:color="000000" w:sz="8" w:space="0"/>
              <w:right w:val="single" w:color="000000" w:sz="8" w:space="0"/>
            </w:tcBorders>
            <w:vAlign w:val="center"/>
          </w:tcPr>
          <w:p w14:paraId="523A883E">
            <w:pPr>
              <w:widowControl/>
              <w:jc w:val="center"/>
              <w:rPr>
                <w:rFonts w:hint="eastAsia" w:ascii="宋体" w:hAnsi="宋体" w:cs="宋体"/>
                <w:color w:val="000000"/>
                <w:kern w:val="0"/>
                <w:szCs w:val="21"/>
              </w:rPr>
            </w:pPr>
          </w:p>
        </w:tc>
        <w:tc>
          <w:tcPr>
            <w:tcW w:w="1700" w:type="dxa"/>
            <w:vMerge w:val="continue"/>
            <w:tcBorders>
              <w:left w:val="nil"/>
              <w:right w:val="single" w:color="000000" w:sz="8" w:space="0"/>
            </w:tcBorders>
          </w:tcPr>
          <w:p w14:paraId="2D908E5D">
            <w:pPr>
              <w:widowControl/>
              <w:jc w:val="center"/>
              <w:rPr>
                <w:rFonts w:hint="eastAsia" w:ascii="宋体" w:hAnsi="宋体" w:cs="宋体"/>
                <w:color w:val="000000"/>
                <w:kern w:val="0"/>
                <w:szCs w:val="21"/>
              </w:rPr>
            </w:pPr>
          </w:p>
        </w:tc>
        <w:tc>
          <w:tcPr>
            <w:tcW w:w="3700" w:type="dxa"/>
            <w:tcBorders>
              <w:top w:val="single" w:color="000000" w:sz="8" w:space="0"/>
              <w:left w:val="nil"/>
              <w:bottom w:val="single" w:color="000000" w:sz="8" w:space="0"/>
              <w:right w:val="single" w:color="000000" w:sz="8" w:space="0"/>
            </w:tcBorders>
            <w:vAlign w:val="center"/>
          </w:tcPr>
          <w:p w14:paraId="05BAD9FE">
            <w:pPr>
              <w:widowControl/>
              <w:rPr>
                <w:rFonts w:hint="eastAsia" w:ascii="宋体" w:hAnsi="宋体" w:cs="宋体"/>
                <w:color w:val="000000"/>
                <w:kern w:val="0"/>
                <w:szCs w:val="21"/>
              </w:rPr>
            </w:pPr>
            <w:r>
              <w:rPr>
                <w:rFonts w:hint="eastAsia" w:ascii="宋体" w:hAnsi="宋体" w:cs="宋体"/>
                <w:b/>
                <w:kern w:val="0"/>
                <w:sz w:val="21"/>
                <w:szCs w:val="21"/>
              </w:rPr>
              <w:t>★</w:t>
            </w:r>
            <w:r>
              <w:rPr>
                <w:rFonts w:hint="eastAsia" w:ascii="宋体" w:hAnsi="宋体" w:cs="宋体"/>
                <w:color w:val="000000"/>
                <w:kern w:val="0"/>
                <w:szCs w:val="21"/>
              </w:rPr>
              <w:t>11．晶格反光带初始逆反射系数：观测角12′，入射角5°条件下进行试验，逆反射系数≥350cd/lx•m²；观测角12′，入射角40°逆反射系数≥95cd/lx•m²</w:t>
            </w:r>
            <w:r>
              <w:rPr>
                <w:rFonts w:hint="eastAsia"/>
                <w:lang w:eastAsia="zh-CN"/>
              </w:rPr>
              <w:t>，提供由第三方检测机构出具的符合上述要求的带有</w:t>
            </w:r>
            <w:r>
              <w:rPr>
                <w:rFonts w:hint="eastAsia"/>
                <w:lang w:val="en-US" w:eastAsia="zh-CN"/>
              </w:rPr>
              <w:t>CMA或CNAS标识的检验检测报告。</w:t>
            </w:r>
          </w:p>
        </w:tc>
        <w:tc>
          <w:tcPr>
            <w:tcW w:w="2361" w:type="dxa"/>
            <w:vMerge w:val="continue"/>
            <w:tcBorders>
              <w:left w:val="nil"/>
              <w:right w:val="single" w:color="000000" w:sz="8" w:space="0"/>
            </w:tcBorders>
            <w:vAlign w:val="center"/>
          </w:tcPr>
          <w:p w14:paraId="6C42D164">
            <w:pPr>
              <w:widowControl/>
              <w:jc w:val="center"/>
              <w:rPr>
                <w:rFonts w:ascii="宋体" w:hAnsi="宋体" w:cs="宋体"/>
                <w:color w:val="000000"/>
                <w:kern w:val="0"/>
                <w:szCs w:val="21"/>
              </w:rPr>
            </w:pPr>
          </w:p>
        </w:tc>
      </w:tr>
      <w:tr w14:paraId="4BC3E77C">
        <w:tblPrEx>
          <w:tblCellMar>
            <w:top w:w="0" w:type="dxa"/>
            <w:left w:w="108" w:type="dxa"/>
            <w:bottom w:w="0" w:type="dxa"/>
            <w:right w:w="108" w:type="dxa"/>
          </w:tblCellMar>
        </w:tblPrEx>
        <w:trPr>
          <w:trHeight w:val="540" w:hRule="atLeast"/>
        </w:trPr>
        <w:tc>
          <w:tcPr>
            <w:tcW w:w="745" w:type="dxa"/>
            <w:vMerge w:val="continue"/>
            <w:tcBorders>
              <w:left w:val="single" w:color="000000" w:sz="8" w:space="0"/>
              <w:right w:val="single" w:color="000000" w:sz="8" w:space="0"/>
            </w:tcBorders>
            <w:vAlign w:val="center"/>
          </w:tcPr>
          <w:p w14:paraId="684A9B30">
            <w:pPr>
              <w:widowControl/>
              <w:jc w:val="center"/>
              <w:rPr>
                <w:rFonts w:hint="eastAsia" w:ascii="宋体" w:hAnsi="宋体" w:cs="宋体"/>
                <w:color w:val="000000"/>
                <w:kern w:val="0"/>
                <w:szCs w:val="21"/>
              </w:rPr>
            </w:pPr>
          </w:p>
        </w:tc>
        <w:tc>
          <w:tcPr>
            <w:tcW w:w="1700" w:type="dxa"/>
            <w:vMerge w:val="continue"/>
            <w:tcBorders>
              <w:left w:val="nil"/>
              <w:right w:val="single" w:color="000000" w:sz="8" w:space="0"/>
            </w:tcBorders>
          </w:tcPr>
          <w:p w14:paraId="078892D6">
            <w:pPr>
              <w:widowControl/>
              <w:jc w:val="center"/>
              <w:rPr>
                <w:rFonts w:hint="eastAsia" w:ascii="宋体" w:hAnsi="宋体" w:cs="宋体"/>
                <w:color w:val="000000"/>
                <w:kern w:val="0"/>
                <w:szCs w:val="21"/>
              </w:rPr>
            </w:pPr>
          </w:p>
        </w:tc>
        <w:tc>
          <w:tcPr>
            <w:tcW w:w="3700" w:type="dxa"/>
            <w:tcBorders>
              <w:top w:val="single" w:color="000000" w:sz="8" w:space="0"/>
              <w:left w:val="nil"/>
              <w:bottom w:val="single" w:color="000000" w:sz="8" w:space="0"/>
              <w:right w:val="single" w:color="000000" w:sz="8" w:space="0"/>
            </w:tcBorders>
            <w:vAlign w:val="center"/>
          </w:tcPr>
          <w:p w14:paraId="1F7CA0B7">
            <w:pPr>
              <w:widowControl/>
              <w:rPr>
                <w:rFonts w:hint="eastAsia" w:ascii="宋体" w:hAnsi="宋体" w:eastAsia="宋体" w:cs="宋体"/>
                <w:color w:val="000000"/>
                <w:kern w:val="0"/>
                <w:szCs w:val="21"/>
                <w:lang w:val="en-US" w:eastAsia="zh-CN"/>
              </w:rPr>
            </w:pPr>
            <w:r>
              <w:rPr>
                <w:rFonts w:hint="eastAsia" w:ascii="宋体" w:hAnsi="宋体" w:cs="宋体"/>
                <w:b/>
                <w:kern w:val="0"/>
                <w:sz w:val="21"/>
                <w:szCs w:val="21"/>
              </w:rPr>
              <w:t>★</w:t>
            </w:r>
            <w:r>
              <w:rPr>
                <w:rFonts w:hint="eastAsia" w:ascii="宋体" w:hAnsi="宋体" w:cs="宋体"/>
                <w:color w:val="000000"/>
                <w:kern w:val="0"/>
                <w:szCs w:val="21"/>
              </w:rPr>
              <w:t>12. 耐湿摩擦色牢度(级) ≥4</w:t>
            </w:r>
            <w:r>
              <w:rPr>
                <w:rFonts w:hint="eastAsia"/>
                <w:lang w:eastAsia="zh-CN"/>
              </w:rPr>
              <w:t>，提供由第三方检测机构出具的符合上述要求的带有</w:t>
            </w:r>
            <w:r>
              <w:rPr>
                <w:rFonts w:hint="eastAsia"/>
                <w:lang w:val="en-US" w:eastAsia="zh-CN"/>
              </w:rPr>
              <w:t>CMA或CNAS标识的检验检测报告。</w:t>
            </w:r>
          </w:p>
        </w:tc>
        <w:tc>
          <w:tcPr>
            <w:tcW w:w="2361" w:type="dxa"/>
            <w:vMerge w:val="continue"/>
            <w:tcBorders>
              <w:left w:val="nil"/>
              <w:right w:val="single" w:color="000000" w:sz="8" w:space="0"/>
            </w:tcBorders>
            <w:vAlign w:val="center"/>
          </w:tcPr>
          <w:p w14:paraId="03EDF4CC">
            <w:pPr>
              <w:widowControl/>
              <w:jc w:val="center"/>
              <w:rPr>
                <w:rFonts w:ascii="宋体" w:hAnsi="宋体" w:cs="宋体"/>
                <w:color w:val="000000"/>
                <w:kern w:val="0"/>
                <w:szCs w:val="21"/>
              </w:rPr>
            </w:pPr>
          </w:p>
        </w:tc>
      </w:tr>
      <w:tr w14:paraId="72DF8A84">
        <w:tblPrEx>
          <w:tblCellMar>
            <w:top w:w="0" w:type="dxa"/>
            <w:left w:w="108" w:type="dxa"/>
            <w:bottom w:w="0" w:type="dxa"/>
            <w:right w:w="108" w:type="dxa"/>
          </w:tblCellMar>
        </w:tblPrEx>
        <w:trPr>
          <w:trHeight w:val="3612" w:hRule="atLeast"/>
        </w:trPr>
        <w:tc>
          <w:tcPr>
            <w:tcW w:w="745" w:type="dxa"/>
            <w:vMerge w:val="continue"/>
            <w:tcBorders>
              <w:left w:val="single" w:color="000000" w:sz="8" w:space="0"/>
              <w:bottom w:val="single" w:color="000000" w:sz="8" w:space="0"/>
              <w:right w:val="single" w:color="000000" w:sz="8" w:space="0"/>
            </w:tcBorders>
            <w:vAlign w:val="center"/>
          </w:tcPr>
          <w:p w14:paraId="6893650C">
            <w:pPr>
              <w:widowControl/>
              <w:jc w:val="center"/>
              <w:rPr>
                <w:rFonts w:hint="eastAsia" w:ascii="宋体" w:hAnsi="宋体" w:cs="宋体"/>
                <w:color w:val="000000"/>
                <w:kern w:val="0"/>
                <w:szCs w:val="21"/>
              </w:rPr>
            </w:pPr>
          </w:p>
        </w:tc>
        <w:tc>
          <w:tcPr>
            <w:tcW w:w="1700" w:type="dxa"/>
            <w:vMerge w:val="continue"/>
            <w:tcBorders>
              <w:left w:val="nil"/>
              <w:bottom w:val="single" w:color="000000" w:sz="8" w:space="0"/>
              <w:right w:val="single" w:color="000000" w:sz="8" w:space="0"/>
            </w:tcBorders>
          </w:tcPr>
          <w:p w14:paraId="34254139">
            <w:pPr>
              <w:widowControl/>
              <w:jc w:val="center"/>
              <w:rPr>
                <w:rFonts w:hint="eastAsia" w:ascii="宋体" w:hAnsi="宋体" w:cs="宋体"/>
                <w:color w:val="000000"/>
                <w:kern w:val="0"/>
                <w:szCs w:val="21"/>
              </w:rPr>
            </w:pPr>
          </w:p>
        </w:tc>
        <w:tc>
          <w:tcPr>
            <w:tcW w:w="3700" w:type="dxa"/>
            <w:tcBorders>
              <w:top w:val="single" w:color="000000" w:sz="8" w:space="0"/>
              <w:left w:val="nil"/>
              <w:bottom w:val="single" w:color="000000" w:sz="8" w:space="0"/>
              <w:right w:val="single" w:color="000000" w:sz="8" w:space="0"/>
            </w:tcBorders>
            <w:vAlign w:val="center"/>
          </w:tcPr>
          <w:p w14:paraId="6B833A5A">
            <w:pPr>
              <w:widowControl/>
              <w:rPr>
                <w:rFonts w:hint="eastAsia" w:ascii="宋体" w:hAnsi="宋体" w:cs="宋体"/>
                <w:color w:val="000000"/>
                <w:kern w:val="0"/>
                <w:szCs w:val="21"/>
              </w:rPr>
            </w:pPr>
            <w:r>
              <w:rPr>
                <w:rFonts w:hint="eastAsia" w:ascii="宋体" w:hAnsi="宋体" w:cs="宋体"/>
                <w:b/>
                <w:kern w:val="0"/>
                <w:sz w:val="21"/>
                <w:szCs w:val="21"/>
              </w:rPr>
              <w:t>★</w:t>
            </w:r>
            <w:r>
              <w:rPr>
                <w:rFonts w:hint="eastAsia" w:ascii="宋体" w:hAnsi="宋体" w:cs="宋体"/>
                <w:color w:val="000000"/>
                <w:kern w:val="0"/>
                <w:szCs w:val="21"/>
              </w:rPr>
              <w:t>13. 耐干摩擦色牢度(级) ≥4</w:t>
            </w:r>
            <w:r>
              <w:rPr>
                <w:rFonts w:hint="eastAsia"/>
                <w:lang w:eastAsia="zh-CN"/>
              </w:rPr>
              <w:t>，提供由第三方检测机构出具的符合上述要求的带有</w:t>
            </w:r>
            <w:r>
              <w:rPr>
                <w:rFonts w:hint="eastAsia"/>
                <w:lang w:val="en-US" w:eastAsia="zh-CN"/>
              </w:rPr>
              <w:t>CMA或CNAS标识的检验检测报告。</w:t>
            </w:r>
          </w:p>
        </w:tc>
        <w:tc>
          <w:tcPr>
            <w:tcW w:w="2361" w:type="dxa"/>
            <w:vMerge w:val="continue"/>
            <w:tcBorders>
              <w:left w:val="nil"/>
              <w:bottom w:val="single" w:color="000000" w:sz="8" w:space="0"/>
              <w:right w:val="single" w:color="000000" w:sz="8" w:space="0"/>
            </w:tcBorders>
            <w:vAlign w:val="center"/>
          </w:tcPr>
          <w:p w14:paraId="0925D3B2">
            <w:pPr>
              <w:widowControl/>
              <w:jc w:val="center"/>
              <w:rPr>
                <w:rFonts w:ascii="宋体" w:hAnsi="宋体" w:cs="宋体"/>
                <w:color w:val="000000"/>
                <w:kern w:val="0"/>
                <w:szCs w:val="21"/>
              </w:rPr>
            </w:pPr>
          </w:p>
        </w:tc>
      </w:tr>
      <w:bookmarkEnd w:id="3"/>
    </w:tbl>
    <w:p w14:paraId="04166269">
      <w:pPr>
        <w:jc w:val="center"/>
        <w:rPr>
          <w:rFonts w:ascii="黑体" w:hAnsi="宋体" w:eastAsia="黑体"/>
          <w:sz w:val="32"/>
          <w:szCs w:val="32"/>
        </w:rPr>
      </w:pPr>
    </w:p>
    <w:p w14:paraId="26D63E1E">
      <w:pPr>
        <w:ind w:firstLine="562" w:firstLineChars="200"/>
        <w:rPr>
          <w:rFonts w:ascii="宋体" w:hAnsi="宋体" w:cs="宋体"/>
          <w:b/>
          <w:kern w:val="0"/>
          <w:sz w:val="28"/>
          <w:szCs w:val="28"/>
        </w:rPr>
      </w:pPr>
      <w:r>
        <w:rPr>
          <w:rFonts w:hint="eastAsia" w:ascii="宋体" w:hAnsi="宋体" w:cs="宋体"/>
          <w:b/>
          <w:kern w:val="0"/>
          <w:sz w:val="28"/>
          <w:szCs w:val="28"/>
        </w:rPr>
        <w:t>★（四）商务要求</w:t>
      </w:r>
    </w:p>
    <w:tbl>
      <w:tblPr>
        <w:tblStyle w:val="22"/>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620"/>
        <w:gridCol w:w="6930"/>
      </w:tblGrid>
      <w:tr w14:paraId="7FB9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4" w:type="dxa"/>
            <w:vAlign w:val="center"/>
          </w:tcPr>
          <w:p w14:paraId="10841EC4">
            <w:pPr>
              <w:spacing w:line="360" w:lineRule="auto"/>
              <w:jc w:val="center"/>
              <w:rPr>
                <w:rFonts w:ascii="宋体" w:hAnsi="宋体" w:cs="宋体"/>
                <w:b/>
                <w:szCs w:val="21"/>
              </w:rPr>
            </w:pPr>
            <w:r>
              <w:rPr>
                <w:rFonts w:hint="eastAsia" w:ascii="宋体" w:hAnsi="宋体" w:cs="宋体"/>
                <w:b/>
                <w:szCs w:val="21"/>
              </w:rPr>
              <w:t>序号</w:t>
            </w:r>
          </w:p>
        </w:tc>
        <w:tc>
          <w:tcPr>
            <w:tcW w:w="1620" w:type="dxa"/>
            <w:vAlign w:val="center"/>
          </w:tcPr>
          <w:p w14:paraId="4BF4A89B">
            <w:pPr>
              <w:spacing w:line="360" w:lineRule="auto"/>
              <w:jc w:val="center"/>
              <w:rPr>
                <w:rFonts w:ascii="宋体" w:hAnsi="宋体" w:cs="宋体"/>
                <w:b/>
                <w:szCs w:val="21"/>
              </w:rPr>
            </w:pPr>
            <w:r>
              <w:rPr>
                <w:rFonts w:hint="eastAsia" w:ascii="宋体" w:hAnsi="宋体" w:cs="宋体"/>
                <w:b/>
                <w:szCs w:val="21"/>
              </w:rPr>
              <w:t>目录</w:t>
            </w:r>
          </w:p>
        </w:tc>
        <w:tc>
          <w:tcPr>
            <w:tcW w:w="6930" w:type="dxa"/>
            <w:vAlign w:val="center"/>
          </w:tcPr>
          <w:p w14:paraId="0ACD18D8">
            <w:pPr>
              <w:spacing w:line="360" w:lineRule="auto"/>
              <w:jc w:val="center"/>
              <w:rPr>
                <w:rFonts w:ascii="宋体" w:hAnsi="宋体" w:cs="宋体"/>
                <w:b/>
                <w:szCs w:val="21"/>
              </w:rPr>
            </w:pPr>
            <w:r>
              <w:rPr>
                <w:rFonts w:hint="eastAsia" w:ascii="宋体" w:hAnsi="宋体" w:cs="宋体"/>
                <w:b/>
                <w:szCs w:val="21"/>
              </w:rPr>
              <w:t>商务条款</w:t>
            </w:r>
          </w:p>
        </w:tc>
      </w:tr>
      <w:tr w14:paraId="77CDC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384" w:type="dxa"/>
            <w:gridSpan w:val="3"/>
            <w:vAlign w:val="center"/>
          </w:tcPr>
          <w:p w14:paraId="6458A57C">
            <w:pPr>
              <w:spacing w:line="360" w:lineRule="auto"/>
              <w:jc w:val="center"/>
              <w:rPr>
                <w:rFonts w:ascii="宋体" w:hAnsi="宋体" w:cs="宋体"/>
                <w:b/>
                <w:szCs w:val="21"/>
              </w:rPr>
            </w:pPr>
            <w:r>
              <w:rPr>
                <w:rFonts w:hint="eastAsia" w:ascii="宋体" w:hAnsi="宋体" w:cs="宋体"/>
                <w:b/>
                <w:szCs w:val="21"/>
              </w:rPr>
              <w:t>（一）免费保修期内售后服务要求</w:t>
            </w:r>
          </w:p>
        </w:tc>
      </w:tr>
      <w:tr w14:paraId="0CBF9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834" w:type="dxa"/>
            <w:shd w:val="clear" w:color="auto" w:fill="auto"/>
            <w:vAlign w:val="center"/>
          </w:tcPr>
          <w:p w14:paraId="1DE9E086">
            <w:pPr>
              <w:spacing w:line="360" w:lineRule="auto"/>
              <w:jc w:val="center"/>
              <w:rPr>
                <w:rFonts w:ascii="宋体" w:hAnsi="宋体" w:cs="宋体"/>
                <w:b/>
                <w:szCs w:val="21"/>
              </w:rPr>
            </w:pPr>
            <w:r>
              <w:rPr>
                <w:rFonts w:hint="eastAsia" w:ascii="宋体" w:hAnsi="宋体" w:cs="宋体"/>
                <w:b/>
                <w:szCs w:val="21"/>
              </w:rPr>
              <w:t>1</w:t>
            </w:r>
          </w:p>
        </w:tc>
        <w:tc>
          <w:tcPr>
            <w:tcW w:w="1620" w:type="dxa"/>
            <w:shd w:val="clear" w:color="auto" w:fill="auto"/>
            <w:vAlign w:val="center"/>
          </w:tcPr>
          <w:p w14:paraId="0BE8A475">
            <w:pPr>
              <w:spacing w:line="360" w:lineRule="auto"/>
              <w:jc w:val="center"/>
              <w:rPr>
                <w:rFonts w:ascii="宋体" w:hAnsi="宋体" w:cs="宋体"/>
                <w:b/>
                <w:kern w:val="0"/>
                <w:szCs w:val="21"/>
              </w:rPr>
            </w:pPr>
            <w:r>
              <w:rPr>
                <w:rFonts w:hint="eastAsia" w:ascii="宋体" w:hAnsi="宋体" w:cs="宋体"/>
                <w:b/>
                <w:kern w:val="0"/>
                <w:szCs w:val="21"/>
              </w:rPr>
              <w:t>维修响应及故</w:t>
            </w:r>
          </w:p>
          <w:p w14:paraId="633ECEE3">
            <w:pPr>
              <w:spacing w:line="360" w:lineRule="auto"/>
              <w:jc w:val="center"/>
              <w:rPr>
                <w:rFonts w:ascii="宋体" w:hAnsi="宋体" w:cs="宋体"/>
                <w:szCs w:val="21"/>
              </w:rPr>
            </w:pPr>
            <w:r>
              <w:rPr>
                <w:rFonts w:hint="eastAsia" w:ascii="宋体" w:hAnsi="宋体" w:cs="宋体"/>
                <w:b/>
                <w:kern w:val="0"/>
                <w:szCs w:val="21"/>
              </w:rPr>
              <w:t>障解决时间</w:t>
            </w:r>
          </w:p>
        </w:tc>
        <w:tc>
          <w:tcPr>
            <w:tcW w:w="6930" w:type="dxa"/>
            <w:shd w:val="clear" w:color="auto" w:fill="auto"/>
          </w:tcPr>
          <w:p w14:paraId="56248D08">
            <w:pPr>
              <w:spacing w:line="360" w:lineRule="auto"/>
              <w:rPr>
                <w:rFonts w:ascii="宋体" w:hAnsi="宋体" w:cs="宋体"/>
                <w:b/>
                <w:szCs w:val="21"/>
              </w:rPr>
            </w:pPr>
            <w:r>
              <w:rPr>
                <w:rFonts w:hint="eastAsia" w:ascii="宋体" w:hAnsi="宋体" w:cs="宋体"/>
                <w:kern w:val="0"/>
                <w:szCs w:val="21"/>
              </w:rPr>
              <w:t>1.1在保修期内，一旦发生质量问题，投标人保证在接到通知后1小时内拿出更换保障计划，并根据采购人要求，在有必要的情况下， 派工作人员于24小时内，赶到指定地点，进行保修或更换。</w:t>
            </w:r>
          </w:p>
        </w:tc>
      </w:tr>
      <w:tr w14:paraId="4D958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34" w:type="dxa"/>
            <w:shd w:val="clear" w:color="auto" w:fill="auto"/>
            <w:vAlign w:val="center"/>
          </w:tcPr>
          <w:p w14:paraId="05F224B9">
            <w:pPr>
              <w:spacing w:line="360" w:lineRule="auto"/>
              <w:jc w:val="center"/>
              <w:rPr>
                <w:rFonts w:ascii="宋体" w:hAnsi="宋体" w:cs="宋体"/>
                <w:b/>
                <w:szCs w:val="21"/>
              </w:rPr>
            </w:pPr>
            <w:r>
              <w:rPr>
                <w:rFonts w:hint="eastAsia" w:ascii="宋体" w:hAnsi="宋体" w:cs="宋体"/>
                <w:b/>
                <w:szCs w:val="21"/>
              </w:rPr>
              <w:t>2</w:t>
            </w:r>
          </w:p>
        </w:tc>
        <w:tc>
          <w:tcPr>
            <w:tcW w:w="1620" w:type="dxa"/>
            <w:shd w:val="clear" w:color="auto" w:fill="auto"/>
            <w:vAlign w:val="center"/>
          </w:tcPr>
          <w:p w14:paraId="5B8B2C30">
            <w:pPr>
              <w:spacing w:line="360" w:lineRule="auto"/>
              <w:jc w:val="center"/>
              <w:rPr>
                <w:rFonts w:ascii="宋体" w:hAnsi="宋体" w:cs="宋体"/>
                <w:szCs w:val="21"/>
              </w:rPr>
            </w:pPr>
            <w:r>
              <w:rPr>
                <w:rFonts w:hint="eastAsia" w:ascii="宋体" w:hAnsi="宋体" w:cs="宋体"/>
                <w:b/>
                <w:kern w:val="0"/>
                <w:szCs w:val="21"/>
              </w:rPr>
              <w:t>免费保修期</w:t>
            </w:r>
          </w:p>
        </w:tc>
        <w:tc>
          <w:tcPr>
            <w:tcW w:w="6930" w:type="dxa"/>
            <w:shd w:val="clear" w:color="auto" w:fill="auto"/>
          </w:tcPr>
          <w:p w14:paraId="10F5C9B5">
            <w:pPr>
              <w:spacing w:line="360" w:lineRule="auto"/>
              <w:rPr>
                <w:rFonts w:ascii="宋体" w:hAnsi="宋体" w:cs="宋体"/>
                <w:kern w:val="0"/>
                <w:szCs w:val="21"/>
              </w:rPr>
            </w:pPr>
            <w:r>
              <w:rPr>
                <w:rFonts w:hint="eastAsia" w:ascii="宋体" w:hAnsi="宋体" w:cs="宋体"/>
                <w:kern w:val="0"/>
                <w:szCs w:val="21"/>
                <w:highlight w:val="none"/>
              </w:rPr>
              <w:t>2.1免费保修期至少1年，时间自最终验收合格并交付使用之日起计算。</w:t>
            </w:r>
          </w:p>
        </w:tc>
      </w:tr>
      <w:tr w14:paraId="1DC4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34" w:type="dxa"/>
            <w:shd w:val="clear" w:color="auto" w:fill="auto"/>
            <w:vAlign w:val="center"/>
          </w:tcPr>
          <w:p w14:paraId="665F26DC">
            <w:pPr>
              <w:spacing w:line="360" w:lineRule="auto"/>
              <w:jc w:val="center"/>
              <w:rPr>
                <w:rFonts w:ascii="宋体" w:hAnsi="宋体" w:cs="宋体"/>
                <w:b/>
                <w:szCs w:val="21"/>
              </w:rPr>
            </w:pPr>
            <w:r>
              <w:rPr>
                <w:rFonts w:hint="eastAsia" w:ascii="宋体" w:hAnsi="宋体" w:cs="宋体"/>
                <w:b/>
                <w:szCs w:val="21"/>
              </w:rPr>
              <w:t>3</w:t>
            </w:r>
          </w:p>
        </w:tc>
        <w:tc>
          <w:tcPr>
            <w:tcW w:w="1620" w:type="dxa"/>
            <w:shd w:val="clear" w:color="auto" w:fill="auto"/>
            <w:vAlign w:val="center"/>
          </w:tcPr>
          <w:p w14:paraId="09DAA9E1">
            <w:pPr>
              <w:spacing w:line="360" w:lineRule="auto"/>
              <w:jc w:val="center"/>
              <w:rPr>
                <w:rFonts w:ascii="宋体" w:hAnsi="宋体" w:cs="宋体"/>
                <w:b/>
                <w:kern w:val="0"/>
                <w:szCs w:val="21"/>
              </w:rPr>
            </w:pPr>
            <w:r>
              <w:rPr>
                <w:rFonts w:hint="eastAsia" w:ascii="宋体" w:hAnsi="宋体" w:cs="宋体"/>
                <w:b/>
                <w:kern w:val="0"/>
                <w:szCs w:val="21"/>
              </w:rPr>
              <w:t xml:space="preserve">合体 </w:t>
            </w:r>
          </w:p>
        </w:tc>
        <w:tc>
          <w:tcPr>
            <w:tcW w:w="6930" w:type="dxa"/>
            <w:shd w:val="clear" w:color="auto" w:fill="auto"/>
          </w:tcPr>
          <w:p w14:paraId="7A54BF7C">
            <w:pPr>
              <w:spacing w:line="360" w:lineRule="auto"/>
              <w:rPr>
                <w:rFonts w:ascii="宋体" w:hAnsi="宋体" w:cs="宋体"/>
                <w:kern w:val="0"/>
                <w:szCs w:val="21"/>
              </w:rPr>
            </w:pPr>
            <w:r>
              <w:rPr>
                <w:rFonts w:hint="eastAsia" w:ascii="宋体" w:hAnsi="宋体" w:cs="宋体"/>
                <w:kern w:val="0"/>
                <w:szCs w:val="21"/>
              </w:rPr>
              <w:t>3.1投标人按照采购方提供的人员量体数据，按要求进行生产，投标 人要确保相关人员穿着合体。包括常规情况及特殊体型和特殊要 求服装的合体。</w:t>
            </w:r>
          </w:p>
        </w:tc>
      </w:tr>
      <w:tr w14:paraId="1F16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34" w:type="dxa"/>
            <w:shd w:val="clear" w:color="auto" w:fill="auto"/>
            <w:vAlign w:val="center"/>
          </w:tcPr>
          <w:p w14:paraId="08195E8E">
            <w:pPr>
              <w:spacing w:line="360" w:lineRule="auto"/>
              <w:jc w:val="center"/>
              <w:rPr>
                <w:rFonts w:ascii="宋体" w:hAnsi="宋体" w:cs="宋体"/>
                <w:b/>
                <w:szCs w:val="21"/>
              </w:rPr>
            </w:pPr>
            <w:r>
              <w:rPr>
                <w:rFonts w:hint="eastAsia" w:ascii="宋体" w:hAnsi="宋体" w:cs="宋体"/>
                <w:b/>
                <w:szCs w:val="21"/>
              </w:rPr>
              <w:t>4</w:t>
            </w:r>
          </w:p>
        </w:tc>
        <w:tc>
          <w:tcPr>
            <w:tcW w:w="1620" w:type="dxa"/>
            <w:shd w:val="clear" w:color="auto" w:fill="auto"/>
            <w:vAlign w:val="center"/>
          </w:tcPr>
          <w:p w14:paraId="4E7288BC">
            <w:pPr>
              <w:spacing w:line="360" w:lineRule="auto"/>
              <w:jc w:val="center"/>
              <w:rPr>
                <w:rFonts w:ascii="宋体" w:hAnsi="宋体" w:cs="宋体"/>
                <w:b/>
                <w:kern w:val="0"/>
                <w:szCs w:val="21"/>
              </w:rPr>
            </w:pPr>
            <w:r>
              <w:rPr>
                <w:rFonts w:hint="eastAsia" w:ascii="宋体" w:hAnsi="宋体" w:cs="宋体"/>
                <w:b/>
                <w:kern w:val="0"/>
                <w:szCs w:val="21"/>
              </w:rPr>
              <w:t>调换</w:t>
            </w:r>
          </w:p>
        </w:tc>
        <w:tc>
          <w:tcPr>
            <w:tcW w:w="6930" w:type="dxa"/>
            <w:shd w:val="clear" w:color="auto" w:fill="auto"/>
          </w:tcPr>
          <w:p w14:paraId="2791E768">
            <w:pPr>
              <w:spacing w:line="360" w:lineRule="auto"/>
              <w:rPr>
                <w:rFonts w:ascii="宋体" w:hAnsi="宋体" w:cs="宋体"/>
                <w:kern w:val="0"/>
                <w:szCs w:val="21"/>
              </w:rPr>
            </w:pPr>
            <w:r>
              <w:rPr>
                <w:rFonts w:hint="eastAsia" w:ascii="宋体" w:hAnsi="宋体" w:cs="宋体"/>
                <w:kern w:val="0"/>
                <w:szCs w:val="21"/>
              </w:rPr>
              <w:t>4.1投标人按照采购方需求，协助开展不合体服装的调换，调换应在采购方提出调换方案30个日历日内完成，该项服务已包含在投标报价内，采购人不再支付任何费用。</w:t>
            </w:r>
          </w:p>
        </w:tc>
      </w:tr>
      <w:tr w14:paraId="74B8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34" w:type="dxa"/>
            <w:shd w:val="clear" w:color="auto" w:fill="auto"/>
            <w:vAlign w:val="center"/>
          </w:tcPr>
          <w:p w14:paraId="03F42F91">
            <w:pPr>
              <w:spacing w:line="360" w:lineRule="auto"/>
              <w:jc w:val="center"/>
              <w:rPr>
                <w:rFonts w:ascii="宋体" w:hAnsi="宋体" w:cs="宋体"/>
                <w:b/>
                <w:szCs w:val="21"/>
              </w:rPr>
            </w:pPr>
            <w:r>
              <w:rPr>
                <w:rFonts w:hint="eastAsia" w:ascii="宋体" w:hAnsi="宋体" w:cs="宋体"/>
                <w:b/>
                <w:szCs w:val="21"/>
              </w:rPr>
              <w:t>5</w:t>
            </w:r>
          </w:p>
        </w:tc>
        <w:tc>
          <w:tcPr>
            <w:tcW w:w="1620" w:type="dxa"/>
            <w:shd w:val="clear" w:color="auto" w:fill="auto"/>
            <w:vAlign w:val="center"/>
          </w:tcPr>
          <w:p w14:paraId="069806D2">
            <w:pPr>
              <w:spacing w:line="360" w:lineRule="auto"/>
              <w:jc w:val="center"/>
              <w:rPr>
                <w:rFonts w:ascii="宋体" w:hAnsi="宋体" w:cs="宋体"/>
                <w:b/>
                <w:kern w:val="0"/>
                <w:szCs w:val="21"/>
              </w:rPr>
            </w:pPr>
            <w:r>
              <w:rPr>
                <w:rFonts w:hint="eastAsia" w:ascii="宋体" w:hAnsi="宋体" w:cs="宋体"/>
                <w:b/>
                <w:kern w:val="0"/>
                <w:szCs w:val="21"/>
              </w:rPr>
              <w:t>产品研发</w:t>
            </w:r>
          </w:p>
        </w:tc>
        <w:tc>
          <w:tcPr>
            <w:tcW w:w="6930" w:type="dxa"/>
            <w:shd w:val="clear" w:color="auto" w:fill="auto"/>
          </w:tcPr>
          <w:p w14:paraId="01F5CB0F">
            <w:pPr>
              <w:spacing w:line="360" w:lineRule="auto"/>
              <w:rPr>
                <w:rFonts w:ascii="宋体" w:hAnsi="宋体" w:cs="宋体"/>
                <w:kern w:val="0"/>
                <w:szCs w:val="21"/>
              </w:rPr>
            </w:pPr>
            <w:r>
              <w:rPr>
                <w:rFonts w:hint="eastAsia" w:ascii="宋体" w:hAnsi="宋体" w:cs="宋体"/>
                <w:kern w:val="0"/>
                <w:szCs w:val="21"/>
              </w:rPr>
              <w:t>5.1投标人须协助采购人开展基层工作调研、研发等工作。</w:t>
            </w:r>
          </w:p>
        </w:tc>
      </w:tr>
      <w:tr w14:paraId="2A64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34" w:type="dxa"/>
            <w:shd w:val="clear" w:color="auto" w:fill="auto"/>
            <w:vAlign w:val="center"/>
          </w:tcPr>
          <w:p w14:paraId="442397B4">
            <w:pPr>
              <w:spacing w:line="360" w:lineRule="auto"/>
              <w:jc w:val="center"/>
              <w:rPr>
                <w:rFonts w:ascii="宋体" w:hAnsi="宋体" w:cs="宋体"/>
                <w:b/>
                <w:szCs w:val="21"/>
              </w:rPr>
            </w:pPr>
            <w:r>
              <w:rPr>
                <w:rFonts w:hint="eastAsia" w:ascii="宋体" w:hAnsi="宋体" w:cs="宋体"/>
                <w:b/>
                <w:szCs w:val="21"/>
              </w:rPr>
              <w:t>6</w:t>
            </w:r>
          </w:p>
        </w:tc>
        <w:tc>
          <w:tcPr>
            <w:tcW w:w="1620" w:type="dxa"/>
            <w:shd w:val="clear" w:color="auto" w:fill="auto"/>
            <w:vAlign w:val="center"/>
          </w:tcPr>
          <w:p w14:paraId="15C04747">
            <w:pPr>
              <w:spacing w:line="360" w:lineRule="auto"/>
              <w:jc w:val="center"/>
              <w:rPr>
                <w:rFonts w:ascii="宋体" w:hAnsi="宋体" w:cs="宋体"/>
                <w:b/>
                <w:kern w:val="0"/>
                <w:szCs w:val="21"/>
              </w:rPr>
            </w:pPr>
            <w:r>
              <w:rPr>
                <w:rFonts w:hint="eastAsia" w:ascii="宋体" w:hAnsi="宋体" w:cs="宋体"/>
                <w:b/>
                <w:kern w:val="0"/>
                <w:szCs w:val="21"/>
              </w:rPr>
              <w:t>量体</w:t>
            </w:r>
          </w:p>
        </w:tc>
        <w:tc>
          <w:tcPr>
            <w:tcW w:w="6930" w:type="dxa"/>
            <w:shd w:val="clear" w:color="auto" w:fill="auto"/>
          </w:tcPr>
          <w:p w14:paraId="4CCEF084">
            <w:pPr>
              <w:spacing w:line="360" w:lineRule="auto"/>
              <w:rPr>
                <w:rFonts w:ascii="宋体" w:hAnsi="宋体" w:cs="宋体"/>
                <w:kern w:val="0"/>
                <w:szCs w:val="21"/>
              </w:rPr>
            </w:pPr>
            <w:r>
              <w:rPr>
                <w:rFonts w:hint="eastAsia" w:ascii="宋体" w:hAnsi="宋体" w:cs="宋体"/>
                <w:kern w:val="0"/>
                <w:szCs w:val="21"/>
              </w:rPr>
              <w:t>6.1投标人须按照采购人需求，派工作人员于指定时间、指定地点，为全员开展量体工作。</w:t>
            </w:r>
          </w:p>
        </w:tc>
      </w:tr>
      <w:tr w14:paraId="452F5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34" w:type="dxa"/>
            <w:shd w:val="clear" w:color="auto" w:fill="auto"/>
            <w:vAlign w:val="center"/>
          </w:tcPr>
          <w:p w14:paraId="30D5D5E1">
            <w:pPr>
              <w:spacing w:line="360" w:lineRule="auto"/>
              <w:jc w:val="center"/>
              <w:rPr>
                <w:rFonts w:ascii="宋体" w:hAnsi="宋体" w:cs="宋体"/>
                <w:b/>
                <w:szCs w:val="21"/>
              </w:rPr>
            </w:pPr>
            <w:r>
              <w:rPr>
                <w:rFonts w:hint="eastAsia" w:ascii="宋体" w:hAnsi="宋体" w:cs="宋体"/>
                <w:b/>
                <w:szCs w:val="21"/>
              </w:rPr>
              <w:t>7</w:t>
            </w:r>
          </w:p>
        </w:tc>
        <w:tc>
          <w:tcPr>
            <w:tcW w:w="1620" w:type="dxa"/>
            <w:shd w:val="clear" w:color="auto" w:fill="auto"/>
            <w:vAlign w:val="center"/>
          </w:tcPr>
          <w:p w14:paraId="18CBB8E4">
            <w:pPr>
              <w:spacing w:line="360" w:lineRule="auto"/>
              <w:jc w:val="center"/>
              <w:rPr>
                <w:rFonts w:ascii="宋体" w:hAnsi="宋体" w:cs="宋体"/>
                <w:b/>
                <w:kern w:val="0"/>
                <w:szCs w:val="21"/>
              </w:rPr>
            </w:pPr>
            <w:r>
              <w:rPr>
                <w:rFonts w:hint="eastAsia" w:ascii="宋体" w:hAnsi="宋体" w:cs="宋体"/>
                <w:b/>
                <w:kern w:val="0"/>
                <w:szCs w:val="21"/>
              </w:rPr>
              <w:t>修订标准</w:t>
            </w:r>
          </w:p>
        </w:tc>
        <w:tc>
          <w:tcPr>
            <w:tcW w:w="6930" w:type="dxa"/>
            <w:shd w:val="clear" w:color="auto" w:fill="auto"/>
          </w:tcPr>
          <w:p w14:paraId="0DE6831F">
            <w:pPr>
              <w:spacing w:line="360" w:lineRule="auto"/>
              <w:rPr>
                <w:rFonts w:ascii="宋体" w:hAnsi="宋体" w:cs="宋体"/>
                <w:kern w:val="0"/>
                <w:szCs w:val="21"/>
              </w:rPr>
            </w:pPr>
            <w:r>
              <w:rPr>
                <w:rFonts w:hint="eastAsia" w:ascii="宋体" w:hAnsi="宋体" w:cs="宋体"/>
                <w:kern w:val="0"/>
                <w:szCs w:val="21"/>
              </w:rPr>
              <w:t>7.1投标人须协助采购人，修订完善技术、工艺、供应等标准。</w:t>
            </w:r>
          </w:p>
        </w:tc>
      </w:tr>
      <w:tr w14:paraId="55A3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384" w:type="dxa"/>
            <w:gridSpan w:val="3"/>
            <w:vAlign w:val="center"/>
          </w:tcPr>
          <w:p w14:paraId="0B2E60CD">
            <w:pPr>
              <w:spacing w:line="360" w:lineRule="auto"/>
              <w:jc w:val="center"/>
              <w:rPr>
                <w:rFonts w:ascii="宋体" w:hAnsi="宋体" w:cs="宋体"/>
                <w:b/>
                <w:szCs w:val="21"/>
              </w:rPr>
            </w:pPr>
            <w:r>
              <w:rPr>
                <w:rFonts w:hint="eastAsia" w:ascii="宋体" w:hAnsi="宋体" w:cs="宋体"/>
                <w:b/>
                <w:szCs w:val="21"/>
              </w:rPr>
              <w:t>（二）其他商务要求</w:t>
            </w:r>
          </w:p>
        </w:tc>
      </w:tr>
      <w:tr w14:paraId="48EA1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restart"/>
            <w:shd w:val="clear" w:color="auto" w:fill="auto"/>
            <w:vAlign w:val="center"/>
          </w:tcPr>
          <w:p w14:paraId="3C216424">
            <w:pPr>
              <w:spacing w:line="360" w:lineRule="auto"/>
              <w:jc w:val="center"/>
              <w:rPr>
                <w:rFonts w:ascii="宋体" w:hAnsi="宋体" w:cs="宋体"/>
                <w:b/>
                <w:szCs w:val="21"/>
              </w:rPr>
            </w:pPr>
            <w:r>
              <w:rPr>
                <w:rFonts w:hint="eastAsia" w:ascii="宋体" w:hAnsi="宋体" w:cs="宋体"/>
                <w:b/>
                <w:szCs w:val="21"/>
              </w:rPr>
              <w:t>1</w:t>
            </w:r>
          </w:p>
          <w:p w14:paraId="0EDA44CE">
            <w:pPr>
              <w:spacing w:line="360" w:lineRule="auto"/>
              <w:jc w:val="center"/>
              <w:rPr>
                <w:rFonts w:ascii="宋体" w:hAnsi="宋体" w:cs="宋体"/>
                <w:b/>
                <w:szCs w:val="21"/>
              </w:rPr>
            </w:pPr>
          </w:p>
        </w:tc>
        <w:tc>
          <w:tcPr>
            <w:tcW w:w="1620" w:type="dxa"/>
            <w:vMerge w:val="restart"/>
            <w:shd w:val="clear" w:color="auto" w:fill="auto"/>
            <w:vAlign w:val="center"/>
          </w:tcPr>
          <w:p w14:paraId="3356EBE3">
            <w:pPr>
              <w:spacing w:line="360" w:lineRule="auto"/>
              <w:jc w:val="center"/>
              <w:rPr>
                <w:rFonts w:ascii="宋体" w:hAnsi="宋体" w:cs="宋体"/>
                <w:szCs w:val="21"/>
              </w:rPr>
            </w:pPr>
            <w:r>
              <w:rPr>
                <w:rFonts w:hint="eastAsia" w:ascii="宋体" w:hAnsi="宋体" w:cs="宋体"/>
                <w:b/>
                <w:szCs w:val="21"/>
              </w:rPr>
              <w:t>交货要求</w:t>
            </w:r>
          </w:p>
          <w:p w14:paraId="2A107261">
            <w:pPr>
              <w:spacing w:line="360" w:lineRule="auto"/>
              <w:jc w:val="center"/>
              <w:rPr>
                <w:rFonts w:ascii="宋体" w:hAnsi="宋体" w:cs="宋体"/>
                <w:szCs w:val="21"/>
              </w:rPr>
            </w:pPr>
          </w:p>
        </w:tc>
        <w:tc>
          <w:tcPr>
            <w:tcW w:w="6930" w:type="dxa"/>
            <w:shd w:val="clear" w:color="auto" w:fill="auto"/>
          </w:tcPr>
          <w:p w14:paraId="077D366F">
            <w:pPr>
              <w:spacing w:line="360" w:lineRule="auto"/>
              <w:rPr>
                <w:rFonts w:ascii="宋体" w:hAnsi="宋体" w:cs="宋体"/>
                <w:b/>
                <w:szCs w:val="21"/>
              </w:rPr>
            </w:pPr>
            <w:r>
              <w:rPr>
                <w:rFonts w:hint="eastAsia" w:ascii="宋体" w:hAnsi="宋体" w:cs="宋体"/>
                <w:bCs/>
                <w:szCs w:val="21"/>
              </w:rPr>
              <w:t>1.1交货地点：按照采购人提供的地点送货。</w:t>
            </w:r>
          </w:p>
        </w:tc>
      </w:tr>
      <w:tr w14:paraId="6839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34" w:type="dxa"/>
            <w:vMerge w:val="continue"/>
            <w:vAlign w:val="center"/>
          </w:tcPr>
          <w:p w14:paraId="2DA6E6D3">
            <w:pPr>
              <w:spacing w:line="360" w:lineRule="auto"/>
              <w:jc w:val="center"/>
              <w:rPr>
                <w:rFonts w:ascii="宋体" w:hAnsi="宋体" w:cs="宋体"/>
                <w:b/>
                <w:szCs w:val="21"/>
              </w:rPr>
            </w:pPr>
          </w:p>
        </w:tc>
        <w:tc>
          <w:tcPr>
            <w:tcW w:w="1620" w:type="dxa"/>
            <w:vMerge w:val="continue"/>
            <w:vAlign w:val="center"/>
          </w:tcPr>
          <w:p w14:paraId="31AB1BD4">
            <w:pPr>
              <w:spacing w:line="360" w:lineRule="auto"/>
              <w:jc w:val="center"/>
              <w:rPr>
                <w:rFonts w:ascii="宋体" w:hAnsi="宋体" w:cs="宋体"/>
                <w:szCs w:val="21"/>
              </w:rPr>
            </w:pPr>
          </w:p>
        </w:tc>
        <w:tc>
          <w:tcPr>
            <w:tcW w:w="6930" w:type="dxa"/>
            <w:shd w:val="clear" w:color="auto" w:fill="auto"/>
          </w:tcPr>
          <w:p w14:paraId="10CE6D22">
            <w:pPr>
              <w:spacing w:line="360" w:lineRule="auto"/>
              <w:rPr>
                <w:rFonts w:ascii="宋体" w:hAnsi="宋体" w:cs="宋体"/>
                <w:bCs/>
                <w:szCs w:val="21"/>
              </w:rPr>
            </w:pPr>
            <w:r>
              <w:rPr>
                <w:rFonts w:hint="eastAsia" w:ascii="宋体" w:hAnsi="宋体" w:cs="宋体"/>
                <w:bCs/>
                <w:szCs w:val="21"/>
                <w:highlight w:val="none"/>
              </w:rPr>
              <w:t>1.2交货期：投标人需在签订合同之后30个日历日内交全部货物。</w:t>
            </w:r>
          </w:p>
        </w:tc>
      </w:tr>
      <w:tr w14:paraId="7882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34" w:type="dxa"/>
            <w:vMerge w:val="continue"/>
            <w:vAlign w:val="center"/>
          </w:tcPr>
          <w:p w14:paraId="70E990F1">
            <w:pPr>
              <w:spacing w:line="360" w:lineRule="auto"/>
              <w:jc w:val="center"/>
              <w:rPr>
                <w:rFonts w:ascii="宋体" w:hAnsi="宋体" w:cs="宋体"/>
                <w:b/>
                <w:szCs w:val="21"/>
              </w:rPr>
            </w:pPr>
          </w:p>
        </w:tc>
        <w:tc>
          <w:tcPr>
            <w:tcW w:w="1620" w:type="dxa"/>
            <w:vMerge w:val="continue"/>
            <w:vAlign w:val="center"/>
          </w:tcPr>
          <w:p w14:paraId="1EFE9534">
            <w:pPr>
              <w:spacing w:line="360" w:lineRule="auto"/>
              <w:jc w:val="center"/>
              <w:rPr>
                <w:rFonts w:ascii="宋体" w:hAnsi="宋体" w:cs="宋体"/>
                <w:szCs w:val="21"/>
              </w:rPr>
            </w:pPr>
          </w:p>
        </w:tc>
        <w:tc>
          <w:tcPr>
            <w:tcW w:w="6930" w:type="dxa"/>
            <w:shd w:val="clear" w:color="auto" w:fill="auto"/>
          </w:tcPr>
          <w:p w14:paraId="2A88616D">
            <w:pPr>
              <w:spacing w:line="360" w:lineRule="auto"/>
              <w:rPr>
                <w:rFonts w:ascii="宋体" w:hAnsi="宋体" w:cs="宋体"/>
                <w:bCs/>
                <w:szCs w:val="21"/>
              </w:rPr>
            </w:pPr>
            <w:r>
              <w:rPr>
                <w:rFonts w:hint="eastAsia" w:ascii="宋体" w:hAnsi="宋体" w:cs="宋体"/>
                <w:spacing w:val="-3"/>
                <w:szCs w:val="21"/>
              </w:rPr>
              <w:t>1.3投标人需承担产品运输和验收检验等其他类似的义务。</w:t>
            </w:r>
          </w:p>
        </w:tc>
      </w:tr>
      <w:tr w14:paraId="1B81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34" w:type="dxa"/>
            <w:vMerge w:val="continue"/>
            <w:vAlign w:val="center"/>
          </w:tcPr>
          <w:p w14:paraId="5C8F3942">
            <w:pPr>
              <w:spacing w:line="360" w:lineRule="auto"/>
              <w:jc w:val="center"/>
              <w:rPr>
                <w:rFonts w:ascii="宋体" w:hAnsi="宋体" w:cs="宋体"/>
                <w:b/>
                <w:szCs w:val="21"/>
              </w:rPr>
            </w:pPr>
          </w:p>
        </w:tc>
        <w:tc>
          <w:tcPr>
            <w:tcW w:w="1620" w:type="dxa"/>
            <w:vMerge w:val="continue"/>
            <w:vAlign w:val="center"/>
          </w:tcPr>
          <w:p w14:paraId="2BFBC7F0">
            <w:pPr>
              <w:spacing w:line="360" w:lineRule="auto"/>
              <w:jc w:val="center"/>
              <w:rPr>
                <w:rFonts w:ascii="宋体" w:hAnsi="宋体" w:cs="宋体"/>
                <w:szCs w:val="21"/>
              </w:rPr>
            </w:pPr>
          </w:p>
        </w:tc>
        <w:tc>
          <w:tcPr>
            <w:tcW w:w="6930" w:type="dxa"/>
            <w:shd w:val="clear" w:color="auto" w:fill="auto"/>
          </w:tcPr>
          <w:p w14:paraId="6A14B81D">
            <w:pPr>
              <w:spacing w:line="360" w:lineRule="auto"/>
              <w:rPr>
                <w:rFonts w:ascii="宋体" w:hAnsi="宋体" w:cs="宋体"/>
                <w:spacing w:val="-3"/>
                <w:szCs w:val="21"/>
              </w:rPr>
            </w:pPr>
            <w:r>
              <w:rPr>
                <w:rFonts w:hint="eastAsia" w:ascii="宋体" w:hAnsi="宋体" w:cs="宋体"/>
                <w:spacing w:val="-3"/>
                <w:szCs w:val="21"/>
              </w:rPr>
              <w:t>1.4批量生产前，采购单位将对投标样版款式、材质和尺寸提出修改意见；中标单位根据采购方意见再次修改样版，经采购单位确认后，由第三方检验机构封存样版，作为验收依据。如样版确认过程中，更改了投标时的主要原材料，将由第三方检验机构进行补充检验。</w:t>
            </w:r>
          </w:p>
        </w:tc>
      </w:tr>
      <w:tr w14:paraId="11FC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restart"/>
            <w:shd w:val="clear" w:color="auto" w:fill="auto"/>
            <w:vAlign w:val="center"/>
          </w:tcPr>
          <w:p w14:paraId="2C59E450">
            <w:pPr>
              <w:spacing w:line="360" w:lineRule="auto"/>
              <w:jc w:val="center"/>
              <w:rPr>
                <w:rFonts w:ascii="宋体" w:hAnsi="宋体" w:cs="宋体"/>
                <w:b/>
                <w:kern w:val="0"/>
                <w:szCs w:val="21"/>
              </w:rPr>
            </w:pPr>
            <w:r>
              <w:rPr>
                <w:rFonts w:hint="eastAsia" w:ascii="宋体" w:hAnsi="宋体" w:cs="宋体"/>
                <w:b/>
                <w:kern w:val="0"/>
                <w:szCs w:val="21"/>
              </w:rPr>
              <w:t>2</w:t>
            </w:r>
          </w:p>
          <w:p w14:paraId="6E5F9DD4">
            <w:pPr>
              <w:spacing w:line="360" w:lineRule="auto"/>
              <w:jc w:val="center"/>
              <w:rPr>
                <w:rFonts w:ascii="宋体" w:hAnsi="宋体" w:cs="宋体"/>
                <w:b/>
                <w:kern w:val="0"/>
                <w:szCs w:val="21"/>
              </w:rPr>
            </w:pPr>
          </w:p>
        </w:tc>
        <w:tc>
          <w:tcPr>
            <w:tcW w:w="1620" w:type="dxa"/>
            <w:vMerge w:val="restart"/>
            <w:shd w:val="clear" w:color="auto" w:fill="auto"/>
            <w:vAlign w:val="center"/>
          </w:tcPr>
          <w:p w14:paraId="3F58B104">
            <w:pPr>
              <w:tabs>
                <w:tab w:val="left" w:pos="1260"/>
              </w:tabs>
              <w:spacing w:line="360" w:lineRule="auto"/>
              <w:jc w:val="center"/>
              <w:rPr>
                <w:rFonts w:ascii="宋体" w:hAnsi="宋体" w:cs="宋体"/>
                <w:b/>
                <w:kern w:val="0"/>
                <w:szCs w:val="21"/>
              </w:rPr>
            </w:pPr>
            <w:r>
              <w:rPr>
                <w:rFonts w:hint="eastAsia" w:ascii="宋体" w:hAnsi="宋体" w:cs="宋体"/>
                <w:b/>
                <w:kern w:val="0"/>
                <w:szCs w:val="21"/>
              </w:rPr>
              <w:t>关于验收</w:t>
            </w:r>
          </w:p>
          <w:p w14:paraId="1F4BAF1C">
            <w:pPr>
              <w:tabs>
                <w:tab w:val="left" w:pos="1260"/>
              </w:tabs>
              <w:spacing w:line="360" w:lineRule="auto"/>
              <w:jc w:val="center"/>
              <w:rPr>
                <w:rFonts w:ascii="宋体" w:hAnsi="宋体" w:cs="宋体"/>
                <w:b/>
                <w:kern w:val="0"/>
                <w:szCs w:val="21"/>
              </w:rPr>
            </w:pPr>
          </w:p>
        </w:tc>
        <w:tc>
          <w:tcPr>
            <w:tcW w:w="6930" w:type="dxa"/>
            <w:shd w:val="clear" w:color="auto" w:fill="auto"/>
          </w:tcPr>
          <w:p w14:paraId="0D10C8DD">
            <w:pPr>
              <w:spacing w:line="360" w:lineRule="auto"/>
              <w:rPr>
                <w:rFonts w:ascii="宋体" w:hAnsi="宋体" w:cs="宋体"/>
                <w:spacing w:val="-3"/>
                <w:szCs w:val="21"/>
              </w:rPr>
            </w:pPr>
            <w:r>
              <w:rPr>
                <w:rFonts w:hint="eastAsia" w:ascii="宋体" w:hAnsi="宋体" w:cs="宋体"/>
                <w:spacing w:val="-3"/>
                <w:szCs w:val="21"/>
              </w:rPr>
              <w:t>2.1 投标人货物经过双方认可后，签署验收报告，产品保修期自 验收合格之日起算，由投标人提供产品保修文件。</w:t>
            </w:r>
          </w:p>
        </w:tc>
      </w:tr>
      <w:tr w14:paraId="7321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34" w:type="dxa"/>
            <w:vMerge w:val="continue"/>
            <w:vAlign w:val="center"/>
          </w:tcPr>
          <w:p w14:paraId="0E72B728">
            <w:pPr>
              <w:spacing w:line="360" w:lineRule="auto"/>
              <w:jc w:val="center"/>
              <w:rPr>
                <w:rFonts w:ascii="宋体" w:hAnsi="宋体" w:cs="宋体"/>
                <w:b/>
                <w:kern w:val="0"/>
                <w:szCs w:val="21"/>
              </w:rPr>
            </w:pPr>
          </w:p>
        </w:tc>
        <w:tc>
          <w:tcPr>
            <w:tcW w:w="1620" w:type="dxa"/>
            <w:vMerge w:val="continue"/>
            <w:vAlign w:val="center"/>
          </w:tcPr>
          <w:p w14:paraId="550AFB89">
            <w:pPr>
              <w:spacing w:line="360" w:lineRule="auto"/>
              <w:jc w:val="center"/>
              <w:rPr>
                <w:rFonts w:ascii="宋体" w:hAnsi="宋体" w:cs="宋体"/>
                <w:b/>
                <w:kern w:val="0"/>
                <w:szCs w:val="21"/>
              </w:rPr>
            </w:pPr>
          </w:p>
        </w:tc>
        <w:tc>
          <w:tcPr>
            <w:tcW w:w="6930" w:type="dxa"/>
            <w:shd w:val="clear" w:color="auto" w:fill="auto"/>
          </w:tcPr>
          <w:p w14:paraId="20609078">
            <w:pPr>
              <w:spacing w:line="360" w:lineRule="auto"/>
              <w:rPr>
                <w:rFonts w:ascii="宋体" w:hAnsi="宋体" w:cs="宋体"/>
                <w:spacing w:val="-3"/>
                <w:szCs w:val="21"/>
              </w:rPr>
            </w:pPr>
            <w:r>
              <w:rPr>
                <w:rFonts w:hint="eastAsia" w:ascii="宋体" w:hAnsi="宋体" w:cs="宋体"/>
                <w:spacing w:val="-3"/>
                <w:szCs w:val="21"/>
              </w:rPr>
              <w:t>2.2 当满足以下条件时，采购人才向中标人签发货物验收报告：</w:t>
            </w:r>
          </w:p>
          <w:p w14:paraId="518A79E9">
            <w:pPr>
              <w:spacing w:line="360" w:lineRule="auto"/>
              <w:rPr>
                <w:rFonts w:ascii="宋体" w:hAnsi="宋体" w:cs="宋体"/>
                <w:spacing w:val="-3"/>
                <w:szCs w:val="21"/>
              </w:rPr>
            </w:pPr>
            <w:r>
              <w:rPr>
                <w:rFonts w:hint="eastAsia" w:ascii="宋体" w:hAnsi="宋体" w:cs="宋体"/>
                <w:spacing w:val="-3"/>
                <w:szCs w:val="21"/>
              </w:rPr>
              <w:t>a、中标人已按照合同规定提供了全部产品及完整的技术资料。</w:t>
            </w:r>
          </w:p>
          <w:p w14:paraId="28A06BB8">
            <w:pPr>
              <w:spacing w:line="360" w:lineRule="auto"/>
              <w:rPr>
                <w:rFonts w:ascii="宋体" w:hAnsi="宋体" w:cs="宋体"/>
                <w:spacing w:val="-3"/>
                <w:szCs w:val="21"/>
              </w:rPr>
            </w:pPr>
            <w:r>
              <w:rPr>
                <w:rFonts w:hint="eastAsia" w:ascii="宋体" w:hAnsi="宋体" w:cs="宋体"/>
                <w:spacing w:val="-3"/>
                <w:szCs w:val="21"/>
              </w:rPr>
              <w:t xml:space="preserve"> b、货物符合</w:t>
            </w:r>
            <w:r>
              <w:rPr>
                <w:rFonts w:hint="eastAsia" w:ascii="宋体" w:hAnsi="宋体" w:cs="宋体"/>
                <w:spacing w:val="-3"/>
                <w:szCs w:val="21"/>
                <w:lang w:eastAsia="zh-CN"/>
              </w:rPr>
              <w:t>询价文件</w:t>
            </w:r>
            <w:r>
              <w:rPr>
                <w:rFonts w:hint="eastAsia" w:ascii="宋体" w:hAnsi="宋体" w:cs="宋体"/>
                <w:spacing w:val="-3"/>
                <w:szCs w:val="21"/>
              </w:rPr>
              <w:t>技术规格书的要求，性能满足要求。</w:t>
            </w:r>
          </w:p>
          <w:p w14:paraId="3182A142">
            <w:pPr>
              <w:spacing w:line="360" w:lineRule="auto"/>
              <w:rPr>
                <w:rFonts w:ascii="宋体" w:hAnsi="宋体" w:cs="宋体"/>
                <w:spacing w:val="-3"/>
                <w:szCs w:val="21"/>
              </w:rPr>
            </w:pPr>
            <w:r>
              <w:rPr>
                <w:rFonts w:hint="eastAsia" w:ascii="宋体" w:hAnsi="宋体" w:cs="宋体"/>
                <w:spacing w:val="-3"/>
                <w:szCs w:val="21"/>
              </w:rPr>
              <w:t xml:space="preserve"> c、提供检测机构出具的合格的验货和抽检报告。</w:t>
            </w:r>
          </w:p>
        </w:tc>
      </w:tr>
      <w:tr w14:paraId="747D6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34" w:type="dxa"/>
            <w:vMerge w:val="continue"/>
            <w:vAlign w:val="center"/>
          </w:tcPr>
          <w:p w14:paraId="13D04A92">
            <w:pPr>
              <w:spacing w:line="360" w:lineRule="auto"/>
              <w:jc w:val="center"/>
              <w:rPr>
                <w:rFonts w:ascii="宋体" w:hAnsi="宋体" w:cs="宋体"/>
                <w:b/>
                <w:kern w:val="0"/>
                <w:szCs w:val="21"/>
              </w:rPr>
            </w:pPr>
          </w:p>
        </w:tc>
        <w:tc>
          <w:tcPr>
            <w:tcW w:w="1620" w:type="dxa"/>
            <w:vMerge w:val="continue"/>
            <w:vAlign w:val="center"/>
          </w:tcPr>
          <w:p w14:paraId="1ED30D5E">
            <w:pPr>
              <w:spacing w:line="360" w:lineRule="auto"/>
              <w:jc w:val="center"/>
              <w:rPr>
                <w:rFonts w:ascii="宋体" w:hAnsi="宋体" w:cs="宋体"/>
                <w:b/>
                <w:kern w:val="0"/>
                <w:szCs w:val="21"/>
              </w:rPr>
            </w:pPr>
          </w:p>
        </w:tc>
        <w:tc>
          <w:tcPr>
            <w:tcW w:w="6930" w:type="dxa"/>
            <w:shd w:val="clear" w:color="auto" w:fill="auto"/>
          </w:tcPr>
          <w:p w14:paraId="51AA7A27">
            <w:pPr>
              <w:spacing w:line="360" w:lineRule="auto"/>
              <w:rPr>
                <w:rFonts w:ascii="宋体" w:hAnsi="宋体" w:cs="宋体"/>
                <w:spacing w:val="-3"/>
                <w:szCs w:val="21"/>
              </w:rPr>
            </w:pPr>
            <w:r>
              <w:rPr>
                <w:rFonts w:hint="eastAsia" w:ascii="宋体" w:hAnsi="宋体" w:cs="宋体"/>
                <w:spacing w:val="-3"/>
                <w:szCs w:val="21"/>
              </w:rPr>
              <w:t>2.3 货物抽检、验收等费用按上述1.4条执行。</w:t>
            </w:r>
          </w:p>
        </w:tc>
      </w:tr>
      <w:tr w14:paraId="52FD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34" w:type="dxa"/>
            <w:shd w:val="clear" w:color="auto" w:fill="auto"/>
            <w:vAlign w:val="center"/>
          </w:tcPr>
          <w:p w14:paraId="63B624C9">
            <w:pPr>
              <w:spacing w:line="360" w:lineRule="auto"/>
              <w:jc w:val="center"/>
              <w:rPr>
                <w:rFonts w:ascii="宋体" w:hAnsi="宋体" w:cs="宋体"/>
                <w:b/>
                <w:szCs w:val="21"/>
              </w:rPr>
            </w:pPr>
            <w:r>
              <w:rPr>
                <w:rFonts w:hint="eastAsia" w:ascii="宋体" w:hAnsi="宋体" w:cs="宋体"/>
                <w:b/>
                <w:szCs w:val="21"/>
              </w:rPr>
              <w:t>3</w:t>
            </w:r>
          </w:p>
        </w:tc>
        <w:tc>
          <w:tcPr>
            <w:tcW w:w="1620" w:type="dxa"/>
            <w:shd w:val="clear" w:color="auto" w:fill="auto"/>
            <w:vAlign w:val="center"/>
          </w:tcPr>
          <w:p w14:paraId="11CDB3C0">
            <w:pPr>
              <w:spacing w:line="360" w:lineRule="auto"/>
              <w:jc w:val="center"/>
              <w:rPr>
                <w:rFonts w:ascii="宋体" w:hAnsi="宋体" w:cs="宋体"/>
                <w:b/>
                <w:bCs/>
                <w:kern w:val="0"/>
                <w:szCs w:val="21"/>
              </w:rPr>
            </w:pPr>
            <w:r>
              <w:rPr>
                <w:rFonts w:hint="eastAsia" w:ascii="宋体" w:hAnsi="宋体" w:cs="宋体"/>
                <w:b/>
                <w:bCs/>
                <w:kern w:val="0"/>
                <w:szCs w:val="21"/>
              </w:rPr>
              <w:t>付款方式</w:t>
            </w:r>
          </w:p>
        </w:tc>
        <w:tc>
          <w:tcPr>
            <w:tcW w:w="6930" w:type="dxa"/>
            <w:shd w:val="clear" w:color="auto" w:fill="auto"/>
          </w:tcPr>
          <w:p w14:paraId="6C1D41FA">
            <w:pPr>
              <w:tabs>
                <w:tab w:val="left" w:pos="1260"/>
              </w:tabs>
              <w:spacing w:line="360" w:lineRule="auto"/>
              <w:rPr>
                <w:rFonts w:ascii="宋体" w:hAnsi="宋体" w:cs="宋体"/>
                <w:bCs/>
                <w:szCs w:val="21"/>
              </w:rPr>
            </w:pPr>
            <w:r>
              <w:rPr>
                <w:rFonts w:hint="eastAsia" w:ascii="宋体" w:hAnsi="宋体" w:cs="宋体"/>
                <w:kern w:val="0"/>
                <w:szCs w:val="21"/>
              </w:rPr>
              <w:t>3.1</w:t>
            </w:r>
            <w:r>
              <w:rPr>
                <w:rFonts w:hint="eastAsia" w:ascii="宋体" w:hAnsi="宋体" w:cs="宋体"/>
                <w:bCs/>
                <w:szCs w:val="21"/>
              </w:rPr>
              <w:t>签订合同后，采购人向中标人支付合同总价的50%作为预付款，</w:t>
            </w:r>
            <w:r>
              <w:rPr>
                <w:rFonts w:hint="eastAsia" w:ascii="宋体" w:hAnsi="宋体" w:cs="宋体"/>
                <w:kern w:val="0"/>
                <w:szCs w:val="21"/>
              </w:rPr>
              <w:t>货到指定地点并验收合格后支付合同总价的50%。</w:t>
            </w:r>
            <w:r>
              <w:rPr>
                <w:rFonts w:hint="eastAsia" w:ascii="宋体" w:hAnsi="宋体" w:cs="宋体"/>
                <w:bCs/>
                <w:szCs w:val="21"/>
              </w:rPr>
              <w:t>每次按合同支付款项前，中标人应向采购人提供与支付金额相符的有效发票，且收款方、出具发票方、合同乙方均必须与中标人名称一致。</w:t>
            </w:r>
            <w:r>
              <w:rPr>
                <w:rFonts w:hint="eastAsia" w:ascii="宋体" w:hAnsi="宋体" w:cs="宋体"/>
                <w:szCs w:val="21"/>
              </w:rPr>
              <w:t>采购人在收到发票后1</w:t>
            </w:r>
            <w:r>
              <w:rPr>
                <w:rFonts w:hint="eastAsia" w:ascii="宋体" w:hAnsi="宋体" w:cs="宋体"/>
                <w:szCs w:val="21"/>
                <w:lang w:val="en-US" w:eastAsia="zh-CN"/>
              </w:rPr>
              <w:t>5</w:t>
            </w:r>
            <w:r>
              <w:rPr>
                <w:rFonts w:hint="eastAsia" w:ascii="宋体" w:hAnsi="宋体" w:cs="宋体"/>
                <w:szCs w:val="21"/>
              </w:rPr>
              <w:t>个工作日内付款。</w:t>
            </w:r>
          </w:p>
        </w:tc>
      </w:tr>
      <w:tr w14:paraId="1BCF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834" w:type="dxa"/>
            <w:vMerge w:val="restart"/>
            <w:shd w:val="clear" w:color="auto" w:fill="auto"/>
            <w:vAlign w:val="center"/>
          </w:tcPr>
          <w:p w14:paraId="348CD671">
            <w:pPr>
              <w:spacing w:line="360" w:lineRule="auto"/>
              <w:jc w:val="center"/>
              <w:rPr>
                <w:rFonts w:ascii="宋体" w:hAnsi="宋体" w:cs="宋体"/>
                <w:b/>
                <w:szCs w:val="21"/>
              </w:rPr>
            </w:pPr>
            <w:r>
              <w:rPr>
                <w:rFonts w:hint="eastAsia" w:ascii="宋体" w:hAnsi="宋体" w:cs="宋体"/>
                <w:b/>
                <w:szCs w:val="21"/>
              </w:rPr>
              <w:t>4</w:t>
            </w:r>
          </w:p>
          <w:p w14:paraId="2259E48D">
            <w:pPr>
              <w:spacing w:line="360" w:lineRule="auto"/>
              <w:jc w:val="center"/>
              <w:rPr>
                <w:rFonts w:ascii="宋体" w:hAnsi="宋体" w:cs="宋体"/>
                <w:b/>
                <w:szCs w:val="21"/>
              </w:rPr>
            </w:pPr>
          </w:p>
        </w:tc>
        <w:tc>
          <w:tcPr>
            <w:tcW w:w="1620" w:type="dxa"/>
            <w:vMerge w:val="restart"/>
            <w:shd w:val="clear" w:color="auto" w:fill="auto"/>
            <w:vAlign w:val="center"/>
          </w:tcPr>
          <w:p w14:paraId="7F55A040">
            <w:pPr>
              <w:tabs>
                <w:tab w:val="left" w:pos="1260"/>
              </w:tabs>
              <w:spacing w:line="360" w:lineRule="auto"/>
              <w:jc w:val="center"/>
              <w:rPr>
                <w:rFonts w:ascii="宋体" w:hAnsi="宋体" w:cs="宋体"/>
                <w:b/>
                <w:kern w:val="0"/>
                <w:szCs w:val="21"/>
              </w:rPr>
            </w:pPr>
            <w:r>
              <w:rPr>
                <w:rFonts w:hint="eastAsia" w:ascii="宋体" w:hAnsi="宋体" w:cs="宋体"/>
                <w:b/>
                <w:kern w:val="0"/>
                <w:szCs w:val="21"/>
              </w:rPr>
              <w:t>违约责任</w:t>
            </w:r>
          </w:p>
          <w:p w14:paraId="1BA3D45B">
            <w:pPr>
              <w:tabs>
                <w:tab w:val="left" w:pos="1260"/>
              </w:tabs>
              <w:spacing w:line="360" w:lineRule="auto"/>
              <w:jc w:val="center"/>
              <w:rPr>
                <w:rFonts w:ascii="宋体" w:hAnsi="宋体" w:cs="宋体"/>
                <w:b/>
                <w:kern w:val="0"/>
                <w:szCs w:val="21"/>
              </w:rPr>
            </w:pPr>
          </w:p>
        </w:tc>
        <w:tc>
          <w:tcPr>
            <w:tcW w:w="6930" w:type="dxa"/>
            <w:shd w:val="clear" w:color="auto" w:fill="auto"/>
          </w:tcPr>
          <w:p w14:paraId="48352FA5">
            <w:pPr>
              <w:spacing w:line="360" w:lineRule="auto"/>
              <w:rPr>
                <w:rFonts w:ascii="宋体" w:hAnsi="宋体" w:cs="宋体"/>
                <w:bCs/>
                <w:kern w:val="0"/>
                <w:szCs w:val="21"/>
              </w:rPr>
            </w:pPr>
            <w:r>
              <w:rPr>
                <w:rFonts w:hint="eastAsia" w:ascii="宋体" w:hAnsi="宋体" w:cs="宋体"/>
                <w:bCs/>
                <w:kern w:val="0"/>
                <w:szCs w:val="21"/>
              </w:rPr>
              <w:t>4.1如投标人未按照投标文件中承诺的时间交货或提供服务，投标人应承担延期交货和延期服务的违约责任，并赔偿采购人因此造成的实际经济损失。</w:t>
            </w:r>
          </w:p>
        </w:tc>
      </w:tr>
      <w:tr w14:paraId="6685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continue"/>
            <w:vAlign w:val="center"/>
          </w:tcPr>
          <w:p w14:paraId="205901D5">
            <w:pPr>
              <w:spacing w:line="360" w:lineRule="auto"/>
              <w:jc w:val="center"/>
              <w:rPr>
                <w:rFonts w:ascii="宋体" w:hAnsi="宋体" w:cs="宋体"/>
                <w:b/>
                <w:szCs w:val="21"/>
              </w:rPr>
            </w:pPr>
          </w:p>
        </w:tc>
        <w:tc>
          <w:tcPr>
            <w:tcW w:w="1620" w:type="dxa"/>
            <w:vMerge w:val="continue"/>
            <w:vAlign w:val="center"/>
          </w:tcPr>
          <w:p w14:paraId="39D8DB20">
            <w:pPr>
              <w:spacing w:line="360" w:lineRule="auto"/>
              <w:jc w:val="center"/>
              <w:rPr>
                <w:rFonts w:ascii="宋体" w:hAnsi="宋体" w:cs="宋体"/>
                <w:b/>
                <w:kern w:val="0"/>
                <w:szCs w:val="21"/>
              </w:rPr>
            </w:pPr>
          </w:p>
        </w:tc>
        <w:tc>
          <w:tcPr>
            <w:tcW w:w="6930" w:type="dxa"/>
            <w:shd w:val="clear" w:color="auto" w:fill="auto"/>
          </w:tcPr>
          <w:p w14:paraId="76B22C08">
            <w:pPr>
              <w:spacing w:line="360" w:lineRule="auto"/>
              <w:rPr>
                <w:rFonts w:ascii="宋体" w:hAnsi="宋体" w:cs="宋体"/>
                <w:bCs/>
                <w:kern w:val="0"/>
                <w:szCs w:val="21"/>
              </w:rPr>
            </w:pPr>
            <w:r>
              <w:rPr>
                <w:rFonts w:hint="eastAsia" w:ascii="宋体" w:hAnsi="宋体" w:cs="宋体"/>
                <w:bCs/>
                <w:kern w:val="0"/>
                <w:szCs w:val="21"/>
              </w:rPr>
              <w:t>4.2投标人不能交付货物的，投标人向采购人偿付项目合同金额</w:t>
            </w:r>
            <w:r>
              <w:rPr>
                <w:rFonts w:hint="eastAsia" w:ascii="宋体" w:hAnsi="宋体" w:cs="宋体"/>
                <w:bCs/>
                <w:kern w:val="0"/>
                <w:szCs w:val="21"/>
                <w:u w:val="single"/>
              </w:rPr>
              <w:t xml:space="preserve"> 10% </w:t>
            </w:r>
            <w:r>
              <w:rPr>
                <w:rFonts w:hint="eastAsia" w:ascii="宋体" w:hAnsi="宋体" w:cs="宋体"/>
                <w:bCs/>
                <w:kern w:val="0"/>
                <w:szCs w:val="21"/>
              </w:rPr>
              <w:t>的违约金；造成严重后果的，根据《深圳经济特区政府采购条例》第五十七条第（二）款规定，由主管部门对中标人进行处罚。</w:t>
            </w:r>
          </w:p>
        </w:tc>
      </w:tr>
      <w:tr w14:paraId="58BE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34" w:type="dxa"/>
            <w:vMerge w:val="continue"/>
            <w:vAlign w:val="center"/>
          </w:tcPr>
          <w:p w14:paraId="1BE0249F">
            <w:pPr>
              <w:spacing w:line="360" w:lineRule="auto"/>
              <w:jc w:val="center"/>
              <w:rPr>
                <w:rFonts w:ascii="宋体" w:hAnsi="宋体" w:cs="宋体"/>
                <w:b/>
                <w:szCs w:val="21"/>
              </w:rPr>
            </w:pPr>
          </w:p>
        </w:tc>
        <w:tc>
          <w:tcPr>
            <w:tcW w:w="1620" w:type="dxa"/>
            <w:vMerge w:val="continue"/>
            <w:vAlign w:val="center"/>
          </w:tcPr>
          <w:p w14:paraId="23B2FA18">
            <w:pPr>
              <w:spacing w:line="360" w:lineRule="auto"/>
              <w:jc w:val="center"/>
              <w:rPr>
                <w:rFonts w:ascii="宋体" w:hAnsi="宋体" w:cs="宋体"/>
                <w:b/>
                <w:kern w:val="0"/>
                <w:szCs w:val="21"/>
              </w:rPr>
            </w:pPr>
          </w:p>
        </w:tc>
        <w:tc>
          <w:tcPr>
            <w:tcW w:w="6930" w:type="dxa"/>
            <w:shd w:val="clear" w:color="auto" w:fill="auto"/>
          </w:tcPr>
          <w:p w14:paraId="70ECF1CA">
            <w:pPr>
              <w:spacing w:line="360" w:lineRule="auto"/>
              <w:rPr>
                <w:rFonts w:ascii="宋体" w:hAnsi="宋体" w:cs="宋体"/>
                <w:bCs/>
                <w:kern w:val="0"/>
                <w:szCs w:val="21"/>
              </w:rPr>
            </w:pPr>
            <w:r>
              <w:rPr>
                <w:rFonts w:hint="eastAsia" w:ascii="宋体" w:hAnsi="宋体" w:cs="宋体"/>
                <w:bCs/>
                <w:kern w:val="0"/>
                <w:szCs w:val="21"/>
              </w:rPr>
              <w:t>4.3投标人逾期未交货的，投标人向采购人每日历日偿付货款</w:t>
            </w:r>
            <w:r>
              <w:rPr>
                <w:rFonts w:hint="eastAsia" w:ascii="宋体" w:hAnsi="宋体" w:cs="宋体"/>
                <w:bCs/>
                <w:kern w:val="0"/>
                <w:szCs w:val="21"/>
                <w:u w:val="single"/>
              </w:rPr>
              <w:t xml:space="preserve"> 5‰ </w:t>
            </w:r>
            <w:r>
              <w:rPr>
                <w:rFonts w:hint="eastAsia" w:ascii="宋体" w:hAnsi="宋体" w:cs="宋体"/>
                <w:bCs/>
                <w:kern w:val="0"/>
                <w:szCs w:val="21"/>
              </w:rPr>
              <w:t>的违约金。投标人超过交货期限</w:t>
            </w:r>
            <w:r>
              <w:rPr>
                <w:rFonts w:hint="eastAsia" w:ascii="宋体" w:hAnsi="宋体" w:cs="宋体"/>
                <w:bCs/>
                <w:kern w:val="0"/>
                <w:szCs w:val="21"/>
                <w:u w:val="single"/>
              </w:rPr>
              <w:t xml:space="preserve"> 30</w:t>
            </w:r>
            <w:r>
              <w:rPr>
                <w:rFonts w:hint="eastAsia" w:ascii="宋体" w:hAnsi="宋体" w:cs="宋体"/>
                <w:bCs/>
                <w:kern w:val="0"/>
                <w:szCs w:val="21"/>
              </w:rPr>
              <w:t>日历日仍未交货的，采购人有权解除合同。</w:t>
            </w:r>
          </w:p>
        </w:tc>
      </w:tr>
      <w:tr w14:paraId="15DF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34" w:type="dxa"/>
            <w:vMerge w:val="continue"/>
            <w:vAlign w:val="center"/>
          </w:tcPr>
          <w:p w14:paraId="2A392977">
            <w:pPr>
              <w:spacing w:line="360" w:lineRule="auto"/>
              <w:jc w:val="center"/>
              <w:rPr>
                <w:rFonts w:ascii="宋体" w:hAnsi="宋体" w:cs="宋体"/>
                <w:b/>
                <w:szCs w:val="21"/>
              </w:rPr>
            </w:pPr>
          </w:p>
        </w:tc>
        <w:tc>
          <w:tcPr>
            <w:tcW w:w="1620" w:type="dxa"/>
            <w:vMerge w:val="continue"/>
            <w:vAlign w:val="center"/>
          </w:tcPr>
          <w:p w14:paraId="0D4D1B42">
            <w:pPr>
              <w:spacing w:line="360" w:lineRule="auto"/>
              <w:jc w:val="center"/>
              <w:rPr>
                <w:rFonts w:ascii="宋体" w:hAnsi="宋体" w:cs="宋体"/>
                <w:b/>
                <w:kern w:val="0"/>
                <w:szCs w:val="21"/>
              </w:rPr>
            </w:pPr>
          </w:p>
        </w:tc>
        <w:tc>
          <w:tcPr>
            <w:tcW w:w="6930" w:type="dxa"/>
            <w:shd w:val="clear" w:color="auto" w:fill="auto"/>
          </w:tcPr>
          <w:p w14:paraId="7C62393F">
            <w:pPr>
              <w:spacing w:line="360" w:lineRule="auto"/>
              <w:rPr>
                <w:rFonts w:ascii="宋体" w:hAnsi="宋体" w:cs="宋体"/>
                <w:bCs/>
                <w:kern w:val="0"/>
                <w:szCs w:val="21"/>
              </w:rPr>
            </w:pPr>
            <w:r>
              <w:rPr>
                <w:rFonts w:hint="eastAsia" w:ascii="宋体" w:hAnsi="宋体" w:cs="宋体"/>
                <w:bCs/>
                <w:kern w:val="0"/>
                <w:szCs w:val="21"/>
              </w:rPr>
              <w:t>4.4中标人所交付产品、服务不符合其投标承诺的，或在投标阶 段为了中标而采取虚假承诺、低价投标等恶性竞争手段，在履约 阶段则通过偷工减料、以次充好的，采购人有权解除合同，中标 人将被评为履约等级“差”，采购人将报相关主管部门，申请按 相关规定处罚处理。</w:t>
            </w:r>
          </w:p>
        </w:tc>
      </w:tr>
      <w:tr w14:paraId="177B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34" w:type="dxa"/>
            <w:shd w:val="clear" w:color="auto" w:fill="auto"/>
            <w:vAlign w:val="center"/>
          </w:tcPr>
          <w:p w14:paraId="199CAAB3">
            <w:pPr>
              <w:spacing w:line="360" w:lineRule="auto"/>
              <w:jc w:val="center"/>
              <w:rPr>
                <w:rFonts w:ascii="宋体" w:hAnsi="宋体" w:cs="宋体"/>
                <w:b/>
                <w:szCs w:val="21"/>
              </w:rPr>
            </w:pPr>
            <w:r>
              <w:rPr>
                <w:rFonts w:hint="eastAsia" w:ascii="宋体" w:hAnsi="宋体" w:cs="宋体"/>
                <w:b/>
                <w:szCs w:val="21"/>
              </w:rPr>
              <w:t>5</w:t>
            </w:r>
          </w:p>
        </w:tc>
        <w:tc>
          <w:tcPr>
            <w:tcW w:w="1620" w:type="dxa"/>
            <w:shd w:val="clear" w:color="auto" w:fill="auto"/>
            <w:vAlign w:val="center"/>
          </w:tcPr>
          <w:p w14:paraId="347BDCB1">
            <w:pPr>
              <w:spacing w:line="360" w:lineRule="auto"/>
              <w:jc w:val="center"/>
              <w:rPr>
                <w:rFonts w:ascii="宋体" w:hAnsi="宋体" w:cs="宋体"/>
                <w:b/>
                <w:kern w:val="0"/>
                <w:szCs w:val="21"/>
              </w:rPr>
            </w:pPr>
            <w:r>
              <w:rPr>
                <w:rFonts w:hint="eastAsia" w:ascii="宋体" w:hAnsi="宋体" w:cs="宋体"/>
                <w:b/>
                <w:kern w:val="0"/>
                <w:szCs w:val="21"/>
              </w:rPr>
              <w:t>关于保密</w:t>
            </w:r>
          </w:p>
        </w:tc>
        <w:tc>
          <w:tcPr>
            <w:tcW w:w="6930" w:type="dxa"/>
            <w:shd w:val="clear" w:color="auto" w:fill="auto"/>
            <w:vAlign w:val="center"/>
          </w:tcPr>
          <w:p w14:paraId="54884F27">
            <w:pPr>
              <w:spacing w:line="360" w:lineRule="auto"/>
              <w:rPr>
                <w:rFonts w:ascii="宋体" w:hAnsi="宋体" w:cs="宋体"/>
                <w:szCs w:val="21"/>
              </w:rPr>
            </w:pPr>
            <w:r>
              <w:rPr>
                <w:rFonts w:hint="eastAsia" w:ascii="宋体" w:hAnsi="宋体" w:cs="宋体"/>
                <w:bCs/>
                <w:kern w:val="0"/>
                <w:szCs w:val="21"/>
              </w:rPr>
              <w:t>5.1投标人确保采购方提供的人员基本情况数据及体型量体等数据的安全，确保数据不外传。按合同签订的保密条款执行。</w:t>
            </w:r>
          </w:p>
        </w:tc>
      </w:tr>
    </w:tbl>
    <w:p w14:paraId="5286B99F">
      <w:pPr>
        <w:ind w:firstLine="422" w:firstLineChars="200"/>
        <w:rPr>
          <w:rFonts w:ascii="宋体" w:hAnsi="宋体" w:cs="宋体"/>
          <w:b/>
          <w:kern w:val="0"/>
          <w:szCs w:val="21"/>
        </w:rPr>
      </w:pPr>
    </w:p>
    <w:p w14:paraId="40F8E53A">
      <w:pPr>
        <w:ind w:firstLine="562" w:firstLineChars="200"/>
        <w:rPr>
          <w:rFonts w:ascii="宋体" w:hAnsi="宋体" w:cs="宋体"/>
          <w:b/>
          <w:kern w:val="0"/>
          <w:sz w:val="28"/>
          <w:szCs w:val="28"/>
        </w:rPr>
      </w:pPr>
      <w:r>
        <w:rPr>
          <w:rFonts w:hint="eastAsia" w:ascii="宋体" w:hAnsi="宋体" w:cs="宋体"/>
          <w:b/>
          <w:kern w:val="0"/>
          <w:sz w:val="28"/>
          <w:szCs w:val="28"/>
        </w:rPr>
        <w:t>（五）报价要求：</w:t>
      </w:r>
    </w:p>
    <w:p w14:paraId="11DACA53">
      <w:pPr>
        <w:ind w:firstLine="420" w:firstLineChars="200"/>
        <w:rPr>
          <w:rFonts w:ascii="宋体" w:hAnsi="宋体"/>
          <w:bCs/>
          <w:snapToGrid w:val="0"/>
          <w:kern w:val="0"/>
          <w:szCs w:val="21"/>
        </w:rPr>
      </w:pPr>
      <w:r>
        <w:rPr>
          <w:rFonts w:hint="eastAsia" w:ascii="宋体" w:hAnsi="宋体"/>
          <w:bCs/>
          <w:snapToGrid w:val="0"/>
          <w:kern w:val="0"/>
          <w:szCs w:val="21"/>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14:paraId="47FC5D5C">
      <w:pPr>
        <w:ind w:firstLine="420" w:firstLineChars="200"/>
        <w:rPr>
          <w:rFonts w:ascii="宋体" w:hAnsi="宋体"/>
          <w:bCs/>
          <w:snapToGrid w:val="0"/>
          <w:kern w:val="0"/>
          <w:szCs w:val="21"/>
        </w:rPr>
      </w:pPr>
      <w:r>
        <w:rPr>
          <w:rFonts w:hint="eastAsia" w:ascii="宋体" w:hAnsi="宋体"/>
          <w:bCs/>
          <w:snapToGrid w:val="0"/>
          <w:kern w:val="0"/>
          <w:szCs w:val="21"/>
        </w:rPr>
        <w:t>（2）投标供应商应当根据本企业的成本自行决定报价，但不得以低于其企业成本的报价投标。</w:t>
      </w:r>
    </w:p>
    <w:p w14:paraId="348825FA">
      <w:pPr>
        <w:ind w:firstLine="420" w:firstLineChars="200"/>
        <w:rPr>
          <w:rFonts w:ascii="宋体" w:hAnsi="宋体"/>
          <w:bCs/>
          <w:snapToGrid w:val="0"/>
          <w:kern w:val="0"/>
          <w:szCs w:val="21"/>
        </w:rPr>
      </w:pPr>
      <w:r>
        <w:rPr>
          <w:rFonts w:hint="eastAsia" w:ascii="宋体" w:hAnsi="宋体"/>
          <w:bCs/>
          <w:snapToGrid w:val="0"/>
          <w:kern w:val="0"/>
          <w:szCs w:val="21"/>
        </w:rPr>
        <w:t>（3） 投标供应商的报价不得超过项目的预算金额。</w:t>
      </w:r>
    </w:p>
    <w:p w14:paraId="3D5138A8">
      <w:pPr>
        <w:ind w:firstLine="420" w:firstLineChars="200"/>
        <w:rPr>
          <w:rFonts w:ascii="宋体" w:hAnsi="宋体"/>
          <w:bCs/>
          <w:snapToGrid w:val="0"/>
          <w:kern w:val="0"/>
          <w:szCs w:val="21"/>
        </w:rPr>
      </w:pPr>
      <w:r>
        <w:rPr>
          <w:rFonts w:hint="eastAsia" w:ascii="宋体" w:hAnsi="宋体"/>
          <w:bCs/>
          <w:snapToGrid w:val="0"/>
          <w:kern w:val="0"/>
          <w:szCs w:val="21"/>
        </w:rPr>
        <w:t>（4）投标供应商的报价，应当是本项目采购范围和采购文件及合同条款上所列的各项内容中所述的全部，不得以任何理由予以重复。</w:t>
      </w:r>
    </w:p>
    <w:p w14:paraId="41F7E241">
      <w:pPr>
        <w:ind w:firstLine="420" w:firstLineChars="200"/>
        <w:rPr>
          <w:rFonts w:ascii="宋体" w:hAnsi="宋体"/>
          <w:bCs/>
          <w:snapToGrid w:val="0"/>
          <w:kern w:val="0"/>
          <w:szCs w:val="21"/>
        </w:rPr>
      </w:pPr>
      <w:r>
        <w:rPr>
          <w:rFonts w:hint="eastAsia" w:ascii="宋体" w:hAnsi="宋体"/>
          <w:bCs/>
          <w:snapToGrid w:val="0"/>
          <w:kern w:val="0"/>
          <w:szCs w:val="21"/>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2E60FDFB">
      <w:pPr>
        <w:ind w:firstLine="420" w:firstLineChars="200"/>
        <w:rPr>
          <w:rFonts w:ascii="宋体" w:hAnsi="宋体"/>
          <w:bCs/>
          <w:snapToGrid w:val="0"/>
          <w:kern w:val="0"/>
          <w:szCs w:val="21"/>
        </w:rPr>
      </w:pPr>
      <w:r>
        <w:rPr>
          <w:rFonts w:hint="eastAsia" w:ascii="宋体" w:hAnsi="宋体"/>
          <w:bCs/>
          <w:snapToGrid w:val="0"/>
          <w:kern w:val="0"/>
          <w:szCs w:val="21"/>
        </w:rPr>
        <w:t>（6）投标供应商应充分了解项目的位置、情况、道路及任何其它足以影响投标报价的情况，任何因忽视或误解项目情况而导致的索赔或服务期限延长申请将不获批准。</w:t>
      </w:r>
    </w:p>
    <w:p w14:paraId="4CA238D4">
      <w:pPr>
        <w:ind w:firstLine="420" w:firstLineChars="200"/>
        <w:rPr>
          <w:rFonts w:ascii="宋体" w:hAnsi="宋体"/>
          <w:bCs/>
          <w:snapToGrid w:val="0"/>
          <w:kern w:val="0"/>
          <w:szCs w:val="21"/>
        </w:rPr>
      </w:pPr>
      <w:r>
        <w:rPr>
          <w:rFonts w:hint="eastAsia" w:ascii="宋体" w:hAnsi="宋体"/>
          <w:bCs/>
          <w:snapToGrid w:val="0"/>
          <w:kern w:val="0"/>
          <w:szCs w:val="21"/>
        </w:rPr>
        <w:t>（7） 投标供应商不得期望通过索赔等方式获取补偿，否则，除可能遭到拒绝外，还可能将被作为不良行为记录在案，并可能影响其以后参加政府采购的项目投标。各投标供应商在报价时，应充分考虑报价的风险。</w:t>
      </w:r>
    </w:p>
    <w:p w14:paraId="6C3718AF">
      <w:pPr>
        <w:widowControl/>
        <w:adjustRightInd w:val="0"/>
        <w:ind w:firstLine="420" w:firstLineChars="200"/>
        <w:jc w:val="center"/>
        <w:outlineLvl w:val="0"/>
      </w:pPr>
      <w:r>
        <w:rPr>
          <w:rFonts w:hint="eastAsia"/>
        </w:rPr>
        <w:br w:type="page"/>
      </w:r>
      <w:r>
        <w:rPr>
          <w:rFonts w:hint="eastAsia" w:ascii="宋体" w:hAnsi="宋体" w:cs="宋体"/>
          <w:b/>
          <w:kern w:val="0"/>
          <w:sz w:val="36"/>
          <w:szCs w:val="36"/>
        </w:rPr>
        <w:t>第四章 询价应答文件格式</w:t>
      </w:r>
    </w:p>
    <w:p w14:paraId="02A3BD3E">
      <w:pPr>
        <w:jc w:val="center"/>
        <w:rPr>
          <w:rFonts w:ascii="宋体" w:hAnsi="宋体" w:cs="Arial"/>
          <w:b/>
          <w:bCs/>
          <w:sz w:val="52"/>
          <w:szCs w:val="52"/>
        </w:rPr>
      </w:pPr>
    </w:p>
    <w:p w14:paraId="5AC0CBC4">
      <w:pPr>
        <w:pStyle w:val="12"/>
        <w:ind w:firstLine="480"/>
      </w:pPr>
    </w:p>
    <w:p w14:paraId="411F0847">
      <w:pPr>
        <w:jc w:val="center"/>
        <w:rPr>
          <w:rFonts w:ascii="宋体" w:hAnsi="宋体" w:cs="Arial"/>
          <w:b/>
          <w:bCs/>
          <w:sz w:val="52"/>
          <w:szCs w:val="52"/>
        </w:rPr>
      </w:pPr>
    </w:p>
    <w:p w14:paraId="23D4687F">
      <w:pPr>
        <w:jc w:val="center"/>
        <w:rPr>
          <w:rFonts w:ascii="宋体" w:cs="Arial"/>
          <w:b/>
          <w:bCs/>
          <w:sz w:val="52"/>
          <w:szCs w:val="52"/>
        </w:rPr>
      </w:pPr>
      <w:r>
        <w:rPr>
          <w:rFonts w:hint="eastAsia" w:ascii="宋体" w:hAnsi="宋体" w:cs="Arial"/>
          <w:b/>
          <w:bCs/>
          <w:sz w:val="52"/>
          <w:szCs w:val="52"/>
        </w:rPr>
        <w:t>询价应答文件</w:t>
      </w:r>
    </w:p>
    <w:p w14:paraId="3DC02D64">
      <w:pPr>
        <w:jc w:val="center"/>
        <w:rPr>
          <w:rFonts w:ascii="宋体" w:cs="Arial"/>
          <w:b/>
          <w:bCs/>
          <w:sz w:val="28"/>
          <w:szCs w:val="28"/>
        </w:rPr>
      </w:pPr>
    </w:p>
    <w:p w14:paraId="6BFDD8E7">
      <w:pPr>
        <w:jc w:val="center"/>
        <w:rPr>
          <w:rFonts w:ascii="宋体" w:cs="Arial"/>
          <w:b/>
          <w:bCs/>
          <w:sz w:val="28"/>
          <w:szCs w:val="28"/>
        </w:rPr>
      </w:pPr>
    </w:p>
    <w:p w14:paraId="645C4F4D">
      <w:pPr>
        <w:jc w:val="center"/>
        <w:rPr>
          <w:rFonts w:ascii="宋体" w:cs="Arial"/>
          <w:b/>
          <w:bCs/>
          <w:sz w:val="28"/>
          <w:szCs w:val="28"/>
        </w:rPr>
      </w:pPr>
    </w:p>
    <w:p w14:paraId="3B739A7A">
      <w:pPr>
        <w:jc w:val="center"/>
        <w:rPr>
          <w:rFonts w:ascii="宋体" w:cs="Arial"/>
          <w:b/>
          <w:bCs/>
          <w:sz w:val="28"/>
          <w:szCs w:val="28"/>
        </w:rPr>
      </w:pPr>
    </w:p>
    <w:p w14:paraId="00428ACC">
      <w:pPr>
        <w:jc w:val="center"/>
        <w:rPr>
          <w:rFonts w:ascii="宋体" w:cs="Arial"/>
          <w:b/>
          <w:bCs/>
          <w:sz w:val="28"/>
          <w:szCs w:val="28"/>
        </w:rPr>
      </w:pPr>
    </w:p>
    <w:p w14:paraId="72F0CCC9">
      <w:pPr>
        <w:rPr>
          <w:rFonts w:ascii="宋体" w:cs="Arial"/>
          <w:b/>
          <w:bCs/>
          <w:sz w:val="28"/>
          <w:szCs w:val="28"/>
        </w:rPr>
      </w:pPr>
      <w:r>
        <w:rPr>
          <w:rFonts w:hint="eastAsia" w:ascii="宋体" w:hAnsi="宋体" w:cs="Arial"/>
          <w:b/>
          <w:bCs/>
          <w:sz w:val="28"/>
          <w:szCs w:val="28"/>
        </w:rPr>
        <w:t>项目名称：</w:t>
      </w:r>
    </w:p>
    <w:p w14:paraId="1532FAE9">
      <w:pPr>
        <w:rPr>
          <w:rFonts w:ascii="宋体" w:cs="Arial"/>
          <w:b/>
          <w:bCs/>
          <w:sz w:val="28"/>
          <w:szCs w:val="28"/>
        </w:rPr>
      </w:pPr>
      <w:r>
        <w:rPr>
          <w:rFonts w:hint="eastAsia" w:ascii="宋体" w:hAnsi="宋体" w:cs="Arial"/>
          <w:b/>
          <w:bCs/>
          <w:sz w:val="28"/>
          <w:szCs w:val="28"/>
        </w:rPr>
        <w:t>项目编号：</w:t>
      </w:r>
    </w:p>
    <w:p w14:paraId="0A68B6E1">
      <w:pPr>
        <w:rPr>
          <w:rFonts w:ascii="宋体" w:cs="Arial"/>
          <w:b/>
          <w:bCs/>
          <w:sz w:val="28"/>
          <w:szCs w:val="28"/>
        </w:rPr>
      </w:pPr>
      <w:r>
        <w:rPr>
          <w:rFonts w:hint="eastAsia" w:ascii="宋体" w:hAnsi="宋体" w:cs="Arial"/>
          <w:b/>
          <w:bCs/>
          <w:sz w:val="28"/>
          <w:szCs w:val="28"/>
        </w:rPr>
        <w:t>供应商名称：</w:t>
      </w:r>
      <w:r>
        <w:rPr>
          <w:rFonts w:ascii="宋体" w:cs="Arial"/>
          <w:b/>
          <w:bCs/>
          <w:sz w:val="28"/>
          <w:szCs w:val="28"/>
        </w:rPr>
        <w:t xml:space="preserve"> </w:t>
      </w:r>
    </w:p>
    <w:p w14:paraId="1C6E3293">
      <w:pPr>
        <w:rPr>
          <w:rFonts w:ascii="宋体" w:cs="Arial"/>
          <w:b/>
          <w:bCs/>
          <w:sz w:val="28"/>
          <w:szCs w:val="28"/>
        </w:rPr>
      </w:pPr>
      <w:r>
        <w:rPr>
          <w:rFonts w:hint="eastAsia" w:ascii="宋体" w:hAnsi="宋体" w:cs="Arial"/>
          <w:b/>
          <w:bCs/>
          <w:sz w:val="28"/>
          <w:szCs w:val="28"/>
        </w:rPr>
        <w:t>地址：</w:t>
      </w:r>
    </w:p>
    <w:p w14:paraId="73139578">
      <w:pPr>
        <w:rPr>
          <w:rFonts w:ascii="宋体" w:cs="Arial"/>
          <w:b/>
          <w:bCs/>
          <w:sz w:val="28"/>
          <w:szCs w:val="28"/>
          <w:u w:val="single"/>
        </w:rPr>
      </w:pPr>
      <w:r>
        <w:rPr>
          <w:rFonts w:hint="eastAsia" w:ascii="宋体" w:hAnsi="宋体" w:cs="Arial"/>
          <w:b/>
          <w:bCs/>
          <w:sz w:val="28"/>
          <w:szCs w:val="28"/>
        </w:rPr>
        <w:t>法定代表人</w:t>
      </w:r>
      <w:r>
        <w:rPr>
          <w:rFonts w:ascii="宋体" w:hAnsi="宋体" w:cs="Arial"/>
          <w:b/>
          <w:bCs/>
          <w:sz w:val="28"/>
          <w:szCs w:val="28"/>
        </w:rPr>
        <w:t>/</w:t>
      </w:r>
      <w:r>
        <w:rPr>
          <w:rFonts w:hint="eastAsia" w:ascii="宋体" w:hAnsi="宋体" w:cs="Arial"/>
          <w:b/>
          <w:bCs/>
          <w:sz w:val="28"/>
          <w:szCs w:val="28"/>
        </w:rPr>
        <w:t>被授权人：</w:t>
      </w:r>
    </w:p>
    <w:p w14:paraId="1C700886">
      <w:pPr>
        <w:rPr>
          <w:rFonts w:ascii="宋体" w:hAnsi="宋体" w:cs="Arial"/>
          <w:b/>
          <w:bCs/>
          <w:sz w:val="28"/>
          <w:szCs w:val="28"/>
          <w:u w:val="single"/>
        </w:rPr>
      </w:pPr>
      <w:r>
        <w:rPr>
          <w:rFonts w:hint="eastAsia" w:ascii="宋体" w:hAnsi="宋体" w:cs="Arial"/>
          <w:b/>
          <w:bCs/>
          <w:sz w:val="28"/>
          <w:szCs w:val="28"/>
        </w:rPr>
        <w:t>联系电话：</w:t>
      </w:r>
    </w:p>
    <w:p w14:paraId="456DE547">
      <w:pPr>
        <w:rPr>
          <w:rFonts w:ascii="宋体" w:cs="Arial"/>
          <w:b/>
          <w:bCs/>
          <w:sz w:val="28"/>
          <w:szCs w:val="28"/>
        </w:rPr>
      </w:pPr>
      <w:r>
        <w:rPr>
          <w:rFonts w:ascii="宋体" w:cs="Arial"/>
          <w:b/>
          <w:bCs/>
          <w:sz w:val="28"/>
          <w:szCs w:val="28"/>
        </w:rPr>
        <w:br w:type="page"/>
      </w:r>
    </w:p>
    <w:p w14:paraId="333F2153">
      <w:pPr>
        <w:pStyle w:val="6"/>
        <w:jc w:val="center"/>
      </w:pPr>
      <w:r>
        <w:rPr>
          <w:rFonts w:hint="eastAsia"/>
        </w:rPr>
        <w:t>目录</w:t>
      </w:r>
    </w:p>
    <w:p w14:paraId="5B94B3E0"/>
    <w:p w14:paraId="1DB1C137">
      <w:r>
        <w:rPr>
          <w:rFonts w:hint="eastAsia"/>
        </w:rPr>
        <w:t>一、询价承诺函</w:t>
      </w:r>
    </w:p>
    <w:p w14:paraId="4B8F5D44">
      <w:r>
        <w:rPr>
          <w:rFonts w:hint="eastAsia"/>
        </w:rPr>
        <w:t>二、营业执照及资格证明文件</w:t>
      </w:r>
    </w:p>
    <w:p w14:paraId="5E083572">
      <w:r>
        <w:rPr>
          <w:rFonts w:hint="eastAsia"/>
        </w:rPr>
        <w:t>三、法定代表人（负责人或执行事务合伙人）证明书</w:t>
      </w:r>
    </w:p>
    <w:p w14:paraId="50DA641C">
      <w:r>
        <w:rPr>
          <w:rFonts w:hint="eastAsia"/>
        </w:rPr>
        <w:t>四、法定代表人（负责人或执行事务合伙人）授权书</w:t>
      </w:r>
    </w:p>
    <w:p w14:paraId="6C1F19EA">
      <w:r>
        <w:rPr>
          <w:rFonts w:hint="eastAsia"/>
        </w:rPr>
        <w:t>五、</w:t>
      </w:r>
      <w:bookmarkStart w:id="4" w:name="_Hlk72092634"/>
      <w:r>
        <w:rPr>
          <w:rFonts w:hint="eastAsia"/>
        </w:rPr>
        <w:t>实质性条款响应情况表</w:t>
      </w:r>
      <w:bookmarkEnd w:id="4"/>
    </w:p>
    <w:p w14:paraId="6CDB71BA">
      <w:r>
        <w:rPr>
          <w:rFonts w:hint="eastAsia"/>
        </w:rPr>
        <w:t>六、技术要求偏离表</w:t>
      </w:r>
    </w:p>
    <w:p w14:paraId="55D61129">
      <w:r>
        <w:rPr>
          <w:rFonts w:hint="eastAsia"/>
        </w:rPr>
        <w:t>七、商务要求偏离表</w:t>
      </w:r>
    </w:p>
    <w:p w14:paraId="216CC629">
      <w:r>
        <w:rPr>
          <w:rFonts w:hint="eastAsia"/>
        </w:rPr>
        <w:t>八、报价表</w:t>
      </w:r>
    </w:p>
    <w:p w14:paraId="7828D168">
      <w:r>
        <w:rPr>
          <w:rFonts w:hint="eastAsia"/>
        </w:rPr>
        <w:t>九、供应商认为需要提供的其它文件（如有）</w:t>
      </w:r>
    </w:p>
    <w:p w14:paraId="1920CE4B">
      <w:pPr>
        <w:pStyle w:val="14"/>
      </w:pPr>
    </w:p>
    <w:p w14:paraId="5F5ACE5E">
      <w:pPr>
        <w:widowControl/>
        <w:spacing w:before="100" w:beforeAutospacing="1" w:after="100" w:afterAutospacing="1"/>
        <w:rPr>
          <w:rFonts w:ascii="宋体" w:hAnsi="宋体" w:cs="宋体"/>
          <w:b/>
          <w:bCs/>
          <w:kern w:val="0"/>
          <w:sz w:val="24"/>
          <w:szCs w:val="36"/>
        </w:rPr>
      </w:pPr>
    </w:p>
    <w:p w14:paraId="5C4C4AAD">
      <w:pPr>
        <w:widowControl/>
        <w:jc w:val="left"/>
        <w:rPr>
          <w:rFonts w:ascii="宋体" w:hAnsi="宋体"/>
          <w:b/>
          <w:sz w:val="30"/>
          <w:szCs w:val="30"/>
        </w:rPr>
      </w:pPr>
      <w:r>
        <w:rPr>
          <w:rFonts w:ascii="宋体" w:hAnsi="宋体"/>
          <w:b/>
          <w:sz w:val="30"/>
          <w:szCs w:val="30"/>
        </w:rPr>
        <w:br w:type="page"/>
      </w:r>
    </w:p>
    <w:p w14:paraId="6019F552">
      <w:pPr>
        <w:pStyle w:val="30"/>
        <w:ind w:firstLine="0" w:firstLineChars="0"/>
        <w:jc w:val="center"/>
        <w:outlineLvl w:val="1"/>
        <w:rPr>
          <w:rFonts w:ascii="宋体" w:hAnsi="宋体"/>
          <w:b/>
          <w:sz w:val="30"/>
          <w:szCs w:val="30"/>
        </w:rPr>
      </w:pPr>
      <w:r>
        <w:rPr>
          <w:rFonts w:hint="eastAsia" w:ascii="宋体" w:hAnsi="宋体"/>
          <w:b/>
          <w:sz w:val="30"/>
          <w:szCs w:val="30"/>
        </w:rPr>
        <w:t>一、</w:t>
      </w:r>
      <w:bookmarkStart w:id="5" w:name="_Hlk187676828"/>
      <w:r>
        <w:rPr>
          <w:rFonts w:hint="eastAsia" w:ascii="宋体" w:hAnsi="宋体"/>
          <w:b/>
          <w:sz w:val="30"/>
          <w:szCs w:val="30"/>
        </w:rPr>
        <w:t>询价承诺函</w:t>
      </w:r>
      <w:bookmarkEnd w:id="5"/>
    </w:p>
    <w:p w14:paraId="41FBFA7E">
      <w:pPr>
        <w:rPr>
          <w:rFonts w:ascii="宋体" w:hAnsi="宋体"/>
        </w:rPr>
      </w:pPr>
      <w:r>
        <w:rPr>
          <w:rFonts w:hint="eastAsia" w:ascii="宋体" w:hAnsi="宋体"/>
        </w:rPr>
        <w:t>致：采购人</w:t>
      </w:r>
    </w:p>
    <w:p w14:paraId="25E67376">
      <w:pPr>
        <w:ind w:firstLine="420" w:firstLineChars="200"/>
        <w:rPr>
          <w:rFonts w:ascii="宋体" w:hAnsi="宋体"/>
        </w:rPr>
      </w:pPr>
      <w:r>
        <w:rPr>
          <w:rFonts w:ascii="宋体" w:hAnsi="宋体"/>
        </w:rPr>
        <w:t>我公司</w:t>
      </w:r>
      <w:r>
        <w:rPr>
          <w:rFonts w:hint="eastAsia" w:ascii="宋体" w:hAnsi="宋体"/>
        </w:rPr>
        <w:t>申请参加</w:t>
      </w:r>
      <w:r>
        <w:rPr>
          <w:rFonts w:ascii="宋体" w:hAnsi="宋体"/>
          <w:u w:val="single"/>
        </w:rPr>
        <w:tab/>
      </w:r>
      <w:r>
        <w:rPr>
          <w:rFonts w:ascii="宋体" w:hAnsi="宋体"/>
          <w:u w:val="single"/>
        </w:rPr>
        <w:tab/>
      </w:r>
      <w:r>
        <w:rPr>
          <w:rFonts w:ascii="宋体" w:hAnsi="宋体"/>
          <w:u w:val="single"/>
        </w:rPr>
        <w:tab/>
      </w:r>
      <w:r>
        <w:rPr>
          <w:rFonts w:hint="eastAsia" w:ascii="宋体" w:hAnsi="宋体"/>
        </w:rPr>
        <w:t xml:space="preserve"> ，项目编号为</w:t>
      </w:r>
      <w:r>
        <w:rPr>
          <w:rFonts w:ascii="宋体" w:hAnsi="宋体"/>
          <w:u w:val="single"/>
        </w:rPr>
        <w:tab/>
      </w:r>
      <w:r>
        <w:rPr>
          <w:rFonts w:ascii="宋体" w:hAnsi="宋体"/>
          <w:u w:val="single"/>
        </w:rPr>
        <w:tab/>
      </w:r>
      <w:r>
        <w:rPr>
          <w:rFonts w:ascii="宋体" w:hAnsi="宋体"/>
          <w:u w:val="single"/>
        </w:rPr>
        <w:tab/>
      </w:r>
      <w:r>
        <w:rPr>
          <w:rFonts w:hint="eastAsia" w:ascii="宋体" w:hAnsi="宋体"/>
        </w:rPr>
        <w:t>的项目询价，并作出如下承诺：</w:t>
      </w:r>
    </w:p>
    <w:p w14:paraId="7400CFAD">
      <w:pPr>
        <w:ind w:firstLine="420" w:firstLineChars="200"/>
        <w:rPr>
          <w:rFonts w:ascii="宋体" w:hAnsi="宋体"/>
        </w:rPr>
      </w:pPr>
      <w:r>
        <w:rPr>
          <w:rFonts w:hint="eastAsia" w:ascii="宋体" w:hAnsi="宋体"/>
        </w:rPr>
        <w:t>1、我公司已经详细研究并完全接受本次网上询价项目的所有内容（包括询价公告、询价用户需求书及询价应答文件格式等），并承诺我公司本次投标能完全响应询价要求。</w:t>
      </w:r>
    </w:p>
    <w:p w14:paraId="7C06152D">
      <w:pPr>
        <w:ind w:firstLine="420" w:firstLineChars="200"/>
        <w:rPr>
          <w:rFonts w:ascii="宋体" w:hAnsi="宋体"/>
        </w:rPr>
      </w:pPr>
      <w:r>
        <w:rPr>
          <w:rFonts w:hint="eastAsia" w:ascii="宋体" w:hAnsi="宋体"/>
        </w:rPr>
        <w:t>2、我公司具备询价公告中要求的供应商资格</w:t>
      </w:r>
      <w:r>
        <w:rPr>
          <w:rFonts w:hint="eastAsia" w:ascii="宋体" w:hAnsi="宋体" w:cs="宋体"/>
          <w:bCs/>
          <w:kern w:val="0"/>
          <w:szCs w:val="21"/>
        </w:rPr>
        <w:t>条件</w:t>
      </w:r>
      <w:r>
        <w:rPr>
          <w:rFonts w:hint="eastAsia" w:ascii="宋体" w:hAnsi="宋体"/>
        </w:rPr>
        <w:t>。</w:t>
      </w:r>
    </w:p>
    <w:p w14:paraId="704670BA">
      <w:pPr>
        <w:ind w:firstLine="420" w:firstLineChars="200"/>
        <w:rPr>
          <w:rFonts w:ascii="宋体" w:hAnsi="宋体"/>
          <w:szCs w:val="21"/>
        </w:rPr>
      </w:pPr>
      <w:r>
        <w:rPr>
          <w:rFonts w:hint="eastAsia" w:ascii="宋体" w:hAnsi="宋体"/>
        </w:rPr>
        <w:t>3、我公司参与本项目政府采购活动时不存在被有关部门禁止参与政府采购活动且在有效期内的情况。</w:t>
      </w:r>
      <w:r>
        <w:rPr>
          <w:rFonts w:hint="eastAsia"/>
        </w:rPr>
        <w:t>符合</w:t>
      </w:r>
      <w:r>
        <w:rPr>
          <w:rFonts w:hint="eastAsia"/>
          <w:lang w:eastAsia="zh-CN"/>
        </w:rPr>
        <w:t>询价文件</w:t>
      </w:r>
      <w:r>
        <w:rPr>
          <w:rFonts w:hint="eastAsia"/>
        </w:rPr>
        <w:t>关于联合体及进口产品的相关资格要求。</w:t>
      </w:r>
    </w:p>
    <w:p w14:paraId="7B1D89E1">
      <w:pPr>
        <w:ind w:firstLine="420" w:firstLineChars="200"/>
        <w:rPr>
          <w:rFonts w:ascii="宋体" w:hAnsi="宋体"/>
        </w:rPr>
      </w:pPr>
      <w:r>
        <w:rPr>
          <w:rFonts w:hint="eastAsia" w:ascii="宋体" w:hAnsi="宋体"/>
        </w:rPr>
        <w:t>4、我公司具备《中华人民共和国政府采购法》第二十二条第一款的条件。</w:t>
      </w:r>
    </w:p>
    <w:p w14:paraId="3583B378">
      <w:pPr>
        <w:ind w:firstLine="420" w:firstLineChars="200"/>
        <w:rPr>
          <w:rFonts w:ascii="宋体" w:hAnsi="宋体"/>
        </w:rPr>
      </w:pPr>
      <w:r>
        <w:rPr>
          <w:rFonts w:hint="eastAsia" w:ascii="宋体" w:hAnsi="宋体"/>
        </w:rPr>
        <w:t>5、我公司未被列入失信被执行人、重大税收违法案件当事人名单、政府采购严重违法失信行为记录名单。</w:t>
      </w:r>
    </w:p>
    <w:p w14:paraId="1375F1B9">
      <w:pPr>
        <w:ind w:firstLine="420" w:firstLineChars="200"/>
        <w:rPr>
          <w:rFonts w:ascii="宋体" w:hAnsi="宋体"/>
        </w:rPr>
      </w:pPr>
      <w:r>
        <w:rPr>
          <w:rFonts w:hint="eastAsia" w:ascii="宋体" w:hAnsi="宋体"/>
        </w:rPr>
        <w:t>6、</w:t>
      </w:r>
      <w:r>
        <w:rPr>
          <w:rFonts w:hint="eastAsia" w:ascii="宋体" w:hAnsi="宋体"/>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48840B9C">
      <w:pPr>
        <w:ind w:firstLine="420" w:firstLineChars="200"/>
        <w:rPr>
          <w:rFonts w:ascii="宋体" w:hAnsi="宋体"/>
        </w:rPr>
      </w:pPr>
      <w:r>
        <w:rPr>
          <w:rFonts w:hint="eastAsia" w:ascii="宋体" w:hAnsi="宋体"/>
        </w:rPr>
        <w:t>7、我公司保证对本询价项目所提供的货物、服务、工程未侵犯知识产权；保证在本项目询价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2A09F660">
      <w:pPr>
        <w:ind w:firstLine="420" w:firstLineChars="200"/>
        <w:rPr>
          <w:rFonts w:ascii="宋体" w:hAnsi="宋体"/>
        </w:rPr>
      </w:pPr>
      <w:r>
        <w:rPr>
          <w:rFonts w:hint="eastAsia" w:ascii="宋体" w:hAnsi="宋体"/>
        </w:rPr>
        <w:t>8、我公司如果成交，将</w:t>
      </w:r>
      <w:r>
        <w:rPr>
          <w:rFonts w:ascii="宋体" w:hAnsi="宋体"/>
        </w:rPr>
        <w:t>保证</w:t>
      </w:r>
      <w:r>
        <w:rPr>
          <w:rFonts w:hint="eastAsia" w:ascii="宋体" w:hAnsi="宋体"/>
        </w:rPr>
        <w:t>履行本询价项目中的所有要求（包括询价公告、询价用户需求书及询价应答文件格式等）规定的全部责任和义务，依法与采购人签订采购合同并按质、按量、按时完成履行合同义务。我公司已清楚，如违反该要求，将按《深圳经济特区政府采购条例》相关规定接受处罚。</w:t>
      </w:r>
    </w:p>
    <w:p w14:paraId="3A2B0E03">
      <w:pPr>
        <w:ind w:firstLine="420" w:firstLineChars="200"/>
        <w:rPr>
          <w:rFonts w:ascii="宋体" w:hAnsi="宋体"/>
        </w:rPr>
      </w:pPr>
      <w:r>
        <w:rPr>
          <w:rFonts w:hint="eastAsia" w:ascii="宋体" w:hAnsi="宋体"/>
        </w:rPr>
        <w:t>9、我公司保证，参与本项目不存在</w:t>
      </w:r>
      <w:r>
        <w:rPr>
          <w:rFonts w:hint="eastAsia" w:ascii="宋体" w:hAnsi="宋体" w:cs="宋体"/>
          <w:bCs/>
          <w:kern w:val="0"/>
          <w:szCs w:val="21"/>
        </w:rPr>
        <w:t>《深圳市财政局政府采购供应商信用信息管理办法》（深财规〔2023〕3号）</w:t>
      </w:r>
      <w:r>
        <w:rPr>
          <w:rFonts w:hint="eastAsia" w:ascii="宋体" w:hAnsi="宋体"/>
        </w:rPr>
        <w:t>列明的严重违法失信行为。</w:t>
      </w:r>
    </w:p>
    <w:p w14:paraId="1D956B20">
      <w:pPr>
        <w:ind w:firstLine="420" w:firstLineChars="200"/>
        <w:rPr>
          <w:rFonts w:ascii="宋体" w:hAnsi="宋体"/>
        </w:rPr>
      </w:pPr>
      <w:r>
        <w:rPr>
          <w:rFonts w:hint="eastAsia" w:ascii="宋体" w:hAnsi="宋体"/>
        </w:rPr>
        <w:t>特此承诺！</w:t>
      </w:r>
    </w:p>
    <w:p w14:paraId="106CB291">
      <w:pPr>
        <w:ind w:firstLine="420" w:firstLineChars="200"/>
        <w:rPr>
          <w:rFonts w:ascii="宋体" w:hAnsi="宋体"/>
        </w:rPr>
      </w:pPr>
    </w:p>
    <w:p w14:paraId="03F6DD52">
      <w:pPr>
        <w:snapToGrid w:val="0"/>
        <w:ind w:firstLine="4935" w:firstLineChars="2350"/>
        <w:rPr>
          <w:szCs w:val="21"/>
        </w:rPr>
      </w:pPr>
      <w:r>
        <w:rPr>
          <w:rFonts w:hint="eastAsia"/>
          <w:szCs w:val="21"/>
        </w:rPr>
        <w:t xml:space="preserve">供应商名称： </w:t>
      </w:r>
    </w:p>
    <w:p w14:paraId="7A1996A0">
      <w:pPr>
        <w:snapToGrid w:val="0"/>
        <w:ind w:firstLine="4935" w:firstLineChars="2350"/>
        <w:rPr>
          <w:rFonts w:ascii="宋体" w:hAnsi="宋体" w:cs="Arial"/>
          <w:bCs/>
          <w:szCs w:val="21"/>
        </w:rPr>
      </w:pPr>
      <w:r>
        <w:rPr>
          <w:rFonts w:hint="eastAsia" w:ascii="宋体" w:hAnsi="宋体" w:cs="Arial"/>
          <w:bCs/>
          <w:szCs w:val="21"/>
        </w:rPr>
        <w:t>日  期：       年    月   日</w:t>
      </w:r>
    </w:p>
    <w:p w14:paraId="20E93D63">
      <w:pPr>
        <w:widowControl/>
        <w:jc w:val="center"/>
        <w:rPr>
          <w:rFonts w:ascii="宋体" w:hAnsi="宋体"/>
          <w:b/>
          <w:sz w:val="30"/>
          <w:szCs w:val="30"/>
        </w:rPr>
      </w:pPr>
      <w:r>
        <w:rPr>
          <w:rFonts w:ascii="宋体" w:hAnsi="宋体"/>
          <w:b/>
          <w:sz w:val="30"/>
          <w:szCs w:val="30"/>
        </w:rPr>
        <w:br w:type="page"/>
      </w:r>
      <w:r>
        <w:rPr>
          <w:rFonts w:hint="eastAsia" w:ascii="宋体" w:hAnsi="宋体"/>
          <w:b/>
          <w:sz w:val="30"/>
          <w:szCs w:val="30"/>
        </w:rPr>
        <w:t>二、营业执照及资格证明文件</w:t>
      </w:r>
    </w:p>
    <w:p w14:paraId="6BDE3614">
      <w:pPr>
        <w:pStyle w:val="14"/>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1.营业执照及资质证明文件复印件加盖公章</w:t>
      </w:r>
    </w:p>
    <w:p w14:paraId="36EEA1A9">
      <w:pPr>
        <w:widowControl/>
        <w:jc w:val="left"/>
        <w:rPr>
          <w:rFonts w:ascii="宋体" w:hAnsi="宋体"/>
        </w:rPr>
      </w:pPr>
      <w:r>
        <w:rPr>
          <w:rFonts w:hint="eastAsia" w:ascii="宋体" w:hAnsi="宋体"/>
        </w:rPr>
        <w:br w:type="page"/>
      </w:r>
    </w:p>
    <w:p w14:paraId="168CEAB1">
      <w:pPr>
        <w:pStyle w:val="14"/>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2.《供应商基本情况表》</w:t>
      </w:r>
    </w:p>
    <w:p w14:paraId="0781C59F">
      <w:pPr>
        <w:spacing w:after="0" w:line="240" w:lineRule="auto"/>
        <w:jc w:val="left"/>
        <w:rPr>
          <w:szCs w:val="21"/>
        </w:rPr>
      </w:pPr>
      <w:r>
        <w:rPr>
          <w:rFonts w:hint="eastAsia"/>
          <w:szCs w:val="21"/>
        </w:rPr>
        <w:t>填表单位</w:t>
      </w:r>
      <w:bookmarkStart w:id="6" w:name="_Hlk189743140"/>
      <w:r>
        <w:rPr>
          <w:rFonts w:hint="eastAsia"/>
          <w:szCs w:val="21"/>
        </w:rPr>
        <w:t>（</w:t>
      </w:r>
      <w:r>
        <w:rPr>
          <w:rFonts w:hint="eastAsia"/>
          <w:b/>
          <w:bCs/>
          <w:color w:val="FF0000"/>
          <w:szCs w:val="21"/>
        </w:rPr>
        <w:t>加盖单位公章，必填项</w:t>
      </w:r>
      <w:r>
        <w:rPr>
          <w:rFonts w:hint="eastAsia"/>
          <w:szCs w:val="21"/>
        </w:rPr>
        <w:t>）</w:t>
      </w:r>
      <w:bookmarkEnd w:id="6"/>
      <w:r>
        <w:rPr>
          <w:rFonts w:hint="eastAsia"/>
          <w:szCs w:val="21"/>
        </w:rPr>
        <w:t>：</w:t>
      </w:r>
    </w:p>
    <w:p w14:paraId="6D7EBC65">
      <w:pPr>
        <w:spacing w:after="0" w:line="240" w:lineRule="auto"/>
        <w:jc w:val="left"/>
        <w:rPr>
          <w:szCs w:val="21"/>
        </w:rPr>
      </w:pPr>
      <w:r>
        <w:rPr>
          <w:rFonts w:hint="eastAsia"/>
          <w:szCs w:val="21"/>
        </w:rPr>
        <w:t>填表日期（</w:t>
      </w:r>
      <w:r>
        <w:rPr>
          <w:rFonts w:hint="eastAsia"/>
          <w:b/>
          <w:bCs/>
          <w:color w:val="FF0000"/>
          <w:szCs w:val="21"/>
        </w:rPr>
        <w:t>必填项</w:t>
      </w:r>
      <w:r>
        <w:rPr>
          <w:rFonts w:hint="eastAsia"/>
          <w:szCs w:val="21"/>
        </w:rPr>
        <w:t>）：        年     月      日</w:t>
      </w:r>
    </w:p>
    <w:p w14:paraId="1B121FD6">
      <w:pPr>
        <w:spacing w:after="0" w:line="75" w:lineRule="exact"/>
        <w:rPr>
          <w:rFonts w:ascii="宋体" w:hAnsi="宋体" w:cs="宋体"/>
          <w:szCs w:val="21"/>
        </w:rPr>
      </w:pPr>
    </w:p>
    <w:tbl>
      <w:tblPr>
        <w:tblStyle w:val="48"/>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89"/>
        <w:gridCol w:w="880"/>
        <w:gridCol w:w="736"/>
        <w:gridCol w:w="1111"/>
        <w:gridCol w:w="1394"/>
        <w:gridCol w:w="1404"/>
      </w:tblGrid>
      <w:tr w14:paraId="18EDA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14:paraId="010496C3">
            <w:pPr>
              <w:spacing w:after="0" w:line="203" w:lineRule="auto"/>
              <w:jc w:val="center"/>
              <w:rPr>
                <w:rFonts w:ascii="宋体" w:hAnsi="宋体" w:cs="宋体"/>
                <w:b/>
                <w:bCs/>
                <w:color w:val="FF0000"/>
                <w:spacing w:val="-4"/>
                <w:szCs w:val="21"/>
                <w:lang w:eastAsia="en-US"/>
              </w:rPr>
            </w:pPr>
            <w:r>
              <w:rPr>
                <w:rFonts w:hint="eastAsia" w:ascii="宋体" w:hAnsi="宋体" w:cs="宋体"/>
                <w:b/>
                <w:bCs/>
                <w:color w:val="FF0000"/>
                <w:spacing w:val="-4"/>
                <w:szCs w:val="21"/>
                <w:lang w:eastAsia="en-US"/>
              </w:rPr>
              <w:t>采购人</w:t>
            </w:r>
          </w:p>
          <w:p w14:paraId="59484CDF">
            <w:pPr>
              <w:spacing w:after="0" w:line="203" w:lineRule="auto"/>
              <w:jc w:val="center"/>
              <w:rPr>
                <w:rFonts w:ascii="宋体" w:hAnsi="宋体" w:cs="宋体"/>
                <w:szCs w:val="21"/>
                <w:lang w:eastAsia="en-US"/>
              </w:rPr>
            </w:pPr>
            <w:r>
              <w:rPr>
                <w:rFonts w:hint="eastAsia" w:ascii="宋体" w:hAnsi="宋体" w:cs="宋体"/>
                <w:b/>
                <w:bCs/>
                <w:color w:val="FF0000"/>
                <w:spacing w:val="-4"/>
                <w:szCs w:val="21"/>
                <w:lang w:eastAsia="en-US"/>
              </w:rPr>
              <w:t>（必填项）</w:t>
            </w:r>
          </w:p>
        </w:tc>
        <w:tc>
          <w:tcPr>
            <w:tcW w:w="1422" w:type="pct"/>
            <w:gridSpan w:val="2"/>
            <w:vAlign w:val="center"/>
          </w:tcPr>
          <w:p w14:paraId="357B5C27">
            <w:pPr>
              <w:spacing w:after="0" w:line="240" w:lineRule="auto"/>
              <w:rPr>
                <w:rFonts w:ascii="宋体" w:hAnsi="宋体" w:cs="宋体"/>
                <w:szCs w:val="21"/>
              </w:rPr>
            </w:pPr>
          </w:p>
        </w:tc>
        <w:tc>
          <w:tcPr>
            <w:tcW w:w="1109" w:type="pct"/>
            <w:gridSpan w:val="2"/>
            <w:vAlign w:val="center"/>
          </w:tcPr>
          <w:p w14:paraId="114D1CBD">
            <w:pPr>
              <w:spacing w:after="0" w:line="203" w:lineRule="auto"/>
              <w:jc w:val="center"/>
              <w:rPr>
                <w:rFonts w:ascii="宋体" w:hAnsi="宋体" w:cs="宋体"/>
                <w:b/>
                <w:bCs/>
                <w:color w:val="FF0000"/>
                <w:spacing w:val="-4"/>
                <w:szCs w:val="21"/>
                <w:lang w:eastAsia="en-US"/>
              </w:rPr>
            </w:pPr>
            <w:r>
              <w:rPr>
                <w:rFonts w:hint="eastAsia" w:ascii="宋体" w:hAnsi="宋体" w:cs="宋体"/>
                <w:b/>
                <w:bCs/>
                <w:color w:val="FF0000"/>
                <w:spacing w:val="-4"/>
                <w:szCs w:val="21"/>
                <w:lang w:eastAsia="en-US"/>
              </w:rPr>
              <w:t>项目名称</w:t>
            </w:r>
          </w:p>
          <w:p w14:paraId="5BA0D1F9">
            <w:pPr>
              <w:spacing w:after="0" w:line="203" w:lineRule="auto"/>
              <w:jc w:val="center"/>
              <w:rPr>
                <w:rFonts w:ascii="宋体" w:hAnsi="宋体" w:cs="宋体"/>
                <w:spacing w:val="-3"/>
                <w:szCs w:val="21"/>
              </w:rPr>
            </w:pPr>
            <w:r>
              <w:rPr>
                <w:rFonts w:hint="eastAsia" w:ascii="宋体" w:hAnsi="宋体" w:cs="宋体"/>
                <w:b/>
                <w:bCs/>
                <w:color w:val="FF0000"/>
                <w:spacing w:val="-4"/>
                <w:szCs w:val="21"/>
                <w:lang w:eastAsia="en-US"/>
              </w:rPr>
              <w:t>（必填项）</w:t>
            </w:r>
          </w:p>
        </w:tc>
        <w:tc>
          <w:tcPr>
            <w:tcW w:w="1678" w:type="pct"/>
            <w:gridSpan w:val="2"/>
            <w:vAlign w:val="center"/>
          </w:tcPr>
          <w:p w14:paraId="464E512C">
            <w:pPr>
              <w:spacing w:after="0" w:line="240" w:lineRule="auto"/>
              <w:rPr>
                <w:rFonts w:ascii="宋体" w:hAnsi="宋体" w:cs="宋体"/>
                <w:szCs w:val="21"/>
              </w:rPr>
            </w:pPr>
          </w:p>
        </w:tc>
      </w:tr>
      <w:tr w14:paraId="4EB91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9" w:type="pct"/>
            <w:gridSpan w:val="2"/>
            <w:vAlign w:val="center"/>
          </w:tcPr>
          <w:p w14:paraId="652BA048">
            <w:pPr>
              <w:spacing w:after="0" w:line="203" w:lineRule="auto"/>
              <w:jc w:val="center"/>
              <w:rPr>
                <w:rFonts w:ascii="宋体" w:hAnsi="宋体" w:cs="宋体"/>
                <w:b/>
                <w:bCs/>
                <w:color w:val="FF0000"/>
                <w:spacing w:val="-4"/>
                <w:szCs w:val="21"/>
              </w:rPr>
            </w:pPr>
            <w:r>
              <w:rPr>
                <w:rFonts w:hint="eastAsia" w:ascii="宋体" w:hAnsi="宋体" w:cs="宋体"/>
                <w:b/>
                <w:bCs/>
                <w:color w:val="FF0000"/>
                <w:spacing w:val="-4"/>
                <w:szCs w:val="21"/>
              </w:rPr>
              <w:t>投标（响应）供应商</w:t>
            </w:r>
          </w:p>
          <w:p w14:paraId="70B0AC3C">
            <w:pPr>
              <w:spacing w:after="0" w:line="203" w:lineRule="auto"/>
              <w:jc w:val="center"/>
              <w:rPr>
                <w:rFonts w:ascii="宋体" w:hAnsi="宋体" w:cs="宋体"/>
                <w:spacing w:val="-5"/>
                <w:szCs w:val="21"/>
              </w:rPr>
            </w:pPr>
            <w:r>
              <w:rPr>
                <w:rFonts w:hint="eastAsia" w:ascii="宋体" w:hAnsi="宋体" w:cs="宋体"/>
                <w:b/>
                <w:bCs/>
                <w:color w:val="FF0000"/>
                <w:spacing w:val="-4"/>
                <w:szCs w:val="21"/>
              </w:rPr>
              <w:t>（必填项）</w:t>
            </w:r>
          </w:p>
        </w:tc>
        <w:tc>
          <w:tcPr>
            <w:tcW w:w="1422" w:type="pct"/>
            <w:gridSpan w:val="2"/>
            <w:vAlign w:val="center"/>
          </w:tcPr>
          <w:p w14:paraId="48F5184E">
            <w:pPr>
              <w:spacing w:after="0" w:line="240" w:lineRule="auto"/>
              <w:rPr>
                <w:rFonts w:ascii="宋体" w:hAnsi="宋体" w:cs="宋体"/>
                <w:szCs w:val="21"/>
              </w:rPr>
            </w:pPr>
          </w:p>
        </w:tc>
        <w:tc>
          <w:tcPr>
            <w:tcW w:w="1109" w:type="pct"/>
            <w:gridSpan w:val="2"/>
            <w:vAlign w:val="center"/>
          </w:tcPr>
          <w:p w14:paraId="713385CF">
            <w:pPr>
              <w:spacing w:after="0" w:line="203" w:lineRule="auto"/>
              <w:jc w:val="center"/>
              <w:rPr>
                <w:rFonts w:ascii="宋体" w:hAnsi="宋体" w:cs="宋体"/>
                <w:b/>
                <w:bCs/>
                <w:color w:val="FF0000"/>
                <w:spacing w:val="-4"/>
                <w:szCs w:val="21"/>
              </w:rPr>
            </w:pPr>
            <w:r>
              <w:rPr>
                <w:rFonts w:hint="eastAsia" w:ascii="宋体" w:hAnsi="宋体" w:cs="宋体"/>
                <w:b/>
                <w:bCs/>
                <w:color w:val="FF0000"/>
                <w:spacing w:val="-4"/>
                <w:szCs w:val="21"/>
              </w:rPr>
              <w:t>供应商统一社会信用代码</w:t>
            </w:r>
          </w:p>
          <w:p w14:paraId="4762D713">
            <w:pPr>
              <w:spacing w:after="0" w:line="203" w:lineRule="auto"/>
              <w:jc w:val="center"/>
              <w:rPr>
                <w:rFonts w:ascii="宋体" w:hAnsi="宋体" w:cs="宋体"/>
                <w:spacing w:val="-3"/>
                <w:szCs w:val="21"/>
              </w:rPr>
            </w:pPr>
            <w:r>
              <w:rPr>
                <w:rFonts w:ascii="宋体" w:hAnsi="宋体" w:cs="宋体"/>
                <w:b/>
                <w:bCs/>
                <w:color w:val="FF0000"/>
                <w:spacing w:val="-4"/>
                <w:szCs w:val="21"/>
                <w:lang w:eastAsia="en-US"/>
              </w:rPr>
              <w:t>（必填项）</w:t>
            </w:r>
          </w:p>
        </w:tc>
        <w:tc>
          <w:tcPr>
            <w:tcW w:w="1678" w:type="pct"/>
            <w:gridSpan w:val="2"/>
            <w:vAlign w:val="center"/>
          </w:tcPr>
          <w:p w14:paraId="39E0373D">
            <w:pPr>
              <w:spacing w:after="0" w:line="240" w:lineRule="auto"/>
              <w:rPr>
                <w:rFonts w:ascii="宋体" w:hAnsi="宋体" w:cs="宋体"/>
                <w:szCs w:val="21"/>
              </w:rPr>
            </w:pPr>
          </w:p>
        </w:tc>
      </w:tr>
      <w:tr w14:paraId="154E4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5A061A76">
            <w:pPr>
              <w:spacing w:after="0" w:line="198" w:lineRule="auto"/>
              <w:ind w:left="2683"/>
              <w:rPr>
                <w:rFonts w:ascii="宋体" w:hAnsi="宋体" w:cs="宋体"/>
                <w:szCs w:val="21"/>
              </w:rPr>
            </w:pPr>
            <w:r>
              <w:rPr>
                <w:rFonts w:hint="eastAsia" w:ascii="宋体" w:hAnsi="宋体" w:cs="宋体"/>
                <w:b/>
                <w:bCs/>
                <w:szCs w:val="21"/>
              </w:rPr>
              <w:t>投标（响应）供应商相关人员情况</w:t>
            </w:r>
          </w:p>
        </w:tc>
      </w:tr>
      <w:tr w14:paraId="684E9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2B83AFB7">
            <w:pPr>
              <w:spacing w:after="0" w:line="202" w:lineRule="auto"/>
              <w:ind w:left="145"/>
              <w:rPr>
                <w:rFonts w:ascii="宋体" w:hAnsi="宋体" w:cs="宋体"/>
                <w:spacing w:val="-5"/>
                <w:szCs w:val="21"/>
              </w:rPr>
            </w:pPr>
            <w:r>
              <w:rPr>
                <w:rFonts w:hint="eastAsia" w:ascii="宋体" w:hAnsi="宋体" w:cs="宋体"/>
                <w:spacing w:val="-5"/>
                <w:szCs w:val="21"/>
              </w:rPr>
              <w:t>序号</w:t>
            </w:r>
          </w:p>
        </w:tc>
        <w:tc>
          <w:tcPr>
            <w:tcW w:w="1272" w:type="pct"/>
            <w:gridSpan w:val="2"/>
            <w:vAlign w:val="center"/>
          </w:tcPr>
          <w:p w14:paraId="667C12AB">
            <w:pPr>
              <w:spacing w:after="0" w:line="202" w:lineRule="auto"/>
              <w:ind w:left="916"/>
              <w:rPr>
                <w:rFonts w:ascii="宋体" w:hAnsi="宋体" w:cs="宋体"/>
                <w:spacing w:val="-6"/>
                <w:szCs w:val="21"/>
              </w:rPr>
            </w:pPr>
            <w:r>
              <w:rPr>
                <w:rFonts w:hint="eastAsia" w:ascii="宋体" w:hAnsi="宋体" w:cs="宋体"/>
                <w:spacing w:val="-6"/>
                <w:szCs w:val="21"/>
              </w:rPr>
              <w:t>职务</w:t>
            </w:r>
          </w:p>
        </w:tc>
        <w:tc>
          <w:tcPr>
            <w:tcW w:w="528" w:type="pct"/>
            <w:vAlign w:val="center"/>
          </w:tcPr>
          <w:p w14:paraId="49C34EC6">
            <w:pPr>
              <w:spacing w:after="0" w:line="203" w:lineRule="auto"/>
              <w:ind w:left="245"/>
              <w:rPr>
                <w:rFonts w:ascii="宋体" w:hAnsi="宋体" w:cs="宋体"/>
                <w:spacing w:val="-4"/>
                <w:szCs w:val="21"/>
              </w:rPr>
            </w:pPr>
            <w:r>
              <w:rPr>
                <w:rFonts w:hint="eastAsia" w:ascii="宋体" w:hAnsi="宋体" w:cs="宋体"/>
                <w:spacing w:val="-4"/>
                <w:szCs w:val="21"/>
              </w:rPr>
              <w:t>姓名</w:t>
            </w:r>
          </w:p>
        </w:tc>
        <w:tc>
          <w:tcPr>
            <w:tcW w:w="1109" w:type="pct"/>
            <w:gridSpan w:val="2"/>
            <w:vAlign w:val="center"/>
          </w:tcPr>
          <w:p w14:paraId="48202397">
            <w:pPr>
              <w:spacing w:after="0" w:line="203" w:lineRule="auto"/>
              <w:ind w:left="410"/>
              <w:rPr>
                <w:rFonts w:ascii="宋体" w:hAnsi="宋体" w:cs="宋体"/>
                <w:spacing w:val="-3"/>
                <w:szCs w:val="21"/>
              </w:rPr>
            </w:pPr>
            <w:r>
              <w:rPr>
                <w:rFonts w:hint="eastAsia" w:ascii="宋体" w:hAnsi="宋体" w:cs="宋体"/>
                <w:spacing w:val="-3"/>
                <w:szCs w:val="21"/>
              </w:rPr>
              <w:t>身份证号码</w:t>
            </w:r>
          </w:p>
        </w:tc>
        <w:tc>
          <w:tcPr>
            <w:tcW w:w="837" w:type="pct"/>
            <w:vAlign w:val="center"/>
          </w:tcPr>
          <w:p w14:paraId="2C6D8E3B">
            <w:pPr>
              <w:spacing w:after="0" w:line="191" w:lineRule="auto"/>
              <w:ind w:left="288" w:right="266" w:firstLine="5"/>
              <w:rPr>
                <w:rFonts w:ascii="宋体" w:hAnsi="宋体" w:cs="宋体"/>
                <w:spacing w:val="-7"/>
                <w:szCs w:val="21"/>
              </w:rPr>
            </w:pPr>
            <w:r>
              <w:rPr>
                <w:rFonts w:hint="eastAsia" w:ascii="宋体" w:hAnsi="宋体" w:cs="宋体"/>
                <w:spacing w:val="-7"/>
                <w:szCs w:val="21"/>
              </w:rPr>
              <w:t>劳动合同</w:t>
            </w:r>
          </w:p>
          <w:p w14:paraId="55B79E67">
            <w:pPr>
              <w:spacing w:after="0" w:line="191" w:lineRule="auto"/>
              <w:ind w:left="288" w:right="266" w:firstLine="5"/>
              <w:rPr>
                <w:rFonts w:ascii="宋体" w:hAnsi="宋体" w:cs="宋体"/>
                <w:spacing w:val="-7"/>
                <w:szCs w:val="21"/>
              </w:rPr>
            </w:pPr>
            <w:r>
              <w:rPr>
                <w:rFonts w:hint="eastAsia" w:ascii="宋体" w:hAnsi="宋体" w:cs="宋体"/>
                <w:spacing w:val="-7"/>
                <w:szCs w:val="21"/>
              </w:rPr>
              <w:t>关系单位</w:t>
            </w:r>
          </w:p>
        </w:tc>
        <w:tc>
          <w:tcPr>
            <w:tcW w:w="840" w:type="pct"/>
            <w:vAlign w:val="center"/>
          </w:tcPr>
          <w:p w14:paraId="652B7D0E">
            <w:pPr>
              <w:spacing w:after="0" w:line="191" w:lineRule="auto"/>
              <w:ind w:left="271" w:right="262" w:firstLine="8"/>
              <w:rPr>
                <w:rFonts w:ascii="宋体" w:hAnsi="宋体" w:cs="宋体"/>
                <w:spacing w:val="-5"/>
                <w:szCs w:val="21"/>
              </w:rPr>
            </w:pPr>
            <w:r>
              <w:rPr>
                <w:rFonts w:hint="eastAsia" w:ascii="宋体" w:hAnsi="宋体" w:cs="宋体"/>
                <w:spacing w:val="-7"/>
                <w:szCs w:val="21"/>
              </w:rPr>
              <w:t>缴纳社会保险单位</w:t>
            </w:r>
          </w:p>
        </w:tc>
      </w:tr>
      <w:tr w14:paraId="51F53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14:paraId="49DC2CCC">
            <w:pPr>
              <w:spacing w:after="0" w:line="169" w:lineRule="auto"/>
              <w:ind w:left="321"/>
              <w:rPr>
                <w:rFonts w:ascii="宋体" w:hAnsi="宋体" w:cs="宋体"/>
                <w:szCs w:val="21"/>
                <w:lang w:eastAsia="en-US"/>
              </w:rPr>
            </w:pPr>
            <w:r>
              <w:rPr>
                <w:rFonts w:hint="eastAsia" w:ascii="宋体" w:hAnsi="宋体" w:cs="宋体"/>
                <w:szCs w:val="21"/>
                <w:lang w:eastAsia="en-US"/>
              </w:rPr>
              <w:t>1</w:t>
            </w:r>
          </w:p>
        </w:tc>
        <w:tc>
          <w:tcPr>
            <w:tcW w:w="1272" w:type="pct"/>
            <w:gridSpan w:val="2"/>
            <w:vAlign w:val="center"/>
          </w:tcPr>
          <w:p w14:paraId="42D8AF56">
            <w:pPr>
              <w:spacing w:after="0" w:line="203" w:lineRule="auto"/>
              <w:jc w:val="center"/>
              <w:rPr>
                <w:rFonts w:ascii="宋体" w:hAnsi="宋体" w:cs="宋体"/>
                <w:b/>
                <w:bCs/>
                <w:color w:val="FF0000"/>
                <w:spacing w:val="-4"/>
                <w:szCs w:val="21"/>
              </w:rPr>
            </w:pPr>
            <w:bookmarkStart w:id="7" w:name="_Hlk189743651"/>
            <w:r>
              <w:rPr>
                <w:rFonts w:hint="eastAsia" w:ascii="宋体" w:hAnsi="宋体" w:cs="宋体"/>
                <w:b/>
                <w:bCs/>
                <w:color w:val="FF0000"/>
                <w:spacing w:val="-4"/>
                <w:szCs w:val="21"/>
              </w:rPr>
              <w:t>法定代表人/单位负责人/主要经营负责人</w:t>
            </w:r>
            <w:bookmarkEnd w:id="7"/>
            <w:r>
              <w:rPr>
                <w:rFonts w:hint="eastAsia" w:ascii="宋体" w:hAnsi="宋体" w:cs="宋体"/>
                <w:b/>
                <w:bCs/>
                <w:color w:val="FF0000"/>
                <w:spacing w:val="-4"/>
                <w:szCs w:val="21"/>
              </w:rPr>
              <w:t>（必填项）</w:t>
            </w:r>
          </w:p>
        </w:tc>
        <w:tc>
          <w:tcPr>
            <w:tcW w:w="528" w:type="pct"/>
            <w:vAlign w:val="center"/>
          </w:tcPr>
          <w:p w14:paraId="41A860F5">
            <w:pPr>
              <w:spacing w:after="0" w:line="240" w:lineRule="auto"/>
              <w:rPr>
                <w:rFonts w:ascii="宋体" w:hAnsi="宋体" w:cs="宋体"/>
                <w:szCs w:val="21"/>
              </w:rPr>
            </w:pPr>
          </w:p>
        </w:tc>
        <w:tc>
          <w:tcPr>
            <w:tcW w:w="1109" w:type="pct"/>
            <w:gridSpan w:val="2"/>
            <w:vAlign w:val="center"/>
          </w:tcPr>
          <w:p w14:paraId="32853AFD">
            <w:pPr>
              <w:spacing w:after="0" w:line="240" w:lineRule="auto"/>
              <w:rPr>
                <w:rFonts w:ascii="宋体" w:hAnsi="宋体" w:cs="宋体"/>
                <w:szCs w:val="21"/>
              </w:rPr>
            </w:pPr>
          </w:p>
        </w:tc>
        <w:tc>
          <w:tcPr>
            <w:tcW w:w="837" w:type="pct"/>
            <w:vAlign w:val="center"/>
          </w:tcPr>
          <w:p w14:paraId="01A087D1">
            <w:pPr>
              <w:spacing w:after="0" w:line="240" w:lineRule="auto"/>
              <w:rPr>
                <w:rFonts w:ascii="宋体" w:hAnsi="宋体" w:cs="宋体"/>
                <w:szCs w:val="21"/>
              </w:rPr>
            </w:pPr>
          </w:p>
        </w:tc>
        <w:tc>
          <w:tcPr>
            <w:tcW w:w="840" w:type="pct"/>
            <w:vAlign w:val="center"/>
          </w:tcPr>
          <w:p w14:paraId="5B6E999F">
            <w:pPr>
              <w:spacing w:after="0" w:line="240" w:lineRule="auto"/>
              <w:rPr>
                <w:rFonts w:ascii="宋体" w:hAnsi="宋体" w:cs="宋体"/>
                <w:szCs w:val="21"/>
              </w:rPr>
            </w:pPr>
          </w:p>
        </w:tc>
      </w:tr>
      <w:tr w14:paraId="3A3EE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5F9C624B">
            <w:pPr>
              <w:spacing w:after="0" w:line="168" w:lineRule="auto"/>
              <w:ind w:left="322"/>
              <w:rPr>
                <w:rFonts w:ascii="宋体" w:hAnsi="宋体" w:cs="宋体"/>
                <w:szCs w:val="21"/>
                <w:lang w:eastAsia="en-US"/>
              </w:rPr>
            </w:pPr>
            <w:r>
              <w:rPr>
                <w:rFonts w:hint="eastAsia" w:ascii="宋体" w:hAnsi="宋体" w:cs="宋体"/>
                <w:szCs w:val="21"/>
                <w:lang w:eastAsia="en-US"/>
              </w:rPr>
              <w:t>2</w:t>
            </w:r>
          </w:p>
        </w:tc>
        <w:tc>
          <w:tcPr>
            <w:tcW w:w="1272" w:type="pct"/>
            <w:gridSpan w:val="2"/>
            <w:vAlign w:val="center"/>
          </w:tcPr>
          <w:p w14:paraId="49480620">
            <w:pPr>
              <w:spacing w:after="0" w:line="203" w:lineRule="auto"/>
              <w:jc w:val="center"/>
              <w:rPr>
                <w:rFonts w:ascii="宋体" w:hAnsi="宋体" w:cs="宋体"/>
                <w:b/>
                <w:bCs/>
                <w:color w:val="FF0000"/>
                <w:spacing w:val="-4"/>
                <w:szCs w:val="21"/>
              </w:rPr>
            </w:pPr>
            <w:r>
              <w:rPr>
                <w:rFonts w:hint="eastAsia" w:ascii="宋体" w:hAnsi="宋体" w:cs="宋体"/>
                <w:b/>
                <w:bCs/>
                <w:color w:val="FF0000"/>
                <w:spacing w:val="-4"/>
                <w:szCs w:val="21"/>
              </w:rPr>
              <w:t>项目投标授权代表人（必填项）</w:t>
            </w:r>
          </w:p>
        </w:tc>
        <w:tc>
          <w:tcPr>
            <w:tcW w:w="528" w:type="pct"/>
            <w:vAlign w:val="center"/>
          </w:tcPr>
          <w:p w14:paraId="62453AE4">
            <w:pPr>
              <w:spacing w:after="0" w:line="240" w:lineRule="auto"/>
              <w:rPr>
                <w:rFonts w:ascii="宋体" w:hAnsi="宋体" w:cs="宋体"/>
                <w:szCs w:val="21"/>
              </w:rPr>
            </w:pPr>
          </w:p>
        </w:tc>
        <w:tc>
          <w:tcPr>
            <w:tcW w:w="1109" w:type="pct"/>
            <w:gridSpan w:val="2"/>
            <w:vAlign w:val="center"/>
          </w:tcPr>
          <w:p w14:paraId="1C992253">
            <w:pPr>
              <w:spacing w:after="0" w:line="240" w:lineRule="auto"/>
              <w:rPr>
                <w:rFonts w:ascii="宋体" w:hAnsi="宋体" w:cs="宋体"/>
                <w:szCs w:val="21"/>
              </w:rPr>
            </w:pPr>
          </w:p>
        </w:tc>
        <w:tc>
          <w:tcPr>
            <w:tcW w:w="837" w:type="pct"/>
            <w:vAlign w:val="center"/>
          </w:tcPr>
          <w:p w14:paraId="7E62BFE4">
            <w:pPr>
              <w:spacing w:after="0" w:line="240" w:lineRule="auto"/>
              <w:rPr>
                <w:rFonts w:ascii="宋体" w:hAnsi="宋体" w:cs="宋体"/>
                <w:szCs w:val="21"/>
              </w:rPr>
            </w:pPr>
          </w:p>
        </w:tc>
        <w:tc>
          <w:tcPr>
            <w:tcW w:w="840" w:type="pct"/>
            <w:vAlign w:val="center"/>
          </w:tcPr>
          <w:p w14:paraId="49DC3D4F">
            <w:pPr>
              <w:spacing w:after="0" w:line="240" w:lineRule="auto"/>
              <w:rPr>
                <w:rFonts w:ascii="宋体" w:hAnsi="宋体" w:cs="宋体"/>
                <w:szCs w:val="21"/>
              </w:rPr>
            </w:pPr>
          </w:p>
        </w:tc>
      </w:tr>
      <w:tr w14:paraId="68751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5CAC5B4C">
            <w:pPr>
              <w:spacing w:after="0" w:line="167" w:lineRule="auto"/>
              <w:ind w:left="321"/>
              <w:rPr>
                <w:rFonts w:ascii="宋体" w:hAnsi="宋体" w:cs="宋体"/>
                <w:szCs w:val="21"/>
                <w:lang w:eastAsia="en-US"/>
              </w:rPr>
            </w:pPr>
            <w:r>
              <w:rPr>
                <w:rFonts w:hint="eastAsia" w:ascii="宋体" w:hAnsi="宋体" w:cs="宋体"/>
                <w:szCs w:val="21"/>
                <w:lang w:eastAsia="en-US"/>
              </w:rPr>
              <w:t>3</w:t>
            </w:r>
          </w:p>
        </w:tc>
        <w:tc>
          <w:tcPr>
            <w:tcW w:w="1272" w:type="pct"/>
            <w:gridSpan w:val="2"/>
            <w:vAlign w:val="center"/>
          </w:tcPr>
          <w:p w14:paraId="13295A46">
            <w:pPr>
              <w:spacing w:after="0" w:line="201" w:lineRule="auto"/>
              <w:jc w:val="center"/>
              <w:rPr>
                <w:rFonts w:ascii="宋体" w:hAnsi="宋体" w:cs="宋体"/>
                <w:szCs w:val="21"/>
              </w:rPr>
            </w:pPr>
            <w:r>
              <w:rPr>
                <w:rFonts w:hint="eastAsia" w:ascii="宋体" w:hAnsi="宋体" w:cs="宋体"/>
                <w:spacing w:val="-3"/>
                <w:szCs w:val="21"/>
              </w:rPr>
              <w:t>项目负责人（如本项目未安排，可不填写）</w:t>
            </w:r>
          </w:p>
        </w:tc>
        <w:tc>
          <w:tcPr>
            <w:tcW w:w="528" w:type="pct"/>
            <w:vAlign w:val="center"/>
          </w:tcPr>
          <w:p w14:paraId="52A5FCF4">
            <w:pPr>
              <w:spacing w:after="0" w:line="240" w:lineRule="auto"/>
              <w:rPr>
                <w:rFonts w:ascii="宋体" w:hAnsi="宋体" w:cs="宋体"/>
                <w:szCs w:val="21"/>
              </w:rPr>
            </w:pPr>
          </w:p>
        </w:tc>
        <w:tc>
          <w:tcPr>
            <w:tcW w:w="1109" w:type="pct"/>
            <w:gridSpan w:val="2"/>
            <w:vAlign w:val="center"/>
          </w:tcPr>
          <w:p w14:paraId="7707D6D5">
            <w:pPr>
              <w:spacing w:after="0" w:line="240" w:lineRule="auto"/>
              <w:rPr>
                <w:rFonts w:ascii="宋体" w:hAnsi="宋体" w:cs="宋体"/>
                <w:szCs w:val="21"/>
              </w:rPr>
            </w:pPr>
          </w:p>
        </w:tc>
        <w:tc>
          <w:tcPr>
            <w:tcW w:w="837" w:type="pct"/>
            <w:vAlign w:val="center"/>
          </w:tcPr>
          <w:p w14:paraId="369B83B6">
            <w:pPr>
              <w:spacing w:after="0" w:line="240" w:lineRule="auto"/>
              <w:rPr>
                <w:rFonts w:ascii="宋体" w:hAnsi="宋体" w:cs="宋体"/>
                <w:szCs w:val="21"/>
              </w:rPr>
            </w:pPr>
          </w:p>
        </w:tc>
        <w:tc>
          <w:tcPr>
            <w:tcW w:w="840" w:type="pct"/>
            <w:vAlign w:val="center"/>
          </w:tcPr>
          <w:p w14:paraId="08A8DB55">
            <w:pPr>
              <w:spacing w:after="0" w:line="240" w:lineRule="auto"/>
              <w:rPr>
                <w:rFonts w:ascii="宋体" w:hAnsi="宋体" w:cs="宋体"/>
                <w:szCs w:val="21"/>
              </w:rPr>
            </w:pPr>
          </w:p>
        </w:tc>
      </w:tr>
      <w:tr w14:paraId="78677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097751CC">
            <w:pPr>
              <w:spacing w:after="0" w:line="168" w:lineRule="auto"/>
              <w:ind w:left="314"/>
              <w:rPr>
                <w:rFonts w:ascii="宋体" w:hAnsi="宋体" w:cs="宋体"/>
                <w:szCs w:val="21"/>
                <w:lang w:eastAsia="en-US"/>
              </w:rPr>
            </w:pPr>
            <w:r>
              <w:rPr>
                <w:rFonts w:hint="eastAsia" w:ascii="宋体" w:hAnsi="宋体" w:cs="宋体"/>
                <w:szCs w:val="21"/>
                <w:lang w:eastAsia="en-US"/>
              </w:rPr>
              <w:t>4</w:t>
            </w:r>
          </w:p>
        </w:tc>
        <w:tc>
          <w:tcPr>
            <w:tcW w:w="1272" w:type="pct"/>
            <w:gridSpan w:val="2"/>
            <w:vAlign w:val="center"/>
          </w:tcPr>
          <w:p w14:paraId="039C52AD">
            <w:pPr>
              <w:spacing w:after="0" w:line="202" w:lineRule="auto"/>
              <w:rPr>
                <w:rFonts w:ascii="宋体" w:hAnsi="宋体" w:cs="宋体"/>
                <w:szCs w:val="21"/>
              </w:rPr>
            </w:pPr>
            <w:r>
              <w:rPr>
                <w:rFonts w:hint="eastAsia" w:ascii="宋体" w:hAnsi="宋体" w:cs="宋体"/>
                <w:spacing w:val="-4"/>
                <w:szCs w:val="21"/>
              </w:rPr>
              <w:t>主要技术人员（如本项目未安排，可不填写）</w:t>
            </w:r>
          </w:p>
        </w:tc>
        <w:tc>
          <w:tcPr>
            <w:tcW w:w="528" w:type="pct"/>
            <w:vAlign w:val="center"/>
          </w:tcPr>
          <w:p w14:paraId="7985DBC2">
            <w:pPr>
              <w:spacing w:after="0" w:line="240" w:lineRule="auto"/>
              <w:rPr>
                <w:rFonts w:ascii="宋体" w:hAnsi="宋体" w:cs="宋体"/>
                <w:szCs w:val="21"/>
              </w:rPr>
            </w:pPr>
          </w:p>
        </w:tc>
        <w:tc>
          <w:tcPr>
            <w:tcW w:w="1109" w:type="pct"/>
            <w:gridSpan w:val="2"/>
            <w:vAlign w:val="center"/>
          </w:tcPr>
          <w:p w14:paraId="0F62D0DF">
            <w:pPr>
              <w:spacing w:after="0" w:line="240" w:lineRule="auto"/>
              <w:rPr>
                <w:rFonts w:ascii="宋体" w:hAnsi="宋体" w:cs="宋体"/>
                <w:szCs w:val="21"/>
              </w:rPr>
            </w:pPr>
          </w:p>
        </w:tc>
        <w:tc>
          <w:tcPr>
            <w:tcW w:w="837" w:type="pct"/>
            <w:vAlign w:val="center"/>
          </w:tcPr>
          <w:p w14:paraId="4F3C1926">
            <w:pPr>
              <w:spacing w:after="0" w:line="240" w:lineRule="auto"/>
              <w:rPr>
                <w:rFonts w:ascii="宋体" w:hAnsi="宋体" w:cs="宋体"/>
                <w:szCs w:val="21"/>
              </w:rPr>
            </w:pPr>
          </w:p>
        </w:tc>
        <w:tc>
          <w:tcPr>
            <w:tcW w:w="840" w:type="pct"/>
            <w:vAlign w:val="center"/>
          </w:tcPr>
          <w:p w14:paraId="52A2ACAE">
            <w:pPr>
              <w:spacing w:after="0" w:line="240" w:lineRule="auto"/>
              <w:rPr>
                <w:rFonts w:ascii="宋体" w:hAnsi="宋体" w:cs="宋体"/>
                <w:szCs w:val="21"/>
              </w:rPr>
            </w:pPr>
          </w:p>
        </w:tc>
      </w:tr>
      <w:tr w14:paraId="13A5B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2B27EB4E">
            <w:pPr>
              <w:spacing w:after="0" w:line="165" w:lineRule="auto"/>
              <w:ind w:left="325"/>
              <w:rPr>
                <w:rFonts w:ascii="宋体" w:hAnsi="宋体" w:cs="宋体"/>
                <w:szCs w:val="21"/>
                <w:lang w:eastAsia="en-US"/>
              </w:rPr>
            </w:pPr>
            <w:r>
              <w:rPr>
                <w:rFonts w:hint="eastAsia" w:ascii="宋体" w:hAnsi="宋体" w:cs="宋体"/>
                <w:szCs w:val="21"/>
                <w:lang w:eastAsia="en-US"/>
              </w:rPr>
              <w:t>5</w:t>
            </w:r>
          </w:p>
        </w:tc>
        <w:tc>
          <w:tcPr>
            <w:tcW w:w="1272" w:type="pct"/>
            <w:gridSpan w:val="2"/>
            <w:vAlign w:val="center"/>
          </w:tcPr>
          <w:p w14:paraId="3F15183B">
            <w:pPr>
              <w:spacing w:after="0" w:line="202" w:lineRule="auto"/>
              <w:jc w:val="center"/>
              <w:rPr>
                <w:rFonts w:ascii="宋体" w:hAnsi="宋体" w:cs="宋体"/>
                <w:szCs w:val="21"/>
              </w:rPr>
            </w:pPr>
            <w:r>
              <w:rPr>
                <w:rFonts w:hint="eastAsia" w:ascii="宋体" w:hAnsi="宋体" w:cs="宋体"/>
                <w:b/>
                <w:bCs/>
                <w:color w:val="FF0000"/>
                <w:spacing w:val="-4"/>
                <w:szCs w:val="21"/>
              </w:rPr>
              <w:t>投标文件编制人员（必填项）</w:t>
            </w:r>
          </w:p>
        </w:tc>
        <w:tc>
          <w:tcPr>
            <w:tcW w:w="528" w:type="pct"/>
            <w:vAlign w:val="center"/>
          </w:tcPr>
          <w:p w14:paraId="0D75E555">
            <w:pPr>
              <w:spacing w:after="0" w:line="240" w:lineRule="auto"/>
              <w:rPr>
                <w:rFonts w:ascii="宋体" w:hAnsi="宋体" w:cs="宋体"/>
                <w:szCs w:val="21"/>
              </w:rPr>
            </w:pPr>
          </w:p>
        </w:tc>
        <w:tc>
          <w:tcPr>
            <w:tcW w:w="1109" w:type="pct"/>
            <w:gridSpan w:val="2"/>
            <w:vAlign w:val="center"/>
          </w:tcPr>
          <w:p w14:paraId="395CE962">
            <w:pPr>
              <w:spacing w:after="0" w:line="240" w:lineRule="auto"/>
              <w:rPr>
                <w:rFonts w:ascii="宋体" w:hAnsi="宋体" w:cs="宋体"/>
                <w:szCs w:val="21"/>
              </w:rPr>
            </w:pPr>
          </w:p>
        </w:tc>
        <w:tc>
          <w:tcPr>
            <w:tcW w:w="837" w:type="pct"/>
            <w:vAlign w:val="center"/>
          </w:tcPr>
          <w:p w14:paraId="69D6C5C6">
            <w:pPr>
              <w:spacing w:after="0" w:line="240" w:lineRule="auto"/>
              <w:rPr>
                <w:rFonts w:ascii="宋体" w:hAnsi="宋体" w:cs="宋体"/>
                <w:szCs w:val="21"/>
              </w:rPr>
            </w:pPr>
          </w:p>
        </w:tc>
        <w:tc>
          <w:tcPr>
            <w:tcW w:w="840" w:type="pct"/>
            <w:vAlign w:val="center"/>
          </w:tcPr>
          <w:p w14:paraId="29437F4B">
            <w:pPr>
              <w:spacing w:after="0" w:line="240" w:lineRule="auto"/>
              <w:rPr>
                <w:rFonts w:ascii="宋体" w:hAnsi="宋体" w:cs="宋体"/>
                <w:szCs w:val="21"/>
              </w:rPr>
            </w:pPr>
          </w:p>
        </w:tc>
      </w:tr>
      <w:tr w14:paraId="634E2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5A2B0F78">
            <w:pPr>
              <w:spacing w:after="0" w:line="198" w:lineRule="auto"/>
              <w:ind w:left="120"/>
              <w:rPr>
                <w:rFonts w:ascii="宋体" w:hAnsi="宋体" w:cs="宋体"/>
                <w:b/>
                <w:bCs/>
                <w:spacing w:val="-1"/>
                <w:szCs w:val="21"/>
              </w:rPr>
            </w:pPr>
            <w:r>
              <w:rPr>
                <w:rFonts w:hint="eastAsia" w:ascii="宋体" w:hAnsi="宋体" w:cs="宋体"/>
                <w:b/>
                <w:bCs/>
                <w:spacing w:val="-1"/>
                <w:szCs w:val="21"/>
              </w:rPr>
              <w:t>说明：</w:t>
            </w:r>
          </w:p>
          <w:p w14:paraId="6535C7C0">
            <w:pPr>
              <w:spacing w:after="0" w:line="198" w:lineRule="auto"/>
              <w:ind w:left="120"/>
              <w:rPr>
                <w:rFonts w:ascii="宋体" w:hAnsi="宋体" w:cs="宋体"/>
                <w:szCs w:val="21"/>
              </w:rPr>
            </w:pPr>
            <w:r>
              <w:rPr>
                <w:rFonts w:hint="eastAsia" w:ascii="宋体" w:hAnsi="宋体" w:cs="宋体"/>
                <w:b/>
                <w:bCs/>
                <w:spacing w:val="-1"/>
                <w:szCs w:val="21"/>
              </w:rPr>
              <w:t>1.同一职务有多人担任（如主要技术人员</w:t>
            </w:r>
            <w:r>
              <w:rPr>
                <w:rFonts w:hint="eastAsia" w:ascii="宋体" w:hAnsi="宋体" w:cs="宋体"/>
                <w:b/>
                <w:bCs/>
                <w:spacing w:val="-42"/>
                <w:w w:val="95"/>
                <w:szCs w:val="21"/>
              </w:rPr>
              <w:t>），</w:t>
            </w:r>
            <w:r>
              <w:rPr>
                <w:rFonts w:hint="eastAsia" w:ascii="宋体" w:hAnsi="宋体" w:cs="宋体"/>
                <w:b/>
                <w:bCs/>
                <w:spacing w:val="-1"/>
                <w:szCs w:val="21"/>
              </w:rPr>
              <w:t>应分行填写。</w:t>
            </w:r>
          </w:p>
        </w:tc>
      </w:tr>
      <w:tr w14:paraId="0A65B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41BC786E">
            <w:pPr>
              <w:spacing w:after="0" w:line="198" w:lineRule="auto"/>
              <w:ind w:left="2683"/>
              <w:rPr>
                <w:rFonts w:ascii="宋体" w:hAnsi="宋体" w:cs="宋体"/>
                <w:szCs w:val="21"/>
              </w:rPr>
            </w:pPr>
            <w:r>
              <w:rPr>
                <w:rFonts w:hint="eastAsia" w:ascii="宋体" w:hAnsi="宋体" w:cs="宋体"/>
                <w:b/>
                <w:bCs/>
                <w:szCs w:val="21"/>
              </w:rPr>
              <w:t>投标（响应）供应商关联关系情况</w:t>
            </w:r>
          </w:p>
        </w:tc>
      </w:tr>
      <w:tr w14:paraId="61725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7B42BB2A">
            <w:pPr>
              <w:spacing w:after="0" w:line="202" w:lineRule="auto"/>
              <w:ind w:left="145"/>
              <w:rPr>
                <w:rFonts w:ascii="宋体" w:hAnsi="宋体" w:cs="宋体"/>
                <w:szCs w:val="21"/>
                <w:lang w:eastAsia="en-US"/>
              </w:rPr>
            </w:pPr>
            <w:r>
              <w:rPr>
                <w:rFonts w:hint="eastAsia" w:ascii="宋体" w:hAnsi="宋体" w:cs="宋体"/>
                <w:spacing w:val="-5"/>
                <w:szCs w:val="21"/>
                <w:lang w:eastAsia="en-US"/>
              </w:rPr>
              <w:t>序号</w:t>
            </w:r>
          </w:p>
        </w:tc>
        <w:tc>
          <w:tcPr>
            <w:tcW w:w="1272" w:type="pct"/>
            <w:gridSpan w:val="2"/>
            <w:vAlign w:val="center"/>
          </w:tcPr>
          <w:p w14:paraId="39B7DE78">
            <w:pPr>
              <w:spacing w:after="0" w:line="202" w:lineRule="auto"/>
              <w:ind w:left="436"/>
              <w:rPr>
                <w:rFonts w:ascii="宋体" w:hAnsi="宋体" w:cs="宋体"/>
                <w:szCs w:val="21"/>
                <w:lang w:eastAsia="en-US"/>
              </w:rPr>
            </w:pPr>
            <w:r>
              <w:rPr>
                <w:rFonts w:hint="eastAsia" w:ascii="宋体" w:hAnsi="宋体" w:cs="宋体"/>
                <w:spacing w:val="-3"/>
                <w:szCs w:val="21"/>
                <w:lang w:eastAsia="en-US"/>
              </w:rPr>
              <w:t>关联关系类型</w:t>
            </w:r>
          </w:p>
        </w:tc>
        <w:tc>
          <w:tcPr>
            <w:tcW w:w="970" w:type="pct"/>
            <w:gridSpan w:val="2"/>
            <w:vAlign w:val="center"/>
          </w:tcPr>
          <w:p w14:paraId="1A176F1C">
            <w:pPr>
              <w:spacing w:after="0" w:line="203" w:lineRule="auto"/>
              <w:ind w:left="166"/>
              <w:rPr>
                <w:rFonts w:ascii="宋体" w:hAnsi="宋体" w:cs="宋体"/>
                <w:szCs w:val="21"/>
                <w:lang w:eastAsia="en-US"/>
              </w:rPr>
            </w:pPr>
            <w:r>
              <w:rPr>
                <w:rFonts w:hint="eastAsia" w:ascii="宋体" w:hAnsi="宋体" w:cs="宋体"/>
                <w:spacing w:val="-3"/>
                <w:szCs w:val="21"/>
                <w:lang w:eastAsia="en-US"/>
              </w:rPr>
              <w:t>关联主体名称</w:t>
            </w:r>
          </w:p>
        </w:tc>
        <w:tc>
          <w:tcPr>
            <w:tcW w:w="2346" w:type="pct"/>
            <w:gridSpan w:val="3"/>
            <w:vAlign w:val="center"/>
          </w:tcPr>
          <w:p w14:paraId="391A25DB">
            <w:pPr>
              <w:spacing w:after="0" w:line="204" w:lineRule="auto"/>
              <w:ind w:left="1862"/>
              <w:rPr>
                <w:rFonts w:ascii="宋体" w:hAnsi="宋体" w:cs="宋体"/>
                <w:szCs w:val="21"/>
                <w:lang w:eastAsia="en-US"/>
              </w:rPr>
            </w:pPr>
            <w:r>
              <w:rPr>
                <w:rFonts w:hint="eastAsia" w:ascii="宋体" w:hAnsi="宋体" w:cs="宋体"/>
                <w:spacing w:val="-4"/>
                <w:szCs w:val="21"/>
                <w:lang w:eastAsia="en-US"/>
              </w:rPr>
              <w:t>备注</w:t>
            </w:r>
          </w:p>
        </w:tc>
      </w:tr>
      <w:tr w14:paraId="27172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14:paraId="371BC469">
            <w:pPr>
              <w:spacing w:after="0" w:line="169" w:lineRule="auto"/>
              <w:ind w:left="321"/>
              <w:rPr>
                <w:rFonts w:ascii="宋体" w:hAnsi="宋体" w:cs="宋体"/>
                <w:szCs w:val="21"/>
                <w:lang w:eastAsia="en-US"/>
              </w:rPr>
            </w:pPr>
            <w:r>
              <w:rPr>
                <w:rFonts w:hint="eastAsia" w:ascii="宋体" w:hAnsi="宋体" w:cs="宋体"/>
                <w:szCs w:val="21"/>
                <w:lang w:eastAsia="en-US"/>
              </w:rPr>
              <w:t>1</w:t>
            </w:r>
          </w:p>
        </w:tc>
        <w:tc>
          <w:tcPr>
            <w:tcW w:w="1272" w:type="pct"/>
            <w:gridSpan w:val="2"/>
            <w:vAlign w:val="center"/>
          </w:tcPr>
          <w:p w14:paraId="25C85780">
            <w:pPr>
              <w:spacing w:after="0" w:line="203" w:lineRule="auto"/>
              <w:jc w:val="center"/>
              <w:rPr>
                <w:rFonts w:ascii="宋体" w:hAnsi="宋体" w:cs="宋体"/>
                <w:szCs w:val="21"/>
                <w:lang w:eastAsia="en-US"/>
              </w:rPr>
            </w:pPr>
            <w:r>
              <w:rPr>
                <w:rFonts w:hint="eastAsia" w:ascii="宋体" w:hAnsi="宋体" w:cs="宋体"/>
                <w:b/>
                <w:bCs/>
                <w:color w:val="FF0000"/>
                <w:spacing w:val="-4"/>
                <w:szCs w:val="21"/>
                <w:lang w:eastAsia="en-US"/>
              </w:rPr>
              <w:t>控股股东（必填项）</w:t>
            </w:r>
          </w:p>
        </w:tc>
        <w:tc>
          <w:tcPr>
            <w:tcW w:w="970" w:type="pct"/>
            <w:gridSpan w:val="2"/>
            <w:vAlign w:val="center"/>
          </w:tcPr>
          <w:p w14:paraId="3046277C">
            <w:pPr>
              <w:spacing w:after="0" w:line="240" w:lineRule="auto"/>
              <w:rPr>
                <w:rFonts w:ascii="宋体" w:hAnsi="宋体" w:cs="宋体"/>
                <w:szCs w:val="21"/>
              </w:rPr>
            </w:pPr>
          </w:p>
        </w:tc>
        <w:tc>
          <w:tcPr>
            <w:tcW w:w="2346" w:type="pct"/>
            <w:gridSpan w:val="3"/>
            <w:vAlign w:val="center"/>
          </w:tcPr>
          <w:p w14:paraId="410B7821">
            <w:pPr>
              <w:spacing w:after="0" w:line="240" w:lineRule="auto"/>
              <w:rPr>
                <w:rFonts w:ascii="宋体" w:hAnsi="宋体" w:cs="宋体"/>
                <w:szCs w:val="21"/>
              </w:rPr>
            </w:pPr>
            <w:r>
              <w:rPr>
                <w:rFonts w:hint="eastAsia" w:ascii="宋体" w:hAnsi="宋体" w:cs="宋体"/>
                <w:spacing w:val="-1"/>
                <w:szCs w:val="21"/>
              </w:rPr>
              <w:t>指出资额（或持有股份）占投标（响应）供应商资</w:t>
            </w:r>
            <w:r>
              <w:rPr>
                <w:rFonts w:hint="eastAsia" w:ascii="宋体" w:hAnsi="宋体" w:cs="宋体"/>
                <w:spacing w:val="-8"/>
                <w:szCs w:val="21"/>
              </w:rPr>
              <w:t>本总额（或股本总额）50%以上的股东，以及出资额</w:t>
            </w:r>
            <w:r>
              <w:rPr>
                <w:rFonts w:hint="eastAsia" w:ascii="宋体" w:hAnsi="宋体" w:cs="宋体"/>
                <w:spacing w:val="-5"/>
                <w:szCs w:val="21"/>
              </w:rPr>
              <w:t>（或持有股份）的比例虽然不足50%，但依</w:t>
            </w:r>
            <w:r>
              <w:rPr>
                <w:rFonts w:hint="eastAsia" w:ascii="宋体" w:hAnsi="宋体" w:cs="宋体"/>
                <w:spacing w:val="-6"/>
                <w:szCs w:val="21"/>
              </w:rPr>
              <w:t>其出资</w:t>
            </w:r>
            <w:r>
              <w:rPr>
                <w:rFonts w:hint="eastAsia" w:ascii="宋体" w:hAnsi="宋体" w:cs="宋体"/>
                <w:spacing w:val="-9"/>
                <w:szCs w:val="21"/>
              </w:rPr>
              <w:t>额（或持有股份）所享有的表决权已足以对投标（响</w:t>
            </w:r>
            <w:r>
              <w:rPr>
                <w:rFonts w:hint="eastAsia" w:ascii="宋体" w:hAnsi="宋体" w:cs="宋体"/>
                <w:szCs w:val="21"/>
              </w:rPr>
              <w:t>应）供应商股东会（或股东大会）的决议产生重要</w:t>
            </w:r>
            <w:r>
              <w:rPr>
                <w:rFonts w:hint="eastAsia" w:ascii="宋体" w:hAnsi="宋体" w:cs="宋体"/>
                <w:spacing w:val="-2"/>
                <w:szCs w:val="21"/>
              </w:rPr>
              <w:t>影响的股东。</w:t>
            </w:r>
          </w:p>
        </w:tc>
      </w:tr>
      <w:tr w14:paraId="6A8FE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20C4926F">
            <w:pPr>
              <w:spacing w:after="0" w:line="168" w:lineRule="auto"/>
              <w:ind w:left="322"/>
              <w:rPr>
                <w:rFonts w:ascii="宋体" w:hAnsi="宋体" w:cs="宋体"/>
                <w:szCs w:val="21"/>
                <w:lang w:eastAsia="en-US"/>
              </w:rPr>
            </w:pPr>
            <w:r>
              <w:rPr>
                <w:rFonts w:hint="eastAsia" w:ascii="宋体" w:hAnsi="宋体" w:cs="宋体"/>
                <w:szCs w:val="21"/>
                <w:lang w:eastAsia="en-US"/>
              </w:rPr>
              <w:t>2</w:t>
            </w:r>
          </w:p>
        </w:tc>
        <w:tc>
          <w:tcPr>
            <w:tcW w:w="1272" w:type="pct"/>
            <w:gridSpan w:val="2"/>
            <w:vAlign w:val="center"/>
          </w:tcPr>
          <w:p w14:paraId="38EC269F">
            <w:pPr>
              <w:spacing w:after="0" w:line="203" w:lineRule="auto"/>
              <w:jc w:val="center"/>
              <w:rPr>
                <w:rFonts w:ascii="宋体" w:hAnsi="宋体" w:cs="宋体"/>
                <w:szCs w:val="21"/>
              </w:rPr>
            </w:pPr>
            <w:r>
              <w:rPr>
                <w:rFonts w:hint="eastAsia" w:ascii="宋体" w:hAnsi="宋体" w:cs="宋体"/>
                <w:spacing w:val="-5"/>
                <w:szCs w:val="21"/>
              </w:rPr>
              <w:t>管理关系（如无，可不填写）</w:t>
            </w:r>
          </w:p>
        </w:tc>
        <w:tc>
          <w:tcPr>
            <w:tcW w:w="970" w:type="pct"/>
            <w:gridSpan w:val="2"/>
            <w:vAlign w:val="center"/>
          </w:tcPr>
          <w:p w14:paraId="741FFEAC">
            <w:pPr>
              <w:spacing w:after="0" w:line="240" w:lineRule="auto"/>
              <w:rPr>
                <w:rFonts w:ascii="宋体" w:hAnsi="宋体" w:cs="宋体"/>
                <w:szCs w:val="21"/>
              </w:rPr>
            </w:pPr>
          </w:p>
        </w:tc>
        <w:tc>
          <w:tcPr>
            <w:tcW w:w="2346" w:type="pct"/>
            <w:gridSpan w:val="3"/>
            <w:vAlign w:val="center"/>
          </w:tcPr>
          <w:p w14:paraId="7B3FCC51">
            <w:pPr>
              <w:spacing w:after="0" w:line="190" w:lineRule="auto"/>
              <w:ind w:right="24"/>
              <w:rPr>
                <w:rFonts w:ascii="宋体" w:hAnsi="宋体" w:cs="宋体"/>
                <w:szCs w:val="21"/>
              </w:rPr>
            </w:pPr>
            <w:r>
              <w:rPr>
                <w:rFonts w:hint="eastAsia" w:ascii="宋体" w:hAnsi="宋体" w:cs="宋体"/>
                <w:spacing w:val="-8"/>
                <w:szCs w:val="21"/>
              </w:rPr>
              <w:t>指对投标（响应）供应商不具有出资持</w:t>
            </w:r>
            <w:r>
              <w:rPr>
                <w:rFonts w:hint="eastAsia" w:ascii="宋体" w:hAnsi="宋体" w:cs="宋体"/>
                <w:spacing w:val="-3"/>
                <w:szCs w:val="21"/>
              </w:rPr>
              <w:t>股关系，但对其存在管理关系的主体。</w:t>
            </w:r>
          </w:p>
        </w:tc>
      </w:tr>
      <w:tr w14:paraId="277F8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14:paraId="244425A3">
            <w:pPr>
              <w:spacing w:after="0" w:line="180" w:lineRule="auto"/>
              <w:ind w:left="120"/>
              <w:rPr>
                <w:rFonts w:ascii="宋体" w:hAnsi="宋体" w:cs="宋体"/>
                <w:szCs w:val="21"/>
              </w:rPr>
            </w:pPr>
            <w:r>
              <w:rPr>
                <w:rFonts w:hint="eastAsia" w:ascii="宋体" w:hAnsi="宋体" w:cs="宋体"/>
                <w:b/>
                <w:bCs/>
                <w:spacing w:val="-1"/>
                <w:szCs w:val="21"/>
              </w:rPr>
              <w:t>说明：同一关联关系类型有多个主体的，应分行填写。</w:t>
            </w:r>
          </w:p>
        </w:tc>
      </w:tr>
    </w:tbl>
    <w:p w14:paraId="08803947">
      <w:pPr>
        <w:spacing w:after="0" w:line="240" w:lineRule="auto"/>
        <w:rPr>
          <w:rFonts w:ascii="Calibri" w:hAnsi="Calibri"/>
          <w:b/>
          <w:bCs/>
          <w:color w:val="FF0000"/>
          <w:sz w:val="24"/>
          <w:szCs w:val="28"/>
        </w:rPr>
      </w:pPr>
      <w:r>
        <w:rPr>
          <w:rFonts w:hint="eastAsia" w:ascii="Calibri" w:hAnsi="Calibri"/>
          <w:b/>
          <w:bCs/>
          <w:color w:val="FF0000"/>
          <w:sz w:val="24"/>
          <w:szCs w:val="28"/>
        </w:rPr>
        <w:t>备注：注明“必填项”的必须填写；未注明“必填项”的，如供应商未填写则视为未安排（或无）。</w:t>
      </w:r>
    </w:p>
    <w:p w14:paraId="45E051A6">
      <w:pPr>
        <w:widowControl/>
        <w:jc w:val="left"/>
        <w:rPr>
          <w:rFonts w:ascii="Cambria" w:hAnsi="Cambria"/>
          <w:b/>
          <w:bCs/>
          <w:sz w:val="32"/>
          <w:szCs w:val="32"/>
        </w:rPr>
      </w:pPr>
      <w:r>
        <w:br w:type="page"/>
      </w:r>
    </w:p>
    <w:p w14:paraId="620F21A0">
      <w:pPr>
        <w:pStyle w:val="14"/>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3. 社保缴纳证明材料</w:t>
      </w:r>
    </w:p>
    <w:p w14:paraId="4B44CD0C">
      <w:pPr>
        <w:ind w:firstLine="408" w:firstLineChars="200"/>
        <w:jc w:val="left"/>
        <w:rPr>
          <w:rFonts w:ascii="宋体" w:hAnsi="宋体" w:cs="宋体"/>
          <w:spacing w:val="-3"/>
          <w:szCs w:val="21"/>
        </w:rPr>
      </w:pPr>
      <w:r>
        <w:rPr>
          <w:rFonts w:hint="eastAsia" w:ascii="宋体" w:hAnsi="宋体" w:cs="宋体"/>
          <w:spacing w:val="-3"/>
          <w:szCs w:val="21"/>
        </w:rPr>
        <w:t>3.1.</w:t>
      </w:r>
      <w:r>
        <w:rPr>
          <w:rFonts w:hint="eastAsia"/>
        </w:rPr>
        <w:t xml:space="preserve"> </w:t>
      </w:r>
      <w:r>
        <w:rPr>
          <w:rFonts w:hint="eastAsia" w:ascii="宋体" w:hAnsi="宋体" w:cs="宋体"/>
          <w:spacing w:val="-3"/>
          <w:szCs w:val="21"/>
        </w:rPr>
        <w:t>法定代表人/单位负责人/主要经营负责人开标前近一个月社保缴纳证明：</w:t>
      </w:r>
    </w:p>
    <w:p w14:paraId="537CA8E9">
      <w:pPr>
        <w:ind w:firstLine="408" w:firstLineChars="200"/>
        <w:jc w:val="left"/>
        <w:rPr>
          <w:rFonts w:ascii="宋体" w:hAnsi="宋体" w:cs="宋体"/>
          <w:spacing w:val="-3"/>
          <w:szCs w:val="21"/>
        </w:rPr>
      </w:pPr>
    </w:p>
    <w:p w14:paraId="13430B71">
      <w:pPr>
        <w:ind w:firstLine="408" w:firstLineChars="200"/>
        <w:jc w:val="left"/>
        <w:rPr>
          <w:rFonts w:ascii="宋体" w:hAnsi="宋体" w:cs="宋体"/>
          <w:spacing w:val="-3"/>
          <w:szCs w:val="21"/>
        </w:rPr>
      </w:pPr>
      <w:r>
        <w:rPr>
          <w:rFonts w:hint="eastAsia" w:ascii="宋体" w:hAnsi="宋体" w:cs="宋体"/>
          <w:spacing w:val="-3"/>
          <w:szCs w:val="21"/>
        </w:rPr>
        <w:t>3.2投标授权代表人开标前近一个月的社保缴纳证明：</w:t>
      </w:r>
    </w:p>
    <w:p w14:paraId="5F06145A">
      <w:pPr>
        <w:ind w:firstLine="408" w:firstLineChars="200"/>
        <w:jc w:val="left"/>
        <w:rPr>
          <w:rFonts w:ascii="宋体" w:hAnsi="宋体" w:cs="宋体"/>
          <w:spacing w:val="-3"/>
          <w:szCs w:val="21"/>
        </w:rPr>
      </w:pPr>
    </w:p>
    <w:p w14:paraId="1FBADD9C">
      <w:pPr>
        <w:ind w:firstLine="408" w:firstLineChars="200"/>
        <w:jc w:val="left"/>
        <w:rPr>
          <w:rFonts w:ascii="宋体" w:hAnsi="宋体" w:cs="宋体"/>
          <w:spacing w:val="-3"/>
          <w:szCs w:val="21"/>
        </w:rPr>
      </w:pPr>
      <w:r>
        <w:rPr>
          <w:rFonts w:hint="eastAsia" w:ascii="宋体" w:hAnsi="宋体" w:cs="宋体"/>
          <w:spacing w:val="-3"/>
          <w:szCs w:val="21"/>
        </w:rPr>
        <w:t>3.3项目负责人（如本项目未安排，可不提供）开标前近一个月的社保缴纳证明：</w:t>
      </w:r>
    </w:p>
    <w:p w14:paraId="294452DD">
      <w:pPr>
        <w:pStyle w:val="9"/>
        <w:ind w:firstLine="408" w:firstLineChars="200"/>
        <w:rPr>
          <w:rFonts w:ascii="宋体" w:hAnsi="宋体" w:cs="宋体"/>
          <w:spacing w:val="-3"/>
          <w:szCs w:val="21"/>
        </w:rPr>
      </w:pPr>
    </w:p>
    <w:p w14:paraId="631528FB">
      <w:pPr>
        <w:ind w:firstLine="408" w:firstLineChars="200"/>
        <w:jc w:val="left"/>
        <w:rPr>
          <w:rFonts w:ascii="宋体" w:hAnsi="宋体" w:cs="宋体"/>
          <w:spacing w:val="-3"/>
          <w:szCs w:val="21"/>
        </w:rPr>
      </w:pPr>
      <w:r>
        <w:rPr>
          <w:rFonts w:hint="eastAsia" w:ascii="宋体" w:hAnsi="宋体" w:cs="宋体"/>
          <w:spacing w:val="-3"/>
          <w:szCs w:val="21"/>
        </w:rPr>
        <w:t>3.4主要技术人员（如本项目未安排，可不提供）开标前近一个月的社保缴纳证明：</w:t>
      </w:r>
    </w:p>
    <w:p w14:paraId="3B95FA3B">
      <w:pPr>
        <w:pStyle w:val="9"/>
        <w:ind w:firstLine="408" w:firstLineChars="200"/>
        <w:rPr>
          <w:rFonts w:ascii="宋体" w:hAnsi="宋体" w:cs="宋体"/>
          <w:spacing w:val="-3"/>
          <w:szCs w:val="21"/>
        </w:rPr>
      </w:pPr>
    </w:p>
    <w:p w14:paraId="7AEF704F">
      <w:pPr>
        <w:ind w:firstLine="408" w:firstLineChars="200"/>
        <w:jc w:val="left"/>
        <w:rPr>
          <w:rFonts w:ascii="宋体" w:hAnsi="宋体" w:cs="宋体"/>
          <w:spacing w:val="-3"/>
          <w:szCs w:val="21"/>
        </w:rPr>
      </w:pPr>
      <w:r>
        <w:rPr>
          <w:rFonts w:hint="eastAsia" w:ascii="宋体" w:hAnsi="宋体" w:cs="宋体"/>
          <w:spacing w:val="-3"/>
          <w:szCs w:val="21"/>
        </w:rPr>
        <w:t>3.5.投标文件编制人员开标前近一个月的社保缴纳证明：</w:t>
      </w:r>
    </w:p>
    <w:p w14:paraId="365C08D1">
      <w:pPr>
        <w:pStyle w:val="9"/>
        <w:ind w:firstLine="408" w:firstLineChars="200"/>
        <w:rPr>
          <w:rFonts w:ascii="宋体" w:hAnsi="宋体" w:cs="宋体"/>
          <w:spacing w:val="-3"/>
          <w:szCs w:val="21"/>
        </w:rPr>
      </w:pPr>
    </w:p>
    <w:p w14:paraId="6D7037EF">
      <w:pPr>
        <w:ind w:firstLine="408" w:firstLineChars="200"/>
        <w:rPr>
          <w:rFonts w:ascii="宋体" w:hAnsi="宋体" w:cs="宋体"/>
          <w:spacing w:val="-3"/>
          <w:szCs w:val="21"/>
        </w:rPr>
      </w:pPr>
      <w:r>
        <w:rPr>
          <w:rFonts w:hint="eastAsia" w:ascii="宋体" w:hAnsi="宋体" w:cs="宋体"/>
          <w:spacing w:val="-3"/>
          <w:szCs w:val="21"/>
        </w:rPr>
        <w:t>注：</w:t>
      </w:r>
    </w:p>
    <w:p w14:paraId="399E499E">
      <w:pPr>
        <w:ind w:firstLine="408" w:firstLineChars="200"/>
        <w:rPr>
          <w:rFonts w:ascii="宋体" w:hAnsi="宋体" w:cs="宋体"/>
          <w:spacing w:val="-3"/>
          <w:szCs w:val="21"/>
        </w:rPr>
      </w:pPr>
      <w:r>
        <w:rPr>
          <w:rFonts w:hint="eastAsia" w:ascii="宋体" w:hAnsi="宋体" w:cs="宋体"/>
          <w:spacing w:val="-3"/>
          <w:szCs w:val="21"/>
        </w:rPr>
        <w:t>1.</w:t>
      </w:r>
      <w:r>
        <w:rPr>
          <w:rFonts w:hint="eastAsia" w:ascii="宋体" w:hAnsi="宋体"/>
          <w:b/>
          <w:bCs/>
        </w:rPr>
        <w:t>上述社保证明材料对应的人员须与《供应商基本情况表》保持一致</w:t>
      </w:r>
      <w:r>
        <w:rPr>
          <w:rFonts w:hint="eastAsia" w:ascii="宋体" w:hAnsi="宋体" w:cs="宋体"/>
          <w:spacing w:val="-3"/>
          <w:szCs w:val="21"/>
        </w:rPr>
        <w:t>，请供应商认真填报，并保证所填信息的真实、准确和完整。</w:t>
      </w:r>
    </w:p>
    <w:p w14:paraId="3AC57193">
      <w:pPr>
        <w:ind w:firstLine="408" w:firstLineChars="200"/>
        <w:rPr>
          <w:rFonts w:ascii="宋体" w:hAnsi="宋体" w:cs="宋体"/>
          <w:spacing w:val="-3"/>
          <w:szCs w:val="21"/>
        </w:rPr>
      </w:pPr>
      <w:r>
        <w:rPr>
          <w:rFonts w:hint="eastAsia" w:ascii="宋体" w:hAnsi="宋体" w:cs="宋体"/>
          <w:spacing w:val="-3"/>
          <w:szCs w:val="21"/>
        </w:rPr>
        <w:t>2.如开标前近一个月的社保材料因社保部门原因暂时无法取得，则可以往前顺延一个月。</w:t>
      </w:r>
    </w:p>
    <w:p w14:paraId="4CB50D5F">
      <w:pPr>
        <w:ind w:firstLine="408" w:firstLineChars="200"/>
        <w:rPr>
          <w:rFonts w:ascii="宋体" w:hAnsi="宋体" w:cs="宋体"/>
          <w:spacing w:val="-3"/>
          <w:szCs w:val="21"/>
        </w:rPr>
      </w:pPr>
      <w:r>
        <w:rPr>
          <w:rFonts w:hint="eastAsia" w:ascii="宋体" w:hAnsi="宋体" w:cs="宋体"/>
          <w:spacing w:val="-3"/>
          <w:szCs w:val="21"/>
        </w:rPr>
        <w:t>3.如无法按上述要求提供人员社会保险证明材料的，提交以下材料亦视为符合：</w:t>
      </w:r>
    </w:p>
    <w:p w14:paraId="46C774F8">
      <w:pPr>
        <w:ind w:firstLine="408" w:firstLineChars="200"/>
        <w:rPr>
          <w:rFonts w:ascii="宋体" w:hAnsi="宋体" w:cs="宋体"/>
          <w:spacing w:val="-3"/>
          <w:szCs w:val="21"/>
        </w:rPr>
      </w:pPr>
      <w:r>
        <w:rPr>
          <w:rFonts w:hint="eastAsia" w:ascii="宋体" w:hAnsi="宋体" w:cs="宋体"/>
          <w:spacing w:val="-3"/>
          <w:szCs w:val="21"/>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14:paraId="345B300C">
      <w:pPr>
        <w:widowControl/>
        <w:jc w:val="left"/>
        <w:rPr>
          <w:rFonts w:ascii="宋体" w:hAnsi="宋体"/>
          <w:b/>
          <w:bCs/>
        </w:rPr>
      </w:pPr>
      <w:r>
        <w:rPr>
          <w:rFonts w:hint="eastAsia" w:ascii="宋体" w:hAnsi="宋体"/>
          <w:b/>
          <w:bCs/>
        </w:rPr>
        <w:br w:type="page"/>
      </w:r>
    </w:p>
    <w:p w14:paraId="0FB31C1F">
      <w:pPr>
        <w:pStyle w:val="14"/>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4.股权关系证明材料</w:t>
      </w:r>
    </w:p>
    <w:p w14:paraId="026BDD5D">
      <w:pPr>
        <w:pStyle w:val="14"/>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4.1股权关系证明截图</w:t>
      </w:r>
    </w:p>
    <w:p w14:paraId="068ADB70">
      <w:pPr>
        <w:ind w:firstLine="408" w:firstLineChars="200"/>
        <w:rPr>
          <w:rFonts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（通过国家企业信用信息公示系统(https://www.gsxt.gov.cn/index.html）、或机关赋码和事业单位登记管理网（http://gjsy.gov.cn/sydwfrxxcx/)、或全国社会组织信用信息公示平台（https://xxgs.chinanpo.mca.gov.cn/gsxt/newList 等网站查询的股权关系截图）</w:t>
      </w:r>
    </w:p>
    <w:p w14:paraId="2E6C8384">
      <w:pPr>
        <w:ind w:firstLine="422" w:firstLineChars="200"/>
        <w:jc w:val="left"/>
        <w:rPr>
          <w:rFonts w:ascii="方正仿宋_GBK" w:hAnsi="方正仿宋_GBK" w:eastAsia="方正仿宋_GBK" w:cs="方正仿宋_GBK"/>
          <w:sz w:val="24"/>
        </w:rPr>
      </w:pPr>
      <w:r>
        <w:rPr>
          <w:rFonts w:hint="eastAsia" w:ascii="宋体" w:hAnsi="宋体"/>
          <w:b/>
          <w:bCs/>
        </w:rPr>
        <w:t>注：上述股权关系证明截图对应的信息须与《供应商基本情况表》保持一致。</w:t>
      </w:r>
    </w:p>
    <w:p w14:paraId="51935E12">
      <w:pPr>
        <w:pStyle w:val="14"/>
        <w:ind w:firstLine="422" w:firstLineChars="200"/>
        <w:rPr>
          <w:rFonts w:ascii="宋体" w:hAnsi="宋体" w:eastAsia="宋体" w:cs="Times New Roman"/>
          <w:b/>
          <w:bCs/>
          <w:color w:val="auto"/>
          <w:kern w:val="2"/>
          <w:sz w:val="21"/>
        </w:rPr>
      </w:pPr>
    </w:p>
    <w:p w14:paraId="6BFA2F2C">
      <w:pPr>
        <w:pStyle w:val="14"/>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4.2.承诺函</w:t>
      </w:r>
    </w:p>
    <w:p w14:paraId="2A721130">
      <w:pPr>
        <w:jc w:val="left"/>
        <w:rPr>
          <w:rFonts w:ascii="宋体" w:hAnsi="宋体" w:cs="宋体"/>
          <w:spacing w:val="-3"/>
          <w:szCs w:val="21"/>
        </w:rPr>
      </w:pPr>
      <w:r>
        <w:rPr>
          <w:rFonts w:hint="eastAsia" w:ascii="宋体" w:hAnsi="宋体" w:cs="宋体"/>
          <w:spacing w:val="-3"/>
          <w:szCs w:val="21"/>
        </w:rPr>
        <w:t>致：采购人</w:t>
      </w:r>
    </w:p>
    <w:p w14:paraId="40A2F6F7">
      <w:pPr>
        <w:ind w:firstLine="408" w:firstLineChars="200"/>
        <w:jc w:val="left"/>
        <w:rPr>
          <w:rFonts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（此处填写项目编号）的项目询价，并作出如下承诺：</w:t>
      </w:r>
    </w:p>
    <w:p w14:paraId="513A84A4">
      <w:pPr>
        <w:ind w:firstLine="408" w:firstLineChars="200"/>
        <w:jc w:val="left"/>
        <w:rPr>
          <w:rFonts w:ascii="宋体" w:hAnsi="宋体" w:cs="宋体"/>
          <w:spacing w:val="-3"/>
          <w:szCs w:val="21"/>
        </w:rPr>
      </w:pPr>
      <w:r>
        <w:rPr>
          <w:rFonts w:hint="eastAsia" w:ascii="宋体" w:hAnsi="宋体" w:cs="宋体"/>
          <w:spacing w:val="-3"/>
          <w:szCs w:val="21"/>
        </w:rPr>
        <w:t>我公司承诺所填的股权关系情况真实、准确、完整。</w:t>
      </w:r>
    </w:p>
    <w:p w14:paraId="6746CE51">
      <w:pPr>
        <w:adjustRightInd w:val="0"/>
        <w:snapToGrid w:val="0"/>
        <w:spacing w:line="440" w:lineRule="exact"/>
        <w:ind w:firstLine="408" w:firstLineChars="200"/>
        <w:jc w:val="left"/>
        <w:rPr>
          <w:rFonts w:ascii="宋体" w:hAnsi="宋体" w:cs="宋体"/>
          <w:spacing w:val="-3"/>
          <w:szCs w:val="21"/>
        </w:rPr>
      </w:pPr>
      <w:r>
        <w:rPr>
          <w:rFonts w:hint="eastAsia" w:ascii="宋体" w:hAnsi="宋体" w:cs="宋体"/>
          <w:spacing w:val="-3"/>
          <w:szCs w:val="21"/>
        </w:rPr>
        <w:t>我公司承诺自股权或管理关系证明材料查询之日起至本项目投标截止日止，股权关系不会发生变更。如发生变更，将在投标文件中另行申明并附证明材料，保证不出现违背《中华人民共和国政府采购法实施条例》第十八条规定的情形。否则，自愿承担因此产生的不利后果而无异议。</w:t>
      </w:r>
    </w:p>
    <w:p w14:paraId="71004D93">
      <w:pPr>
        <w:ind w:firstLine="408" w:firstLineChars="200"/>
        <w:jc w:val="left"/>
        <w:rPr>
          <w:rFonts w:ascii="宋体" w:hAnsi="宋体" w:cs="宋体"/>
          <w:spacing w:val="-3"/>
          <w:szCs w:val="21"/>
        </w:rPr>
      </w:pPr>
      <w:r>
        <w:rPr>
          <w:rFonts w:hint="eastAsia" w:ascii="宋体" w:hAnsi="宋体" w:cs="宋体"/>
          <w:spacing w:val="-3"/>
          <w:szCs w:val="21"/>
        </w:rPr>
        <w:t>特此承诺！</w:t>
      </w:r>
    </w:p>
    <w:p w14:paraId="215CC3C6">
      <w:pPr>
        <w:jc w:val="left"/>
        <w:rPr>
          <w:rFonts w:ascii="宋体" w:hAnsi="宋体" w:cs="宋体"/>
          <w:spacing w:val="-3"/>
          <w:szCs w:val="21"/>
        </w:rPr>
      </w:pPr>
    </w:p>
    <w:p w14:paraId="3EC21737">
      <w:pPr>
        <w:jc w:val="center"/>
        <w:rPr>
          <w:rFonts w:ascii="宋体" w:hAnsi="宋体" w:cs="宋体"/>
          <w:spacing w:val="-3"/>
          <w:szCs w:val="21"/>
        </w:rPr>
      </w:pPr>
      <w:r>
        <w:rPr>
          <w:rFonts w:hint="eastAsia" w:ascii="宋体" w:hAnsi="宋体" w:cs="宋体"/>
          <w:spacing w:val="-3"/>
          <w:szCs w:val="21"/>
        </w:rPr>
        <w:t xml:space="preserve">                               供应商名称： </w:t>
      </w:r>
    </w:p>
    <w:p w14:paraId="5EA13670">
      <w:pPr>
        <w:jc w:val="right"/>
        <w:rPr>
          <w:rFonts w:ascii="宋体" w:hAnsi="宋体" w:cs="宋体"/>
          <w:spacing w:val="-3"/>
          <w:szCs w:val="21"/>
        </w:rPr>
      </w:pPr>
      <w:r>
        <w:rPr>
          <w:rFonts w:hint="eastAsia" w:ascii="宋体" w:hAnsi="宋体" w:cs="宋体"/>
          <w:spacing w:val="-3"/>
          <w:szCs w:val="21"/>
        </w:rPr>
        <w:t>日  期：       年    月   日</w:t>
      </w:r>
    </w:p>
    <w:p w14:paraId="11288F5C">
      <w:pPr>
        <w:widowControl/>
        <w:jc w:val="left"/>
        <w:rPr>
          <w:sz w:val="24"/>
        </w:rPr>
      </w:pPr>
      <w:r>
        <w:br w:type="page"/>
      </w:r>
    </w:p>
    <w:p w14:paraId="7A1D6DB6">
      <w:pPr>
        <w:pStyle w:val="14"/>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5. 供应商资格证明文件</w:t>
      </w:r>
    </w:p>
    <w:p w14:paraId="7485B872">
      <w:pPr>
        <w:spacing w:before="156" w:beforeLines="50" w:after="0" w:line="240" w:lineRule="auto"/>
        <w:ind w:firstLine="422" w:firstLineChars="200"/>
        <w:rPr>
          <w:b/>
          <w:bCs/>
          <w:color w:val="FF0000"/>
        </w:rPr>
      </w:pPr>
      <w:r>
        <w:rPr>
          <w:rFonts w:hint="eastAsia"/>
          <w:b/>
          <w:bCs/>
          <w:color w:val="FF0000"/>
        </w:rPr>
        <w:t>（特别提示：投标人须按本</w:t>
      </w:r>
      <w:r>
        <w:rPr>
          <w:rFonts w:hint="eastAsia"/>
          <w:b/>
          <w:bCs/>
          <w:color w:val="FF0000"/>
          <w:lang w:eastAsia="zh-CN"/>
        </w:rPr>
        <w:t>询价文件</w:t>
      </w:r>
      <w:r>
        <w:rPr>
          <w:rFonts w:hint="eastAsia"/>
          <w:b/>
          <w:bCs/>
          <w:color w:val="FF0000"/>
        </w:rPr>
        <w:t>第一册第一章招标公告 “申请人的资格要求”（即投标人资格要求）提供相关的资格证明资料，未提供或提供不完整、不符合要求的，将作投标无效处理，其中要求提供《询价承诺函》且已在“一、询价承诺函”章节中提供了，此处可不重复提供。）</w:t>
      </w:r>
    </w:p>
    <w:p w14:paraId="039B2B51">
      <w:pPr>
        <w:rPr>
          <w:rFonts w:hint="eastAsia" w:ascii="宋体" w:hAnsi="宋体"/>
          <w:b/>
          <w:sz w:val="30"/>
          <w:szCs w:val="30"/>
        </w:rPr>
      </w:pPr>
    </w:p>
    <w:p w14:paraId="5170A6E1">
      <w:pPr>
        <w:rPr>
          <w:rFonts w:hint="eastAsia" w:ascii="宋体" w:hAnsi="宋体"/>
          <w:b/>
          <w:sz w:val="30"/>
          <w:szCs w:val="30"/>
        </w:rPr>
      </w:pPr>
    </w:p>
    <w:p w14:paraId="3F5EEC43">
      <w:pPr>
        <w:numPr>
          <w:ilvl w:val="-1"/>
          <w:numId w:val="0"/>
        </w:numPr>
        <w:ind w:firstLine="0" w:firstLineChars="0"/>
        <w:rPr>
          <w:rFonts w:hint="eastAsia" w:ascii="宋体" w:hAnsi="宋体" w:eastAsia="宋体" w:cs="Times New Roman"/>
          <w:b/>
          <w:bCs/>
          <w:color w:val="auto"/>
          <w:highlight w:val="none"/>
        </w:rPr>
      </w:pPr>
      <w:r>
        <w:rPr>
          <w:rFonts w:hint="eastAsia" w:ascii="宋体" w:hAnsi="宋体" w:eastAsia="宋体" w:cs="Times New Roman"/>
          <w:b/>
          <w:bCs/>
          <w:color w:val="auto"/>
          <w:highlight w:val="none"/>
          <w:lang w:val="en-US" w:eastAsia="zh-CN"/>
        </w:rPr>
        <w:t xml:space="preserve"> 6.</w:t>
      </w:r>
      <w:r>
        <w:rPr>
          <w:rFonts w:hint="eastAsia" w:ascii="宋体" w:hAnsi="宋体" w:eastAsia="宋体" w:cs="Times New Roman"/>
          <w:b/>
          <w:bCs/>
          <w:color w:val="auto"/>
          <w:highlight w:val="none"/>
        </w:rPr>
        <w:t>中小企业声明函、残疾人福利性单位声明函及监狱企业声明函</w:t>
      </w:r>
    </w:p>
    <w:p w14:paraId="5A1E7AB4">
      <w:pPr>
        <w:ind w:firstLine="420" w:firstLineChars="200"/>
        <w:rPr>
          <w:rFonts w:ascii="黑体" w:hAnsi="黑体" w:eastAsia="黑体"/>
          <w:color w:val="FF0000"/>
          <w:highlight w:val="yellow"/>
        </w:rPr>
      </w:pPr>
      <w:r>
        <w:rPr>
          <w:rFonts w:hint="eastAsia" w:ascii="黑体" w:hAnsi="黑体" w:eastAsia="黑体"/>
          <w:color w:val="FF0000"/>
        </w:rPr>
        <w:t>请投标人依照</w:t>
      </w:r>
      <w:r>
        <w:rPr>
          <w:rFonts w:hint="eastAsia" w:ascii="黑体" w:hAnsi="黑体" w:eastAsia="黑体"/>
          <w:color w:val="FF0000"/>
          <w:lang w:eastAsia="zh-CN"/>
        </w:rPr>
        <w:t>询价文件</w:t>
      </w:r>
      <w:r>
        <w:rPr>
          <w:rFonts w:hint="eastAsia" w:ascii="黑体" w:hAnsi="黑体" w:eastAsia="黑体"/>
          <w:color w:val="FF0000"/>
        </w:rPr>
        <w:t>提供的格式和内容填写声明函，不要随意变更格式；</w:t>
      </w:r>
      <w:r>
        <w:rPr>
          <w:rFonts w:hint="eastAsia" w:ascii="黑体" w:hAnsi="黑体" w:eastAsia="黑体"/>
          <w:color w:val="FF0000"/>
          <w:highlight w:val="yellow"/>
        </w:rPr>
        <w:t>满足多项优惠政策的投标人，不重复享受多项价格扣除政策。</w:t>
      </w:r>
    </w:p>
    <w:p w14:paraId="479A392D">
      <w:pPr>
        <w:ind w:firstLine="420" w:firstLineChars="200"/>
        <w:rPr>
          <w:rFonts w:ascii="黑体" w:hAnsi="黑体" w:eastAsia="黑体"/>
          <w:color w:val="FF0000"/>
          <w:highlight w:val="yellow"/>
        </w:rPr>
      </w:pPr>
    </w:p>
    <w:p w14:paraId="69630B47">
      <w:pPr>
        <w:ind w:firstLine="420" w:firstLineChars="200"/>
        <w:rPr>
          <w:rFonts w:ascii="黑体" w:hAnsi="黑体" w:eastAsia="黑体"/>
          <w:color w:val="FF0000"/>
        </w:rPr>
      </w:pPr>
      <w:r>
        <w:rPr>
          <w:rFonts w:hint="eastAsia" w:ascii="黑体" w:hAnsi="黑体" w:eastAsia="黑体"/>
          <w:color w:val="FF0000"/>
          <w:highlight w:val="yellow"/>
        </w:rPr>
        <w:t>（一）声明函的填写要求</w:t>
      </w:r>
    </w:p>
    <w:p w14:paraId="665EFBEB">
      <w:pPr>
        <w:ind w:firstLine="420" w:firstLineChars="200"/>
        <w:rPr>
          <w:rFonts w:ascii="黑体" w:hAnsi="黑体" w:eastAsia="黑体"/>
          <w:color w:val="FF0000"/>
        </w:rPr>
      </w:pPr>
      <w:r>
        <w:rPr>
          <w:rFonts w:hint="eastAsia" w:ascii="黑体" w:hAnsi="黑体" w:eastAsia="黑体"/>
          <w:color w:val="FF0000"/>
        </w:rPr>
        <w:t>1.“单位名称”应填写采购人名称（深圳市公安局交通管理局</w:t>
      </w:r>
      <w:r>
        <w:rPr>
          <w:rFonts w:hint="eastAsia" w:ascii="黑体" w:hAnsi="黑体" w:eastAsia="黑体"/>
          <w:color w:val="FF0000"/>
          <w:lang w:eastAsia="zh-CN"/>
        </w:rPr>
        <w:t>）</w:t>
      </w:r>
      <w:r>
        <w:rPr>
          <w:rFonts w:hint="eastAsia" w:ascii="黑体" w:hAnsi="黑体" w:eastAsia="黑体"/>
          <w:color w:val="FF0000"/>
        </w:rPr>
        <w:t>；</w:t>
      </w:r>
    </w:p>
    <w:p w14:paraId="1D8C53CB">
      <w:pPr>
        <w:ind w:firstLine="420" w:firstLineChars="200"/>
        <w:rPr>
          <w:rFonts w:ascii="黑体" w:hAnsi="黑体" w:eastAsia="黑体"/>
          <w:color w:val="FF0000"/>
        </w:rPr>
      </w:pPr>
      <w:r>
        <w:rPr>
          <w:rFonts w:hint="eastAsia" w:ascii="黑体" w:hAnsi="黑体" w:eastAsia="黑体"/>
          <w:color w:val="FF0000"/>
        </w:rPr>
        <w:t>2.“项目名称”应按照</w:t>
      </w:r>
      <w:r>
        <w:rPr>
          <w:rFonts w:hint="eastAsia" w:ascii="黑体" w:hAnsi="黑体" w:eastAsia="黑体"/>
          <w:color w:val="FF0000"/>
          <w:lang w:eastAsia="zh-CN"/>
        </w:rPr>
        <w:t>询价文件</w:t>
      </w:r>
      <w:r>
        <w:rPr>
          <w:rFonts w:hint="eastAsia" w:ascii="黑体" w:hAnsi="黑体" w:eastAsia="黑体"/>
          <w:color w:val="FF0000"/>
        </w:rPr>
        <w:t>中确定的项目名称填写。对于分包方式面向中小企业采购的项目，应标明中小企业的具体分包内容；对于以联合体方式面向中小企业采购的项目，应标明联合体中中小企业所承担的具体内容。</w:t>
      </w:r>
    </w:p>
    <w:p w14:paraId="000D7355">
      <w:pPr>
        <w:ind w:firstLine="420" w:firstLineChars="200"/>
        <w:rPr>
          <w:rFonts w:ascii="黑体" w:hAnsi="黑体" w:eastAsia="黑体"/>
          <w:color w:val="FF0000"/>
        </w:rPr>
      </w:pPr>
      <w:r>
        <w:rPr>
          <w:rFonts w:hint="eastAsia" w:ascii="黑体" w:hAnsi="黑体" w:eastAsia="黑体"/>
          <w:color w:val="FF0000"/>
        </w:rPr>
        <w:t>3.“标的名称”应填写</w:t>
      </w:r>
      <w:r>
        <w:rPr>
          <w:rFonts w:hint="eastAsia" w:ascii="黑体" w:hAnsi="黑体" w:eastAsia="黑体"/>
          <w:color w:val="FF0000"/>
          <w:lang w:eastAsia="zh-CN"/>
        </w:rPr>
        <w:t>询价文件</w:t>
      </w:r>
      <w:r>
        <w:rPr>
          <w:rFonts w:hint="eastAsia" w:ascii="黑体" w:hAnsi="黑体" w:eastAsia="黑体"/>
          <w:color w:val="FF0000"/>
        </w:rPr>
        <w:t>中细化载明的采购标的名称</w:t>
      </w:r>
      <w:r>
        <w:rPr>
          <w:rFonts w:hint="eastAsia" w:ascii="黑体" w:hAnsi="黑体" w:eastAsia="黑体"/>
          <w:color w:val="0070C0"/>
        </w:rPr>
        <w:t>（以</w:t>
      </w:r>
      <w:r>
        <w:rPr>
          <w:rFonts w:hint="eastAsia" w:ascii="黑体" w:hAnsi="黑体" w:eastAsia="黑体"/>
          <w:color w:val="0070C0"/>
          <w:lang w:eastAsia="zh-CN"/>
        </w:rPr>
        <w:t>询价文件</w:t>
      </w:r>
      <w:r>
        <w:rPr>
          <w:rFonts w:hint="eastAsia" w:ascii="黑体" w:hAnsi="黑体" w:eastAsia="黑体"/>
          <w:color w:val="0070C0"/>
        </w:rPr>
        <w:t>第三章用户需求书</w:t>
      </w:r>
      <w:r>
        <w:rPr>
          <w:rFonts w:hint="eastAsia" w:ascii="黑体" w:hAnsi="黑体" w:eastAsia="黑体"/>
          <w:color w:val="0070C0"/>
          <w:lang w:eastAsia="zh-CN"/>
        </w:rPr>
        <w:t>“货物明细”中</w:t>
      </w:r>
      <w:r>
        <w:rPr>
          <w:rFonts w:hint="eastAsia" w:ascii="黑体" w:hAnsi="黑体" w:eastAsia="黑体"/>
          <w:color w:val="0070C0"/>
        </w:rPr>
        <w:t>“</w:t>
      </w:r>
      <w:r>
        <w:rPr>
          <w:rFonts w:hint="eastAsia" w:ascii="黑体" w:hAnsi="黑体" w:eastAsia="黑体"/>
          <w:color w:val="0070C0"/>
          <w:lang w:eastAsia="zh-CN"/>
        </w:rPr>
        <w:t>货物</w:t>
      </w:r>
      <w:r>
        <w:rPr>
          <w:rFonts w:hint="eastAsia" w:ascii="黑体" w:hAnsi="黑体" w:eastAsia="黑体"/>
          <w:color w:val="0070C0"/>
        </w:rPr>
        <w:t>名称”为准）</w:t>
      </w:r>
      <w:r>
        <w:rPr>
          <w:rFonts w:hint="eastAsia" w:ascii="黑体" w:hAnsi="黑体" w:eastAsia="黑体"/>
          <w:color w:val="FF0000"/>
        </w:rPr>
        <w:t>；如果涉及多项</w:t>
      </w:r>
      <w:r>
        <w:rPr>
          <w:rFonts w:hint="eastAsia" w:ascii="黑体" w:hAnsi="黑体" w:eastAsia="黑体"/>
          <w:color w:val="FF0000"/>
          <w:lang w:eastAsia="zh-CN"/>
        </w:rPr>
        <w:t>货物名称</w:t>
      </w:r>
      <w:r>
        <w:rPr>
          <w:rFonts w:hint="eastAsia" w:ascii="黑体" w:hAnsi="黑体" w:eastAsia="黑体"/>
          <w:color w:val="FF0000"/>
        </w:rPr>
        <w:t>（标的）为同一企业</w:t>
      </w:r>
      <w:r>
        <w:rPr>
          <w:rFonts w:hint="eastAsia" w:ascii="黑体" w:hAnsi="黑体" w:eastAsia="黑体"/>
          <w:color w:val="FF0000"/>
          <w:lang w:eastAsia="zh-CN"/>
        </w:rPr>
        <w:t>制造</w:t>
      </w:r>
      <w:r>
        <w:rPr>
          <w:rFonts w:hint="eastAsia" w:ascii="黑体" w:hAnsi="黑体" w:eastAsia="黑体"/>
          <w:color w:val="FF0000"/>
        </w:rPr>
        <w:t>的，“标的名称”下划线处可以如实填写多项</w:t>
      </w:r>
      <w:r>
        <w:rPr>
          <w:rFonts w:hint="eastAsia" w:ascii="黑体" w:hAnsi="黑体" w:eastAsia="黑体"/>
          <w:color w:val="FF0000"/>
          <w:lang w:eastAsia="zh-CN"/>
        </w:rPr>
        <w:t>货物</w:t>
      </w:r>
      <w:r>
        <w:rPr>
          <w:rFonts w:hint="eastAsia" w:ascii="黑体" w:hAnsi="黑体" w:eastAsia="黑体"/>
          <w:color w:val="FF0000"/>
        </w:rPr>
        <w:t>；对于分包方式面向中小企业采购的项目，“标的名称”应填写</w:t>
      </w:r>
      <w:r>
        <w:rPr>
          <w:rFonts w:hint="eastAsia" w:ascii="黑体" w:hAnsi="黑体" w:eastAsia="黑体"/>
          <w:color w:val="FF0000"/>
          <w:lang w:eastAsia="zh-CN"/>
        </w:rPr>
        <w:t>询价文件</w:t>
      </w:r>
      <w:r>
        <w:rPr>
          <w:rFonts w:hint="eastAsia" w:ascii="黑体" w:hAnsi="黑体" w:eastAsia="黑体"/>
          <w:color w:val="FF0000"/>
        </w:rPr>
        <w:t>中注明的分包给中小企业的采购标的名称；对于以联合体方式面向中小企业采购的项目，“标的名称”应填写</w:t>
      </w:r>
      <w:r>
        <w:rPr>
          <w:rFonts w:hint="eastAsia" w:ascii="黑体" w:hAnsi="黑体" w:eastAsia="黑体"/>
          <w:color w:val="FF0000"/>
          <w:lang w:eastAsia="zh-CN"/>
        </w:rPr>
        <w:t>询价文件</w:t>
      </w:r>
      <w:r>
        <w:rPr>
          <w:rFonts w:hint="eastAsia" w:ascii="黑体" w:hAnsi="黑体" w:eastAsia="黑体"/>
          <w:color w:val="FF0000"/>
        </w:rPr>
        <w:t>中注明的联合体中中小企业承担的采购标的名称。</w:t>
      </w:r>
    </w:p>
    <w:p w14:paraId="0217A5A6">
      <w:pPr>
        <w:ind w:firstLine="420" w:firstLineChars="200"/>
        <w:rPr>
          <w:rFonts w:ascii="黑体" w:hAnsi="黑体" w:eastAsia="黑体"/>
          <w:color w:val="0070C0"/>
        </w:rPr>
      </w:pPr>
      <w:r>
        <w:rPr>
          <w:rFonts w:hint="eastAsia" w:ascii="黑体" w:hAnsi="黑体" w:eastAsia="黑体"/>
          <w:color w:val="FF0000"/>
        </w:rPr>
        <w:t>4.“采购文件中明确的所属行业” 应填</w:t>
      </w:r>
      <w:r>
        <w:rPr>
          <w:rFonts w:hint="eastAsia" w:ascii="黑体" w:hAnsi="宋体" w:eastAsia="黑体"/>
          <w:bCs/>
          <w:color w:val="FF0000"/>
          <w:kern w:val="0"/>
          <w:szCs w:val="21"/>
        </w:rPr>
        <w:t>写采购标的对应的中小企业划分标准所属行业</w:t>
      </w:r>
      <w:r>
        <w:rPr>
          <w:rFonts w:hint="eastAsia" w:ascii="黑体" w:hAnsi="黑体" w:eastAsia="黑体"/>
          <w:color w:val="0070C0"/>
        </w:rPr>
        <w:t>（所属行业以</w:t>
      </w:r>
      <w:r>
        <w:rPr>
          <w:rFonts w:hint="eastAsia" w:ascii="黑体" w:hAnsi="黑体" w:eastAsia="黑体"/>
          <w:color w:val="0070C0"/>
          <w:lang w:eastAsia="zh-CN"/>
        </w:rPr>
        <w:t>询价文件</w:t>
      </w:r>
      <w:r>
        <w:rPr>
          <w:rFonts w:hint="eastAsia" w:ascii="黑体" w:hAnsi="黑体" w:eastAsia="黑体"/>
          <w:color w:val="0070C0"/>
        </w:rPr>
        <w:t>第三章用户需求书“</w:t>
      </w:r>
      <w:r>
        <w:rPr>
          <w:rFonts w:hint="eastAsia" w:ascii="黑体" w:hAnsi="黑体" w:eastAsia="黑体"/>
          <w:color w:val="0070C0"/>
          <w:lang w:eastAsia="zh-CN"/>
        </w:rPr>
        <w:t>货物</w:t>
      </w:r>
      <w:r>
        <w:rPr>
          <w:rFonts w:hint="eastAsia" w:ascii="黑体" w:hAnsi="黑体" w:eastAsia="黑体"/>
          <w:color w:val="0070C0"/>
        </w:rPr>
        <w:t>清单”的“所属行业”一栏为准）</w:t>
      </w:r>
      <w:r>
        <w:rPr>
          <w:rFonts w:hint="eastAsia" w:ascii="黑体" w:hAnsi="黑体" w:eastAsia="黑体"/>
          <w:color w:val="FF0000"/>
        </w:rPr>
        <w:t>，并应确保与采购标的涉及的</w:t>
      </w:r>
      <w:r>
        <w:rPr>
          <w:rFonts w:hint="eastAsia" w:ascii="黑体" w:hAnsi="黑体" w:eastAsia="黑体"/>
          <w:color w:val="FF0000"/>
          <w:lang w:eastAsia="zh-CN"/>
        </w:rPr>
        <w:t>制造</w:t>
      </w:r>
      <w:r>
        <w:rPr>
          <w:rFonts w:hint="eastAsia" w:ascii="黑体" w:hAnsi="黑体" w:eastAsia="黑体"/>
          <w:color w:val="FF0000"/>
        </w:rPr>
        <w:t>商本身的所属行业保持一致。对于分包方式面向中小企业采购的项目，“采购文件中明确的所属行业”应按照</w:t>
      </w:r>
      <w:r>
        <w:rPr>
          <w:rFonts w:hint="eastAsia" w:ascii="黑体" w:hAnsi="黑体" w:eastAsia="黑体"/>
          <w:color w:val="FF0000"/>
          <w:lang w:eastAsia="zh-CN"/>
        </w:rPr>
        <w:t>询价文件</w:t>
      </w:r>
      <w:r>
        <w:rPr>
          <w:rFonts w:hint="eastAsia" w:ascii="黑体" w:hAnsi="黑体" w:eastAsia="黑体"/>
          <w:color w:val="FF0000"/>
        </w:rPr>
        <w:t>中注明的分包给中小企业的采购标的所属行业填写，并应确保与该分包部分采购标的涉及的服务承接商本身的所属行业保持一致。对于以联合体方式面向中小企业采购的项目，“采购文件中明确的所属行业”应按照</w:t>
      </w:r>
      <w:r>
        <w:rPr>
          <w:rFonts w:hint="eastAsia" w:ascii="黑体" w:hAnsi="黑体" w:eastAsia="黑体"/>
          <w:color w:val="FF0000"/>
          <w:lang w:eastAsia="zh-CN"/>
        </w:rPr>
        <w:t>询价文件</w:t>
      </w:r>
      <w:r>
        <w:rPr>
          <w:rFonts w:hint="eastAsia" w:ascii="黑体" w:hAnsi="黑体" w:eastAsia="黑体"/>
          <w:color w:val="FF0000"/>
        </w:rPr>
        <w:t>中注明的联合体中中小企业承担的采购标的所属行业填写，并应确保与该承担部分采购标的涉及的服务承接商本身的所属行业保持一致。</w:t>
      </w:r>
    </w:p>
    <w:p w14:paraId="5E8D6708">
      <w:pPr>
        <w:ind w:firstLine="420" w:firstLineChars="200"/>
        <w:rPr>
          <w:rFonts w:ascii="黑体" w:hAnsi="黑体" w:eastAsia="黑体"/>
          <w:color w:val="FF0000"/>
        </w:rPr>
      </w:pPr>
      <w:r>
        <w:rPr>
          <w:rFonts w:hint="eastAsia" w:ascii="黑体" w:hAnsi="黑体" w:eastAsia="黑体"/>
          <w:color w:val="FF0000"/>
        </w:rPr>
        <w:t>5.“企业名称”应如实填写</w:t>
      </w:r>
      <w:r>
        <w:rPr>
          <w:rFonts w:hint="eastAsia" w:ascii="黑体" w:hAnsi="黑体" w:eastAsia="黑体"/>
          <w:b/>
          <w:color w:val="FF0000"/>
          <w:lang w:eastAsia="zh-CN"/>
        </w:rPr>
        <w:t>货物制造商名称</w:t>
      </w:r>
      <w:r>
        <w:rPr>
          <w:rFonts w:hint="eastAsia" w:ascii="黑体" w:hAnsi="黑体" w:eastAsia="黑体"/>
          <w:b/>
          <w:color w:val="FF0000"/>
        </w:rPr>
        <w:t>。</w:t>
      </w:r>
    </w:p>
    <w:p w14:paraId="32B351DC">
      <w:pPr>
        <w:ind w:firstLine="420" w:firstLineChars="200"/>
        <w:rPr>
          <w:rFonts w:ascii="黑体" w:hAnsi="黑体" w:eastAsia="黑体"/>
          <w:color w:val="FF0000"/>
        </w:rPr>
      </w:pPr>
      <w:r>
        <w:rPr>
          <w:rFonts w:hint="eastAsia" w:ascii="黑体" w:hAnsi="黑体" w:eastAsia="黑体"/>
          <w:color w:val="FF0000"/>
        </w:rPr>
        <w:t>6.从业人员、资产总额指标以上年度末数据为依据，营业收入指标以上年度累计数据为依据。无上年度数据的新成立企业可不填报。</w:t>
      </w:r>
    </w:p>
    <w:p w14:paraId="10FC9832">
      <w:pPr>
        <w:ind w:firstLine="420" w:firstLineChars="200"/>
        <w:rPr>
          <w:rFonts w:ascii="黑体" w:hAnsi="黑体" w:eastAsia="黑体"/>
          <w:color w:val="FF0000"/>
        </w:rPr>
      </w:pPr>
      <w:r>
        <w:rPr>
          <w:rFonts w:hint="eastAsia" w:ascii="黑体" w:hAnsi="黑体" w:eastAsia="黑体"/>
          <w:color w:val="FF0000"/>
        </w:rPr>
        <w:t>7.“中型企业/小型企业/微型企业”部分，供应商应依据企业上年度从业人员、营业收入、资产总额等指标，按照《中小企业划型标准规定》（工信部联企业〔2011〕300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w:t>
      </w:r>
      <w:r>
        <w:rPr>
          <w:rFonts w:hint="eastAsia" w:ascii="黑体" w:hAnsi="黑体" w:eastAsia="黑体"/>
          <w:color w:val="FF0000"/>
          <w:lang w:eastAsia="zh-CN"/>
        </w:rPr>
        <w:t>询价文件</w:t>
      </w:r>
      <w:r>
        <w:rPr>
          <w:rFonts w:hint="eastAsia" w:ascii="黑体" w:hAnsi="黑体" w:eastAsia="黑体"/>
          <w:color w:val="FF0000"/>
        </w:rPr>
        <w:t>所属行业的中型企业/小型企业/微型企业。</w:t>
      </w:r>
    </w:p>
    <w:p w14:paraId="55629FF8">
      <w:pPr>
        <w:ind w:firstLine="420" w:firstLineChars="200"/>
        <w:rPr>
          <w:rFonts w:ascii="黑体" w:hAnsi="黑体" w:eastAsia="黑体"/>
          <w:color w:val="FF0000"/>
        </w:rPr>
      </w:pPr>
      <w:r>
        <w:rPr>
          <w:rFonts w:hint="eastAsia" w:ascii="黑体" w:hAnsi="黑体" w:eastAsia="黑体"/>
          <w:color w:val="FF0000"/>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8221A21">
      <w:pPr>
        <w:ind w:firstLine="420" w:firstLineChars="200"/>
        <w:rPr>
          <w:rFonts w:ascii="黑体" w:hAnsi="黑体" w:eastAsia="黑体"/>
          <w:color w:val="FF0000"/>
        </w:rPr>
      </w:pPr>
      <w:r>
        <w:rPr>
          <w:rFonts w:hint="eastAsia" w:ascii="黑体" w:hAnsi="黑体" w:eastAsia="黑体"/>
          <w:color w:val="FF0000"/>
        </w:rPr>
        <w:t>9.声明是残疾人福利性单位须填写《残疾人福利性单位声明函》的相关内容，具体参照以上《中小企业声明函》填写要求执行。</w:t>
      </w:r>
    </w:p>
    <w:p w14:paraId="369AEF15">
      <w:pPr>
        <w:ind w:firstLine="420" w:firstLineChars="200"/>
        <w:rPr>
          <w:rFonts w:ascii="黑体" w:hAnsi="黑体" w:eastAsia="黑体"/>
          <w:color w:val="FF0000"/>
        </w:rPr>
      </w:pPr>
      <w:r>
        <w:rPr>
          <w:rFonts w:hint="eastAsia" w:ascii="黑体" w:hAnsi="黑体" w:eastAsia="黑体"/>
          <w:color w:val="FF0000"/>
        </w:rPr>
        <w:t>10.声明是监狱企业须填写《监狱企业声明函》的三项内容（填写位置的字体已加粗），具体参照以上《中小企业声明函》填写要求执行。</w:t>
      </w:r>
    </w:p>
    <w:p w14:paraId="5120FD76">
      <w:pPr>
        <w:ind w:firstLine="420" w:firstLineChars="200"/>
        <w:rPr>
          <w:rFonts w:ascii="黑体" w:hAnsi="黑体" w:eastAsia="黑体"/>
          <w:color w:val="FF0000"/>
        </w:rPr>
      </w:pPr>
      <w:r>
        <w:rPr>
          <w:rFonts w:hint="eastAsia" w:ascii="黑体" w:hAnsi="黑体" w:eastAsia="黑体"/>
          <w:color w:val="FF0000"/>
          <w:highlight w:val="yellow"/>
        </w:rPr>
        <w:t>（二）声明函的提交要求</w:t>
      </w:r>
    </w:p>
    <w:p w14:paraId="32B37A7D">
      <w:pPr>
        <w:ind w:firstLine="420" w:firstLineChars="200"/>
        <w:rPr>
          <w:rFonts w:ascii="黑体" w:hAnsi="黑体" w:eastAsia="黑体"/>
          <w:color w:val="FF0000"/>
        </w:rPr>
      </w:pPr>
      <w:r>
        <w:rPr>
          <w:rFonts w:hint="eastAsia" w:ascii="黑体" w:hAnsi="黑体" w:eastAsia="黑体"/>
          <w:color w:val="FF0000"/>
        </w:rPr>
        <w:t>1. 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3115B66E">
      <w:pPr>
        <w:ind w:firstLine="420" w:firstLineChars="200"/>
        <w:rPr>
          <w:rFonts w:ascii="黑体" w:hAnsi="黑体" w:eastAsia="黑体"/>
          <w:color w:val="FF0000"/>
        </w:rPr>
      </w:pPr>
      <w:r>
        <w:rPr>
          <w:rFonts w:hint="eastAsia" w:ascii="黑体" w:hAnsi="黑体" w:eastAsia="黑体"/>
          <w:color w:val="FF0000"/>
        </w:rPr>
        <w:t>2.鼓励供应商在投标（响应）时一并提供对货物制造商、服务承接商、工程承建商相关信息的核实核验情况以及其他佐证材料。</w:t>
      </w:r>
    </w:p>
    <w:p w14:paraId="78AACE8D">
      <w:pPr>
        <w:ind w:firstLine="420" w:firstLineChars="200"/>
        <w:rPr>
          <w:rFonts w:hint="eastAsia" w:ascii="黑体" w:hAnsi="黑体" w:eastAsia="黑体"/>
          <w:color w:val="FF0000"/>
        </w:rPr>
      </w:pPr>
      <w:r>
        <w:rPr>
          <w:rFonts w:hint="eastAsia" w:ascii="黑体" w:hAnsi="黑体" w:eastAsia="黑体"/>
          <w:color w:val="FF0000"/>
        </w:rPr>
        <w:t>3.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ADFFD04">
      <w:pPr>
        <w:ind w:firstLine="420" w:firstLineChars="200"/>
        <w:rPr>
          <w:rFonts w:ascii="黑体" w:hAnsi="黑体" w:eastAsia="黑体" w:cs="黑体"/>
          <w:color w:val="FF0000"/>
        </w:rPr>
      </w:pPr>
      <w:r>
        <w:rPr>
          <w:rFonts w:hint="eastAsia" w:ascii="黑体" w:hAnsi="黑体" w:eastAsia="黑体" w:cs="黑体"/>
          <w:color w:val="FF0000"/>
        </w:rPr>
        <w:t>4.声明函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0513D7C8">
      <w:pPr>
        <w:ind w:firstLine="420" w:firstLineChars="200"/>
        <w:rPr>
          <w:rFonts w:ascii="黑体" w:hAnsi="黑体" w:eastAsia="黑体"/>
          <w:color w:val="FF0000"/>
          <w:highlight w:val="yellow"/>
        </w:rPr>
      </w:pPr>
      <w:r>
        <w:rPr>
          <w:rFonts w:hint="eastAsia" w:ascii="黑体" w:hAnsi="黑体" w:eastAsia="黑体"/>
          <w:color w:val="FF0000"/>
          <w:highlight w:val="yellow"/>
        </w:rPr>
        <w:t>（三）声明函相关规定文件</w:t>
      </w:r>
    </w:p>
    <w:p w14:paraId="67A03783">
      <w:pPr>
        <w:ind w:firstLine="420" w:firstLineChars="200"/>
        <w:rPr>
          <w:rFonts w:ascii="黑体" w:hAnsi="黑体" w:eastAsia="黑体"/>
          <w:color w:val="FF0000"/>
        </w:rPr>
      </w:pPr>
      <w:r>
        <w:rPr>
          <w:rFonts w:hint="eastAsia" w:ascii="黑体" w:hAnsi="黑体" w:eastAsia="黑体"/>
          <w:color w:val="FF0000"/>
        </w:rPr>
        <w:t>1.财政部《政府采购促进中小企业发展管理办法》（财库〔2020〕46号）；</w:t>
      </w:r>
    </w:p>
    <w:p w14:paraId="0CEF21FC">
      <w:pPr>
        <w:ind w:firstLine="420" w:firstLineChars="200"/>
        <w:rPr>
          <w:rFonts w:ascii="黑体" w:hAnsi="黑体" w:eastAsia="黑体"/>
          <w:color w:val="FF0000"/>
        </w:rPr>
      </w:pPr>
      <w:r>
        <w:rPr>
          <w:rFonts w:hint="eastAsia" w:ascii="黑体" w:hAnsi="黑体" w:eastAsia="黑体"/>
          <w:color w:val="FF0000"/>
        </w:rPr>
        <w:t>2.《工业和信息化部、国家统计局、国家发展和改革委员会、财政部关于印发中小企业划型标准规定的通知》（工信部联企业〔2011〕300 号，以下简称3</w:t>
      </w:r>
      <w:r>
        <w:rPr>
          <w:rFonts w:ascii="黑体" w:hAnsi="黑体" w:eastAsia="黑体"/>
          <w:color w:val="FF0000"/>
        </w:rPr>
        <w:t>00</w:t>
      </w:r>
      <w:r>
        <w:rPr>
          <w:rFonts w:hint="eastAsia" w:ascii="黑体" w:hAnsi="黑体" w:eastAsia="黑体"/>
          <w:color w:val="FF0000"/>
        </w:rPr>
        <w:t>号文）；</w:t>
      </w:r>
    </w:p>
    <w:p w14:paraId="277145AA">
      <w:pPr>
        <w:ind w:firstLine="420" w:firstLineChars="200"/>
        <w:rPr>
          <w:rFonts w:ascii="黑体" w:hAnsi="黑体" w:eastAsia="黑体"/>
          <w:color w:val="FF0000"/>
        </w:rPr>
      </w:pPr>
      <w:r>
        <w:rPr>
          <w:rFonts w:hint="eastAsia" w:ascii="黑体" w:hAnsi="黑体" w:eastAsia="黑体"/>
          <w:color w:val="FF0000"/>
        </w:rPr>
        <w:t>3.《统计上大中小微型企业划分办法(2017)》（国统字〔2017〕213 号）；</w:t>
      </w:r>
    </w:p>
    <w:p w14:paraId="53A309A7">
      <w:pPr>
        <w:ind w:firstLine="420" w:firstLineChars="200"/>
        <w:rPr>
          <w:rFonts w:ascii="黑体" w:hAnsi="黑体" w:eastAsia="黑体"/>
          <w:color w:val="FF0000"/>
        </w:rPr>
      </w:pPr>
      <w:r>
        <w:rPr>
          <w:rFonts w:hint="eastAsia" w:ascii="黑体" w:hAnsi="黑体" w:eastAsia="黑体"/>
          <w:color w:val="FF0000"/>
        </w:rPr>
        <w:t>4.《关于促进残疾人就业政府采购政策的通知》（财库〔2017〕141号）；</w:t>
      </w:r>
    </w:p>
    <w:p w14:paraId="475C2F9F">
      <w:pPr>
        <w:ind w:firstLine="420" w:firstLineChars="200"/>
        <w:rPr>
          <w:rFonts w:ascii="黑体" w:hAnsi="黑体" w:eastAsia="黑体"/>
          <w:color w:val="FF0000"/>
        </w:rPr>
      </w:pPr>
      <w:r>
        <w:rPr>
          <w:rFonts w:hint="eastAsia" w:ascii="黑体" w:hAnsi="黑体" w:eastAsia="黑体"/>
          <w:color w:val="FF0000"/>
        </w:rPr>
        <w:t>5.《关于政府采购支持监狱企业发展有关问题的通知》（财库〔2014〕68号）。</w:t>
      </w:r>
    </w:p>
    <w:p w14:paraId="5FFFCAE9">
      <w:pPr>
        <w:ind w:firstLine="420" w:firstLineChars="200"/>
        <w:rPr>
          <w:rFonts w:ascii="黑体" w:hAnsi="黑体" w:eastAsia="黑体"/>
          <w:color w:val="FF0000"/>
        </w:rPr>
      </w:pPr>
      <w:r>
        <w:rPr>
          <w:rFonts w:hint="eastAsia" w:ascii="黑体" w:hAnsi="黑体" w:eastAsia="黑体"/>
          <w:color w:val="FF0000"/>
          <w:highlight w:val="yellow"/>
        </w:rPr>
        <w:t>（四）声明函的审查</w:t>
      </w:r>
    </w:p>
    <w:p w14:paraId="72937AF4">
      <w:pPr>
        <w:ind w:firstLine="420" w:firstLineChars="200"/>
        <w:rPr>
          <w:rFonts w:ascii="黑体" w:hAnsi="黑体" w:eastAsia="黑体"/>
          <w:color w:val="FF0000"/>
        </w:rPr>
      </w:pPr>
      <w:r>
        <w:rPr>
          <w:rFonts w:hint="eastAsia" w:ascii="黑体" w:hAnsi="黑体" w:eastAsia="黑体"/>
          <w:color w:val="FF0000"/>
        </w:rPr>
        <w:t>1.</w:t>
      </w:r>
      <w:r>
        <w:rPr>
          <w:rFonts w:ascii="黑体" w:hAnsi="黑体" w:eastAsia="黑体"/>
          <w:color w:val="FF0000"/>
        </w:rPr>
        <w:t xml:space="preserve"> </w:t>
      </w:r>
      <w:r>
        <w:rPr>
          <w:rFonts w:hint="eastAsia" w:ascii="黑体" w:hAnsi="黑体" w:eastAsia="黑体"/>
          <w:color w:val="FF0000"/>
        </w:rPr>
        <w:t>事业单位、社会组织等非企业主体不享受中小企业扶持政策。</w:t>
      </w:r>
    </w:p>
    <w:p w14:paraId="04D80365">
      <w:pPr>
        <w:ind w:firstLine="420" w:firstLineChars="200"/>
        <w:rPr>
          <w:rFonts w:ascii="黑体" w:hAnsi="黑体" w:eastAsia="黑体"/>
          <w:color w:val="FF0000"/>
        </w:rPr>
      </w:pPr>
      <w:r>
        <w:rPr>
          <w:rFonts w:hint="eastAsia" w:ascii="黑体" w:hAnsi="黑体" w:eastAsia="黑体"/>
          <w:color w:val="FF0000"/>
        </w:rPr>
        <w:t>2.若本项目属于专门面向中小企业、残疾人福利性单位或监狱企业（包括预留份额专门面向中小企业的），则声明函有效性由采购人或代理机构判定，对供应商是否按</w:t>
      </w:r>
      <w:r>
        <w:rPr>
          <w:rFonts w:hint="eastAsia" w:ascii="黑体" w:hAnsi="黑体" w:eastAsia="黑体"/>
          <w:color w:val="FF0000"/>
          <w:lang w:eastAsia="zh-CN"/>
        </w:rPr>
        <w:t>询价文件</w:t>
      </w:r>
      <w:r>
        <w:rPr>
          <w:rFonts w:hint="eastAsia" w:ascii="黑体" w:hAnsi="黑体" w:eastAsia="黑体"/>
          <w:color w:val="FF0000"/>
        </w:rPr>
        <w:t>规定提交《中小企业声明函》一并进行审查，如判定声明函无效的，相关供应商将作资格审查不通过处理；</w:t>
      </w:r>
    </w:p>
    <w:p w14:paraId="204A673F">
      <w:pPr>
        <w:ind w:firstLine="420" w:firstLineChars="200"/>
        <w:rPr>
          <w:rFonts w:ascii="黑体" w:hAnsi="黑体" w:eastAsia="黑体"/>
          <w:color w:val="FF0000"/>
        </w:rPr>
      </w:pPr>
      <w:r>
        <w:rPr>
          <w:rFonts w:hint="eastAsia" w:ascii="黑体" w:hAnsi="黑体" w:eastAsia="黑体"/>
          <w:color w:val="FF0000"/>
        </w:rPr>
        <w:t>若本项目非专门面向中小企业、残疾人福利性单位或监狱企业，由评审专家在评审过程中依法审查相关供应商是否满足条件并给予相应扶持政策，声明函的有效性由评审委员会判定，如评审委员会判定声明函无效，相关供应商不享受价格扣除（但不作投标无效处理）。</w:t>
      </w:r>
    </w:p>
    <w:p w14:paraId="129BA9F8">
      <w:pPr>
        <w:ind w:firstLine="420" w:firstLineChars="200"/>
        <w:rPr>
          <w:rFonts w:hint="eastAsia" w:ascii="黑体" w:hAnsi="黑体" w:eastAsia="黑体"/>
          <w:color w:val="FF0000"/>
        </w:rPr>
      </w:pPr>
      <w:r>
        <w:rPr>
          <w:rFonts w:hint="eastAsia" w:ascii="黑体" w:hAnsi="黑体" w:eastAsia="黑体"/>
          <w:color w:val="FF0000"/>
        </w:rPr>
        <w:t>3.本项目属于</w:t>
      </w:r>
      <w:r>
        <w:rPr>
          <w:rFonts w:hint="eastAsia" w:ascii="黑体" w:hAnsi="黑体" w:eastAsia="黑体"/>
          <w:color w:val="FF0000"/>
          <w:lang w:eastAsia="zh-CN"/>
        </w:rPr>
        <w:t>货物</w:t>
      </w:r>
      <w:r>
        <w:rPr>
          <w:rFonts w:hint="eastAsia" w:ascii="黑体" w:hAnsi="黑体" w:eastAsia="黑体"/>
          <w:color w:val="FF0000"/>
        </w:rPr>
        <w:t>类项目，相关</w:t>
      </w:r>
      <w:r>
        <w:rPr>
          <w:rFonts w:hint="eastAsia" w:ascii="黑体" w:hAnsi="黑体" w:eastAsia="黑体"/>
          <w:color w:val="FF0000"/>
          <w:lang w:eastAsia="zh-CN"/>
        </w:rPr>
        <w:t>货物</w:t>
      </w:r>
      <w:r>
        <w:rPr>
          <w:rFonts w:hint="eastAsia" w:ascii="黑体" w:hAnsi="黑体" w:eastAsia="黑体"/>
          <w:color w:val="FF0000"/>
        </w:rPr>
        <w:t>的</w:t>
      </w:r>
      <w:r>
        <w:rPr>
          <w:rFonts w:hint="eastAsia" w:ascii="黑体" w:hAnsi="黑体" w:eastAsia="黑体"/>
          <w:color w:val="FF0000"/>
          <w:lang w:eastAsia="zh-CN"/>
        </w:rPr>
        <w:t>制造</w:t>
      </w:r>
      <w:r>
        <w:rPr>
          <w:rFonts w:hint="eastAsia" w:ascii="黑体" w:hAnsi="黑体" w:eastAsia="黑体"/>
          <w:color w:val="FF0000"/>
        </w:rPr>
        <w:t>商应当为中小企业或残疾人福利性单位或监狱企业。</w:t>
      </w:r>
    </w:p>
    <w:p w14:paraId="24407ABE">
      <w:pPr>
        <w:ind w:firstLine="420" w:firstLineChars="200"/>
        <w:rPr>
          <w:rFonts w:ascii="黑体" w:hAnsi="黑体" w:eastAsia="黑体"/>
          <w:color w:val="FF0000"/>
        </w:rPr>
      </w:pPr>
      <w:r>
        <w:rPr>
          <w:rFonts w:hint="eastAsia" w:ascii="黑体" w:hAnsi="黑体" w:eastAsia="黑体"/>
          <w:color w:val="FF0000"/>
        </w:rPr>
        <w:t>4.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2E64A14B">
      <w:pPr>
        <w:ind w:firstLine="420" w:firstLineChars="200"/>
        <w:rPr>
          <w:rFonts w:ascii="黑体" w:hAnsi="黑体" w:eastAsia="黑体"/>
          <w:color w:val="FF0000"/>
        </w:rPr>
      </w:pPr>
    </w:p>
    <w:p w14:paraId="2688D5B4"/>
    <w:p w14:paraId="6128478F">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附件：关于印发中小企业划型标准规定的通知〔2011〕300号</w:t>
      </w:r>
    </w:p>
    <w:p w14:paraId="6CBF6EBD">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p>
    <w:p w14:paraId="62E858C5">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中小企业划型标准规定</w:t>
      </w:r>
    </w:p>
    <w:p w14:paraId="03B2A8FD">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一、根据《中华人民共和国中小企业促进法》和《国务院关于进一步促进中小企业发展的若干意见》（国发〔2009〕36号），制定本规定。</w:t>
      </w:r>
    </w:p>
    <w:p w14:paraId="163DC6F2">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二、中小企业划分为中型、小型、微型三种类型，具体标准根据企业从业人员、营业收入、资产总额等指标，结合行业特点制定。</w:t>
      </w:r>
    </w:p>
    <w:p w14:paraId="7CA935EC">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CB1C09B">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四、各行业划型标准为：</w:t>
      </w:r>
    </w:p>
    <w:p w14:paraId="19F99258">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（一）农、林、牧、渔业。营业收入20000万元以下的为中小微型企业。其中，营业收入500万元及以上的为中型企业，营业收入50万元及以上的为小型企业，营业收入50万元以下的为微型企业。</w:t>
      </w:r>
    </w:p>
    <w:p w14:paraId="2A54A939">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6EF94D1">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8B09CF2">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F3BE397">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DAD74A0">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9A30B9F">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0E38DA3">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617CF9C">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A404E41">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8B45873">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E38DA30">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0919477">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0F9FD4F">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2599052">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E8A6757">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（十六）其他未列明行业。从业人员300人以下的为中小微型企业。其中，从业人员100人及以上的为中型企业；从业人员10人及以上的为小型企业；从业人员10人以下的为微型企业。</w:t>
      </w:r>
    </w:p>
    <w:p w14:paraId="5CA94B16">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五、企业类型的划分以统计部门的统计数据为依据。</w:t>
      </w:r>
    </w:p>
    <w:p w14:paraId="6D263E06">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六、本规定适用于在中华人民共和国境内依法设立的各类所有制和各种组织形式的企业。个体工商户和本规定以外的行业，参照本规定进行划型。</w:t>
      </w:r>
    </w:p>
    <w:p w14:paraId="6E0F7718">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1E4D25FA">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八、本规定由工业和信息化部、国家统计局会同有关部门根据《国民经济行业分类》修订情况和企业发展变化情况适时修订。</w:t>
      </w:r>
    </w:p>
    <w:p w14:paraId="218F5C85">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九、本规定由工业和信息化部、国家统计局会同有关部门负责解释。</w:t>
      </w:r>
    </w:p>
    <w:p w14:paraId="7A52DB8D">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十、本规定自发布之日起执行，原国家经贸委、原国家计委、财政部和国家统计局2003年颁布的《中小企业标准暂行规定》同时废止。</w:t>
      </w:r>
    </w:p>
    <w:p w14:paraId="58048C68">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 w:val="21"/>
          <w:szCs w:val="21"/>
        </w:rPr>
        <w:br w:type="page"/>
      </w:r>
    </w:p>
    <w:p w14:paraId="32E2577B"/>
    <w:p w14:paraId="43D2CF50">
      <w:pPr>
        <w:spacing w:line="320" w:lineRule="exact"/>
        <w:jc w:val="center"/>
        <w:rPr>
          <w:b/>
        </w:rPr>
      </w:pPr>
      <w:r>
        <w:rPr>
          <w:rFonts w:hint="eastAsia"/>
          <w:b/>
        </w:rPr>
        <w:t>1、</w:t>
      </w:r>
      <w:r>
        <w:rPr>
          <w:b/>
        </w:rPr>
        <w:t>中小企业声明函（</w:t>
      </w:r>
      <w:r>
        <w:rPr>
          <w:rFonts w:hint="eastAsia"/>
          <w:b/>
          <w:lang w:eastAsia="zh-CN"/>
        </w:rPr>
        <w:t>货物</w:t>
      </w:r>
      <w:r>
        <w:rPr>
          <w:b/>
        </w:rPr>
        <w:t>）</w:t>
      </w:r>
    </w:p>
    <w:p w14:paraId="316BC88A">
      <w:pPr>
        <w:spacing w:line="320" w:lineRule="exact"/>
        <w:ind w:firstLine="420" w:firstLineChars="200"/>
      </w:pPr>
      <w:r>
        <w:rPr>
          <w:rFonts w:hint="eastAsia"/>
        </w:rPr>
        <w:t>本公司（联合体）郑重声明，根据《政府采购促进中小企业发展管理办法》（财库﹝2020﹞46号）的规定，本公司（联合体）参加</w:t>
      </w:r>
      <w:r>
        <w:rPr>
          <w:rFonts w:hint="eastAsia"/>
          <w:b/>
          <w:u w:val="single"/>
        </w:rPr>
        <w:t xml:space="preserve">    （单位名称）    </w:t>
      </w:r>
      <w:r>
        <w:rPr>
          <w:rFonts w:hint="eastAsia"/>
        </w:rPr>
        <w:t xml:space="preserve">的 </w:t>
      </w:r>
      <w:r>
        <w:rPr>
          <w:rFonts w:hint="eastAsia"/>
          <w:b/>
          <w:u w:val="single"/>
        </w:rPr>
        <w:t xml:space="preserve">   （项目名称）   </w:t>
      </w:r>
      <w:r>
        <w:rPr>
          <w:rFonts w:hint="eastAsia"/>
        </w:rPr>
        <w:t xml:space="preserve"> 采购活动，</w:t>
      </w:r>
      <w:r>
        <w:rPr>
          <w:rFonts w:hint="eastAsia"/>
          <w:lang w:eastAsia="zh-CN"/>
        </w:rPr>
        <w:t>货物</w:t>
      </w:r>
      <w:r>
        <w:rPr>
          <w:rFonts w:hint="eastAsia"/>
        </w:rPr>
        <w:t>全部由符合政策要求的中小企业</w:t>
      </w:r>
      <w:r>
        <w:rPr>
          <w:rFonts w:hint="eastAsia"/>
          <w:lang w:eastAsia="zh-CN"/>
        </w:rPr>
        <w:t>制造</w:t>
      </w:r>
      <w:r>
        <w:rPr>
          <w:rFonts w:hint="eastAsia"/>
        </w:rPr>
        <w:t>。相关企业（含联合体中的中小企业、签订分包意向协议的中小企业）的具体情况如下：</w:t>
      </w:r>
    </w:p>
    <w:p w14:paraId="0C0F9C0D">
      <w:pPr>
        <w:spacing w:line="320" w:lineRule="exact"/>
        <w:ind w:firstLine="420" w:firstLineChars="200"/>
      </w:pPr>
      <w:r>
        <w:rPr>
          <w:rFonts w:hint="eastAsia"/>
        </w:rPr>
        <w:t>1.</w:t>
      </w:r>
      <w:r>
        <w:rPr>
          <w:rFonts w:hint="eastAsia"/>
          <w:b/>
          <w:u w:val="single"/>
        </w:rPr>
        <w:t xml:space="preserve">    （标的名称）    </w:t>
      </w:r>
      <w:r>
        <w:rPr>
          <w:rFonts w:hint="eastAsia"/>
        </w:rPr>
        <w:t xml:space="preserve"> ，属于</w:t>
      </w:r>
      <w:r>
        <w:rPr>
          <w:rFonts w:hint="eastAsia"/>
          <w:b/>
          <w:u w:val="single"/>
        </w:rPr>
        <w:t xml:space="preserve">    （采购文件中明确的所属行业）    </w:t>
      </w:r>
      <w:r>
        <w:rPr>
          <w:rFonts w:hint="eastAsia"/>
        </w:rPr>
        <w:t>行业；</w:t>
      </w:r>
      <w:r>
        <w:rPr>
          <w:rFonts w:hint="eastAsia"/>
          <w:lang w:eastAsia="zh-CN"/>
        </w:rPr>
        <w:t>制造商</w:t>
      </w:r>
      <w:r>
        <w:rPr>
          <w:rFonts w:hint="eastAsia"/>
        </w:rPr>
        <w:t>为</w:t>
      </w:r>
      <w:r>
        <w:rPr>
          <w:rFonts w:hint="eastAsia"/>
          <w:b/>
          <w:u w:val="single"/>
        </w:rPr>
        <w:t xml:space="preserve">    （企业名称，要求承接企业本身所属行业应当与</w:t>
      </w:r>
      <w:r>
        <w:rPr>
          <w:rFonts w:hint="eastAsia"/>
          <w:b/>
          <w:u w:val="single"/>
          <w:lang w:eastAsia="zh-CN"/>
        </w:rPr>
        <w:t>询价文件</w:t>
      </w:r>
      <w:r>
        <w:rPr>
          <w:rFonts w:hint="eastAsia"/>
          <w:b/>
          <w:u w:val="single"/>
        </w:rPr>
        <w:t xml:space="preserve">要求的行业相一致）    </w:t>
      </w:r>
      <w:r>
        <w:rPr>
          <w:rFonts w:hint="eastAsia"/>
        </w:rPr>
        <w:t>，从业人员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万元，属于</w:t>
      </w:r>
      <w:r>
        <w:rPr>
          <w:rFonts w:hint="eastAsia"/>
          <w:b/>
          <w:u w:val="single"/>
        </w:rPr>
        <w:t xml:space="preserve">    （中型企业、小型企业、微型企业）    </w:t>
      </w:r>
      <w:r>
        <w:rPr>
          <w:rFonts w:hint="eastAsia"/>
        </w:rPr>
        <w:t>；</w:t>
      </w:r>
    </w:p>
    <w:p w14:paraId="383FF06C">
      <w:pPr>
        <w:spacing w:line="320" w:lineRule="exact"/>
        <w:ind w:firstLine="420" w:firstLineChars="200"/>
      </w:pPr>
      <w:r>
        <w:rPr>
          <w:rFonts w:hint="eastAsia"/>
        </w:rPr>
        <w:t>2.</w:t>
      </w:r>
      <w:r>
        <w:rPr>
          <w:rFonts w:hint="eastAsia"/>
          <w:b/>
          <w:u w:val="single"/>
        </w:rPr>
        <w:t xml:space="preserve">    （标的名称）     </w:t>
      </w:r>
      <w:r>
        <w:rPr>
          <w:rFonts w:hint="eastAsia"/>
        </w:rPr>
        <w:t>，属于</w:t>
      </w:r>
      <w:r>
        <w:rPr>
          <w:rFonts w:hint="eastAsia"/>
          <w:b/>
          <w:u w:val="single"/>
        </w:rPr>
        <w:t xml:space="preserve">    （采购文件中明确的所属行业）    </w:t>
      </w:r>
      <w:r>
        <w:rPr>
          <w:rFonts w:hint="eastAsia"/>
        </w:rPr>
        <w:t>行业；</w:t>
      </w:r>
      <w:r>
        <w:rPr>
          <w:rFonts w:hint="eastAsia"/>
          <w:lang w:eastAsia="zh-CN"/>
        </w:rPr>
        <w:t>制造商</w:t>
      </w:r>
      <w:r>
        <w:rPr>
          <w:rFonts w:hint="eastAsia"/>
        </w:rPr>
        <w:t>为</w:t>
      </w:r>
      <w:r>
        <w:rPr>
          <w:rFonts w:hint="eastAsia"/>
          <w:b/>
          <w:u w:val="single"/>
        </w:rPr>
        <w:t xml:space="preserve">    （企业名称，要求承接企业本身所属行业应当与</w:t>
      </w:r>
      <w:r>
        <w:rPr>
          <w:rFonts w:hint="eastAsia"/>
          <w:b/>
          <w:u w:val="single"/>
          <w:lang w:eastAsia="zh-CN"/>
        </w:rPr>
        <w:t>询价文件</w:t>
      </w:r>
      <w:r>
        <w:rPr>
          <w:rFonts w:hint="eastAsia"/>
          <w:b/>
          <w:u w:val="single"/>
        </w:rPr>
        <w:t xml:space="preserve">要求的行业相一致）   </w:t>
      </w:r>
      <w:r>
        <w:rPr>
          <w:rFonts w:hint="eastAsia"/>
        </w:rPr>
        <w:t xml:space="preserve"> ，从业人员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 xml:space="preserve"> 万元，属于</w:t>
      </w:r>
      <w:r>
        <w:rPr>
          <w:rFonts w:hint="eastAsia"/>
          <w:b/>
          <w:u w:val="single"/>
        </w:rPr>
        <w:t xml:space="preserve">    （中型企业、小型企业、微型企业）   </w:t>
      </w:r>
      <w:r>
        <w:rPr>
          <w:rFonts w:hint="eastAsia"/>
        </w:rPr>
        <w:t xml:space="preserve"> ；</w:t>
      </w:r>
    </w:p>
    <w:p w14:paraId="49C0EEB3">
      <w:pPr>
        <w:spacing w:line="320" w:lineRule="exact"/>
        <w:ind w:firstLine="420" w:firstLineChars="200"/>
      </w:pPr>
      <w:r>
        <w:rPr>
          <w:rFonts w:hint="eastAsia"/>
        </w:rPr>
        <w:t>……</w:t>
      </w:r>
    </w:p>
    <w:p w14:paraId="6E8C78D4">
      <w:pPr>
        <w:spacing w:line="320" w:lineRule="exact"/>
        <w:ind w:firstLine="420" w:firstLineChars="200"/>
      </w:pPr>
      <w:r>
        <w:rPr>
          <w:rFonts w:hint="eastAsia"/>
        </w:rPr>
        <w:t>以上企业，不属于大企业的分支机构，不存在控股股东为大企业的情形，也不存在与大企业的负责人为同一人的情形。</w:t>
      </w:r>
    </w:p>
    <w:p w14:paraId="57A506A8">
      <w:pPr>
        <w:spacing w:line="320" w:lineRule="exact"/>
        <w:ind w:firstLine="420" w:firstLineChars="200"/>
      </w:pPr>
      <w:r>
        <w:rPr>
          <w:rFonts w:hint="eastAsia"/>
        </w:rPr>
        <w:t>本企业对上述声明内容的真实性负责。如有虚假，将依法承担相应责任。</w:t>
      </w:r>
    </w:p>
    <w:p w14:paraId="176C5D66">
      <w:pPr>
        <w:spacing w:line="320" w:lineRule="exact"/>
        <w:ind w:firstLine="420" w:firstLineChars="200"/>
      </w:pPr>
      <w:bookmarkStart w:id="8" w:name="_Hlk73562275"/>
      <w:r>
        <w:rPr>
          <w:rFonts w:hint="eastAsi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8"/>
    </w:p>
    <w:p w14:paraId="26D52724">
      <w:pPr>
        <w:spacing w:line="320" w:lineRule="exact"/>
      </w:pPr>
    </w:p>
    <w:p w14:paraId="26C8FE77">
      <w:pPr>
        <w:spacing w:line="320" w:lineRule="exact"/>
        <w:jc w:val="center"/>
        <w:rPr>
          <w:b/>
        </w:rPr>
      </w:pPr>
      <w:r>
        <w:rPr>
          <w:rFonts w:hint="eastAsia"/>
          <w:b/>
        </w:rPr>
        <w:t>2、残疾人福利性单位声明函（</w:t>
      </w:r>
      <w:r>
        <w:rPr>
          <w:rFonts w:hint="eastAsia"/>
          <w:b/>
          <w:lang w:eastAsia="zh-CN"/>
        </w:rPr>
        <w:t>货物</w:t>
      </w:r>
      <w:r>
        <w:rPr>
          <w:rFonts w:hint="eastAsia"/>
          <w:b/>
        </w:rPr>
        <w:t>类）</w:t>
      </w:r>
    </w:p>
    <w:p w14:paraId="12F4E9AF">
      <w:pPr>
        <w:spacing w:line="320" w:lineRule="exact"/>
        <w:ind w:firstLine="420" w:firstLineChars="200"/>
      </w:pPr>
      <w:r>
        <w:rPr>
          <w:rFonts w:hint="eastAsia"/>
        </w:rPr>
        <w:t>本单位郑重声明，根据《财政部 民政部 中国残疾人联合会关于促进残疾人就业政府采购政策的通知》（财库〔2017〕141号）的规定，本单位为符合条件的残疾人福利性单位，且本单位参加</w:t>
      </w:r>
      <w:r>
        <w:rPr>
          <w:rFonts w:hint="eastAsia"/>
          <w:b/>
          <w:u w:val="single"/>
        </w:rPr>
        <w:t xml:space="preserve">    （单位名称）   </w:t>
      </w:r>
      <w:r>
        <w:rPr>
          <w:rFonts w:hint="eastAsia"/>
        </w:rPr>
        <w:t xml:space="preserve"> 单位的</w:t>
      </w:r>
      <w:r>
        <w:rPr>
          <w:rFonts w:hint="eastAsia"/>
          <w:b/>
          <w:u w:val="single"/>
        </w:rPr>
        <w:t xml:space="preserve">    （项目名称）    </w:t>
      </w:r>
      <w:r>
        <w:rPr>
          <w:rFonts w:hint="eastAsia"/>
        </w:rPr>
        <w:t>项目采购活动</w:t>
      </w:r>
      <w:r>
        <w:rPr>
          <w:rFonts w:hint="eastAsia"/>
          <w:lang w:eastAsia="zh-CN"/>
        </w:rPr>
        <w:t>，提供的货物全部</w:t>
      </w:r>
      <w:r>
        <w:rPr>
          <w:rFonts w:hint="eastAsia"/>
        </w:rPr>
        <w:t>由本单位</w:t>
      </w:r>
      <w:r>
        <w:rPr>
          <w:rFonts w:hint="eastAsia"/>
          <w:lang w:eastAsia="zh-CN"/>
        </w:rPr>
        <w:t>制造</w:t>
      </w:r>
      <w:r>
        <w:rPr>
          <w:rFonts w:hint="eastAsia"/>
        </w:rPr>
        <w:t>。</w:t>
      </w:r>
    </w:p>
    <w:p w14:paraId="0FBF974D">
      <w:pPr>
        <w:spacing w:line="320" w:lineRule="exact"/>
        <w:ind w:firstLine="420" w:firstLineChars="200"/>
      </w:pPr>
      <w:r>
        <w:rPr>
          <w:rFonts w:hint="eastAsia"/>
        </w:rPr>
        <w:t>本单位对上述声明的真实性负责。如有虚假，将依法承担相应责任。</w:t>
      </w:r>
    </w:p>
    <w:p w14:paraId="510AFD5F">
      <w:pPr>
        <w:spacing w:line="320" w:lineRule="exact"/>
        <w:ind w:firstLine="420" w:firstLineChars="200"/>
      </w:pPr>
      <w:r>
        <w:rPr>
          <w:rFonts w:hint="eastAsia"/>
        </w:rPr>
        <w:t>本投标人已知悉《财政部民政部中国残疾人联合会关于促进残疾人就业政府采购政策的通知》（财库〔2017〕141号）的规定，承诺提供的声明函内容是真实的，如提供声明函内容不实，则依法追究相关法律责任。</w:t>
      </w:r>
    </w:p>
    <w:p w14:paraId="0C46BCB7">
      <w:pPr>
        <w:spacing w:line="320" w:lineRule="exact"/>
      </w:pPr>
    </w:p>
    <w:p w14:paraId="40AD0193">
      <w:pPr>
        <w:spacing w:line="320" w:lineRule="exact"/>
        <w:jc w:val="center"/>
        <w:rPr>
          <w:b/>
        </w:rPr>
      </w:pPr>
      <w:r>
        <w:rPr>
          <w:rFonts w:hint="eastAsia"/>
          <w:b/>
        </w:rPr>
        <w:t>3、监狱企业声明函</w:t>
      </w:r>
    </w:p>
    <w:p w14:paraId="6D996593">
      <w:pPr>
        <w:spacing w:line="320" w:lineRule="exact"/>
        <w:rPr>
          <w:b/>
        </w:rPr>
      </w:pPr>
      <w:r>
        <w:rPr>
          <w:rFonts w:hint="eastAsia"/>
          <w:b/>
        </w:rPr>
        <w:t>【服务类，监狱企业如需享受优惠政策，还须另行提供省级以上监狱管理局、戒毒管理局（含新疆生产建设兵团）出具的监狱企业证明文件】</w:t>
      </w:r>
    </w:p>
    <w:p w14:paraId="0295284A">
      <w:pPr>
        <w:spacing w:line="320" w:lineRule="exact"/>
        <w:ind w:firstLine="420" w:firstLineChars="200"/>
      </w:pPr>
      <w:r>
        <w:rPr>
          <w:rFonts w:hint="eastAsia"/>
        </w:rPr>
        <w:t>本投标人郑重声明，根据《财政部司法部关于政府采购支持监狱企业发展有关问题的通知》（财库〔</w:t>
      </w:r>
      <w:r>
        <w:t>2014</w:t>
      </w:r>
      <w:r>
        <w:rPr>
          <w:rFonts w:hint="eastAsia"/>
        </w:rPr>
        <w:t>〕</w:t>
      </w:r>
      <w:r>
        <w:t>68</w:t>
      </w:r>
      <w:r>
        <w:rPr>
          <w:rFonts w:hint="eastAsia"/>
        </w:rPr>
        <w:t>号）的规定，本投标人</w:t>
      </w:r>
      <w:r>
        <w:t>参加</w:t>
      </w:r>
      <w:r>
        <w:rPr>
          <w:b/>
          <w:u w:val="single"/>
        </w:rPr>
        <w:t>（</w:t>
      </w:r>
      <w:r>
        <w:rPr>
          <w:rFonts w:hint="eastAsia"/>
          <w:b/>
          <w:u w:val="single"/>
        </w:rPr>
        <w:t>采购人</w:t>
      </w:r>
      <w:r>
        <w:rPr>
          <w:b/>
          <w:u w:val="single"/>
        </w:rPr>
        <w:t>名称）</w:t>
      </w:r>
      <w:r>
        <w:t>的</w:t>
      </w:r>
      <w:r>
        <w:rPr>
          <w:b/>
          <w:u w:val="single"/>
        </w:rPr>
        <w:t>（项目名称）</w:t>
      </w:r>
      <w:r>
        <w:t>采购活动，</w:t>
      </w:r>
      <w:r>
        <w:rPr>
          <w:rFonts w:hint="eastAsia"/>
        </w:rPr>
        <w:t>提供的货物全部</w:t>
      </w:r>
      <w:r>
        <w:t>由符合政策要求的</w:t>
      </w:r>
      <w:r>
        <w:rPr>
          <w:rFonts w:hint="eastAsia"/>
        </w:rPr>
        <w:t>监狱企业承接</w:t>
      </w:r>
      <w:r>
        <w:t>。相关</w:t>
      </w:r>
      <w:r>
        <w:rPr>
          <w:rFonts w:hint="eastAsia"/>
        </w:rPr>
        <w:t>监狱企业</w:t>
      </w:r>
      <w:r>
        <w:t>的具体情况如下：</w:t>
      </w:r>
    </w:p>
    <w:p w14:paraId="0D8543FF">
      <w:pPr>
        <w:spacing w:line="320" w:lineRule="exact"/>
        <w:ind w:firstLine="420" w:firstLineChars="200"/>
      </w:pPr>
      <w:r>
        <w:t xml:space="preserve">1.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t>；</w:t>
      </w:r>
    </w:p>
    <w:p w14:paraId="30F5A492">
      <w:pPr>
        <w:spacing w:line="320" w:lineRule="exact"/>
        <w:ind w:firstLine="420" w:firstLineChars="200"/>
      </w:pPr>
      <w:r>
        <w:t xml:space="preserve">2.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rPr>
          <w:rFonts w:hint="eastAsia"/>
        </w:rPr>
        <w:t>。</w:t>
      </w:r>
    </w:p>
    <w:p w14:paraId="1AAB6048">
      <w:pPr>
        <w:spacing w:line="320" w:lineRule="exact"/>
        <w:ind w:firstLine="420" w:firstLineChars="200"/>
      </w:pPr>
      <w:r>
        <w:t xml:space="preserve">…… </w:t>
      </w:r>
    </w:p>
    <w:p w14:paraId="3BD7A3A7">
      <w:pPr>
        <w:spacing w:line="320" w:lineRule="exact"/>
        <w:ind w:firstLine="420" w:firstLineChars="200"/>
      </w:pPr>
      <w:r>
        <w:t>本</w:t>
      </w:r>
      <w:r>
        <w:rPr>
          <w:rFonts w:hint="eastAsia"/>
        </w:rPr>
        <w:t>投标人</w:t>
      </w:r>
      <w:r>
        <w:t>对上述声明内容的真实性负责。如有虚假，将依法承担相应责任。</w:t>
      </w:r>
    </w:p>
    <w:p w14:paraId="7D6CCD5D">
      <w:pPr>
        <w:spacing w:line="320" w:lineRule="exact"/>
        <w:ind w:firstLine="420" w:firstLineChars="200"/>
      </w:pPr>
      <w:r>
        <w:rPr>
          <w:rFonts w:hint="eastAsia"/>
        </w:rPr>
        <w:t>附：省级以上监狱管理局、戒毒管理局（含新疆生产建设兵团）出具的监狱企业证明文件。</w:t>
      </w:r>
    </w:p>
    <w:p w14:paraId="4CDD451F">
      <w:pPr>
        <w:numPr>
          <w:ilvl w:val="-1"/>
          <w:numId w:val="0"/>
        </w:numPr>
        <w:ind w:firstLine="0" w:firstLineChars="0"/>
        <w:rPr>
          <w:rFonts w:hint="eastAsia" w:ascii="宋体" w:hAnsi="宋体" w:eastAsia="宋体" w:cs="Times New Roman"/>
          <w:b/>
          <w:bCs/>
          <w:color w:val="auto"/>
          <w:highlight w:val="none"/>
        </w:rPr>
      </w:pPr>
    </w:p>
    <w:p w14:paraId="28469ED3">
      <w:pPr>
        <w:numPr>
          <w:ilvl w:val="-1"/>
          <w:numId w:val="0"/>
        </w:numPr>
        <w:ind w:firstLine="0" w:firstLineChars="0"/>
        <w:rPr>
          <w:rFonts w:ascii="宋体" w:hAnsi="宋体"/>
          <w:b/>
          <w:sz w:val="30"/>
          <w:szCs w:val="30"/>
        </w:rPr>
      </w:pPr>
      <w:r>
        <w:rPr>
          <w:rFonts w:hint="eastAsia" w:ascii="宋体" w:hAnsi="宋体"/>
          <w:b/>
          <w:sz w:val="30"/>
          <w:szCs w:val="30"/>
        </w:rPr>
        <w:br w:type="page"/>
      </w:r>
    </w:p>
    <w:p w14:paraId="094A78DF">
      <w:pPr>
        <w:pStyle w:val="30"/>
        <w:ind w:firstLine="0" w:firstLineChars="0"/>
        <w:jc w:val="center"/>
        <w:outlineLvl w:val="1"/>
        <w:rPr>
          <w:rFonts w:ascii="宋体" w:hAnsi="宋体"/>
          <w:b/>
          <w:sz w:val="30"/>
          <w:szCs w:val="30"/>
        </w:rPr>
      </w:pPr>
      <w:r>
        <w:rPr>
          <w:rFonts w:hint="eastAsia" w:ascii="宋体" w:hAnsi="宋体"/>
          <w:b/>
          <w:sz w:val="30"/>
          <w:szCs w:val="30"/>
        </w:rPr>
        <w:t>三、法定代表人（负责人或执行事务合伙人）证明书</w:t>
      </w:r>
    </w:p>
    <w:p w14:paraId="334F7A81">
      <w:pPr>
        <w:rPr>
          <w:sz w:val="24"/>
        </w:rPr>
      </w:pPr>
    </w:p>
    <w:p w14:paraId="0E9336B2">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14:paraId="68E20171">
      <w:pPr>
        <w:spacing w:line="360" w:lineRule="auto"/>
        <w:rPr>
          <w:szCs w:val="21"/>
        </w:rPr>
      </w:pPr>
      <w:r>
        <w:rPr>
          <w:rFonts w:hint="eastAsia"/>
          <w:szCs w:val="21"/>
        </w:rPr>
        <w:t xml:space="preserve">         </w:t>
      </w:r>
    </w:p>
    <w:p w14:paraId="2AD0749D">
      <w:pPr>
        <w:spacing w:line="360" w:lineRule="auto"/>
        <w:rPr>
          <w:szCs w:val="21"/>
        </w:rPr>
      </w:pPr>
      <w:r>
        <w:rPr>
          <w:rFonts w:hint="eastAsia"/>
          <w:szCs w:val="21"/>
        </w:rPr>
        <w:t>说明：1、法定代表人为投标人（企业事业单位、国家机关、社会团体）的主要行政负责人。</w:t>
      </w:r>
    </w:p>
    <w:p w14:paraId="407B14E5">
      <w:pPr>
        <w:spacing w:line="360" w:lineRule="auto"/>
        <w:ind w:firstLine="420" w:firstLineChars="200"/>
        <w:rPr>
          <w:szCs w:val="21"/>
        </w:rPr>
      </w:pPr>
      <w:r>
        <w:rPr>
          <w:rFonts w:hint="eastAsia"/>
          <w:szCs w:val="21"/>
        </w:rPr>
        <w:t>2、内容必须填写真实、清楚，涂改无效，不得转让、买卖。</w:t>
      </w:r>
    </w:p>
    <w:p w14:paraId="46E71817">
      <w:pPr>
        <w:spacing w:line="360" w:lineRule="auto"/>
        <w:ind w:firstLine="422" w:firstLineChars="200"/>
        <w:rPr>
          <w:b/>
          <w:color w:val="FF0000"/>
          <w:szCs w:val="21"/>
        </w:rPr>
      </w:pPr>
      <w:r>
        <w:rPr>
          <w:rFonts w:hint="eastAsia"/>
          <w:b/>
          <w:color w:val="FF0000"/>
          <w:szCs w:val="21"/>
        </w:rPr>
        <w:t>3、请提供法定代表人（负责人）（正反两面）；非中国国籍管辖范围人员，可提供公安部门认可的身份证明材料扫描件。</w:t>
      </w:r>
    </w:p>
    <w:p w14:paraId="08615120">
      <w:pPr>
        <w:rPr>
          <w:szCs w:val="21"/>
        </w:rPr>
      </w:pPr>
    </w:p>
    <w:p w14:paraId="44EE2937">
      <w:pPr>
        <w:widowControl/>
        <w:jc w:val="left"/>
        <w:rPr>
          <w:rFonts w:ascii="宋体" w:hAnsi="宋体"/>
          <w:b/>
          <w:sz w:val="30"/>
          <w:szCs w:val="30"/>
        </w:rPr>
      </w:pPr>
      <w:r>
        <w:rPr>
          <w:rFonts w:ascii="宋体" w:hAnsi="宋体"/>
          <w:b/>
          <w:sz w:val="30"/>
          <w:szCs w:val="30"/>
        </w:rPr>
        <w:br w:type="page"/>
      </w:r>
    </w:p>
    <w:p w14:paraId="08F33C7D">
      <w:pPr>
        <w:pStyle w:val="30"/>
        <w:ind w:firstLine="0" w:firstLineChars="0"/>
        <w:jc w:val="center"/>
        <w:outlineLvl w:val="1"/>
        <w:rPr>
          <w:rFonts w:ascii="宋体" w:hAnsi="宋体"/>
          <w:b/>
          <w:sz w:val="30"/>
          <w:szCs w:val="30"/>
        </w:rPr>
      </w:pPr>
      <w:r>
        <w:rPr>
          <w:rFonts w:hint="eastAsia" w:ascii="宋体" w:hAnsi="宋体"/>
          <w:b/>
          <w:sz w:val="30"/>
          <w:szCs w:val="30"/>
        </w:rPr>
        <w:t>四、法定代表人（负责人或执行事务合伙人）授权书</w:t>
      </w:r>
    </w:p>
    <w:p w14:paraId="41F160B9">
      <w:pPr>
        <w:ind w:firstLine="420" w:firstLineChars="200"/>
        <w:rPr>
          <w:rFonts w:ascii="宋体" w:hAnsi="宋体" w:cs="宋体"/>
          <w:szCs w:val="21"/>
        </w:rPr>
      </w:pPr>
    </w:p>
    <w:p w14:paraId="242D1183">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w:t>
      </w:r>
      <w:r>
        <w:rPr>
          <w:rFonts w:hint="eastAsia"/>
        </w:rPr>
        <w:t>负责人或执行事务合伙人</w:t>
      </w:r>
      <w:r>
        <w:rPr>
          <w:rFonts w:hint="eastAsia"/>
          <w:szCs w:val="21"/>
        </w:rPr>
        <w:t>），现授权委托</w:t>
      </w:r>
      <w:r>
        <w:rPr>
          <w:rFonts w:hint="eastAsia"/>
          <w:szCs w:val="21"/>
          <w:u w:val="single"/>
        </w:rPr>
        <w:t xml:space="preserve">            </w:t>
      </w:r>
      <w:r>
        <w:rPr>
          <w:rFonts w:hint="eastAsia"/>
          <w:szCs w:val="21"/>
        </w:rPr>
        <w:t>（姓名）为我单位签署本项目已递交的投标文件的法定代表人（</w:t>
      </w:r>
      <w:r>
        <w:rPr>
          <w:rFonts w:hint="eastAsia"/>
        </w:rPr>
        <w:t>负责人或执行事务合伙人</w:t>
      </w:r>
      <w:r>
        <w:rPr>
          <w:rFonts w:hint="eastAsia"/>
          <w:szCs w:val="21"/>
        </w:rPr>
        <w:t>）的授权委托代理人，代理人全权代表我所签署的本项目已递交的投标文件内容我均承认。</w:t>
      </w:r>
    </w:p>
    <w:p w14:paraId="6DA7D989">
      <w:pPr>
        <w:spacing w:line="360" w:lineRule="auto"/>
        <w:ind w:firstLine="420"/>
        <w:rPr>
          <w:szCs w:val="21"/>
        </w:rPr>
      </w:pPr>
      <w:r>
        <w:rPr>
          <w:rFonts w:hint="eastAsia"/>
          <w:szCs w:val="21"/>
        </w:rPr>
        <w:t>代理人无转委托权，特此委托。</w:t>
      </w:r>
    </w:p>
    <w:p w14:paraId="062EC162">
      <w:pPr>
        <w:spacing w:line="360" w:lineRule="auto"/>
        <w:ind w:firstLine="420"/>
        <w:rPr>
          <w:szCs w:val="21"/>
        </w:rPr>
      </w:pPr>
    </w:p>
    <w:p w14:paraId="18A4C9DD">
      <w:pPr>
        <w:spacing w:line="360" w:lineRule="auto"/>
        <w:ind w:left="540" w:leftChars="257"/>
        <w:rPr>
          <w:szCs w:val="21"/>
          <w:u w:val="single"/>
        </w:rPr>
      </w:pPr>
      <w:r>
        <w:rPr>
          <w:rFonts w:hint="eastAsia"/>
          <w:szCs w:val="21"/>
        </w:rPr>
        <w:t>代理人：</w:t>
      </w:r>
      <w:r>
        <w:rPr>
          <w:rFonts w:hint="eastAsia"/>
          <w:szCs w:val="21"/>
          <w:u w:val="single"/>
        </w:rPr>
        <w:t xml:space="preserve">             </w:t>
      </w:r>
    </w:p>
    <w:p w14:paraId="7481508F">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14:paraId="724EA39D">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14:paraId="73E7EC89">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216E641E"/>
    <w:p w14:paraId="431B74F7">
      <w:pPr>
        <w:spacing w:line="360" w:lineRule="auto"/>
        <w:ind w:firstLine="422" w:firstLineChars="200"/>
        <w:rPr>
          <w:b/>
          <w:color w:val="FF0000"/>
          <w:szCs w:val="21"/>
        </w:rPr>
      </w:pPr>
      <w:r>
        <w:rPr>
          <w:rFonts w:hint="eastAsia"/>
          <w:b/>
          <w:color w:val="FF0000"/>
          <w:szCs w:val="21"/>
        </w:rPr>
        <w:t>附： 请提供代理人身份证扫描件（正反两面）；非中国国籍管辖范围人员，可提供公安部门认可的身份证明材料扫描件。</w:t>
      </w:r>
    </w:p>
    <w:p w14:paraId="39D9BB28">
      <w:pPr>
        <w:rPr>
          <w:rFonts w:ascii="宋体" w:hAnsi="宋体"/>
        </w:rPr>
      </w:pPr>
    </w:p>
    <w:p w14:paraId="564F34A1">
      <w:pPr>
        <w:widowControl/>
        <w:jc w:val="left"/>
        <w:rPr>
          <w:rFonts w:ascii="宋体" w:hAnsi="宋体"/>
          <w:b/>
          <w:sz w:val="30"/>
          <w:szCs w:val="30"/>
        </w:rPr>
      </w:pPr>
      <w:r>
        <w:rPr>
          <w:rFonts w:ascii="宋体" w:hAnsi="宋体"/>
          <w:b/>
          <w:sz w:val="30"/>
          <w:szCs w:val="30"/>
        </w:rPr>
        <w:br w:type="page"/>
      </w:r>
    </w:p>
    <w:p w14:paraId="4367BEDC">
      <w:pPr>
        <w:pStyle w:val="6"/>
        <w:jc w:val="center"/>
        <w:rPr>
          <w:rFonts w:ascii="宋体" w:hAnsi="宋体"/>
          <w:sz w:val="30"/>
          <w:szCs w:val="30"/>
        </w:rPr>
      </w:pPr>
      <w:r>
        <w:rPr>
          <w:rFonts w:hint="eastAsia" w:ascii="宋体" w:hAnsi="宋体"/>
          <w:sz w:val="30"/>
          <w:szCs w:val="30"/>
        </w:rPr>
        <w:t>五、实质性条款响应情况表</w:t>
      </w:r>
    </w:p>
    <w:tbl>
      <w:tblPr>
        <w:tblStyle w:val="2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393"/>
        <w:gridCol w:w="1134"/>
        <w:gridCol w:w="1134"/>
        <w:gridCol w:w="851"/>
      </w:tblGrid>
      <w:tr w14:paraId="7AD7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587690C5">
            <w:pPr>
              <w:adjustRightInd w:val="0"/>
              <w:snapToGrid w:val="0"/>
              <w:spacing w:after="0" w:line="240" w:lineRule="auto"/>
              <w:jc w:val="center"/>
              <w:rPr>
                <w:rFonts w:ascii="宋体" w:hAnsi="宋体"/>
                <w:kern w:val="0"/>
                <w:szCs w:val="21"/>
              </w:rPr>
            </w:pPr>
            <w:bookmarkStart w:id="9" w:name="_Hlk72092651"/>
            <w:r>
              <w:rPr>
                <w:rFonts w:hint="eastAsia" w:ascii="宋体" w:hAnsi="宋体"/>
                <w:kern w:val="0"/>
                <w:szCs w:val="21"/>
              </w:rPr>
              <w:t>序号</w:t>
            </w:r>
          </w:p>
        </w:tc>
        <w:tc>
          <w:tcPr>
            <w:tcW w:w="4393" w:type="dxa"/>
            <w:vAlign w:val="center"/>
          </w:tcPr>
          <w:p w14:paraId="067347E5">
            <w:pPr>
              <w:adjustRightInd w:val="0"/>
              <w:snapToGrid w:val="0"/>
              <w:spacing w:after="0" w:line="240" w:lineRule="auto"/>
              <w:jc w:val="center"/>
              <w:rPr>
                <w:rFonts w:ascii="宋体" w:hAnsi="宋体"/>
                <w:kern w:val="0"/>
                <w:szCs w:val="21"/>
              </w:rPr>
            </w:pPr>
            <w:r>
              <w:rPr>
                <w:rFonts w:hint="eastAsia" w:ascii="宋体" w:hAnsi="宋体"/>
                <w:kern w:val="0"/>
                <w:szCs w:val="21"/>
              </w:rPr>
              <w:t>实质性条款具体内容</w:t>
            </w:r>
          </w:p>
        </w:tc>
        <w:tc>
          <w:tcPr>
            <w:tcW w:w="1134" w:type="dxa"/>
            <w:vAlign w:val="center"/>
          </w:tcPr>
          <w:p w14:paraId="1C6AF355">
            <w:pPr>
              <w:adjustRightInd w:val="0"/>
              <w:snapToGrid w:val="0"/>
              <w:spacing w:after="0" w:line="240" w:lineRule="auto"/>
              <w:jc w:val="center"/>
              <w:rPr>
                <w:rFonts w:ascii="宋体" w:hAnsi="宋体"/>
                <w:kern w:val="0"/>
                <w:szCs w:val="21"/>
              </w:rPr>
            </w:pPr>
            <w:r>
              <w:rPr>
                <w:rFonts w:hint="eastAsia"/>
              </w:rPr>
              <w:t>投标响应</w:t>
            </w:r>
          </w:p>
        </w:tc>
        <w:tc>
          <w:tcPr>
            <w:tcW w:w="1134" w:type="dxa"/>
            <w:vAlign w:val="center"/>
          </w:tcPr>
          <w:p w14:paraId="2AB0D5FC">
            <w:pPr>
              <w:adjustRightInd w:val="0"/>
              <w:snapToGrid w:val="0"/>
              <w:spacing w:after="0" w:line="240" w:lineRule="auto"/>
              <w:jc w:val="center"/>
              <w:rPr>
                <w:rFonts w:ascii="宋体" w:hAnsi="宋体"/>
                <w:kern w:val="0"/>
                <w:szCs w:val="21"/>
              </w:rPr>
            </w:pPr>
            <w:r>
              <w:rPr>
                <w:rFonts w:hint="eastAsia"/>
              </w:rPr>
              <w:t>偏离情况</w:t>
            </w:r>
          </w:p>
        </w:tc>
        <w:tc>
          <w:tcPr>
            <w:tcW w:w="851" w:type="dxa"/>
            <w:vAlign w:val="center"/>
          </w:tcPr>
          <w:p w14:paraId="503592F2">
            <w:pPr>
              <w:adjustRightInd w:val="0"/>
              <w:snapToGrid w:val="0"/>
              <w:spacing w:after="0" w:line="240" w:lineRule="auto"/>
              <w:jc w:val="center"/>
              <w:rPr>
                <w:rFonts w:ascii="宋体" w:hAnsi="宋体"/>
                <w:kern w:val="0"/>
                <w:szCs w:val="21"/>
              </w:rPr>
            </w:pPr>
            <w:r>
              <w:rPr>
                <w:rFonts w:hint="eastAsia"/>
              </w:rPr>
              <w:t>说明</w:t>
            </w:r>
          </w:p>
        </w:tc>
      </w:tr>
      <w:bookmarkEnd w:id="9"/>
      <w:tr w14:paraId="4544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1A8E09BF">
            <w:pPr>
              <w:adjustRightInd w:val="0"/>
              <w:snapToGrid w:val="0"/>
              <w:spacing w:after="0" w:line="240" w:lineRule="auto"/>
              <w:jc w:val="center"/>
              <w:rPr>
                <w:rFonts w:ascii="宋体" w:hAnsi="宋体"/>
                <w:kern w:val="0"/>
                <w:szCs w:val="21"/>
              </w:rPr>
            </w:pPr>
            <w:r>
              <w:rPr>
                <w:rFonts w:hint="eastAsia" w:ascii="宋体" w:hAnsi="宋体"/>
                <w:kern w:val="0"/>
                <w:szCs w:val="21"/>
              </w:rPr>
              <w:t>1</w:t>
            </w:r>
          </w:p>
        </w:tc>
        <w:tc>
          <w:tcPr>
            <w:tcW w:w="4393" w:type="dxa"/>
            <w:vAlign w:val="center"/>
          </w:tcPr>
          <w:p w14:paraId="3F7F17A8">
            <w:pPr>
              <w:adjustRightInd w:val="0"/>
              <w:snapToGrid w:val="0"/>
              <w:spacing w:after="0" w:line="240" w:lineRule="auto"/>
              <w:rPr>
                <w:rFonts w:hAnsi="宋体"/>
                <w:kern w:val="0"/>
                <w:szCs w:val="21"/>
              </w:rPr>
            </w:pPr>
            <w:r>
              <w:rPr>
                <w:rFonts w:hint="eastAsia" w:hAnsi="宋体" w:eastAsiaTheme="minorEastAsia"/>
                <w:kern w:val="0"/>
                <w:szCs w:val="21"/>
              </w:rPr>
              <w:t>满足本项目标★的条款要求</w:t>
            </w:r>
          </w:p>
        </w:tc>
        <w:tc>
          <w:tcPr>
            <w:tcW w:w="1134" w:type="dxa"/>
            <w:vAlign w:val="center"/>
          </w:tcPr>
          <w:p w14:paraId="5AE0D55B">
            <w:pPr>
              <w:adjustRightInd w:val="0"/>
              <w:snapToGrid w:val="0"/>
              <w:spacing w:after="0" w:line="240" w:lineRule="auto"/>
              <w:rPr>
                <w:rFonts w:ascii="宋体" w:hAnsi="宋体"/>
                <w:kern w:val="0"/>
                <w:szCs w:val="21"/>
              </w:rPr>
            </w:pPr>
          </w:p>
        </w:tc>
        <w:tc>
          <w:tcPr>
            <w:tcW w:w="1134" w:type="dxa"/>
            <w:vAlign w:val="center"/>
          </w:tcPr>
          <w:p w14:paraId="4CA0FFC7">
            <w:pPr>
              <w:adjustRightInd w:val="0"/>
              <w:snapToGrid w:val="0"/>
              <w:spacing w:after="0" w:line="240" w:lineRule="auto"/>
              <w:rPr>
                <w:rFonts w:ascii="宋体" w:hAnsi="宋体"/>
                <w:kern w:val="0"/>
                <w:szCs w:val="21"/>
              </w:rPr>
            </w:pPr>
          </w:p>
        </w:tc>
        <w:tc>
          <w:tcPr>
            <w:tcW w:w="851" w:type="dxa"/>
            <w:vAlign w:val="center"/>
          </w:tcPr>
          <w:p w14:paraId="4F570815">
            <w:pPr>
              <w:adjustRightInd w:val="0"/>
              <w:snapToGrid w:val="0"/>
              <w:spacing w:after="0" w:line="240" w:lineRule="auto"/>
              <w:rPr>
                <w:rFonts w:ascii="宋体" w:hAnsi="宋体"/>
                <w:kern w:val="0"/>
                <w:szCs w:val="21"/>
              </w:rPr>
            </w:pPr>
          </w:p>
        </w:tc>
      </w:tr>
    </w:tbl>
    <w:p w14:paraId="796E06EC">
      <w:pPr>
        <w:widowControl/>
        <w:jc w:val="left"/>
        <w:rPr>
          <w:rFonts w:ascii="宋体" w:hAnsi="宋体"/>
          <w:b/>
          <w:sz w:val="30"/>
          <w:szCs w:val="30"/>
        </w:rPr>
      </w:pPr>
      <w:r>
        <w:rPr>
          <w:rFonts w:hint="eastAsia" w:ascii="宋体" w:hAnsi="宋体"/>
          <w:b/>
          <w:sz w:val="30"/>
          <w:szCs w:val="30"/>
        </w:rPr>
        <w:br w:type="page"/>
      </w:r>
    </w:p>
    <w:p w14:paraId="1DD33F67">
      <w:pPr>
        <w:pStyle w:val="30"/>
        <w:ind w:firstLine="0" w:firstLineChars="0"/>
        <w:jc w:val="center"/>
        <w:outlineLvl w:val="1"/>
        <w:rPr>
          <w:rFonts w:ascii="宋体" w:hAnsi="宋体"/>
          <w:b/>
          <w:sz w:val="30"/>
          <w:szCs w:val="30"/>
        </w:rPr>
      </w:pPr>
      <w:r>
        <w:rPr>
          <w:rFonts w:hint="eastAsia" w:ascii="宋体" w:hAnsi="宋体"/>
          <w:b/>
          <w:sz w:val="30"/>
          <w:szCs w:val="30"/>
        </w:rPr>
        <w:t>六、★技术要求偏离表</w:t>
      </w:r>
    </w:p>
    <w:p w14:paraId="10C58EF9">
      <w:pPr>
        <w:pStyle w:val="30"/>
        <w:ind w:firstLine="478" w:firstLineChars="228"/>
        <w:jc w:val="left"/>
        <w:rPr>
          <w:rFonts w:ascii="宋体" w:hAnsi="宋体" w:cs="宋体"/>
        </w:rPr>
      </w:pPr>
      <w:r>
        <w:rPr>
          <w:rFonts w:hint="eastAsia" w:ascii="宋体" w:hAnsi="宋体" w:cs="宋体"/>
        </w:rPr>
        <w:t>请对照用户需求书填写所投服务的技术响应情况，保证所投服务的实质性响应询价要求。“偏离情况”栏中应填写“正偏离”或“无偏离”，不接受“负偏离”。</w:t>
      </w:r>
    </w:p>
    <w:tbl>
      <w:tblPr>
        <w:tblStyle w:val="22"/>
        <w:tblW w:w="8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701"/>
        <w:gridCol w:w="4111"/>
        <w:gridCol w:w="850"/>
        <w:gridCol w:w="709"/>
        <w:gridCol w:w="709"/>
      </w:tblGrid>
      <w:tr w14:paraId="0EC8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53" w:type="dxa"/>
            <w:shd w:val="clear" w:color="auto" w:fill="C7D9F1"/>
            <w:vAlign w:val="center"/>
          </w:tcPr>
          <w:p w14:paraId="47B580A5">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1701" w:type="dxa"/>
            <w:shd w:val="clear" w:color="auto" w:fill="C7D9F1"/>
            <w:vAlign w:val="center"/>
          </w:tcPr>
          <w:p w14:paraId="4B0655FD">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货物名称</w:t>
            </w:r>
          </w:p>
        </w:tc>
        <w:tc>
          <w:tcPr>
            <w:tcW w:w="4111" w:type="dxa"/>
            <w:shd w:val="clear" w:color="auto" w:fill="C7D9F1"/>
            <w:vAlign w:val="center"/>
          </w:tcPr>
          <w:p w14:paraId="2761652D">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技术参数</w:t>
            </w:r>
          </w:p>
        </w:tc>
        <w:tc>
          <w:tcPr>
            <w:tcW w:w="850" w:type="dxa"/>
            <w:shd w:val="clear" w:color="auto" w:fill="C7D9F1"/>
            <w:vAlign w:val="center"/>
          </w:tcPr>
          <w:p w14:paraId="35BD61FD">
            <w:pPr>
              <w:widowControl/>
              <w:jc w:val="center"/>
              <w:rPr>
                <w:rFonts w:ascii="宋体" w:hAnsi="宋体" w:cs="宋体"/>
                <w:color w:val="000000"/>
                <w:kern w:val="0"/>
                <w:sz w:val="22"/>
                <w:szCs w:val="22"/>
              </w:rPr>
            </w:pPr>
            <w:r>
              <w:rPr>
                <w:rFonts w:hint="eastAsia" w:asciiTheme="minorEastAsia" w:hAnsiTheme="minorEastAsia" w:eastAsiaTheme="minorEastAsia" w:cstheme="minorEastAsia"/>
                <w:b/>
                <w:bCs/>
                <w:snapToGrid w:val="0"/>
                <w:kern w:val="0"/>
                <w:szCs w:val="21"/>
              </w:rPr>
              <w:t>应答内容</w:t>
            </w:r>
          </w:p>
        </w:tc>
        <w:tc>
          <w:tcPr>
            <w:tcW w:w="709" w:type="dxa"/>
            <w:shd w:val="clear" w:color="auto" w:fill="C7D9F1"/>
            <w:vAlign w:val="center"/>
          </w:tcPr>
          <w:p w14:paraId="4F20C519">
            <w:pPr>
              <w:widowControl/>
              <w:jc w:val="center"/>
              <w:rPr>
                <w:rFonts w:ascii="宋体" w:hAnsi="宋体" w:cs="宋体"/>
                <w:color w:val="000000"/>
                <w:kern w:val="0"/>
                <w:sz w:val="22"/>
                <w:szCs w:val="22"/>
              </w:rPr>
            </w:pPr>
            <w:r>
              <w:rPr>
                <w:rFonts w:hint="eastAsia" w:asciiTheme="minorEastAsia" w:hAnsiTheme="minorEastAsia" w:eastAsiaTheme="minorEastAsia" w:cstheme="minorEastAsia"/>
                <w:b/>
                <w:bCs/>
                <w:snapToGrid w:val="0"/>
                <w:kern w:val="0"/>
                <w:szCs w:val="21"/>
              </w:rPr>
              <w:t>偏离情况</w:t>
            </w:r>
          </w:p>
        </w:tc>
        <w:tc>
          <w:tcPr>
            <w:tcW w:w="709" w:type="dxa"/>
            <w:shd w:val="clear" w:color="auto" w:fill="C7D9F1"/>
            <w:vAlign w:val="center"/>
          </w:tcPr>
          <w:p w14:paraId="00509548">
            <w:pPr>
              <w:widowControl/>
              <w:jc w:val="center"/>
              <w:rPr>
                <w:rFonts w:ascii="宋体" w:hAnsi="宋体" w:cs="宋体"/>
                <w:color w:val="000000"/>
                <w:kern w:val="0"/>
                <w:sz w:val="22"/>
                <w:szCs w:val="22"/>
              </w:rPr>
            </w:pPr>
            <w:r>
              <w:rPr>
                <w:rFonts w:hint="eastAsia" w:asciiTheme="minorEastAsia" w:hAnsiTheme="minorEastAsia" w:eastAsiaTheme="minorEastAsia" w:cstheme="minorEastAsia"/>
                <w:b/>
                <w:bCs/>
                <w:snapToGrid w:val="0"/>
                <w:kern w:val="0"/>
                <w:szCs w:val="21"/>
              </w:rPr>
              <w:t>备注</w:t>
            </w:r>
          </w:p>
        </w:tc>
      </w:tr>
      <w:tr w14:paraId="576F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restart"/>
            <w:vAlign w:val="center"/>
          </w:tcPr>
          <w:p w14:paraId="0E7B8F0A">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701" w:type="dxa"/>
            <w:vMerge w:val="restart"/>
            <w:vAlign w:val="center"/>
          </w:tcPr>
          <w:p w14:paraId="4673EE65">
            <w:pPr>
              <w:widowControl/>
              <w:jc w:val="center"/>
              <w:rPr>
                <w:rFonts w:ascii="宋体" w:hAnsi="宋体" w:cs="宋体"/>
                <w:color w:val="000000"/>
                <w:kern w:val="0"/>
                <w:sz w:val="22"/>
                <w:szCs w:val="22"/>
              </w:rPr>
            </w:pPr>
          </w:p>
        </w:tc>
        <w:tc>
          <w:tcPr>
            <w:tcW w:w="4111" w:type="dxa"/>
            <w:vAlign w:val="center"/>
          </w:tcPr>
          <w:p w14:paraId="149DCA07">
            <w:pPr>
              <w:widowControl/>
              <w:rPr>
                <w:rFonts w:ascii="宋体" w:hAnsi="宋体" w:cs="宋体"/>
                <w:color w:val="000000"/>
                <w:kern w:val="0"/>
                <w:sz w:val="22"/>
                <w:szCs w:val="22"/>
              </w:rPr>
            </w:pPr>
          </w:p>
        </w:tc>
        <w:tc>
          <w:tcPr>
            <w:tcW w:w="850" w:type="dxa"/>
          </w:tcPr>
          <w:p w14:paraId="676F3993">
            <w:pPr>
              <w:widowControl/>
              <w:rPr>
                <w:rFonts w:ascii="宋体" w:hAnsi="宋体" w:cs="宋体"/>
                <w:color w:val="000000"/>
                <w:kern w:val="0"/>
                <w:sz w:val="22"/>
                <w:szCs w:val="22"/>
              </w:rPr>
            </w:pPr>
          </w:p>
        </w:tc>
        <w:tc>
          <w:tcPr>
            <w:tcW w:w="709" w:type="dxa"/>
          </w:tcPr>
          <w:p w14:paraId="27265666">
            <w:pPr>
              <w:widowControl/>
              <w:rPr>
                <w:rFonts w:ascii="宋体" w:hAnsi="宋体" w:cs="宋体"/>
                <w:color w:val="000000"/>
                <w:kern w:val="0"/>
                <w:sz w:val="22"/>
                <w:szCs w:val="22"/>
              </w:rPr>
            </w:pPr>
          </w:p>
        </w:tc>
        <w:tc>
          <w:tcPr>
            <w:tcW w:w="709" w:type="dxa"/>
          </w:tcPr>
          <w:p w14:paraId="6BFCB28F">
            <w:pPr>
              <w:widowControl/>
              <w:rPr>
                <w:rFonts w:ascii="宋体" w:hAnsi="宋体" w:cs="宋体"/>
                <w:color w:val="000000"/>
                <w:kern w:val="0"/>
                <w:sz w:val="22"/>
                <w:szCs w:val="22"/>
              </w:rPr>
            </w:pPr>
          </w:p>
        </w:tc>
      </w:tr>
      <w:tr w14:paraId="7DD7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continue"/>
            <w:vAlign w:val="center"/>
          </w:tcPr>
          <w:p w14:paraId="33443C54">
            <w:pPr>
              <w:widowControl/>
              <w:jc w:val="left"/>
              <w:rPr>
                <w:rFonts w:ascii="宋体" w:hAnsi="宋体" w:cs="宋体"/>
                <w:color w:val="000000"/>
                <w:kern w:val="0"/>
                <w:sz w:val="22"/>
                <w:szCs w:val="22"/>
              </w:rPr>
            </w:pPr>
          </w:p>
        </w:tc>
        <w:tc>
          <w:tcPr>
            <w:tcW w:w="1701" w:type="dxa"/>
            <w:vMerge w:val="continue"/>
            <w:vAlign w:val="center"/>
          </w:tcPr>
          <w:p w14:paraId="1DB00E43">
            <w:pPr>
              <w:widowControl/>
              <w:jc w:val="left"/>
              <w:rPr>
                <w:rFonts w:ascii="宋体" w:hAnsi="宋体" w:cs="宋体"/>
                <w:color w:val="000000"/>
                <w:kern w:val="0"/>
                <w:sz w:val="22"/>
                <w:szCs w:val="22"/>
              </w:rPr>
            </w:pPr>
          </w:p>
        </w:tc>
        <w:tc>
          <w:tcPr>
            <w:tcW w:w="4111" w:type="dxa"/>
            <w:vAlign w:val="center"/>
          </w:tcPr>
          <w:p w14:paraId="1322ED94">
            <w:pPr>
              <w:widowControl/>
              <w:rPr>
                <w:rFonts w:ascii="宋体" w:hAnsi="宋体" w:cs="宋体"/>
                <w:color w:val="000000"/>
                <w:kern w:val="0"/>
                <w:sz w:val="22"/>
                <w:szCs w:val="22"/>
              </w:rPr>
            </w:pPr>
          </w:p>
        </w:tc>
        <w:tc>
          <w:tcPr>
            <w:tcW w:w="850" w:type="dxa"/>
          </w:tcPr>
          <w:p w14:paraId="3A905607">
            <w:pPr>
              <w:widowControl/>
              <w:rPr>
                <w:rFonts w:ascii="宋体" w:hAnsi="宋体" w:cs="宋体"/>
                <w:color w:val="000000"/>
                <w:kern w:val="0"/>
                <w:sz w:val="22"/>
                <w:szCs w:val="22"/>
              </w:rPr>
            </w:pPr>
          </w:p>
        </w:tc>
        <w:tc>
          <w:tcPr>
            <w:tcW w:w="709" w:type="dxa"/>
          </w:tcPr>
          <w:p w14:paraId="08F19089">
            <w:pPr>
              <w:widowControl/>
              <w:rPr>
                <w:rFonts w:ascii="宋体" w:hAnsi="宋体" w:cs="宋体"/>
                <w:color w:val="000000"/>
                <w:kern w:val="0"/>
                <w:sz w:val="22"/>
                <w:szCs w:val="22"/>
              </w:rPr>
            </w:pPr>
          </w:p>
        </w:tc>
        <w:tc>
          <w:tcPr>
            <w:tcW w:w="709" w:type="dxa"/>
          </w:tcPr>
          <w:p w14:paraId="4EEFEAEF">
            <w:pPr>
              <w:widowControl/>
              <w:rPr>
                <w:rFonts w:ascii="宋体" w:hAnsi="宋体" w:cs="宋体"/>
                <w:color w:val="000000"/>
                <w:kern w:val="0"/>
                <w:sz w:val="22"/>
                <w:szCs w:val="22"/>
              </w:rPr>
            </w:pPr>
          </w:p>
        </w:tc>
      </w:tr>
      <w:tr w14:paraId="3990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continue"/>
            <w:vAlign w:val="center"/>
          </w:tcPr>
          <w:p w14:paraId="138E8EF2">
            <w:pPr>
              <w:widowControl/>
              <w:jc w:val="left"/>
              <w:rPr>
                <w:rFonts w:ascii="宋体" w:hAnsi="宋体" w:cs="宋体"/>
                <w:color w:val="000000"/>
                <w:kern w:val="0"/>
                <w:sz w:val="22"/>
                <w:szCs w:val="22"/>
              </w:rPr>
            </w:pPr>
          </w:p>
        </w:tc>
        <w:tc>
          <w:tcPr>
            <w:tcW w:w="1701" w:type="dxa"/>
            <w:vMerge w:val="continue"/>
            <w:vAlign w:val="center"/>
          </w:tcPr>
          <w:p w14:paraId="1A198E50">
            <w:pPr>
              <w:widowControl/>
              <w:jc w:val="left"/>
              <w:rPr>
                <w:rFonts w:ascii="宋体" w:hAnsi="宋体" w:cs="宋体"/>
                <w:color w:val="000000"/>
                <w:kern w:val="0"/>
                <w:sz w:val="22"/>
                <w:szCs w:val="22"/>
              </w:rPr>
            </w:pPr>
          </w:p>
        </w:tc>
        <w:tc>
          <w:tcPr>
            <w:tcW w:w="4111" w:type="dxa"/>
            <w:vAlign w:val="center"/>
          </w:tcPr>
          <w:p w14:paraId="442243F9">
            <w:pPr>
              <w:widowControl/>
              <w:rPr>
                <w:rFonts w:ascii="宋体" w:hAnsi="宋体" w:cs="宋体"/>
                <w:color w:val="000000"/>
                <w:kern w:val="0"/>
                <w:sz w:val="22"/>
                <w:szCs w:val="22"/>
              </w:rPr>
            </w:pPr>
          </w:p>
        </w:tc>
        <w:tc>
          <w:tcPr>
            <w:tcW w:w="850" w:type="dxa"/>
          </w:tcPr>
          <w:p w14:paraId="50F566F7">
            <w:pPr>
              <w:widowControl/>
              <w:rPr>
                <w:rFonts w:ascii="宋体" w:hAnsi="宋体" w:cs="宋体"/>
                <w:color w:val="000000"/>
                <w:kern w:val="0"/>
                <w:sz w:val="22"/>
                <w:szCs w:val="22"/>
              </w:rPr>
            </w:pPr>
          </w:p>
        </w:tc>
        <w:tc>
          <w:tcPr>
            <w:tcW w:w="709" w:type="dxa"/>
          </w:tcPr>
          <w:p w14:paraId="684DD302">
            <w:pPr>
              <w:widowControl/>
              <w:rPr>
                <w:rFonts w:ascii="宋体" w:hAnsi="宋体" w:cs="宋体"/>
                <w:color w:val="000000"/>
                <w:kern w:val="0"/>
                <w:sz w:val="22"/>
                <w:szCs w:val="22"/>
              </w:rPr>
            </w:pPr>
          </w:p>
        </w:tc>
        <w:tc>
          <w:tcPr>
            <w:tcW w:w="709" w:type="dxa"/>
          </w:tcPr>
          <w:p w14:paraId="4099EB68">
            <w:pPr>
              <w:widowControl/>
              <w:rPr>
                <w:rFonts w:ascii="宋体" w:hAnsi="宋体" w:cs="宋体"/>
                <w:color w:val="000000"/>
                <w:kern w:val="0"/>
                <w:sz w:val="22"/>
                <w:szCs w:val="22"/>
              </w:rPr>
            </w:pPr>
          </w:p>
        </w:tc>
      </w:tr>
    </w:tbl>
    <w:p w14:paraId="6ABF4984">
      <w:pPr>
        <w:ind w:firstLine="420" w:firstLineChars="200"/>
        <w:rPr>
          <w:bCs/>
          <w:szCs w:val="21"/>
        </w:rPr>
      </w:pPr>
      <w:r>
        <w:rPr>
          <w:rFonts w:hint="eastAsia"/>
          <w:bCs/>
          <w:szCs w:val="21"/>
        </w:rPr>
        <w:t>《技术要求偏离表》编制指引：</w:t>
      </w:r>
    </w:p>
    <w:p w14:paraId="6529AE50">
      <w:pPr>
        <w:ind w:firstLine="420" w:firstLineChars="200"/>
        <w:rPr>
          <w:bCs/>
          <w:szCs w:val="21"/>
        </w:rPr>
      </w:pPr>
      <w:r>
        <w:rPr>
          <w:rFonts w:hint="eastAsia"/>
          <w:bCs/>
          <w:szCs w:val="21"/>
        </w:rPr>
        <w:t>1、技术要求偏离表的序号、货物名称、招标技术要求等栏目</w:t>
      </w:r>
      <w:bookmarkStart w:id="10" w:name="_Hlk72094407"/>
      <w:r>
        <w:rPr>
          <w:rFonts w:hint="eastAsia"/>
          <w:bCs/>
          <w:szCs w:val="21"/>
        </w:rPr>
        <w:t>对应“用户需求书”中的“技术要求”章节</w:t>
      </w:r>
      <w:bookmarkEnd w:id="10"/>
      <w:r>
        <w:rPr>
          <w:rFonts w:hint="eastAsia"/>
          <w:bCs/>
          <w:szCs w:val="21"/>
        </w:rPr>
        <w:t>相关内容。</w:t>
      </w:r>
    </w:p>
    <w:p w14:paraId="31F1F5BF">
      <w:pPr>
        <w:widowControl/>
        <w:ind w:firstLine="420" w:firstLineChars="200"/>
        <w:outlineLvl w:val="1"/>
        <w:rPr>
          <w:bCs/>
          <w:color w:val="FF0000"/>
          <w:szCs w:val="21"/>
        </w:rPr>
      </w:pPr>
      <w:r>
        <w:rPr>
          <w:bCs/>
          <w:kern w:val="0"/>
          <w:szCs w:val="21"/>
        </w:rPr>
        <w:t>2</w:t>
      </w:r>
      <w:r>
        <w:rPr>
          <w:rFonts w:hint="eastAsia"/>
          <w:bCs/>
          <w:kern w:val="0"/>
          <w:szCs w:val="21"/>
        </w:rPr>
        <w:t>、“投标技术响应”一栏必须一一对照“招标技术要求”，详细填写投标人自身投标货物的具体参数，而不能不合理照搬照抄</w:t>
      </w:r>
      <w:r>
        <w:rPr>
          <w:rFonts w:hint="eastAsia"/>
          <w:bCs/>
          <w:kern w:val="0"/>
          <w:szCs w:val="21"/>
          <w:lang w:eastAsia="zh-CN"/>
        </w:rPr>
        <w:t>询价文件</w:t>
      </w:r>
      <w:r>
        <w:rPr>
          <w:rFonts w:hint="eastAsia"/>
          <w:bCs/>
          <w:kern w:val="0"/>
          <w:szCs w:val="21"/>
        </w:rPr>
        <w:t>的技术要求，以体现具体响应情况。</w:t>
      </w:r>
      <w:r>
        <w:rPr>
          <w:rFonts w:hint="eastAsia"/>
          <w:bCs/>
          <w:color w:val="FF0000"/>
          <w:szCs w:val="21"/>
        </w:rPr>
        <w:t>“投标技术响应”必须与所投产品客观实际保持一致，响应不实且情节严重的，经查实，将依法记入供应商诚信档案或受到行政处罚。</w:t>
      </w:r>
    </w:p>
    <w:p w14:paraId="3826A607">
      <w:pPr>
        <w:ind w:firstLine="420" w:firstLineChars="200"/>
        <w:rPr>
          <w:bCs/>
          <w:color w:val="FF0000"/>
          <w:szCs w:val="21"/>
        </w:rPr>
      </w:pPr>
      <w:r>
        <w:rPr>
          <w:bCs/>
          <w:szCs w:val="21"/>
        </w:rPr>
        <w:t>3</w:t>
      </w:r>
      <w:r>
        <w:rPr>
          <w:rFonts w:hint="eastAsia"/>
          <w:bCs/>
          <w:szCs w:val="21"/>
        </w:rPr>
        <w:t>、</w:t>
      </w:r>
      <w:bookmarkStart w:id="11" w:name="_Hlk72158270"/>
      <w:r>
        <w:rPr>
          <w:rFonts w:hint="eastAsia"/>
          <w:bCs/>
          <w:szCs w:val="21"/>
        </w:rPr>
        <w:t>“偏离情况”</w:t>
      </w:r>
      <w:bookmarkEnd w:id="11"/>
      <w:r>
        <w:rPr>
          <w:rFonts w:hint="eastAsia"/>
          <w:bCs/>
          <w:szCs w:val="21"/>
        </w:rPr>
        <w:t>一栏填写如实填写“正偏离”、“负偏离”或“无偏离”，其中：</w:t>
      </w:r>
      <w:bookmarkStart w:id="12" w:name="_Hlk72093866"/>
      <w:r>
        <w:rPr>
          <w:rFonts w:hint="eastAsia"/>
          <w:bCs/>
          <w:szCs w:val="21"/>
        </w:rPr>
        <w:t>“正偏离”表示“投标响应优于招标技术要求”，“负偏离”表示“投标响应不满足招标技术要求”，“无偏离”表示“投标响应与招标技术要求一致”</w:t>
      </w:r>
      <w:bookmarkEnd w:id="12"/>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bCs/>
          <w:color w:val="FF0000"/>
          <w:szCs w:val="21"/>
        </w:rPr>
        <w:t>“偏离情况”必须与所投产品客观实际保持一致，响应不实且情节严重的，经查实，将依法记入供应商诚信档案或受到行政处罚。</w:t>
      </w:r>
    </w:p>
    <w:p w14:paraId="3657E1B2">
      <w:pPr>
        <w:ind w:firstLine="420" w:firstLineChars="200"/>
        <w:rPr>
          <w:bCs/>
          <w:szCs w:val="21"/>
        </w:rPr>
      </w:pPr>
      <w:r>
        <w:rPr>
          <w:bCs/>
          <w:szCs w:val="21"/>
        </w:rPr>
        <w:t>4</w:t>
      </w:r>
      <w:r>
        <w:rPr>
          <w:rFonts w:hint="eastAsia"/>
          <w:bCs/>
          <w:szCs w:val="21"/>
        </w:rPr>
        <w:t>、未要求提供证明资料的招标技术要求，可以不提供证明资料（如实响应即可）。</w:t>
      </w:r>
    </w:p>
    <w:p w14:paraId="667A05B1">
      <w:pPr>
        <w:ind w:firstLine="420" w:firstLineChars="200"/>
        <w:rPr>
          <w:bCs/>
          <w:szCs w:val="21"/>
        </w:rPr>
      </w:pPr>
      <w:r>
        <w:rPr>
          <w:rFonts w:hint="eastAsia"/>
          <w:bCs/>
          <w:szCs w:val="21"/>
        </w:rPr>
        <w:t>5、</w:t>
      </w:r>
      <w:bookmarkStart w:id="13" w:name="_Hlk72096106"/>
      <w:r>
        <w:rPr>
          <w:rFonts w:hint="eastAsia"/>
          <w:bCs/>
          <w:szCs w:val="21"/>
        </w:rPr>
        <w:t>证明资料条款响应要求</w:t>
      </w:r>
      <w:bookmarkEnd w:id="13"/>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14"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15" w:name="_Hlk73558164"/>
      <w:r>
        <w:rPr>
          <w:rFonts w:hint="eastAsia"/>
          <w:bCs/>
          <w:szCs w:val="21"/>
        </w:rPr>
        <w:t>且投标人在“偏离情况”一栏响应为“正偏离”或“无偏离”的，经采购人认定，将判定为负偏离。</w:t>
      </w:r>
      <w:bookmarkEnd w:id="14"/>
      <w:bookmarkEnd w:id="15"/>
    </w:p>
    <w:p w14:paraId="4D58ECFA">
      <w:pPr>
        <w:ind w:firstLine="420" w:firstLineChars="200"/>
        <w:rPr>
          <w:bCs/>
          <w:szCs w:val="21"/>
        </w:rPr>
      </w:pPr>
      <w:r>
        <w:rPr>
          <w:rFonts w:hint="eastAsia"/>
          <w:bCs/>
          <w:szCs w:val="21"/>
        </w:rPr>
        <w:t>6、</w:t>
      </w:r>
      <w:bookmarkStart w:id="16" w:name="_Hlk72096137"/>
      <w:r>
        <w:rPr>
          <w:rFonts w:hint="eastAsia"/>
          <w:bCs/>
          <w:szCs w:val="21"/>
        </w:rPr>
        <w:t>表后“证明资料”部分内容的编制</w:t>
      </w:r>
      <w:bookmarkEnd w:id="16"/>
      <w:r>
        <w:rPr>
          <w:rFonts w:hint="eastAsia"/>
          <w:bCs/>
          <w:szCs w:val="21"/>
        </w:rPr>
        <w:t>：提供的所有证明资料应当统一编号（排序），且证明资料的编号（顺序）、数量和名称（形式）均应与“说明”一栏所填内容保持一致（一一对应），以便采购人查看。</w:t>
      </w:r>
      <w:bookmarkStart w:id="17" w:name="_Hlk73558180"/>
      <w:r>
        <w:rPr>
          <w:rFonts w:hint="eastAsia"/>
          <w:bCs/>
          <w:szCs w:val="21"/>
        </w:rPr>
        <w:t>未按照</w:t>
      </w:r>
      <w:r>
        <w:rPr>
          <w:rFonts w:hint="eastAsia"/>
          <w:bCs/>
          <w:szCs w:val="21"/>
          <w:lang w:eastAsia="zh-CN"/>
        </w:rPr>
        <w:t>询价文件</w:t>
      </w:r>
      <w:r>
        <w:rPr>
          <w:rFonts w:hint="eastAsia"/>
          <w:bCs/>
          <w:szCs w:val="21"/>
        </w:rPr>
        <w:t>要求在表后放置证明材料的供应商将承担不利后果，经采购人认定，相关技术要求将判定为负偏离。</w:t>
      </w:r>
      <w:bookmarkEnd w:id="17"/>
    </w:p>
    <w:p w14:paraId="47767E5D">
      <w:pPr>
        <w:ind w:firstLine="420" w:firstLineChars="200"/>
        <w:rPr>
          <w:bCs/>
          <w:szCs w:val="21"/>
        </w:rPr>
      </w:pPr>
      <w:r>
        <w:rPr>
          <w:rFonts w:hint="eastAsia"/>
          <w:bCs/>
          <w:szCs w:val="21"/>
        </w:rPr>
        <w:t>7、</w:t>
      </w:r>
      <w:bookmarkStart w:id="18" w:name="_Hlk72096176"/>
      <w:r>
        <w:rPr>
          <w:rFonts w:hint="eastAsia"/>
          <w:bCs/>
          <w:szCs w:val="21"/>
        </w:rPr>
        <w:t>证明资料的形式及其它具体要求</w:t>
      </w:r>
      <w:bookmarkEnd w:id="18"/>
      <w:r>
        <w:rPr>
          <w:rFonts w:hint="eastAsia"/>
          <w:bCs/>
          <w:szCs w:val="21"/>
        </w:rPr>
        <w:t>：</w:t>
      </w:r>
    </w:p>
    <w:p w14:paraId="147B5A8B">
      <w:pPr>
        <w:ind w:firstLine="420" w:firstLineChars="200"/>
        <w:rPr>
          <w:bCs/>
          <w:szCs w:val="21"/>
        </w:rPr>
      </w:pPr>
      <w:r>
        <w:rPr>
          <w:rFonts w:hint="eastAsia"/>
          <w:bCs/>
          <w:szCs w:val="21"/>
        </w:rPr>
        <w:t>（1）除照片、图片（截图）及不需加盖公章的文字说明（技术说明）外，其它证明资料均要求为原件扫描件；</w:t>
      </w:r>
    </w:p>
    <w:p w14:paraId="77178E24">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08891EA2">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631C0FB1">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14:paraId="119B88D9">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42402B5A">
      <w:pPr>
        <w:ind w:firstLine="420" w:firstLineChars="200"/>
        <w:rPr>
          <w:bCs/>
          <w:szCs w:val="21"/>
        </w:rPr>
      </w:pPr>
      <w:r>
        <w:rPr>
          <w:rFonts w:hint="eastAsia"/>
          <w:bCs/>
          <w:szCs w:val="21"/>
        </w:rPr>
        <w:t>其它证明资料的形式要求参照以上要求执行；</w:t>
      </w:r>
    </w:p>
    <w:p w14:paraId="62A0D3EB">
      <w:pPr>
        <w:ind w:firstLine="420" w:firstLineChars="200"/>
        <w:rPr>
          <w:bCs/>
          <w:szCs w:val="21"/>
        </w:rPr>
      </w:pPr>
      <w:r>
        <w:rPr>
          <w:rFonts w:hint="eastAsia"/>
          <w:bCs/>
          <w:szCs w:val="21"/>
        </w:rPr>
        <w:t>8、其它注意事项：</w:t>
      </w:r>
    </w:p>
    <w:p w14:paraId="2CC08BB5">
      <w:pPr>
        <w:ind w:firstLine="420" w:firstLineChars="200"/>
        <w:rPr>
          <w:bCs/>
          <w:szCs w:val="21"/>
        </w:rPr>
      </w:pPr>
      <w:r>
        <w:rPr>
          <w:rFonts w:hint="eastAsia"/>
          <w:bCs/>
          <w:szCs w:val="21"/>
        </w:rPr>
        <w:t>（1）采购人有权对投标人的响应情况作出判断（评审结论）；</w:t>
      </w:r>
    </w:p>
    <w:p w14:paraId="64DBB10D">
      <w:pPr>
        <w:ind w:firstLine="420" w:firstLineChars="200"/>
        <w:rPr>
          <w:bCs/>
          <w:szCs w:val="21"/>
        </w:rPr>
      </w:pPr>
      <w:r>
        <w:rPr>
          <w:rFonts w:hint="eastAsia"/>
          <w:bCs/>
          <w:szCs w:val="21"/>
        </w:rPr>
        <w:t>（2）</w:t>
      </w:r>
      <w:bookmarkStart w:id="19" w:name="_Hlk72158213"/>
      <w:r>
        <w:rPr>
          <w:rFonts w:hint="eastAsia"/>
          <w:bCs/>
          <w:szCs w:val="21"/>
        </w:rPr>
        <w:t>采购人有权对以谋取中标为目的的技术规格模糊响应（如有意不合理照搬照抄</w:t>
      </w:r>
      <w:r>
        <w:rPr>
          <w:rFonts w:hint="eastAsia"/>
          <w:bCs/>
          <w:szCs w:val="21"/>
          <w:lang w:eastAsia="zh-CN"/>
        </w:rPr>
        <w:t>询价文件</w:t>
      </w:r>
      <w:r>
        <w:rPr>
          <w:rFonts w:hint="eastAsia"/>
          <w:bCs/>
          <w:szCs w:val="21"/>
        </w:rPr>
        <w:t>的技术要求）或虚假响应予以认定，并视情况经政府集中采购机构报主管部门进行处理。</w:t>
      </w:r>
      <w:bookmarkEnd w:id="19"/>
    </w:p>
    <w:p w14:paraId="0C453988">
      <w:pPr>
        <w:ind w:firstLine="482" w:firstLineChars="200"/>
        <w:rPr>
          <w:b/>
          <w:sz w:val="24"/>
        </w:rPr>
      </w:pPr>
    </w:p>
    <w:p w14:paraId="34F8CBC9">
      <w:pPr>
        <w:widowControl/>
        <w:jc w:val="left"/>
        <w:rPr>
          <w:rFonts w:ascii="宋体" w:hAnsi="宋体"/>
          <w:b/>
          <w:sz w:val="30"/>
          <w:szCs w:val="30"/>
        </w:rPr>
      </w:pPr>
      <w:r>
        <w:rPr>
          <w:rFonts w:hint="eastAsia" w:ascii="宋体" w:hAnsi="宋体" w:cs="宋体"/>
          <w:b/>
          <w:szCs w:val="21"/>
        </w:rPr>
        <w:br w:type="page"/>
      </w:r>
    </w:p>
    <w:p w14:paraId="25E7A80A">
      <w:pPr>
        <w:pStyle w:val="30"/>
        <w:ind w:firstLine="0" w:firstLineChars="0"/>
        <w:jc w:val="center"/>
        <w:outlineLvl w:val="1"/>
        <w:rPr>
          <w:rFonts w:ascii="宋体" w:hAnsi="宋体"/>
          <w:b/>
          <w:sz w:val="30"/>
          <w:szCs w:val="30"/>
        </w:rPr>
      </w:pPr>
      <w:r>
        <w:rPr>
          <w:rFonts w:hint="eastAsia" w:ascii="宋体" w:hAnsi="宋体"/>
          <w:b/>
          <w:sz w:val="30"/>
          <w:szCs w:val="30"/>
        </w:rPr>
        <w:t>七、★商务要求偏离表</w:t>
      </w:r>
    </w:p>
    <w:p w14:paraId="16F1A2BB">
      <w:pPr>
        <w:pStyle w:val="30"/>
        <w:ind w:firstLine="478" w:firstLineChars="228"/>
        <w:jc w:val="left"/>
        <w:rPr>
          <w:rFonts w:ascii="宋体" w:hAnsi="宋体" w:cs="宋体"/>
        </w:rPr>
      </w:pPr>
      <w:r>
        <w:rPr>
          <w:rFonts w:hint="eastAsia" w:ascii="宋体" w:hAnsi="宋体" w:cs="宋体"/>
        </w:rPr>
        <w:t>请对照用户需求书填写商务条款响应情况，保证商务条款实质性响应询价要求。“偏离情况”栏中应填写“正偏离”或“无偏离”，不接受“负偏离”。</w:t>
      </w:r>
    </w:p>
    <w:tbl>
      <w:tblPr>
        <w:tblStyle w:val="22"/>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463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46FA3360">
            <w:pPr>
              <w:spacing w:line="360" w:lineRule="auto"/>
              <w:jc w:val="center"/>
              <w:rPr>
                <w:rFonts w:ascii="宋体" w:hAnsi="宋体"/>
                <w:szCs w:val="21"/>
              </w:rPr>
            </w:pPr>
            <w:r>
              <w:rPr>
                <w:rFonts w:hint="eastAsia" w:ascii="宋体" w:hAnsi="宋体"/>
                <w:szCs w:val="21"/>
              </w:rPr>
              <w:t>序号</w:t>
            </w:r>
          </w:p>
        </w:tc>
        <w:tc>
          <w:tcPr>
            <w:tcW w:w="3077" w:type="dxa"/>
            <w:vAlign w:val="center"/>
          </w:tcPr>
          <w:p w14:paraId="55EB20B3">
            <w:pPr>
              <w:spacing w:line="360" w:lineRule="auto"/>
              <w:jc w:val="center"/>
              <w:rPr>
                <w:rFonts w:ascii="宋体" w:hAnsi="宋体"/>
                <w:szCs w:val="21"/>
              </w:rPr>
            </w:pPr>
            <w:r>
              <w:rPr>
                <w:rFonts w:hint="eastAsia" w:ascii="宋体" w:hAnsi="宋体"/>
                <w:szCs w:val="21"/>
              </w:rPr>
              <w:t>招标商务需求</w:t>
            </w:r>
          </w:p>
        </w:tc>
        <w:tc>
          <w:tcPr>
            <w:tcW w:w="2735" w:type="dxa"/>
            <w:vAlign w:val="center"/>
          </w:tcPr>
          <w:p w14:paraId="14915391">
            <w:pPr>
              <w:spacing w:line="360" w:lineRule="auto"/>
              <w:jc w:val="center"/>
              <w:rPr>
                <w:rFonts w:ascii="宋体" w:hAnsi="宋体"/>
                <w:szCs w:val="21"/>
              </w:rPr>
            </w:pPr>
            <w:r>
              <w:rPr>
                <w:rFonts w:hint="eastAsia" w:ascii="宋体" w:hAnsi="宋体"/>
                <w:szCs w:val="21"/>
              </w:rPr>
              <w:t>应答商务响应</w:t>
            </w:r>
          </w:p>
        </w:tc>
        <w:tc>
          <w:tcPr>
            <w:tcW w:w="1801" w:type="dxa"/>
            <w:vAlign w:val="center"/>
          </w:tcPr>
          <w:p w14:paraId="2561BDCF">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38DE3596">
            <w:pPr>
              <w:spacing w:line="360" w:lineRule="auto"/>
              <w:jc w:val="center"/>
              <w:rPr>
                <w:rFonts w:ascii="宋体" w:hAnsi="宋体"/>
                <w:szCs w:val="21"/>
              </w:rPr>
            </w:pPr>
            <w:r>
              <w:rPr>
                <w:rFonts w:hint="eastAsia" w:ascii="宋体" w:hAnsi="宋体"/>
                <w:szCs w:val="21"/>
              </w:rPr>
              <w:t>说明</w:t>
            </w:r>
          </w:p>
        </w:tc>
      </w:tr>
      <w:tr w14:paraId="57FF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1D037C6D">
            <w:pPr>
              <w:spacing w:line="360" w:lineRule="auto"/>
              <w:jc w:val="center"/>
              <w:rPr>
                <w:rFonts w:ascii="宋体" w:hAnsi="宋体" w:cs="宋体"/>
                <w:bCs/>
                <w:szCs w:val="21"/>
              </w:rPr>
            </w:pPr>
          </w:p>
        </w:tc>
        <w:tc>
          <w:tcPr>
            <w:tcW w:w="3077" w:type="dxa"/>
          </w:tcPr>
          <w:p w14:paraId="6013B531">
            <w:pPr>
              <w:spacing w:line="360" w:lineRule="auto"/>
              <w:rPr>
                <w:rFonts w:ascii="宋体" w:hAnsi="宋体"/>
                <w:bCs/>
                <w:szCs w:val="21"/>
              </w:rPr>
            </w:pPr>
          </w:p>
        </w:tc>
        <w:tc>
          <w:tcPr>
            <w:tcW w:w="2735" w:type="dxa"/>
          </w:tcPr>
          <w:p w14:paraId="1830C33C">
            <w:pPr>
              <w:spacing w:line="360" w:lineRule="auto"/>
              <w:rPr>
                <w:rFonts w:ascii="宋体" w:hAnsi="宋体" w:cs="宋体"/>
                <w:szCs w:val="21"/>
              </w:rPr>
            </w:pPr>
          </w:p>
        </w:tc>
        <w:tc>
          <w:tcPr>
            <w:tcW w:w="1801" w:type="dxa"/>
          </w:tcPr>
          <w:p w14:paraId="0D364984">
            <w:pPr>
              <w:spacing w:line="360" w:lineRule="auto"/>
              <w:rPr>
                <w:rFonts w:ascii="宋体" w:hAnsi="宋体" w:cs="宋体"/>
                <w:szCs w:val="21"/>
              </w:rPr>
            </w:pPr>
          </w:p>
        </w:tc>
        <w:tc>
          <w:tcPr>
            <w:tcW w:w="1515" w:type="dxa"/>
          </w:tcPr>
          <w:p w14:paraId="32EC076B">
            <w:pPr>
              <w:rPr>
                <w:rFonts w:ascii="宋体" w:hAnsi="宋体" w:cs="宋体"/>
                <w:szCs w:val="21"/>
              </w:rPr>
            </w:pPr>
          </w:p>
        </w:tc>
      </w:tr>
      <w:tr w14:paraId="6EEA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4C8BFA93">
            <w:pPr>
              <w:spacing w:line="360" w:lineRule="auto"/>
              <w:jc w:val="center"/>
              <w:rPr>
                <w:rFonts w:ascii="宋体" w:hAnsi="宋体" w:cs="宋体"/>
                <w:bCs/>
                <w:szCs w:val="21"/>
              </w:rPr>
            </w:pPr>
          </w:p>
        </w:tc>
        <w:tc>
          <w:tcPr>
            <w:tcW w:w="3077" w:type="dxa"/>
          </w:tcPr>
          <w:p w14:paraId="08325CA8">
            <w:pPr>
              <w:spacing w:line="360" w:lineRule="auto"/>
              <w:rPr>
                <w:rFonts w:ascii="宋体" w:hAnsi="宋体" w:cs="宋体"/>
                <w:b/>
                <w:szCs w:val="21"/>
              </w:rPr>
            </w:pPr>
          </w:p>
        </w:tc>
        <w:tc>
          <w:tcPr>
            <w:tcW w:w="2735" w:type="dxa"/>
          </w:tcPr>
          <w:p w14:paraId="4AE35CA6">
            <w:pPr>
              <w:spacing w:line="360" w:lineRule="auto"/>
              <w:rPr>
                <w:rFonts w:ascii="宋体" w:hAnsi="宋体" w:cs="宋体"/>
                <w:szCs w:val="21"/>
              </w:rPr>
            </w:pPr>
          </w:p>
        </w:tc>
        <w:tc>
          <w:tcPr>
            <w:tcW w:w="1801" w:type="dxa"/>
          </w:tcPr>
          <w:p w14:paraId="32ED1A4D">
            <w:pPr>
              <w:spacing w:line="360" w:lineRule="auto"/>
              <w:rPr>
                <w:rFonts w:ascii="宋体" w:hAnsi="宋体" w:cs="宋体"/>
                <w:szCs w:val="21"/>
              </w:rPr>
            </w:pPr>
          </w:p>
        </w:tc>
        <w:tc>
          <w:tcPr>
            <w:tcW w:w="1515" w:type="dxa"/>
          </w:tcPr>
          <w:p w14:paraId="6BFAE5AE">
            <w:pPr>
              <w:spacing w:line="360" w:lineRule="auto"/>
              <w:rPr>
                <w:rFonts w:ascii="宋体" w:hAnsi="宋体" w:cs="宋体"/>
                <w:szCs w:val="21"/>
              </w:rPr>
            </w:pPr>
          </w:p>
        </w:tc>
      </w:tr>
      <w:tr w14:paraId="4327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8CAAAB6">
            <w:pPr>
              <w:spacing w:line="360" w:lineRule="auto"/>
              <w:jc w:val="center"/>
              <w:rPr>
                <w:rFonts w:ascii="宋体" w:hAnsi="宋体" w:cs="宋体"/>
                <w:bCs/>
                <w:szCs w:val="21"/>
              </w:rPr>
            </w:pPr>
          </w:p>
        </w:tc>
        <w:tc>
          <w:tcPr>
            <w:tcW w:w="3077" w:type="dxa"/>
          </w:tcPr>
          <w:p w14:paraId="1FF76C0D">
            <w:pPr>
              <w:spacing w:line="360" w:lineRule="auto"/>
              <w:rPr>
                <w:rFonts w:ascii="宋体" w:hAnsi="宋体"/>
                <w:bCs/>
                <w:szCs w:val="21"/>
              </w:rPr>
            </w:pPr>
          </w:p>
        </w:tc>
        <w:tc>
          <w:tcPr>
            <w:tcW w:w="2735" w:type="dxa"/>
          </w:tcPr>
          <w:p w14:paraId="1CF4E283">
            <w:pPr>
              <w:spacing w:line="360" w:lineRule="auto"/>
              <w:rPr>
                <w:rFonts w:ascii="宋体" w:hAnsi="宋体" w:cs="宋体"/>
                <w:szCs w:val="21"/>
              </w:rPr>
            </w:pPr>
          </w:p>
        </w:tc>
        <w:tc>
          <w:tcPr>
            <w:tcW w:w="1801" w:type="dxa"/>
          </w:tcPr>
          <w:p w14:paraId="4456F379">
            <w:pPr>
              <w:spacing w:line="360" w:lineRule="auto"/>
              <w:rPr>
                <w:rFonts w:ascii="宋体" w:hAnsi="宋体" w:cs="宋体"/>
                <w:szCs w:val="21"/>
              </w:rPr>
            </w:pPr>
          </w:p>
        </w:tc>
        <w:tc>
          <w:tcPr>
            <w:tcW w:w="1515" w:type="dxa"/>
          </w:tcPr>
          <w:p w14:paraId="125455E2">
            <w:pPr>
              <w:spacing w:line="360" w:lineRule="auto"/>
              <w:rPr>
                <w:rFonts w:ascii="宋体" w:hAnsi="宋体" w:cs="宋体"/>
                <w:szCs w:val="21"/>
              </w:rPr>
            </w:pPr>
          </w:p>
        </w:tc>
      </w:tr>
      <w:tr w14:paraId="4878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0F6E57CF">
            <w:pPr>
              <w:spacing w:line="360" w:lineRule="auto"/>
              <w:jc w:val="center"/>
              <w:rPr>
                <w:rFonts w:ascii="宋体" w:hAnsi="宋体" w:cs="宋体"/>
                <w:bCs/>
                <w:szCs w:val="21"/>
              </w:rPr>
            </w:pPr>
          </w:p>
        </w:tc>
        <w:tc>
          <w:tcPr>
            <w:tcW w:w="3077" w:type="dxa"/>
          </w:tcPr>
          <w:p w14:paraId="762B3932">
            <w:pPr>
              <w:spacing w:line="360" w:lineRule="auto"/>
              <w:rPr>
                <w:rFonts w:ascii="宋体" w:hAnsi="宋体" w:cs="宋体"/>
                <w:b/>
                <w:szCs w:val="21"/>
              </w:rPr>
            </w:pPr>
          </w:p>
        </w:tc>
        <w:tc>
          <w:tcPr>
            <w:tcW w:w="2735" w:type="dxa"/>
          </w:tcPr>
          <w:p w14:paraId="152BFC45">
            <w:pPr>
              <w:spacing w:line="360" w:lineRule="auto"/>
              <w:rPr>
                <w:rFonts w:ascii="宋体" w:hAnsi="宋体" w:cs="宋体"/>
                <w:szCs w:val="21"/>
              </w:rPr>
            </w:pPr>
          </w:p>
        </w:tc>
        <w:tc>
          <w:tcPr>
            <w:tcW w:w="1801" w:type="dxa"/>
          </w:tcPr>
          <w:p w14:paraId="56CC87D9">
            <w:pPr>
              <w:spacing w:line="360" w:lineRule="auto"/>
              <w:rPr>
                <w:rFonts w:ascii="宋体" w:hAnsi="宋体" w:cs="宋体"/>
                <w:szCs w:val="21"/>
              </w:rPr>
            </w:pPr>
          </w:p>
        </w:tc>
        <w:tc>
          <w:tcPr>
            <w:tcW w:w="1515" w:type="dxa"/>
          </w:tcPr>
          <w:p w14:paraId="09F25CA9">
            <w:pPr>
              <w:spacing w:line="360" w:lineRule="auto"/>
              <w:rPr>
                <w:rFonts w:ascii="宋体" w:hAnsi="宋体" w:cs="宋体"/>
                <w:szCs w:val="21"/>
              </w:rPr>
            </w:pPr>
          </w:p>
        </w:tc>
      </w:tr>
    </w:tbl>
    <w:p w14:paraId="7055385A">
      <w:pPr>
        <w:ind w:firstLine="420" w:firstLineChars="200"/>
        <w:rPr>
          <w:bCs/>
          <w:szCs w:val="21"/>
        </w:rPr>
      </w:pPr>
      <w:r>
        <w:rPr>
          <w:rFonts w:hint="eastAsia"/>
          <w:bCs/>
          <w:szCs w:val="21"/>
        </w:rPr>
        <w:t>《商务要求偏离表》编制指引：</w:t>
      </w:r>
    </w:p>
    <w:p w14:paraId="3D0C7B7E">
      <w:pPr>
        <w:ind w:firstLine="420" w:firstLineChars="200"/>
        <w:rPr>
          <w:bCs/>
          <w:szCs w:val="21"/>
        </w:rPr>
      </w:pPr>
      <w:r>
        <w:rPr>
          <w:rFonts w:hint="eastAsia"/>
          <w:bCs/>
          <w:szCs w:val="21"/>
        </w:rPr>
        <w:t>1、商务要求偏离表的序号、商务需求项、招标商务要求等栏目对应“用户需求书”中的“商务要求”章节相关内容。</w:t>
      </w:r>
    </w:p>
    <w:p w14:paraId="61E16827">
      <w:pPr>
        <w:ind w:firstLine="420" w:firstLineChars="200"/>
        <w:rPr>
          <w:bCs/>
          <w:szCs w:val="21"/>
        </w:rPr>
      </w:pPr>
      <w:r>
        <w:rPr>
          <w:bCs/>
          <w:szCs w:val="21"/>
        </w:rPr>
        <w:t>2</w:t>
      </w:r>
      <w:r>
        <w:rPr>
          <w:rFonts w:hint="eastAsia"/>
          <w:bCs/>
          <w:szCs w:val="21"/>
        </w:rPr>
        <w:t>、“投标商务响应”一栏必须一一对照“招标商务要求”，详细填写自身响应情况，而不能不合理照搬照抄</w:t>
      </w:r>
      <w:r>
        <w:rPr>
          <w:rFonts w:hint="eastAsia"/>
          <w:bCs/>
          <w:szCs w:val="21"/>
          <w:lang w:eastAsia="zh-CN"/>
        </w:rPr>
        <w:t>询价文件</w:t>
      </w:r>
      <w:r>
        <w:rPr>
          <w:rFonts w:hint="eastAsia"/>
          <w:bCs/>
          <w:szCs w:val="21"/>
        </w:rPr>
        <w:t>的商务要求，以体现具体响应情况。</w:t>
      </w:r>
    </w:p>
    <w:p w14:paraId="0CA10FBB">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14:paraId="47370E0F">
      <w:pPr>
        <w:rPr>
          <w:bCs/>
          <w:szCs w:val="21"/>
        </w:rPr>
      </w:pPr>
      <w:r>
        <w:rPr>
          <w:rFonts w:hint="eastAsia"/>
          <w:bCs/>
          <w:szCs w:val="21"/>
        </w:rPr>
        <w:t>“投标商务响应”对比“招标商务要求”存在响应不全（包括未响应整项招标商务要求或者未响应一项招标商务要求的部分内容），均视为“负偏离”。</w:t>
      </w:r>
    </w:p>
    <w:p w14:paraId="4EDB4D0A">
      <w:pPr>
        <w:ind w:firstLine="420" w:firstLineChars="200"/>
        <w:rPr>
          <w:bCs/>
          <w:szCs w:val="21"/>
        </w:rPr>
      </w:pPr>
      <w:r>
        <w:rPr>
          <w:rFonts w:hint="eastAsia"/>
          <w:bCs/>
          <w:szCs w:val="21"/>
        </w:rPr>
        <w:t>4、带★号条款为不可偏离条款，如未响应或出现负偏离的，将作投标无效处理。</w:t>
      </w:r>
    </w:p>
    <w:p w14:paraId="4FD8F706">
      <w:pPr>
        <w:spacing w:line="360" w:lineRule="auto"/>
        <w:ind w:firstLine="422" w:firstLineChars="200"/>
        <w:rPr>
          <w:rFonts w:ascii="宋体" w:hAnsi="宋体" w:cs="宋体"/>
          <w:kern w:val="0"/>
          <w:szCs w:val="21"/>
        </w:rPr>
      </w:pPr>
      <w:r>
        <w:rPr>
          <w:rFonts w:hint="eastAsia" w:ascii="宋体" w:hAnsi="宋体" w:cs="宋体"/>
          <w:b/>
          <w:szCs w:val="21"/>
        </w:rPr>
        <w:br w:type="page"/>
      </w:r>
    </w:p>
    <w:p w14:paraId="7A491B43">
      <w:pPr>
        <w:widowControl/>
        <w:jc w:val="left"/>
        <w:rPr>
          <w:rFonts w:ascii="宋体" w:hAnsi="宋体"/>
          <w:b/>
          <w:sz w:val="30"/>
          <w:szCs w:val="30"/>
        </w:rPr>
      </w:pPr>
    </w:p>
    <w:p w14:paraId="01AF917B">
      <w:pPr>
        <w:pStyle w:val="30"/>
        <w:ind w:firstLine="0" w:firstLineChars="0"/>
        <w:jc w:val="center"/>
        <w:outlineLvl w:val="1"/>
      </w:pPr>
      <w:r>
        <w:rPr>
          <w:rFonts w:hint="eastAsia" w:ascii="宋体" w:hAnsi="宋体"/>
          <w:b/>
          <w:sz w:val="30"/>
          <w:szCs w:val="30"/>
        </w:rPr>
        <w:t>八、报价表</w:t>
      </w:r>
    </w:p>
    <w:p w14:paraId="4003483E">
      <w:pPr>
        <w:pStyle w:val="30"/>
        <w:ind w:firstLine="0" w:firstLineChars="0"/>
        <w:jc w:val="center"/>
        <w:outlineLvl w:val="2"/>
        <w:rPr>
          <w:rFonts w:ascii="宋体" w:hAnsi="宋体" w:cs="宋体"/>
          <w:b/>
          <w:bCs/>
          <w:sz w:val="28"/>
          <w:szCs w:val="28"/>
        </w:rPr>
      </w:pPr>
      <w:r>
        <w:rPr>
          <w:rFonts w:hint="eastAsia" w:ascii="宋体" w:hAnsi="宋体" w:cs="宋体"/>
          <w:b/>
          <w:bCs/>
          <w:sz w:val="28"/>
          <w:szCs w:val="28"/>
        </w:rPr>
        <w:t>（一）报价一览表</w:t>
      </w:r>
      <w:bookmarkStart w:id="20" w:name="OLE_LINK48"/>
      <w:bookmarkStart w:id="21" w:name="OLE_LINK46"/>
    </w:p>
    <w:p w14:paraId="004B9BA1">
      <w:pPr>
        <w:spacing w:line="360" w:lineRule="auto"/>
        <w:rPr>
          <w:rFonts w:ascii="宋体" w:hAnsi="宋体" w:cs="宋体"/>
          <w:szCs w:val="21"/>
        </w:rPr>
      </w:pPr>
      <w:r>
        <w:rPr>
          <w:rFonts w:hint="eastAsia" w:ascii="宋体" w:hAnsi="宋体" w:cs="宋体"/>
          <w:szCs w:val="21"/>
        </w:rPr>
        <w:t>项目</w:t>
      </w:r>
      <w:bookmarkStart w:id="23" w:name="_GoBack"/>
      <w:r>
        <w:rPr>
          <w:rFonts w:hint="eastAsia" w:ascii="宋体" w:hAnsi="宋体" w:cs="宋体"/>
          <w:szCs w:val="21"/>
        </w:rPr>
        <w:t>编号</w:t>
      </w:r>
      <w:bookmarkEnd w:id="23"/>
      <w:r>
        <w:rPr>
          <w:rFonts w:hint="eastAsia" w:ascii="宋体" w:hAnsi="宋体" w:cs="宋体"/>
          <w:szCs w:val="21"/>
        </w:rPr>
        <w:t>：</w:t>
      </w:r>
    </w:p>
    <w:tbl>
      <w:tblPr>
        <w:tblStyle w:val="22"/>
        <w:tblW w:w="47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50"/>
        <w:gridCol w:w="3358"/>
        <w:gridCol w:w="1751"/>
      </w:tblGrid>
      <w:tr w14:paraId="373B80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869" w:type="pct"/>
            <w:vAlign w:val="center"/>
          </w:tcPr>
          <w:p w14:paraId="183FA9F6">
            <w:pPr>
              <w:pStyle w:val="13"/>
              <w:jc w:val="center"/>
              <w:rPr>
                <w:rFonts w:hAnsi="宋体" w:cs="宋体"/>
                <w:szCs w:val="21"/>
              </w:rPr>
            </w:pPr>
            <w:r>
              <w:rPr>
                <w:rFonts w:hint="eastAsia" w:hAnsi="宋体" w:cs="宋体"/>
                <w:szCs w:val="21"/>
              </w:rPr>
              <w:t>项目名称</w:t>
            </w:r>
          </w:p>
        </w:tc>
        <w:tc>
          <w:tcPr>
            <w:tcW w:w="2058" w:type="pct"/>
            <w:vAlign w:val="center"/>
          </w:tcPr>
          <w:p w14:paraId="1621C3FF">
            <w:pPr>
              <w:pStyle w:val="13"/>
              <w:jc w:val="center"/>
              <w:rPr>
                <w:rFonts w:hAnsi="宋体" w:cs="宋体"/>
                <w:szCs w:val="21"/>
              </w:rPr>
            </w:pPr>
            <w:r>
              <w:rPr>
                <w:rFonts w:hint="eastAsia" w:hAnsi="宋体" w:cs="宋体"/>
                <w:szCs w:val="21"/>
              </w:rPr>
              <w:t>报价总价</w:t>
            </w:r>
          </w:p>
          <w:p w14:paraId="6B05069A">
            <w:pPr>
              <w:pStyle w:val="13"/>
              <w:jc w:val="center"/>
              <w:rPr>
                <w:rFonts w:hAnsi="宋体" w:cs="宋体"/>
                <w:szCs w:val="21"/>
              </w:rPr>
            </w:pPr>
            <w:r>
              <w:rPr>
                <w:rFonts w:hint="eastAsia" w:hAnsi="宋体" w:cs="宋体"/>
                <w:szCs w:val="21"/>
              </w:rPr>
              <w:t>（人民币/元）</w:t>
            </w:r>
          </w:p>
        </w:tc>
        <w:tc>
          <w:tcPr>
            <w:tcW w:w="1073" w:type="pct"/>
            <w:vAlign w:val="center"/>
          </w:tcPr>
          <w:p w14:paraId="7A63B191">
            <w:pPr>
              <w:pStyle w:val="13"/>
              <w:jc w:val="center"/>
              <w:rPr>
                <w:rFonts w:hAnsi="宋体" w:cs="宋体"/>
                <w:szCs w:val="21"/>
              </w:rPr>
            </w:pPr>
            <w:r>
              <w:rPr>
                <w:rFonts w:hint="eastAsia" w:hAnsi="宋体" w:cs="宋体"/>
                <w:szCs w:val="21"/>
              </w:rPr>
              <w:t>备注</w:t>
            </w:r>
          </w:p>
        </w:tc>
      </w:tr>
      <w:tr w14:paraId="1648C2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869" w:type="pct"/>
            <w:vAlign w:val="center"/>
          </w:tcPr>
          <w:p w14:paraId="166C671D">
            <w:pPr>
              <w:pStyle w:val="13"/>
              <w:rPr>
                <w:rFonts w:hAnsi="宋体" w:cs="宋体"/>
                <w:szCs w:val="21"/>
              </w:rPr>
            </w:pPr>
          </w:p>
        </w:tc>
        <w:tc>
          <w:tcPr>
            <w:tcW w:w="2058" w:type="pct"/>
            <w:vAlign w:val="center"/>
          </w:tcPr>
          <w:p w14:paraId="1FDADB44">
            <w:pPr>
              <w:pStyle w:val="13"/>
              <w:rPr>
                <w:rFonts w:hAnsi="宋体" w:cs="宋体"/>
                <w:szCs w:val="21"/>
              </w:rPr>
            </w:pPr>
          </w:p>
          <w:p w14:paraId="16339C02">
            <w:pPr>
              <w:pStyle w:val="13"/>
              <w:rPr>
                <w:rFonts w:hAnsi="宋体" w:cs="宋体"/>
                <w:szCs w:val="21"/>
              </w:rPr>
            </w:pPr>
            <w:r>
              <w:rPr>
                <w:rFonts w:hint="eastAsia" w:hAnsi="宋体" w:cs="宋体"/>
                <w:szCs w:val="21"/>
              </w:rPr>
              <w:t>小写：</w:t>
            </w:r>
          </w:p>
          <w:p w14:paraId="1FD3E70C">
            <w:pPr>
              <w:pStyle w:val="13"/>
              <w:rPr>
                <w:rFonts w:hAnsi="宋体" w:cs="宋体"/>
                <w:szCs w:val="21"/>
              </w:rPr>
            </w:pPr>
          </w:p>
          <w:p w14:paraId="2DF20065">
            <w:pPr>
              <w:pStyle w:val="13"/>
              <w:rPr>
                <w:rFonts w:hAnsi="宋体" w:cs="宋体"/>
                <w:szCs w:val="21"/>
              </w:rPr>
            </w:pPr>
            <w:r>
              <w:rPr>
                <w:rFonts w:hint="eastAsia" w:hAnsi="宋体" w:cs="宋体"/>
                <w:szCs w:val="21"/>
              </w:rPr>
              <w:t>大写：</w:t>
            </w:r>
          </w:p>
          <w:p w14:paraId="44DF332F">
            <w:pPr>
              <w:pStyle w:val="13"/>
              <w:rPr>
                <w:rFonts w:hAnsi="宋体" w:cs="宋体"/>
                <w:szCs w:val="21"/>
              </w:rPr>
            </w:pPr>
          </w:p>
        </w:tc>
        <w:tc>
          <w:tcPr>
            <w:tcW w:w="1073" w:type="pct"/>
            <w:vAlign w:val="center"/>
          </w:tcPr>
          <w:p w14:paraId="7276F33A">
            <w:pPr>
              <w:pStyle w:val="13"/>
              <w:rPr>
                <w:rFonts w:hAnsi="宋体" w:cs="宋体"/>
                <w:szCs w:val="21"/>
              </w:rPr>
            </w:pPr>
          </w:p>
        </w:tc>
      </w:tr>
    </w:tbl>
    <w:p w14:paraId="53FB7A7D">
      <w:pPr>
        <w:rPr>
          <w:rFonts w:ascii="宋体" w:hAnsi="宋体" w:cs="宋体"/>
          <w:szCs w:val="21"/>
        </w:rPr>
      </w:pPr>
    </w:p>
    <w:p w14:paraId="0D379081">
      <w:pPr>
        <w:widowControl/>
        <w:spacing w:line="360" w:lineRule="auto"/>
        <w:ind w:firstLine="420" w:firstLineChars="200"/>
        <w:rPr>
          <w:rFonts w:ascii="宋体" w:hAnsi="宋体" w:cs="宋体"/>
          <w:kern w:val="0"/>
          <w:szCs w:val="21"/>
        </w:rPr>
      </w:pPr>
      <w:r>
        <w:rPr>
          <w:rFonts w:hint="eastAsia" w:ascii="宋体" w:hAnsi="宋体" w:cs="宋体"/>
          <w:kern w:val="0"/>
          <w:szCs w:val="21"/>
        </w:rPr>
        <w:t>供应商名称：</w:t>
      </w:r>
    </w:p>
    <w:p w14:paraId="56C332FF">
      <w:pPr>
        <w:widowControl/>
        <w:spacing w:line="360" w:lineRule="auto"/>
        <w:ind w:firstLine="420" w:firstLineChars="200"/>
        <w:rPr>
          <w:rFonts w:ascii="宋体" w:hAnsi="宋体" w:cs="宋体"/>
          <w:kern w:val="0"/>
          <w:szCs w:val="21"/>
        </w:rPr>
      </w:pPr>
      <w:r>
        <w:rPr>
          <w:rFonts w:hint="eastAsia" w:ascii="宋体" w:hAnsi="宋体" w:cs="宋体"/>
          <w:kern w:val="0"/>
          <w:szCs w:val="21"/>
        </w:rPr>
        <w:t>日期：</w:t>
      </w:r>
    </w:p>
    <w:p w14:paraId="4FD8207D">
      <w:pPr>
        <w:tabs>
          <w:tab w:val="left" w:pos="720"/>
        </w:tabs>
        <w:jc w:val="center"/>
        <w:rPr>
          <w:rFonts w:ascii="宋体" w:hAnsi="宋体" w:cs="宋体"/>
          <w:b/>
          <w:bCs/>
          <w:sz w:val="28"/>
          <w:szCs w:val="28"/>
        </w:rPr>
      </w:pPr>
      <w:r>
        <w:rPr>
          <w:rFonts w:hint="eastAsia" w:ascii="宋体" w:hAnsi="宋体" w:cs="宋体"/>
          <w:b/>
          <w:bCs/>
          <w:sz w:val="28"/>
          <w:szCs w:val="28"/>
        </w:rPr>
        <w:t>（二）分项报价表</w:t>
      </w:r>
    </w:p>
    <w:tbl>
      <w:tblPr>
        <w:tblStyle w:val="22"/>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147"/>
        <w:gridCol w:w="703"/>
        <w:gridCol w:w="703"/>
        <w:gridCol w:w="843"/>
        <w:gridCol w:w="992"/>
        <w:gridCol w:w="567"/>
        <w:gridCol w:w="567"/>
        <w:gridCol w:w="709"/>
        <w:gridCol w:w="850"/>
        <w:gridCol w:w="1276"/>
      </w:tblGrid>
      <w:tr w14:paraId="14C8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6693DAD4">
            <w:pPr>
              <w:jc w:val="center"/>
              <w:rPr>
                <w:bCs/>
                <w:szCs w:val="21"/>
              </w:rPr>
            </w:pPr>
            <w:r>
              <w:rPr>
                <w:rFonts w:hint="eastAsia"/>
                <w:bCs/>
                <w:szCs w:val="21"/>
              </w:rPr>
              <w:t>序号</w:t>
            </w:r>
          </w:p>
        </w:tc>
        <w:tc>
          <w:tcPr>
            <w:tcW w:w="1147" w:type="dxa"/>
            <w:vAlign w:val="center"/>
          </w:tcPr>
          <w:p w14:paraId="51340872">
            <w:pPr>
              <w:jc w:val="center"/>
              <w:rPr>
                <w:bCs/>
                <w:szCs w:val="21"/>
              </w:rPr>
            </w:pPr>
            <w:r>
              <w:rPr>
                <w:rFonts w:hint="eastAsia"/>
                <w:bCs/>
                <w:szCs w:val="21"/>
              </w:rPr>
              <w:t>货物名称</w:t>
            </w:r>
          </w:p>
        </w:tc>
        <w:tc>
          <w:tcPr>
            <w:tcW w:w="703" w:type="dxa"/>
            <w:vAlign w:val="center"/>
          </w:tcPr>
          <w:p w14:paraId="70BEBE34">
            <w:pPr>
              <w:jc w:val="center"/>
              <w:rPr>
                <w:bCs/>
                <w:szCs w:val="21"/>
              </w:rPr>
            </w:pPr>
            <w:r>
              <w:rPr>
                <w:rFonts w:hint="eastAsia"/>
                <w:szCs w:val="21"/>
              </w:rPr>
              <w:t>品牌</w:t>
            </w:r>
          </w:p>
        </w:tc>
        <w:tc>
          <w:tcPr>
            <w:tcW w:w="703" w:type="dxa"/>
            <w:vAlign w:val="center"/>
          </w:tcPr>
          <w:p w14:paraId="5432BEA8">
            <w:pPr>
              <w:jc w:val="center"/>
              <w:rPr>
                <w:bCs/>
                <w:szCs w:val="21"/>
              </w:rPr>
            </w:pPr>
            <w:r>
              <w:rPr>
                <w:rFonts w:hint="eastAsia"/>
                <w:szCs w:val="21"/>
              </w:rPr>
              <w:t>规格/型号</w:t>
            </w:r>
          </w:p>
        </w:tc>
        <w:tc>
          <w:tcPr>
            <w:tcW w:w="843" w:type="dxa"/>
            <w:vAlign w:val="center"/>
          </w:tcPr>
          <w:p w14:paraId="044D496F">
            <w:pPr>
              <w:jc w:val="center"/>
              <w:rPr>
                <w:bCs/>
                <w:szCs w:val="21"/>
              </w:rPr>
            </w:pPr>
            <w:r>
              <w:rPr>
                <w:rFonts w:hint="eastAsia"/>
                <w:b/>
                <w:color w:val="FF0000"/>
                <w:szCs w:val="21"/>
              </w:rPr>
              <w:t>原产地</w:t>
            </w:r>
          </w:p>
        </w:tc>
        <w:tc>
          <w:tcPr>
            <w:tcW w:w="992" w:type="dxa"/>
            <w:vAlign w:val="center"/>
          </w:tcPr>
          <w:p w14:paraId="2187A04E">
            <w:pPr>
              <w:jc w:val="center"/>
              <w:rPr>
                <w:rFonts w:hint="eastAsia" w:eastAsia="宋体"/>
                <w:bCs/>
                <w:szCs w:val="21"/>
                <w:lang w:eastAsia="zh-CN"/>
              </w:rPr>
            </w:pPr>
            <w:r>
              <w:rPr>
                <w:rFonts w:hint="eastAsia"/>
                <w:szCs w:val="21"/>
                <w:lang w:eastAsia="zh-CN"/>
              </w:rPr>
              <w:t>货物制造商名称</w:t>
            </w:r>
          </w:p>
        </w:tc>
        <w:tc>
          <w:tcPr>
            <w:tcW w:w="567" w:type="dxa"/>
            <w:vAlign w:val="center"/>
          </w:tcPr>
          <w:p w14:paraId="0CF2C0D6">
            <w:pPr>
              <w:jc w:val="center"/>
              <w:rPr>
                <w:bCs/>
                <w:szCs w:val="21"/>
              </w:rPr>
            </w:pPr>
            <w:r>
              <w:rPr>
                <w:rFonts w:hint="eastAsia"/>
                <w:bCs/>
                <w:szCs w:val="21"/>
              </w:rPr>
              <w:t>数量</w:t>
            </w:r>
          </w:p>
        </w:tc>
        <w:tc>
          <w:tcPr>
            <w:tcW w:w="567" w:type="dxa"/>
            <w:vAlign w:val="center"/>
          </w:tcPr>
          <w:p w14:paraId="3E18B877">
            <w:pPr>
              <w:jc w:val="center"/>
              <w:rPr>
                <w:bCs/>
                <w:szCs w:val="21"/>
              </w:rPr>
            </w:pPr>
            <w:r>
              <w:rPr>
                <w:rFonts w:hint="eastAsia"/>
                <w:bCs/>
                <w:szCs w:val="21"/>
              </w:rPr>
              <w:t>单位</w:t>
            </w:r>
          </w:p>
        </w:tc>
        <w:tc>
          <w:tcPr>
            <w:tcW w:w="709" w:type="dxa"/>
            <w:vAlign w:val="center"/>
          </w:tcPr>
          <w:p w14:paraId="56468755">
            <w:pPr>
              <w:jc w:val="center"/>
              <w:rPr>
                <w:bCs/>
                <w:szCs w:val="21"/>
              </w:rPr>
            </w:pPr>
            <w:r>
              <w:rPr>
                <w:rFonts w:hint="eastAsia"/>
                <w:szCs w:val="21"/>
              </w:rPr>
              <w:t>单价(元)</w:t>
            </w:r>
          </w:p>
        </w:tc>
        <w:tc>
          <w:tcPr>
            <w:tcW w:w="850" w:type="dxa"/>
            <w:vAlign w:val="center"/>
          </w:tcPr>
          <w:p w14:paraId="3C784BBA">
            <w:pPr>
              <w:jc w:val="center"/>
              <w:rPr>
                <w:bCs/>
                <w:szCs w:val="21"/>
              </w:rPr>
            </w:pPr>
            <w:r>
              <w:rPr>
                <w:rFonts w:hint="eastAsia"/>
                <w:szCs w:val="21"/>
              </w:rPr>
              <w:t>合价(元)</w:t>
            </w:r>
          </w:p>
        </w:tc>
        <w:tc>
          <w:tcPr>
            <w:tcW w:w="1276" w:type="dxa"/>
            <w:vAlign w:val="center"/>
          </w:tcPr>
          <w:p w14:paraId="5A3D143E">
            <w:pPr>
              <w:jc w:val="center"/>
              <w:rPr>
                <w:szCs w:val="21"/>
              </w:rPr>
            </w:pPr>
            <w:r>
              <w:rPr>
                <w:rFonts w:hint="eastAsia"/>
                <w:szCs w:val="21"/>
              </w:rPr>
              <w:t>预算金额（元）</w:t>
            </w:r>
          </w:p>
        </w:tc>
      </w:tr>
      <w:tr w14:paraId="0FCB9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2CE980FF">
            <w:pPr>
              <w:jc w:val="center"/>
              <w:rPr>
                <w:bCs/>
                <w:szCs w:val="21"/>
              </w:rPr>
            </w:pPr>
            <w:r>
              <w:rPr>
                <w:rFonts w:hint="eastAsia"/>
                <w:bCs/>
                <w:szCs w:val="21"/>
              </w:rPr>
              <w:t>1</w:t>
            </w:r>
          </w:p>
        </w:tc>
        <w:tc>
          <w:tcPr>
            <w:tcW w:w="1147" w:type="dxa"/>
            <w:vAlign w:val="center"/>
          </w:tcPr>
          <w:p w14:paraId="5577922D">
            <w:pPr>
              <w:jc w:val="center"/>
              <w:rPr>
                <w:bCs/>
                <w:szCs w:val="21"/>
              </w:rPr>
            </w:pPr>
            <w:r>
              <w:rPr>
                <w:rFonts w:hint="eastAsia"/>
                <w:bCs/>
                <w:szCs w:val="21"/>
              </w:rPr>
              <w:t>*</w:t>
            </w:r>
            <w:r>
              <w:rPr>
                <w:bCs/>
                <w:szCs w:val="21"/>
              </w:rPr>
              <w:t>**</w:t>
            </w:r>
            <w:r>
              <w:rPr>
                <w:rFonts w:hint="eastAsia"/>
                <w:bCs/>
                <w:szCs w:val="21"/>
              </w:rPr>
              <w:t>（填写相关内容）</w:t>
            </w:r>
          </w:p>
        </w:tc>
        <w:tc>
          <w:tcPr>
            <w:tcW w:w="703" w:type="dxa"/>
            <w:vAlign w:val="center"/>
          </w:tcPr>
          <w:p w14:paraId="5A31C258">
            <w:pPr>
              <w:jc w:val="center"/>
              <w:rPr>
                <w:bCs/>
                <w:szCs w:val="21"/>
              </w:rPr>
            </w:pPr>
          </w:p>
        </w:tc>
        <w:tc>
          <w:tcPr>
            <w:tcW w:w="703" w:type="dxa"/>
            <w:vAlign w:val="center"/>
          </w:tcPr>
          <w:p w14:paraId="57301591">
            <w:pPr>
              <w:jc w:val="center"/>
              <w:rPr>
                <w:bCs/>
                <w:szCs w:val="21"/>
              </w:rPr>
            </w:pPr>
          </w:p>
        </w:tc>
        <w:tc>
          <w:tcPr>
            <w:tcW w:w="843" w:type="dxa"/>
            <w:vAlign w:val="center"/>
          </w:tcPr>
          <w:p w14:paraId="239FB436">
            <w:pPr>
              <w:jc w:val="center"/>
              <w:rPr>
                <w:bCs/>
                <w:szCs w:val="21"/>
              </w:rPr>
            </w:pPr>
          </w:p>
        </w:tc>
        <w:tc>
          <w:tcPr>
            <w:tcW w:w="992" w:type="dxa"/>
            <w:vAlign w:val="center"/>
          </w:tcPr>
          <w:p w14:paraId="0CD07612">
            <w:pPr>
              <w:jc w:val="center"/>
              <w:rPr>
                <w:bCs/>
                <w:szCs w:val="21"/>
              </w:rPr>
            </w:pPr>
          </w:p>
        </w:tc>
        <w:tc>
          <w:tcPr>
            <w:tcW w:w="567" w:type="dxa"/>
            <w:vAlign w:val="center"/>
          </w:tcPr>
          <w:p w14:paraId="16B1ECBB">
            <w:pPr>
              <w:jc w:val="center"/>
              <w:rPr>
                <w:bCs/>
                <w:szCs w:val="21"/>
              </w:rPr>
            </w:pPr>
            <w:r>
              <w:rPr>
                <w:rFonts w:hint="eastAsia"/>
                <w:bCs/>
                <w:szCs w:val="21"/>
              </w:rPr>
              <w:t>*</w:t>
            </w:r>
          </w:p>
        </w:tc>
        <w:tc>
          <w:tcPr>
            <w:tcW w:w="567" w:type="dxa"/>
            <w:vAlign w:val="center"/>
          </w:tcPr>
          <w:p w14:paraId="2E849569">
            <w:pPr>
              <w:jc w:val="center"/>
              <w:rPr>
                <w:bCs/>
                <w:szCs w:val="21"/>
              </w:rPr>
            </w:pPr>
            <w:r>
              <w:rPr>
                <w:rFonts w:hint="eastAsia"/>
                <w:bCs/>
                <w:szCs w:val="21"/>
              </w:rPr>
              <w:t>*</w:t>
            </w:r>
          </w:p>
        </w:tc>
        <w:tc>
          <w:tcPr>
            <w:tcW w:w="709" w:type="dxa"/>
            <w:vAlign w:val="center"/>
          </w:tcPr>
          <w:p w14:paraId="748718D8">
            <w:pPr>
              <w:jc w:val="center"/>
              <w:rPr>
                <w:bCs/>
                <w:szCs w:val="21"/>
              </w:rPr>
            </w:pPr>
          </w:p>
        </w:tc>
        <w:tc>
          <w:tcPr>
            <w:tcW w:w="850" w:type="dxa"/>
            <w:vAlign w:val="center"/>
          </w:tcPr>
          <w:p w14:paraId="474FD514">
            <w:pPr>
              <w:jc w:val="center"/>
              <w:rPr>
                <w:bCs/>
                <w:szCs w:val="21"/>
              </w:rPr>
            </w:pPr>
          </w:p>
        </w:tc>
        <w:tc>
          <w:tcPr>
            <w:tcW w:w="1276" w:type="dxa"/>
            <w:vMerge w:val="restart"/>
            <w:vAlign w:val="center"/>
          </w:tcPr>
          <w:p w14:paraId="324EE4E0">
            <w:pPr>
              <w:jc w:val="center"/>
              <w:rPr>
                <w:b/>
                <w:bCs/>
                <w:szCs w:val="21"/>
              </w:rPr>
            </w:pPr>
            <w:r>
              <w:rPr>
                <w:bCs/>
                <w:szCs w:val="21"/>
              </w:rPr>
              <w:t>******</w:t>
            </w:r>
          </w:p>
        </w:tc>
      </w:tr>
      <w:tr w14:paraId="16EF1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37AD5B1C">
            <w:pPr>
              <w:jc w:val="center"/>
              <w:rPr>
                <w:bCs/>
                <w:szCs w:val="21"/>
              </w:rPr>
            </w:pPr>
            <w:r>
              <w:rPr>
                <w:rFonts w:hint="eastAsia"/>
                <w:bCs/>
                <w:szCs w:val="21"/>
              </w:rPr>
              <w:t>2</w:t>
            </w:r>
          </w:p>
        </w:tc>
        <w:tc>
          <w:tcPr>
            <w:tcW w:w="1147" w:type="dxa"/>
            <w:vAlign w:val="center"/>
          </w:tcPr>
          <w:p w14:paraId="256F86F1">
            <w:pPr>
              <w:jc w:val="center"/>
              <w:rPr>
                <w:bCs/>
                <w:szCs w:val="21"/>
              </w:rPr>
            </w:pPr>
            <w:r>
              <w:rPr>
                <w:rFonts w:hint="eastAsia"/>
                <w:bCs/>
                <w:szCs w:val="21"/>
              </w:rPr>
              <w:t>*</w:t>
            </w:r>
            <w:r>
              <w:rPr>
                <w:bCs/>
                <w:szCs w:val="21"/>
              </w:rPr>
              <w:t>**</w:t>
            </w:r>
          </w:p>
        </w:tc>
        <w:tc>
          <w:tcPr>
            <w:tcW w:w="703" w:type="dxa"/>
            <w:vAlign w:val="center"/>
          </w:tcPr>
          <w:p w14:paraId="3C0F2CC6">
            <w:pPr>
              <w:jc w:val="center"/>
              <w:rPr>
                <w:bCs/>
                <w:szCs w:val="21"/>
              </w:rPr>
            </w:pPr>
          </w:p>
        </w:tc>
        <w:tc>
          <w:tcPr>
            <w:tcW w:w="703" w:type="dxa"/>
            <w:vAlign w:val="center"/>
          </w:tcPr>
          <w:p w14:paraId="66E97361">
            <w:pPr>
              <w:jc w:val="center"/>
              <w:rPr>
                <w:bCs/>
                <w:szCs w:val="21"/>
              </w:rPr>
            </w:pPr>
          </w:p>
        </w:tc>
        <w:tc>
          <w:tcPr>
            <w:tcW w:w="843" w:type="dxa"/>
            <w:vAlign w:val="center"/>
          </w:tcPr>
          <w:p w14:paraId="7FFAD486">
            <w:pPr>
              <w:jc w:val="center"/>
              <w:rPr>
                <w:bCs/>
                <w:szCs w:val="21"/>
              </w:rPr>
            </w:pPr>
          </w:p>
        </w:tc>
        <w:tc>
          <w:tcPr>
            <w:tcW w:w="992" w:type="dxa"/>
            <w:vAlign w:val="center"/>
          </w:tcPr>
          <w:p w14:paraId="7D0E6C01">
            <w:pPr>
              <w:jc w:val="center"/>
              <w:rPr>
                <w:bCs/>
                <w:szCs w:val="21"/>
              </w:rPr>
            </w:pPr>
          </w:p>
        </w:tc>
        <w:tc>
          <w:tcPr>
            <w:tcW w:w="567" w:type="dxa"/>
            <w:vAlign w:val="center"/>
          </w:tcPr>
          <w:p w14:paraId="76828657">
            <w:pPr>
              <w:jc w:val="center"/>
              <w:rPr>
                <w:bCs/>
                <w:szCs w:val="21"/>
              </w:rPr>
            </w:pPr>
            <w:r>
              <w:rPr>
                <w:rFonts w:hint="eastAsia"/>
                <w:bCs/>
                <w:szCs w:val="21"/>
              </w:rPr>
              <w:t>*</w:t>
            </w:r>
          </w:p>
        </w:tc>
        <w:tc>
          <w:tcPr>
            <w:tcW w:w="567" w:type="dxa"/>
            <w:vAlign w:val="center"/>
          </w:tcPr>
          <w:p w14:paraId="69F9587C">
            <w:pPr>
              <w:jc w:val="center"/>
              <w:rPr>
                <w:bCs/>
                <w:szCs w:val="21"/>
              </w:rPr>
            </w:pPr>
            <w:r>
              <w:rPr>
                <w:rFonts w:hint="eastAsia"/>
                <w:bCs/>
                <w:szCs w:val="21"/>
              </w:rPr>
              <w:t>*</w:t>
            </w:r>
          </w:p>
        </w:tc>
        <w:tc>
          <w:tcPr>
            <w:tcW w:w="709" w:type="dxa"/>
            <w:vAlign w:val="center"/>
          </w:tcPr>
          <w:p w14:paraId="7D22CF9D">
            <w:pPr>
              <w:jc w:val="center"/>
              <w:rPr>
                <w:bCs/>
                <w:szCs w:val="21"/>
              </w:rPr>
            </w:pPr>
          </w:p>
        </w:tc>
        <w:tc>
          <w:tcPr>
            <w:tcW w:w="850" w:type="dxa"/>
            <w:vAlign w:val="center"/>
          </w:tcPr>
          <w:p w14:paraId="62EED26A">
            <w:pPr>
              <w:jc w:val="center"/>
              <w:rPr>
                <w:bCs/>
                <w:szCs w:val="21"/>
              </w:rPr>
            </w:pPr>
          </w:p>
        </w:tc>
        <w:tc>
          <w:tcPr>
            <w:tcW w:w="1276" w:type="dxa"/>
            <w:vMerge w:val="continue"/>
            <w:vAlign w:val="center"/>
          </w:tcPr>
          <w:p w14:paraId="254F0B20">
            <w:pPr>
              <w:jc w:val="center"/>
              <w:rPr>
                <w:b/>
                <w:bCs/>
                <w:color w:val="FF0000"/>
                <w:szCs w:val="21"/>
              </w:rPr>
            </w:pPr>
          </w:p>
        </w:tc>
      </w:tr>
      <w:tr w14:paraId="36B7A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43FCCCDC">
            <w:pPr>
              <w:jc w:val="center"/>
              <w:rPr>
                <w:bCs/>
                <w:szCs w:val="21"/>
              </w:rPr>
            </w:pPr>
            <w:r>
              <w:rPr>
                <w:rFonts w:hint="eastAsia"/>
                <w:bCs/>
                <w:szCs w:val="21"/>
              </w:rPr>
              <w:t>3</w:t>
            </w:r>
          </w:p>
        </w:tc>
        <w:tc>
          <w:tcPr>
            <w:tcW w:w="1147" w:type="dxa"/>
            <w:vAlign w:val="center"/>
          </w:tcPr>
          <w:p w14:paraId="0EFA5999">
            <w:pPr>
              <w:jc w:val="center"/>
              <w:rPr>
                <w:bCs/>
                <w:szCs w:val="21"/>
              </w:rPr>
            </w:pPr>
            <w:r>
              <w:rPr>
                <w:rFonts w:hint="eastAsia"/>
                <w:bCs/>
                <w:szCs w:val="21"/>
              </w:rPr>
              <w:t>*</w:t>
            </w:r>
            <w:r>
              <w:rPr>
                <w:bCs/>
                <w:szCs w:val="21"/>
              </w:rPr>
              <w:t>**</w:t>
            </w:r>
          </w:p>
        </w:tc>
        <w:tc>
          <w:tcPr>
            <w:tcW w:w="703" w:type="dxa"/>
            <w:vAlign w:val="center"/>
          </w:tcPr>
          <w:p w14:paraId="56F64578">
            <w:pPr>
              <w:jc w:val="center"/>
              <w:rPr>
                <w:bCs/>
                <w:szCs w:val="21"/>
              </w:rPr>
            </w:pPr>
          </w:p>
        </w:tc>
        <w:tc>
          <w:tcPr>
            <w:tcW w:w="703" w:type="dxa"/>
            <w:vAlign w:val="center"/>
          </w:tcPr>
          <w:p w14:paraId="7E66428C">
            <w:pPr>
              <w:jc w:val="center"/>
              <w:rPr>
                <w:bCs/>
                <w:szCs w:val="21"/>
              </w:rPr>
            </w:pPr>
          </w:p>
        </w:tc>
        <w:tc>
          <w:tcPr>
            <w:tcW w:w="843" w:type="dxa"/>
            <w:vAlign w:val="center"/>
          </w:tcPr>
          <w:p w14:paraId="3D06A09E">
            <w:pPr>
              <w:jc w:val="center"/>
              <w:rPr>
                <w:bCs/>
                <w:szCs w:val="21"/>
              </w:rPr>
            </w:pPr>
          </w:p>
        </w:tc>
        <w:tc>
          <w:tcPr>
            <w:tcW w:w="992" w:type="dxa"/>
            <w:vAlign w:val="center"/>
          </w:tcPr>
          <w:p w14:paraId="261CC657">
            <w:pPr>
              <w:jc w:val="center"/>
              <w:rPr>
                <w:bCs/>
                <w:szCs w:val="21"/>
              </w:rPr>
            </w:pPr>
          </w:p>
        </w:tc>
        <w:tc>
          <w:tcPr>
            <w:tcW w:w="567" w:type="dxa"/>
            <w:vAlign w:val="center"/>
          </w:tcPr>
          <w:p w14:paraId="692E493E">
            <w:pPr>
              <w:jc w:val="center"/>
              <w:rPr>
                <w:bCs/>
                <w:szCs w:val="21"/>
              </w:rPr>
            </w:pPr>
            <w:r>
              <w:rPr>
                <w:rFonts w:hint="eastAsia"/>
                <w:bCs/>
                <w:szCs w:val="21"/>
              </w:rPr>
              <w:t>*</w:t>
            </w:r>
          </w:p>
        </w:tc>
        <w:tc>
          <w:tcPr>
            <w:tcW w:w="567" w:type="dxa"/>
            <w:vAlign w:val="center"/>
          </w:tcPr>
          <w:p w14:paraId="11D97AA7">
            <w:pPr>
              <w:jc w:val="center"/>
              <w:rPr>
                <w:bCs/>
                <w:szCs w:val="21"/>
              </w:rPr>
            </w:pPr>
            <w:r>
              <w:rPr>
                <w:rFonts w:hint="eastAsia"/>
                <w:bCs/>
                <w:szCs w:val="21"/>
              </w:rPr>
              <w:t>*</w:t>
            </w:r>
          </w:p>
        </w:tc>
        <w:tc>
          <w:tcPr>
            <w:tcW w:w="709" w:type="dxa"/>
            <w:vAlign w:val="center"/>
          </w:tcPr>
          <w:p w14:paraId="62243492">
            <w:pPr>
              <w:jc w:val="center"/>
              <w:rPr>
                <w:bCs/>
                <w:szCs w:val="21"/>
              </w:rPr>
            </w:pPr>
          </w:p>
        </w:tc>
        <w:tc>
          <w:tcPr>
            <w:tcW w:w="850" w:type="dxa"/>
            <w:vAlign w:val="center"/>
          </w:tcPr>
          <w:p w14:paraId="29456E47">
            <w:pPr>
              <w:jc w:val="center"/>
              <w:rPr>
                <w:bCs/>
                <w:szCs w:val="21"/>
              </w:rPr>
            </w:pPr>
          </w:p>
        </w:tc>
        <w:tc>
          <w:tcPr>
            <w:tcW w:w="1276" w:type="dxa"/>
            <w:vMerge w:val="continue"/>
            <w:vAlign w:val="center"/>
          </w:tcPr>
          <w:p w14:paraId="6A779184">
            <w:pPr>
              <w:jc w:val="center"/>
              <w:rPr>
                <w:b/>
                <w:bCs/>
                <w:szCs w:val="21"/>
              </w:rPr>
            </w:pPr>
          </w:p>
        </w:tc>
      </w:tr>
      <w:tr w14:paraId="5CB7C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47C31F60">
            <w:pPr>
              <w:jc w:val="center"/>
              <w:rPr>
                <w:bCs/>
                <w:szCs w:val="21"/>
              </w:rPr>
            </w:pPr>
            <w:r>
              <w:rPr>
                <w:rFonts w:hint="eastAsia"/>
                <w:bCs/>
                <w:szCs w:val="21"/>
              </w:rPr>
              <w:t>4</w:t>
            </w:r>
          </w:p>
        </w:tc>
        <w:tc>
          <w:tcPr>
            <w:tcW w:w="1147" w:type="dxa"/>
            <w:vAlign w:val="center"/>
          </w:tcPr>
          <w:p w14:paraId="095D4500">
            <w:pPr>
              <w:jc w:val="center"/>
              <w:rPr>
                <w:bCs/>
                <w:szCs w:val="21"/>
              </w:rPr>
            </w:pPr>
            <w:r>
              <w:rPr>
                <w:rFonts w:hint="eastAsia"/>
                <w:bCs/>
                <w:szCs w:val="21"/>
              </w:rPr>
              <w:t>*</w:t>
            </w:r>
            <w:r>
              <w:rPr>
                <w:bCs/>
                <w:szCs w:val="21"/>
              </w:rPr>
              <w:t>**</w:t>
            </w:r>
          </w:p>
        </w:tc>
        <w:tc>
          <w:tcPr>
            <w:tcW w:w="703" w:type="dxa"/>
            <w:vAlign w:val="center"/>
          </w:tcPr>
          <w:p w14:paraId="4F8CA3DC">
            <w:pPr>
              <w:jc w:val="center"/>
              <w:rPr>
                <w:bCs/>
                <w:szCs w:val="21"/>
              </w:rPr>
            </w:pPr>
          </w:p>
        </w:tc>
        <w:tc>
          <w:tcPr>
            <w:tcW w:w="703" w:type="dxa"/>
            <w:vAlign w:val="center"/>
          </w:tcPr>
          <w:p w14:paraId="7CBA5947">
            <w:pPr>
              <w:jc w:val="center"/>
              <w:rPr>
                <w:bCs/>
                <w:szCs w:val="21"/>
              </w:rPr>
            </w:pPr>
          </w:p>
        </w:tc>
        <w:tc>
          <w:tcPr>
            <w:tcW w:w="843" w:type="dxa"/>
            <w:vAlign w:val="center"/>
          </w:tcPr>
          <w:p w14:paraId="5B15198C">
            <w:pPr>
              <w:jc w:val="center"/>
              <w:rPr>
                <w:bCs/>
                <w:szCs w:val="21"/>
              </w:rPr>
            </w:pPr>
          </w:p>
        </w:tc>
        <w:tc>
          <w:tcPr>
            <w:tcW w:w="992" w:type="dxa"/>
            <w:vAlign w:val="center"/>
          </w:tcPr>
          <w:p w14:paraId="280F9BC4">
            <w:pPr>
              <w:jc w:val="center"/>
              <w:rPr>
                <w:bCs/>
                <w:szCs w:val="21"/>
              </w:rPr>
            </w:pPr>
          </w:p>
        </w:tc>
        <w:tc>
          <w:tcPr>
            <w:tcW w:w="567" w:type="dxa"/>
            <w:vAlign w:val="center"/>
          </w:tcPr>
          <w:p w14:paraId="18DCC924">
            <w:pPr>
              <w:jc w:val="center"/>
              <w:rPr>
                <w:bCs/>
                <w:szCs w:val="21"/>
              </w:rPr>
            </w:pPr>
            <w:r>
              <w:rPr>
                <w:rFonts w:hint="eastAsia"/>
                <w:bCs/>
                <w:szCs w:val="21"/>
              </w:rPr>
              <w:t>*</w:t>
            </w:r>
          </w:p>
        </w:tc>
        <w:tc>
          <w:tcPr>
            <w:tcW w:w="567" w:type="dxa"/>
            <w:vAlign w:val="center"/>
          </w:tcPr>
          <w:p w14:paraId="4E1CEA78">
            <w:pPr>
              <w:jc w:val="center"/>
              <w:rPr>
                <w:bCs/>
                <w:szCs w:val="21"/>
              </w:rPr>
            </w:pPr>
            <w:r>
              <w:rPr>
                <w:rFonts w:hint="eastAsia"/>
                <w:bCs/>
                <w:szCs w:val="21"/>
              </w:rPr>
              <w:t>*</w:t>
            </w:r>
          </w:p>
        </w:tc>
        <w:tc>
          <w:tcPr>
            <w:tcW w:w="709" w:type="dxa"/>
            <w:vAlign w:val="center"/>
          </w:tcPr>
          <w:p w14:paraId="04ADDBB4">
            <w:pPr>
              <w:jc w:val="center"/>
              <w:rPr>
                <w:bCs/>
                <w:szCs w:val="21"/>
              </w:rPr>
            </w:pPr>
          </w:p>
        </w:tc>
        <w:tc>
          <w:tcPr>
            <w:tcW w:w="850" w:type="dxa"/>
            <w:vAlign w:val="center"/>
          </w:tcPr>
          <w:p w14:paraId="05EF25A9">
            <w:pPr>
              <w:jc w:val="center"/>
              <w:rPr>
                <w:bCs/>
                <w:szCs w:val="21"/>
              </w:rPr>
            </w:pPr>
          </w:p>
        </w:tc>
        <w:tc>
          <w:tcPr>
            <w:tcW w:w="1276" w:type="dxa"/>
            <w:vMerge w:val="continue"/>
            <w:vAlign w:val="center"/>
          </w:tcPr>
          <w:p w14:paraId="38A54D1C">
            <w:pPr>
              <w:jc w:val="center"/>
              <w:rPr>
                <w:b/>
                <w:bCs/>
                <w:szCs w:val="21"/>
              </w:rPr>
            </w:pPr>
          </w:p>
        </w:tc>
      </w:tr>
      <w:tr w14:paraId="4129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6DB94887">
            <w:pPr>
              <w:jc w:val="center"/>
              <w:rPr>
                <w:bCs/>
                <w:szCs w:val="21"/>
              </w:rPr>
            </w:pPr>
            <w:r>
              <w:rPr>
                <w:bCs/>
                <w:szCs w:val="21"/>
              </w:rPr>
              <w:t>5</w:t>
            </w:r>
          </w:p>
        </w:tc>
        <w:tc>
          <w:tcPr>
            <w:tcW w:w="1147" w:type="dxa"/>
            <w:vAlign w:val="center"/>
          </w:tcPr>
          <w:p w14:paraId="3E2010D2">
            <w:pPr>
              <w:jc w:val="center"/>
              <w:rPr>
                <w:bCs/>
                <w:szCs w:val="21"/>
              </w:rPr>
            </w:pPr>
            <w:r>
              <w:rPr>
                <w:rFonts w:hint="eastAsia" w:ascii="宋体" w:hAnsi="宋体"/>
                <w:bCs/>
                <w:szCs w:val="21"/>
              </w:rPr>
              <w:t>……</w:t>
            </w:r>
          </w:p>
        </w:tc>
        <w:tc>
          <w:tcPr>
            <w:tcW w:w="703" w:type="dxa"/>
            <w:vAlign w:val="center"/>
          </w:tcPr>
          <w:p w14:paraId="5B56AC9C">
            <w:pPr>
              <w:jc w:val="center"/>
              <w:rPr>
                <w:rFonts w:ascii="宋体" w:hAnsi="宋体"/>
                <w:bCs/>
                <w:szCs w:val="21"/>
              </w:rPr>
            </w:pPr>
          </w:p>
        </w:tc>
        <w:tc>
          <w:tcPr>
            <w:tcW w:w="703" w:type="dxa"/>
            <w:vAlign w:val="center"/>
          </w:tcPr>
          <w:p w14:paraId="51BFD9D6">
            <w:pPr>
              <w:jc w:val="center"/>
              <w:rPr>
                <w:bCs/>
                <w:szCs w:val="21"/>
              </w:rPr>
            </w:pPr>
          </w:p>
        </w:tc>
        <w:tc>
          <w:tcPr>
            <w:tcW w:w="843" w:type="dxa"/>
            <w:vAlign w:val="center"/>
          </w:tcPr>
          <w:p w14:paraId="3DFB7940">
            <w:pPr>
              <w:jc w:val="center"/>
              <w:rPr>
                <w:bCs/>
                <w:szCs w:val="21"/>
              </w:rPr>
            </w:pPr>
          </w:p>
        </w:tc>
        <w:tc>
          <w:tcPr>
            <w:tcW w:w="992" w:type="dxa"/>
            <w:vAlign w:val="center"/>
          </w:tcPr>
          <w:p w14:paraId="07153AC6">
            <w:pPr>
              <w:jc w:val="center"/>
              <w:rPr>
                <w:bCs/>
                <w:szCs w:val="21"/>
              </w:rPr>
            </w:pPr>
          </w:p>
        </w:tc>
        <w:tc>
          <w:tcPr>
            <w:tcW w:w="567" w:type="dxa"/>
            <w:vAlign w:val="center"/>
          </w:tcPr>
          <w:p w14:paraId="7F30816A">
            <w:pPr>
              <w:jc w:val="center"/>
              <w:rPr>
                <w:bCs/>
                <w:szCs w:val="21"/>
              </w:rPr>
            </w:pPr>
            <w:r>
              <w:rPr>
                <w:rFonts w:hint="eastAsia"/>
                <w:bCs/>
                <w:szCs w:val="21"/>
              </w:rPr>
              <w:t>*</w:t>
            </w:r>
          </w:p>
        </w:tc>
        <w:tc>
          <w:tcPr>
            <w:tcW w:w="567" w:type="dxa"/>
            <w:vAlign w:val="center"/>
          </w:tcPr>
          <w:p w14:paraId="51CE78E9">
            <w:pPr>
              <w:jc w:val="center"/>
              <w:rPr>
                <w:bCs/>
                <w:szCs w:val="21"/>
              </w:rPr>
            </w:pPr>
            <w:r>
              <w:rPr>
                <w:rFonts w:hint="eastAsia"/>
                <w:bCs/>
                <w:szCs w:val="21"/>
              </w:rPr>
              <w:t>*</w:t>
            </w:r>
          </w:p>
        </w:tc>
        <w:tc>
          <w:tcPr>
            <w:tcW w:w="709" w:type="dxa"/>
            <w:vAlign w:val="center"/>
          </w:tcPr>
          <w:p w14:paraId="1E91C86B">
            <w:pPr>
              <w:jc w:val="center"/>
              <w:rPr>
                <w:bCs/>
                <w:szCs w:val="21"/>
              </w:rPr>
            </w:pPr>
          </w:p>
        </w:tc>
        <w:tc>
          <w:tcPr>
            <w:tcW w:w="850" w:type="dxa"/>
            <w:vAlign w:val="center"/>
          </w:tcPr>
          <w:p w14:paraId="444A3EA3">
            <w:pPr>
              <w:jc w:val="center"/>
              <w:rPr>
                <w:bCs/>
                <w:szCs w:val="21"/>
              </w:rPr>
            </w:pPr>
          </w:p>
        </w:tc>
        <w:tc>
          <w:tcPr>
            <w:tcW w:w="1276" w:type="dxa"/>
            <w:vMerge w:val="continue"/>
            <w:vAlign w:val="center"/>
          </w:tcPr>
          <w:p w14:paraId="2F242A66">
            <w:pPr>
              <w:jc w:val="center"/>
              <w:rPr>
                <w:b/>
                <w:bCs/>
                <w:color w:val="FF0000"/>
                <w:szCs w:val="21"/>
              </w:rPr>
            </w:pPr>
          </w:p>
        </w:tc>
      </w:tr>
      <w:tr w14:paraId="2F79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gridSpan w:val="11"/>
            <w:vAlign w:val="center"/>
          </w:tcPr>
          <w:p w14:paraId="10AB433A">
            <w:pPr>
              <w:rPr>
                <w:b/>
                <w:bCs/>
                <w:color w:val="FF0000"/>
                <w:szCs w:val="21"/>
              </w:rPr>
            </w:pPr>
            <w:r>
              <w:rPr>
                <w:rFonts w:hint="eastAsia"/>
                <w:bCs/>
                <w:szCs w:val="21"/>
              </w:rPr>
              <w:t>合计（即投标总价；币种：人民币；单位：元） 小写：            大写：</w:t>
            </w:r>
          </w:p>
        </w:tc>
      </w:tr>
    </w:tbl>
    <w:p w14:paraId="0661D24D">
      <w:pPr>
        <w:ind w:firstLine="482" w:firstLineChars="200"/>
        <w:rPr>
          <w:rFonts w:ascii="宋体" w:hAnsi="宋体"/>
          <w:b/>
          <w:sz w:val="24"/>
        </w:rPr>
      </w:pPr>
      <w:r>
        <w:rPr>
          <w:rFonts w:hint="eastAsia" w:ascii="宋体" w:hAnsi="宋体"/>
          <w:b/>
          <w:sz w:val="24"/>
        </w:rPr>
        <w:t>注：1.本表可按同样格式扩展。</w:t>
      </w:r>
    </w:p>
    <w:p w14:paraId="5334F7B7">
      <w:pPr>
        <w:ind w:firstLine="472" w:firstLineChars="196"/>
        <w:rPr>
          <w:rFonts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“品牌”可以与商标一致，也可以填写便于区分其他公司商品的制造商简称或者制造商认可的品牌名称。</w:t>
      </w:r>
    </w:p>
    <w:p w14:paraId="7BFCBB2B">
      <w:pPr>
        <w:ind w:firstLine="472" w:firstLineChars="196"/>
        <w:rPr>
          <w:b/>
          <w:sz w:val="24"/>
        </w:rPr>
      </w:pPr>
      <w:r>
        <w:rPr>
          <w:rFonts w:hint="eastAsia" w:ascii="宋体" w:hAnsi="宋体"/>
          <w:b/>
          <w:sz w:val="24"/>
        </w:rPr>
        <w:t>3.如所投货物属于定制类的非量产货物或无具体型号的货物，可以在“规格/型号”栏目仅填写规格信息而不填型号信息（型号信息用“定制”描述即可）；</w:t>
      </w:r>
      <w:bookmarkStart w:id="22" w:name="_Hlk73646428"/>
      <w:r>
        <w:rPr>
          <w:rFonts w:hint="eastAsia" w:ascii="宋体" w:hAnsi="宋体"/>
          <w:b/>
          <w:sz w:val="24"/>
        </w:rPr>
        <w:t>此类填写错误或缺漏（所投货物为定制类的非量产货物但供应商却错误填报了型号）的不利后果</w:t>
      </w:r>
      <w:r>
        <w:rPr>
          <w:rFonts w:hint="eastAsia"/>
          <w:b/>
          <w:sz w:val="24"/>
        </w:rPr>
        <w:t>由供应商承担。</w:t>
      </w:r>
      <w:bookmarkEnd w:id="22"/>
    </w:p>
    <w:p w14:paraId="105BE993">
      <w:pPr>
        <w:ind w:firstLine="472" w:firstLineChars="196"/>
        <w:rPr>
          <w:rFonts w:ascii="宋体" w:hAnsi="宋体"/>
          <w:b/>
          <w:sz w:val="24"/>
        </w:rPr>
      </w:pPr>
      <w:r>
        <w:rPr>
          <w:rFonts w:ascii="宋体" w:hAnsi="宋体"/>
          <w:b/>
          <w:sz w:val="24"/>
        </w:rPr>
        <w:t>3</w:t>
      </w:r>
      <w:r>
        <w:rPr>
          <w:rFonts w:hint="eastAsia" w:ascii="宋体" w:hAnsi="宋体"/>
          <w:b/>
          <w:sz w:val="24"/>
        </w:rPr>
        <w:t>.“原产地”是指货物的实际生产加工地，非品牌所在地</w:t>
      </w:r>
    </w:p>
    <w:p w14:paraId="1A882990">
      <w:pPr>
        <w:ind w:firstLine="472" w:firstLineChars="196"/>
        <w:rPr>
          <w:rFonts w:ascii="宋体" w:hAnsi="宋体"/>
          <w:b/>
          <w:sz w:val="24"/>
        </w:rPr>
      </w:pPr>
      <w:r>
        <w:rPr>
          <w:rFonts w:ascii="宋体" w:hAnsi="宋体"/>
          <w:b/>
          <w:sz w:val="24"/>
        </w:rPr>
        <w:t>4</w:t>
      </w:r>
      <w:r>
        <w:rPr>
          <w:rFonts w:hint="eastAsia" w:ascii="宋体" w:hAnsi="宋体"/>
          <w:b/>
          <w:sz w:val="24"/>
        </w:rPr>
        <w:t>.所投货物均应填写</w:t>
      </w:r>
      <w:r>
        <w:rPr>
          <w:rFonts w:hint="eastAsia" w:ascii="宋体" w:hAnsi="宋体"/>
          <w:b/>
          <w:sz w:val="24"/>
          <w:lang w:eastAsia="zh-CN"/>
        </w:rPr>
        <w:t>货物制造商名称</w:t>
      </w:r>
      <w:r>
        <w:rPr>
          <w:rFonts w:hint="eastAsia" w:ascii="宋体" w:hAnsi="宋体"/>
          <w:b/>
          <w:sz w:val="24"/>
        </w:rPr>
        <w:t>，“制造商”是指产品品牌厂商，产品代工制造的，应填写接受委托生产制造的制造商。</w:t>
      </w:r>
    </w:p>
    <w:p w14:paraId="2CA6D8E5">
      <w:pPr>
        <w:ind w:firstLine="482" w:firstLineChars="200"/>
        <w:rPr>
          <w:rFonts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14:paraId="39C0B9FA">
      <w:pPr>
        <w:ind w:firstLine="482" w:firstLineChars="200"/>
        <w:rPr>
          <w:rFonts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14:paraId="2171889E">
      <w:pPr>
        <w:ind w:firstLine="482" w:firstLineChars="200"/>
        <w:rPr>
          <w:rFonts w:ascii="宋体" w:hAnsi="宋体"/>
          <w:b/>
          <w:sz w:val="24"/>
        </w:rPr>
      </w:pPr>
      <w:r>
        <w:rPr>
          <w:rFonts w:ascii="宋体" w:hAnsi="宋体"/>
          <w:b/>
          <w:sz w:val="24"/>
        </w:rPr>
        <w:t>7</w:t>
      </w:r>
      <w:r>
        <w:rPr>
          <w:rFonts w:hint="eastAsia" w:ascii="宋体" w:hAnsi="宋体"/>
          <w:b/>
          <w:sz w:val="24"/>
        </w:rPr>
        <w:t>.所有价格应按“</w:t>
      </w:r>
      <w:r>
        <w:rPr>
          <w:rFonts w:hint="eastAsia" w:ascii="宋体" w:hAnsi="宋体"/>
          <w:b/>
          <w:sz w:val="24"/>
          <w:lang w:eastAsia="zh-CN"/>
        </w:rPr>
        <w:t>询价文件</w:t>
      </w:r>
      <w:r>
        <w:rPr>
          <w:rFonts w:hint="eastAsia" w:ascii="宋体" w:hAnsi="宋体"/>
          <w:b/>
          <w:sz w:val="24"/>
        </w:rPr>
        <w:t>”中规定的货币单位填写；投标总价应为以上各分项价格之和；投标总价和项目报价表中单个采购预算条目报价均不得超过对应的预算金额（或设定的预算金额下的最高限价），否则将导致投标无效。</w:t>
      </w:r>
    </w:p>
    <w:p w14:paraId="569A2EDB">
      <w:pPr>
        <w:pStyle w:val="12"/>
        <w:ind w:firstLine="480"/>
      </w:pPr>
    </w:p>
    <w:p w14:paraId="5235AF81">
      <w:pPr>
        <w:jc w:val="center"/>
        <w:rPr>
          <w:rFonts w:ascii="宋体" w:hAnsi="宋体" w:cs="宋体"/>
          <w:b/>
          <w:bCs/>
          <w:sz w:val="28"/>
          <w:szCs w:val="28"/>
        </w:rPr>
      </w:pPr>
      <w:r>
        <w:rPr>
          <w:rFonts w:hint="eastAsia" w:ascii="宋体" w:hAnsi="宋体" w:cs="宋体"/>
          <w:b/>
          <w:bCs/>
          <w:sz w:val="28"/>
          <w:szCs w:val="28"/>
        </w:rPr>
        <w:t>（三）供应商认为需要涉及的其他内容报价清单</w:t>
      </w:r>
    </w:p>
    <w:bookmarkEnd w:id="20"/>
    <w:bookmarkEnd w:id="21"/>
    <w:p w14:paraId="3EE285CC">
      <w:pPr>
        <w:pStyle w:val="30"/>
        <w:ind w:firstLine="0" w:firstLineChars="0"/>
        <w:rPr>
          <w:rFonts w:ascii="宋体" w:hAnsi="宋体"/>
          <w:b/>
          <w:sz w:val="30"/>
          <w:szCs w:val="30"/>
        </w:rPr>
      </w:pPr>
    </w:p>
    <w:p w14:paraId="2758D084">
      <w:pPr>
        <w:widowControl/>
        <w:jc w:val="left"/>
        <w:rPr>
          <w:rFonts w:ascii="宋体" w:hAnsi="宋体"/>
          <w:b/>
          <w:sz w:val="30"/>
          <w:szCs w:val="30"/>
        </w:rPr>
      </w:pPr>
      <w:r>
        <w:rPr>
          <w:rFonts w:ascii="宋体" w:hAnsi="宋体"/>
          <w:b/>
          <w:sz w:val="30"/>
          <w:szCs w:val="30"/>
        </w:rPr>
        <w:br w:type="page"/>
      </w:r>
    </w:p>
    <w:p w14:paraId="57E7C047">
      <w:pPr>
        <w:pStyle w:val="30"/>
        <w:ind w:firstLine="0" w:firstLineChars="0"/>
        <w:jc w:val="center"/>
        <w:outlineLvl w:val="1"/>
        <w:rPr>
          <w:rFonts w:ascii="宋体" w:hAnsi="宋体"/>
          <w:b/>
          <w:sz w:val="30"/>
          <w:szCs w:val="30"/>
        </w:rPr>
      </w:pPr>
      <w:r>
        <w:rPr>
          <w:rFonts w:hint="eastAsia" w:ascii="宋体" w:hAnsi="宋体"/>
          <w:b/>
          <w:sz w:val="30"/>
          <w:szCs w:val="30"/>
        </w:rPr>
        <w:t>九、供应商认为需要提供的其它文件（如有）</w:t>
      </w:r>
    </w:p>
    <w:p w14:paraId="291D7B2C">
      <w:pPr>
        <w:widowControl/>
        <w:jc w:val="left"/>
        <w:rPr>
          <w:rFonts w:asciiTheme="minorEastAsia" w:hAnsiTheme="minorEastAsia" w:eastAsiaTheme="minorEastAsia"/>
          <w:kern w:val="0"/>
          <w:szCs w:val="20"/>
        </w:rPr>
      </w:pPr>
      <w:r>
        <w:rPr>
          <w:rFonts w:asciiTheme="minorEastAsia" w:hAnsiTheme="minorEastAsia" w:eastAsiaTheme="minorEastAsia"/>
          <w:kern w:val="0"/>
          <w:szCs w:val="20"/>
        </w:rPr>
        <w:br w:type="page"/>
      </w:r>
    </w:p>
    <w:p w14:paraId="29E49680">
      <w:pPr>
        <w:widowControl/>
        <w:spacing w:before="100" w:beforeAutospacing="1" w:after="100" w:afterAutospacing="1"/>
        <w:jc w:val="center"/>
        <w:outlineLvl w:val="0"/>
        <w:rPr>
          <w:rFonts w:ascii="宋体" w:hAnsi="宋体" w:cs="宋体"/>
          <w:b/>
          <w:bCs/>
          <w:kern w:val="0"/>
          <w:sz w:val="36"/>
          <w:szCs w:val="36"/>
        </w:rPr>
      </w:pPr>
      <w:r>
        <w:rPr>
          <w:rFonts w:hint="eastAsia" w:ascii="宋体" w:hAnsi="宋体" w:cs="宋体"/>
          <w:b/>
          <w:bCs/>
          <w:kern w:val="0"/>
          <w:sz w:val="36"/>
          <w:szCs w:val="36"/>
        </w:rPr>
        <w:t>第五章 合同模板</w:t>
      </w:r>
    </w:p>
    <w:p w14:paraId="2B0A9B8F">
      <w:pPr>
        <w:jc w:val="center"/>
        <w:outlineLvl w:val="0"/>
      </w:pPr>
      <w:r>
        <w:rPr>
          <w:rFonts w:hint="eastAsia"/>
          <w:b/>
          <w:sz w:val="24"/>
        </w:rPr>
        <w:t>（仅供参考，具体以项目需求及采购结果为准）</w:t>
      </w:r>
    </w:p>
    <w:p w14:paraId="2654B3ED">
      <w:pPr>
        <w:rPr>
          <w:rFonts w:ascii="仿宋_GB2312" w:eastAsia="仿宋_GB2312"/>
          <w:sz w:val="30"/>
          <w:szCs w:val="30"/>
        </w:rPr>
      </w:pPr>
    </w:p>
    <w:p w14:paraId="5F404427">
      <w:pPr>
        <w:widowControl/>
        <w:jc w:val="left"/>
        <w:rPr>
          <w:rFonts w:asciiTheme="minorEastAsia" w:hAnsiTheme="minorEastAsia" w:eastAsiaTheme="minorEastAsia"/>
          <w:kern w:val="0"/>
          <w:szCs w:val="20"/>
        </w:rPr>
      </w:pPr>
      <w:r>
        <w:rPr>
          <w:rFonts w:hint="eastAsia" w:asciiTheme="minorEastAsia" w:hAnsiTheme="minorEastAsia" w:eastAsiaTheme="minorEastAsia"/>
          <w:kern w:val="0"/>
          <w:szCs w:val="20"/>
        </w:rPr>
        <w:br w:type="page"/>
      </w:r>
    </w:p>
    <w:p w14:paraId="5FE34186">
      <w:pPr>
        <w:widowControl/>
        <w:spacing w:before="100" w:beforeAutospacing="1" w:after="100" w:afterAutospacing="1"/>
        <w:jc w:val="center"/>
        <w:outlineLvl w:val="0"/>
        <w:rPr>
          <w:rFonts w:ascii="宋体" w:hAnsi="宋体" w:cs="宋体"/>
          <w:b/>
          <w:bCs/>
          <w:kern w:val="0"/>
          <w:sz w:val="36"/>
          <w:szCs w:val="36"/>
        </w:rPr>
      </w:pPr>
      <w:r>
        <w:rPr>
          <w:rFonts w:hint="eastAsia" w:ascii="宋体" w:hAnsi="宋体" w:cs="宋体"/>
          <w:b/>
          <w:bCs/>
          <w:kern w:val="0"/>
          <w:sz w:val="36"/>
          <w:szCs w:val="36"/>
        </w:rPr>
        <w:t>第六章 供应商询价操作流程</w:t>
      </w:r>
    </w:p>
    <w:p w14:paraId="23EFF688">
      <w:pPr>
        <w:rPr>
          <w:rFonts w:ascii="宋体" w:hAnsi="宋体"/>
          <w:szCs w:val="21"/>
        </w:rPr>
      </w:pPr>
      <w:r>
        <w:rPr>
          <w:rFonts w:hint="eastAsia" w:ascii="宋体" w:hAnsi="宋体"/>
          <w:bCs/>
          <w:szCs w:val="21"/>
        </w:rPr>
        <w:t>（1）</w:t>
      </w:r>
      <w:r>
        <w:rPr>
          <w:rFonts w:hint="eastAsia" w:ascii="宋体" w:hAnsi="宋体"/>
          <w:szCs w:val="21"/>
        </w:rPr>
        <w:t>供应商登录系统</w:t>
      </w:r>
    </w:p>
    <w:p w14:paraId="29E1DEDF">
      <w:pPr>
        <w:rPr>
          <w:rFonts w:ascii="宋体" w:hAnsi="宋体"/>
          <w:bCs/>
          <w:szCs w:val="21"/>
        </w:rPr>
      </w:pPr>
      <w:r>
        <w:rPr>
          <w:rFonts w:hint="eastAsia" w:ascii="宋体" w:hAnsi="宋体"/>
          <w:b/>
          <w:szCs w:val="21"/>
        </w:rPr>
        <w:t>操作步骤：</w:t>
      </w:r>
      <w:r>
        <w:rPr>
          <w:rFonts w:hint="eastAsia" w:ascii="宋体" w:hAnsi="宋体"/>
          <w:bCs/>
          <w:szCs w:val="21"/>
        </w:rPr>
        <w:t>（1）点击【公告大厅】，选择自行组织，点击【下载采购文件】。下载交易文件等同于意向登记，后续可对项目进行投标。</w:t>
      </w:r>
    </w:p>
    <w:p w14:paraId="06E2514E">
      <w:pPr>
        <w:rPr>
          <w:szCs w:val="21"/>
        </w:rPr>
      </w:pPr>
      <w:r>
        <w:rPr>
          <w:szCs w:val="21"/>
        </w:rPr>
        <w:drawing>
          <wp:inline distT="0" distB="0" distL="114300" distR="114300">
            <wp:extent cx="5269230" cy="2412365"/>
            <wp:effectExtent l="0" t="0" r="1270" b="635"/>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9"/>
                    <a:stretch>
                      <a:fillRect/>
                    </a:stretch>
                  </pic:blipFill>
                  <pic:spPr>
                    <a:xfrm>
                      <a:off x="0" y="0"/>
                      <a:ext cx="5269230" cy="2412365"/>
                    </a:xfrm>
                    <a:prstGeom prst="rect">
                      <a:avLst/>
                    </a:prstGeom>
                    <a:noFill/>
                    <a:ln>
                      <a:noFill/>
                    </a:ln>
                  </pic:spPr>
                </pic:pic>
              </a:graphicData>
            </a:graphic>
          </wp:inline>
        </w:drawing>
      </w:r>
    </w:p>
    <w:p w14:paraId="087BB527">
      <w:pPr>
        <w:keepNext/>
        <w:keepLines/>
        <w:outlineLvl w:val="2"/>
        <w:rPr>
          <w:rFonts w:ascii="宋体" w:hAnsi="宋体"/>
          <w:szCs w:val="21"/>
        </w:rPr>
      </w:pPr>
      <w:r>
        <w:rPr>
          <w:rFonts w:ascii="宋体" w:hAnsi="宋体"/>
          <w:szCs w:val="21"/>
        </w:rPr>
        <w:t>2</w:t>
      </w:r>
      <w:r>
        <w:rPr>
          <w:rFonts w:hint="eastAsia" w:ascii="宋体" w:hAnsi="宋体"/>
          <w:szCs w:val="21"/>
        </w:rPr>
        <w:t>.【我的投标情况】中的各功能解答</w:t>
      </w:r>
    </w:p>
    <w:p w14:paraId="51C707D6">
      <w:pPr>
        <w:rPr>
          <w:rFonts w:ascii="宋体" w:hAnsi="宋体"/>
          <w:szCs w:val="21"/>
        </w:rPr>
      </w:pPr>
      <w:r>
        <w:rPr>
          <w:rFonts w:hint="eastAsia" w:ascii="宋体" w:hAnsi="宋体"/>
          <w:b/>
          <w:szCs w:val="21"/>
        </w:rPr>
        <w:t>前置条件</w:t>
      </w:r>
      <w:r>
        <w:rPr>
          <w:rFonts w:ascii="宋体" w:hAnsi="宋体"/>
          <w:b/>
          <w:szCs w:val="21"/>
        </w:rPr>
        <w:t>：</w:t>
      </w:r>
      <w:r>
        <w:rPr>
          <w:rFonts w:hint="eastAsia" w:ascii="宋体" w:hAnsi="宋体"/>
          <w:bCs/>
          <w:szCs w:val="21"/>
        </w:rPr>
        <w:t>（1）</w:t>
      </w:r>
      <w:r>
        <w:rPr>
          <w:rFonts w:hint="eastAsia" w:ascii="宋体" w:hAnsi="宋体"/>
          <w:szCs w:val="21"/>
        </w:rPr>
        <w:t>供应商登录系统</w:t>
      </w:r>
    </w:p>
    <w:p w14:paraId="628FEFD0">
      <w:pPr>
        <w:rPr>
          <w:rFonts w:ascii="宋体" w:hAnsi="宋体"/>
          <w:szCs w:val="21"/>
        </w:rPr>
      </w:pP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（2）下载交易文件</w:t>
      </w:r>
    </w:p>
    <w:p w14:paraId="19B47A09">
      <w:pPr>
        <w:rPr>
          <w:rFonts w:ascii="宋体" w:hAnsi="宋体"/>
          <w:bCs/>
          <w:szCs w:val="21"/>
        </w:rPr>
      </w:pPr>
      <w:r>
        <w:rPr>
          <w:rFonts w:hint="eastAsia" w:ascii="宋体" w:hAnsi="宋体"/>
          <w:b/>
          <w:szCs w:val="21"/>
        </w:rPr>
        <w:t>操作步骤：</w:t>
      </w:r>
      <w:r>
        <w:rPr>
          <w:rFonts w:hint="eastAsia" w:ascii="宋体" w:hAnsi="宋体"/>
          <w:bCs/>
          <w:szCs w:val="21"/>
        </w:rPr>
        <w:t>（1）点击【我的投标情况】，自行组织，点击【进入】，页面会跳转到该项目的详情</w:t>
      </w:r>
    </w:p>
    <w:p w14:paraId="653BF02B">
      <w:pPr>
        <w:rPr>
          <w:szCs w:val="21"/>
        </w:rPr>
      </w:pPr>
    </w:p>
    <w:p w14:paraId="514EB3BF">
      <w:pPr>
        <w:rPr>
          <w:szCs w:val="21"/>
        </w:rPr>
      </w:pPr>
      <w:r>
        <w:rPr>
          <w:szCs w:val="21"/>
        </w:rPr>
        <w:drawing>
          <wp:inline distT="0" distB="0" distL="114300" distR="114300">
            <wp:extent cx="5269230" cy="2412365"/>
            <wp:effectExtent l="0" t="0" r="1270" b="635"/>
            <wp:docPr id="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pic:cNvPicPr>
                      <a:picLocks noChangeAspect="1"/>
                    </pic:cNvPicPr>
                  </pic:nvPicPr>
                  <pic:blipFill>
                    <a:blip r:embed="rId10"/>
                    <a:stretch>
                      <a:fillRect/>
                    </a:stretch>
                  </pic:blipFill>
                  <pic:spPr>
                    <a:xfrm>
                      <a:off x="0" y="0"/>
                      <a:ext cx="5269230" cy="2412365"/>
                    </a:xfrm>
                    <a:prstGeom prst="rect">
                      <a:avLst/>
                    </a:prstGeom>
                    <a:noFill/>
                    <a:ln>
                      <a:noFill/>
                    </a:ln>
                  </pic:spPr>
                </pic:pic>
              </a:graphicData>
            </a:graphic>
          </wp:inline>
        </w:drawing>
      </w:r>
    </w:p>
    <w:p w14:paraId="5A69C88B">
      <w:pPr>
        <w:keepNext/>
        <w:keepLines/>
        <w:outlineLvl w:val="2"/>
        <w:rPr>
          <w:rFonts w:ascii="宋体" w:hAnsi="宋体"/>
          <w:szCs w:val="21"/>
        </w:rPr>
      </w:pPr>
      <w:r>
        <w:rPr>
          <w:rFonts w:ascii="宋体" w:hAnsi="宋体"/>
          <w:szCs w:val="21"/>
        </w:rPr>
        <w:t>2.1</w:t>
      </w:r>
      <w:r>
        <w:rPr>
          <w:rFonts w:hint="eastAsia" w:ascii="宋体" w:hAnsi="宋体"/>
          <w:szCs w:val="21"/>
        </w:rPr>
        <w:t>【询价公告】</w:t>
      </w:r>
    </w:p>
    <w:p w14:paraId="3F808350">
      <w:pPr>
        <w:rPr>
          <w:szCs w:val="21"/>
        </w:rPr>
      </w:pPr>
      <w:r>
        <w:rPr>
          <w:szCs w:val="21"/>
        </w:rPr>
        <w:tab/>
      </w:r>
      <w:r>
        <w:rPr>
          <w:szCs w:val="21"/>
        </w:rPr>
        <w:tab/>
      </w:r>
      <w:r>
        <w:rPr>
          <w:rFonts w:hint="eastAsia"/>
          <w:szCs w:val="21"/>
        </w:rPr>
        <w:t>点击查看下载邀请公告</w:t>
      </w:r>
    </w:p>
    <w:p w14:paraId="7ACF8D2B">
      <w:pPr>
        <w:rPr>
          <w:szCs w:val="21"/>
        </w:rPr>
      </w:pPr>
      <w:r>
        <w:rPr>
          <w:szCs w:val="21"/>
        </w:rPr>
        <w:drawing>
          <wp:inline distT="0" distB="0" distL="114300" distR="114300">
            <wp:extent cx="5269230" cy="2412365"/>
            <wp:effectExtent l="0" t="0" r="1270" b="635"/>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11"/>
                    <a:stretch>
                      <a:fillRect/>
                    </a:stretch>
                  </pic:blipFill>
                  <pic:spPr>
                    <a:xfrm>
                      <a:off x="0" y="0"/>
                      <a:ext cx="5269230" cy="2412365"/>
                    </a:xfrm>
                    <a:prstGeom prst="rect">
                      <a:avLst/>
                    </a:prstGeom>
                    <a:noFill/>
                    <a:ln>
                      <a:noFill/>
                    </a:ln>
                  </pic:spPr>
                </pic:pic>
              </a:graphicData>
            </a:graphic>
          </wp:inline>
        </w:drawing>
      </w:r>
    </w:p>
    <w:p w14:paraId="2CF4F95F">
      <w:pPr>
        <w:keepNext/>
        <w:keepLines/>
        <w:outlineLvl w:val="2"/>
        <w:rPr>
          <w:rFonts w:ascii="宋体" w:hAnsi="宋体"/>
          <w:szCs w:val="21"/>
        </w:rPr>
      </w:pPr>
      <w:r>
        <w:rPr>
          <w:rFonts w:ascii="宋体" w:hAnsi="宋体"/>
          <w:szCs w:val="21"/>
        </w:rPr>
        <w:t>2.3</w:t>
      </w:r>
      <w:r>
        <w:rPr>
          <w:rFonts w:hint="eastAsia" w:ascii="宋体" w:hAnsi="宋体"/>
          <w:szCs w:val="21"/>
        </w:rPr>
        <w:t>【应答报价】</w:t>
      </w:r>
    </w:p>
    <w:p w14:paraId="0ACBFED5">
      <w:pPr>
        <w:rPr>
          <w:szCs w:val="21"/>
        </w:rPr>
      </w:pPr>
      <w:r>
        <w:rPr>
          <w:rFonts w:hint="eastAsia"/>
          <w:szCs w:val="21"/>
        </w:rPr>
        <w:t>点击应答报价，填写报价，将应答文件作为附件上传，点击提交</w:t>
      </w:r>
    </w:p>
    <w:p w14:paraId="2CA1E75F">
      <w:pPr>
        <w:rPr>
          <w:szCs w:val="21"/>
        </w:rPr>
      </w:pPr>
      <w:r>
        <w:rPr>
          <w:szCs w:val="21"/>
        </w:rPr>
        <w:drawing>
          <wp:inline distT="0" distB="0" distL="114300" distR="114300">
            <wp:extent cx="5269230" cy="2412365"/>
            <wp:effectExtent l="0" t="0" r="1270" b="635"/>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1"/>
                    </pic:cNvPicPr>
                  </pic:nvPicPr>
                  <pic:blipFill>
                    <a:blip r:embed="rId12"/>
                    <a:stretch>
                      <a:fillRect/>
                    </a:stretch>
                  </pic:blipFill>
                  <pic:spPr>
                    <a:xfrm>
                      <a:off x="0" y="0"/>
                      <a:ext cx="5269230" cy="2412365"/>
                    </a:xfrm>
                    <a:prstGeom prst="rect">
                      <a:avLst/>
                    </a:prstGeom>
                    <a:noFill/>
                    <a:ln>
                      <a:noFill/>
                    </a:ln>
                  </pic:spPr>
                </pic:pic>
              </a:graphicData>
            </a:graphic>
          </wp:inline>
        </w:drawing>
      </w:r>
    </w:p>
    <w:p w14:paraId="4B574626">
      <w:pPr>
        <w:rPr>
          <w:rFonts w:ascii="等线" w:hAnsi="等线" w:eastAsia="等线"/>
          <w:szCs w:val="21"/>
        </w:rPr>
      </w:pPr>
    </w:p>
    <w:p w14:paraId="3A19B360">
      <w:pPr>
        <w:ind w:firstLine="417" w:firstLineChars="199"/>
        <w:jc w:val="left"/>
        <w:rPr>
          <w:rFonts w:asciiTheme="minorEastAsia" w:hAnsiTheme="minorEastAsia" w:eastAsiaTheme="minorEastAsia"/>
          <w:kern w:val="0"/>
          <w:szCs w:val="21"/>
        </w:rPr>
      </w:pPr>
    </w:p>
    <w:sectPr>
      <w:footerReference r:id="rId5" w:type="default"/>
      <w:pgSz w:w="11906" w:h="16838"/>
      <w:pgMar w:top="1440" w:right="1800" w:bottom="851"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F898CA-5513-47C2-9DD8-8FF576AE52F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 Yb 2gj">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1F00FF" w:csb1="FFFF0000"/>
  </w:font>
  <w:font w:name="仿宋_GB2312">
    <w:panose1 w:val="02010609030101010101"/>
    <w:charset w:val="86"/>
    <w:family w:val="modern"/>
    <w:pitch w:val="default"/>
    <w:sig w:usb0="00000001" w:usb1="080E0000" w:usb2="00000000" w:usb3="00000000" w:csb0="00040000" w:csb1="00000000"/>
    <w:embedRegular r:id="rId2" w:fontKey="{798F4245-4921-4452-BD87-00CEED3A6DCC}"/>
  </w:font>
  <w:font w:name="Wingdings 2">
    <w:altName w:val="Wingdings"/>
    <w:panose1 w:val="05020102010507070707"/>
    <w:charset w:val="02"/>
    <w:family w:val="roman"/>
    <w:pitch w:val="default"/>
    <w:sig w:usb0="00000000" w:usb1="00000000" w:usb2="00000000" w:usb3="00000000" w:csb0="80000000" w:csb1="00000000"/>
  </w:font>
  <w:font w:name="方正仿宋_GBK">
    <w:panose1 w:val="02000000000000000000"/>
    <w:charset w:val="86"/>
    <w:family w:val="auto"/>
    <w:pitch w:val="default"/>
    <w:sig w:usb0="A00002BF" w:usb1="38CF7CFA" w:usb2="00082016" w:usb3="00000000" w:csb0="00040001" w:csb1="00000000"/>
    <w:embedRegular r:id="rId3" w:fontKey="{F873AF5B-7712-4ECA-BDFB-AAF63479C776}"/>
  </w:font>
  <w:font w:name="等线">
    <w:altName w:val="微软雅黑"/>
    <w:panose1 w:val="02010600030101010101"/>
    <w:charset w:val="86"/>
    <w:family w:val="auto"/>
    <w:pitch w:val="default"/>
    <w:sig w:usb0="00000000" w:usb1="00000000" w:usb2="00000016" w:usb3="00000000" w:csb0="0004000F" w:csb1="00000000"/>
    <w:embedRegular r:id="rId4" w:fontKey="{B65024BE-63F4-45E0-AFEF-906528889B48}"/>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A412D">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2211A0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42211A0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hNThjODZlMjFlYzdkMjAxOGVkMjAyNDUxZTk5MGQifQ=="/>
  </w:docVars>
  <w:rsids>
    <w:rsidRoot w:val="001C2472"/>
    <w:rsid w:val="000006BE"/>
    <w:rsid w:val="00000F5E"/>
    <w:rsid w:val="0000206E"/>
    <w:rsid w:val="0000450A"/>
    <w:rsid w:val="00004730"/>
    <w:rsid w:val="00006AF1"/>
    <w:rsid w:val="00007843"/>
    <w:rsid w:val="00007984"/>
    <w:rsid w:val="00007EF8"/>
    <w:rsid w:val="0001220E"/>
    <w:rsid w:val="00014FAA"/>
    <w:rsid w:val="000160B1"/>
    <w:rsid w:val="00017DE6"/>
    <w:rsid w:val="0002039F"/>
    <w:rsid w:val="00020AC8"/>
    <w:rsid w:val="00021BEE"/>
    <w:rsid w:val="00022310"/>
    <w:rsid w:val="000231A4"/>
    <w:rsid w:val="00023E36"/>
    <w:rsid w:val="00026043"/>
    <w:rsid w:val="00027446"/>
    <w:rsid w:val="00031C0D"/>
    <w:rsid w:val="0003389F"/>
    <w:rsid w:val="00033E58"/>
    <w:rsid w:val="00034725"/>
    <w:rsid w:val="00035A61"/>
    <w:rsid w:val="000365C0"/>
    <w:rsid w:val="00036721"/>
    <w:rsid w:val="00037750"/>
    <w:rsid w:val="0004462B"/>
    <w:rsid w:val="00046171"/>
    <w:rsid w:val="0005002F"/>
    <w:rsid w:val="00050F07"/>
    <w:rsid w:val="00051E0D"/>
    <w:rsid w:val="000533B9"/>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5B4D"/>
    <w:rsid w:val="00076819"/>
    <w:rsid w:val="00086A91"/>
    <w:rsid w:val="000874FA"/>
    <w:rsid w:val="00087F4F"/>
    <w:rsid w:val="0009061E"/>
    <w:rsid w:val="00090B05"/>
    <w:rsid w:val="000934D3"/>
    <w:rsid w:val="0009624B"/>
    <w:rsid w:val="00097CA5"/>
    <w:rsid w:val="000A5D18"/>
    <w:rsid w:val="000A5D25"/>
    <w:rsid w:val="000A5FE9"/>
    <w:rsid w:val="000A6E25"/>
    <w:rsid w:val="000A740E"/>
    <w:rsid w:val="000B223B"/>
    <w:rsid w:val="000B289E"/>
    <w:rsid w:val="000B598E"/>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4F88"/>
    <w:rsid w:val="000F5803"/>
    <w:rsid w:val="000F7C84"/>
    <w:rsid w:val="001006B0"/>
    <w:rsid w:val="00100A90"/>
    <w:rsid w:val="00100C02"/>
    <w:rsid w:val="00103DDE"/>
    <w:rsid w:val="001061EB"/>
    <w:rsid w:val="00107FE1"/>
    <w:rsid w:val="001131A6"/>
    <w:rsid w:val="001137B9"/>
    <w:rsid w:val="00113E03"/>
    <w:rsid w:val="00113EAD"/>
    <w:rsid w:val="00114859"/>
    <w:rsid w:val="00115BA5"/>
    <w:rsid w:val="00116C7A"/>
    <w:rsid w:val="0011765A"/>
    <w:rsid w:val="0012263A"/>
    <w:rsid w:val="001227FB"/>
    <w:rsid w:val="00122E9D"/>
    <w:rsid w:val="00123552"/>
    <w:rsid w:val="00123CAD"/>
    <w:rsid w:val="00124865"/>
    <w:rsid w:val="001249CE"/>
    <w:rsid w:val="00126E1F"/>
    <w:rsid w:val="001277BA"/>
    <w:rsid w:val="00127E53"/>
    <w:rsid w:val="00131597"/>
    <w:rsid w:val="00132BFC"/>
    <w:rsid w:val="00132F28"/>
    <w:rsid w:val="00133F57"/>
    <w:rsid w:val="0013420C"/>
    <w:rsid w:val="001358F8"/>
    <w:rsid w:val="00136117"/>
    <w:rsid w:val="00137485"/>
    <w:rsid w:val="0013760A"/>
    <w:rsid w:val="00141968"/>
    <w:rsid w:val="00143075"/>
    <w:rsid w:val="00144D67"/>
    <w:rsid w:val="0014571B"/>
    <w:rsid w:val="00145B01"/>
    <w:rsid w:val="0015210C"/>
    <w:rsid w:val="00152BAA"/>
    <w:rsid w:val="00156B0D"/>
    <w:rsid w:val="00161F73"/>
    <w:rsid w:val="001621EE"/>
    <w:rsid w:val="00163D23"/>
    <w:rsid w:val="001653BF"/>
    <w:rsid w:val="00167AAE"/>
    <w:rsid w:val="001706C4"/>
    <w:rsid w:val="00170C5C"/>
    <w:rsid w:val="001714EF"/>
    <w:rsid w:val="00172B5F"/>
    <w:rsid w:val="001732E6"/>
    <w:rsid w:val="00173D1C"/>
    <w:rsid w:val="00174237"/>
    <w:rsid w:val="0017481E"/>
    <w:rsid w:val="0018158B"/>
    <w:rsid w:val="0018320E"/>
    <w:rsid w:val="001839FD"/>
    <w:rsid w:val="00183F9A"/>
    <w:rsid w:val="00185F98"/>
    <w:rsid w:val="00190564"/>
    <w:rsid w:val="00191250"/>
    <w:rsid w:val="00191315"/>
    <w:rsid w:val="001917DF"/>
    <w:rsid w:val="00192559"/>
    <w:rsid w:val="001972DD"/>
    <w:rsid w:val="001974C6"/>
    <w:rsid w:val="001978C2"/>
    <w:rsid w:val="001A0C9B"/>
    <w:rsid w:val="001A1FC3"/>
    <w:rsid w:val="001A2AB7"/>
    <w:rsid w:val="001A301A"/>
    <w:rsid w:val="001A30B7"/>
    <w:rsid w:val="001A5EA0"/>
    <w:rsid w:val="001A61B0"/>
    <w:rsid w:val="001B04D6"/>
    <w:rsid w:val="001B0FD3"/>
    <w:rsid w:val="001B3C22"/>
    <w:rsid w:val="001B4C56"/>
    <w:rsid w:val="001B7A41"/>
    <w:rsid w:val="001B7DD8"/>
    <w:rsid w:val="001C1DF0"/>
    <w:rsid w:val="001C2472"/>
    <w:rsid w:val="001C4D53"/>
    <w:rsid w:val="001C517D"/>
    <w:rsid w:val="001C5C3D"/>
    <w:rsid w:val="001C64C4"/>
    <w:rsid w:val="001C75F9"/>
    <w:rsid w:val="001C76FA"/>
    <w:rsid w:val="001C780F"/>
    <w:rsid w:val="001D0045"/>
    <w:rsid w:val="001D0209"/>
    <w:rsid w:val="001D2C46"/>
    <w:rsid w:val="001D31A7"/>
    <w:rsid w:val="001D4753"/>
    <w:rsid w:val="001D78A5"/>
    <w:rsid w:val="001E125A"/>
    <w:rsid w:val="001E5B0B"/>
    <w:rsid w:val="001E5BC7"/>
    <w:rsid w:val="001E7290"/>
    <w:rsid w:val="001F585A"/>
    <w:rsid w:val="00200F18"/>
    <w:rsid w:val="00203237"/>
    <w:rsid w:val="00205057"/>
    <w:rsid w:val="0020524D"/>
    <w:rsid w:val="002054EF"/>
    <w:rsid w:val="0020680D"/>
    <w:rsid w:val="00206E92"/>
    <w:rsid w:val="002077B2"/>
    <w:rsid w:val="0021043C"/>
    <w:rsid w:val="002114E4"/>
    <w:rsid w:val="002128D3"/>
    <w:rsid w:val="0021433A"/>
    <w:rsid w:val="00214F80"/>
    <w:rsid w:val="00220D7B"/>
    <w:rsid w:val="00221565"/>
    <w:rsid w:val="0022324B"/>
    <w:rsid w:val="002233ED"/>
    <w:rsid w:val="00223778"/>
    <w:rsid w:val="00227848"/>
    <w:rsid w:val="00227FAA"/>
    <w:rsid w:val="002304C1"/>
    <w:rsid w:val="002316DA"/>
    <w:rsid w:val="00233AF8"/>
    <w:rsid w:val="00233FF9"/>
    <w:rsid w:val="00235049"/>
    <w:rsid w:val="002351F8"/>
    <w:rsid w:val="002364EF"/>
    <w:rsid w:val="00240E31"/>
    <w:rsid w:val="002417E7"/>
    <w:rsid w:val="00241EC9"/>
    <w:rsid w:val="002423C9"/>
    <w:rsid w:val="00242882"/>
    <w:rsid w:val="0024288D"/>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264"/>
    <w:rsid w:val="0028143C"/>
    <w:rsid w:val="00281E9D"/>
    <w:rsid w:val="002820A0"/>
    <w:rsid w:val="0028540A"/>
    <w:rsid w:val="00286C18"/>
    <w:rsid w:val="00287BBC"/>
    <w:rsid w:val="002901C2"/>
    <w:rsid w:val="002918A8"/>
    <w:rsid w:val="00291E68"/>
    <w:rsid w:val="00292560"/>
    <w:rsid w:val="00293406"/>
    <w:rsid w:val="00295AED"/>
    <w:rsid w:val="00295FAE"/>
    <w:rsid w:val="002A05E4"/>
    <w:rsid w:val="002A222F"/>
    <w:rsid w:val="002A560E"/>
    <w:rsid w:val="002A56B1"/>
    <w:rsid w:val="002A5F62"/>
    <w:rsid w:val="002A7244"/>
    <w:rsid w:val="002B0D2C"/>
    <w:rsid w:val="002B0E1B"/>
    <w:rsid w:val="002B16BB"/>
    <w:rsid w:val="002B1A23"/>
    <w:rsid w:val="002B35C2"/>
    <w:rsid w:val="002B7181"/>
    <w:rsid w:val="002C35BE"/>
    <w:rsid w:val="002C3E26"/>
    <w:rsid w:val="002C7B47"/>
    <w:rsid w:val="002D12DC"/>
    <w:rsid w:val="002D177C"/>
    <w:rsid w:val="002D3F42"/>
    <w:rsid w:val="002D4D6E"/>
    <w:rsid w:val="002D6D62"/>
    <w:rsid w:val="002E1840"/>
    <w:rsid w:val="002E1D3D"/>
    <w:rsid w:val="002E54B9"/>
    <w:rsid w:val="002E6038"/>
    <w:rsid w:val="002F2609"/>
    <w:rsid w:val="002F5FE4"/>
    <w:rsid w:val="002F7BE9"/>
    <w:rsid w:val="00302A50"/>
    <w:rsid w:val="00304CCB"/>
    <w:rsid w:val="003074C2"/>
    <w:rsid w:val="003147CC"/>
    <w:rsid w:val="00314F0B"/>
    <w:rsid w:val="00315CD7"/>
    <w:rsid w:val="0032032F"/>
    <w:rsid w:val="0032183A"/>
    <w:rsid w:val="003227C8"/>
    <w:rsid w:val="003238A2"/>
    <w:rsid w:val="0033550C"/>
    <w:rsid w:val="00336777"/>
    <w:rsid w:val="0034043A"/>
    <w:rsid w:val="003414DF"/>
    <w:rsid w:val="00342967"/>
    <w:rsid w:val="00342B2F"/>
    <w:rsid w:val="00342D01"/>
    <w:rsid w:val="003434E2"/>
    <w:rsid w:val="003438B2"/>
    <w:rsid w:val="003475F3"/>
    <w:rsid w:val="00347BCA"/>
    <w:rsid w:val="00351F27"/>
    <w:rsid w:val="00353329"/>
    <w:rsid w:val="00353C2E"/>
    <w:rsid w:val="00353F1F"/>
    <w:rsid w:val="00354375"/>
    <w:rsid w:val="00354D0E"/>
    <w:rsid w:val="00355D3D"/>
    <w:rsid w:val="00355DD1"/>
    <w:rsid w:val="00356AAF"/>
    <w:rsid w:val="00360494"/>
    <w:rsid w:val="0036262B"/>
    <w:rsid w:val="00365A0D"/>
    <w:rsid w:val="0036603E"/>
    <w:rsid w:val="003662F8"/>
    <w:rsid w:val="00370DF2"/>
    <w:rsid w:val="0037715F"/>
    <w:rsid w:val="00383772"/>
    <w:rsid w:val="0038397E"/>
    <w:rsid w:val="00386DD3"/>
    <w:rsid w:val="003916D1"/>
    <w:rsid w:val="00391ECD"/>
    <w:rsid w:val="00392A43"/>
    <w:rsid w:val="0039464F"/>
    <w:rsid w:val="00395BF7"/>
    <w:rsid w:val="00396871"/>
    <w:rsid w:val="003A4659"/>
    <w:rsid w:val="003A625D"/>
    <w:rsid w:val="003B1BCE"/>
    <w:rsid w:val="003B1E7E"/>
    <w:rsid w:val="003B24C1"/>
    <w:rsid w:val="003B2560"/>
    <w:rsid w:val="003C36F6"/>
    <w:rsid w:val="003C44DE"/>
    <w:rsid w:val="003C5AAD"/>
    <w:rsid w:val="003D1A2D"/>
    <w:rsid w:val="003D1A3D"/>
    <w:rsid w:val="003D2EAE"/>
    <w:rsid w:val="003D547D"/>
    <w:rsid w:val="003D636B"/>
    <w:rsid w:val="003D7159"/>
    <w:rsid w:val="003E05F1"/>
    <w:rsid w:val="003E7CAD"/>
    <w:rsid w:val="003F1404"/>
    <w:rsid w:val="003F4518"/>
    <w:rsid w:val="003F4EB3"/>
    <w:rsid w:val="003F59AE"/>
    <w:rsid w:val="003F6B38"/>
    <w:rsid w:val="003F7864"/>
    <w:rsid w:val="00402D92"/>
    <w:rsid w:val="00403013"/>
    <w:rsid w:val="00403D5E"/>
    <w:rsid w:val="00403DC7"/>
    <w:rsid w:val="00404733"/>
    <w:rsid w:val="00404962"/>
    <w:rsid w:val="004063FC"/>
    <w:rsid w:val="0040711C"/>
    <w:rsid w:val="0041127E"/>
    <w:rsid w:val="00411FD9"/>
    <w:rsid w:val="004138D9"/>
    <w:rsid w:val="004154F9"/>
    <w:rsid w:val="0042100B"/>
    <w:rsid w:val="00423F35"/>
    <w:rsid w:val="00424EBA"/>
    <w:rsid w:val="004251F6"/>
    <w:rsid w:val="00431985"/>
    <w:rsid w:val="0043269F"/>
    <w:rsid w:val="00434312"/>
    <w:rsid w:val="00437CC7"/>
    <w:rsid w:val="00440F4F"/>
    <w:rsid w:val="004423F1"/>
    <w:rsid w:val="00442697"/>
    <w:rsid w:val="00442AD7"/>
    <w:rsid w:val="00442E17"/>
    <w:rsid w:val="00444A0D"/>
    <w:rsid w:val="00444AA7"/>
    <w:rsid w:val="00444FC3"/>
    <w:rsid w:val="00446F10"/>
    <w:rsid w:val="00446F9B"/>
    <w:rsid w:val="00447899"/>
    <w:rsid w:val="00450F9A"/>
    <w:rsid w:val="004517A4"/>
    <w:rsid w:val="0045323F"/>
    <w:rsid w:val="00453439"/>
    <w:rsid w:val="00453926"/>
    <w:rsid w:val="004571C3"/>
    <w:rsid w:val="00460790"/>
    <w:rsid w:val="00460950"/>
    <w:rsid w:val="004623FC"/>
    <w:rsid w:val="004627B3"/>
    <w:rsid w:val="00464260"/>
    <w:rsid w:val="00465B95"/>
    <w:rsid w:val="00467D1C"/>
    <w:rsid w:val="00471DA6"/>
    <w:rsid w:val="0047249E"/>
    <w:rsid w:val="00472BD9"/>
    <w:rsid w:val="00476007"/>
    <w:rsid w:val="00476FF4"/>
    <w:rsid w:val="0047743D"/>
    <w:rsid w:val="0048069F"/>
    <w:rsid w:val="004806FF"/>
    <w:rsid w:val="00482B7F"/>
    <w:rsid w:val="00482B96"/>
    <w:rsid w:val="00483FFD"/>
    <w:rsid w:val="00484AE0"/>
    <w:rsid w:val="004855B5"/>
    <w:rsid w:val="00485FA1"/>
    <w:rsid w:val="004863FA"/>
    <w:rsid w:val="00486BF1"/>
    <w:rsid w:val="004872F5"/>
    <w:rsid w:val="00492174"/>
    <w:rsid w:val="00492BC7"/>
    <w:rsid w:val="0049325F"/>
    <w:rsid w:val="0049367C"/>
    <w:rsid w:val="0049373F"/>
    <w:rsid w:val="00493D9E"/>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143"/>
    <w:rsid w:val="004B5A97"/>
    <w:rsid w:val="004C082C"/>
    <w:rsid w:val="004C344D"/>
    <w:rsid w:val="004C426C"/>
    <w:rsid w:val="004C66CB"/>
    <w:rsid w:val="004D0201"/>
    <w:rsid w:val="004D022F"/>
    <w:rsid w:val="004D55C6"/>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06225"/>
    <w:rsid w:val="00510522"/>
    <w:rsid w:val="005109B5"/>
    <w:rsid w:val="0051395F"/>
    <w:rsid w:val="005139EF"/>
    <w:rsid w:val="00513F1C"/>
    <w:rsid w:val="0051414C"/>
    <w:rsid w:val="00514E17"/>
    <w:rsid w:val="005154A9"/>
    <w:rsid w:val="00515632"/>
    <w:rsid w:val="00515731"/>
    <w:rsid w:val="0051623D"/>
    <w:rsid w:val="005162F8"/>
    <w:rsid w:val="005205FF"/>
    <w:rsid w:val="00522272"/>
    <w:rsid w:val="00522BCD"/>
    <w:rsid w:val="00522D94"/>
    <w:rsid w:val="0052714C"/>
    <w:rsid w:val="00527C1D"/>
    <w:rsid w:val="00530CFF"/>
    <w:rsid w:val="00531090"/>
    <w:rsid w:val="0053206C"/>
    <w:rsid w:val="00532490"/>
    <w:rsid w:val="00533722"/>
    <w:rsid w:val="00533747"/>
    <w:rsid w:val="00533B54"/>
    <w:rsid w:val="00533E8D"/>
    <w:rsid w:val="00534563"/>
    <w:rsid w:val="00534963"/>
    <w:rsid w:val="00537062"/>
    <w:rsid w:val="005377D0"/>
    <w:rsid w:val="005413BE"/>
    <w:rsid w:val="00541AB8"/>
    <w:rsid w:val="005426DD"/>
    <w:rsid w:val="00543514"/>
    <w:rsid w:val="00543B5F"/>
    <w:rsid w:val="00544048"/>
    <w:rsid w:val="00551741"/>
    <w:rsid w:val="00551A5C"/>
    <w:rsid w:val="00554E0F"/>
    <w:rsid w:val="00555C62"/>
    <w:rsid w:val="0055637B"/>
    <w:rsid w:val="0055747B"/>
    <w:rsid w:val="005617A9"/>
    <w:rsid w:val="00561A73"/>
    <w:rsid w:val="00563EBF"/>
    <w:rsid w:val="00563FF2"/>
    <w:rsid w:val="00565193"/>
    <w:rsid w:val="005663ED"/>
    <w:rsid w:val="00566F92"/>
    <w:rsid w:val="00572D0A"/>
    <w:rsid w:val="005756A2"/>
    <w:rsid w:val="00577C76"/>
    <w:rsid w:val="00580598"/>
    <w:rsid w:val="00580DEE"/>
    <w:rsid w:val="005828AA"/>
    <w:rsid w:val="00584202"/>
    <w:rsid w:val="00584718"/>
    <w:rsid w:val="005906AE"/>
    <w:rsid w:val="005942CC"/>
    <w:rsid w:val="00594D54"/>
    <w:rsid w:val="005A039E"/>
    <w:rsid w:val="005A053D"/>
    <w:rsid w:val="005A3D23"/>
    <w:rsid w:val="005A524D"/>
    <w:rsid w:val="005A5A6C"/>
    <w:rsid w:val="005A5C2D"/>
    <w:rsid w:val="005A6071"/>
    <w:rsid w:val="005A6F0A"/>
    <w:rsid w:val="005A6F9A"/>
    <w:rsid w:val="005B04AF"/>
    <w:rsid w:val="005B1573"/>
    <w:rsid w:val="005B1F1A"/>
    <w:rsid w:val="005B297E"/>
    <w:rsid w:val="005B5215"/>
    <w:rsid w:val="005B61BE"/>
    <w:rsid w:val="005B76FF"/>
    <w:rsid w:val="005C0054"/>
    <w:rsid w:val="005C1F1A"/>
    <w:rsid w:val="005C2343"/>
    <w:rsid w:val="005C2634"/>
    <w:rsid w:val="005C54B1"/>
    <w:rsid w:val="005D3BC1"/>
    <w:rsid w:val="005D5E80"/>
    <w:rsid w:val="005D668A"/>
    <w:rsid w:val="005D749D"/>
    <w:rsid w:val="005E1F89"/>
    <w:rsid w:val="005E3252"/>
    <w:rsid w:val="005E39D6"/>
    <w:rsid w:val="005E4749"/>
    <w:rsid w:val="005E749F"/>
    <w:rsid w:val="005F0680"/>
    <w:rsid w:val="005F0A51"/>
    <w:rsid w:val="005F1C34"/>
    <w:rsid w:val="005F1F88"/>
    <w:rsid w:val="005F29BF"/>
    <w:rsid w:val="005F2BDE"/>
    <w:rsid w:val="005F38FF"/>
    <w:rsid w:val="005F3B6D"/>
    <w:rsid w:val="005F4172"/>
    <w:rsid w:val="005F5701"/>
    <w:rsid w:val="005F5AEF"/>
    <w:rsid w:val="0060183B"/>
    <w:rsid w:val="00602621"/>
    <w:rsid w:val="00605480"/>
    <w:rsid w:val="00606B7A"/>
    <w:rsid w:val="00607B25"/>
    <w:rsid w:val="00607F1D"/>
    <w:rsid w:val="00614B80"/>
    <w:rsid w:val="00614D1E"/>
    <w:rsid w:val="00617EC8"/>
    <w:rsid w:val="006244C1"/>
    <w:rsid w:val="00624554"/>
    <w:rsid w:val="00626455"/>
    <w:rsid w:val="00630769"/>
    <w:rsid w:val="00631087"/>
    <w:rsid w:val="00631EBC"/>
    <w:rsid w:val="00633219"/>
    <w:rsid w:val="0063389D"/>
    <w:rsid w:val="006338B6"/>
    <w:rsid w:val="0063620B"/>
    <w:rsid w:val="00637BF0"/>
    <w:rsid w:val="0064318E"/>
    <w:rsid w:val="00643CAC"/>
    <w:rsid w:val="00644330"/>
    <w:rsid w:val="0064643E"/>
    <w:rsid w:val="0064733A"/>
    <w:rsid w:val="00654A70"/>
    <w:rsid w:val="00654AE2"/>
    <w:rsid w:val="00656043"/>
    <w:rsid w:val="00656504"/>
    <w:rsid w:val="00662AE7"/>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A7C0A"/>
    <w:rsid w:val="006B05FE"/>
    <w:rsid w:val="006B3605"/>
    <w:rsid w:val="006B5362"/>
    <w:rsid w:val="006B6DE3"/>
    <w:rsid w:val="006B6FAF"/>
    <w:rsid w:val="006B749C"/>
    <w:rsid w:val="006B7A96"/>
    <w:rsid w:val="006C1546"/>
    <w:rsid w:val="006C7C3C"/>
    <w:rsid w:val="006D17E8"/>
    <w:rsid w:val="006D2C31"/>
    <w:rsid w:val="006D6BA4"/>
    <w:rsid w:val="006E5F87"/>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0AB2"/>
    <w:rsid w:val="007216E4"/>
    <w:rsid w:val="0072276E"/>
    <w:rsid w:val="0072455F"/>
    <w:rsid w:val="00725C02"/>
    <w:rsid w:val="00730895"/>
    <w:rsid w:val="00730DCA"/>
    <w:rsid w:val="0073170E"/>
    <w:rsid w:val="007322E6"/>
    <w:rsid w:val="00732C44"/>
    <w:rsid w:val="00736256"/>
    <w:rsid w:val="007363FE"/>
    <w:rsid w:val="007373D9"/>
    <w:rsid w:val="00745456"/>
    <w:rsid w:val="00746F74"/>
    <w:rsid w:val="0075017F"/>
    <w:rsid w:val="0075107F"/>
    <w:rsid w:val="00754A1C"/>
    <w:rsid w:val="00756287"/>
    <w:rsid w:val="00757265"/>
    <w:rsid w:val="00762C98"/>
    <w:rsid w:val="00767114"/>
    <w:rsid w:val="00767A80"/>
    <w:rsid w:val="00770443"/>
    <w:rsid w:val="007708F3"/>
    <w:rsid w:val="00771987"/>
    <w:rsid w:val="0077538E"/>
    <w:rsid w:val="0077544B"/>
    <w:rsid w:val="00776569"/>
    <w:rsid w:val="00780321"/>
    <w:rsid w:val="00780CF0"/>
    <w:rsid w:val="00781E36"/>
    <w:rsid w:val="0078317B"/>
    <w:rsid w:val="0079130D"/>
    <w:rsid w:val="007921BD"/>
    <w:rsid w:val="0079370D"/>
    <w:rsid w:val="00793822"/>
    <w:rsid w:val="00793A3D"/>
    <w:rsid w:val="007942A2"/>
    <w:rsid w:val="0079658A"/>
    <w:rsid w:val="007979BF"/>
    <w:rsid w:val="007A0FB8"/>
    <w:rsid w:val="007A6434"/>
    <w:rsid w:val="007A6C4E"/>
    <w:rsid w:val="007A6C82"/>
    <w:rsid w:val="007B0929"/>
    <w:rsid w:val="007B0FC6"/>
    <w:rsid w:val="007B2898"/>
    <w:rsid w:val="007B4FC1"/>
    <w:rsid w:val="007B6320"/>
    <w:rsid w:val="007B7149"/>
    <w:rsid w:val="007C37A4"/>
    <w:rsid w:val="007C4154"/>
    <w:rsid w:val="007C426B"/>
    <w:rsid w:val="007C439A"/>
    <w:rsid w:val="007C552F"/>
    <w:rsid w:val="007C6149"/>
    <w:rsid w:val="007C62F3"/>
    <w:rsid w:val="007D1B4E"/>
    <w:rsid w:val="007D57CC"/>
    <w:rsid w:val="007E1187"/>
    <w:rsid w:val="007E21B0"/>
    <w:rsid w:val="007E2565"/>
    <w:rsid w:val="007E3749"/>
    <w:rsid w:val="007E40CF"/>
    <w:rsid w:val="007E622A"/>
    <w:rsid w:val="007E7352"/>
    <w:rsid w:val="007E76EB"/>
    <w:rsid w:val="007F0604"/>
    <w:rsid w:val="007F1142"/>
    <w:rsid w:val="007F548C"/>
    <w:rsid w:val="007F61BE"/>
    <w:rsid w:val="007F7978"/>
    <w:rsid w:val="0080317F"/>
    <w:rsid w:val="008033F3"/>
    <w:rsid w:val="00807D66"/>
    <w:rsid w:val="00811230"/>
    <w:rsid w:val="00811D59"/>
    <w:rsid w:val="008140C8"/>
    <w:rsid w:val="00814262"/>
    <w:rsid w:val="0081462B"/>
    <w:rsid w:val="00815115"/>
    <w:rsid w:val="00815CBA"/>
    <w:rsid w:val="0081688D"/>
    <w:rsid w:val="008217CB"/>
    <w:rsid w:val="00821F9A"/>
    <w:rsid w:val="00823064"/>
    <w:rsid w:val="00823B59"/>
    <w:rsid w:val="00826210"/>
    <w:rsid w:val="00826D56"/>
    <w:rsid w:val="00826D6B"/>
    <w:rsid w:val="008270E0"/>
    <w:rsid w:val="00831797"/>
    <w:rsid w:val="00831D24"/>
    <w:rsid w:val="00832FB4"/>
    <w:rsid w:val="0083422E"/>
    <w:rsid w:val="00834BFC"/>
    <w:rsid w:val="00835565"/>
    <w:rsid w:val="00844E93"/>
    <w:rsid w:val="00847043"/>
    <w:rsid w:val="008476DD"/>
    <w:rsid w:val="00852339"/>
    <w:rsid w:val="00852691"/>
    <w:rsid w:val="008529E2"/>
    <w:rsid w:val="00852CD2"/>
    <w:rsid w:val="0085363D"/>
    <w:rsid w:val="00855F43"/>
    <w:rsid w:val="008617DA"/>
    <w:rsid w:val="00862C06"/>
    <w:rsid w:val="008671A2"/>
    <w:rsid w:val="008707A2"/>
    <w:rsid w:val="00872100"/>
    <w:rsid w:val="0087442B"/>
    <w:rsid w:val="00874877"/>
    <w:rsid w:val="0087673A"/>
    <w:rsid w:val="0087777A"/>
    <w:rsid w:val="00882C02"/>
    <w:rsid w:val="00882C5A"/>
    <w:rsid w:val="008836C5"/>
    <w:rsid w:val="00883B62"/>
    <w:rsid w:val="0088449D"/>
    <w:rsid w:val="00885AC1"/>
    <w:rsid w:val="00890826"/>
    <w:rsid w:val="008925AF"/>
    <w:rsid w:val="008925E3"/>
    <w:rsid w:val="00892D35"/>
    <w:rsid w:val="00896F77"/>
    <w:rsid w:val="008A079E"/>
    <w:rsid w:val="008A089C"/>
    <w:rsid w:val="008A249A"/>
    <w:rsid w:val="008A2ADA"/>
    <w:rsid w:val="008A2B0B"/>
    <w:rsid w:val="008A2DE8"/>
    <w:rsid w:val="008A3518"/>
    <w:rsid w:val="008A58AA"/>
    <w:rsid w:val="008A653A"/>
    <w:rsid w:val="008A6830"/>
    <w:rsid w:val="008A76EA"/>
    <w:rsid w:val="008B150A"/>
    <w:rsid w:val="008B2FD2"/>
    <w:rsid w:val="008B2FE3"/>
    <w:rsid w:val="008B7082"/>
    <w:rsid w:val="008B7942"/>
    <w:rsid w:val="008C06F8"/>
    <w:rsid w:val="008C1334"/>
    <w:rsid w:val="008C2103"/>
    <w:rsid w:val="008C2294"/>
    <w:rsid w:val="008C386F"/>
    <w:rsid w:val="008C38C4"/>
    <w:rsid w:val="008C5568"/>
    <w:rsid w:val="008C77D3"/>
    <w:rsid w:val="008C7B12"/>
    <w:rsid w:val="008D14DB"/>
    <w:rsid w:val="008E0981"/>
    <w:rsid w:val="008E0DEF"/>
    <w:rsid w:val="008E1E29"/>
    <w:rsid w:val="008E2873"/>
    <w:rsid w:val="008E3745"/>
    <w:rsid w:val="008E4731"/>
    <w:rsid w:val="008E6478"/>
    <w:rsid w:val="008F10A5"/>
    <w:rsid w:val="008F33AB"/>
    <w:rsid w:val="008F49BA"/>
    <w:rsid w:val="008F671A"/>
    <w:rsid w:val="008F691E"/>
    <w:rsid w:val="008F77FE"/>
    <w:rsid w:val="008F7D02"/>
    <w:rsid w:val="0090093B"/>
    <w:rsid w:val="00900EB3"/>
    <w:rsid w:val="009056CD"/>
    <w:rsid w:val="0090603F"/>
    <w:rsid w:val="009073FE"/>
    <w:rsid w:val="00907A88"/>
    <w:rsid w:val="0091092F"/>
    <w:rsid w:val="00910C54"/>
    <w:rsid w:val="00910F84"/>
    <w:rsid w:val="00913A3C"/>
    <w:rsid w:val="00915301"/>
    <w:rsid w:val="00916BFD"/>
    <w:rsid w:val="00916EC8"/>
    <w:rsid w:val="009209D0"/>
    <w:rsid w:val="0092115C"/>
    <w:rsid w:val="0092159C"/>
    <w:rsid w:val="00922D2F"/>
    <w:rsid w:val="00925EB8"/>
    <w:rsid w:val="00926A84"/>
    <w:rsid w:val="00927371"/>
    <w:rsid w:val="009275C4"/>
    <w:rsid w:val="00927A96"/>
    <w:rsid w:val="0093252A"/>
    <w:rsid w:val="009326EF"/>
    <w:rsid w:val="00934225"/>
    <w:rsid w:val="0093462F"/>
    <w:rsid w:val="009346B4"/>
    <w:rsid w:val="009346C1"/>
    <w:rsid w:val="00935644"/>
    <w:rsid w:val="00935AA0"/>
    <w:rsid w:val="009377E7"/>
    <w:rsid w:val="009378FA"/>
    <w:rsid w:val="00944334"/>
    <w:rsid w:val="009469ED"/>
    <w:rsid w:val="00946EE9"/>
    <w:rsid w:val="009478F2"/>
    <w:rsid w:val="00950AC4"/>
    <w:rsid w:val="00950EBD"/>
    <w:rsid w:val="00951B7C"/>
    <w:rsid w:val="00951F64"/>
    <w:rsid w:val="00952704"/>
    <w:rsid w:val="00952825"/>
    <w:rsid w:val="009533F0"/>
    <w:rsid w:val="009536A9"/>
    <w:rsid w:val="00954C64"/>
    <w:rsid w:val="00955D87"/>
    <w:rsid w:val="009615AA"/>
    <w:rsid w:val="009620E0"/>
    <w:rsid w:val="009639FB"/>
    <w:rsid w:val="00963A83"/>
    <w:rsid w:val="00964035"/>
    <w:rsid w:val="00965BA9"/>
    <w:rsid w:val="00966136"/>
    <w:rsid w:val="00966D8E"/>
    <w:rsid w:val="00972258"/>
    <w:rsid w:val="00974707"/>
    <w:rsid w:val="00974941"/>
    <w:rsid w:val="0097563A"/>
    <w:rsid w:val="00981EA9"/>
    <w:rsid w:val="009877B1"/>
    <w:rsid w:val="00990039"/>
    <w:rsid w:val="00991F26"/>
    <w:rsid w:val="00995E52"/>
    <w:rsid w:val="00997397"/>
    <w:rsid w:val="00997AAC"/>
    <w:rsid w:val="009A1F68"/>
    <w:rsid w:val="009A4FAA"/>
    <w:rsid w:val="009B07A6"/>
    <w:rsid w:val="009B4CEA"/>
    <w:rsid w:val="009B546B"/>
    <w:rsid w:val="009B5933"/>
    <w:rsid w:val="009B66D6"/>
    <w:rsid w:val="009B74FC"/>
    <w:rsid w:val="009C029A"/>
    <w:rsid w:val="009C0D5A"/>
    <w:rsid w:val="009C61BC"/>
    <w:rsid w:val="009C61C2"/>
    <w:rsid w:val="009C7DF1"/>
    <w:rsid w:val="009D0B68"/>
    <w:rsid w:val="009D36CB"/>
    <w:rsid w:val="009D3D24"/>
    <w:rsid w:val="009D4864"/>
    <w:rsid w:val="009D5149"/>
    <w:rsid w:val="009E1A75"/>
    <w:rsid w:val="009E22B7"/>
    <w:rsid w:val="009E2D76"/>
    <w:rsid w:val="009E4477"/>
    <w:rsid w:val="009E494F"/>
    <w:rsid w:val="009E4B9F"/>
    <w:rsid w:val="009E5482"/>
    <w:rsid w:val="009E7B44"/>
    <w:rsid w:val="009F0848"/>
    <w:rsid w:val="009F0AC3"/>
    <w:rsid w:val="009F1463"/>
    <w:rsid w:val="009F1FF8"/>
    <w:rsid w:val="009F3261"/>
    <w:rsid w:val="009F5EF4"/>
    <w:rsid w:val="00A01B73"/>
    <w:rsid w:val="00A06149"/>
    <w:rsid w:val="00A06D65"/>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42EF3"/>
    <w:rsid w:val="00A42F85"/>
    <w:rsid w:val="00A47B98"/>
    <w:rsid w:val="00A505B1"/>
    <w:rsid w:val="00A51EAB"/>
    <w:rsid w:val="00A54281"/>
    <w:rsid w:val="00A57661"/>
    <w:rsid w:val="00A604E1"/>
    <w:rsid w:val="00A62E2B"/>
    <w:rsid w:val="00A639C3"/>
    <w:rsid w:val="00A662EF"/>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231E"/>
    <w:rsid w:val="00AA32F6"/>
    <w:rsid w:val="00AB031A"/>
    <w:rsid w:val="00AB040D"/>
    <w:rsid w:val="00AB25A8"/>
    <w:rsid w:val="00AB457C"/>
    <w:rsid w:val="00AB485D"/>
    <w:rsid w:val="00AB6477"/>
    <w:rsid w:val="00AC2795"/>
    <w:rsid w:val="00AC39B2"/>
    <w:rsid w:val="00AC5743"/>
    <w:rsid w:val="00AC67AD"/>
    <w:rsid w:val="00AD015B"/>
    <w:rsid w:val="00AD4E7F"/>
    <w:rsid w:val="00AD69C8"/>
    <w:rsid w:val="00AD7CE9"/>
    <w:rsid w:val="00AE374D"/>
    <w:rsid w:val="00AE4D92"/>
    <w:rsid w:val="00AE6824"/>
    <w:rsid w:val="00AE73AB"/>
    <w:rsid w:val="00AF184C"/>
    <w:rsid w:val="00AF2C70"/>
    <w:rsid w:val="00AF47B9"/>
    <w:rsid w:val="00AF5789"/>
    <w:rsid w:val="00AF64C9"/>
    <w:rsid w:val="00AF7EBE"/>
    <w:rsid w:val="00B00D3F"/>
    <w:rsid w:val="00B01C05"/>
    <w:rsid w:val="00B06069"/>
    <w:rsid w:val="00B07E62"/>
    <w:rsid w:val="00B105EC"/>
    <w:rsid w:val="00B10DE9"/>
    <w:rsid w:val="00B11695"/>
    <w:rsid w:val="00B128F0"/>
    <w:rsid w:val="00B1349C"/>
    <w:rsid w:val="00B14997"/>
    <w:rsid w:val="00B150D1"/>
    <w:rsid w:val="00B261C0"/>
    <w:rsid w:val="00B27646"/>
    <w:rsid w:val="00B30A7D"/>
    <w:rsid w:val="00B321B8"/>
    <w:rsid w:val="00B34E79"/>
    <w:rsid w:val="00B35BC9"/>
    <w:rsid w:val="00B36A4A"/>
    <w:rsid w:val="00B41C31"/>
    <w:rsid w:val="00B43912"/>
    <w:rsid w:val="00B43FBA"/>
    <w:rsid w:val="00B462CD"/>
    <w:rsid w:val="00B47A9E"/>
    <w:rsid w:val="00B47D28"/>
    <w:rsid w:val="00B520A1"/>
    <w:rsid w:val="00B5351E"/>
    <w:rsid w:val="00B54521"/>
    <w:rsid w:val="00B553FC"/>
    <w:rsid w:val="00B561B3"/>
    <w:rsid w:val="00B564E7"/>
    <w:rsid w:val="00B56E6B"/>
    <w:rsid w:val="00B57C56"/>
    <w:rsid w:val="00B60237"/>
    <w:rsid w:val="00B62342"/>
    <w:rsid w:val="00B62C7D"/>
    <w:rsid w:val="00B6593E"/>
    <w:rsid w:val="00B66200"/>
    <w:rsid w:val="00B67090"/>
    <w:rsid w:val="00B707FF"/>
    <w:rsid w:val="00B718CD"/>
    <w:rsid w:val="00B73E74"/>
    <w:rsid w:val="00B7525E"/>
    <w:rsid w:val="00B77B57"/>
    <w:rsid w:val="00B81375"/>
    <w:rsid w:val="00B81C92"/>
    <w:rsid w:val="00B81CA7"/>
    <w:rsid w:val="00B82498"/>
    <w:rsid w:val="00B83B32"/>
    <w:rsid w:val="00B8666B"/>
    <w:rsid w:val="00B921D5"/>
    <w:rsid w:val="00B95EC9"/>
    <w:rsid w:val="00BA04C9"/>
    <w:rsid w:val="00BA4064"/>
    <w:rsid w:val="00BA5243"/>
    <w:rsid w:val="00BA531A"/>
    <w:rsid w:val="00BA5EA4"/>
    <w:rsid w:val="00BA5FDA"/>
    <w:rsid w:val="00BA776D"/>
    <w:rsid w:val="00BB3A55"/>
    <w:rsid w:val="00BB3A82"/>
    <w:rsid w:val="00BB41A6"/>
    <w:rsid w:val="00BC0A9A"/>
    <w:rsid w:val="00BC1259"/>
    <w:rsid w:val="00BC283E"/>
    <w:rsid w:val="00BC40D8"/>
    <w:rsid w:val="00BC6296"/>
    <w:rsid w:val="00BC67E1"/>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13"/>
    <w:rsid w:val="00BF0743"/>
    <w:rsid w:val="00BF251E"/>
    <w:rsid w:val="00BF272C"/>
    <w:rsid w:val="00BF28D0"/>
    <w:rsid w:val="00BF5799"/>
    <w:rsid w:val="00BF58A7"/>
    <w:rsid w:val="00BF6025"/>
    <w:rsid w:val="00C02449"/>
    <w:rsid w:val="00C04D8E"/>
    <w:rsid w:val="00C1087B"/>
    <w:rsid w:val="00C1159E"/>
    <w:rsid w:val="00C119E4"/>
    <w:rsid w:val="00C14DE3"/>
    <w:rsid w:val="00C16733"/>
    <w:rsid w:val="00C1782B"/>
    <w:rsid w:val="00C20EA6"/>
    <w:rsid w:val="00C23CC5"/>
    <w:rsid w:val="00C27AC5"/>
    <w:rsid w:val="00C31898"/>
    <w:rsid w:val="00C3468A"/>
    <w:rsid w:val="00C354BE"/>
    <w:rsid w:val="00C35E5D"/>
    <w:rsid w:val="00C36317"/>
    <w:rsid w:val="00C372B8"/>
    <w:rsid w:val="00C37631"/>
    <w:rsid w:val="00C419E1"/>
    <w:rsid w:val="00C41B46"/>
    <w:rsid w:val="00C42842"/>
    <w:rsid w:val="00C43087"/>
    <w:rsid w:val="00C437BD"/>
    <w:rsid w:val="00C4384E"/>
    <w:rsid w:val="00C50DAB"/>
    <w:rsid w:val="00C50E32"/>
    <w:rsid w:val="00C5228A"/>
    <w:rsid w:val="00C52428"/>
    <w:rsid w:val="00C555D3"/>
    <w:rsid w:val="00C57E6F"/>
    <w:rsid w:val="00C604DC"/>
    <w:rsid w:val="00C60BA4"/>
    <w:rsid w:val="00C642EE"/>
    <w:rsid w:val="00C660DD"/>
    <w:rsid w:val="00C66188"/>
    <w:rsid w:val="00C6734A"/>
    <w:rsid w:val="00C70B85"/>
    <w:rsid w:val="00C719C7"/>
    <w:rsid w:val="00C72F47"/>
    <w:rsid w:val="00C74A1B"/>
    <w:rsid w:val="00C74B00"/>
    <w:rsid w:val="00C75E8B"/>
    <w:rsid w:val="00C7646E"/>
    <w:rsid w:val="00C801CE"/>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2"/>
    <w:rsid w:val="00CB2DD5"/>
    <w:rsid w:val="00CB6BAA"/>
    <w:rsid w:val="00CC1250"/>
    <w:rsid w:val="00CC143A"/>
    <w:rsid w:val="00CC1BCC"/>
    <w:rsid w:val="00CC2A82"/>
    <w:rsid w:val="00CC2F9B"/>
    <w:rsid w:val="00CC5CD5"/>
    <w:rsid w:val="00CC63A4"/>
    <w:rsid w:val="00CC726F"/>
    <w:rsid w:val="00CD1B91"/>
    <w:rsid w:val="00CD1E2A"/>
    <w:rsid w:val="00CD2F1E"/>
    <w:rsid w:val="00CE09BD"/>
    <w:rsid w:val="00CE2838"/>
    <w:rsid w:val="00CE7AA6"/>
    <w:rsid w:val="00CF196E"/>
    <w:rsid w:val="00CF5255"/>
    <w:rsid w:val="00CF5580"/>
    <w:rsid w:val="00CF6186"/>
    <w:rsid w:val="00CF6F06"/>
    <w:rsid w:val="00CF7FAE"/>
    <w:rsid w:val="00D01EA3"/>
    <w:rsid w:val="00D04000"/>
    <w:rsid w:val="00D04542"/>
    <w:rsid w:val="00D066C5"/>
    <w:rsid w:val="00D073F5"/>
    <w:rsid w:val="00D07B89"/>
    <w:rsid w:val="00D10F27"/>
    <w:rsid w:val="00D119A7"/>
    <w:rsid w:val="00D128B7"/>
    <w:rsid w:val="00D12A08"/>
    <w:rsid w:val="00D13EBB"/>
    <w:rsid w:val="00D1622D"/>
    <w:rsid w:val="00D1752D"/>
    <w:rsid w:val="00D27229"/>
    <w:rsid w:val="00D309C2"/>
    <w:rsid w:val="00D40823"/>
    <w:rsid w:val="00D43044"/>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5775"/>
    <w:rsid w:val="00D86C53"/>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28B5"/>
    <w:rsid w:val="00DE2E44"/>
    <w:rsid w:val="00DE2E5E"/>
    <w:rsid w:val="00DE6FE5"/>
    <w:rsid w:val="00DE7E15"/>
    <w:rsid w:val="00DF00D1"/>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1B9C"/>
    <w:rsid w:val="00E3236C"/>
    <w:rsid w:val="00E3261E"/>
    <w:rsid w:val="00E32A89"/>
    <w:rsid w:val="00E36CB7"/>
    <w:rsid w:val="00E37D03"/>
    <w:rsid w:val="00E42400"/>
    <w:rsid w:val="00E43040"/>
    <w:rsid w:val="00E500C4"/>
    <w:rsid w:val="00E50E87"/>
    <w:rsid w:val="00E51BBE"/>
    <w:rsid w:val="00E54AC9"/>
    <w:rsid w:val="00E55724"/>
    <w:rsid w:val="00E57B7E"/>
    <w:rsid w:val="00E604D4"/>
    <w:rsid w:val="00E60574"/>
    <w:rsid w:val="00E66DCF"/>
    <w:rsid w:val="00E70450"/>
    <w:rsid w:val="00E718D9"/>
    <w:rsid w:val="00E71BF0"/>
    <w:rsid w:val="00E750E2"/>
    <w:rsid w:val="00E75822"/>
    <w:rsid w:val="00E76246"/>
    <w:rsid w:val="00E80062"/>
    <w:rsid w:val="00E83F98"/>
    <w:rsid w:val="00E86643"/>
    <w:rsid w:val="00E92313"/>
    <w:rsid w:val="00EA173F"/>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399B"/>
    <w:rsid w:val="00EE40DF"/>
    <w:rsid w:val="00EE48CD"/>
    <w:rsid w:val="00EF18E7"/>
    <w:rsid w:val="00EF6B1E"/>
    <w:rsid w:val="00EF7412"/>
    <w:rsid w:val="00EF7DD8"/>
    <w:rsid w:val="00F0270C"/>
    <w:rsid w:val="00F04D3B"/>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2CF3"/>
    <w:rsid w:val="00F57563"/>
    <w:rsid w:val="00F639CA"/>
    <w:rsid w:val="00F64FB5"/>
    <w:rsid w:val="00F65298"/>
    <w:rsid w:val="00F65D07"/>
    <w:rsid w:val="00F65D7E"/>
    <w:rsid w:val="00F668CF"/>
    <w:rsid w:val="00F73E9E"/>
    <w:rsid w:val="00F740E6"/>
    <w:rsid w:val="00F76AAF"/>
    <w:rsid w:val="00F76AE9"/>
    <w:rsid w:val="00F7792D"/>
    <w:rsid w:val="00F80425"/>
    <w:rsid w:val="00F81288"/>
    <w:rsid w:val="00F82B65"/>
    <w:rsid w:val="00F82DF2"/>
    <w:rsid w:val="00F8359D"/>
    <w:rsid w:val="00F875C6"/>
    <w:rsid w:val="00F9292E"/>
    <w:rsid w:val="00F94760"/>
    <w:rsid w:val="00F94929"/>
    <w:rsid w:val="00F957B6"/>
    <w:rsid w:val="00FA0D47"/>
    <w:rsid w:val="00FA35C4"/>
    <w:rsid w:val="00FA3678"/>
    <w:rsid w:val="00FA4665"/>
    <w:rsid w:val="00FA4F12"/>
    <w:rsid w:val="00FA542F"/>
    <w:rsid w:val="00FA5980"/>
    <w:rsid w:val="00FA65C2"/>
    <w:rsid w:val="00FB2CF9"/>
    <w:rsid w:val="00FB301A"/>
    <w:rsid w:val="00FB39CA"/>
    <w:rsid w:val="00FB41A4"/>
    <w:rsid w:val="00FB4B0C"/>
    <w:rsid w:val="00FB575E"/>
    <w:rsid w:val="00FB60C3"/>
    <w:rsid w:val="00FC00B2"/>
    <w:rsid w:val="00FC2897"/>
    <w:rsid w:val="00FC4A4A"/>
    <w:rsid w:val="00FC5662"/>
    <w:rsid w:val="00FC7B0E"/>
    <w:rsid w:val="00FD1EF2"/>
    <w:rsid w:val="00FD266A"/>
    <w:rsid w:val="00FD5A99"/>
    <w:rsid w:val="00FE0710"/>
    <w:rsid w:val="00FE14AF"/>
    <w:rsid w:val="00FE378B"/>
    <w:rsid w:val="00FE50C2"/>
    <w:rsid w:val="00FE66BE"/>
    <w:rsid w:val="01336407"/>
    <w:rsid w:val="015F07C5"/>
    <w:rsid w:val="01C35078"/>
    <w:rsid w:val="01E81859"/>
    <w:rsid w:val="02676536"/>
    <w:rsid w:val="027F313D"/>
    <w:rsid w:val="031A1811"/>
    <w:rsid w:val="031E62CB"/>
    <w:rsid w:val="038156D1"/>
    <w:rsid w:val="0403584D"/>
    <w:rsid w:val="043011FB"/>
    <w:rsid w:val="04B107F3"/>
    <w:rsid w:val="04F41598"/>
    <w:rsid w:val="056C63BB"/>
    <w:rsid w:val="05B253F0"/>
    <w:rsid w:val="05C313AC"/>
    <w:rsid w:val="0627033B"/>
    <w:rsid w:val="06A80B5A"/>
    <w:rsid w:val="06EF56F4"/>
    <w:rsid w:val="08662E4F"/>
    <w:rsid w:val="08B131D7"/>
    <w:rsid w:val="08EB5608"/>
    <w:rsid w:val="093750AF"/>
    <w:rsid w:val="094C2162"/>
    <w:rsid w:val="0985779D"/>
    <w:rsid w:val="099F28B0"/>
    <w:rsid w:val="09CA0D6F"/>
    <w:rsid w:val="0A461B56"/>
    <w:rsid w:val="0A5345A7"/>
    <w:rsid w:val="0A61636D"/>
    <w:rsid w:val="0A643EF3"/>
    <w:rsid w:val="0A663227"/>
    <w:rsid w:val="0A666A2D"/>
    <w:rsid w:val="0A832B12"/>
    <w:rsid w:val="0AAA6900"/>
    <w:rsid w:val="0AD81243"/>
    <w:rsid w:val="0BA35963"/>
    <w:rsid w:val="0BFE3758"/>
    <w:rsid w:val="0C0F49E9"/>
    <w:rsid w:val="0C437F82"/>
    <w:rsid w:val="0CFF7CFB"/>
    <w:rsid w:val="0D077DD0"/>
    <w:rsid w:val="0D466B4A"/>
    <w:rsid w:val="0D8C66E1"/>
    <w:rsid w:val="0DB85E58"/>
    <w:rsid w:val="0DE842C2"/>
    <w:rsid w:val="0E2B5D40"/>
    <w:rsid w:val="0E520BCC"/>
    <w:rsid w:val="0EF06EE0"/>
    <w:rsid w:val="0F0162C2"/>
    <w:rsid w:val="0F3533BA"/>
    <w:rsid w:val="0FE32D76"/>
    <w:rsid w:val="11BE04B1"/>
    <w:rsid w:val="11D72E37"/>
    <w:rsid w:val="12045226"/>
    <w:rsid w:val="12770708"/>
    <w:rsid w:val="129355BA"/>
    <w:rsid w:val="13225853"/>
    <w:rsid w:val="14593FCC"/>
    <w:rsid w:val="145F245E"/>
    <w:rsid w:val="14737DC2"/>
    <w:rsid w:val="14A34E7B"/>
    <w:rsid w:val="15055500"/>
    <w:rsid w:val="156C5731"/>
    <w:rsid w:val="1577316E"/>
    <w:rsid w:val="15FB3E98"/>
    <w:rsid w:val="166B1C91"/>
    <w:rsid w:val="168B0B0C"/>
    <w:rsid w:val="16AF7EAC"/>
    <w:rsid w:val="16B26FFE"/>
    <w:rsid w:val="176F0DD6"/>
    <w:rsid w:val="177E5469"/>
    <w:rsid w:val="17824C23"/>
    <w:rsid w:val="17D27321"/>
    <w:rsid w:val="18C92263"/>
    <w:rsid w:val="18F66CD4"/>
    <w:rsid w:val="18FE2360"/>
    <w:rsid w:val="19B65058"/>
    <w:rsid w:val="1A3D2B01"/>
    <w:rsid w:val="1AF64450"/>
    <w:rsid w:val="1B720258"/>
    <w:rsid w:val="1B903EE9"/>
    <w:rsid w:val="1BA51042"/>
    <w:rsid w:val="1C5642EC"/>
    <w:rsid w:val="1D1D7568"/>
    <w:rsid w:val="1D232E70"/>
    <w:rsid w:val="1D393246"/>
    <w:rsid w:val="1D8636DD"/>
    <w:rsid w:val="1DD00AB6"/>
    <w:rsid w:val="1EC07C63"/>
    <w:rsid w:val="1EED1845"/>
    <w:rsid w:val="1FBD5D4F"/>
    <w:rsid w:val="206104AB"/>
    <w:rsid w:val="20EB1A8B"/>
    <w:rsid w:val="217F114F"/>
    <w:rsid w:val="21EC60B0"/>
    <w:rsid w:val="22066450"/>
    <w:rsid w:val="224C30E3"/>
    <w:rsid w:val="22A0475A"/>
    <w:rsid w:val="22CC1448"/>
    <w:rsid w:val="23F43CE6"/>
    <w:rsid w:val="24F966A0"/>
    <w:rsid w:val="25914A5C"/>
    <w:rsid w:val="26555BF8"/>
    <w:rsid w:val="26613595"/>
    <w:rsid w:val="26A7167B"/>
    <w:rsid w:val="26FB75E8"/>
    <w:rsid w:val="27150D4A"/>
    <w:rsid w:val="272929CC"/>
    <w:rsid w:val="273A24BC"/>
    <w:rsid w:val="27492649"/>
    <w:rsid w:val="27677991"/>
    <w:rsid w:val="277A333A"/>
    <w:rsid w:val="27C01FBA"/>
    <w:rsid w:val="283917B1"/>
    <w:rsid w:val="284C2BA9"/>
    <w:rsid w:val="28B5203F"/>
    <w:rsid w:val="28CF1AF5"/>
    <w:rsid w:val="291A2C1F"/>
    <w:rsid w:val="297E5BA6"/>
    <w:rsid w:val="298A2F5B"/>
    <w:rsid w:val="2A0B0ABF"/>
    <w:rsid w:val="2AF27382"/>
    <w:rsid w:val="2B304156"/>
    <w:rsid w:val="2B3E3E2D"/>
    <w:rsid w:val="2BBD12AA"/>
    <w:rsid w:val="2BF07614"/>
    <w:rsid w:val="2C1F6654"/>
    <w:rsid w:val="2C2F765F"/>
    <w:rsid w:val="2CBF1BAC"/>
    <w:rsid w:val="2D2B793A"/>
    <w:rsid w:val="2D9521F3"/>
    <w:rsid w:val="2DAC211D"/>
    <w:rsid w:val="2E2E4AE2"/>
    <w:rsid w:val="2E5860CE"/>
    <w:rsid w:val="2EDE3101"/>
    <w:rsid w:val="2EF35A77"/>
    <w:rsid w:val="2FA31782"/>
    <w:rsid w:val="2FC82472"/>
    <w:rsid w:val="2FC8645A"/>
    <w:rsid w:val="30135E4B"/>
    <w:rsid w:val="30E57296"/>
    <w:rsid w:val="313564FF"/>
    <w:rsid w:val="33314CA9"/>
    <w:rsid w:val="3445338B"/>
    <w:rsid w:val="348C7842"/>
    <w:rsid w:val="34927D66"/>
    <w:rsid w:val="34A75871"/>
    <w:rsid w:val="34F67EE0"/>
    <w:rsid w:val="35911D1E"/>
    <w:rsid w:val="360C62D3"/>
    <w:rsid w:val="36407B95"/>
    <w:rsid w:val="366724DD"/>
    <w:rsid w:val="369003F3"/>
    <w:rsid w:val="369F457E"/>
    <w:rsid w:val="372C73BF"/>
    <w:rsid w:val="3755101F"/>
    <w:rsid w:val="37783EB8"/>
    <w:rsid w:val="37855B5B"/>
    <w:rsid w:val="37E16BC6"/>
    <w:rsid w:val="39522C4F"/>
    <w:rsid w:val="39965EB4"/>
    <w:rsid w:val="39B60CF9"/>
    <w:rsid w:val="39C233C9"/>
    <w:rsid w:val="3A745259"/>
    <w:rsid w:val="3AC11C0B"/>
    <w:rsid w:val="3AC5785E"/>
    <w:rsid w:val="3B5D0EF4"/>
    <w:rsid w:val="3B84632D"/>
    <w:rsid w:val="3C4F6FF3"/>
    <w:rsid w:val="3C530AC4"/>
    <w:rsid w:val="3C7B70A3"/>
    <w:rsid w:val="3CA56B3A"/>
    <w:rsid w:val="3CB74ABF"/>
    <w:rsid w:val="3D20600F"/>
    <w:rsid w:val="3D690867"/>
    <w:rsid w:val="3D697B26"/>
    <w:rsid w:val="3DF819A8"/>
    <w:rsid w:val="3DFA4C63"/>
    <w:rsid w:val="3E306FF6"/>
    <w:rsid w:val="3E381B5E"/>
    <w:rsid w:val="3E815608"/>
    <w:rsid w:val="3E9155A2"/>
    <w:rsid w:val="3EA91FFD"/>
    <w:rsid w:val="3EF77CBF"/>
    <w:rsid w:val="3F3D74FE"/>
    <w:rsid w:val="3F4145DB"/>
    <w:rsid w:val="3F6957F0"/>
    <w:rsid w:val="3F9F109C"/>
    <w:rsid w:val="40F80C31"/>
    <w:rsid w:val="41695F34"/>
    <w:rsid w:val="41BC69C3"/>
    <w:rsid w:val="41C93483"/>
    <w:rsid w:val="41F63994"/>
    <w:rsid w:val="422B3CC4"/>
    <w:rsid w:val="425273BE"/>
    <w:rsid w:val="42E11F92"/>
    <w:rsid w:val="42FE39BD"/>
    <w:rsid w:val="433F24B9"/>
    <w:rsid w:val="434C2472"/>
    <w:rsid w:val="43987A99"/>
    <w:rsid w:val="43B3073F"/>
    <w:rsid w:val="43DE7A77"/>
    <w:rsid w:val="442451E1"/>
    <w:rsid w:val="45D06B81"/>
    <w:rsid w:val="46625A9C"/>
    <w:rsid w:val="46B3016A"/>
    <w:rsid w:val="474D5277"/>
    <w:rsid w:val="480A7E67"/>
    <w:rsid w:val="483A6DB8"/>
    <w:rsid w:val="48442464"/>
    <w:rsid w:val="48497225"/>
    <w:rsid w:val="485968EF"/>
    <w:rsid w:val="487B2BC5"/>
    <w:rsid w:val="49FC0276"/>
    <w:rsid w:val="4A757FD0"/>
    <w:rsid w:val="4AF109D9"/>
    <w:rsid w:val="4B4844F0"/>
    <w:rsid w:val="4BC94BDB"/>
    <w:rsid w:val="4BD8290E"/>
    <w:rsid w:val="4C011ADB"/>
    <w:rsid w:val="4C2A5769"/>
    <w:rsid w:val="4C735875"/>
    <w:rsid w:val="4C8F1BAC"/>
    <w:rsid w:val="4CAC64A7"/>
    <w:rsid w:val="4D700CFE"/>
    <w:rsid w:val="4E2C4D1B"/>
    <w:rsid w:val="4E3F37F1"/>
    <w:rsid w:val="4E8B06CC"/>
    <w:rsid w:val="4EA71F47"/>
    <w:rsid w:val="4FC560A3"/>
    <w:rsid w:val="51143A06"/>
    <w:rsid w:val="51522CC3"/>
    <w:rsid w:val="51D87312"/>
    <w:rsid w:val="52952D55"/>
    <w:rsid w:val="53032779"/>
    <w:rsid w:val="531E7EBF"/>
    <w:rsid w:val="53591BE0"/>
    <w:rsid w:val="5408474F"/>
    <w:rsid w:val="55265586"/>
    <w:rsid w:val="555409D5"/>
    <w:rsid w:val="5554516A"/>
    <w:rsid w:val="55720E2B"/>
    <w:rsid w:val="557567B6"/>
    <w:rsid w:val="559B4B26"/>
    <w:rsid w:val="55AC06EC"/>
    <w:rsid w:val="56746023"/>
    <w:rsid w:val="57D00083"/>
    <w:rsid w:val="59041801"/>
    <w:rsid w:val="59E97ED0"/>
    <w:rsid w:val="5A1D3D5C"/>
    <w:rsid w:val="5A8756A7"/>
    <w:rsid w:val="5BB167DD"/>
    <w:rsid w:val="5BD540F2"/>
    <w:rsid w:val="5BE80C99"/>
    <w:rsid w:val="5C266DAB"/>
    <w:rsid w:val="5C2761A7"/>
    <w:rsid w:val="5C8775DA"/>
    <w:rsid w:val="5D0F6392"/>
    <w:rsid w:val="5D741361"/>
    <w:rsid w:val="5DEB4926"/>
    <w:rsid w:val="5E184528"/>
    <w:rsid w:val="5E2876F5"/>
    <w:rsid w:val="5E4775F9"/>
    <w:rsid w:val="5E564D2B"/>
    <w:rsid w:val="5EC0420D"/>
    <w:rsid w:val="5F2705C7"/>
    <w:rsid w:val="5F85500D"/>
    <w:rsid w:val="601B6CAE"/>
    <w:rsid w:val="620A4B83"/>
    <w:rsid w:val="624352C6"/>
    <w:rsid w:val="627961EF"/>
    <w:rsid w:val="62D97490"/>
    <w:rsid w:val="63291771"/>
    <w:rsid w:val="635B53F4"/>
    <w:rsid w:val="638616CA"/>
    <w:rsid w:val="638B15B1"/>
    <w:rsid w:val="6431561E"/>
    <w:rsid w:val="646A06F8"/>
    <w:rsid w:val="646A61C0"/>
    <w:rsid w:val="64EE6A20"/>
    <w:rsid w:val="673D43D6"/>
    <w:rsid w:val="674658D4"/>
    <w:rsid w:val="68144CE6"/>
    <w:rsid w:val="68F147C3"/>
    <w:rsid w:val="694B5840"/>
    <w:rsid w:val="6A015822"/>
    <w:rsid w:val="6A325FF9"/>
    <w:rsid w:val="6A576651"/>
    <w:rsid w:val="6B246507"/>
    <w:rsid w:val="6C892A9E"/>
    <w:rsid w:val="6D3B69F3"/>
    <w:rsid w:val="6DB25037"/>
    <w:rsid w:val="6DF675C7"/>
    <w:rsid w:val="6DFE1580"/>
    <w:rsid w:val="6E9D4964"/>
    <w:rsid w:val="6EA41EA1"/>
    <w:rsid w:val="6ECE4405"/>
    <w:rsid w:val="700F0193"/>
    <w:rsid w:val="703C530B"/>
    <w:rsid w:val="70552422"/>
    <w:rsid w:val="70723796"/>
    <w:rsid w:val="70904E30"/>
    <w:rsid w:val="71013E28"/>
    <w:rsid w:val="714479C8"/>
    <w:rsid w:val="714707D4"/>
    <w:rsid w:val="719658FE"/>
    <w:rsid w:val="72BF06E3"/>
    <w:rsid w:val="72D87E05"/>
    <w:rsid w:val="72EE0533"/>
    <w:rsid w:val="737B4CAA"/>
    <w:rsid w:val="74553583"/>
    <w:rsid w:val="750B23DF"/>
    <w:rsid w:val="754E0C44"/>
    <w:rsid w:val="75F00FA9"/>
    <w:rsid w:val="76313693"/>
    <w:rsid w:val="76720DAB"/>
    <w:rsid w:val="769F35AF"/>
    <w:rsid w:val="76F123A0"/>
    <w:rsid w:val="77404F00"/>
    <w:rsid w:val="776948B3"/>
    <w:rsid w:val="77F250B7"/>
    <w:rsid w:val="77F35503"/>
    <w:rsid w:val="78673E70"/>
    <w:rsid w:val="788121DE"/>
    <w:rsid w:val="789417E7"/>
    <w:rsid w:val="78C0027C"/>
    <w:rsid w:val="78F72B27"/>
    <w:rsid w:val="79691145"/>
    <w:rsid w:val="79817886"/>
    <w:rsid w:val="79881DE9"/>
    <w:rsid w:val="79C47907"/>
    <w:rsid w:val="79DD3120"/>
    <w:rsid w:val="7A477AC9"/>
    <w:rsid w:val="7A497E37"/>
    <w:rsid w:val="7AB919E4"/>
    <w:rsid w:val="7ACD5E42"/>
    <w:rsid w:val="7B0138FB"/>
    <w:rsid w:val="7B9A3006"/>
    <w:rsid w:val="7BAC1C5B"/>
    <w:rsid w:val="7C173D7F"/>
    <w:rsid w:val="7C276531"/>
    <w:rsid w:val="7C332759"/>
    <w:rsid w:val="7D4C363C"/>
    <w:rsid w:val="7D570C13"/>
    <w:rsid w:val="7DA73977"/>
    <w:rsid w:val="7DD8172B"/>
    <w:rsid w:val="7EA63A70"/>
    <w:rsid w:val="7EBB3CBF"/>
    <w:rsid w:val="7FA35A4A"/>
    <w:rsid w:val="7FC00B62"/>
    <w:rsid w:val="D85B06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5">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6">
    <w:name w:val="heading 3"/>
    <w:basedOn w:val="1"/>
    <w:next w:val="1"/>
    <w:link w:val="35"/>
    <w:qFormat/>
    <w:uiPriority w:val="0"/>
    <w:pPr>
      <w:keepNext/>
      <w:keepLines/>
      <w:adjustRightInd w:val="0"/>
      <w:spacing w:before="260" w:after="260" w:line="416" w:lineRule="auto"/>
      <w:jc w:val="left"/>
      <w:outlineLvl w:val="2"/>
    </w:pPr>
    <w:rPr>
      <w:rFonts w:ascii="Arial" w:hAnsi="Arial"/>
      <w:b/>
      <w:bCs/>
      <w:kern w:val="0"/>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style>
  <w:style w:type="paragraph" w:styleId="3">
    <w:name w:val="Body Text Indent"/>
    <w:basedOn w:val="1"/>
    <w:qFormat/>
    <w:uiPriority w:val="0"/>
    <w:pPr>
      <w:spacing w:line="360" w:lineRule="auto"/>
      <w:ind w:firstLine="420" w:firstLineChars="200"/>
    </w:pPr>
  </w:style>
  <w:style w:type="paragraph" w:styleId="9">
    <w:name w:val="Normal Indent"/>
    <w:basedOn w:val="1"/>
    <w:link w:val="31"/>
    <w:qFormat/>
    <w:uiPriority w:val="0"/>
    <w:pPr>
      <w:ind w:firstLine="420"/>
    </w:pPr>
    <w:rPr>
      <w:szCs w:val="20"/>
    </w:rPr>
  </w:style>
  <w:style w:type="paragraph" w:styleId="10">
    <w:name w:val="annotation text"/>
    <w:basedOn w:val="1"/>
    <w:next w:val="11"/>
    <w:link w:val="33"/>
    <w:qFormat/>
    <w:uiPriority w:val="0"/>
    <w:pPr>
      <w:jc w:val="left"/>
    </w:pPr>
  </w:style>
  <w:style w:type="paragraph" w:styleId="11">
    <w:name w:val="toc 5"/>
    <w:basedOn w:val="1"/>
    <w:next w:val="1"/>
    <w:qFormat/>
    <w:uiPriority w:val="0"/>
    <w:pPr>
      <w:ind w:left="840"/>
      <w:jc w:val="left"/>
    </w:pPr>
    <w:rPr>
      <w:rFonts w:cs="Calibri"/>
      <w:sz w:val="18"/>
      <w:szCs w:val="18"/>
    </w:rPr>
  </w:style>
  <w:style w:type="paragraph" w:styleId="12">
    <w:name w:val="Body Text"/>
    <w:basedOn w:val="1"/>
    <w:next w:val="1"/>
    <w:link w:val="46"/>
    <w:qFormat/>
    <w:uiPriority w:val="99"/>
    <w:pPr>
      <w:spacing w:before="10" w:after="10" w:line="360" w:lineRule="auto"/>
      <w:ind w:firstLine="200" w:firstLineChars="200"/>
    </w:pPr>
    <w:rPr>
      <w:sz w:val="24"/>
    </w:rPr>
  </w:style>
  <w:style w:type="paragraph" w:styleId="13">
    <w:name w:val="Plain Text"/>
    <w:basedOn w:val="1"/>
    <w:next w:val="14"/>
    <w:qFormat/>
    <w:uiPriority w:val="0"/>
    <w:rPr>
      <w:rFonts w:ascii="宋体" w:hAnsi="Courier New"/>
    </w:rPr>
  </w:style>
  <w:style w:type="paragraph" w:customStyle="1" w:styleId="14">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paragraph" w:styleId="15">
    <w:name w:val="Balloon Text"/>
    <w:basedOn w:val="1"/>
    <w:link w:val="32"/>
    <w:qFormat/>
    <w:uiPriority w:val="0"/>
    <w:rPr>
      <w:sz w:val="18"/>
      <w:szCs w:val="18"/>
    </w:rPr>
  </w:style>
  <w:style w:type="paragraph" w:styleId="16">
    <w:name w:val="footer"/>
    <w:basedOn w:val="1"/>
    <w:link w:val="29"/>
    <w:qFormat/>
    <w:uiPriority w:val="0"/>
    <w:pPr>
      <w:tabs>
        <w:tab w:val="center" w:pos="4153"/>
        <w:tab w:val="right" w:pos="8306"/>
      </w:tabs>
      <w:snapToGrid w:val="0"/>
      <w:jc w:val="left"/>
    </w:pPr>
    <w:rPr>
      <w:sz w:val="18"/>
      <w:szCs w:val="18"/>
    </w:rPr>
  </w:style>
  <w:style w:type="paragraph" w:styleId="17">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8">
    <w:name w:val="Body Text 2"/>
    <w:basedOn w:val="1"/>
    <w:qFormat/>
    <w:uiPriority w:val="0"/>
    <w:pPr>
      <w:spacing w:after="120" w:line="480" w:lineRule="auto"/>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1">
    <w:name w:val="annotation subject"/>
    <w:basedOn w:val="10"/>
    <w:next w:val="10"/>
    <w:link w:val="34"/>
    <w:qFormat/>
    <w:uiPriority w:val="0"/>
    <w:rPr>
      <w:b/>
      <w:bCs/>
    </w:rPr>
  </w:style>
  <w:style w:type="table" w:styleId="23">
    <w:name w:val="Table Grid"/>
    <w:basedOn w:val="2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FollowedHyperlink"/>
    <w:basedOn w:val="24"/>
    <w:unhideWhenUsed/>
    <w:qFormat/>
    <w:uiPriority w:val="0"/>
    <w:rPr>
      <w:color w:val="800080"/>
      <w:u w:val="single"/>
    </w:rPr>
  </w:style>
  <w:style w:type="character" w:styleId="26">
    <w:name w:val="Hyperlink"/>
    <w:basedOn w:val="24"/>
    <w:qFormat/>
    <w:uiPriority w:val="0"/>
    <w:rPr>
      <w:color w:val="0000FF"/>
      <w:u w:val="single"/>
    </w:rPr>
  </w:style>
  <w:style w:type="character" w:styleId="27">
    <w:name w:val="annotation reference"/>
    <w:basedOn w:val="24"/>
    <w:qFormat/>
    <w:uiPriority w:val="0"/>
    <w:rPr>
      <w:sz w:val="21"/>
      <w:szCs w:val="21"/>
    </w:rPr>
  </w:style>
  <w:style w:type="character" w:customStyle="1" w:styleId="28">
    <w:name w:val="页眉 Char"/>
    <w:basedOn w:val="24"/>
    <w:link w:val="17"/>
    <w:qFormat/>
    <w:uiPriority w:val="0"/>
    <w:rPr>
      <w:kern w:val="2"/>
      <w:sz w:val="18"/>
      <w:szCs w:val="18"/>
    </w:rPr>
  </w:style>
  <w:style w:type="character" w:customStyle="1" w:styleId="29">
    <w:name w:val="页脚 Char"/>
    <w:basedOn w:val="24"/>
    <w:link w:val="16"/>
    <w:qFormat/>
    <w:uiPriority w:val="0"/>
    <w:rPr>
      <w:kern w:val="2"/>
      <w:sz w:val="18"/>
      <w:szCs w:val="18"/>
    </w:rPr>
  </w:style>
  <w:style w:type="paragraph" w:customStyle="1" w:styleId="30">
    <w:name w:val="列出段落1"/>
    <w:basedOn w:val="1"/>
    <w:qFormat/>
    <w:uiPriority w:val="34"/>
    <w:pPr>
      <w:ind w:firstLine="420" w:firstLineChars="200"/>
    </w:pPr>
    <w:rPr>
      <w:szCs w:val="21"/>
    </w:rPr>
  </w:style>
  <w:style w:type="character" w:customStyle="1" w:styleId="31">
    <w:name w:val="正文缩进 Char"/>
    <w:basedOn w:val="24"/>
    <w:link w:val="9"/>
    <w:qFormat/>
    <w:uiPriority w:val="0"/>
    <w:rPr>
      <w:kern w:val="2"/>
      <w:sz w:val="21"/>
    </w:rPr>
  </w:style>
  <w:style w:type="character" w:customStyle="1" w:styleId="32">
    <w:name w:val="批注框文本 Char"/>
    <w:basedOn w:val="24"/>
    <w:link w:val="15"/>
    <w:qFormat/>
    <w:uiPriority w:val="0"/>
    <w:rPr>
      <w:kern w:val="2"/>
      <w:sz w:val="18"/>
      <w:szCs w:val="18"/>
    </w:rPr>
  </w:style>
  <w:style w:type="character" w:customStyle="1" w:styleId="33">
    <w:name w:val="批注文字 Char"/>
    <w:basedOn w:val="24"/>
    <w:link w:val="10"/>
    <w:qFormat/>
    <w:uiPriority w:val="0"/>
    <w:rPr>
      <w:kern w:val="2"/>
      <w:sz w:val="21"/>
      <w:szCs w:val="24"/>
    </w:rPr>
  </w:style>
  <w:style w:type="character" w:customStyle="1" w:styleId="34">
    <w:name w:val="批注主题 Char"/>
    <w:basedOn w:val="33"/>
    <w:link w:val="21"/>
    <w:qFormat/>
    <w:uiPriority w:val="0"/>
    <w:rPr>
      <w:b/>
      <w:bCs/>
      <w:kern w:val="2"/>
      <w:sz w:val="21"/>
      <w:szCs w:val="24"/>
    </w:rPr>
  </w:style>
  <w:style w:type="character" w:customStyle="1" w:styleId="35">
    <w:name w:val="标题 3 Char"/>
    <w:basedOn w:val="24"/>
    <w:link w:val="6"/>
    <w:qFormat/>
    <w:uiPriority w:val="0"/>
    <w:rPr>
      <w:rFonts w:ascii="Arial" w:hAnsi="Arial"/>
      <w:b/>
      <w:bCs/>
      <w:sz w:val="32"/>
      <w:szCs w:val="32"/>
    </w:rPr>
  </w:style>
  <w:style w:type="paragraph" w:customStyle="1" w:styleId="36">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7">
    <w:name w:val="彩色列表 - 强调文字颜色 111"/>
    <w:basedOn w:val="1"/>
    <w:qFormat/>
    <w:uiPriority w:val="0"/>
    <w:pPr>
      <w:ind w:firstLine="420" w:firstLineChars="200"/>
    </w:pPr>
  </w:style>
  <w:style w:type="paragraph" w:customStyle="1" w:styleId="38">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39">
    <w:name w:val="List Paragraph"/>
    <w:basedOn w:val="1"/>
    <w:unhideWhenUsed/>
    <w:qFormat/>
    <w:uiPriority w:val="99"/>
    <w:pPr>
      <w:ind w:firstLine="420" w:firstLineChars="200"/>
    </w:pPr>
  </w:style>
  <w:style w:type="paragraph" w:customStyle="1" w:styleId="40">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1">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2">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character" w:customStyle="1" w:styleId="43">
    <w:name w:val="Body text|1_"/>
    <w:basedOn w:val="24"/>
    <w:link w:val="44"/>
    <w:qFormat/>
    <w:locked/>
    <w:uiPriority w:val="0"/>
    <w:rPr>
      <w:rFonts w:ascii="宋体" w:hAnsi="宋体" w:cs="宋体"/>
      <w:lang w:val="zh-TW" w:eastAsia="zh-TW" w:bidi="zh-TW"/>
    </w:rPr>
  </w:style>
  <w:style w:type="paragraph" w:customStyle="1" w:styleId="44">
    <w:name w:val="Body text|1"/>
    <w:basedOn w:val="1"/>
    <w:link w:val="43"/>
    <w:qFormat/>
    <w:uiPriority w:val="0"/>
    <w:pPr>
      <w:spacing w:line="480" w:lineRule="auto"/>
      <w:ind w:firstLine="400"/>
      <w:jc w:val="left"/>
    </w:pPr>
    <w:rPr>
      <w:rFonts w:ascii="宋体" w:hAnsi="宋体" w:cs="宋体"/>
      <w:kern w:val="0"/>
      <w:sz w:val="20"/>
      <w:szCs w:val="20"/>
      <w:lang w:val="zh-TW" w:eastAsia="zh-TW" w:bidi="zh-TW"/>
    </w:rPr>
  </w:style>
  <w:style w:type="paragraph" w:customStyle="1" w:styleId="45">
    <w:name w:val="正文文本缩进1"/>
    <w:qFormat/>
    <w:uiPriority w:val="0"/>
    <w:pPr>
      <w:widowControl w:val="0"/>
      <w:spacing w:after="160" w:line="278" w:lineRule="auto"/>
      <w:ind w:firstLine="420"/>
      <w:jc w:val="both"/>
    </w:pPr>
    <w:rPr>
      <w:rFonts w:ascii="黑体" w:hAnsi="黑体" w:eastAsia="黑体" w:cs="黑体"/>
      <w:color w:val="000000"/>
      <w:kern w:val="2"/>
      <w:sz w:val="21"/>
      <w:szCs w:val="21"/>
      <w:u w:color="000000"/>
      <w:lang w:val="en-US" w:eastAsia="zh-CN" w:bidi="ar-SA"/>
    </w:rPr>
  </w:style>
  <w:style w:type="character" w:customStyle="1" w:styleId="46">
    <w:name w:val="正文文本 Char"/>
    <w:basedOn w:val="24"/>
    <w:link w:val="12"/>
    <w:qFormat/>
    <w:uiPriority w:val="99"/>
    <w:rPr>
      <w:kern w:val="2"/>
      <w:sz w:val="24"/>
      <w:szCs w:val="24"/>
    </w:rPr>
  </w:style>
  <w:style w:type="paragraph" w:customStyle="1" w:styleId="47">
    <w:name w:val="Char Char Char Char Char Char Char Char Char Char Char Char Char Char Char Char Char Char Char Char Char Char"/>
    <w:basedOn w:val="1"/>
    <w:qFormat/>
    <w:uiPriority w:val="0"/>
    <w:pPr>
      <w:widowControl/>
      <w:spacing w:line="400" w:lineRule="exact"/>
      <w:jc w:val="center"/>
    </w:pPr>
    <w:rPr>
      <w:rFonts w:ascii="仿宋" w:hAnsi="仿宋" w:eastAsia="仿宋"/>
      <w:b/>
      <w:color w:val="FF0000"/>
      <w:kern w:val="0"/>
      <w:sz w:val="28"/>
      <w:szCs w:val="20"/>
      <w:lang w:eastAsia="en-US"/>
    </w:rPr>
  </w:style>
  <w:style w:type="table" w:customStyle="1" w:styleId="4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40</Pages>
  <Words>6927</Words>
  <Characters>7253</Characters>
  <Lines>91</Lines>
  <Paragraphs>25</Paragraphs>
  <TotalTime>15</TotalTime>
  <ScaleCrop>false</ScaleCrop>
  <LinksUpToDate>false</LinksUpToDate>
  <CharactersWithSpaces>7339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2025-07-18T07:12:00Z</dcterms:created>
  <dc:creator>Administrator</dc:creator>
  <cp:lastModifiedBy>瞿小甜</cp:lastModifiedBy>
  <dcterms:modified xsi:type="dcterms:W3CDTF">2025-08-05T07:52:31Z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93A9D40EF60242D4AC3CAC2FFBF02E57_13</vt:lpwstr>
  </property>
  <property fmtid="{D5CDD505-2E9C-101B-9397-08002B2CF9AE}" pid="4" name="KSOTemplateDocerSaveRecord">
    <vt:lpwstr>eyJoZGlkIjoiNzc4MTY2OWIwZGZlY2Q2YzZhMmEwZTc1ZGQ1NzU2NjQiLCJ1c2VySWQiOiIyMzk1Njc1NjkifQ==</vt:lpwstr>
  </property>
</Properties>
</file>