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D662B">
      <w:pPr>
        <w:ind w:firstLine="881" w:firstLineChars="200"/>
        <w:jc w:val="center"/>
        <w:rPr>
          <w:rFonts w:hint="eastAsia" w:ascii="仿宋_GB2312" w:hAnsi="Times New Roman" w:eastAsia="仿宋_GB2312" w:cs="Times New Roman"/>
          <w:sz w:val="32"/>
          <w:szCs w:val="32"/>
        </w:rPr>
      </w:pPr>
      <w:r>
        <w:rPr>
          <w:rFonts w:hint="eastAsia" w:ascii="方正公文小标宋" w:hAnsi="方正公文小标宋" w:eastAsia="方正公文小标宋" w:cs="方正公文小标宋"/>
          <w:b/>
          <w:sz w:val="44"/>
          <w:szCs w:val="44"/>
        </w:rPr>
        <w:t>新桥东先进制造产业园年度活动策划执行服务需求书</w:t>
      </w:r>
    </w:p>
    <w:p w14:paraId="27B5C672">
      <w:pPr>
        <w:keepNext/>
        <w:keepLines/>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imes New Roman" w:hAnsi="Times New Roman" w:eastAsia="黑体" w:cs="Times New Roman"/>
          <w:bCs/>
          <w:kern w:val="44"/>
          <w:sz w:val="32"/>
          <w:szCs w:val="44"/>
        </w:rPr>
      </w:pPr>
      <w:r>
        <w:rPr>
          <w:rFonts w:hint="eastAsia" w:ascii="Times New Roman" w:hAnsi="Times New Roman" w:eastAsia="黑体" w:cs="Times New Roman"/>
          <w:bCs/>
          <w:kern w:val="44"/>
          <w:sz w:val="32"/>
          <w:szCs w:val="44"/>
        </w:rPr>
        <w:t>项目概况</w:t>
      </w:r>
    </w:p>
    <w:p w14:paraId="7040258E">
      <w:pPr>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新桥东先进制造产业园规划面积2.3平方公里，是深圳市首个平方公里级“工改工”城市更新标杆项目，聚焦高端装备与仪器、机器人两大产业集群，深度融入“广莞深先进制造走廊”战略。2025年园区计划全年开展</w:t>
      </w:r>
      <w:r>
        <w:rPr>
          <w:rFonts w:hint="eastAsia" w:ascii="仿宋_GB2312" w:hAnsi="Times New Roman" w:eastAsia="仿宋_GB2312" w:cs="Times New Roman"/>
          <w:sz w:val="32"/>
          <w:szCs w:val="32"/>
          <w:lang w:val="en-US" w:eastAsia="zh-CN"/>
        </w:rPr>
        <w:t>不少于22场</w:t>
      </w:r>
      <w:r>
        <w:rPr>
          <w:rFonts w:hint="eastAsia" w:ascii="仿宋_GB2312" w:hAnsi="Times New Roman" w:eastAsia="仿宋_GB2312" w:cs="Times New Roman"/>
          <w:sz w:val="32"/>
          <w:szCs w:val="32"/>
        </w:rPr>
        <w:t>主题活动，涵盖品牌推广、产业合作、文化体验、</w:t>
      </w:r>
      <w:r>
        <w:rPr>
          <w:rFonts w:hint="eastAsia" w:ascii="仿宋_GB2312" w:hAnsi="Times New Roman" w:eastAsia="仿宋_GB2312" w:cs="Times New Roman"/>
          <w:sz w:val="32"/>
          <w:szCs w:val="32"/>
          <w:lang w:val="en-US" w:eastAsia="zh-CN"/>
        </w:rPr>
        <w:t>企业</w:t>
      </w:r>
      <w:r>
        <w:rPr>
          <w:rFonts w:hint="eastAsia" w:ascii="仿宋_GB2312" w:hAnsi="Times New Roman" w:eastAsia="仿宋_GB2312" w:cs="Times New Roman"/>
          <w:sz w:val="32"/>
          <w:szCs w:val="32"/>
        </w:rPr>
        <w:t>服务四大方向，旨在</w:t>
      </w:r>
      <w:r>
        <w:rPr>
          <w:rFonts w:hint="eastAsia" w:ascii="仿宋_GB2312" w:hAnsi="Times New Roman" w:eastAsia="仿宋_GB2312" w:cs="Times New Roman"/>
          <w:sz w:val="32"/>
          <w:szCs w:val="32"/>
          <w:lang w:val="en-US" w:eastAsia="zh-CN"/>
        </w:rPr>
        <w:t>扩大</w:t>
      </w:r>
      <w:r>
        <w:rPr>
          <w:rFonts w:hint="eastAsia" w:ascii="仿宋_GB2312" w:hAnsi="Times New Roman" w:eastAsia="仿宋_GB2312" w:cs="Times New Roman"/>
          <w:sz w:val="32"/>
          <w:szCs w:val="32"/>
        </w:rPr>
        <w:t>园区品牌影响力、推动产业资源集聚、</w:t>
      </w:r>
      <w:r>
        <w:rPr>
          <w:rFonts w:hint="eastAsia" w:ascii="仿宋_GB2312" w:hAnsi="Times New Roman" w:eastAsia="仿宋_GB2312" w:cs="Times New Roman"/>
          <w:sz w:val="32"/>
          <w:szCs w:val="32"/>
          <w:lang w:val="en-US" w:eastAsia="zh-CN"/>
        </w:rPr>
        <w:t>提升企业服务质量、</w:t>
      </w:r>
      <w:r>
        <w:rPr>
          <w:rFonts w:hint="eastAsia" w:ascii="仿宋_GB2312" w:hAnsi="Times New Roman" w:eastAsia="仿宋_GB2312" w:cs="Times New Roman"/>
          <w:sz w:val="32"/>
          <w:szCs w:val="32"/>
        </w:rPr>
        <w:t>加速招商转化。</w:t>
      </w:r>
    </w:p>
    <w:p w14:paraId="5CDABEAE">
      <w:pPr>
        <w:keepNext/>
        <w:keepLines/>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imes New Roman" w:hAnsi="Times New Roman" w:eastAsia="黑体" w:cs="Times New Roman"/>
          <w:bCs/>
          <w:kern w:val="44"/>
          <w:sz w:val="32"/>
          <w:szCs w:val="44"/>
        </w:rPr>
      </w:pPr>
      <w:r>
        <w:rPr>
          <w:rFonts w:hint="eastAsia" w:ascii="Times New Roman" w:hAnsi="Times New Roman" w:eastAsia="黑体" w:cs="Times New Roman"/>
          <w:bCs/>
          <w:kern w:val="44"/>
          <w:sz w:val="32"/>
          <w:szCs w:val="44"/>
        </w:rPr>
        <w:t>服务思路</w:t>
      </w:r>
    </w:p>
    <w:p w14:paraId="6DDB9B78">
      <w:pPr>
        <w:numPr>
          <w:ilvl w:val="0"/>
          <w:numId w:val="2"/>
        </w:numPr>
        <w:spacing w:line="560" w:lineRule="exact"/>
        <w:ind w:left="425" w:leftChars="0" w:firstLine="640" w:firstLineChars="200"/>
        <w:jc w:val="both"/>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以全年活动矩阵为核心，围绕园区产业定位及企业需求，分阶段策划主题鲜明、形式多样的线上线下活动，</w:t>
      </w:r>
      <w:r>
        <w:rPr>
          <w:rFonts w:hint="eastAsia" w:ascii="仿宋_GB2312" w:hAnsi="Times New Roman" w:eastAsia="仿宋_GB2312" w:cs="Times New Roman"/>
          <w:sz w:val="32"/>
          <w:szCs w:val="32"/>
          <w:lang w:val="en-US" w:eastAsia="zh-CN"/>
        </w:rPr>
        <w:t>类型包括但不限于：</w:t>
      </w:r>
    </w:p>
    <w:p w14:paraId="1666F15A">
      <w:pPr>
        <w:numPr>
          <w:ilvl w:val="0"/>
          <w:numId w:val="0"/>
        </w:numPr>
        <w:spacing w:line="560" w:lineRule="exact"/>
        <w:ind w:left="420" w:leftChars="0" w:firstLine="640" w:firstLineChars="200"/>
        <w:jc w:val="both"/>
        <w:rPr>
          <w:rFonts w:hint="eastAsia" w:ascii="仿宋_GB2312" w:hAnsi="Times New Roman" w:eastAsia="仿宋_GB2312" w:cs="Times New Roman"/>
          <w:sz w:val="32"/>
          <w:szCs w:val="32"/>
          <w:lang w:val="en-US" w:eastAsia="zh-CN"/>
        </w:rPr>
      </w:pPr>
      <w:r>
        <w:rPr>
          <w:rFonts w:hint="eastAsia" w:ascii="仿宋_GB2312" w:eastAsia="仿宋_GB2312"/>
          <w:sz w:val="32"/>
          <w:szCs w:val="32"/>
          <w:woUserID w:val="1"/>
        </w:rPr>
        <w:t>（1）</w:t>
      </w:r>
      <w:r>
        <w:rPr>
          <w:rFonts w:hint="eastAsia" w:ascii="仿宋_GB2312" w:hAnsi="Times New Roman" w:eastAsia="仿宋_GB2312" w:cs="Times New Roman"/>
          <w:sz w:val="32"/>
          <w:szCs w:val="32"/>
          <w:lang w:val="en-US" w:eastAsia="zh-CN"/>
        </w:rPr>
        <w:t>品牌推广类活动，全年不少于</w:t>
      </w:r>
      <w:r>
        <w:rPr>
          <w:rFonts w:hint="eastAsia" w:ascii="仿宋_GB2312" w:hAnsi="Times New Roman" w:eastAsia="仿宋_GB2312" w:cs="Times New Roman"/>
          <w:sz w:val="32"/>
          <w:szCs w:val="32"/>
          <w:lang w:val="en-US" w:eastAsia="zh"/>
          <w:woUserID w:val="2"/>
        </w:rPr>
        <w:t>1</w:t>
      </w:r>
      <w:r>
        <w:rPr>
          <w:rFonts w:hint="eastAsia" w:ascii="仿宋_GB2312" w:hAnsi="Times New Roman" w:eastAsia="仿宋_GB2312" w:cs="Times New Roman"/>
          <w:sz w:val="32"/>
          <w:szCs w:val="32"/>
          <w:lang w:val="en-US" w:eastAsia="zh-CN"/>
        </w:rPr>
        <w:t>场，如深圳特区成立45周年庆典、园区周年庆纪念活动、企业家交流会等；</w:t>
      </w:r>
    </w:p>
    <w:p w14:paraId="1AB2514F">
      <w:pPr>
        <w:numPr>
          <w:ilvl w:val="0"/>
          <w:numId w:val="0"/>
        </w:numPr>
        <w:spacing w:line="560" w:lineRule="exact"/>
        <w:ind w:left="420" w:leftChars="0" w:firstLine="640" w:firstLineChars="200"/>
        <w:jc w:val="both"/>
        <w:rPr>
          <w:rFonts w:hint="eastAsia" w:ascii="仿宋_GB2312" w:hAnsi="Times New Roman" w:eastAsia="仿宋_GB2312" w:cs="Times New Roman"/>
          <w:sz w:val="32"/>
          <w:szCs w:val="32"/>
          <w:lang w:val="en-US" w:eastAsia="zh-CN"/>
        </w:rPr>
      </w:pPr>
      <w:r>
        <w:rPr>
          <w:rFonts w:hint="eastAsia" w:ascii="仿宋_GB2312" w:eastAsia="仿宋_GB2312"/>
          <w:sz w:val="32"/>
          <w:szCs w:val="32"/>
          <w:woUserID w:val="1"/>
        </w:rPr>
        <w:t>（</w:t>
      </w:r>
      <w:r>
        <w:rPr>
          <w:rFonts w:hint="eastAsia" w:ascii="仿宋_GB2312" w:eastAsia="仿宋_GB2312"/>
          <w:sz w:val="32"/>
          <w:szCs w:val="32"/>
          <w:lang w:eastAsia="zh"/>
          <w:woUserID w:val="1"/>
        </w:rPr>
        <w:t>2</w:t>
      </w:r>
      <w:r>
        <w:rPr>
          <w:rFonts w:hint="eastAsia" w:ascii="仿宋_GB2312" w:eastAsia="仿宋_GB2312"/>
          <w:sz w:val="32"/>
          <w:szCs w:val="32"/>
          <w:woUserID w:val="1"/>
        </w:rPr>
        <w:t>）</w:t>
      </w:r>
      <w:r>
        <w:rPr>
          <w:rFonts w:hint="eastAsia" w:ascii="仿宋_GB2312" w:hAnsi="Times New Roman" w:eastAsia="仿宋_GB2312" w:cs="Times New Roman"/>
          <w:sz w:val="32"/>
          <w:szCs w:val="32"/>
          <w:lang w:val="en-US" w:eastAsia="zh-CN"/>
        </w:rPr>
        <w:t>产业合作类活动，全年不少于</w:t>
      </w:r>
      <w:r>
        <w:rPr>
          <w:rFonts w:hint="eastAsia" w:ascii="仿宋_GB2312" w:hAnsi="Times New Roman" w:eastAsia="仿宋_GB2312" w:cs="Times New Roman"/>
          <w:sz w:val="32"/>
          <w:szCs w:val="32"/>
          <w:lang w:val="en-US" w:eastAsia="zh"/>
          <w:woUserID w:val="2"/>
        </w:rPr>
        <w:t>1</w:t>
      </w:r>
      <w:r>
        <w:rPr>
          <w:rFonts w:hint="eastAsia" w:ascii="仿宋_GB2312" w:hAnsi="Times New Roman" w:eastAsia="仿宋_GB2312" w:cs="Times New Roman"/>
          <w:sz w:val="32"/>
          <w:szCs w:val="32"/>
          <w:lang w:val="en-US" w:eastAsia="zh-CN"/>
        </w:rPr>
        <w:t>场，如技术研讨会、政企论坛、产业峰会等；</w:t>
      </w:r>
    </w:p>
    <w:p w14:paraId="213F72A7">
      <w:pPr>
        <w:numPr>
          <w:ilvl w:val="0"/>
          <w:numId w:val="0"/>
        </w:numPr>
        <w:spacing w:line="560" w:lineRule="exact"/>
        <w:ind w:left="420" w:leftChars="0" w:firstLine="640" w:firstLineChars="200"/>
        <w:jc w:val="both"/>
        <w:rPr>
          <w:rFonts w:hint="eastAsia" w:ascii="仿宋_GB2312" w:hAnsi="Times New Roman" w:eastAsia="仿宋_GB2312" w:cs="Times New Roman"/>
          <w:sz w:val="32"/>
          <w:szCs w:val="32"/>
          <w:lang w:val="en-US" w:eastAsia="zh-CN"/>
        </w:rPr>
      </w:pPr>
      <w:r>
        <w:rPr>
          <w:rFonts w:hint="eastAsia" w:ascii="仿宋_GB2312" w:eastAsia="仿宋_GB2312"/>
          <w:sz w:val="32"/>
          <w:szCs w:val="32"/>
          <w:woUserID w:val="1"/>
        </w:rPr>
        <w:t>（</w:t>
      </w:r>
      <w:r>
        <w:rPr>
          <w:rFonts w:hint="eastAsia" w:ascii="仿宋_GB2312" w:eastAsia="仿宋_GB2312"/>
          <w:sz w:val="32"/>
          <w:szCs w:val="32"/>
          <w:lang w:eastAsia="zh"/>
          <w:woUserID w:val="1"/>
        </w:rPr>
        <w:t>3</w:t>
      </w:r>
      <w:r>
        <w:rPr>
          <w:rFonts w:hint="eastAsia" w:ascii="仿宋_GB2312" w:eastAsia="仿宋_GB2312"/>
          <w:sz w:val="32"/>
          <w:szCs w:val="32"/>
          <w:woUserID w:val="1"/>
        </w:rPr>
        <w:t>）</w:t>
      </w:r>
      <w:r>
        <w:rPr>
          <w:rFonts w:hint="eastAsia" w:ascii="仿宋_GB2312" w:hAnsi="Times New Roman" w:eastAsia="仿宋_GB2312" w:cs="Times New Roman"/>
          <w:sz w:val="32"/>
          <w:szCs w:val="32"/>
          <w:lang w:val="en-US" w:eastAsia="zh-CN"/>
        </w:rPr>
        <w:t>文化体验类活动，全年不少于</w:t>
      </w:r>
      <w:r>
        <w:rPr>
          <w:rFonts w:hint="eastAsia" w:ascii="仿宋_GB2312" w:hAnsi="Times New Roman" w:eastAsia="仿宋_GB2312" w:cs="Times New Roman"/>
          <w:sz w:val="32"/>
          <w:szCs w:val="32"/>
          <w:lang w:val="en-US" w:eastAsia="zh"/>
          <w:woUserID w:val="2"/>
        </w:rPr>
        <w:t>10</w:t>
      </w:r>
      <w:r>
        <w:rPr>
          <w:rFonts w:hint="eastAsia" w:ascii="仿宋_GB2312" w:hAnsi="Times New Roman" w:eastAsia="仿宋_GB2312" w:cs="Times New Roman"/>
          <w:sz w:val="32"/>
          <w:szCs w:val="32"/>
          <w:lang w:val="en-US" w:eastAsia="zh-CN"/>
        </w:rPr>
        <w:t>场，如传统节日活动（端午、中秋、春节等）、非遗文化周、智慧骑行节等；</w:t>
      </w:r>
    </w:p>
    <w:p w14:paraId="6AD3EE6D">
      <w:pPr>
        <w:numPr>
          <w:ilvl w:val="0"/>
          <w:numId w:val="0"/>
        </w:numPr>
        <w:spacing w:line="560" w:lineRule="exact"/>
        <w:ind w:left="420" w:leftChars="0" w:firstLine="640" w:firstLineChars="200"/>
        <w:jc w:val="both"/>
        <w:rPr>
          <w:rFonts w:hint="eastAsia" w:ascii="仿宋_GB2312" w:hAnsi="Times New Roman" w:eastAsia="仿宋_GB2312" w:cs="Times New Roman"/>
          <w:sz w:val="32"/>
          <w:szCs w:val="32"/>
        </w:rPr>
      </w:pPr>
      <w:r>
        <w:rPr>
          <w:rFonts w:hint="eastAsia" w:ascii="仿宋_GB2312" w:eastAsia="仿宋_GB2312"/>
          <w:sz w:val="32"/>
          <w:szCs w:val="32"/>
          <w:woUserID w:val="1"/>
        </w:rPr>
        <w:t>（</w:t>
      </w:r>
      <w:r>
        <w:rPr>
          <w:rFonts w:hint="eastAsia" w:ascii="仿宋_GB2312" w:eastAsia="仿宋_GB2312"/>
          <w:sz w:val="32"/>
          <w:szCs w:val="32"/>
          <w:lang w:eastAsia="zh"/>
          <w:woUserID w:val="1"/>
        </w:rPr>
        <w:t>4</w:t>
      </w:r>
      <w:r>
        <w:rPr>
          <w:rFonts w:hint="eastAsia" w:ascii="仿宋_GB2312" w:eastAsia="仿宋_GB2312"/>
          <w:sz w:val="32"/>
          <w:szCs w:val="32"/>
          <w:woUserID w:val="1"/>
        </w:rPr>
        <w:t>）</w:t>
      </w:r>
      <w:r>
        <w:rPr>
          <w:rFonts w:hint="eastAsia" w:ascii="仿宋_GB2312" w:hAnsi="Times New Roman" w:eastAsia="仿宋_GB2312" w:cs="Times New Roman"/>
          <w:sz w:val="32"/>
          <w:szCs w:val="32"/>
          <w:lang w:val="en-US" w:eastAsia="zh-CN"/>
        </w:rPr>
        <w:t>企业服务类活动，全年不少于</w:t>
      </w:r>
      <w:r>
        <w:rPr>
          <w:rFonts w:hint="eastAsia" w:ascii="仿宋_GB2312" w:hAnsi="Times New Roman" w:eastAsia="仿宋_GB2312" w:cs="Times New Roman"/>
          <w:sz w:val="32"/>
          <w:szCs w:val="32"/>
          <w:lang w:val="en-US" w:eastAsia="zh"/>
          <w:woUserID w:val="2"/>
        </w:rPr>
        <w:t>10</w:t>
      </w:r>
      <w:r>
        <w:rPr>
          <w:rFonts w:hint="eastAsia" w:ascii="仿宋_GB2312" w:hAnsi="Times New Roman" w:eastAsia="仿宋_GB2312" w:cs="Times New Roman"/>
          <w:sz w:val="32"/>
          <w:szCs w:val="32"/>
          <w:lang w:val="en-US" w:eastAsia="zh-CN"/>
        </w:rPr>
        <w:t>场，如联合招商会、企业沙龙、讲座、培训等。</w:t>
      </w:r>
    </w:p>
    <w:p w14:paraId="408EFC8C">
      <w:pPr>
        <w:numPr>
          <w:ilvl w:val="0"/>
          <w:numId w:val="2"/>
        </w:numPr>
        <w:spacing w:line="560" w:lineRule="exact"/>
        <w:ind w:left="425" w:leftChars="0" w:firstLine="640" w:firstLineChars="200"/>
        <w:jc w:val="both"/>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强化资源整合与复用，通过统一品牌视觉体系、标准化设备管理、跨活动资源共享，降低重复成本，提升执行效率；</w:t>
      </w:r>
    </w:p>
    <w:p w14:paraId="2F0FED70">
      <w:pPr>
        <w:numPr>
          <w:ilvl w:val="0"/>
          <w:numId w:val="2"/>
        </w:numPr>
        <w:spacing w:line="560" w:lineRule="exact"/>
        <w:ind w:left="425" w:leftChars="0" w:firstLine="640" w:firstLineChars="200"/>
        <w:jc w:val="both"/>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注重长效服务支撑，建立季度性企业名录更新机制，定期提交</w:t>
      </w:r>
      <w:r>
        <w:rPr>
          <w:rFonts w:hint="eastAsia" w:ascii="仿宋_GB2312" w:hAnsi="Times New Roman" w:eastAsia="仿宋_GB2312" w:cs="Times New Roman"/>
          <w:sz w:val="32"/>
          <w:szCs w:val="32"/>
          <w:lang w:val="en-US" w:eastAsia="zh-CN"/>
        </w:rPr>
        <w:t>服务</w:t>
      </w:r>
      <w:r>
        <w:rPr>
          <w:rFonts w:hint="eastAsia" w:ascii="仿宋_GB2312" w:hAnsi="Times New Roman" w:eastAsia="仿宋_GB2312" w:cs="Times New Roman"/>
          <w:sz w:val="32"/>
          <w:szCs w:val="32"/>
        </w:rPr>
        <w:t>研判报告，为园区决策提供动态参考。</w:t>
      </w:r>
    </w:p>
    <w:p w14:paraId="7CDD7119">
      <w:pPr>
        <w:keepNext/>
        <w:keepLines/>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imes New Roman" w:hAnsi="Times New Roman" w:eastAsia="黑体" w:cs="Times New Roman"/>
          <w:bCs/>
          <w:kern w:val="44"/>
          <w:sz w:val="32"/>
          <w:szCs w:val="44"/>
        </w:rPr>
      </w:pPr>
      <w:r>
        <w:rPr>
          <w:rFonts w:hint="eastAsia" w:ascii="Times New Roman" w:hAnsi="Times New Roman" w:eastAsia="黑体" w:cs="Times New Roman"/>
          <w:bCs/>
          <w:kern w:val="44"/>
          <w:sz w:val="32"/>
          <w:szCs w:val="44"/>
          <w:lang w:val="en-US" w:eastAsia="zh" w:bidi="ar-SA"/>
          <w:woUserID w:val="1"/>
        </w:rPr>
        <w:t>三</w:t>
      </w:r>
      <w:r>
        <w:rPr>
          <w:rFonts w:hint="eastAsia" w:ascii="Times New Roman" w:hAnsi="Times New Roman" w:eastAsia="黑体" w:cs="Times New Roman"/>
          <w:bCs/>
          <w:kern w:val="44"/>
          <w:sz w:val="32"/>
          <w:szCs w:val="44"/>
          <w:lang w:val="en-US" w:eastAsia="zh-CN" w:bidi="ar-SA"/>
        </w:rPr>
        <w:t>、</w:t>
      </w:r>
      <w:r>
        <w:rPr>
          <w:rFonts w:hint="eastAsia" w:ascii="Times New Roman" w:hAnsi="Times New Roman" w:eastAsia="黑体" w:cs="Times New Roman"/>
          <w:bCs/>
          <w:kern w:val="44"/>
          <w:sz w:val="32"/>
          <w:szCs w:val="44"/>
        </w:rPr>
        <w:t>服务内容</w:t>
      </w:r>
    </w:p>
    <w:p w14:paraId="0604F34C">
      <w:pPr>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eastAsia="仿宋_GB2312"/>
          <w:sz w:val="32"/>
          <w:szCs w:val="32"/>
        </w:rPr>
        <w:t>乙方负责活动策划执行以及宣传推广等与活动有关的服务，具体服务内容包括但不限于宣传推广、媒体邀约、宣传物料制作、场地搭建包装、物料制作安装、活动所需的设备设施、人员配置、嘉宾邀约、活动现场策划与执行、活动总结等。活动结束后，乙方应及时完成拆除及撤场工作。乙方应提供的服务包括：</w:t>
      </w:r>
    </w:p>
    <w:p w14:paraId="2A624311">
      <w:pPr>
        <w:keepNext/>
        <w:keepLines/>
        <w:pageBreakBefore w:val="0"/>
        <w:widowControl w:val="0"/>
        <w:numPr>
          <w:ilvl w:val="0"/>
          <w:numId w:val="3"/>
        </w:numPr>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eastAsia" w:ascii="等线 Light" w:hAnsi="等线 Light" w:eastAsia="楷体" w:cs="Times New Roman"/>
          <w:b/>
          <w:bCs/>
          <w:sz w:val="32"/>
          <w:szCs w:val="32"/>
        </w:rPr>
      </w:pPr>
      <w:r>
        <w:rPr>
          <w:rFonts w:hint="eastAsia" w:ascii="等线 Light" w:hAnsi="等线 Light" w:eastAsia="楷体" w:cs="Times New Roman"/>
          <w:b/>
          <w:bCs/>
          <w:sz w:val="32"/>
          <w:szCs w:val="32"/>
        </w:rPr>
        <w:t>策划与执行服务</w:t>
      </w:r>
    </w:p>
    <w:p w14:paraId="52615A9B">
      <w:pPr>
        <w:numPr>
          <w:ilvl w:val="0"/>
          <w:numId w:val="4"/>
        </w:numPr>
        <w:spacing w:line="560" w:lineRule="exact"/>
        <w:ind w:left="425" w:leftChars="0" w:firstLine="640" w:firstLineChars="200"/>
        <w:jc w:val="both"/>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全年活动规划</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乙方</w:t>
      </w:r>
      <w:r>
        <w:rPr>
          <w:rFonts w:hint="eastAsia" w:ascii="仿宋_GB2312" w:hAnsi="Times New Roman" w:eastAsia="仿宋_GB2312" w:cs="Times New Roman"/>
          <w:sz w:val="32"/>
          <w:szCs w:val="32"/>
        </w:rPr>
        <w:t>根据年度活动方案制定分阶段执行计划，每场活动需提交详细策划</w:t>
      </w:r>
      <w:r>
        <w:rPr>
          <w:rFonts w:hint="eastAsia" w:ascii="仿宋_GB2312" w:hAnsi="Times New Roman" w:eastAsia="仿宋_GB2312" w:cs="Times New Roman"/>
          <w:sz w:val="32"/>
          <w:szCs w:val="32"/>
          <w:lang w:val="en-US" w:eastAsia="zh-CN"/>
        </w:rPr>
        <w:t>与执行方</w:t>
      </w:r>
      <w:r>
        <w:rPr>
          <w:rFonts w:hint="eastAsia" w:ascii="仿宋_GB2312" w:hAnsi="Times New Roman" w:eastAsia="仿宋_GB2312" w:cs="Times New Roman"/>
          <w:sz w:val="32"/>
          <w:szCs w:val="32"/>
        </w:rPr>
        <w:t>案（含主题创意、流程设计、应急预案</w:t>
      </w:r>
      <w:r>
        <w:rPr>
          <w:rFonts w:hint="eastAsia" w:ascii="仿宋_GB2312" w:hAnsi="Times New Roman" w:eastAsia="仿宋_GB2312" w:cs="Times New Roman"/>
          <w:sz w:val="32"/>
          <w:szCs w:val="32"/>
          <w:lang w:val="en-US" w:eastAsia="zh-CN"/>
        </w:rPr>
        <w:t>等</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及宣传推广方案</w:t>
      </w:r>
      <w:r>
        <w:rPr>
          <w:rFonts w:hint="eastAsia" w:ascii="仿宋_GB2312" w:hAnsi="Times New Roman" w:eastAsia="仿宋_GB2312" w:cs="Times New Roman"/>
          <w:sz w:val="32"/>
          <w:szCs w:val="32"/>
        </w:rPr>
        <w:t>；结合创新手段，提升活动体验感与科技感。</w:t>
      </w:r>
    </w:p>
    <w:p w14:paraId="6193F15D">
      <w:pPr>
        <w:numPr>
          <w:ilvl w:val="0"/>
          <w:numId w:val="4"/>
        </w:numPr>
        <w:spacing w:line="560" w:lineRule="exact"/>
        <w:ind w:left="425" w:leftChars="0" w:firstLine="640" w:firstLineChars="200"/>
        <w:jc w:val="both"/>
        <w:rPr>
          <w:rFonts w:hint="eastAsia" w:ascii="仿宋_GB2312" w:eastAsia="仿宋_GB2312"/>
          <w:sz w:val="32"/>
          <w:szCs w:val="32"/>
        </w:rPr>
      </w:pPr>
      <w:r>
        <w:rPr>
          <w:rFonts w:hint="eastAsia" w:ascii="仿宋_GB2312" w:hAnsi="Times New Roman" w:eastAsia="仿宋_GB2312" w:cs="Times New Roman"/>
          <w:sz w:val="32"/>
          <w:szCs w:val="32"/>
        </w:rPr>
        <w:t>场地搭建与</w:t>
      </w:r>
      <w:r>
        <w:rPr>
          <w:rFonts w:hint="eastAsia" w:ascii="仿宋_GB2312" w:hAnsi="Times New Roman" w:eastAsia="仿宋_GB2312" w:cs="Times New Roman"/>
          <w:sz w:val="32"/>
          <w:szCs w:val="32"/>
          <w:lang w:val="en-US" w:eastAsia="zh-CN"/>
        </w:rPr>
        <w:t>物料</w:t>
      </w:r>
      <w:r>
        <w:rPr>
          <w:rFonts w:hint="eastAsia" w:ascii="仿宋_GB2312" w:hAnsi="Times New Roman" w:eastAsia="仿宋_GB2312" w:cs="Times New Roman"/>
          <w:sz w:val="32"/>
          <w:szCs w:val="32"/>
        </w:rPr>
        <w:t>管理：</w:t>
      </w:r>
      <w:r>
        <w:rPr>
          <w:rFonts w:hint="eastAsia" w:ascii="仿宋_GB2312" w:hAnsi="Times New Roman" w:eastAsia="仿宋_GB2312" w:cs="Times New Roman"/>
          <w:sz w:val="32"/>
          <w:szCs w:val="32"/>
          <w:lang w:val="en-US" w:eastAsia="zh-CN"/>
        </w:rPr>
        <w:t>乙方</w:t>
      </w:r>
      <w:r>
        <w:rPr>
          <w:rFonts w:hint="eastAsia" w:ascii="仿宋_GB2312" w:hAnsi="Times New Roman" w:eastAsia="仿宋_GB2312" w:cs="Times New Roman"/>
          <w:sz w:val="32"/>
          <w:szCs w:val="32"/>
        </w:rPr>
        <w:t>负责全年活动</w:t>
      </w:r>
      <w:r>
        <w:rPr>
          <w:rFonts w:hint="eastAsia" w:ascii="仿宋_GB2312" w:eastAsia="仿宋_GB2312"/>
          <w:sz w:val="32"/>
          <w:szCs w:val="32"/>
        </w:rPr>
        <w:t>会场及舞台布置、展台搭建及展览布置、</w:t>
      </w:r>
      <w:r>
        <w:rPr>
          <w:rFonts w:hint="eastAsia" w:ascii="仿宋_GB2312" w:eastAsia="仿宋_GB2312"/>
          <w:sz w:val="32"/>
          <w:szCs w:val="32"/>
          <w:lang w:val="en-US" w:eastAsia="zh-CN"/>
        </w:rPr>
        <w:t>设备管理、</w:t>
      </w:r>
      <w:r>
        <w:rPr>
          <w:rFonts w:hint="eastAsia" w:ascii="仿宋_GB2312" w:eastAsia="仿宋_GB2312"/>
          <w:sz w:val="32"/>
          <w:szCs w:val="32"/>
        </w:rPr>
        <w:t>活动现场组织、导引、解说，相关物料的采购、</w:t>
      </w:r>
      <w:r>
        <w:rPr>
          <w:rFonts w:hint="eastAsia" w:ascii="仿宋_GB2312" w:eastAsia="仿宋_GB2312"/>
          <w:sz w:val="32"/>
          <w:szCs w:val="32"/>
          <w:lang w:val="en-US" w:eastAsia="zh-CN"/>
        </w:rPr>
        <w:t>设计、</w:t>
      </w:r>
      <w:r>
        <w:rPr>
          <w:rFonts w:hint="eastAsia" w:ascii="仿宋_GB2312" w:eastAsia="仿宋_GB2312"/>
          <w:sz w:val="32"/>
          <w:szCs w:val="32"/>
        </w:rPr>
        <w:t>加工、租赁、保管、运输、安装，搬撤等与活动策划执行、宣传推广相关的全部事宜。活动结束后，乙方应及时完成拆除及撤场工作。</w:t>
      </w:r>
    </w:p>
    <w:p w14:paraId="5179E0D7">
      <w:pPr>
        <w:numPr>
          <w:ilvl w:val="0"/>
          <w:numId w:val="4"/>
        </w:numPr>
        <w:spacing w:line="560" w:lineRule="exact"/>
        <w:ind w:left="425" w:leftChars="0" w:firstLine="640" w:firstLineChars="200"/>
        <w:jc w:val="both"/>
        <w:rPr>
          <w:rFonts w:hint="eastAsia" w:ascii="仿宋_GB2312" w:eastAsia="仿宋_GB2312"/>
          <w:sz w:val="32"/>
          <w:szCs w:val="32"/>
        </w:rPr>
      </w:pPr>
      <w:r>
        <w:rPr>
          <w:rFonts w:hint="eastAsia" w:ascii="仿宋_GB2312" w:hAnsi="Times New Roman" w:eastAsia="仿宋_GB2312" w:cs="Times New Roman"/>
          <w:sz w:val="32"/>
          <w:szCs w:val="32"/>
        </w:rPr>
        <w:t>物料制作与供应：</w:t>
      </w:r>
      <w:r>
        <w:rPr>
          <w:rFonts w:hint="eastAsia" w:ascii="仿宋_GB2312" w:eastAsia="仿宋_GB2312"/>
          <w:sz w:val="32"/>
          <w:szCs w:val="32"/>
        </w:rPr>
        <w:t>乙方负责整个活动的现场所有的视觉物料制作与供应，按照甲方提供的物料制作需求，</w:t>
      </w:r>
      <w:r>
        <w:rPr>
          <w:rFonts w:hint="eastAsia" w:ascii="仿宋_GB2312" w:hAnsi="Times New Roman" w:eastAsia="仿宋_GB2312" w:cs="Times New Roman"/>
          <w:sz w:val="32"/>
          <w:szCs w:val="32"/>
        </w:rPr>
        <w:t>设计统一品牌视觉体系，</w:t>
      </w:r>
      <w:r>
        <w:rPr>
          <w:rFonts w:hint="eastAsia" w:ascii="仿宋_GB2312" w:eastAsia="仿宋_GB2312"/>
          <w:sz w:val="32"/>
          <w:szCs w:val="32"/>
        </w:rPr>
        <w:t>物料应在活动前一天制作完成或准备齐全</w:t>
      </w:r>
      <w:r>
        <w:rPr>
          <w:rFonts w:hint="eastAsia" w:ascii="仿宋_GB2312" w:eastAsia="仿宋_GB2312"/>
          <w:sz w:val="32"/>
          <w:szCs w:val="32"/>
          <w:lang w:eastAsia="zh-CN"/>
        </w:rPr>
        <w:t>，</w:t>
      </w:r>
      <w:r>
        <w:rPr>
          <w:rFonts w:hint="eastAsia" w:ascii="仿宋_GB2312" w:hAnsi="Times New Roman" w:eastAsia="仿宋_GB2312" w:cs="Times New Roman"/>
          <w:sz w:val="32"/>
          <w:szCs w:val="32"/>
        </w:rPr>
        <w:t>逾期未完成需承担违约责任。</w:t>
      </w:r>
      <w:r>
        <w:rPr>
          <w:rFonts w:hint="eastAsia" w:ascii="仿宋_GB2312" w:eastAsia="仿宋_GB2312"/>
          <w:sz w:val="32"/>
          <w:szCs w:val="32"/>
        </w:rPr>
        <w:t>制作工作包括但不限于以下内容：</w:t>
      </w:r>
    </w:p>
    <w:p w14:paraId="34D5B963">
      <w:pPr>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（1）物料制作与供应：包括但不限于广告画、签到板、背景板、展板、立体字、指示牌、活动宣发物料、定制邀请函、证件等制作与安装，以及餐饮供应等；</w:t>
      </w:r>
    </w:p>
    <w:p w14:paraId="41F4F619">
      <w:pPr>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rPr>
      </w:pPr>
      <w:r>
        <w:rPr>
          <w:rFonts w:hint="eastAsia" w:ascii="仿宋_GB2312" w:eastAsia="仿宋_GB2312"/>
          <w:sz w:val="32"/>
          <w:szCs w:val="32"/>
        </w:rPr>
        <w:t>（2）其他会议物品供应：包括手卡、麦卡、翻页笔、致辞本等。</w:t>
      </w:r>
    </w:p>
    <w:p w14:paraId="24625892">
      <w:pPr>
        <w:numPr>
          <w:ilvl w:val="0"/>
          <w:numId w:val="4"/>
        </w:numPr>
        <w:spacing w:line="560" w:lineRule="exact"/>
        <w:ind w:left="425" w:leftChars="0" w:firstLine="640" w:firstLineChars="200"/>
        <w:jc w:val="both"/>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设施设备配备及安装，包括：</w:t>
      </w:r>
    </w:p>
    <w:p w14:paraId="4E4EB852">
      <w:pPr>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（1）舞台布景：要求造型新颖，做工精致，契合活动主题；</w:t>
      </w:r>
    </w:p>
    <w:p w14:paraId="4D261C48">
      <w:pPr>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2）灯光音响：需提供合格的灯光系统，满足灯光氛围营造，保障内外场灯光需求；音响系统，需提供合格的音响系统，满足现场需要。具体配置视活动现场实际情况而定，如灯光或音响效果不佳，甲方有权要求乙方更换；</w:t>
      </w:r>
    </w:p>
    <w:p w14:paraId="61FEAA20">
      <w:pPr>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（3）摄像摄影：需配备专业摄像及摄影设备，包括摇臂摄像、固定点位摄像、移动点位摄像等，支持现场画面影音同步，</w:t>
      </w:r>
      <w:r>
        <w:rPr>
          <w:rFonts w:hint="eastAsia" w:ascii="仿宋_GB2312" w:eastAsia="仿宋_GB2312"/>
          <w:sz w:val="32"/>
          <w:szCs w:val="32"/>
          <w:lang w:val="en-US" w:eastAsia="zh-CN"/>
        </w:rPr>
        <w:t>大型活动需</w:t>
      </w:r>
      <w:r>
        <w:rPr>
          <w:rFonts w:hint="eastAsia" w:ascii="仿宋_GB2312" w:eastAsia="仿宋_GB2312"/>
          <w:sz w:val="32"/>
          <w:szCs w:val="32"/>
        </w:rPr>
        <w:t>配置不少于2名专业摄像摄影人员；</w:t>
      </w:r>
    </w:p>
    <w:p w14:paraId="46AEE0E7">
      <w:pPr>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（4）签到设备：设置签到台，提供签到设备、用品；</w:t>
      </w:r>
    </w:p>
    <w:p w14:paraId="7284AEB4">
      <w:pPr>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（5）签约道具：提供电子签约道具；</w:t>
      </w:r>
    </w:p>
    <w:p w14:paraId="7513080E">
      <w:pPr>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（6）其他设备：包括活动所需桌椅、沙发，以及根据活动方案的环节设计，可适当增加电子设备以及会务软件管理相关服务内容。</w:t>
      </w:r>
    </w:p>
    <w:p w14:paraId="617FF6BC">
      <w:pPr>
        <w:numPr>
          <w:ilvl w:val="0"/>
          <w:numId w:val="4"/>
        </w:numPr>
        <w:spacing w:line="560" w:lineRule="exact"/>
        <w:ind w:left="425" w:leftChars="0" w:firstLine="640" w:firstLineChars="200"/>
        <w:jc w:val="both"/>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人员配置</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包括</w:t>
      </w:r>
      <w:r>
        <w:rPr>
          <w:rFonts w:hint="eastAsia" w:ascii="仿宋_GB2312" w:hAnsi="Times New Roman" w:eastAsia="仿宋_GB2312" w:cs="Times New Roman"/>
          <w:sz w:val="32"/>
          <w:szCs w:val="32"/>
        </w:rPr>
        <w:t>：</w:t>
      </w:r>
    </w:p>
    <w:p w14:paraId="6EB0BD29">
      <w:pPr>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核心团队：项目经理1名（5年以上大型活动统筹经验）、策划执行团队5人、设计师2人</w:t>
      </w:r>
      <w:r>
        <w:rPr>
          <w:rFonts w:hint="eastAsia" w:ascii="仿宋_GB2312" w:hAnsi="Times New Roman" w:eastAsia="仿宋_GB2312" w:cs="Times New Roman"/>
          <w:sz w:val="32"/>
          <w:szCs w:val="32"/>
          <w:lang w:eastAsia="zh-CN"/>
        </w:rPr>
        <w:t>，</w:t>
      </w:r>
      <w:r>
        <w:rPr>
          <w:rFonts w:hint="eastAsia" w:ascii="仿宋_GB2312" w:eastAsia="仿宋_GB2312"/>
          <w:sz w:val="32"/>
          <w:szCs w:val="32"/>
        </w:rPr>
        <w:t>提供活动统筹，流程把控，人员协调服务</w:t>
      </w:r>
      <w:r>
        <w:rPr>
          <w:rFonts w:hint="eastAsia" w:ascii="仿宋_GB2312" w:hAnsi="Times New Roman" w:eastAsia="仿宋_GB2312" w:cs="Times New Roman"/>
          <w:sz w:val="32"/>
          <w:szCs w:val="32"/>
        </w:rPr>
        <w:t>；</w:t>
      </w:r>
    </w:p>
    <w:p w14:paraId="54F67D96">
      <w:pPr>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执行团队：主持人（备选</w:t>
      </w:r>
      <w:r>
        <w:rPr>
          <w:rFonts w:hint="eastAsia" w:ascii="仿宋_GB2312" w:hAnsi="Times New Roman" w:eastAsia="仿宋_GB2312" w:cs="Times New Roman"/>
          <w:sz w:val="32"/>
          <w:szCs w:val="32"/>
          <w:lang w:eastAsia="zh"/>
          <w:woUserID w:val="1"/>
        </w:rPr>
        <w:t>3</w:t>
      </w:r>
      <w:r>
        <w:rPr>
          <w:rFonts w:hint="eastAsia" w:ascii="仿宋_GB2312" w:hAnsi="Times New Roman" w:eastAsia="仿宋_GB2312" w:cs="Times New Roman"/>
          <w:sz w:val="32"/>
          <w:szCs w:val="32"/>
        </w:rPr>
        <w:t>-5名，需具备国企/事业单位活动经验）、</w:t>
      </w:r>
      <w:r>
        <w:rPr>
          <w:rFonts w:hint="eastAsia" w:ascii="仿宋_GB2312" w:hAnsi="Times New Roman" w:eastAsia="仿宋_GB2312" w:cs="Times New Roman"/>
          <w:sz w:val="32"/>
          <w:szCs w:val="32"/>
          <w:lang w:val="en-US" w:eastAsia="zh-CN"/>
        </w:rPr>
        <w:t>专业服务</w:t>
      </w:r>
      <w:r>
        <w:rPr>
          <w:rFonts w:hint="eastAsia" w:ascii="仿宋_GB2312" w:hAnsi="Times New Roman" w:eastAsia="仿宋_GB2312" w:cs="Times New Roman"/>
          <w:sz w:val="32"/>
          <w:szCs w:val="32"/>
        </w:rPr>
        <w:t>人员（身高165-17</w:t>
      </w:r>
      <w:r>
        <w:rPr>
          <w:rFonts w:hint="eastAsia" w:ascii="仿宋_GB2312" w:hAnsi="Times New Roman" w:eastAsia="仿宋_GB2312" w:cs="Times New Roman"/>
          <w:sz w:val="32"/>
          <w:szCs w:val="32"/>
          <w:lang w:eastAsia="zh"/>
          <w:woUserID w:val="1"/>
        </w:rPr>
        <w:t>5</w:t>
      </w:r>
      <w:r>
        <w:rPr>
          <w:rFonts w:hint="eastAsia" w:ascii="仿宋_GB2312" w:hAnsi="Times New Roman" w:eastAsia="仿宋_GB2312" w:cs="Times New Roman"/>
          <w:sz w:val="32"/>
          <w:szCs w:val="32"/>
        </w:rPr>
        <w:t>cm，形象端庄</w:t>
      </w:r>
      <w:r>
        <w:rPr>
          <w:rFonts w:hint="eastAsia" w:ascii="仿宋_GB2312" w:hAnsi="Times New Roman" w:eastAsia="仿宋_GB2312" w:cs="Times New Roman"/>
          <w:sz w:val="32"/>
          <w:szCs w:val="32"/>
          <w:lang w:eastAsia="zh-CN"/>
        </w:rPr>
        <w:t>、</w:t>
      </w:r>
      <w:r>
        <w:rPr>
          <w:rFonts w:hint="eastAsia" w:ascii="仿宋_GB2312" w:eastAsia="仿宋_GB2312"/>
          <w:sz w:val="32"/>
          <w:szCs w:val="32"/>
        </w:rPr>
        <w:t>提供活动现场及嘉宾休息区服务</w:t>
      </w:r>
      <w:r>
        <w:rPr>
          <w:rFonts w:hint="eastAsia" w:ascii="仿宋_GB2312" w:hAnsi="Times New Roman" w:eastAsia="仿宋_GB2312" w:cs="Times New Roman"/>
          <w:sz w:val="32"/>
          <w:szCs w:val="32"/>
        </w:rPr>
        <w:t>）、技术团队（灯光师、音响师、摄像师等）；</w:t>
      </w:r>
    </w:p>
    <w:p w14:paraId="619B61B6">
      <w:pPr>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应急小组：</w:t>
      </w:r>
      <w:r>
        <w:rPr>
          <w:rFonts w:hint="eastAsia" w:ascii="仿宋_GB2312" w:hAnsi="Times New Roman" w:eastAsia="仿宋_GB2312" w:cs="Times New Roman"/>
          <w:sz w:val="32"/>
          <w:szCs w:val="32"/>
          <w:lang w:val="en-US" w:eastAsia="zh-CN"/>
        </w:rPr>
        <w:t>大型</w:t>
      </w:r>
      <w:r>
        <w:rPr>
          <w:rFonts w:hint="eastAsia" w:ascii="仿宋_GB2312" w:hAnsi="Times New Roman" w:eastAsia="仿宋_GB2312" w:cs="Times New Roman"/>
          <w:sz w:val="32"/>
          <w:szCs w:val="32"/>
        </w:rPr>
        <w:t>活动配备专职安全员及医疗人员2名，并提交应急预案。</w:t>
      </w:r>
    </w:p>
    <w:p w14:paraId="685F04A3">
      <w:pPr>
        <w:keepNext/>
        <w:keepLines/>
        <w:pageBreakBefore w:val="0"/>
        <w:widowControl w:val="0"/>
        <w:numPr>
          <w:ilvl w:val="0"/>
          <w:numId w:val="3"/>
        </w:numPr>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eastAsia" w:ascii="等线 Light" w:hAnsi="等线 Light" w:eastAsia="楷体" w:cs="Times New Roman"/>
          <w:b/>
          <w:bCs/>
          <w:sz w:val="32"/>
          <w:szCs w:val="32"/>
        </w:rPr>
      </w:pPr>
      <w:r>
        <w:rPr>
          <w:rFonts w:hint="eastAsia" w:ascii="等线 Light" w:hAnsi="等线 Light" w:eastAsia="楷体" w:cs="Times New Roman"/>
          <w:b/>
          <w:bCs/>
          <w:sz w:val="32"/>
          <w:szCs w:val="32"/>
        </w:rPr>
        <w:t>推广服务</w:t>
      </w:r>
    </w:p>
    <w:p w14:paraId="681236A4">
      <w:pPr>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全媒体传播：</w:t>
      </w:r>
    </w:p>
    <w:p w14:paraId="08C7BEC9">
      <w:pPr>
        <w:pageBreakBefore w:val="0"/>
        <w:widowControl w:val="0"/>
        <w:numPr>
          <w:ilvl w:val="0"/>
          <w:numId w:val="7"/>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线上：</w:t>
      </w:r>
      <w:r>
        <w:rPr>
          <w:rFonts w:hint="eastAsia" w:ascii="仿宋_GB2312" w:hAnsi="Times New Roman" w:eastAsia="仿宋_GB2312" w:cs="Times New Roman"/>
          <w:sz w:val="32"/>
          <w:szCs w:val="32"/>
          <w:highlight w:val="none"/>
          <w:lang w:val="en-US" w:eastAsia="zh-CN"/>
        </w:rPr>
        <w:t>联合新闻媒体</w:t>
      </w:r>
      <w:r>
        <w:rPr>
          <w:rFonts w:hint="eastAsia" w:ascii="仿宋_GB2312" w:hAnsi="Times New Roman" w:eastAsia="仿宋_GB2312" w:cs="Times New Roman"/>
          <w:sz w:val="32"/>
          <w:szCs w:val="32"/>
          <w:highlight w:val="none"/>
        </w:rPr>
        <w:t>、抖音/微信平台、KOL直播等</w:t>
      </w:r>
      <w:r>
        <w:rPr>
          <w:rFonts w:hint="eastAsia" w:ascii="仿宋_GB2312" w:hAnsi="Times New Roman" w:eastAsia="仿宋_GB2312" w:cs="Times New Roman"/>
          <w:sz w:val="32"/>
          <w:szCs w:val="32"/>
          <w:highlight w:val="none"/>
          <w:lang w:eastAsia="zh"/>
          <w:woUserID w:val="1"/>
        </w:rPr>
        <w:t>。</w:t>
      </w:r>
    </w:p>
    <w:p w14:paraId="742D6727">
      <w:pPr>
        <w:pageBreakBefore w:val="0"/>
        <w:widowControl w:val="0"/>
        <w:numPr>
          <w:ilvl w:val="0"/>
          <w:numId w:val="7"/>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线下：投放地铁灯箱、</w:t>
      </w:r>
      <w:r>
        <w:rPr>
          <w:rFonts w:hint="eastAsia" w:ascii="仿宋_GB2312" w:hAnsi="Times New Roman" w:eastAsia="仿宋_GB2312" w:cs="Times New Roman"/>
          <w:sz w:val="32"/>
          <w:szCs w:val="32"/>
          <w:highlight w:val="none"/>
          <w:lang w:val="en-US" w:eastAsia="zh-CN"/>
        </w:rPr>
        <w:t>户外</w:t>
      </w:r>
      <w:r>
        <w:rPr>
          <w:rFonts w:hint="eastAsia" w:ascii="仿宋_GB2312" w:hAnsi="Times New Roman" w:eastAsia="仿宋_GB2312" w:cs="Times New Roman"/>
          <w:sz w:val="32"/>
          <w:szCs w:val="32"/>
          <w:highlight w:val="none"/>
        </w:rPr>
        <w:t>广告、园区电子屏轮播</w:t>
      </w:r>
      <w:r>
        <w:rPr>
          <w:rFonts w:hint="eastAsia" w:ascii="仿宋_GB2312" w:hAnsi="Times New Roman" w:eastAsia="仿宋_GB2312" w:cs="Times New Roman"/>
          <w:sz w:val="32"/>
          <w:szCs w:val="32"/>
          <w:highlight w:val="none"/>
          <w:lang w:val="en-US" w:eastAsia="zh-CN"/>
        </w:rPr>
        <w:t>等</w:t>
      </w:r>
      <w:r>
        <w:rPr>
          <w:rFonts w:hint="eastAsia" w:ascii="仿宋_GB2312" w:hAnsi="Times New Roman" w:eastAsia="仿宋_GB2312" w:cs="Times New Roman"/>
          <w:sz w:val="32"/>
          <w:szCs w:val="32"/>
          <w:highlight w:val="none"/>
        </w:rPr>
        <w:t>，覆盖目标受众。</w:t>
      </w:r>
    </w:p>
    <w:p w14:paraId="3A6BC04E">
      <w:pPr>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内容制作与舆情管理：</w:t>
      </w:r>
    </w:p>
    <w:p w14:paraId="4A2A0AFD">
      <w:pPr>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highlight w:val="none"/>
        </w:rPr>
        <w:t>活动前：提供预热</w:t>
      </w:r>
      <w:r>
        <w:rPr>
          <w:rFonts w:hint="eastAsia" w:ascii="仿宋_GB2312" w:hAnsi="Times New Roman" w:eastAsia="仿宋_GB2312" w:cs="Times New Roman"/>
          <w:sz w:val="32"/>
          <w:szCs w:val="32"/>
        </w:rPr>
        <w:t>稿件（不少于</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00字）、邀请函</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活动海报等</w:t>
      </w:r>
      <w:r>
        <w:rPr>
          <w:rFonts w:hint="eastAsia" w:ascii="仿宋_GB2312" w:hAnsi="Times New Roman" w:eastAsia="仿宋_GB2312" w:cs="Times New Roman"/>
          <w:sz w:val="32"/>
          <w:szCs w:val="32"/>
        </w:rPr>
        <w:t>；</w:t>
      </w:r>
    </w:p>
    <w:p w14:paraId="710562FA">
      <w:pPr>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活动中：实时图文直播、短视频拍摄</w:t>
      </w:r>
      <w:r>
        <w:rPr>
          <w:rFonts w:hint="eastAsia" w:ascii="仿宋_GB2312" w:hAnsi="Times New Roman" w:eastAsia="仿宋_GB2312" w:cs="Times New Roman"/>
          <w:sz w:val="32"/>
          <w:szCs w:val="32"/>
          <w:lang w:val="en-US" w:eastAsia="zh-CN"/>
        </w:rPr>
        <w:t>等</w:t>
      </w:r>
      <w:r>
        <w:rPr>
          <w:rFonts w:hint="eastAsia" w:ascii="仿宋_GB2312" w:hAnsi="Times New Roman" w:eastAsia="仿宋_GB2312" w:cs="Times New Roman"/>
          <w:sz w:val="32"/>
          <w:szCs w:val="32"/>
        </w:rPr>
        <w:t>；</w:t>
      </w:r>
    </w:p>
    <w:p w14:paraId="024EAA99">
      <w:pPr>
        <w:pageBreakBefore w:val="0"/>
        <w:widowControl w:val="0"/>
        <w:numPr>
          <w:ilvl w:val="0"/>
          <w:numId w:val="8"/>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活动后：</w:t>
      </w:r>
      <w:r>
        <w:rPr>
          <w:rFonts w:hint="eastAsia" w:ascii="仿宋_GB2312" w:hAnsi="Times New Roman" w:eastAsia="仿宋_GB2312" w:cs="Times New Roman"/>
          <w:sz w:val="32"/>
          <w:szCs w:val="32"/>
          <w:lang w:val="en-US" w:eastAsia="zh-CN"/>
        </w:rPr>
        <w:t>活动48小时前提供活动宣传报道稿件，</w:t>
      </w:r>
      <w:r>
        <w:rPr>
          <w:rFonts w:hint="eastAsia" w:ascii="仿宋_GB2312" w:hAnsi="Times New Roman" w:eastAsia="仿宋_GB2312" w:cs="Times New Roman"/>
          <w:sz w:val="32"/>
          <w:szCs w:val="32"/>
        </w:rPr>
        <w:t>48小时内提交总结报告及传播效果分析，负面舆情需2小时内响应。</w:t>
      </w:r>
    </w:p>
    <w:p w14:paraId="45859640">
      <w:pPr>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媒体合作：</w:t>
      </w:r>
    </w:p>
    <w:p w14:paraId="4E570EBD">
      <w:pPr>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有区级、市级、省级、国家级等媒体资源，并</w:t>
      </w:r>
      <w:r>
        <w:rPr>
          <w:rFonts w:hint="eastAsia" w:ascii="仿宋_GB2312" w:hAnsi="Times New Roman" w:eastAsia="仿宋_GB2312" w:cs="Times New Roman"/>
          <w:sz w:val="32"/>
          <w:szCs w:val="32"/>
        </w:rPr>
        <w:t>与深圳特区报、南方+、广东电视台等媒体</w:t>
      </w:r>
      <w:r>
        <w:rPr>
          <w:rFonts w:hint="eastAsia" w:ascii="仿宋_GB2312" w:hAnsi="Times New Roman" w:eastAsia="仿宋_GB2312" w:cs="Times New Roman"/>
          <w:sz w:val="32"/>
          <w:szCs w:val="32"/>
          <w:lang w:val="en-US" w:eastAsia="zh-CN"/>
        </w:rPr>
        <w:t>资源具备长期</w:t>
      </w:r>
      <w:r>
        <w:rPr>
          <w:rFonts w:hint="eastAsia" w:ascii="仿宋_GB2312" w:hAnsi="Times New Roman" w:eastAsia="仿宋_GB2312" w:cs="Times New Roman"/>
          <w:sz w:val="32"/>
          <w:szCs w:val="32"/>
        </w:rPr>
        <w:t>合作</w:t>
      </w:r>
      <w:r>
        <w:rPr>
          <w:rFonts w:hint="eastAsia" w:ascii="仿宋_GB2312" w:hAnsi="Times New Roman" w:eastAsia="仿宋_GB2312" w:cs="Times New Roman"/>
          <w:sz w:val="32"/>
          <w:szCs w:val="32"/>
          <w:lang w:val="en-US" w:eastAsia="zh-CN"/>
        </w:rPr>
        <w:t>能力</w:t>
      </w:r>
      <w:r>
        <w:rPr>
          <w:rFonts w:hint="eastAsia" w:ascii="仿宋_GB2312" w:hAnsi="Times New Roman" w:eastAsia="仿宋_GB2312" w:cs="Times New Roman"/>
          <w:sz w:val="32"/>
          <w:szCs w:val="32"/>
        </w:rPr>
        <w:t>，确保活动报道连续性。</w:t>
      </w:r>
    </w:p>
    <w:p w14:paraId="24126503">
      <w:pPr>
        <w:keepNext/>
        <w:keepLines/>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等线 Light" w:hAnsi="等线 Light" w:eastAsia="楷体" w:cs="Times New Roman"/>
          <w:b/>
          <w:bCs/>
          <w:sz w:val="32"/>
          <w:szCs w:val="32"/>
        </w:rPr>
      </w:pPr>
      <w:r>
        <w:rPr>
          <w:rFonts w:hint="eastAsia" w:ascii="等线 Light" w:hAnsi="等线 Light" w:eastAsia="楷体" w:cs="Times New Roman"/>
          <w:b/>
          <w:bCs/>
          <w:sz w:val="32"/>
          <w:szCs w:val="32"/>
        </w:rPr>
        <w:t>（三）服务延伸要求</w:t>
      </w:r>
    </w:p>
    <w:p w14:paraId="62098B8B">
      <w:pPr>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乙方应按照本项目公开招标采购文件中的“服务需求”和乙方提交的投标文件中的有关承诺编制活动策划执行方案、宣传推广</w:t>
      </w:r>
      <w:r>
        <w:rPr>
          <w:rFonts w:hint="eastAsia" w:ascii="仿宋_GB2312" w:eastAsia="仿宋_GB2312"/>
          <w:sz w:val="32"/>
          <w:szCs w:val="32"/>
          <w:lang w:val="en-US" w:eastAsia="zh-CN"/>
        </w:rPr>
        <w:t>方案</w:t>
      </w:r>
      <w:r>
        <w:rPr>
          <w:rFonts w:hint="eastAsia" w:ascii="仿宋_GB2312" w:eastAsia="仿宋_GB2312"/>
          <w:sz w:val="32"/>
          <w:szCs w:val="32"/>
        </w:rPr>
        <w:t>。</w:t>
      </w:r>
    </w:p>
    <w:p w14:paraId="0B8623A5">
      <w:pPr>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eastAsia="仿宋_GB2312"/>
          <w:sz w:val="32"/>
          <w:szCs w:val="32"/>
          <w:lang w:val="zh-TW"/>
        </w:rPr>
      </w:pPr>
      <w:r>
        <w:rPr>
          <w:rFonts w:hint="eastAsia" w:ascii="仿宋_GB2312" w:eastAsia="仿宋_GB2312"/>
          <w:sz w:val="32"/>
          <w:szCs w:val="32"/>
          <w:lang w:val="en-US" w:eastAsia="zh-CN"/>
        </w:rPr>
        <w:t>乙方应提供</w:t>
      </w:r>
      <w:r>
        <w:rPr>
          <w:rFonts w:hint="eastAsia" w:ascii="仿宋_GB2312" w:eastAsia="仿宋_GB2312"/>
          <w:sz w:val="32"/>
          <w:szCs w:val="32"/>
        </w:rPr>
        <w:t>配套服务</w:t>
      </w:r>
      <w:r>
        <w:rPr>
          <w:rFonts w:hint="eastAsia" w:ascii="仿宋_GB2312" w:eastAsia="仿宋_GB2312"/>
          <w:sz w:val="32"/>
          <w:szCs w:val="32"/>
          <w:lang w:eastAsia="zh-CN"/>
        </w:rPr>
        <w:t>，</w:t>
      </w:r>
      <w:r>
        <w:rPr>
          <w:rFonts w:hint="eastAsia" w:ascii="仿宋_GB2312" w:eastAsia="仿宋_GB2312"/>
          <w:sz w:val="32"/>
          <w:szCs w:val="32"/>
        </w:rPr>
        <w:t>包括活动现场策划、活动场景设计（3D场景渲染）、会务服务</w:t>
      </w:r>
      <w:r>
        <w:rPr>
          <w:rFonts w:hint="eastAsia" w:ascii="仿宋_GB2312" w:eastAsia="仿宋_GB2312"/>
          <w:sz w:val="32"/>
          <w:szCs w:val="32"/>
          <w:lang w:eastAsia="zh-CN"/>
        </w:rPr>
        <w:t>、</w:t>
      </w:r>
      <w:r>
        <w:rPr>
          <w:rFonts w:hint="eastAsia" w:ascii="仿宋_GB2312" w:eastAsia="仿宋_GB2312"/>
          <w:sz w:val="32"/>
          <w:szCs w:val="32"/>
          <w:lang w:val="en-US" w:eastAsia="zh-CN"/>
        </w:rPr>
        <w:t>嘉宾邀请</w:t>
      </w:r>
      <w:r>
        <w:rPr>
          <w:rFonts w:hint="eastAsia" w:ascii="仿宋_GB2312" w:eastAsia="仿宋_GB2312"/>
          <w:sz w:val="32"/>
          <w:szCs w:val="32"/>
        </w:rPr>
        <w:t>等，其中</w:t>
      </w:r>
      <w:r>
        <w:rPr>
          <w:rFonts w:hint="eastAsia" w:ascii="仿宋_GB2312" w:eastAsia="仿宋_GB2312"/>
          <w:sz w:val="32"/>
          <w:szCs w:val="32"/>
          <w:lang w:val="en-US" w:eastAsia="zh-CN"/>
        </w:rPr>
        <w:t>嘉宾邀请指根据活动需求邀请各领域专家学者、行业翘楚、政府及企业高层领导等参与活动。</w:t>
      </w:r>
      <w:r>
        <w:rPr>
          <w:rFonts w:hint="eastAsia" w:ascii="仿宋_GB2312" w:eastAsia="仿宋_GB2312"/>
          <w:sz w:val="32"/>
          <w:szCs w:val="32"/>
        </w:rPr>
        <w:t>活动现场策划包括动线规划并考虑活动来宾的不同到达方式，保证现场的宣传展示效果，还应结合现场各个区域，提出屏幕、舞台、包装、餐饮供应等策划执行方案。</w:t>
      </w:r>
    </w:p>
    <w:p w14:paraId="7799F1F9">
      <w:pPr>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eastAsia="仿宋_GB2312"/>
          <w:sz w:val="32"/>
          <w:szCs w:val="32"/>
          <w:lang w:val="zh-TW" w:eastAsia="zh-CN"/>
        </w:rPr>
      </w:pPr>
      <w:r>
        <w:rPr>
          <w:rFonts w:hint="eastAsia" w:ascii="仿宋_GB2312" w:eastAsia="仿宋_GB2312"/>
          <w:sz w:val="32"/>
          <w:szCs w:val="32"/>
          <w:lang w:val="en-US" w:eastAsia="zh-CN"/>
        </w:rPr>
        <w:t>乙方负责制定活动的宣传推广和传播方案，提前15天提交甲方审批，经甲方认可后由乙方负责具体实施。</w:t>
      </w:r>
    </w:p>
    <w:p w14:paraId="152A57C4">
      <w:pPr>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eastAsia="仿宋_GB2312"/>
          <w:sz w:val="32"/>
          <w:szCs w:val="32"/>
          <w:lang w:val="zh-TW" w:eastAsia="zh-CN"/>
        </w:rPr>
      </w:pPr>
      <w:r>
        <w:rPr>
          <w:rFonts w:hint="eastAsia" w:ascii="仿宋_GB2312" w:eastAsia="仿宋_GB2312"/>
          <w:sz w:val="32"/>
          <w:szCs w:val="32"/>
          <w:lang w:val="en-US" w:eastAsia="zh-CN"/>
        </w:rPr>
        <w:t>乙方须于活动当日活动开幕前 6小时完成现场各项布置、做好各项准备工作并保证通过甲方验收。</w:t>
      </w:r>
    </w:p>
    <w:p w14:paraId="35AFE124">
      <w:pPr>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eastAsia="仿宋_GB2312"/>
          <w:sz w:val="32"/>
          <w:szCs w:val="32"/>
          <w:lang w:val="zh-TW" w:eastAsia="zh-CN"/>
        </w:rPr>
      </w:pPr>
      <w:r>
        <w:rPr>
          <w:rFonts w:hint="eastAsia" w:ascii="仿宋_GB2312" w:eastAsia="仿宋_GB2312"/>
          <w:sz w:val="32"/>
          <w:szCs w:val="32"/>
          <w:lang w:val="en-US" w:eastAsia="zh-CN"/>
        </w:rPr>
        <w:t>活动结束后24小时内完成撤场及场地清理。</w:t>
      </w:r>
    </w:p>
    <w:p w14:paraId="7AE947F9">
      <w:pPr>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zh-TW" w:eastAsia="zh-CN"/>
        </w:rPr>
        <w:t>甲方有权随时了解活动筹办及举办的进程和具体内容。乙方应加强与甲方的沟通，及时向甲方报告活动筹办及举办进展，听取甲方对于活动策划组织执行</w:t>
      </w:r>
      <w:r>
        <w:rPr>
          <w:rFonts w:hint="eastAsia" w:ascii="仿宋_GB2312" w:eastAsia="仿宋_GB2312"/>
          <w:sz w:val="32"/>
          <w:szCs w:val="32"/>
          <w:lang w:val="en-US" w:eastAsia="zh-CN"/>
        </w:rPr>
        <w:t>以及宣传推广</w:t>
      </w:r>
      <w:r>
        <w:rPr>
          <w:rFonts w:hint="eastAsia" w:ascii="仿宋_GB2312" w:eastAsia="仿宋_GB2312"/>
          <w:sz w:val="32"/>
          <w:szCs w:val="32"/>
          <w:lang w:val="zh-TW" w:eastAsia="zh-CN"/>
        </w:rPr>
        <w:t>的意见建议并认真落实。</w:t>
      </w:r>
    </w:p>
    <w:p w14:paraId="123B8EC8">
      <w:pPr>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乙方应为活动筹办及举办购买足额的公众责任保险</w:t>
      </w:r>
      <w:r>
        <w:rPr>
          <w:rFonts w:hint="eastAsia" w:ascii="仿宋_GB2312" w:eastAsia="仿宋_GB2312"/>
          <w:sz w:val="32"/>
          <w:szCs w:val="32"/>
          <w:lang w:eastAsia="zh-CN"/>
        </w:rPr>
        <w:t>。</w:t>
      </w:r>
    </w:p>
    <w:p w14:paraId="0FCC1591">
      <w:pPr>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eastAsia="仿宋_GB2312"/>
          <w:sz w:val="32"/>
          <w:szCs w:val="32"/>
        </w:rPr>
        <w:t>活动举办如需取得政府相关部门审批，乙方应负责向政府相关部门进行活动申请报批并承担因此产生的费用</w:t>
      </w:r>
      <w:r>
        <w:rPr>
          <w:rFonts w:hint="eastAsia" w:ascii="仿宋_GB2312" w:eastAsia="仿宋_GB2312"/>
          <w:sz w:val="32"/>
          <w:szCs w:val="32"/>
          <w:lang w:eastAsia="zh-CN"/>
        </w:rPr>
        <w:t>。</w:t>
      </w:r>
    </w:p>
    <w:p w14:paraId="298ED798">
      <w:pPr>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全年活动执行满意度需达90%以上（以甲方评估为准）。</w:t>
      </w:r>
    </w:p>
    <w:p w14:paraId="3F1E717A">
      <w:pPr>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提供全年分项报价表（含单场活动明细及整体打包优惠）；杜绝隐性费用，超支部分需提前书面说明。</w:t>
      </w:r>
    </w:p>
    <w:p w14:paraId="0882A1A8">
      <w:pPr>
        <w:keepNext/>
        <w:keepLines/>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imes New Roman" w:hAnsi="Times New Roman" w:eastAsia="黑体" w:cs="Times New Roman"/>
          <w:bCs/>
          <w:kern w:val="44"/>
          <w:sz w:val="32"/>
          <w:szCs w:val="44"/>
        </w:rPr>
      </w:pPr>
      <w:r>
        <w:rPr>
          <w:rFonts w:hint="eastAsia" w:ascii="Times New Roman" w:hAnsi="Times New Roman" w:eastAsia="黑体" w:cs="Times New Roman"/>
          <w:bCs/>
          <w:kern w:val="44"/>
          <w:sz w:val="32"/>
          <w:szCs w:val="44"/>
          <w:lang w:val="en-US" w:eastAsia="zh-CN" w:bidi="ar-SA"/>
        </w:rPr>
        <w:t>四、</w:t>
      </w:r>
      <w:r>
        <w:rPr>
          <w:rFonts w:hint="eastAsia" w:ascii="Times New Roman" w:hAnsi="Times New Roman" w:eastAsia="黑体" w:cs="Times New Roman"/>
          <w:bCs/>
          <w:kern w:val="44"/>
          <w:sz w:val="32"/>
          <w:szCs w:val="44"/>
        </w:rPr>
        <w:t>活动预算</w:t>
      </w:r>
    </w:p>
    <w:p w14:paraId="065C545A">
      <w:pPr>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本年度活动总预算上限为人民币</w:t>
      </w:r>
      <w:r>
        <w:rPr>
          <w:rFonts w:hint="eastAsia" w:ascii="仿宋_GB2312" w:hAnsi="Times New Roman" w:eastAsia="仿宋_GB2312" w:cs="Times New Roman"/>
          <w:sz w:val="32"/>
          <w:szCs w:val="32"/>
          <w:lang w:eastAsia="zh"/>
          <w:woUserID w:val="2"/>
        </w:rPr>
        <w:t>122.88</w:t>
      </w:r>
      <w:r>
        <w:rPr>
          <w:rFonts w:hint="eastAsia" w:ascii="仿宋_GB2312" w:hAnsi="Times New Roman" w:eastAsia="仿宋_GB2312" w:cs="Times New Roman"/>
          <w:sz w:val="32"/>
          <w:szCs w:val="32"/>
        </w:rPr>
        <w:t>万元，具体分项报价需细化至物料、设备、人工、宣传等科目。</w:t>
      </w:r>
    </w:p>
    <w:p w14:paraId="021484CA">
      <w:pPr>
        <w:pStyle w:val="2"/>
        <w:rPr>
          <w:rFonts w:hint="eastAsia" w:ascii="仿宋_GB2312" w:hAnsi="Times New Roman" w:eastAsia="仿宋_GB2312" w:cs="Times New Roman"/>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DC0789-5A57-44FE-9740-62822EC0F0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402BA17-9DE9-4E43-8BEF-3FDED33BD717}"/>
  </w:font>
  <w:font w:name="方正公文小标宋">
    <w:panose1 w:val="02000500000000000000"/>
    <w:charset w:val="86"/>
    <w:family w:val="auto"/>
    <w:pitch w:val="default"/>
    <w:sig w:usb0="A00002BF" w:usb1="38CF7CFA" w:usb2="00000016" w:usb3="00000000" w:csb0="00040001" w:csb1="00000000"/>
    <w:embedRegular r:id="rId3" w:fontKey="{DEACA3E2-536A-4B18-8C69-75F93C8BDEBD}"/>
  </w:font>
  <w:font w:name="等线 Light">
    <w:panose1 w:val="02010600030101010101"/>
    <w:charset w:val="86"/>
    <w:family w:val="auto"/>
    <w:pitch w:val="default"/>
    <w:sig w:usb0="A00002BF" w:usb1="38CF7CFA" w:usb2="00000016" w:usb3="00000000" w:csb0="0004000F" w:csb1="00000000"/>
    <w:embedRegular r:id="rId4" w:fontKey="{3934D554-4F46-4A5A-9D7E-73E5F75EE8EA}"/>
  </w:font>
  <w:font w:name="楷体">
    <w:panose1 w:val="02010609060101010101"/>
    <w:charset w:val="86"/>
    <w:family w:val="modern"/>
    <w:pitch w:val="default"/>
    <w:sig w:usb0="800002BF" w:usb1="38CF7CFA" w:usb2="00000016" w:usb3="00000000" w:csb0="00040001" w:csb1="00000000"/>
    <w:embedRegular r:id="rId5" w:fontKey="{6F8A3C36-6189-4669-A156-90A5B1D4B65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08EC0"/>
    <w:multiLevelType w:val="singleLevel"/>
    <w:tmpl w:val="A6F08EC0"/>
    <w:lvl w:ilvl="0" w:tentative="0">
      <w:start w:val="1"/>
      <w:numFmt w:val="decimal"/>
      <w:lvlText w:val="%1."/>
      <w:lvlJc w:val="left"/>
      <w:pPr>
        <w:ind w:left="425" w:hanging="425"/>
      </w:pPr>
      <w:rPr>
        <w:rFonts w:hint="default"/>
      </w:rPr>
    </w:lvl>
  </w:abstractNum>
  <w:abstractNum w:abstractNumId="1">
    <w:nsid w:val="AD5FC22C"/>
    <w:multiLevelType w:val="singleLevel"/>
    <w:tmpl w:val="AD5FC22C"/>
    <w:lvl w:ilvl="0" w:tentative="0">
      <w:start w:val="1"/>
      <w:numFmt w:val="decimal"/>
      <w:suff w:val="nothing"/>
      <w:lvlText w:val="%1．"/>
      <w:lvlJc w:val="left"/>
      <w:pPr>
        <w:ind w:left="0" w:firstLine="400"/>
      </w:pPr>
      <w:rPr>
        <w:rFonts w:hint="default"/>
      </w:rPr>
    </w:lvl>
  </w:abstractNum>
  <w:abstractNum w:abstractNumId="2">
    <w:nsid w:val="AFF7FCB0"/>
    <w:multiLevelType w:val="singleLevel"/>
    <w:tmpl w:val="AFF7FCB0"/>
    <w:lvl w:ilvl="0" w:tentative="0">
      <w:start w:val="1"/>
      <w:numFmt w:val="chineseCounting"/>
      <w:suff w:val="nothing"/>
      <w:lvlText w:val="%1、"/>
      <w:lvlJc w:val="left"/>
      <w:pPr>
        <w:ind w:left="0" w:leftChars="0" w:firstLine="420" w:firstLineChars="0"/>
      </w:pPr>
      <w:rPr>
        <w:rFonts w:hint="eastAsia"/>
      </w:rPr>
    </w:lvl>
  </w:abstractNum>
  <w:abstractNum w:abstractNumId="3">
    <w:nsid w:val="B00A56B4"/>
    <w:multiLevelType w:val="singleLevel"/>
    <w:tmpl w:val="B00A56B4"/>
    <w:lvl w:ilvl="0" w:tentative="0">
      <w:start w:val="1"/>
      <w:numFmt w:val="decimal"/>
      <w:suff w:val="space"/>
      <w:lvlText w:val="（%1）"/>
      <w:lvlJc w:val="left"/>
    </w:lvl>
  </w:abstractNum>
  <w:abstractNum w:abstractNumId="4">
    <w:nsid w:val="EB83D789"/>
    <w:multiLevelType w:val="singleLevel"/>
    <w:tmpl w:val="EB83D789"/>
    <w:lvl w:ilvl="0" w:tentative="0">
      <w:start w:val="1"/>
      <w:numFmt w:val="decimal"/>
      <w:suff w:val="nothing"/>
      <w:lvlText w:val="%1．"/>
      <w:lvlJc w:val="left"/>
      <w:pPr>
        <w:ind w:left="0" w:firstLine="400"/>
      </w:pPr>
      <w:rPr>
        <w:rFonts w:hint="default"/>
      </w:rPr>
    </w:lvl>
  </w:abstractNum>
  <w:abstractNum w:abstractNumId="5">
    <w:nsid w:val="F22A8D69"/>
    <w:multiLevelType w:val="singleLevel"/>
    <w:tmpl w:val="F22A8D69"/>
    <w:lvl w:ilvl="0" w:tentative="0">
      <w:start w:val="1"/>
      <w:numFmt w:val="decimal"/>
      <w:suff w:val="space"/>
      <w:lvlText w:val="（%1）"/>
      <w:lvlJc w:val="left"/>
    </w:lvl>
  </w:abstractNum>
  <w:abstractNum w:abstractNumId="6">
    <w:nsid w:val="F7E6F461"/>
    <w:multiLevelType w:val="singleLevel"/>
    <w:tmpl w:val="F7E6F461"/>
    <w:lvl w:ilvl="0" w:tentative="0">
      <w:start w:val="1"/>
      <w:numFmt w:val="decimal"/>
      <w:lvlText w:val="%1."/>
      <w:lvlJc w:val="left"/>
      <w:pPr>
        <w:ind w:left="425" w:hanging="425"/>
      </w:pPr>
      <w:rPr>
        <w:rFonts w:hint="default"/>
      </w:rPr>
    </w:lvl>
  </w:abstractNum>
  <w:abstractNum w:abstractNumId="7">
    <w:nsid w:val="2B521F2F"/>
    <w:multiLevelType w:val="singleLevel"/>
    <w:tmpl w:val="2B521F2F"/>
    <w:lvl w:ilvl="0" w:tentative="0">
      <w:start w:val="1"/>
      <w:numFmt w:val="decimal"/>
      <w:suff w:val="space"/>
      <w:lvlText w:val="（%1）"/>
      <w:lvlJc w:val="left"/>
    </w:lvl>
  </w:abstractNum>
  <w:abstractNum w:abstractNumId="8">
    <w:nsid w:val="7EDE0961"/>
    <w:multiLevelType w:val="singleLevel"/>
    <w:tmpl w:val="7EDE0961"/>
    <w:lvl w:ilvl="0" w:tentative="0">
      <w:start w:val="1"/>
      <w:numFmt w:val="chineseCounting"/>
      <w:suff w:val="nothing"/>
      <w:lvlText w:val="（%1）"/>
      <w:lvlJc w:val="left"/>
      <w:pPr>
        <w:ind w:left="0" w:leftChars="0" w:firstLine="420" w:firstLineChars="0"/>
      </w:pPr>
      <w:rPr>
        <w:rFonts w:hint="eastAsia"/>
      </w:rPr>
    </w:lvl>
  </w:abstractNum>
  <w:num w:numId="1">
    <w:abstractNumId w:val="2"/>
  </w:num>
  <w:num w:numId="2">
    <w:abstractNumId w:val="0"/>
  </w:num>
  <w:num w:numId="3">
    <w:abstractNumId w:val="8"/>
  </w:num>
  <w:num w:numId="4">
    <w:abstractNumId w:val="6"/>
  </w:num>
  <w:num w:numId="5">
    <w:abstractNumId w:val="5"/>
  </w:num>
  <w:num w:numId="6">
    <w:abstractNumId w:val="1"/>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B0C61"/>
    <w:rsid w:val="0844358D"/>
    <w:rsid w:val="098B21E0"/>
    <w:rsid w:val="1DC615E1"/>
    <w:rsid w:val="20F57A4A"/>
    <w:rsid w:val="25B676A0"/>
    <w:rsid w:val="2BFDB455"/>
    <w:rsid w:val="2D9B0C61"/>
    <w:rsid w:val="32D23EF0"/>
    <w:rsid w:val="32F1389E"/>
    <w:rsid w:val="49BF05DD"/>
    <w:rsid w:val="4EE131C2"/>
    <w:rsid w:val="5DDE8998"/>
    <w:rsid w:val="71FB5C5C"/>
    <w:rsid w:val="7A964DBB"/>
    <w:rsid w:val="7B5E34D8"/>
    <w:rsid w:val="7E5EC1D8"/>
    <w:rsid w:val="7F0C568C"/>
    <w:rsid w:val="7FF71970"/>
    <w:rsid w:val="ECFE82A4"/>
    <w:rsid w:val="F37FCA9F"/>
    <w:rsid w:val="FDDE0B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5">
    <w:name w:val="Normal (Web)"/>
    <w:basedOn w:val="1"/>
    <w:qFormat/>
    <w:uiPriority w:val="0"/>
    <w:rPr>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2429</Words>
  <Characters>2464</Characters>
  <Lines>0</Lines>
  <Paragraphs>0</Paragraphs>
  <TotalTime>2</TotalTime>
  <ScaleCrop>false</ScaleCrop>
  <LinksUpToDate>false</LinksUpToDate>
  <CharactersWithSpaces>2465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2025-04-23T09:47:00Z</dcterms:created>
  <dc:creator>張烂漫</dc:creator>
  <cp:lastModifiedBy>張烂漫</cp:lastModifiedBy>
  <dcterms:modified xsi:type="dcterms:W3CDTF">2025-05-20T09:26:14Z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EF27D0C9D0A85074B7492C6851888908_43</vt:lpwstr>
  </property>
  <property fmtid="{D5CDD505-2E9C-101B-9397-08002B2CF9AE}" pid="4" name="KSOTemplateDocerSaveRecord">
    <vt:lpwstr>eyJoZGlkIjoiODkyMDQ0OGFmZThkYTQ0MWRhNzBlN2I4MDZiZWQ5NGIiLCJ1c2VySWQiOiIzNjM3MjY4OTQifQ==</vt:lpwstr>
  </property>
</Properties>
</file>