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1D981">
      <w:pPr>
        <w:pStyle w:val="2"/>
        <w:pageBreakBefore w:val="0"/>
        <w:widowControl w:val="0"/>
        <w:kinsoku/>
        <w:wordWrap w:val="0"/>
        <w:overflowPunct/>
        <w:topLinePunct/>
        <w:autoSpaceDE/>
        <w:autoSpaceDN/>
        <w:bidi w:val="0"/>
        <w:spacing w:before="0" w:after="0" w:line="360" w:lineRule="auto"/>
        <w:ind w:firstLine="562" w:firstLineChars="200"/>
        <w:contextualSpacing/>
        <w:jc w:val="center"/>
        <w:textAlignment w:val="auto"/>
        <w:rPr>
          <w:rFonts w:hint="eastAsia" w:ascii="黑体" w:hAnsi="黑体" w:eastAsia="黑体"/>
          <w:color w:val="auto"/>
          <w:sz w:val="28"/>
          <w:szCs w:val="28"/>
          <w:lang w:eastAsia="zh-CN"/>
        </w:rPr>
      </w:pPr>
      <w:r>
        <w:rPr>
          <w:rFonts w:hint="eastAsia" w:ascii="黑体" w:hAnsi="黑体" w:eastAsia="黑体"/>
          <w:color w:val="auto"/>
          <w:sz w:val="28"/>
          <w:szCs w:val="28"/>
          <w:lang w:eastAsia="zh-CN"/>
        </w:rPr>
        <w:t>景德镇（铅山）公司2026年客户服务部非居民流量计清洗项目</w:t>
      </w:r>
      <w:r>
        <w:rPr>
          <w:rFonts w:hint="eastAsia" w:ascii="黑体" w:hAnsi="黑体" w:eastAsia="黑体"/>
          <w:color w:val="auto"/>
          <w:sz w:val="28"/>
          <w:szCs w:val="28"/>
        </w:rPr>
        <w:t>采购</w:t>
      </w:r>
      <w:r>
        <w:rPr>
          <w:rFonts w:hint="eastAsia" w:ascii="黑体" w:hAnsi="黑体" w:eastAsia="黑体"/>
          <w:color w:val="auto"/>
          <w:sz w:val="28"/>
          <w:szCs w:val="28"/>
          <w:lang w:val="en-US" w:eastAsia="zh-CN"/>
        </w:rPr>
        <w:t>公告</w:t>
      </w:r>
    </w:p>
    <w:p w14:paraId="3D12B8AF">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default" w:ascii="宋体" w:hAnsi="宋体" w:eastAsia="宋体"/>
          <w:color w:val="auto"/>
          <w:szCs w:val="21"/>
          <w:lang w:val="en-US" w:eastAsia="zh-CN"/>
        </w:rPr>
      </w:pPr>
      <w:r>
        <w:rPr>
          <w:rFonts w:hint="eastAsia" w:ascii="宋体" w:hAnsi="宋体" w:eastAsia="宋体"/>
          <w:color w:val="auto"/>
          <w:szCs w:val="21"/>
          <w:lang w:eastAsia="zh-CN"/>
        </w:rPr>
        <w:t>景德镇（铅山）公司2026年客户服务部非居民流量计清洗项目</w:t>
      </w:r>
      <w:r>
        <w:rPr>
          <w:rFonts w:hint="eastAsia" w:ascii="宋体" w:hAnsi="宋体" w:eastAsia="宋体"/>
          <w:color w:val="auto"/>
          <w:szCs w:val="21"/>
        </w:rPr>
        <w:t>（项目编号：</w:t>
      </w:r>
      <w:r>
        <w:rPr>
          <w:rFonts w:hint="eastAsia" w:ascii="宋体" w:hAnsi="宋体" w:eastAsia="宋体"/>
          <w:color w:val="auto"/>
          <w:szCs w:val="21"/>
          <w:lang w:eastAsia="zh-CN"/>
        </w:rPr>
        <w:t>TZXT-JDZGS-2026-B009、</w:t>
      </w:r>
      <w:r>
        <w:rPr>
          <w:rFonts w:hint="eastAsia" w:ascii="宋体" w:hAnsi="宋体" w:eastAsia="宋体"/>
          <w:color w:val="auto"/>
          <w:szCs w:val="21"/>
          <w:lang w:val="en-US" w:eastAsia="zh-CN"/>
        </w:rPr>
        <w:t>招标代理编号：</w:t>
      </w:r>
      <w:r>
        <w:rPr>
          <w:rFonts w:hint="eastAsia" w:ascii="宋体" w:hAnsi="宋体" w:eastAsia="宋体"/>
          <w:color w:val="auto"/>
          <w:szCs w:val="21"/>
          <w:highlight w:val="none"/>
          <w:lang w:val="en-US" w:eastAsia="zh-CN"/>
        </w:rPr>
        <w:t>03-10-04C-2026-D-F-E23752</w:t>
      </w:r>
      <w:r>
        <w:rPr>
          <w:rFonts w:hint="eastAsia" w:ascii="宋体" w:hAnsi="宋体" w:eastAsia="宋体"/>
          <w:color w:val="auto"/>
          <w:szCs w:val="21"/>
          <w:highlight w:val="none"/>
        </w:rPr>
        <w:t>）</w:t>
      </w:r>
      <w:r>
        <w:rPr>
          <w:rFonts w:hint="eastAsia" w:ascii="宋体" w:hAnsi="宋体" w:eastAsia="宋体"/>
          <w:color w:val="auto"/>
          <w:szCs w:val="21"/>
          <w:lang w:val="en-US" w:eastAsia="zh-CN"/>
        </w:rPr>
        <w:t>已具备采购条件，采购</w:t>
      </w:r>
      <w:r>
        <w:rPr>
          <w:rFonts w:hint="eastAsia" w:ascii="宋体" w:hAnsi="宋体" w:eastAsia="宋体"/>
          <w:color w:val="auto"/>
          <w:szCs w:val="21"/>
        </w:rPr>
        <w:t>人为</w:t>
      </w:r>
      <w:r>
        <w:rPr>
          <w:rFonts w:hint="eastAsia" w:ascii="宋体" w:hAnsi="宋体" w:eastAsia="宋体"/>
          <w:color w:val="auto"/>
          <w:szCs w:val="21"/>
          <w:lang w:eastAsia="zh-CN"/>
        </w:rPr>
        <w:t>景德镇深燃天然气有限公司</w:t>
      </w:r>
      <w:r>
        <w:rPr>
          <w:rFonts w:hint="eastAsia" w:ascii="宋体" w:hAnsi="宋体" w:eastAsia="宋体"/>
          <w:color w:val="auto"/>
          <w:szCs w:val="21"/>
          <w:u w:val="none"/>
        </w:rPr>
        <w:t>，</w:t>
      </w:r>
      <w:r>
        <w:rPr>
          <w:rFonts w:hint="eastAsia" w:ascii="宋体" w:hAnsi="宋体" w:eastAsia="宋体"/>
          <w:color w:val="auto"/>
          <w:szCs w:val="21"/>
        </w:rPr>
        <w:t>资金来源为企业自筹。</w:t>
      </w:r>
      <w:r>
        <w:rPr>
          <w:rFonts w:hint="eastAsia" w:ascii="宋体" w:hAnsi="宋体" w:eastAsia="宋体"/>
          <w:color w:val="auto"/>
          <w:szCs w:val="21"/>
          <w:lang w:val="en-US" w:eastAsia="zh-CN"/>
        </w:rPr>
        <w:t>现进行</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询价</w:t>
      </w:r>
      <w:r>
        <w:rPr>
          <w:rFonts w:hint="eastAsia" w:ascii="宋体" w:hAnsi="宋体" w:eastAsia="宋体"/>
          <w:color w:val="auto"/>
          <w:szCs w:val="21"/>
          <w:lang w:val="en-US" w:eastAsia="zh-CN"/>
        </w:rPr>
        <w:t>，</w:t>
      </w:r>
      <w:r>
        <w:rPr>
          <w:rFonts w:hint="eastAsia" w:ascii="宋体" w:hAnsi="宋体" w:eastAsia="宋体"/>
          <w:color w:val="auto"/>
          <w:szCs w:val="21"/>
          <w:u w:val="none"/>
          <w:lang w:val="en-US" w:eastAsia="zh-CN"/>
        </w:rPr>
        <w:t>供应商资格要求详见采购文件。</w:t>
      </w:r>
    </w:p>
    <w:p w14:paraId="46C75301">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contextualSpacing/>
        <w:jc w:val="both"/>
        <w:textAlignment w:val="auto"/>
        <w:rPr>
          <w:rFonts w:hint="default" w:ascii="宋体" w:hAnsi="宋体" w:eastAsia="宋体"/>
          <w:b/>
          <w:color w:val="auto"/>
          <w:szCs w:val="21"/>
          <w:lang w:val="en-US" w:eastAsia="zh-CN"/>
        </w:rPr>
      </w:pPr>
      <w:r>
        <w:rPr>
          <w:rFonts w:hint="eastAsia" w:ascii="宋体" w:hAnsi="宋体" w:eastAsia="宋体" w:cs="仿宋_GB2312"/>
          <w:b/>
          <w:color w:val="auto"/>
          <w:szCs w:val="21"/>
          <w:lang w:val="en-US" w:eastAsia="zh-CN"/>
        </w:rPr>
        <w:t>一</w:t>
      </w:r>
      <w:r>
        <w:rPr>
          <w:rFonts w:hint="eastAsia" w:ascii="宋体" w:hAnsi="宋体" w:eastAsia="宋体" w:cs="仿宋_GB2312"/>
          <w:b/>
          <w:color w:val="auto"/>
          <w:szCs w:val="21"/>
        </w:rPr>
        <w:t>、</w:t>
      </w:r>
      <w:r>
        <w:rPr>
          <w:rFonts w:hint="eastAsia" w:ascii="宋体" w:hAnsi="宋体" w:eastAsia="宋体"/>
          <w:b/>
          <w:color w:val="auto"/>
          <w:szCs w:val="21"/>
        </w:rPr>
        <w:t>项目概况</w:t>
      </w:r>
    </w:p>
    <w:p w14:paraId="0AA22CF5">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s="宋体"/>
          <w:b w:val="0"/>
          <w:bCs w:val="0"/>
          <w:color w:val="auto"/>
          <w:sz w:val="21"/>
          <w:szCs w:val="21"/>
          <w:highlight w:val="none"/>
          <w:lang w:val="en-US" w:eastAsia="zh-CN"/>
        </w:rPr>
        <w:t>负责采购方流量计送法定计量检定机构周检前的清洗检修任务，检修项目包含：上门拆装、清洗、保养、调试及出厂检定，经清洗后的流量计保证能够通过法定计量检定机构检定并取得检定证书。</w:t>
      </w:r>
    </w:p>
    <w:p w14:paraId="78C2148F">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default" w:ascii="宋体" w:hAnsi="宋体" w:eastAsia="宋体"/>
          <w:color w:val="auto"/>
          <w:szCs w:val="21"/>
          <w:u w:val="none"/>
          <w:lang w:val="en-US" w:eastAsia="zh-CN"/>
        </w:rPr>
        <w:t>1</w:t>
      </w:r>
      <w:r>
        <w:rPr>
          <w:rFonts w:hint="eastAsia" w:ascii="宋体" w:hAnsi="宋体" w:eastAsia="宋体"/>
          <w:color w:val="auto"/>
          <w:szCs w:val="21"/>
          <w:u w:val="none"/>
          <w:lang w:val="en-US" w:eastAsia="zh-CN"/>
        </w:rPr>
        <w:t>.合同期限：自合同签订之日起1年</w:t>
      </w:r>
      <w:r>
        <w:rPr>
          <w:rFonts w:hint="eastAsia" w:ascii="宋体" w:hAnsi="宋体" w:eastAsia="宋体" w:cs="仿宋_GB2312"/>
          <w:color w:val="auto"/>
          <w:sz w:val="21"/>
          <w:szCs w:val="21"/>
          <w:highlight w:val="none"/>
          <w:lang w:val="en-US" w:eastAsia="zh-CN"/>
        </w:rPr>
        <w:t>。</w:t>
      </w:r>
    </w:p>
    <w:p w14:paraId="7A75D3B3">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default" w:ascii="宋体" w:hAnsi="宋体" w:eastAsia="宋体"/>
          <w:color w:val="auto"/>
          <w:szCs w:val="21"/>
          <w:u w:val="none"/>
          <w:lang w:val="en-US" w:eastAsia="zh-CN"/>
        </w:rPr>
        <w:t>2</w:t>
      </w:r>
      <w:r>
        <w:rPr>
          <w:rFonts w:hint="eastAsia" w:ascii="宋体" w:hAnsi="宋体" w:eastAsia="宋体"/>
          <w:color w:val="auto"/>
          <w:szCs w:val="21"/>
          <w:u w:val="none"/>
          <w:lang w:val="en-US" w:eastAsia="zh-CN"/>
        </w:rPr>
        <w:t>.服务地点：江西省景德镇市、江西省上饶市铅山县。</w:t>
      </w:r>
    </w:p>
    <w:p w14:paraId="0DF54DBE">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s="仿宋_GB2312"/>
          <w:color w:val="auto"/>
          <w:sz w:val="21"/>
          <w:szCs w:val="21"/>
          <w:highlight w:val="none"/>
          <w:lang w:val="en-US" w:eastAsia="zh-CN"/>
        </w:rPr>
        <w:t>3.预算金额：本项目含税预算金额为24.30万元，本项目不划分标段，中选单位1家，无需备选单位</w:t>
      </w:r>
      <w:r>
        <w:rPr>
          <w:rFonts w:hint="default" w:ascii="宋体" w:hAnsi="宋体" w:eastAsia="宋体"/>
          <w:color w:val="auto"/>
          <w:szCs w:val="21"/>
          <w:u w:val="none"/>
          <w:lang w:val="en-US" w:eastAsia="zh-CN"/>
        </w:rPr>
        <w:t>。</w:t>
      </w:r>
    </w:p>
    <w:p w14:paraId="2DD113A4">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olor w:val="auto"/>
          <w:szCs w:val="21"/>
          <w:u w:val="none"/>
          <w:lang w:val="en-US" w:eastAsia="zh-CN"/>
        </w:rPr>
        <w:t>4.本项目设置最高限价，最高限价为24.30万元（含税），响应人报价高于最高限价的，其响应将被否决</w:t>
      </w:r>
      <w:r>
        <w:rPr>
          <w:rFonts w:hint="default" w:ascii="宋体" w:hAnsi="宋体" w:eastAsia="宋体"/>
          <w:color w:val="auto"/>
          <w:szCs w:val="21"/>
          <w:u w:val="none"/>
          <w:lang w:val="en-US" w:eastAsia="zh-CN"/>
        </w:rPr>
        <w:t>。</w:t>
      </w:r>
      <w:bookmarkStart w:id="2" w:name="_GoBack"/>
      <w:bookmarkEnd w:id="2"/>
    </w:p>
    <w:p w14:paraId="3F80E35C">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5.质量要求：满足本项目技术规范要求并达到国家或行业质量检验评定的合格标准。</w:t>
      </w:r>
    </w:p>
    <w:p w14:paraId="380B150B">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contextualSpacing/>
        <w:jc w:val="both"/>
        <w:textAlignment w:val="auto"/>
        <w:rPr>
          <w:rFonts w:hint="default" w:ascii="宋体" w:hAnsi="宋体"/>
          <w:b/>
          <w:color w:val="auto"/>
          <w:lang w:val="en-US" w:eastAsia="zh-CN"/>
        </w:rPr>
      </w:pPr>
      <w:r>
        <w:rPr>
          <w:rFonts w:hint="eastAsia" w:ascii="宋体" w:hAnsi="宋体"/>
          <w:b/>
          <w:color w:val="auto"/>
          <w:lang w:val="en-US" w:eastAsia="zh-CN"/>
        </w:rPr>
        <w:t>二、响应人资格及信誉要求</w:t>
      </w:r>
    </w:p>
    <w:p w14:paraId="7B019E7B">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一</w:t>
      </w: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响应人资格相关要求</w:t>
      </w:r>
    </w:p>
    <w:p w14:paraId="6ACB52AF">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1.须为在中华人民共和国境内注册的法人或其他组织。</w:t>
      </w:r>
    </w:p>
    <w:p w14:paraId="38BA0654">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both"/>
        <w:textAlignment w:val="auto"/>
        <w:rPr>
          <w:rFonts w:hint="default" w:ascii="宋体" w:hAnsi="宋体" w:eastAsia="宋体" w:cs="仿宋_GB2312"/>
          <w:b/>
          <w:bCs/>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auto"/>
          <w:sz w:val="21"/>
          <w:szCs w:val="21"/>
          <w:highlight w:val="none"/>
          <w:lang w:val="en-US" w:eastAsia="zh-CN"/>
        </w:rPr>
        <w:t>详见第六章响应文件格式</w:t>
      </w:r>
    </w:p>
    <w:p w14:paraId="7205CF8F">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both"/>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2.本项目不接受联合体形式响应，且成交后不得分包、转包。</w:t>
      </w:r>
    </w:p>
    <w:p w14:paraId="0FFC65FB">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default" w:ascii="宋体" w:hAnsi="宋体" w:eastAsia="宋体" w:cs="仿宋_GB2312"/>
          <w:color w:val="auto"/>
          <w:szCs w:val="21"/>
          <w:lang w:val="en-US" w:eastAsia="zh-CN"/>
        </w:rPr>
      </w:pPr>
      <w:bookmarkStart w:id="0" w:name="OLE_LINK11"/>
      <w:r>
        <w:rPr>
          <w:rFonts w:hint="eastAsia" w:ascii="宋体" w:hAnsi="宋体" w:eastAsia="宋体" w:cs="仿宋_GB2312"/>
          <w:color w:val="auto"/>
          <w:szCs w:val="21"/>
          <w:lang w:val="en-US" w:eastAsia="zh-CN"/>
        </w:rPr>
        <w:t>（二）响应人关联关系要求</w:t>
      </w:r>
    </w:p>
    <w:bookmarkEnd w:id="0"/>
    <w:p w14:paraId="55D4BAA8">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eastAsia="宋体" w:cstheme="minorBidi"/>
          <w:color w:val="auto"/>
          <w:kern w:val="2"/>
          <w:sz w:val="21"/>
          <w:szCs w:val="21"/>
          <w:u w:val="none"/>
          <w:lang w:val="en-US" w:eastAsia="zh-CN" w:bidi="ar-SA"/>
        </w:rPr>
      </w:pPr>
      <w:r>
        <w:rPr>
          <w:rFonts w:hint="eastAsia" w:ascii="宋体" w:hAnsi="宋体" w:eastAsia="宋体" w:cstheme="minorBidi"/>
          <w:color w:val="auto"/>
          <w:kern w:val="2"/>
          <w:sz w:val="21"/>
          <w:szCs w:val="21"/>
          <w:u w:val="none"/>
          <w:lang w:val="en-US" w:eastAsia="zh-CN" w:bidi="ar-SA"/>
        </w:rPr>
        <w:t>1.</w:t>
      </w:r>
      <w:r>
        <w:rPr>
          <w:rFonts w:hint="eastAsia" w:ascii="宋体" w:hAnsi="宋体" w:eastAsia="宋体" w:cs="仿宋_GB2312"/>
          <w:color w:val="auto"/>
          <w:kern w:val="2"/>
          <w:sz w:val="21"/>
          <w:szCs w:val="21"/>
          <w:highlight w:val="none"/>
          <w:lang w:val="en-US" w:eastAsia="zh-CN" w:bidi="ar-SA"/>
        </w:rPr>
        <w:t>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14:paraId="20DFBDAD">
      <w:pPr>
        <w:keepNext w:val="0"/>
        <w:keepLines w:val="0"/>
        <w:pageBreakBefore w:val="0"/>
        <w:widowControl w:val="0"/>
        <w:kinsoku/>
        <w:wordWrap w:val="0"/>
        <w:overflowPunct/>
        <w:topLinePunct/>
        <w:autoSpaceDE/>
        <w:autoSpaceDN/>
        <w:bidi w:val="0"/>
        <w:adjustRightInd w:val="0"/>
        <w:snapToGrid w:val="0"/>
        <w:spacing w:line="360" w:lineRule="auto"/>
        <w:ind w:left="0" w:leftChars="0" w:firstLine="420" w:firstLineChars="200"/>
        <w:contextualSpacing/>
        <w:jc w:val="both"/>
        <w:textAlignment w:val="auto"/>
        <w:rPr>
          <w:rFonts w:hint="eastAsia" w:ascii="宋体" w:hAnsi="宋体" w:eastAsia="宋体" w:cstheme="minorBidi"/>
          <w:color w:val="auto"/>
          <w:kern w:val="2"/>
          <w:sz w:val="21"/>
          <w:szCs w:val="21"/>
          <w:u w:val="none"/>
          <w:lang w:val="en-US" w:eastAsia="zh-CN" w:bidi="ar-SA"/>
        </w:rPr>
      </w:pPr>
      <w:r>
        <w:rPr>
          <w:rFonts w:hint="eastAsia" w:ascii="宋体" w:hAnsi="宋体" w:eastAsia="宋体" w:cstheme="minorBidi"/>
          <w:color w:val="auto"/>
          <w:kern w:val="2"/>
          <w:sz w:val="21"/>
          <w:szCs w:val="21"/>
          <w:u w:val="none"/>
          <w:lang w:val="en-US" w:eastAsia="zh-CN" w:bidi="ar-SA"/>
        </w:rPr>
        <w:t>2.</w:t>
      </w:r>
      <w:r>
        <w:rPr>
          <w:rFonts w:hint="eastAsia" w:ascii="宋体" w:hAnsi="宋体" w:eastAsia="宋体" w:cs="仿宋_GB2312"/>
          <w:color w:val="auto"/>
          <w:kern w:val="2"/>
          <w:sz w:val="21"/>
          <w:szCs w:val="21"/>
          <w:highlight w:val="none"/>
          <w:lang w:val="en-US" w:eastAsia="zh-CN" w:bidi="ar-SA"/>
        </w:rPr>
        <w:t>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14:paraId="210E3F68">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Cs w:val="21"/>
          <w:lang w:val="en-US" w:eastAsia="zh-CN"/>
        </w:rPr>
      </w:pPr>
      <w:r>
        <w:rPr>
          <w:rFonts w:hint="eastAsia" w:ascii="宋体" w:hAnsi="宋体" w:eastAsia="宋体"/>
          <w:b/>
          <w:bCs/>
          <w:color w:val="auto"/>
          <w:szCs w:val="21"/>
          <w:lang w:val="en-US" w:eastAsia="zh-CN"/>
        </w:rPr>
        <w:t>证明材料：响应人提供“国家企业信用信息公示系统”网站</w:t>
      </w:r>
      <w:r>
        <w:rPr>
          <w:rFonts w:hint="default" w:ascii="宋体" w:hAnsi="宋体" w:eastAsia="宋体"/>
          <w:b/>
          <w:bCs/>
          <w:color w:val="auto"/>
          <w:szCs w:val="21"/>
          <w:lang w:val="en-US" w:eastAsia="zh-CN"/>
        </w:rPr>
        <w:t>（http://www.gsxt.gov.cn/corp-query-homepage.html）</w:t>
      </w:r>
      <w:r>
        <w:rPr>
          <w:rFonts w:hint="eastAsia" w:ascii="宋体" w:hAnsi="宋体" w:eastAsia="宋体"/>
          <w:b/>
          <w:bCs/>
          <w:color w:val="auto"/>
          <w:szCs w:val="21"/>
          <w:lang w:val="en-US" w:eastAsia="zh-CN"/>
        </w:rPr>
        <w:t>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14:paraId="1EDD46E3">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Cs w:val="21"/>
          <w:lang w:val="en-US" w:eastAsia="zh-CN"/>
        </w:rPr>
      </w:pPr>
      <w:r>
        <w:rPr>
          <w:rFonts w:hint="eastAsia" w:ascii="宋体" w:hAnsi="宋体" w:eastAsia="宋体"/>
          <w:b/>
          <w:bCs/>
          <w:color w:val="auto"/>
          <w:szCs w:val="21"/>
          <w:lang w:val="en-US" w:eastAsia="zh-CN"/>
        </w:rPr>
        <w:t>注：</w:t>
      </w:r>
    </w:p>
    <w:p w14:paraId="02EAB9B9">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Cs w:val="21"/>
          <w:lang w:val="en-US" w:eastAsia="zh-CN"/>
        </w:rPr>
      </w:pPr>
      <w:r>
        <w:rPr>
          <w:rFonts w:hint="eastAsia" w:ascii="宋体" w:hAnsi="宋体" w:eastAsia="宋体"/>
          <w:b/>
          <w:bCs/>
          <w:color w:val="auto"/>
          <w:szCs w:val="21"/>
          <w:lang w:val="en-US" w:eastAsia="zh-CN"/>
        </w:rPr>
        <w:t>（1）《供应商基本情况表》除法定代表人、单位负责人外，其他人员均需按照要求提供社会保险缴纳证明；</w:t>
      </w:r>
    </w:p>
    <w:p w14:paraId="36F882B7">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Cs w:val="21"/>
          <w:lang w:val="en-US" w:eastAsia="zh-CN"/>
        </w:rPr>
      </w:pPr>
      <w:r>
        <w:rPr>
          <w:rFonts w:hint="eastAsia" w:ascii="宋体" w:hAnsi="宋体" w:eastAsia="宋体"/>
          <w:b/>
          <w:bCs/>
          <w:color w:val="auto"/>
          <w:szCs w:val="21"/>
          <w:lang w:val="en-US" w:eastAsia="zh-CN"/>
        </w:rPr>
        <w:t>（2）股权关联关系：一方持有另一方的股份总和达到 25% 以上，或双方同为第三方所持有的股份达到 25% 以上，即构成股权关联关系。</w:t>
      </w:r>
    </w:p>
    <w:p w14:paraId="4CC4B702">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default" w:ascii="宋体" w:hAnsi="宋体" w:eastAsia="宋体"/>
          <w:b/>
          <w:bCs/>
          <w:color w:val="auto"/>
          <w:szCs w:val="21"/>
          <w:lang w:val="en-US" w:eastAsia="zh-CN"/>
        </w:rPr>
      </w:pPr>
      <w:r>
        <w:rPr>
          <w:rFonts w:hint="eastAsia" w:ascii="宋体" w:hAnsi="宋体" w:eastAsia="宋体"/>
          <w:b/>
          <w:bCs/>
          <w:color w:val="auto"/>
          <w:szCs w:val="21"/>
          <w:lang w:val="en-US" w:eastAsia="zh-CN"/>
        </w:rPr>
        <w:t>（3）根据《中华人民共和国公司法》，国家控股的企业之间不仅因为同受国家控股而具有关联关系。</w:t>
      </w:r>
    </w:p>
    <w:p w14:paraId="2BEC57A2">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（三）响应人具有良好的信誉，不得存在下列情形之一：</w:t>
      </w:r>
    </w:p>
    <w:p w14:paraId="4628D4DE">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响应人应当具有良好的信誉，拒绝有下列情形之一的企业或者从业人员参与投标：</w:t>
      </w:r>
    </w:p>
    <w:p w14:paraId="5E43EAF6">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1.响应人企业或其法定代表人被列入“失信被执行人”的。</w:t>
      </w:r>
    </w:p>
    <w:p w14:paraId="7423E313">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证明材料：</w:t>
      </w:r>
    </w:p>
    <w:p w14:paraId="2CD6BBBA">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按第六章应答文件格式提供《承诺函》，且《承诺函》内容与采购文件要求一致，同时提供以下网站截图证明：</w:t>
      </w:r>
    </w:p>
    <w:p w14:paraId="72CBD1E0">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“中国执行信息公开网”中投标企业或其法定代表人没有被列入“失信被执行人”（</w:t>
      </w:r>
      <w:r>
        <w:rPr>
          <w:rFonts w:hint="default" w:ascii="宋体" w:hAnsi="宋体" w:eastAsia="宋体"/>
          <w:color w:val="auto"/>
          <w:szCs w:val="21"/>
          <w:lang w:val="en-US" w:eastAsia="zh-CN"/>
        </w:rPr>
        <w:t>https://zxgk.court.gov.cn/shixin/</w:t>
      </w:r>
      <w:r>
        <w:rPr>
          <w:rFonts w:hint="eastAsia" w:ascii="宋体" w:hAnsi="宋体" w:eastAsia="宋体"/>
          <w:color w:val="auto"/>
          <w:szCs w:val="21"/>
          <w:lang w:val="en-US" w:eastAsia="zh-CN"/>
        </w:rPr>
        <w:t>）。</w:t>
      </w:r>
    </w:p>
    <w:p w14:paraId="42176319">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2.近3年内（从采购公告发布之日起倒算）供应商或者其法定代表人有行贿犯罪记录的。</w:t>
      </w:r>
    </w:p>
    <w:p w14:paraId="6663948D">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 xml:space="preserve">证明材料： </w:t>
      </w:r>
    </w:p>
    <w:p w14:paraId="23F81E9D">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按第六章应答文件格式提供《承诺函》，且《承诺函》内容与采购文件要求一致，同时提供以下网站截图证明：</w:t>
      </w:r>
    </w:p>
    <w:p w14:paraId="7928714D">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“中国裁判文书网”网站（</w:t>
      </w:r>
      <w:r>
        <w:rPr>
          <w:rFonts w:hint="default" w:ascii="宋体" w:hAnsi="宋体" w:eastAsia="宋体"/>
          <w:color w:val="auto"/>
          <w:szCs w:val="21"/>
          <w:lang w:val="en-US" w:eastAsia="zh-CN"/>
        </w:rPr>
        <w:t>https://wenshu.court.gov.cn/website/wenshu/181029CR4M5A62CH/index.html</w:t>
      </w:r>
      <w:r>
        <w:rPr>
          <w:rFonts w:hint="eastAsia" w:ascii="宋体" w:hAnsi="宋体" w:eastAsia="宋体"/>
          <w:color w:val="auto"/>
          <w:szCs w:val="21"/>
          <w:lang w:val="en-US" w:eastAsia="zh-CN"/>
        </w:rPr>
        <w:t>）-无行贿相关案由。</w:t>
      </w:r>
    </w:p>
    <w:p w14:paraId="42CA227E">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 xml:space="preserve">3.近2年内（从采购公告发布之日起倒算）供应商有无正当理由放弃深圳市燃气集团股份有限公司、深圳市燃气投资有限公司及招标人成交项目、不接受采购文件中合同主要条款、不履行合同义务或单方面终止合同的。 </w:t>
      </w:r>
    </w:p>
    <w:p w14:paraId="1F5153DA">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证明材料：</w:t>
      </w:r>
    </w:p>
    <w:p w14:paraId="7774DDC2">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按第六章应答文件格式提供《承诺函》，且《承诺函》内容与采购文件要求一致。</w:t>
      </w:r>
    </w:p>
    <w:p w14:paraId="1C1C2436">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4.“信用中国（江西景德镇）”网站（https://credit.jdz.gov.cn/cms/）-信息公示-行政处罚截图；</w:t>
      </w:r>
    </w:p>
    <w:p w14:paraId="1929750C">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证明材料：按第六章应答文件格式提供《承诺函》，且《承诺函》内容与采购文件要求一致，同时提供网站截图证明；</w:t>
      </w:r>
    </w:p>
    <w:p w14:paraId="0AB57031">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 xml:space="preserve">5.拖欠工人工资被本招标项目的所在地有关部门责令改正而未改正的。 </w:t>
      </w:r>
    </w:p>
    <w:p w14:paraId="04C39506">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证明材料：</w:t>
      </w:r>
    </w:p>
    <w:p w14:paraId="5E48303F">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按第六章应答文件格式提供《承诺函》，且《承诺函》内容与采购文件要求一致。</w:t>
      </w:r>
    </w:p>
    <w:p w14:paraId="40AC6D21">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 xml:space="preserve">6.除单一来源采购项目外，为采购项目提供整体设计、规范编制或者项目管理、监理、检测等服务的供应商，不得再参加该采购项目的其他采购活动。 </w:t>
      </w:r>
    </w:p>
    <w:p w14:paraId="26369ABA">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证明材料：</w:t>
      </w:r>
    </w:p>
    <w:p w14:paraId="7D792C8E">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按第六章应答文件格式提供《承诺函》，且《承诺函》内容与采购文件要求一致。</w:t>
      </w:r>
    </w:p>
    <w:p w14:paraId="67F344DF">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7. 被列入深圳市燃气集团股份有限公司、深圳市燃气投资有限公司及采购人黑名单的或暂停承包资格的。</w:t>
      </w:r>
    </w:p>
    <w:p w14:paraId="752B74FF">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证明材料：</w:t>
      </w:r>
    </w:p>
    <w:p w14:paraId="0BEC7CB3">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按第六章应答文件格式提供《承诺函》，且《承诺函》内容与采购文件要求一致。</w:t>
      </w:r>
    </w:p>
    <w:p w14:paraId="466F243E">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 xml:space="preserve">8.依法应当拒绝投标的其他情形。 </w:t>
      </w:r>
    </w:p>
    <w:p w14:paraId="2B8B4D0D">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证明材料：</w:t>
      </w:r>
    </w:p>
    <w:p w14:paraId="1F6EE442">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按第六章应答文件格式提供《承诺函》，且《承诺函》内容与采购文件要求一致，同时提供以下网站截图证明：</w:t>
      </w:r>
    </w:p>
    <w:p w14:paraId="350F6CF9">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default" w:ascii="宋体" w:hAnsi="宋体" w:eastAsia="宋体"/>
          <w:color w:val="auto"/>
          <w:szCs w:val="21"/>
          <w:lang w:val="en-US" w:eastAsia="zh-CN"/>
        </w:rPr>
      </w:pPr>
      <w:r>
        <w:rPr>
          <w:rFonts w:hint="eastAsia" w:ascii="宋体" w:hAnsi="宋体" w:eastAsia="宋体"/>
          <w:color w:val="auto"/>
          <w:szCs w:val="21"/>
          <w:lang w:val="en-US" w:eastAsia="zh-CN"/>
        </w:rPr>
        <w:t>(1)“国家企业信用信息公示系统”网站（http://www.gsxt.gov.cn/corp-query-homepage.html）-行政处罚信息；</w:t>
      </w:r>
    </w:p>
    <w:p w14:paraId="4801769B">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color w:val="auto"/>
          <w:szCs w:val="21"/>
          <w:lang w:val="en-US" w:eastAsia="zh-CN"/>
        </w:rPr>
      </w:pPr>
      <w:r>
        <w:rPr>
          <w:rFonts w:hint="eastAsia" w:ascii="宋体" w:hAnsi="宋体" w:eastAsia="宋体"/>
          <w:color w:val="auto"/>
          <w:szCs w:val="21"/>
          <w:lang w:val="en-US" w:eastAsia="zh-CN"/>
        </w:rPr>
        <w:t>（2）“信用中国”网站（www.creditchina.gov.cn）-信息公示-行政管理信息查询-行政处罚；信息公示-严重失信主体名单查询。</w:t>
      </w:r>
    </w:p>
    <w:p w14:paraId="303E0A1F">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Cs w:val="21"/>
          <w:lang w:val="en-US" w:eastAsia="zh-CN"/>
        </w:rPr>
      </w:pPr>
      <w:r>
        <w:rPr>
          <w:rFonts w:hint="eastAsia" w:ascii="宋体" w:hAnsi="宋体" w:eastAsia="宋体"/>
          <w:b/>
          <w:bCs/>
          <w:color w:val="auto"/>
          <w:szCs w:val="21"/>
          <w:lang w:val="en-US" w:eastAsia="zh-CN"/>
        </w:rPr>
        <w:t>说明：</w:t>
      </w:r>
    </w:p>
    <w:p w14:paraId="3F0E3450">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Cs w:val="21"/>
          <w:lang w:val="en-US" w:eastAsia="zh-CN"/>
        </w:rPr>
      </w:pPr>
      <w:r>
        <w:rPr>
          <w:rFonts w:hint="eastAsia" w:ascii="宋体" w:hAnsi="宋体" w:eastAsia="宋体"/>
          <w:b/>
          <w:bCs/>
          <w:color w:val="auto"/>
          <w:szCs w:val="21"/>
          <w:lang w:val="en-US" w:eastAsia="zh-CN"/>
        </w:rPr>
        <w:t>a.针对上述拒绝参与情形，响应人应按照对应网址渠道进行查询，并提供对应网址查询截图。</w:t>
      </w:r>
    </w:p>
    <w:p w14:paraId="3DF325FA">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Cs w:val="21"/>
          <w:lang w:val="en-US" w:eastAsia="zh-CN"/>
        </w:rPr>
      </w:pPr>
      <w:r>
        <w:rPr>
          <w:rFonts w:hint="eastAsia" w:ascii="宋体" w:hAnsi="宋体" w:eastAsia="宋体"/>
          <w:b/>
          <w:bCs/>
          <w:color w:val="auto"/>
          <w:szCs w:val="21"/>
          <w:lang w:val="en-US" w:eastAsia="zh-CN"/>
        </w:rPr>
        <w:t>b.响应人针对上述网址信息，提供对应网站查询截图，相关信息以本项目采购公告发布期内的查询结果为准。（中标候选人公示期间，采购人及招标代理机构有权对中标候选人的上述网址信息进行复核，若发现中标候选人存在上述否决情形的，采购人有权取消其中标资格。）</w:t>
      </w:r>
    </w:p>
    <w:p w14:paraId="316DB6EC">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Cs w:val="21"/>
          <w:lang w:val="en-US" w:eastAsia="zh-CN"/>
        </w:rPr>
      </w:pPr>
      <w:r>
        <w:rPr>
          <w:rFonts w:hint="eastAsia" w:ascii="宋体" w:hAnsi="宋体" w:eastAsia="宋体"/>
          <w:b/>
          <w:bCs/>
          <w:color w:val="auto"/>
          <w:szCs w:val="21"/>
          <w:lang w:val="en-US" w:eastAsia="zh-CN"/>
        </w:rPr>
        <w:t>c.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p>
    <w:p w14:paraId="1E167AF8">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jc w:val="left"/>
        <w:textAlignment w:val="auto"/>
        <w:rPr>
          <w:rFonts w:hint="default" w:ascii="宋体" w:hAnsi="宋体" w:eastAsia="宋体"/>
          <w:b/>
          <w:bCs/>
          <w:color w:val="auto"/>
          <w:szCs w:val="21"/>
          <w:lang w:val="en-US" w:eastAsia="zh-CN"/>
        </w:rPr>
      </w:pPr>
      <w:r>
        <w:rPr>
          <w:rFonts w:hint="eastAsia" w:ascii="宋体" w:hAnsi="宋体" w:eastAsia="宋体"/>
          <w:b/>
          <w:bCs/>
          <w:color w:val="auto"/>
          <w:szCs w:val="21"/>
          <w:lang w:val="en-US" w:eastAsia="zh-CN"/>
        </w:rPr>
        <w:t>（四）利害相关方投标：</w:t>
      </w:r>
      <w:bookmarkStart w:id="1" w:name="OLE_LINK6"/>
      <w:r>
        <w:rPr>
          <w:rFonts w:hint="eastAsia" w:ascii="宋体" w:hAnsi="宋体" w:eastAsia="宋体"/>
          <w:b/>
          <w:bCs/>
          <w:color w:val="auto"/>
          <w:szCs w:val="21"/>
          <w:lang w:val="en-US" w:eastAsia="zh-CN"/>
        </w:rPr>
        <w:t>接受</w:t>
      </w:r>
      <w:bookmarkEnd w:id="1"/>
      <w:r>
        <w:rPr>
          <w:rFonts w:hint="eastAsia" w:ascii="宋体" w:hAnsi="宋体" w:eastAsia="宋体"/>
          <w:b/>
          <w:bCs/>
          <w:color w:val="auto"/>
          <w:szCs w:val="21"/>
          <w:lang w:val="en-US" w:eastAsia="zh-CN"/>
        </w:rPr>
        <w:t>□，不接受☑。</w:t>
      </w:r>
    </w:p>
    <w:p w14:paraId="2ED88458">
      <w:pPr>
        <w:keepNext w:val="0"/>
        <w:keepLines w:val="0"/>
        <w:pageBreakBefore w:val="0"/>
        <w:widowControl w:val="0"/>
        <w:kinsoku/>
        <w:wordWrap w:val="0"/>
        <w:overflowPunct/>
        <w:topLinePunct/>
        <w:autoSpaceDE/>
        <w:autoSpaceDN/>
        <w:bidi w:val="0"/>
        <w:adjustRightInd w:val="0"/>
        <w:snapToGrid w:val="0"/>
        <w:spacing w:line="360" w:lineRule="auto"/>
        <w:ind w:firstLine="422" w:firstLineChars="200"/>
        <w:contextualSpacing/>
        <w:jc w:val="both"/>
        <w:textAlignment w:val="auto"/>
        <w:rPr>
          <w:rFonts w:hint="default" w:ascii="宋体" w:hAnsi="宋体" w:eastAsia="宋体" w:cs="仿宋_GB2312"/>
          <w:color w:val="auto"/>
          <w:szCs w:val="21"/>
          <w:highlight w:val="none"/>
          <w:lang w:val="en-US" w:eastAsia="zh-CN"/>
        </w:rPr>
      </w:pPr>
      <w:r>
        <w:rPr>
          <w:rFonts w:hint="eastAsia" w:ascii="宋体" w:hAnsi="宋体" w:eastAsia="宋体"/>
          <w:b/>
          <w:color w:val="auto"/>
          <w:szCs w:val="21"/>
          <w:lang w:val="en-US" w:eastAsia="zh-CN"/>
        </w:rPr>
        <w:t>三</w:t>
      </w:r>
      <w:r>
        <w:rPr>
          <w:rFonts w:hint="eastAsia" w:ascii="宋体" w:hAnsi="宋体" w:eastAsia="宋体"/>
          <w:b/>
          <w:color w:val="auto"/>
          <w:szCs w:val="21"/>
        </w:rPr>
        <w:t>、</w:t>
      </w:r>
      <w:r>
        <w:rPr>
          <w:rFonts w:hint="eastAsia" w:ascii="宋体" w:hAnsi="宋体" w:eastAsia="宋体"/>
          <w:b/>
          <w:color w:val="auto"/>
          <w:szCs w:val="21"/>
          <w:lang w:val="en-US" w:eastAsia="zh-CN"/>
        </w:rPr>
        <w:t>采购</w:t>
      </w:r>
      <w:r>
        <w:rPr>
          <w:rFonts w:hint="eastAsia" w:ascii="宋体" w:hAnsi="宋体" w:eastAsia="宋体"/>
          <w:b/>
          <w:color w:val="auto"/>
          <w:szCs w:val="21"/>
        </w:rPr>
        <w:t>文件的获取</w:t>
      </w:r>
    </w:p>
    <w:p w14:paraId="2EE82699">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bCs/>
          <w:color w:val="auto"/>
          <w:szCs w:val="21"/>
          <w:lang w:val="en-US" w:eastAsia="zh-CN"/>
        </w:rPr>
      </w:pPr>
      <w:r>
        <w:rPr>
          <w:rFonts w:hint="eastAsia" w:ascii="宋体" w:hAnsi="宋体" w:eastAsia="宋体"/>
          <w:b w:val="0"/>
          <w:bCs w:val="0"/>
          <w:color w:val="auto"/>
          <w:szCs w:val="21"/>
          <w:lang w:val="en-US" w:eastAsia="zh-CN"/>
        </w:rPr>
        <w:t>（一）采购文件获取时间：</w:t>
      </w:r>
      <w:r>
        <w:rPr>
          <w:rFonts w:hint="eastAsia" w:ascii="宋体" w:hAnsi="宋体" w:eastAsia="宋体"/>
          <w:b/>
          <w:bCs/>
          <w:color w:val="auto"/>
          <w:szCs w:val="21"/>
          <w:lang w:val="en-US" w:eastAsia="zh-CN"/>
        </w:rPr>
        <w:t>2026年 8 月 25 日 9时00分至2026年 9 月 1 日 17时00分。</w:t>
      </w:r>
    </w:p>
    <w:p w14:paraId="3634178B">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（二）采购文件获取方式：凡有意参与应答的潜在响应人，请按以下步骤顺序通过“诚E招电子采购交易平台”（网址：https://www.chengezhao.com/）完成本项目询价文件的购买、费用支付及下载。</w:t>
      </w:r>
    </w:p>
    <w:p w14:paraId="4AA74318">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1）注册：输入网址（https://www.chengezhao.com/），点击【新用户注册】（注册步骤详见门户网站：【投标人操作指南】-【注册指引】）。登录账号后点击【常用文件】，下载《投标人&amp;供应商操作手册》。（已注册的潜在响应人，无须进行此操作。）</w:t>
      </w:r>
    </w:p>
    <w:p w14:paraId="3C660312">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（2）购买：注册成功后登录平台，点击【商机发现】，检索本项目并直接支付。</w:t>
      </w:r>
    </w:p>
    <w:p w14:paraId="3FB5F9C2">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（3）支付：支付方式二选一，①网上支付（微信）、②电汇（须上传汇款凭证）。</w:t>
      </w:r>
    </w:p>
    <w:p w14:paraId="2253F3F0">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（4）疑问反馈：具体操作若有疑问，可致电客服热线：020-89524219。服务时间8:30-17:30（工作日）。</w:t>
      </w:r>
    </w:p>
    <w:p w14:paraId="26936C2B">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（5）免责声明：“诚E招电子采购交易平台”（网址：https://www.chengezhao.com/）为本项目购买的唯一渠道，其他平台的购买均属无效。</w:t>
      </w:r>
    </w:p>
    <w:p w14:paraId="767A7C40">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（三）采购文件费用：</w:t>
      </w:r>
      <w:r>
        <w:rPr>
          <w:rFonts w:hint="eastAsia" w:ascii="宋体" w:hAnsi="宋体" w:eastAsia="宋体"/>
          <w:b/>
          <w:bCs/>
          <w:color w:val="auto"/>
          <w:szCs w:val="21"/>
          <w:lang w:val="en-US" w:eastAsia="zh-CN"/>
        </w:rPr>
        <w:t>每套售价300元人民币</w:t>
      </w:r>
      <w:r>
        <w:rPr>
          <w:rFonts w:hint="eastAsia" w:ascii="宋体" w:hAnsi="宋体" w:eastAsia="宋体"/>
          <w:b w:val="0"/>
          <w:bCs w:val="0"/>
          <w:color w:val="auto"/>
          <w:szCs w:val="21"/>
          <w:lang w:val="en-US" w:eastAsia="zh-CN"/>
        </w:rPr>
        <w:t>，除项目取消外，采购文件费用不予退还。</w:t>
      </w:r>
    </w:p>
    <w:p w14:paraId="13B1C338">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contextualSpacing/>
        <w:jc w:val="both"/>
        <w:textAlignment w:val="auto"/>
        <w:rPr>
          <w:rFonts w:hint="eastAsia" w:ascii="宋体" w:hAnsi="宋体" w:eastAsia="宋体"/>
          <w:b/>
          <w:color w:val="auto"/>
          <w:szCs w:val="21"/>
          <w:highlight w:val="none"/>
          <w:lang w:val="en-US" w:eastAsia="zh-CN"/>
        </w:rPr>
      </w:pPr>
      <w:r>
        <w:rPr>
          <w:rFonts w:hint="eastAsia" w:ascii="宋体" w:hAnsi="宋体" w:eastAsia="宋体"/>
          <w:b/>
          <w:color w:val="auto"/>
          <w:szCs w:val="21"/>
          <w:highlight w:val="none"/>
          <w:lang w:val="en-US" w:eastAsia="zh-CN"/>
        </w:rPr>
        <w:t>四</w:t>
      </w:r>
      <w:r>
        <w:rPr>
          <w:rFonts w:hint="eastAsia" w:ascii="宋体" w:hAnsi="宋体" w:eastAsia="宋体"/>
          <w:b/>
          <w:color w:val="auto"/>
          <w:szCs w:val="21"/>
          <w:highlight w:val="none"/>
        </w:rPr>
        <w:t>、</w:t>
      </w:r>
      <w:r>
        <w:rPr>
          <w:rFonts w:hint="eastAsia" w:ascii="宋体" w:hAnsi="宋体" w:eastAsia="宋体"/>
          <w:b/>
          <w:color w:val="auto"/>
          <w:szCs w:val="21"/>
          <w:highlight w:val="none"/>
          <w:lang w:val="en-US" w:eastAsia="zh-CN"/>
        </w:rPr>
        <w:t>响应文件</w:t>
      </w:r>
      <w:r>
        <w:rPr>
          <w:rFonts w:hint="eastAsia" w:ascii="宋体" w:hAnsi="宋体" w:eastAsia="宋体"/>
          <w:b/>
          <w:color w:val="auto"/>
          <w:szCs w:val="21"/>
          <w:highlight w:val="none"/>
        </w:rPr>
        <w:t>的递交</w:t>
      </w:r>
      <w:r>
        <w:rPr>
          <w:rFonts w:hint="eastAsia" w:ascii="宋体" w:hAnsi="宋体" w:eastAsia="宋体"/>
          <w:b/>
          <w:color w:val="auto"/>
          <w:szCs w:val="21"/>
          <w:highlight w:val="none"/>
          <w:lang w:val="en-US" w:eastAsia="zh-CN"/>
        </w:rPr>
        <w:t>要求</w:t>
      </w:r>
    </w:p>
    <w:p w14:paraId="6995EA91">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（一）响应文件递</w:t>
      </w:r>
      <w:r>
        <w:rPr>
          <w:rFonts w:hint="eastAsia" w:ascii="宋体" w:hAnsi="宋体" w:eastAsia="宋体"/>
          <w:b w:val="0"/>
          <w:bCs w:val="0"/>
          <w:color w:val="auto"/>
          <w:szCs w:val="21"/>
          <w:highlight w:val="none"/>
          <w:u w:val="none"/>
        </w:rPr>
        <w:t>交</w:t>
      </w:r>
      <w:r>
        <w:rPr>
          <w:rFonts w:hint="eastAsia" w:ascii="宋体" w:hAnsi="宋体" w:eastAsia="宋体"/>
          <w:b w:val="0"/>
          <w:bCs w:val="0"/>
          <w:color w:val="auto"/>
          <w:szCs w:val="21"/>
          <w:highlight w:val="none"/>
          <w:u w:val="none"/>
          <w:lang w:val="en-US" w:eastAsia="zh-CN"/>
        </w:rPr>
        <w:t>截止</w:t>
      </w:r>
      <w:r>
        <w:rPr>
          <w:rFonts w:hint="eastAsia" w:ascii="宋体" w:hAnsi="宋体" w:eastAsia="宋体"/>
          <w:b w:val="0"/>
          <w:bCs w:val="0"/>
          <w:color w:val="auto"/>
          <w:szCs w:val="21"/>
          <w:highlight w:val="none"/>
          <w:u w:val="none"/>
        </w:rPr>
        <w:t>时间：</w:t>
      </w:r>
      <w:r>
        <w:rPr>
          <w:rFonts w:hint="eastAsia" w:ascii="宋体" w:hAnsi="宋体"/>
          <w:b/>
          <w:bCs/>
          <w:color w:val="auto"/>
          <w:szCs w:val="21"/>
          <w:highlight w:val="none"/>
          <w:lang w:val="en-US" w:eastAsia="zh-CN"/>
        </w:rPr>
        <w:t>2026</w:t>
      </w:r>
      <w:r>
        <w:rPr>
          <w:rFonts w:hint="eastAsia" w:ascii="宋体" w:hAnsi="宋体"/>
          <w:b/>
          <w:bCs/>
          <w:color w:val="auto"/>
          <w:szCs w:val="21"/>
          <w:highlight w:val="none"/>
        </w:rPr>
        <w:t>年</w:t>
      </w:r>
      <w:r>
        <w:rPr>
          <w:rFonts w:hint="eastAsia" w:ascii="宋体" w:hAnsi="宋体"/>
          <w:b/>
          <w:bCs/>
          <w:color w:val="auto"/>
          <w:szCs w:val="21"/>
          <w:highlight w:val="none"/>
          <w:u w:val="single"/>
          <w:lang w:val="en-US" w:eastAsia="zh-CN"/>
        </w:rPr>
        <w:t xml:space="preserve"> 9 </w:t>
      </w:r>
      <w:r>
        <w:rPr>
          <w:rFonts w:hint="eastAsia" w:ascii="宋体" w:hAnsi="宋体"/>
          <w:b/>
          <w:bCs/>
          <w:color w:val="auto"/>
          <w:szCs w:val="21"/>
          <w:highlight w:val="none"/>
        </w:rPr>
        <w:t>月</w:t>
      </w:r>
      <w:r>
        <w:rPr>
          <w:rFonts w:hint="eastAsia" w:ascii="宋体" w:hAnsi="宋体"/>
          <w:b/>
          <w:bCs/>
          <w:color w:val="auto"/>
          <w:szCs w:val="21"/>
          <w:highlight w:val="none"/>
          <w:u w:val="single"/>
          <w:lang w:val="en-US" w:eastAsia="zh-CN"/>
        </w:rPr>
        <w:t xml:space="preserve"> 2 </w:t>
      </w:r>
      <w:r>
        <w:rPr>
          <w:rFonts w:hint="eastAsia" w:ascii="宋体" w:hAnsi="宋体"/>
          <w:b/>
          <w:bCs/>
          <w:color w:val="auto"/>
          <w:szCs w:val="21"/>
          <w:highlight w:val="none"/>
        </w:rPr>
        <w:t>日</w:t>
      </w:r>
      <w:r>
        <w:rPr>
          <w:rFonts w:hint="eastAsia" w:ascii="宋体" w:hAnsi="宋体"/>
          <w:b/>
          <w:bCs/>
          <w:color w:val="auto"/>
          <w:szCs w:val="21"/>
          <w:highlight w:val="none"/>
          <w:u w:val="single"/>
          <w:lang w:val="en-US" w:eastAsia="zh-CN"/>
        </w:rPr>
        <w:t xml:space="preserve"> 10 </w:t>
      </w:r>
      <w:r>
        <w:rPr>
          <w:rFonts w:hint="eastAsia" w:ascii="宋体" w:hAnsi="宋体"/>
          <w:b/>
          <w:bCs/>
          <w:color w:val="auto"/>
          <w:szCs w:val="21"/>
          <w:highlight w:val="none"/>
        </w:rPr>
        <w:t>时</w:t>
      </w:r>
      <w:r>
        <w:rPr>
          <w:rFonts w:hint="eastAsia" w:ascii="宋体" w:hAnsi="宋体"/>
          <w:b/>
          <w:bCs/>
          <w:color w:val="auto"/>
          <w:szCs w:val="21"/>
          <w:highlight w:val="none"/>
          <w:lang w:val="en-US" w:eastAsia="zh-CN"/>
        </w:rPr>
        <w:t>00</w:t>
      </w:r>
      <w:r>
        <w:rPr>
          <w:rFonts w:hint="eastAsia" w:ascii="宋体" w:hAnsi="宋体"/>
          <w:b/>
          <w:bCs/>
          <w:color w:val="auto"/>
          <w:szCs w:val="21"/>
          <w:highlight w:val="none"/>
        </w:rPr>
        <w:t>分</w:t>
      </w:r>
      <w:r>
        <w:rPr>
          <w:rFonts w:hint="eastAsia" w:ascii="宋体" w:hAnsi="宋体" w:eastAsia="宋体"/>
          <w:b w:val="0"/>
          <w:bCs w:val="0"/>
          <w:color w:val="auto"/>
          <w:szCs w:val="21"/>
          <w:highlight w:val="none"/>
          <w:u w:val="none"/>
          <w:lang w:eastAsia="zh-CN"/>
        </w:rPr>
        <w:t>。</w:t>
      </w:r>
    </w:p>
    <w:p w14:paraId="0C6E180D">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（二）响应文件递交地点：</w:t>
      </w:r>
      <w:r>
        <w:rPr>
          <w:rFonts w:hint="eastAsia" w:ascii="宋体" w:hAnsi="宋体" w:eastAsia="宋体" w:cs="PMingLiU"/>
          <w:b/>
          <w:bCs/>
          <w:color w:val="000000" w:themeColor="text1"/>
          <w:szCs w:val="21"/>
          <w:highlight w:val="none"/>
          <w:u w:val="single"/>
          <w:lang w:eastAsia="zh-CN"/>
          <w14:textFill>
            <w14:solidFill>
              <w14:schemeClr w14:val="tx1"/>
            </w14:solidFill>
          </w14:textFill>
        </w:rPr>
        <w:t>江西省上饶市铅山县新滩乡河口大道中段 江西省铅山深燃天然气有限公司</w:t>
      </w:r>
      <w:r>
        <w:rPr>
          <w:rFonts w:hint="eastAsia" w:ascii="宋体" w:hAnsi="宋体" w:cs="PMingLiU"/>
          <w:b/>
          <w:bCs/>
          <w:color w:val="000000" w:themeColor="text1"/>
          <w:szCs w:val="21"/>
          <w:highlight w:val="none"/>
          <w:u w:val="single"/>
          <w14:textFill>
            <w14:solidFill>
              <w14:schemeClr w14:val="tx1"/>
            </w14:solidFill>
          </w14:textFill>
        </w:rPr>
        <w:t>（如需邮寄仅支持顺丰）</w:t>
      </w:r>
      <w:r>
        <w:rPr>
          <w:rFonts w:hint="eastAsia" w:ascii="宋体" w:hAnsi="宋体" w:eastAsia="宋体"/>
          <w:b w:val="0"/>
          <w:bCs w:val="0"/>
          <w:color w:val="auto"/>
          <w:szCs w:val="21"/>
          <w:highlight w:val="none"/>
          <w:u w:val="none"/>
          <w:lang w:eastAsia="zh-CN"/>
        </w:rPr>
        <w:t>。</w:t>
      </w:r>
    </w:p>
    <w:p w14:paraId="4322B60A">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（三）递交方式：</w:t>
      </w:r>
    </w:p>
    <w:p w14:paraId="699A5C7E">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bCs/>
          <w:color w:val="auto"/>
          <w:lang w:val="en-US" w:eastAsia="zh-CN"/>
        </w:rPr>
        <w:t>鼓励响应</w:t>
      </w:r>
      <w:r>
        <w:rPr>
          <w:rFonts w:hint="eastAsia" w:ascii="宋体" w:hAnsi="宋体"/>
          <w:bCs/>
          <w:color w:val="auto"/>
        </w:rPr>
        <w:t>人</w:t>
      </w:r>
      <w:r>
        <w:rPr>
          <w:rFonts w:hint="eastAsia" w:ascii="宋体" w:hAnsi="宋体"/>
          <w:bCs/>
          <w:color w:val="auto"/>
          <w:lang w:val="en-US" w:eastAsia="zh-CN"/>
        </w:rPr>
        <w:t>通过现场递交的方式递交响应文件。</w:t>
      </w:r>
      <w:r>
        <w:rPr>
          <w:rFonts w:hint="eastAsia" w:ascii="宋体" w:hAnsi="宋体"/>
          <w:bCs/>
          <w:color w:val="auto"/>
        </w:rPr>
        <w:t>如</w:t>
      </w:r>
      <w:r>
        <w:rPr>
          <w:rFonts w:hint="eastAsia" w:ascii="宋体" w:hAnsi="宋体"/>
          <w:bCs/>
          <w:color w:val="auto"/>
          <w:lang w:val="en-US" w:eastAsia="zh-CN"/>
        </w:rPr>
        <w:t>响应</w:t>
      </w:r>
      <w:r>
        <w:rPr>
          <w:rFonts w:hint="eastAsia" w:ascii="宋体" w:hAnsi="宋体"/>
          <w:bCs/>
          <w:color w:val="auto"/>
        </w:rPr>
        <w:t>人通过快递方式寄送纸质</w:t>
      </w:r>
      <w:r>
        <w:rPr>
          <w:rFonts w:hint="eastAsia" w:ascii="宋体" w:hAnsi="宋体"/>
          <w:bCs/>
          <w:color w:val="auto"/>
          <w:lang w:val="en-US" w:eastAsia="zh-CN"/>
        </w:rPr>
        <w:t>响应</w:t>
      </w:r>
      <w:r>
        <w:rPr>
          <w:rFonts w:hint="eastAsia" w:ascii="宋体" w:hAnsi="宋体"/>
          <w:bCs/>
          <w:color w:val="auto"/>
        </w:rPr>
        <w:t>文件务必</w:t>
      </w:r>
      <w:r>
        <w:rPr>
          <w:rFonts w:hint="eastAsia" w:ascii="宋体" w:hAnsi="宋体"/>
          <w:bCs/>
          <w:color w:val="auto"/>
          <w:lang w:val="en-US" w:eastAsia="zh-CN"/>
        </w:rPr>
        <w:t>慎重选择快递单位且充分预留寄送时间</w:t>
      </w:r>
      <w:r>
        <w:rPr>
          <w:rFonts w:hint="eastAsia" w:ascii="宋体" w:hAnsi="宋体"/>
          <w:bCs/>
          <w:color w:val="auto"/>
        </w:rPr>
        <w:t>，并在送达后与收件人确认。</w:t>
      </w:r>
      <w:r>
        <w:rPr>
          <w:rFonts w:hint="eastAsia" w:ascii="宋体" w:hAnsi="宋体"/>
          <w:bCs/>
          <w:color w:val="auto"/>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color w:val="auto"/>
        </w:rPr>
        <w:t>邮寄地址即文件递交地址</w:t>
      </w:r>
      <w:r>
        <w:rPr>
          <w:rFonts w:hint="eastAsia" w:ascii="宋体" w:hAnsi="宋体"/>
          <w:bCs/>
          <w:color w:val="auto"/>
          <w:lang w:val="en-US" w:eastAsia="zh-CN"/>
        </w:rPr>
        <w:t>。</w:t>
      </w:r>
      <w:r>
        <w:rPr>
          <w:rFonts w:hint="eastAsia" w:ascii="宋体" w:hAnsi="宋体"/>
          <w:bCs/>
          <w:color w:val="auto"/>
        </w:rPr>
        <w:t>收件人：</w:t>
      </w:r>
      <w:r>
        <w:rPr>
          <w:rFonts w:hint="eastAsia" w:ascii="宋体" w:hAnsi="宋体"/>
          <w:b/>
          <w:bCs w:val="0"/>
          <w:color w:val="auto"/>
          <w:u w:val="single"/>
          <w:lang w:val="en-US" w:eastAsia="zh-CN"/>
        </w:rPr>
        <w:t>曾</w:t>
      </w:r>
      <w:r>
        <w:rPr>
          <w:rFonts w:hint="eastAsia" w:ascii="宋体" w:hAnsi="宋体" w:eastAsia="宋体"/>
          <w:b/>
          <w:bCs w:val="0"/>
          <w:color w:val="000000" w:themeColor="text1"/>
          <w:szCs w:val="20"/>
          <w:highlight w:val="none"/>
          <w:u w:val="single"/>
          <w:lang w:eastAsia="zh-CN"/>
          <w14:textFill>
            <w14:solidFill>
              <w14:schemeClr w14:val="tx1"/>
            </w14:solidFill>
          </w14:textFill>
        </w:rPr>
        <w:t>女士</w:t>
      </w:r>
      <w:r>
        <w:rPr>
          <w:rFonts w:hint="eastAsia" w:ascii="宋体" w:hAnsi="宋体" w:eastAsia="宋体"/>
          <w:color w:val="000000" w:themeColor="text1"/>
          <w:szCs w:val="21"/>
          <w:highlight w:val="none"/>
          <w14:textFill>
            <w14:solidFill>
              <w14:schemeClr w14:val="tx1"/>
            </w14:solidFill>
          </w14:textFill>
        </w:rPr>
        <w:t>，联系电话：</w:t>
      </w:r>
      <w:r>
        <w:rPr>
          <w:rFonts w:hint="eastAsia" w:ascii="宋体" w:hAnsi="宋体" w:eastAsia="宋体"/>
          <w:b/>
          <w:bCs/>
          <w:color w:val="000000" w:themeColor="text1"/>
          <w:szCs w:val="20"/>
          <w:highlight w:val="none"/>
          <w:u w:val="single"/>
          <w:lang w:eastAsia="zh-CN"/>
          <w14:textFill>
            <w14:solidFill>
              <w14:schemeClr w14:val="tx1"/>
            </w14:solidFill>
          </w14:textFill>
        </w:rPr>
        <w:t>18079365381</w:t>
      </w:r>
      <w:r>
        <w:rPr>
          <w:rFonts w:hint="eastAsia" w:ascii="宋体" w:hAnsi="宋体"/>
          <w:bCs/>
          <w:color w:val="auto"/>
          <w:lang w:val="en-US" w:eastAsia="zh-CN"/>
        </w:rPr>
        <w:t>。</w:t>
      </w:r>
    </w:p>
    <w:p w14:paraId="7B97C1B0">
      <w:pPr>
        <w:keepNext w:val="0"/>
        <w:keepLines w:val="0"/>
        <w:pageBreakBefore w:val="0"/>
        <w:widowControl w:val="0"/>
        <w:tabs>
          <w:tab w:val="left" w:pos="1134"/>
        </w:tabs>
        <w:kinsoku/>
        <w:wordWrap w:val="0"/>
        <w:overflowPunct/>
        <w:topLinePunct/>
        <w:autoSpaceDE/>
        <w:autoSpaceDN/>
        <w:bidi w:val="0"/>
        <w:adjustRightInd w:val="0"/>
        <w:snapToGrid w:val="0"/>
        <w:spacing w:line="360" w:lineRule="auto"/>
        <w:ind w:firstLine="420" w:firstLineChars="200"/>
        <w:jc w:val="both"/>
        <w:textAlignment w:val="auto"/>
        <w:rPr>
          <w:rFonts w:hint="eastAsia" w:ascii="宋体" w:hAnsi="宋体"/>
          <w:color w:val="auto"/>
          <w:spacing w:val="2"/>
          <w:szCs w:val="21"/>
          <w:highlight w:val="none"/>
        </w:rPr>
      </w:pPr>
      <w:r>
        <w:rPr>
          <w:rFonts w:hint="eastAsia" w:ascii="宋体" w:hAnsi="宋体" w:eastAsia="宋体" w:cs="宋体"/>
          <w:color w:val="auto"/>
          <w:sz w:val="21"/>
          <w:szCs w:val="21"/>
          <w:lang w:val="en-US" w:eastAsia="zh-CN"/>
        </w:rPr>
        <w:t>★</w:t>
      </w:r>
      <w:r>
        <w:rPr>
          <w:rFonts w:hint="eastAsia" w:ascii="宋体" w:hAnsi="宋体" w:cs="宋体"/>
          <w:b/>
          <w:bCs/>
          <w:color w:val="auto"/>
          <w:highlight w:val="none"/>
        </w:rPr>
        <w:t>响应文件现场递交的人员需现场提供法人授权委托书和在响应单位缴纳的近三个月社保证明（无需密封包装，社保从公告发布之日起倒推，如上一个月的社保材料因社保部门原因暂时无法取得，则可以往前顺延一个月，新成立不足三个月的公司按照成立时间提供)；响</w:t>
      </w:r>
      <w:r>
        <w:rPr>
          <w:rFonts w:hint="eastAsia" w:ascii="宋体" w:hAnsi="宋体" w:cs="宋体"/>
          <w:b/>
          <w:color w:val="auto"/>
          <w:highlight w:val="none"/>
        </w:rPr>
        <w:t>应文件通过邮寄方式递交，与其他响应文件邮寄信息相同或与其他响应文件授权代表为同一人的其文件将作否决</w:t>
      </w:r>
      <w:r>
        <w:rPr>
          <w:rFonts w:hint="eastAsia" w:ascii="宋体" w:hAnsi="宋体" w:cs="宋体"/>
          <w:b/>
          <w:color w:val="auto"/>
          <w:highlight w:val="none"/>
          <w:lang w:val="en-US" w:eastAsia="zh-CN"/>
        </w:rPr>
        <w:t>响应</w:t>
      </w:r>
      <w:r>
        <w:rPr>
          <w:rFonts w:hint="eastAsia" w:ascii="宋体" w:hAnsi="宋体" w:cs="宋体"/>
          <w:b/>
          <w:color w:val="auto"/>
          <w:highlight w:val="none"/>
        </w:rPr>
        <w:t>处理。</w:t>
      </w:r>
    </w:p>
    <w:p w14:paraId="465AB17C">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（四）</w:t>
      </w:r>
      <w:r>
        <w:rPr>
          <w:rFonts w:hint="eastAsia" w:ascii="宋体" w:hAnsi="宋体"/>
          <w:bCs/>
          <w:color w:val="auto"/>
          <w:lang w:val="en-US" w:eastAsia="zh-CN"/>
        </w:rPr>
        <w:t>出现以下情形时，采购人不予接收响应文件：</w:t>
      </w:r>
    </w:p>
    <w:p w14:paraId="6DB8C345">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1.逾期送达或者未送达指定地点的；</w:t>
      </w:r>
    </w:p>
    <w:p w14:paraId="7563C6E6">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14:paraId="6243F56A">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14:paraId="1C013C62">
      <w:pPr>
        <w:keepNext w:val="0"/>
        <w:keepLines w:val="0"/>
        <w:pageBreakBefore w:val="0"/>
        <w:widowControl w:val="0"/>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4.响应文件邮寄信息相同或者同一人递交多份响应文件的。</w:t>
      </w:r>
    </w:p>
    <w:p w14:paraId="32CF9DE6">
      <w:pPr>
        <w:keepNext w:val="0"/>
        <w:keepLines w:val="0"/>
        <w:pageBreakBefore w:val="0"/>
        <w:widowControl w:val="0"/>
        <w:kinsoku/>
        <w:wordWrap w:val="0"/>
        <w:overflowPunct/>
        <w:topLinePunct/>
        <w:autoSpaceDE/>
        <w:autoSpaceDN/>
        <w:bidi w:val="0"/>
        <w:adjustRightInd w:val="0"/>
        <w:snapToGrid w:val="0"/>
        <w:spacing w:line="360" w:lineRule="auto"/>
        <w:ind w:firstLine="422" w:firstLineChars="200"/>
        <w:contextualSpacing/>
        <w:jc w:val="both"/>
        <w:textAlignment w:val="auto"/>
        <w:rPr>
          <w:rFonts w:hint="eastAsia" w:ascii="宋体" w:hAnsi="宋体" w:eastAsia="宋体"/>
          <w:b/>
          <w:bCs/>
          <w:color w:val="auto"/>
          <w:szCs w:val="21"/>
          <w:u w:val="none"/>
          <w:lang w:val="en-US" w:eastAsia="zh-CN"/>
        </w:rPr>
      </w:pPr>
      <w:r>
        <w:rPr>
          <w:rFonts w:hint="eastAsia" w:ascii="宋体" w:hAnsi="宋体" w:eastAsia="宋体"/>
          <w:b/>
          <w:bCs/>
          <w:color w:val="auto"/>
          <w:szCs w:val="21"/>
          <w:u w:val="none"/>
          <w:lang w:val="en-US" w:eastAsia="zh-CN"/>
        </w:rPr>
        <w:t>（五）应答保证金：4000元人民币。</w:t>
      </w:r>
    </w:p>
    <w:p w14:paraId="07FB44E5">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（六）</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14:paraId="5F964B46">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2" w:firstLineChars="200"/>
        <w:contextualSpacing/>
        <w:jc w:val="both"/>
        <w:textAlignment w:val="auto"/>
        <w:rPr>
          <w:rFonts w:ascii="宋体" w:hAnsi="宋体"/>
          <w:b/>
          <w:color w:val="auto"/>
        </w:rPr>
      </w:pPr>
      <w:r>
        <w:rPr>
          <w:rFonts w:hint="eastAsia" w:ascii="宋体" w:hAnsi="宋体"/>
          <w:b/>
          <w:color w:val="auto"/>
          <w:lang w:val="en-US" w:eastAsia="zh-CN"/>
        </w:rPr>
        <w:t>五</w:t>
      </w:r>
      <w:r>
        <w:rPr>
          <w:rFonts w:hint="eastAsia" w:ascii="宋体" w:hAnsi="宋体"/>
          <w:b/>
          <w:color w:val="auto"/>
        </w:rPr>
        <w:t>、联系方式</w:t>
      </w:r>
    </w:p>
    <w:p w14:paraId="1DDC7ED9">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采 购 人：景德镇深燃天然气有限公司</w:t>
      </w:r>
    </w:p>
    <w:p w14:paraId="38FD6A69">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地    址：江西省上饶市铅山县新滩乡河口大道中段 江西省铅山深燃天然气有限公司</w:t>
      </w:r>
    </w:p>
    <w:p w14:paraId="7DCD2BDD">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联 系 人：曾女士 18079365381</w:t>
      </w:r>
    </w:p>
    <w:p w14:paraId="29642437">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招标代理机构：公诚管理咨询有限公司</w:t>
      </w:r>
    </w:p>
    <w:p w14:paraId="74C9AD9D">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地    址：江西省南昌市红谷滩区红谷中大道汉港凯旋中心19楼</w:t>
      </w:r>
    </w:p>
    <w:p w14:paraId="7A04A55A">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项目负责人：熊佳敏、夏鸣宇</w:t>
      </w:r>
    </w:p>
    <w:p w14:paraId="2C048189">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联 系 人：熊18679128749/夏13807081489</w:t>
      </w:r>
    </w:p>
    <w:p w14:paraId="6AE3141E">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电子邮件：</w:t>
      </w:r>
      <w:r>
        <w:rPr>
          <w:rFonts w:hint="eastAsia" w:ascii="宋体" w:hAnsi="宋体" w:eastAsia="宋体"/>
          <w:b w:val="0"/>
          <w:bCs w:val="0"/>
          <w:color w:val="auto"/>
          <w:szCs w:val="21"/>
          <w:lang w:val="en-US" w:eastAsia="zh-CN"/>
        </w:rPr>
        <w:fldChar w:fldCharType="begin"/>
      </w:r>
      <w:r>
        <w:rPr>
          <w:rFonts w:hint="eastAsia" w:ascii="宋体" w:hAnsi="宋体" w:eastAsia="宋体"/>
          <w:b w:val="0"/>
          <w:bCs w:val="0"/>
          <w:color w:val="auto"/>
          <w:szCs w:val="21"/>
          <w:lang w:val="en-US" w:eastAsia="zh-CN"/>
        </w:rPr>
        <w:instrText xml:space="preserve">HYPERLINK "mailto:gczxjxjk@163.com"</w:instrText>
      </w:r>
      <w:r>
        <w:rPr>
          <w:rFonts w:hint="eastAsia" w:ascii="宋体" w:hAnsi="宋体" w:eastAsia="宋体"/>
          <w:b w:val="0"/>
          <w:bCs w:val="0"/>
          <w:color w:val="auto"/>
          <w:szCs w:val="21"/>
          <w:lang w:val="en-US" w:eastAsia="zh-CN"/>
        </w:rPr>
        <w:fldChar w:fldCharType="separate"/>
      </w:r>
      <w:r>
        <w:rPr>
          <w:rFonts w:hint="eastAsia" w:ascii="宋体" w:hAnsi="宋体" w:eastAsia="宋体"/>
          <w:b w:val="0"/>
          <w:bCs w:val="0"/>
          <w:color w:val="auto"/>
          <w:szCs w:val="21"/>
          <w:lang w:val="en-US" w:eastAsia="zh-CN"/>
        </w:rPr>
        <w:t>jxjkgczb@163.com</w:t>
      </w:r>
      <w:r>
        <w:rPr>
          <w:rFonts w:hint="eastAsia" w:ascii="宋体" w:hAnsi="宋体" w:eastAsia="宋体"/>
          <w:b w:val="0"/>
          <w:bCs w:val="0"/>
          <w:color w:val="auto"/>
          <w:szCs w:val="21"/>
          <w:lang w:val="en-US" w:eastAsia="zh-CN"/>
        </w:rPr>
        <w:fldChar w:fldCharType="end"/>
      </w:r>
    </w:p>
    <w:p w14:paraId="25F91F44">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开户账号：公诚管理咨询有限公司</w:t>
      </w:r>
    </w:p>
    <w:p w14:paraId="3DC3ED03">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开户银行：中信银行广州花园支行</w:t>
      </w:r>
    </w:p>
    <w:p w14:paraId="6385463A">
      <w:pPr>
        <w:keepNext w:val="0"/>
        <w:keepLines w:val="0"/>
        <w:pageBreakBefore w:val="0"/>
        <w:widowControl w:val="0"/>
        <w:tabs>
          <w:tab w:val="left" w:pos="7560"/>
        </w:tabs>
        <w:kinsoku/>
        <w:wordWrap w:val="0"/>
        <w:overflowPunct/>
        <w:topLinePunct/>
        <w:autoSpaceDE/>
        <w:autoSpaceDN/>
        <w:bidi w:val="0"/>
        <w:adjustRightInd w:val="0"/>
        <w:snapToGrid w:val="0"/>
        <w:spacing w:line="360" w:lineRule="auto"/>
        <w:ind w:firstLine="420" w:firstLineChars="200"/>
        <w:jc w:val="left"/>
        <w:textAlignment w:val="auto"/>
        <w:rPr>
          <w:rFonts w:hint="eastAsia" w:ascii="宋体" w:hAnsi="宋体" w:eastAsia="宋体"/>
          <w:b w:val="0"/>
          <w:bCs w:val="0"/>
          <w:color w:val="auto"/>
          <w:szCs w:val="21"/>
          <w:lang w:val="en-US" w:eastAsia="zh-CN"/>
        </w:rPr>
      </w:pPr>
      <w:r>
        <w:rPr>
          <w:rFonts w:hint="eastAsia" w:ascii="宋体" w:hAnsi="宋体" w:eastAsia="宋体"/>
          <w:b w:val="0"/>
          <w:bCs w:val="0"/>
          <w:color w:val="auto"/>
          <w:szCs w:val="21"/>
          <w:lang w:val="en-US" w:eastAsia="zh-CN"/>
        </w:rPr>
        <w:t>账    号：3110910037672623752</w:t>
      </w:r>
    </w:p>
    <w:p w14:paraId="3E374ECC">
      <w:pPr>
        <w:keepNext w:val="0"/>
        <w:keepLines w:val="0"/>
        <w:pageBreakBefore w:val="0"/>
        <w:widowControl w:val="0"/>
        <w:numPr>
          <w:ilvl w:val="0"/>
          <w:numId w:val="1"/>
        </w:numPr>
        <w:kinsoku/>
        <w:wordWrap w:val="0"/>
        <w:overflowPunct/>
        <w:topLinePunct/>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免责条款</w:t>
      </w:r>
    </w:p>
    <w:p w14:paraId="7A58D139">
      <w:pPr>
        <w:pageBreakBefore w:val="0"/>
        <w:widowControl w:val="0"/>
        <w:kinsoku/>
        <w:wordWrap w:val="0"/>
        <w:overflowPunct/>
        <w:topLinePunct/>
        <w:autoSpaceDE/>
        <w:autoSpaceDN/>
        <w:bidi w:val="0"/>
        <w:adjustRightInd w:val="0"/>
        <w:snapToGrid w:val="0"/>
        <w:spacing w:line="360" w:lineRule="auto"/>
        <w:ind w:firstLine="420" w:firstLineChars="200"/>
        <w:contextualSpacing/>
        <w:textAlignment w:val="auto"/>
        <w:rPr>
          <w:rFonts w:hint="default" w:ascii="宋体" w:hAnsi="宋体"/>
          <w:color w:val="auto"/>
          <w:highlight w:val="none"/>
          <w:lang w:val="en-US" w:eastAsia="zh-CN"/>
        </w:rPr>
      </w:pPr>
      <w:r>
        <w:rPr>
          <w:rFonts w:hint="eastAsia" w:ascii="宋体" w:hAnsi="宋体" w:eastAsia="宋体" w:cs="宋体"/>
          <w:b w:val="0"/>
          <w:bCs w:val="0"/>
          <w:color w:val="auto"/>
          <w:sz w:val="21"/>
          <w:szCs w:val="21"/>
          <w:highlight w:val="none"/>
          <w:u w:val="none"/>
          <w:lang w:val="en-US" w:eastAsia="zh-CN"/>
        </w:rPr>
        <w:t>本项目采购公告信息未经同意，禁止转载。如因使用未同意的转载内容而导致任何个人、单位权益受损或遭受其他不利影响，责任自负，所有信息内容应当以</w:t>
      </w:r>
      <w:r>
        <w:rPr>
          <w:rFonts w:hint="eastAsia" w:ascii="宋体" w:hAnsi="宋体" w:eastAsia="宋体" w:cs="宋体"/>
          <w:color w:val="auto"/>
          <w:sz w:val="21"/>
          <w:szCs w:val="21"/>
        </w:rPr>
        <w:t>诚E招电子采购交易平台（https://www.chengezhao.com/）</w:t>
      </w:r>
      <w:r>
        <w:rPr>
          <w:rFonts w:hint="eastAsia" w:ascii="宋体" w:hAnsi="宋体" w:eastAsia="宋体" w:cs="宋体"/>
          <w:color w:val="auto"/>
          <w:sz w:val="21"/>
          <w:szCs w:val="21"/>
          <w:lang w:val="en-US" w:eastAsia="zh-CN"/>
        </w:rPr>
        <w:t>和</w:t>
      </w:r>
      <w:r>
        <w:rPr>
          <w:rFonts w:hint="eastAsia" w:ascii="宋体" w:hAnsi="宋体" w:eastAsia="宋体" w:cs="宋体"/>
          <w:b w:val="0"/>
          <w:bCs w:val="0"/>
          <w:color w:val="auto"/>
          <w:sz w:val="21"/>
          <w:szCs w:val="21"/>
          <w:highlight w:val="none"/>
          <w:u w:val="none"/>
          <w:lang w:val="en-US" w:eastAsia="zh-CN"/>
        </w:rPr>
        <w:t>深圳阳光采购平台（https://ygcg.szexgrp.com/）发布信息为准。</w:t>
      </w:r>
    </w:p>
    <w:p w14:paraId="5D8478B3">
      <w:pPr>
        <w:pageBreakBefore w:val="0"/>
        <w:widowControl w:val="0"/>
        <w:kinsoku/>
        <w:wordWrap w:val="0"/>
        <w:overflowPunct/>
        <w:topLinePunct/>
        <w:autoSpaceDE/>
        <w:autoSpaceDN/>
        <w:bidi w:val="0"/>
        <w:jc w:val="right"/>
        <w:textAlignment w:val="auto"/>
        <w:rPr>
          <w:rFonts w:hint="default" w:ascii="宋体" w:hAnsi="宋体" w:eastAsia="宋体"/>
          <w:color w:val="auto"/>
          <w:szCs w:val="21"/>
          <w:highlight w:val="none"/>
          <w:u w:val="none"/>
          <w:lang w:val="en-US" w:eastAsia="zh-CN"/>
        </w:rPr>
      </w:pPr>
      <w:r>
        <w:rPr>
          <w:rFonts w:ascii="宋体" w:hAnsi="宋体" w:eastAsia="宋体"/>
          <w:color w:val="auto"/>
          <w:szCs w:val="21"/>
          <w:highlight w:val="none"/>
          <w:u w:val="none"/>
        </w:rPr>
        <w:t>20</w:t>
      </w:r>
      <w:r>
        <w:rPr>
          <w:rFonts w:hint="eastAsia" w:ascii="宋体" w:hAnsi="宋体" w:eastAsia="宋体"/>
          <w:color w:val="auto"/>
          <w:szCs w:val="21"/>
          <w:highlight w:val="none"/>
          <w:u w:val="none"/>
          <w:lang w:val="en-US" w:eastAsia="zh-CN"/>
        </w:rPr>
        <w:t>26</w:t>
      </w:r>
      <w:r>
        <w:rPr>
          <w:rFonts w:ascii="宋体" w:hAnsi="宋体" w:eastAsia="宋体"/>
          <w:color w:val="auto"/>
          <w:szCs w:val="21"/>
          <w:highlight w:val="none"/>
          <w:u w:val="none"/>
        </w:rPr>
        <w:t>年</w:t>
      </w:r>
      <w:r>
        <w:rPr>
          <w:rFonts w:hint="eastAsia" w:ascii="宋体" w:hAnsi="宋体" w:eastAsia="宋体"/>
          <w:color w:val="auto"/>
          <w:szCs w:val="21"/>
          <w:highlight w:val="none"/>
          <w:u w:val="none"/>
          <w:lang w:val="en-US" w:eastAsia="zh-CN"/>
        </w:rPr>
        <w:t xml:space="preserve"> 8 </w:t>
      </w:r>
      <w:r>
        <w:rPr>
          <w:rFonts w:ascii="宋体" w:hAnsi="宋体" w:eastAsia="宋体"/>
          <w:color w:val="auto"/>
          <w:szCs w:val="21"/>
          <w:highlight w:val="none"/>
          <w:u w:val="none"/>
        </w:rPr>
        <w:t>月</w:t>
      </w:r>
      <w:r>
        <w:rPr>
          <w:rFonts w:hint="eastAsia" w:ascii="宋体" w:hAnsi="宋体" w:eastAsia="宋体"/>
          <w:color w:val="auto"/>
          <w:szCs w:val="21"/>
          <w:highlight w:val="none"/>
          <w:u w:val="none"/>
          <w:lang w:val="en-US" w:eastAsia="zh-CN"/>
        </w:rPr>
        <w:t xml:space="preserve">25 </w:t>
      </w:r>
      <w:r>
        <w:rPr>
          <w:rFonts w:ascii="宋体" w:hAnsi="宋体" w:eastAsia="宋体"/>
          <w:color w:val="auto"/>
          <w:szCs w:val="21"/>
          <w:highlight w:val="none"/>
          <w:u w:val="none"/>
        </w:rPr>
        <w:t>日</w:t>
      </w:r>
    </w:p>
    <w:sectPr>
      <w:pgSz w:w="11906" w:h="16838"/>
      <w:pgMar w:top="1247" w:right="1191" w:bottom="1247"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28A9A"/>
    <w:multiLevelType w:val="singleLevel"/>
    <w:tmpl w:val="85128A9A"/>
    <w:lvl w:ilvl="0" w:tentative="0">
      <w:start w:val="6"/>
      <w:numFmt w:val="chineseCounting"/>
      <w:suff w:val="nothing"/>
      <w:lvlText w:val="%1、"/>
      <w:lvlJc w:val="left"/>
      <w:rPr>
        <w:rFonts w:hint="eastAsia" w:ascii="宋体" w:hAnsi="宋体" w:eastAsia="宋体" w:cstheme="minorEastAsia"/>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BC2ECE"/>
    <w:rsid w:val="074F100F"/>
    <w:rsid w:val="424F168A"/>
    <w:rsid w:val="54D67D81"/>
    <w:rsid w:val="70BC2ECE"/>
    <w:rsid w:val="77935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3720</Words>
  <Characters>4294</Characters>
  <Lines>0</Lines>
  <Paragraphs>0</Paragraphs>
  <TotalTime>17</TotalTime>
  <ScaleCrop>false</ScaleCrop>
  <LinksUpToDate>false</LinksUpToDate>
  <CharactersWithSpaces>4344</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2026-08-25T00:48:00Z</dcterms:created>
  <dc:creator>迷人的 混蛋</dc:creator>
  <cp:lastModifiedBy>迷人的 混蛋</cp:lastModifiedBy>
  <dcterms:modified xsi:type="dcterms:W3CDTF">2026-08-25T01:57:17Z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C1BF49190F7D4A1CBDFFB5EB1E5B86B3_11</vt:lpwstr>
  </property>
  <property fmtid="{D5CDD505-2E9C-101B-9397-08002B2CF9AE}" pid="4" name="KSOTemplateDocerSaveRecord">
    <vt:lpwstr>eyJoZGlkIjoiYzRhMTM0ZmMyZjlkZThmNTYyOGZkYTE5OTFjZjYxOTgiLCJ1c2VySWQiOiI5NzcwNjc4NDIifQ==</vt:lpwstr>
  </property>
</Properties>
</file>