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10.0 -->
  <w:body>
    <w:p>
      <w:pPr>
        <w:keepNext w:val="0"/>
        <w:keepLines w:val="0"/>
        <w:widowControl w:val="0"/>
        <w:suppressLineNumbers w:val="0"/>
        <w:spacing w:before="0" w:beforeAutospacing="0" w:after="0" w:afterAutospacing="0"/>
        <w:ind w:left="0" w:right="0" w:firstLine="3640" w:firstLineChars="1300"/>
        <w:jc w:val="both"/>
        <w:rPr>
          <w:rFonts w:ascii="宋体" w:eastAsia="宋体" w:hAnsi="宋体" w:cs="宋体" w:hint="eastAsia"/>
          <w:color w:val="FF0000"/>
          <w:kern w:val="2"/>
          <w:sz w:val="21"/>
          <w:szCs w:val="21"/>
          <w:lang w:eastAsia="zh-CN"/>
        </w:rPr>
      </w:pPr>
      <w:r>
        <w:rPr>
          <w:rFonts w:ascii="宋体" w:eastAsia="黑体" w:hAnsi="宋体" w:cs="黑体" w:hint="eastAsia"/>
          <w:b/>
          <w:bCs/>
          <w:color w:val="FF0000"/>
          <w:kern w:val="44"/>
          <w:sz w:val="28"/>
          <w:szCs w:val="44"/>
          <w:lang w:eastAsia="zh-CN" w:bidi="ar"/>
        </w:rPr>
        <w:t>特别警示条款</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240" w:afterLines="100" w:afterAutospacing="0" w:line="400" w:lineRule="exact"/>
        <w:ind w:left="0" w:right="0" w:firstLine="420" w:firstLineChars="200"/>
        <w:jc w:val="both"/>
        <w:rPr>
          <w:rFonts w:ascii="宋体" w:eastAsia="宋体" w:hAnsi="宋体" w:cs="宋体" w:hint="eastAsia"/>
          <w:b/>
          <w:bCs/>
          <w:color w:val="FF0000"/>
          <w:kern w:val="2"/>
          <w:sz w:val="21"/>
          <w:szCs w:val="21"/>
          <w:lang w:eastAsia="zh-CN"/>
        </w:rPr>
      </w:pPr>
      <w:r>
        <w:rPr>
          <w:rFonts w:ascii="宋体" w:eastAsia="宋体" w:hAnsi="宋体" w:cs="宋体" w:hint="eastAsia"/>
          <w:b/>
          <w:bCs/>
          <w:color w:val="FF0000"/>
          <w:kern w:val="2"/>
          <w:sz w:val="21"/>
          <w:szCs w:val="21"/>
          <w:lang w:eastAsia="zh-CN" w:bidi="ar"/>
        </w:rPr>
        <w:t>本项目为自行采购项目，参照《深圳经济特区政府采购条例》、《深圳经济特区政府采购条例实施细则》及政府采购其他法律法规，按照采购人内控制度，通过公开招标方式确定中标供应商。参与本项目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
      <w:tblGrid>
        <w:gridCol w:w="809"/>
        <w:gridCol w:w="819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Ex>
        <w:trPr>
          <w:trHeight w:val="66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序号</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b/>
                <w:bCs/>
                <w:color w:val="FF0000"/>
                <w:kern w:val="2"/>
                <w:sz w:val="21"/>
                <w:szCs w:val="21"/>
                <w:lang w:eastAsia="zh-CN" w:bidi="ar"/>
              </w:rPr>
              <w:t>供应商参与投标禁止情形</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1</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与其他投标供应商的法定代表人、主要经营负责人、投标授权代表人、项目负责人、主要技术人员为</w:t>
            </w:r>
            <w:r>
              <w:rPr>
                <w:rFonts w:ascii="宋体" w:hAnsi="宋体" w:cs="宋体" w:hint="eastAsia"/>
                <w:b/>
                <w:bCs/>
                <w:color w:val="FF0000"/>
                <w:kern w:val="2"/>
                <w:sz w:val="21"/>
                <w:szCs w:val="21"/>
                <w:lang w:eastAsia="zh-CN" w:bidi="ar"/>
              </w:rPr>
              <w:t>同一人、属同一单位或者在同一单位缴纳社会保险</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2</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参与本项目采购活动时，与其他投标供应商存在单位负责人为</w:t>
            </w:r>
            <w:r>
              <w:rPr>
                <w:rFonts w:ascii="宋体" w:hAnsi="宋体" w:cs="宋体" w:hint="eastAsia"/>
                <w:b/>
                <w:bCs/>
                <w:color w:val="FF0000"/>
                <w:kern w:val="2"/>
                <w:sz w:val="21"/>
                <w:szCs w:val="21"/>
                <w:lang w:eastAsia="zh-CN" w:bidi="ar"/>
              </w:rPr>
              <w:t>同一人或直接控股、管理关系</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3</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与其他投标供应商的投标文件或部分投标文件</w:t>
            </w:r>
            <w:r>
              <w:rPr>
                <w:rFonts w:ascii="宋体" w:hAnsi="宋体" w:cs="宋体" w:hint="eastAsia"/>
                <w:b/>
                <w:bCs/>
                <w:color w:val="FF0000"/>
                <w:kern w:val="2"/>
                <w:sz w:val="21"/>
                <w:szCs w:val="21"/>
                <w:lang w:eastAsia="zh-CN" w:bidi="ar"/>
              </w:rPr>
              <w:t>相互混装或存在非正常一致</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4</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与其他投标供应商的投标文件由</w:t>
            </w:r>
            <w:r>
              <w:rPr>
                <w:rFonts w:ascii="宋体" w:hAnsi="宋体" w:cs="宋体" w:hint="eastAsia"/>
                <w:b/>
                <w:bCs/>
                <w:color w:val="FF0000"/>
                <w:kern w:val="2"/>
                <w:sz w:val="21"/>
                <w:szCs w:val="21"/>
                <w:lang w:eastAsia="zh-CN" w:bidi="ar"/>
              </w:rPr>
              <w:t>同一单位或者同一人编制</w:t>
            </w:r>
            <w:r>
              <w:rPr>
                <w:rFonts w:ascii="宋体" w:hAnsi="宋体" w:cs="宋体" w:hint="eastAsia"/>
                <w:color w:val="FF0000"/>
                <w:kern w:val="2"/>
                <w:sz w:val="21"/>
                <w:szCs w:val="21"/>
                <w:lang w:eastAsia="zh-CN" w:bidi="ar"/>
              </w:rPr>
              <w:t>，或者使用</w:t>
            </w:r>
            <w:r>
              <w:rPr>
                <w:rFonts w:ascii="宋体" w:hAnsi="宋体" w:cs="宋体" w:hint="eastAsia"/>
                <w:b/>
                <w:bCs/>
                <w:color w:val="FF0000"/>
                <w:kern w:val="2"/>
                <w:sz w:val="21"/>
                <w:szCs w:val="21"/>
                <w:lang w:eastAsia="zh-CN" w:bidi="ar"/>
              </w:rPr>
              <w:t>同一设备编制</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5</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提供</w:t>
            </w:r>
            <w:r>
              <w:rPr>
                <w:rFonts w:ascii="宋体" w:hAnsi="宋体" w:cs="宋体" w:hint="eastAsia"/>
                <w:b/>
                <w:bCs/>
                <w:color w:val="FF0000"/>
                <w:kern w:val="2"/>
                <w:sz w:val="21"/>
                <w:szCs w:val="21"/>
                <w:lang w:eastAsia="zh-CN" w:bidi="ar"/>
              </w:rPr>
              <w:t>未经出具机构核实</w:t>
            </w:r>
            <w:r>
              <w:rPr>
                <w:rFonts w:ascii="宋体" w:hAnsi="宋体" w:cs="宋体" w:hint="eastAsia"/>
                <w:color w:val="FF0000"/>
                <w:kern w:val="2"/>
                <w:sz w:val="21"/>
                <w:szCs w:val="21"/>
                <w:lang w:eastAsia="zh-CN" w:bidi="ar"/>
              </w:rPr>
              <w:t>的虚假的检验检测报告、业绩材料、社保缴纳证明、学历学位证书、职称认证证书等材料。</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6</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rPr>
              <w:t>擅自将投标密钥或电子营业执照出借他人使用或未妥善保管。</w:t>
            </w:r>
          </w:p>
        </w:tc>
      </w:tr>
    </w:tbl>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一、</w:t>
      </w:r>
      <w:r>
        <w:rPr>
          <w:rFonts w:ascii="宋体" w:eastAsia="宋体" w:hAnsi="宋体" w:cs="宋体" w:hint="eastAsia"/>
          <w:b/>
          <w:bCs/>
          <w:color w:val="FF0000"/>
          <w:kern w:val="2"/>
          <w:sz w:val="21"/>
          <w:szCs w:val="21"/>
          <w:lang w:eastAsia="zh-CN" w:bidi="ar"/>
        </w:rPr>
        <w:t>《深圳经济特区政府采购条例》第五十七条</w:t>
      </w:r>
      <w:r>
        <w:rPr>
          <w:rFonts w:ascii="宋体" w:eastAsia="宋体" w:hAnsi="宋体" w:cs="宋体" w:hint="eastAsia"/>
          <w:color w:val="FF0000"/>
          <w:kern w:val="2"/>
          <w:sz w:val="21"/>
          <w:szCs w:val="21"/>
          <w:lang w:eastAsia="zh-CN" w:bidi="ar"/>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（一）在采购活动中应当回避而未回避的；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（二）未按本条例规定签订、履行采购合同，造成严重后果的；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（三）隐瞒真实情况，提供虚假资料的；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（四）以非法手段排斥其他供应商参与竞争的；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（五）与其他采购参加人串通投标的；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（六）恶意投诉的；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（七）向采购项目相关人行贿或者提供其他不当利益的；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（八）阻碍、抗拒主管部门监督检查的；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（九）其他违反本条例规定的行为。</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b/>
          <w:bCs/>
          <w:color w:val="FF0000"/>
          <w:kern w:val="2"/>
          <w:sz w:val="21"/>
          <w:szCs w:val="21"/>
          <w:lang w:eastAsia="zh-CN" w:bidi="ar"/>
        </w:rPr>
        <w:t xml:space="preserve">二、《深圳经济特区政府采购条例实施细则》第七十五条 </w:t>
      </w:r>
      <w:r>
        <w:rPr>
          <w:rFonts w:ascii="宋体" w:eastAsia="宋体" w:hAnsi="宋体" w:cs="宋体" w:hint="eastAsia"/>
          <w:color w:val="FF0000"/>
          <w:kern w:val="2"/>
          <w:sz w:val="21"/>
          <w:szCs w:val="21"/>
          <w:lang w:eastAsia="zh-CN" w:bidi="ar"/>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b/>
          <w:bCs/>
          <w:color w:val="FF0000"/>
          <w:kern w:val="2"/>
          <w:sz w:val="21"/>
          <w:szCs w:val="21"/>
          <w:lang w:eastAsia="zh-CN" w:bidi="ar"/>
        </w:rPr>
        <w:t xml:space="preserve">三、《深圳经济特区政府采购条例实施细则》第七十七条 </w:t>
      </w:r>
      <w:r>
        <w:rPr>
          <w:rFonts w:ascii="宋体" w:eastAsia="宋体" w:hAnsi="宋体" w:cs="宋体" w:hint="eastAsia"/>
          <w:color w:val="FF0000"/>
          <w:kern w:val="2"/>
          <w:sz w:val="21"/>
          <w:szCs w:val="21"/>
          <w:lang w:eastAsia="zh-CN" w:bidi="ar"/>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投标供应商不能提供项目负责人或者主要技术人员的劳动合同、社会保险等劳动关系证明材料的，视为存在前款第（三）项规定的情形。</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eastAsia="宋体"/>
          <w:bCs/>
          <w:color w:val="FF0000"/>
          <w:kern w:val="2"/>
          <w:sz w:val="21"/>
          <w:szCs w:val="21"/>
          <w:lang w:eastAsia="zh-CN"/>
        </w:rPr>
      </w:pPr>
      <w:r>
        <w:rPr>
          <w:rFonts w:eastAsia="宋体" w:cs="宋体" w:hint="eastAsia"/>
          <w:b/>
          <w:color w:val="FF0000"/>
          <w:kern w:val="2"/>
          <w:sz w:val="21"/>
          <w:szCs w:val="21"/>
          <w:lang w:eastAsia="zh-CN" w:bidi="ar"/>
        </w:rPr>
        <w:t>四、根据《深圳经济特区政府采购条例实施细则》第七十五条规定</w:t>
      </w:r>
      <w:r>
        <w:rPr>
          <w:rFonts w:eastAsia="宋体" w:cs="宋体" w:hint="eastAsia"/>
          <w:bCs/>
          <w:color w:val="FF0000"/>
          <w:kern w:val="2"/>
          <w:sz w:val="21"/>
          <w:szCs w:val="21"/>
          <w:lang w:eastAsia="zh-CN" w:bidi="ar"/>
        </w:rPr>
        <w:t>，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ascii="宋体" w:eastAsia="宋体" w:hAnsi="宋体" w:cs="宋体" w:hint="eastAsia"/>
          <w:color w:val="FF0000"/>
          <w:kern w:val="2"/>
          <w:sz w:val="21"/>
          <w:szCs w:val="21"/>
          <w:lang w:eastAsia="zh-CN" w:bidi="ar"/>
        </w:rPr>
        <w:t>取消参与本市政府采购资格</w:t>
      </w:r>
      <w:r>
        <w:rPr>
          <w:rFonts w:eastAsia="宋体" w:hAnsi="宋体" w:cs="宋体" w:hint="eastAsia"/>
          <w:color w:val="FF0000"/>
          <w:kern w:val="2"/>
          <w:sz w:val="21"/>
          <w:szCs w:val="21"/>
          <w:lang w:eastAsia="zh-CN" w:bidi="ar"/>
        </w:rPr>
        <w:t>、</w:t>
      </w:r>
      <w:r>
        <w:rPr>
          <w:rFonts w:ascii="宋体" w:eastAsia="宋体" w:hAnsi="宋体" w:cs="宋体" w:hint="eastAsia"/>
          <w:color w:val="FF0000"/>
          <w:kern w:val="2"/>
          <w:sz w:val="21"/>
          <w:szCs w:val="21"/>
          <w:lang w:eastAsia="zh-CN" w:bidi="ar"/>
        </w:rPr>
        <w:t>依法吊销其营业</w:t>
      </w:r>
      <w:r>
        <w:rPr>
          <w:rFonts w:eastAsia="宋体" w:hAnsi="宋体" w:cs="宋体" w:hint="eastAsia"/>
          <w:color w:val="FF0000"/>
          <w:kern w:val="2"/>
          <w:sz w:val="21"/>
          <w:szCs w:val="21"/>
          <w:lang w:eastAsia="zh-CN" w:bidi="ar"/>
        </w:rPr>
        <w:t>执照等行政处罚，</w:t>
      </w:r>
      <w:r>
        <w:rPr>
          <w:rFonts w:ascii="宋体" w:eastAsia="宋体" w:hAnsi="宋体" w:cs="宋体" w:hint="eastAsia"/>
          <w:color w:val="FF0000"/>
          <w:kern w:val="2"/>
          <w:sz w:val="21"/>
          <w:szCs w:val="21"/>
          <w:lang w:eastAsia="zh-CN" w:bidi="ar"/>
        </w:rPr>
        <w:t>构成犯罪的，依法追究刑事责任</w:t>
      </w:r>
      <w:r>
        <w:rPr>
          <w:rFonts w:eastAsia="宋体" w:cs="宋体" w:hint="eastAsia"/>
          <w:bCs/>
          <w:color w:val="FF0000"/>
          <w:kern w:val="2"/>
          <w:sz w:val="21"/>
          <w:szCs w:val="21"/>
          <w:lang w:eastAsia="zh-CN" w:bidi="ar"/>
        </w:rPr>
        <w:t>，请各供应商独立编制、上传投标文件，妥善保管和使用电子秘钥。</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eastAsia="宋体"/>
          <w:kern w:val="2"/>
          <w:sz w:val="21"/>
          <w:szCs w:val="21"/>
          <w:lang w:eastAsia="zh-CN"/>
        </w:rPr>
      </w:pPr>
      <w:r>
        <w:rPr>
          <w:rFonts w:eastAsia="宋体" w:cs="宋体" w:hint="eastAsia"/>
          <w:b/>
          <w:color w:val="FF0000"/>
          <w:kern w:val="2"/>
          <w:sz w:val="21"/>
          <w:szCs w:val="21"/>
          <w:lang w:eastAsia="zh-CN" w:bidi="ar"/>
        </w:rPr>
        <w:t>五、请投标供应商阅读《采购违法行为风险知悉确认书》（内容详见“投标文件”中节点“投标人认为需要加以说明的其他内容”），并经各投标供应商负责人签字并加盖单位公章后，扫描上传至投标文件一并提交。</w:t>
      </w:r>
    </w:p>
    <w:p>
      <w:pPr>
        <w:keepNext w:val="0"/>
        <w:keepLines w:val="0"/>
        <w:widowControl/>
        <w:suppressLineNumbers w:val="0"/>
        <w:spacing w:before="0" w:beforeAutospacing="1" w:after="0" w:afterAutospacing="1"/>
        <w:ind w:left="0" w:right="0"/>
        <w:jc w:val="left"/>
        <w:outlineLvl w:val="1"/>
        <w:rPr>
          <w:rFonts w:ascii="黑体" w:eastAsia="黑体" w:hAnsi="宋体" w:cs="黑体" w:hint="eastAsia"/>
          <w:sz w:val="21"/>
          <w:szCs w:val="21"/>
          <w:lang w:eastAsia="zh-CN"/>
        </w:rPr>
      </w:pPr>
      <w:r>
        <w:rPr>
          <w:rFonts w:eastAsia="宋体" w:cs="宋体" w:hint="eastAsia"/>
          <w:b/>
          <w:color w:val="FF0000"/>
          <w:kern w:val="2"/>
          <w:sz w:val="21"/>
          <w:szCs w:val="21"/>
          <w:lang w:eastAsia="zh-CN" w:bidi="ar"/>
        </w:rPr>
        <w:t>注：“特别警示条款”和《采购违法行为风险知悉确认书》用于对供应商违法行为的提醒，不作为供应商资格性审查及符合性审查条件。</w:t>
      </w:r>
    </w:p>
    <w:p>
      <w:pPr>
        <w:widowControl w:val="0"/>
        <w:jc w:val="both"/>
        <w:rPr>
          <w:rFonts w:ascii="Arial Unicode MS" w:eastAsia="Arial Unicode MS" w:hAnsi="Arial Unicode MS" w:cs="Arial Unicode MS" w:hint="eastAsia"/>
          <w:bCs/>
          <w:color w:val="000000"/>
          <w:kern w:val="2"/>
          <w:sz w:val="21"/>
          <w:szCs w:val="21"/>
          <w:lang w:eastAsia="zh-CN"/>
        </w:rPr>
      </w:pPr>
      <w:r>
        <w:rPr>
          <w:rFonts w:ascii="Arial Unicode MS" w:eastAsia="Arial Unicode MS" w:hAnsi="Arial Unicode MS" w:cs="Arial Unicode MS" w:hint="eastAsia"/>
          <w:bCs/>
          <w:color w:val="000000"/>
          <w:kern w:val="2"/>
          <w:sz w:val="21"/>
          <w:szCs w:val="21"/>
          <w:lang w:eastAsia="zh-CN"/>
        </w:rPr>
        <w:br w:type="page"/>
      </w:r>
    </w:p>
    <w:p>
      <w:pPr>
        <w:widowControl/>
        <w:spacing w:before="100" w:beforeAutospacing="1" w:after="100" w:afterAutospacing="1"/>
        <w:jc w:val="center"/>
        <w:outlineLvl w:val="1"/>
        <w:rPr>
          <w:rFonts w:ascii="Arial Unicode MS" w:eastAsia="Arial Unicode MS" w:hAnsi="Arial Unicode MS" w:cs="Arial Unicode MS"/>
          <w:bCs/>
          <w:color w:val="000000"/>
          <w:kern w:val="2"/>
          <w:sz w:val="44"/>
          <w:szCs w:val="44"/>
          <w:lang w:eastAsia="zh-CN"/>
        </w:rPr>
      </w:pPr>
      <w:r>
        <w:rPr>
          <w:rFonts w:ascii="Arial Unicode MS" w:eastAsia="Arial Unicode MS" w:hAnsi="Arial Unicode MS" w:cs="Arial Unicode MS" w:hint="eastAsia"/>
          <w:bCs/>
          <w:color w:val="000000"/>
          <w:kern w:val="2"/>
          <w:sz w:val="44"/>
          <w:szCs w:val="44"/>
          <w:lang w:eastAsia="zh-CN"/>
        </w:rPr>
        <w:t>招标文件信息</w:t>
      </w:r>
    </w:p>
    <w:tbl>
      <w:tblPr>
        <w:tblStyle w:val="TableNormal"/>
        <w:tblW w:w="5000" w:type="pct"/>
        <w:jc w:val="center"/>
        <w:tblCellSpacing w:w="0" w:type="dxa"/>
        <w:tblLayout w:type="fixed"/>
        <w:tblCellMar>
          <w:top w:w="45" w:type="dxa"/>
          <w:left w:w="45" w:type="dxa"/>
          <w:bottom w:w="45" w:type="dxa"/>
          <w:right w:w="45" w:type="dxa"/>
        </w:tblCellMar>
      </w:tblPr>
      <w:tblGrid>
        <w:gridCol w:w="3044"/>
        <w:gridCol w:w="5834"/>
      </w:tblGrid>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leftChars="0" w:rightChars="0"/>
              <w:jc w:val="right"/>
              <w:rPr>
                <w:rFonts w:eastAsia="宋体"/>
                <w:kern w:val="2"/>
                <w:sz w:val="21"/>
                <w:lang w:eastAsia="zh-CN"/>
              </w:rPr>
            </w:pPr>
            <w:r>
              <w:rPr>
                <w:rFonts w:ascii="宋体" w:eastAsia="宋体" w:hAnsi="宋体" w:cs="宋体"/>
                <w:sz w:val="30"/>
                <w:szCs w:val="30"/>
                <w:lang w:eastAsia="zh-CN"/>
              </w:rPr>
              <w:t>项目编号：</w:t>
            </w:r>
          </w:p>
        </w:tc>
        <w:tc>
          <w:tcPr>
            <w:tcW w:w="5220" w:type="dxa"/>
            <w:shd w:val="clear" w:color="auto" w:fill="auto"/>
            <w:vAlign w:val="center"/>
          </w:tcPr>
          <w:p>
            <w:pPr>
              <w:keepNext w:val="0"/>
              <w:keepLines w:val="0"/>
              <w:widowControl/>
              <w:suppressLineNumbers w:val="0"/>
              <w:spacing w:before="0" w:beforeAutospacing="0" w:after="0" w:afterAutospacing="0"/>
              <w:ind w:left="0" w:right="0" w:leftChars="0" w:rightChars="0"/>
              <w:jc w:val="left"/>
              <w:rPr>
                <w:rFonts w:eastAsia="宋体"/>
                <w:kern w:val="2"/>
                <w:sz w:val="30"/>
                <w:szCs w:val="30"/>
                <w:lang w:eastAsia="zh-CN"/>
              </w:rPr>
            </w:pPr>
            <w:r>
              <w:rPr>
                <w:rFonts w:ascii="宋体" w:eastAsia="宋体" w:hAnsi="宋体" w:cs="宋体"/>
                <w:sz w:val="30"/>
                <w:szCs w:val="30"/>
                <w:lang w:eastAsia="zh-CN"/>
              </w:rPr>
              <w:t>SZZXCG-2025-00381</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leftChars="0" w:rightChars="0"/>
              <w:jc w:val="right"/>
              <w:rPr>
                <w:rFonts w:eastAsia="宋体"/>
                <w:kern w:val="2"/>
                <w:sz w:val="30"/>
                <w:szCs w:val="30"/>
                <w:lang w:eastAsia="zh-CN"/>
              </w:rPr>
            </w:pPr>
            <w:r>
              <w:rPr>
                <w:rFonts w:ascii="宋体" w:eastAsia="宋体" w:hAnsi="宋体" w:cs="宋体"/>
                <w:sz w:val="30"/>
                <w:szCs w:val="30"/>
                <w:lang w:eastAsia="zh-CN"/>
              </w:rPr>
              <w:t>项目名称：</w:t>
            </w:r>
          </w:p>
        </w:tc>
        <w:tc>
          <w:tcPr>
            <w:tcW w:w="5220" w:type="dxa"/>
            <w:shd w:val="clear" w:color="auto" w:fill="auto"/>
            <w:vAlign w:val="center"/>
          </w:tcPr>
          <w:p>
            <w:pPr>
              <w:keepNext w:val="0"/>
              <w:keepLines w:val="0"/>
              <w:widowControl/>
              <w:suppressLineNumbers w:val="0"/>
              <w:spacing w:before="0" w:beforeAutospacing="0" w:after="0" w:afterAutospacing="0"/>
              <w:ind w:left="0" w:right="0" w:leftChars="0" w:rightChars="0"/>
              <w:jc w:val="left"/>
              <w:rPr>
                <w:rFonts w:eastAsia="宋体"/>
                <w:kern w:val="2"/>
                <w:sz w:val="30"/>
                <w:szCs w:val="30"/>
                <w:lang w:eastAsia="zh-CN"/>
              </w:rPr>
            </w:pPr>
            <w:r>
              <w:rPr>
                <w:rFonts w:eastAsia="宋体"/>
                <w:kern w:val="2"/>
                <w:sz w:val="30"/>
                <w:szCs w:val="30"/>
                <w:lang w:eastAsia="zh-CN"/>
              </w:rPr>
              <w:t>深圳市人民政府口岸办公室深圳陆路口岸设施设备智能化管控平台项目</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包 号：</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A</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项目类型：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hint="eastAsia"/>
                <w:sz w:val="30"/>
                <w:szCs w:val="30"/>
                <w:lang w:eastAsia="zh-CN"/>
              </w:rPr>
              <w:t>服务类</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采购方式：</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公开</w:t>
            </w:r>
            <w:r>
              <w:rPr>
                <w:rFonts w:ascii="宋体" w:eastAsia="宋体" w:hAnsi="宋体" w:cs="宋体" w:hint="eastAsia"/>
                <w:sz w:val="30"/>
                <w:szCs w:val="30"/>
                <w:lang w:eastAsia="zh-CN"/>
              </w:rPr>
              <w:t>招标</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货币类型：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人民币</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评标方法：</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bidi="ar"/>
              </w:rPr>
              <w:t>综合评分法</w:t>
            </w:r>
          </w:p>
        </w:tc>
      </w:tr>
    </w:tbl>
    <w:p>
      <w:pPr>
        <w:widowControl w:val="0"/>
        <w:spacing w:before="0" w:beforeAutospacing="1" w:after="0" w:afterAutospacing="1"/>
        <w:ind w:left="0" w:right="0"/>
        <w:jc w:val="center"/>
        <w:outlineLvl w:val="9"/>
        <w:rPr>
          <w:rFonts w:ascii="黑体" w:eastAsia="黑体" w:hAnsi="黑体"/>
          <w:sz w:val="40"/>
          <w:szCs w:val="40"/>
          <w:lang w:eastAsia="zh-CN" w:bidi="ar"/>
        </w:rPr>
      </w:pPr>
    </w:p>
    <w:p>
      <w:pPr>
        <w:widowControl w:val="0"/>
        <w:spacing w:line="360" w:lineRule="auto"/>
        <w:jc w:val="both"/>
        <w:rPr>
          <w:rFonts w:eastAsia="宋体"/>
          <w:b/>
          <w:bCs/>
          <w:kern w:val="2"/>
          <w:lang w:eastAsia="zh-CN"/>
        </w:rPr>
      </w:pPr>
      <w:r>
        <w:rPr>
          <w:rFonts w:eastAsia="宋体"/>
          <w:b/>
          <w:bCs/>
          <w:kern w:val="2"/>
          <w:lang w:eastAsia="zh-CN"/>
        </w:rPr>
        <w:br w:type="page"/>
      </w:r>
    </w:p>
    <w:p>
      <w:pPr>
        <w:widowControl w:val="0"/>
        <w:spacing w:before="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资格性审查表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4502"/>
        <w:gridCol w:w="4502"/>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360" w:type="dxa"/>
            <w:tcBorders>
              <w:top w:val="single" w:sz="8" w:space="0" w:color="000000"/>
              <w:left w:val="single" w:sz="8" w:space="0" w:color="000000"/>
              <w:bottom w:val="single" w:sz="8" w:space="0" w:color="000000"/>
              <w:right w:val="single" w:sz="8" w:space="0" w:color="000000"/>
            </w:tcBorders>
            <w:shd w:val="clear" w:color="auto" w:fill="E6EFFA"/>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序号</w:t>
            </w:r>
          </w:p>
        </w:tc>
        <w:tc>
          <w:tcPr>
            <w:tcW w:w="360"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360" w:type="dxa"/>
            <w:tcBorders>
              <w:top w:val="single" w:sz="8" w:space="0" w:color="000000"/>
              <w:left w:val="single" w:sz="8" w:space="0" w:color="000000"/>
              <w:bottom w:val="single" w:sz="8" w:space="0" w:color="000000"/>
              <w:right w:val="single" w:sz="8" w:space="0" w:color="000000"/>
            </w:tcBorders>
          </w:tcPr>
          <w:p>
            <w:pPr>
              <w:keepNext w:val="0"/>
              <w:keepLines w:val="0"/>
              <w:widowControl w:val="0"/>
              <w:suppressLineNumbers w:val="0"/>
              <w:spacing w:before="0" w:beforeAutospacing="0" w:after="0" w:afterAutospacing="0"/>
              <w:ind w:left="0" w:right="0"/>
              <w:jc w:val="center"/>
              <w:rPr>
                <w:rFonts w:ascii="宋体" w:eastAsia="宋体" w:hAnsi="宋体" w:cs="宋体"/>
                <w:sz w:val="21"/>
                <w:szCs w:val="21"/>
                <w:lang w:eastAsia="zh-CN"/>
              </w:rPr>
            </w:pPr>
            <w:r>
              <w:rPr>
                <w:rFonts w:ascii="宋体" w:eastAsia="宋体" w:hAnsi="宋体" w:cs="宋体" w:hint="eastAsia"/>
                <w:sz w:val="21"/>
                <w:szCs w:val="21"/>
                <w:lang w:eastAsia="zh-CN"/>
              </w:rPr>
              <w:t>1</w:t>
            </w:r>
          </w:p>
        </w:tc>
        <w:tc>
          <w:tcPr>
            <w:tcW w:w="360" w:type="dxa"/>
            <w:tcBorders>
              <w:top w:val="single" w:sz="8" w:space="0" w:color="000000"/>
              <w:left w:val="single" w:sz="8" w:space="0" w:color="000000"/>
              <w:bottom w:val="single" w:sz="8" w:space="0" w:color="000000"/>
              <w:right w:val="single" w:sz="8" w:space="0" w:color="000000"/>
            </w:tcBorders>
          </w:tcPr>
          <w:p>
            <w:pPr>
              <w:keepNext w:val="0"/>
              <w:keepLines w:val="0"/>
              <w:widowControl w:val="0"/>
              <w:suppressLineNumbers w:val="0"/>
              <w:spacing w:before="0" w:beforeAutospacing="0" w:after="0" w:afterAutospacing="0"/>
              <w:ind w:left="0" w:right="0"/>
              <w:jc w:val="both"/>
              <w:rPr>
                <w:rFonts w:ascii="宋体" w:eastAsia="宋体" w:hAnsi="宋体" w:cs="宋体"/>
                <w:kern w:val="2"/>
                <w:sz w:val="21"/>
                <w:szCs w:val="21"/>
                <w:lang w:eastAsia="zh-CN"/>
              </w:rPr>
            </w:pPr>
            <w:r>
              <w:rPr>
                <w:rFonts w:ascii="宋体" w:eastAsia="宋体" w:hAnsi="宋体" w:cs="宋体"/>
                <w:sz w:val="21"/>
                <w:szCs w:val="21"/>
                <w:lang w:eastAsia="zh-CN"/>
              </w:rPr>
              <w:t>投标人不</w:t>
            </w:r>
            <w:r>
              <w:rPr>
                <w:rFonts w:ascii="宋体" w:eastAsia="宋体" w:hAnsi="宋体" w:cs="宋体" w:hint="eastAsia"/>
                <w:sz w:val="21"/>
                <w:szCs w:val="21"/>
                <w:lang w:eastAsia="zh-CN"/>
              </w:rPr>
              <w:t>符合</w:t>
            </w:r>
            <w:r>
              <w:rPr>
                <w:rFonts w:ascii="宋体" w:eastAsia="宋体" w:hAnsi="宋体" w:cs="宋体"/>
                <w:sz w:val="21"/>
                <w:szCs w:val="21"/>
                <w:lang w:eastAsia="zh-CN"/>
              </w:rPr>
              <w:t>资格要求，或未提交相应的资格证明资料（详见</w:t>
            </w:r>
            <w:r>
              <w:rPr>
                <w:rFonts w:ascii="宋体" w:eastAsia="宋体" w:hAnsi="宋体" w:cs="宋体" w:hint="eastAsia"/>
                <w:sz w:val="21"/>
                <w:szCs w:val="21"/>
                <w:lang w:eastAsia="zh-CN"/>
              </w:rPr>
              <w:t>招标</w:t>
            </w:r>
            <w:r>
              <w:rPr>
                <w:rFonts w:ascii="宋体" w:eastAsia="宋体" w:hAnsi="宋体" w:cs="宋体"/>
                <w:sz w:val="21"/>
                <w:szCs w:val="21"/>
                <w:lang w:eastAsia="zh-CN"/>
              </w:rPr>
              <w:t>公告</w:t>
            </w:r>
            <w:r>
              <w:rPr>
                <w:rFonts w:ascii="宋体" w:eastAsia="宋体" w:hAnsi="宋体" w:hint="eastAsia"/>
                <w:kern w:val="2"/>
                <w:sz w:val="21"/>
                <w:szCs w:val="21"/>
                <w:lang w:eastAsia="zh-CN"/>
              </w:rPr>
              <w:t>投标人资格要求</w:t>
            </w:r>
            <w:r>
              <w:rPr>
                <w:rFonts w:ascii="宋体" w:eastAsia="宋体" w:hAnsi="宋体" w:cs="宋体"/>
                <w:sz w:val="21"/>
                <w:szCs w:val="21"/>
                <w:lang w:eastAsia="zh-CN"/>
              </w:rPr>
              <w:t>）</w:t>
            </w:r>
          </w:p>
        </w:tc>
      </w:tr>
    </w:tbl>
    <w:p>
      <w:pPr>
        <w:widowControl w:val="0"/>
        <w:spacing w:before="28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符合性审查表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672"/>
        <w:gridCol w:w="8332"/>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shd w:val="clear" w:color="auto" w:fill="E6EFFA"/>
          </w:tcPr>
          <w:p>
            <w:pPr>
              <w:keepNext w:val="0"/>
              <w:keepLines w:val="0"/>
              <w:widowControl/>
              <w:suppressLineNumbers w:val="0"/>
              <w:spacing w:before="0" w:beforeAutospacing="0" w:after="0" w:afterAutospacing="0"/>
              <w:ind w:left="0" w:right="0"/>
              <w:jc w:val="center"/>
              <w:rPr>
                <w:rFonts w:ascii="宋体" w:eastAsia="宋体" w:hAnsi="宋体" w:cs="宋体"/>
                <w:sz w:val="21"/>
                <w:szCs w:val="21"/>
                <w:lang w:eastAsia="zh-CN"/>
              </w:rPr>
            </w:pPr>
            <w:r>
              <w:rPr>
                <w:rFonts w:ascii="宋体" w:eastAsia="宋体" w:hAnsi="宋体" w:cs="宋体"/>
                <w:sz w:val="21"/>
                <w:szCs w:val="21"/>
                <w:lang w:eastAsia="zh-CN"/>
              </w:rPr>
              <w:t>序号</w:t>
            </w:r>
          </w:p>
        </w:tc>
        <w:tc>
          <w:tcPr>
            <w:tcW w:w="8386"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widowControl/>
              <w:suppressLineNumbers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cs="宋体"/>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1</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不得将一个包内容拆开投标；</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2</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对同一项目投标时，不得提供两套以上的投标方案（招标文件另有规定的除外）；</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3</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分项报价或投标总价不得高于相应预算金额（或设定的预算金额下的最高限价）；</w:t>
            </w:r>
          </w:p>
        </w:tc>
      </w:tr>
      <w:tr>
        <w:tblPrEx>
          <w:tblW w:w="5000" w:type="pct"/>
          <w:jc w:val="center"/>
          <w:tblLayout w:type="fixed"/>
          <w:tblCellMar>
            <w:top w:w="20" w:type="dxa"/>
            <w:left w:w="108" w:type="dxa"/>
            <w:bottom w:w="20" w:type="dxa"/>
            <w:right w:w="108" w:type="dxa"/>
          </w:tblCellMar>
        </w:tblPrEx>
        <w:trPr>
          <w:trHeight w:val="1436"/>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5</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6</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未按招标文件所提供的样式填写《投标函》；未按招标文件所提供的《采购投标及履约承诺函》进行承诺；未按招标文件对投标文件组成的要求提供投标文件；</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7</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采购标的/服务清单/报价等任意一类有缺漏项或响应不全，或者对招标文件规定的项目需求内容或者需求数量进行修改</w:t>
            </w:r>
            <w:r>
              <w:rPr>
                <w:rFonts w:eastAsia="宋体" w:hint="eastAsia"/>
                <w:kern w:val="2"/>
                <w:sz w:val="21"/>
                <w:szCs w:val="21"/>
                <w:lang w:eastAsia="zh-CN"/>
              </w:rPr>
              <w:t>，评审委员会判定投标响应不满足采购需求</w:t>
            </w:r>
            <w:r>
              <w:rPr>
                <w:rFonts w:eastAsia="宋体" w:hint="eastAsia"/>
                <w:kern w:val="2"/>
                <w:sz w:val="21"/>
                <w:lang w:eastAsia="zh-CN"/>
              </w:rPr>
              <w:t>；</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hint="eastAsia"/>
                <w:kern w:val="2"/>
                <w:sz w:val="21"/>
                <w:szCs w:val="21"/>
                <w:lang w:eastAsia="zh-CN"/>
              </w:rPr>
            </w:pPr>
            <w:r>
              <w:rPr>
                <w:rFonts w:ascii="宋体" w:eastAsia="宋体" w:hAnsi="宋体" w:hint="eastAsia"/>
                <w:kern w:val="2"/>
                <w:sz w:val="21"/>
                <w:szCs w:val="21"/>
                <w:lang w:eastAsia="zh-CN"/>
              </w:rPr>
              <w:t>8</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投标文件电子文档不得带病毒；</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hint="eastAsia"/>
                <w:kern w:val="2"/>
                <w:sz w:val="21"/>
                <w:szCs w:val="21"/>
                <w:lang w:eastAsia="zh-CN"/>
              </w:rPr>
            </w:pPr>
            <w:r>
              <w:rPr>
                <w:rFonts w:ascii="宋体" w:eastAsia="宋体" w:hAnsi="宋体" w:hint="eastAsia"/>
                <w:kern w:val="2"/>
                <w:sz w:val="21"/>
                <w:szCs w:val="21"/>
                <w:lang w:eastAsia="zh-CN"/>
              </w:rPr>
              <w:t>9</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投标文件用不属于本公司的电子密钥进行加密；</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10</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法律、法规、规章、规范性文件规定的其他情形。</w:t>
            </w:r>
          </w:p>
        </w:tc>
      </w:tr>
    </w:tbl>
    <w:p>
      <w:pPr>
        <w:widowControl w:val="0"/>
        <w:spacing w:before="0" w:beforeAutospacing="1" w:after="0" w:afterAutospacing="1"/>
        <w:ind w:left="0" w:right="0"/>
        <w:jc w:val="center"/>
        <w:outlineLvl w:val="9"/>
        <w:rPr>
          <w:rFonts w:ascii="黑体" w:eastAsia="黑体" w:hAnsi="黑体"/>
          <w:sz w:val="40"/>
          <w:szCs w:val="40"/>
          <w:lang w:eastAsia="zh-CN" w:bidi="ar"/>
        </w:rPr>
      </w:pPr>
    </w:p>
    <w:p>
      <w:pPr>
        <w:widowControl w:val="0"/>
        <w:spacing w:line="360" w:lineRule="auto"/>
        <w:jc w:val="both"/>
        <w:rPr>
          <w:rFonts w:eastAsia="宋体"/>
          <w:b/>
          <w:bCs/>
          <w:kern w:val="2"/>
          <w:lang w:eastAsia="zh-CN"/>
        </w:rPr>
      </w:pPr>
      <w:r>
        <w:rPr>
          <w:rFonts w:eastAsia="宋体"/>
          <w:b/>
          <w:bCs/>
          <w:kern w:val="2"/>
          <w:lang w:eastAsia="zh-CN"/>
        </w:rPr>
        <w:br w:type="page"/>
      </w:r>
    </w:p>
    <w:p>
      <w:pPr>
        <w:widowControl w:val="0"/>
        <w:spacing w:before="0" w:beforeAutospacing="1" w:after="0" w:afterAutospacing="1"/>
        <w:ind w:left="0" w:right="0"/>
        <w:jc w:val="center"/>
        <w:outlineLvl w:val="1"/>
        <w:rPr>
          <w:rFonts w:ascii="黑体" w:eastAsia="黑体" w:hAnsi="黑体" w:hint="eastAsia"/>
          <w:sz w:val="40"/>
          <w:szCs w:val="40"/>
          <w:lang w:eastAsia="zh-CN" w:bidi="ar"/>
        </w:rPr>
      </w:pPr>
      <w:r>
        <w:rPr>
          <w:rFonts w:ascii="黑体" w:eastAsia="黑体" w:hAnsi="黑体" w:hint="eastAsia"/>
          <w:sz w:val="40"/>
          <w:szCs w:val="40"/>
          <w:lang w:eastAsia="zh-CN" w:bidi="ar"/>
        </w:rPr>
        <w:tab/>
      </w:r>
      <w:r>
        <w:rPr>
          <w:rFonts w:ascii="黑体" w:eastAsia="黑体" w:hAnsi="黑体" w:hint="eastAsia"/>
          <w:sz w:val="40"/>
          <w:szCs w:val="40"/>
          <w:lang w:eastAsia="zh-CN" w:bidi="ar"/>
        </w:rPr>
        <w:t>评标信息</w:t>
      </w:r>
      <w:r>
        <w:rPr>
          <w:rFonts w:ascii="黑体" w:eastAsia="黑体" w:hAnsi="黑体" w:hint="eastAsia"/>
          <w:sz w:val="40"/>
          <w:szCs w:val="40"/>
          <w:lang w:eastAsia="zh-CN" w:bidi="ar"/>
        </w:rPr>
        <w:tab/>
      </w:r>
    </w:p>
    <w:tbl>
      <w:tblPr>
        <w:tblStyle w:val="TableNormal"/>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
      <w:tblGrid>
        <w:gridCol w:w="63"/>
        <w:gridCol w:w="586"/>
        <w:gridCol w:w="648"/>
        <w:gridCol w:w="2248"/>
        <w:gridCol w:w="733"/>
        <w:gridCol w:w="4557"/>
        <w:gridCol w:w="63"/>
      </w:tblGrid>
      <w:tr>
        <w:tblPrEx>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Ex>
        <w:trPr>
          <w:gridBefore w:val="1"/>
          <w:wBefore w:w="63" w:type="dxa"/>
          <w:tblCellSpacing w:w="0" w:type="dxa"/>
          <w:jc w:val="center"/>
        </w:trPr>
        <w:tc>
          <w:tcPr>
            <w:tcW w:w="9072" w:type="dxa"/>
            <w:gridSpan w:val="6"/>
            <w:vAlign w:val="center"/>
          </w:tcPr>
          <w:p>
            <w:pPr>
              <w:keepNext w:val="0"/>
              <w:keepLines w:val="0"/>
              <w:widowControl/>
              <w:suppressLineNumbers w:val="0"/>
              <w:spacing w:before="0" w:beforeAutospacing="0" w:after="0" w:afterAutospacing="0"/>
              <w:ind w:left="0" w:right="0"/>
              <w:jc w:val="left"/>
              <w:rPr>
                <w:rFonts w:ascii="宋体" w:eastAsia="宋体" w:hAnsi="宋体"/>
                <w:b/>
                <w:bCs/>
                <w:kern w:val="2"/>
                <w:lang w:eastAsia="zh-CN"/>
              </w:rPr>
            </w:pPr>
            <w:r>
              <w:rPr>
                <w:rFonts w:ascii="宋体" w:eastAsia="宋体" w:hAnsi="宋体"/>
                <w:b/>
                <w:bCs/>
                <w:kern w:val="2"/>
                <w:sz w:val="21"/>
                <w:lang w:eastAsia="zh-CN"/>
              </w:rPr>
              <w:t>评标方法：综合评分法</w:t>
            </w:r>
          </w:p>
        </w:tc>
      </w:tr>
      <w:tr>
        <w:tblPrEx>
          <w:tblW w:w="5000" w:type="pct"/>
          <w:jc w:val="center"/>
          <w:tblCellSpacing w:w="0" w:type="dxa"/>
          <w:tblLayout w:type="fixed"/>
          <w:tblCellMar>
            <w:top w:w="45" w:type="dxa"/>
            <w:left w:w="45" w:type="dxa"/>
            <w:bottom w:w="45" w:type="dxa"/>
            <w:right w:w="45" w:type="dxa"/>
          </w:tblCellMar>
        </w:tblPrEx>
        <w:trPr>
          <w:gridBefore w:val="1"/>
          <w:wBefore w:w="63" w:type="dxa"/>
          <w:tblCellSpacing w:w="0" w:type="dxa"/>
          <w:jc w:val="center"/>
        </w:trPr>
        <w:tc>
          <w:tcPr>
            <w:tcW w:w="9072" w:type="dxa"/>
            <w:gridSpan w:val="6"/>
            <w:vAlign w:val="center"/>
          </w:tcPr>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r>
              <w:rPr>
                <w:rFonts w:ascii="宋体" w:eastAsia="宋体" w:hAnsi="宋体"/>
                <w:kern w:val="2"/>
                <w:sz w:val="21"/>
                <w:szCs w:val="21"/>
                <w:lang w:eastAsia="zh-CN"/>
              </w:rPr>
              <w:t>综合评分法，是指</w:t>
            </w:r>
            <w:r>
              <w:rPr>
                <w:rFonts w:ascii="宋体" w:eastAsia="宋体" w:hAnsi="宋体" w:hint="eastAsia"/>
                <w:sz w:val="21"/>
                <w:szCs w:val="21"/>
                <w:lang w:eastAsia="zh-CN"/>
              </w:rPr>
              <w:t>投标文件满足招标文件全部实质性要求</w:t>
            </w:r>
            <w:r>
              <w:rPr>
                <w:rFonts w:ascii="宋体" w:eastAsia="宋体" w:hAnsi="宋体"/>
                <w:kern w:val="2"/>
                <w:sz w:val="21"/>
                <w:szCs w:val="21"/>
                <w:lang w:eastAsia="zh-CN"/>
              </w:rPr>
              <w:t>，且按照</w:t>
            </w:r>
            <w:r>
              <w:rPr>
                <w:rFonts w:ascii="宋体" w:eastAsia="宋体" w:hAnsi="宋体" w:hint="eastAsia"/>
                <w:kern w:val="2"/>
                <w:sz w:val="21"/>
                <w:szCs w:val="21"/>
                <w:lang w:eastAsia="zh-CN"/>
              </w:rPr>
              <w:t>招标文件规定的各项因素进行综合评审，评标总得分排名前列</w:t>
            </w:r>
            <w:r>
              <w:rPr>
                <w:rFonts w:ascii="宋体" w:eastAsia="宋体" w:hAnsi="宋体"/>
                <w:kern w:val="2"/>
                <w:sz w:val="21"/>
                <w:szCs w:val="21"/>
                <w:lang w:eastAsia="zh-CN"/>
              </w:rPr>
              <w:t>的投标人为中标候选人的评标方法。</w:t>
            </w:r>
            <w:r>
              <w:rPr>
                <w:rFonts w:ascii="宋体" w:eastAsia="宋体" w:hAnsi="宋体" w:hint="eastAsia"/>
                <w:kern w:val="2"/>
                <w:sz w:val="21"/>
                <w:szCs w:val="21"/>
                <w:lang w:eastAsia="zh-CN"/>
              </w:rPr>
              <w:t>（适用于中标候选人为2家或以上的情形）</w:t>
            </w:r>
          </w:p>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p>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r>
              <w:rPr>
                <w:rFonts w:ascii="宋体" w:eastAsia="宋体" w:hAnsi="宋体"/>
                <w:kern w:val="2"/>
                <w:sz w:val="21"/>
                <w:szCs w:val="21"/>
                <w:lang w:eastAsia="zh-CN"/>
              </w:rPr>
              <w:t>价格分计算方法：</w:t>
            </w:r>
          </w:p>
          <w:p>
            <w:pPr>
              <w:keepNext w:val="0"/>
              <w:keepLines w:val="0"/>
              <w:widowControl/>
              <w:suppressLineNumbers w:val="0"/>
              <w:spacing w:before="0" w:beforeAutospacing="0" w:after="0" w:afterAutospacing="0"/>
              <w:ind w:left="420" w:right="0"/>
              <w:jc w:val="left"/>
              <w:rPr>
                <w:rFonts w:ascii="宋体" w:eastAsia="宋体" w:hAnsi="宋体"/>
                <w:kern w:val="2"/>
                <w:sz w:val="21"/>
                <w:szCs w:val="21"/>
                <w:lang w:eastAsia="zh-CN"/>
              </w:rPr>
            </w:pPr>
            <w:r>
              <w:rPr>
                <w:rFonts w:ascii="宋体" w:eastAsia="宋体" w:hAnsi="宋体"/>
                <w:kern w:val="2"/>
                <w:sz w:val="21"/>
                <w:szCs w:val="21"/>
                <w:lang w:eastAsia="zh-CN"/>
              </w:rPr>
              <w:t xml:space="preserve">采用低价优先法计算，即满足招标文件要求且投标价格最低的投标报价为评标基准价，其价格分为满分。其他投标人的价格分统一按照下列公式计算： </w:t>
            </w:r>
            <w:r>
              <w:rPr>
                <w:rFonts w:ascii="宋体" w:eastAsia="宋体" w:hAnsi="宋体"/>
                <w:kern w:val="2"/>
                <w:sz w:val="21"/>
                <w:szCs w:val="21"/>
                <w:lang w:eastAsia="zh-CN"/>
              </w:rPr>
              <w:br/>
            </w:r>
            <w:r>
              <w:rPr>
                <w:rFonts w:ascii="宋体" w:eastAsia="宋体" w:hAnsi="宋体"/>
                <w:kern w:val="2"/>
                <w:sz w:val="21"/>
                <w:szCs w:val="21"/>
                <w:lang w:eastAsia="zh-CN"/>
              </w:rPr>
              <w:t xml:space="preserve">投标报价得分=(评标基准价／投标报价)×100 </w:t>
            </w:r>
            <w:r>
              <w:rPr>
                <w:rFonts w:ascii="宋体" w:eastAsia="宋体" w:hAnsi="宋体"/>
                <w:kern w:val="2"/>
                <w:sz w:val="21"/>
                <w:szCs w:val="21"/>
                <w:lang w:eastAsia="zh-CN"/>
              </w:rPr>
              <w:br/>
            </w:r>
            <w:r>
              <w:rPr>
                <w:rFonts w:ascii="宋体" w:eastAsia="宋体" w:hAnsi="宋体"/>
                <w:kern w:val="2"/>
                <w:sz w:val="21"/>
                <w:szCs w:val="21"/>
                <w:lang w:eastAsia="zh-CN"/>
              </w:rPr>
              <w:t xml:space="preserve">评标总得分＝F1×A1＋F2×A2＋……＋Fn×An </w:t>
            </w:r>
            <w:r>
              <w:rPr>
                <w:rFonts w:ascii="宋体" w:eastAsia="宋体" w:hAnsi="宋体"/>
                <w:kern w:val="2"/>
                <w:sz w:val="21"/>
                <w:szCs w:val="21"/>
                <w:lang w:eastAsia="zh-CN"/>
              </w:rPr>
              <w:br/>
            </w:r>
            <w:r>
              <w:rPr>
                <w:rFonts w:ascii="宋体" w:eastAsia="宋体" w:hAnsi="宋体"/>
                <w:kern w:val="2"/>
                <w:sz w:val="21"/>
                <w:szCs w:val="21"/>
                <w:lang w:eastAsia="zh-CN"/>
              </w:rPr>
              <w:t xml:space="preserve">F1、F2……Fn分别为各项评审因素的得分； </w:t>
            </w:r>
            <w:r>
              <w:rPr>
                <w:rFonts w:ascii="宋体" w:eastAsia="宋体" w:hAnsi="宋体"/>
                <w:kern w:val="2"/>
                <w:sz w:val="21"/>
                <w:szCs w:val="21"/>
                <w:lang w:eastAsia="zh-CN"/>
              </w:rPr>
              <w:br/>
            </w:r>
            <w:r>
              <w:rPr>
                <w:rFonts w:ascii="宋体" w:eastAsia="宋体" w:hAnsi="宋体"/>
                <w:kern w:val="2"/>
                <w:sz w:val="21"/>
                <w:szCs w:val="21"/>
                <w:lang w:eastAsia="zh-CN"/>
              </w:rPr>
              <w:t xml:space="preserve">A1、A2、……An 分别为各项评审因素所占的权重(A1＋A2＋……＋An＝1)。 </w:t>
            </w:r>
            <w:r>
              <w:rPr>
                <w:rFonts w:ascii="宋体" w:eastAsia="宋体" w:hAnsi="宋体"/>
                <w:kern w:val="2"/>
                <w:sz w:val="21"/>
                <w:szCs w:val="21"/>
                <w:lang w:eastAsia="zh-CN"/>
              </w:rPr>
              <w:br/>
            </w:r>
            <w:r>
              <w:rPr>
                <w:rFonts w:ascii="宋体" w:eastAsia="宋体" w:hAnsi="宋体"/>
                <w:kern w:val="2"/>
                <w:sz w:val="21"/>
                <w:szCs w:val="21"/>
                <w:lang w:eastAsia="zh-CN"/>
              </w:rPr>
              <w:t>评标过程中，不得去掉报价中的最高报价和最低报价。</w:t>
            </w:r>
          </w:p>
          <w:p>
            <w:pPr>
              <w:keepNext w:val="0"/>
              <w:keepLines w:val="0"/>
              <w:widowControl/>
              <w:suppressLineNumbers w:val="0"/>
              <w:spacing w:before="0" w:beforeAutospacing="0" w:after="0" w:afterAutospacing="0"/>
              <w:ind w:left="420" w:right="0"/>
              <w:jc w:val="left"/>
              <w:rPr>
                <w:rFonts w:ascii="宋体" w:eastAsia="宋体" w:hAnsi="宋体"/>
                <w:kern w:val="2"/>
                <w:sz w:val="21"/>
                <w:szCs w:val="21"/>
                <w:lang w:eastAsia="zh-CN"/>
              </w:rPr>
            </w:pPr>
            <w:r>
              <w:rPr>
                <w:rFonts w:ascii="宋体" w:eastAsia="宋体" w:hAnsi="宋体" w:hint="eastAsia"/>
                <w:kern w:val="2"/>
                <w:sz w:val="21"/>
                <w:szCs w:val="21"/>
                <w:lang w:eastAsia="zh-CN"/>
              </w:rPr>
              <w:t>因落实政府采购政策进行价格调整的，以调整后的价格计算评标基准价和投标报价。</w:t>
            </w:r>
          </w:p>
          <w:p>
            <w:pPr>
              <w:keepNext w:val="0"/>
              <w:keepLines w:val="0"/>
              <w:widowControl/>
              <w:suppressLineNumbers w:val="0"/>
              <w:spacing w:before="0" w:beforeAutospacing="0" w:after="0" w:afterAutospacing="0"/>
              <w:ind w:left="420" w:right="0"/>
              <w:jc w:val="left"/>
              <w:rPr>
                <w:rFonts w:ascii="宋体" w:eastAsia="宋体" w:hAnsi="宋体"/>
                <w:lang w:eastAsia="zh-CN"/>
              </w:rPr>
            </w:pPr>
          </w:p>
          <w:p>
            <w:pPr>
              <w:keepNext w:val="0"/>
              <w:keepLines w:val="0"/>
              <w:widowControl w:val="0"/>
              <w:suppressLineNumbers w:val="0"/>
              <w:spacing w:before="0" w:beforeAutospacing="0" w:after="0" w:afterAutospacing="0" w:line="360" w:lineRule="auto"/>
              <w:ind w:left="0" w:right="0"/>
              <w:jc w:val="both"/>
              <w:rPr>
                <w:rFonts w:ascii="宋体" w:eastAsia="宋体" w:hAnsi="宋体"/>
                <w:b/>
                <w:bCs/>
                <w:kern w:val="2"/>
                <w:lang w:eastAsia="zh-CN"/>
              </w:rPr>
            </w:pPr>
            <w:r>
              <w:rPr>
                <w:rFonts w:ascii="宋体" w:eastAsia="宋体" w:hAnsi="宋体" w:hint="eastAsia"/>
                <w:b/>
                <w:bCs/>
                <w:kern w:val="2"/>
                <w:sz w:val="22"/>
                <w:lang w:eastAsia="zh-CN"/>
              </w:rPr>
              <w:t>注：投标人的“投标技术响应”“技术要求偏离表中偏离情况”等必须与客观实际保持一致，响应不实且情节严重的，经查实，将依法记入供应商诚信档案或受到行政处罚。</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序号</w:t>
            </w:r>
          </w:p>
        </w:tc>
        <w:tc>
          <w:tcPr>
            <w:tcW w:w="3764" w:type="dxa"/>
            <w:gridSpan w:val="3"/>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评分项</w:t>
            </w:r>
          </w:p>
        </w:tc>
        <w:tc>
          <w:tcPr>
            <w:tcW w:w="4725"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权重(%)</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1</w:t>
            </w:r>
          </w:p>
        </w:tc>
        <w:tc>
          <w:tcPr>
            <w:tcW w:w="3764"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价格</w:t>
            </w:r>
          </w:p>
        </w:tc>
        <w:tc>
          <w:tcPr>
            <w:tcW w:w="4725"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2</w:t>
            </w:r>
            <w:r>
              <w:rPr>
                <w:rFonts w:ascii="宋体" w:eastAsia="宋体" w:hAnsi="宋体"/>
                <w:b/>
                <w:bCs/>
                <w:color w:val="0000FF"/>
                <w:kern w:val="2"/>
                <w:sz w:val="21"/>
                <w:lang w:eastAsia="zh-CN"/>
              </w:rPr>
              <w:t>0</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restart"/>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2</w:t>
            </w:r>
          </w:p>
        </w:tc>
        <w:tc>
          <w:tcPr>
            <w:tcW w:w="3764"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技术</w:t>
            </w:r>
            <w:r>
              <w:rPr>
                <w:rFonts w:ascii="宋体" w:eastAsia="宋体" w:hAnsi="宋体" w:hint="eastAsia"/>
                <w:b/>
                <w:bCs/>
                <w:color w:val="0000FF"/>
                <w:kern w:val="2"/>
                <w:sz w:val="21"/>
                <w:lang w:eastAsia="zh-CN"/>
              </w:rPr>
              <w:t>部分</w:t>
            </w:r>
          </w:p>
        </w:tc>
        <w:tc>
          <w:tcPr>
            <w:tcW w:w="4725"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55</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shd w:val="clear" w:color="auto" w:fill="E6EFFA"/>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233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76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4725"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1</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实施方案</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hint="eastAsia"/>
                <w:kern w:val="2"/>
                <w:sz w:val="22"/>
                <w:szCs w:val="22"/>
                <w:lang w:eastAsia="zh-CN"/>
              </w:rPr>
              <w:t>20</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根据本项目招标文件制定符合本项目特点的实施方案，内容</w:t>
            </w:r>
            <w:r>
              <w:rPr>
                <w:rFonts w:eastAsia="宋体" w:hint="eastAsia"/>
                <w:kern w:val="2"/>
                <w:sz w:val="22"/>
                <w:szCs w:val="22"/>
                <w:lang w:eastAsia="zh-CN"/>
              </w:rPr>
              <w:t>重点</w:t>
            </w:r>
            <w:r>
              <w:rPr>
                <w:rFonts w:eastAsia="宋体"/>
                <w:kern w:val="2"/>
                <w:sz w:val="22"/>
                <w:szCs w:val="22"/>
                <w:lang w:eastAsia="zh-CN"/>
              </w:rPr>
              <w:t>包括：</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1.对本项目的</w:t>
            </w:r>
            <w:r>
              <w:rPr>
                <w:rFonts w:eastAsia="宋体" w:hint="eastAsia"/>
                <w:kern w:val="2"/>
                <w:sz w:val="22"/>
                <w:szCs w:val="22"/>
                <w:lang w:eastAsia="zh-CN"/>
              </w:rPr>
              <w:t>现状理解与需求分析</w:t>
            </w:r>
            <w:r>
              <w:rPr>
                <w:rFonts w:eastAsia="宋体"/>
                <w:kern w:val="2"/>
                <w:sz w:val="22"/>
                <w:szCs w:val="22"/>
                <w:lang w:eastAsia="zh-CN"/>
              </w:rPr>
              <w:t>；</w:t>
            </w:r>
          </w:p>
          <w:p>
            <w:pPr>
              <w:keepNext w:val="0"/>
              <w:keepLines w:val="0"/>
              <w:widowControl w:val="0"/>
              <w:suppressLineNumbers w:val="0"/>
              <w:spacing w:before="0" w:beforeAutospacing="0" w:after="0" w:afterAutospacing="0" w:line="360" w:lineRule="exact"/>
              <w:ind w:left="0" w:right="0"/>
              <w:jc w:val="both"/>
              <w:rPr>
                <w:rFonts w:eastAsia="宋体" w:hint="eastAsia"/>
                <w:kern w:val="2"/>
                <w:sz w:val="22"/>
                <w:szCs w:val="22"/>
                <w:lang w:eastAsia="zh-CN"/>
              </w:rPr>
            </w:pPr>
            <w:r>
              <w:rPr>
                <w:rFonts w:eastAsia="宋体" w:hint="eastAsia"/>
                <w:kern w:val="2"/>
                <w:sz w:val="22"/>
                <w:szCs w:val="22"/>
                <w:lang w:eastAsia="zh-CN"/>
              </w:rPr>
              <w:t>2.本项目软件平台功能开发技术方案（重点包含但不限于设备3D落图、设备智控、AIOT方面）；</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hint="eastAsia"/>
                <w:kern w:val="2"/>
                <w:sz w:val="22"/>
                <w:szCs w:val="22"/>
                <w:lang w:eastAsia="zh-CN"/>
              </w:rPr>
              <w:t>3.本项目物联感知建设及已有系统对接技术方案。</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上述1-3项累计得分，每满足一项得25分，最高得75分；在此基础上，专家根据各供应商的具体响应内容按照量化的评审因素指标进一步评审，根据投标人提供的方案内容进行打分：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 评价为优：对本项目的</w:t>
            </w:r>
            <w:r>
              <w:rPr>
                <w:rFonts w:eastAsia="宋体" w:hint="eastAsia"/>
                <w:kern w:val="2"/>
                <w:sz w:val="22"/>
                <w:szCs w:val="22"/>
                <w:lang w:eastAsia="zh-CN"/>
              </w:rPr>
              <w:t>现状理解与需求分析，项目软件平台功能开发技术方案，物联感知建设及已有系统对接技术方案优于采购需求的，且方案设置合理可行，可实施性强的，</w:t>
            </w:r>
            <w:r>
              <w:rPr>
                <w:rFonts w:eastAsia="宋体"/>
                <w:kern w:val="2"/>
                <w:sz w:val="22"/>
                <w:szCs w:val="22"/>
                <w:lang w:eastAsia="zh-CN"/>
              </w:rPr>
              <w:t>得25分；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 评价为良：对本项目的</w:t>
            </w:r>
            <w:r>
              <w:rPr>
                <w:rFonts w:eastAsia="宋体" w:hint="eastAsia"/>
                <w:kern w:val="2"/>
                <w:sz w:val="22"/>
                <w:szCs w:val="22"/>
                <w:lang w:eastAsia="zh-CN"/>
              </w:rPr>
              <w:t>现状理解与需求分析，项目软件平台功能开发技术方案，物联感知建设及已有系统对接技术方案完全满足采购需求的，且方案设置比较合理可行，可实施性一般的，</w:t>
            </w:r>
            <w:r>
              <w:rPr>
                <w:rFonts w:eastAsia="宋体"/>
                <w:kern w:val="2"/>
                <w:sz w:val="22"/>
                <w:szCs w:val="22"/>
                <w:lang w:eastAsia="zh-CN"/>
              </w:rPr>
              <w:t>得15分；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 评价为中：对本项目的</w:t>
            </w:r>
            <w:r>
              <w:rPr>
                <w:rFonts w:eastAsia="宋体" w:hint="eastAsia"/>
                <w:kern w:val="2"/>
                <w:sz w:val="22"/>
                <w:szCs w:val="22"/>
                <w:lang w:eastAsia="zh-CN"/>
              </w:rPr>
              <w:t>现状理解与需求分析，项目软件平台功能开发技术方案，物联感知建设及已有系统对接技术方案部分满足采购需求的，且方案设置基本合理可行，可实施性较差的，</w:t>
            </w:r>
            <w:r>
              <w:rPr>
                <w:rFonts w:eastAsia="宋体"/>
                <w:kern w:val="2"/>
                <w:sz w:val="22"/>
                <w:szCs w:val="22"/>
                <w:lang w:eastAsia="zh-CN"/>
              </w:rPr>
              <w:t xml:space="preserve">得10分； </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 评价为差：对本项目的</w:t>
            </w:r>
            <w:r>
              <w:rPr>
                <w:rFonts w:eastAsia="宋体" w:hint="eastAsia"/>
                <w:kern w:val="2"/>
                <w:sz w:val="22"/>
                <w:szCs w:val="22"/>
                <w:lang w:eastAsia="zh-CN"/>
              </w:rPr>
              <w:t>现状理解与需求分析，项目软件平台功能开发技术方案，物联感知建设及已有系统对接技术方案</w:t>
            </w:r>
            <w:r>
              <w:rPr>
                <w:rFonts w:eastAsia="宋体"/>
                <w:kern w:val="2"/>
                <w:sz w:val="21"/>
                <w:lang w:eastAsia="zh-CN"/>
              </w:rPr>
              <w:t>差的或提供不清晰导致专家无法判断的不得分。</w:t>
            </w:r>
          </w:p>
          <w:p>
            <w:pPr>
              <w:keepNext w:val="0"/>
              <w:keepLines w:val="0"/>
              <w:widowControl w:val="0"/>
              <w:suppressLineNumbers w:val="0"/>
              <w:wordWrap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kern w:val="2"/>
                <w:sz w:val="22"/>
                <w:szCs w:val="22"/>
                <w:lang w:eastAsia="zh-CN"/>
              </w:rPr>
              <w:t>以上累计得分，最高得100分。如果评审为差，要求专家书面说明理由，并记录在档。</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2</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项目重点难点分析、应对措施及相关的合理化建议</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hint="eastAsia"/>
                <w:kern w:val="2"/>
                <w:sz w:val="21"/>
                <w:szCs w:val="21"/>
                <w:lang w:eastAsia="zh-CN"/>
              </w:rPr>
            </w:pPr>
            <w:r>
              <w:rPr>
                <w:rFonts w:eastAsia="宋体" w:hint="eastAsia"/>
                <w:kern w:val="2"/>
                <w:sz w:val="22"/>
                <w:szCs w:val="22"/>
                <w:lang w:eastAsia="zh-CN"/>
              </w:rPr>
              <w:t>5</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根据本项目招标文件制定符合本项目特点的项目重点难点分析、应对措施及相关的合理化建议，内容包括：</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1.项目重点难点分析、应对措施及相关的合理化建议；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2.突发事件处理方案；</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3.应急预案及措施；</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处理时间、配备工具、维护流程）所制定的方案。</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上述1-4项累计得分，每满足一项得20分，最高得80分；在此基础上，专家根据各供应商的具体响应内容按照量化的评审因素指标进一步评审，根据投标人提供的方案内容进行打分：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1.评审为优：项目重点难点分析、突发事件处理、应急预案及措施全面具体，对紧急情况处理（包括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处理时间、配备工具、维护流程）制定的方案十分完善，得20分；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2.评审为良：项目重点难点分析、突发事件处理、应急预案及措施比较全面具体，对紧急情况处理（包括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处理时间、配备工具、维护流程）制定的方案比较完善，得15分；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3.评审为中：项目重点难点分析、突发事件处理、应急预案及措施比较简单，对紧急情况处理（包括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处理时间、配备工具、维护流程）制定的方案基本满足要求，得10分；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4.评审为差：项目重点难点分析、突发事件处理、应急预案及措施差，对紧急情况处理（包括</w:t>
            </w:r>
            <w:r>
              <w:rPr>
                <w:rFonts w:eastAsia="宋体" w:hint="eastAsia"/>
                <w:kern w:val="2"/>
                <w:sz w:val="22"/>
                <w:szCs w:val="22"/>
                <w:lang w:eastAsia="zh-CN"/>
              </w:rPr>
              <w:t>但不限于</w:t>
            </w:r>
            <w:r>
              <w:rPr>
                <w:rFonts w:eastAsia="宋体"/>
                <w:kern w:val="2"/>
                <w:sz w:val="22"/>
                <w:szCs w:val="22"/>
                <w:lang w:eastAsia="zh-CN"/>
              </w:rPr>
              <w:t>处理时间、配备工具、维护流程）制定的方案不满足要求，不得分。</w:t>
            </w:r>
          </w:p>
          <w:p>
            <w:pPr>
              <w:keepNext w:val="0"/>
              <w:keepLines w:val="0"/>
              <w:widowControl w:val="0"/>
              <w:suppressLineNumbers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kern w:val="2"/>
                <w:sz w:val="22"/>
                <w:szCs w:val="22"/>
                <w:lang w:eastAsia="zh-CN"/>
              </w:rPr>
              <w:t>以上累计得分，最高得100分。如果评审为差，要求专家书面说明理由，并记录在档。</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3</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质量保障措施及方案</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hint="eastAsia"/>
                <w:kern w:val="2"/>
                <w:sz w:val="22"/>
                <w:szCs w:val="22"/>
                <w:lang w:eastAsia="zh-CN"/>
              </w:rPr>
              <w:t>5</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根据本项目招标文件制定符合本项目特点的质量（完成时间、安全）保障措施及方案，内容包括：</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1.安全保障措施及方案；</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2.质量控制方案；</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3.完成时间控制措施；</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4.人员配备方案。</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上述1-4项累计得分，每满足一项得20分，最高得80分 ；在此基础上，专家根据各供应商的具体响应内容按照量化的评审因素指标进一步评审，根据投标人提供的方案内容进行打分：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 xml:space="preserve">1.评审为优：质量（完成时间、安全、环保）保障措施及方案全面具体，质量控制方案和完成时间控制措施手段得当，人员配备方案十分完善，得20分； </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2.评审为良：质量（完成时间、安全、环保）保障措施及方案比较全面具体，质量控制方案和完成时间控制措施手段比较得当，人员配备方案比较完善，得15分；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 xml:space="preserve">3.评审为中：质量（完成时间、安全、环保）保障措施及方案比较简单，具有对应的质量控制方案和完成时间控制措施，人员配备方案基本满足要求，得10分； </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4.评审为差：质量（完成时间、安全、环保）保障措施及方案差，质量控制方案和完成时间控制措施差，人员配备方案不满足要求，不得分。</w:t>
            </w:r>
          </w:p>
          <w:p>
            <w:pPr>
              <w:keepNext w:val="0"/>
              <w:keepLines w:val="0"/>
              <w:widowControl w:val="0"/>
              <w:suppressLineNumbers w:val="0"/>
              <w:wordWrap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kern w:val="2"/>
                <w:sz w:val="22"/>
                <w:szCs w:val="22"/>
                <w:lang w:eastAsia="zh-CN"/>
              </w:rPr>
              <w:t>以上累计得分，最高得100分。如果评审为差，要求专家书面说明理由，并记录在档。</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4</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项目完成（服务期满）后的服务承诺</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hint="eastAsia"/>
                <w:kern w:val="2"/>
                <w:sz w:val="21"/>
                <w:szCs w:val="21"/>
                <w:lang w:eastAsia="zh-CN"/>
              </w:rPr>
            </w:pPr>
            <w:r>
              <w:rPr>
                <w:rFonts w:eastAsia="宋体" w:hint="eastAsia"/>
                <w:kern w:val="2"/>
                <w:sz w:val="22"/>
                <w:szCs w:val="22"/>
                <w:lang w:eastAsia="zh-CN"/>
              </w:rPr>
              <w:t>2</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sz w:val="22"/>
                <w:szCs w:val="22"/>
                <w:lang w:eastAsia="zh-CN"/>
              </w:rPr>
            </w:pPr>
            <w:r>
              <w:rPr>
                <w:rFonts w:eastAsia="宋体"/>
                <w:b/>
                <w:bCs/>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投标人承诺以下全部</w:t>
            </w:r>
            <w:r>
              <w:rPr>
                <w:rFonts w:eastAsia="宋体" w:hint="eastAsia"/>
                <w:kern w:val="2"/>
                <w:sz w:val="22"/>
                <w:szCs w:val="22"/>
                <w:lang w:eastAsia="zh-CN"/>
              </w:rPr>
              <w:t>两</w:t>
            </w:r>
            <w:r>
              <w:rPr>
                <w:rFonts w:eastAsia="宋体"/>
                <w:kern w:val="2"/>
                <w:sz w:val="22"/>
                <w:szCs w:val="22"/>
                <w:lang w:eastAsia="zh-CN"/>
              </w:rPr>
              <w:t>项的得100分，否则不得分。</w:t>
            </w:r>
          </w:p>
          <w:p>
            <w:pPr>
              <w:keepNext w:val="0"/>
              <w:keepLines w:val="0"/>
              <w:widowControl w:val="0"/>
              <w:numPr>
                <w:ilvl w:val="0"/>
                <w:numId w:val="0"/>
              </w:numPr>
              <w:suppressLineNumbers w:val="0"/>
              <w:spacing w:before="0" w:beforeAutospacing="0" w:after="0" w:afterAutospacing="0" w:line="360" w:lineRule="exact"/>
              <w:ind w:left="0" w:right="0" w:firstLine="0"/>
              <w:jc w:val="both"/>
              <w:rPr>
                <w:rFonts w:eastAsia="宋体" w:hint="eastAsia"/>
                <w:kern w:val="2"/>
                <w:sz w:val="22"/>
                <w:szCs w:val="22"/>
                <w:lang w:eastAsia="zh-CN"/>
              </w:rPr>
            </w:pPr>
            <w:r>
              <w:rPr>
                <w:rFonts w:eastAsia="宋体" w:hint="eastAsia"/>
                <w:kern w:val="2"/>
                <w:sz w:val="22"/>
                <w:szCs w:val="22"/>
                <w:lang w:eastAsia="zh-CN"/>
              </w:rPr>
              <w:t>1.投标人承诺定期清理与平台或采购人在对接过程中所产生的数据，避免数据被滥用、泄露或长期留存；</w:t>
            </w:r>
          </w:p>
          <w:p>
            <w:pPr>
              <w:keepNext w:val="0"/>
              <w:keepLines w:val="0"/>
              <w:widowControl w:val="0"/>
              <w:suppressLineNumbers w:val="0"/>
              <w:spacing w:before="0" w:beforeAutospacing="0" w:after="0" w:afterAutospacing="0" w:line="360" w:lineRule="exact"/>
              <w:ind w:left="0" w:right="0"/>
              <w:jc w:val="both"/>
              <w:rPr>
                <w:rFonts w:eastAsia="宋体" w:hint="eastAsia"/>
                <w:sz w:val="22"/>
                <w:szCs w:val="22"/>
                <w:lang w:eastAsia="zh-CN"/>
              </w:rPr>
            </w:pPr>
            <w:r>
              <w:rPr>
                <w:rFonts w:eastAsia="宋体" w:hint="eastAsia"/>
                <w:kern w:val="2"/>
                <w:sz w:val="22"/>
                <w:szCs w:val="22"/>
                <w:lang w:eastAsia="zh-CN"/>
              </w:rPr>
              <w:t>2.服务期限届满后，投标人承诺提供过渡期</w:t>
            </w:r>
            <w:r>
              <w:rPr>
                <w:rFonts w:eastAsia="宋体"/>
                <w:kern w:val="2"/>
                <w:sz w:val="22"/>
                <w:szCs w:val="22"/>
                <w:lang w:eastAsia="zh-CN"/>
              </w:rPr>
              <w:t>原合同服务承诺提供</w:t>
            </w:r>
            <w:r>
              <w:rPr>
                <w:rFonts w:eastAsia="宋体" w:hint="eastAsia"/>
                <w:kern w:val="2"/>
                <w:sz w:val="22"/>
                <w:szCs w:val="22"/>
                <w:lang w:eastAsia="zh-CN"/>
              </w:rPr>
              <w:t>的</w:t>
            </w:r>
            <w:r>
              <w:rPr>
                <w:rFonts w:eastAsia="宋体"/>
                <w:kern w:val="2"/>
                <w:sz w:val="22"/>
                <w:szCs w:val="22"/>
                <w:lang w:eastAsia="zh-CN"/>
              </w:rPr>
              <w:t>服务</w:t>
            </w:r>
            <w:r>
              <w:rPr>
                <w:rFonts w:eastAsia="宋体" w:hint="eastAsia"/>
                <w:kern w:val="2"/>
                <w:sz w:val="22"/>
                <w:szCs w:val="22"/>
                <w:lang w:eastAsia="zh-CN"/>
              </w:rPr>
              <w:t>，至采购人新的合约生效之日止。</w:t>
            </w:r>
          </w:p>
          <w:p>
            <w:pPr>
              <w:keepNext w:val="0"/>
              <w:keepLines w:val="0"/>
              <w:widowControl w:val="0"/>
              <w:suppressLineNumbers w:val="0"/>
              <w:spacing w:before="0" w:beforeAutospacing="0" w:after="0" w:afterAutospacing="0" w:line="360" w:lineRule="exact"/>
              <w:ind w:left="0" w:right="0"/>
              <w:jc w:val="both"/>
              <w:rPr>
                <w:rFonts w:eastAsia="宋体"/>
                <w:b/>
                <w:bCs/>
                <w:sz w:val="22"/>
                <w:szCs w:val="22"/>
                <w:lang w:eastAsia="zh-CN"/>
              </w:rPr>
            </w:pPr>
            <w:r>
              <w:rPr>
                <w:rFonts w:eastAsia="宋体"/>
                <w:b/>
                <w:bCs/>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sz w:val="22"/>
                <w:szCs w:val="22"/>
                <w:lang w:eastAsia="zh-CN"/>
              </w:rPr>
              <w:t>要求提供承诺（格式自定）作为得分依据，未提供承诺或承诺内容不满足要求不得分。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5</w:t>
            </w:r>
          </w:p>
        </w:tc>
        <w:tc>
          <w:tcPr>
            <w:tcW w:w="233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kern w:val="2"/>
                <w:sz w:val="21"/>
                <w:szCs w:val="21"/>
                <w:lang w:eastAsia="zh-CN"/>
              </w:rPr>
            </w:pPr>
            <w:r>
              <w:rPr>
                <w:rFonts w:eastAsia="宋体"/>
                <w:kern w:val="2"/>
                <w:sz w:val="22"/>
                <w:szCs w:val="22"/>
                <w:lang w:eastAsia="zh-CN"/>
              </w:rPr>
              <w:t>违约承诺</w:t>
            </w:r>
          </w:p>
        </w:tc>
        <w:tc>
          <w:tcPr>
            <w:tcW w:w="761" w:type="dxa"/>
            <w:vAlign w:val="center"/>
          </w:tcPr>
          <w:p>
            <w:pPr>
              <w:keepNext w:val="0"/>
              <w:keepLines w:val="0"/>
              <w:widowControl w:val="0"/>
              <w:suppressLineNumbers w:val="0"/>
              <w:wordWrap w:val="0"/>
              <w:spacing w:before="0" w:beforeAutospacing="0" w:after="0" w:afterAutospacing="0" w:line="360" w:lineRule="exact"/>
              <w:ind w:left="0" w:right="0"/>
              <w:jc w:val="center"/>
              <w:rPr>
                <w:rFonts w:ascii="宋体" w:eastAsia="宋体" w:hAnsi="宋体" w:cs="宋体" w:hint="eastAsia"/>
                <w:kern w:val="2"/>
                <w:sz w:val="21"/>
                <w:szCs w:val="21"/>
                <w:lang w:eastAsia="zh-CN"/>
              </w:rPr>
            </w:pPr>
            <w:r>
              <w:rPr>
                <w:rFonts w:eastAsia="宋体" w:hint="eastAsia"/>
                <w:kern w:val="2"/>
                <w:sz w:val="22"/>
                <w:szCs w:val="22"/>
                <w:lang w:eastAsia="zh-CN"/>
              </w:rPr>
              <w:t>3</w:t>
            </w:r>
          </w:p>
        </w:tc>
        <w:tc>
          <w:tcPr>
            <w:tcW w:w="4725" w:type="dxa"/>
            <w:vAlign w:val="center"/>
          </w:tcPr>
          <w:p>
            <w:pPr>
              <w:keepNext w:val="0"/>
              <w:keepLines w:val="0"/>
              <w:widowControl w:val="0"/>
              <w:suppressLineNumbers w:val="0"/>
              <w:spacing w:before="0" w:beforeAutospacing="0" w:after="0" w:afterAutospacing="0" w:line="360" w:lineRule="exact"/>
              <w:ind w:left="0" w:right="0"/>
              <w:jc w:val="both"/>
              <w:rPr>
                <w:rFonts w:eastAsia="宋体"/>
                <w:b/>
                <w:bCs/>
                <w:sz w:val="22"/>
                <w:szCs w:val="22"/>
                <w:lang w:eastAsia="zh-CN"/>
              </w:rPr>
            </w:pPr>
            <w:r>
              <w:rPr>
                <w:rFonts w:eastAsia="宋体"/>
                <w:b/>
                <w:bCs/>
                <w:sz w:val="22"/>
                <w:szCs w:val="22"/>
                <w:lang w:eastAsia="zh-CN"/>
              </w:rPr>
              <w:t>（一）评分内容：</w:t>
            </w:r>
          </w:p>
          <w:p>
            <w:pPr>
              <w:keepNext w:val="0"/>
              <w:keepLines w:val="0"/>
              <w:widowControl w:val="0"/>
              <w:suppressLineNumbers w:val="0"/>
              <w:spacing w:before="0" w:beforeAutospacing="0" w:after="0" w:afterAutospacing="0" w:line="360" w:lineRule="exact"/>
              <w:ind w:left="0" w:right="0"/>
              <w:jc w:val="both"/>
              <w:rPr>
                <w:rFonts w:eastAsia="宋体"/>
                <w:sz w:val="22"/>
                <w:szCs w:val="22"/>
                <w:lang w:eastAsia="zh-CN"/>
              </w:rPr>
            </w:pPr>
            <w:r>
              <w:rPr>
                <w:rFonts w:eastAsia="宋体"/>
                <w:sz w:val="22"/>
                <w:szCs w:val="22"/>
                <w:lang w:eastAsia="zh-CN"/>
              </w:rPr>
              <w:t>投标人承诺以下全部三项的得100分，否则不得分。</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1.人员严格按照招标文件及投标承诺配置；</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2.服务质量达到招标文件要求；</w:t>
            </w:r>
          </w:p>
          <w:p>
            <w:pPr>
              <w:keepNext w:val="0"/>
              <w:keepLines w:val="0"/>
              <w:widowControl w:val="0"/>
              <w:suppressLineNumbers w:val="0"/>
              <w:spacing w:before="0" w:beforeAutospacing="0" w:after="0" w:afterAutospacing="0" w:line="360" w:lineRule="exact"/>
              <w:ind w:left="0" w:right="0"/>
              <w:jc w:val="both"/>
              <w:rPr>
                <w:rFonts w:eastAsia="宋体"/>
                <w:kern w:val="2"/>
                <w:sz w:val="22"/>
                <w:szCs w:val="22"/>
                <w:lang w:eastAsia="zh-CN"/>
              </w:rPr>
            </w:pPr>
            <w:r>
              <w:rPr>
                <w:rFonts w:eastAsia="宋体"/>
                <w:kern w:val="2"/>
                <w:sz w:val="22"/>
                <w:szCs w:val="22"/>
                <w:lang w:eastAsia="zh-CN"/>
              </w:rPr>
              <w:t>3.对未能达到的管理要求承担管理责任。</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line="360" w:lineRule="exact"/>
              <w:ind w:left="0" w:right="0"/>
              <w:jc w:val="both"/>
              <w:rPr>
                <w:rFonts w:ascii="宋体" w:eastAsia="宋体" w:hAnsi="宋体" w:cs="宋体"/>
                <w:kern w:val="2"/>
                <w:sz w:val="21"/>
                <w:szCs w:val="21"/>
                <w:lang w:eastAsia="zh-CN"/>
              </w:rPr>
            </w:pPr>
            <w:r>
              <w:rPr>
                <w:rFonts w:eastAsia="宋体"/>
                <w:kern w:val="2"/>
                <w:sz w:val="22"/>
                <w:szCs w:val="22"/>
                <w:lang w:eastAsia="zh-CN"/>
              </w:rPr>
              <w:t>要求提供承诺（格式自定）作为得分依据，未提供承诺或承诺内容不满足要求，不得分。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6</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kern w:val="2"/>
                <w:sz w:val="22"/>
                <w:szCs w:val="22"/>
                <w:lang w:eastAsia="zh-CN"/>
              </w:rPr>
              <w:t>拟安排的项目负责人情况（仅限一人）</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hint="eastAsia"/>
                <w:kern w:val="2"/>
                <w:sz w:val="22"/>
                <w:szCs w:val="22"/>
                <w:lang w:eastAsia="zh-CN"/>
              </w:rPr>
              <w:t>10</w:t>
            </w:r>
          </w:p>
        </w:tc>
        <w:tc>
          <w:tcPr>
            <w:tcW w:w="4725" w:type="dxa"/>
            <w:vAlign w:val="top"/>
          </w:tcPr>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拟安排项目负责人为投标单位员工，否则本项不得分，在此基础上，按以下规则评分。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1.具有计算机类或通信类专业的硕士研究生或以上学历得30分；</w:t>
            </w:r>
          </w:p>
          <w:p>
            <w:pPr>
              <w:keepNext w:val="0"/>
              <w:keepLines w:val="0"/>
              <w:widowControl w:val="0"/>
              <w:suppressLineNumbers w:val="0"/>
              <w:spacing w:before="0" w:beforeAutospacing="0" w:after="0" w:afterAutospacing="0" w:line="240" w:lineRule="auto"/>
              <w:ind w:left="0" w:right="0"/>
              <w:jc w:val="both"/>
              <w:rPr>
                <w:rFonts w:eastAsia="宋体"/>
                <w:kern w:val="2"/>
                <w:sz w:val="22"/>
                <w:szCs w:val="22"/>
                <w:lang w:eastAsia="zh-CN"/>
              </w:rPr>
            </w:pPr>
            <w:r>
              <w:rPr>
                <w:rFonts w:eastAsia="宋体" w:hint="eastAsia"/>
                <w:kern w:val="2"/>
                <w:sz w:val="22"/>
                <w:szCs w:val="22"/>
                <w:lang w:eastAsia="zh-CN"/>
              </w:rPr>
              <w:t>2.具有</w:t>
            </w:r>
            <w:bookmarkStart w:id="0" w:name="OLE_LINK1"/>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w:t>
            </w:r>
            <w:bookmarkEnd w:id="0"/>
            <w:r>
              <w:rPr>
                <w:rFonts w:eastAsia="宋体" w:hint="eastAsia"/>
                <w:kern w:val="2"/>
                <w:sz w:val="22"/>
                <w:szCs w:val="22"/>
                <w:lang w:eastAsia="zh-CN"/>
              </w:rPr>
              <w:t>信息系统项目管理师（高级）证书得30分；</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2"/>
                <w:szCs w:val="22"/>
                <w:lang w:eastAsia="zh-CN"/>
              </w:rPr>
              <w:t>3.具有</w:t>
            </w:r>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颁发的物联网技术应用工程师证书</w:t>
            </w:r>
            <w:r>
              <w:rPr>
                <w:rFonts w:eastAsia="宋体" w:hint="eastAsia"/>
                <w:kern w:val="2"/>
                <w:sz w:val="21"/>
                <w:szCs w:val="21"/>
                <w:lang w:eastAsia="zh-CN"/>
              </w:rPr>
              <w:t>得20分；</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2"/>
                <w:szCs w:val="22"/>
                <w:lang w:eastAsia="zh-CN"/>
              </w:rPr>
            </w:pPr>
            <w:r>
              <w:rPr>
                <w:rFonts w:eastAsia="宋体" w:hint="eastAsia"/>
                <w:kern w:val="2"/>
                <w:sz w:val="22"/>
                <w:szCs w:val="22"/>
                <w:lang w:eastAsia="zh-CN"/>
              </w:rPr>
              <w:t>4</w:t>
            </w:r>
            <w:r>
              <w:rPr>
                <w:rFonts w:eastAsia="宋体" w:hint="eastAsia"/>
                <w:kern w:val="2"/>
                <w:sz w:val="21"/>
                <w:szCs w:val="21"/>
                <w:lang w:eastAsia="zh-CN"/>
              </w:rPr>
              <w:t>.</w:t>
            </w:r>
            <w:r>
              <w:rPr>
                <w:rFonts w:eastAsia="宋体" w:hint="eastAsia"/>
                <w:kern w:val="2"/>
                <w:sz w:val="22"/>
                <w:szCs w:val="22"/>
                <w:lang w:eastAsia="zh-CN"/>
              </w:rPr>
              <w:t>具有</w:t>
            </w:r>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颁发的智能化系统工程师证书</w:t>
            </w:r>
            <w:r>
              <w:rPr>
                <w:rFonts w:eastAsia="宋体" w:hint="eastAsia"/>
                <w:kern w:val="2"/>
                <w:sz w:val="21"/>
                <w:szCs w:val="21"/>
                <w:lang w:eastAsia="zh-CN"/>
              </w:rPr>
              <w:t>得20分。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以上4项累计得分，最高得100分。</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1.第1项提供毕业证书及学历信息在学信网查询结果截图（https://www.chsi.com.cn/xlcx/index.jsp），由于日期较早无法查询的，需提供毕业院校或者人社部门出具的证明，国外学历证书提供教育部留学服务中心出具的国外学历认证书以及教育部留学服务中心官网查询截图（查询网址http://zwfw.cscse.edu.cn/）；</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2.第2-4项提供证书扫描件；</w:t>
            </w:r>
          </w:p>
          <w:p>
            <w:pPr>
              <w:keepNext w:val="0"/>
              <w:keepLines w:val="0"/>
              <w:widowControl w:val="0"/>
              <w:suppressLineNumbers w:val="0"/>
              <w:spacing w:before="0" w:beforeAutospacing="0" w:after="0" w:afterAutospacing="0"/>
              <w:ind w:left="0" w:right="0" w:firstLine="0" w:firstLineChars="0"/>
              <w:jc w:val="both"/>
              <w:rPr>
                <w:rFonts w:eastAsia="宋体"/>
                <w:kern w:val="2"/>
                <w:sz w:val="21"/>
                <w:lang w:eastAsia="zh-CN"/>
              </w:rPr>
            </w:pPr>
            <w:r>
              <w:rPr>
                <w:rFonts w:eastAsia="宋体"/>
                <w:kern w:val="2"/>
                <w:sz w:val="21"/>
                <w:lang w:eastAsia="zh-CN"/>
              </w:rPr>
              <w:t>3.通过投标人缴纳的近三个月（含开标当月）的任意一个月的社保证明作为本单位员工的证明依据，如供应商成立不足一个月的，提供情况说明函（格式自拟），无需提供相关人员社保，亦可得分；</w:t>
            </w:r>
          </w:p>
          <w:p>
            <w:pPr>
              <w:keepNext w:val="0"/>
              <w:keepLines w:val="0"/>
              <w:widowControl w:val="0"/>
              <w:suppressLineNumbers w:val="0"/>
              <w:spacing w:before="0" w:beforeAutospacing="0" w:after="0" w:afterAutospacing="0"/>
              <w:ind w:left="0" w:right="0"/>
              <w:jc w:val="both"/>
              <w:rPr>
                <w:rFonts w:ascii="宋体" w:eastAsia="宋体" w:hAnsi="宋体" w:cs="宋体" w:hint="eastAsia"/>
                <w:kern w:val="2"/>
                <w:sz w:val="21"/>
                <w:szCs w:val="21"/>
                <w:lang w:eastAsia="zh-CN"/>
              </w:rPr>
            </w:pPr>
            <w:r>
              <w:rPr>
                <w:rFonts w:eastAsia="宋体" w:hint="eastAsia"/>
                <w:kern w:val="2"/>
                <w:sz w:val="22"/>
                <w:szCs w:val="22"/>
                <w:lang w:eastAsia="zh-CN"/>
              </w:rPr>
              <w:t>4.评分中出现无证明资料或专家无法凭所提供资料判断是否得分的情况，一律作不得分处理。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hint="eastAsia"/>
                <w:kern w:val="2"/>
                <w:sz w:val="21"/>
                <w:szCs w:val="21"/>
                <w:lang w:eastAsia="zh-CN"/>
              </w:rPr>
            </w:pPr>
            <w:r>
              <w:rPr>
                <w:rFonts w:ascii="宋体" w:eastAsia="宋体" w:hAnsi="宋体" w:hint="eastAsia"/>
                <w:kern w:val="2"/>
                <w:sz w:val="21"/>
                <w:szCs w:val="21"/>
                <w:lang w:eastAsia="zh-CN"/>
              </w:rPr>
              <w:t>7</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eastAsia="宋体"/>
                <w:kern w:val="2"/>
                <w:sz w:val="22"/>
                <w:szCs w:val="22"/>
                <w:lang w:eastAsia="zh-CN"/>
              </w:rPr>
            </w:pPr>
            <w:r>
              <w:rPr>
                <w:rFonts w:eastAsia="宋体"/>
                <w:kern w:val="2"/>
                <w:sz w:val="22"/>
                <w:szCs w:val="22"/>
                <w:lang w:eastAsia="zh-CN"/>
              </w:rPr>
              <w:t>拟安排的项目主要团队成员（主要技术人员）情况（项目负责人除外）</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eastAsia="宋体"/>
                <w:kern w:val="2"/>
                <w:sz w:val="22"/>
                <w:szCs w:val="22"/>
                <w:lang w:eastAsia="zh-CN"/>
              </w:rPr>
            </w:pPr>
            <w:r>
              <w:rPr>
                <w:rFonts w:eastAsia="宋体" w:hint="eastAsia"/>
                <w:kern w:val="2"/>
                <w:sz w:val="22"/>
                <w:szCs w:val="22"/>
                <w:lang w:eastAsia="zh-CN"/>
              </w:rPr>
              <w:t>10</w:t>
            </w:r>
          </w:p>
        </w:tc>
        <w:tc>
          <w:tcPr>
            <w:tcW w:w="4725" w:type="dxa"/>
            <w:vAlign w:val="top"/>
          </w:tcPr>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（一）评分内容：</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拟安排项目主要团队成员（项目负责人除外）为投标单位员工，否则该人员情况不计分，在此基础上：</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1.测试工程师1人：</w:t>
            </w:r>
            <w:bookmarkStart w:id="1" w:name="OLE_LINK2"/>
            <w:bookmarkStart w:id="2" w:name="OLE_LINK3"/>
            <w:r>
              <w:rPr>
                <w:rFonts w:eastAsia="宋体" w:hint="eastAsia"/>
                <w:kern w:val="2"/>
                <w:sz w:val="22"/>
                <w:szCs w:val="22"/>
                <w:lang w:eastAsia="zh-CN"/>
              </w:rPr>
              <w:t>具有</w:t>
            </w:r>
            <w:bookmarkEnd w:id="1"/>
            <w:r>
              <w:rPr>
                <w:rFonts w:ascii="宋体" w:eastAsia="宋体" w:hAnsi="宋体" w:cs="宋体" w:hint="eastAsia"/>
                <w:color w:val="000000"/>
                <w:sz w:val="21"/>
                <w:szCs w:val="21"/>
                <w:lang w:eastAsia="zh-CN" w:bidi="ar"/>
              </w:rPr>
              <w:t>人社部门（或其他具备职称评定资格的单位或机构）</w:t>
            </w:r>
            <w:bookmarkEnd w:id="2"/>
            <w:r>
              <w:rPr>
                <w:rFonts w:eastAsia="宋体" w:hint="eastAsia"/>
                <w:kern w:val="2"/>
                <w:sz w:val="22"/>
                <w:szCs w:val="22"/>
                <w:lang w:eastAsia="zh-CN"/>
              </w:rPr>
              <w:t>颁发的注册渗透测试工程师(CISP-PTE)证书、人工智能技术证书证书，每提供任意1个证书得15分，本小项最高得30分；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2.安全工程师1人：具有</w:t>
            </w:r>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颁发的信息安全工程师证书、网络安全架构师证书，每提供任意1个证书得15分，本小项最高得30分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3.架构工程师1人：具有</w:t>
            </w:r>
            <w:r>
              <w:rPr>
                <w:rFonts w:ascii="宋体" w:eastAsia="宋体" w:hAnsi="宋体" w:cs="宋体" w:hint="eastAsia"/>
                <w:color w:val="000000"/>
                <w:sz w:val="21"/>
                <w:szCs w:val="21"/>
                <w:lang w:eastAsia="zh-CN" w:bidi="ar"/>
              </w:rPr>
              <w:t>人社部门（或其他具备职称评定资格的单位或机构）</w:t>
            </w:r>
            <w:r>
              <w:rPr>
                <w:rFonts w:eastAsia="宋体" w:hint="eastAsia"/>
                <w:kern w:val="2"/>
                <w:sz w:val="22"/>
                <w:szCs w:val="22"/>
                <w:lang w:eastAsia="zh-CN"/>
              </w:rPr>
              <w:t>颁发的系统集成项目管理工程师证书、网络安全架构师证书，每提供1个证书得20分，本小项最高得40分。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以上3项累计得分，最高得100分。</w:t>
            </w:r>
          </w:p>
          <w:p>
            <w:pPr>
              <w:keepNext w:val="0"/>
              <w:keepLines w:val="0"/>
              <w:widowControl w:val="0"/>
              <w:suppressLineNumbers w:val="0"/>
              <w:spacing w:before="0" w:beforeAutospacing="0" w:after="0" w:afterAutospacing="0" w:line="360" w:lineRule="exact"/>
              <w:ind w:left="0" w:right="0"/>
              <w:jc w:val="both"/>
              <w:rPr>
                <w:rFonts w:eastAsia="宋体"/>
                <w:b/>
                <w:bCs/>
                <w:kern w:val="2"/>
                <w:sz w:val="22"/>
                <w:szCs w:val="22"/>
                <w:lang w:eastAsia="zh-CN"/>
              </w:rPr>
            </w:pPr>
            <w:r>
              <w:rPr>
                <w:rFonts w:eastAsia="宋体"/>
                <w:b/>
                <w:bCs/>
                <w:kern w:val="2"/>
                <w:sz w:val="22"/>
                <w:szCs w:val="22"/>
                <w:lang w:eastAsia="zh-CN"/>
              </w:rPr>
              <w:t>（二）评分依据：</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1.要求提供通过投标人缴纳的近三个月（含开标当月）的任意一个月的社保证明作为本单位员工的证明依据。若供应商成立不足一个月的，需提供成立情况说明函（格式自拟），无需提供相关人员社保，亦可得分；若为退休返聘人员，需提供说明函（格式自拟），无需提供相关人员社保，亦可得分。</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2.要求提供证书扫描件，评分中出现无证明资料或专家无法凭所提供资料判断是否得分的情况，一律作不得分处理。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restart"/>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3</w:t>
            </w:r>
          </w:p>
        </w:tc>
        <w:tc>
          <w:tcPr>
            <w:tcW w:w="3764"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商务部分</w:t>
            </w:r>
          </w:p>
        </w:tc>
        <w:tc>
          <w:tcPr>
            <w:tcW w:w="4725"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cs="宋体" w:hint="eastAsia"/>
                <w:b/>
                <w:bCs/>
                <w:color w:val="0000FF"/>
                <w:kern w:val="2"/>
                <w:lang w:eastAsia="zh-CN"/>
              </w:rPr>
              <w:t>20</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shd w:val="clear" w:color="auto" w:fill="E6EFFA"/>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233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76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4725"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1</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kern w:val="2"/>
                <w:sz w:val="22"/>
                <w:szCs w:val="22"/>
                <w:lang w:eastAsia="zh-CN"/>
              </w:rPr>
              <w:t>供应商认证情况</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hint="eastAsia"/>
                <w:kern w:val="2"/>
                <w:sz w:val="22"/>
                <w:szCs w:val="22"/>
                <w:lang w:eastAsia="zh-CN"/>
              </w:rPr>
              <w:t>4</w:t>
            </w:r>
          </w:p>
        </w:tc>
        <w:tc>
          <w:tcPr>
            <w:tcW w:w="4725" w:type="dxa"/>
            <w:vAlign w:val="top"/>
          </w:tcPr>
          <w:p>
            <w:pPr>
              <w:keepNext w:val="0"/>
              <w:keepLines w:val="0"/>
              <w:widowControl w:val="0"/>
              <w:suppressLineNumbers w:val="0"/>
              <w:spacing w:before="0" w:beforeAutospacing="0" w:after="0" w:afterAutospacing="0" w:line="240" w:lineRule="auto"/>
              <w:ind w:left="0" w:right="0" w:leftChars="0"/>
              <w:jc w:val="left"/>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考察投标人认证证书情况：</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1.具有质量管理体系认证；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2.具有环境管理体系认证；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3.具有职业健康安全管理体系认证；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同时提供以上3个证书得100分，否则不得分；</w:t>
            </w:r>
          </w:p>
          <w:p>
            <w:pPr>
              <w:keepNext w:val="0"/>
              <w:keepLines w:val="0"/>
              <w:widowControl w:val="0"/>
              <w:suppressLineNumbers w:val="0"/>
              <w:spacing w:before="0" w:beforeAutospacing="0" w:after="0" w:afterAutospacing="0" w:line="240" w:lineRule="auto"/>
              <w:ind w:left="0" w:right="0" w:leftChars="0"/>
              <w:jc w:val="left"/>
              <w:rPr>
                <w:rFonts w:eastAsia="宋体"/>
                <w:b/>
                <w:kern w:val="2"/>
                <w:sz w:val="21"/>
                <w:szCs w:val="21"/>
                <w:lang w:eastAsia="zh-CN"/>
              </w:rPr>
            </w:pPr>
            <w:r>
              <w:rPr>
                <w:rFonts w:eastAsia="宋体" w:hint="eastAsia"/>
                <w:b/>
                <w:kern w:val="2"/>
                <w:sz w:val="21"/>
                <w:szCs w:val="21"/>
                <w:lang w:eastAsia="zh-CN"/>
              </w:rPr>
              <w:t>（二）评分依据：</w:t>
            </w:r>
          </w:p>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kern w:val="2"/>
                <w:sz w:val="21"/>
                <w:lang w:eastAsia="zh-CN"/>
              </w:rPr>
              <w:t>要求提供所有有效的认证证书扫描件，及出具证书官网或全国认证认可信息公共服务平台（http://cx.cnca.cn/）的证书查询记录。认证证书在公开渠道无法查询的，需提供颁发机构的证明材料，证明证书真实有效。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2</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hint="eastAsia"/>
                <w:kern w:val="2"/>
                <w:sz w:val="22"/>
                <w:szCs w:val="22"/>
                <w:lang w:eastAsia="zh-CN"/>
              </w:rPr>
              <w:t>投标人</w:t>
            </w:r>
            <w:r>
              <w:rPr>
                <w:rFonts w:eastAsia="宋体"/>
                <w:kern w:val="2"/>
                <w:sz w:val="22"/>
                <w:szCs w:val="22"/>
                <w:lang w:eastAsia="zh-CN"/>
              </w:rPr>
              <w:t>同类项目业绩情况</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eastAsia="宋体" w:hint="eastAsia"/>
                <w:kern w:val="2"/>
                <w:sz w:val="22"/>
                <w:szCs w:val="22"/>
                <w:lang w:eastAsia="zh-CN"/>
              </w:rPr>
              <w:t>8</w:t>
            </w:r>
          </w:p>
        </w:tc>
        <w:tc>
          <w:tcPr>
            <w:tcW w:w="4725" w:type="dxa"/>
            <w:vAlign w:val="top"/>
          </w:tcPr>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b/>
                <w:bCs/>
                <w:kern w:val="2"/>
                <w:sz w:val="22"/>
                <w:szCs w:val="22"/>
                <w:lang w:eastAsia="zh-CN"/>
              </w:rPr>
              <w:t>（一）评分内容：</w:t>
            </w:r>
          </w:p>
          <w:p>
            <w:pPr>
              <w:keepNext w:val="0"/>
              <w:keepLines w:val="0"/>
              <w:widowControl w:val="0"/>
              <w:suppressLineNumbers w:val="0"/>
              <w:spacing w:before="0" w:beforeAutospacing="0" w:after="0" w:afterAutospacing="0"/>
              <w:ind w:left="0" w:right="0"/>
              <w:jc w:val="both"/>
              <w:rPr>
                <w:rFonts w:eastAsia="宋体" w:hint="eastAsia"/>
                <w:kern w:val="2"/>
                <w:sz w:val="22"/>
                <w:szCs w:val="22"/>
                <w:lang w:eastAsia="zh-CN"/>
              </w:rPr>
            </w:pPr>
            <w:r>
              <w:rPr>
                <w:rFonts w:eastAsia="宋体" w:hint="eastAsia"/>
                <w:kern w:val="2"/>
                <w:sz w:val="22"/>
                <w:szCs w:val="22"/>
                <w:lang w:eastAsia="zh-CN"/>
              </w:rPr>
              <w:t>投标人提供2022年1月1日至本项目投标截止之日（以合同开始时间为评判依据）设施设备类或物联感知类建设项目相关业绩，每提供一个得25分，最高得100分。</w:t>
            </w:r>
          </w:p>
          <w:p>
            <w:pPr>
              <w:keepNext w:val="0"/>
              <w:keepLines w:val="0"/>
              <w:widowControl w:val="0"/>
              <w:suppressLineNumbers w:val="0"/>
              <w:spacing w:before="0" w:beforeAutospacing="0" w:after="0" w:afterAutospacing="0"/>
              <w:ind w:left="0" w:right="0"/>
              <w:jc w:val="both"/>
              <w:rPr>
                <w:rFonts w:eastAsia="宋体" w:hint="eastAsia"/>
                <w:b/>
                <w:bCs/>
                <w:kern w:val="2"/>
                <w:sz w:val="22"/>
                <w:szCs w:val="22"/>
                <w:lang w:eastAsia="zh-CN"/>
              </w:rPr>
            </w:pPr>
            <w:r>
              <w:rPr>
                <w:rFonts w:eastAsia="宋体" w:hint="eastAsia"/>
                <w:b/>
                <w:bCs/>
                <w:kern w:val="2"/>
                <w:sz w:val="22"/>
                <w:szCs w:val="22"/>
                <w:lang w:eastAsia="zh-CN"/>
              </w:rPr>
              <w:t>（二）评分依据:</w:t>
            </w:r>
          </w:p>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2"/>
                <w:szCs w:val="22"/>
                <w:lang w:eastAsia="zh-CN"/>
              </w:rPr>
              <w:t>提供合同关键页扫描件，包括但不限于合同首页、盖章页、关键页（服务期限、服务内容）等，并加盖公章。未按要求提供相关材料或相关材料不清晰导致无法识别的不得分。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hint="eastAsia"/>
                <w:kern w:val="2"/>
                <w:sz w:val="21"/>
                <w:szCs w:val="21"/>
                <w:lang w:eastAsia="zh-CN"/>
              </w:rPr>
              <w:t>3</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供应商自主知识产权产品（创新、设计）情况</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6</w:t>
            </w:r>
          </w:p>
        </w:tc>
        <w:tc>
          <w:tcPr>
            <w:tcW w:w="4725" w:type="dxa"/>
            <w:vAlign w:val="top"/>
          </w:tcPr>
          <w:p>
            <w:pPr>
              <w:keepNext w:val="0"/>
              <w:keepLines w:val="0"/>
              <w:widowControl w:val="0"/>
              <w:suppressLineNumbers w:val="0"/>
              <w:spacing w:before="0" w:beforeAutospacing="0" w:after="0" w:afterAutospacing="0"/>
              <w:ind w:left="0" w:right="0"/>
              <w:jc w:val="both"/>
              <w:rPr>
                <w:rFonts w:eastAsia="宋体" w:hint="eastAsia"/>
                <w:b/>
                <w:bCs/>
                <w:kern w:val="2"/>
                <w:sz w:val="22"/>
                <w:szCs w:val="22"/>
                <w:lang w:eastAsia="zh-CN"/>
              </w:rPr>
            </w:pPr>
            <w:r>
              <w:rPr>
                <w:rFonts w:eastAsia="宋体" w:hint="eastAsia"/>
                <w:b/>
                <w:bCs/>
                <w:kern w:val="2"/>
                <w:sz w:val="22"/>
                <w:szCs w:val="22"/>
                <w:lang w:eastAsia="zh-CN"/>
              </w:rPr>
              <w:t>（一）评分内容：</w:t>
            </w:r>
          </w:p>
          <w:p>
            <w:pPr>
              <w:keepNext w:val="0"/>
              <w:keepLines w:val="0"/>
              <w:widowControl w:val="0"/>
              <w:suppressLineNumbers w:val="0"/>
              <w:wordWrap w:val="0"/>
              <w:spacing w:before="0" w:beforeAutospacing="0" w:after="0" w:afterAutospacing="0"/>
              <w:ind w:left="0" w:right="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1.投标人具有“物联网”相关软件著作权登记证书（或发明专利），每提供一份得50分，最高得50分。</w:t>
            </w:r>
          </w:p>
          <w:p>
            <w:pPr>
              <w:keepNext w:val="0"/>
              <w:keepLines w:val="0"/>
              <w:widowControl w:val="0"/>
              <w:suppressLineNumbers w:val="0"/>
              <w:adjustRightInd w:val="0"/>
              <w:snapToGrid w:val="0"/>
              <w:spacing w:before="0" w:beforeAutospacing="0" w:after="0" w:afterAutospacing="0"/>
              <w:ind w:left="0" w:right="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2.投标人具有“远程控制”相关软件著作权登记证书（或发明专利），每提供一份得50分，最高得50分。</w:t>
            </w:r>
          </w:p>
          <w:p>
            <w:pPr>
              <w:keepNext w:val="0"/>
              <w:keepLines w:val="0"/>
              <w:widowControl w:val="0"/>
              <w:suppressLineNumbers w:val="0"/>
              <w:adjustRightInd w:val="0"/>
              <w:snapToGrid w:val="0"/>
              <w:spacing w:before="0" w:beforeAutospacing="0" w:after="0" w:afterAutospacing="0"/>
              <w:ind w:left="0" w:right="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（知识产权名称需体现“物联网”、“远程控制”等关键词，符合同一名称要求的知识产权，不重复计分，以得分较高的计取分数，同一知识产权证书符合不同知识产权类别的，可重复计分）</w:t>
            </w:r>
          </w:p>
          <w:p>
            <w:pPr>
              <w:keepNext w:val="0"/>
              <w:keepLines w:val="0"/>
              <w:widowControl w:val="0"/>
              <w:suppressLineNumbers w:val="0"/>
              <w:spacing w:before="0" w:beforeAutospacing="0" w:after="0" w:afterAutospacing="0"/>
              <w:ind w:left="0" w:right="0"/>
              <w:jc w:val="both"/>
              <w:rPr>
                <w:rFonts w:eastAsia="宋体" w:hint="eastAsia"/>
                <w:b/>
                <w:bCs/>
                <w:kern w:val="2"/>
                <w:sz w:val="22"/>
                <w:szCs w:val="22"/>
                <w:lang w:eastAsia="zh-CN"/>
              </w:rPr>
            </w:pPr>
            <w:r>
              <w:rPr>
                <w:rFonts w:eastAsia="宋体" w:hint="eastAsia"/>
                <w:b/>
                <w:bCs/>
                <w:kern w:val="2"/>
                <w:sz w:val="22"/>
                <w:szCs w:val="22"/>
                <w:lang w:eastAsia="zh-CN"/>
              </w:rPr>
              <w:t>（二）评分依据:</w:t>
            </w:r>
          </w:p>
          <w:p>
            <w:pPr>
              <w:keepNext w:val="0"/>
              <w:keepLines w:val="0"/>
              <w:widowControl w:val="0"/>
              <w:suppressLineNumbers w:val="0"/>
              <w:spacing w:before="0" w:beforeAutospacing="0" w:after="160" w:afterAutospacing="0" w:line="240" w:lineRule="exact"/>
              <w:ind w:left="0" w:right="0"/>
              <w:jc w:val="left"/>
              <w:rPr>
                <w:rFonts w:ascii="宋体" w:eastAsia="宋体" w:hAnsi="宋体"/>
                <w:kern w:val="2"/>
                <w:sz w:val="21"/>
                <w:szCs w:val="21"/>
                <w:lang w:eastAsia="zh-CN"/>
              </w:rPr>
            </w:pPr>
            <w:r>
              <w:rPr>
                <w:rFonts w:ascii="宋体" w:eastAsia="宋体" w:hAnsi="宋体"/>
                <w:kern w:val="2"/>
                <w:sz w:val="21"/>
                <w:szCs w:val="21"/>
                <w:lang w:eastAsia="zh-CN"/>
              </w:rPr>
              <w:t>1.</w:t>
            </w:r>
            <w:r>
              <w:rPr>
                <w:rFonts w:eastAsia="宋体"/>
                <w:kern w:val="2"/>
                <w:sz w:val="21"/>
                <w:lang w:eastAsia="zh-CN"/>
              </w:rPr>
              <w:t xml:space="preserve"> </w:t>
            </w:r>
            <w:r>
              <w:rPr>
                <w:rFonts w:ascii="宋体" w:eastAsia="宋体" w:hAnsi="宋体" w:hint="eastAsia"/>
                <w:kern w:val="2"/>
                <w:sz w:val="21"/>
                <w:szCs w:val="21"/>
                <w:lang w:eastAsia="zh-CN"/>
              </w:rPr>
              <w:t>若为投标人自主开发的，需提供相对应的证书扫描件（著作权人为投标人）；若为购买或租赁的，需同时提供相对应的证书扫描件（著作权人为出售/出租方）和购买（或租赁）合同关键信息。如投标人为分公司或分支机构，提供其总公司的证书也可得分，要求单位名称与投标人名称或其总公司名称一致，否则不得分。</w:t>
            </w:r>
          </w:p>
          <w:p>
            <w:pPr>
              <w:keepNext w:val="0"/>
              <w:keepLines w:val="0"/>
              <w:widowControl w:val="0"/>
              <w:suppressLineNumbers w:val="0"/>
              <w:spacing w:before="0" w:beforeAutospacing="0" w:after="160" w:afterAutospacing="0" w:line="240" w:lineRule="exact"/>
              <w:ind w:left="0" w:right="0"/>
              <w:jc w:val="left"/>
              <w:rPr>
                <w:rFonts w:eastAsia="宋体" w:hint="eastAsia"/>
                <w:kern w:val="2"/>
                <w:sz w:val="21"/>
                <w:szCs w:val="21"/>
                <w:lang w:eastAsia="zh-CN"/>
              </w:rPr>
            </w:pPr>
            <w:r>
              <w:rPr>
                <w:rFonts w:ascii="宋体" w:eastAsia="宋体" w:hAnsi="宋体" w:hint="eastAsia"/>
                <w:kern w:val="2"/>
                <w:sz w:val="21"/>
                <w:szCs w:val="21"/>
                <w:lang w:eastAsia="zh-CN"/>
              </w:rPr>
              <w:t>2.</w:t>
            </w:r>
            <w:r>
              <w:rPr>
                <w:rFonts w:ascii="宋体" w:eastAsia="宋体" w:hAnsi="宋体"/>
                <w:kern w:val="2"/>
                <w:sz w:val="21"/>
                <w:szCs w:val="21"/>
                <w:lang w:eastAsia="zh-CN"/>
              </w:rPr>
              <w:t xml:space="preserve"> 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4</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服务网点</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2</w:t>
            </w:r>
          </w:p>
        </w:tc>
        <w:tc>
          <w:tcPr>
            <w:tcW w:w="4725" w:type="dxa"/>
          </w:tcPr>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hint="eastAsia"/>
                <w:b/>
                <w:bCs/>
                <w:kern w:val="2"/>
                <w:sz w:val="22"/>
                <w:szCs w:val="22"/>
                <w:lang w:eastAsia="zh-CN"/>
              </w:rPr>
              <w:t>（一）评分内容：</w:t>
            </w:r>
          </w:p>
          <w:p>
            <w:pPr>
              <w:keepNext w:val="0"/>
              <w:keepLines w:val="0"/>
              <w:widowControl w:val="0"/>
              <w:suppressLineNumbers w:val="0"/>
              <w:spacing w:before="0" w:beforeAutospacing="0" w:after="160" w:afterAutospacing="0" w:line="240" w:lineRule="exact"/>
              <w:ind w:left="0" w:right="0"/>
              <w:jc w:val="left"/>
              <w:rPr>
                <w:rFonts w:eastAsia="宋体"/>
                <w:kern w:val="2"/>
                <w:sz w:val="21"/>
                <w:szCs w:val="21"/>
                <w:lang w:eastAsia="zh-CN"/>
              </w:rPr>
            </w:pPr>
            <w:r>
              <w:rPr>
                <w:rFonts w:eastAsia="宋体" w:hint="eastAsia"/>
                <w:kern w:val="2"/>
                <w:sz w:val="21"/>
                <w:szCs w:val="21"/>
                <w:lang w:eastAsia="zh-CN"/>
              </w:rPr>
              <w:t>供应商承诺中标后提供本地经营（服务）网点的，得100分。</w:t>
            </w:r>
          </w:p>
          <w:p>
            <w:pPr>
              <w:keepNext w:val="0"/>
              <w:keepLines w:val="0"/>
              <w:widowControl w:val="0"/>
              <w:suppressLineNumbers w:val="0"/>
              <w:spacing w:before="0" w:beforeAutospacing="0" w:after="0" w:afterAutospacing="0"/>
              <w:ind w:left="0" w:right="0"/>
              <w:jc w:val="both"/>
              <w:rPr>
                <w:rFonts w:eastAsia="宋体" w:hint="eastAsia"/>
                <w:b/>
                <w:bCs/>
                <w:kern w:val="2"/>
                <w:sz w:val="22"/>
                <w:szCs w:val="22"/>
                <w:lang w:eastAsia="zh-CN"/>
              </w:rPr>
            </w:pPr>
            <w:r>
              <w:rPr>
                <w:rFonts w:eastAsia="宋体" w:hint="eastAsia"/>
                <w:b/>
                <w:bCs/>
                <w:kern w:val="2"/>
                <w:sz w:val="22"/>
                <w:szCs w:val="22"/>
                <w:lang w:eastAsia="zh-CN"/>
              </w:rPr>
              <w:t>（二）评分依据:</w:t>
            </w:r>
          </w:p>
          <w:p>
            <w:pPr>
              <w:keepNext w:val="0"/>
              <w:keepLines w:val="0"/>
              <w:widowControl w:val="0"/>
              <w:suppressLineNumbers w:val="0"/>
              <w:spacing w:before="0" w:beforeAutospacing="0" w:after="160" w:afterAutospacing="0" w:line="240" w:lineRule="exact"/>
              <w:ind w:left="0" w:right="0"/>
              <w:jc w:val="left"/>
              <w:rPr>
                <w:rFonts w:ascii="宋体" w:eastAsia="宋体" w:hAnsi="宋体"/>
                <w:kern w:val="2"/>
                <w:sz w:val="21"/>
                <w:szCs w:val="21"/>
                <w:lang w:eastAsia="zh-CN"/>
              </w:rPr>
            </w:pPr>
            <w:r>
              <w:rPr>
                <w:rFonts w:eastAsia="宋体" w:hint="eastAsia"/>
                <w:kern w:val="2"/>
                <w:sz w:val="21"/>
                <w:szCs w:val="21"/>
                <w:lang w:eastAsia="zh-CN"/>
              </w:rPr>
              <w:t>要求提供承诺函（格式详见采购文件投标文件正文（信息公开部分）-服务网点-承诺函）作为得分依据，未按采购文件要求提供承诺函的不得分。</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4</w:t>
            </w:r>
          </w:p>
        </w:tc>
        <w:tc>
          <w:tcPr>
            <w:tcW w:w="3764"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诚信情况</w:t>
            </w:r>
          </w:p>
        </w:tc>
        <w:tc>
          <w:tcPr>
            <w:tcW w:w="4725"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5</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val="restart"/>
            <w:shd w:val="clear" w:color="auto" w:fill="FFFFFF"/>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233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76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4725"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wAfter w:w="63" w:type="dxa"/>
          <w:tblCellSpacing w:w="0" w:type="dxa"/>
          <w:jc w:val="center"/>
        </w:trPr>
        <w:tc>
          <w:tcPr>
            <w:tcW w:w="673" w:type="dxa"/>
            <w:gridSpan w:val="2"/>
            <w:vMerge/>
            <w:shd w:val="clear" w:color="auto" w:fill="FFFFFF"/>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FFFFFF"/>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1</w:t>
            </w:r>
          </w:p>
        </w:tc>
        <w:tc>
          <w:tcPr>
            <w:tcW w:w="233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诚信情况</w:t>
            </w:r>
          </w:p>
        </w:tc>
        <w:tc>
          <w:tcPr>
            <w:tcW w:w="76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5</w:t>
            </w:r>
          </w:p>
        </w:tc>
        <w:tc>
          <w:tcPr>
            <w:tcW w:w="4725" w:type="dxa"/>
          </w:tcPr>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hint="eastAsia"/>
                <w:b/>
                <w:bCs/>
                <w:kern w:val="2"/>
                <w:sz w:val="22"/>
                <w:szCs w:val="22"/>
                <w:lang w:eastAsia="zh-CN"/>
              </w:rPr>
              <w:t>（一）评分内容：</w:t>
            </w:r>
          </w:p>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pPr>
              <w:keepNext w:val="0"/>
              <w:keepLines w:val="0"/>
              <w:widowControl w:val="0"/>
              <w:suppressLineNumbers w:val="0"/>
              <w:spacing w:before="0" w:beforeAutospacing="0" w:after="0" w:afterAutospacing="0"/>
              <w:ind w:left="0" w:right="0"/>
              <w:jc w:val="both"/>
              <w:rPr>
                <w:rFonts w:eastAsia="宋体"/>
                <w:b/>
                <w:bCs/>
                <w:kern w:val="2"/>
                <w:sz w:val="22"/>
                <w:szCs w:val="22"/>
                <w:lang w:eastAsia="zh-CN"/>
              </w:rPr>
            </w:pPr>
            <w:r>
              <w:rPr>
                <w:rFonts w:eastAsia="宋体" w:hint="eastAsia"/>
                <w:b/>
                <w:bCs/>
                <w:kern w:val="2"/>
                <w:sz w:val="22"/>
                <w:szCs w:val="22"/>
                <w:lang w:eastAsia="zh-CN"/>
              </w:rPr>
              <w:t>（二）评分依据：</w:t>
            </w:r>
          </w:p>
          <w:p>
            <w:pPr>
              <w:keepNext w:val="0"/>
              <w:keepLines w:val="0"/>
              <w:widowControl w:val="0"/>
              <w:suppressLineNumbers w:val="0"/>
              <w:spacing w:before="0" w:beforeAutospacing="0" w:after="0" w:afterAutospacing="0"/>
              <w:ind w:left="0" w:right="0"/>
              <w:jc w:val="both"/>
              <w:rPr>
                <w:rFonts w:ascii="宋体" w:eastAsia="宋体" w:hAnsi="宋体" w:cs="宋体"/>
                <w:kern w:val="2"/>
                <w:sz w:val="21"/>
                <w:szCs w:val="21"/>
                <w:lang w:eastAsia="zh-CN"/>
              </w:rPr>
            </w:pPr>
            <w:r>
              <w:rPr>
                <w:rFonts w:ascii="宋体" w:eastAsia="宋体" w:hAnsi="宋体" w:hint="eastAsia"/>
                <w:kern w:val="2"/>
                <w:sz w:val="21"/>
                <w:lang w:eastAsia="zh-CN"/>
              </w:rPr>
              <w:t>查询渠道：通过“信用中国”（www.creditchina.gov.cn，</w:t>
            </w:r>
            <w:r>
              <w:rPr>
                <w:rFonts w:ascii="宋体" w:eastAsia="宋体" w:hAnsi="宋体" w:hint="eastAsia"/>
                <w:b/>
                <w:bCs/>
                <w:kern w:val="2"/>
                <w:sz w:val="21"/>
                <w:lang w:eastAsia="zh-CN"/>
              </w:rPr>
              <w:t>下载信用信息报告</w:t>
            </w:r>
            <w:r>
              <w:rPr>
                <w:rFonts w:ascii="宋体" w:eastAsia="宋体" w:hAnsi="宋体" w:hint="eastAsia"/>
                <w:kern w:val="2"/>
                <w:sz w:val="21"/>
                <w:lang w:eastAsia="zh-CN"/>
              </w:rPr>
              <w:t>）、“中国政府采购网”（www.ccgp.gov.cn）以及“深圳市政府采购监管网”（http://zfcg.sz.gov.cn）查询供应商信用信息，信用信息以开标当日的查询结果为准。</w:t>
            </w:r>
          </w:p>
        </w:tc>
      </w:tr>
    </w:tbl>
    <w:p>
      <w:pPr>
        <w:widowControl/>
        <w:jc w:val="left"/>
        <w:rPr>
          <w:rFonts w:eastAsia="宋体"/>
          <w:b/>
          <w:kern w:val="2"/>
          <w:sz w:val="120"/>
          <w:szCs w:val="120"/>
          <w:lang w:eastAsia="zh-CN"/>
        </w:rPr>
      </w:pPr>
      <w:r>
        <w:rPr>
          <w:rFonts w:eastAsia="宋体"/>
          <w:b/>
          <w:kern w:val="2"/>
          <w:sz w:val="120"/>
          <w:szCs w:val="120"/>
          <w:lang w:eastAsia="zh-CN"/>
        </w:rPr>
        <w:br w:type="page"/>
      </w: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r>
        <w:rPr>
          <w:rFonts w:eastAsia="宋体" w:hint="eastAsia"/>
          <w:b/>
          <w:kern w:val="2"/>
          <w:sz w:val="120"/>
          <w:szCs w:val="120"/>
          <w:lang w:eastAsia="zh-CN"/>
        </w:rPr>
        <w:t>自行采购</w:t>
      </w:r>
    </w:p>
    <w:p>
      <w:pPr>
        <w:widowControl w:val="0"/>
        <w:jc w:val="center"/>
        <w:rPr>
          <w:rFonts w:eastAsia="宋体"/>
          <w:b/>
          <w:kern w:val="2"/>
          <w:sz w:val="120"/>
          <w:szCs w:val="120"/>
          <w:lang w:eastAsia="zh-CN"/>
        </w:rPr>
      </w:pPr>
      <w:r>
        <w:rPr>
          <w:rFonts w:eastAsia="宋体" w:hint="eastAsia"/>
          <w:b/>
          <w:kern w:val="2"/>
          <w:sz w:val="120"/>
          <w:szCs w:val="120"/>
          <w:lang w:eastAsia="zh-CN"/>
        </w:rPr>
        <w:t>招标文件</w:t>
      </w:r>
    </w:p>
    <w:p>
      <w:pPr>
        <w:widowControl w:val="0"/>
        <w:jc w:val="center"/>
        <w:rPr>
          <w:rFonts w:eastAsia="宋体"/>
          <w:b/>
          <w:kern w:val="2"/>
          <w:sz w:val="52"/>
          <w:szCs w:val="52"/>
          <w:lang w:eastAsia="zh-CN"/>
        </w:rPr>
      </w:pPr>
      <w:r>
        <w:rPr>
          <w:rFonts w:eastAsia="宋体" w:hint="eastAsia"/>
          <w:b/>
          <w:kern w:val="2"/>
          <w:sz w:val="52"/>
          <w:szCs w:val="52"/>
          <w:lang w:eastAsia="zh-CN"/>
        </w:rPr>
        <w:t>（服务类）</w:t>
      </w: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bookmarkStart w:id="3" w:name="_Hlk71465316"/>
      <w:r>
        <w:rPr>
          <w:rFonts w:eastAsia="宋体" w:hint="eastAsia"/>
          <w:b/>
          <w:kern w:val="2"/>
          <w:sz w:val="44"/>
          <w:szCs w:val="44"/>
          <w:lang w:eastAsia="zh-CN"/>
        </w:rPr>
        <w:t>深圳公共资源交易中心</w:t>
      </w:r>
    </w:p>
    <w:p>
      <w:pPr>
        <w:widowControl w:val="0"/>
        <w:jc w:val="center"/>
        <w:rPr>
          <w:rFonts w:eastAsia="宋体"/>
          <w:kern w:val="2"/>
          <w:sz w:val="28"/>
          <w:szCs w:val="28"/>
          <w:lang w:eastAsia="zh-CN"/>
        </w:rPr>
      </w:pPr>
      <w:r>
        <w:rPr>
          <w:rFonts w:eastAsia="宋体" w:hint="eastAsia"/>
          <w:b/>
          <w:kern w:val="2"/>
          <w:sz w:val="28"/>
          <w:szCs w:val="28"/>
          <w:lang w:eastAsia="zh-CN"/>
        </w:rPr>
        <w:t>（</w:t>
      </w:r>
      <w:r>
        <w:rPr>
          <w:rFonts w:eastAsia="宋体"/>
          <w:b/>
          <w:kern w:val="2"/>
          <w:sz w:val="28"/>
          <w:szCs w:val="28"/>
          <w:lang w:eastAsia="zh-CN"/>
        </w:rPr>
        <w:t>20</w:t>
      </w:r>
      <w:r>
        <w:rPr>
          <w:rFonts w:eastAsia="宋体" w:hint="eastAsia"/>
          <w:b/>
          <w:kern w:val="2"/>
          <w:sz w:val="28"/>
          <w:szCs w:val="28"/>
          <w:lang w:eastAsia="zh-CN"/>
        </w:rPr>
        <w:t>25年）</w:t>
      </w:r>
      <w:bookmarkEnd w:id="3"/>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240" w:afterLines="100" w:afterAutospacing="0" w:line="400" w:lineRule="exact"/>
        <w:ind w:left="0" w:right="0" w:firstLine="420" w:firstLineChars="200"/>
        <w:jc w:val="both"/>
        <w:rPr>
          <w:rFonts w:ascii="宋体" w:eastAsia="宋体" w:hAnsi="宋体"/>
          <w:color w:val="FF0000"/>
          <w:kern w:val="2"/>
          <w:sz w:val="21"/>
          <w:szCs w:val="21"/>
          <w:lang w:eastAsia="zh-CN"/>
        </w:rPr>
      </w:pPr>
      <w:r>
        <w:rPr>
          <w:rFonts w:eastAsia="宋体" w:hint="eastAsia"/>
          <w:kern w:val="2"/>
          <w:sz w:val="21"/>
          <w:lang w:eastAsia="zh-CN"/>
        </w:rPr>
        <w:br w:type="page"/>
      </w:r>
      <w:bookmarkStart w:id="4" w:name="_Hlk137453387"/>
    </w:p>
    <w:bookmarkEnd w:id="4"/>
    <w:p>
      <w:pPr>
        <w:keepNext/>
        <w:keepLines/>
        <w:widowControl w:val="0"/>
        <w:spacing w:before="340" w:after="330" w:line="360" w:lineRule="auto"/>
        <w:jc w:val="center"/>
        <w:outlineLvl w:val="0"/>
        <w:rPr>
          <w:rFonts w:ascii="宋体" w:eastAsia="黑体" w:hAnsi="宋体"/>
          <w:b/>
          <w:bCs/>
          <w:kern w:val="44"/>
          <w:sz w:val="28"/>
          <w:szCs w:val="44"/>
          <w:lang w:eastAsia="zh-CN"/>
        </w:rPr>
      </w:pPr>
      <w:r>
        <w:rPr>
          <w:rFonts w:ascii="宋体" w:eastAsia="黑体" w:hAnsi="宋体" w:hint="eastAsia"/>
          <w:b/>
          <w:bCs/>
          <w:kern w:val="44"/>
          <w:sz w:val="28"/>
          <w:szCs w:val="44"/>
          <w:lang w:eastAsia="zh-CN"/>
        </w:rPr>
        <w:t>目   录</w:t>
      </w:r>
    </w:p>
    <w:p>
      <w:pPr>
        <w:widowControl w:val="0"/>
        <w:jc w:val="both"/>
        <w:outlineLvl w:val="0"/>
        <w:rPr>
          <w:rFonts w:eastAsia="宋体"/>
          <w:b/>
          <w:kern w:val="2"/>
          <w:lang w:eastAsia="zh-CN"/>
        </w:rPr>
      </w:pPr>
      <w:r>
        <w:rPr>
          <w:rFonts w:eastAsia="宋体" w:hint="eastAsia"/>
          <w:b/>
          <w:kern w:val="2"/>
          <w:lang w:eastAsia="zh-CN"/>
        </w:rPr>
        <w:t>第一册  专用条款</w:t>
      </w:r>
    </w:p>
    <w:p>
      <w:pPr>
        <w:widowControl w:val="0"/>
        <w:jc w:val="both"/>
        <w:rPr>
          <w:rFonts w:eastAsia="宋体"/>
          <w:kern w:val="2"/>
          <w:lang w:eastAsia="zh-CN"/>
        </w:rPr>
      </w:pPr>
      <w:r>
        <w:rPr>
          <w:rFonts w:eastAsia="宋体" w:hint="eastAsia"/>
          <w:kern w:val="2"/>
          <w:lang w:eastAsia="zh-CN"/>
        </w:rPr>
        <w:t xml:space="preserve">          关键信息</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第二章  </w:t>
      </w:r>
      <w:bookmarkStart w:id="5" w:name="_Hlk71994379"/>
      <w:r>
        <w:rPr>
          <w:rFonts w:ascii="宋体" w:eastAsia="宋体" w:hAnsi="宋体" w:hint="eastAsia"/>
          <w:kern w:val="2"/>
          <w:sz w:val="21"/>
          <w:szCs w:val="21"/>
          <w:lang w:eastAsia="zh-CN"/>
        </w:rPr>
        <w:t>对通用条款的补充内容及其他关键信息</w:t>
      </w:r>
      <w:bookmarkEnd w:id="5"/>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第三章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用户需求书</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第四章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投标文件组成要求及格式</w:t>
      </w:r>
    </w:p>
    <w:p>
      <w:pPr>
        <w:widowControl w:val="0"/>
        <w:ind w:left="720" w:firstLine="630" w:leftChars="300" w:firstLineChars="300"/>
        <w:jc w:val="both"/>
        <w:rPr>
          <w:rFonts w:eastAsia="宋体" w:hint="eastAsia"/>
          <w:b/>
          <w:kern w:val="2"/>
          <w:lang w:eastAsia="zh-CN"/>
        </w:rPr>
      </w:pPr>
      <w:r>
        <w:rPr>
          <w:rFonts w:ascii="宋体" w:eastAsia="宋体" w:hAnsi="宋体" w:hint="eastAsia"/>
          <w:kern w:val="2"/>
          <w:sz w:val="21"/>
          <w:szCs w:val="21"/>
          <w:lang w:eastAsia="zh-CN"/>
        </w:rPr>
        <w:t>第五章  合同条款及格式</w:t>
      </w:r>
    </w:p>
    <w:p>
      <w:pPr>
        <w:widowControl w:val="0"/>
        <w:jc w:val="both"/>
        <w:outlineLvl w:val="0"/>
        <w:rPr>
          <w:rFonts w:eastAsia="宋体"/>
          <w:b/>
          <w:kern w:val="2"/>
          <w:lang w:eastAsia="zh-CN"/>
        </w:rPr>
      </w:pPr>
      <w:r>
        <w:rPr>
          <w:rFonts w:eastAsia="宋体" w:hint="eastAsia"/>
          <w:b/>
          <w:kern w:val="2"/>
          <w:lang w:eastAsia="zh-CN"/>
        </w:rPr>
        <w:t>第二册  通用条款</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jc w:val="both"/>
        <w:rPr>
          <w:rFonts w:eastAsia="宋体"/>
          <w:b/>
          <w:kern w:val="2"/>
          <w:lang w:eastAsia="zh-CN"/>
        </w:rPr>
      </w:pPr>
    </w:p>
    <w:p>
      <w:pPr>
        <w:widowControl w:val="0"/>
        <w:jc w:val="both"/>
        <w:rPr>
          <w:rFonts w:eastAsia="宋体" w:hint="eastAsia"/>
          <w:kern w:val="2"/>
          <w:sz w:val="28"/>
          <w:szCs w:val="28"/>
          <w:lang w:eastAsia="zh-CN"/>
        </w:rPr>
      </w:pPr>
      <w:r>
        <w:rPr>
          <w:rFonts w:eastAsia="宋体" w:hint="eastAsia"/>
          <w:kern w:val="2"/>
          <w:sz w:val="28"/>
          <w:szCs w:val="28"/>
          <w:lang w:eastAsia="zh-CN"/>
        </w:rPr>
        <w:br w:type="page"/>
      </w:r>
    </w:p>
    <w:p>
      <w:pPr>
        <w:widowControl w:val="0"/>
        <w:adjustRightInd w:val="0"/>
        <w:spacing w:before="0" w:after="0"/>
        <w:jc w:val="center"/>
        <w:textAlignment w:val="baseline"/>
        <w:outlineLvl w:val="1"/>
        <w:rPr>
          <w:rFonts w:eastAsia="宋体" w:hint="eastAsia"/>
          <w:sz w:val="28"/>
          <w:szCs w:val="28"/>
          <w:lang w:eastAsia="zh-CN"/>
        </w:rPr>
      </w:pPr>
      <w:r>
        <w:rPr>
          <w:rFonts w:eastAsia="宋体" w:hint="eastAsia"/>
          <w:sz w:val="28"/>
          <w:szCs w:val="28"/>
          <w:lang w:eastAsia="zh-CN"/>
        </w:rPr>
        <w:t>第一册专用条款</w:t>
      </w:r>
    </w:p>
    <w:p>
      <w:pPr>
        <w:widowControl w:val="0"/>
        <w:adjustRightInd w:val="0"/>
        <w:spacing w:before="0" w:after="0"/>
        <w:jc w:val="center"/>
        <w:textAlignment w:val="baseline"/>
        <w:outlineLvl w:val="1"/>
        <w:rPr>
          <w:rFonts w:eastAsia="宋体"/>
          <w:sz w:val="28"/>
          <w:szCs w:val="28"/>
          <w:lang w:eastAsia="zh-CN"/>
        </w:rPr>
      </w:pPr>
      <w:r>
        <w:rPr>
          <w:rFonts w:eastAsia="宋体" w:hint="eastAsia"/>
          <w:sz w:val="28"/>
          <w:szCs w:val="28"/>
          <w:lang w:eastAsia="zh-CN"/>
        </w:rPr>
        <w:t>第一章  招标公告</w:t>
      </w:r>
    </w:p>
    <w:p>
      <w:pPr>
        <w:widowControl w:val="0"/>
        <w:jc w:val="both"/>
        <w:rPr>
          <w:rFonts w:ascii="宋体" w:eastAsia="宋体" w:hAnsi="宋体" w:cs="宋体"/>
          <w:b/>
          <w:bCs/>
          <w:sz w:val="21"/>
          <w:szCs w:val="21"/>
          <w:lang w:eastAsia="zh-CN"/>
        </w:rPr>
      </w:pPr>
      <w:r>
        <w:rPr>
          <w:rFonts w:ascii="宋体" w:eastAsia="宋体" w:hAnsi="宋体" w:cs="宋体" w:hint="eastAsia"/>
          <w:b/>
          <w:bCs/>
          <w:sz w:val="21"/>
          <w:szCs w:val="21"/>
          <w:lang w:eastAsia="zh-CN"/>
        </w:rPr>
        <w:t>投标人的资格要求：</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2.本项目不接受联合体投标，不接受投标人选用进口产品参与投标（由供应商在《采购投标及履约承诺函》中作出声明）；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Pr>
          <w:rFonts w:ascii="宋体" w:eastAsia="宋体" w:hAnsi="宋体" w:cs="宋体" w:hint="eastAsia"/>
          <w:sz w:val="21"/>
          <w:szCs w:val="21"/>
          <w:lang w:eastAsia="zh-CN"/>
        </w:rPr>
        <w:t>参与本项目采购活动时不存在被有关部门禁止参与政府采购活动且在有效期内的情况（由供应商在《采购投标及履约承诺函》中作出声明）；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4</w:t>
      </w:r>
      <w:r>
        <w:rPr>
          <w:rFonts w:ascii="宋体" w:eastAsia="宋体" w:hAnsi="宋体" w:cs="宋体"/>
          <w:sz w:val="21"/>
          <w:szCs w:val="21"/>
          <w:lang w:eastAsia="zh-CN"/>
        </w:rPr>
        <w:t>.</w:t>
      </w:r>
      <w:r>
        <w:rPr>
          <w:rFonts w:ascii="宋体" w:eastAsia="宋体" w:hAnsi="宋体" w:cs="宋体" w:hint="eastAsia"/>
          <w:sz w:val="21"/>
          <w:szCs w:val="21"/>
          <w:lang w:eastAsia="zh-CN"/>
        </w:rPr>
        <w:t>具备《中华人民共和国政府采购法》第二十二条第一款的条件（由供应商在《采购投标及履约承诺函》中作出声明）；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5</w:t>
      </w:r>
      <w:r>
        <w:rPr>
          <w:rFonts w:ascii="宋体" w:eastAsia="宋体" w:hAnsi="宋体" w:cs="宋体"/>
          <w:sz w:val="21"/>
          <w:szCs w:val="21"/>
          <w:lang w:eastAsia="zh-CN"/>
        </w:rPr>
        <w:t>.</w:t>
      </w:r>
      <w:r>
        <w:rPr>
          <w:rFonts w:ascii="宋体" w:eastAsia="宋体" w:hAnsi="宋体" w:cs="宋体" w:hint="eastAsia"/>
          <w:sz w:val="21"/>
          <w:szCs w:val="21"/>
          <w:lang w:eastAsia="zh-CN"/>
        </w:rPr>
        <w:t>未被列入失信被执行人、重大税收违法案件当事人名单、政府采购严重违法失信行为记录名单（由供应商在《采购投标及履约承诺函》中作出声明）；</w:t>
      </w:r>
    </w:p>
    <w:p>
      <w:pPr>
        <w:widowControl w:val="0"/>
        <w:ind w:firstLine="630" w:firstLineChars="300"/>
        <w:jc w:val="both"/>
        <w:rPr>
          <w:rFonts w:ascii="宋体" w:eastAsia="宋体" w:hAnsi="宋体" w:cs="宋体"/>
          <w:color w:val="FF0000"/>
          <w:sz w:val="21"/>
          <w:szCs w:val="21"/>
          <w:lang w:eastAsia="zh-CN"/>
        </w:rPr>
      </w:pPr>
      <w:r>
        <w:rPr>
          <w:rFonts w:ascii="宋体" w:eastAsia="宋体" w:hAnsi="宋体" w:cs="宋体" w:hint="eastAsia"/>
          <w:color w:val="FF0000"/>
          <w:sz w:val="21"/>
          <w:szCs w:val="21"/>
          <w:lang w:eastAsia="zh-CN"/>
        </w:rPr>
        <w:t>6.不存在《深圳市财政局政府采购供应商信用信息管理办法》（深财规〔2023〕3号）列明的严重违法失信行为（由供应商在《采购投标及履约承诺函》中作出声明）；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7.为采购项目提供整体设计、规范编制或者项目管理、监理、检测等服务的供应商，不得再参加该采购项目的其他采购活动（由供应商在《采购投标及履约承诺函》中作出声明）；</w:t>
      </w:r>
    </w:p>
    <w:p>
      <w:pPr>
        <w:widowControl w:val="0"/>
        <w:ind w:firstLine="630" w:firstLineChars="300"/>
        <w:jc w:val="both"/>
        <w:rPr>
          <w:rFonts w:ascii="宋体" w:eastAsia="宋体" w:hAnsi="宋体" w:cs="宋体"/>
          <w:color w:val="FF0000"/>
          <w:sz w:val="21"/>
          <w:szCs w:val="21"/>
          <w:lang w:eastAsia="zh-CN"/>
        </w:rPr>
      </w:pPr>
      <w:r>
        <w:rPr>
          <w:rFonts w:ascii="宋体" w:eastAsia="宋体" w:hAnsi="宋体" w:cs="宋体" w:hint="eastAsia"/>
          <w:color w:val="FF0000"/>
          <w:sz w:val="21"/>
          <w:szCs w:val="21"/>
          <w:lang w:eastAsia="zh-CN"/>
        </w:rPr>
        <w:t>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w:t>
      </w:r>
      <w:r>
        <w:rPr>
          <w:rFonts w:ascii="宋体" w:eastAsia="宋体" w:hAnsi="宋体" w:cs="宋体" w:hint="eastAsia"/>
          <w:b/>
          <w:color w:val="FF0000"/>
          <w:sz w:val="21"/>
          <w:szCs w:val="21"/>
          <w:lang w:eastAsia="zh-CN"/>
        </w:rPr>
        <w:t>（由供应商提供《供应商基本情况表》并加盖公章扫描件）。</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9.本项目为非专门面向中小企业采购项目。</w:t>
      </w:r>
    </w:p>
    <w:p>
      <w:pPr>
        <w:widowControl w:val="0"/>
        <w:jc w:val="both"/>
        <w:rPr>
          <w:rFonts w:ascii="宋体" w:eastAsia="宋体" w:hAnsi="宋体" w:cs="宋体" w:hint="eastAsia"/>
          <w:sz w:val="21"/>
          <w:szCs w:val="21"/>
          <w:lang w:eastAsia="zh-CN"/>
        </w:rPr>
      </w:pPr>
    </w:p>
    <w:p>
      <w:pPr>
        <w:widowControl w:val="0"/>
        <w:jc w:val="both"/>
        <w:rPr>
          <w:rFonts w:ascii="宋体" w:eastAsia="宋体" w:hAnsi="宋体" w:cs="宋体"/>
          <w:sz w:val="21"/>
          <w:szCs w:val="21"/>
          <w:lang w:eastAsia="zh-CN"/>
        </w:rPr>
      </w:pPr>
      <w:r>
        <w:rPr>
          <w:rFonts w:ascii="宋体" w:eastAsia="宋体" w:hAnsi="宋体" w:cs="宋体" w:hint="eastAsia"/>
          <w:sz w:val="21"/>
          <w:szCs w:val="21"/>
          <w:lang w:eastAsia="zh-C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widowControl w:val="0"/>
        <w:numPr>
          <w:ilvl w:val="0"/>
          <w:numId w:val="0"/>
        </w:numPr>
        <w:ind w:left="0" w:firstLine="0"/>
        <w:jc w:val="both"/>
        <w:rPr>
          <w:rFonts w:ascii="宋体" w:eastAsia="宋体" w:hAnsi="宋体" w:hint="eastAsia"/>
          <w:kern w:val="2"/>
          <w:sz w:val="21"/>
          <w:lang w:eastAsia="zh-CN"/>
        </w:rPr>
      </w:pPr>
      <w:r>
        <w:rPr>
          <w:rFonts w:ascii="宋体" w:eastAsia="宋体" w:hAnsi="宋体" w:hint="eastAsia"/>
          <w:kern w:val="2"/>
          <w:sz w:val="21"/>
          <w:lang w:eastAsia="zh-CN"/>
        </w:rPr>
        <w:t>（2）供应商投标（上传投标文件）必须先行办理注册手续，具体操作指引请按照深圳公共资源交易网/交易服务指南/资料下载/深圳自行采购系统用户操作指引（供应商）相关内容指引办理。</w:t>
      </w:r>
    </w:p>
    <w:p>
      <w:pPr>
        <w:widowControl w:val="0"/>
        <w:numPr>
          <w:ilvl w:val="0"/>
          <w:numId w:val="0"/>
        </w:numPr>
        <w:spacing w:line="360" w:lineRule="auto"/>
        <w:ind w:left="0" w:firstLine="0"/>
        <w:jc w:val="both"/>
        <w:rPr>
          <w:rFonts w:eastAsia="宋体"/>
          <w:b/>
          <w:bCs/>
          <w:kern w:val="2"/>
          <w:lang w:eastAsia="zh-CN"/>
        </w:rPr>
      </w:pPr>
    </w:p>
    <w:p>
      <w:pPr>
        <w:widowControl w:val="0"/>
        <w:jc w:val="left"/>
        <w:rPr>
          <w:rFonts w:eastAsia="宋体"/>
          <w:b/>
          <w:kern w:val="2"/>
          <w:sz w:val="22"/>
          <w:szCs w:val="18"/>
          <w:lang w:eastAsia="zh-CN"/>
        </w:rPr>
      </w:pPr>
      <w:r>
        <w:rPr>
          <w:rFonts w:eastAsia="宋体" w:hint="eastAsia"/>
          <w:b/>
          <w:kern w:val="2"/>
          <w:sz w:val="22"/>
          <w:szCs w:val="18"/>
          <w:lang w:eastAsia="zh-CN"/>
        </w:rPr>
        <w:t>完整公告内容详见：深圳交易集团（深圳公共资源交易中心）官网https://www.szexgrp.com/jyfw/zfcg-view.html?id=zfcg</w:t>
      </w:r>
    </w:p>
    <w:p>
      <w:pPr>
        <w:widowControl w:val="0"/>
        <w:jc w:val="both"/>
        <w:rPr>
          <w:rFonts w:eastAsia="宋体" w:hint="eastAsia"/>
          <w:kern w:val="2"/>
          <w:sz w:val="28"/>
          <w:szCs w:val="28"/>
          <w:lang w:eastAsia="zh-CN"/>
        </w:rPr>
      </w:pPr>
      <w:bookmarkStart w:id="6" w:name="bt其他资料2"/>
      <w:bookmarkEnd w:id="6"/>
      <w:bookmarkStart w:id="7" w:name="bt技术标投标文件格式"/>
      <w:bookmarkEnd w:id="7"/>
      <w:bookmarkStart w:id="8" w:name="bt投标文件签署授权委托书"/>
      <w:bookmarkEnd w:id="8"/>
      <w:bookmarkStart w:id="9" w:name="合同格式"/>
      <w:bookmarkEnd w:id="9"/>
      <w:bookmarkStart w:id="10" w:name="bt合同条款及格式"/>
      <w:bookmarkEnd w:id="10"/>
      <w:bookmarkStart w:id="11" w:name="bt合同格式"/>
      <w:bookmarkEnd w:id="11"/>
      <w:bookmarkStart w:id="12" w:name="bt商务标投标文件格式"/>
      <w:bookmarkEnd w:id="12"/>
      <w:bookmarkStart w:id="13" w:name="bt投标函"/>
      <w:bookmarkEnd w:id="13"/>
      <w:bookmarkStart w:id="14" w:name="bt合同条款"/>
      <w:bookmarkEnd w:id="14"/>
      <w:bookmarkStart w:id="15" w:name="bt说明"/>
      <w:bookmarkEnd w:id="15"/>
      <w:bookmarkStart w:id="16" w:name="bt投标人情况介绍"/>
      <w:bookmarkEnd w:id="16"/>
      <w:bookmarkStart w:id="17" w:name="bt投标人须知"/>
      <w:bookmarkEnd w:id="17"/>
      <w:bookmarkStart w:id="18" w:name="bt投标报价汇总表"/>
      <w:bookmarkEnd w:id="18"/>
      <w:bookmarkStart w:id="19" w:name="bt本工程承诺书"/>
      <w:bookmarkEnd w:id="19"/>
      <w:bookmarkStart w:id="20" w:name="bt项目管理班子配备情况"/>
      <w:bookmarkEnd w:id="20"/>
      <w:bookmarkStart w:id="21" w:name="bt其他资料由投标人自定"/>
      <w:bookmarkEnd w:id="21"/>
      <w:bookmarkStart w:id="22" w:name="bt开标一览表"/>
      <w:bookmarkEnd w:id="22"/>
      <w:r>
        <w:rPr>
          <w:rFonts w:eastAsia="宋体" w:hint="eastAsia"/>
          <w:kern w:val="2"/>
          <w:sz w:val="28"/>
          <w:szCs w:val="28"/>
          <w:lang w:eastAsia="zh-CN"/>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第二章 对通用条款的补充内容及其他关键信息</w:t>
      </w:r>
    </w:p>
    <w:p>
      <w:pPr>
        <w:widowControl w:val="0"/>
        <w:adjustRightInd w:val="0"/>
        <w:spacing w:before="156" w:beforeLines="50" w:after="156" w:afterLines="50"/>
        <w:jc w:val="center"/>
        <w:textAlignment w:val="baseline"/>
        <w:outlineLvl w:val="1"/>
        <w:rPr>
          <w:rFonts w:eastAsia="宋体"/>
          <w:sz w:val="28"/>
          <w:szCs w:val="28"/>
          <w:lang w:eastAsia="zh-CN"/>
        </w:rPr>
      </w:pPr>
      <w:bookmarkStart w:id="23" w:name="_Toc60631620"/>
      <w:bookmarkStart w:id="24" w:name="_Toc73521547"/>
      <w:bookmarkStart w:id="25" w:name="_Toc100052364"/>
      <w:bookmarkStart w:id="26" w:name="_Toc73521635"/>
      <w:bookmarkStart w:id="27" w:name="_Toc60560625"/>
      <w:bookmarkStart w:id="28" w:name="_Toc101074876"/>
      <w:bookmarkStart w:id="29" w:name="_Toc73518117"/>
      <w:bookmarkStart w:id="30" w:name="_Toc73517639"/>
      <w:r>
        <w:rPr>
          <w:rFonts w:eastAsia="宋体" w:hint="eastAsia"/>
          <w:lang w:eastAsia="zh-CN"/>
        </w:rPr>
        <w:t>一、对通用条款的补充内容</w:t>
      </w:r>
    </w:p>
    <w:bookmarkEnd w:id="23"/>
    <w:bookmarkEnd w:id="24"/>
    <w:bookmarkEnd w:id="25"/>
    <w:bookmarkEnd w:id="26"/>
    <w:bookmarkEnd w:id="27"/>
    <w:bookmarkEnd w:id="28"/>
    <w:bookmarkEnd w:id="29"/>
    <w:bookmarkEnd w:id="30"/>
    <w:tbl>
      <w:tblPr>
        <w:tblStyle w:val="TableNormal"/>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93"/>
        <w:gridCol w:w="1992"/>
        <w:gridCol w:w="6019"/>
      </w:tblGrid>
      <w:tr>
        <w:tblPrEx>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通用条款序号</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涉及事项</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 xml:space="preserve">具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体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补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充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内 </w:t>
            </w:r>
            <w:r>
              <w:rPr>
                <w:rFonts w:ascii="宋体" w:eastAsia="宋体" w:hAnsi="宋体"/>
                <w:b/>
                <w:bCs/>
                <w:kern w:val="2"/>
                <w:sz w:val="21"/>
                <w:lang w:eastAsia="zh-CN"/>
              </w:rPr>
              <w:t xml:space="preserve"> </w:t>
            </w:r>
            <w:r>
              <w:rPr>
                <w:rFonts w:ascii="宋体" w:eastAsia="宋体" w:hAnsi="宋体" w:hint="eastAsia"/>
                <w:b/>
                <w:bCs/>
                <w:kern w:val="2"/>
                <w:sz w:val="21"/>
                <w:lang w:eastAsia="zh-CN"/>
              </w:rPr>
              <w:t>容</w:t>
            </w:r>
          </w:p>
        </w:tc>
      </w:tr>
      <w:tr>
        <w:tblPrEx>
          <w:tblW w:w="5000" w:type="pct"/>
          <w:jc w:val="center"/>
          <w:tblLayout w:type="fixed"/>
          <w:tblCellMar>
            <w:top w:w="0" w:type="dxa"/>
            <w:left w:w="108" w:type="dxa"/>
            <w:bottom w:w="0" w:type="dxa"/>
            <w:right w:w="108" w:type="dxa"/>
          </w:tblCellMar>
        </w:tblPrEx>
        <w:trPr>
          <w:cantSplit/>
          <w:trHeight w:val="20"/>
          <w:jc w:val="center"/>
        </w:trPr>
        <w:tc>
          <w:tcPr>
            <w:tcW w:w="8797" w:type="dxa"/>
            <w:gridSpan w:val="3"/>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kern w:val="2"/>
                <w:sz w:val="21"/>
                <w:lang w:eastAsia="zh-CN"/>
              </w:rPr>
              <w:t>本项目为自行采购项目，相关事宜按照招标文件要求及采购单位内控制度执行。</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.1</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采购人</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kern w:val="2"/>
                <w:sz w:val="21"/>
                <w:lang w:eastAsia="zh-CN"/>
              </w:rPr>
              <w:t>深圳市人民政府口岸办公室</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.2</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采购代理机构</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深圳公共资源交易中心</w:t>
            </w:r>
          </w:p>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（深圳交易集团有限公司政府采购业务分公司）</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9</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踏勘现场</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0</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标前会议</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2</w:t>
            </w:r>
            <w:r>
              <w:rPr>
                <w:rFonts w:ascii="宋体" w:eastAsia="宋体" w:hAnsi="宋体" w:hint="eastAsia"/>
                <w:kern w:val="2"/>
                <w:sz w:val="21"/>
                <w:lang w:eastAsia="zh-CN"/>
              </w:rPr>
              <w:t>/1</w:t>
            </w:r>
            <w:r>
              <w:rPr>
                <w:rFonts w:ascii="宋体" w:eastAsia="宋体" w:hAnsi="宋体"/>
                <w:kern w:val="2"/>
                <w:sz w:val="21"/>
                <w:lang w:eastAsia="zh-CN"/>
              </w:rPr>
              <w:t>3</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招标文件的澄清和修改</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投标截止日三日前，投标人有义务在招标期间在深圳交易集团（深圳公共资源交易中心）网站浏览与本项目有关的澄清和修改信息</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0</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投标有效期</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120个日历日</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2</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投标人的替代方案</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不接受</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5</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投标文件的大小</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投标文件大小不得超过</w:t>
            </w:r>
            <w:r>
              <w:rPr>
                <w:rFonts w:ascii="宋体" w:eastAsia="宋体" w:hAnsi="宋体"/>
                <w:kern w:val="2"/>
                <w:sz w:val="21"/>
                <w:lang w:eastAsia="zh-CN"/>
              </w:rPr>
              <w:t>1</w:t>
            </w:r>
            <w:r>
              <w:rPr>
                <w:rFonts w:ascii="宋体" w:eastAsia="宋体" w:hAnsi="宋体" w:hint="eastAsia"/>
                <w:kern w:val="2"/>
                <w:sz w:val="21"/>
                <w:lang w:eastAsia="zh-CN"/>
              </w:rPr>
              <w:t>00MB</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6</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bookmarkStart w:id="31" w:name="_Hlk71664860"/>
            <w:r>
              <w:rPr>
                <w:rFonts w:ascii="宋体" w:eastAsia="宋体" w:hAnsi="宋体" w:hint="eastAsia"/>
                <w:kern w:val="2"/>
                <w:sz w:val="21"/>
                <w:lang w:eastAsia="zh-CN"/>
              </w:rPr>
              <w:t>样品、演示、方案讲解</w:t>
            </w:r>
            <w:bookmarkEnd w:id="31"/>
          </w:p>
        </w:tc>
        <w:tc>
          <w:tcPr>
            <w:tcW w:w="5881" w:type="dxa"/>
            <w:vAlign w:val="center"/>
          </w:tcPr>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如有样品、演示、方案讲解，具体安排见第三章 用户需求书相关要求</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7</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评审方法</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综合评分法</w:t>
            </w:r>
          </w:p>
        </w:tc>
      </w:tr>
      <w:tr>
        <w:tblPrEx>
          <w:tblW w:w="5000" w:type="pct"/>
          <w:jc w:val="center"/>
          <w:tblLayout w:type="fixed"/>
          <w:tblCellMar>
            <w:top w:w="0" w:type="dxa"/>
            <w:left w:w="108" w:type="dxa"/>
            <w:bottom w:w="0" w:type="dxa"/>
            <w:right w:w="108" w:type="dxa"/>
          </w:tblCellMar>
        </w:tblPrEx>
        <w:trPr>
          <w:cantSplit/>
          <w:trHeight w:val="59"/>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8</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定标方法</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非评定分离</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42</w:t>
            </w:r>
          </w:p>
        </w:tc>
        <w:tc>
          <w:tcPr>
            <w:tcW w:w="1946" w:type="dxa"/>
            <w:vAlign w:val="center"/>
          </w:tcPr>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公开招标失败的处理</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b/>
                <w:kern w:val="2"/>
                <w:sz w:val="21"/>
                <w:lang w:eastAsia="zh-CN"/>
              </w:rPr>
            </w:pPr>
            <w:r>
              <w:rPr>
                <w:rFonts w:ascii="宋体" w:eastAsia="宋体" w:hAnsi="宋体" w:hint="eastAsia"/>
                <w:kern w:val="2"/>
                <w:sz w:val="21"/>
                <w:lang w:eastAsia="zh-CN"/>
              </w:rPr>
              <w:t>公开招标有效供应商不足三家的，项目公开招标失败，重新采购。</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4</w:t>
            </w:r>
            <w:r>
              <w:rPr>
                <w:rFonts w:ascii="宋体" w:eastAsia="宋体" w:hAnsi="宋体"/>
                <w:kern w:val="2"/>
                <w:sz w:val="21"/>
                <w:lang w:eastAsia="zh-CN"/>
              </w:rPr>
              <w:t>6</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履约担保</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不需要</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52.8</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投诉</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b/>
                <w:kern w:val="2"/>
                <w:sz w:val="21"/>
                <w:lang w:eastAsia="zh-CN"/>
              </w:rPr>
            </w:pPr>
            <w:r>
              <w:rPr>
                <w:rFonts w:ascii="宋体" w:eastAsia="宋体" w:hAnsi="宋体" w:hint="eastAsia"/>
                <w:kern w:val="2"/>
                <w:sz w:val="21"/>
                <w:lang w:eastAsia="zh-CN"/>
              </w:rPr>
              <w:t>对被质疑人的答复不满意或者被质疑人未在规定时间内答复的，提出质疑的供应商可以在答复期满后十五个工作日内向本项目采购人投诉。供应商投诉的事项应当是经过质疑的事项。</w:t>
            </w:r>
          </w:p>
        </w:tc>
      </w:tr>
    </w:tbl>
    <w:p>
      <w:pPr>
        <w:widowControl w:val="0"/>
        <w:jc w:val="both"/>
        <w:rPr>
          <w:rFonts w:eastAsia="宋体"/>
          <w:b/>
          <w:kern w:val="2"/>
          <w:sz w:val="21"/>
          <w:lang w:eastAsia="zh-CN"/>
        </w:rPr>
      </w:pPr>
      <w:r>
        <w:rPr>
          <w:rFonts w:eastAsia="宋体" w:hint="eastAsia"/>
          <w:kern w:val="2"/>
          <w:sz w:val="21"/>
          <w:szCs w:val="21"/>
          <w:lang w:eastAsia="zh-CN"/>
        </w:rPr>
        <w:t>备注：本表是通用条款相关条款的补充和明确，如与通用条款内容相冲突的，以本表为准。</w:t>
      </w:r>
    </w:p>
    <w:p>
      <w:pPr>
        <w:widowControl w:val="0"/>
        <w:jc w:val="both"/>
        <w:rPr>
          <w:rFonts w:eastAsia="宋体"/>
          <w:b/>
          <w:kern w:val="2"/>
          <w:sz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二、其他关键信息</w:t>
      </w:r>
    </w:p>
    <w:p>
      <w:pPr>
        <w:widowControl w:val="0"/>
        <w:ind w:firstLine="420" w:firstLineChars="200"/>
        <w:jc w:val="both"/>
        <w:rPr>
          <w:rFonts w:eastAsia="宋体"/>
          <w:b/>
          <w:bCs/>
          <w:kern w:val="2"/>
          <w:sz w:val="21"/>
          <w:lang w:eastAsia="zh-CN"/>
        </w:rPr>
      </w:pPr>
      <w:r>
        <w:rPr>
          <w:rFonts w:eastAsia="宋体" w:hint="eastAsia"/>
          <w:b/>
          <w:bCs/>
          <w:kern w:val="2"/>
          <w:sz w:val="21"/>
          <w:lang w:eastAsia="zh-CN"/>
        </w:rPr>
        <w:t>（一）与“对通用条款的补充内容”章节相关的事项</w:t>
      </w:r>
    </w:p>
    <w:p>
      <w:pPr>
        <w:widowControl w:val="0"/>
        <w:spacing w:line="276" w:lineRule="auto"/>
        <w:ind w:firstLine="420" w:firstLineChars="200"/>
        <w:jc w:val="left"/>
        <w:rPr>
          <w:rFonts w:ascii="宋体" w:eastAsia="宋体" w:hAnsi="宋体"/>
          <w:b/>
          <w:sz w:val="21"/>
          <w:szCs w:val="20"/>
          <w:lang w:eastAsia="zh-CN"/>
        </w:rPr>
      </w:pPr>
      <w:bookmarkStart w:id="32" w:name="_Hlk72579465"/>
      <w:r>
        <w:rPr>
          <w:rFonts w:ascii="宋体" w:eastAsia="宋体" w:hAnsi="宋体" w:hint="eastAsia"/>
          <w:b/>
          <w:sz w:val="21"/>
          <w:szCs w:val="20"/>
          <w:lang w:eastAsia="zh-CN"/>
        </w:rPr>
        <w:t>1、评标定标信息</w:t>
      </w:r>
    </w:p>
    <w:p>
      <w:pPr>
        <w:widowControl w:val="0"/>
        <w:jc w:val="center"/>
        <w:rPr>
          <w:rFonts w:eastAsia="宋体"/>
          <w:kern w:val="2"/>
          <w:sz w:val="21"/>
          <w:lang w:eastAsia="zh-CN"/>
        </w:rPr>
      </w:pPr>
      <w:r>
        <w:rPr>
          <w:rFonts w:eastAsia="宋体" w:hint="eastAsia"/>
          <w:b/>
          <w:kern w:val="2"/>
          <w:sz w:val="21"/>
          <w:lang w:eastAsia="zh-CN"/>
        </w:rPr>
        <w:t>非评定分离项目</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12"/>
        <w:gridCol w:w="4792"/>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评标方法</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ascii="Wingdings" w:hAnsi="Wingdings"/>
                <w:kern w:val="2"/>
                <w:sz w:val="21"/>
                <w:lang w:eastAsia="zh-CN"/>
              </w:rPr>
              <w:sym w:font="Wingdings" w:char="F0FE"/>
            </w:r>
            <w:r>
              <w:rPr>
                <w:rFonts w:hint="eastAsia"/>
                <w:kern w:val="2"/>
                <w:sz w:val="21"/>
                <w:lang w:eastAsia="zh-CN"/>
              </w:rPr>
              <w:t>综合评分法</w:t>
            </w:r>
          </w:p>
        </w:tc>
      </w:tr>
      <w:tr>
        <w:tblPrEx>
          <w:tblW w:w="5000" w:type="pct"/>
          <w:jc w:val="center"/>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候选中标供应商家数</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3</w:t>
            </w:r>
          </w:p>
        </w:tc>
      </w:tr>
      <w:tr>
        <w:tblPrEx>
          <w:tblW w:w="5000" w:type="pct"/>
          <w:jc w:val="center"/>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中标供应商家数</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1</w:t>
            </w:r>
          </w:p>
        </w:tc>
      </w:tr>
    </w:tbl>
    <w:p>
      <w:pPr>
        <w:widowControl w:val="0"/>
        <w:ind w:firstLine="420" w:firstLineChars="200"/>
        <w:jc w:val="both"/>
        <w:rPr>
          <w:rFonts w:ascii="宋体" w:eastAsia="宋体" w:hAnsi="宋体"/>
          <w:b/>
          <w:kern w:val="2"/>
          <w:sz w:val="21"/>
          <w:lang w:eastAsia="zh-CN"/>
        </w:rPr>
      </w:pPr>
    </w:p>
    <w:bookmarkEnd w:id="32"/>
    <w:p>
      <w:pPr>
        <w:widowControl w:val="0"/>
        <w:ind w:firstLine="420" w:firstLineChars="200"/>
        <w:jc w:val="both"/>
        <w:rPr>
          <w:rFonts w:eastAsia="宋体"/>
          <w:b/>
          <w:kern w:val="2"/>
          <w:sz w:val="21"/>
          <w:lang w:eastAsia="zh-CN"/>
        </w:rPr>
      </w:pPr>
      <w:r>
        <w:rPr>
          <w:rFonts w:eastAsia="宋体" w:hint="eastAsia"/>
          <w:b/>
          <w:kern w:val="2"/>
          <w:sz w:val="21"/>
          <w:lang w:eastAsia="zh-CN"/>
        </w:rPr>
        <w:t>（二）其他事项</w:t>
      </w:r>
    </w:p>
    <w:p>
      <w:pPr>
        <w:widowControl w:val="0"/>
        <w:ind w:firstLine="420" w:firstLineChars="200"/>
        <w:jc w:val="both"/>
        <w:rPr>
          <w:rFonts w:eastAsia="宋体"/>
          <w:b/>
          <w:bCs/>
          <w:kern w:val="2"/>
          <w:sz w:val="21"/>
          <w:lang w:eastAsia="zh-CN"/>
        </w:rPr>
      </w:pPr>
      <w:r>
        <w:rPr>
          <w:rFonts w:eastAsia="宋体"/>
          <w:b/>
          <w:bCs/>
          <w:kern w:val="2"/>
          <w:sz w:val="21"/>
          <w:lang w:eastAsia="zh-CN"/>
        </w:rPr>
        <w:t>1</w:t>
      </w:r>
      <w:r>
        <w:rPr>
          <w:rFonts w:eastAsia="宋体" w:hint="eastAsia"/>
          <w:b/>
          <w:bCs/>
          <w:kern w:val="2"/>
          <w:sz w:val="21"/>
          <w:lang w:eastAsia="zh-CN"/>
        </w:rPr>
        <w:t>、关于享受优惠政策的主体及价格扣除比例</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（1）专门面向中小企业采购的项目，不再执行价格扣除比例。</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（2）非专门面向中小企业采购的项目，应执行价格扣除比例：供应商提供的服务全部由优惠主体承接，则对其投标总价给予</w:t>
      </w:r>
      <w:r>
        <w:rPr>
          <w:rFonts w:ascii="宋体" w:eastAsia="宋体" w:hAnsi="宋体" w:cs="宋体" w:hint="eastAsia"/>
          <w:color w:val="FF0000"/>
          <w:kern w:val="2"/>
          <w:sz w:val="21"/>
          <w:u w:val="single"/>
          <w:lang w:eastAsia="zh-CN"/>
        </w:rPr>
        <w:t>10%</w:t>
      </w:r>
      <w:r>
        <w:rPr>
          <w:rFonts w:ascii="宋体" w:eastAsia="宋体" w:hAnsi="宋体" w:cs="宋体" w:hint="eastAsia"/>
          <w:color w:val="000000"/>
          <w:kern w:val="2"/>
          <w:sz w:val="21"/>
          <w:lang w:eastAsia="zh-CN"/>
        </w:rPr>
        <w:t>（10%~20%）</w:t>
      </w:r>
      <w:r>
        <w:rPr>
          <w:rFonts w:ascii="宋体" w:eastAsia="宋体" w:hAnsi="宋体" w:cs="宋体" w:hint="eastAsia"/>
          <w:kern w:val="2"/>
          <w:sz w:val="21"/>
          <w:lang w:eastAsia="zh-CN"/>
        </w:rPr>
        <w:t>的扣除，用扣除后的价格参与评审。满足多项优惠政策的企业，不重复享受多项价格扣除政策。</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采购活动中视同中小企业；(b)优惠主体承接是指提供服务的人员为中小企业依照《中华人民共和国劳动合同法》订立劳动合同的从业人员。</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（3）中小企业参加采购活动，应当按照国务院批准的《中小企业划型标准规定》（工信部联企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ascii="宋体" w:eastAsia="宋体" w:hAnsi="宋体" w:cs="宋体" w:hint="eastAsia"/>
          <w:b/>
          <w:bCs/>
          <w:color w:val="FF0000"/>
          <w:kern w:val="2"/>
          <w:sz w:val="21"/>
          <w:szCs w:val="21"/>
          <w:lang w:eastAsia="zh-CN" w:bidi="ar"/>
        </w:rPr>
        <w:t>《中小企业声明函》中相关企业（服务承接商）所属行业应当与采购标的所属行业相一致</w:t>
      </w:r>
      <w:r>
        <w:rPr>
          <w:rFonts w:ascii="宋体" w:eastAsia="宋体" w:hAnsi="宋体" w:cs="宋体" w:hint="eastAsia"/>
          <w:b/>
          <w:bCs/>
          <w:color w:val="FF0000"/>
          <w:kern w:val="2"/>
          <w:sz w:val="21"/>
          <w:lang w:eastAsia="zh-CN" w:bidi="ar"/>
        </w:rPr>
        <w:t>，标的所属行业以招标文件第一册第三章用户需求书“</w:t>
      </w:r>
      <w:r>
        <w:rPr>
          <w:rFonts w:ascii="宋体" w:eastAsia="宋体" w:hAnsi="宋体" w:cs="宋体" w:hint="eastAsia"/>
          <w:b/>
          <w:bCs/>
          <w:color w:val="FF0000"/>
          <w:kern w:val="2"/>
          <w:sz w:val="21"/>
          <w:lang w:eastAsia="zh-CN"/>
        </w:rPr>
        <w:t>服务需求明细”的“标的所属行业”一栏为准</w:t>
      </w:r>
      <w:r>
        <w:rPr>
          <w:rFonts w:ascii="宋体" w:eastAsia="宋体" w:hAnsi="宋体" w:cs="宋体" w:hint="eastAsia"/>
          <w:b/>
          <w:bCs/>
          <w:color w:val="FF0000"/>
          <w:kern w:val="2"/>
          <w:sz w:val="21"/>
          <w:szCs w:val="21"/>
          <w:lang w:eastAsia="zh-CN"/>
        </w:rPr>
        <w:t>。</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szCs w:val="21"/>
          <w:lang w:eastAsia="zh-CN"/>
        </w:rPr>
        <w:t>（4）小型企业、微</w:t>
      </w:r>
      <w:r>
        <w:rPr>
          <w:rFonts w:ascii="宋体" w:eastAsia="宋体" w:hAnsi="宋体" w:cs="宋体" w:hint="eastAsia"/>
          <w:kern w:val="2"/>
          <w:sz w:val="21"/>
          <w:lang w:eastAsia="zh-CN"/>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及资格证明文件”章节提供的格式）。</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（5）享受价格扣除获得采购合同的，小微企业不得将合同分包给大中型企业。</w:t>
      </w:r>
    </w:p>
    <w:p>
      <w:pPr>
        <w:widowControl w:val="0"/>
        <w:ind w:firstLine="420" w:firstLineChars="200"/>
        <w:jc w:val="both"/>
        <w:rPr>
          <w:rFonts w:eastAsia="宋体"/>
          <w:b/>
          <w:kern w:val="2"/>
          <w:sz w:val="21"/>
          <w:lang w:eastAsia="zh-CN"/>
        </w:rPr>
      </w:pPr>
      <w:r>
        <w:rPr>
          <w:rFonts w:eastAsia="宋体" w:hint="eastAsia"/>
          <w:b/>
          <w:kern w:val="2"/>
          <w:sz w:val="21"/>
          <w:lang w:eastAsia="zh-CN"/>
        </w:rPr>
        <w:t>2、</w:t>
      </w:r>
      <w:bookmarkStart w:id="33" w:name="_Hlk76855768"/>
      <w:bookmarkStart w:id="34" w:name="_Hlk72594729"/>
      <w:r>
        <w:rPr>
          <w:rFonts w:eastAsia="宋体" w:hint="eastAsia"/>
          <w:b/>
          <w:kern w:val="2"/>
          <w:sz w:val="21"/>
          <w:lang w:eastAsia="zh-CN"/>
        </w:rPr>
        <w:t>本项目为代理服务项目，将向中标（成交）供应商收取代理服务费。</w:t>
      </w:r>
    </w:p>
    <w:bookmarkEnd w:id="33"/>
    <w:bookmarkEnd w:id="34"/>
    <w:p>
      <w:pPr>
        <w:widowControl w:val="0"/>
        <w:ind w:firstLine="420" w:firstLineChars="200"/>
        <w:jc w:val="both"/>
        <w:rPr>
          <w:rFonts w:eastAsia="宋体"/>
          <w:kern w:val="2"/>
          <w:sz w:val="21"/>
          <w:lang w:eastAsia="zh-CN"/>
        </w:rPr>
      </w:pPr>
      <w:r>
        <w:rPr>
          <w:rFonts w:eastAsia="宋体" w:hint="eastAsia"/>
          <w:kern w:val="2"/>
          <w:sz w:val="21"/>
          <w:lang w:eastAsia="zh-CN"/>
        </w:rPr>
        <w:t>中标（成交）供应商在领取《中标（成交）通知书》之前须向深圳公共资源交易中心（深圳交易集团有限公司政府采购业务分公司）交纳代理服务费。若因中标（成交）供应商交纳代理服务费所产生的时间影响到合同签订的，由中标（成交）供应商自行承担责任。代理服务费标准参照下列标准收取。</w:t>
      </w:r>
      <w:r>
        <w:rPr>
          <w:rFonts w:eastAsia="宋体" w:hint="eastAsia"/>
          <w:b/>
          <w:color w:val="FF0000"/>
          <w:kern w:val="2"/>
          <w:sz w:val="21"/>
          <w:lang w:eastAsia="zh-CN"/>
        </w:rPr>
        <w:t>本项目类型为服务采购：</w:t>
      </w:r>
    </w:p>
    <w:p>
      <w:pPr>
        <w:widowControl w:val="0"/>
        <w:ind w:firstLine="420" w:firstLineChars="200"/>
        <w:jc w:val="both"/>
        <w:rPr>
          <w:rFonts w:eastAsia="宋体"/>
          <w:kern w:val="2"/>
          <w:sz w:val="21"/>
          <w:lang w:eastAsia="zh-CN"/>
        </w:rPr>
      </w:pPr>
      <w:r>
        <w:rPr>
          <w:rFonts w:eastAsia="宋体" w:hint="eastAsia"/>
          <w:kern w:val="2"/>
          <w:sz w:val="21"/>
          <w:lang w:eastAsia="zh-CN"/>
        </w:rPr>
        <w:t>（1）代理服务费以《中标（成交）通知书》确定的中标（成交）金额作为计算基数，按差额定率累进法计算。</w:t>
      </w:r>
    </w:p>
    <w:p>
      <w:pPr>
        <w:widowControl w:val="0"/>
        <w:ind w:firstLine="420" w:firstLineChars="200"/>
        <w:jc w:val="both"/>
        <w:rPr>
          <w:rFonts w:eastAsia="宋体"/>
          <w:kern w:val="2"/>
          <w:sz w:val="21"/>
          <w:lang w:eastAsia="zh-CN"/>
        </w:rPr>
      </w:pPr>
      <w:r>
        <w:rPr>
          <w:rFonts w:eastAsia="宋体" w:hint="eastAsia"/>
          <w:kern w:val="2"/>
          <w:sz w:val="21"/>
          <w:lang w:eastAsia="zh-CN"/>
        </w:rPr>
        <w:t>（2）中标（成交）金额的各部分费率如下表：</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301"/>
        <w:gridCol w:w="1901"/>
        <w:gridCol w:w="1901"/>
        <w:gridCol w:w="190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1"/>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中标（成交）金额</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货物采购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服务采购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工程采购</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100万元以下</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100万元（含）-500万元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0.7%</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500万元（含）-1000万元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0.45%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0.55%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1000万元（含）-5000万元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0.35%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5000万元（含）-1亿元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1亿元（含）-5亿元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5亿元（含）-10亿元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r>
      <w:tr>
        <w:tblPrEx>
          <w:tblW w:w="5000" w:type="pct"/>
          <w:jc w:val="center"/>
          <w:tblLayout w:type="fixed"/>
          <w:tblCellMar>
            <w:top w:w="0" w:type="dxa"/>
            <w:left w:w="108" w:type="dxa"/>
            <w:bottom w:w="0" w:type="dxa"/>
            <w:right w:w="108" w:type="dxa"/>
          </w:tblCellMar>
        </w:tblPrEx>
        <w:trPr>
          <w:trHeight w:val="90"/>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10亿元（含）-50亿元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50亿元（含）-100亿元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100亿元（含）以上</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r>
    </w:tbl>
    <w:p>
      <w:pPr>
        <w:widowControl w:val="0"/>
        <w:ind w:firstLine="420" w:firstLineChars="200"/>
        <w:jc w:val="both"/>
        <w:rPr>
          <w:rFonts w:eastAsia="宋体"/>
          <w:kern w:val="2"/>
          <w:sz w:val="21"/>
          <w:lang w:eastAsia="zh-CN"/>
        </w:rPr>
      </w:pPr>
      <w:r>
        <w:rPr>
          <w:rFonts w:eastAsia="宋体" w:hint="eastAsia"/>
          <w:kern w:val="2"/>
          <w:sz w:val="21"/>
          <w:lang w:eastAsia="zh-CN"/>
        </w:rPr>
        <w:t>备注：1.每宗交易代理服务费不低于 5000 元；</w:t>
      </w:r>
    </w:p>
    <w:p>
      <w:pPr>
        <w:widowControl w:val="0"/>
        <w:ind w:firstLine="420" w:firstLineChars="200"/>
        <w:jc w:val="both"/>
        <w:rPr>
          <w:rFonts w:eastAsia="宋体"/>
          <w:kern w:val="2"/>
          <w:sz w:val="21"/>
          <w:lang w:eastAsia="zh-CN"/>
        </w:rPr>
      </w:pPr>
      <w:r>
        <w:rPr>
          <w:rFonts w:eastAsia="宋体" w:hint="eastAsia"/>
          <w:kern w:val="2"/>
          <w:sz w:val="21"/>
          <w:lang w:eastAsia="zh-CN"/>
        </w:rPr>
        <w:t>2.对于报总价的采购类项目，中标（成交）价为中标（成交）金额；对于报单价、折扣或费率的采购类项目，中标（成交）价为预算上限金额或经委托方与代理方确定的支付上限金额；</w:t>
      </w:r>
    </w:p>
    <w:p>
      <w:pPr>
        <w:widowControl w:val="0"/>
        <w:ind w:firstLine="420" w:firstLineChars="200"/>
        <w:jc w:val="both"/>
        <w:rPr>
          <w:rFonts w:eastAsia="宋体"/>
          <w:kern w:val="2"/>
          <w:sz w:val="21"/>
          <w:lang w:eastAsia="zh-CN"/>
        </w:rPr>
      </w:pPr>
      <w:r>
        <w:rPr>
          <w:rFonts w:eastAsia="宋体" w:hint="eastAsia"/>
          <w:kern w:val="2"/>
          <w:sz w:val="21"/>
          <w:lang w:eastAsia="zh-CN"/>
        </w:rPr>
        <w:t>如某货物采购项目，中标（成交）金额为600万元，总共交纳的代理服务费的具体计算过程如下：</w:t>
      </w:r>
    </w:p>
    <w:p>
      <w:pPr>
        <w:widowControl w:val="0"/>
        <w:ind w:firstLine="420" w:firstLineChars="200"/>
        <w:jc w:val="both"/>
        <w:rPr>
          <w:rFonts w:eastAsia="宋体"/>
          <w:kern w:val="2"/>
          <w:sz w:val="21"/>
          <w:lang w:eastAsia="zh-CN"/>
        </w:rPr>
      </w:pPr>
      <w:r>
        <w:rPr>
          <w:rFonts w:eastAsia="宋体" w:hint="eastAsia"/>
          <w:kern w:val="2"/>
          <w:sz w:val="21"/>
          <w:lang w:eastAsia="zh-CN"/>
        </w:rPr>
        <w:t>标准代理服务费＝（100万以下部分的代理服务费）+（100万～500万部分的代理服务费）+（500万～600万部分的代理服务费）＝100万元×1.5%+（500-100）万元×1.1%+（600-500）万元×0.8%=1.5万元+4.4万元+0.8万元＝6.7万元</w:t>
      </w:r>
    </w:p>
    <w:p>
      <w:pPr>
        <w:widowControl w:val="0"/>
        <w:ind w:firstLine="420" w:firstLineChars="200"/>
        <w:jc w:val="both"/>
        <w:rPr>
          <w:rFonts w:eastAsia="宋体"/>
          <w:kern w:val="2"/>
          <w:sz w:val="21"/>
          <w:lang w:eastAsia="zh-CN"/>
        </w:rPr>
      </w:pPr>
      <w:r>
        <w:rPr>
          <w:rFonts w:eastAsia="宋体" w:hint="eastAsia"/>
          <w:kern w:val="2"/>
          <w:sz w:val="21"/>
          <w:lang w:eastAsia="zh-CN"/>
        </w:rPr>
        <w:t>（3）中标（成交）供应商中标（成交）后，必须按规定采用银行对公转账方式向深圳交易集团有限公司直接交纳代理服务费，交纳信息及要求：</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基本户信息：</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账户名：深圳交易集团有限公司</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账号：632765883</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开户行：民生银行深圳五洲支行</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转账备注：</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Cs/>
          <w:color w:val="FF0000"/>
          <w:kern w:val="2"/>
          <w:sz w:val="21"/>
          <w:szCs w:val="21"/>
          <w:lang w:eastAsia="zh-CN"/>
        </w:rPr>
        <w:t>项目编号+项目名称</w:t>
      </w:r>
    </w:p>
    <w:p>
      <w:pPr>
        <w:widowControl w:val="0"/>
        <w:ind w:firstLine="420" w:firstLineChars="200"/>
        <w:jc w:val="left"/>
        <w:rPr>
          <w:rFonts w:eastAsia="宋体"/>
          <w:kern w:val="2"/>
          <w:sz w:val="21"/>
          <w:lang w:eastAsia="zh-CN"/>
        </w:rPr>
      </w:pPr>
    </w:p>
    <w:p>
      <w:pPr>
        <w:widowControl w:val="0"/>
        <w:jc w:val="both"/>
        <w:rPr>
          <w:rFonts w:eastAsia="宋体" w:hint="eastAsia"/>
          <w:kern w:val="2"/>
          <w:sz w:val="28"/>
          <w:szCs w:val="28"/>
          <w:lang w:eastAsia="zh-CN"/>
        </w:rPr>
      </w:pPr>
      <w:bookmarkStart w:id="35" w:name="_Toc128884461"/>
      <w:r>
        <w:rPr>
          <w:rFonts w:eastAsia="宋体" w:hint="eastAsia"/>
          <w:kern w:val="2"/>
          <w:sz w:val="28"/>
          <w:szCs w:val="28"/>
          <w:lang w:eastAsia="zh-CN"/>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第三章 用户需求书</w:t>
      </w:r>
    </w:p>
    <w:bookmarkEnd w:id="35"/>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一、项目基本信息</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54"/>
        <w:gridCol w:w="6265"/>
        <w:gridCol w:w="178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6"/>
        </w:trPr>
        <w:tc>
          <w:tcPr>
            <w:tcW w:w="53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3478"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采购项目名称</w:t>
            </w:r>
          </w:p>
        </w:tc>
        <w:tc>
          <w:tcPr>
            <w:tcW w:w="991" w:type="pct"/>
            <w:vAlign w:val="center"/>
          </w:tcPr>
          <w:p>
            <w:pPr>
              <w:keepNext w:val="0"/>
              <w:keepLines w:val="0"/>
              <w:widowControl w:val="0"/>
              <w:suppressLineNumbers w:val="0"/>
              <w:spacing w:before="0" w:beforeAutospacing="0" w:after="0" w:afterAutospacing="0"/>
              <w:ind w:left="0" w:right="0"/>
              <w:jc w:val="center"/>
              <w:rPr>
                <w:rFonts w:eastAsia="宋体"/>
                <w:b/>
                <w:bCs/>
                <w:color w:val="FF0000"/>
                <w:kern w:val="2"/>
                <w:sz w:val="21"/>
                <w:szCs w:val="21"/>
                <w:lang w:eastAsia="zh-CN"/>
              </w:rPr>
            </w:pPr>
            <w:r>
              <w:rPr>
                <w:rFonts w:eastAsia="宋体" w:hint="eastAsia"/>
                <w:b/>
                <w:bCs/>
                <w:color w:val="FF0000"/>
                <w:kern w:val="2"/>
                <w:sz w:val="21"/>
                <w:szCs w:val="21"/>
                <w:lang w:eastAsia="zh-CN"/>
              </w:rPr>
              <w:t>预算金额（元）</w:t>
            </w:r>
          </w:p>
        </w:tc>
      </w:tr>
      <w:tr>
        <w:tblPrEx>
          <w:tblW w:w="5000" w:type="pct"/>
          <w:tblInd w:w="0" w:type="dxa"/>
          <w:tblLayout w:type="fixed"/>
          <w:tblCellMar>
            <w:top w:w="0" w:type="dxa"/>
            <w:left w:w="108" w:type="dxa"/>
            <w:bottom w:w="0" w:type="dxa"/>
            <w:right w:w="108" w:type="dxa"/>
          </w:tblCellMar>
        </w:tblPrEx>
        <w:trPr>
          <w:trHeight w:val="591"/>
        </w:trPr>
        <w:tc>
          <w:tcPr>
            <w:tcW w:w="53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3478"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 xml:space="preserve">深圳市人民政府口岸办公室深圳陆路口岸设施设备智能化管控平台项目 </w:t>
            </w:r>
          </w:p>
        </w:tc>
        <w:tc>
          <w:tcPr>
            <w:tcW w:w="991" w:type="pct"/>
            <w:vAlign w:val="center"/>
          </w:tcPr>
          <w:p>
            <w:pPr>
              <w:keepNext w:val="0"/>
              <w:keepLines w:val="0"/>
              <w:widowControl w:val="0"/>
              <w:suppressLineNumbers w:val="0"/>
              <w:spacing w:before="0" w:beforeAutospacing="0" w:after="0" w:afterAutospacing="0" w:line="240" w:lineRule="auto"/>
              <w:ind w:left="0" w:right="0" w:leftChars="0"/>
              <w:jc w:val="center"/>
              <w:rPr>
                <w:rFonts w:ascii="宋体" w:eastAsia="宋体" w:hAnsi="宋体"/>
                <w:kern w:val="2"/>
                <w:sz w:val="21"/>
                <w:lang w:eastAsia="zh-CN"/>
              </w:rPr>
            </w:pPr>
            <w:r>
              <w:rPr>
                <w:rFonts w:ascii="宋体" w:eastAsia="宋体" w:hAnsi="宋体" w:hint="eastAsia"/>
                <w:kern w:val="2"/>
                <w:sz w:val="21"/>
                <w:lang w:eastAsia="zh-CN"/>
              </w:rPr>
              <w:t>961</w:t>
            </w:r>
            <w:r>
              <w:rPr>
                <w:rFonts w:ascii="宋体" w:eastAsia="宋体" w:hAnsi="宋体"/>
                <w:kern w:val="2"/>
                <w:sz w:val="21"/>
                <w:lang w:eastAsia="zh-CN"/>
              </w:rPr>
              <w:t>,</w:t>
            </w:r>
            <w:r>
              <w:rPr>
                <w:rFonts w:ascii="宋体" w:eastAsia="宋体" w:hAnsi="宋体" w:hint="eastAsia"/>
                <w:kern w:val="2"/>
                <w:sz w:val="21"/>
                <w:lang w:eastAsia="zh-CN"/>
              </w:rPr>
              <w:t>242.38</w:t>
            </w:r>
          </w:p>
        </w:tc>
      </w:tr>
    </w:tbl>
    <w:p>
      <w:pPr>
        <w:widowControl w:val="0"/>
        <w:numPr>
          <w:ilvl w:val="0"/>
          <w:numId w:val="1"/>
        </w:numPr>
        <w:adjustRightInd w:val="0"/>
        <w:spacing w:before="156" w:beforeLines="50" w:after="156" w:afterLines="50"/>
        <w:jc w:val="center"/>
        <w:textAlignment w:val="baseline"/>
        <w:outlineLvl w:val="1"/>
        <w:rPr>
          <w:rFonts w:eastAsia="宋体"/>
          <w:lang w:eastAsia="zh-CN"/>
        </w:rPr>
      </w:pPr>
      <w:r>
        <w:rPr>
          <w:rFonts w:eastAsia="宋体" w:hint="eastAsia"/>
          <w:kern w:val="2"/>
          <w:lang w:eastAsia="zh-CN" w:bidi="ar"/>
        </w:rPr>
        <w:t>项目概况</w:t>
      </w:r>
    </w:p>
    <w:p>
      <w:pPr>
        <w:keepNext/>
        <w:keepLines/>
        <w:widowControl w:val="0"/>
        <w:adjustRightInd w:val="0"/>
        <w:snapToGrid w:val="0"/>
        <w:spacing w:line="360" w:lineRule="auto"/>
        <w:ind w:left="0" w:firstLine="420" w:leftChars="0" w:firstLineChars="200"/>
        <w:jc w:val="both"/>
        <w:outlineLvl w:val="1"/>
        <w:rPr>
          <w:rFonts w:eastAsia="宋体"/>
          <w:bCs/>
          <w:kern w:val="2"/>
          <w:sz w:val="21"/>
          <w:lang w:eastAsia="zh-CN"/>
        </w:rPr>
      </w:pPr>
      <w:bookmarkStart w:id="36" w:name="_Toc157190451"/>
      <w:bookmarkStart w:id="37" w:name="_Toc191904190"/>
      <w:bookmarkStart w:id="38" w:name="_Toc51334095"/>
      <w:r>
        <w:rPr>
          <w:rFonts w:eastAsia="宋体" w:hint="eastAsia"/>
          <w:bCs/>
          <w:kern w:val="2"/>
          <w:sz w:val="21"/>
          <w:lang w:eastAsia="zh-CN"/>
        </w:rPr>
        <w:t>（一）项目背景</w:t>
      </w:r>
      <w:bookmarkEnd w:id="36"/>
      <w:bookmarkEnd w:id="37"/>
    </w:p>
    <w:bookmarkEnd w:id="38"/>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深圳陆路口岸管理区域包括8个一线口岸：深圳湾口岸、福田口岸、皇岗口岸、罗湖口岸、文锦渡口岸、莲塘口岸、沙头角口岸和广深港高铁西九龙站口岸，口岸管养单位履行陆路口岸物业管理服务职能，管理维护监管区域内物业场地、设施设备、供水供电、消防安全、卫生绿化和治安保卫等，承担口岸运行管理的运行保障任务。对口岸区域内的设施设备、供水供电、消防安全等进行维护管理时，通常是通过传统的人力巡检的方式进行操作，较费时费力，人力成本高，而且对故障的发现不够及时。</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本次项目将利用已建设的口岸物联感知平台，对莲塘口岸、深圳湾口岸、福田口岸的管养工作进行更加智能的操控，避免纯人工巡检的局限性，可以更好地支撑和推动数字口岸的建设，提高管理效率，以及应对设备管理的复杂性。</w:t>
      </w:r>
    </w:p>
    <w:p>
      <w:pPr>
        <w:keepNext/>
        <w:keepLines/>
        <w:widowControl w:val="0"/>
        <w:adjustRightInd w:val="0"/>
        <w:snapToGrid w:val="0"/>
        <w:spacing w:line="360" w:lineRule="auto"/>
        <w:ind w:left="0" w:firstLine="420" w:leftChars="0" w:firstLineChars="200"/>
        <w:jc w:val="both"/>
        <w:outlineLvl w:val="1"/>
        <w:rPr>
          <w:rFonts w:eastAsia="宋体"/>
          <w:bCs/>
          <w:kern w:val="2"/>
          <w:sz w:val="21"/>
          <w:lang w:eastAsia="zh-CN"/>
        </w:rPr>
      </w:pPr>
      <w:bookmarkStart w:id="39" w:name="_Toc191904191"/>
      <w:r>
        <w:rPr>
          <w:rFonts w:eastAsia="宋体" w:hint="eastAsia"/>
          <w:bCs/>
          <w:kern w:val="2"/>
          <w:sz w:val="21"/>
          <w:lang w:eastAsia="zh-CN"/>
        </w:rPr>
        <w:t>（二）</w:t>
      </w:r>
      <w:bookmarkEnd w:id="39"/>
      <w:r>
        <w:rPr>
          <w:rFonts w:eastAsia="宋体" w:hint="eastAsia"/>
          <w:bCs/>
          <w:kern w:val="2"/>
          <w:sz w:val="21"/>
          <w:lang w:eastAsia="zh-CN"/>
        </w:rPr>
        <w:t>项目现状</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（1）莲塘口岸设备管理现状</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莲塘口岸整体管理的设施设备包括1套BAS系统（包括1套通力电梯系统、1套空调新风系统、1套送排风系统、1套生活、污水给排水系统、1套中央空调系统）、2台消防主机（1台保得威尔消防主机、1台三海三江消防主机）、1套海亿达电力系统、1套海康视频云平台监控系统、1套客流统计系统、1套液位系统（3台液位监测）、1套照明控制系统、4套水浸报警系统（4台漏水监测）。</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（2）深圳湾口岸设备管理现状</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深圳湾口岸整体管理的设施设备包括1套江森中央空调系统、1套霍尼韦尔门禁系统、1套邦奇照明控制系统、2台消防主机（1台霍尼韦尔消防主机、1台三海三江消防主机）、1套海康本地监控系统、1套电力系统、1套捷先给排水系统、1套客流统计系统。</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（3）福田口岸设备管理现状</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支持福田口岸运行的各类设备，包括配电设备、中央空调、消防系统、照明设备等，目前已有的设施设备管理系统包括中央空调系统、消防系统、电力系统、视频监控系统、门禁系统、照明系统、停车场系统等多个设备设施管理系统。</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福田口岸已进行了全面的设备设施智能化管理试点建设，在物联感知设备建设方面，已安装373台物联设备，涵盖供配电、中央空调、消防等系统。供配电系统监测发电机前置蓄电池直流电压、机房污水井液位和室内温湿度等；中央空调系统对主机能耗和机房环境进行监测；消防系统监测消防水池液位、消防栓泵开关、消防管网压力等多类参数。物联设备数据通过RS485、LoRa、NB - IOT等方式传输，采集网关将数据上传至服务器，部分设备还可就地显示数据。数据最终汇聚到设施设备管理平台，实现统一管理和展示。</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通过福田口岸物联感知平台与设施设备管理平台建设，将原本相互独立的中央空调、消防、电力等子系统数据统一接入同一平台，实现“一平台管多系统”的集中管理模式。管理人员无需切换多台电脑操作不同系统，可通过平台或移动端随时查看各系统设备运行信息，同时依托平台工单功能，规范巡检流程（如按预设路线巡检、电子记录巡检结果），提升运维管理的便捷性、规范性与工作效率。</w:t>
      </w:r>
    </w:p>
    <w:p>
      <w:pPr>
        <w:widowControl/>
        <w:adjustRightInd w:val="0"/>
        <w:snapToGrid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福田口岸虽然已经实现核心系统的物联感知监测，但是，还未具备设备控制能力，无法通过管理平台或移动端对关键设备进行远程或自动调控。例如，照明系统仅能监测灯具开关状态，无法远程开启/关闭特定区域照明或按场景（如口岸客流高峰/低谷）自动调节照明模式；中央空调系统仅能监测冷水主机能耗与温湿度，无法远程调整温度设定或按时间/负荷自动启停设备，仍依赖人工现场操作，智能化管控链条不完整。因此，本次项目需考虑完善福田口岸设备设施管理的建设。</w:t>
      </w:r>
    </w:p>
    <w:p>
      <w:pPr>
        <w:keepNext/>
        <w:keepLines/>
        <w:widowControl w:val="0"/>
        <w:adjustRightInd w:val="0"/>
        <w:snapToGrid w:val="0"/>
        <w:spacing w:line="360" w:lineRule="auto"/>
        <w:ind w:left="0" w:firstLine="420" w:leftChars="0" w:firstLineChars="200"/>
        <w:jc w:val="both"/>
        <w:outlineLvl w:val="1"/>
        <w:rPr>
          <w:rFonts w:eastAsia="宋体" w:hint="eastAsia"/>
          <w:bCs/>
          <w:kern w:val="2"/>
          <w:sz w:val="21"/>
          <w:lang w:eastAsia="zh-CN"/>
        </w:rPr>
      </w:pPr>
      <w:r>
        <w:rPr>
          <w:rFonts w:eastAsia="宋体" w:hint="eastAsia"/>
          <w:bCs/>
          <w:kern w:val="2"/>
          <w:sz w:val="21"/>
          <w:lang w:eastAsia="zh-CN"/>
        </w:rPr>
        <w:t>（三）项目建设目标</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1.总体目标</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kern w:val="2"/>
          <w:sz w:val="21"/>
          <w:lang w:eastAsia="zh-CN"/>
        </w:rPr>
        <w:t>本次项目依托物联网、大数据、云计算技术，</w:t>
      </w:r>
      <w:r>
        <w:rPr>
          <w:rFonts w:eastAsia="宋体" w:cs="仿宋_GB2312" w:hint="eastAsia"/>
          <w:kern w:val="2"/>
          <w:sz w:val="21"/>
          <w:lang w:eastAsia="zh-CN"/>
        </w:rPr>
        <w:t>基于口岸办已建设的</w:t>
      </w:r>
      <w:r>
        <w:rPr>
          <w:rFonts w:eastAsia="宋体" w:cs="仿宋_GB2312"/>
          <w:kern w:val="2"/>
          <w:sz w:val="21"/>
          <w:lang w:eastAsia="zh-CN"/>
        </w:rPr>
        <w:t>物联感知平台底座，通过完成莲塘、深圳湾、福田3个口岸的已有系统对接、物联感知设备点位补充及软件平台升级</w:t>
      </w:r>
      <w:r>
        <w:rPr>
          <w:rFonts w:eastAsia="宋体" w:cs="仿宋_GB2312" w:hint="eastAsia"/>
          <w:kern w:val="2"/>
          <w:sz w:val="21"/>
          <w:lang w:eastAsia="zh-CN"/>
        </w:rPr>
        <w:t>或新建</w:t>
      </w:r>
      <w:r>
        <w:rPr>
          <w:rFonts w:eastAsia="宋体" w:cs="仿宋_GB2312"/>
          <w:kern w:val="2"/>
          <w:sz w:val="21"/>
          <w:lang w:eastAsia="zh-CN"/>
        </w:rPr>
        <w:t>，实现各口岸设施设备运行数据统一汇聚与可视化管控，提升设备管理效率与运行安全性，构建“一平台管多口岸”的智能化管控体系，赋能口岸管养业务数字化转型，全面提升深圳陆路口岸设施设备管理质量与运营水平。</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2.具体目标</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（1）提高运营效率，实现精细化管理</w:t>
      </w:r>
    </w:p>
    <w:p>
      <w:pPr>
        <w:widowControl w:val="0"/>
        <w:spacing w:line="360" w:lineRule="auto"/>
        <w:ind w:firstLine="420" w:firstLineChars="200"/>
        <w:jc w:val="both"/>
        <w:rPr>
          <w:rFonts w:eastAsia="宋体" w:cs="仿宋_GB2312" w:hint="eastAsia"/>
          <w:kern w:val="2"/>
          <w:sz w:val="21"/>
          <w:lang w:eastAsia="zh-CN"/>
        </w:rPr>
      </w:pPr>
      <w:r>
        <w:rPr>
          <w:rFonts w:eastAsia="宋体" w:hint="eastAsia"/>
          <w:kern w:val="2"/>
          <w:sz w:val="21"/>
          <w:lang w:eastAsia="zh-CN"/>
        </w:rPr>
        <w:t>通过将莲塘、深圳湾等口岸的独立设备管理系统（如电力系统、给排水系统）集成对接至统一物联感知平台，实现口岸设备管理流程标准化、规范化与精细化，明确设备运行状况、维护需求、性能参数等精细化管理维度；同时支持对设备的远程监控与控制，包括设备启停、运行参数调整等操作，突破空间限制提升设备可控性与可操作性，进而提升口岸设备管理总体执行效率，适配多口岸规模化管控需求。</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（2）降低管理成本，提升设备稳定性和可用率、安全性</w:t>
      </w:r>
    </w:p>
    <w:p>
      <w:pPr>
        <w:widowControl w:val="0"/>
        <w:spacing w:line="360" w:lineRule="auto"/>
        <w:ind w:firstLine="420" w:firstLineChars="200"/>
        <w:jc w:val="both"/>
        <w:rPr>
          <w:rFonts w:eastAsia="宋体" w:cs="仿宋_GB2312" w:hint="eastAsia"/>
          <w:kern w:val="2"/>
          <w:sz w:val="21"/>
          <w:lang w:eastAsia="zh-CN"/>
        </w:rPr>
      </w:pPr>
      <w:r>
        <w:rPr>
          <w:rFonts w:eastAsia="宋体" w:hint="eastAsia"/>
          <w:kern w:val="2"/>
          <w:sz w:val="21"/>
          <w:lang w:eastAsia="zh-CN"/>
        </w:rPr>
        <w:t>借助信息化手段打通口岸物业工作人员、管理人员、领导在设备管理各环节的协同通道，实现资源共享，减少重复工作与沟通成本，降低设备管理整体成本；通过智能化设备监控与预警系统，实时采集设备运行数据（如供配电电压电流、给排水管网压力、空调运行状态），及时发现设备异常（如管网压力异常、设备温湿度超标），提前预警潜在故障，减少机械故障停工时间，提升设备稳定性与可用率；同时实时监控设备安全隐患（如水浸、漏电风险），及时触发告警并推送处置建议，降低安全事故发生概率，保障设备运行安全</w:t>
      </w:r>
      <w:r>
        <w:rPr>
          <w:rFonts w:eastAsia="宋体" w:cs="仿宋_GB2312" w:hint="eastAsia"/>
          <w:kern w:val="2"/>
          <w:sz w:val="21"/>
          <w:lang w:eastAsia="zh-CN"/>
        </w:rPr>
        <w:t>。</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（3）实现多口岸物联感知数据统一汇聚与可视化管控</w:t>
      </w:r>
    </w:p>
    <w:p>
      <w:pPr>
        <w:widowControl w:val="0"/>
        <w:spacing w:line="360" w:lineRule="auto"/>
        <w:ind w:firstLine="420" w:firstLineChars="200"/>
        <w:jc w:val="both"/>
        <w:rPr>
          <w:rFonts w:eastAsia="宋体" w:cs="仿宋_GB2312" w:hint="eastAsia"/>
          <w:kern w:val="2"/>
          <w:sz w:val="21"/>
          <w:lang w:eastAsia="zh-CN"/>
        </w:rPr>
      </w:pPr>
      <w:r>
        <w:rPr>
          <w:rFonts w:eastAsia="宋体" w:hint="eastAsia"/>
          <w:kern w:val="2"/>
          <w:sz w:val="21"/>
          <w:lang w:eastAsia="zh-CN"/>
        </w:rPr>
        <w:t>依托已建物联感知平台，对3个口岸新增411台物联设备（涵盖给排水、供配电、空调、照明系统），实现设备运行状态与关键参数（如消防泵开关状态、发电机直流电压、空调温度）的实时采集与数据汇聚；通过升级后的设施设备管理平台与移动端，以地图标注、图表可视化（圆环图、柱状图、折线图）等形式，直观展示多口岸设备运行态势、能耗趋势、告警分布，形成“一平台管多口岸”的可视化管控体系，让管理人员全面掌握设备运行全局，支撑高效决策</w:t>
      </w:r>
      <w:r>
        <w:rPr>
          <w:rFonts w:eastAsia="宋体" w:cs="仿宋_GB2312" w:hint="eastAsia"/>
          <w:kern w:val="2"/>
          <w:sz w:val="21"/>
          <w:lang w:eastAsia="zh-CN"/>
        </w:rPr>
        <w:t>。</w:t>
      </w:r>
    </w:p>
    <w:p>
      <w:pPr>
        <w:widowControl w:val="0"/>
        <w:spacing w:line="360" w:lineRule="auto"/>
        <w:ind w:firstLine="420" w:firstLineChars="200"/>
        <w:jc w:val="both"/>
        <w:rPr>
          <w:rFonts w:eastAsia="宋体" w:cs="仿宋_GB2312" w:hint="eastAsia"/>
          <w:kern w:val="2"/>
          <w:sz w:val="21"/>
          <w:lang w:eastAsia="zh-CN"/>
        </w:rPr>
      </w:pPr>
      <w:r>
        <w:rPr>
          <w:rFonts w:eastAsia="宋体" w:cs="仿宋_GB2312" w:hint="eastAsia"/>
          <w:kern w:val="2"/>
          <w:sz w:val="21"/>
          <w:lang w:eastAsia="zh-CN"/>
        </w:rPr>
        <w:t>（4）完善软件平台功能，适配多口岸智能化管理需求</w:t>
      </w:r>
    </w:p>
    <w:p>
      <w:pPr>
        <w:widowControl w:val="0"/>
        <w:spacing w:line="360" w:lineRule="auto"/>
        <w:ind w:firstLine="420" w:firstLineChars="200"/>
        <w:jc w:val="both"/>
        <w:rPr>
          <w:rFonts w:eastAsia="宋体"/>
          <w:kern w:val="2"/>
          <w:sz w:val="21"/>
          <w:lang w:eastAsia="zh-CN"/>
        </w:rPr>
      </w:pPr>
      <w:r>
        <w:rPr>
          <w:rFonts w:eastAsia="宋体" w:hint="eastAsia"/>
          <w:kern w:val="2"/>
          <w:sz w:val="21"/>
          <w:lang w:eastAsia="zh-CN"/>
        </w:rPr>
        <w:t>在已建平台基础上升级设施设备管理平台功能，新增三维云渲染与设备3D落图、跨口岸综合态势监测以及视频实时监控与联动；升级移动端功能，支持多口岸切换与设备智控操作，满足运维人员移动化办公需求，全面提升平台对多口岸设备的智能化管理能力；融合AI大模型的能力，赋能口岸设备管理运营运维，建立更</w:t>
      </w:r>
      <w:r>
        <w:rPr>
          <w:rFonts w:eastAsia="宋体"/>
          <w:kern w:val="2"/>
          <w:sz w:val="21"/>
          <w:lang w:eastAsia="zh-CN"/>
        </w:rPr>
        <w:t>直观、更高效、更智能的</w:t>
      </w:r>
      <w:r>
        <w:rPr>
          <w:rFonts w:eastAsia="宋体" w:hint="eastAsia"/>
          <w:kern w:val="2"/>
          <w:sz w:val="21"/>
          <w:lang w:eastAsia="zh-CN"/>
        </w:rPr>
        <w:t>控制与</w:t>
      </w:r>
      <w:r>
        <w:rPr>
          <w:rFonts w:eastAsia="宋体"/>
          <w:kern w:val="2"/>
          <w:sz w:val="21"/>
          <w:lang w:eastAsia="zh-CN"/>
        </w:rPr>
        <w:t>管理体系</w:t>
      </w:r>
      <w:r>
        <w:rPr>
          <w:rFonts w:eastAsia="宋体" w:cs="仿宋_GB2312" w:hint="eastAsia"/>
          <w:kern w:val="2"/>
          <w:sz w:val="21"/>
          <w:lang w:eastAsia="zh-CN"/>
        </w:rPr>
        <w:t>。</w:t>
      </w: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szCs w:val="20"/>
          <w:lang w:eastAsia="zh-CN"/>
        </w:rPr>
        <w:t>★</w:t>
      </w:r>
      <w:r>
        <w:rPr>
          <w:rFonts w:eastAsia="宋体" w:hint="eastAsia"/>
          <w:lang w:eastAsia="zh-CN"/>
        </w:rPr>
        <w:t>三、</w:t>
      </w:r>
      <w:bookmarkStart w:id="40" w:name="_Hlk72073432"/>
      <w:r>
        <w:rPr>
          <w:rFonts w:eastAsia="宋体" w:hint="eastAsia"/>
          <w:lang w:eastAsia="zh-CN"/>
        </w:rPr>
        <w:t>服务需求明细</w:t>
      </w:r>
      <w:bookmarkEnd w:id="40"/>
    </w:p>
    <w:tbl>
      <w:tblPr>
        <w:tblStyle w:val="TableNormal"/>
        <w:tblpPr w:leftFromText="180" w:rightFromText="180" w:vertAnchor="text" w:horzAnchor="margin" w:tblpX="139"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57"/>
        <w:gridCol w:w="4687"/>
        <w:gridCol w:w="636"/>
        <w:gridCol w:w="626"/>
        <w:gridCol w:w="229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4845"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服务需求名称</w:t>
            </w:r>
          </w:p>
        </w:tc>
        <w:tc>
          <w:tcPr>
            <w:tcW w:w="65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数量</w:t>
            </w:r>
          </w:p>
        </w:tc>
        <w:tc>
          <w:tcPr>
            <w:tcW w:w="64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单位</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cs="宋体" w:hint="eastAsia"/>
                <w:b/>
                <w:bCs/>
                <w:color w:val="FF0000"/>
                <w:kern w:val="2"/>
                <w:sz w:val="21"/>
                <w:szCs w:val="21"/>
                <w:lang w:eastAsia="zh-CN"/>
              </w:rPr>
              <w:t>标的所属行业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平台功能开发（三维云渲染与设备3D落图、平台总体态势、视频监控、设备智控、AI告警标准、AI巡检标准、AI保养标准、物联智能问答、AI运营报告、AI告警处理建议、AI设备全息画像、设备设施管理APP端总体态势和设备智控）</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2</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87</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3</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莲塘口岸现有系统对接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4</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4</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深圳湾口岸物联感知设备建设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140</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5</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深圳湾口岸现有系统对接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3</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6</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福田口岸物联感知设备建设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184</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bl>
    <w:p>
      <w:pPr>
        <w:widowControl w:val="0"/>
        <w:jc w:val="both"/>
        <w:rPr>
          <w:rFonts w:ascii="宋体" w:eastAsia="宋体" w:hAnsi="宋体"/>
          <w:b/>
          <w:color w:val="FF0000"/>
          <w:kern w:val="2"/>
          <w:sz w:val="21"/>
          <w:szCs w:val="21"/>
          <w:lang w:eastAsia="zh-CN"/>
        </w:rPr>
      </w:pPr>
    </w:p>
    <w:p>
      <w:pPr>
        <w:widowControl w:val="0"/>
        <w:jc w:val="both"/>
        <w:rPr>
          <w:rFonts w:ascii="宋体" w:eastAsia="宋体" w:hAnsi="宋体"/>
          <w:b/>
          <w:color w:val="FF0000"/>
          <w:kern w:val="2"/>
          <w:sz w:val="21"/>
          <w:szCs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四、实质性条款</w:t>
      </w:r>
    </w:p>
    <w:tbl>
      <w:tblPr>
        <w:tblStyle w:val="TableNormal"/>
        <w:tblW w:w="5000" w:type="pct"/>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99"/>
        <w:gridCol w:w="8205"/>
      </w:tblGrid>
      <w:tr>
        <w:tblPrEx>
          <w:tblW w:w="5000" w:type="pct"/>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序号</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kern w:val="2"/>
                <w:sz w:val="21"/>
                <w:szCs w:val="21"/>
                <w:lang w:eastAsia="zh-CN" w:bidi="ar"/>
              </w:rPr>
              <w:t>实质性条款具体内容</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1</w:t>
            </w:r>
          </w:p>
        </w:tc>
        <w:tc>
          <w:tcPr>
            <w:tcW w:w="8422" w:type="dxa"/>
            <w:vAlign w:val="center"/>
          </w:tcPr>
          <w:p>
            <w:pPr>
              <w:keepNext w:val="0"/>
              <w:keepLines w:val="0"/>
              <w:widowControl w:val="0"/>
              <w:suppressLineNumbers w:val="0"/>
              <w:adjustRightInd w:val="0"/>
              <w:spacing w:before="156" w:beforeLines="50" w:beforeAutospacing="0" w:after="156" w:afterLines="50" w:afterAutospacing="0"/>
              <w:ind w:left="0" w:right="0"/>
              <w:jc w:val="both"/>
              <w:textAlignment w:val="baseline"/>
              <w:outlineLvl w:val="1"/>
              <w:rPr>
                <w:rFonts w:eastAsia="宋体"/>
                <w:lang w:eastAsia="zh-CN"/>
              </w:rPr>
            </w:pPr>
            <w:r>
              <w:rPr>
                <w:rFonts w:eastAsia="宋体" w:hint="eastAsia"/>
                <w:szCs w:val="20"/>
                <w:lang w:eastAsia="zh-CN"/>
              </w:rPr>
              <w:t>★</w:t>
            </w:r>
            <w:r>
              <w:rPr>
                <w:rFonts w:eastAsia="宋体" w:hint="eastAsia"/>
                <w:lang w:eastAsia="zh-CN"/>
              </w:rPr>
              <w:t>服务需求明细</w:t>
            </w:r>
          </w:p>
          <w:tbl>
            <w:tblPr>
              <w:tblStyle w:val="TableNormal"/>
              <w:tblpPr w:leftFromText="180" w:rightFromText="180" w:vertAnchor="text" w:horzAnchor="margin" w:tblpX="139"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6"/>
              <w:gridCol w:w="5594"/>
              <w:gridCol w:w="750"/>
              <w:gridCol w:w="739"/>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4845"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服务需求名称</w:t>
                  </w:r>
                </w:p>
              </w:tc>
              <w:tc>
                <w:tcPr>
                  <w:tcW w:w="65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数量</w:t>
                  </w:r>
                </w:p>
              </w:tc>
              <w:tc>
                <w:tcPr>
                  <w:tcW w:w="64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单位</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平台功能开发（三维云渲染与设备3D落图、平台总体态势、视频监控、设备智控、AI告警标准、AI巡检标准、AI保养标准、物联智能问答、AI运营报告、AI告警处理建议、AI设备全息画像、设备设施管理APP端总体态势和设备智控）</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2</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87</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3</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莲塘口岸现有系统对接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4</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4</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深圳湾口岸物联感知设备建设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140</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5</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深圳湾口岸现有系统对接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3</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6</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福田口岸物联感知设备建设</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184</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bl>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2</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b/>
                <w:bCs/>
                <w:kern w:val="2"/>
                <w:sz w:val="21"/>
                <w:szCs w:val="21"/>
                <w:lang w:eastAsia="zh-CN"/>
              </w:rPr>
            </w:pPr>
            <w:r>
              <w:rPr>
                <w:rFonts w:eastAsia="宋体" w:hint="eastAsia"/>
                <w:b/>
                <w:bCs/>
                <w:kern w:val="2"/>
                <w:sz w:val="21"/>
                <w:lang w:eastAsia="zh-CN"/>
              </w:rPr>
              <w:t>★</w:t>
            </w:r>
            <w:r>
              <w:rPr>
                <w:rFonts w:ascii="宋体" w:eastAsia="宋体" w:hAnsi="宋体" w:cs="宋体" w:hint="eastAsia"/>
                <w:b/>
                <w:bCs/>
                <w:kern w:val="2"/>
                <w:sz w:val="21"/>
                <w:szCs w:val="21"/>
                <w:lang w:eastAsia="zh-CN"/>
              </w:rPr>
              <w:t>项目服务地点及期限</w:t>
            </w:r>
          </w:p>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Ansi="宋体" w:hint="eastAsia"/>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ascii="宋体" w:eastAsia="宋体" w:hAnsi="宋体" w:cs="宋体" w:hint="eastAsia"/>
                <w:kern w:val="2"/>
                <w:sz w:val="21"/>
                <w:szCs w:val="21"/>
                <w:lang w:eastAsia="zh-CN"/>
              </w:rPr>
              <w:t>服务期限要求：</w:t>
            </w:r>
            <w:r>
              <w:rPr>
                <w:rFonts w:eastAsia="宋体" w:hint="eastAsia"/>
                <w:kern w:val="2"/>
                <w:sz w:val="21"/>
                <w:lang w:eastAsia="zh-CN"/>
              </w:rPr>
              <w:t>自双方合同签订之日起，3个月内完成项目所有内容</w:t>
            </w:r>
            <w:r>
              <w:rPr>
                <w:rFonts w:ascii="宋体" w:eastAsia="宋体" w:hAnsi="宋体" w:cs="宋体" w:hint="eastAsia"/>
                <w:kern w:val="2"/>
                <w:sz w:val="21"/>
                <w:szCs w:val="21"/>
                <w:lang w:eastAsia="zh-CN"/>
              </w:rPr>
              <w:t>并上线试运行。</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3</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人员要求</w:t>
            </w:r>
          </w:p>
          <w:p>
            <w:pPr>
              <w:keepNext w:val="0"/>
              <w:keepLines w:val="0"/>
              <w:widowControl/>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r>
              <w:rPr>
                <w:rFonts w:eastAsia="宋体" w:hint="eastAsia"/>
                <w:sz w:val="21"/>
                <w:lang w:eastAsia="zh-CN"/>
              </w:rPr>
              <w:t>2.</w:t>
            </w:r>
            <w:r>
              <w:rPr>
                <w:rFonts w:eastAsia="宋体" w:hint="eastAsia"/>
                <w:bCs/>
                <w:kern w:val="2"/>
                <w:sz w:val="21"/>
                <w:lang w:eastAsia="zh-CN"/>
              </w:rPr>
              <w:t xml:space="preserve">投标人须承诺在本项目运维服务期投入至少1名人员，作为运维服务人员为采购人提供服务。 </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4</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运维服务要求</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kern w:val="2"/>
                <w:sz w:val="21"/>
                <w:lang w:eastAsia="zh-CN"/>
              </w:rPr>
            </w:pPr>
            <w:r>
              <w:rPr>
                <w:rFonts w:eastAsia="宋体" w:hint="eastAsia"/>
                <w:kern w:val="2"/>
                <w:sz w:val="21"/>
                <w:lang w:eastAsia="zh-CN"/>
              </w:rPr>
              <w:t>自项目终验之日起开始，提供3年运维服务，运维期满后项目结束。</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本项目运行维护服务主要包括物联感知平台、设施设备管控平台、本次项目新增物联感知设备和对接系统的运维工作。</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r>
              <w:rPr>
                <w:rFonts w:eastAsia="宋体" w:hint="eastAsia"/>
                <w:bCs/>
                <w:kern w:val="2"/>
                <w:sz w:val="21"/>
                <w:lang w:eastAsia="zh-CN"/>
              </w:rPr>
              <w:t>性能优化：根据实际使用反馈不断调整和完善算法，提高定位精度和分析准确性。</w:t>
            </w:r>
          </w:p>
        </w:tc>
      </w:tr>
    </w:tbl>
    <w:p>
      <w:pPr>
        <w:widowControl w:val="0"/>
        <w:jc w:val="both"/>
        <w:rPr>
          <w:rFonts w:ascii="宋体" w:eastAsia="宋体"/>
          <w:b/>
          <w:szCs w:val="20"/>
          <w:lang w:eastAsia="zh-CN"/>
        </w:rPr>
      </w:pPr>
      <w:r>
        <w:rPr>
          <w:rFonts w:ascii="宋体" w:eastAsia="宋体"/>
          <w:b/>
          <w:szCs w:val="20"/>
          <w:lang w:eastAsia="zh-CN"/>
        </w:rPr>
        <w:t>注：上表所列内容为不可负偏离条款，负偏离将视为未实质性满足</w:t>
      </w:r>
      <w:r>
        <w:rPr>
          <w:rFonts w:ascii="宋体" w:eastAsia="宋体" w:hint="eastAsia"/>
          <w:b/>
          <w:szCs w:val="20"/>
          <w:lang w:eastAsia="zh-CN"/>
        </w:rPr>
        <w:t>招标</w:t>
      </w:r>
      <w:r>
        <w:rPr>
          <w:rFonts w:ascii="宋体" w:eastAsia="宋体"/>
          <w:b/>
          <w:szCs w:val="20"/>
          <w:lang w:eastAsia="zh-CN"/>
        </w:rPr>
        <w:t>文件要求和条件作投标无效处理。</w:t>
      </w:r>
    </w:p>
    <w:p>
      <w:pPr>
        <w:widowControl/>
        <w:adjustRightInd w:val="0"/>
        <w:spacing w:before="156" w:beforeLines="50" w:after="156" w:afterLines="50"/>
        <w:jc w:val="center"/>
        <w:textAlignment w:val="baseline"/>
        <w:outlineLvl w:val="1"/>
        <w:rPr>
          <w:rFonts w:eastAsia="宋体"/>
          <w:lang w:eastAsia="zh-CN"/>
        </w:rPr>
      </w:pPr>
      <w:r>
        <w:rPr>
          <w:rFonts w:eastAsia="宋体"/>
          <w:lang w:eastAsia="zh-CN"/>
        </w:rPr>
        <w:t>五、技术要求</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（一）技术路线要求</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（1）投标人应充分考虑软件应具备先进、成熟、可靠、安全、易扩展的产品参加项目投标，确保软件使用的稳定性、安全性、后续升级架构可行性与扩展能力。</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（2）支持可分布的、可伸缩的体系结构。支持部署在主流的操作系统和硬件平台上，支持B /S结构。</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（3）投标人提供的软件必须是模块化设计，并且保证任何软件模块的维护和更新都不影响其它软件模块，软件具有容错能力。</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（4）投标人提供的软件版本易于升级，且在升级的过程中不影响业务的性能与运行。</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（5）本项目运维期内，软件版本升级时，投标人应承诺免费更新软件版本，并提供相应的新版本软件功能说明书及修改说明书。</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（6）投标人应对本项目技术路线进行充分分析和设计。</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（二）建设内容</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1.已有系统对接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本次项目建设内容主要是针对莲塘、深圳湾两个口岸的原有的各设备管理独立系统，充分利用已建的物联感知平台，通过增加协议网关或协议接口对接方式，将独立分散的子系统集成到统一的管理平台，旨在实现各口岸不同系统间的数据交互与协同工作，为口岸的信息化管理和运营提供基础。</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（1）针对莲塘口岸，需完成与生活（污水）给排水系统、视频云平台系统、液位系统、水浸报警系统等系统的对接。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（2）针对深圳湾口岸，需要完成与中央空调、视频本地监控、电力系统的对接。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2.物联感知建设</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根据项目现场需求，对莲塘口岸、深圳湾口岸、福田口岸增加物联网传感器和数据采集网关，实现设备运行状态、参数采集和数据汇聚。</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（1）莲塘口岸物联感知设备建设内容包含给排水、供配电系统的前端物联传感器、空调控制器、采集网关、无线传输电台的安装部署。共计87台物联设备，其中：</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1）给排水系统：19台；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2）多联机空调控制系统（共计24台室外机；210台室内机）：68台。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（2）深圳湾口岸物联感知设备建设内容包含给排水、多联机空调控制系统、智能照明系统的前端物联传感器、照明控制器、采集网关、无线传输电台的安装部署。共计140台物联设备，其中：</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1）给排水系统：18台；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2）多联机空调控制系统：66台；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3）智能照明控制系统：56台；</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（3）福田口岸在本次项目中，主要是对福田口岸的中央空调系统加装空调温控面板，完善福田口岸整体智慧物联建设。本次共计安装184台物联设备。</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3.软件平台开发</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本项目主要是在口岸办已建的物联感知平台、设备设施管理平台以及设备设施管理移动端的基础上进行功能完善或开发。</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（1）在已建的物联感知平台与设备设施管理平台功能基础上，增加三维云渲染与设备3D落图、平台（总体态势）、视频监控等功能。系统需在采购人提供的BIM模型的基础上标注设备位置及展示实时设备状态数据。</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（2）AIOT。本项目依托AI大模型的能力，赋能项目运营运维工作，提供AI告警标准、AI巡检标准、AI保养标准三大智能标准体系，同步开发物联智能问答、AI运营报告、AI 告警处理建议、AI 设备全息画像功能，实现设备运维从“经验依赖”向“数据+ AI”驱动的转型。系统需提供AI知识库标准功能。同时，考虑本次增加的智能控制设备，为满足控制场景和管理工作的开展，增加设备智能控制功能，</w:t>
      </w:r>
      <w:r>
        <w:rPr>
          <w:rFonts w:eastAsia="宋体" w:hint="eastAsia"/>
          <w:kern w:val="2"/>
          <w:sz w:val="21"/>
          <w:szCs w:val="21"/>
          <w:lang w:eastAsia="zh-CN"/>
        </w:rPr>
        <w:t>具备远程控制、场景逻辑控制功能</w:t>
      </w:r>
      <w:r>
        <w:rPr>
          <w:rFonts w:eastAsia="宋体" w:hint="eastAsia"/>
          <w:bCs/>
          <w:color w:val="000000"/>
          <w:kern w:val="2"/>
          <w:sz w:val="21"/>
          <w:lang w:eastAsia="zh-CN"/>
        </w:rPr>
        <w:t>。</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（3）设备设施管理移动端。在已建的设备设施管理移动端功能基础上，为满足控制场景和管理工作的移动端需求，针对移动端增加综合态势和设备智控功能。</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（三）软件平台功能点及功能描述</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三维云渲染与设备3D落图：设备3D落图功能以现有BIM模型为基础，进行轻量化处理，应用系统进行加载使用。首页以福田口岸、深圳湾、莲塘为TAB页，可以切换不同口岸展示3D建筑模型数字孪生界面。每个口岸页面展示内容为3D建筑模型、楼层模型，展示楼层树，对楼层中有设备的楼层在树中高亮显示，点击楼层。加载相应楼层模型，在楼层模型中展示物联设备位置及设备的实时数据与告警数据。</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2.平台（总体态势）：平台总体态势概览，一目了然，页面每5S轮巡定时刷新。</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（1）可查看关键指标：物联设备：来源物联设备；项目数：来源当前平台所属项目；实时告警：来源当前平台所属项目的未恢复告警数。</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（2）可查看地图：默认显示所属平台项目分布情况，按项目经纬度在地图显示坐标，项目位置展示方式：正常（绿色）、告警（高亮闪动），点击选中 “项目名称 ”，可跳转至“项目层 ”。</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（3）可查看整体信息：统计所有建设内容。</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（4）可查看设备态势：动态统计物联设备总数、停止和运行状态设备数量及占比，并以圆环图的形式展示。系统类型统计：统计物联设备系统类型及各类型系统物联设备数量，并以柱形图的形式展示。</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（5）可查看本月电耗趋势：动态统计本月电耗总量，并以双折线的形式展示集团“上月 ”和“本月 ”能耗“月逐日”变化趋势。</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（6）可查看告警态势：动态统计当日告警总数、已恢复和未恢复告警数量及占比，并以圆环图的形式展示。</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（7）可查看告警排名：统计平台上所有项目告警总数并进行排名，并以进度条的形式展示，排名支持正序、倒序方式。</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（8）可查看实时告警：统计平台上各项目实时告警情况，以列表的形式展示，包括项目名称、告警时间、告警内容。</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3.视频监控：对项目视频进行统一展示。</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（1）自动播放：支持开启/关闭自动播放功能。</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（2）卡片式显示：以卡片式显示视频，包含视频名称、当前时间、视频画面，清晰标识视频基本信息。</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（3）播放方式：默认播放视频20秒后暂停，点击“播放”可继续观看，平衡监控效率与资源占用。</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可批量配置视频设备，支持批量选择、移除视频设备，列表分页展示，支持查询、批量操作，高效完成视频监控设备接入与管理。</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4.设备智控</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4.1 设备管控：对物联控制设备进行设备管控，展示设备状态、控制模式切换，场景控制记录、设备开关远程、自动控制。支持如下三种模式：就地控制、远程控制、自动控制。</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（1）就地控制：通过对现场物理开关就地操作方式，实现启/停控制，不执行远程控制、自动控制。</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（2）远程控制：通过PC端远程执行单设备、区域、全部等一键操作，实现启/停控制。</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（3）自动控制：通过平台设定逻辑，进行定时、策略自动控制。</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4.2 场景控制配置：项目级配置控制设备应用场景。</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（1）场景控制，包含场景名称、网关名称、控制策略、执行时间、执行条件、是否群控、控制指令等信息。</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（2）分页显示列表，支持查询、新增、编辑、删除等操作。</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4.3 区域控制配置：项目级实现对区域进行控制多个网关“群控指令”的下发，总的指令默认显示。</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（1）区域控制，包含区域名称、指令组名称、控制指令、展示位置等信息。</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（2）指令组名称：对同一指令组进行全局区域控制。</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（3）分页显示列表，支持查询、新增、编辑、删除等操作。</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4.4 控制指令配置：平台级配置仪表类型，包含但不限于：温度传感器、湿度传感器等。</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（1）单控：实现设备级单个指令配置。包含设备名称、仪表名称、指令名称、指令简称、指令模式、寄存器仪表型号、遥调单位、写入值、建立时长、指令延迟、结束指令、关系寄存器表达式等信息。</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（2）群控：实现设备级对多个单个指令或群控指令配置群控指令。包含指令名称、指令简称、网关名称、指令等级、指令模式、指令延迟等信息。</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（3）指令明细：查看群组指令明细，下发时按指令等级、指令排序方式的顺序下发。</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（4）分页显示列表，支持查询、新增、编辑、删除等操作。</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4.5 控制策略配置：项目级配置策略，包含条件设定、时间设定。</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（1）条件设定：自定义指令执行条件，支持多条件并发执行。包含条件名称、网关名称、条件表达式等信息。</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（2）时间设定：自定义指令时间条件，支持多时间并发执行。包含时间名称、网关名称、开始时间、结束时间、选择星期、是否单次等信息。</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（3）分页显示列表，支持查询、新增、编辑、删除等操作。</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4.6 指令日志：项目级查询控制指令下发日志。</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（1）指令状态：0 指令下发失败、1指令下发成功、2LDas忙碌、3已发送状态未知、4执行条件不满足、5 指令执行完成、6指令执行失败。</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（2）分页显示列表，支持查询等操作。</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5.AI告警标准：依托AI大模型，根据行业、设施大模型知识库，生成各设备类型的各类参数告警标准阈值</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6.AI巡检标准：依托AI大模型，根据行业、设施大模型知识库，生成各巡检设备类型需检查项及各项检查标准。</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7.AI保养标准：依托AI大模型，根据行业、设施大模型知识库，生成各设备不同保养等级、保养频次、保养项及各项保养标准。</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8.物联智能问答：提供7x24小时在线的智能化、知识化、交互式的AI智能问题。用户可录入文字或语音进行自然语言对话提问，系统基于语言大模型进行上下文语义解析，为一线工程师、运维经理乃至管理层提供即时、精准、深度的知识支持和决策建议。</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9.AI运营报告：报告内容包括平均服务天数、平台运行状态、物联运行状态、平台运行分析、物联网运营平台内容、专家分析与建议，支持按日、月、年筛选查看运营报告。</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（1）平台运行分析包括设备统计、告警统计、能耗统计、设备巡检。</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（2）物联网运营平台：统计当前项目网关、仪表在线数量、离线数量、平均在线率，以仪表盘的形式展示平均在线率，列表展示各网关、仪表离线详情。</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（3）AI分析与建议：对项目关键指标、平台及物联运行进行总体运营分析，更配备强大AI能力——能基于平台与物联运行的海量数据实时分析，为项目运营提供精准、智能的建议，助力高效决策。</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10.AI告警处理建议：依托AI大模型的强大能力，为告警处理提供智能决策支撑。可以结合告警相关数据与场景，生成精准的智能决策，对告警处理步骤、处理方法等给出具体建议，助力工程人员高效定位问题、采取措施，快速解决告警问题。</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11.AI设备全息画像：以AI大模型为核心支撑，能精准解析设备型号、设备厂家、工艺关联性等关键特征，针对缺失参数开展智能推断，进而构建设备全息基础画像。借助AI对设备特征的深度解析与参数智能推断，能全面呈现设备信息，为设备管理提供精准且全面的数据支撑，不仅能提升管理效率与决策科学性，还能凭借全息画像助力设备全生命周期管理更精准、高效，从而降低管理成本，提升设备运行可靠性。</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12.APP端--平台（总体态势）：</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（1）展示口岸列表，下拉选择切换不同口岸，并可选择下属项目，跳转至项目层。</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（2）平台整体统计：统计整体口岸物联设备总数、项目数、实时告警数。</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（3）展示系统分类以及各系统监测总数和监测状态。</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（4）展示本月电力总能耗，并通过曲线图展示本月和上月能耗趋势变化对比情况。</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（5）统计平台下各项目实时告警情况和排名。</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13.APP端--设备智控：对物联控制设备进行设备管控，展示设备状态、控制模式切换，场景控制记录、设备开关远程、自动控制。支持如下三种模式：就地控制、远程控制、自动控制。</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（1）就地控制：通过对现场物理开关就地操作方式，实现启/停控制，不执行远程控制、自动控制。</w:t>
      </w:r>
    </w:p>
    <w:p>
      <w:pPr>
        <w:widowControl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（2）远程控制：通过APP端远程执行单设备、区域、全部等一键操作，实现启/停控制。</w:t>
      </w:r>
    </w:p>
    <w:p>
      <w:pPr>
        <w:widowControl w:val="0"/>
        <w:spacing w:line="360" w:lineRule="auto"/>
        <w:ind w:firstLine="420" w:firstLineChars="200"/>
        <w:jc w:val="both"/>
        <w:rPr>
          <w:rFonts w:eastAsia="宋体"/>
          <w:bCs/>
          <w:color w:val="000000"/>
          <w:kern w:val="2"/>
          <w:sz w:val="21"/>
          <w:lang w:eastAsia="zh-CN"/>
        </w:rPr>
      </w:pPr>
      <w:r>
        <w:rPr>
          <w:rFonts w:eastAsia="宋体" w:hint="eastAsia"/>
          <w:bCs/>
          <w:color w:val="000000"/>
          <w:kern w:val="2"/>
          <w:sz w:val="21"/>
          <w:lang w:eastAsia="zh-CN"/>
        </w:rPr>
        <w:t>（3）自动控制：通过平台设定逻辑，进行定时、策略自动控制。</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（四）已有系统对接需求</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本项目对莲塘口岸已有的生活（污水）给排水系统、视频云平台系统、液位系统、水浸报警系统；深圳湾口岸已有的电力系统、中央空调系统、视频本地监控系统等需要与已建的口岸物联感知平台对接，接受管理平台的统一管理。同时，口岸物联感知平台与智慧口岸一体化服务平台对接，将管理数据、设备监测数据对接给服务平台，使得口岸的设施设备运行情况可以在一网统管部分展示出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1.莲塘口岸系统对接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1.1生活、污水给排水系统对接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通过安装采集主机、部署采集程序，利用已建的物联感知平台实现与生活、污水给排水系统对接（本次按点位进行数据对接），实现生活、污水给排水系统的集中监测与管理。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1.2视频云平台对接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通过安装硬盘录像机，配置录像机上传点位及通讯协议，配置视频流媒体平台，上传视频流至视频流媒体平台，并利用已建的物联感知平台实现与海康视频云平台监控系统对接，实现视频的集中管理。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1.3液位系统对接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通过安装物联网关，利用已建的物联感知平台实现与液位系统的对接（按点位进行对接），实现液位系统的集中监测与管理。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1.4水浸报警系统对接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通过安装物联网关、DI监测模块，利用已建的物联感知平台实现与水浸报警系统的对接（按点位进行对接），实现水浸报警系统的集中监测与管理。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2.深圳湾口岸系统对接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2.1电力系统对接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通过安装物联网关，利用已建的物联感知平台实现与电力系统实现对接（按点位进行对接），可实现电力系统的集中管理及平台中能源管理模块的能耗数据获取。</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2.2中央空调系统对接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通过安装采集主机、部署采集程序，利用已建的物联感知平台实现与中央空调系统对接（本次按点位进行数据对接），实现中央空调系统的集中监测与管理。</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2.3视频本地监控系统对接</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通过安装硬盘录像机，配置录像机上传点位及通讯协议，配置视频流媒体平台，上传视频流至视频流媒体平台，并利用已建的物联感知平台实现与海康视频云平台监控系统对接，实现视频的集中管理。</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（五）性能要求</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并发量：支持最大并发请求数不少于500个。</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正常网络环境下，简单事务处理主要页面平均响应时间≤3s（100名并发用户），复杂事务处理≤5s（100名并发用户）。</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系统应具备较高的可靠性、可控性，能担当和适应不间断运行任务。</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系统在进行例行维护或出现意外故障时不影响服务提供的持续性。</w:t>
      </w:r>
    </w:p>
    <w:p>
      <w:pPr>
        <w:widowControl w:val="0"/>
        <w:adjustRightInd w:val="0"/>
        <w:snapToGrid w:val="0"/>
        <w:spacing w:line="360" w:lineRule="auto"/>
        <w:ind w:left="0" w:firstLine="420" w:leftChars="0" w:firstLineChars="200"/>
        <w:jc w:val="both"/>
        <w:rPr>
          <w:rFonts w:eastAsia="宋体" w:hint="eastAsia"/>
          <w:bCs/>
          <w:color w:val="000000"/>
          <w:kern w:val="2"/>
          <w:sz w:val="21"/>
          <w:lang w:eastAsia="zh-CN"/>
        </w:rPr>
      </w:pPr>
      <w:r>
        <w:rPr>
          <w:rFonts w:eastAsia="宋体" w:hint="eastAsia"/>
          <w:bCs/>
          <w:color w:val="000000"/>
          <w:kern w:val="2"/>
          <w:sz w:val="21"/>
          <w:lang w:eastAsia="zh-CN"/>
        </w:rPr>
        <w:t>（六）项目管理要求</w:t>
      </w:r>
    </w:p>
    <w:p>
      <w:pPr>
        <w:widowControl/>
        <w:numPr>
          <w:ilvl w:val="0"/>
          <w:numId w:val="0"/>
        </w:numPr>
        <w:ind w:left="0" w:firstLine="420" w:leftChars="0" w:firstLineChars="200"/>
        <w:jc w:val="left"/>
        <w:outlineLvl w:val="2"/>
        <w:rPr>
          <w:rFonts w:ascii="Arial" w:eastAsia="宋体" w:hAnsi="Arial"/>
          <w:bCs/>
          <w:kern w:val="2"/>
          <w:sz w:val="21"/>
          <w:szCs w:val="21"/>
          <w:lang w:eastAsia="zh-CN"/>
        </w:rPr>
      </w:pPr>
      <w:r>
        <w:rPr>
          <w:rFonts w:ascii="Arial" w:eastAsia="宋体" w:hAnsi="Arial" w:cs="宋体" w:hint="eastAsia"/>
          <w:bCs/>
          <w:kern w:val="2"/>
          <w:sz w:val="21"/>
          <w:szCs w:val="21"/>
          <w:lang w:eastAsia="zh-CN"/>
        </w:rPr>
        <w:t>（1）项目组织管理要求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投标人一旦中标必须提供投标项目的详细工作日程表和人员配备方案，明确工作地点、起止时间，项目负责人及主要人员应与投标书一致，并经招标人审核、批准。</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在项目实施过程中必须配备足够的项目人员并保证人员稳定，任何变更应书面征得招标人的同意。对此中标人必须无条件接受招标人的监督检查，并承担人员不足、不到位所导致的相关质量、进度等违约责任。</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方在项目实施过程中出现资源、进度、质量协调控制不力的情况，招标方有权要求更换相关项目人员，中标方必须予以配合，并确保不影响项目建设的进度和质量。中标人应承诺，在整个合同执行期间，项目的组织、建设、实施、服务、工期、质量等方面关乎项目建设效果的内容，接受建设单位的组织的监督、考核，考核结果不及格或不合格的，建设单位有权不组织验收、延期付款，相关责任由投标方承担，投标人应无条件接受。</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（2）计划与进度管理要求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投标人一旦中标必须提交正式工作方案，明确招标项目工作的方式、方法、过程步骤、按阶段分解的详细计划、对应计划应提交的工作成果、需要招标人协调与配合的事项，并经招标人审核、批准。</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招标人有权监督和管理投标项目的测试、安装、调试、故障诊断、系统开发和验收等各项工作，投标人必须接受并服从招标人的监督、管理要求，无条件提供中间过程工作成果。</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中标人在项目实施过程中必须分别按周、月提交进度报告，对项目问题及进度延迟原因进行说明，制定合理的解决措施并有效执行。</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中标人在项目实施过程中应加强问题管理，特别对招标人提出的问题应在约定的时间内及时解决，并提交书面报告，否则由此导致的进度延迟责任由中标人承担。</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（3）质量管理要求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投标人一旦中标必须提交正式的质量计划，明确质量控制点、控制内容、质量要求、检查记录要求，并经招标人审核、批准。</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中标人在项目实施过程中应开展质量保证活动，所提交的进度报告应包括质量报告内容，对质量问题制定改进措施并有效执行。</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中标人必须接受招标人的质量监督检查，提供真实有效的相关质量活动记录、证据，无条件接受招标方提出的质量问题整改要求，承担质量责任及因质量问题导致的进度延迟责任。</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（4）实施团队和资源</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中标人应当具有充足、有效的项目实施资源，能对招标人参与项目人员进行有效的知识转移。</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（5）沟通和风险管理</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中标人必须明确说明项目沟通计划，确保中标人与招标人之间、中标人内部、中标人与监理人之间信息沟通顺畅。</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中标人应充分认识到项目风险管理的重要性，必须识别、分析项目中的各类风险因素，并提供相应的应对方案。</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（6）对交付物的要求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投标人在交付能够稳高效稳定运行的应用系统之外，还应当交付以下内容：</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在需求分析和设计阶段：投标人需要提供整体设计文档，如《需求规格说明书》、《概要设计说明书》、《详细设计说明书》等；</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在项目开发阶段：投标人需提供完整的项目管理文档，如《项目开发计划》、《测试方案》、《测试报告》等；</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在系统实施和上线阶段：投标人需要提供实施文档和相关上线报告，如《系统安装部署手册》、《试运行方案》、《试运行记录》和《试运行报告》等；</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在系统交付阶段：投标人需要提供培训文档和维护手册等：如《培训方案》、《培训记录》、《用户使用手册》、《维护手册》等</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（7）系统部署联调要求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 xml:space="preserve">完成本项目系统运行所需的部署联调工作，并在维护过程中进行系统架构的局部调整和优化工作，具体包括： </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提供本项目系统整体调试及验收工作；</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 xml:space="preserve">负责平台整体联调测试；协调各相关方之间的关系，保证应用软件系统能在云平台环境上顺利运行； </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进行平台的局部调整并优化系统。</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（8）售后服务要求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 xml:space="preserve">质保期要求：自项目终验通过之日起，应用软件提供一年免费维护和升级服务。本次项目开发的应用软件中标人须为采购人提供至少1年的软件免费维护、升级服务，包括系统维护、功能修订、性能优化、故障检测等。 </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 xml:space="preserve">中标人对本项目所作的服务及技术支持承诺，应包括但不限于：1).技术服务措施与方案。2).本地化开发与服务承诺。 3).质保期外的售后服务的维护方案及其他服务等。 </w:t>
      </w:r>
    </w:p>
    <w:p>
      <w:pPr>
        <w:widowControl/>
        <w:numPr>
          <w:ilvl w:val="0"/>
          <w:numId w:val="0"/>
        </w:numPr>
        <w:ind w:left="0" w:firstLine="420" w:leftChars="0" w:firstLineChars="200"/>
        <w:jc w:val="left"/>
        <w:outlineLvl w:val="2"/>
        <w:rPr>
          <w:rFonts w:ascii="Arial" w:eastAsia="宋体" w:hAnsi="Arial" w:cs="宋体" w:hint="eastAsia"/>
          <w:bCs/>
          <w:kern w:val="2"/>
          <w:sz w:val="21"/>
          <w:szCs w:val="21"/>
          <w:lang w:eastAsia="zh-CN"/>
        </w:rPr>
      </w:pPr>
      <w:r>
        <w:rPr>
          <w:rFonts w:ascii="Arial" w:eastAsia="宋体" w:hAnsi="Arial" w:cs="宋体" w:hint="eastAsia"/>
          <w:bCs/>
          <w:kern w:val="2"/>
          <w:sz w:val="21"/>
          <w:szCs w:val="21"/>
          <w:lang w:eastAsia="zh-CN"/>
        </w:rPr>
        <w:t>（9）培训要求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1、总体要求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中标人的培训应满足下列目标：</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用户能操作和使用新应用系统提供的各种功能；</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如果系统出现一般性问题，用户技术人员应能诊断和处理；</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安全管理人员能够了解所有必要的安全措施并能有效合理地实施这些措施；</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投标人的技术转让应能使信息系统工作人员运作，支持，维护和为系统升级；</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投标人应为招标人安排合适和足够的培训以使其在实施过程中有效参与并且在实施完成后顺利交接。</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2、培训要求</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管理层用户</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投标人应对管理层用户提供培训，使其能熟练地掌握系统操作。</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业务部门用户</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投标人应为各业务部门用户提供培训使其熟练操作和使用相应模块。</w:t>
      </w:r>
    </w:p>
    <w:p>
      <w:pPr>
        <w:widowControl/>
        <w:numPr>
          <w:ilvl w:val="0"/>
          <w:numId w:val="2"/>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其他用户</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提供其他可以满足培训目标的培训课程，提供不同角色合理范围内不限数量的培训。</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3、培训计划和准备</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中标人应提交以下培训相关事项：</w:t>
      </w:r>
    </w:p>
    <w:p>
      <w:pPr>
        <w:widowControl/>
        <w:numPr>
          <w:ilvl w:val="0"/>
          <w:numId w:val="3"/>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培训课程计划</w:t>
      </w:r>
    </w:p>
    <w:p>
      <w:pPr>
        <w:widowControl/>
        <w:numPr>
          <w:ilvl w:val="0"/>
          <w:numId w:val="3"/>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课程内容、课程概述</w:t>
      </w:r>
    </w:p>
    <w:p>
      <w:pPr>
        <w:widowControl/>
        <w:numPr>
          <w:ilvl w:val="0"/>
          <w:numId w:val="3"/>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授课者资历、授课方式</w:t>
      </w:r>
    </w:p>
    <w:p>
      <w:pPr>
        <w:widowControl/>
        <w:numPr>
          <w:ilvl w:val="0"/>
          <w:numId w:val="3"/>
        </w:numPr>
        <w:ind w:left="900" w:hanging="420"/>
        <w:jc w:val="left"/>
        <w:rPr>
          <w:rFonts w:ascii="宋体" w:eastAsia="宋体" w:hAnsi="宋体" w:cs="宋体"/>
          <w:kern w:val="2"/>
          <w:sz w:val="21"/>
          <w:szCs w:val="21"/>
          <w:lang w:eastAsia="zh-CN"/>
        </w:rPr>
      </w:pPr>
      <w:r>
        <w:rPr>
          <w:rFonts w:ascii="宋体" w:eastAsia="宋体" w:hAnsi="宋体" w:cs="宋体" w:hint="eastAsia"/>
          <w:kern w:val="2"/>
          <w:sz w:val="21"/>
          <w:szCs w:val="21"/>
          <w:lang w:eastAsia="zh-CN"/>
        </w:rPr>
        <w:t>每一培训课程所提供的资料、对参加者的要求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所有培训的相关资料应于课程开设前3天内准备完毕。</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一整套授课者讲义，讲义以电子文档（PPT或 PDF）的形式于课前提供给招标人。招标人有权使用这些资料为其员工提供内部培训。</w:t>
      </w:r>
    </w:p>
    <w:p>
      <w:pPr>
        <w:widowControl w:val="0"/>
        <w:adjustRightInd w:val="0"/>
        <w:snapToGrid w:val="0"/>
        <w:spacing w:line="360" w:lineRule="auto"/>
        <w:ind w:left="0" w:leftChars="0"/>
        <w:jc w:val="both"/>
        <w:rPr>
          <w:rFonts w:eastAsia="宋体"/>
          <w:bCs/>
          <w:color w:val="000000"/>
          <w:kern w:val="2"/>
          <w:sz w:val="21"/>
          <w:lang w:eastAsia="zh-CN"/>
        </w:rPr>
      </w:pPr>
      <w:r>
        <w:rPr>
          <w:rFonts w:ascii="宋体" w:eastAsia="宋体" w:hAnsi="宋体" w:cs="宋体" w:hint="eastAsia"/>
          <w:kern w:val="2"/>
          <w:sz w:val="21"/>
          <w:szCs w:val="21"/>
          <w:lang w:eastAsia="zh-CN"/>
        </w:rPr>
        <w:t>投标人应指出参加每一课程所需的资格，反之，则应被视作不需相关知识和经验。</w:t>
      </w: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六、商务要求</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（一）项目服务地点及期限</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p>
    <w:p>
      <w:pPr>
        <w:widowControl w:val="0"/>
        <w:adjustRightInd w:val="0"/>
        <w:snapToGrid w:val="0"/>
        <w:spacing w:line="360" w:lineRule="auto"/>
        <w:ind w:left="0" w:firstLine="420" w:leftChars="0" w:firstLineChars="200"/>
        <w:jc w:val="both"/>
        <w:rPr>
          <w:rFonts w:ascii="宋体" w:eastAsia="宋体" w:hAnsi="宋体" w:cs="宋体"/>
          <w:kern w:val="2"/>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ascii="宋体" w:eastAsia="宋体" w:hAnsi="宋体" w:cs="宋体" w:hint="eastAsia"/>
          <w:kern w:val="2"/>
          <w:sz w:val="21"/>
          <w:szCs w:val="21"/>
          <w:lang w:eastAsia="zh-CN"/>
        </w:rPr>
        <w:t>服务期限要求：</w:t>
      </w:r>
      <w:r>
        <w:rPr>
          <w:rFonts w:eastAsia="宋体" w:hint="eastAsia"/>
          <w:kern w:val="2"/>
          <w:sz w:val="21"/>
          <w:lang w:eastAsia="zh-CN"/>
        </w:rPr>
        <w:t>自双方合同签订之日起，3个月内完成项目所有内容</w:t>
      </w:r>
      <w:r>
        <w:rPr>
          <w:rFonts w:ascii="宋体" w:eastAsia="宋体" w:hAnsi="宋体" w:cs="宋体" w:hint="eastAsia"/>
          <w:kern w:val="2"/>
          <w:sz w:val="21"/>
          <w:szCs w:val="21"/>
          <w:lang w:eastAsia="zh-CN"/>
        </w:rPr>
        <w:t>并上线试运行。</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b/>
          <w:kern w:val="2"/>
          <w:sz w:val="21"/>
          <w:szCs w:val="21"/>
          <w:lang w:eastAsia="zh-CN"/>
        </w:rPr>
        <w:t>（二）付款要求</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1.双方正式签订合同，且招标人收到中标人提供的等额发票后10个工作日内，招标人向中标人支付合同总价的50%款项。</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硬件设备采购到货、安装调试完成，采购人收到发票之日起10个工作日内向中标人支付合同总额的20％；</w:t>
      </w:r>
    </w:p>
    <w:p>
      <w:pPr>
        <w:widowControl w:val="0"/>
        <w:adjustRightInd w:val="0"/>
        <w:snapToGrid w:val="0"/>
        <w:spacing w:line="360" w:lineRule="auto"/>
        <w:ind w:left="0" w:firstLine="420" w:leftChars="0" w:firstLineChars="200"/>
        <w:jc w:val="both"/>
        <w:rPr>
          <w:rFonts w:eastAsia="宋体" w:hint="eastAsia"/>
          <w:kern w:val="2"/>
          <w:sz w:val="21"/>
          <w:lang w:eastAsia="zh-CN"/>
        </w:rPr>
      </w:pPr>
      <w:r>
        <w:rPr>
          <w:rFonts w:eastAsia="宋体" w:hint="eastAsia"/>
          <w:kern w:val="2"/>
          <w:sz w:val="21"/>
          <w:lang w:eastAsia="zh-CN"/>
        </w:rPr>
        <w:t>3.项目达到初步验收条件，采购人收到发票之日起10个工作日内向中标人支付合同总额的20％；</w:t>
      </w:r>
    </w:p>
    <w:p>
      <w:pPr>
        <w:widowControl w:val="0"/>
        <w:adjustRightInd w:val="0"/>
        <w:snapToGrid w:val="0"/>
        <w:spacing w:line="360" w:lineRule="auto"/>
        <w:ind w:left="0" w:firstLine="420" w:leftChars="0" w:firstLineChars="200"/>
        <w:jc w:val="both"/>
        <w:rPr>
          <w:rFonts w:eastAsia="宋体" w:hint="eastAsia"/>
          <w:kern w:val="2"/>
          <w:sz w:val="21"/>
          <w:lang w:eastAsia="zh-CN"/>
        </w:rPr>
      </w:pPr>
      <w:r>
        <w:rPr>
          <w:rFonts w:eastAsia="宋体" w:hint="eastAsia"/>
          <w:kern w:val="2"/>
          <w:sz w:val="21"/>
          <w:lang w:eastAsia="zh-CN"/>
        </w:rPr>
        <w:t>4.项目终验后，采购人收到发票之日起10个工作日内向中标人支付合同总额的10％。</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备注：具体付款方式可在合同签订时予以调整，以签订的合同条款为准。</w:t>
      </w:r>
    </w:p>
    <w:p>
      <w:pPr>
        <w:widowControl w:val="0"/>
        <w:spacing w:line="360" w:lineRule="auto"/>
        <w:ind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（三）项目验收要求</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本项目验收包括初步验收、最终验收两个阶段，中标人应在项目验收时应做好项目质量控制、成本控制、进度控制等管理，做好项目过程中各种文档的管理。如：设计报告、招投标文件、合同、会议纪要、用户报告、验收报告等，在验收阶段提供验收报告。</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初步验收：中标人完成硬件设备采购到货、安装调试，以及软件的开发测试；系统具备试运行条件达到初步验收标准，中标人向采购人申请进行项目初步验收。中标人负责制定初步验收方案，包含但不限于验收内容、指标、方法和测试计划，经采购人批准后进行现场测试，测试应进行详细记录。测试内容应至少包括：功能测试、性能测试和安全性测试等。采购人在收到中标人项目初步验收申请后组织开展初步验收工作。测试合格后，由采购人和中标人组织初步验收，初步验收通过后系统进入试运行阶段。</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试运行：系统初步验收通过后，进入1个月试运行期。试运行期间系统应保持连续正常运行，中标人在试运行期间应委派专人检查系统运行状况，做好系统试运行记录，及时排除发现的问题，并在试运行结束后编制《系统试运行报告》。</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最终验收：系统试运行结束后，采购人根据中标人申请，按照招标文件中的有关规定和程序，进行终验。中标人须配合采购人完成终验相关工作，按照采购人要求提供终验资料、编制终验报告、参加终验验收会。中标人提供过的终验文件应至少包括项目基础资料（合同、招标文件、中标通知书）、实施方案、系统操作手册、变更资料（若有）、试运行报告、设计文档等，以及采购人终验要求提供的其它资料。</w:t>
      </w:r>
    </w:p>
    <w:p>
      <w:pPr>
        <w:widowControl w:val="0"/>
        <w:numPr>
          <w:ilvl w:val="0"/>
          <w:numId w:val="0"/>
        </w:numPr>
        <w:spacing w:line="360" w:lineRule="auto"/>
        <w:ind w:lef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（四）违约责任</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1.由于不可抗力等原因，致使变更或者解除合同、逾期交付或者逾期付款时，当事人不承担违约责任。</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2.因变更或者解除合同，当事人一方或者双方遭受损失的，责任方应向对方支付赔偿金，赔偿金以本合同总价款为限。</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3.采购方逾期付款时，自逾期之日起，按照全国银行间同业拆借中心公布的同期一年期贷款市场报价利率计算逾期付款利息（违约金），该项违约金总额以逾期付款额的2％为限。</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服务期内，中标人未能在合同约定的期限内履行成果交付或保修义务，每迟延1个自然日，中标人向采购方支付合同金额5 ‰的违约金并赔偿采购方其他经济损失，该项违约金不排除中标人在本合同中应履行的其他义务及承担的责任。中标人超过10个工作日仍未履行保修义务，或中标人未能在接到采购方通知后10个工作日内将软件或项目交付成果修复至正常使用的状态，采购方有权要求解除合同。解除合同后中标人应在5个工作日内退还采购方已支付的合同款及利息（利率按照全国银行间同业拆借中心公布的同期一年期贷款市场报价利率计算），并赔偿由此给采购方造成的经济损失。</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5.其它未约定的违约责任，按《中华人民共和国民法典》的有关规定执行。</w:t>
      </w:r>
    </w:p>
    <w:p>
      <w:pPr>
        <w:widowControl w:val="0"/>
        <w:spacing w:line="360" w:lineRule="auto"/>
        <w:ind w:firstLine="420" w:firstLineChars="200"/>
        <w:jc w:val="both"/>
        <w:rPr>
          <w:rFonts w:ascii="宋体" w:eastAsia="宋体" w:hAnsi="宋体" w:cs="宋体"/>
          <w:b/>
          <w:kern w:val="2"/>
          <w:sz w:val="21"/>
          <w:szCs w:val="21"/>
          <w:lang w:eastAsia="zh-CN"/>
        </w:rPr>
      </w:pPr>
      <w:r>
        <w:rPr>
          <w:rFonts w:ascii="宋体" w:eastAsia="宋体" w:hAnsi="宋体" w:cs="宋体" w:hint="eastAsia"/>
          <w:b/>
          <w:kern w:val="2"/>
          <w:sz w:val="21"/>
          <w:szCs w:val="21"/>
          <w:lang w:eastAsia="zh-CN"/>
        </w:rPr>
        <w:t>（五）争议解决方法</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1.所有因合同或与合同执行有关事项的争议应首先通过双方友好协商解决。如果自任何一方书面提出争议事项之日起三十日内双方不能通过友好协商解决争议，则任何一方均可将该争议提交仲裁机构仲裁。</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2.仲裁在深圳进行，由深圳仲裁委员会按该委员会的规则执行。本合同适用中华人民共和国法律。</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3.仲裁的裁决为最终裁决且对双方均有约束力。</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4.仲裁费用由败诉方承担。</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5.仲裁进行过程中，双方将继续执行仲裁部分以外的合同义务。</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（六）人员要求</w:t>
      </w:r>
    </w:p>
    <w:p>
      <w:pPr>
        <w:widowControl/>
        <w:adjustRightInd w:val="0"/>
        <w:snapToGrid w:val="0"/>
        <w:spacing w:line="360" w:lineRule="auto"/>
        <w:ind w:left="0" w:firstLine="420" w:leftChars="0" w:firstLineChars="20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sz w:val="21"/>
          <w:lang w:eastAsia="zh-CN"/>
        </w:rPr>
        <w:t>2.</w:t>
      </w:r>
      <w:r>
        <w:rPr>
          <w:rFonts w:eastAsia="宋体" w:hint="eastAsia"/>
          <w:bCs/>
          <w:kern w:val="2"/>
          <w:sz w:val="21"/>
          <w:lang w:eastAsia="zh-CN"/>
        </w:rPr>
        <w:t xml:space="preserve">投标人须承诺在本项目运维服务期投入至少1名人员，作为运维服务人员为采购人提供服务。 </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（七）运维服务要求</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自项目终验之日起开始，提供3年运维服务，运维期满后项目结束。</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bCs/>
          <w:kern w:val="2"/>
          <w:sz w:val="21"/>
          <w:lang w:eastAsia="zh-CN"/>
        </w:rPr>
        <w:t>本项目运行维护服务主要包括物联感知平台、设施设备管控平台、本次项目新增物联感知设备和对接系统的运维工作。</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widowControl w:val="0"/>
        <w:adjustRightInd w:val="0"/>
        <w:snapToGrid w:val="0"/>
        <w:spacing w:line="360" w:lineRule="auto"/>
        <w:ind w:left="0" w:firstLine="420" w:leftChars="0" w:firstLineChars="200"/>
        <w:jc w:val="both"/>
        <w:rPr>
          <w:rFonts w:eastAsia="宋体" w:hint="eastAsia"/>
          <w:bCs/>
          <w:kern w:val="2"/>
          <w:sz w:val="21"/>
          <w:lang w:eastAsia="zh-CN"/>
        </w:rPr>
      </w:pPr>
      <w:r>
        <w:rPr>
          <w:rFonts w:eastAsia="宋体" w:hint="eastAsia"/>
          <w:bCs/>
          <w:kern w:val="2"/>
          <w:sz w:val="21"/>
          <w:lang w:eastAsia="zh-CN"/>
        </w:rPr>
        <w:t>性能优化：根据实际使用反馈不断调整和完善算法，提高定位精度和分析准确性。</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b/>
          <w:kern w:val="2"/>
          <w:sz w:val="21"/>
          <w:szCs w:val="21"/>
          <w:lang w:eastAsia="zh-CN"/>
        </w:rPr>
        <w:t>（八）硬件安装施工要求</w:t>
      </w:r>
    </w:p>
    <w:p>
      <w:pPr>
        <w:widowControl/>
        <w:adjustRightInd w:val="0"/>
        <w:snapToGrid w:val="0"/>
        <w:spacing w:line="360" w:lineRule="auto"/>
        <w:ind w:left="0" w:firstLine="420" w:leftChars="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投标人应选派与本项目领域相关的专业技术人员，参加现场设备安装和调试工作。工作人员应掌握项目所涉及设备的行业标准、技术规范及安全要求，确保安装过程符合合规性要求。具备现场勘查能力、能够评估安装环境（如温湿度、电磁干扰、空间布局）对设备运行的影响，并提出优化建议。严格遵守施工现场安全规范（如防静电措施、高空作业安全、电气安全等），确保人身及设备安全。</w:t>
      </w:r>
    </w:p>
    <w:p>
      <w:pPr>
        <w:widowControl w:val="0"/>
        <w:adjustRightInd/>
        <w:snapToGrid/>
        <w:spacing w:line="360" w:lineRule="auto"/>
        <w:ind w:left="0" w:firstLine="420" w:leftChars="0" w:firstLineChars="200"/>
        <w:jc w:val="left"/>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（九）保密要求</w:t>
      </w:r>
    </w:p>
    <w:p>
      <w:pPr>
        <w:widowControl w:val="0"/>
        <w:adjustRightInd w:val="0"/>
        <w:snapToGrid w:val="0"/>
        <w:spacing w:line="360" w:lineRule="auto"/>
        <w:ind w:left="0" w:firstLine="420" w:leftChars="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中标人应妥善保管采购人提供的所有资料，对资料承担保密责任。在服务期间内获得所有资料只能用于本项目范围，不得用于本项目之外的用途，不得泄漏资料信息，合同到期后应销毁与本项目有关的数据。</w:t>
      </w:r>
    </w:p>
    <w:p>
      <w:pPr>
        <w:widowControl w:val="0"/>
        <w:adjustRightInd/>
        <w:ind w:firstLine="420" w:firstLineChars="200"/>
        <w:jc w:val="left"/>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（十）</w:t>
      </w:r>
      <w:bookmarkStart w:id="41" w:name="_Toc175670782"/>
      <w:r>
        <w:rPr>
          <w:rFonts w:ascii="宋体" w:eastAsia="宋体" w:hAnsi="宋体" w:cs="宋体" w:hint="eastAsia"/>
          <w:b/>
          <w:kern w:val="2"/>
          <w:sz w:val="21"/>
          <w:szCs w:val="21"/>
          <w:lang w:eastAsia="zh-CN"/>
        </w:rPr>
        <w:t>项目管理及服务要求</w:t>
      </w:r>
      <w:bookmarkEnd w:id="41"/>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1.项目实施的组织、管理。投标人应建立项目领导管理机构和项目实施机构，要求投标人的项目领导管理机构和实施机构接受采购人和监理单位的监督和检查。投标人应明确项目组织与岗位职责，指派项目经理全面负责项目的管理工作，要求投标人描述自身的技术实力和确保项目顺利实施的组织和相关措施。</w:t>
      </w:r>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2.项目验收。招标人以招标文件、中标单位的投标文件、合同为依据，成立验收小组，负责对项目进行全面的验收。中标人须向招标人提供详细的系统验收方案。</w:t>
      </w:r>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3.投标人应负责对用户进行全面的技术培训（培训费用包含在总报价中），使用户达到能独立进行管理、维护和故障处理等工作，以便用户所使用的软件产品能够正常、安全地运行。培训对象为系统管理员和系统使用人员，投标人需提供培训教材。</w:t>
      </w:r>
    </w:p>
    <w:p>
      <w:pPr>
        <w:widowControl w:val="0"/>
        <w:adjustRightInd w:val="0"/>
        <w:snapToGrid w:val="0"/>
        <w:spacing w:line="360" w:lineRule="auto"/>
        <w:ind w:left="0" w:firstLine="420" w:leftChars="0" w:firstLineChars="200"/>
        <w:jc w:val="both"/>
        <w:rPr>
          <w:rFonts w:eastAsia="宋体" w:hint="eastAsia"/>
          <w:kern w:val="2"/>
          <w:sz w:val="21"/>
          <w:lang w:eastAsia="zh-CN"/>
        </w:rPr>
      </w:pPr>
    </w:p>
    <w:p>
      <w:pPr>
        <w:widowControl w:val="0"/>
        <w:adjustRightInd w:val="0"/>
        <w:spacing w:before="156" w:beforeLines="50" w:after="156" w:afterLines="50"/>
        <w:jc w:val="center"/>
        <w:textAlignment w:val="baseline"/>
        <w:outlineLvl w:val="1"/>
        <w:rPr>
          <w:rFonts w:eastAsia="宋体" w:hint="eastAsia"/>
          <w:lang w:eastAsia="zh-CN"/>
        </w:rPr>
      </w:pPr>
      <w:r>
        <w:rPr>
          <w:rFonts w:ascii="宋体" w:eastAsia="宋体" w:hAnsi="宋体" w:hint="eastAsia"/>
          <w:b/>
          <w:bCs/>
          <w:lang w:eastAsia="zh-CN"/>
        </w:rPr>
        <w:t>七</w:t>
      </w:r>
      <w:r>
        <w:rPr>
          <w:rFonts w:eastAsia="宋体" w:hint="eastAsia"/>
          <w:b/>
          <w:bCs/>
          <w:lang w:eastAsia="zh-CN"/>
        </w:rPr>
        <w:t xml:space="preserve"> </w:t>
      </w:r>
      <w:r>
        <w:rPr>
          <w:rFonts w:eastAsia="宋体" w:hint="eastAsia"/>
          <w:lang w:eastAsia="zh-CN"/>
        </w:rPr>
        <w:t>、其他重要条款</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1</w:t>
      </w:r>
      <w:r>
        <w:rPr>
          <w:rFonts w:eastAsia="宋体" w:cs="宋体" w:hint="eastAsia"/>
          <w:bCs/>
          <w:kern w:val="2"/>
          <w:sz w:val="21"/>
          <w:szCs w:val="21"/>
          <w:lang w:eastAsia="zh-CN" w:bidi="ar"/>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widowControl w:val="0"/>
        <w:spacing w:before="78" w:beforeLines="25" w:beforeAutospacing="1" w:after="78" w:afterLines="25" w:afterAutospacing="1"/>
        <w:ind w:left="0" w:right="0" w:firstLine="393" w:firstLineChars="187"/>
        <w:jc w:val="left"/>
        <w:rPr>
          <w:rFonts w:ascii="宋体" w:eastAsia="宋体" w:hAnsi="宋体" w:cs="宋体"/>
          <w:szCs w:val="21"/>
          <w:lang w:eastAsia="zh-CN" w:bidi="ar"/>
        </w:rPr>
      </w:pPr>
      <w:r>
        <w:rPr>
          <w:rFonts w:eastAsia="宋体"/>
          <w:bCs/>
          <w:sz w:val="21"/>
          <w:szCs w:val="21"/>
          <w:lang w:eastAsia="zh-CN" w:bidi="ar"/>
        </w:rPr>
        <w:t>2</w:t>
      </w:r>
      <w:r>
        <w:rPr>
          <w:rFonts w:eastAsia="宋体" w:cs="宋体" w:hint="eastAsia"/>
          <w:bCs/>
          <w:sz w:val="21"/>
          <w:szCs w:val="21"/>
          <w:lang w:eastAsia="zh-CN" w:bidi="ar"/>
        </w:rPr>
        <w:t>、投标人应充分了解项目的位置、情况、道路及任何其它足以影响投标报价的情况，任何因忽视或误解项目情况而导致的索赔或服务期限延长申请将不获批准。</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3</w:t>
      </w:r>
      <w:r>
        <w:rPr>
          <w:rFonts w:eastAsia="宋体" w:cs="宋体" w:hint="eastAsia"/>
          <w:bCs/>
          <w:kern w:val="2"/>
          <w:sz w:val="21"/>
          <w:szCs w:val="21"/>
          <w:lang w:eastAsia="zh-CN" w:bidi="ar"/>
        </w:rPr>
        <w:t>、投标人不得期望通过索赔等方式获取补偿，否则，除可能遭到拒绝外，还可能将被作为不良行为记录在案，并可能影响其以后参加政府采购的项目投标。各投标人在投标报价时，应充分考虑投标报价的风险。</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4</w:t>
      </w:r>
      <w:r>
        <w:rPr>
          <w:rFonts w:eastAsia="宋体" w:cs="宋体" w:hint="eastAsia"/>
          <w:bCs/>
          <w:kern w:val="2"/>
          <w:sz w:val="21"/>
          <w:szCs w:val="21"/>
          <w:lang w:eastAsia="zh-CN" w:bidi="ar"/>
        </w:rPr>
        <w:t>、除采购合同继续履行将损害国家利益和社会公共利益外，双方当事人不得擅自变更、中止或者终止合同。</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5</w:t>
      </w:r>
      <w:r>
        <w:rPr>
          <w:rFonts w:eastAsia="宋体" w:cs="宋体" w:hint="eastAsia"/>
          <w:bCs/>
          <w:kern w:val="2"/>
          <w:sz w:val="21"/>
          <w:szCs w:val="21"/>
          <w:lang w:eastAsia="zh-CN" w:bidi="ar"/>
        </w:rPr>
        <w:t>、“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p>
    <w:p>
      <w:pPr>
        <w:widowControl w:val="0"/>
        <w:adjustRightInd w:val="0"/>
        <w:snapToGrid w:val="0"/>
        <w:spacing w:line="360" w:lineRule="auto"/>
        <w:ind w:left="0" w:firstLine="420" w:leftChars="0" w:firstLineChars="200"/>
        <w:jc w:val="both"/>
        <w:rPr>
          <w:rFonts w:eastAsia="宋体" w:hint="eastAsia"/>
          <w:kern w:val="2"/>
          <w:sz w:val="21"/>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jc w:val="both"/>
        <w:rPr>
          <w:rFonts w:eastAsia="宋体"/>
          <w:kern w:val="2"/>
          <w:sz w:val="21"/>
          <w:lang w:eastAsia="zh-CN"/>
        </w:rPr>
      </w:pPr>
      <w:r>
        <w:rPr>
          <w:rFonts w:eastAsia="宋体"/>
          <w:kern w:val="2"/>
          <w:sz w:val="21"/>
          <w:lang w:eastAsia="zh-CN" w:bidi="ar"/>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第四章 投标文件组成要求及格式</w:t>
      </w:r>
    </w:p>
    <w:p>
      <w:pPr>
        <w:widowControl w:val="0"/>
        <w:jc w:val="both"/>
        <w:rPr>
          <w:rFonts w:ascii="黑体" w:eastAsia="黑体"/>
          <w:bCs/>
          <w:kern w:val="2"/>
          <w:lang w:eastAsia="zh-CN"/>
        </w:rPr>
      </w:pPr>
      <w:r>
        <w:rPr>
          <w:rFonts w:ascii="黑体" w:eastAsia="黑体" w:hint="eastAsia"/>
          <w:bCs/>
          <w:kern w:val="2"/>
          <w:lang w:eastAsia="zh-CN"/>
        </w:rPr>
        <w:t>特别提醒：</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1.投标人在编辑投标文件时，在投标文件目录中属于本节点内容的需在对应节点中填写，填写到其他节点后果由供应商自行承担。</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2.投标文件均不对外公开。</w:t>
      </w:r>
    </w:p>
    <w:p>
      <w:pPr>
        <w:widowControl w:val="0"/>
        <w:tabs>
          <w:tab w:val="left" w:pos="1470"/>
        </w:tabs>
        <w:snapToGrid w:val="0"/>
        <w:spacing w:line="320" w:lineRule="atLeast"/>
        <w:ind w:firstLine="480" w:firstLineChars="200"/>
        <w:jc w:val="both"/>
        <w:rPr>
          <w:rFonts w:ascii="宋体" w:eastAsia="宋体" w:hAnsi="宋体" w:cs="宋体" w:hint="eastAsia"/>
          <w:b/>
          <w:color w:val="FF0000"/>
          <w:kern w:val="2"/>
          <w:lang w:eastAsia="zh-CN"/>
        </w:rPr>
      </w:pPr>
    </w:p>
    <w:p>
      <w:pPr>
        <w:widowControl w:val="0"/>
        <w:jc w:val="both"/>
        <w:rPr>
          <w:rFonts w:ascii="宋体" w:eastAsia="宋体" w:hAnsi="宋体"/>
          <w:b/>
          <w:bCs/>
          <w:kern w:val="2"/>
          <w:lang w:eastAsia="zh-CN"/>
        </w:rPr>
      </w:pPr>
      <w:r>
        <w:rPr>
          <w:rFonts w:ascii="宋体" w:eastAsia="宋体" w:hAnsi="宋体" w:hint="eastAsia"/>
          <w:b/>
          <w:bCs/>
          <w:kern w:val="2"/>
          <w:lang w:eastAsia="zh-CN"/>
        </w:rPr>
        <w:t>投标文件组成：</w:t>
      </w:r>
    </w:p>
    <w:p>
      <w:pPr>
        <w:widowControl w:val="0"/>
        <w:ind w:firstLine="480" w:firstLineChars="200"/>
        <w:jc w:val="both"/>
        <w:outlineLvl w:val="0"/>
        <w:rPr>
          <w:rFonts w:ascii="宋体" w:eastAsia="宋体" w:hAnsi="宋体"/>
          <w:kern w:val="2"/>
          <w:lang w:eastAsia="zh-CN"/>
        </w:rPr>
      </w:pPr>
      <w:r>
        <w:rPr>
          <w:rFonts w:ascii="宋体" w:eastAsia="宋体" w:hAnsi="宋体" w:hint="eastAsia"/>
          <w:kern w:val="2"/>
          <w:lang w:eastAsia="zh-CN"/>
        </w:rPr>
        <w:t>投标文件主要包括以下内容：</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w:t>
      </w:r>
      <w:bookmarkStart w:id="42" w:name="_Hlk72070784"/>
      <w:r>
        <w:rPr>
          <w:rFonts w:eastAsia="宋体" w:hint="eastAsia"/>
          <w:kern w:val="2"/>
          <w:sz w:val="21"/>
          <w:szCs w:val="21"/>
          <w:lang w:eastAsia="zh-CN"/>
        </w:rPr>
        <w:t>投标函</w:t>
      </w:r>
      <w:bookmarkEnd w:id="42"/>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（2）采购投标及履约承诺函</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3</w:t>
      </w:r>
      <w:r>
        <w:rPr>
          <w:rFonts w:eastAsia="宋体" w:hint="eastAsia"/>
          <w:kern w:val="2"/>
          <w:sz w:val="21"/>
          <w:szCs w:val="21"/>
          <w:lang w:eastAsia="zh-CN"/>
        </w:rPr>
        <w:t>）投标人情况及资格证明文件</w:t>
      </w:r>
    </w:p>
    <w:p>
      <w:pPr>
        <w:widowControl w:val="0"/>
        <w:ind w:firstLine="840" w:firstLineChars="400"/>
        <w:jc w:val="both"/>
        <w:rPr>
          <w:rFonts w:eastAsia="宋体"/>
          <w:kern w:val="2"/>
          <w:sz w:val="21"/>
          <w:szCs w:val="21"/>
          <w:lang w:eastAsia="zh-CN"/>
        </w:rPr>
      </w:pPr>
      <w:bookmarkStart w:id="43" w:name="_Hlk72257201"/>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）项目详细报价</w:t>
      </w:r>
    </w:p>
    <w:bookmarkEnd w:id="43"/>
    <w:p>
      <w:pPr>
        <w:widowControl w:val="0"/>
        <w:ind w:firstLine="840" w:firstLineChars="400"/>
        <w:jc w:val="both"/>
        <w:rPr>
          <w:rFonts w:eastAsia="宋体" w:hint="eastAsia"/>
          <w:kern w:val="2"/>
          <w:sz w:val="21"/>
          <w:szCs w:val="21"/>
          <w:lang w:eastAsia="zh-CN"/>
        </w:rPr>
      </w:pPr>
      <w:r>
        <w:rPr>
          <w:rFonts w:eastAsia="宋体" w:hint="eastAsia"/>
          <w:kern w:val="2"/>
          <w:sz w:val="21"/>
          <w:szCs w:val="21"/>
          <w:lang w:eastAsia="zh-CN"/>
        </w:rPr>
        <w:t>（5）供应商基本情况表</w:t>
      </w:r>
      <w:r>
        <w:rPr>
          <w:rFonts w:eastAsia="宋体" w:hint="eastAsia"/>
          <w:kern w:val="2"/>
          <w:sz w:val="21"/>
          <w:lang w:eastAsia="zh-CN"/>
        </w:rPr>
        <w:t>（须加盖投标单位公章）</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（6）法定代表人（负责人）证明书</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（7）投标文件签署授权委托书</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（8）实质性条款响应情况表</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（9）实施方案（格式自定）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（10）项目重点难点分析、应对措施及相关的合理化建议（格式自定）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（11）</w:t>
      </w:r>
      <w:r>
        <w:rPr>
          <w:rFonts w:eastAsia="宋体"/>
          <w:kern w:val="2"/>
          <w:sz w:val="22"/>
          <w:szCs w:val="22"/>
          <w:lang w:eastAsia="zh-CN"/>
        </w:rPr>
        <w:t>质量保障措施及方案</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（12）项目完成（服务期满）后的服务承诺（格式自定）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（13）违约承诺（格式自定）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（14）拟安排的项目负责人情况（仅限一人）（格式自定）</w:t>
      </w:r>
    </w:p>
    <w:p>
      <w:pPr>
        <w:widowControl w:val="0"/>
        <w:ind w:firstLine="840" w:firstLineChars="400"/>
        <w:jc w:val="both"/>
        <w:rPr>
          <w:rFonts w:eastAsia="宋体" w:hint="eastAsia"/>
          <w:b/>
          <w:bCs/>
          <w:kern w:val="2"/>
          <w:sz w:val="21"/>
          <w:szCs w:val="21"/>
          <w:highlight w:val="yellow"/>
          <w:lang w:eastAsia="zh-CN"/>
        </w:rPr>
      </w:pPr>
      <w:r>
        <w:rPr>
          <w:rFonts w:eastAsia="宋体" w:hint="eastAsia"/>
          <w:kern w:val="2"/>
          <w:sz w:val="21"/>
          <w:szCs w:val="21"/>
          <w:highlight w:val="yellow"/>
          <w:lang w:eastAsia="zh-CN"/>
        </w:rPr>
        <w:t>（15）拟安排的项目主要团队成员（主要技术人员）情况（项目负责人除外）（格式自定）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16</w:t>
      </w:r>
      <w:r>
        <w:rPr>
          <w:rFonts w:eastAsia="宋体" w:hint="eastAsia"/>
          <w:kern w:val="2"/>
          <w:sz w:val="21"/>
          <w:szCs w:val="21"/>
          <w:lang w:eastAsia="zh-CN"/>
        </w:rPr>
        <w:t>）供应商认证情况（格式自定）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w:t>
      </w:r>
      <w:r>
        <w:rPr>
          <w:rFonts w:eastAsia="宋体" w:hint="eastAsia"/>
          <w:kern w:val="2"/>
          <w:sz w:val="21"/>
          <w:szCs w:val="21"/>
          <w:lang w:eastAsia="zh-CN"/>
        </w:rPr>
        <w:t>7</w:t>
      </w:r>
      <w:r>
        <w:rPr>
          <w:rFonts w:eastAsia="宋体" w:hint="eastAsia"/>
          <w:kern w:val="2"/>
          <w:sz w:val="21"/>
          <w:szCs w:val="21"/>
          <w:lang w:eastAsia="zh-CN"/>
        </w:rPr>
        <w:t>）供应商同类项目业绩情况（格式自定）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w:t>
      </w:r>
      <w:r>
        <w:rPr>
          <w:rFonts w:eastAsia="宋体" w:hint="eastAsia"/>
          <w:kern w:val="2"/>
          <w:sz w:val="21"/>
          <w:szCs w:val="21"/>
          <w:lang w:eastAsia="zh-CN"/>
        </w:rPr>
        <w:t>8</w:t>
      </w:r>
      <w:r>
        <w:rPr>
          <w:rFonts w:eastAsia="宋体" w:hint="eastAsia"/>
          <w:kern w:val="2"/>
          <w:sz w:val="21"/>
          <w:szCs w:val="21"/>
          <w:lang w:eastAsia="zh-CN"/>
        </w:rPr>
        <w:t>）供应商自主知识产权产品（创新、设计）情况（格式自定）</w:t>
      </w:r>
    </w:p>
    <w:p>
      <w:pPr>
        <w:widowControl w:val="0"/>
        <w:ind w:firstLine="840" w:firstLineChars="400"/>
        <w:jc w:val="both"/>
        <w:rPr>
          <w:rFonts w:eastAsia="宋体"/>
          <w:kern w:val="2"/>
          <w:sz w:val="21"/>
          <w:lang w:eastAsia="zh-CN"/>
        </w:rPr>
      </w:pPr>
      <w:r>
        <w:rPr>
          <w:rFonts w:eastAsia="宋体" w:hint="eastAsia"/>
          <w:kern w:val="2"/>
          <w:sz w:val="21"/>
          <w:szCs w:val="21"/>
          <w:lang w:eastAsia="zh-CN"/>
        </w:rPr>
        <w:t>（1</w:t>
      </w:r>
      <w:r>
        <w:rPr>
          <w:rFonts w:eastAsia="宋体" w:hint="eastAsia"/>
          <w:kern w:val="2"/>
          <w:sz w:val="21"/>
          <w:szCs w:val="21"/>
          <w:lang w:eastAsia="zh-CN"/>
        </w:rPr>
        <w:t>9</w:t>
      </w:r>
      <w:r>
        <w:rPr>
          <w:rFonts w:eastAsia="宋体" w:hint="eastAsia"/>
          <w:kern w:val="2"/>
          <w:sz w:val="21"/>
          <w:szCs w:val="21"/>
          <w:lang w:eastAsia="zh-CN"/>
        </w:rPr>
        <w:t>）服务网点</w:t>
      </w:r>
    </w:p>
    <w:p>
      <w:pPr>
        <w:widowControl w:val="0"/>
        <w:ind w:firstLine="840" w:firstLineChars="400"/>
        <w:jc w:val="both"/>
        <w:rPr>
          <w:rFonts w:ascii="仿宋_GB2312" w:eastAsia="仿宋_GB2312"/>
          <w:kern w:val="2"/>
          <w:lang w:eastAsia="zh-CN"/>
        </w:rPr>
      </w:pPr>
      <w:r>
        <w:rPr>
          <w:rFonts w:eastAsia="宋体" w:hint="eastAsia"/>
          <w:kern w:val="2"/>
          <w:sz w:val="21"/>
          <w:szCs w:val="21"/>
          <w:lang w:eastAsia="zh-CN"/>
        </w:rPr>
        <w:t>（</w:t>
      </w:r>
      <w:r>
        <w:rPr>
          <w:rFonts w:eastAsia="宋体" w:hint="eastAsia"/>
          <w:kern w:val="2"/>
          <w:sz w:val="21"/>
          <w:szCs w:val="21"/>
          <w:lang w:eastAsia="zh-CN"/>
        </w:rPr>
        <w:t>20</w:t>
      </w:r>
      <w:r>
        <w:rPr>
          <w:rFonts w:eastAsia="宋体" w:hint="eastAsia"/>
          <w:kern w:val="2"/>
          <w:sz w:val="21"/>
          <w:szCs w:val="21"/>
          <w:lang w:eastAsia="zh-CN"/>
        </w:rPr>
        <w:t>）投标人认为需要加以说明的其他内容</w:t>
      </w:r>
    </w:p>
    <w:p>
      <w:pPr>
        <w:widowControl w:val="0"/>
        <w:ind w:firstLine="424" w:firstLineChars="202"/>
        <w:jc w:val="both"/>
        <w:rPr>
          <w:rFonts w:ascii="宋体" w:eastAsia="宋体" w:hAnsi="宋体"/>
          <w:b/>
          <w:kern w:val="2"/>
          <w:sz w:val="21"/>
          <w:szCs w:val="21"/>
          <w:lang w:eastAsia="zh-CN"/>
        </w:rPr>
      </w:pP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备注：1.本项目为网上电子投标项目，投标文件不需法人或授权委托人另行签字，无需加盖单位公章，招标文件专用条款另有规定的除外。</w:t>
      </w: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2.关于填写“开标一览表”的说明：“开标一览表”中除“投标报价”外，其他信息不作评审依据。</w:t>
      </w:r>
    </w:p>
    <w:p>
      <w:pPr>
        <w:widowControl w:val="0"/>
        <w:jc w:val="left"/>
        <w:rPr>
          <w:rFonts w:ascii="宋体" w:eastAsia="宋体" w:hAnsi="宋体"/>
          <w:b/>
          <w:color w:val="FF0000"/>
          <w:kern w:val="2"/>
          <w:sz w:val="36"/>
          <w:szCs w:val="36"/>
          <w:lang w:eastAsia="zh-CN"/>
        </w:rPr>
      </w:pPr>
      <w:r>
        <w:rPr>
          <w:rFonts w:ascii="宋体" w:eastAsia="宋体" w:hAnsi="宋体" w:hint="eastAsia"/>
          <w:b/>
          <w:color w:val="FF0000"/>
          <w:kern w:val="2"/>
          <w:sz w:val="36"/>
          <w:szCs w:val="36"/>
          <w:lang w:eastAsia="zh-CN"/>
        </w:rPr>
        <w:br w:type="page"/>
      </w:r>
    </w:p>
    <w:p>
      <w:pPr>
        <w:widowControl w:val="0"/>
        <w:jc w:val="both"/>
        <w:outlineLvl w:val="1"/>
        <w:rPr>
          <w:rFonts w:ascii="宋体" w:eastAsia="宋体" w:hAnsi="宋体"/>
          <w:b/>
          <w:color w:val="FF0000"/>
          <w:kern w:val="2"/>
          <w:sz w:val="28"/>
          <w:szCs w:val="28"/>
          <w:lang w:eastAsia="zh-CN"/>
        </w:rPr>
      </w:pPr>
      <w:r>
        <w:rPr>
          <w:rFonts w:ascii="宋体" w:eastAsia="宋体" w:hAnsi="宋体" w:hint="eastAsia"/>
          <w:b/>
          <w:color w:val="FF0000"/>
          <w:kern w:val="2"/>
          <w:sz w:val="28"/>
          <w:szCs w:val="28"/>
          <w:lang w:eastAsia="zh-CN"/>
        </w:rPr>
        <w:t>投标文件</w:t>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一、投标函</w:t>
      </w:r>
    </w:p>
    <w:p>
      <w:pPr>
        <w:widowControl w:val="0"/>
        <w:spacing w:line="360" w:lineRule="auto"/>
        <w:jc w:val="both"/>
        <w:rPr>
          <w:rFonts w:ascii="宋体" w:eastAsia="宋体" w:hAnsi="宋体"/>
          <w:color w:val="000000"/>
          <w:kern w:val="2"/>
          <w:sz w:val="21"/>
          <w:szCs w:val="21"/>
          <w:lang w:eastAsia="zh-CN"/>
        </w:rPr>
      </w:pPr>
      <w:r>
        <w:rPr>
          <w:rFonts w:ascii="宋体" w:eastAsia="宋体" w:hAnsi="宋体" w:hint="eastAsia"/>
          <w:kern w:val="2"/>
          <w:sz w:val="21"/>
          <w:szCs w:val="21"/>
          <w:lang w:eastAsia="zh-CN"/>
        </w:rPr>
        <w:t>致：</w:t>
      </w:r>
      <w:r>
        <w:rPr>
          <w:rFonts w:ascii="宋体" w:eastAsia="宋体" w:hAnsi="宋体" w:hint="eastAsia"/>
          <w:color w:val="000000"/>
          <w:kern w:val="2"/>
          <w:sz w:val="21"/>
          <w:szCs w:val="21"/>
          <w:u w:val="single"/>
          <w:lang w:eastAsia="zh-CN"/>
        </w:rPr>
        <w:t>深圳公共资源交易中心（深圳交易集团有限公司政府采购业务分公司）</w:t>
      </w:r>
    </w:p>
    <w:p>
      <w:pPr>
        <w:widowControl w:val="0"/>
        <w:ind w:firstLine="420" w:firstLineChars="200"/>
        <w:jc w:val="both"/>
        <w:rPr>
          <w:rFonts w:ascii="宋体" w:eastAsia="宋体" w:hAnsi="宋体"/>
          <w:kern w:val="2"/>
          <w:sz w:val="21"/>
          <w:szCs w:val="21"/>
          <w:lang w:eastAsia="zh-CN"/>
        </w:rPr>
      </w:pPr>
      <w:bookmarkStart w:id="44" w:name="_Hlk73818812"/>
      <w:r>
        <w:rPr>
          <w:rFonts w:eastAsia="宋体" w:hint="eastAsia"/>
          <w:kern w:val="2"/>
          <w:sz w:val="21"/>
          <w:szCs w:val="21"/>
          <w:lang w:eastAsia="zh-CN"/>
        </w:rPr>
        <w:t>1、根据已收到贵单位的项目编号为</w:t>
      </w:r>
      <w:r>
        <w:rPr>
          <w:rFonts w:eastAsia="宋体"/>
          <w:kern w:val="2"/>
          <w:sz w:val="21"/>
          <w:szCs w:val="21"/>
          <w:u w:val="single"/>
          <w:lang w:eastAsia="zh-CN"/>
        </w:rPr>
        <w:t xml:space="preserve">   </w:t>
      </w:r>
      <w:r>
        <w:rPr>
          <w:rFonts w:eastAsia="宋体" w:hint="eastAsia"/>
          <w:kern w:val="2"/>
          <w:sz w:val="21"/>
          <w:szCs w:val="21"/>
          <w:u w:val="single"/>
          <w:lang w:eastAsia="zh-CN"/>
        </w:rPr>
        <w:t xml:space="preserve">      </w:t>
      </w:r>
      <w:r>
        <w:rPr>
          <w:rFonts w:eastAsia="宋体" w:hint="eastAsia"/>
          <w:kern w:val="2"/>
          <w:sz w:val="21"/>
          <w:szCs w:val="21"/>
          <w:lang w:eastAsia="zh-CN"/>
        </w:rPr>
        <w:t>的</w:t>
      </w:r>
      <w:r>
        <w:rPr>
          <w:rFonts w:eastAsia="宋体" w:hint="eastAsia"/>
          <w:kern w:val="2"/>
          <w:sz w:val="21"/>
          <w:szCs w:val="21"/>
          <w:u w:val="single"/>
          <w:lang w:eastAsia="zh-CN"/>
        </w:rPr>
        <w:t xml:space="preserve"> </w:t>
      </w:r>
      <w:r>
        <w:rPr>
          <w:rFonts w:eastAsia="宋体" w:hint="eastAsia"/>
          <w:kern w:val="2"/>
          <w:sz w:val="21"/>
          <w:szCs w:val="21"/>
          <w:u w:val="single"/>
          <w:lang w:eastAsia="zh-CN" w:bidi="ar"/>
        </w:rPr>
        <w:t xml:space="preserve">      （项目名称）</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hint="eastAsia"/>
          <w:kern w:val="2"/>
          <w:sz w:val="21"/>
          <w:szCs w:val="21"/>
          <w:lang w:eastAsia="zh-CN"/>
        </w:rPr>
        <w:t>项目的招标文件，遵照《深圳经济特区政府采购条例》和《深圳网上政府采购管理暂行办法》等有关规定，我单位经研究上述招标文件的专用条款及通用条款后，</w:t>
      </w:r>
      <w:bookmarkStart w:id="45" w:name="_Hlk72263588"/>
      <w:r>
        <w:rPr>
          <w:rFonts w:eastAsia="宋体" w:hint="eastAsia"/>
          <w:kern w:val="2"/>
          <w:sz w:val="21"/>
          <w:szCs w:val="21"/>
          <w:lang w:eastAsia="zh-CN"/>
        </w:rPr>
        <w:t>愿意按照招标文件要求承包上述项目并修补其任何缺陷。</w:t>
      </w:r>
      <w:bookmarkEnd w:id="45"/>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、投标价格见</w:t>
      </w:r>
      <w:r>
        <w:rPr>
          <w:rFonts w:eastAsia="宋体" w:hint="eastAsia"/>
          <w:kern w:val="2"/>
          <w:sz w:val="21"/>
          <w:szCs w:val="21"/>
          <w:lang w:eastAsia="zh-CN"/>
        </w:rPr>
        <w:t>投标书编制软件中《开标一览表》中填写的投标报价。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3、如果我单位中标，我单位将按照招标文件的要求提交履约担保。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4、我单位同意所递交的投标文件在“对通用条款的补充内容”中明确的投标有效期内有效，在此期间内我单位的投标有可能中标，我方将受此约束。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5、除非另外达成协议并生效，贵单位的中标通知书和本投标文件将构成合同的重要内容。</w:t>
      </w:r>
    </w:p>
    <w:p>
      <w:pPr>
        <w:widowControl w:val="0"/>
        <w:ind w:left="585" w:hanging="105" w:leftChars="200" w:hangingChars="50"/>
        <w:jc w:val="both"/>
        <w:rPr>
          <w:rFonts w:ascii="宋体" w:eastAsia="宋体" w:hAnsi="宋体"/>
          <w:kern w:val="2"/>
          <w:sz w:val="21"/>
          <w:szCs w:val="21"/>
          <w:lang w:eastAsia="zh-CN"/>
        </w:rPr>
      </w:pPr>
      <w:r>
        <w:rPr>
          <w:rFonts w:ascii="宋体" w:eastAsia="宋体" w:hAnsi="宋体" w:hint="eastAsia"/>
          <w:kern w:val="2"/>
          <w:sz w:val="21"/>
          <w:szCs w:val="21"/>
          <w:lang w:eastAsia="zh-CN"/>
        </w:rPr>
        <w:t>6、我单位理解贵单位将不受必须接受所收到的最低报价或其它任何投标文件的约束。</w:t>
      </w:r>
      <w:bookmarkEnd w:id="44"/>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7、如我单位按项目要求提供样品，且未在规定时间内取回样品的，视同放弃取回，同意深圳公共资源交易中心（深圳交易集团有限公司政府采购业务分公司）对样品进行清理。</w:t>
      </w:r>
    </w:p>
    <w:p>
      <w:pPr>
        <w:widowControl w:val="0"/>
        <w:spacing w:line="360" w:lineRule="auto"/>
        <w:jc w:val="both"/>
        <w:rPr>
          <w:rFonts w:eastAsia="宋体"/>
          <w:b/>
          <w:bCs/>
          <w:kern w:val="2"/>
          <w:lang w:eastAsia="zh-CN"/>
        </w:rPr>
      </w:pP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；单位地址：</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法定代表人（负责人）或其授权委托代理人：</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电话：</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kern w:val="2"/>
          <w:sz w:val="21"/>
          <w:szCs w:val="21"/>
          <w:lang w:eastAsia="zh-CN" w:bidi="ar"/>
        </w:rPr>
        <w:t xml:space="preserve"> </w:t>
      </w:r>
    </w:p>
    <w:p>
      <w:pPr>
        <w:widowControl/>
        <w:ind w:firstLine="630" w:firstLineChars="300"/>
        <w:jc w:val="left"/>
        <w:rPr>
          <w:rFonts w:eastAsia="宋体"/>
          <w:kern w:val="2"/>
          <w:sz w:val="21"/>
          <w:lang w:eastAsia="zh-CN"/>
        </w:rPr>
      </w:pPr>
      <w:r>
        <w:rPr>
          <w:rFonts w:ascii="宋体" w:eastAsia="宋体" w:hAnsi="宋体" w:hint="eastAsia"/>
          <w:kern w:val="2"/>
          <w:sz w:val="21"/>
          <w:szCs w:val="21"/>
          <w:lang w:eastAsia="zh-CN" w:bidi="ar"/>
        </w:rPr>
        <w:t>日期：</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年</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月</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日</w:t>
      </w:r>
    </w:p>
    <w:p>
      <w:pPr>
        <w:widowControl w:val="0"/>
        <w:jc w:val="both"/>
        <w:rPr>
          <w:rFonts w:ascii="黑体" w:eastAsia="黑体" w:hAnsi="宋体"/>
          <w:kern w:val="2"/>
          <w:sz w:val="21"/>
          <w:lang w:eastAsia="zh-CN"/>
        </w:rPr>
      </w:pPr>
    </w:p>
    <w:p>
      <w:pPr>
        <w:widowControl w:val="0"/>
        <w:jc w:val="both"/>
        <w:rPr>
          <w:rFonts w:ascii="黑体" w:eastAsia="黑体" w:hAnsi="宋体"/>
          <w:kern w:val="2"/>
          <w:sz w:val="21"/>
          <w:lang w:eastAsia="zh-CN"/>
        </w:rPr>
      </w:pPr>
    </w:p>
    <w:p>
      <w:pPr>
        <w:widowControl/>
        <w:jc w:val="left"/>
        <w:rPr>
          <w:rFonts w:ascii="黑体" w:eastAsia="黑体" w:hAnsi="宋体"/>
          <w:bCs/>
          <w:szCs w:val="32"/>
          <w:lang w:eastAsia="zh-CN"/>
        </w:rPr>
      </w:pPr>
      <w:r>
        <w:rPr>
          <w:rFonts w:ascii="黑体" w:eastAsia="黑体"/>
          <w:b/>
          <w:lang w:eastAsia="zh-CN"/>
        </w:rPr>
        <w:br w:type="page"/>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二、采购投标及履约承诺函</w:t>
      </w:r>
    </w:p>
    <w:p>
      <w:pPr>
        <w:widowControl w:val="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bidi="ar"/>
        </w:rPr>
        <w:t>致：深圳公共资源交易中心（深圳交易集团有限公司政府采购业务分公司）</w:t>
      </w:r>
    </w:p>
    <w:p>
      <w:pPr>
        <w:widowControl w:val="0"/>
        <w:ind w:right="-815"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我单位承诺：</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1.我单位参与本项目</w:t>
      </w:r>
      <w:r>
        <w:rPr>
          <w:rFonts w:ascii="宋体" w:eastAsia="宋体" w:hAnsi="宋体" w:cs="宋体" w:hint="eastAsia"/>
          <w:kern w:val="2"/>
          <w:sz w:val="21"/>
          <w:lang w:eastAsia="zh-CN" w:bidi="ar"/>
        </w:rPr>
        <w:t>所投标（响应）的货物、工程或服务，不存在侵犯知识产权的情况。</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2.我单位</w:t>
      </w:r>
      <w:r>
        <w:rPr>
          <w:rFonts w:ascii="宋体" w:eastAsia="宋体" w:hAnsi="宋体" w:cs="宋体" w:hint="eastAsia"/>
          <w:sz w:val="21"/>
          <w:szCs w:val="21"/>
          <w:lang w:eastAsia="zh-CN"/>
        </w:rPr>
        <w:t>参与本项目采购活动时</w:t>
      </w:r>
      <w:r>
        <w:rPr>
          <w:rFonts w:eastAsia="宋体" w:cs="宋体" w:hint="eastAsia"/>
          <w:kern w:val="2"/>
          <w:sz w:val="21"/>
          <w:lang w:eastAsia="zh-CN" w:bidi="ar"/>
        </w:rPr>
        <w:t>不存在被有关部门禁止参与政府采购活动且在有效期内的情况。</w:t>
      </w:r>
      <w:r>
        <w:rPr>
          <w:rFonts w:eastAsia="宋体" w:hint="eastAsia"/>
          <w:kern w:val="2"/>
          <w:sz w:val="21"/>
          <w:lang w:eastAsia="zh-CN"/>
        </w:rPr>
        <w:t>符合招标文件关于联合体及进口产品的相关资格要求。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3.我单位具备《中华人民共和国政府采购法》第二十二条第一款规定的六项条件。</w:t>
      </w:r>
    </w:p>
    <w:p>
      <w:pPr>
        <w:widowControl w:val="0"/>
        <w:ind w:firstLine="420" w:firstLineChars="200"/>
        <w:jc w:val="both"/>
        <w:rPr>
          <w:rFonts w:eastAsia="宋体"/>
          <w:kern w:val="2"/>
          <w:sz w:val="21"/>
          <w:lang w:eastAsia="zh-CN"/>
        </w:rPr>
      </w:pPr>
      <w:r>
        <w:rPr>
          <w:rFonts w:ascii="宋体" w:eastAsia="宋体" w:hAnsi="宋体" w:cs="宋体" w:hint="eastAsia"/>
          <w:kern w:val="2"/>
          <w:sz w:val="21"/>
          <w:szCs w:val="21"/>
          <w:lang w:eastAsia="zh-CN" w:bidi="ar"/>
        </w:rPr>
        <w:t>4.我单位</w:t>
      </w:r>
      <w:r>
        <w:rPr>
          <w:rFonts w:eastAsia="宋体" w:cs="宋体" w:hint="eastAsia"/>
          <w:kern w:val="2"/>
          <w:sz w:val="21"/>
          <w:lang w:eastAsia="zh-CN" w:bidi="ar"/>
        </w:rPr>
        <w:t>未被列入失信被执行人、重大税收违法案件当事人名单、政府采购严重违法失信行为记录名单。</w:t>
      </w:r>
    </w:p>
    <w:p>
      <w:pPr>
        <w:widowControl w:val="0"/>
        <w:ind w:firstLine="420" w:firstLineChars="200"/>
        <w:jc w:val="both"/>
        <w:rPr>
          <w:rFonts w:eastAsia="宋体"/>
          <w:kern w:val="2"/>
          <w:sz w:val="21"/>
          <w:lang w:eastAsia="zh-CN"/>
        </w:rPr>
      </w:pPr>
      <w:r>
        <w:rPr>
          <w:rFonts w:eastAsia="宋体"/>
          <w:color w:val="FF0000"/>
          <w:kern w:val="2"/>
          <w:sz w:val="21"/>
          <w:lang w:eastAsia="zh-CN" w:bidi="ar"/>
        </w:rPr>
        <w:t>5.</w:t>
      </w:r>
      <w:r>
        <w:rPr>
          <w:rFonts w:eastAsia="宋体" w:cs="宋体" w:hint="eastAsia"/>
          <w:color w:val="FF0000"/>
          <w:kern w:val="2"/>
          <w:sz w:val="21"/>
          <w:lang w:eastAsia="zh-CN" w:bidi="ar"/>
        </w:rPr>
        <w:t>我单位不存在《深圳市财政局政府采购供应商信用信息管理办法》（深财规〔</w:t>
      </w:r>
      <w:r>
        <w:rPr>
          <w:rFonts w:eastAsia="宋体"/>
          <w:color w:val="FF0000"/>
          <w:kern w:val="2"/>
          <w:sz w:val="21"/>
          <w:lang w:eastAsia="zh-CN" w:bidi="ar"/>
        </w:rPr>
        <w:t>2023</w:t>
      </w:r>
      <w:r>
        <w:rPr>
          <w:rFonts w:eastAsia="宋体" w:cs="宋体" w:hint="eastAsia"/>
          <w:color w:val="FF0000"/>
          <w:kern w:val="2"/>
          <w:sz w:val="21"/>
          <w:lang w:eastAsia="zh-CN" w:bidi="ar"/>
        </w:rPr>
        <w:t>〕</w:t>
      </w:r>
      <w:r>
        <w:rPr>
          <w:rFonts w:eastAsia="宋体"/>
          <w:color w:val="FF0000"/>
          <w:kern w:val="2"/>
          <w:sz w:val="21"/>
          <w:lang w:eastAsia="zh-CN" w:bidi="ar"/>
        </w:rPr>
        <w:t>3</w:t>
      </w:r>
      <w:r>
        <w:rPr>
          <w:rFonts w:eastAsia="宋体" w:cs="宋体" w:hint="eastAsia"/>
          <w:color w:val="FF0000"/>
          <w:kern w:val="2"/>
          <w:sz w:val="21"/>
          <w:lang w:eastAsia="zh-CN" w:bidi="ar"/>
        </w:rPr>
        <w:t>号）列明的严重违法失信行为。</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9.我单位承诺中标后项目不转包，未经采购人同意不进行分包。</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szCs w:val="21"/>
          <w:lang w:eastAsia="zh-CN" w:bidi="ar"/>
        </w:rPr>
        <w:t>10.</w:t>
      </w:r>
      <w:r>
        <w:rPr>
          <w:rFonts w:ascii="宋体" w:eastAsia="宋体" w:hAnsi="宋体" w:cs="宋体" w:hint="eastAsia"/>
          <w:kern w:val="2"/>
          <w:sz w:val="21"/>
          <w:lang w:eastAsia="zh-CN" w:bidi="ar"/>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widowControl w:val="0"/>
        <w:ind w:firstLine="420" w:firstLineChars="200"/>
        <w:jc w:val="both"/>
        <w:rPr>
          <w:rFonts w:ascii="宋体" w:eastAsia="宋体" w:hAnsi="宋体" w:cs="宋体"/>
          <w:b/>
          <w:sz w:val="21"/>
          <w:szCs w:val="21"/>
          <w:lang w:eastAsia="zh-CN"/>
        </w:rPr>
      </w:pPr>
      <w:r>
        <w:rPr>
          <w:rFonts w:ascii="宋体" w:eastAsia="宋体" w:hAnsi="宋体" w:cs="宋体" w:hint="eastAsia"/>
          <w:kern w:val="2"/>
          <w:sz w:val="21"/>
          <w:lang w:eastAsia="zh-CN" w:bidi="ar"/>
        </w:rPr>
        <w:t>11.我单位保证，若所投货物涉及《财政部生态环境部关于印发节能产品政府采购品目清单的通知》（财库〔2019〕19号）列明的政府采购强制产品，则所投该产品符合节能产品的认证要求。若所投产品包括数据中心相关设备的，应满足</w:t>
      </w:r>
      <w:r>
        <w:rPr>
          <w:rFonts w:eastAsia="宋体" w:cs="宋体" w:hint="eastAsia"/>
          <w:kern w:val="2"/>
          <w:sz w:val="21"/>
          <w:lang w:eastAsia="zh-CN" w:bidi="ar"/>
        </w:rPr>
        <w:t>《财政部</w:t>
      </w:r>
      <w:r>
        <w:rPr>
          <w:rFonts w:eastAsia="宋体"/>
          <w:kern w:val="2"/>
          <w:sz w:val="21"/>
          <w:lang w:eastAsia="zh-CN" w:bidi="ar"/>
        </w:rPr>
        <w:t xml:space="preserve"> </w:t>
      </w:r>
      <w:r>
        <w:rPr>
          <w:rFonts w:eastAsia="宋体" w:cs="宋体" w:hint="eastAsia"/>
          <w:kern w:val="2"/>
          <w:sz w:val="21"/>
          <w:lang w:eastAsia="zh-CN" w:bidi="ar"/>
        </w:rPr>
        <w:t>生态环境部</w:t>
      </w:r>
      <w:r>
        <w:rPr>
          <w:rFonts w:eastAsia="宋体"/>
          <w:kern w:val="2"/>
          <w:sz w:val="21"/>
          <w:lang w:eastAsia="zh-CN" w:bidi="ar"/>
        </w:rPr>
        <w:t xml:space="preserve"> </w:t>
      </w:r>
      <w:r>
        <w:rPr>
          <w:rFonts w:eastAsia="宋体" w:cs="宋体" w:hint="eastAsia"/>
          <w:kern w:val="2"/>
          <w:sz w:val="21"/>
          <w:lang w:eastAsia="zh-CN" w:bidi="ar"/>
        </w:rPr>
        <w:t>工业和信息化部关于印发</w:t>
      </w:r>
      <w:r>
        <w:rPr>
          <w:rFonts w:eastAsia="宋体"/>
          <w:kern w:val="2"/>
          <w:sz w:val="21"/>
          <w:lang w:eastAsia="zh-CN" w:bidi="ar"/>
        </w:rPr>
        <w:t>&lt;</w:t>
      </w:r>
      <w:r>
        <w:rPr>
          <w:rFonts w:eastAsia="宋体" w:cs="宋体" w:hint="eastAsia"/>
          <w:kern w:val="2"/>
          <w:sz w:val="21"/>
          <w:lang w:eastAsia="zh-CN" w:bidi="ar"/>
        </w:rPr>
        <w:t>绿色数据中心政府采购需求标准（试行）</w:t>
      </w:r>
      <w:r>
        <w:rPr>
          <w:rFonts w:eastAsia="宋体"/>
          <w:kern w:val="2"/>
          <w:sz w:val="21"/>
          <w:lang w:eastAsia="zh-CN" w:bidi="ar"/>
        </w:rPr>
        <w:t>&gt;</w:t>
      </w:r>
      <w:r>
        <w:rPr>
          <w:rFonts w:eastAsia="宋体" w:cs="宋体" w:hint="eastAsia"/>
          <w:kern w:val="2"/>
          <w:sz w:val="21"/>
          <w:lang w:eastAsia="zh-CN" w:bidi="ar"/>
        </w:rPr>
        <w:t>的通知》（财库〔</w:t>
      </w:r>
      <w:r>
        <w:rPr>
          <w:rFonts w:eastAsia="宋体"/>
          <w:kern w:val="2"/>
          <w:sz w:val="21"/>
          <w:lang w:eastAsia="zh-CN" w:bidi="ar"/>
        </w:rPr>
        <w:t>2023</w:t>
      </w:r>
      <w:r>
        <w:rPr>
          <w:rFonts w:eastAsia="宋体" w:cs="宋体" w:hint="eastAsia"/>
          <w:kern w:val="2"/>
          <w:sz w:val="21"/>
          <w:lang w:eastAsia="zh-CN" w:bidi="ar"/>
        </w:rPr>
        <w:t>〕</w:t>
      </w:r>
      <w:r>
        <w:rPr>
          <w:rFonts w:eastAsia="宋体"/>
          <w:kern w:val="2"/>
          <w:sz w:val="21"/>
          <w:lang w:eastAsia="zh-CN" w:bidi="ar"/>
        </w:rPr>
        <w:t>7</w:t>
      </w:r>
      <w:r>
        <w:rPr>
          <w:rFonts w:eastAsia="宋体" w:cs="宋体" w:hint="eastAsia"/>
          <w:kern w:val="2"/>
          <w:sz w:val="21"/>
          <w:lang w:eastAsia="zh-CN" w:bidi="ar"/>
        </w:rPr>
        <w:t>号）要求。若所投产品涉及国家强制性标准的，所投产品应符合国家强制性标准相关要求。</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sz w:val="21"/>
          <w:szCs w:val="21"/>
          <w:lang w:eastAsia="zh-CN" w:bidi="ar"/>
        </w:rPr>
        <w:t>12.</w:t>
      </w:r>
      <w:r>
        <w:rPr>
          <w:rFonts w:ascii="宋体" w:eastAsia="宋体" w:hAnsi="宋体" w:cs="宋体" w:hint="eastAsia"/>
          <w:bCs/>
          <w:kern w:val="2"/>
          <w:sz w:val="21"/>
          <w:lang w:eastAsia="zh-CN" w:bidi="ar"/>
        </w:rPr>
        <w:t>我单位已知悉并同意中标（成交）结果信息公示（公开）的内容。</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kern w:val="2"/>
          <w:sz w:val="21"/>
          <w:lang w:eastAsia="zh-CN" w:bidi="ar"/>
        </w:rPr>
        <w:t>13.我单位保证，符合《中华人民共和国政府采购法实施条例》第十八条规定，与其他投标供应商不存在单位负责人为同一人或者存在直接控股、管理关系；不存在为本次采购项目提供整体设计、规范编制或者项目管理、监理、检测等服务的情形。若存在“不同供应商的董事、股东或其他高级管理人员为同一人的”情形的，我单位保证不存在串通投标、恶意串通或者视为串通投标的情形。</w:t>
      </w:r>
    </w:p>
    <w:p>
      <w:pPr>
        <w:widowControl w:val="0"/>
        <w:ind w:firstLine="420" w:firstLineChars="200"/>
        <w:jc w:val="both"/>
        <w:rPr>
          <w:rFonts w:ascii="宋体" w:eastAsia="宋体" w:hAnsi="宋体" w:cs="宋体"/>
          <w:b/>
          <w:kern w:val="2"/>
          <w:sz w:val="21"/>
          <w:lang w:eastAsia="zh-CN"/>
        </w:rPr>
      </w:pPr>
      <w:r>
        <w:rPr>
          <w:rFonts w:ascii="宋体" w:eastAsia="宋体" w:hAnsi="宋体" w:cs="宋体" w:hint="eastAsia"/>
          <w:b/>
          <w:kern w:val="2"/>
          <w:sz w:val="21"/>
          <w:lang w:eastAsia="zh-CN" w:bidi="ar"/>
        </w:rPr>
        <w:t>14.我单位清楚，如存在违反投标承诺行为情节严重的，将根据《深圳市财政局关于印发&lt;深圳市财政局政府采购供应商信用信息管理办法&gt;的通知》，依法被列入失信信息。</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kern w:val="2"/>
          <w:sz w:val="21"/>
          <w:lang w:eastAsia="zh-CN" w:bidi="ar"/>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以上承诺，如有违反，愿依照国家相关法律法规处理，并承担由此给采购人带来的损失。</w:t>
      </w:r>
    </w:p>
    <w:p>
      <w:pPr>
        <w:widowControl w:val="0"/>
        <w:spacing w:before="78" w:beforeLines="25" w:after="78" w:afterLines="25"/>
        <w:ind w:firstLine="5460" w:firstLineChars="2600"/>
        <w:jc w:val="both"/>
        <w:rPr>
          <w:rFonts w:eastAsia="宋体"/>
          <w:color w:val="FF0000"/>
          <w:kern w:val="2"/>
          <w:sz w:val="21"/>
          <w:szCs w:val="21"/>
          <w:u w:val="single"/>
          <w:lang w:eastAsia="zh-CN" w:bidi="ar"/>
        </w:rPr>
      </w:pPr>
      <w:r>
        <w:rPr>
          <w:rFonts w:eastAsia="宋体" w:cs="宋体" w:hint="eastAsia"/>
          <w:color w:val="FF0000"/>
          <w:kern w:val="2"/>
          <w:sz w:val="21"/>
          <w:szCs w:val="21"/>
          <w:lang w:eastAsia="zh-CN" w:bidi="ar"/>
        </w:rPr>
        <w:t>投标人：</w:t>
      </w:r>
      <w:r>
        <w:rPr>
          <w:rFonts w:eastAsia="宋体"/>
          <w:color w:val="FF0000"/>
          <w:kern w:val="2"/>
          <w:sz w:val="21"/>
          <w:szCs w:val="21"/>
          <w:u w:val="single"/>
          <w:lang w:eastAsia="zh-CN" w:bidi="ar"/>
        </w:rPr>
        <w:t xml:space="preserve">              </w:t>
      </w:r>
    </w:p>
    <w:p>
      <w:pPr>
        <w:widowControl w:val="0"/>
        <w:spacing w:before="78" w:beforeLines="25" w:after="78" w:afterLines="25"/>
        <w:ind w:firstLine="5460" w:firstLineChars="26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bidi="ar"/>
        </w:rPr>
        <w:t>日期：</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年</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月</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日</w:t>
      </w:r>
    </w:p>
    <w:p>
      <w:pPr>
        <w:widowControl w:val="0"/>
        <w:jc w:val="both"/>
        <w:rPr>
          <w:rFonts w:eastAsia="宋体"/>
          <w:kern w:val="2"/>
          <w:sz w:val="21"/>
          <w:lang w:eastAsia="zh-CN"/>
        </w:rPr>
      </w:pPr>
    </w:p>
    <w:p>
      <w:pPr>
        <w:widowControl w:val="0"/>
        <w:jc w:val="both"/>
        <w:rPr>
          <w:rFonts w:ascii="黑体" w:eastAsia="黑体" w:hint="eastAsia"/>
          <w:lang w:eastAsia="zh-CN"/>
        </w:rPr>
      </w:pPr>
      <w:r>
        <w:rPr>
          <w:rFonts w:ascii="黑体" w:eastAsia="黑体" w:hint="eastAsia"/>
          <w:lang w:eastAsia="zh-CN"/>
        </w:rPr>
        <w:br w:type="page"/>
      </w:r>
    </w:p>
    <w:p>
      <w:pPr>
        <w:keepNext/>
        <w:keepLines/>
        <w:widowControl w:val="0"/>
        <w:spacing w:before="120" w:after="12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三、投标人情况及资格证明文件</w:t>
      </w:r>
    </w:p>
    <w:p>
      <w:pPr>
        <w:widowControl w:val="0"/>
        <w:jc w:val="both"/>
        <w:outlineLvl w:val="3"/>
        <w:rPr>
          <w:rFonts w:ascii="黑体" w:eastAsia="黑体" w:hAnsi="宋体"/>
          <w:bCs/>
          <w:szCs w:val="32"/>
          <w:lang w:eastAsia="zh-CN"/>
        </w:rPr>
      </w:pPr>
      <w:r>
        <w:rPr>
          <w:rFonts w:ascii="黑体" w:eastAsia="黑体" w:hAnsi="宋体" w:hint="eastAsia"/>
          <w:bCs/>
          <w:szCs w:val="32"/>
          <w:lang w:eastAsia="zh-CN"/>
        </w:rPr>
        <w:t>（一）投标人资格证明文件</w:t>
      </w:r>
    </w:p>
    <w:p>
      <w:pPr>
        <w:widowControl w:val="0"/>
        <w:spacing w:before="156" w:beforeLines="50"/>
        <w:ind w:firstLine="420" w:firstLineChars="200"/>
        <w:jc w:val="both"/>
        <w:rPr>
          <w:rFonts w:eastAsia="宋体"/>
          <w:b/>
          <w:bCs/>
          <w:color w:val="FF0000"/>
          <w:kern w:val="2"/>
          <w:sz w:val="21"/>
          <w:lang w:eastAsia="zh-CN"/>
        </w:rPr>
      </w:pPr>
      <w:r>
        <w:rPr>
          <w:rFonts w:eastAsia="宋体" w:hint="eastAsia"/>
          <w:b/>
          <w:bCs/>
          <w:color w:val="FF0000"/>
          <w:kern w:val="2"/>
          <w:sz w:val="21"/>
          <w:lang w:eastAsia="zh-CN"/>
        </w:rPr>
        <w:t>（特别提示：投标人须按本招标文件第一册第一章招标公告“投标人的资格要求”提供相关的资格证明资料，未提供或提供不完整、不符合要求的，将作投标无效处理，其中要求提供《采购投标及履约承诺函》《供应商基本情况表》且已在规定章节中提供的，此处不重复提供。）</w:t>
      </w:r>
    </w:p>
    <w:p>
      <w:pPr>
        <w:widowControl/>
        <w:jc w:val="left"/>
        <w:rPr>
          <w:rFonts w:eastAsia="宋体"/>
          <w:kern w:val="2"/>
          <w:sz w:val="21"/>
          <w:lang w:eastAsia="zh-CN"/>
        </w:rPr>
      </w:pPr>
      <w:r>
        <w:rPr>
          <w:rFonts w:eastAsia="宋体"/>
          <w:kern w:val="2"/>
          <w:sz w:val="21"/>
          <w:lang w:eastAsia="zh-CN"/>
        </w:rPr>
        <w:br w:type="page"/>
      </w:r>
    </w:p>
    <w:p>
      <w:pPr>
        <w:widowControl w:val="0"/>
        <w:jc w:val="both"/>
        <w:outlineLvl w:val="3"/>
        <w:rPr>
          <w:rFonts w:ascii="黑体" w:eastAsia="黑体" w:hAnsi="宋体"/>
          <w:bCs/>
          <w:szCs w:val="32"/>
          <w:lang w:eastAsia="zh-CN"/>
        </w:rPr>
      </w:pPr>
      <w:r>
        <w:rPr>
          <w:rFonts w:ascii="黑体" w:eastAsia="黑体" w:hAnsi="宋体" w:hint="eastAsia"/>
          <w:bCs/>
          <w:szCs w:val="32"/>
          <w:lang w:eastAsia="zh-CN"/>
        </w:rPr>
        <w:t>（二）中小企业声明函、残疾人福利性单位声明函及监狱企业声明函</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填写指引：</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宋体" w:hint="eastAsia"/>
          <w:bCs/>
          <w:color w:val="FF0000"/>
          <w:sz w:val="21"/>
          <w:szCs w:val="21"/>
          <w:lang w:eastAsia="zh-CN"/>
        </w:rPr>
        <w:t>1、该部分内容由投标人根据自身实际情况填写，不符合要求的投标人可以不填写或直接删除相应的声明函。</w:t>
      </w:r>
      <w:r>
        <w:rPr>
          <w:rFonts w:ascii="黑体" w:eastAsia="黑体" w:hAnsi="黑体" w:hint="eastAsia"/>
          <w:color w:val="FF0000"/>
          <w:kern w:val="2"/>
          <w:sz w:val="21"/>
          <w:szCs w:val="21"/>
          <w:lang w:eastAsia="zh-CN"/>
        </w:rPr>
        <w:t>投标人提供的声明函不属实的，属于提供虚假资料谋取中标，依照《中华人民共和国政府采购法》等国家有关规定追究相应责任。</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2、该部分内容填写需要参考的相关文件：</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w:t>
      </w:r>
      <w:r>
        <w:rPr>
          <w:rFonts w:ascii="黑体" w:eastAsia="黑体" w:hAnsi="黑体"/>
          <w:color w:val="FF0000"/>
          <w:kern w:val="2"/>
          <w:sz w:val="21"/>
          <w:szCs w:val="21"/>
          <w:lang w:eastAsia="zh-CN"/>
        </w:rPr>
        <w:t>1</w:t>
      </w:r>
      <w:r>
        <w:rPr>
          <w:rFonts w:ascii="黑体" w:eastAsia="黑体" w:hAnsi="黑体" w:hint="eastAsia"/>
          <w:color w:val="FF0000"/>
          <w:kern w:val="2"/>
          <w:sz w:val="21"/>
          <w:szCs w:val="21"/>
          <w:lang w:eastAsia="zh-CN"/>
        </w:rPr>
        <w:t>)财政部《政府采购促进中小企业发展管理办法》（财库〔2020〕46号）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w:t>
      </w:r>
      <w:r>
        <w:rPr>
          <w:rFonts w:ascii="黑体" w:eastAsia="黑体" w:hAnsi="黑体"/>
          <w:color w:val="FF0000"/>
          <w:kern w:val="2"/>
          <w:sz w:val="21"/>
          <w:szCs w:val="21"/>
          <w:lang w:eastAsia="zh-CN"/>
        </w:rPr>
        <w:t>2</w:t>
      </w:r>
      <w:r>
        <w:rPr>
          <w:rFonts w:ascii="黑体" w:eastAsia="黑体" w:hAnsi="黑体" w:hint="eastAsia"/>
          <w:color w:val="FF0000"/>
          <w:kern w:val="2"/>
          <w:sz w:val="21"/>
          <w:szCs w:val="21"/>
          <w:lang w:eastAsia="zh-CN"/>
        </w:rPr>
        <w:t>)</w:t>
      </w:r>
      <w:bookmarkStart w:id="46" w:name="_Hlk71925120"/>
      <w:r>
        <w:rPr>
          <w:rFonts w:ascii="黑体" w:eastAsia="黑体" w:hAnsi="黑体" w:hint="eastAsia"/>
          <w:color w:val="FF0000"/>
          <w:kern w:val="2"/>
          <w:sz w:val="21"/>
          <w:szCs w:val="21"/>
          <w:lang w:eastAsia="zh-CN"/>
        </w:rPr>
        <w:t>《工业和信息化部、国家统计局、国家发展和改革委员会、财政部关于印发中小企业划型标准规定的通知》（工信部联企业〔2011〕300号</w:t>
      </w:r>
      <w:bookmarkEnd w:id="46"/>
      <w:r>
        <w:rPr>
          <w:rFonts w:ascii="黑体" w:eastAsia="黑体" w:hAnsi="黑体" w:hint="eastAsia"/>
          <w:color w:val="FF0000"/>
          <w:kern w:val="2"/>
          <w:sz w:val="21"/>
          <w:szCs w:val="21"/>
          <w:lang w:eastAsia="zh-CN"/>
        </w:rPr>
        <w:t>）</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(3)《统计上大中小微型企业划分办法(2017)》（国统字〔2017〕213号）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(4)《关于促进残疾人就业政府采购政策的通知》（财库〔2017〕141号）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(5)《关于政府采购支持监狱企业发展有关问题的通知》（财库〔2014〕68号）</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3、请依照提供的格式和内容填写声明函，不要随意变更格式；声明函不需要盖章或签字；</w:t>
      </w:r>
      <w:r>
        <w:rPr>
          <w:rFonts w:ascii="黑体" w:eastAsia="黑体" w:hAnsi="黑体" w:hint="eastAsia"/>
          <w:color w:val="FF0000"/>
          <w:kern w:val="2"/>
          <w:sz w:val="21"/>
          <w:szCs w:val="21"/>
          <w:lang w:eastAsia="zh-CN"/>
        </w:rPr>
        <w:t>满足多项优惠政策的投标人，不重复享受多项价格扣除政策。</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4、声明函具体填写要求：</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（1）声明是中小企业须填写《中小企业声明函》的以下内容：</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第一处，在“单位名称”下划线处如实填写采购人名称（深圳公共资源交易中心不是本项目的采购人，而是组织实施机构）；</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二处，在“项目名称”下划线处如实填写采购文件中确定的项目名称。对于分包方式面向中小企业采购的项目，应标明中小企业的具体分包内容；对于以联合体方式面向中小企业采购的项目，应标明联合体中中小企业所承担的具体内容；</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三处，在“标的名称”下划线处填写所采购标的具体名称（以招标文件第一册第三章用户需求书“服务需求明细”的“服务需求名称（标的名称）”一栏为准）；如果涉及多项服务（标的）为同一企业承接的，“标的名称”下划线处可以如实填写多项服务；对于分包方式面向中小企业采购的项目，“标的名称”应填写采购文件中注明的分包给中小企业的采购标的名称；对于以联合体方式面向中小企业采购的项目“标的名称”应填写采购文件中注明的联合体中中小企业承担的采购标的名称。</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四处，在“采购文件中明确的所属行业”下划线处填写采购标的对应的中小企业划分标准所属行业（所属行业以招标文件第一册第三章用户需求书“服务需求明细”的“标的所属行业”一栏为准），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联合体部分采购标的涉及的服务承接商本身的所属行业保持一致；</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第五处，在“企业名称”下划线处如实填写</w:t>
      </w:r>
      <w:r>
        <w:rPr>
          <w:rFonts w:ascii="黑体" w:eastAsia="黑体" w:hAnsi="宋体" w:hint="eastAsia"/>
          <w:b/>
          <w:color w:val="FF0000"/>
          <w:sz w:val="21"/>
          <w:szCs w:val="21"/>
          <w:lang w:eastAsia="zh-CN"/>
        </w:rPr>
        <w:t>服务承接商名称。</w:t>
      </w:r>
      <w:r>
        <w:rPr>
          <w:rFonts w:ascii="黑体" w:eastAsia="黑体" w:hAnsi="宋体" w:hint="eastAsia"/>
          <w:bCs/>
          <w:color w:val="FF0000"/>
          <w:sz w:val="21"/>
          <w:szCs w:val="21"/>
          <w:lang w:eastAsia="zh-CN"/>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pPr>
        <w:widowControl w:val="0"/>
        <w:numPr>
          <w:ilvl w:val="0"/>
          <w:numId w:val="0"/>
        </w:numPr>
        <w:ind w:left="0"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六、七、八处，在“从业人员”、“营业收入”、“资产总额”下划线处如实填写从业人员、营业收入、资产总额。从业人员、资产总额指标以上年度末数据为依据，营业收入指标以上年度累计数据为依据。无上年度数据的新成立企业可不填报。</w:t>
      </w:r>
    </w:p>
    <w:p>
      <w:pPr>
        <w:widowControl w:val="0"/>
        <w:numPr>
          <w:ilvl w:val="0"/>
          <w:numId w:val="0"/>
        </w:numPr>
        <w:ind w:left="0"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九处，在“中型企业、小型企业、微型企业”下划线处应依据企业上年度从业人员、营业收入、资产总额等指标，按照《中小企业划型标准规定》（工信部联企业〔2011〕300号）、《金融业企业划型标准规定》（银发〔2015〕309号），判断《中小企业声明函》载明的服务承接商是否属于采购文件所属行业的中型企业/小型企业/微型企业。</w:t>
      </w:r>
    </w:p>
    <w:p>
      <w:pPr>
        <w:widowControl w:val="0"/>
        <w:ind w:firstLine="420" w:firstLineChars="200"/>
        <w:jc w:val="both"/>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2）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（3）事业单位、社会组织等非企业主体不享受中小企业扶持政策。</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（4）声明是残疾人福利性单位须填写《残疾人福利性单位声明函》的相关内容，具体参照以上《中小企业声明函》填写要求执行。</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（5）声明是监狱企业须填写《监狱企业声明函》的三项内容（填写位置的字体已加粗），具体参照以上《中小企业声明函》填写要求执行。</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5、本项目属于服务类项目，相关服务承接商应当为中小企业或残疾人福利性单位或监狱企业，如包含硬件设备、产品等货物采购的，不再对其中涉及的货物制造商作出要求。</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6、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pPr>
        <w:widowControl w:val="0"/>
        <w:spacing w:line="360" w:lineRule="auto"/>
        <w:jc w:val="both"/>
        <w:rPr>
          <w:rFonts w:eastAsia="宋体"/>
          <w:b/>
          <w:bCs/>
          <w:kern w:val="2"/>
          <w:lang w:eastAsia="zh-CN"/>
        </w:rPr>
      </w:pPr>
    </w:p>
    <w:p>
      <w:pPr>
        <w:widowControl w:val="0"/>
        <w:numPr>
          <w:ilvl w:val="0"/>
          <w:numId w:val="4"/>
        </w:numPr>
        <w:ind w:left="0" w:firstLine="0"/>
        <w:jc w:val="center"/>
        <w:outlineLvl w:val="3"/>
        <w:rPr>
          <w:rFonts w:eastAsia="宋体"/>
          <w:kern w:val="2"/>
          <w:sz w:val="21"/>
          <w:lang w:eastAsia="zh-CN"/>
        </w:rPr>
      </w:pPr>
      <w:r>
        <w:rPr>
          <w:rFonts w:eastAsia="宋体" w:cs="宋体" w:hint="eastAsia"/>
          <w:b/>
          <w:kern w:val="2"/>
          <w:lang w:eastAsia="zh-CN" w:bidi="ar"/>
        </w:rPr>
        <w:t>中小企业声明函（服务）</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本公司（联合体）郑重声明，根据《政府采购促进中小企业发展管理办法》（财库﹝2020﹞46号）的规定，本公司（联合体）参加</w:t>
      </w:r>
      <w:r>
        <w:rPr>
          <w:rFonts w:ascii="宋体" w:eastAsia="宋体" w:hAnsi="宋体" w:cs="宋体" w:hint="eastAsia"/>
          <w:b/>
          <w:bCs/>
          <w:i/>
          <w:iCs/>
          <w:kern w:val="2"/>
          <w:sz w:val="21"/>
          <w:szCs w:val="21"/>
          <w:u w:val="single"/>
          <w:lang w:eastAsia="zh-CN" w:bidi="ar"/>
        </w:rPr>
        <w:t xml:space="preserve">    （单位名称）    </w:t>
      </w:r>
      <w:r>
        <w:rPr>
          <w:rFonts w:ascii="宋体" w:eastAsia="宋体" w:hAnsi="宋体" w:cs="宋体" w:hint="eastAsia"/>
          <w:kern w:val="2"/>
          <w:sz w:val="21"/>
          <w:szCs w:val="21"/>
          <w:lang w:eastAsia="zh-CN" w:bidi="ar"/>
        </w:rPr>
        <w:t>的</w:t>
      </w:r>
      <w:r>
        <w:rPr>
          <w:rFonts w:ascii="宋体" w:eastAsia="宋体" w:hAnsi="宋体" w:cs="宋体" w:hint="eastAsia"/>
          <w:b/>
          <w:bCs/>
          <w:i/>
          <w:iCs/>
          <w:kern w:val="2"/>
          <w:sz w:val="21"/>
          <w:szCs w:val="21"/>
          <w:u w:val="single"/>
          <w:lang w:eastAsia="zh-CN" w:bidi="ar"/>
        </w:rPr>
        <w:t xml:space="preserve">    （项目名称）    </w:t>
      </w:r>
      <w:r>
        <w:rPr>
          <w:rFonts w:ascii="宋体" w:eastAsia="宋体" w:hAnsi="宋体" w:cs="宋体" w:hint="eastAsia"/>
          <w:kern w:val="2"/>
          <w:sz w:val="21"/>
          <w:szCs w:val="21"/>
          <w:lang w:eastAsia="zh-CN" w:bidi="ar"/>
        </w:rPr>
        <w:t>采购活动，服务全部由符合政策要求的中小企业承接。相关企业（含联合体中的中小企业、签订分包意向协议的中小企业）的具体情况如下：</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w:t>
      </w:r>
      <w:r>
        <w:rPr>
          <w:rFonts w:ascii="宋体" w:eastAsia="宋体" w:hAnsi="宋体" w:cs="宋体" w:hint="eastAsia"/>
          <w:b/>
          <w:bCs/>
          <w:i/>
          <w:iCs/>
          <w:kern w:val="2"/>
          <w:sz w:val="21"/>
          <w:szCs w:val="21"/>
          <w:u w:val="single"/>
          <w:lang w:eastAsia="zh-CN" w:bidi="ar"/>
        </w:rPr>
        <w:t xml:space="preserve">    （标的名称）     </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 xml:space="preserve">        （采购文件中明确的所属行业）    </w:t>
      </w:r>
      <w:r>
        <w:rPr>
          <w:rFonts w:ascii="宋体" w:eastAsia="宋体" w:hAnsi="宋体" w:cs="宋体" w:hint="eastAsia"/>
          <w:kern w:val="2"/>
          <w:sz w:val="21"/>
          <w:szCs w:val="21"/>
          <w:lang w:eastAsia="zh-CN" w:bidi="ar"/>
        </w:rPr>
        <w:t>行业；承接企业为</w:t>
      </w:r>
      <w:r>
        <w:rPr>
          <w:rFonts w:ascii="宋体" w:eastAsia="宋体" w:hAnsi="宋体" w:cs="宋体" w:hint="eastAsia"/>
          <w:b/>
          <w:bCs/>
          <w:i/>
          <w:iCs/>
          <w:kern w:val="2"/>
          <w:sz w:val="21"/>
          <w:szCs w:val="21"/>
          <w:u w:val="single"/>
          <w:lang w:eastAsia="zh-CN" w:bidi="ar"/>
        </w:rPr>
        <w:t xml:space="preserve">    （企业名称，要求承接企业本身所属行业应当与招标文件要求的行业相一致）    </w:t>
      </w:r>
      <w:r>
        <w:rPr>
          <w:rFonts w:ascii="宋体" w:eastAsia="宋体" w:hAnsi="宋体" w:cs="宋体" w:hint="eastAsia"/>
          <w:kern w:val="2"/>
          <w:sz w:val="21"/>
          <w:szCs w:val="21"/>
          <w:lang w:eastAsia="zh-CN" w:bidi="ar"/>
        </w:rPr>
        <w:t>，从业人员</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人，营业收入为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万元，资产总额为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万元，属于</w:t>
      </w:r>
      <w:r>
        <w:rPr>
          <w:rFonts w:ascii="宋体" w:eastAsia="宋体" w:hAnsi="宋体" w:cs="宋体" w:hint="eastAsia"/>
          <w:b/>
          <w:bCs/>
          <w:i/>
          <w:iCs/>
          <w:kern w:val="2"/>
          <w:sz w:val="21"/>
          <w:szCs w:val="21"/>
          <w:u w:val="single"/>
          <w:lang w:eastAsia="zh-CN" w:bidi="ar"/>
        </w:rPr>
        <w:t xml:space="preserve">    （中型企业、小型企业、微型企业）    </w:t>
      </w: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w:t>
      </w:r>
      <w:r>
        <w:rPr>
          <w:rFonts w:ascii="宋体" w:eastAsia="宋体" w:hAnsi="宋体" w:cs="宋体" w:hint="eastAsia"/>
          <w:b/>
          <w:bCs/>
          <w:i/>
          <w:iCs/>
          <w:kern w:val="2"/>
          <w:sz w:val="21"/>
          <w:szCs w:val="21"/>
          <w:u w:val="single"/>
          <w:lang w:eastAsia="zh-CN" w:bidi="ar"/>
        </w:rPr>
        <w:t xml:space="preserve">    （标的名称）     </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 xml:space="preserve">        （采购文件中明确的所属行业）    </w:t>
      </w:r>
      <w:r>
        <w:rPr>
          <w:rFonts w:ascii="宋体" w:eastAsia="宋体" w:hAnsi="宋体" w:cs="宋体" w:hint="eastAsia"/>
          <w:kern w:val="2"/>
          <w:sz w:val="21"/>
          <w:szCs w:val="21"/>
          <w:lang w:eastAsia="zh-CN" w:bidi="ar"/>
        </w:rPr>
        <w:t>行业；承接企业为</w:t>
      </w:r>
      <w:r>
        <w:rPr>
          <w:rFonts w:ascii="宋体" w:eastAsia="宋体" w:hAnsi="宋体" w:cs="宋体" w:hint="eastAsia"/>
          <w:b/>
          <w:bCs/>
          <w:i/>
          <w:iCs/>
          <w:kern w:val="2"/>
          <w:sz w:val="21"/>
          <w:szCs w:val="21"/>
          <w:u w:val="single"/>
          <w:lang w:eastAsia="zh-CN" w:bidi="ar"/>
        </w:rPr>
        <w:t xml:space="preserve">    （企业名称，要求承接企业本身所属行业应当与招标文件要求的行业相一致）    </w:t>
      </w:r>
      <w:r>
        <w:rPr>
          <w:rFonts w:ascii="宋体" w:eastAsia="宋体" w:hAnsi="宋体" w:cs="宋体" w:hint="eastAsia"/>
          <w:kern w:val="2"/>
          <w:sz w:val="21"/>
          <w:szCs w:val="21"/>
          <w:lang w:eastAsia="zh-CN" w:bidi="ar"/>
        </w:rPr>
        <w:t>，从业人员</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人，营业收入为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万元，资产总额为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万元，属于</w:t>
      </w:r>
      <w:r>
        <w:rPr>
          <w:rFonts w:ascii="宋体" w:eastAsia="宋体" w:hAnsi="宋体" w:cs="宋体" w:hint="eastAsia"/>
          <w:b/>
          <w:bCs/>
          <w:i/>
          <w:iCs/>
          <w:kern w:val="2"/>
          <w:sz w:val="21"/>
          <w:szCs w:val="21"/>
          <w:u w:val="single"/>
          <w:lang w:eastAsia="zh-CN" w:bidi="ar"/>
        </w:rPr>
        <w:t xml:space="preserve">    （中型企业、小型企业、微型企业）    </w:t>
      </w: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以上企业，不属于大企业的分支机构，不存在控股股东为大企业的情形，也不存在与大企业的负责人为同一人的情形。</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本企业对上述声明内容的真实性负责。如有虚假，将依法承担相应责任。</w:t>
      </w:r>
    </w:p>
    <w:p>
      <w:pPr>
        <w:widowControl w:val="0"/>
        <w:spacing w:line="360" w:lineRule="auto"/>
        <w:ind w:firstLine="420" w:firstLineChars="200"/>
        <w:jc w:val="both"/>
        <w:outlineLvl w:val="3"/>
        <w:rPr>
          <w:rFonts w:ascii="宋体" w:eastAsia="宋体" w:hAnsi="宋体" w:cs="宋体"/>
          <w:kern w:val="2"/>
          <w:sz w:val="21"/>
          <w:szCs w:val="21"/>
          <w:lang w:eastAsia="zh-CN" w:bidi="ar"/>
        </w:rPr>
      </w:pPr>
      <w:bookmarkStart w:id="47" w:name="_Hlk73562275"/>
      <w:r>
        <w:rPr>
          <w:rFonts w:ascii="宋体" w:eastAsia="宋体" w:hAnsi="宋体" w:cs="宋体" w:hint="eastAsia"/>
          <w:kern w:val="2"/>
          <w:sz w:val="21"/>
          <w:szCs w:val="21"/>
          <w:lang w:eastAsia="zh-CN" w:bidi="ar"/>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7"/>
    </w:p>
    <w:p>
      <w:pPr>
        <w:widowControl w:val="0"/>
        <w:spacing w:line="360" w:lineRule="auto"/>
        <w:jc w:val="both"/>
        <w:rPr>
          <w:rFonts w:eastAsia="宋体"/>
          <w:b/>
          <w:bCs/>
          <w:kern w:val="2"/>
          <w:lang w:eastAsia="zh-CN"/>
        </w:rPr>
      </w:pPr>
    </w:p>
    <w:p>
      <w:pPr>
        <w:widowControl w:val="0"/>
        <w:ind w:firstLine="420" w:firstLineChars="200"/>
        <w:jc w:val="both"/>
        <w:rPr>
          <w:rFonts w:eastAsia="宋体"/>
          <w:kern w:val="2"/>
          <w:sz w:val="21"/>
          <w:lang w:eastAsia="zh-CN"/>
        </w:rPr>
      </w:pPr>
    </w:p>
    <w:p>
      <w:pPr>
        <w:widowControl w:val="0"/>
        <w:jc w:val="center"/>
        <w:outlineLvl w:val="3"/>
        <w:rPr>
          <w:rFonts w:eastAsia="宋体"/>
          <w:b/>
          <w:kern w:val="2"/>
          <w:lang w:eastAsia="zh-CN"/>
        </w:rPr>
      </w:pPr>
      <w:r>
        <w:rPr>
          <w:rFonts w:eastAsia="宋体"/>
          <w:b/>
          <w:kern w:val="2"/>
          <w:lang w:eastAsia="zh-CN" w:bidi="ar"/>
        </w:rPr>
        <w:t>2</w:t>
      </w:r>
      <w:r>
        <w:rPr>
          <w:rFonts w:eastAsia="宋体" w:cs="宋体" w:hint="eastAsia"/>
          <w:b/>
          <w:kern w:val="2"/>
          <w:lang w:eastAsia="zh-CN" w:bidi="ar"/>
        </w:rPr>
        <w:t>、残疾人福利性单位声明函（服务类）</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b/>
          <w:bCs/>
          <w:i/>
          <w:iCs/>
          <w:kern w:val="2"/>
          <w:sz w:val="21"/>
          <w:szCs w:val="21"/>
          <w:u w:val="single"/>
          <w:lang w:eastAsia="zh-CN" w:bidi="ar"/>
        </w:rPr>
        <w:t xml:space="preserve">    （单位名称）    </w:t>
      </w:r>
      <w:r>
        <w:rPr>
          <w:rFonts w:ascii="宋体" w:eastAsia="宋体" w:hAnsi="宋体" w:cs="宋体" w:hint="eastAsia"/>
          <w:kern w:val="2"/>
          <w:sz w:val="21"/>
          <w:szCs w:val="21"/>
          <w:lang w:eastAsia="zh-CN" w:bidi="ar"/>
        </w:rPr>
        <w:t>单位的</w:t>
      </w:r>
      <w:r>
        <w:rPr>
          <w:rFonts w:ascii="宋体" w:eastAsia="宋体" w:hAnsi="宋体" w:cs="宋体" w:hint="eastAsia"/>
          <w:b/>
          <w:bCs/>
          <w:i/>
          <w:iCs/>
          <w:kern w:val="2"/>
          <w:sz w:val="21"/>
          <w:szCs w:val="21"/>
          <w:u w:val="single"/>
          <w:lang w:eastAsia="zh-CN" w:bidi="ar"/>
        </w:rPr>
        <w:t xml:space="preserve">    （项目名称）    </w:t>
      </w:r>
      <w:r>
        <w:rPr>
          <w:rFonts w:ascii="宋体" w:eastAsia="宋体" w:hAnsi="宋体" w:cs="宋体" w:hint="eastAsia"/>
          <w:kern w:val="2"/>
          <w:sz w:val="21"/>
          <w:szCs w:val="21"/>
          <w:lang w:eastAsia="zh-CN" w:bidi="ar"/>
        </w:rPr>
        <w:t>项目采购活动由本单位提供服务。</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本单位对上述声明的真实性负责。如有虚假，将依法承担相应责任。</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本投标人已知悉《财政部民政部中国残疾人联合会关于促进残疾人就业政府采购政策的通知》（财库〔2017〕141号）的规定，承诺提供的声明函内容是真实的，如提供声明函内容不实，则依法追究相关法律责任。</w:t>
      </w:r>
    </w:p>
    <w:p>
      <w:pPr>
        <w:widowControl w:val="0"/>
        <w:ind w:firstLine="420" w:firstLineChars="200"/>
        <w:jc w:val="both"/>
        <w:rPr>
          <w:rFonts w:ascii="宋体" w:eastAsia="宋体" w:hAnsi="宋体" w:cs="宋体"/>
          <w:kern w:val="2"/>
          <w:sz w:val="21"/>
          <w:szCs w:val="21"/>
          <w:lang w:eastAsia="zh-CN"/>
        </w:rPr>
      </w:pPr>
    </w:p>
    <w:p>
      <w:pPr>
        <w:widowControl w:val="0"/>
        <w:ind w:firstLine="420" w:firstLineChars="200"/>
        <w:jc w:val="both"/>
        <w:rPr>
          <w:rFonts w:ascii="宋体" w:eastAsia="宋体" w:hAnsi="宋体" w:cs="宋体"/>
          <w:kern w:val="2"/>
          <w:sz w:val="21"/>
          <w:szCs w:val="21"/>
          <w:lang w:eastAsia="zh-CN"/>
        </w:rPr>
      </w:pPr>
    </w:p>
    <w:p>
      <w:pPr>
        <w:widowControl w:val="0"/>
        <w:ind w:firstLine="420" w:firstLineChars="200"/>
        <w:jc w:val="both"/>
        <w:rPr>
          <w:rFonts w:ascii="宋体" w:eastAsia="宋体" w:hAnsi="宋体" w:cs="宋体"/>
          <w:kern w:val="2"/>
          <w:sz w:val="21"/>
          <w:szCs w:val="21"/>
          <w:lang w:eastAsia="zh-CN"/>
        </w:rPr>
      </w:pPr>
    </w:p>
    <w:p>
      <w:pPr>
        <w:widowControl w:val="0"/>
        <w:jc w:val="center"/>
        <w:outlineLvl w:val="3"/>
        <w:rPr>
          <w:rFonts w:eastAsia="宋体"/>
          <w:b/>
          <w:kern w:val="2"/>
          <w:lang w:eastAsia="zh-CN"/>
        </w:rPr>
      </w:pPr>
      <w:r>
        <w:rPr>
          <w:rFonts w:eastAsia="宋体"/>
          <w:b/>
          <w:kern w:val="2"/>
          <w:lang w:eastAsia="zh-CN" w:bidi="ar"/>
        </w:rPr>
        <w:t>3</w:t>
      </w:r>
      <w:r>
        <w:rPr>
          <w:rFonts w:eastAsia="宋体" w:cs="宋体" w:hint="eastAsia"/>
          <w:b/>
          <w:kern w:val="2"/>
          <w:lang w:eastAsia="zh-CN" w:bidi="ar"/>
        </w:rPr>
        <w:t>、监狱企业声明函【服务类，监狱企业如需享受优惠政策，还须另行提供省级以上监狱管理局、戒毒管理局（含新疆生产建设兵团）出具的监狱企业证明文件】</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本投标人郑重声明，根据《财政部司法部关于政府采购支持监狱企业发展有关问题的通知》（财库〔2014〕68号）的规定，本投标人</w:t>
      </w:r>
      <w:r>
        <w:rPr>
          <w:rFonts w:ascii="宋体" w:eastAsia="宋体" w:hAnsi="宋体" w:hint="eastAsia"/>
          <w:kern w:val="2"/>
          <w:sz w:val="21"/>
          <w:szCs w:val="21"/>
          <w:lang w:eastAsia="zh-CN" w:bidi="ar"/>
        </w:rPr>
        <w:t>参加</w:t>
      </w:r>
      <w:r>
        <w:rPr>
          <w:rFonts w:ascii="宋体" w:eastAsia="宋体" w:hAnsi="宋体" w:cs="宋体" w:hint="eastAsia"/>
          <w:b/>
          <w:bCs/>
          <w:kern w:val="2"/>
          <w:sz w:val="21"/>
          <w:szCs w:val="21"/>
          <w:u w:val="single"/>
          <w:lang w:eastAsia="zh-CN" w:bidi="ar"/>
        </w:rPr>
        <w:t>（采购人名称）</w:t>
      </w:r>
      <w:r>
        <w:rPr>
          <w:rFonts w:ascii="宋体" w:eastAsia="宋体" w:hAnsi="宋体" w:cs="宋体" w:hint="eastAsia"/>
          <w:kern w:val="2"/>
          <w:sz w:val="21"/>
          <w:szCs w:val="21"/>
          <w:lang w:eastAsia="zh-CN" w:bidi="ar"/>
        </w:rPr>
        <w:t>的</w:t>
      </w:r>
      <w:r>
        <w:rPr>
          <w:rFonts w:ascii="宋体" w:eastAsia="宋体" w:hAnsi="宋体" w:cs="宋体" w:hint="eastAsia"/>
          <w:b/>
          <w:bCs/>
          <w:kern w:val="2"/>
          <w:sz w:val="21"/>
          <w:szCs w:val="21"/>
          <w:u w:val="single"/>
          <w:lang w:eastAsia="zh-CN" w:bidi="ar"/>
        </w:rPr>
        <w:t>（项目名称）</w:t>
      </w:r>
      <w:r>
        <w:rPr>
          <w:rFonts w:ascii="宋体" w:eastAsia="宋体" w:hAnsi="宋体" w:cs="宋体" w:hint="eastAsia"/>
          <w:kern w:val="2"/>
          <w:sz w:val="21"/>
          <w:szCs w:val="21"/>
          <w:lang w:eastAsia="zh-CN" w:bidi="ar"/>
        </w:rPr>
        <w:t>采购活动，服务全部由符合政策要求的监狱企业承接。相关监狱企业的具体情况如下：</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w:t>
      </w:r>
      <w:r>
        <w:rPr>
          <w:rFonts w:ascii="宋体" w:eastAsia="宋体" w:hAnsi="宋体" w:cs="宋体" w:hint="eastAsia"/>
          <w:b/>
          <w:b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（标的名称</w:t>
      </w:r>
      <w:r>
        <w:rPr>
          <w:rFonts w:ascii="宋体" w:eastAsia="宋体" w:hAnsi="宋体" w:cs="宋体" w:hint="eastAsia"/>
          <w:b/>
          <w:bCs/>
          <w:kern w:val="2"/>
          <w:sz w:val="21"/>
          <w:szCs w:val="21"/>
          <w:u w:val="single"/>
          <w:lang w:eastAsia="zh-CN" w:bidi="ar"/>
        </w:rPr>
        <w:t>）</w:t>
      </w:r>
      <w:r>
        <w:rPr>
          <w:rFonts w:ascii="宋体" w:eastAsia="宋体" w:hAnsi="宋体" w:cs="宋体" w:hint="eastAsia"/>
          <w:kern w:val="2"/>
          <w:sz w:val="21"/>
          <w:szCs w:val="21"/>
          <w:lang w:eastAsia="zh-CN" w:bidi="ar"/>
        </w:rPr>
        <w:t xml:space="preserve"> ，承接单位为</w:t>
      </w:r>
      <w:r>
        <w:rPr>
          <w:rFonts w:ascii="宋体" w:eastAsia="宋体" w:hAnsi="宋体" w:cs="宋体" w:hint="eastAsia"/>
          <w:b/>
          <w:bCs/>
          <w:i/>
          <w:iCs/>
          <w:kern w:val="2"/>
          <w:sz w:val="21"/>
          <w:szCs w:val="21"/>
          <w:u w:val="single"/>
          <w:lang w:eastAsia="zh-CN" w:bidi="ar"/>
        </w:rPr>
        <w:t>（企业名称）</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监狱企业</w:t>
      </w:r>
      <w:r>
        <w:rPr>
          <w:rFonts w:ascii="宋体" w:eastAsia="宋体" w:hAnsi="宋体" w:cs="宋体" w:hint="eastAsia"/>
          <w:kern w:val="2"/>
          <w:sz w:val="21"/>
          <w:szCs w:val="21"/>
          <w:lang w:eastAsia="zh-CN" w:bidi="ar"/>
        </w:rPr>
        <w:t>；</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w:t>
      </w:r>
      <w:r>
        <w:rPr>
          <w:rFonts w:ascii="宋体" w:eastAsia="宋体" w:hAnsi="宋体" w:cs="宋体" w:hint="eastAsia"/>
          <w:b/>
          <w:b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（标的名称）</w:t>
      </w:r>
      <w:r>
        <w:rPr>
          <w:rFonts w:ascii="宋体" w:eastAsia="宋体" w:hAnsi="宋体" w:cs="宋体" w:hint="eastAsia"/>
          <w:i/>
          <w:iCs/>
          <w:kern w:val="2"/>
          <w:sz w:val="21"/>
          <w:szCs w:val="21"/>
          <w:lang w:eastAsia="zh-CN" w:bidi="ar"/>
        </w:rPr>
        <w:t xml:space="preserve"> </w:t>
      </w:r>
      <w:r>
        <w:rPr>
          <w:rFonts w:ascii="宋体" w:eastAsia="宋体" w:hAnsi="宋体" w:cs="宋体" w:hint="eastAsia"/>
          <w:kern w:val="2"/>
          <w:sz w:val="21"/>
          <w:szCs w:val="21"/>
          <w:lang w:eastAsia="zh-CN" w:bidi="ar"/>
        </w:rPr>
        <w:t>，承接单位为</w:t>
      </w:r>
      <w:r>
        <w:rPr>
          <w:rFonts w:ascii="宋体" w:eastAsia="宋体" w:hAnsi="宋体" w:cs="宋体" w:hint="eastAsia"/>
          <w:b/>
          <w:bCs/>
          <w:i/>
          <w:iCs/>
          <w:kern w:val="2"/>
          <w:sz w:val="21"/>
          <w:szCs w:val="21"/>
          <w:u w:val="single"/>
          <w:lang w:eastAsia="zh-CN" w:bidi="ar"/>
        </w:rPr>
        <w:t>（企业名称）</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监狱企业</w:t>
      </w:r>
      <w:r>
        <w:rPr>
          <w:rFonts w:ascii="宋体" w:eastAsia="宋体" w:hAnsi="宋体" w:cs="宋体" w:hint="eastAsia"/>
          <w:kern w:val="2"/>
          <w:sz w:val="21"/>
          <w:szCs w:val="21"/>
          <w:lang w:eastAsia="zh-CN" w:bidi="ar"/>
        </w:rPr>
        <w:t>。</w:t>
      </w:r>
    </w:p>
    <w:p>
      <w:pPr>
        <w:widowControl w:val="0"/>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 xml:space="preserve">…… </w:t>
      </w:r>
    </w:p>
    <w:p>
      <w:pPr>
        <w:widowControl w:val="0"/>
        <w:ind w:firstLine="420" w:firstLineChars="200"/>
        <w:jc w:val="both"/>
        <w:rPr>
          <w:rFonts w:ascii="宋体" w:eastAsia="宋体" w:hAnsi="宋体" w:cs="宋体"/>
          <w:kern w:val="2"/>
          <w:sz w:val="21"/>
          <w:szCs w:val="21"/>
          <w:lang w:eastAsia="zh-CN"/>
        </w:rPr>
      </w:pPr>
      <w:r>
        <w:rPr>
          <w:rFonts w:ascii="宋体" w:eastAsia="宋体" w:hAnsi="宋体" w:hint="eastAsia"/>
          <w:kern w:val="2"/>
          <w:sz w:val="21"/>
          <w:szCs w:val="21"/>
          <w:lang w:eastAsia="zh-CN" w:bidi="ar"/>
        </w:rPr>
        <w:t>本投标人</w:t>
      </w:r>
      <w:r>
        <w:rPr>
          <w:rFonts w:ascii="宋体" w:eastAsia="宋体" w:hAnsi="宋体" w:cs="宋体" w:hint="eastAsia"/>
          <w:kern w:val="2"/>
          <w:sz w:val="21"/>
          <w:szCs w:val="21"/>
          <w:lang w:eastAsia="zh-CN" w:bidi="ar"/>
        </w:rPr>
        <w:t>对上述声明内容的真实性负责。如有虚假，将依法承担相应责任。</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附：省级以上监狱管理局、戒毒管理局（含新疆生产建设兵团）出具的监狱企业证明文件。</w:t>
      </w:r>
    </w:p>
    <w:p>
      <w:pPr>
        <w:widowControl w:val="0"/>
        <w:jc w:val="both"/>
        <w:rPr>
          <w:rFonts w:ascii="黑体" w:eastAsia="黑体"/>
          <w:kern w:val="2"/>
          <w:lang w:eastAsia="zh-CN"/>
        </w:rPr>
      </w:pPr>
      <w:r>
        <w:rPr>
          <w:rFonts w:ascii="黑体" w:eastAsia="黑体" w:hint="eastAsia"/>
          <w:kern w:val="2"/>
          <w:lang w:eastAsia="zh-CN"/>
        </w:rPr>
        <w:br w:type="page"/>
      </w:r>
    </w:p>
    <w:p>
      <w:pPr>
        <w:keepNext/>
        <w:keepLines/>
        <w:widowControl w:val="0"/>
        <w:spacing w:before="260" w:after="260" w:line="240" w:lineRule="auto"/>
        <w:jc w:val="center"/>
        <w:outlineLvl w:val="2"/>
        <w:rPr>
          <w:rFonts w:ascii="黑体" w:eastAsia="黑体" w:hAnsi="宋体"/>
          <w:bCs/>
          <w:kern w:val="2"/>
          <w:lang w:eastAsia="zh-CN"/>
        </w:rPr>
      </w:pPr>
      <w:r>
        <w:rPr>
          <w:rFonts w:ascii="黑体" w:eastAsia="黑体" w:hAnsi="宋体" w:hint="eastAsia"/>
          <w:bCs/>
          <w:kern w:val="2"/>
          <w:lang w:eastAsia="zh-CN"/>
        </w:rPr>
        <w:t>四、项目详细报价</w:t>
      </w:r>
    </w:p>
    <w:p>
      <w:pPr>
        <w:widowControl w:val="0"/>
        <w:tabs>
          <w:tab w:val="left" w:pos="720"/>
        </w:tabs>
        <w:jc w:val="center"/>
        <w:rPr>
          <w:rFonts w:eastAsia="宋体"/>
          <w:b/>
          <w:kern w:val="2"/>
          <w:lang w:eastAsia="zh-CN"/>
        </w:rPr>
      </w:pPr>
      <w:r>
        <w:rPr>
          <w:rFonts w:eastAsia="宋体" w:hint="eastAsia"/>
          <w:b/>
          <w:kern w:val="2"/>
          <w:lang w:eastAsia="zh-CN"/>
        </w:rPr>
        <w:t>（一）分项报价表</w:t>
      </w:r>
    </w:p>
    <w:tbl>
      <w:tblPr>
        <w:tblStyle w:val="TableNormal"/>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792"/>
        <w:gridCol w:w="684"/>
        <w:gridCol w:w="1178"/>
        <w:gridCol w:w="1907"/>
        <w:gridCol w:w="1920"/>
        <w:gridCol w:w="1486"/>
        <w:gridCol w:w="1037"/>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000000"/>
              <w:left w:val="single" w:sz="4" w:space="0" w:color="000000"/>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sz w:val="16"/>
                <w:szCs w:val="16"/>
                <w:lang w:eastAsia="zh-CN" w:bidi="ar"/>
              </w:rPr>
              <w:t>序号</w:t>
            </w:r>
          </w:p>
        </w:tc>
        <w:tc>
          <w:tcPr>
            <w:tcW w:w="3159" w:type="pct"/>
            <w:gridSpan w:val="4"/>
            <w:tcBorders>
              <w:top w:val="single" w:sz="4" w:space="0" w:color="000000"/>
              <w:left w:val="single" w:sz="4" w:space="0" w:color="000000"/>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kern w:val="2"/>
                <w:sz w:val="16"/>
                <w:szCs w:val="16"/>
                <w:lang w:eastAsia="zh-CN"/>
              </w:rPr>
              <w:t>需求名称</w:t>
            </w:r>
          </w:p>
        </w:tc>
        <w:tc>
          <w:tcPr>
            <w:tcW w:w="825" w:type="pct"/>
            <w:tcBorders>
              <w:top w:val="single" w:sz="4" w:space="0" w:color="000000"/>
              <w:left w:val="single" w:sz="4" w:space="0" w:color="000000"/>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sz w:val="16"/>
                <w:szCs w:val="16"/>
                <w:lang w:eastAsia="zh-CN" w:bidi="ar"/>
              </w:rPr>
              <w:t>金额（元）</w:t>
            </w: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sz w:val="16"/>
                <w:szCs w:val="16"/>
                <w:lang w:eastAsia="zh-CN" w:bidi="ar"/>
              </w:rPr>
              <w:t>备注</w:t>
            </w:r>
          </w:p>
        </w:tc>
      </w:tr>
      <w:tr>
        <w:tblPrEx>
          <w:tblW w:w="5000" w:type="pct"/>
          <w:tblInd w:w="0" w:type="dxa"/>
          <w:shd w:val="clear" w:color="auto" w:fill="auto"/>
          <w:tblLayout w:type="fixed"/>
          <w:tblCellMar>
            <w:top w:w="0" w:type="dxa"/>
            <w:left w:w="108" w:type="dxa"/>
            <w:bottom w:w="0" w:type="dxa"/>
            <w:right w:w="108" w:type="dxa"/>
          </w:tblCellMar>
        </w:tblPrEx>
        <w:trPr>
          <w:trHeight w:val="735"/>
        </w:trPr>
        <w:tc>
          <w:tcPr>
            <w:tcW w:w="439" w:type="pct"/>
            <w:vMerge w:val="restart"/>
            <w:tcBorders>
              <w:top w:val="single" w:sz="4" w:space="0" w:color="auto"/>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kern w:val="2"/>
                <w:sz w:val="16"/>
                <w:szCs w:val="16"/>
                <w:lang w:eastAsia="zh-CN"/>
              </w:rPr>
              <w:t>一</w:t>
            </w:r>
          </w:p>
        </w:tc>
        <w:tc>
          <w:tcPr>
            <w:tcW w:w="380" w:type="pct"/>
            <w:vMerge w:val="restart"/>
            <w:tcBorders>
              <w:top w:val="single" w:sz="4" w:space="0" w:color="auto"/>
              <w:left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sz w:val="20"/>
                <w:szCs w:val="20"/>
                <w:lang w:eastAsia="zh-CN" w:bidi="ar"/>
              </w:rPr>
            </w:pPr>
            <w:r>
              <w:rPr>
                <w:rFonts w:ascii="宋体" w:eastAsia="宋体" w:hAnsi="宋体" w:cs="宋体" w:hint="eastAsia"/>
                <w:color w:val="000000"/>
                <w:sz w:val="20"/>
                <w:szCs w:val="20"/>
                <w:lang w:eastAsia="zh-CN" w:bidi="ar"/>
              </w:rPr>
              <w:t>软件功能费用</w:t>
            </w:r>
          </w:p>
        </w:tc>
        <w:tc>
          <w:tcPr>
            <w:tcW w:w="654"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设备设施管理PC端</w:t>
            </w:r>
          </w:p>
        </w:tc>
        <w:tc>
          <w:tcPr>
            <w:tcW w:w="1058" w:type="pct"/>
            <w:tcBorders>
              <w:top w:val="single" w:sz="4" w:space="0" w:color="auto"/>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三维云渲染与设备3D落图</w:t>
            </w:r>
          </w:p>
        </w:tc>
        <w:tc>
          <w:tcPr>
            <w:tcW w:w="1065" w:type="pct"/>
            <w:tcBorders>
              <w:top w:val="single" w:sz="4" w:space="0" w:color="auto"/>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设备3D落图</w:t>
            </w:r>
          </w:p>
        </w:tc>
        <w:tc>
          <w:tcPr>
            <w:tcW w:w="825" w:type="pct"/>
            <w:tcBorders>
              <w:top w:val="single" w:sz="4" w:space="0" w:color="auto"/>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36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平台（总体态势）</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综合态势</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49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视频监控</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视频监控</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32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p>
        </w:tc>
        <w:tc>
          <w:tcPr>
            <w:tcW w:w="6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AIOT</w:t>
            </w:r>
          </w:p>
        </w:tc>
        <w:tc>
          <w:tcPr>
            <w:tcW w:w="10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设备智控</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设备管控</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61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场景控制配置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64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区域控制配置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50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控制指令配置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37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控制策略配置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49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指令日志</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AI告警标准</w:t>
            </w: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AI告警标准</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AI巡检标准</w:t>
            </w: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AI巡检标准</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43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AI保养标准</w:t>
            </w: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AI保养标准</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515"/>
        </w:trPr>
        <w:tc>
          <w:tcPr>
            <w:tcW w:w="439" w:type="pct"/>
            <w:vMerge/>
            <w:tcBorders>
              <w:left w:val="single" w:sz="4" w:space="0" w:color="auto"/>
              <w:right w:val="single" w:sz="4" w:space="0" w:color="auto"/>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物联智能问答</w:t>
            </w:r>
          </w:p>
        </w:tc>
        <w:tc>
          <w:tcPr>
            <w:tcW w:w="1065" w:type="pct"/>
            <w:tcBorders>
              <w:top w:val="single" w:sz="4" w:space="0" w:color="000000"/>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物联智能问答</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48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AI运营报告</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AI运营报告</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67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AI告警处理建议</w:t>
            </w:r>
          </w:p>
        </w:tc>
        <w:tc>
          <w:tcPr>
            <w:tcW w:w="1065" w:type="pct"/>
            <w:tcBorders>
              <w:top w:val="nil"/>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AI告警处理建议</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79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AI设备全息画像</w:t>
            </w:r>
          </w:p>
        </w:tc>
        <w:tc>
          <w:tcPr>
            <w:tcW w:w="1065" w:type="pct"/>
            <w:tcBorders>
              <w:top w:val="nil"/>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AI设备全息画像</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725"/>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p>
        </w:tc>
        <w:tc>
          <w:tcPr>
            <w:tcW w:w="6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设备设施管理APP端</w:t>
            </w:r>
          </w:p>
        </w:tc>
        <w:tc>
          <w:tcPr>
            <w:tcW w:w="1058" w:type="pct"/>
            <w:tcBorders>
              <w:top w:val="nil"/>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平台（总体态势）</w:t>
            </w:r>
          </w:p>
        </w:tc>
        <w:tc>
          <w:tcPr>
            <w:tcW w:w="1065" w:type="pct"/>
            <w:tcBorders>
              <w:top w:val="nil"/>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综合态势</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560"/>
        </w:trPr>
        <w:tc>
          <w:tcPr>
            <w:tcW w:w="439" w:type="pct"/>
            <w:vMerge/>
            <w:tcBorders>
              <w:left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6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20"/>
                <w:szCs w:val="20"/>
                <w:lang w:eastAsia="zh-CN"/>
              </w:rPr>
            </w:pPr>
          </w:p>
        </w:tc>
        <w:tc>
          <w:tcPr>
            <w:tcW w:w="1058" w:type="pct"/>
            <w:tcBorders>
              <w:top w:val="single" w:sz="4" w:space="0" w:color="000000"/>
              <w:left w:val="single" w:sz="4" w:space="0" w:color="000000"/>
              <w:bottom w:val="single" w:sz="4" w:space="0" w:color="000000"/>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设备智控</w:t>
            </w:r>
          </w:p>
        </w:tc>
        <w:tc>
          <w:tcPr>
            <w:tcW w:w="1065" w:type="pct"/>
            <w:tcBorders>
              <w:top w:val="single" w:sz="4" w:space="0" w:color="000000"/>
              <w:left w:val="single" w:sz="4" w:space="0" w:color="000000"/>
              <w:bottom w:val="single" w:sz="4" w:space="0" w:color="000000"/>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智控设备</w:t>
            </w:r>
          </w:p>
        </w:tc>
        <w:tc>
          <w:tcPr>
            <w:tcW w:w="825" w:type="pct"/>
            <w:tcBorders>
              <w:top w:val="single" w:sz="4" w:space="0" w:color="000000"/>
              <w:left w:val="single" w:sz="4" w:space="0" w:color="auto"/>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vMerge/>
            <w:tcBorders>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380" w:type="pct"/>
            <w:vMerge/>
            <w:tcBorders>
              <w:left w:val="single" w:sz="4" w:space="0" w:color="auto"/>
              <w:bottom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p>
        </w:tc>
        <w:tc>
          <w:tcPr>
            <w:tcW w:w="1713" w:type="pct"/>
            <w:gridSpan w:val="2"/>
            <w:tcBorders>
              <w:top w:val="single" w:sz="4" w:space="0" w:color="000000"/>
              <w:left w:val="single" w:sz="4" w:space="0" w:color="000000"/>
              <w:bottom w:val="single" w:sz="4" w:space="0" w:color="auto"/>
              <w:right w:val="single" w:sz="4" w:space="0" w:color="00000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平台调试</w:t>
            </w:r>
          </w:p>
        </w:tc>
        <w:tc>
          <w:tcPr>
            <w:tcW w:w="1065" w:type="pct"/>
            <w:tcBorders>
              <w:top w:val="nil"/>
              <w:left w:val="single" w:sz="4" w:space="0" w:color="000000"/>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20"/>
                <w:szCs w:val="20"/>
                <w:lang w:eastAsia="zh-CN"/>
              </w:rPr>
            </w:pPr>
            <w:r>
              <w:rPr>
                <w:rFonts w:ascii="宋体" w:eastAsia="宋体" w:hAnsi="宋体" w:cs="宋体" w:hint="eastAsia"/>
                <w:color w:val="000000"/>
                <w:sz w:val="20"/>
                <w:szCs w:val="20"/>
                <w:lang w:eastAsia="zh-CN" w:bidi="ar"/>
              </w:rPr>
              <w:t>平台联调测试</w:t>
            </w:r>
          </w:p>
        </w:tc>
        <w:tc>
          <w:tcPr>
            <w:tcW w:w="825" w:type="pct"/>
            <w:tcBorders>
              <w:top w:val="single" w:sz="4" w:space="0" w:color="000000"/>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auto"/>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r>
              <w:rPr>
                <w:rFonts w:ascii="宋体" w:eastAsia="宋体" w:hAnsi="宋体" w:cs="宋体" w:hint="eastAsia"/>
                <w:color w:val="000000"/>
                <w:kern w:val="2"/>
                <w:sz w:val="16"/>
                <w:szCs w:val="16"/>
                <w:lang w:eastAsia="zh-CN"/>
              </w:rPr>
              <w:t>二</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莲塘口岸-物联感知建设</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kern w:val="2"/>
                <w:sz w:val="16"/>
                <w:szCs w:val="16"/>
                <w:lang w:eastAsia="zh-CN"/>
              </w:rPr>
            </w:pPr>
            <w:r>
              <w:rPr>
                <w:rFonts w:ascii="宋体" w:eastAsia="宋体" w:hAnsi="宋体" w:cs="宋体" w:hint="eastAsia"/>
                <w:color w:val="000000"/>
                <w:kern w:val="2"/>
                <w:sz w:val="16"/>
                <w:szCs w:val="16"/>
                <w:lang w:eastAsia="zh-CN"/>
              </w:rPr>
              <w:t>三</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莲塘口岸现有系统对接</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kern w:val="2"/>
                <w:sz w:val="16"/>
                <w:szCs w:val="16"/>
                <w:lang w:eastAsia="zh-CN"/>
              </w:rPr>
            </w:pPr>
            <w:r>
              <w:rPr>
                <w:rFonts w:ascii="宋体" w:eastAsia="宋体" w:hAnsi="宋体" w:cs="宋体" w:hint="eastAsia"/>
                <w:color w:val="000000"/>
                <w:kern w:val="2"/>
                <w:sz w:val="16"/>
                <w:szCs w:val="16"/>
                <w:lang w:eastAsia="zh-CN"/>
              </w:rPr>
              <w:t>四</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深圳湾口岸物联感知设备建设</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kern w:val="2"/>
                <w:sz w:val="16"/>
                <w:szCs w:val="16"/>
                <w:lang w:eastAsia="zh-CN"/>
              </w:rPr>
            </w:pPr>
            <w:r>
              <w:rPr>
                <w:rFonts w:ascii="宋体" w:eastAsia="宋体" w:hAnsi="宋体" w:cs="宋体" w:hint="eastAsia"/>
                <w:color w:val="000000"/>
                <w:kern w:val="2"/>
                <w:sz w:val="16"/>
                <w:szCs w:val="16"/>
                <w:lang w:eastAsia="zh-CN"/>
              </w:rPr>
              <w:t>五</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深圳湾口岸现有系统对接</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439" w:type="pct"/>
            <w:tcBorders>
              <w:top w:val="single" w:sz="4" w:space="0" w:color="auto"/>
              <w:left w:val="single" w:sz="4" w:space="0" w:color="000000"/>
              <w:bottom w:val="single" w:sz="4" w:space="0" w:color="auto"/>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kern w:val="2"/>
                <w:sz w:val="16"/>
                <w:szCs w:val="16"/>
                <w:lang w:eastAsia="zh-CN"/>
              </w:rPr>
            </w:pPr>
            <w:r>
              <w:rPr>
                <w:rFonts w:ascii="宋体" w:eastAsia="宋体" w:hAnsi="宋体" w:cs="宋体" w:hint="eastAsia"/>
                <w:color w:val="000000"/>
                <w:kern w:val="2"/>
                <w:sz w:val="16"/>
                <w:szCs w:val="16"/>
                <w:lang w:eastAsia="zh-CN"/>
              </w:rPr>
              <w:t>六</w:t>
            </w:r>
          </w:p>
        </w:tc>
        <w:tc>
          <w:tcPr>
            <w:tcW w:w="31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sz w:val="20"/>
                <w:szCs w:val="20"/>
                <w:lang w:eastAsia="zh-CN" w:bidi="ar"/>
              </w:rPr>
            </w:pPr>
            <w:r>
              <w:rPr>
                <w:rFonts w:ascii="宋体" w:eastAsia="宋体" w:hAnsi="宋体" w:cs="宋体" w:hint="eastAsia"/>
                <w:color w:val="000000"/>
                <w:sz w:val="20"/>
                <w:szCs w:val="20"/>
                <w:lang w:eastAsia="zh-CN" w:bidi="ar"/>
              </w:rPr>
              <w:t>福田口岸物联感知设备建设</w:t>
            </w:r>
          </w:p>
        </w:tc>
        <w:tc>
          <w:tcPr>
            <w:tcW w:w="825" w:type="pct"/>
            <w:tcBorders>
              <w:top w:val="single" w:sz="4" w:space="0" w:color="auto"/>
              <w:left w:val="single" w:sz="4" w:space="0" w:color="auto"/>
              <w:bottom w:val="single" w:sz="4" w:space="0" w:color="auto"/>
              <w:right w:val="single" w:sz="4" w:space="0" w:color="00000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hint="eastAsia"/>
                <w:color w:val="000000"/>
                <w:kern w:val="2"/>
                <w:sz w:val="16"/>
                <w:szCs w:val="16"/>
                <w:lang w:eastAsia="zh-CN"/>
              </w:rPr>
            </w:pPr>
          </w:p>
        </w:tc>
        <w:tc>
          <w:tcPr>
            <w:tcW w:w="57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hint="eastAsia"/>
                <w:color w:val="000000"/>
                <w:kern w:val="2"/>
                <w:sz w:val="16"/>
                <w:szCs w:val="16"/>
                <w:lang w:eastAsia="zh-CN"/>
              </w:rPr>
            </w:pPr>
          </w:p>
        </w:tc>
      </w:tr>
      <w:tr>
        <w:tblPrEx>
          <w:tblW w:w="5000" w:type="pct"/>
          <w:tblInd w:w="0" w:type="dxa"/>
          <w:shd w:val="clear" w:color="auto" w:fill="auto"/>
          <w:tblLayout w:type="fixed"/>
          <w:tblCellMar>
            <w:top w:w="0" w:type="dxa"/>
            <w:left w:w="108" w:type="dxa"/>
            <w:bottom w:w="0" w:type="dxa"/>
            <w:right w:w="108" w:type="dxa"/>
          </w:tblCellMar>
        </w:tblPrEx>
        <w:trPr>
          <w:trHeight w:val="240"/>
        </w:trPr>
        <w:tc>
          <w:tcPr>
            <w:tcW w:w="3598" w:type="pct"/>
            <w:gridSpan w:val="5"/>
            <w:tcBorders>
              <w:top w:val="single" w:sz="4" w:space="0" w:color="auto"/>
              <w:left w:val="single" w:sz="4" w:space="0" w:color="000000"/>
              <w:bottom w:val="single" w:sz="4" w:space="0" w:color="000000"/>
              <w:right w:val="single" w:sz="4" w:space="0" w:color="auto"/>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宋体" w:eastAsia="宋体" w:hAnsi="宋体" w:cs="宋体"/>
                <w:color w:val="000000"/>
                <w:sz w:val="20"/>
                <w:szCs w:val="20"/>
                <w:lang w:eastAsia="zh-CN" w:bidi="ar"/>
              </w:rPr>
            </w:pPr>
            <w:r>
              <w:rPr>
                <w:rFonts w:ascii="宋体" w:eastAsia="宋体" w:hAnsi="宋体" w:cs="宋体" w:hint="eastAsia"/>
                <w:color w:val="000000"/>
                <w:sz w:val="20"/>
                <w:szCs w:val="20"/>
                <w:lang w:eastAsia="zh-CN" w:bidi="ar"/>
              </w:rPr>
              <w:t>合计（元）</w:t>
            </w:r>
          </w:p>
        </w:tc>
        <w:tc>
          <w:tcPr>
            <w:tcW w:w="1401" w:type="pct"/>
            <w:gridSpan w:val="2"/>
            <w:tcBorders>
              <w:top w:val="single" w:sz="4" w:space="0" w:color="auto"/>
              <w:left w:val="single" w:sz="4" w:space="0" w:color="auto"/>
              <w:bottom w:val="single" w:sz="4" w:space="0" w:color="000000"/>
              <w:right w:val="single" w:sz="4" w:space="0" w:color="000000"/>
            </w:tcBorders>
            <w:shd w:val="clear" w:color="auto" w:fill="auto"/>
            <w:noWrap/>
            <w:vAlign w:val="center"/>
          </w:tcPr>
          <w:p>
            <w:pPr>
              <w:keepNext w:val="0"/>
              <w:keepLines w:val="0"/>
              <w:widowControl/>
              <w:suppressLineNumbers w:val="0"/>
              <w:adjustRightInd w:val="0"/>
              <w:snapToGrid w:val="0"/>
              <w:spacing w:before="0" w:beforeAutospacing="0" w:after="0" w:afterAutospacing="0" w:line="300" w:lineRule="auto"/>
              <w:ind w:left="0" w:right="0"/>
              <w:jc w:val="left"/>
              <w:rPr>
                <w:rFonts w:ascii="宋体" w:eastAsia="宋体" w:hAnsi="宋体"/>
                <w:snapToGrid w:val="0"/>
                <w:szCs w:val="21"/>
                <w:lang w:eastAsia="zh-CN"/>
              </w:rPr>
            </w:pPr>
            <w:r>
              <w:rPr>
                <w:rFonts w:ascii="宋体" w:eastAsia="宋体" w:hAnsi="宋体" w:hint="eastAsia"/>
                <w:snapToGrid w:val="0"/>
                <w:szCs w:val="21"/>
                <w:lang w:eastAsia="zh-CN"/>
              </w:rPr>
              <w:t>大写：</w:t>
            </w:r>
          </w:p>
          <w:p>
            <w:pPr>
              <w:keepNext w:val="0"/>
              <w:keepLines w:val="0"/>
              <w:widowControl w:val="0"/>
              <w:suppressLineNumbers w:val="0"/>
              <w:spacing w:before="0" w:beforeAutospacing="0" w:after="0" w:afterAutospacing="0"/>
              <w:ind w:left="0" w:right="0"/>
              <w:jc w:val="both"/>
              <w:rPr>
                <w:rFonts w:ascii="宋体" w:eastAsia="宋体" w:hAnsi="宋体" w:cs="宋体" w:hint="eastAsia"/>
                <w:color w:val="000000"/>
                <w:kern w:val="2"/>
                <w:sz w:val="16"/>
                <w:szCs w:val="16"/>
                <w:lang w:eastAsia="zh-CN"/>
              </w:rPr>
            </w:pPr>
            <w:r>
              <w:rPr>
                <w:rFonts w:ascii="宋体" w:eastAsia="宋体" w:hAnsi="宋体" w:hint="eastAsia"/>
                <w:snapToGrid w:val="0"/>
                <w:szCs w:val="21"/>
                <w:lang w:eastAsia="zh-CN"/>
              </w:rPr>
              <w:t>小写：</w:t>
            </w:r>
          </w:p>
        </w:tc>
      </w:tr>
    </w:tbl>
    <w:p>
      <w:pPr>
        <w:widowControl w:val="0"/>
        <w:spacing w:line="360" w:lineRule="auto"/>
        <w:jc w:val="both"/>
        <w:rPr>
          <w:rFonts w:eastAsia="宋体" w:hint="eastAsia"/>
          <w:b/>
          <w:bCs/>
          <w:kern w:val="2"/>
          <w:lang w:eastAsia="zh-CN"/>
        </w:rPr>
      </w:pPr>
      <w:r>
        <w:rPr>
          <w:rFonts w:eastAsia="宋体" w:hint="eastAsia"/>
          <w:b/>
          <w:bCs/>
          <w:kern w:val="2"/>
          <w:lang w:eastAsia="zh-CN"/>
        </w:rPr>
        <w:t>注：1、投标人的投标报价不得超过预算金额，否则将导致投标无效。</w:t>
      </w:r>
    </w:p>
    <w:p>
      <w:pPr>
        <w:widowControl w:val="0"/>
        <w:spacing w:line="360" w:lineRule="auto"/>
        <w:jc w:val="both"/>
        <w:rPr>
          <w:rFonts w:eastAsia="宋体"/>
          <w:b/>
          <w:bCs/>
          <w:kern w:val="2"/>
          <w:lang w:eastAsia="zh-CN"/>
        </w:rPr>
      </w:pPr>
      <w:r>
        <w:rPr>
          <w:rFonts w:eastAsia="宋体" w:hint="eastAsia"/>
          <w:b/>
          <w:bCs/>
          <w:kern w:val="2"/>
          <w:lang w:eastAsia="zh-CN"/>
        </w:rPr>
        <w:t>2、服务类项目包含硬件设备、产品等货物采购的，除了要求供应商响应服务方案及报价外，必须按照货物类公开招标文件模板规定的分项报价表格式，要求供应商响应货物标的产品规格型号并逐一分项报价。</w:t>
      </w:r>
    </w:p>
    <w:p>
      <w:pPr>
        <w:widowControl w:val="0"/>
        <w:spacing w:line="360" w:lineRule="auto"/>
        <w:jc w:val="both"/>
        <w:rPr>
          <w:rFonts w:eastAsia="宋体"/>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r>
        <w:rPr>
          <w:rFonts w:eastAsia="宋体" w:hint="eastAsia"/>
          <w:b/>
          <w:kern w:val="2"/>
          <w:lang w:eastAsia="zh-CN"/>
        </w:rPr>
        <w:t>（二）</w:t>
      </w:r>
      <w:bookmarkStart w:id="48" w:name="_Hlk72073235"/>
      <w:r>
        <w:rPr>
          <w:rFonts w:eastAsia="宋体" w:hint="eastAsia"/>
          <w:b/>
          <w:kern w:val="2"/>
          <w:lang w:eastAsia="zh-CN"/>
        </w:rPr>
        <w:t>投标人认为需要涉及的其他内容报价清单</w:t>
      </w:r>
      <w:bookmarkEnd w:id="48"/>
    </w:p>
    <w:p>
      <w:pPr>
        <w:widowControl w:val="0"/>
        <w:jc w:val="both"/>
        <w:rPr>
          <w:rFonts w:eastAsia="宋体"/>
          <w:b/>
          <w:bCs/>
          <w:kern w:val="2"/>
          <w:sz w:val="21"/>
          <w:lang w:eastAsia="zh-CN"/>
        </w:rPr>
      </w:pPr>
      <w:r>
        <w:rPr>
          <w:rFonts w:eastAsia="宋体"/>
          <w:b/>
          <w:bCs/>
          <w:kern w:val="2"/>
          <w:sz w:val="21"/>
          <w:lang w:eastAsia="zh-CN"/>
        </w:rPr>
        <w:br w:type="page"/>
      </w:r>
    </w:p>
    <w:p>
      <w:pPr>
        <w:keepNext/>
        <w:keepLines/>
        <w:widowControl w:val="0"/>
        <w:spacing w:before="0" w:after="0" w:line="240" w:lineRule="auto"/>
        <w:jc w:val="center"/>
        <w:outlineLvl w:val="2"/>
        <w:rPr>
          <w:rFonts w:ascii="黑体" w:eastAsia="黑体" w:hAnsi="黑体" w:cs="黑体"/>
          <w:kern w:val="2"/>
          <w:szCs w:val="28"/>
          <w:lang w:eastAsia="zh-CN"/>
        </w:rPr>
      </w:pPr>
      <w:r>
        <w:rPr>
          <w:rFonts w:ascii="黑体" w:eastAsia="黑体" w:hAnsi="黑体" w:cs="黑体" w:hint="eastAsia"/>
          <w:kern w:val="2"/>
          <w:szCs w:val="28"/>
          <w:lang w:eastAsia="zh-CN"/>
        </w:rPr>
        <w:t>五、供应商基本情况表</w:t>
      </w:r>
    </w:p>
    <w:p>
      <w:pPr>
        <w:widowControl w:val="0"/>
        <w:jc w:val="both"/>
        <w:rPr>
          <w:rFonts w:eastAsia="宋体"/>
          <w:kern w:val="2"/>
          <w:sz w:val="21"/>
          <w:lang w:eastAsia="zh-CN"/>
        </w:rPr>
      </w:pPr>
    </w:p>
    <w:p>
      <w:pPr>
        <w:widowControl w:val="0"/>
        <w:jc w:val="both"/>
        <w:rPr>
          <w:rFonts w:ascii="宋体" w:eastAsia="宋体" w:hAnsi="宋体" w:cs="宋体"/>
          <w:kern w:val="2"/>
          <w:lang w:eastAsia="zh-CN"/>
        </w:rPr>
      </w:pPr>
      <w:r>
        <w:rPr>
          <w:rFonts w:ascii="宋体" w:eastAsia="宋体" w:hAnsi="宋体" w:cs="宋体" w:hint="eastAsia"/>
          <w:kern w:val="2"/>
          <w:lang w:eastAsia="zh-CN"/>
        </w:rPr>
        <w:t>填表单位：</w:t>
      </w:r>
      <w:r>
        <w:rPr>
          <w:rFonts w:ascii="宋体" w:eastAsia="宋体" w:hAnsi="宋体" w:cs="宋体" w:hint="eastAsia"/>
          <w:b/>
          <w:color w:val="FF0000"/>
          <w:kern w:val="2"/>
          <w:lang w:eastAsia="zh-CN"/>
        </w:rPr>
        <w:t>（加盖单位公章）</w:t>
      </w:r>
      <w:r>
        <w:rPr>
          <w:rFonts w:ascii="宋体" w:eastAsia="宋体" w:hAnsi="宋体" w:cs="宋体" w:hint="eastAsia"/>
          <w:kern w:val="2"/>
          <w:lang w:eastAsia="zh-CN"/>
        </w:rPr>
        <w:tab/>
      </w:r>
      <w:r>
        <w:rPr>
          <w:rFonts w:ascii="宋体" w:eastAsia="宋体" w:hAnsi="宋体" w:cs="宋体" w:hint="eastAsia"/>
          <w:kern w:val="2"/>
          <w:lang w:eastAsia="zh-CN"/>
        </w:rPr>
        <w:t xml:space="preserve">                   填表日期：    年   月   日</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1"/>
        <w:gridCol w:w="634"/>
        <w:gridCol w:w="1432"/>
        <w:gridCol w:w="972"/>
        <w:gridCol w:w="744"/>
        <w:gridCol w:w="858"/>
        <w:gridCol w:w="1852"/>
        <w:gridCol w:w="181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0"/>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采购人</w:t>
            </w:r>
          </w:p>
        </w:tc>
        <w:tc>
          <w:tcPr>
            <w:tcW w:w="255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left"/>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项目名称</w:t>
            </w:r>
          </w:p>
        </w:tc>
        <w:tc>
          <w:tcPr>
            <w:tcW w:w="390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投标（响应）供应商</w:t>
            </w:r>
          </w:p>
        </w:tc>
        <w:tc>
          <w:tcPr>
            <w:tcW w:w="255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供应商统一社会信用代码</w:t>
            </w:r>
          </w:p>
        </w:tc>
        <w:tc>
          <w:tcPr>
            <w:tcW w:w="390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b/>
                <w:bCs/>
                <w:kern w:val="2"/>
                <w:sz w:val="22"/>
                <w:szCs w:val="22"/>
                <w:lang w:eastAsia="zh-CN"/>
              </w:rPr>
              <w:t>投标（响应）供应商相关人员情况</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序号</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职务</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姓名</w:t>
            </w: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身份证号码</w:t>
            </w: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劳动合同</w:t>
            </w:r>
          </w:p>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关系单位</w:t>
            </w: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缴纳社会</w:t>
            </w:r>
          </w:p>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保险单位</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1</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法定代表人/单位负责人/主要经营负责人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2</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项目投标授权代表人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3</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项目负责人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4</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主要技术人员</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5</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firstLine="0"/>
              <w:jc w:val="center"/>
              <w:rPr>
                <w:rFonts w:ascii="宋体" w:hAnsi="宋体" w:cs="宋体"/>
                <w:kern w:val="2"/>
                <w:sz w:val="22"/>
                <w:szCs w:val="22"/>
                <w:lang w:eastAsia="zh-CN"/>
              </w:rPr>
            </w:pPr>
            <w:r>
              <w:rPr>
                <w:rFonts w:ascii="宋体" w:hAnsi="宋体" w:cs="宋体" w:hint="eastAsia"/>
                <w:kern w:val="2"/>
                <w:sz w:val="22"/>
                <w:szCs w:val="22"/>
                <w:lang w:eastAsia="zh-CN"/>
              </w:rPr>
              <w:t>投标文件编制人员</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b/>
                <w:bCs/>
                <w:kern w:val="2"/>
                <w:sz w:val="22"/>
                <w:szCs w:val="22"/>
                <w:lang w:eastAsia="zh-CN"/>
              </w:rPr>
              <w:t>说明：同一职务有多人担任（如主要技术人员），应分行填写。</w:t>
            </w: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b/>
                <w:bCs/>
                <w:kern w:val="2"/>
                <w:sz w:val="22"/>
                <w:szCs w:val="22"/>
                <w:lang w:eastAsia="zh-CN"/>
              </w:rPr>
            </w:pPr>
            <w:r>
              <w:rPr>
                <w:rFonts w:ascii="宋体" w:hAnsi="宋体" w:cs="宋体" w:hint="eastAsia"/>
                <w:b/>
                <w:bCs/>
                <w:kern w:val="2"/>
                <w:sz w:val="22"/>
                <w:szCs w:val="22"/>
                <w:lang w:eastAsia="zh-CN"/>
              </w:rPr>
              <w:t>投标（响应）供应商关联关系情况</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序号</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关联关系类型</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关联主体名称</w:t>
            </w: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备注</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1</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控股股东</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kern w:val="2"/>
                <w:sz w:val="22"/>
                <w:szCs w:val="22"/>
                <w:lang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2</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管理关系</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kern w:val="2"/>
                <w:sz w:val="22"/>
                <w:szCs w:val="22"/>
                <w:lang w:eastAsia="zh-CN"/>
              </w:rPr>
              <w:t>指对投标（响应）供应商不具有出资持股关系，但对其存在管理关系的主体。</w:t>
            </w: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b/>
                <w:bCs/>
                <w:kern w:val="2"/>
                <w:sz w:val="22"/>
                <w:szCs w:val="22"/>
                <w:lang w:eastAsia="zh-CN"/>
              </w:rPr>
              <w:t>说明：同一关联关系类型有多个主体的，应分行填写。</w:t>
            </w:r>
          </w:p>
        </w:tc>
      </w:tr>
    </w:tbl>
    <w:p>
      <w:pPr>
        <w:widowControl/>
        <w:jc w:val="left"/>
        <w:rPr>
          <w:rFonts w:ascii="宋体" w:eastAsia="宋体" w:hAnsi="宋体" w:cs="宋体"/>
          <w:kern w:val="2"/>
          <w:sz w:val="20"/>
          <w:szCs w:val="22"/>
          <w:lang w:eastAsia="zh-CN"/>
        </w:rPr>
        <w:sectPr>
          <w:pgSz w:w="11906" w:h="16838"/>
          <w:pgMar w:top="1417" w:right="1417" w:bottom="1417" w:left="1701" w:header="851" w:footer="1588" w:gutter="0"/>
          <w:pgNumType w:fmt="numberInDash"/>
          <w:cols w:num="1" w:space="720"/>
          <w:docGrid w:type="lines" w:linePitch="312" w:charSpace="0"/>
        </w:sectPr>
      </w:pPr>
    </w:p>
    <w:p>
      <w:pPr>
        <w:keepNext/>
        <w:keepLines/>
        <w:widowControl w:val="0"/>
        <w:spacing w:before="260" w:after="260" w:line="240" w:lineRule="auto"/>
        <w:jc w:val="center"/>
        <w:outlineLvl w:val="2"/>
        <w:rPr>
          <w:rFonts w:ascii="黑体" w:eastAsia="黑体" w:hAnsi="宋体"/>
          <w:bCs/>
          <w:kern w:val="2"/>
          <w:szCs w:val="32"/>
          <w:lang w:eastAsia="zh-CN"/>
        </w:rPr>
      </w:pPr>
      <w:r>
        <w:rPr>
          <w:rFonts w:ascii="黑体" w:eastAsia="黑体" w:hAnsi="宋体" w:hint="eastAsia"/>
          <w:bCs/>
          <w:kern w:val="2"/>
          <w:szCs w:val="32"/>
          <w:lang w:eastAsia="zh-CN"/>
        </w:rPr>
        <w:t>六、</w:t>
      </w:r>
      <w:bookmarkStart w:id="49" w:name="_Hlk72092499"/>
      <w:r>
        <w:rPr>
          <w:rFonts w:ascii="黑体" w:eastAsia="黑体" w:hAnsi="宋体" w:hint="eastAsia"/>
          <w:bCs/>
          <w:kern w:val="2"/>
          <w:szCs w:val="32"/>
          <w:lang w:eastAsia="zh-CN"/>
        </w:rPr>
        <w:t>法定代表人（负责人）证明书</w:t>
      </w:r>
      <w:bookmarkEnd w:id="49"/>
    </w:p>
    <w:p>
      <w:pPr>
        <w:widowControl w:val="0"/>
        <w:jc w:val="both"/>
        <w:rPr>
          <w:rFonts w:eastAsia="宋体"/>
          <w:kern w:val="2"/>
          <w:lang w:eastAsia="zh-CN"/>
        </w:rPr>
      </w:pPr>
    </w:p>
    <w:p>
      <w:pPr>
        <w:widowControl w:val="0"/>
        <w:spacing w:line="360" w:lineRule="auto"/>
        <w:ind w:firstLine="420" w:firstLineChars="200"/>
        <w:jc w:val="both"/>
        <w:rPr>
          <w:rFonts w:eastAsia="宋体"/>
          <w:kern w:val="2"/>
          <w:sz w:val="21"/>
          <w:szCs w:val="21"/>
          <w:lang w:eastAsia="zh-CN"/>
        </w:rPr>
      </w:pPr>
      <w:r>
        <w:rPr>
          <w:rFonts w:eastAsia="宋体"/>
          <w:kern w:val="2"/>
          <w:sz w:val="21"/>
          <w:szCs w:val="21"/>
          <w:u w:val="single"/>
          <w:lang w:eastAsia="zh-CN" w:bidi="ar"/>
        </w:rPr>
        <w:t xml:space="preserve">                 </w:t>
      </w:r>
      <w:r>
        <w:rPr>
          <w:rFonts w:eastAsia="宋体" w:cs="宋体" w:hint="eastAsia"/>
          <w:kern w:val="2"/>
          <w:sz w:val="21"/>
          <w:szCs w:val="21"/>
          <w:lang w:eastAsia="zh-CN" w:bidi="ar"/>
        </w:rPr>
        <w:t>（姓名），现任我单位</w:t>
      </w:r>
      <w:r>
        <w:rPr>
          <w:rFonts w:eastAsia="宋体"/>
          <w:kern w:val="2"/>
          <w:sz w:val="21"/>
          <w:szCs w:val="21"/>
          <w:u w:val="single"/>
          <w:lang w:eastAsia="zh-CN" w:bidi="ar"/>
        </w:rPr>
        <w:t xml:space="preserve">             </w:t>
      </w:r>
      <w:r>
        <w:rPr>
          <w:rFonts w:eastAsia="宋体" w:cs="宋体" w:hint="eastAsia"/>
          <w:kern w:val="2"/>
          <w:sz w:val="21"/>
          <w:szCs w:val="21"/>
          <w:lang w:eastAsia="zh-CN" w:bidi="ar"/>
        </w:rPr>
        <w:t>职务，为法定代表人（负责人），身份证件号为：</w:t>
      </w:r>
      <w:r>
        <w:rPr>
          <w:rFonts w:eastAsia="宋体"/>
          <w:kern w:val="2"/>
          <w:sz w:val="21"/>
          <w:szCs w:val="21"/>
          <w:u w:val="single"/>
          <w:lang w:eastAsia="zh-CN" w:bidi="ar"/>
        </w:rPr>
        <w:t xml:space="preserve">                                     </w:t>
      </w:r>
      <w:r>
        <w:rPr>
          <w:rFonts w:eastAsia="宋体" w:cs="宋体" w:hint="eastAsia"/>
          <w:kern w:val="2"/>
          <w:sz w:val="21"/>
          <w:szCs w:val="21"/>
          <w:lang w:eastAsia="zh-CN" w:bidi="ar"/>
        </w:rPr>
        <w:t>，联系电话：</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特此证明。</w:t>
      </w:r>
    </w:p>
    <w:p>
      <w:pPr>
        <w:widowControl w:val="0"/>
        <w:spacing w:line="360" w:lineRule="auto"/>
        <w:ind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说明：</w:t>
      </w:r>
      <w:r>
        <w:rPr>
          <w:rFonts w:eastAsia="宋体"/>
          <w:b/>
          <w:bCs/>
          <w:color w:val="FF0000"/>
          <w:kern w:val="2"/>
          <w:sz w:val="21"/>
          <w:szCs w:val="21"/>
          <w:lang w:eastAsia="zh-CN" w:bidi="ar"/>
        </w:rPr>
        <w:t>1</w:t>
      </w:r>
      <w:r>
        <w:rPr>
          <w:rFonts w:eastAsia="宋体" w:cs="宋体" w:hint="eastAsia"/>
          <w:b/>
          <w:bCs/>
          <w:color w:val="FF0000"/>
          <w:kern w:val="2"/>
          <w:sz w:val="21"/>
          <w:szCs w:val="21"/>
          <w:lang w:eastAsia="zh-CN" w:bidi="ar"/>
        </w:rPr>
        <w:t>、法定代表人为投标人（企业事业单位、国家机关、社会团体）的主要行政负责人。</w:t>
      </w:r>
    </w:p>
    <w:p>
      <w:pPr>
        <w:widowControl w:val="0"/>
        <w:numPr>
          <w:ilvl w:val="0"/>
          <w:numId w:val="5"/>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本证明书要供法定代表人（负责人）相关身份证明文件：身份证扫描件（正反两面）；港澳台居民可提供来往通行证扫描件；非中国国籍管辖范围人员，可提供公安部门认可的身份证明材料扫描件。</w:t>
      </w:r>
    </w:p>
    <w:p>
      <w:pPr>
        <w:widowControl w:val="0"/>
        <w:numPr>
          <w:ilvl w:val="0"/>
          <w:numId w:val="5"/>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本项目投标授权代表为法定代表人（负责人）的，无需提供《投标文件签署授权委托书》。</w:t>
      </w:r>
    </w:p>
    <w:p>
      <w:pPr>
        <w:widowControl w:val="0"/>
        <w:numPr>
          <w:ilvl w:val="0"/>
          <w:numId w:val="5"/>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内容必须填写真实、清楚，涂改无效，不得转让、买卖。</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27"/>
        <w:gridCol w:w="4429"/>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4264"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证件扫描件正面</w:t>
            </w:r>
          </w:p>
          <w:p>
            <w:pPr>
              <w:keepNext w:val="0"/>
              <w:keepLines w:val="0"/>
              <w:suppressLineNumbers w:val="0"/>
              <w:spacing w:before="0" w:beforeAutospacing="0" w:after="120" w:afterAutospacing="0"/>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tc>
        <w:tc>
          <w:tcPr>
            <w:tcW w:w="4265"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证件扫描件反面</w:t>
            </w:r>
          </w:p>
          <w:p>
            <w:pPr>
              <w:keepNext w:val="0"/>
              <w:keepLines w:val="0"/>
              <w:suppressLineNumbers w:val="0"/>
              <w:spacing w:before="0" w:beforeAutospacing="0" w:after="120" w:afterAutospacing="0"/>
              <w:ind w:left="0" w:right="0"/>
              <w:jc w:val="center"/>
              <w:rPr>
                <w:lang w:eastAsia="zh-CN" w:bidi="ar"/>
              </w:rPr>
            </w:pPr>
          </w:p>
          <w:p>
            <w:pPr>
              <w:keepNext w:val="0"/>
              <w:keepLines w:val="0"/>
              <w:suppressLineNumbers w:val="0"/>
              <w:spacing w:before="0" w:beforeAutospacing="0" w:after="0" w:afterAutospacing="0" w:line="360" w:lineRule="auto"/>
              <w:ind w:left="0" w:right="0"/>
              <w:jc w:val="center"/>
              <w:rPr>
                <w:lang w:eastAsia="zh-CN" w:bidi="ar"/>
              </w:rPr>
            </w:pPr>
          </w:p>
        </w:tc>
      </w:tr>
    </w:tbl>
    <w:p>
      <w:pPr>
        <w:widowControl w:val="0"/>
        <w:spacing w:before="0" w:beforeAutospacing="1" w:after="0" w:afterAutospacing="1"/>
        <w:ind w:left="0" w:right="0"/>
        <w:jc w:val="left"/>
        <w:rPr>
          <w:rFonts w:eastAsia="宋体"/>
          <w:szCs w:val="22"/>
          <w:lang w:eastAsia="zh-CN" w:bidi="ar"/>
        </w:rPr>
      </w:pPr>
      <w:r>
        <w:rPr>
          <w:rFonts w:ascii="黑体" w:eastAsia="黑体" w:hAnsi="宋体" w:cs="黑体" w:hint="eastAsia"/>
          <w:b/>
          <w:bCs/>
          <w:lang w:eastAsia="zh-CN" w:bidi="ar"/>
        </w:rPr>
        <w:t>温馨提示</w:t>
      </w:r>
      <w:r>
        <w:rPr>
          <w:rFonts w:ascii="黑体" w:eastAsia="黑体" w:hAnsi="宋体" w:cs="黑体" w:hint="eastAsia"/>
          <w:lang w:eastAsia="zh-CN" w:bidi="ar"/>
        </w:rPr>
        <w:t>：</w:t>
      </w:r>
      <w:r>
        <w:rPr>
          <w:rFonts w:eastAsia="宋体" w:cs="宋体" w:hint="eastAsia"/>
          <w:sz w:val="21"/>
          <w:szCs w:val="21"/>
          <w:lang w:eastAsia="zh-CN"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widowControl w:val="0"/>
        <w:jc w:val="both"/>
        <w:rPr>
          <w:rFonts w:eastAsia="宋体"/>
          <w:kern w:val="2"/>
          <w:lang w:eastAsia="zh-CN"/>
        </w:rPr>
      </w:pPr>
    </w:p>
    <w:p>
      <w:pPr>
        <w:widowControl w:val="0"/>
        <w:jc w:val="both"/>
        <w:rPr>
          <w:rFonts w:ascii="黑体" w:eastAsia="黑体" w:hAnsi="宋体" w:cs="黑体"/>
          <w:bCs/>
          <w:kern w:val="2"/>
          <w:szCs w:val="32"/>
          <w:lang w:eastAsia="zh-CN"/>
        </w:rPr>
      </w:pPr>
      <w:r>
        <w:rPr>
          <w:rFonts w:ascii="黑体" w:eastAsia="黑体" w:hAnsi="宋体" w:cs="黑体" w:hint="eastAsia"/>
          <w:bCs/>
          <w:kern w:val="2"/>
          <w:szCs w:val="32"/>
          <w:lang w:eastAsia="zh-CN"/>
        </w:rPr>
        <w:br w:type="page"/>
      </w:r>
    </w:p>
    <w:p>
      <w:pPr>
        <w:keepNext/>
        <w:keepLines/>
        <w:widowControl/>
        <w:spacing w:before="120" w:after="120" w:line="240" w:lineRule="auto"/>
        <w:jc w:val="center"/>
        <w:outlineLvl w:val="2"/>
        <w:rPr>
          <w:rFonts w:ascii="黑体" w:eastAsia="黑体" w:hAnsi="宋体" w:cs="黑体"/>
          <w:bCs/>
          <w:kern w:val="2"/>
          <w:szCs w:val="32"/>
          <w:lang w:eastAsia="zh-CN"/>
        </w:rPr>
      </w:pPr>
      <w:r>
        <w:rPr>
          <w:rFonts w:ascii="黑体" w:eastAsia="黑体" w:hAnsi="宋体" w:cs="黑体" w:hint="eastAsia"/>
          <w:bCs/>
          <w:kern w:val="2"/>
          <w:szCs w:val="32"/>
          <w:lang w:eastAsia="zh-CN"/>
        </w:rPr>
        <w:t>七、投标文件签署授权委托书</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本授权委托书声明：我</w:t>
      </w:r>
      <w:r>
        <w:rPr>
          <w:rFonts w:eastAsia="宋体"/>
          <w:kern w:val="2"/>
          <w:sz w:val="21"/>
          <w:szCs w:val="21"/>
          <w:u w:val="single"/>
          <w:lang w:eastAsia="zh-CN" w:bidi="ar"/>
        </w:rPr>
        <w:t xml:space="preserve">           </w:t>
      </w:r>
      <w:r>
        <w:rPr>
          <w:rFonts w:eastAsia="宋体" w:cs="宋体" w:hint="eastAsia"/>
          <w:kern w:val="2"/>
          <w:sz w:val="21"/>
          <w:szCs w:val="21"/>
          <w:lang w:eastAsia="zh-CN" w:bidi="ar"/>
        </w:rPr>
        <w:t>（姓名）系</w:t>
      </w:r>
      <w:r>
        <w:rPr>
          <w:rFonts w:eastAsia="宋体"/>
          <w:kern w:val="2"/>
          <w:sz w:val="21"/>
          <w:szCs w:val="21"/>
          <w:u w:val="single"/>
          <w:lang w:eastAsia="zh-CN" w:bidi="ar"/>
        </w:rPr>
        <w:t xml:space="preserve">             </w:t>
      </w:r>
      <w:r>
        <w:rPr>
          <w:rFonts w:eastAsia="宋体" w:cs="宋体" w:hint="eastAsia"/>
          <w:kern w:val="2"/>
          <w:sz w:val="21"/>
          <w:szCs w:val="21"/>
          <w:lang w:eastAsia="zh-CN" w:bidi="ar"/>
        </w:rPr>
        <w:t>（投标人名称）的法定代表人（负责人），现授权委托</w:t>
      </w:r>
      <w:r>
        <w:rPr>
          <w:rFonts w:eastAsia="宋体"/>
          <w:kern w:val="2"/>
          <w:sz w:val="21"/>
          <w:szCs w:val="21"/>
          <w:u w:val="single"/>
          <w:lang w:eastAsia="zh-CN" w:bidi="ar"/>
        </w:rPr>
        <w:t xml:space="preserve">            </w:t>
      </w:r>
      <w:r>
        <w:rPr>
          <w:rFonts w:eastAsia="宋体" w:cs="宋体" w:hint="eastAsia"/>
          <w:kern w:val="2"/>
          <w:sz w:val="21"/>
          <w:szCs w:val="21"/>
          <w:lang w:eastAsia="zh-CN" w:bidi="ar"/>
        </w:rPr>
        <w:t>（姓名）为我单位签署本项目已递交的投标文件的法定代表人（负责人）的授权委托代理人，代理人全权代表我所签署的本项目已递交的投标文件内容我均承认。</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代理人无转委托权，特此委托。</w:t>
      </w:r>
    </w:p>
    <w:p>
      <w:pPr>
        <w:widowControl w:val="0"/>
        <w:spacing w:line="360" w:lineRule="auto"/>
        <w:ind w:firstLine="420" w:firstLineChars="200"/>
        <w:jc w:val="both"/>
        <w:rPr>
          <w:rFonts w:eastAsia="宋体"/>
          <w:kern w:val="2"/>
          <w:sz w:val="21"/>
          <w:szCs w:val="21"/>
          <w:lang w:eastAsia="zh-CN"/>
        </w:rPr>
      </w:pP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代理人：</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身份证件号：</w:t>
      </w:r>
      <w:r>
        <w:rPr>
          <w:rFonts w:eastAsia="宋体"/>
          <w:kern w:val="2"/>
          <w:sz w:val="21"/>
          <w:szCs w:val="21"/>
          <w:u w:val="single"/>
          <w:lang w:eastAsia="zh-CN" w:bidi="ar"/>
        </w:rPr>
        <w:t xml:space="preserve">                        </w:t>
      </w:r>
      <w:r>
        <w:rPr>
          <w:rFonts w:eastAsia="宋体" w:cs="宋体" w:hint="eastAsia"/>
          <w:kern w:val="2"/>
          <w:sz w:val="21"/>
          <w:szCs w:val="21"/>
          <w:lang w:eastAsia="zh-CN" w:bidi="ar"/>
        </w:rPr>
        <w:t>，职务：</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联系电话：</w:t>
      </w:r>
      <w:r>
        <w:rPr>
          <w:rFonts w:eastAsia="宋体"/>
          <w:kern w:val="2"/>
          <w:sz w:val="21"/>
          <w:szCs w:val="21"/>
          <w:u w:val="single"/>
          <w:lang w:eastAsia="zh-CN" w:bidi="ar"/>
        </w:rPr>
        <w:t xml:space="preserve">         </w:t>
      </w:r>
      <w:r>
        <w:rPr>
          <w:rFonts w:eastAsia="宋体" w:cs="宋体" w:hint="eastAsia"/>
          <w:kern w:val="2"/>
          <w:sz w:val="21"/>
          <w:szCs w:val="21"/>
          <w:lang w:eastAsia="zh-CN" w:bidi="ar"/>
        </w:rPr>
        <w:t>，手机：</w:t>
      </w:r>
      <w:r>
        <w:rPr>
          <w:rFonts w:eastAsia="宋体"/>
          <w:kern w:val="2"/>
          <w:sz w:val="21"/>
          <w:szCs w:val="21"/>
          <w:u w:val="single"/>
          <w:lang w:eastAsia="zh-CN" w:bidi="ar"/>
        </w:rPr>
        <w:t xml:space="preserve">                </w:t>
      </w:r>
      <w:r>
        <w:rPr>
          <w:rFonts w:eastAsia="宋体" w:cs="宋体" w:hint="eastAsia"/>
          <w:kern w:val="2"/>
          <w:sz w:val="21"/>
          <w:szCs w:val="21"/>
          <w:lang w:eastAsia="zh-CN" w:bidi="ar"/>
        </w:rPr>
        <w:t>，电子邮箱：</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授权委托日期：</w:t>
      </w:r>
      <w:r>
        <w:rPr>
          <w:rFonts w:eastAsia="宋体"/>
          <w:kern w:val="2"/>
          <w:sz w:val="21"/>
          <w:szCs w:val="21"/>
          <w:u w:val="single"/>
          <w:lang w:eastAsia="zh-CN" w:bidi="ar"/>
        </w:rPr>
        <w:t xml:space="preserve">         </w:t>
      </w:r>
      <w:r>
        <w:rPr>
          <w:rFonts w:eastAsia="宋体" w:cs="宋体" w:hint="eastAsia"/>
          <w:kern w:val="2"/>
          <w:sz w:val="21"/>
          <w:szCs w:val="21"/>
          <w:lang w:eastAsia="zh-CN" w:bidi="ar"/>
        </w:rPr>
        <w:t>年</w:t>
      </w:r>
      <w:r>
        <w:rPr>
          <w:rFonts w:eastAsia="宋体"/>
          <w:kern w:val="2"/>
          <w:sz w:val="21"/>
          <w:szCs w:val="21"/>
          <w:u w:val="single"/>
          <w:lang w:eastAsia="zh-CN" w:bidi="ar"/>
        </w:rPr>
        <w:t xml:space="preserve">     </w:t>
      </w:r>
      <w:r>
        <w:rPr>
          <w:rFonts w:eastAsia="宋体" w:cs="宋体" w:hint="eastAsia"/>
          <w:kern w:val="2"/>
          <w:sz w:val="21"/>
          <w:szCs w:val="21"/>
          <w:lang w:eastAsia="zh-CN" w:bidi="ar"/>
        </w:rPr>
        <w:t>月</w:t>
      </w:r>
      <w:r>
        <w:rPr>
          <w:rFonts w:eastAsia="宋体"/>
          <w:kern w:val="2"/>
          <w:sz w:val="21"/>
          <w:szCs w:val="21"/>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日。</w:t>
      </w:r>
    </w:p>
    <w:p>
      <w:pPr>
        <w:widowControl w:val="0"/>
        <w:spacing w:line="360" w:lineRule="auto"/>
        <w:jc w:val="both"/>
        <w:rPr>
          <w:rFonts w:eastAsia="宋体"/>
          <w:b/>
          <w:color w:val="FF0000"/>
          <w:kern w:val="2"/>
          <w:sz w:val="21"/>
          <w:szCs w:val="21"/>
          <w:lang w:eastAsia="zh-CN"/>
        </w:rPr>
      </w:pPr>
      <w:r>
        <w:rPr>
          <w:rFonts w:eastAsia="宋体" w:cs="宋体" w:hint="eastAsia"/>
          <w:b/>
          <w:color w:val="FF0000"/>
          <w:kern w:val="2"/>
          <w:sz w:val="21"/>
          <w:szCs w:val="21"/>
          <w:lang w:eastAsia="zh-CN" w:bidi="ar"/>
        </w:rPr>
        <w:t>附：请提供代理人身份证扫描件（正反两面）；港澳台居民可提供来往通行证扫描件；非中国国籍管辖范围人员，可提供公安部门认可的身份证明材料扫描件。</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27"/>
        <w:gridCol w:w="4429"/>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证件扫描件正面</w:t>
            </w:r>
          </w:p>
          <w:p>
            <w:pPr>
              <w:keepNext w:val="0"/>
              <w:keepLines w:val="0"/>
              <w:suppressLineNumbers w:val="0"/>
              <w:spacing w:before="0" w:beforeAutospacing="0" w:after="120" w:afterAutospacing="0"/>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tc>
        <w:tc>
          <w:tcPr>
            <w:tcW w:w="4265"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证件扫描件反面</w:t>
            </w:r>
          </w:p>
          <w:p>
            <w:pPr>
              <w:keepNext w:val="0"/>
              <w:keepLines w:val="0"/>
              <w:suppressLineNumbers w:val="0"/>
              <w:spacing w:before="0" w:beforeAutospacing="0" w:after="120" w:afterAutospacing="0"/>
              <w:ind w:left="0" w:right="0"/>
              <w:jc w:val="center"/>
              <w:rPr>
                <w:lang w:eastAsia="zh-CN" w:bidi="ar"/>
              </w:rPr>
            </w:pPr>
          </w:p>
          <w:p>
            <w:pPr>
              <w:keepNext w:val="0"/>
              <w:keepLines w:val="0"/>
              <w:suppressLineNumbers w:val="0"/>
              <w:spacing w:before="0" w:beforeAutospacing="0" w:after="0" w:afterAutospacing="0" w:line="360" w:lineRule="auto"/>
              <w:ind w:left="0" w:right="0"/>
              <w:jc w:val="center"/>
              <w:rPr>
                <w:lang w:eastAsia="zh-CN" w:bidi="ar"/>
              </w:rPr>
            </w:pPr>
          </w:p>
        </w:tc>
      </w:tr>
    </w:tbl>
    <w:p>
      <w:pPr>
        <w:widowControl w:val="0"/>
        <w:spacing w:before="0" w:beforeAutospacing="1" w:after="0" w:afterAutospacing="1"/>
        <w:ind w:left="0" w:right="0"/>
        <w:jc w:val="left"/>
        <w:rPr>
          <w:rFonts w:eastAsia="宋体"/>
          <w:szCs w:val="22"/>
          <w:lang w:eastAsia="zh-CN" w:bidi="ar"/>
        </w:rPr>
      </w:pPr>
      <w:r>
        <w:rPr>
          <w:rFonts w:ascii="黑体" w:eastAsia="黑体" w:hAnsi="宋体" w:cs="黑体" w:hint="eastAsia"/>
          <w:b/>
          <w:bCs/>
          <w:lang w:eastAsia="zh-CN" w:bidi="ar"/>
        </w:rPr>
        <w:t>温馨提示</w:t>
      </w:r>
      <w:r>
        <w:rPr>
          <w:rFonts w:ascii="黑体" w:eastAsia="黑体" w:hAnsi="宋体" w:cs="黑体" w:hint="eastAsia"/>
          <w:lang w:eastAsia="zh-CN" w:bidi="ar"/>
        </w:rPr>
        <w:t>：</w:t>
      </w:r>
      <w:r>
        <w:rPr>
          <w:rFonts w:eastAsia="宋体" w:cs="宋体" w:hint="eastAsia"/>
          <w:sz w:val="21"/>
          <w:szCs w:val="21"/>
          <w:lang w:eastAsia="zh-CN"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widowControl w:val="0"/>
        <w:jc w:val="both"/>
        <w:rPr>
          <w:rFonts w:eastAsia="宋体"/>
          <w:kern w:val="2"/>
          <w:sz w:val="21"/>
          <w:lang w:eastAsia="zh-CN"/>
        </w:rPr>
      </w:pPr>
    </w:p>
    <w:p>
      <w:pPr>
        <w:widowControl w:val="0"/>
        <w:spacing w:line="360" w:lineRule="auto"/>
        <w:jc w:val="both"/>
        <w:rPr>
          <w:rFonts w:eastAsia="宋体" w:hAnsi="宋体"/>
          <w:b/>
          <w:bCs/>
          <w:kern w:val="2"/>
          <w:lang w:eastAsia="zh-CN"/>
        </w:rPr>
      </w:pPr>
      <w:r>
        <w:rPr>
          <w:rFonts w:eastAsia="宋体"/>
          <w:b/>
          <w:bCs/>
          <w:kern w:val="2"/>
          <w:lang w:eastAsia="zh-CN"/>
        </w:rPr>
        <w:br w:type="page"/>
      </w:r>
    </w:p>
    <w:p>
      <w:pPr>
        <w:keepNext/>
        <w:keepLines/>
        <w:widowControl w:val="0"/>
        <w:spacing w:before="260" w:after="260" w:line="240" w:lineRule="auto"/>
        <w:jc w:val="center"/>
        <w:outlineLvl w:val="2"/>
        <w:rPr>
          <w:rFonts w:ascii="黑体" w:eastAsia="黑体" w:hAnsi="宋体"/>
          <w:bCs/>
          <w:lang w:eastAsia="zh-CN"/>
        </w:rPr>
      </w:pPr>
      <w:r>
        <w:rPr>
          <w:rFonts w:ascii="黑体" w:eastAsia="黑体" w:hAnsi="宋体" w:hint="eastAsia"/>
          <w:bCs/>
          <w:lang w:eastAsia="zh-CN"/>
        </w:rPr>
        <w:t>八、</w:t>
      </w:r>
      <w:bookmarkStart w:id="50" w:name="_Hlk72092634"/>
      <w:r>
        <w:rPr>
          <w:rFonts w:ascii="黑体" w:eastAsia="黑体" w:hAnsi="宋体" w:hint="eastAsia"/>
          <w:bCs/>
          <w:lang w:eastAsia="zh-CN"/>
        </w:rPr>
        <w:t>实质性条款响应情况表</w:t>
      </w:r>
      <w:bookmarkEnd w:id="50"/>
    </w:p>
    <w:tbl>
      <w:tblPr>
        <w:tblStyle w:val="TableNormal"/>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7"/>
        <w:gridCol w:w="6808"/>
        <w:gridCol w:w="547"/>
        <w:gridCol w:w="547"/>
        <w:gridCol w:w="547"/>
      </w:tblGrid>
      <w:tr>
        <w:tblPrEx>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序号</w:t>
            </w:r>
          </w:p>
        </w:tc>
        <w:tc>
          <w:tcPr>
            <w:tcW w:w="3842"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kern w:val="2"/>
                <w:sz w:val="21"/>
                <w:szCs w:val="21"/>
                <w:lang w:eastAsia="zh-CN" w:bidi="ar"/>
              </w:rPr>
              <w:t>实质性条款具体内容</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投标响应</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偏离情况</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说明</w:t>
            </w:r>
          </w:p>
        </w:tc>
      </w:tr>
      <w:tr>
        <w:tblPrEx>
          <w:tblW w:w="5000" w:type="pct"/>
          <w:tblInd w:w="1" w:type="dxa"/>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1</w:t>
            </w:r>
          </w:p>
        </w:tc>
        <w:tc>
          <w:tcPr>
            <w:tcW w:w="3842" w:type="pct"/>
            <w:vAlign w:val="center"/>
          </w:tcPr>
          <w:p>
            <w:pPr>
              <w:keepNext w:val="0"/>
              <w:keepLines w:val="0"/>
              <w:widowControl w:val="0"/>
              <w:suppressLineNumbers w:val="0"/>
              <w:adjustRightInd w:val="0"/>
              <w:spacing w:before="120" w:beforeLines="50" w:beforeAutospacing="0" w:after="120" w:afterLines="50" w:afterAutospacing="0"/>
              <w:ind w:left="0" w:right="0"/>
              <w:jc w:val="both"/>
              <w:textAlignment w:val="baseline"/>
              <w:outlineLvl w:val="1"/>
              <w:rPr>
                <w:rFonts w:eastAsia="宋体"/>
                <w:lang w:eastAsia="zh-CN"/>
              </w:rPr>
            </w:pPr>
            <w:r>
              <w:rPr>
                <w:rFonts w:eastAsia="宋体" w:hint="eastAsia"/>
                <w:szCs w:val="20"/>
                <w:lang w:eastAsia="zh-CN"/>
              </w:rPr>
              <w:t>★</w:t>
            </w:r>
            <w:r>
              <w:rPr>
                <w:rFonts w:eastAsia="宋体" w:hint="eastAsia"/>
                <w:lang w:eastAsia="zh-CN"/>
              </w:rPr>
              <w:t>服务需求明细</w:t>
            </w:r>
          </w:p>
          <w:tbl>
            <w:tblPr>
              <w:tblStyle w:val="TableNormal"/>
              <w:tblpPr w:leftFromText="180" w:rightFromText="180" w:vertAnchor="text" w:horzAnchor="margin" w:tblpX="139"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40"/>
              <w:gridCol w:w="4615"/>
              <w:gridCol w:w="619"/>
              <w:gridCol w:w="60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3505"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服务需求名称</w:t>
                  </w:r>
                </w:p>
              </w:tc>
              <w:tc>
                <w:tcPr>
                  <w:tcW w:w="47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数量</w:t>
                  </w:r>
                </w:p>
              </w:tc>
              <w:tc>
                <w:tcPr>
                  <w:tcW w:w="462"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单位</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平台功能开发（三维云渲染与设备3D落图、平台总体态势、视频监控、设备智控、AI告警标准、AI巡检标准、AI保养标准、物联智能问答、AI运营报告、AI告警处理建议、AI设备全息画像、设备设施管理APP端总体态势和设备智控）</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2</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莲塘口岸物联感知设备建设</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87</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3</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莲塘口岸现有系统对接</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4</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4</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kern w:val="2"/>
                      <w:sz w:val="21"/>
                      <w:lang w:eastAsia="zh-CN"/>
                    </w:rPr>
                  </w:pPr>
                  <w:r>
                    <w:rPr>
                      <w:rFonts w:ascii="宋体" w:eastAsia="宋体" w:hAnsi="宋体" w:hint="eastAsia"/>
                      <w:kern w:val="2"/>
                      <w:sz w:val="21"/>
                      <w:lang w:eastAsia="zh-CN"/>
                    </w:rPr>
                    <w:t>深圳湾口岸物联感知设备建设</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140</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5</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深圳湾口岸现有系统对接</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3</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套</w:t>
                  </w:r>
                </w:p>
              </w:tc>
            </w:tr>
            <w:tr>
              <w:tblPrEx>
                <w:tblW w:w="5000" w:type="pct"/>
                <w:tblInd w:w="0" w:type="dxa"/>
                <w:tblLayout w:type="fixed"/>
                <w:tblCellMar>
                  <w:top w:w="0" w:type="dxa"/>
                  <w:left w:w="108" w:type="dxa"/>
                  <w:bottom w:w="0" w:type="dxa"/>
                  <w:right w:w="108" w:type="dxa"/>
                </w:tblCellMar>
              </w:tblPrEx>
              <w:trPr>
                <w:trHeight w:val="634"/>
              </w:trPr>
              <w:tc>
                <w:tcPr>
                  <w:tcW w:w="561"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6</w:t>
                  </w:r>
                </w:p>
              </w:tc>
              <w:tc>
                <w:tcPr>
                  <w:tcW w:w="3505"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ascii="宋体" w:eastAsia="宋体" w:hAnsi="宋体" w:hint="eastAsia"/>
                      <w:kern w:val="2"/>
                      <w:sz w:val="21"/>
                      <w:lang w:eastAsia="zh-CN"/>
                    </w:rPr>
                    <w:t>福田口岸物联感知设备建设</w:t>
                  </w:r>
                </w:p>
              </w:tc>
              <w:tc>
                <w:tcPr>
                  <w:tcW w:w="470"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184</w:t>
                  </w:r>
                </w:p>
              </w:tc>
              <w:tc>
                <w:tcPr>
                  <w:tcW w:w="462" w:type="pct"/>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szCs w:val="21"/>
                      <w:lang w:eastAsia="zh-CN"/>
                    </w:rPr>
                    <w:t>台</w:t>
                  </w:r>
                </w:p>
              </w:tc>
            </w:tr>
          </w:tbl>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Ansi="宋体" w:hint="eastAsia"/>
                <w:sz w:val="21"/>
                <w:szCs w:val="21"/>
                <w:lang w:eastAsia="zh-CN"/>
              </w:rPr>
            </w:pPr>
          </w:p>
        </w:tc>
      </w:tr>
      <w:tr>
        <w:tblPrEx>
          <w:tblW w:w="5000" w:type="pct"/>
          <w:tblInd w:w="1" w:type="dxa"/>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42" w:type="pct"/>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b/>
                <w:bCs/>
                <w:kern w:val="2"/>
                <w:sz w:val="21"/>
                <w:szCs w:val="21"/>
                <w:lang w:eastAsia="zh-CN"/>
              </w:rPr>
            </w:pPr>
            <w:r>
              <w:rPr>
                <w:rFonts w:eastAsia="宋体" w:hint="eastAsia"/>
                <w:b/>
                <w:bCs/>
                <w:kern w:val="2"/>
                <w:sz w:val="21"/>
                <w:lang w:eastAsia="zh-CN"/>
              </w:rPr>
              <w:t>★</w:t>
            </w:r>
            <w:r>
              <w:rPr>
                <w:rFonts w:ascii="宋体" w:eastAsia="宋体" w:hAnsi="宋体" w:cs="宋体" w:hint="eastAsia"/>
                <w:b/>
                <w:bCs/>
                <w:kern w:val="2"/>
                <w:sz w:val="21"/>
                <w:szCs w:val="21"/>
                <w:lang w:eastAsia="zh-CN"/>
              </w:rPr>
              <w:t>项目服务地点及期限</w:t>
            </w:r>
          </w:p>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Ansi="宋体" w:hint="eastAsia"/>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ascii="宋体" w:eastAsia="宋体" w:hAnsi="宋体" w:cs="宋体" w:hint="eastAsia"/>
                <w:kern w:val="2"/>
                <w:sz w:val="21"/>
                <w:szCs w:val="21"/>
                <w:lang w:eastAsia="zh-CN"/>
              </w:rPr>
              <w:t>服务期限要求：</w:t>
            </w:r>
            <w:r>
              <w:rPr>
                <w:rFonts w:eastAsia="宋体" w:hint="eastAsia"/>
                <w:kern w:val="2"/>
                <w:sz w:val="21"/>
                <w:lang w:eastAsia="zh-CN"/>
              </w:rPr>
              <w:t>自双方合同签订之日起，3个月内完成项目所有内容</w:t>
            </w:r>
            <w:r>
              <w:rPr>
                <w:rFonts w:ascii="宋体" w:eastAsia="宋体" w:hAnsi="宋体" w:cs="宋体" w:hint="eastAsia"/>
                <w:kern w:val="2"/>
                <w:sz w:val="21"/>
                <w:szCs w:val="21"/>
                <w:lang w:eastAsia="zh-CN"/>
              </w:rPr>
              <w:t>并上线试运行。</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r>
      <w:tr>
        <w:tblPrEx>
          <w:tblW w:w="5000" w:type="pct"/>
          <w:tblInd w:w="1" w:type="dxa"/>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3</w:t>
            </w:r>
          </w:p>
        </w:tc>
        <w:tc>
          <w:tcPr>
            <w:tcW w:w="3842" w:type="pct"/>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人员要求</w:t>
            </w:r>
          </w:p>
          <w:p>
            <w:pPr>
              <w:keepNext w:val="0"/>
              <w:keepLines w:val="0"/>
              <w:widowControl/>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r>
              <w:rPr>
                <w:rFonts w:eastAsia="宋体" w:hint="eastAsia"/>
                <w:sz w:val="21"/>
                <w:lang w:eastAsia="zh-CN"/>
              </w:rPr>
              <w:t>2.</w:t>
            </w:r>
            <w:r>
              <w:rPr>
                <w:rFonts w:eastAsia="宋体" w:hint="eastAsia"/>
                <w:bCs/>
                <w:kern w:val="2"/>
                <w:sz w:val="21"/>
                <w:lang w:eastAsia="zh-CN"/>
              </w:rPr>
              <w:t xml:space="preserve">投标人须承诺在本项目运维服务期投入至少1名人员，作为运维服务人员为采购人提供服务。 </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r>
      <w:tr>
        <w:tblPrEx>
          <w:tblW w:w="5000" w:type="pct"/>
          <w:tblInd w:w="1" w:type="dxa"/>
          <w:tblLayout w:type="fixed"/>
          <w:tblCellMar>
            <w:top w:w="0" w:type="dxa"/>
            <w:left w:w="108" w:type="dxa"/>
            <w:bottom w:w="0" w:type="dxa"/>
            <w:right w:w="108" w:type="dxa"/>
          </w:tblCellMar>
        </w:tblPrEx>
        <w:tc>
          <w:tcPr>
            <w:tcW w:w="22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4</w:t>
            </w:r>
          </w:p>
        </w:tc>
        <w:tc>
          <w:tcPr>
            <w:tcW w:w="3842" w:type="pct"/>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运维服务要求</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kern w:val="2"/>
                <w:sz w:val="21"/>
                <w:lang w:eastAsia="zh-CN"/>
              </w:rPr>
            </w:pPr>
            <w:r>
              <w:rPr>
                <w:rFonts w:eastAsia="宋体" w:hint="eastAsia"/>
                <w:kern w:val="2"/>
                <w:sz w:val="21"/>
                <w:lang w:eastAsia="zh-CN"/>
              </w:rPr>
              <w:t>自项目终验之日起开始，提供3年运维服务，运维期满后项目结束。</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本项目运行维护服务主要包括物联感知平台、设施设备管控平台、本次项目新增物联感知设备和对接系统的运维工作。</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r>
              <w:rPr>
                <w:rFonts w:eastAsia="宋体" w:hint="eastAsia"/>
                <w:bCs/>
                <w:kern w:val="2"/>
                <w:sz w:val="21"/>
                <w:lang w:eastAsia="zh-CN"/>
              </w:rPr>
              <w:t>性能优化：根据实际使用反馈不断调整和完善算法，提高定位精度和分析准确性。</w:t>
            </w: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c>
          <w:tcPr>
            <w:tcW w:w="309" w:type="pct"/>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r>
    </w:tbl>
    <w:p>
      <w:pPr>
        <w:widowControl w:val="0"/>
        <w:jc w:val="both"/>
        <w:rPr>
          <w:rFonts w:eastAsia="宋体"/>
          <w:b/>
          <w:kern w:val="2"/>
          <w:szCs w:val="22"/>
          <w:lang w:eastAsia="zh-CN"/>
        </w:rPr>
      </w:pPr>
      <w:r>
        <w:rPr>
          <w:rFonts w:eastAsia="宋体" w:cs="宋体" w:hint="eastAsia"/>
          <w:b/>
          <w:kern w:val="2"/>
          <w:szCs w:val="22"/>
          <w:lang w:eastAsia="zh-CN" w:bidi="ar"/>
        </w:rPr>
        <w:t>注：</w:t>
      </w:r>
      <w:r>
        <w:rPr>
          <w:rFonts w:eastAsia="宋体"/>
          <w:b/>
          <w:kern w:val="2"/>
          <w:szCs w:val="22"/>
          <w:lang w:eastAsia="zh-CN" w:bidi="ar"/>
        </w:rPr>
        <w:t>1.</w:t>
      </w:r>
      <w:r>
        <w:rPr>
          <w:rFonts w:eastAsia="宋体" w:cs="宋体" w:hint="eastAsia"/>
          <w:b/>
          <w:kern w:val="2"/>
          <w:szCs w:val="22"/>
          <w:lang w:eastAsia="zh-CN" w:bidi="ar"/>
        </w:rPr>
        <w:t>上表所列各项均为不可负偏离条款。</w:t>
      </w:r>
    </w:p>
    <w:p>
      <w:pPr>
        <w:widowControl w:val="0"/>
        <w:ind w:firstLine="480" w:firstLineChars="200"/>
        <w:jc w:val="both"/>
        <w:rPr>
          <w:rFonts w:eastAsia="宋体"/>
          <w:b/>
          <w:kern w:val="2"/>
          <w:szCs w:val="22"/>
          <w:lang w:eastAsia="zh-CN"/>
        </w:rPr>
      </w:pPr>
      <w:r>
        <w:rPr>
          <w:rFonts w:eastAsia="宋体"/>
          <w:b/>
          <w:kern w:val="2"/>
          <w:szCs w:val="22"/>
          <w:lang w:eastAsia="zh-CN" w:bidi="ar"/>
        </w:rPr>
        <w:t>2.</w:t>
      </w:r>
      <w:r>
        <w:rPr>
          <w:rFonts w:eastAsia="宋体" w:cs="宋体" w:hint="eastAsia"/>
          <w:b/>
          <w:kern w:val="2"/>
          <w:szCs w:val="22"/>
          <w:lang w:eastAsia="zh-CN" w:bidi="ar"/>
        </w:rPr>
        <w:t>“投标响应”一栏应当详细填写投标人自身响应情况，而不能不合理照搬照抄招实质性条款具体内容。</w:t>
      </w:r>
    </w:p>
    <w:p>
      <w:pPr>
        <w:widowControl w:val="0"/>
        <w:ind w:firstLine="480" w:firstLineChars="200"/>
        <w:jc w:val="both"/>
        <w:rPr>
          <w:rFonts w:eastAsia="宋体"/>
          <w:b/>
          <w:kern w:val="2"/>
          <w:szCs w:val="22"/>
          <w:lang w:eastAsia="zh-CN"/>
        </w:rPr>
      </w:pPr>
      <w:r>
        <w:rPr>
          <w:rFonts w:eastAsia="宋体"/>
          <w:b/>
          <w:kern w:val="2"/>
          <w:szCs w:val="22"/>
          <w:lang w:eastAsia="zh-CN" w:bidi="ar"/>
        </w:rPr>
        <w:t>3.</w:t>
      </w:r>
      <w:r>
        <w:rPr>
          <w:rFonts w:eastAsia="宋体" w:cs="宋体" w:hint="eastAsia"/>
          <w:b/>
          <w:kern w:val="2"/>
          <w:szCs w:val="22"/>
          <w:lang w:eastAsia="zh-CN" w:bidi="ar"/>
        </w:rPr>
        <w:t>“偏离情况”一栏应填写“正偏离”、“负偏离”或“无偏离”，</w:t>
      </w:r>
      <w:r>
        <w:rPr>
          <w:rFonts w:eastAsia="宋体" w:cs="宋体" w:hint="eastAsia"/>
          <w:b/>
          <w:kern w:val="2"/>
          <w:lang w:eastAsia="zh-CN" w:bidi="ar"/>
        </w:rPr>
        <w:t>“正偏离”表示“投标响应优于实质性条款具体内容要求”，“负偏离”表示“投标响应不满足实质性条款具体内容要求”，“无偏离”表示“投标响应与实质性条款具体内容要求一致”。</w:t>
      </w:r>
    </w:p>
    <w:p>
      <w:pPr>
        <w:widowControl w:val="0"/>
        <w:ind w:firstLine="480" w:firstLineChars="200"/>
        <w:jc w:val="both"/>
        <w:rPr>
          <w:rFonts w:eastAsia="宋体"/>
          <w:b/>
          <w:kern w:val="2"/>
          <w:lang w:eastAsia="zh-CN"/>
        </w:rPr>
      </w:pPr>
      <w:r>
        <w:rPr>
          <w:rFonts w:eastAsia="宋体"/>
          <w:b/>
          <w:kern w:val="2"/>
          <w:lang w:eastAsia="zh-CN" w:bidi="ar"/>
        </w:rPr>
        <w:t>4.</w:t>
      </w:r>
      <w:r>
        <w:rPr>
          <w:rFonts w:eastAsia="宋体" w:cs="宋体" w:hint="eastAsia"/>
          <w:b/>
          <w:kern w:val="2"/>
          <w:lang w:eastAsia="zh-CN" w:bidi="ar"/>
        </w:rPr>
        <w:t>评审委员会有权对投标响应情况作出判断（作出评审结论）。</w:t>
      </w:r>
    </w:p>
    <w:p>
      <w:pPr>
        <w:widowControl w:val="0"/>
        <w:ind w:firstLine="480" w:firstLineChars="200"/>
        <w:jc w:val="both"/>
        <w:rPr>
          <w:rFonts w:eastAsia="宋体"/>
          <w:b/>
          <w:kern w:val="2"/>
          <w:szCs w:val="22"/>
          <w:lang w:eastAsia="zh-CN"/>
        </w:rPr>
      </w:pPr>
      <w:r>
        <w:rPr>
          <w:rFonts w:eastAsia="宋体"/>
          <w:b/>
          <w:kern w:val="2"/>
          <w:szCs w:val="22"/>
          <w:lang w:eastAsia="zh-CN" w:bidi="ar"/>
        </w:rPr>
        <w:t>5.</w:t>
      </w:r>
      <w:r>
        <w:rPr>
          <w:rFonts w:eastAsia="宋体" w:cs="宋体" w:hint="eastAsia"/>
          <w:b/>
          <w:kern w:val="2"/>
          <w:szCs w:val="22"/>
          <w:lang w:eastAsia="zh-CN" w:bidi="ar"/>
        </w:rPr>
        <w:t>实质性响应条款“投标响应情况”与投标文件其它内容冲突的，以实质性响应条款“投标响应情况”为准。</w:t>
      </w:r>
    </w:p>
    <w:p>
      <w:pPr>
        <w:widowControl w:val="0"/>
        <w:ind w:firstLine="480" w:firstLineChars="200"/>
        <w:jc w:val="both"/>
        <w:rPr>
          <w:rFonts w:eastAsia="宋体"/>
          <w:b/>
          <w:kern w:val="2"/>
          <w:szCs w:val="22"/>
          <w:lang w:eastAsia="zh-CN"/>
        </w:rPr>
      </w:pPr>
      <w:r>
        <w:rPr>
          <w:rFonts w:eastAsia="宋体"/>
          <w:b/>
          <w:kern w:val="2"/>
          <w:szCs w:val="22"/>
          <w:lang w:eastAsia="zh-CN" w:bidi="ar"/>
        </w:rPr>
        <w:t>6.</w:t>
      </w:r>
      <w:r>
        <w:rPr>
          <w:rFonts w:eastAsia="宋体" w:cs="宋体" w:hint="eastAsia"/>
          <w:b/>
          <w:kern w:val="2"/>
          <w:szCs w:val="22"/>
          <w:lang w:eastAsia="zh-CN" w:bidi="ar"/>
        </w:rPr>
        <w:t>要求提供证明资料，在“说明”一栏中列明证明资料的位置</w:t>
      </w:r>
      <w:r>
        <w:rPr>
          <w:rFonts w:eastAsia="宋体"/>
          <w:b/>
          <w:kern w:val="2"/>
          <w:szCs w:val="22"/>
          <w:lang w:eastAsia="zh-CN" w:bidi="ar"/>
        </w:rPr>
        <w:t>,</w:t>
      </w:r>
      <w:r>
        <w:rPr>
          <w:rFonts w:eastAsia="宋体" w:cs="宋体" w:hint="eastAsia"/>
          <w:b/>
          <w:kern w:val="2"/>
          <w:szCs w:val="22"/>
          <w:lang w:eastAsia="zh-CN" w:bidi="ar"/>
        </w:rPr>
        <w:t>以便评审；未要求提供证明材料的，投标人可以不提供。</w:t>
      </w:r>
    </w:p>
    <w:p>
      <w:pPr>
        <w:widowControl w:val="0"/>
        <w:jc w:val="both"/>
        <w:rPr>
          <w:rFonts w:eastAsia="宋体"/>
          <w:kern w:val="2"/>
          <w:sz w:val="21"/>
          <w:lang w:eastAsia="zh-CN"/>
        </w:rPr>
      </w:pPr>
    </w:p>
    <w:p>
      <w:pPr>
        <w:widowControl w:val="0"/>
        <w:jc w:val="both"/>
        <w:rPr>
          <w:rFonts w:eastAsia="宋体"/>
          <w:b/>
          <w:bCs/>
          <w:kern w:val="2"/>
          <w:lang w:eastAsia="zh-CN"/>
        </w:rPr>
      </w:pPr>
    </w:p>
    <w:p>
      <w:pPr>
        <w:widowControl/>
        <w:jc w:val="left"/>
        <w:rPr>
          <w:rFonts w:ascii="黑体" w:eastAsia="黑体" w:hAnsi="宋体"/>
          <w:kern w:val="2"/>
          <w:szCs w:val="20"/>
          <w:lang w:eastAsia="zh-CN"/>
        </w:rPr>
      </w:pPr>
      <w:r>
        <w:rPr>
          <w:rFonts w:ascii="黑体" w:eastAsia="黑体" w:hAnsi="宋体"/>
          <w:kern w:val="2"/>
          <w:szCs w:val="20"/>
          <w:lang w:eastAsia="zh-CN"/>
        </w:rPr>
        <w:br w:type="page"/>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九、实施方案（格式自定）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十、项目重点难点分析、应对措施及相关的合理化建议（格式自定）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十一、质量保障措施及方案（格式自定）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十二、项目完成（服务期满）后的服务承诺（格式自定）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十三、违约承诺（格式自定）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十四、拟安排的项目负责人情况（仅限一人）（格式自定）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keepNext/>
        <w:keepLines/>
        <w:widowControl w:val="0"/>
        <w:bidi w:val="0"/>
        <w:spacing w:before="260" w:after="260" w:line="240" w:lineRule="auto"/>
        <w:jc w:val="both"/>
        <w:outlineLvl w:val="2"/>
        <w:rPr>
          <w:rFonts w:ascii="黑体" w:eastAsia="黑体" w:hAnsi="黑体" w:cs="黑体" w:hint="eastAsia"/>
          <w:kern w:val="2"/>
          <w:szCs w:val="28"/>
          <w:highlight w:val="yellow"/>
          <w:lang w:eastAsia="zh-CN"/>
        </w:rPr>
      </w:pPr>
      <w:r>
        <w:rPr>
          <w:rFonts w:ascii="黑体" w:eastAsia="黑体" w:hAnsi="黑体" w:cs="黑体" w:hint="eastAsia"/>
          <w:kern w:val="2"/>
          <w:szCs w:val="28"/>
          <w:highlight w:val="yellow"/>
          <w:lang w:eastAsia="zh-CN"/>
        </w:rPr>
        <w:t>十五、</w:t>
      </w:r>
      <w:r>
        <w:rPr>
          <w:rFonts w:ascii="黑体" w:eastAsia="黑体" w:hAnsi="黑体" w:cs="黑体" w:hint="eastAsia"/>
          <w:kern w:val="2"/>
          <w:szCs w:val="28"/>
          <w:highlight w:val="yellow"/>
          <w:lang w:eastAsia="zh-CN"/>
        </w:rPr>
        <w:t>拟安排的项目主要团队成员（主要技术人员）情况（项目负责人除外）（格式自定）</w:t>
      </w:r>
    </w:p>
    <w:p>
      <w:pPr>
        <w:widowControl w:val="0"/>
        <w:ind w:firstLine="0"/>
        <w:jc w:val="center"/>
        <w:rPr>
          <w:rFonts w:ascii="宋体" w:eastAsia="宋体" w:hAnsi="宋体" w:cs="宋体"/>
          <w:b/>
          <w:bCs/>
          <w:color w:val="FF0000"/>
          <w:kern w:val="2"/>
          <w:sz w:val="22"/>
          <w:szCs w:val="18"/>
          <w:highlight w:val="yellow"/>
          <w:lang w:eastAsia="zh-CN"/>
        </w:rPr>
      </w:pPr>
      <w:r>
        <w:rPr>
          <w:rFonts w:ascii="宋体" w:eastAsia="宋体" w:hAnsi="宋体" w:cs="宋体" w:hint="eastAsia"/>
          <w:b/>
          <w:bCs/>
          <w:color w:val="FF0000"/>
          <w:kern w:val="2"/>
          <w:sz w:val="22"/>
          <w:szCs w:val="18"/>
          <w:highlight w:val="yellow"/>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六</w:t>
      </w:r>
      <w:r>
        <w:rPr>
          <w:rFonts w:ascii="黑体" w:eastAsia="黑体" w:hAnsi="黑体" w:cs="黑体" w:hint="eastAsia"/>
          <w:kern w:val="2"/>
          <w:szCs w:val="28"/>
          <w:lang w:eastAsia="zh-CN"/>
        </w:rPr>
        <w:t>、供应商认证情况（格式自定）</w:t>
      </w:r>
    </w:p>
    <w:p>
      <w:pPr>
        <w:widowControl w:val="0"/>
        <w:spacing w:line="360" w:lineRule="auto"/>
        <w:jc w:val="center"/>
        <w:rPr>
          <w:rFonts w:eastAsia="宋体"/>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七</w:t>
      </w:r>
      <w:r>
        <w:rPr>
          <w:rFonts w:ascii="黑体" w:eastAsia="黑体" w:hAnsi="黑体" w:cs="黑体" w:hint="eastAsia"/>
          <w:kern w:val="2"/>
          <w:szCs w:val="28"/>
          <w:lang w:eastAsia="zh-CN"/>
        </w:rPr>
        <w:t>、供应商同类项目业绩情况（格式自定）</w:t>
      </w:r>
    </w:p>
    <w:p>
      <w:pPr>
        <w:widowControl w:val="0"/>
        <w:spacing w:line="360" w:lineRule="auto"/>
        <w:jc w:val="center"/>
        <w:rPr>
          <w:rFonts w:eastAsia="宋体"/>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widowControl w:val="0"/>
        <w:spacing w:line="360" w:lineRule="auto"/>
        <w:jc w:val="both"/>
        <w:rPr>
          <w:rFonts w:eastAsia="宋体"/>
          <w:kern w:val="2"/>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八</w:t>
      </w:r>
      <w:r>
        <w:rPr>
          <w:rFonts w:ascii="黑体" w:eastAsia="黑体" w:hAnsi="黑体" w:cs="黑体" w:hint="eastAsia"/>
          <w:kern w:val="2"/>
          <w:szCs w:val="28"/>
          <w:lang w:eastAsia="zh-CN"/>
        </w:rPr>
        <w:t>、供应商自主知识产权产品（创新、设计）情况（格式自定）</w:t>
      </w:r>
    </w:p>
    <w:p>
      <w:pPr>
        <w:widowControl w:val="0"/>
        <w:spacing w:line="360" w:lineRule="auto"/>
        <w:jc w:val="center"/>
        <w:rPr>
          <w:rFonts w:eastAsia="宋体"/>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widowControl w:val="0"/>
        <w:spacing w:line="360" w:lineRule="auto"/>
        <w:jc w:val="both"/>
        <w:rPr>
          <w:rFonts w:eastAsia="宋体"/>
          <w:kern w:val="2"/>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九</w:t>
      </w:r>
      <w:r>
        <w:rPr>
          <w:rFonts w:ascii="黑体" w:eastAsia="黑体" w:hAnsi="黑体" w:cs="黑体" w:hint="eastAsia"/>
          <w:kern w:val="2"/>
          <w:szCs w:val="28"/>
          <w:lang w:eastAsia="zh-CN"/>
        </w:rPr>
        <w:t>、服务网点</w:t>
      </w:r>
    </w:p>
    <w:p>
      <w:pPr>
        <w:widowControl w:val="0"/>
        <w:spacing w:line="360" w:lineRule="auto"/>
        <w:jc w:val="center"/>
        <w:rPr>
          <w:rFonts w:eastAsia="宋体"/>
          <w:kern w:val="2"/>
          <w:lang w:eastAsia="zh-CN"/>
        </w:rPr>
      </w:pPr>
      <w:r>
        <w:rPr>
          <w:rFonts w:eastAsia="宋体" w:hint="eastAsia"/>
          <w:kern w:val="2"/>
          <w:lang w:eastAsia="zh-CN"/>
        </w:rPr>
        <w:t>承诺函</w:t>
      </w:r>
    </w:p>
    <w:p>
      <w:pPr>
        <w:widowControl w:val="0"/>
        <w:spacing w:line="360" w:lineRule="auto"/>
        <w:jc w:val="both"/>
        <w:rPr>
          <w:rFonts w:eastAsia="宋体"/>
          <w:kern w:val="2"/>
          <w:lang w:eastAsia="zh-CN"/>
        </w:rPr>
      </w:pPr>
      <w:r>
        <w:rPr>
          <w:rFonts w:eastAsia="宋体" w:hint="eastAsia"/>
          <w:kern w:val="2"/>
          <w:lang w:eastAsia="zh-CN"/>
        </w:rPr>
        <w:t>致：深圳公共资源交易中心、采购人</w:t>
      </w:r>
    </w:p>
    <w:p>
      <w:pPr>
        <w:widowControl w:val="0"/>
        <w:spacing w:line="360" w:lineRule="auto"/>
        <w:ind w:firstLine="480" w:firstLineChars="200"/>
        <w:jc w:val="both"/>
        <w:rPr>
          <w:rFonts w:eastAsia="宋体"/>
          <w:kern w:val="2"/>
          <w:lang w:eastAsia="zh-CN"/>
        </w:rPr>
      </w:pPr>
      <w:r>
        <w:rPr>
          <w:rFonts w:eastAsia="宋体" w:hint="eastAsia"/>
          <w:kern w:val="2"/>
          <w:lang w:eastAsia="zh-CN"/>
        </w:rPr>
        <w:t>我单位承诺，中标后为本项目提供本地经营（服务）网点，如不遵守相应承诺，愿按违约处理，并承担由此给采购人带来的损失。</w:t>
      </w:r>
    </w:p>
    <w:p>
      <w:pPr>
        <w:widowControl w:val="0"/>
        <w:spacing w:line="360" w:lineRule="auto"/>
        <w:ind w:right="960" w:firstLine="5520" w:firstLineChars="2300"/>
        <w:jc w:val="both"/>
        <w:rPr>
          <w:rFonts w:eastAsia="宋体"/>
          <w:kern w:val="2"/>
          <w:lang w:eastAsia="zh-CN"/>
        </w:rPr>
      </w:pPr>
      <w:r>
        <w:rPr>
          <w:rFonts w:eastAsia="宋体" w:hint="eastAsia"/>
          <w:kern w:val="2"/>
          <w:lang w:eastAsia="zh-CN"/>
        </w:rPr>
        <w:t>投标人：</w:t>
      </w:r>
      <w:r>
        <w:rPr>
          <w:rFonts w:ascii="宋体" w:eastAsia="宋体" w:hAnsi="宋体" w:hint="eastAsia"/>
          <w:snapToGrid w:val="0"/>
          <w:szCs w:val="21"/>
          <w:u w:val="single"/>
          <w:lang w:eastAsia="zh-CN"/>
        </w:rPr>
        <w:t xml:space="preserve">                </w:t>
      </w:r>
    </w:p>
    <w:p>
      <w:pPr>
        <w:widowControl w:val="0"/>
        <w:spacing w:line="360" w:lineRule="auto"/>
        <w:jc w:val="both"/>
        <w:rPr>
          <w:rFonts w:eastAsia="宋体"/>
          <w:kern w:val="2"/>
          <w:lang w:eastAsia="zh-CN"/>
        </w:rPr>
      </w:pPr>
      <w:r>
        <w:rPr>
          <w:rFonts w:eastAsia="宋体" w:hint="eastAsia"/>
          <w:kern w:val="2"/>
          <w:lang w:eastAsia="zh-CN"/>
        </w:rPr>
        <w:t xml:space="preserve">                                              日期：</w:t>
      </w:r>
      <w:r>
        <w:rPr>
          <w:rFonts w:ascii="宋体" w:eastAsia="宋体" w:hAnsi="宋体" w:hint="eastAsia"/>
          <w:snapToGrid w:val="0"/>
          <w:szCs w:val="21"/>
          <w:u w:val="single"/>
          <w:lang w:eastAsia="zh-CN"/>
        </w:rPr>
        <w:t xml:space="preserve">    </w:t>
      </w:r>
      <w:r>
        <w:rPr>
          <w:rFonts w:eastAsia="宋体" w:hint="eastAsia"/>
          <w:kern w:val="2"/>
          <w:lang w:eastAsia="zh-CN"/>
        </w:rPr>
        <w:t>年</w:t>
      </w:r>
      <w:r>
        <w:rPr>
          <w:rFonts w:ascii="宋体" w:eastAsia="宋体" w:hAnsi="宋体" w:hint="eastAsia"/>
          <w:snapToGrid w:val="0"/>
          <w:szCs w:val="21"/>
          <w:u w:val="single"/>
          <w:lang w:eastAsia="zh-CN"/>
        </w:rPr>
        <w:t xml:space="preserve">    </w:t>
      </w:r>
      <w:r>
        <w:rPr>
          <w:rFonts w:eastAsia="宋体" w:hint="eastAsia"/>
          <w:kern w:val="2"/>
          <w:lang w:eastAsia="zh-CN"/>
        </w:rPr>
        <w:t>月</w:t>
      </w:r>
      <w:r>
        <w:rPr>
          <w:rFonts w:ascii="宋体" w:eastAsia="宋体" w:hAnsi="宋体" w:hint="eastAsia"/>
          <w:snapToGrid w:val="0"/>
          <w:szCs w:val="21"/>
          <w:u w:val="single"/>
          <w:lang w:eastAsia="zh-CN"/>
        </w:rPr>
        <w:t xml:space="preserve">    </w:t>
      </w:r>
      <w:r>
        <w:rPr>
          <w:rFonts w:eastAsia="宋体" w:hint="eastAsia"/>
          <w:kern w:val="2"/>
          <w:lang w:eastAsia="zh-CN"/>
        </w:rPr>
        <w:t>日</w:t>
      </w:r>
    </w:p>
    <w:p>
      <w:pPr>
        <w:widowControl w:val="0"/>
        <w:spacing w:line="360" w:lineRule="auto"/>
        <w:jc w:val="center"/>
        <w:rPr>
          <w:rFonts w:eastAsia="宋体"/>
          <w:color w:val="FF0000"/>
          <w:kern w:val="2"/>
          <w:sz w:val="22"/>
          <w:szCs w:val="22"/>
          <w:lang w:eastAsia="zh-CN"/>
        </w:rPr>
      </w:pPr>
    </w:p>
    <w:p>
      <w:pPr>
        <w:widowControl w:val="0"/>
        <w:spacing w:line="360" w:lineRule="auto"/>
        <w:jc w:val="left"/>
        <w:rPr>
          <w:rFonts w:eastAsia="宋体"/>
          <w:color w:val="FF0000"/>
          <w:kern w:val="2"/>
          <w:lang w:eastAsia="zh-CN"/>
        </w:rPr>
      </w:pPr>
      <w:r>
        <w:rPr>
          <w:rFonts w:eastAsia="宋体" w:hint="eastAsia"/>
          <w:b/>
          <w:bCs/>
          <w:color w:val="FF0000"/>
          <w:kern w:val="2"/>
          <w:sz w:val="22"/>
          <w:szCs w:val="22"/>
          <w:lang w:eastAsia="zh-CN"/>
        </w:rPr>
        <w:t>（特别提示：投标人须按本招标文件评标信息中这一评审因素要求及以上模版要求提供承诺函，否则将按不得分处理）</w:t>
      </w:r>
    </w:p>
    <w:p>
      <w:pPr>
        <w:widowControl w:val="0"/>
        <w:jc w:val="both"/>
        <w:rPr>
          <w:rFonts w:eastAsia="宋体"/>
          <w:kern w:val="2"/>
          <w:sz w:val="21"/>
          <w:lang w:eastAsia="zh-CN"/>
        </w:rPr>
      </w:pPr>
    </w:p>
    <w:p>
      <w:pPr>
        <w:widowControl w:val="0"/>
        <w:jc w:val="both"/>
        <w:rPr>
          <w:rFonts w:ascii="宋体" w:eastAsia="宋体" w:hAnsi="宋体" w:hint="eastAsia"/>
          <w:b/>
          <w:color w:val="FF0000"/>
          <w:kern w:val="2"/>
          <w:sz w:val="28"/>
          <w:szCs w:val="28"/>
          <w:lang w:eastAsia="zh-CN"/>
        </w:rPr>
      </w:pPr>
      <w:r>
        <w:rPr>
          <w:rFonts w:ascii="宋体" w:eastAsia="宋体" w:hAnsi="宋体" w:hint="eastAsia"/>
          <w:b/>
          <w:color w:val="FF0000"/>
          <w:kern w:val="2"/>
          <w:sz w:val="28"/>
          <w:szCs w:val="28"/>
          <w:lang w:eastAsia="zh-CN"/>
        </w:rPr>
        <w:br w:type="page"/>
      </w: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二十</w:t>
      </w:r>
      <w:r>
        <w:rPr>
          <w:rFonts w:ascii="黑体" w:eastAsia="黑体" w:hAnsi="黑体" w:cs="黑体" w:hint="eastAsia"/>
          <w:kern w:val="2"/>
          <w:szCs w:val="28"/>
          <w:lang w:eastAsia="zh-CN"/>
        </w:rPr>
        <w:t>、投标人认为需要加以说明的其他内容</w:t>
      </w:r>
    </w:p>
    <w:p>
      <w:pPr>
        <w:widowControl/>
        <w:jc w:val="center"/>
        <w:rPr>
          <w:rFonts w:ascii="黑体" w:eastAsia="黑体" w:hAnsi="宋体"/>
          <w:szCs w:val="20"/>
          <w:lang w:eastAsia="zh-CN"/>
        </w:rPr>
      </w:pPr>
      <w:r>
        <w:rPr>
          <w:rFonts w:ascii="黑体" w:eastAsia="黑体" w:hAnsi="宋体" w:hint="eastAsia"/>
          <w:szCs w:val="20"/>
          <w:lang w:eastAsia="zh-CN"/>
        </w:rPr>
        <w:t>（一）采购违法行为风险知悉确认书</w:t>
      </w:r>
    </w:p>
    <w:p>
      <w:pPr>
        <w:keepNext w:val="0"/>
        <w:keepLines w:val="0"/>
        <w:widowControl w:val="0"/>
        <w:suppressLineNumbers w:val="0"/>
        <w:spacing w:before="0" w:beforeAutospacing="0" w:after="120" w:afterLines="50" w:afterAutospacing="0" w:line="360" w:lineRule="exact"/>
        <w:ind w:left="0" w:right="0" w:firstLine="420" w:firstLineChars="200"/>
        <w:jc w:val="both"/>
        <w:rPr>
          <w:rFonts w:ascii="宋体" w:eastAsia="宋体" w:hAnsi="宋体" w:cs="宋体" w:hint="eastAsia"/>
          <w:b/>
          <w:bCs/>
          <w:kern w:val="2"/>
          <w:sz w:val="21"/>
          <w:szCs w:val="21"/>
          <w:lang w:eastAsia="zh-CN"/>
        </w:rPr>
      </w:pPr>
      <w:r>
        <w:rPr>
          <w:rFonts w:ascii="宋体" w:eastAsia="宋体" w:hAnsi="宋体" w:cs="宋体" w:hint="eastAsia"/>
          <w:b/>
          <w:bCs/>
          <w:kern w:val="2"/>
          <w:sz w:val="21"/>
          <w:szCs w:val="21"/>
          <w:lang w:eastAsia="zh-CN" w:bidi="ar"/>
        </w:rPr>
        <w:t>我单位在投标前已充分知悉以下情形为参与自行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
      <w:tblGrid>
        <w:gridCol w:w="799"/>
        <w:gridCol w:w="8057"/>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Ex>
        <w:trPr>
          <w:trHeight w:val="66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序号</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b/>
                <w:bCs/>
                <w:kern w:val="2"/>
                <w:sz w:val="21"/>
                <w:szCs w:val="21"/>
                <w:lang w:eastAsia="zh-CN" w:bidi="ar"/>
              </w:rPr>
              <w:t>供应商参与投标禁止情形</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1</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与其他投标供应商的法定代表人、主要经营负责人、投标授权代表人、项目负责人、主要技术人员为</w:t>
            </w:r>
            <w:r>
              <w:rPr>
                <w:rFonts w:ascii="宋体" w:hAnsi="宋体" w:cs="宋体" w:hint="eastAsia"/>
                <w:b/>
                <w:bCs/>
                <w:kern w:val="2"/>
                <w:sz w:val="21"/>
                <w:szCs w:val="21"/>
                <w:lang w:eastAsia="zh-CN" w:bidi="ar"/>
              </w:rPr>
              <w:t>同一人、属同一单位或者在同一单位缴纳社会保险</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2</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参与本项目采购活动时，与其他投标供应商存在单位负责人为</w:t>
            </w:r>
            <w:r>
              <w:rPr>
                <w:rFonts w:ascii="宋体" w:hAnsi="宋体" w:cs="宋体" w:hint="eastAsia"/>
                <w:b/>
                <w:bCs/>
                <w:kern w:val="2"/>
                <w:sz w:val="21"/>
                <w:szCs w:val="21"/>
                <w:lang w:eastAsia="zh-CN" w:bidi="ar"/>
              </w:rPr>
              <w:t>同一人或直接控股、管理关系</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3</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与其他投标供应商的投标文件或部分投标文件</w:t>
            </w:r>
            <w:r>
              <w:rPr>
                <w:rFonts w:ascii="宋体" w:hAnsi="宋体" w:cs="宋体" w:hint="eastAsia"/>
                <w:b/>
                <w:bCs/>
                <w:kern w:val="2"/>
                <w:sz w:val="21"/>
                <w:szCs w:val="21"/>
                <w:lang w:eastAsia="zh-CN" w:bidi="ar"/>
              </w:rPr>
              <w:t>相互混装或存在非正常一致</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4</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与其他投标供应商的投标文件由</w:t>
            </w:r>
            <w:r>
              <w:rPr>
                <w:rFonts w:ascii="宋体" w:hAnsi="宋体" w:cs="宋体" w:hint="eastAsia"/>
                <w:b/>
                <w:bCs/>
                <w:kern w:val="2"/>
                <w:sz w:val="21"/>
                <w:szCs w:val="21"/>
                <w:lang w:eastAsia="zh-CN" w:bidi="ar"/>
              </w:rPr>
              <w:t>同一单位或者同一人编制</w:t>
            </w:r>
            <w:r>
              <w:rPr>
                <w:rFonts w:ascii="宋体" w:hAnsi="宋体" w:cs="宋体" w:hint="eastAsia"/>
                <w:kern w:val="2"/>
                <w:sz w:val="21"/>
                <w:szCs w:val="21"/>
                <w:lang w:eastAsia="zh-CN" w:bidi="ar"/>
              </w:rPr>
              <w:t>，或者使用</w:t>
            </w:r>
            <w:r>
              <w:rPr>
                <w:rFonts w:ascii="宋体" w:hAnsi="宋体" w:cs="宋体" w:hint="eastAsia"/>
                <w:b/>
                <w:bCs/>
                <w:kern w:val="2"/>
                <w:sz w:val="21"/>
                <w:szCs w:val="21"/>
                <w:lang w:eastAsia="zh-CN" w:bidi="ar"/>
              </w:rPr>
              <w:t>同一设备编制</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5</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提供</w:t>
            </w:r>
            <w:r>
              <w:rPr>
                <w:rFonts w:ascii="宋体" w:hAnsi="宋体" w:cs="宋体" w:hint="eastAsia"/>
                <w:b/>
                <w:bCs/>
                <w:kern w:val="2"/>
                <w:sz w:val="21"/>
                <w:szCs w:val="21"/>
                <w:lang w:eastAsia="zh-CN" w:bidi="ar"/>
              </w:rPr>
              <w:t>未经出具机构核实</w:t>
            </w:r>
            <w:r>
              <w:rPr>
                <w:rFonts w:ascii="宋体" w:hAnsi="宋体" w:cs="宋体" w:hint="eastAsia"/>
                <w:kern w:val="2"/>
                <w:sz w:val="21"/>
                <w:szCs w:val="21"/>
                <w:lang w:eastAsia="zh-CN" w:bidi="ar"/>
              </w:rPr>
              <w:t>的虚假的检验检测报告、业绩材料、社保缴纳证明、学历学位证书、职称认证证书等材料。</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6</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擅自将投标密钥出借他人使用或未妥善保管。</w:t>
            </w:r>
          </w:p>
        </w:tc>
      </w:tr>
    </w:tbl>
    <w:p>
      <w:pPr>
        <w:keepNext w:val="0"/>
        <w:keepLines w:val="0"/>
        <w:widowControl w:val="0"/>
        <w:suppressLineNumbers w:val="0"/>
        <w:spacing w:before="120" w:beforeLines="50" w:beforeAutospacing="0" w:after="0" w:afterAutospacing="0" w:line="38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一、我单位已充分知悉“隐瞒真实情况，提供虚假资料”的法定情形，包括但不限于：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（一）通过转让或者租借等方式从其他单位获取资格或者资质证书投标的。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（二）由其他单位或者其他单位负责人在投标供应商编制的投标文件上加盖印章或者签字的。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（三）项目负责人或者主要技术人员不是本单位人员的。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（四）投标保证金不是从投标供应商基本账户转出的。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（五）其他隐瞒真实情况、提供虚假资料的行为。</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二、我单位已充分知悉“与其他采购参加人串通投标”的法定情形，包括但不限于：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（一）投标供应商之间相互约定给予未中标的供应商利益补偿。</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（二）不同投标供应商的法定代表人、主要经营负责人、项目投标授权代表人、项目负责人、主要技术人员为同一人、属同一单位或者在同一单位缴纳社会保险。</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（三）不同投标供应商的投标文件由同一单位或者同一人编制，或者由同一人分阶段参与编制的。</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（四）不同投标供应商的投标文件或部分投标文件相互混装。</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（五）不同投标供应商的投标文件内容存在非正常一致。</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（六）由同一单位工作人员为两家以上（含两家）供应商进行同一项投标活动的。</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（七）不同投标人的投标报价呈规律性差异。</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（八）不同投标人的投标保证金从同一单位或者个人的账户转出。</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（九）主管部门依照法律、法规认定的其他情形。</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三、我单位已充分知悉下列情形存在法律风险，在投标前已对相关风险事项进行排查。</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kern w:val="2"/>
          <w:sz w:val="21"/>
          <w:szCs w:val="21"/>
          <w:lang w:eastAsia="zh-CN" w:bidi="ar"/>
        </w:rPr>
        <w:t>（一）对于从其他主体获取的投标资料，我单位应审慎核查，确保其真实性。</w:t>
      </w:r>
      <w:r>
        <w:rPr>
          <w:rFonts w:ascii="宋体" w:eastAsia="宋体" w:hAnsi="宋体" w:cs="宋体" w:hint="eastAsia"/>
          <w:b/>
          <w:kern w:val="2"/>
          <w:sz w:val="21"/>
          <w:szCs w:val="21"/>
          <w:lang w:eastAsia="zh-CN" w:bidi="ar"/>
        </w:rPr>
        <w:t>如主管部门查实投标文件中存在虚假资料的，无论相关资料是否由第三方或本公司员工提供，均不影响主管部门对供应商存在“隐瞒真实情况，提供虚假资料”违法行为的认定。</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（二）对于涉及国家机关出具的公文、证件、证明材料等文件，一旦涉嫌虚假，经查实，主管部门将依法从严处理，并移送有关部门追究法律责任；涉嫌犯罪的，移送司法机关处理。</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（三）我单位对投标电子密钥负有妥善保管、及时变更和续期等主体责任；使用电子密钥在</w:t>
      </w:r>
      <w:r>
        <w:rPr>
          <w:rFonts w:eastAsia="宋体" w:hint="eastAsia"/>
          <w:kern w:val="2"/>
          <w:sz w:val="21"/>
          <w:lang w:eastAsia="zh-CN" w:bidi="ar"/>
        </w:rPr>
        <w:t>深圳自行采购网站</w:t>
      </w:r>
      <w:r>
        <w:rPr>
          <w:rFonts w:ascii="宋体" w:eastAsia="宋体" w:hAnsi="宋体" w:cs="宋体" w:hint="eastAsia"/>
          <w:kern w:val="2"/>
          <w:sz w:val="21"/>
          <w:szCs w:val="21"/>
          <w:lang w:eastAsia="zh-CN" w:bidi="ar"/>
        </w:rPr>
        <w:t>进行的活动，均具有法律效力，须承担相应的法律后果。若</w:t>
      </w:r>
      <w:r>
        <w:rPr>
          <w:rFonts w:ascii="宋体" w:eastAsia="宋体" w:hAnsi="宋体" w:cs="宋体" w:hint="eastAsia"/>
          <w:b/>
          <w:bCs/>
          <w:kern w:val="2"/>
          <w:sz w:val="21"/>
          <w:szCs w:val="21"/>
          <w:lang w:eastAsia="zh-CN" w:bidi="ar"/>
        </w:rPr>
        <w:t>擅自将投标密钥出借他人使用所造成的法律后果，由我单位自行承担</w:t>
      </w:r>
      <w:r>
        <w:rPr>
          <w:rFonts w:ascii="宋体" w:eastAsia="宋体" w:hAnsi="宋体" w:cs="宋体" w:hint="eastAsia"/>
          <w:kern w:val="2"/>
          <w:sz w:val="21"/>
          <w:szCs w:val="21"/>
          <w:lang w:eastAsia="zh-CN" w:bidi="ar"/>
        </w:rPr>
        <w:t>。</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四、我单位已充分知悉政府采购违法、违规行为的法律后果。</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以下文字请投标供应商抄写并确认：“我单位已仔细阅读《采购违法行为风险知悉确认书》，充分知悉违法行为的法律后果，并承诺将严谨、诚信、依法依规参与采购活动”。</w:t>
      </w:r>
    </w:p>
    <w:tbl>
      <w:tblPr>
        <w:tblStyle w:val="1"/>
        <w:tblW w:w="5000" w:type="pct"/>
        <w:tblInd w:w="0" w:type="dxa"/>
        <w:tblBorders>
          <w:top w:val="none" w:sz="4" w:space="0" w:color="auto"/>
          <w:left w:val="none" w:sz="4" w:space="0" w:color="auto"/>
          <w:bottom w:val="single" w:sz="4" w:space="0" w:color="auto"/>
          <w:right w:val="none" w:sz="4" w:space="0" w:color="auto"/>
          <w:insideH w:val="none" w:sz="4" w:space="0" w:color="auto"/>
          <w:insideV w:val="none" w:sz="4" w:space="0" w:color="auto"/>
        </w:tblBorders>
        <w:shd w:val="clear" w:color="auto" w:fill="auto"/>
        <w:tblLayout w:type="fixed"/>
        <w:tblCellMar>
          <w:top w:w="0" w:type="dxa"/>
          <w:left w:w="108" w:type="dxa"/>
          <w:bottom w:w="0" w:type="dxa"/>
          <w:right w:w="108" w:type="dxa"/>
        </w:tblCellMar>
      </w:tblPr>
      <w:tblGrid>
        <w:gridCol w:w="8856"/>
      </w:tblGrid>
      <w:tr>
        <w:tblPrEx>
          <w:tblW w:w="5000" w:type="pct"/>
          <w:tblInd w:w="0" w:type="dxa"/>
          <w:tblBorders>
            <w:top w:val="none" w:sz="4" w:space="0" w:color="auto"/>
            <w:left w:val="none" w:sz="4" w:space="0" w:color="auto"/>
            <w:bottom w:val="single" w:sz="4" w:space="0" w:color="auto"/>
            <w:right w:val="none" w:sz="4" w:space="0" w:color="auto"/>
            <w:insideH w:val="none" w:sz="4" w:space="0" w:color="auto"/>
            <w:insideV w:val="none" w:sz="4" w:space="0" w:color="auto"/>
          </w:tblBorders>
          <w:shd w:val="clear" w:color="auto" w:fill="auto"/>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bl>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lang w:eastAsia="zh-CN"/>
        </w:rPr>
      </w:pP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单位负责人签名：</w:t>
      </w:r>
      <w:r>
        <w:rPr>
          <w:rFonts w:ascii="宋体" w:eastAsia="宋体" w:hAnsi="宋体" w:cs="宋体" w:hint="eastAsia"/>
          <w:spacing w:val="-4"/>
          <w:sz w:val="21"/>
          <w:szCs w:val="21"/>
          <w:u w:val="single"/>
          <w:lang w:eastAsia="zh-CN" w:bidi="ar"/>
        </w:rPr>
        <w:t xml:space="preserve">              </w:t>
      </w: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center"/>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 xml:space="preserve">                                 （加盖公章）</w:t>
      </w: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 xml:space="preserve">     日期：</w:t>
      </w:r>
      <w:r>
        <w:rPr>
          <w:rFonts w:ascii="宋体" w:eastAsia="宋体" w:hAnsi="宋体" w:cs="宋体" w:hint="eastAsia"/>
          <w:spacing w:val="-4"/>
          <w:sz w:val="21"/>
          <w:szCs w:val="21"/>
          <w:u w:val="single"/>
          <w:lang w:eastAsia="zh-CN" w:bidi="ar"/>
        </w:rPr>
        <w:t xml:space="preserve">              </w:t>
      </w:r>
    </w:p>
    <w:p>
      <w:pPr>
        <w:keepNext w:val="0"/>
        <w:keepLines w:val="0"/>
        <w:widowControl/>
        <w:suppressLineNumbers w:val="0"/>
        <w:autoSpaceDE w:val="0"/>
        <w:autoSpaceDN w:val="0"/>
        <w:spacing w:before="0" w:beforeAutospacing="0" w:after="0" w:afterAutospacing="0" w:line="340" w:lineRule="exact"/>
        <w:ind w:left="0" w:right="0" w:firstLine="420" w:firstLineChars="200"/>
        <w:jc w:val="left"/>
        <w:rPr>
          <w:rFonts w:ascii="宋体" w:eastAsia="宋体" w:hAnsi="宋体" w:cs="宋体" w:hint="eastAsia"/>
          <w:b/>
          <w:bCs/>
          <w:color w:val="FF0000"/>
          <w:spacing w:val="-4"/>
          <w:sz w:val="21"/>
          <w:szCs w:val="21"/>
          <w:lang w:eastAsia="zh-CN"/>
        </w:rPr>
      </w:pPr>
    </w:p>
    <w:p>
      <w:pPr>
        <w:keepNext w:val="0"/>
        <w:keepLines w:val="0"/>
        <w:widowControl/>
        <w:suppressLineNumbers w:val="0"/>
        <w:autoSpaceDE w:val="0"/>
        <w:autoSpaceDN w:val="0"/>
        <w:spacing w:before="0" w:beforeAutospacing="0" w:after="0" w:afterAutospacing="0" w:line="340" w:lineRule="exact"/>
        <w:ind w:right="0"/>
        <w:jc w:val="left"/>
        <w:rPr>
          <w:rFonts w:ascii="宋体" w:eastAsia="宋体" w:hAnsi="宋体" w:cs="宋体" w:hint="eastAsia"/>
          <w:b/>
          <w:bCs/>
          <w:color w:val="FF0000"/>
          <w:spacing w:val="-4"/>
          <w:sz w:val="21"/>
          <w:szCs w:val="21"/>
          <w:lang w:eastAsia="zh-CN"/>
        </w:rPr>
      </w:pPr>
      <w:r>
        <w:rPr>
          <w:rFonts w:ascii="宋体" w:eastAsia="宋体" w:hAnsi="宋体" w:cs="宋体" w:hint="eastAsia"/>
          <w:b/>
          <w:bCs/>
          <w:color w:val="FF0000"/>
          <w:spacing w:val="-4"/>
          <w:sz w:val="21"/>
          <w:szCs w:val="21"/>
          <w:lang w:eastAsia="zh-CN" w:bidi="ar"/>
        </w:rPr>
        <w:t>注：1.《采购违法行为风险知悉确认书》需由投标供应商负责人签字并加盖单位公章后，扫描上传至投标文件一并提交。</w:t>
      </w:r>
    </w:p>
    <w:p>
      <w:pPr>
        <w:keepNext w:val="0"/>
        <w:keepLines w:val="0"/>
        <w:widowControl w:val="0"/>
        <w:suppressLineNumbers w:val="0"/>
        <w:spacing w:before="0" w:beforeAutospacing="0" w:after="0" w:afterAutospacing="0"/>
        <w:ind w:left="0" w:right="0"/>
        <w:jc w:val="both"/>
        <w:rPr>
          <w:rFonts w:eastAsia="宋体"/>
          <w:color w:val="FF0000"/>
          <w:lang w:eastAsia="zh-CN" w:bidi="ar"/>
        </w:rPr>
      </w:pPr>
      <w:r>
        <w:rPr>
          <w:rFonts w:ascii="宋体" w:eastAsia="宋体" w:hAnsi="宋体" w:cs="宋体" w:hint="eastAsia"/>
          <w:b/>
          <w:bCs/>
          <w:color w:val="FF0000"/>
          <w:spacing w:val="-4"/>
          <w:sz w:val="21"/>
          <w:szCs w:val="21"/>
          <w:lang w:eastAsia="zh-CN" w:bidi="ar"/>
        </w:rPr>
        <w:t>2.根据《深圳市财政局关于在采购文件及深圳政府采购智慧平台增设供应商投标特别警示条款等事宜的通知》（深财购〔2025〕7号）的要求，《采购违法行为风险知悉确认书》用于对供应商违法行为的提醒，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0" w:firstLine="420" w:firstLineChars="200"/>
        <w:jc w:val="left"/>
        <w:rPr>
          <w:rFonts w:ascii="宋体" w:eastAsia="宋体" w:hAnsi="宋体" w:cs="宋体" w:hint="eastAsia"/>
          <w:color w:val="FF0000"/>
          <w:spacing w:val="-4"/>
          <w:sz w:val="21"/>
          <w:szCs w:val="21"/>
          <w:lang w:eastAsia="zh-CN"/>
        </w:rPr>
      </w:pP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lang w:eastAsia="zh-CN"/>
        </w:rPr>
      </w:pPr>
    </w:p>
    <w:p>
      <w:pPr>
        <w:widowControl w:val="0"/>
        <w:jc w:val="both"/>
        <w:rPr>
          <w:rFonts w:ascii="黑体" w:eastAsia="黑体" w:cs="黑体" w:hint="eastAsia"/>
          <w:kern w:val="2"/>
          <w:szCs w:val="20"/>
          <w:lang w:eastAsia="zh-CN" w:bidi="ar"/>
        </w:rPr>
      </w:pPr>
      <w:r>
        <w:rPr>
          <w:rFonts w:ascii="黑体" w:eastAsia="黑体" w:cs="黑体" w:hint="eastAsia"/>
          <w:kern w:val="2"/>
          <w:szCs w:val="20"/>
          <w:lang w:eastAsia="zh-CN" w:bidi="ar"/>
        </w:rPr>
        <w:br w:type="page"/>
      </w:r>
    </w:p>
    <w:p>
      <w:pPr>
        <w:keepNext w:val="0"/>
        <w:keepLines w:val="0"/>
        <w:widowControl w:val="0"/>
        <w:suppressLineNumbers w:val="0"/>
        <w:spacing w:before="0" w:beforeAutospacing="0" w:after="0" w:afterAutospacing="0"/>
        <w:ind w:left="0" w:right="0"/>
        <w:jc w:val="center"/>
        <w:rPr>
          <w:rFonts w:ascii="黑体" w:eastAsia="黑体" w:cs="黑体" w:hint="eastAsia"/>
          <w:kern w:val="2"/>
          <w:szCs w:val="20"/>
          <w:lang w:eastAsia="zh-CN"/>
        </w:rPr>
      </w:pPr>
      <w:r>
        <w:rPr>
          <w:rFonts w:ascii="黑体" w:eastAsia="黑体" w:cs="黑体" w:hint="eastAsia"/>
          <w:kern w:val="2"/>
          <w:szCs w:val="20"/>
          <w:lang w:eastAsia="zh-CN" w:bidi="ar"/>
        </w:rPr>
        <w:t>（二）订单融资情况</w:t>
      </w:r>
    </w:p>
    <w:p>
      <w:pPr>
        <w:keepNext w:val="0"/>
        <w:keepLines w:val="0"/>
        <w:widowControl w:val="0"/>
        <w:suppressLineNumbers w:val="0"/>
        <w:spacing w:before="0" w:beforeAutospacing="0" w:after="0" w:afterAutospacing="0"/>
        <w:ind w:left="0" w:right="0" w:firstLine="420" w:firstLineChars="200"/>
        <w:jc w:val="both"/>
        <w:rPr>
          <w:rFonts w:ascii="宋体" w:eastAsia="宋体" w:hAnsi="宋体" w:cs="宋体" w:hint="eastAsia"/>
          <w:b/>
          <w:bCs/>
          <w:kern w:val="2"/>
          <w:sz w:val="21"/>
          <w:lang w:eastAsia="zh-CN"/>
        </w:rPr>
      </w:pPr>
      <w:r>
        <w:rPr>
          <w:rFonts w:ascii="宋体" w:eastAsia="宋体" w:hAnsi="宋体" w:cs="宋体" w:hint="eastAsia"/>
          <w:b/>
          <w:bCs/>
          <w:kern w:val="2"/>
          <w:sz w:val="21"/>
          <w:lang w:eastAsia="zh-CN" w:bidi="ar"/>
        </w:rPr>
        <w:t>1、关于订单融资政策</w:t>
      </w:r>
    </w:p>
    <w:p>
      <w:pPr>
        <w:keepNext w:val="0"/>
        <w:keepLines w:val="0"/>
        <w:widowControl w:val="0"/>
        <w:suppressLineNumbers w:val="0"/>
        <w:spacing w:before="0" w:beforeAutospacing="0" w:after="120" w:afterAutospacing="0"/>
        <w:ind w:left="0" w:right="0" w:firstLine="420" w:firstLineChars="200"/>
        <w:jc w:val="both"/>
        <w:rPr>
          <w:rFonts w:eastAsia="宋体"/>
          <w:b/>
          <w:szCs w:val="21"/>
          <w:lang w:eastAsia="zh-CN" w:bidi="ar"/>
        </w:rPr>
      </w:pPr>
      <w:r>
        <w:rPr>
          <w:rFonts w:eastAsia="宋体" w:cs="宋体" w:hint="eastAsia"/>
          <w:bCs/>
          <w:kern w:val="2"/>
          <w:sz w:val="21"/>
          <w:szCs w:val="21"/>
          <w:lang w:eastAsia="zh-CN" w:bidi="ar"/>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自行采购活动供应商可凭借所获取的中标通知书与采购合同，向参与订单融资业务的金融机构提出融资申请，金融机构以各自信贷政策为基础，为中标（成交）供应商提供融资授信，订单融资具体流程可登录深圳要素交易金融服务平台</w:t>
      </w:r>
      <w:r>
        <w:rPr>
          <w:rFonts w:eastAsia="宋体"/>
          <w:bCs/>
          <w:kern w:val="2"/>
          <w:sz w:val="21"/>
          <w:szCs w:val="21"/>
          <w:lang w:eastAsia="zh-CN" w:bidi="ar"/>
        </w:rPr>
        <w:t>(https://finance.szexgrp.com/gtm/web/guarantee/#/)</w:t>
      </w:r>
      <w:r>
        <w:rPr>
          <w:rFonts w:eastAsia="宋体" w:cs="宋体" w:hint="eastAsia"/>
          <w:bCs/>
          <w:kern w:val="2"/>
          <w:sz w:val="21"/>
          <w:szCs w:val="21"/>
          <w:lang w:eastAsia="zh-CN" w:bidi="ar"/>
        </w:rPr>
        <w:t>，相关政策法规参阅深圳市政府采购监管网（</w:t>
      </w:r>
      <w:r>
        <w:rPr>
          <w:rFonts w:eastAsia="宋体"/>
          <w:bCs/>
          <w:kern w:val="2"/>
          <w:sz w:val="21"/>
          <w:szCs w:val="21"/>
          <w:lang w:eastAsia="zh-CN" w:bidi="ar"/>
        </w:rPr>
        <w:t>http://zfcg.sz.gov.cn/</w:t>
      </w:r>
      <w:r>
        <w:rPr>
          <w:rFonts w:eastAsia="宋体" w:cs="宋体" w:hint="eastAsia"/>
          <w:bCs/>
          <w:kern w:val="2"/>
          <w:sz w:val="21"/>
          <w:szCs w:val="21"/>
          <w:lang w:eastAsia="zh-CN" w:bidi="ar"/>
        </w:rPr>
        <w:t>）信息公开栏目。</w:t>
      </w:r>
    </w:p>
    <w:p>
      <w:pPr>
        <w:keepNext w:val="0"/>
        <w:keepLines w:val="0"/>
        <w:widowControl w:val="0"/>
        <w:suppressLineNumbers w:val="0"/>
        <w:spacing w:before="0" w:beforeAutospacing="0" w:after="0" w:afterAutospacing="0"/>
        <w:ind w:left="0" w:right="0" w:firstLine="420" w:firstLineChars="200"/>
        <w:jc w:val="both"/>
        <w:rPr>
          <w:rFonts w:ascii="宋体" w:eastAsia="宋体" w:hAnsi="宋体" w:cs="宋体" w:hint="eastAsia"/>
          <w:b/>
          <w:bCs/>
          <w:kern w:val="2"/>
          <w:sz w:val="21"/>
          <w:lang w:eastAsia="zh-CN"/>
        </w:rPr>
      </w:pPr>
      <w:r>
        <w:rPr>
          <w:rFonts w:ascii="宋体" w:eastAsia="宋体" w:hAnsi="宋体" w:cs="宋体" w:hint="eastAsia"/>
          <w:b/>
          <w:bCs/>
          <w:kern w:val="2"/>
          <w:sz w:val="21"/>
          <w:lang w:eastAsia="zh-CN" w:bidi="ar"/>
        </w:rPr>
        <w:t>2、供应商账户信息</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投标人（单位全称）：</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r>
        <w:rPr>
          <w:rFonts w:eastAsia="宋体"/>
          <w:kern w:val="2"/>
          <w:sz w:val="21"/>
          <w:szCs w:val="21"/>
          <w:lang w:eastAsia="zh-CN" w:bidi="ar"/>
        </w:rPr>
        <w:t xml:space="preserve">  </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投标人单位地址：</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法定代表人（负责人）或其授权委托代理人：</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u w:val="thick"/>
          <w:lang w:eastAsia="zh-CN"/>
        </w:rPr>
      </w:pPr>
      <w:r>
        <w:rPr>
          <w:rFonts w:eastAsia="宋体" w:cs="宋体" w:hint="eastAsia"/>
          <w:kern w:val="2"/>
          <w:sz w:val="21"/>
          <w:szCs w:val="21"/>
          <w:lang w:eastAsia="zh-CN" w:bidi="ar"/>
        </w:rPr>
        <w:t>联系电话：</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开户银行名称：</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u w:val="thick"/>
          <w:lang w:eastAsia="zh-CN"/>
        </w:rPr>
      </w:pPr>
      <w:r>
        <w:rPr>
          <w:rFonts w:eastAsia="宋体" w:cs="宋体" w:hint="eastAsia"/>
          <w:kern w:val="2"/>
          <w:sz w:val="21"/>
          <w:szCs w:val="21"/>
          <w:lang w:eastAsia="zh-CN" w:bidi="ar"/>
        </w:rPr>
        <w:t>开户银行账号：</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开户银行地址：</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right="0"/>
        <w:jc w:val="both"/>
        <w:rPr>
          <w:rFonts w:eastAsia="宋体"/>
          <w:kern w:val="2"/>
          <w:sz w:val="21"/>
          <w:szCs w:val="21"/>
          <w:lang w:eastAsia="zh-CN"/>
        </w:rPr>
      </w:pPr>
      <w:r>
        <w:rPr>
          <w:rFonts w:eastAsia="宋体"/>
          <w:kern w:val="2"/>
          <w:sz w:val="21"/>
          <w:szCs w:val="21"/>
          <w:lang w:eastAsia="zh-CN" w:bidi="ar"/>
        </w:rPr>
        <w:t xml:space="preserve"> </w:t>
      </w:r>
      <w:r>
        <w:rPr>
          <w:rFonts w:ascii="宋体" w:eastAsia="宋体" w:hAnsi="宋体" w:cs="宋体" w:hint="eastAsia"/>
          <w:b/>
          <w:bCs/>
          <w:color w:val="FF0000"/>
          <w:spacing w:val="-4"/>
          <w:sz w:val="21"/>
          <w:szCs w:val="21"/>
          <w:lang w:eastAsia="zh-CN" w:bidi="ar"/>
        </w:rPr>
        <w:t>注：本项填写内容作为订单融资开展的参考信息，不作为供应商资格性审查及符合性审查条件。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lang w:eastAsia="zh-CN"/>
        </w:rPr>
      </w:pPr>
    </w:p>
    <w:p>
      <w:pPr>
        <w:widowControl w:val="0"/>
        <w:jc w:val="both"/>
        <w:rPr>
          <w:rFonts w:ascii="黑体" w:eastAsia="黑体" w:hAnsi="宋体" w:cs="黑体" w:hint="eastAsia"/>
          <w:szCs w:val="20"/>
          <w:lang w:eastAsia="zh-CN" w:bidi="ar"/>
        </w:rPr>
      </w:pPr>
      <w:r>
        <w:rPr>
          <w:rFonts w:ascii="黑体" w:eastAsia="黑体" w:hAnsi="宋体" w:cs="黑体" w:hint="eastAsia"/>
          <w:szCs w:val="20"/>
          <w:lang w:eastAsia="zh-CN" w:bidi="ar"/>
        </w:rPr>
        <w:br w:type="page"/>
      </w:r>
    </w:p>
    <w:p>
      <w:pPr>
        <w:keepNext w:val="0"/>
        <w:keepLines w:val="0"/>
        <w:widowControl/>
        <w:suppressLineNumbers w:val="0"/>
        <w:spacing w:before="0" w:beforeAutospacing="0" w:after="0" w:afterAutospacing="0"/>
        <w:ind w:left="0" w:right="0"/>
        <w:jc w:val="center"/>
        <w:rPr>
          <w:rFonts w:ascii="黑体" w:eastAsia="黑体" w:hAnsi="宋体" w:cs="黑体" w:hint="eastAsia"/>
          <w:szCs w:val="20"/>
          <w:lang w:eastAsia="zh-CN"/>
        </w:rPr>
      </w:pPr>
      <w:r>
        <w:rPr>
          <w:rFonts w:ascii="黑体" w:eastAsia="黑体" w:hAnsi="宋体" w:cs="黑体" w:hint="eastAsia"/>
          <w:szCs w:val="20"/>
          <w:lang w:eastAsia="zh-CN" w:bidi="ar"/>
        </w:rPr>
        <w:t>（三）投标人认为需要加以说明的其他内容（格式自定）</w:t>
      </w:r>
    </w:p>
    <w:p>
      <w:pPr>
        <w:widowControl/>
        <w:jc w:val="left"/>
        <w:rPr>
          <w:rFonts w:ascii="宋体" w:eastAsia="宋体" w:hAnsi="宋体"/>
          <w:b/>
          <w:bCs/>
          <w:szCs w:val="20"/>
          <w:lang w:eastAsia="zh-CN"/>
        </w:rPr>
      </w:pPr>
      <w:r>
        <w:rPr>
          <w:rFonts w:eastAsia="宋体"/>
          <w:kern w:val="2"/>
          <w:sz w:val="21"/>
          <w:lang w:eastAsia="zh-CN"/>
        </w:rPr>
        <w:br w:type="page"/>
      </w:r>
    </w:p>
    <w:p>
      <w:pPr>
        <w:widowControl w:val="0"/>
        <w:adjustRightInd w:val="0"/>
        <w:jc w:val="center"/>
        <w:textAlignment w:val="baseline"/>
        <w:outlineLvl w:val="1"/>
        <w:rPr>
          <w:rFonts w:eastAsia="宋体"/>
          <w:szCs w:val="20"/>
          <w:lang w:eastAsia="zh-CN"/>
        </w:rPr>
      </w:pPr>
      <w:r>
        <w:rPr>
          <w:rFonts w:eastAsia="宋体" w:hint="eastAsia"/>
          <w:szCs w:val="20"/>
          <w:lang w:eastAsia="zh-CN"/>
        </w:rPr>
        <w:t>第五章  合同条款及格式</w:t>
      </w:r>
    </w:p>
    <w:p>
      <w:pPr>
        <w:widowControl w:val="0"/>
        <w:ind w:firstLine="412" w:firstLineChars="196"/>
        <w:jc w:val="both"/>
        <w:rPr>
          <w:rFonts w:eastAsia="宋体"/>
          <w:kern w:val="2"/>
          <w:sz w:val="21"/>
          <w:lang w:eastAsia="zh-CN"/>
        </w:rPr>
      </w:pPr>
    </w:p>
    <w:p>
      <w:pPr>
        <w:widowControl w:val="0"/>
        <w:jc w:val="center"/>
        <w:outlineLvl w:val="0"/>
        <w:rPr>
          <w:rFonts w:eastAsia="宋体"/>
          <w:kern w:val="2"/>
          <w:sz w:val="21"/>
          <w:lang w:eastAsia="zh-CN"/>
        </w:rPr>
      </w:pPr>
      <w:r>
        <w:rPr>
          <w:rFonts w:eastAsia="宋体" w:hint="eastAsia"/>
          <w:b/>
          <w:kern w:val="2"/>
          <w:lang w:eastAsia="zh-CN"/>
        </w:rPr>
        <w:t>（仅供参考，具体以项目需求及采购结果为准）</w:t>
      </w: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甲方：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b/>
          <w:bCs/>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r>
        <w:rPr>
          <w:rFonts w:ascii="宋体" w:eastAsia="宋体" w:hAnsi="宋体"/>
          <w:b/>
          <w:bCs/>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乙方：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p>
    <w:p>
      <w:pPr>
        <w:widowControl w:val="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根据深圳公共资源交易中心（深圳交易集团有限公司政府采购业务分公司）*</w:t>
      </w:r>
      <w:r>
        <w:rPr>
          <w:rFonts w:ascii="宋体" w:eastAsia="宋体" w:hAnsi="宋体"/>
          <w:kern w:val="2"/>
          <w:sz w:val="21"/>
          <w:szCs w:val="21"/>
          <w:lang w:eastAsia="zh-CN"/>
        </w:rPr>
        <w:t>**</w:t>
      </w:r>
      <w:r>
        <w:rPr>
          <w:rFonts w:ascii="宋体" w:eastAsia="宋体" w:hAnsi="宋体" w:hint="eastAsia"/>
          <w:kern w:val="2"/>
          <w:sz w:val="21"/>
          <w:szCs w:val="21"/>
          <w:lang w:eastAsia="zh-CN"/>
        </w:rPr>
        <w:t>号项目结果，*</w:t>
      </w:r>
      <w:r>
        <w:rPr>
          <w:rFonts w:ascii="宋体" w:eastAsia="宋体" w:hAnsi="宋体"/>
          <w:kern w:val="2"/>
          <w:sz w:val="21"/>
          <w:szCs w:val="21"/>
          <w:lang w:eastAsia="zh-CN"/>
        </w:rPr>
        <w:t>**</w:t>
      </w:r>
      <w:r>
        <w:rPr>
          <w:rFonts w:ascii="宋体" w:eastAsia="宋体" w:hAnsi="宋体" w:hint="eastAsia"/>
          <w:kern w:val="2"/>
          <w:sz w:val="21"/>
          <w:szCs w:val="21"/>
          <w:lang w:eastAsia="zh-CN"/>
        </w:rPr>
        <w:t>单位为中标人。按照《中华人民共和国民法典》（第三编 合同）》和《深圳经济特区政府采购条例》，经深圳市（以下简称甲方）和单位（以下简称乙方）协商，就甲方委托乙方承担</w:t>
      </w:r>
      <w:r>
        <w:rPr>
          <w:rFonts w:ascii="宋体" w:eastAsia="宋体" w:hAnsi="宋体" w:hint="eastAsia"/>
          <w:b/>
          <w:bCs/>
          <w:snapToGrid w:val="0"/>
          <w:sz w:val="21"/>
          <w:szCs w:val="21"/>
          <w:u w:val="single"/>
          <w:lang w:val="zh-CN" w:eastAsia="zh-CN"/>
        </w:rPr>
        <w:t xml:space="preserve">                      服务项目</w:t>
      </w:r>
      <w:r>
        <w:rPr>
          <w:rFonts w:ascii="宋体" w:eastAsia="宋体" w:hAnsi="宋体" w:hint="eastAsia"/>
          <w:kern w:val="2"/>
          <w:sz w:val="21"/>
          <w:szCs w:val="21"/>
          <w:lang w:eastAsia="zh-CN"/>
        </w:rPr>
        <w:t>，达成以下合同条款：</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第一条　项目概况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项目名称：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项目内容：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服务时间：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合同价款：合同总价为元，含一切税、费。</w:t>
      </w:r>
      <w:r>
        <w:rPr>
          <w:rFonts w:eastAsia="宋体"/>
          <w:kern w:val="2"/>
          <w:sz w:val="21"/>
          <w:lang w:eastAsia="zh-CN"/>
        </w:rPr>
        <w:t>本合同总价包括</w:t>
      </w:r>
      <w:r>
        <w:rPr>
          <w:rFonts w:ascii="宋体" w:eastAsia="宋体" w:hAnsi="宋体" w:hint="eastAsia"/>
          <w:kern w:val="2"/>
          <w:sz w:val="21"/>
          <w:szCs w:val="21"/>
          <w:lang w:eastAsia="zh-CN"/>
        </w:rPr>
        <w:t>乙方为实施本项目*</w:t>
      </w:r>
      <w:r>
        <w:rPr>
          <w:rFonts w:ascii="宋体" w:eastAsia="宋体" w:hAnsi="宋体"/>
          <w:kern w:val="2"/>
          <w:sz w:val="21"/>
          <w:szCs w:val="21"/>
          <w:lang w:eastAsia="zh-CN"/>
        </w:rPr>
        <w:t>**</w:t>
      </w:r>
      <w:r>
        <w:rPr>
          <w:rFonts w:ascii="宋体" w:eastAsia="宋体" w:hAnsi="宋体" w:hint="eastAsia"/>
          <w:kern w:val="2"/>
          <w:sz w:val="21"/>
          <w:szCs w:val="21"/>
          <w:lang w:eastAsia="zh-CN"/>
        </w:rPr>
        <w:t>所需的设备仪器费、车辆租赁费、</w:t>
      </w:r>
      <w:r>
        <w:rPr>
          <w:rFonts w:eastAsia="宋体"/>
          <w:kern w:val="2"/>
          <w:sz w:val="21"/>
          <w:lang w:eastAsia="zh-CN"/>
        </w:rPr>
        <w:t>服务</w:t>
      </w:r>
      <w:r>
        <w:rPr>
          <w:rFonts w:eastAsia="宋体" w:hint="eastAsia"/>
          <w:kern w:val="2"/>
          <w:sz w:val="21"/>
          <w:lang w:eastAsia="zh-CN"/>
        </w:rPr>
        <w:t>和</w:t>
      </w:r>
      <w:r>
        <w:rPr>
          <w:rFonts w:eastAsia="宋体"/>
          <w:kern w:val="2"/>
          <w:sz w:val="21"/>
          <w:lang w:eastAsia="zh-CN"/>
        </w:rPr>
        <w:t>技术费用</w:t>
      </w:r>
      <w:r>
        <w:rPr>
          <w:rFonts w:eastAsia="宋体" w:hint="eastAsia"/>
          <w:kern w:val="2"/>
          <w:sz w:val="21"/>
          <w:lang w:eastAsia="zh-CN"/>
        </w:rPr>
        <w:t>等</w:t>
      </w:r>
      <w:r>
        <w:rPr>
          <w:rFonts w:eastAsia="宋体"/>
          <w:kern w:val="2"/>
          <w:sz w:val="21"/>
          <w:lang w:eastAsia="zh-CN"/>
        </w:rPr>
        <w:t>，为固定不变价格，且不随通货膨胀的影响而波动。合同总价包括</w:t>
      </w:r>
      <w:r>
        <w:rPr>
          <w:rFonts w:ascii="宋体" w:eastAsia="宋体" w:hAnsi="宋体" w:hint="eastAsia"/>
          <w:kern w:val="2"/>
          <w:sz w:val="21"/>
          <w:szCs w:val="21"/>
          <w:lang w:eastAsia="zh-CN"/>
        </w:rPr>
        <w:t>乙方</w:t>
      </w:r>
      <w:r>
        <w:rPr>
          <w:rFonts w:eastAsia="宋体"/>
          <w:kern w:val="2"/>
          <w:sz w:val="21"/>
          <w:lang w:eastAsia="zh-CN"/>
        </w:rPr>
        <w:t>履行本合同义务所发生的一切费用和支出和以各种方式寄送技术资料到</w:t>
      </w:r>
      <w:r>
        <w:rPr>
          <w:rFonts w:eastAsia="宋体" w:hint="eastAsia"/>
          <w:kern w:val="2"/>
          <w:sz w:val="21"/>
          <w:lang w:eastAsia="zh-CN"/>
        </w:rPr>
        <w:t>甲</w:t>
      </w:r>
      <w:r>
        <w:rPr>
          <w:rFonts w:eastAsia="宋体"/>
          <w:kern w:val="2"/>
          <w:sz w:val="21"/>
          <w:lang w:eastAsia="zh-CN"/>
        </w:rPr>
        <w:t>方办公室所发生的费用。</w:t>
      </w:r>
    </w:p>
    <w:p>
      <w:pPr>
        <w:widowControl w:val="0"/>
        <w:ind w:firstLine="420"/>
        <w:jc w:val="both"/>
        <w:rPr>
          <w:rFonts w:ascii="宋体" w:eastAsia="宋体" w:hAnsi="宋体"/>
          <w:kern w:val="2"/>
          <w:sz w:val="21"/>
          <w:szCs w:val="21"/>
          <w:lang w:eastAsia="zh-CN"/>
        </w:rPr>
      </w:pPr>
      <w:r>
        <w:rPr>
          <w:rFonts w:ascii="宋体" w:eastAsia="宋体" w:hAnsi="宋体" w:hint="eastAsia"/>
          <w:kern w:val="2"/>
          <w:sz w:val="21"/>
          <w:szCs w:val="21"/>
          <w:lang w:eastAsia="zh-CN"/>
        </w:rPr>
        <w:t>支付方式：分期支付。</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第二条  服务范围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3、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 其他合同未明示的相关工作。</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第三条  时间要求及阶段成果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1、合同签订天内完成项目实施的准备工作，包括工作大纲和试验细则的编制；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第四条  服务资料归属</w:t>
      </w:r>
    </w:p>
    <w:p>
      <w:pPr>
        <w:widowControl w:val="0"/>
        <w:ind w:firstLine="420" w:firstLineChars="200"/>
        <w:jc w:val="both"/>
        <w:rPr>
          <w:rFonts w:eastAsia="宋体"/>
          <w:kern w:val="2"/>
          <w:sz w:val="21"/>
          <w:lang w:eastAsia="zh-CN"/>
        </w:rPr>
      </w:pPr>
      <w:r>
        <w:rPr>
          <w:rFonts w:eastAsia="宋体"/>
          <w:kern w:val="2"/>
          <w:sz w:val="21"/>
          <w:lang w:eastAsia="zh-CN"/>
        </w:rPr>
        <w:t>1</w:t>
      </w:r>
      <w:r>
        <w:rPr>
          <w:rFonts w:eastAsia="宋体" w:hint="eastAsia"/>
          <w:kern w:val="2"/>
          <w:sz w:val="21"/>
          <w:lang w:eastAsia="zh-CN"/>
        </w:rPr>
        <w:t>、</w:t>
      </w:r>
      <w:r>
        <w:rPr>
          <w:rFonts w:eastAsia="宋体"/>
          <w:kern w:val="2"/>
          <w:sz w:val="21"/>
          <w:lang w:eastAsia="zh-CN"/>
        </w:rPr>
        <w:t>所有提交给</w:t>
      </w:r>
      <w:r>
        <w:rPr>
          <w:rFonts w:eastAsia="宋体" w:hint="eastAsia"/>
          <w:kern w:val="2"/>
          <w:sz w:val="21"/>
          <w:lang w:eastAsia="zh-CN"/>
        </w:rPr>
        <w:t>甲</w:t>
      </w:r>
      <w:r>
        <w:rPr>
          <w:rFonts w:eastAsia="宋体"/>
          <w:kern w:val="2"/>
          <w:sz w:val="21"/>
          <w:lang w:eastAsia="zh-CN"/>
        </w:rPr>
        <w:t>方的服务</w:t>
      </w:r>
      <w:r>
        <w:rPr>
          <w:rFonts w:eastAsia="宋体" w:hint="eastAsia"/>
          <w:kern w:val="2"/>
          <w:sz w:val="21"/>
          <w:lang w:eastAsia="zh-CN"/>
        </w:rPr>
        <w:t>文件</w:t>
      </w:r>
      <w:r>
        <w:rPr>
          <w:rFonts w:eastAsia="宋体"/>
          <w:kern w:val="2"/>
          <w:sz w:val="21"/>
          <w:lang w:eastAsia="zh-CN"/>
        </w:rPr>
        <w:t>及相关的资料的最后文本，包括为履行技术服务范围所编制的图纸、计划和证明资料等，都属于</w:t>
      </w:r>
      <w:r>
        <w:rPr>
          <w:rFonts w:eastAsia="宋体" w:hint="eastAsia"/>
          <w:kern w:val="2"/>
          <w:sz w:val="21"/>
          <w:lang w:eastAsia="zh-CN"/>
        </w:rPr>
        <w:t>甲</w:t>
      </w:r>
      <w:r>
        <w:rPr>
          <w:rFonts w:eastAsia="宋体"/>
          <w:kern w:val="2"/>
          <w:sz w:val="21"/>
          <w:lang w:eastAsia="zh-CN"/>
        </w:rPr>
        <w:t>方的财产，</w:t>
      </w:r>
      <w:r>
        <w:rPr>
          <w:rFonts w:ascii="宋体" w:eastAsia="宋体" w:hAnsi="宋体" w:hint="eastAsia"/>
          <w:kern w:val="2"/>
          <w:sz w:val="21"/>
          <w:szCs w:val="21"/>
          <w:lang w:eastAsia="zh-CN"/>
        </w:rPr>
        <w:t>乙</w:t>
      </w:r>
      <w:r>
        <w:rPr>
          <w:rFonts w:eastAsia="宋体"/>
          <w:kern w:val="2"/>
          <w:sz w:val="21"/>
          <w:lang w:eastAsia="zh-CN"/>
        </w:rPr>
        <w:t>方在提交给</w:t>
      </w:r>
      <w:r>
        <w:rPr>
          <w:rFonts w:eastAsia="宋体" w:hint="eastAsia"/>
          <w:kern w:val="2"/>
          <w:sz w:val="21"/>
          <w:lang w:eastAsia="zh-CN"/>
        </w:rPr>
        <w:t>甲</w:t>
      </w:r>
      <w:r>
        <w:rPr>
          <w:rFonts w:eastAsia="宋体"/>
          <w:kern w:val="2"/>
          <w:sz w:val="21"/>
          <w:lang w:eastAsia="zh-CN"/>
        </w:rPr>
        <w:t>方之前应将上述资料进行整理归类和编制索引</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kern w:val="2"/>
          <w:sz w:val="21"/>
          <w:lang w:eastAsia="zh-CN"/>
        </w:rPr>
        <w:t>2</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方未经</w:t>
      </w:r>
      <w:r>
        <w:rPr>
          <w:rFonts w:eastAsia="宋体" w:hint="eastAsia"/>
          <w:kern w:val="2"/>
          <w:sz w:val="21"/>
          <w:lang w:eastAsia="zh-CN"/>
        </w:rPr>
        <w:t>甲</w:t>
      </w:r>
      <w:r>
        <w:rPr>
          <w:rFonts w:eastAsia="宋体"/>
          <w:kern w:val="2"/>
          <w:sz w:val="21"/>
          <w:lang w:eastAsia="zh-CN"/>
        </w:rPr>
        <w:t>方的书面同意，不得将上述资料用于与本服务项目之外的任何项目</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hint="eastAsia"/>
          <w:kern w:val="2"/>
          <w:sz w:val="21"/>
          <w:lang w:eastAsia="zh-CN"/>
        </w:rPr>
        <w:t>3、</w:t>
      </w:r>
      <w:r>
        <w:rPr>
          <w:rFonts w:eastAsia="宋体"/>
          <w:kern w:val="2"/>
          <w:sz w:val="21"/>
          <w:lang w:eastAsia="zh-CN"/>
        </w:rPr>
        <w:t>合同履行</w:t>
      </w:r>
      <w:r>
        <w:rPr>
          <w:rFonts w:eastAsia="宋体" w:hint="eastAsia"/>
          <w:kern w:val="2"/>
          <w:sz w:val="21"/>
          <w:lang w:eastAsia="zh-CN"/>
        </w:rPr>
        <w:t>完毕，</w:t>
      </w:r>
      <w:r>
        <w:rPr>
          <w:rFonts w:eastAsia="宋体"/>
          <w:kern w:val="2"/>
          <w:sz w:val="21"/>
          <w:lang w:eastAsia="zh-CN"/>
        </w:rPr>
        <w:t>未经</w:t>
      </w:r>
      <w:r>
        <w:rPr>
          <w:rFonts w:eastAsia="宋体" w:hint="eastAsia"/>
          <w:kern w:val="2"/>
          <w:sz w:val="21"/>
          <w:lang w:eastAsia="zh-CN"/>
        </w:rPr>
        <w:t>甲</w:t>
      </w:r>
      <w:r>
        <w:rPr>
          <w:rFonts w:eastAsia="宋体"/>
          <w:kern w:val="2"/>
          <w:sz w:val="21"/>
          <w:lang w:eastAsia="zh-CN"/>
        </w:rPr>
        <w:t>方的书面同意</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w:t>
      </w:r>
      <w:r>
        <w:rPr>
          <w:rFonts w:eastAsia="宋体" w:hint="eastAsia"/>
          <w:kern w:val="2"/>
          <w:sz w:val="21"/>
          <w:lang w:eastAsia="zh-CN"/>
        </w:rPr>
        <w:t>不得保存在</w:t>
      </w:r>
      <w:r>
        <w:rPr>
          <w:rFonts w:eastAsia="宋体"/>
          <w:kern w:val="2"/>
          <w:sz w:val="21"/>
          <w:lang w:eastAsia="zh-CN"/>
        </w:rPr>
        <w:t>履行合同过程中所获得或接触到的任何</w:t>
      </w:r>
      <w:r>
        <w:rPr>
          <w:rFonts w:ascii="宋体" w:eastAsia="宋体" w:hAnsi="宋体" w:hint="eastAsia"/>
          <w:kern w:val="2"/>
          <w:sz w:val="21"/>
          <w:szCs w:val="21"/>
          <w:lang w:eastAsia="zh-CN"/>
        </w:rPr>
        <w:t>内部数据资料。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第五条  甲方的义务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1、负责与本服务项目有关的第三方的协调，提供开展服务工作的外部条件。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2、向乙方提供与本项目服务工作有关的资料。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3、负责组织有关专家对项目试验成果评估报告的评审。</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第六条　乙方的义务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１、应按照招标文件、投标文件要求按期完成本项目服务工作。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2、负责组织项目的实施，保证工程进度和成桥荷载试验工作质量，并满足交通部交工验收相关标准。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hint="eastAsia"/>
          <w:kern w:val="2"/>
          <w:sz w:val="21"/>
          <w:lang w:eastAsia="zh-CN"/>
        </w:rPr>
        <w:t>向甲方提交检测资料等各套，一套电子版文件。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4、在履行合同期间或合同规定期限内，不得泄露与本合同规定业务活动有关的保密资料。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第七条  甲方的权利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、有权向乙方询问工作进展情况及相关的内容。</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、有权阐述对具体问题的意见和建议。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、当甲方认定乙方人员不按合同履行其职责，或与第三人串通给甲方造成经济损失的，甲方有权要求更换人员，直至终止合同并要求乙方承担相应的赔偿责任。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第八条  乙方的权利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、乙方在本项目服务过程中，如甲方提供的资料不明确时可向甲方提出书面报告。</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、乙方在本项目服务过程中，有权对第三方提出与本服务业务有关的问题进行核对或查问。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、乙方在本项目服务过程中，有到工程现场勘察的权利。</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第九条  甲方的责任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1、应当履行本合同约定的义务，如有违反则应当承担违约责任，赔偿给乙方造成的损失。</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2、甲方向乙方提出赔偿要求不能成立时，则应补偿由于该赔偿或其他要求所导致乙方的各种费用的支出。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第十条  乙方的责任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1、乙方的责任期即本合同有效期。如因非乙方的责任造成进度的推迟或延误而超过约定的日期，双方应进一步约定相应延长合同有效期。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2、乙方的责任期内，应当履行本合同中约定的义务，因乙方的单方过失造成的经济损失，应当向甲方进行赔偿。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3、乙方对甲方或第三方所提出的问题不能及时核对或答复，导致合同不能全部或部分履行，乙方应承担责任。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4、乙方向甲方提出赔偿要求不能成立时，则应补偿由于该赔偿或其他要求所导致甲方的各种费用的支出。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第十一条  人员要求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1、参加本项目试验的人员必须具有国家和有关部门规定的相应资质。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2、参加本项目的试验人员的配置必须与投标文件中的服务承诺书和试验服务组织实施方案一致。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3、必须以直属试验人员参与本项目服务，不得使用挂靠队伍。</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第十二条  乙方服务工具要求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1、乙方应配备中标项目所需的足够数量的仪器、仪表以及工具等设备。用户不需向乙方提供施工工具和仪器、仪表。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2、乙方在提供服务过程中应自备车辆。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第十三条  保密要求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w:t>
      </w:r>
      <w:r>
        <w:rPr>
          <w:rFonts w:ascii="宋体" w:eastAsia="宋体" w:hAnsi="宋体"/>
          <w:kern w:val="2"/>
          <w:sz w:val="21"/>
          <w:szCs w:val="21"/>
          <w:lang w:eastAsia="zh-CN"/>
        </w:rPr>
        <w:t>乙方在履行合同过程中所获得或接触到的任何</w:t>
      </w:r>
      <w:r>
        <w:rPr>
          <w:rFonts w:ascii="宋体" w:eastAsia="宋体" w:hAnsi="宋体" w:hint="eastAsia"/>
          <w:kern w:val="2"/>
          <w:sz w:val="21"/>
          <w:szCs w:val="21"/>
          <w:lang w:eastAsia="zh-CN"/>
        </w:rPr>
        <w:t>内部数据资料，未经甲方同意，不得向第三方透露。</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kern w:val="2"/>
          <w:sz w:val="21"/>
          <w:szCs w:val="21"/>
          <w:lang w:eastAsia="zh-CN"/>
        </w:rPr>
        <w:t>乙方</w:t>
      </w:r>
      <w:r>
        <w:rPr>
          <w:rFonts w:ascii="宋体" w:eastAsia="宋体" w:hAnsi="宋体" w:hint="eastAsia"/>
          <w:kern w:val="2"/>
          <w:sz w:val="21"/>
          <w:szCs w:val="21"/>
          <w:lang w:eastAsia="zh-CN"/>
        </w:rPr>
        <w:t>实施项目的一切程序都应符合国家安全、保密的有关规定和标准。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w:t>
      </w:r>
      <w:r>
        <w:rPr>
          <w:rFonts w:ascii="宋体" w:eastAsia="宋体" w:hAnsi="宋体"/>
          <w:kern w:val="2"/>
          <w:sz w:val="21"/>
          <w:szCs w:val="21"/>
          <w:lang w:eastAsia="zh-CN"/>
        </w:rPr>
        <w:t>乙方</w:t>
      </w:r>
      <w:r>
        <w:rPr>
          <w:rFonts w:ascii="宋体" w:eastAsia="宋体" w:hAnsi="宋体" w:hint="eastAsia"/>
          <w:kern w:val="2"/>
          <w:sz w:val="21"/>
          <w:szCs w:val="21"/>
          <w:lang w:eastAsia="zh-CN"/>
        </w:rPr>
        <w:t>参加项目的有关人员均需同甲方签订保密协议。</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第十四条  验收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1、下列文件的验收分为</w:t>
      </w:r>
      <w:r>
        <w:rPr>
          <w:rFonts w:ascii="宋体" w:eastAsia="宋体" w:hAnsi="宋体" w:hint="eastAsia"/>
          <w:kern w:val="2"/>
          <w:sz w:val="21"/>
          <w:szCs w:val="21"/>
          <w:u w:val="single"/>
          <w:lang w:eastAsia="zh-CN"/>
        </w:rPr>
        <w:t xml:space="preserve">          三</w:t>
      </w:r>
      <w:r>
        <w:rPr>
          <w:rFonts w:ascii="宋体" w:eastAsia="宋体" w:hAnsi="宋体" w:hint="eastAsia"/>
          <w:kern w:val="2"/>
          <w:sz w:val="21"/>
          <w:szCs w:val="21"/>
          <w:lang w:eastAsia="zh-CN"/>
        </w:rPr>
        <w:t>个阶段: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2、其余文件和工作由用户组织有关技术人员根据国家和行业有关规范、规程、标准和用户需求直接验收。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3、验收依据为招标文件、投标文件，国家和行业有关规范、规程和标准。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第十五条  付款方式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1、合同签订后   天内乙方向甲方开具合法有效的发票后，甲方于   天内向乙方支付合同总价%的款项。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2、检测完成并提交评估报告后  天内，乙方向甲方开具合法有效发票后 天，甲方向乙方支付合同总价%的款项。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3、报告通过专家评审后，甲方向乙方支付合同总价%的款项。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第十六条  争议解决办法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执行本合同发生的争议，由甲乙双方协商解决，如协商不成的，应提交甲方所在地人民法院诉讼解决。</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第十七条  风险责任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１、乙方应完全地按照招标文件的要求和乙方投标文件的承诺完成本项目，出于自身财务、技术、人力等原因导致项目失败的，应承担全部责任。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2、乙方在实施荷载试验过程中应对自身的安全生产负责，若非因甲方原因发生的各种事故甲方不承担任何责任。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第十八条  违约责任</w:t>
      </w:r>
    </w:p>
    <w:p>
      <w:pPr>
        <w:widowControl w:val="0"/>
        <w:spacing w:line="240" w:lineRule="auto"/>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１、因乙方原因，未能按规定时间完成有关工作的，每延误一天，甲方可在支付合同余款中扣除合同价款千分之一。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2、由于乙方原因造成试验成果质量低劣，不能满足大纲要求时，应继续完善试验工作，其费用由乙方承担。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5、乙方或其工作人员违反本合同约定的保密义务，甲方有权要求乙方按合同总额   %支付违约金；造成不良影响或对甲方造成损失的，甲方有权要求乙方消除影响，承担赔偿责任，并有权解除合同。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6、因乙方提供的服务成果受到侵权指控或者引发法律纠纷，影响甲方使用服务成果或者导致合同目的不能实现的，甲方有权要求乙方按合同总额   %支付违约金，并有权解除合同。</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第十九条  其他</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1、本协议书与下列文件一起构成合同文件，如下述文件之间有任何抵触、矛盾或歧义，应按以下顺序解释：</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（1）合同协议书及其变更、补充协议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（2）合同专用条款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（3）合同通用条款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（4）中标（成交）通知书</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（5）投标（响应）文件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（6）采购文件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（7）有关技术文件，图纸</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（8）国家法律、行政法规和规章制度规定或合同约定的作为合同组成部分的其他文件。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2、下列文件均为本合同的组成部分：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（1）招标文件、答疑及补充通知；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（3）本合同执行中共同签署的补充与修正文件。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本合同一式份，甲、乙方双方各执份，具有同等法律效力。本合同自双方法人代表签字（盖章）认可之日起生效。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本合同未尽事宜，双方友好协商，达成解决方案，经双方签字后，可作为本合同的有效附件。</w:t>
      </w:r>
    </w:p>
    <w:p>
      <w:pPr>
        <w:widowControl w:val="0"/>
        <w:ind w:firstLine="420" w:firstLineChars="20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甲方（采购人）：   （盖章）       乙方（供应商）：    （盖章）</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 xml:space="preserve">法定代表人：                     法定代表人： </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委托代理人：                     委托代理人：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日期：   年     月    日         日期：   年     月    日</w:t>
      </w:r>
    </w:p>
    <w:p>
      <w:pPr>
        <w:widowControl/>
        <w:jc w:val="left"/>
        <w:rPr>
          <w:rFonts w:ascii="宋体" w:eastAsia="宋体" w:hAnsi="宋体"/>
          <w:kern w:val="2"/>
          <w:sz w:val="21"/>
          <w:szCs w:val="21"/>
          <w:lang w:eastAsia="zh-CN"/>
        </w:rPr>
      </w:pPr>
      <w:r>
        <w:rPr>
          <w:rFonts w:ascii="宋体" w:eastAsia="宋体" w:hAnsi="宋体"/>
          <w:kern w:val="2"/>
          <w:sz w:val="21"/>
          <w:szCs w:val="21"/>
          <w:lang w:eastAsia="zh-CN"/>
        </w:rPr>
        <w:br w:type="page"/>
      </w:r>
    </w:p>
    <w:p>
      <w:pPr>
        <w:widowControl w:val="0"/>
        <w:adjustRightInd w:val="0"/>
        <w:spacing w:before="120" w:beforeLines="50" w:after="120" w:afterLines="50"/>
        <w:ind w:left="562"/>
        <w:jc w:val="center"/>
        <w:textAlignment w:val="baseline"/>
        <w:outlineLvl w:val="1"/>
        <w:rPr>
          <w:rFonts w:eastAsia="宋体"/>
          <w:sz w:val="28"/>
          <w:szCs w:val="28"/>
          <w:lang w:eastAsia="zh-CN"/>
        </w:rPr>
      </w:pPr>
      <w:r>
        <w:rPr>
          <w:rFonts w:eastAsia="宋体" w:hint="eastAsia"/>
          <w:sz w:val="28"/>
          <w:szCs w:val="28"/>
          <w:lang w:eastAsia="zh-CN"/>
        </w:rPr>
        <w:t>第二册  通用条款（公开招标）</w:t>
      </w: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51" w:name="_Hlk72399513"/>
      <w:bookmarkStart w:id="52" w:name="_Hlk72439706"/>
      <w:r>
        <w:rPr>
          <w:rFonts w:ascii="Cambria" w:eastAsia="宋体" w:hAnsi="Cambria" w:cs="宋体" w:hint="eastAsia"/>
          <w:b/>
          <w:bCs/>
          <w:kern w:val="2"/>
          <w:sz w:val="28"/>
          <w:szCs w:val="28"/>
          <w:lang w:eastAsia="zh-CN"/>
        </w:rPr>
        <w:t>总则</w:t>
      </w:r>
    </w:p>
    <w:bookmarkEnd w:id="51"/>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 通用条款说明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1.1采购代理机构发出招标文件通用条款版本，列出深圳市自行采购项目进行招标采购所适用的通用条款内容。</w:t>
      </w:r>
      <w:bookmarkStart w:id="53" w:name="_Hlk72399729"/>
      <w:r>
        <w:rPr>
          <w:rFonts w:ascii="宋体" w:eastAsia="宋体" w:hAnsi="宋体" w:hint="eastAsia"/>
          <w:kern w:val="2"/>
          <w:sz w:val="21"/>
          <w:szCs w:val="21"/>
          <w:lang w:eastAsia="zh-CN"/>
        </w:rPr>
        <w:t>如有需要，采购代理机构可以对通用条款的内容进行补充。</w:t>
      </w:r>
      <w:bookmarkEnd w:id="53"/>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1.2招标文件分为第一册“专用条款”和第二册“通用条款”。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1.3“专用条款”是对本次采购项目的具体要求，包含招标公告、对通用条款的补充内容及其他关键信息、用户需求书、投标文件格式及附件、合同条款及格式等内容。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1.4“通用条款”是适用于自行采购公开招标项目的基础性条款，具有普遍性和通用性。</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1.5 “专用条款”和“通用条款”表述不一致或有冲突时，以“专用条款”为准。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2．招标说明</w:t>
      </w:r>
    </w:p>
    <w:p>
      <w:pPr>
        <w:widowControl w:val="0"/>
        <w:ind w:firstLine="420" w:firstLineChars="200"/>
        <w:jc w:val="both"/>
        <w:rPr>
          <w:rFonts w:ascii="宋体" w:eastAsia="宋体" w:hAnsi="宋体"/>
          <w:b/>
          <w:bCs/>
          <w:color w:val="FF0000"/>
          <w:kern w:val="2"/>
          <w:sz w:val="21"/>
          <w:szCs w:val="21"/>
          <w:lang w:eastAsia="zh-CN"/>
        </w:rPr>
      </w:pPr>
      <w:r>
        <w:rPr>
          <w:rFonts w:ascii="宋体" w:eastAsia="宋体" w:hAnsi="宋体" w:hint="eastAsia"/>
          <w:b/>
          <w:bCs/>
          <w:color w:val="FF0000"/>
          <w:kern w:val="2"/>
          <w:sz w:val="21"/>
          <w:szCs w:val="21"/>
          <w:lang w:eastAsia="zh-CN"/>
        </w:rPr>
        <w:t>本项目为自行采购项目，参照《深圳经济特区政府采购条例》、《深圳经济特区政府采购条例实施细则》及政府采购其他法律法规，通过公开招标方式确定中标供应商。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3．定义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招标文件中下列术语应解释为：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3.1“采购人”：指依法进行</w:t>
      </w:r>
      <w:r>
        <w:rPr>
          <w:rFonts w:ascii="宋体" w:eastAsia="宋体" w:hAnsi="宋体" w:hint="eastAsia"/>
          <w:b/>
          <w:bCs/>
          <w:color w:val="FF0000"/>
          <w:kern w:val="2"/>
          <w:sz w:val="21"/>
          <w:szCs w:val="21"/>
          <w:lang w:eastAsia="zh-CN"/>
        </w:rPr>
        <w:t>自行采购</w:t>
      </w:r>
      <w:r>
        <w:rPr>
          <w:rFonts w:ascii="宋体" w:eastAsia="宋体" w:hAnsi="宋体" w:hint="eastAsia"/>
          <w:kern w:val="2"/>
          <w:sz w:val="21"/>
          <w:szCs w:val="21"/>
          <w:lang w:eastAsia="zh-CN"/>
        </w:rPr>
        <w:t xml:space="preserve">的国家机关、事业单位、团体组织；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 “政府集中采购机构”</w:t>
      </w:r>
      <w:r>
        <w:rPr>
          <w:rFonts w:ascii="Arial" w:eastAsia="宋体" w:hAnsi="Arial" w:cs="Arial" w:hint="eastAsia"/>
          <w:kern w:val="2"/>
          <w:sz w:val="21"/>
          <w:szCs w:val="21"/>
          <w:shd w:val="clear" w:color="auto" w:fill="FFFFFF"/>
          <w:lang w:eastAsia="zh-CN"/>
        </w:rPr>
        <w:t>是指市政府设立的，组织实施采购项目，并对采购活动提供服务的专门机构；</w:t>
      </w:r>
      <w:r>
        <w:rPr>
          <w:rFonts w:ascii="宋体" w:eastAsia="宋体" w:hAnsi="宋体" w:hint="eastAsia"/>
          <w:kern w:val="2"/>
          <w:sz w:val="21"/>
          <w:szCs w:val="21"/>
          <w:lang w:eastAsia="zh-CN"/>
        </w:rPr>
        <w:t>本文件所述的“采购代理机构”指</w:t>
      </w:r>
      <w:r>
        <w:rPr>
          <w:rFonts w:ascii="宋体" w:eastAsia="宋体" w:hAnsi="宋体" w:hint="eastAsia"/>
          <w:b/>
          <w:bCs/>
          <w:kern w:val="2"/>
          <w:sz w:val="21"/>
          <w:szCs w:val="21"/>
          <w:lang w:eastAsia="zh-CN"/>
        </w:rPr>
        <w:t>深圳公共资源交易中心（</w:t>
      </w:r>
      <w:r>
        <w:rPr>
          <w:rFonts w:ascii="宋体" w:eastAsia="宋体" w:hAnsi="宋体" w:hint="eastAsia"/>
          <w:b/>
          <w:bCs/>
          <w:kern w:val="2"/>
          <w:sz w:val="21"/>
          <w:lang w:eastAsia="zh-CN"/>
        </w:rPr>
        <w:t>深圳交易集团有限公司政府采购业务分公司）</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3.3“投标人”，即供应商，指参加投标竞争并愿意按照招标文件要求向采购人提供货物、工程或者服务的依法成立的法人、其他组织或者自然人；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3.4“评审委员会”是依据《深圳经济特区政府采购条例》、《深圳经济特区政府采购条例实施细则》等有关规定组建的专门负责本次招标其评审工作的临时性机构；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3.5“日期”指公历日；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3.6“合同”指由本次招标所产生的合同或合约文件；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3.7“电子投标文件”指利用</w:t>
      </w:r>
      <w:r>
        <w:rPr>
          <w:rFonts w:ascii="宋体" w:eastAsia="宋体" w:hAnsi="宋体" w:hint="eastAsia"/>
          <w:b/>
          <w:bCs/>
          <w:kern w:val="2"/>
          <w:sz w:val="21"/>
          <w:szCs w:val="21"/>
          <w:lang w:eastAsia="zh-CN"/>
        </w:rPr>
        <w:t>深圳公共资源交易中心（深圳交易集团有限公司政府采购业务分公司）</w:t>
      </w:r>
      <w:r>
        <w:rPr>
          <w:rFonts w:ascii="宋体" w:eastAsia="宋体" w:hAnsi="宋体" w:hint="eastAsia"/>
          <w:kern w:val="2"/>
          <w:sz w:val="21"/>
          <w:szCs w:val="21"/>
          <w:lang w:eastAsia="zh-CN"/>
        </w:rPr>
        <w:t>网站提供的深圳市自行采购系统投标文件制作专用软件（以下简称：投标文件制作软件）制作的投标文件,适用于网上投标；（投标文件制作软件可从“下载地址：https://www.szggzy.com/jyfw/details.html?contentId=2053275深圳市自行采购系统投标文件编制工具”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3.8“网上投标”指通过</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网站上传电子投标文件；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3.9招标文件中的标题或题名仅起引导作用，而不应视为对招标文件内容的理解和解释。</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 xml:space="preserve">4. </w:t>
      </w:r>
      <w:bookmarkStart w:id="54" w:name="_Hlk72398643"/>
      <w:r>
        <w:rPr>
          <w:rFonts w:ascii="黑体" w:eastAsia="黑体" w:hAnsi="宋体" w:hint="eastAsia"/>
          <w:kern w:val="2"/>
          <w:sz w:val="21"/>
          <w:szCs w:val="21"/>
          <w:lang w:eastAsia="zh-CN"/>
        </w:rPr>
        <w:t>自行采购供应商责任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4.1欢迎诚信、有实力和有社会责任心的供应商参与自行采购事业。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4.2投标人应当遵循公平竞争的原则，不得恶意串通，不得妨碍其他投标人的竞争行为，不得损害采购人或者其他投标人的合法权益。如违反上述要求，经核实后，供应商的投标无效。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5．投标人参加自行采购的条件</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5.1投标人应在投标前到</w:t>
      </w:r>
      <w:r>
        <w:rPr>
          <w:rFonts w:ascii="宋体" w:eastAsia="宋体" w:hAnsi="宋体" w:hint="eastAsia"/>
          <w:b/>
          <w:bCs/>
          <w:kern w:val="2"/>
          <w:sz w:val="21"/>
          <w:szCs w:val="21"/>
          <w:lang w:eastAsia="zh-CN"/>
        </w:rPr>
        <w:t>深圳市自行采购系统（具体在深圳交易集团有限公司政府采购业务分公司进行办理）</w:t>
      </w:r>
      <w:r>
        <w:rPr>
          <w:rFonts w:ascii="宋体" w:eastAsia="宋体" w:hAnsi="宋体" w:hint="eastAsia"/>
          <w:kern w:val="2"/>
          <w:sz w:val="21"/>
          <w:szCs w:val="21"/>
          <w:lang w:eastAsia="zh-CN"/>
        </w:rPr>
        <w:t>进行注册并办理电子密钥。《深圳政府采购自行采购系统用户操作指引（供应商）》详见www.szggzy.com网站“交易服务指南-政府采购-资料下载”。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5.2投标人资格要求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参加本项目的投标人应具备的资格条件详见本项目招标公告中 “投标人资格要求”的内容。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5.3联合体投标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5.3.1以下有关联合体投标的条款仅适用于允许投标人组成联合体投标的项目。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5.3.2  由两个或两个以上的自然人、法人或者其他组织可以组成一个联合体，以一个供应商的身份共同投标时，应符合以下原则：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（1）投标联合体各方参加采购活动应当具备下列条件：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1、具有独立承担民事责任的能力；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2、有良好的商业信誉和健全的财务会计制度；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3、具有履行合同所必需的设备和专业技术能力；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4、有依法缴纳税收和社会保障资金的良好记录；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5、参加采购活动前三年内，在经营活动中没有重大违法记录；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6、法律、行政法规规定的其他条件。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（2）在投标截止前，投标联合体各方均应注册成</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（3）联合体中有同类资质的供应商按照联合体分工承担相同工作的，应当按照资质等级较低的供应商确定资质等级；</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）是否允许联合体参加投标，应当由采购人和采购代理机构根据项目的实际情况和潜在供应商的数量自主决定，如果决定接受联合体投标则应当在招标公告中明示；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（5）投标人的投标文件及中标后签署的合同协议对联合体各方均具法律约束力；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（6）联合体各方应当签订联合体投标协议，明确约定各方拟承担的工作和责任，并将该协议随投标文件一并递交给采购代理机构；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（7）联合体中标后，联合体各方应当共同与采购人签订合同，就中标项目向采购人承担连带责任；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（8）以联合体形式参加采购活动的，联合体各方不得再单独参加或者与其他供应商另外组成联合体参加同一合同项下的采购活动，出现上述情况者，其投标和与此有关联合体、总包单位的投标将被拒绝；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（9）本通用条款中“投标人”一词亦指联合体各方，专用条款另有规定或说明的除外。</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6．政策导向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6.1  采购扶持贫困地区、中小企业、监狱企业和残疾人福利性单位发展，支持节能减排、环境保护。</w:t>
      </w:r>
    </w:p>
    <w:p>
      <w:pPr>
        <w:widowControl w:val="0"/>
        <w:ind w:firstLine="420" w:firstLineChars="200"/>
        <w:jc w:val="both"/>
        <w:rPr>
          <w:rFonts w:eastAsia="宋体"/>
          <w:kern w:val="2"/>
          <w:sz w:val="21"/>
          <w:szCs w:val="21"/>
          <w:shd w:val="clear" w:color="auto" w:fill="FFFFFF"/>
          <w:lang w:eastAsia="zh-CN"/>
        </w:rPr>
      </w:pPr>
      <w:r>
        <w:rPr>
          <w:rFonts w:ascii="宋体" w:eastAsia="宋体" w:hAnsi="宋体" w:hint="eastAsia"/>
          <w:kern w:val="2"/>
          <w:sz w:val="21"/>
          <w:szCs w:val="21"/>
          <w:lang w:eastAsia="zh-CN"/>
        </w:rPr>
        <w:t>6.2  本项目落实深圳市政府采购供应商诚信管理政策要求。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7. 本项目若涉及采购货物，则合格的货物及相应服务应满足以下要求：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7.1  必须是全新、未使用过的原装合格正品（包括零部件），如安装或配置了软件的，须为正版软件。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7.2  国产的货物及其有关服务必须符合中华人民共和国的设计、制造生产标准及行业标准。招标公告有其他要求的，亦应符合其要求。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7.4  投标人</w:t>
      </w:r>
      <w:bookmarkStart w:id="55" w:name="_Hlk72152753"/>
      <w:r>
        <w:rPr>
          <w:rFonts w:ascii="宋体" w:eastAsia="宋体" w:hAnsi="宋体" w:hint="eastAsia"/>
          <w:kern w:val="2"/>
          <w:sz w:val="21"/>
          <w:szCs w:val="21"/>
          <w:lang w:eastAsia="zh-CN"/>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5"/>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7.6  工期要求：投标人在投标时对其所投项目应提交交货进度、交货计划等，在合同规定的时间内完成项目实施工作。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7.7  投标人必须承担的设备运输、安装调试、验收检测和提供设备操作说明书、图纸等其他相关及类似的义务。</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8．投标费用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不论投标结果如何，投标人应承担其编制投标文件与递交投标文件所涉及的一切费用。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9．踏勘现场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9.2投标人及其人员经过采购人的允许，可以进入采购人的项目现场踏勘。若招标文件要求投标人于统一时间地点踏勘现场的，投标人应当按时前往。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9.3采购人应当通过采购代理机构向投标人提供有关现场的书面资料和数据。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9.4任何人或任何组织在踏勘现场时向投标人提供的任何书面资料或口头承诺，未经采购代理机构在网上发布或书面通知，均作无效处理。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9.5未参与踏勘现场不作为否定投标人资格的理由。</w:t>
      </w:r>
    </w:p>
    <w:p>
      <w:pPr>
        <w:widowControl w:val="0"/>
        <w:ind w:firstLine="420" w:firstLineChars="200"/>
        <w:jc w:val="both"/>
        <w:rPr>
          <w:rFonts w:ascii="宋体" w:eastAsia="宋体" w:hAnsi="宋体"/>
          <w:kern w:val="2"/>
          <w:sz w:val="21"/>
          <w:szCs w:val="21"/>
          <w:lang w:eastAsia="zh-CN"/>
        </w:rPr>
      </w:pPr>
      <w:r>
        <w:rPr>
          <w:rFonts w:ascii="黑体" w:eastAsia="黑体" w:hAnsi="宋体" w:hint="eastAsia"/>
          <w:kern w:val="2"/>
          <w:sz w:val="21"/>
          <w:szCs w:val="21"/>
          <w:lang w:eastAsia="zh-CN"/>
        </w:rPr>
        <w:t>10．标前会议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10.1如采购人或采购代理机构认为有必要组织标前会议，投标人应按照招标文件规定的时间或采购代理机构另行书面通知（包括采购代理机构网站发布方式，如更正公告等）的时间和地点，参与标前会议。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10.2任何人或任何组织在标前会议时向投标人提供的任何书面资料或口头承诺，未经采购代理机构在网上发布或书面通知，均作无效处理。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10.3未参与标前会议不作为否定投标人资格的理由。</w:t>
      </w:r>
    </w:p>
    <w:bookmarkEnd w:id="54"/>
    <w:p>
      <w:pPr>
        <w:widowControl w:val="0"/>
        <w:ind w:firstLine="412" w:firstLineChars="196"/>
        <w:jc w:val="both"/>
        <w:rPr>
          <w:rFonts w:ascii="宋体" w:eastAsia="宋体" w:hAnsi="宋体"/>
          <w:kern w:val="2"/>
          <w:sz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招标文件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11．</w:t>
      </w:r>
      <w:bookmarkStart w:id="56" w:name="_Hlk72399819"/>
      <w:r>
        <w:rPr>
          <w:rFonts w:ascii="黑体" w:eastAsia="黑体" w:hAnsi="宋体" w:hint="eastAsia"/>
          <w:kern w:val="2"/>
          <w:sz w:val="21"/>
          <w:szCs w:val="21"/>
          <w:lang w:eastAsia="zh-CN"/>
        </w:rPr>
        <w:t>招标文件的编制与组成</w:t>
      </w:r>
    </w:p>
    <w:p>
      <w:pPr>
        <w:widowControl w:val="0"/>
        <w:snapToGrid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11.1招标文件除以下内容外，采购代理机构在招标期间发出的澄清或修改等相关公告或通知内容，均是招标文件的组成部分，对投标人起约束作用；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招标文件包括下列内容：</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第一册  专用条款</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对通用条款的补充内容及其他关键信息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用户需求书</w:t>
      </w:r>
    </w:p>
    <w:p>
      <w:pPr>
        <w:widowControl w:val="0"/>
        <w:ind w:firstLine="420" w:firstLineChars="200"/>
        <w:jc w:val="both"/>
        <w:rPr>
          <w:rFonts w:ascii="宋体" w:eastAsia="宋体" w:hAnsi="宋体"/>
          <w:kern w:val="2"/>
          <w:sz w:val="21"/>
          <w:szCs w:val="21"/>
          <w:lang w:eastAsia="zh-CN"/>
        </w:rPr>
      </w:pPr>
      <w:r>
        <w:rPr>
          <w:rFonts w:eastAsia="宋体" w:hint="eastAsia"/>
          <w:kern w:val="2"/>
          <w:sz w:val="21"/>
          <w:szCs w:val="21"/>
          <w:lang w:eastAsia="zh-CN"/>
        </w:rPr>
        <w:t>第四章</w:t>
      </w:r>
      <w:r>
        <w:rPr>
          <w:rFonts w:eastAsia="宋体"/>
          <w:kern w:val="2"/>
          <w:sz w:val="21"/>
          <w:szCs w:val="21"/>
          <w:lang w:eastAsia="zh-CN"/>
        </w:rPr>
        <w:t xml:space="preserve">  </w:t>
      </w:r>
      <w:r>
        <w:rPr>
          <w:rFonts w:eastAsia="宋体" w:hint="eastAsia"/>
          <w:kern w:val="2"/>
          <w:sz w:val="21"/>
          <w:szCs w:val="21"/>
          <w:lang w:eastAsia="zh-CN"/>
        </w:rPr>
        <w:t>投标文件格式及附件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合同条款及格式</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第二册  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11.3任何人或任何组织向投标人提交的任何书面或口头资料，未经采购代理机构在网上发布或书面通知，均作无效处理，不得作为招标文件的组成部分。采购代理机构对投标人由此而做出的推论、理解和结论概不负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11.4在项目产生质疑、投诉等阶段，主管部门、采购人、代理机构、评审委员会等可以要求供应商提供原件进行核查。</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12．招标文件的澄清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12.1招标文件澄清的目的是澄清、解答投标人在查阅招标文件后或现场踏勘中可能提出的与投标有关的疑问或询问。</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color w:val="FF0000"/>
          <w:kern w:val="2"/>
          <w:sz w:val="21"/>
          <w:szCs w:val="21"/>
          <w:lang w:eastAsia="zh-CN"/>
        </w:rPr>
        <w:t>12.2投标人如对招标文件内容有疑问，应当在招标公告规定的澄清（提问）截止时间前将疑问内容加盖公章书面提交至采购代理机构。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13.3、13.4款规定执行。</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13．招标文件的修改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13.1招标文件发出后，在投标截止日期前任何时候，确需要变更招标文件内容的，采购代理机构可主动或在解答投标人提出的澄清问题时对招标文件进行修改。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13.2招标文件的修改以书面形式（包括采购代理机构网站发布方式，如更正公告等）发送给所有投标人，招标文件的修改内容作为招标文件的组成部分，并具有约束力。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56"/>
    </w:p>
    <w:p>
      <w:pPr>
        <w:widowControl w:val="0"/>
        <w:jc w:val="both"/>
        <w:rPr>
          <w:rFonts w:ascii="宋体" w:eastAsia="宋体" w:hAnsi="宋体"/>
          <w:kern w:val="2"/>
          <w:sz w:val="21"/>
          <w:szCs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投标文件的编制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14．</w:t>
      </w:r>
      <w:bookmarkStart w:id="57" w:name="_Hlk72400236"/>
      <w:r>
        <w:rPr>
          <w:rFonts w:ascii="黑体" w:eastAsia="黑体" w:hAnsi="宋体" w:hint="eastAsia"/>
          <w:kern w:val="2"/>
          <w:sz w:val="21"/>
          <w:szCs w:val="21"/>
          <w:lang w:eastAsia="zh-CN"/>
        </w:rPr>
        <w:t>投标文件的语言及度量单位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14.2 除技术规范另有规定外，投标文件使用的度量单位，均采用中华人民共和国法定计量单位。</w:t>
      </w:r>
    </w:p>
    <w:bookmarkEnd w:id="57"/>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15．</w:t>
      </w:r>
      <w:bookmarkStart w:id="58" w:name="_Hlk72401567"/>
      <w:r>
        <w:rPr>
          <w:rFonts w:ascii="黑体" w:eastAsia="黑体" w:hAnsi="宋体" w:hint="eastAsia"/>
          <w:kern w:val="2"/>
          <w:sz w:val="21"/>
          <w:szCs w:val="21"/>
          <w:lang w:eastAsia="zh-CN"/>
        </w:rPr>
        <w:t>投标文件的组成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具体内容在招标文件专用条款中进行规定。</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16．投标文件格式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投标文件包括本通用条款第15条中规定的内容。如招标文件提供了投标文件格式，则</w:t>
      </w:r>
      <w:r>
        <w:rPr>
          <w:rFonts w:ascii="宋体" w:eastAsia="宋体" w:hAnsi="宋体" w:hint="eastAsia"/>
          <w:b/>
          <w:bCs/>
          <w:kern w:val="2"/>
          <w:sz w:val="21"/>
          <w:szCs w:val="21"/>
          <w:lang w:eastAsia="zh-CN"/>
        </w:rPr>
        <w:t>投标人提交的投标文件应毫无例外地使用招标文件所提供的相应格式</w:t>
      </w:r>
      <w:r>
        <w:rPr>
          <w:rFonts w:ascii="宋体" w:eastAsia="宋体" w:hAnsi="宋体" w:hint="eastAsia"/>
          <w:kern w:val="2"/>
          <w:sz w:val="21"/>
          <w:szCs w:val="21"/>
          <w:lang w:eastAsia="zh-CN"/>
        </w:rPr>
        <w:t>（表格均可按同样格式扩展）。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17．投标货币</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本项目的投标报价应以人民币计。</w:t>
      </w:r>
    </w:p>
    <w:bookmarkEnd w:id="58"/>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18．</w:t>
      </w:r>
      <w:bookmarkStart w:id="59" w:name="_Hlk72401735"/>
      <w:r>
        <w:rPr>
          <w:rFonts w:ascii="黑体" w:eastAsia="黑体" w:hAnsi="宋体" w:hint="eastAsia"/>
          <w:kern w:val="2"/>
          <w:sz w:val="21"/>
          <w:szCs w:val="21"/>
          <w:lang w:eastAsia="zh-CN"/>
        </w:rPr>
        <w:t>证明投标文件投标技术方案的合格性和符合招标文件规定的文件要求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18.1 投标人应提交证明文件，证明其投标技术方案项下的货物和服务的合格性符合招标文件规定。该投标技术方案及其证明文件均作为投标文件组成部分。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18.2.1主要技术指标和性能的详细说明。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18.2.2投标产品从采购人开始使用至招标文件中规定的周期内正常、连续地使用所必须的备件和专用工具清单，包括备件和专用工具的货源及现行价格。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eastAsia="宋体" w:hint="eastAsia"/>
          <w:kern w:val="2"/>
          <w:sz w:val="21"/>
          <w:szCs w:val="21"/>
          <w:lang w:eastAsia="zh-CN"/>
        </w:rPr>
        <w:t>清晰度要求能够使用电脑阅读、识别和判断</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18.2.5我国政府机构出具的产品检验和核准证件应为证件正面、背面和附件标注的全部具体内容；产品检验和核准证件的尺寸和清晰度应该能够在电脑上被阅读、识别和判断，提供原件扫描件。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18.3相关资料不符合18.2款要求的，评审委员会有权认定为投标技术方案不合格响应，其相关分数予以扣减或作投标无效处理。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eastAsia="宋体" w:hint="eastAsia"/>
          <w:kern w:val="2"/>
          <w:sz w:val="21"/>
          <w:szCs w:val="21"/>
          <w:lang w:eastAsia="zh-CN"/>
        </w:rPr>
        <w:t>满足要求</w:t>
      </w:r>
      <w:r>
        <w:rPr>
          <w:rFonts w:ascii="宋体" w:eastAsia="宋体" w:hAnsi="宋体" w:hint="eastAsia"/>
          <w:kern w:val="2"/>
          <w:sz w:val="21"/>
          <w:szCs w:val="21"/>
          <w:lang w:eastAsia="zh-CN"/>
        </w:rPr>
        <w:t>，由评审委员会来评判。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18.5除非另有规定或说明，投标人对同一项目投标时，不得同时提供两套或两套以上的投标方案。</w:t>
      </w:r>
    </w:p>
    <w:bookmarkEnd w:id="59"/>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19．</w:t>
      </w:r>
      <w:bookmarkStart w:id="60" w:name="_Hlk72402034"/>
      <w:r>
        <w:rPr>
          <w:rFonts w:ascii="黑体" w:eastAsia="黑体" w:hAnsi="宋体" w:hint="eastAsia"/>
          <w:kern w:val="2"/>
          <w:sz w:val="21"/>
          <w:szCs w:val="21"/>
          <w:lang w:eastAsia="zh-CN"/>
        </w:rPr>
        <w:t>投标文件其他证明文件的要求</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kern w:val="2"/>
          <w:sz w:val="21"/>
          <w:szCs w:val="21"/>
          <w:lang w:eastAsia="zh-CN"/>
        </w:rPr>
        <w:t>19.1采用综合评分法的项目，对项目招标文件《评标信息》评分项中涉及的相关业绩、社保情况等内容以及《资格性审查表》和《符合性审查表》中涉及的证明材料，投标人应提供相关部门出具的证明材料扫描件或照片。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61" w:name="_Hlk71407299"/>
    </w:p>
    <w:bookmarkEnd w:id="61"/>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20．投标有效期</w:t>
      </w:r>
    </w:p>
    <w:bookmarkEnd w:id="60"/>
    <w:p>
      <w:pPr>
        <w:widowControl w:val="0"/>
        <w:ind w:firstLine="420" w:firstLineChars="200"/>
        <w:jc w:val="both"/>
        <w:rPr>
          <w:rFonts w:ascii="宋体" w:eastAsia="宋体" w:hAnsi="宋体"/>
          <w:kern w:val="2"/>
          <w:sz w:val="21"/>
          <w:szCs w:val="21"/>
          <w:lang w:eastAsia="zh-CN"/>
        </w:rPr>
      </w:pPr>
      <w:bookmarkStart w:id="62" w:name="_Hlk72402214"/>
      <w:r>
        <w:rPr>
          <w:rFonts w:ascii="宋体" w:eastAsia="宋体" w:hAnsi="宋体" w:hint="eastAsia"/>
          <w:kern w:val="2"/>
          <w:sz w:val="21"/>
          <w:szCs w:val="21"/>
          <w:lang w:eastAsia="zh-CN"/>
        </w:rPr>
        <w:t>20.1 投标有效期为</w:t>
      </w:r>
      <w:r>
        <w:rPr>
          <w:rFonts w:ascii="Arial" w:eastAsia="宋体" w:hAnsi="Arial" w:cs="Arial" w:hint="eastAsia"/>
          <w:kern w:val="2"/>
          <w:sz w:val="21"/>
          <w:szCs w:val="21"/>
          <w:lang w:eastAsia="zh-CN"/>
        </w:rPr>
        <w:t>从投标截止之日算起的日历天数。</w:t>
      </w:r>
      <w:r>
        <w:rPr>
          <w:rFonts w:ascii="宋体" w:eastAsia="宋体" w:hAnsi="宋体" w:hint="eastAsia"/>
          <w:kern w:val="2"/>
          <w:sz w:val="21"/>
          <w:szCs w:val="21"/>
          <w:lang w:eastAsia="zh-CN"/>
        </w:rPr>
        <w:t>在此期限内，所有投标文件均保持有效。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20.2 在特殊情况下，采购代理机构在原定的投标有效期满之前，采购代理机构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20.3 中标供应商的投标文件有效期，截止于完成本招标文件规定的全部项目内容，并通过竣工验收及保修期结束。</w:t>
      </w:r>
    </w:p>
    <w:bookmarkEnd w:id="62"/>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21．</w:t>
      </w:r>
      <w:bookmarkStart w:id="63" w:name="_Hlk72402325"/>
      <w:r>
        <w:rPr>
          <w:rFonts w:ascii="黑体" w:eastAsia="黑体" w:hAnsi="宋体" w:hint="eastAsia"/>
          <w:kern w:val="2"/>
          <w:sz w:val="21"/>
          <w:szCs w:val="21"/>
          <w:lang w:eastAsia="zh-CN"/>
        </w:rPr>
        <w:t xml:space="preserve">关于投标保证金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21.1</w:t>
      </w:r>
      <w:r>
        <w:rPr>
          <w:rFonts w:eastAsia="宋体" w:hint="eastAsia"/>
          <w:kern w:val="2"/>
          <w:sz w:val="21"/>
          <w:szCs w:val="21"/>
          <w:lang w:eastAsia="zh-CN"/>
        </w:rPr>
        <w:t>根据《深圳市财政局关于调整政府采购投标（响应）保证金管理政策的通知》（深财购〔</w:t>
      </w:r>
      <w:r>
        <w:rPr>
          <w:rFonts w:eastAsia="宋体"/>
          <w:kern w:val="2"/>
          <w:sz w:val="21"/>
          <w:szCs w:val="21"/>
          <w:lang w:eastAsia="zh-CN"/>
        </w:rPr>
        <w:t>2021</w:t>
      </w:r>
      <w:r>
        <w:rPr>
          <w:rFonts w:eastAsia="宋体" w:hint="eastAsia"/>
          <w:kern w:val="2"/>
          <w:sz w:val="21"/>
          <w:szCs w:val="21"/>
          <w:lang w:eastAsia="zh-CN"/>
        </w:rPr>
        <w:t>〕</w:t>
      </w:r>
      <w:r>
        <w:rPr>
          <w:rFonts w:eastAsia="宋体"/>
          <w:kern w:val="2"/>
          <w:sz w:val="21"/>
          <w:szCs w:val="21"/>
          <w:lang w:eastAsia="zh-CN"/>
        </w:rPr>
        <w:t>51</w:t>
      </w:r>
      <w:r>
        <w:rPr>
          <w:rFonts w:eastAsia="宋体" w:hint="eastAsia"/>
          <w:kern w:val="2"/>
          <w:sz w:val="21"/>
          <w:szCs w:val="21"/>
          <w:lang w:eastAsia="zh-CN"/>
        </w:rPr>
        <w:t>号）文的规定，本项目不收取投标保证金。</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22．投标人的替代方案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63"/>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23．</w:t>
      </w:r>
      <w:bookmarkStart w:id="64" w:name="_Hlk72402860"/>
      <w:r>
        <w:rPr>
          <w:rFonts w:ascii="黑体" w:eastAsia="黑体" w:hAnsi="宋体" w:hint="eastAsia"/>
          <w:kern w:val="2"/>
          <w:sz w:val="21"/>
          <w:szCs w:val="21"/>
          <w:lang w:eastAsia="zh-CN"/>
        </w:rPr>
        <w:t>投标文件的制作要求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23.1投标人应准备所投项目的电子投标文件一份。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23.2投标人在使用《投标书编制软件》编制投标书时须注意：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23.2.1导入《投标书编制软件》的招标文件项目编号、包号应与以此制作的投标文件项目编号、包号一致。例如，不能将甲项目A包的招标书导入《投标书编制软件》，制作乙项目B包的投标书。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23.2.2不能用非本公司的电子密钥加密本公司的投标文件，或者用其它公司的登录用户上传本公司的投标文件。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23.2.3要求用《投标书编制软件》编制投标书的包，不能用其它方式编制投标书。编制投标文件时，电脑须连通互联网。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23.2.4投标文件不能带病毒。采购代理机构将用专业杀毒软件对投标文件进行病毒检测，如果这两种软件均报告发现病毒，则采购代理机构认为该投标文件带病毒。</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23.2.5投标人在编辑投标文件时，在投标文件目录中属于本节点内容的需在对应节点中填写，填写到其他节点后果由供应商自行承担。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23.2.6采购代理机构不接受投标截止时间后递交的纸质、电子、传真等所有形式的投标文件。由于对网上自行采购系统操作不熟悉或自身电脑、网络等原因导致不能在投标截止时间之前上传投标文件，采购代理机构概不负责。建议于开标前一个工作日完成投标文件的制作与上传，如上传确有困难，请及时咨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23.2.7如果开标时出现网络故障、技术故障，影响了采购活动，采购代理机构有权采取措施如延期、接受无法从网上上传的投标书等，以保障采购活动的公开、公平和公正。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23.3电报、电话、传真形式的投标概不接受。</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23.4经投标人电子密钥加密的投标文件无须盖章或签字，</w:t>
      </w:r>
      <w:r>
        <w:rPr>
          <w:rFonts w:ascii="宋体" w:eastAsia="宋体" w:hAnsi="宋体" w:hint="eastAsia"/>
          <w:kern w:val="2"/>
          <w:sz w:val="21"/>
          <w:szCs w:val="21"/>
          <w:lang w:eastAsia="zh-CN"/>
        </w:rPr>
        <w:t>专用条款另有要求的除外。</w:t>
      </w:r>
    </w:p>
    <w:p>
      <w:pPr>
        <w:widowControl w:val="0"/>
        <w:ind w:firstLine="420" w:firstLineChars="200"/>
        <w:jc w:val="both"/>
        <w:rPr>
          <w:rFonts w:ascii="宋体" w:eastAsia="宋体" w:hAnsi="宋体"/>
          <w:kern w:val="2"/>
          <w:sz w:val="21"/>
          <w:lang w:eastAsia="zh-CN"/>
        </w:rPr>
      </w:pPr>
      <w:r>
        <w:rPr>
          <w:rFonts w:ascii="宋体" w:eastAsia="宋体" w:hAnsi="宋体" w:hint="eastAsia"/>
          <w:b/>
          <w:kern w:val="2"/>
          <w:sz w:val="21"/>
          <w:szCs w:val="21"/>
          <w:lang w:eastAsia="zh-CN"/>
        </w:rPr>
        <w:t>23.5</w:t>
      </w:r>
      <w:r>
        <w:rPr>
          <w:rFonts w:ascii="宋体" w:eastAsia="宋体" w:hAnsi="宋体" w:hint="eastAsia"/>
          <w:kern w:val="2"/>
          <w:sz w:val="21"/>
          <w:szCs w:val="21"/>
          <w:lang w:eastAsia="zh-CN"/>
        </w:rPr>
        <w:t xml:space="preserve"> 各类资格（资质）文件提供扫描件，专用条款另有要求的除外。</w:t>
      </w:r>
      <w:bookmarkEnd w:id="64"/>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投标文件的递交</w:t>
      </w:r>
    </w:p>
    <w:p>
      <w:pPr>
        <w:widowControl w:val="0"/>
        <w:ind w:firstLine="420" w:firstLineChars="200"/>
        <w:jc w:val="both"/>
        <w:rPr>
          <w:rFonts w:ascii="黑体" w:eastAsia="黑体" w:hAnsi="宋体"/>
          <w:kern w:val="2"/>
          <w:sz w:val="21"/>
          <w:szCs w:val="21"/>
          <w:lang w:eastAsia="zh-CN"/>
        </w:rPr>
      </w:pPr>
      <w:bookmarkStart w:id="65" w:name="_Hlk72405459"/>
      <w:r>
        <w:rPr>
          <w:rFonts w:ascii="黑体" w:eastAsia="黑体" w:hAnsi="宋体" w:hint="eastAsia"/>
          <w:kern w:val="2"/>
          <w:sz w:val="21"/>
          <w:szCs w:val="21"/>
          <w:lang w:eastAsia="zh-CN"/>
        </w:rPr>
        <w:t>24．投标文件的保密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24.1在投标文件制作完成后，生成后会选择是否加密投标文件，如不加密则直接点击生成文件即可，如需加密请插入CA锁，点击加密后生成文件，需输入CA锁密码即可加密成功。加密后会提示文件生成成功！(注意：如对投标文件加密的，则投标人必须在开标当日用加密文件时使用的锁在项目规定时间内解密！逾期未解密的作投标无效处理。)</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24.2若采购项目出现延期情况：</w:t>
      </w:r>
    </w:p>
    <w:p>
      <w:pPr>
        <w:widowControl w:val="0"/>
        <w:ind w:firstLine="420" w:firstLineChars="200"/>
        <w:jc w:val="both"/>
        <w:rPr>
          <w:rFonts w:ascii="黑体" w:eastAsia="黑体" w:hAnsi="宋体"/>
          <w:b/>
          <w:kern w:val="2"/>
          <w:sz w:val="21"/>
          <w:szCs w:val="21"/>
          <w:lang w:eastAsia="zh-CN"/>
        </w:rPr>
      </w:pPr>
      <w:r>
        <w:rPr>
          <w:rFonts w:ascii="宋体" w:eastAsia="宋体" w:hAnsi="宋体" w:hint="eastAsia"/>
          <w:b/>
          <w:kern w:val="2"/>
          <w:sz w:val="21"/>
          <w:szCs w:val="21"/>
          <w:lang w:eastAsia="zh-CN"/>
        </w:rPr>
        <w:t>如果供下载的招标文件有更新，投标人必须重新下载招标文件、重新制作投标文件、重新上传投标文件。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25．上传投标文件及投标截止日期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25.1实行网上投标，投标人必须在招标文件规定的投标截止时间前用电子密钥登录“深圳市自行采购系统（https://trade.szggzy.com/ggzy/center/#/login）”上传投标文件。如上传过程中遇到问题，可拨打采购公告中的技术支持电话。如多次上传均告失败，请在投标截止时间之前携带电子投标文件送达至</w:t>
      </w:r>
      <w:r>
        <w:rPr>
          <w:rFonts w:ascii="宋体" w:eastAsia="宋体" w:hAnsi="宋体" w:hint="eastAsia"/>
          <w:b/>
          <w:bCs/>
          <w:kern w:val="2"/>
          <w:sz w:val="21"/>
          <w:szCs w:val="21"/>
          <w:lang w:eastAsia="zh-CN"/>
        </w:rPr>
        <w:t>深圳公共资源交易中心（深圳交易集团有限公司政府采购业务分公司）3楼服务大厅（地址：深圳市南山区沙河西路3185号南山智谷A座深圳交易集团总部大楼）协助上传，但上传过程中投标截止时间到达仍无法上传成功的，由投标人自行负责</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25.3投标截止时间以后不得上传投标文件。</w:t>
      </w:r>
    </w:p>
    <w:bookmarkEnd w:id="65"/>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26. 样品、现场演示、方案讲解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26.1 样品、现场演示、方案讲解等事项在招标文件专用条款中进行规定。</w:t>
      </w:r>
    </w:p>
    <w:p>
      <w:pPr>
        <w:widowControl w:val="0"/>
        <w:ind w:firstLine="420" w:firstLineChars="200"/>
        <w:jc w:val="both"/>
        <w:rPr>
          <w:rFonts w:ascii="黑体" w:eastAsia="黑体" w:hAnsi="宋体"/>
          <w:kern w:val="2"/>
          <w:sz w:val="21"/>
          <w:szCs w:val="21"/>
          <w:lang w:eastAsia="zh-CN"/>
        </w:rPr>
      </w:pPr>
      <w:bookmarkStart w:id="66" w:name="_Hlk72428346"/>
      <w:r>
        <w:rPr>
          <w:rFonts w:ascii="黑体" w:eastAsia="黑体" w:hAnsi="宋体" w:hint="eastAsia"/>
          <w:kern w:val="2"/>
          <w:sz w:val="21"/>
          <w:szCs w:val="21"/>
          <w:lang w:eastAsia="zh-CN"/>
        </w:rPr>
        <w:t>27．投标文件的修改和撤销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27.1投标方在提交投标文件后可对其投标文件进行修改并重新上传投标文件或在网上进行撤销投标的操作。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27.2投标截止时间以后不得修改投标文件。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27.3从投标截止期至投标人在投标文件中确定的投标有效期之间的这段时间内，投标人不得撤回其投标。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27.4采购代理机构不退还投标文件，专用条款另有规定的除外。</w:t>
      </w:r>
    </w:p>
    <w:bookmarkEnd w:id="66"/>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开标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28．开标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28.1如对投标文件加密的，则投标人须在开标当日的开标时间至解密截止时间内进行解密，逾期未解密的作投标无效处理。解密方法：登录“深圳市自行采购系统（https://trade.szggzy.com/ggzy/center/#/login）”，使用本单位制作电子投标文件同一个电子密钥进行在线解密、查询开标情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28.2采购代理机构将在满足开标条件【解密时间结束，未对投标文件加密的供应商（未加密的投标文件无需解密）及对投标文件加密并在解密时间结束前成功解密的投标供应商数量满足开标条件后】对投标文件进行开标，并在网上公布开标结果。</w:t>
      </w: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29．评审委员会组成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29.1网上开标结束后召开评审会议，评审委员会由采购代理机构依法组建，负责评审活动。</w:t>
      </w:r>
    </w:p>
    <w:p>
      <w:pPr>
        <w:widowControl w:val="0"/>
        <w:ind w:firstLine="420" w:firstLineChars="200"/>
        <w:jc w:val="both"/>
        <w:rPr>
          <w:rFonts w:ascii="宋体" w:eastAsia="宋体" w:hAnsi="宋体"/>
          <w:color w:val="FF0000"/>
          <w:kern w:val="2"/>
          <w:sz w:val="21"/>
          <w:szCs w:val="21"/>
          <w:lang w:eastAsia="zh-CN"/>
        </w:rPr>
      </w:pPr>
      <w:bookmarkStart w:id="67" w:name="_Hlk72436580"/>
      <w:r>
        <w:rPr>
          <w:rFonts w:ascii="宋体" w:eastAsia="宋体" w:hAnsi="宋体" w:hint="eastAsia"/>
          <w:kern w:val="2"/>
          <w:sz w:val="21"/>
          <w:szCs w:val="21"/>
          <w:lang w:eastAsia="zh-CN"/>
        </w:rPr>
        <w:t>评审委员会由采购人代表和评审专家组成，成员人数应当为5人以上单数（部分条件下为7人以上单数），其中评审专家不得少于成员总数的三分之二。</w:t>
      </w:r>
      <w:bookmarkEnd w:id="67"/>
      <w:r>
        <w:rPr>
          <w:rFonts w:ascii="宋体" w:eastAsia="宋体" w:hAnsi="宋体" w:hint="eastAsia"/>
          <w:kern w:val="2"/>
          <w:sz w:val="21"/>
          <w:szCs w:val="21"/>
          <w:lang w:eastAsia="zh-CN"/>
        </w:rPr>
        <w:t>评定</w:t>
      </w:r>
      <w:r>
        <w:rPr>
          <w:rFonts w:eastAsia="宋体" w:hint="eastAsia"/>
          <w:kern w:val="2"/>
          <w:sz w:val="21"/>
          <w:szCs w:val="21"/>
          <w:lang w:eastAsia="zh-CN"/>
        </w:rPr>
        <w:t>分离项目评审专家均由评审专家组成。</w:t>
      </w:r>
      <w:r>
        <w:rPr>
          <w:rFonts w:ascii="宋体" w:eastAsia="宋体" w:hAnsi="宋体" w:hint="eastAsia"/>
          <w:kern w:val="2"/>
          <w:sz w:val="21"/>
          <w:szCs w:val="21"/>
          <w:lang w:eastAsia="zh-CN"/>
        </w:rPr>
        <w:t>评审专家一般是从深圳市政府采购评审专家库中随机抽取。采购人代表须持本单位签发的《评审授权书》参加评审。</w:t>
      </w:r>
      <w:r>
        <w:rPr>
          <w:rFonts w:ascii="宋体" w:eastAsia="宋体" w:hAnsi="宋体" w:hint="eastAsia"/>
          <w:color w:val="FF0000"/>
          <w:kern w:val="2"/>
          <w:sz w:val="21"/>
          <w:szCs w:val="21"/>
          <w:lang w:eastAsia="zh-CN"/>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论证专家抽取规则无需按此要求执行，具体严管项目的范围由市财政部门根据监管需要适时调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29.2评审定标应当遵循公平、公正、科学、择优的原则。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29.3评审活动依法进行，任何单位和个人不得非法干预评标过程和结果。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29.4评审过程中不允许违背评标程序或采用招标文件未载明的评标方法或评标因素进行评标。</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29.5 开标后，直到签订合同为止，凡属于对投标文件的审查、澄清、评价和比较的有关资料以及中标候选人的推荐情况、与评审有关的其他任何情况均严格保密（</w:t>
      </w:r>
      <w:r>
        <w:rPr>
          <w:rFonts w:eastAsia="宋体" w:hint="eastAsia"/>
          <w:kern w:val="2"/>
          <w:sz w:val="21"/>
          <w:szCs w:val="21"/>
          <w:lang w:eastAsia="zh-CN"/>
        </w:rPr>
        <w:t>信息公开的内容除外</w:t>
      </w:r>
      <w:r>
        <w:rPr>
          <w:rFonts w:ascii="宋体" w:eastAsia="宋体" w:hAnsi="宋体" w:hint="eastAsia"/>
          <w:bCs/>
          <w:kern w:val="2"/>
          <w:sz w:val="21"/>
          <w:szCs w:val="21"/>
          <w:lang w:eastAsia="zh-CN"/>
        </w:rPr>
        <w:t>）。</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30．向评审委员会提供的资料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30.1公开发布的招标文件，包括图纸、服务清单、答疑文件等；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30.2其他评标必须的资料。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30.3评审委员会应当认真研究招标文件，至少应了解熟悉以下内容：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（1）招标的目的；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（2）招标项目需求的范围和性质；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（3）招标文件规定的投标人的资格、财政预算限额、商务条款；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（4）招标文件规定的评标程序、评标方法和评标因素；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（5）招标文件所列示的资格性审查表及符合性审查表。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31．独立评审</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31.1</w:t>
      </w:r>
      <w:r>
        <w:rPr>
          <w:rFonts w:ascii="宋体" w:eastAsia="宋体" w:hAnsi="宋体" w:hint="eastAsia"/>
          <w:kern w:val="2"/>
          <w:sz w:val="21"/>
          <w:szCs w:val="21"/>
          <w:lang w:eastAsia="zh-CN"/>
        </w:rPr>
        <w:t>评审委员会</w:t>
      </w:r>
      <w:r>
        <w:rPr>
          <w:rFonts w:ascii="宋体" w:eastAsia="宋体" w:hAnsi="宋体" w:hint="eastAsia"/>
          <w:bCs/>
          <w:kern w:val="2"/>
          <w:sz w:val="21"/>
          <w:szCs w:val="21"/>
          <w:lang w:eastAsia="zh-CN"/>
        </w:rPr>
        <w:t>成员的评标活动应当独立进行，并应遵循投标文件初审、澄清有关问题、比较与评价、确定中标供应商、编写评审报告的工作程序。</w:t>
      </w:r>
    </w:p>
    <w:p>
      <w:pPr>
        <w:widowControl w:val="0"/>
        <w:ind w:firstLine="412" w:firstLineChars="196"/>
        <w:jc w:val="both"/>
        <w:rPr>
          <w:rFonts w:ascii="宋体" w:eastAsia="宋体" w:hAnsi="宋体"/>
          <w:bCs/>
          <w:kern w:val="2"/>
          <w:sz w:val="21"/>
          <w:szCs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评审程序及评审方法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32．投标文件初审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32.1投标文件初审包括资格性审查和符合性审查。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资格性审查：依据法律法规和招标文件的规定，对投标文件中的资格证明等进行审查，以确定投标供应商是否具备投标资格。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符合性审查：依据招标文件的规定，对投标文件的有效性、完整性和对招标文件的响应程度进行审查，以确定是否满足符合性审查的要求。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32.2 投标文件初审内容请详见《资格性审查表》和《符合性审查表》部分。投标人若有一条审查不通过则按投标无效处理。</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 投标文件初审中关于供应商家数的计算:</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32.3.3非单一产品采购项目，采购人应当根据采购项目技术构成、产品价格比重等合理确定核心产品，并在招标文件中载明。多家投标人提供的核心产品品牌相同的，按前两款规定处理。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32.4投标人投标文件作无效处理的情形，具体包括但不限于以下：</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32.4.1</w:t>
      </w:r>
      <w:r>
        <w:rPr>
          <w:rFonts w:eastAsia="宋体" w:hint="eastAsia"/>
          <w:kern w:val="2"/>
          <w:sz w:val="21"/>
          <w:szCs w:val="21"/>
          <w:lang w:eastAsia="zh-CN"/>
        </w:rPr>
        <w:t>不同投标人的投标文件由同一单位或者同一个人编制，或者由同一个人分阶段参与编制；</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32.4.2</w:t>
      </w:r>
      <w:r>
        <w:rPr>
          <w:rFonts w:eastAsia="宋体" w:hint="eastAsia"/>
          <w:kern w:val="2"/>
          <w:sz w:val="21"/>
          <w:szCs w:val="21"/>
          <w:lang w:eastAsia="zh-CN"/>
        </w:rPr>
        <w:t>不同投标人委托同一单位或者个人办理投标事宜；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32.4.3不同投标人的投标文件载明的项目管理成员或者联系人员为同一人；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32.4.4不同投标人的投标文件异常一致或者投标报价呈规律性差异；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32.4.5不同投标供应商的投标文件或部分投标文件相互混装；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32.4.6投标供应商之间相互约定给予未中标的供应商利益补偿；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32.4.7不同投标供应商的法定代表人、主要经营负责人、项目投标授权代表人、项目负责人、主要技术人员为同一人、属同一单位或者同一单位缴纳社会保险；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32.4.8不同投标供应商的投标文件内容存在非正常一致；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32.4.9在同一单位工作人员为两家以上（含两家）供应商进行同一项投标活动；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32.4.10主管部门依照法律、法规认定的其他情形。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32.5对不属于《资格性审查表》和《符合性审查表》所列的其他情形，除专用条款另有规定和32.4条款所列情形外，不得作为投标无效的理由。</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33．澄清有关问题</w:t>
      </w:r>
    </w:p>
    <w:p>
      <w:pPr>
        <w:widowControl w:val="0"/>
        <w:ind w:firstLine="420" w:firstLineChars="200"/>
        <w:jc w:val="both"/>
        <w:rPr>
          <w:rFonts w:ascii="宋体" w:eastAsia="宋体" w:hAnsi="宋体"/>
          <w:kern w:val="2"/>
          <w:sz w:val="21"/>
          <w:szCs w:val="21"/>
          <w:lang w:eastAsia="zh-CN"/>
        </w:rPr>
      </w:pPr>
      <w:bookmarkStart w:id="68" w:name="_Hlk71407321"/>
      <w:r>
        <w:rPr>
          <w:rFonts w:ascii="宋体" w:eastAsia="宋体" w:hAnsi="宋体" w:hint="eastAsia"/>
          <w:kern w:val="2"/>
          <w:sz w:val="21"/>
          <w:szCs w:val="21"/>
          <w:lang w:eastAsia="zh-CN"/>
        </w:rPr>
        <w:t>33.1对招标文件中描述有歧义或前后不一致的地方（不含</w:t>
      </w:r>
      <w:r>
        <w:rPr>
          <w:rFonts w:eastAsia="宋体" w:hint="eastAsia"/>
          <w:kern w:val="2"/>
          <w:sz w:val="21"/>
          <w:szCs w:val="21"/>
          <w:lang w:eastAsia="zh-CN"/>
        </w:rPr>
        <w:t>招标文件存在歧义、重大缺陷导致评审工作无法进行的情况）</w:t>
      </w:r>
      <w:r>
        <w:rPr>
          <w:rFonts w:ascii="宋体" w:eastAsia="宋体" w:hAnsi="宋体" w:hint="eastAsia"/>
          <w:kern w:val="2"/>
          <w:sz w:val="21"/>
          <w:szCs w:val="21"/>
          <w:lang w:eastAsia="zh-CN"/>
        </w:rPr>
        <w:t>，评审委员会有权进行评判，但对同一条款的评判应适用于每个投标人。</w:t>
      </w:r>
      <w:bookmarkEnd w:id="68"/>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33.2</w:t>
      </w:r>
      <w:r>
        <w:rPr>
          <w:rFonts w:eastAsia="宋体" w:hint="eastAsia"/>
          <w:kern w:val="2"/>
          <w:sz w:val="21"/>
          <w:szCs w:val="21"/>
          <w:lang w:eastAsia="zh-CN"/>
        </w:rPr>
        <w:t>评审委员会发现招标文件存在歧义、重大缺陷导致评审工作无法进行，或者招标文件内容违反国家有关强制性规定的，应当停止评审工作，与</w:t>
      </w:r>
      <w:r>
        <w:rPr>
          <w:rFonts w:ascii="宋体" w:eastAsia="宋体" w:hAnsi="宋体" w:hint="eastAsia"/>
          <w:kern w:val="2"/>
          <w:sz w:val="21"/>
          <w:szCs w:val="21"/>
          <w:lang w:eastAsia="zh-CN"/>
        </w:rPr>
        <w:t>采购代理机构</w:t>
      </w:r>
      <w:r>
        <w:rPr>
          <w:rFonts w:eastAsia="宋体" w:hint="eastAsia"/>
          <w:kern w:val="2"/>
          <w:sz w:val="21"/>
          <w:szCs w:val="21"/>
          <w:lang w:eastAsia="zh-CN"/>
        </w:rPr>
        <w:t>沟通并作书面记录。经确认后，项目应当修改招标文件，重新组织采购活动。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33.3对于投标文件中含义不明确、同类问题表述不一致或者有明显文字和计算错误的内容，评审委员会应当以书面形式要求投标人作出必要的澄清、说明或者补正。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根据本通用条款第34条，凡属于评审委员会在评审中发现的算术错误进行核实的修改不在此列。</w:t>
      </w:r>
    </w:p>
    <w:p>
      <w:pPr>
        <w:widowControl w:val="0"/>
        <w:ind w:firstLine="420" w:firstLineChars="200"/>
        <w:jc w:val="both"/>
        <w:rPr>
          <w:rFonts w:ascii="黑体" w:eastAsia="黑体" w:hAnsi="宋体"/>
          <w:kern w:val="2"/>
          <w:sz w:val="21"/>
          <w:szCs w:val="21"/>
          <w:lang w:eastAsia="zh-CN"/>
        </w:rPr>
      </w:pPr>
      <w:bookmarkStart w:id="69" w:name="_Toc73521669"/>
      <w:bookmarkStart w:id="70" w:name="_Toc73517673"/>
      <w:bookmarkStart w:id="71" w:name="_Toc73518151"/>
      <w:bookmarkStart w:id="72" w:name="_Toc73521581"/>
      <w:bookmarkStart w:id="73" w:name="_Toc100052400"/>
      <w:r>
        <w:rPr>
          <w:rFonts w:ascii="黑体" w:eastAsia="黑体" w:hAnsi="宋体" w:hint="eastAsia"/>
          <w:kern w:val="2"/>
          <w:sz w:val="21"/>
          <w:szCs w:val="21"/>
          <w:lang w:eastAsia="zh-CN"/>
        </w:rPr>
        <w:t>34．错误的修正</w:t>
      </w:r>
      <w:bookmarkEnd w:id="69"/>
      <w:bookmarkEnd w:id="70"/>
      <w:bookmarkEnd w:id="71"/>
      <w:bookmarkEnd w:id="72"/>
      <w:bookmarkEnd w:id="73"/>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投标文件报价出现前后不一致的，除专用条款另有规定外，按照下列规定修正：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34.1投标文件中开标一览表投标报价内容与投标文件中投标报价相应内容不一致的，以开标一览表为准；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34.2大写金额和小写金额不一致的，以大写金额为准；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34.3单价金额小数点或者百分比有明显错位，以开标一览表的总价为准，并修改单价；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34.4总价金额与按单价汇总金额不一致的，以单价金额计算结果为准。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34.5同时出现两种以上不一致的，按照前款规定的顺序修正。修正后的报价按照本通用条款33条的规定，经投标人确认后产生约束力，投标人不确认的，其投标无效。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35．投标文件的比较与评价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评审委员会成员对需要共同认定的事项存在争议的，应当按照少数服从多数的原则作出结论。持不同意见的评审委员会成员应当书面作出说明，否则视为无异议。</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36. 实地考察或资料查验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36.1在评审过程中，评审委员会有权决定是否对本项目投标人进行实地考察或资料查验（原件）。投标人应随时做好接受实地考察或资料查验的准备。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37．评审方法</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37.1.1最低价法</w:t>
      </w:r>
    </w:p>
    <w:p>
      <w:pPr>
        <w:widowControl w:val="0"/>
        <w:ind w:firstLine="420" w:firstLineChars="200"/>
        <w:jc w:val="both"/>
        <w:rPr>
          <w:rFonts w:ascii="ˎ̥" w:eastAsia="宋体" w:hAnsi="ˎ̥"/>
          <w:kern w:val="2"/>
          <w:sz w:val="21"/>
          <w:szCs w:val="21"/>
          <w:lang w:eastAsia="zh-CN"/>
        </w:rPr>
      </w:pPr>
      <w:bookmarkStart w:id="74" w:name="_Hlk72438142"/>
      <w:r>
        <w:rPr>
          <w:rFonts w:ascii="ˎ̥" w:eastAsia="宋体" w:hAnsi="ˎ̥" w:hint="eastAsia"/>
          <w:kern w:val="2"/>
          <w:sz w:val="21"/>
          <w:szCs w:val="21"/>
          <w:lang w:eastAsia="zh-CN"/>
        </w:rPr>
        <w:t>最低价法，是指完全满足招标文件实质性要求，按照报价由低到高的顺序，依据招标文件中规定的数量或者比例推荐候选中标供应商。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37.1.2综合评分法</w:t>
      </w:r>
    </w:p>
    <w:p>
      <w:pPr>
        <w:widowControl w:val="0"/>
        <w:ind w:firstLine="420" w:firstLineChars="200"/>
        <w:jc w:val="both"/>
        <w:rPr>
          <w:rFonts w:ascii="ˎ̥" w:eastAsia="宋体" w:hAnsi="ˎ̥"/>
          <w:kern w:val="2"/>
          <w:sz w:val="21"/>
          <w:szCs w:val="21"/>
          <w:lang w:eastAsia="zh-CN"/>
        </w:rPr>
      </w:pPr>
      <w:r>
        <w:rPr>
          <w:rFonts w:ascii="ˎ̥" w:eastAsia="宋体" w:hAnsi="ˎ̥" w:hint="eastAsia"/>
          <w:kern w:val="2"/>
          <w:sz w:val="21"/>
          <w:szCs w:val="21"/>
          <w:lang w:eastAsia="zh-CN"/>
        </w:rPr>
        <w:t>综合评分法，是指在满足招标文件全部实质性要求的前提下，按照招标文件中规定的各项因素进行综合评审，评审总得分排名前列的投标人，作为推荐的候选中标供应商。</w:t>
      </w:r>
      <w:bookmarkEnd w:id="74"/>
      <w:r>
        <w:rPr>
          <w:rFonts w:ascii="宋体" w:eastAsia="宋体" w:hAnsi="宋体" w:hint="eastAsia"/>
          <w:bCs/>
          <w:color w:val="FF0000"/>
          <w:kern w:val="2"/>
          <w:sz w:val="21"/>
          <w:szCs w:val="21"/>
          <w:lang w:eastAsia="zh-CN"/>
        </w:rPr>
        <w:t xml:space="preserve">  </w:t>
      </w:r>
      <w:r>
        <w:rPr>
          <w:rFonts w:ascii="宋体" w:eastAsia="宋体" w:hAnsi="宋体" w:hint="eastAsia"/>
          <w:bCs/>
          <w:kern w:val="2"/>
          <w:sz w:val="21"/>
          <w:szCs w:val="21"/>
          <w:lang w:eastAsia="zh-CN"/>
        </w:rPr>
        <w:t xml:space="preserve">                                                                                                                                                                                                                                                                                                                                                                                                                                                                                                                                                                                                                                                                                                                                                                                                                                                                                                                                                                                                                                                                                                                                                                                                                                                                                                                                                                                                                                                                                                                                                                                                                                                                                                                                                                                                                                                                                                                                                                                                                                                                                                                                                                                                                                                                                                                                                                                                                                                                                                                                                                                                                                                                                                                                                                                                                                                                                                                                                                                                                           </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37.2 本项目采用的评审方法见本项目招标文件第一册“专用条款”的相关内容。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37.3重新评审的情形</w:t>
      </w:r>
    </w:p>
    <w:p>
      <w:pPr>
        <w:widowControl w:val="0"/>
        <w:ind w:firstLine="420" w:firstLineChars="200"/>
        <w:jc w:val="both"/>
        <w:rPr>
          <w:rFonts w:ascii="宋体" w:eastAsia="宋体" w:hAnsi="宋体"/>
          <w:b/>
          <w:bCs/>
          <w:kern w:val="2"/>
          <w:sz w:val="21"/>
          <w:szCs w:val="21"/>
          <w:lang w:eastAsia="zh-CN"/>
        </w:rPr>
      </w:pPr>
      <w:r>
        <w:rPr>
          <w:rFonts w:ascii="宋体" w:eastAsia="宋体" w:hAnsi="宋体" w:cs="宋体" w:hint="eastAsia"/>
          <w:sz w:val="21"/>
          <w:szCs w:val="21"/>
          <w:lang w:eastAsia="zh-CN"/>
        </w:rPr>
        <w:t>评审结果汇总完成后，除下列情形外，任何人不得修改评审结果：</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37.3.1分值汇总计算错误的；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37.3.2分项评分超出评分标准范围的；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37.3.3评审委员会成员对客观评审因素评分不一致的；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37.3.4经评审委员会认定评分畸高、畸低的。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投标人对本条第一款情形提出质疑的，采购人或者采购代理机构可以组织原评审委员会进行重新评审，重新评审改变评审结果的，应当书面报告本级财政部门。</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 37.4重新组建评审委员会的情形</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评审委员会或者其成员存在下列情形导致评审结果无效的，重新组建评审委员会进行评标，并书面报告本级财政部门：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37.4.1评审委员会组成不符合《政府采购货物和服务招标投标管理办法》规定的；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37.4.2有《政府采购货物和服务招标投标管理办法》第六十二条第一至五项情形的；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37.4.3评审委员会及其成员独立评标受到非法干预的；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37.4.4有政府采购法实施条例第七十五条规定的违法行为的。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有违法违规行为的原评审委员会成员不得参加重新组建的评审委员会。</w:t>
      </w:r>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定标及公示</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38．定标方法</w:t>
      </w:r>
    </w:p>
    <w:p>
      <w:pPr>
        <w:widowControl w:val="0"/>
        <w:ind w:firstLine="420" w:firstLineChars="200"/>
        <w:jc w:val="both"/>
        <w:rPr>
          <w:rFonts w:ascii="宋体" w:eastAsia="宋体" w:hAnsi="宋体"/>
          <w:kern w:val="2"/>
          <w:sz w:val="21"/>
          <w:szCs w:val="21"/>
          <w:lang w:eastAsia="zh-CN"/>
        </w:rPr>
      </w:pPr>
      <w:bookmarkStart w:id="75" w:name="_Hlk73782795"/>
      <w:r>
        <w:rPr>
          <w:rFonts w:ascii="宋体" w:eastAsia="宋体" w:hAnsi="宋体" w:hint="eastAsia"/>
          <w:kern w:val="2"/>
          <w:sz w:val="21"/>
          <w:szCs w:val="21"/>
          <w:lang w:eastAsia="zh-CN"/>
        </w:rPr>
        <w:t>38.1非评定分离项目定标方法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38.1.1评审委员会依据本项目招标文件所约定的评审方法进行评审和比较，向采购代理机构提交书面评审报告，并根据评审方法比较评价结果从优到劣进行排序，确定候选中标供应商。</w:t>
      </w:r>
    </w:p>
    <w:p>
      <w:pPr>
        <w:widowControl w:val="0"/>
        <w:ind w:firstLine="420" w:firstLineChars="200"/>
        <w:jc w:val="both"/>
        <w:rPr>
          <w:rFonts w:ascii="ˎ̥" w:eastAsia="宋体" w:hAnsi="ˎ̥"/>
          <w:kern w:val="2"/>
          <w:sz w:val="21"/>
          <w:szCs w:val="21"/>
          <w:lang w:eastAsia="zh-CN"/>
        </w:rPr>
      </w:pPr>
      <w:r>
        <w:rPr>
          <w:rFonts w:ascii="宋体" w:eastAsia="宋体" w:hAnsi="宋体" w:hint="eastAsia"/>
          <w:kern w:val="2"/>
          <w:sz w:val="21"/>
          <w:szCs w:val="21"/>
          <w:lang w:eastAsia="zh-CN"/>
        </w:rPr>
        <w:t>38.1.2</w:t>
      </w:r>
      <w:r>
        <w:rPr>
          <w:rFonts w:ascii="ˎ̥" w:eastAsia="宋体" w:hAnsi="ˎ̥"/>
          <w:kern w:val="2"/>
          <w:sz w:val="21"/>
          <w:lang w:eastAsia="zh-CN"/>
        </w:rPr>
        <w:t>采用最低价法的，评</w:t>
      </w:r>
      <w:r>
        <w:rPr>
          <w:rFonts w:ascii="ˎ̥" w:eastAsia="宋体" w:hAnsi="ˎ̥" w:hint="eastAsia"/>
          <w:kern w:val="2"/>
          <w:sz w:val="21"/>
          <w:lang w:eastAsia="zh-CN"/>
        </w:rPr>
        <w:t>审</w:t>
      </w:r>
      <w:r>
        <w:rPr>
          <w:rFonts w:ascii="ˎ̥" w:eastAsia="宋体" w:hAnsi="ˎ̥"/>
          <w:kern w:val="2"/>
          <w:sz w:val="21"/>
          <w:lang w:eastAsia="zh-CN"/>
        </w:rPr>
        <w:t>结果按投标报价由低到高顺序排列。投标报价相同的并列。投标文件满足招标文件全部实质性要求且投标报价最低的</w:t>
      </w:r>
      <w:r>
        <w:rPr>
          <w:rFonts w:ascii="ˎ̥" w:eastAsia="宋体" w:hAnsi="ˎ̥" w:hint="eastAsia"/>
          <w:kern w:val="2"/>
          <w:sz w:val="21"/>
          <w:lang w:eastAsia="zh-CN"/>
        </w:rPr>
        <w:t>投标人为中标供应商</w:t>
      </w:r>
      <w:r>
        <w:rPr>
          <w:rFonts w:ascii="ˎ̥" w:eastAsia="宋体" w:hAnsi="ˎ̥" w:hint="eastAsia"/>
          <w:kern w:val="2"/>
          <w:sz w:val="21"/>
          <w:szCs w:val="21"/>
          <w:lang w:eastAsia="zh-CN"/>
        </w:rPr>
        <w:t>。</w:t>
      </w:r>
    </w:p>
    <w:p>
      <w:pPr>
        <w:widowControl w:val="0"/>
        <w:ind w:firstLine="420" w:firstLineChars="200"/>
        <w:jc w:val="both"/>
        <w:rPr>
          <w:rFonts w:ascii="ˎ̥" w:eastAsia="宋体" w:hAnsi="ˎ̥" w:hint="eastAsia"/>
          <w:kern w:val="2"/>
          <w:sz w:val="21"/>
          <w:szCs w:val="21"/>
          <w:lang w:eastAsia="zh-CN"/>
        </w:rPr>
      </w:pPr>
      <w:r>
        <w:rPr>
          <w:rFonts w:ascii="宋体" w:eastAsia="宋体" w:hAnsi="宋体" w:hint="eastAsia"/>
          <w:kern w:val="2"/>
          <w:sz w:val="21"/>
          <w:szCs w:val="21"/>
          <w:lang w:eastAsia="zh-CN"/>
        </w:rPr>
        <w:t>38.1.3采</w:t>
      </w:r>
      <w:r>
        <w:rPr>
          <w:rFonts w:ascii="ˎ̥" w:eastAsia="宋体" w:hAnsi="ˎ̥" w:hint="eastAsia"/>
          <w:kern w:val="2"/>
          <w:sz w:val="21"/>
          <w:szCs w:val="21"/>
          <w:lang w:eastAsia="zh-CN"/>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出现得分且投标报价相同的并列情况时，采取随机抽取的方式确定，具体操作办法及流程由评审委员会确定（如“专用条款”中另有规定的以“专用条款”相关规定内容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38.2.1评定分离是指在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 xml:space="preserve">38.2.2 </w:t>
      </w:r>
      <w:bookmarkStart w:id="76" w:name="_Hlk71469733"/>
      <w:r>
        <w:rPr>
          <w:rFonts w:eastAsia="宋体" w:hint="eastAsia"/>
          <w:kern w:val="2"/>
          <w:sz w:val="21"/>
          <w:szCs w:val="21"/>
          <w:lang w:eastAsia="zh-CN"/>
        </w:rPr>
        <w:t>适用评定分离的采购项目，采用综合评分法评审。</w:t>
      </w:r>
      <w:r>
        <w:rPr>
          <w:rFonts w:ascii="宋体" w:eastAsia="宋体" w:hAnsi="宋体" w:hint="eastAsia"/>
          <w:kern w:val="2"/>
          <w:sz w:val="21"/>
          <w:szCs w:val="21"/>
          <w:lang w:eastAsia="zh-CN"/>
        </w:rPr>
        <w:t>评审委员会按照评审结果，推荐</w:t>
      </w:r>
      <w:r>
        <w:rPr>
          <w:rFonts w:eastAsia="宋体" w:hint="eastAsia"/>
          <w:kern w:val="2"/>
          <w:sz w:val="21"/>
          <w:szCs w:val="21"/>
          <w:lang w:eastAsia="zh-CN"/>
        </w:rPr>
        <w:t>三个合格的候选中标供应商。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38.2.3</w:t>
      </w:r>
      <w:bookmarkStart w:id="77" w:name="_Hlk71469688"/>
      <w:r>
        <w:rPr>
          <w:rFonts w:eastAsia="宋体" w:hint="eastAsia"/>
          <w:kern w:val="2"/>
          <w:sz w:val="21"/>
          <w:szCs w:val="21"/>
          <w:lang w:eastAsia="zh-CN"/>
        </w:rPr>
        <w:t>适用评定分离的采购项目，</w:t>
      </w:r>
      <w:r>
        <w:rPr>
          <w:rFonts w:ascii="宋体" w:eastAsia="宋体" w:hAnsi="宋体" w:hint="eastAsia"/>
          <w:kern w:val="2"/>
          <w:sz w:val="21"/>
          <w:szCs w:val="21"/>
          <w:lang w:eastAsia="zh-CN"/>
        </w:rPr>
        <w:t>按照自定法确定中标供应商：自定法是指采购人组织定标委员会，由定标委员会在三家候选中标供应商中确定中标供应商。</w:t>
      </w:r>
      <w:bookmarkEnd w:id="76"/>
      <w:bookmarkEnd w:id="77"/>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38.2.4采购代理机构</w:t>
      </w:r>
      <w:r>
        <w:rPr>
          <w:rFonts w:eastAsia="宋体" w:hint="eastAsia"/>
          <w:kern w:val="2"/>
          <w:sz w:val="21"/>
          <w:szCs w:val="21"/>
          <w:lang w:eastAsia="zh-CN"/>
        </w:rPr>
        <w:t>应当自评审结束之日起两个工作日内将候选中标供应商名单及其投标文件、评审报告送交采购人</w:t>
      </w:r>
      <w:r>
        <w:rPr>
          <w:rFonts w:ascii="宋体" w:eastAsia="宋体" w:hAnsi="宋体" w:hint="eastAsia"/>
          <w:kern w:val="2"/>
          <w:sz w:val="21"/>
          <w:szCs w:val="21"/>
          <w:lang w:eastAsia="zh-CN"/>
        </w:rPr>
        <w:t>。</w:t>
      </w:r>
      <w:r>
        <w:rPr>
          <w:rFonts w:eastAsia="宋体" w:hint="eastAsia"/>
          <w:kern w:val="2"/>
          <w:sz w:val="21"/>
          <w:szCs w:val="21"/>
          <w:lang w:eastAsia="zh-CN"/>
        </w:rPr>
        <w:t>采购人应当安排专人对定标过程进行书面记录，形成定标报告，作为采购文件的组成部分存档，并及时将定标结果反馈</w:t>
      </w:r>
      <w:r>
        <w:rPr>
          <w:rFonts w:ascii="宋体" w:eastAsia="宋体" w:hAnsi="宋体" w:hint="eastAsia"/>
          <w:kern w:val="2"/>
          <w:sz w:val="21"/>
          <w:szCs w:val="21"/>
          <w:lang w:eastAsia="zh-CN"/>
        </w:rPr>
        <w:t>采购代理机构</w:t>
      </w:r>
      <w:r>
        <w:rPr>
          <w:rFonts w:eastAsia="宋体" w:hint="eastAsia"/>
          <w:kern w:val="2"/>
          <w:sz w:val="21"/>
          <w:szCs w:val="21"/>
          <w:lang w:eastAsia="zh-CN"/>
        </w:rPr>
        <w:t>。具体定标程序及相关要求以参照《深圳市财政局关于印发</w:t>
      </w:r>
      <w:r>
        <w:rPr>
          <w:rFonts w:ascii="宋体" w:eastAsia="宋体" w:hAnsi="宋体" w:hint="eastAsia"/>
          <w:kern w:val="2"/>
          <w:sz w:val="21"/>
          <w:szCs w:val="21"/>
          <w:lang w:eastAsia="zh-CN"/>
        </w:rPr>
        <w:t>〈</w:t>
      </w:r>
      <w:r>
        <w:rPr>
          <w:rFonts w:eastAsia="宋体" w:hint="eastAsia"/>
          <w:kern w:val="2"/>
          <w:sz w:val="21"/>
          <w:szCs w:val="21"/>
          <w:lang w:eastAsia="zh-CN"/>
        </w:rPr>
        <w:t>深圳市政府采购评标定标分离管理办法</w:t>
      </w:r>
      <w:r>
        <w:rPr>
          <w:rFonts w:ascii="宋体" w:eastAsia="宋体" w:hAnsi="宋体" w:hint="eastAsia"/>
          <w:kern w:val="2"/>
          <w:sz w:val="21"/>
          <w:szCs w:val="21"/>
          <w:lang w:eastAsia="zh-CN"/>
        </w:rPr>
        <w:t>〉</w:t>
      </w:r>
      <w:r>
        <w:rPr>
          <w:rFonts w:eastAsia="宋体" w:hint="eastAsia"/>
          <w:kern w:val="2"/>
          <w:sz w:val="21"/>
          <w:szCs w:val="21"/>
          <w:lang w:eastAsia="zh-CN"/>
        </w:rPr>
        <w:t>的通知》（深财规【</w:t>
      </w:r>
      <w:r>
        <w:rPr>
          <w:rFonts w:eastAsia="宋体"/>
          <w:kern w:val="2"/>
          <w:sz w:val="21"/>
          <w:szCs w:val="21"/>
          <w:lang w:eastAsia="zh-CN"/>
        </w:rPr>
        <w:t>2020</w:t>
      </w:r>
      <w:r>
        <w:rPr>
          <w:rFonts w:eastAsia="宋体" w:hint="eastAsia"/>
          <w:kern w:val="2"/>
          <w:sz w:val="21"/>
          <w:szCs w:val="21"/>
          <w:lang w:eastAsia="zh-CN"/>
        </w:rPr>
        <w:t>】</w:t>
      </w:r>
      <w:r>
        <w:rPr>
          <w:rFonts w:eastAsia="宋体"/>
          <w:kern w:val="2"/>
          <w:sz w:val="21"/>
          <w:szCs w:val="21"/>
          <w:lang w:eastAsia="zh-CN"/>
        </w:rPr>
        <w:t>1</w:t>
      </w:r>
      <w:r>
        <w:rPr>
          <w:rFonts w:eastAsia="宋体" w:hint="eastAsia"/>
          <w:kern w:val="2"/>
          <w:sz w:val="21"/>
          <w:szCs w:val="21"/>
          <w:lang w:eastAsia="zh-CN"/>
        </w:rPr>
        <w:t>号）执行。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说明：采购人及投标供应商应按照上述方法提前做好相关准备。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38.3专用条款另有规定的，按专用条款相关要求定标。</w:t>
      </w:r>
      <w:bookmarkEnd w:id="75"/>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39．编写评审报告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40．中标公告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40.1</w:t>
      </w:r>
      <w:bookmarkStart w:id="78" w:name="_Hlk72438709"/>
      <w:r>
        <w:rPr>
          <w:rFonts w:ascii="宋体" w:eastAsia="宋体" w:hAnsi="宋体" w:hint="eastAsia"/>
          <w:kern w:val="2"/>
          <w:sz w:val="21"/>
          <w:szCs w:val="21"/>
          <w:lang w:eastAsia="zh-CN"/>
        </w:rPr>
        <w:t>为体现“公开、公平、公正”的原则，评审结束后经采购人确认（确定）评审结果，采购代理机构将在深圳交易集团（深圳公共资源交易中心）官网</w:t>
      </w:r>
      <w:r>
        <w:rPr>
          <w:rFonts w:ascii="宋体" w:eastAsia="宋体" w:hAnsi="宋体" w:hint="eastAsia"/>
          <w:b/>
          <w:bCs/>
          <w:kern w:val="2"/>
          <w:sz w:val="21"/>
          <w:szCs w:val="21"/>
          <w:lang w:eastAsia="zh-CN"/>
        </w:rPr>
        <w:t>https://www.szexgrp.com/jyfw/zfcg-view.html?id=zfcg</w:t>
      </w:r>
      <w:r>
        <w:rPr>
          <w:rFonts w:ascii="宋体" w:eastAsia="宋体" w:hAnsi="宋体" w:hint="eastAsia"/>
          <w:kern w:val="2"/>
          <w:sz w:val="21"/>
          <w:szCs w:val="21"/>
          <w:lang w:eastAsia="zh-CN"/>
        </w:rPr>
        <w:t>上发布中标结果公告。</w:t>
      </w:r>
      <w:bookmarkEnd w:id="78"/>
      <w:bookmarkStart w:id="79" w:name="_Hlk72438751"/>
      <w:r>
        <w:rPr>
          <w:rFonts w:ascii="宋体" w:eastAsia="宋体" w:hAnsi="宋体" w:hint="eastAsia"/>
          <w:kern w:val="2"/>
          <w:sz w:val="21"/>
          <w:szCs w:val="21"/>
          <w:lang w:eastAsia="zh-CN"/>
        </w:rPr>
        <w:t>供应商如对评审结果有异议，可在发布公示日期起七个工作日内向采购代理机构提出。监督电话：0755-86500050。若在公示期内未提出质疑，则视为认同该评审结果。</w:t>
      </w:r>
    </w:p>
    <w:bookmarkEnd w:id="79"/>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40.2质疑、投诉供应商应保证质疑、投诉内容的真实性和可靠性，并承担相应的法律责任。</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41．中标通知书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41.1</w:t>
      </w:r>
      <w:bookmarkStart w:id="80" w:name="_Hlk72438863"/>
      <w:r>
        <w:rPr>
          <w:rFonts w:ascii="宋体" w:eastAsia="宋体" w:hAnsi="宋体" w:hint="eastAsia"/>
          <w:kern w:val="2"/>
          <w:sz w:val="21"/>
          <w:szCs w:val="21"/>
          <w:lang w:eastAsia="zh-CN"/>
        </w:rPr>
        <w:t>中标公告公布以后无异常的情况下,中标供应商和采购人可自行在</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深圳市自行采购系统（https://trade.szggzy.com/ggzy/center/#/login）</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上打印</w:t>
      </w:r>
      <w:r>
        <w:rPr>
          <w:rFonts w:ascii="宋体" w:eastAsia="宋体" w:hAnsi="宋体" w:hint="eastAsia"/>
          <w:b/>
          <w:kern w:val="2"/>
          <w:sz w:val="21"/>
          <w:szCs w:val="21"/>
          <w:lang w:eastAsia="zh-CN"/>
        </w:rPr>
        <w:t>《数字中标通知书》</w:t>
      </w:r>
      <w:r>
        <w:rPr>
          <w:rFonts w:ascii="宋体" w:eastAsia="宋体" w:hAnsi="宋体" w:hint="eastAsia"/>
          <w:kern w:val="2"/>
          <w:sz w:val="21"/>
          <w:szCs w:val="21"/>
          <w:lang w:eastAsia="zh-CN"/>
        </w:rPr>
        <w:t>。</w:t>
      </w:r>
      <w:bookmarkEnd w:id="80"/>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41.2中标通知书是合同的重要组成部分。</w:t>
      </w:r>
    </w:p>
    <w:p>
      <w:pPr>
        <w:widowControl w:val="0"/>
        <w:ind w:firstLine="420" w:firstLineChars="200"/>
        <w:jc w:val="both"/>
        <w:rPr>
          <w:rFonts w:ascii="宋体" w:eastAsia="宋体" w:hAnsi="宋体"/>
          <w:kern w:val="2"/>
          <w:sz w:val="21"/>
          <w:szCs w:val="21"/>
          <w:lang w:eastAsia="zh-CN"/>
        </w:rPr>
      </w:pPr>
      <w:bookmarkStart w:id="81" w:name="_Hlk71407340"/>
      <w:r>
        <w:rPr>
          <w:rFonts w:ascii="宋体" w:eastAsia="宋体" w:hAnsi="宋体" w:hint="eastAsia"/>
          <w:kern w:val="2"/>
          <w:sz w:val="21"/>
          <w:szCs w:val="21"/>
          <w:lang w:eastAsia="zh-CN"/>
        </w:rPr>
        <w:t>41.3因质疑投诉或其它原因导致项目结果变更或采购终止的，采购代理机构有权吊销中标通知书。</w:t>
      </w:r>
      <w:bookmarkEnd w:id="81"/>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公开招标失败的后续处理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42．公开招标失败的处理</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szCs w:val="21"/>
          <w:lang w:eastAsia="zh-CN"/>
        </w:rPr>
        <w:t>42.1本项目公开招标过程中若由于投标截止后</w:t>
      </w:r>
      <w:r>
        <w:rPr>
          <w:rFonts w:ascii="宋体" w:eastAsia="宋体" w:hAnsi="宋体" w:hint="eastAsia"/>
          <w:kern w:val="2"/>
          <w:sz w:val="21"/>
          <w:lang w:eastAsia="zh-CN"/>
        </w:rPr>
        <w:t>实际递交投标文件的供应商数量不足、经</w:t>
      </w:r>
      <w:r>
        <w:rPr>
          <w:rFonts w:ascii="宋体" w:eastAsia="宋体" w:hAnsi="宋体" w:hint="eastAsia"/>
          <w:kern w:val="2"/>
          <w:sz w:val="21"/>
          <w:szCs w:val="21"/>
          <w:lang w:eastAsia="zh-CN"/>
        </w:rPr>
        <w:t>评审委员会</w:t>
      </w:r>
      <w:r>
        <w:rPr>
          <w:rFonts w:ascii="宋体" w:eastAsia="宋体" w:hAnsi="宋体" w:hint="eastAsia"/>
          <w:kern w:val="2"/>
          <w:sz w:val="21"/>
          <w:lang w:eastAsia="zh-CN"/>
        </w:rPr>
        <w:t>评审对招标文件作实质响应的供应商不足等原因造成公开招标失败，可由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重新组织采购。</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42.2对公开招标失败的项目，评审委员会在出具该项目招标失败结论的同时，可以提出重新采购组织形式的建议，以及进一步完善招标文件的资格、技术、商务要求的修改建议。</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42.3重新组织采购有以下两种组织形式：</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（1）由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重新组织公开招标；</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（2）如需要根据实际情况向采购人主管部门提出非公开招标方式申请的，经采购人主管部门批准，公开招标失败采购项目可转为竞争性谈判或单一来源谈判方式采购。</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42.4公开招标失败的采购项目重新组织公开招标，由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重新按公开招标流程组织采购活动。</w:t>
      </w:r>
    </w:p>
    <w:p>
      <w:pPr>
        <w:widowControl w:val="0"/>
        <w:ind w:firstLine="420" w:firstLineChars="200"/>
        <w:jc w:val="both"/>
        <w:rPr>
          <w:rFonts w:ascii="黑体" w:eastAsia="黑体" w:hAnsi="宋体"/>
          <w:kern w:val="2"/>
          <w:lang w:eastAsia="zh-CN"/>
        </w:rPr>
      </w:pPr>
      <w:r>
        <w:rPr>
          <w:rFonts w:ascii="宋体" w:eastAsia="宋体" w:hAnsi="宋体" w:hint="eastAsia"/>
          <w:kern w:val="2"/>
          <w:sz w:val="21"/>
          <w:lang w:eastAsia="zh-CN"/>
        </w:rPr>
        <w:t>42.5公开招标失败的采购项目转为竞争性谈判或单一来源谈判方式采购的，按规定要求组织自行采购工作。</w:t>
      </w:r>
    </w:p>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82" w:name="_Hlk72439043"/>
      <w:r>
        <w:rPr>
          <w:rFonts w:ascii="Cambria" w:eastAsia="宋体" w:hAnsi="Cambria" w:cs="宋体" w:hint="eastAsia"/>
          <w:b/>
          <w:bCs/>
          <w:kern w:val="2"/>
          <w:sz w:val="28"/>
          <w:szCs w:val="28"/>
          <w:lang w:eastAsia="zh-CN"/>
        </w:rPr>
        <w:t>合同的授予与备案</w:t>
      </w:r>
      <w:bookmarkEnd w:id="82"/>
    </w:p>
    <w:p>
      <w:pPr>
        <w:widowControl w:val="0"/>
        <w:ind w:firstLine="420" w:firstLineChars="200"/>
        <w:jc w:val="both"/>
        <w:rPr>
          <w:rFonts w:ascii="黑体" w:eastAsia="黑体" w:hAnsi="宋体"/>
          <w:kern w:val="2"/>
          <w:sz w:val="21"/>
          <w:szCs w:val="21"/>
          <w:lang w:eastAsia="zh-CN"/>
        </w:rPr>
      </w:pPr>
      <w:bookmarkStart w:id="83" w:name="_Toc73521674"/>
      <w:bookmarkStart w:id="84" w:name="_Toc73517679"/>
      <w:bookmarkStart w:id="85" w:name="_Toc73521586"/>
      <w:bookmarkStart w:id="86" w:name="_Toc100052408"/>
      <w:bookmarkStart w:id="87" w:name="_Toc73518157"/>
      <w:bookmarkStart w:id="88" w:name="_Hlk72439088"/>
      <w:r>
        <w:rPr>
          <w:rFonts w:ascii="黑体" w:eastAsia="黑体" w:hAnsi="宋体" w:hint="eastAsia"/>
          <w:kern w:val="2"/>
          <w:sz w:val="21"/>
          <w:szCs w:val="21"/>
          <w:lang w:eastAsia="zh-CN"/>
        </w:rPr>
        <w:t>43．合同授予标准</w:t>
      </w:r>
      <w:bookmarkEnd w:id="83"/>
      <w:bookmarkEnd w:id="84"/>
      <w:bookmarkEnd w:id="85"/>
      <w:bookmarkEnd w:id="86"/>
      <w:bookmarkEnd w:id="87"/>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本项目的合同将授予经本招标文件规定评审确定的中标供应商。</w:t>
      </w:r>
    </w:p>
    <w:p>
      <w:pPr>
        <w:widowControl w:val="0"/>
        <w:ind w:firstLine="420" w:firstLineChars="200"/>
        <w:jc w:val="both"/>
        <w:rPr>
          <w:rFonts w:ascii="黑体" w:eastAsia="黑体" w:hAnsi="宋体"/>
          <w:kern w:val="2"/>
          <w:sz w:val="21"/>
          <w:szCs w:val="21"/>
          <w:lang w:eastAsia="zh-CN"/>
        </w:rPr>
      </w:pPr>
      <w:bookmarkStart w:id="89" w:name="_Toc100052409"/>
      <w:bookmarkStart w:id="90" w:name="_Toc73518158"/>
      <w:bookmarkStart w:id="91" w:name="_Toc73521675"/>
      <w:bookmarkStart w:id="92" w:name="_Toc73517680"/>
      <w:bookmarkStart w:id="93" w:name="_Toc73521587"/>
      <w:r>
        <w:rPr>
          <w:rFonts w:ascii="黑体" w:eastAsia="黑体" w:hAnsi="宋体" w:hint="eastAsia"/>
          <w:kern w:val="2"/>
          <w:sz w:val="21"/>
          <w:szCs w:val="21"/>
          <w:lang w:eastAsia="zh-CN"/>
        </w:rPr>
        <w:t>44．</w:t>
      </w:r>
      <w:bookmarkEnd w:id="89"/>
      <w:bookmarkEnd w:id="90"/>
      <w:bookmarkEnd w:id="91"/>
      <w:bookmarkEnd w:id="92"/>
      <w:bookmarkEnd w:id="93"/>
      <w:r>
        <w:rPr>
          <w:rFonts w:ascii="黑体" w:eastAsia="黑体" w:hAnsi="宋体" w:hint="eastAsia"/>
          <w:kern w:val="2"/>
          <w:sz w:val="21"/>
          <w:szCs w:val="21"/>
          <w:lang w:eastAsia="zh-CN"/>
        </w:rPr>
        <w:t>接受和拒绝任何或所有投标的权力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采购代理机构和采购人保留在投标之前任何时候接受或拒绝任何投标或所有投标，以及宣布招标无效的权力，对受影响的投标人不承担任何责任，也无义务向受影响的投标人解释采取这一行动的理由。</w:t>
      </w:r>
    </w:p>
    <w:p>
      <w:pPr>
        <w:widowControl w:val="0"/>
        <w:ind w:firstLine="420" w:firstLineChars="200"/>
        <w:jc w:val="both"/>
        <w:rPr>
          <w:rFonts w:ascii="黑体" w:eastAsia="黑体" w:hAnsi="宋体"/>
          <w:kern w:val="2"/>
          <w:sz w:val="21"/>
          <w:szCs w:val="21"/>
          <w:lang w:eastAsia="zh-CN"/>
        </w:rPr>
      </w:pPr>
      <w:bookmarkStart w:id="94" w:name="_Toc73517682"/>
      <w:bookmarkStart w:id="95" w:name="_Toc73521589"/>
      <w:bookmarkStart w:id="96" w:name="_Toc73521677"/>
      <w:bookmarkStart w:id="97" w:name="_Toc73518160"/>
      <w:bookmarkStart w:id="98" w:name="_Toc100052410"/>
      <w:r>
        <w:rPr>
          <w:rFonts w:ascii="黑体" w:eastAsia="黑体" w:hAnsi="宋体" w:hint="eastAsia"/>
          <w:kern w:val="2"/>
          <w:sz w:val="21"/>
          <w:szCs w:val="21"/>
          <w:lang w:eastAsia="zh-CN"/>
        </w:rPr>
        <w:t>45．合同的签订</w:t>
      </w:r>
      <w:bookmarkEnd w:id="94"/>
      <w:bookmarkEnd w:id="95"/>
      <w:bookmarkEnd w:id="96"/>
      <w:bookmarkEnd w:id="97"/>
      <w:bookmarkEnd w:id="98"/>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45.1中标人将于中标通知书发出之日起十个工作日内，按照采购文件（招标文件和投标文件等）内容与采购人签订采购合同；合同的实质性内容应当符合招标文件的规定；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45.2中标人如不按本通用条款第45.1款的规定与采购人签订合同，</w:t>
      </w:r>
      <w:r>
        <w:rPr>
          <w:rFonts w:ascii="宋体" w:eastAsia="宋体" w:hAnsi="宋体" w:cs="宋体" w:hint="eastAsia"/>
          <w:sz w:val="21"/>
          <w:szCs w:val="21"/>
          <w:lang w:eastAsia="zh-CN"/>
        </w:rPr>
        <w:t>情节严重的，由同级财政部门记入供应商诚信档案，予以通报</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45.3中标人应当按照合同约定履行义务，完成中标项目，不得将中标项目转让（转包）给他人。</w:t>
      </w:r>
    </w:p>
    <w:p>
      <w:pPr>
        <w:widowControl w:val="0"/>
        <w:ind w:firstLine="420" w:firstLineChars="200"/>
        <w:jc w:val="both"/>
        <w:rPr>
          <w:rFonts w:ascii="黑体" w:eastAsia="黑体" w:hAnsi="宋体"/>
          <w:kern w:val="2"/>
          <w:sz w:val="21"/>
          <w:szCs w:val="21"/>
          <w:lang w:eastAsia="zh-CN"/>
        </w:rPr>
      </w:pPr>
      <w:bookmarkStart w:id="99" w:name="_Toc73521590"/>
      <w:bookmarkStart w:id="100" w:name="_Toc73517683"/>
      <w:bookmarkStart w:id="101" w:name="_Toc73518161"/>
      <w:bookmarkStart w:id="102" w:name="_Toc100052411"/>
      <w:bookmarkStart w:id="103" w:name="_Toc73521678"/>
      <w:r>
        <w:rPr>
          <w:rFonts w:ascii="黑体" w:eastAsia="黑体" w:hAnsi="宋体" w:hint="eastAsia"/>
          <w:kern w:val="2"/>
          <w:sz w:val="21"/>
          <w:szCs w:val="21"/>
          <w:lang w:eastAsia="zh-CN"/>
        </w:rPr>
        <w:t>46．履约担保</w:t>
      </w:r>
      <w:bookmarkEnd w:id="99"/>
      <w:bookmarkEnd w:id="100"/>
      <w:bookmarkEnd w:id="101"/>
      <w:bookmarkEnd w:id="102"/>
      <w:bookmarkEnd w:id="103"/>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46.1在签订项目合同的同时，中标人应按“对通用条款的补充内容”中规定的金额向采购人提交履约担保；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46.2，允许供应商自主选择以支票、汇票、本票、保函等非现金方式提交履约担保；</w:t>
      </w:r>
      <w:r>
        <w:rPr>
          <w:rFonts w:eastAsia="宋体" w:hint="eastAsia"/>
          <w:kern w:val="2"/>
          <w:sz w:val="21"/>
          <w:szCs w:val="21"/>
          <w:lang w:eastAsia="zh-CN"/>
        </w:rPr>
        <w:t>中标人提交履约担保不是合同签订的前提条件，不要求中标人提供除法律、法规明确规定外的其他担保。</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47. 合同备案</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自行采购项目，无需办理政府采购合同备案。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48. 合同变更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合同变更事宜参照《深圳市财政局关于优化政府采购合同备案的通知》（深财发保〔2022〕2号）相关规定，按采购人内控制度执行。</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49. 项目验收</w:t>
      </w:r>
    </w:p>
    <w:p>
      <w:pPr>
        <w:widowControl/>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 xml:space="preserve">49.1采购人应当按照招标文件和合同规定的标准和方法，及时组织验收。 </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50. 宣传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凡与采购活动有关的宣传或广告，若当中提及本项目采购，必须事先将具体对外宣传方案报采购人预算主管部门，并征得其同意。对外市场宣传包括但不限于以下形式：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a.名片、宣传册、广告标语等；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b.案例介绍、推广等；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c.工作人员向其他消费群体宣传。</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51. 供应商违法责任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（1）在采购活动中应当回避而未回避的；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（2）未按本条例规定签订、履行采购合同，造成严重后果的；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（3）隐瞒真实情况，提供虚假资料的；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（4）以非法手段排斥其他供应商参与竞争的；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（5）与其他采购参加人串通投标的；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（6）恶意投诉的；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（7）向采购项目相关人行贿或者提供其他不当利益的；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（8）阻碍、抗拒主管部门监督检查的；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（9）其他违反本条例规定的行为。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51.2 根据《深圳市财政局关于调整政府采购投标（响应）保证金管理政策的通知 》（深财购〔2021〕51 号）的要求，供应商在采购活动中出现《深圳经济特区政府采购条例实施细则》第八十条所列情形的，</w:t>
      </w:r>
      <w:bookmarkStart w:id="104" w:name="_Hlk72440769"/>
      <w:r>
        <w:rPr>
          <w:rFonts w:ascii="宋体" w:eastAsia="宋体" w:hAnsi="宋体" w:hint="eastAsia"/>
          <w:kern w:val="2"/>
          <w:sz w:val="21"/>
          <w:szCs w:val="21"/>
          <w:lang w:eastAsia="zh-CN"/>
        </w:rPr>
        <w:t>采购代理机构或采购人不予退还其交纳的谈判保证金，情节严重的，并由主管部门</w:t>
      </w:r>
      <w:bookmarkEnd w:id="104"/>
      <w:r>
        <w:rPr>
          <w:rFonts w:ascii="宋体" w:eastAsia="宋体" w:hAnsi="宋体" w:hint="eastAsia"/>
          <w:kern w:val="2"/>
          <w:sz w:val="21"/>
          <w:szCs w:val="21"/>
          <w:lang w:eastAsia="zh-CN"/>
        </w:rPr>
        <w:t>记入供应商诚信档案，予以通报：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（1）投标截止后，撤销投标的；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（2）中标后无正当理由未在规定期限内签订合同的；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（3）将中标项目转让给他人、或者在投标文件中未说明且未经采购人、采购招标机构同意，将中标项目分包给他人的；</w:t>
      </w:r>
    </w:p>
    <w:p>
      <w:pPr>
        <w:widowControl w:val="0"/>
        <w:ind w:firstLine="420" w:firstLineChars="200"/>
        <w:jc w:val="both"/>
        <w:rPr>
          <w:rFonts w:eastAsia="宋体"/>
          <w:kern w:val="2"/>
          <w:sz w:val="21"/>
          <w:lang w:eastAsia="zh-CN"/>
        </w:rPr>
      </w:pPr>
      <w:r>
        <w:rPr>
          <w:rFonts w:ascii="宋体" w:eastAsia="宋体" w:hAnsi="宋体" w:hint="eastAsia"/>
          <w:kern w:val="2"/>
          <w:sz w:val="21"/>
          <w:szCs w:val="21"/>
          <w:lang w:eastAsia="zh-CN"/>
        </w:rPr>
        <w:t>（4）拒绝履行合同义务的。</w:t>
      </w:r>
    </w:p>
    <w:bookmarkEnd w:id="88"/>
    <w:p>
      <w:pPr>
        <w:keepNext/>
        <w:keepLines/>
        <w:widowControl w:val="0"/>
        <w:numPr>
          <w:ilvl w:val="0"/>
          <w:numId w:val="6"/>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质疑处理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52.质疑提出与答复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52.1提出质疑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参与采购活动的供应商认为自己的权益在采购活动中受到损害的，应当自知道或者应当知道其权益受到损害之日起七个工作日内向采购人、采购代理机构以书面形式提出质疑。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52.2法律依据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52.3质疑条件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52.3.1提出质疑的供应商应当是参与所质疑项目采购活动的供应商；</w:t>
      </w:r>
      <w:bookmarkStart w:id="105" w:name="_Hlk75374941"/>
      <w:r>
        <w:rPr>
          <w:rFonts w:ascii="宋体" w:eastAsia="宋体" w:hAnsi="宋体" w:hint="eastAsia"/>
          <w:kern w:val="2"/>
          <w:sz w:val="21"/>
          <w:szCs w:val="21"/>
          <w:lang w:eastAsia="zh-CN"/>
        </w:rPr>
        <w:t>以联合体形式参与的，质疑应当由组成联合体的所有成员共同提出</w:t>
      </w:r>
      <w:bookmarkEnd w:id="105"/>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成交）结果以及评审委员会组成人员的质疑，为中标（成交）结果公示之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52.3.3应提交书面质疑函，质疑函应当包括以下内容：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（1）供应商的名称（或者姓名）、地址、邮编、邮箱、联系人及联系电话；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（2）质疑项目的名称、编号；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（3）具体、明确的质疑对象、质疑事项和质疑请求；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（4）因质疑事项而受损害的权益；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（5）事实依据；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（6）必要的法律依据；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（7）提出质疑的日期。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供应商为自然人的，应当由本人签字；供应商为法人或者其他组织的，应当由法定代表人（负责人），或者其授权代理人签字或者盖章，并加盖公章。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52.4提交材料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供应商质疑实行实名制。供应商为自然人的，应当提交本人身份证复印件；供应商为法人或者其他组织的，应当根据自身性质提交营业执照复印件或者其他证明文件（如事业单位法人证书等）复印件。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52.5收文地点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地址：深圳公共资源交易中心（深圳交易集团有限公司政府采购业务分公司）深圳市南山区沙河西路3185号南山智谷A座（深圳交易集团总部大楼）27楼，质疑咨询电话：0755-</w:t>
      </w:r>
      <w:r>
        <w:rPr>
          <w:rFonts w:ascii="宋体" w:eastAsia="宋体" w:hAnsi="宋体" w:hint="eastAsia"/>
          <w:b/>
          <w:kern w:val="2"/>
          <w:sz w:val="21"/>
          <w:lang w:eastAsia="zh-CN"/>
        </w:rPr>
        <w:t>86500050</w:t>
      </w:r>
      <w:r>
        <w:rPr>
          <w:rFonts w:ascii="宋体" w:eastAsia="宋体" w:hAnsi="宋体" w:hint="eastAsia"/>
          <w:b/>
          <w:bCs/>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52.6收文办理程序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pPr>
        <w:widowControl w:val="0"/>
        <w:ind w:firstLine="420" w:firstLineChars="200"/>
        <w:jc w:val="both"/>
        <w:rPr>
          <w:rFonts w:ascii="仿宋" w:eastAsia="仿宋" w:hAnsi="仿宋"/>
          <w:kern w:val="2"/>
          <w:sz w:val="21"/>
          <w:szCs w:val="21"/>
          <w:lang w:eastAsia="zh-CN"/>
        </w:rPr>
      </w:pPr>
      <w:r>
        <w:rPr>
          <w:rFonts w:ascii="宋体" w:eastAsia="宋体" w:hAnsi="宋体" w:hint="eastAsia"/>
          <w:kern w:val="2"/>
          <w:sz w:val="21"/>
          <w:szCs w:val="21"/>
          <w:lang w:eastAsia="zh-CN"/>
        </w:rPr>
        <w:t>52.6.2供应商提交的质疑材料不符合质疑条件的，视情况处理：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供应商提交的质疑材料不全或者未按要求签字或者盖章的，采购代理机构应当一次性告知供应商需补正的内容和补正期限。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供应商提交的质疑存在下列情形之一的，不予受理：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（1）质疑主体不满足要求的；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（2）供应商自身权益未受到损害的；</w:t>
      </w:r>
      <w:bookmarkStart w:id="106" w:name="_GoBack"/>
      <w:bookmarkEnd w:id="106"/>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（3）供应商未在法定质疑期限内提出质疑的；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（4）质疑材料不全或者未按要求签字或者盖章的情况下，要求补正后，逾期未补正或者补正后仍不符合规定的；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（5）其他不符合受理条件情形的。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质疑事项不予受理的，采购代理机构应当向供应商出具不符合质疑条件告知书。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52.7质疑答复时限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自收文之日起七个工作日内。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52.8投诉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对质疑答复不满意或者未在规定时间内答复的，提出质疑的供应商可以在答复期满后15个工作日内向采购文件第一册专用条款，第二章 对通用条款的补充内容及其他关键信息，一、对通用条款的补充内容中规定的单位投诉。</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53.质疑后续处理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53.1供应商质疑不成立，或者成立但未对中标、成交结果构成影响的，继续开展采购活动。</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widowControl w:val="0"/>
        <w:ind w:firstLine="420" w:firstLineChars="200"/>
        <w:jc w:val="left"/>
        <w:rPr>
          <w:rFonts w:eastAsia="宋体"/>
          <w:kern w:val="2"/>
          <w:sz w:val="21"/>
          <w:szCs w:val="21"/>
          <w:lang w:eastAsia="zh-CN"/>
        </w:rPr>
      </w:pPr>
      <w:r>
        <w:rPr>
          <w:rFonts w:ascii="宋体" w:eastAsia="宋体" w:hAnsi="宋体" w:hint="eastAsia"/>
          <w:kern w:val="2"/>
          <w:sz w:val="21"/>
          <w:szCs w:val="21"/>
          <w:lang w:eastAsia="zh-CN"/>
        </w:rPr>
        <w:t>53.3被质疑供应商应配合提供质疑答辩意见,并提供相关证据材料,逾期不作书面答辩的,视同放弃答辩权利,依法承担由此可能产生的不利法律后果。</w:t>
      </w:r>
    </w:p>
    <w:p>
      <w:pPr>
        <w:widowControl w:val="0"/>
        <w:jc w:val="center"/>
        <w:rPr>
          <w:rFonts w:ascii="微软雅黑" w:eastAsia="微软雅黑" w:hAnsi="微软雅黑" w:cs="微软雅黑"/>
          <w:color w:val="333333"/>
          <w:lang w:val="en" w:eastAsia="en"/>
        </w:rPr>
        <w:sectPr>
          <w:headerReference w:type="default" r:id="rId4"/>
          <w:footerReference w:type="default" r:id="rId5"/>
          <w:pgMar w:top="1440" w:right="1800" w:bottom="1440" w:left="1800" w:header="708" w:footer="708" w:gutter="0"/>
          <w:cols w:num="1" w:space="708"/>
        </w:sectPr>
      </w:pPr>
      <w:r>
        <w:rPr>
          <w:rFonts w:eastAsia="宋体"/>
          <w:kern w:val="2"/>
          <w:sz w:val="21"/>
          <w:lang w:eastAsia="zh-CN"/>
        </w:rPr>
        <w:t>---- END ----</w:t>
      </w:r>
      <w:bookmarkEnd w:id="52"/>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投标文件格式</w:t>
      </w:r>
    </w:p>
    <w:p>
      <w:pPr>
        <w:pBdr>
          <w:top w:val="none" w:sz="0" w:space="0" w:color="auto"/>
          <w:left w:val="none" w:sz="0" w:space="0" w:color="auto"/>
          <w:bottom w:val="none" w:sz="0" w:space="0" w:color="auto"/>
          <w:right w:val="none" w:sz="0" w:space="0" w:color="auto"/>
        </w:pBdr>
        <w:spacing w:before="0" w:after="0" w:line="504" w:lineRule="atLeast"/>
        <w:ind w:left="15" w:right="15"/>
        <w:jc w:val="center"/>
        <w:rPr>
          <w:rFonts w:ascii="FangSong" w:eastAsia="FangSong" w:hAnsi="FangSong" w:cs="FangSong"/>
          <w:b/>
          <w:bCs/>
          <w:color w:val="333333"/>
          <w:sz w:val="28"/>
          <w:szCs w:val="28"/>
          <w:lang w:val="en" w:eastAsia="en"/>
        </w:rPr>
      </w:pPr>
      <w:r>
        <w:rPr>
          <w:rFonts w:ascii="FangSong" w:eastAsia="FangSong" w:hAnsi="FangSong" w:cs="FangSong"/>
          <w:b/>
          <w:bCs/>
          <w:color w:val="333333"/>
          <w:sz w:val="28"/>
          <w:szCs w:val="28"/>
          <w:lang w:val="en" w:eastAsia="en"/>
        </w:rPr>
        <w:t>深圳市人民政府口岸办公室深圳陆路口岸设施设备智能化管控平台项目-A</w:t>
      </w:r>
    </w:p>
    <w:tbl>
      <w:tblPr>
        <w:tblStyle w:val="typotable"/>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44"/>
        <w:gridCol w:w="749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tblHeader/>
        </w:trPr>
        <w:tc>
          <w:tcPr>
            <w:tcW w:w="9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41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文件夹/文件名称</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（1）投标函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（2）采购投标及履约承诺函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（3）投标人情况及资格证明文件</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（4）项目详细报价</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（5）供应商基本情况表（须加盖投标单位公章）</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（6）法定代表人（负责人）证明书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（7）投标文件签署授权委托书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（8）实质性条款响应情况表</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（9）实施方案（格式自定）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（10）项目重点难点分析、应对措施及相关的合理化建议（格式自定）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（11）质量保障措施及方案（格式自定）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（12）项目完成（服务期满）后的服务承诺（格式自定）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（13）违约承诺（格式自定）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（14）拟安排的项目负责人情况（仅限一人）（格式自定）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（15）拟安排的项目主要团队成员（主要技术人员）情况（项目负责人除外）（格式自定）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（16）供应商认证情况（格式自定）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（17）供应商同类项目业绩情况（格式自定）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（18）供应商自主知识产权产品（创新、设计）情况（格式自定）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（19）服务网点</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（20）投标人认为需要加以说明的其他内容</w:t>
            </w:r>
          </w:p>
        </w:tc>
      </w:tr>
    </w:tbl>
    <w:p>
      <w:pPr>
        <w:pBdr>
          <w:top w:val="none" w:sz="0" w:space="0" w:color="auto"/>
          <w:left w:val="none" w:sz="0" w:space="0" w:color="auto"/>
          <w:bottom w:val="none" w:sz="0" w:space="0" w:color="auto"/>
          <w:right w:val="none" w:sz="0" w:space="0" w:color="auto"/>
        </w:pBdr>
        <w:spacing w:line="432" w:lineRule="atLeast"/>
        <w:rPr>
          <w:rFonts w:ascii="FangSong" w:eastAsia="FangSong" w:hAnsi="FangSong" w:cs="FangSong"/>
          <w:b/>
          <w:bCs/>
          <w:color w:val="333333"/>
          <w:lang w:val="en" w:eastAsia="en"/>
        </w:rPr>
        <w:sectPr>
          <w:pgMar w:header="708" w:footer="708"/>
          <w:cols w:space="708"/>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评标办法附表</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1.标段基本信息</w:t>
      </w:r>
    </w:p>
    <w:p>
      <w:pPr>
        <w:pBdr>
          <w:top w:val="none" w:sz="0" w:space="0" w:color="auto"/>
          <w:left w:val="none" w:sz="0" w:space="0" w:color="auto"/>
          <w:bottom w:val="none" w:sz="0" w:space="0" w:color="auto"/>
          <w:right w:val="none" w:sz="0" w:space="0" w:color="auto"/>
        </w:pBdr>
        <w:spacing w:after="0"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标段编号：</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SZZXCG-2025-00381-001</w:t>
      </w:r>
      <w:r>
        <w:rPr>
          <w:rFonts w:ascii="FangSong" w:eastAsia="FangSong" w:hAnsi="FangSong" w:cs="FangSong"/>
          <w:color w:val="333333"/>
          <w:u w:val="single" w:color="333333"/>
          <w:lang w:val="en" w:eastAsia="en"/>
        </w:rPr>
        <w:br/>
      </w:r>
      <w:r>
        <w:rPr>
          <w:rFonts w:ascii="FangSong" w:eastAsia="FangSong" w:hAnsi="FangSong" w:cs="FangSong"/>
          <w:color w:val="333333"/>
          <w:lang w:val="en" w:eastAsia="en"/>
        </w:rPr>
        <w:t>标段名称：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深圳市人民政府口岸办公室深圳陆路口岸设施设备智能化管控平台项目-A</w:t>
      </w:r>
      <w:r>
        <w:rPr>
          <w:rFonts w:ascii="FangSong" w:eastAsia="FangSong" w:hAnsi="FangSong" w:cs="FangSong"/>
          <w:color w:val="333333"/>
          <w:u w:val="single" w:color="333333"/>
          <w:lang w:val="en" w:eastAsia="en"/>
        </w:rPr>
        <w:br/>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2.入围参数</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是否过多投标人淘汰：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否</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3.评审步骤</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142"/>
        <w:gridCol w:w="6852"/>
        <w:gridCol w:w="114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30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评审步骤</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符合性审查</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详细评审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报价修正</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价格评审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综合评分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推荐中标候选人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bl>
    <w:p>
      <w:pPr>
        <w:pBdr>
          <w:top w:val="none" w:sz="0" w:space="0" w:color="auto"/>
          <w:left w:val="none" w:sz="0" w:space="0" w:color="auto"/>
          <w:bottom w:val="none" w:sz="0" w:space="0" w:color="auto"/>
          <w:right w:val="none" w:sz="0" w:space="0" w:color="auto"/>
        </w:pBdr>
        <w:spacing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4.评审条款</w:t>
      </w:r>
    </w:p>
    <w:p>
      <w:pPr>
        <w:pBdr>
          <w:top w:val="none" w:sz="0" w:space="0" w:color="auto"/>
          <w:left w:val="none" w:sz="0" w:space="0" w:color="auto"/>
          <w:bottom w:val="none" w:sz="0" w:space="0" w:color="auto"/>
          <w:right w:val="none" w:sz="0" w:space="0" w:color="auto"/>
        </w:pBdr>
        <w:spacing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中标候选人：</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委托评标委员会直接定标</w:t>
      </w:r>
      <w:r>
        <w:rPr>
          <w:rFonts w:ascii="FangSong" w:eastAsia="FangSong" w:hAnsi="FangSong" w:cs="FangSong"/>
          <w:color w:val="333333"/>
          <w:lang w:val="en" w:eastAsia="en"/>
        </w:rPr>
        <w:br/>
      </w:r>
      <w:r>
        <w:rPr>
          <w:rFonts w:ascii="FangSong" w:eastAsia="FangSong" w:hAnsi="FangSong" w:cs="FangSong"/>
          <w:color w:val="333333"/>
          <w:lang w:val="en" w:eastAsia="en"/>
        </w:rPr>
        <w:br/>
      </w:r>
      <w:r>
        <w:rPr>
          <w:rFonts w:ascii="FangSong" w:eastAsia="FangSong" w:hAnsi="FangSong" w:cs="FangSong"/>
          <w:b/>
          <w:bCs/>
          <w:color w:val="000000"/>
          <w:lang w:val="en" w:eastAsia="en"/>
        </w:rPr>
        <w:t>4.1 资格评审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按分项手工汇总</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资质要求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投标人资格要求：</w:t>
            </w:r>
            <w:r>
              <w:rPr>
                <w:rFonts w:ascii="FangSong" w:eastAsia="FangSong" w:hAnsi="FangSong" w:cs="FangSong"/>
                <w:color w:val="666666"/>
                <w:lang w:val="en" w:eastAsia="en"/>
              </w:rPr>
              <w:br/>
            </w:r>
            <w:r>
              <w:rPr>
                <w:rFonts w:ascii="FangSong" w:eastAsia="FangSong" w:hAnsi="FangSong" w:cs="FangSong"/>
                <w:color w:val="666666"/>
                <w:lang w:val="en" w:eastAsia="en"/>
              </w:rPr>
              <w:t>1.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2.本项目不接受联合体投标，不接受投标人选用进口产品参与投标（由供应商在《采购投标及履约承诺函》中作出声明）；3.参与本项目采购活动时不存在被有关部门禁止参与政府采购活动且在有效期内的情况（由供应商在《采购投标及履约承诺函》中作出声明）；4.具备《中华人民共和国政府采购法》第二十二条第一款的条件（由供应商在《采购投标及履约承诺函》中作出声明）；5.未被列入失信被执行人、重大税收违法案件当事人名单、政府采购严重违法失信行为记录名单（由供应商在《采购投标及履约承诺函》中作出声明）；6.不存在《深圳市财政局政府采购供应商信用信息管理办法》（深财规〔2023〕3号）列明的严重违法失信行为（由供应商在《采购投标及履约承诺函》中作出声明）；7.为采购项目提供整体设计、规范编制或者项目管理、监理、检测等服务的供应商，不得再参加该采购项目的其他采购活动（由供应商在《采购投标及履约承诺函》中作出声明）；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提供《供应商基本情况表》并加盖公章扫描件）。9.本项目为非专门面向中小企业采购项目。</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4.2 符合性审查</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按分项少数服从多数</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未按招标文件所提供的样式填写《投标函》；未按招标文件所提供的《采购投标及履约承诺函》进行承诺；未按招标文件对投标文件组成的要求提供投标文件；</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未按招标文件所提供的样式填写《投标函》；未按招标文件所提供的《采购投标及履约承诺函》进行承诺；未按招标文件对投标文件组成的要求提供投标文件；</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采购标的服务清单报价等任意一类有缺漏项或响应不全，或者对招标文件规定的项目需求内容或者需求数量进行修改，评审委员会判定投标响应不满足采购需求；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采购标的/服务清单/报价等任意一类有缺漏项或响应不全，或者对招标文件规定的项目需求内容或者需求数量进行修改，评审委员会判定投标响应不满足采购需求；</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4.3 详细评审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按评委打分直接平均</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913"/>
        <w:gridCol w:w="3289"/>
        <w:gridCol w:w="3289"/>
        <w:gridCol w:w="914"/>
        <w:gridCol w:w="731"/>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4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权重</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实施方案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项目重点难点分析、应对措施及相关的合理化建议</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质量保障措施及方案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项目完成（服务期满）后的服务承诺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违约承诺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拟安排的项目负责人情况（仅限一人）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拟安排的项目主要团队成员（主要技术人员）情况（项目负责人除外）</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供应商认证情况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投标人同类项目业绩情况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供应商自主知识产权产品（创新、设计）情况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服务网点</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诚信情况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bl>
    <w:p>
      <w:pPr>
        <w:keepLines/>
        <w:pBdr>
          <w:top w:val="none" w:sz="0" w:space="0" w:color="auto"/>
          <w:left w:val="none" w:sz="0" w:space="0" w:color="auto"/>
          <w:bottom w:val="none" w:sz="0" w:space="0" w:color="auto"/>
          <w:right w:val="none" w:sz="0" w:space="0" w:color="auto"/>
        </w:pBdr>
        <w:spacing w:before="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000000"/>
          <w:lang w:val="en" w:eastAsia="en"/>
        </w:rPr>
        <w:t>4.5 价格评审</w:t>
      </w:r>
      <w:r>
        <w:rPr>
          <w:rFonts w:ascii="Microsoft YaHei" w:eastAsia="Microsoft YaHei" w:hAnsi="Microsoft YaHei" w:cs="Microsoft YaHei"/>
          <w:color w:val="333333"/>
          <w:lang w:val="en" w:eastAsia="en"/>
        </w:rPr>
        <w:t xml:space="preserve"> </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4.5.1 投标总价</w:t>
      </w:r>
      <w:r>
        <w:rPr>
          <w:rFonts w:ascii="FangSong" w:eastAsia="FangSong" w:hAnsi="FangSong" w:cs="FangSong"/>
          <w:color w:val="333333"/>
          <w:lang w:val="en" w:eastAsia="en"/>
        </w:rPr>
        <w:br/>
      </w:r>
      <w:r>
        <w:rPr>
          <w:rFonts w:ascii="FangSong" w:eastAsia="FangSong" w:hAnsi="FangSong" w:cs="FangSong"/>
          <w:color w:val="333333"/>
          <w:lang w:val="en" w:eastAsia="en"/>
        </w:rPr>
        <w:t>价格得分满分：</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20</w:t>
      </w:r>
      <w:r>
        <w:rPr>
          <w:rFonts w:ascii="FangSong" w:eastAsia="FangSong" w:hAnsi="FangSong" w:cs="FangSong"/>
          <w:color w:val="333333"/>
          <w:lang w:val="en" w:eastAsia="en"/>
        </w:rPr>
        <w:br/>
      </w:r>
      <w:r>
        <w:rPr>
          <w:rFonts w:ascii="FangSong" w:eastAsia="FangSong" w:hAnsi="FangSong" w:cs="FangSong"/>
          <w:color w:val="333333"/>
          <w:lang w:val="en" w:eastAsia="en"/>
        </w:rPr>
        <w:t>报价打分方式：</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自动算分（内插法）</w:t>
      </w:r>
      <w:r>
        <w:rPr>
          <w:rFonts w:ascii="FangSong" w:eastAsia="FangSong" w:hAnsi="FangSong" w:cs="FangSong"/>
          <w:color w:val="333333"/>
          <w:lang w:val="en" w:eastAsia="en"/>
        </w:rPr>
        <w:br/>
      </w:r>
      <w:r>
        <w:rPr>
          <w:rFonts w:ascii="FangSong" w:eastAsia="FangSong" w:hAnsi="FangSong" w:cs="FangSong"/>
          <w:color w:val="333333"/>
          <w:lang w:val="en" w:eastAsia="en"/>
        </w:rPr>
        <w:t>参与基准价计算范围的计算公式：全部投标报价</w:t>
      </w:r>
      <w:r>
        <w:rPr>
          <w:rFonts w:ascii="FangSong" w:eastAsia="FangSong" w:hAnsi="FangSong" w:cs="FangSong"/>
          <w:color w:val="333333"/>
          <w:lang w:val="en" w:eastAsia="en"/>
        </w:rPr>
        <w:br/>
      </w:r>
      <w:r>
        <w:rPr>
          <w:rFonts w:ascii="FangSong" w:eastAsia="FangSong" w:hAnsi="FangSong" w:cs="FangSong"/>
          <w:color w:val="333333"/>
          <w:lang w:val="en" w:eastAsia="en"/>
        </w:rPr>
        <w:t>评标价计算公式：评标价=投标函中的投标报价*价格扣除（上浮）比例：中小微企业（或监狱企业或残疾人福利性单位）价格扣除比例：10%；中小微联合体（协议合同金额占到联合体协议合同总金额30%以上）价格扣除比例：0%；失信供应商价格上浮比例：0%。</w:t>
      </w:r>
      <w:r>
        <w:rPr>
          <w:rFonts w:ascii="FangSong" w:eastAsia="FangSong" w:hAnsi="FangSong" w:cs="FangSong"/>
          <w:color w:val="333333"/>
          <w:lang w:val="en" w:eastAsia="en"/>
        </w:rPr>
        <w:br/>
      </w:r>
      <w:r>
        <w:rPr>
          <w:rFonts w:ascii="FangSong" w:eastAsia="FangSong" w:hAnsi="FangSong" w:cs="FangSong"/>
          <w:color w:val="333333"/>
          <w:lang w:val="en" w:eastAsia="en"/>
        </w:rPr>
        <w:t>基准价计算公式：基准价=最低评标价</w:t>
      </w:r>
      <w:r>
        <w:rPr>
          <w:rFonts w:ascii="FangSong" w:eastAsia="FangSong" w:hAnsi="FangSong" w:cs="FangSong"/>
          <w:color w:val="333333"/>
          <w:lang w:val="en" w:eastAsia="en"/>
        </w:rPr>
        <w:br/>
      </w:r>
      <w:r>
        <w:rPr>
          <w:rFonts w:ascii="FangSong" w:eastAsia="FangSong" w:hAnsi="FangSong" w:cs="FangSong"/>
          <w:color w:val="333333"/>
          <w:lang w:val="en" w:eastAsia="en"/>
        </w:rPr>
        <w:t>报价打分计算公式：得分=（基准价/评标价）*总分</w:t>
      </w:r>
    </w:p>
    <w:sectPr>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rPr>
        <w:rStyle w:val="PageNumber"/>
      </w:rPr>
    </w:pPr>
    <w:r>
      <w:t xml:space="preserve">- </w:t>
    </w:r>
    <w:r>
      <w:fldChar w:fldCharType="begin"/>
    </w:r>
    <w:r>
      <w:instrText xml:space="preserve"> PAGE </w:instrText>
    </w:r>
    <w:r>
      <w:fldChar w:fldCharType="separate"/>
    </w:r>
    <w:r>
      <w:t>73</w:t>
    </w:r>
    <w:r>
      <w:fldChar w:fldCharType="end"/>
    </w:r>
    <w:r>
      <w:t xml:space="preserve"> -</w:t>
    </w:r>
  </w:p>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1" w:color="auto"/>
        <w:left w:val="none" w:sz="0" w:space="4" w:color="auto"/>
        <w:bottom w:val="none" w:sz="0" w:space="1" w:color="auto"/>
        <w:right w:val="none" w:sz="0" w:space="4" w:color="auto"/>
      </w:pBdr>
      <w:tabs>
        <w:tab w:val="center" w:pos="4153"/>
        <w:tab w:val="right" w:pos="8306"/>
      </w:tabs>
      <w:snapToGrid w:val="0"/>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BBF41D"/>
    <w:multiLevelType w:val="multilevel"/>
    <w:tmpl w:val="A7BBF41D"/>
    <w:lvl w:ilvl="0">
      <w:start w:val="2"/>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BB2B9361"/>
    <w:multiLevelType w:val="singleLevel"/>
    <w:tmpl w:val="BB2B9361"/>
    <w:lvl w:ilvl="0">
      <w:start w:val="2"/>
      <w:numFmt w:val="chineseCounting"/>
      <w:suff w:val="nothing"/>
      <w:lvlText w:val="%1、"/>
      <w:lvlJc w:val="left"/>
      <w:rPr>
        <w:rFonts w:hint="eastAsia"/>
      </w:rPr>
    </w:lvl>
  </w:abstractNum>
  <w:abstractNum w:abstractNumId="2">
    <w:nsid w:val="0000000B"/>
    <w:multiLevelType w:val="multilevel"/>
    <w:tmpl w:val="0000000B"/>
    <w:lvl w:ilvl="0">
      <w:start w:val="1"/>
      <w:numFmt w:val="japaneseCounting"/>
      <w:lvlText w:val="第%1章"/>
      <w:lvlJc w:val="left"/>
      <w:pPr>
        <w:ind w:left="1080" w:hanging="108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16"/>
    <w:multiLevelType w:val="multilevel"/>
    <w:tmpl w:val="00000016"/>
    <w:lvl w:ilvl="0">
      <w:start w:val="1"/>
      <w:numFmt w:val="bullet"/>
      <w:lvlText w:val=""/>
      <w:lvlJc w:val="left"/>
      <w:pPr>
        <w:ind w:left="900" w:hanging="420"/>
      </w:pPr>
      <w:rPr>
        <w:rFonts w:ascii="Wingdings" w:hAnsi="Wingdings" w:cs="Wingdings" w:hint="default"/>
      </w:rPr>
    </w:lvl>
    <w:lvl w:ilvl="1">
      <w:start w:val="1"/>
      <w:numFmt w:val="bullet"/>
      <w:lvlText w:val=""/>
      <w:lvlJc w:val="left"/>
      <w:pPr>
        <w:ind w:left="1320" w:hanging="420"/>
      </w:pPr>
      <w:rPr>
        <w:rFonts w:ascii="Wingdings" w:hAnsi="Wingdings" w:cs="Wingdings" w:hint="default"/>
      </w:rPr>
    </w:lvl>
    <w:lvl w:ilvl="2">
      <w:start w:val="1"/>
      <w:numFmt w:val="bullet"/>
      <w:lvlText w:val=""/>
      <w:lvlJc w:val="left"/>
      <w:pPr>
        <w:ind w:left="1740" w:hanging="420"/>
      </w:pPr>
      <w:rPr>
        <w:rFonts w:ascii="Wingdings" w:hAnsi="Wingdings" w:cs="Wingdings" w:hint="default"/>
      </w:rPr>
    </w:lvl>
    <w:lvl w:ilvl="3">
      <w:start w:val="1"/>
      <w:numFmt w:val="bullet"/>
      <w:lvlText w:val=""/>
      <w:lvlJc w:val="left"/>
      <w:pPr>
        <w:ind w:left="2160" w:hanging="420"/>
      </w:pPr>
      <w:rPr>
        <w:rFonts w:ascii="Wingdings" w:hAnsi="Wingdings" w:cs="Wingdings" w:hint="default"/>
      </w:rPr>
    </w:lvl>
    <w:lvl w:ilvl="4">
      <w:start w:val="1"/>
      <w:numFmt w:val="bullet"/>
      <w:lvlText w:val=""/>
      <w:lvlJc w:val="left"/>
      <w:pPr>
        <w:ind w:left="2580" w:hanging="420"/>
      </w:pPr>
      <w:rPr>
        <w:rFonts w:ascii="Wingdings" w:hAnsi="Wingdings" w:cs="Wingdings" w:hint="default"/>
      </w:rPr>
    </w:lvl>
    <w:lvl w:ilvl="5">
      <w:start w:val="1"/>
      <w:numFmt w:val="bullet"/>
      <w:lvlText w:val=""/>
      <w:lvlJc w:val="left"/>
      <w:pPr>
        <w:ind w:left="3000" w:hanging="420"/>
      </w:pPr>
      <w:rPr>
        <w:rFonts w:ascii="Wingdings" w:hAnsi="Wingdings" w:cs="Wingdings" w:hint="default"/>
      </w:rPr>
    </w:lvl>
    <w:lvl w:ilvl="6">
      <w:start w:val="1"/>
      <w:numFmt w:val="bullet"/>
      <w:lvlText w:val=""/>
      <w:lvlJc w:val="left"/>
      <w:pPr>
        <w:ind w:left="3420" w:hanging="420"/>
      </w:pPr>
      <w:rPr>
        <w:rFonts w:ascii="Wingdings" w:hAnsi="Wingdings" w:cs="Wingdings" w:hint="default"/>
      </w:rPr>
    </w:lvl>
    <w:lvl w:ilvl="7">
      <w:start w:val="1"/>
      <w:numFmt w:val="bullet"/>
      <w:lvlText w:val=""/>
      <w:lvlJc w:val="left"/>
      <w:pPr>
        <w:ind w:left="3840" w:hanging="420"/>
      </w:pPr>
      <w:rPr>
        <w:rFonts w:ascii="Wingdings" w:hAnsi="Wingdings" w:cs="Wingdings" w:hint="default"/>
      </w:rPr>
    </w:lvl>
    <w:lvl w:ilvl="8">
      <w:start w:val="1"/>
      <w:numFmt w:val="bullet"/>
      <w:lvlText w:val=""/>
      <w:lvlJc w:val="left"/>
      <w:pPr>
        <w:ind w:left="4260" w:hanging="420"/>
      </w:pPr>
      <w:rPr>
        <w:rFonts w:ascii="Wingdings" w:hAnsi="Wingdings" w:cs="Wingdings" w:hint="default"/>
      </w:rPr>
    </w:lvl>
  </w:abstractNum>
  <w:abstractNum w:abstractNumId="4">
    <w:nsid w:val="00000017"/>
    <w:multiLevelType w:val="multilevel"/>
    <w:tmpl w:val="00000017"/>
    <w:lvl w:ilvl="0">
      <w:start w:val="1"/>
      <w:numFmt w:val="bullet"/>
      <w:lvlText w:val=""/>
      <w:lvlJc w:val="left"/>
      <w:pPr>
        <w:ind w:left="900" w:hanging="420"/>
      </w:pPr>
      <w:rPr>
        <w:rFonts w:ascii="Wingdings" w:hAnsi="Wingdings" w:cs="Wingdings" w:hint="default"/>
      </w:rPr>
    </w:lvl>
    <w:lvl w:ilvl="1">
      <w:start w:val="1"/>
      <w:numFmt w:val="bullet"/>
      <w:lvlText w:val=""/>
      <w:lvlJc w:val="left"/>
      <w:pPr>
        <w:ind w:left="1320" w:hanging="420"/>
      </w:pPr>
      <w:rPr>
        <w:rFonts w:ascii="Wingdings" w:hAnsi="Wingdings" w:cs="Wingdings" w:hint="default"/>
      </w:rPr>
    </w:lvl>
    <w:lvl w:ilvl="2">
      <w:start w:val="1"/>
      <w:numFmt w:val="bullet"/>
      <w:lvlText w:val=""/>
      <w:lvlJc w:val="left"/>
      <w:pPr>
        <w:ind w:left="1740" w:hanging="420"/>
      </w:pPr>
      <w:rPr>
        <w:rFonts w:ascii="Wingdings" w:hAnsi="Wingdings" w:cs="Wingdings" w:hint="default"/>
      </w:rPr>
    </w:lvl>
    <w:lvl w:ilvl="3">
      <w:start w:val="1"/>
      <w:numFmt w:val="bullet"/>
      <w:lvlText w:val=""/>
      <w:lvlJc w:val="left"/>
      <w:pPr>
        <w:ind w:left="2160" w:hanging="420"/>
      </w:pPr>
      <w:rPr>
        <w:rFonts w:ascii="Wingdings" w:hAnsi="Wingdings" w:cs="Wingdings" w:hint="default"/>
      </w:rPr>
    </w:lvl>
    <w:lvl w:ilvl="4">
      <w:start w:val="1"/>
      <w:numFmt w:val="bullet"/>
      <w:lvlText w:val=""/>
      <w:lvlJc w:val="left"/>
      <w:pPr>
        <w:ind w:left="2580" w:hanging="420"/>
      </w:pPr>
      <w:rPr>
        <w:rFonts w:ascii="Wingdings" w:hAnsi="Wingdings" w:cs="Wingdings" w:hint="default"/>
      </w:rPr>
    </w:lvl>
    <w:lvl w:ilvl="5">
      <w:start w:val="1"/>
      <w:numFmt w:val="bullet"/>
      <w:lvlText w:val=""/>
      <w:lvlJc w:val="left"/>
      <w:pPr>
        <w:ind w:left="3000" w:hanging="420"/>
      </w:pPr>
      <w:rPr>
        <w:rFonts w:ascii="Wingdings" w:hAnsi="Wingdings" w:cs="Wingdings" w:hint="default"/>
      </w:rPr>
    </w:lvl>
    <w:lvl w:ilvl="6">
      <w:start w:val="1"/>
      <w:numFmt w:val="bullet"/>
      <w:lvlText w:val=""/>
      <w:lvlJc w:val="left"/>
      <w:pPr>
        <w:ind w:left="3420" w:hanging="420"/>
      </w:pPr>
      <w:rPr>
        <w:rFonts w:ascii="Wingdings" w:hAnsi="Wingdings" w:cs="Wingdings" w:hint="default"/>
      </w:rPr>
    </w:lvl>
    <w:lvl w:ilvl="7">
      <w:start w:val="1"/>
      <w:numFmt w:val="bullet"/>
      <w:lvlText w:val=""/>
      <w:lvlJc w:val="left"/>
      <w:pPr>
        <w:ind w:left="3840" w:hanging="420"/>
      </w:pPr>
      <w:rPr>
        <w:rFonts w:ascii="Wingdings" w:hAnsi="Wingdings" w:cs="Wingdings" w:hint="default"/>
      </w:rPr>
    </w:lvl>
    <w:lvl w:ilvl="8">
      <w:start w:val="1"/>
      <w:numFmt w:val="bullet"/>
      <w:lvlText w:val=""/>
      <w:lvlJc w:val="left"/>
      <w:pPr>
        <w:ind w:left="4260" w:hanging="420"/>
      </w:pPr>
      <w:rPr>
        <w:rFonts w:ascii="Wingdings" w:hAnsi="Wingdings" w:cs="Wingdings" w:hint="default"/>
      </w:rPr>
    </w:lvl>
  </w:abstractNum>
  <w:abstractNum w:abstractNumId="5">
    <w:nsid w:val="7F540BA1"/>
    <w:multiLevelType w:val="multilevel"/>
    <w:tmpl w:val="7F540BA1"/>
    <w:lvl w:ilvl="0">
      <w:start w:val="1"/>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3"/>
  </w:num>
  <w:num w:numId="3">
    <w:abstractNumId w:val="4"/>
  </w:num>
  <w:num w:numId="4">
    <w:abstractNumId w:val="5"/>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uiPriority w:val="39"/>
    <w:qFormat/>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paragraph" w:styleId="Footer">
    <w:name w:val="footer"/>
    <w:basedOn w:val="Normal"/>
    <w:link w:val="Char"/>
    <w:qFormat/>
    <w:pPr>
      <w:widowControl w:val="0"/>
      <w:tabs>
        <w:tab w:val="center" w:pos="4153"/>
        <w:tab w:val="right" w:pos="8306"/>
      </w:tabs>
      <w:snapToGrid w:val="0"/>
    </w:pPr>
    <w:rPr>
      <w:rFonts w:eastAsia="宋体"/>
      <w:kern w:val="2"/>
      <w:sz w:val="18"/>
      <w:szCs w:val="18"/>
      <w:lang w:eastAsia="zh-CN"/>
    </w:rPr>
  </w:style>
  <w:style w:type="character" w:customStyle="1" w:styleId="Char">
    <w:name w:val="页脚 Char"/>
    <w:link w:val="Footer"/>
    <w:qFormat/>
    <w:rPr>
      <w:rFonts w:eastAsia="宋体"/>
      <w:kern w:val="2"/>
      <w:sz w:val="18"/>
      <w:szCs w:val="18"/>
      <w:lang w:eastAsia="zh-CN"/>
    </w:rPr>
  </w:style>
  <w:style w:type="character" w:styleId="PageNumber">
    <w:name w:val="page number"/>
    <w:basedOn w:val="DefaultParagraphFont"/>
    <w:qFormat/>
  </w:style>
  <w:style w:type="table" w:customStyle="1" w:styleId="1">
    <w:name w:val="网格型1"/>
    <w:basedOn w:val="TableNormal"/>
    <w:qFormat/>
    <w:pPr>
      <w:widowControl w:val="0"/>
      <w:jc w:val="both"/>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ypotable">
    <w:name w:val="typo_table"/>
    <w:basedOn w:val="TableNormal"/>
    <w:tblPr/>
  </w:style>
  <w:style w:type="paragraph" w:customStyle="1" w:styleId="typoh1">
    <w:name w:val="typo_h1"/>
    <w:basedOn w:val="Normal"/>
    <w:pPr>
      <w:spacing w:line="648" w:lineRule="atLeast"/>
    </w:pPr>
    <w:rPr>
      <w:rFonts w:ascii="Microsoft YaHei" w:eastAsia="Microsoft YaHei" w:hAnsi="Microsoft YaHei" w:cs="Microsoft YaHei"/>
      <w:color w:val="333333"/>
      <w:sz w:val="48"/>
      <w:szCs w:val="48"/>
    </w:rPr>
  </w:style>
  <w:style w:type="character" w:customStyle="1" w:styleId="base">
    <w:name w:val="base"/>
    <w:basedOn w:val="DefaultParagraphFont"/>
    <w:rPr>
      <w:rFonts w:ascii="FangSong" w:eastAsia="FangSong" w:hAnsi="FangSong" w:cs="FangSong"/>
      <w:b/>
      <w:bCs/>
      <w:sz w:val="28"/>
      <w:szCs w:val="28"/>
    </w:rPr>
  </w:style>
  <w:style w:type="paragraph" w:customStyle="1" w:styleId="typop">
    <w:name w:val="typo_p"/>
    <w:basedOn w:val="Normal"/>
    <w:pPr>
      <w:spacing w:line="432" w:lineRule="atLeast"/>
    </w:pPr>
    <w:rPr>
      <w:rFonts w:ascii="Microsoft YaHei" w:eastAsia="Microsoft YaHei" w:hAnsi="Microsoft YaHei" w:cs="Microsoft YaHei"/>
      <w:color w:val="333333"/>
    </w:rPr>
  </w:style>
  <w:style w:type="character" w:customStyle="1" w:styleId="span">
    <w:name w:val="span"/>
    <w:basedOn w:val="DefaultParagraphFont"/>
    <w:rPr>
      <w:rFonts w:ascii="FangSong" w:eastAsia="FangSong" w:hAnsi="FangSong" w:cs="FangSong"/>
    </w:rPr>
  </w:style>
  <w:style w:type="character" w:customStyle="1" w:styleId="underline">
    <w:name w:val="underline"/>
    <w:basedOn w:val="DefaultParagraphFont"/>
  </w:style>
  <w:style w:type="paragraph" w:customStyle="1" w:styleId="div">
    <w:name w:val="div"/>
    <w:basedOn w:val="Normal"/>
    <w:pPr>
      <w:keepLines/>
      <w:spacing w:line="432" w:lineRule="atLeast"/>
    </w:pPr>
    <w:rPr>
      <w:rFonts w:ascii="Microsoft YaHei" w:eastAsia="Microsoft YaHei" w:hAnsi="Microsoft YaHei" w:cs="Microsoft YaHei"/>
      <w:color w:val="333333"/>
    </w:rPr>
  </w:style>
  <w:style w:type="character" w:customStyle="1" w:styleId="step-methodsstep-itemlabel">
    <w:name w:val="step-methods_step-item_label"/>
    <w:basedOn w:val="DefaultParagraphFont"/>
  </w:style>
  <w:style w:type="table" w:customStyle="1" w:styleId="typotable0">
    <w:name w:val="typo_table_0"/>
    <w:basedOn w:val="TableNormal"/>
    <w:tblPr/>
  </w:style>
  <w:style w:type="character" w:customStyle="1" w:styleId="strong">
    <w:name w:val="strong"/>
    <w:basedOn w:val="DefaultParagraphFont"/>
    <w:rPr>
      <w:b/>
      <w:bCs/>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