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6389">
      <w:pPr>
        <w:pStyle w:val="6"/>
        <w:spacing w:before="120" w:after="120"/>
        <w:rPr>
          <w:rStyle w:val="7"/>
          <w:b w:val="0"/>
          <w:bCs w:val="0"/>
        </w:rPr>
      </w:pPr>
      <w:r>
        <w:rPr>
          <w:rStyle w:val="7"/>
          <w:rFonts w:hint="eastAsia"/>
          <w:b w:val="0"/>
          <w:bCs w:val="0"/>
        </w:rPr>
        <w:t>服务需求书</w:t>
      </w:r>
    </w:p>
    <w:p w14:paraId="0E2A81AC">
      <w:pPr>
        <w:spacing w:after="60" w:line="360" w:lineRule="auto"/>
        <w:ind w:right="-63" w:rightChars="-30" w:firstLine="426"/>
        <w:rPr>
          <w:rFonts w:hint="eastAsia" w:ascii="宋体" w:hAnsi="宋体"/>
          <w:b/>
          <w:color w:val="FF0000"/>
        </w:rPr>
      </w:pPr>
      <w:r>
        <w:rPr>
          <w:rFonts w:hint="eastAsia" w:ascii="宋体" w:hAnsi="宋体"/>
          <w:b/>
          <w:color w:val="FF0000"/>
        </w:rPr>
        <w:t>1. 带“★”项为不可负偏离项，有一项负偏离即导致投标无效。是否响应第六章服务需求书，以《服务条款偏离表》“投标文件响应”栏填写为准。</w:t>
      </w:r>
    </w:p>
    <w:p w14:paraId="0FBD638D">
      <w:pPr>
        <w:spacing w:after="60" w:line="360" w:lineRule="auto"/>
        <w:ind w:right="-63" w:rightChars="-30" w:firstLine="426"/>
        <w:rPr>
          <w:rFonts w:hint="eastAsia" w:ascii="宋体" w:hAnsi="宋体"/>
          <w:b/>
          <w:color w:val="FF0000"/>
        </w:rPr>
      </w:pPr>
      <w:r>
        <w:rPr>
          <w:rFonts w:hint="eastAsia" w:ascii="宋体" w:hAnsi="宋体"/>
          <w:b/>
          <w:color w:val="FF0000"/>
        </w:rPr>
        <w:t>2.如投标人中标后被发现不能满足本章带★号条款要求的，采购单位有权拒绝签订合同，一切后果由投标人承担。</w:t>
      </w:r>
    </w:p>
    <w:p w14:paraId="6FA0D74F">
      <w:pPr>
        <w:pStyle w:val="2"/>
      </w:pPr>
    </w:p>
    <w:p w14:paraId="0870EFA8">
      <w:pPr>
        <w:spacing w:after="60" w:line="360" w:lineRule="auto"/>
        <w:jc w:val="left"/>
        <w:rPr>
          <w:rFonts w:hint="eastAsia" w:asciiTheme="minorEastAsia" w:hAnsiTheme="minorEastAsia" w:eastAsiaTheme="minorEastAsia"/>
          <w:szCs w:val="21"/>
        </w:rPr>
      </w:pPr>
      <w:r>
        <w:rPr>
          <w:rFonts w:hint="eastAsia" w:asciiTheme="minorEastAsia" w:hAnsiTheme="minorEastAsia" w:eastAsiaTheme="minorEastAsia"/>
          <w:b/>
          <w:szCs w:val="21"/>
        </w:rPr>
        <w:t>（一）</w:t>
      </w:r>
      <w:r>
        <w:rPr>
          <w:rFonts w:hint="eastAsia" w:asciiTheme="minorEastAsia" w:hAnsiTheme="minorEastAsia" w:eastAsiaTheme="minorEastAsia"/>
          <w:b/>
          <w:bCs/>
          <w:szCs w:val="21"/>
        </w:rPr>
        <w:t>采购项目概况</w:t>
      </w:r>
      <w:r>
        <w:rPr>
          <w:rFonts w:hint="eastAsia" w:asciiTheme="minorEastAsia" w:hAnsiTheme="minorEastAsia" w:eastAsiaTheme="minorEastAsia"/>
          <w:szCs w:val="21"/>
        </w:rPr>
        <w:t>：</w:t>
      </w:r>
    </w:p>
    <w:p w14:paraId="6FA6C08B">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项目名称；三围社区食堂服务外包（含食材）</w:t>
      </w:r>
    </w:p>
    <w:p w14:paraId="6B357D65">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项目预算金额或预算金额之下的最高限额；</w:t>
      </w:r>
      <w:r>
        <w:rPr>
          <w:rFonts w:cs="宋体" w:asciiTheme="minorEastAsia" w:hAnsiTheme="minorEastAsia"/>
          <w:kern w:val="0"/>
          <w:szCs w:val="21"/>
        </w:rPr>
        <w:t>598</w:t>
      </w:r>
      <w:r>
        <w:rPr>
          <w:rFonts w:hint="eastAsia" w:cs="宋体" w:asciiTheme="minorEastAsia" w:hAnsiTheme="minorEastAsia"/>
          <w:kern w:val="0"/>
          <w:szCs w:val="21"/>
        </w:rPr>
        <w:t>,</w:t>
      </w:r>
      <w:r>
        <w:rPr>
          <w:rFonts w:cs="宋体" w:asciiTheme="minorEastAsia" w:hAnsiTheme="minorEastAsia"/>
          <w:kern w:val="0"/>
          <w:szCs w:val="21"/>
        </w:rPr>
        <w:t>752</w:t>
      </w:r>
      <w:r>
        <w:rPr>
          <w:rFonts w:hint="eastAsia" w:cs="宋体" w:asciiTheme="minorEastAsia" w:hAnsiTheme="minorEastAsia"/>
          <w:kern w:val="0"/>
          <w:szCs w:val="21"/>
        </w:rPr>
        <w:t>.00元</w:t>
      </w:r>
    </w:p>
    <w:p w14:paraId="7E1870EB">
      <w:pPr>
        <w:spacing w:after="60" w:line="360" w:lineRule="auto"/>
        <w:jc w:val="left"/>
        <w:rPr>
          <w:rFonts w:hint="eastAsia" w:ascii="宋体" w:hAnsi="宋体"/>
          <w:szCs w:val="21"/>
        </w:rPr>
      </w:pPr>
      <w:r>
        <w:rPr>
          <w:rFonts w:hint="eastAsia" w:ascii="宋体" w:hAnsi="宋体"/>
          <w:b/>
          <w:bCs/>
          <w:szCs w:val="21"/>
        </w:rPr>
        <w:t>（二）项目管理和服务要求</w:t>
      </w:r>
      <w:r>
        <w:rPr>
          <w:rFonts w:hint="eastAsia" w:ascii="宋体" w:hAnsi="宋体"/>
          <w:szCs w:val="21"/>
        </w:rPr>
        <w:t>：</w:t>
      </w:r>
    </w:p>
    <w:p w14:paraId="4C0DA330">
      <w:pPr>
        <w:numPr>
          <w:ilvl w:val="0"/>
          <w:numId w:val="2"/>
        </w:numPr>
        <w:tabs>
          <w:tab w:val="left" w:pos="426"/>
          <w:tab w:val="clear" w:pos="312"/>
        </w:tabs>
        <w:spacing w:after="60" w:afterLines="0" w:line="360" w:lineRule="auto"/>
        <w:ind w:firstLine="420" w:firstLineChars="200"/>
        <w:jc w:val="left"/>
        <w:rPr>
          <w:rFonts w:hint="eastAsia" w:ascii="宋体" w:hAnsi="宋体"/>
          <w:szCs w:val="21"/>
        </w:rPr>
      </w:pPr>
      <w:bookmarkStart w:id="0" w:name="OLE_LINK10"/>
      <w:r>
        <w:rPr>
          <w:rFonts w:hint="eastAsia" w:ascii="宋体" w:hAnsi="宋体"/>
          <w:szCs w:val="21"/>
        </w:rPr>
        <w:t>服务范围：本项目食堂厨房面积约40平米，餐厅面积约144平米，厨具设备、厨杂用品以及餐厅家具等配备齐全。员工就餐区采取自助餐模式，设餐位80个，预计固定就餐人员</w:t>
      </w:r>
      <w:r>
        <w:rPr>
          <w:rFonts w:ascii="宋体" w:hAnsi="宋体"/>
          <w:szCs w:val="21"/>
        </w:rPr>
        <w:t>7</w:t>
      </w:r>
      <w:r>
        <w:rPr>
          <w:rFonts w:hint="eastAsia" w:ascii="宋体" w:hAnsi="宋体"/>
          <w:szCs w:val="21"/>
        </w:rPr>
        <w:t xml:space="preserve">0人。        </w:t>
      </w:r>
    </w:p>
    <w:p w14:paraId="423A560F">
      <w:pPr>
        <w:numPr>
          <w:ilvl w:val="0"/>
          <w:numId w:val="2"/>
        </w:numPr>
        <w:tabs>
          <w:tab w:val="left" w:pos="426"/>
          <w:tab w:val="clear" w:pos="312"/>
        </w:tabs>
        <w:spacing w:after="60" w:afterLines="0" w:line="360" w:lineRule="auto"/>
        <w:ind w:firstLine="420" w:firstLineChars="200"/>
        <w:jc w:val="left"/>
        <w:rPr>
          <w:rFonts w:hint="eastAsia" w:ascii="宋体" w:hAnsi="宋体"/>
          <w:szCs w:val="21"/>
        </w:rPr>
      </w:pPr>
      <w:r>
        <w:rPr>
          <w:rFonts w:hint="eastAsia" w:ascii="宋体" w:hAnsi="宋体"/>
          <w:szCs w:val="21"/>
        </w:rPr>
        <w:t>服务期限：本项目合同期为 1 年。本项目合同履行期满后，可根据中标供应商履约情况决定是否续约，但总合同履行期限最长不超过3年，合同一年一签，第一年为本次招标的中标合同履行期限。期间若中标人不能严格执行合同，或者未通过采购人的相关考核，采购人有权终</w:t>
      </w:r>
      <w:bookmarkStart w:id="1" w:name="OLE_LINK2"/>
      <w:r>
        <w:rPr>
          <w:rFonts w:hint="eastAsia" w:ascii="宋体" w:hAnsi="宋体"/>
          <w:szCs w:val="21"/>
        </w:rPr>
        <w:t>止合同并取消其承包资格，由此产生</w:t>
      </w:r>
      <w:bookmarkEnd w:id="1"/>
      <w:r>
        <w:rPr>
          <w:rFonts w:hint="eastAsia" w:ascii="宋体" w:hAnsi="宋体"/>
          <w:szCs w:val="21"/>
        </w:rPr>
        <w:t>的一切后果由投标人负责。</w:t>
      </w:r>
    </w:p>
    <w:p w14:paraId="204FDB16">
      <w:pPr>
        <w:numPr>
          <w:ilvl w:val="0"/>
          <w:numId w:val="2"/>
        </w:numPr>
        <w:tabs>
          <w:tab w:val="left" w:pos="426"/>
          <w:tab w:val="clear" w:pos="312"/>
        </w:tabs>
        <w:spacing w:after="60" w:afterLines="0" w:line="360" w:lineRule="auto"/>
        <w:ind w:firstLine="420" w:firstLineChars="200"/>
        <w:jc w:val="left"/>
        <w:rPr>
          <w:rFonts w:hint="eastAsia" w:ascii="宋体" w:hAnsi="宋体"/>
          <w:szCs w:val="21"/>
        </w:rPr>
      </w:pPr>
      <w:r>
        <w:rPr>
          <w:rFonts w:hint="eastAsia" w:ascii="宋体" w:hAnsi="宋体"/>
          <w:szCs w:val="21"/>
        </w:rPr>
        <w:t>人员要求（岗位要求、数量）：</w:t>
      </w:r>
    </w:p>
    <w:p w14:paraId="410AF689">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承担厨师1名、帮厨1名、洗洁1名等所有聘用员工的人事、劳资、社会保险、住房公积金、体检、计生、培训等人事劳资管理工作。并为聘用员工办理劳动用工手续、结算发放工资、发放经济补偿金、缴纳社会保险、处理保险理赔、管理人事档案、提供员工培训等方面的管理服务，教育聘用人员服从采购人规章制度要求和工作安排。 按照采购人的要求，及时更换不能胜任岗位要求的聘用员工；负责处理合同服务期内所有劳资纠纷和承担有关经济及法律责任等。所有配备的人员的劳资以及有关经济及法律责任均由中标人负责，与采购方无关。</w:t>
      </w:r>
    </w:p>
    <w:p w14:paraId="5CA0C035">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中标人自行负责日常办公用品及工衣、劳保用品等费用。中标人要作出承诺并确定常驻管理人员名单，确保食堂高效、高质量管理。 中标人的所有工作人员要遵守餐饮法规以及采购人制定的规章制度，要  有良好的服务态度并监督实施，不得与用餐人员发生争吵或冲突。</w:t>
      </w:r>
    </w:p>
    <w:p w14:paraId="1DFA9450">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中标人的所有食堂工作人员需穿着卫生制服，上岗前必须对着仪容镜，按照标准进行装束，方可进入工作场所；统一用微笑透明口罩，除戴微笑口罩外，按标准露8颗牙齿。</w:t>
      </w:r>
    </w:p>
    <w:p w14:paraId="3118797C">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中标人的经营活动必须遵循《中华人民共和国食品安全法》。</w:t>
      </w:r>
    </w:p>
    <w:p w14:paraId="12F95B46">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中标人要服从采购人统一管理，办理相关许可证件。所有工作人员必须持区级以上公立卫生部门颁发的健康证和培训证上岗，生育期的女同志，需提供计生证明。所有办证费用由投标人承担。</w:t>
      </w:r>
    </w:p>
    <w:p w14:paraId="75405BB4">
      <w:pPr>
        <w:pStyle w:val="8"/>
        <w:numPr>
          <w:ilvl w:val="0"/>
          <w:numId w:val="3"/>
        </w:numPr>
        <w:tabs>
          <w:tab w:val="left" w:pos="0"/>
        </w:tabs>
        <w:spacing w:after="60" w:line="360" w:lineRule="auto"/>
        <w:ind w:left="-56" w:firstLine="504" w:firstLineChars="0"/>
        <w:jc w:val="left"/>
        <w:rPr>
          <w:rFonts w:hint="eastAsia" w:ascii="宋体" w:hAnsi="宋体"/>
          <w:szCs w:val="21"/>
        </w:rPr>
      </w:pPr>
      <w:r>
        <w:rPr>
          <w:rFonts w:hint="eastAsia" w:ascii="宋体" w:hAnsi="宋体"/>
          <w:szCs w:val="21"/>
        </w:rPr>
        <w:t>中标人在经营期间必须服从采购人制定的相关管理规定。</w:t>
      </w:r>
    </w:p>
    <w:p w14:paraId="2FFD6520">
      <w:pPr>
        <w:numPr>
          <w:ilvl w:val="0"/>
          <w:numId w:val="2"/>
        </w:numPr>
        <w:tabs>
          <w:tab w:val="left" w:pos="426"/>
        </w:tabs>
        <w:spacing w:after="60" w:afterLines="0" w:line="360" w:lineRule="auto"/>
        <w:ind w:firstLine="420"/>
        <w:jc w:val="left"/>
        <w:rPr>
          <w:rFonts w:hint="eastAsia" w:ascii="宋体" w:hAnsi="宋体" w:eastAsiaTheme="minorEastAsia" w:cstheme="minorBidi"/>
          <w:szCs w:val="21"/>
        </w:rPr>
      </w:pPr>
      <w:r>
        <w:rPr>
          <w:rFonts w:hint="eastAsia" w:ascii="宋体" w:hAnsi="宋体" w:eastAsiaTheme="minorEastAsia" w:cstheme="minorBidi"/>
          <w:szCs w:val="21"/>
        </w:rPr>
        <w:t xml:space="preserve">服务内容：委托专业食堂运营服务供应商提供的服务内容包括但不限于：配备人员提供员工及接待餐的劳务服务、食材采购及加工制作、工衣等低值易耗品、餐厅服务、包间接待服务、食堂卫生清洁管理、食堂安全管理等。 </w:t>
      </w:r>
    </w:p>
    <w:p w14:paraId="4BDEBDE8">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供餐要求：</w:t>
      </w:r>
    </w:p>
    <w:p w14:paraId="79879737">
      <w:pPr>
        <w:pStyle w:val="8"/>
        <w:numPr>
          <w:ilvl w:val="0"/>
          <w:numId w:val="4"/>
        </w:numPr>
        <w:tabs>
          <w:tab w:val="left" w:pos="0"/>
        </w:tabs>
        <w:spacing w:after="60" w:line="360" w:lineRule="auto"/>
        <w:ind w:left="0" w:firstLine="424" w:firstLineChars="202"/>
        <w:jc w:val="left"/>
        <w:rPr>
          <w:rFonts w:hint="eastAsia" w:ascii="宋体" w:hAnsi="宋体"/>
          <w:szCs w:val="21"/>
        </w:rPr>
      </w:pPr>
      <w:r>
        <w:rPr>
          <w:rFonts w:hint="eastAsia" w:ascii="宋体" w:hAnsi="宋体"/>
          <w:szCs w:val="21"/>
        </w:rPr>
        <w:t>供餐模式：按自助餐标准提供服务。</w:t>
      </w:r>
    </w:p>
    <w:p w14:paraId="61C11669">
      <w:pPr>
        <w:pStyle w:val="8"/>
        <w:numPr>
          <w:ilvl w:val="0"/>
          <w:numId w:val="4"/>
        </w:numPr>
        <w:tabs>
          <w:tab w:val="left" w:pos="0"/>
        </w:tabs>
        <w:spacing w:after="60" w:line="360" w:lineRule="auto"/>
        <w:ind w:left="0" w:firstLine="424" w:firstLineChars="202"/>
        <w:jc w:val="left"/>
        <w:rPr>
          <w:rFonts w:hint="eastAsia" w:ascii="宋体" w:hAnsi="宋体"/>
          <w:szCs w:val="21"/>
        </w:rPr>
      </w:pPr>
      <w:r>
        <w:rPr>
          <w:rFonts w:hint="eastAsia" w:ascii="宋体" w:hAnsi="宋体"/>
          <w:szCs w:val="21"/>
        </w:rPr>
        <w:t>菜谱制作和审核管理</w:t>
      </w:r>
    </w:p>
    <w:p w14:paraId="478596AE">
      <w:pPr>
        <w:pStyle w:val="8"/>
        <w:numPr>
          <w:ilvl w:val="0"/>
          <w:numId w:val="4"/>
        </w:numPr>
        <w:tabs>
          <w:tab w:val="left" w:pos="0"/>
        </w:tabs>
        <w:spacing w:after="60" w:line="360" w:lineRule="auto"/>
        <w:ind w:left="0" w:firstLine="424" w:firstLineChars="202"/>
        <w:jc w:val="left"/>
        <w:rPr>
          <w:rFonts w:hint="eastAsia" w:ascii="宋体" w:hAnsi="宋体"/>
          <w:szCs w:val="21"/>
        </w:rPr>
      </w:pPr>
      <w:r>
        <w:rPr>
          <w:rFonts w:hint="eastAsia" w:ascii="宋体" w:hAnsi="宋体"/>
          <w:szCs w:val="21"/>
        </w:rPr>
        <w:t>中标人每周三前拟制下周菜谱，交采购方审核。每周一在食堂公布栏进行张贴便于就餐员工及时了解。</w:t>
      </w:r>
    </w:p>
    <w:p w14:paraId="6AF27790">
      <w:pPr>
        <w:pStyle w:val="8"/>
        <w:numPr>
          <w:ilvl w:val="0"/>
          <w:numId w:val="4"/>
        </w:numPr>
        <w:tabs>
          <w:tab w:val="left" w:pos="0"/>
        </w:tabs>
        <w:spacing w:after="60" w:line="360" w:lineRule="auto"/>
        <w:ind w:left="0" w:firstLine="424" w:firstLineChars="202"/>
        <w:jc w:val="left"/>
        <w:rPr>
          <w:rFonts w:hint="eastAsia" w:ascii="宋体" w:hAnsi="宋体"/>
          <w:szCs w:val="21"/>
        </w:rPr>
      </w:pPr>
      <w:r>
        <w:rPr>
          <w:rFonts w:hint="eastAsia" w:ascii="宋体" w:hAnsi="宋体"/>
          <w:szCs w:val="21"/>
        </w:rPr>
        <w:t>针对公司员工的口味需求的特殊性，菜谱在编制上，多制作适合员工喜爱的菜式及一些创新的特色菜肴，并做到色香味形的合理搭配，基本能满足不同地域、不同层次的员工在口味及菜式方面的需求。</w:t>
      </w:r>
    </w:p>
    <w:p w14:paraId="4C975B78">
      <w:pPr>
        <w:pStyle w:val="8"/>
        <w:numPr>
          <w:ilvl w:val="0"/>
          <w:numId w:val="4"/>
        </w:numPr>
        <w:tabs>
          <w:tab w:val="left" w:pos="0"/>
        </w:tabs>
        <w:spacing w:after="60" w:line="360" w:lineRule="auto"/>
        <w:ind w:left="0" w:firstLine="424" w:firstLineChars="202"/>
        <w:jc w:val="left"/>
        <w:rPr>
          <w:rFonts w:hint="eastAsia" w:ascii="宋体" w:hAnsi="宋体"/>
          <w:szCs w:val="21"/>
        </w:rPr>
      </w:pPr>
      <w:r>
        <w:rPr>
          <w:rFonts w:hint="eastAsia" w:ascii="宋体" w:hAnsi="宋体"/>
          <w:szCs w:val="21"/>
        </w:rPr>
        <w:t>针对公司就餐员工工作的特性，菜谱应注重于营养均衡搭配。确保每道菜或每份套餐的菜肴都能搭配合理、均衡，能够起到一定的互补作用。</w:t>
      </w:r>
    </w:p>
    <w:p w14:paraId="4DC2F6BE">
      <w:pPr>
        <w:numPr>
          <w:ilvl w:val="0"/>
          <w:numId w:val="2"/>
        </w:numPr>
        <w:tabs>
          <w:tab w:val="left" w:pos="426"/>
        </w:tabs>
        <w:spacing w:after="60" w:afterLines="0" w:line="360" w:lineRule="auto"/>
        <w:ind w:firstLine="420"/>
        <w:jc w:val="left"/>
        <w:rPr>
          <w:rFonts w:hint="eastAsia" w:ascii="宋体" w:hAnsi="宋体" w:eastAsiaTheme="minorEastAsia" w:cstheme="minorBidi"/>
          <w:szCs w:val="21"/>
        </w:rPr>
      </w:pPr>
      <w:r>
        <w:rPr>
          <w:rFonts w:hint="eastAsia" w:ascii="宋体" w:hAnsi="宋体" w:eastAsiaTheme="minorEastAsia" w:cstheme="minorBidi"/>
          <w:szCs w:val="21"/>
        </w:rPr>
        <w:t>工作质量要求：干净、卫生、味道要好。</w:t>
      </w:r>
    </w:p>
    <w:p w14:paraId="4B80C564">
      <w:pPr>
        <w:numPr>
          <w:ilvl w:val="0"/>
          <w:numId w:val="2"/>
        </w:numPr>
        <w:tabs>
          <w:tab w:val="left" w:pos="426"/>
        </w:tabs>
        <w:spacing w:after="60" w:afterLines="0" w:line="360" w:lineRule="auto"/>
        <w:ind w:firstLine="420" w:firstLineChars="200"/>
        <w:jc w:val="left"/>
        <w:rPr>
          <w:rFonts w:hint="eastAsia" w:ascii="宋体" w:hAnsi="宋体" w:eastAsiaTheme="minorEastAsia" w:cstheme="minorBidi"/>
          <w:szCs w:val="21"/>
        </w:rPr>
      </w:pPr>
      <w:r>
        <w:rPr>
          <w:rFonts w:hint="eastAsia" w:ascii="宋体" w:hAnsi="宋体" w:eastAsiaTheme="minorEastAsia" w:cstheme="minorBidi"/>
          <w:szCs w:val="21"/>
        </w:rPr>
        <w:t>服务成果要求：达到采购方要求。</w:t>
      </w:r>
    </w:p>
    <w:p w14:paraId="26217C86">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质量标准：</w:t>
      </w:r>
    </w:p>
    <w:p w14:paraId="1C484AEE">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食材验收及食品安全管理：原材料品牌、供应商的选择、认证、评审和考核中标人负责采购所需要的食材。中标人应对拟选的供应商进行认证、评审和考核。</w:t>
      </w:r>
    </w:p>
    <w:p w14:paraId="1C6F4DE0">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食材品牌资质要求如下:所有食材进货渠道、品种选择、食材品牌可由委托方指定。</w:t>
      </w:r>
    </w:p>
    <w:p w14:paraId="750B53CD">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供应商的监控和管理：每季度对所有供应商进行考核评分；采购方定期不定期对供应商提供的食材进行抽检检查。</w:t>
      </w:r>
    </w:p>
    <w:p w14:paraId="4E9ADFF9">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卫生清洁管理：中标人负责做好食堂区域，包括厨房、餐厅、储藏室、洗碗间、烟罩、一体化隔油器、污水提升装置、以及餐厅办公室的卫生清洁、清理等。</w:t>
      </w:r>
    </w:p>
    <w:p w14:paraId="268F4114">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食堂范围内固定资产管理及维护保养：食堂内的固定财产(厨房炒炉、排风、排烟、抽油烟机、烟罩、水池、供水、供电设备(含电线、开关、灯具)、餐桌椅等设施所有权归采购方，中标人有使用权并做好日常的保养工作。合同期内的水电燃气以及必需的日常维护、维修等费用由采购人负责，投标人如有损坏应照价赔偿。</w:t>
      </w:r>
    </w:p>
    <w:p w14:paraId="60C06C23">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消防、环保及安全管理：设立中标人总经理为公司安全总责任人、项目经理为项目第一安全责任人、各专业负责人为安全管理员的组织架构。严格执行相关食堂安全管理制度，有效预防和杜绝食堂各类安全隐患。</w:t>
      </w:r>
    </w:p>
    <w:p w14:paraId="51016CAE">
      <w:pPr>
        <w:pStyle w:val="2"/>
        <w:numPr>
          <w:ilvl w:val="0"/>
          <w:numId w:val="5"/>
        </w:numPr>
        <w:ind w:left="0" w:firstLine="424" w:firstLineChars="202"/>
        <w:rPr>
          <w:rFonts w:hint="eastAsia" w:ascii="宋体" w:hAnsi="宋体" w:eastAsiaTheme="minorEastAsia" w:cstheme="minorBidi"/>
          <w:bCs w:val="0"/>
          <w:szCs w:val="21"/>
        </w:rPr>
      </w:pPr>
      <w:r>
        <w:rPr>
          <w:rFonts w:ascii="宋体" w:hAnsi="宋体" w:eastAsiaTheme="minorEastAsia" w:cstheme="minorBidi"/>
          <w:bCs w:val="0"/>
          <w:szCs w:val="21"/>
        </w:rPr>
        <w:t>突发事件及应急预案管理：做好食堂断水断电等不具备现场制作等突发状况的供餐方案。</w:t>
      </w:r>
    </w:p>
    <w:p w14:paraId="5B4448BC">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考核办法/验收方式：</w:t>
      </w:r>
      <w:r>
        <w:rPr>
          <w:rFonts w:ascii="宋体" w:hAnsi="宋体"/>
          <w:szCs w:val="21"/>
        </w:rPr>
        <w:t>每月参照“深圳市宝安区航城街道**后勤服务综合管理考核办法”进行考核</w:t>
      </w:r>
      <w:r>
        <w:rPr>
          <w:rFonts w:hint="eastAsia" w:ascii="宋体" w:hAnsi="宋体"/>
          <w:szCs w:val="21"/>
        </w:rPr>
        <w:t>。</w:t>
      </w:r>
    </w:p>
    <w:p w14:paraId="65A74057">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报价要求：</w:t>
      </w:r>
      <w:r>
        <w:rPr>
          <w:rFonts w:ascii="宋体" w:hAnsi="宋体"/>
          <w:szCs w:val="21"/>
        </w:rPr>
        <w:t>本项目服务费采用包干制，包括服务成本、法定税费和企业的利润。由企业根据招标文件所提供的资料自行测算投标报价；一经中标，投标报价总价作为中标单位与采购单位签定的合同金额，合同期限内不做调整。</w:t>
      </w:r>
    </w:p>
    <w:p w14:paraId="5C5C46F6">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付款方式：</w:t>
      </w:r>
      <w:r>
        <w:rPr>
          <w:rFonts w:ascii="宋体" w:hAnsi="宋体"/>
          <w:szCs w:val="21"/>
        </w:rPr>
        <w:t>甲方可选择按季度或按月支付服务费用。凭中标单位完税发票，工资发放清单，由采购单位签署付款凭证，办理相关付款手续。遇法定节假日可顺延</w:t>
      </w:r>
      <w:r>
        <w:rPr>
          <w:rFonts w:hint="eastAsia" w:ascii="宋体" w:hAnsi="宋体"/>
          <w:szCs w:val="21"/>
        </w:rPr>
        <w:t>。</w:t>
      </w:r>
    </w:p>
    <w:p w14:paraId="767F69D4">
      <w:pPr>
        <w:numPr>
          <w:ilvl w:val="0"/>
          <w:numId w:val="2"/>
        </w:numPr>
        <w:tabs>
          <w:tab w:val="left" w:pos="426"/>
        </w:tabs>
        <w:spacing w:after="60" w:afterLines="0" w:line="360" w:lineRule="auto"/>
        <w:ind w:firstLine="420" w:firstLineChars="200"/>
        <w:jc w:val="left"/>
        <w:rPr>
          <w:rFonts w:hint="eastAsia" w:ascii="宋体" w:hAnsi="宋体"/>
          <w:szCs w:val="21"/>
        </w:rPr>
      </w:pPr>
      <w:r>
        <w:rPr>
          <w:rFonts w:hint="eastAsia" w:ascii="宋体" w:hAnsi="宋体"/>
          <w:szCs w:val="21"/>
        </w:rPr>
        <w:t>其他需说明的事项：</w:t>
      </w:r>
    </w:p>
    <w:bookmarkEnd w:id="0"/>
    <w:p w14:paraId="0E6C60D4">
      <w:pPr>
        <w:pStyle w:val="2"/>
        <w:numPr>
          <w:ilvl w:val="0"/>
          <w:numId w:val="6"/>
        </w:numPr>
        <w:ind w:left="0" w:firstLine="426"/>
      </w:pPr>
      <w:r>
        <w:t>中标方不得将项目非法分包或转包给任何单位和个人。否则，采购单位有权即刻终止合同，并要求中标单位赔偿相应损失。</w:t>
      </w:r>
    </w:p>
    <w:p w14:paraId="6ECB69F2">
      <w:pPr>
        <w:pStyle w:val="2"/>
        <w:numPr>
          <w:ilvl w:val="0"/>
          <w:numId w:val="6"/>
        </w:numPr>
        <w:ind w:left="0" w:firstLine="426"/>
      </w:pPr>
      <w:r>
        <w:t>采购方有权根据中标人服务总体质量组织定期考核，考核不合格采购方有权要求中标单位限期整改，如整改不达标则采购方有权提前中止合同。</w:t>
      </w:r>
    </w:p>
    <w:p w14:paraId="0CAC6D51">
      <w:pPr>
        <w:pStyle w:val="2"/>
        <w:numPr>
          <w:ilvl w:val="0"/>
          <w:numId w:val="6"/>
        </w:numPr>
        <w:ind w:left="0" w:firstLine="426"/>
      </w:pPr>
      <w:r>
        <w:t>中标方所有的工作人员必须具备正确进行食物制作的知识和普通食物中毒的救治知识，万一发生食物中毒，及时就地急救，并及时联系医院治疗，同时报告采购单位；服务期间因中标方管理不善或工作程序不当等责任原因，引起卫生、安全事故等，造成人员伤害或财产损失的，采购单位有权以无法履约为由终止外包服务，因此而产生的损失及违约责任由中标方承担。</w:t>
      </w:r>
    </w:p>
    <w:p w14:paraId="4DEA6E67">
      <w:pPr>
        <w:pStyle w:val="2"/>
        <w:numPr>
          <w:ilvl w:val="0"/>
          <w:numId w:val="6"/>
        </w:numPr>
        <w:ind w:left="0" w:firstLine="426"/>
      </w:pPr>
      <w:r>
        <w:t>采购单位承担以下费用：食堂设备、工具、厨房加工制作所发生的水、电等费用。</w:t>
      </w:r>
    </w:p>
    <w:p w14:paraId="359A452D">
      <w:pPr>
        <w:pStyle w:val="2"/>
        <w:numPr>
          <w:ilvl w:val="0"/>
          <w:numId w:val="6"/>
        </w:numPr>
        <w:ind w:left="0" w:firstLine="426"/>
      </w:pPr>
      <w:r>
        <w:t>中标人承担以下费用：食材、燃料等费用；食堂餐巾纸(知名品牌，参考品牌：洁柔、维达)、牙签等消耗品费用；食堂清洁剂、消毒剂、去污剂等清洁用品费用；</w:t>
      </w:r>
    </w:p>
    <w:p w14:paraId="7A5CAE6E">
      <w:pPr>
        <w:pStyle w:val="2"/>
        <w:numPr>
          <w:ilvl w:val="0"/>
          <w:numId w:val="6"/>
        </w:numPr>
        <w:ind w:left="0" w:firstLine="426"/>
      </w:pPr>
      <w:r>
        <w:t>中标人提供服务人员工作服、帽子、围裙、手袖、防水鞋等工作用品。</w:t>
      </w:r>
    </w:p>
    <w:p w14:paraId="509C9F0E">
      <w:pPr>
        <w:pStyle w:val="2"/>
        <w:numPr>
          <w:ilvl w:val="0"/>
          <w:numId w:val="6"/>
        </w:numPr>
        <w:ind w:left="0" w:firstLine="426"/>
      </w:pPr>
      <w:r>
        <w:t>如采购单位对中标方选派的服务人员不满意提出更换要求的，中标方必须无条件</w:t>
      </w:r>
      <w:r>
        <w:rPr>
          <w:rFonts w:asciiTheme="minorEastAsia" w:hAnsiTheme="minorEastAsia" w:eastAsiaTheme="minorEastAsia"/>
        </w:rPr>
        <w:t>在15天内</w:t>
      </w:r>
      <w:r>
        <w:t>更换相同或更高级别的服务人员。</w:t>
      </w:r>
    </w:p>
    <w:p w14:paraId="1411850C">
      <w:pPr>
        <w:pStyle w:val="2"/>
      </w:pPr>
    </w:p>
    <w:p w14:paraId="4FD674B3">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23384"/>
    <w:multiLevelType w:val="multilevel"/>
    <w:tmpl w:val="1C4233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F0B7E3C"/>
    <w:multiLevelType w:val="multilevel"/>
    <w:tmpl w:val="2F0B7E3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61572B0"/>
    <w:multiLevelType w:val="multilevel"/>
    <w:tmpl w:val="361572B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FA2C91"/>
    <w:multiLevelType w:val="singleLevel"/>
    <w:tmpl w:val="3DFA2C91"/>
    <w:lvl w:ilvl="0" w:tentative="0">
      <w:start w:val="1"/>
      <w:numFmt w:val="decimal"/>
      <w:lvlText w:val="%1."/>
      <w:lvlJc w:val="left"/>
      <w:pPr>
        <w:tabs>
          <w:tab w:val="left" w:pos="312"/>
        </w:tabs>
      </w:pPr>
    </w:lvl>
  </w:abstractNum>
  <w:abstractNum w:abstractNumId="4">
    <w:nsid w:val="541285ED"/>
    <w:multiLevelType w:val="singleLevel"/>
    <w:tmpl w:val="541285ED"/>
    <w:lvl w:ilvl="0" w:tentative="0">
      <w:start w:val="1"/>
      <w:numFmt w:val="decimal"/>
      <w:lvlText w:val="%1."/>
      <w:lvlJc w:val="left"/>
      <w:pPr>
        <w:tabs>
          <w:tab w:val="left" w:pos="312"/>
        </w:tabs>
      </w:pPr>
      <w:rPr>
        <w:b w:val="0"/>
        <w:bCs/>
      </w:rPr>
    </w:lvl>
  </w:abstractNum>
  <w:abstractNum w:abstractNumId="5">
    <w:nsid w:val="7FB35476"/>
    <w:multiLevelType w:val="multilevel"/>
    <w:tmpl w:val="7FB35476"/>
    <w:lvl w:ilvl="0" w:tentative="0">
      <w:start w:val="1"/>
      <w:numFmt w:val="decimal"/>
      <w:lvlText w:val="%1)"/>
      <w:lvlJc w:val="left"/>
      <w:pPr>
        <w:ind w:left="440" w:hanging="440"/>
      </w:pPr>
      <w:rPr>
        <w:rFonts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7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customStyle="1" w:styleId="6">
    <w:name w:val="1册标题1"/>
    <w:basedOn w:val="1"/>
    <w:next w:val="1"/>
    <w:qFormat/>
    <w:uiPriority w:val="0"/>
    <w:pPr>
      <w:spacing w:beforeLines="50" w:afterLines="50"/>
      <w:jc w:val="center"/>
      <w:outlineLvl w:val="0"/>
    </w:pPr>
    <w:rPr>
      <w:rFonts w:eastAsia="黑体"/>
      <w:b/>
      <w:bCs/>
      <w:sz w:val="48"/>
      <w:szCs w:val="20"/>
    </w:rPr>
  </w:style>
  <w:style w:type="character" w:customStyle="1" w:styleId="7">
    <w:name w:val="标题 1 字符"/>
    <w:basedOn w:val="5"/>
    <w:link w:val="3"/>
    <w:qFormat/>
    <w:uiPriority w:val="0"/>
    <w:rPr>
      <w:b/>
      <w:bCs/>
      <w:kern w:val="44"/>
      <w:sz w:val="44"/>
      <w:szCs w:val="44"/>
    </w:rPr>
  </w:style>
  <w:style w:type="paragraph" w:styleId="8">
    <w:name w:val="List Paragraph"/>
    <w:basedOn w:val="1"/>
    <w:qFormat/>
    <w:uiPriority w:val="0"/>
    <w:pPr>
      <w:spacing w:afterLines="0"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2025-07-11T10:11:10Z</dcterms:created>
  <dc:creator>Administrator</dc:creator>
  <cp:lastModifiedBy>Administrator</cp:lastModifiedBy>
  <dcterms:modified xsi:type="dcterms:W3CDTF">2025-07-11T10:11:44Z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37C06F9F05CF4EE78A4C9C0590AD9CB9_12</vt:lpwstr>
  </property>
</Properties>
</file>