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4" w:tblpY="2493"/>
        <w:tblOverlap w:val="never"/>
        <w:tblW w:w="14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912"/>
        <w:gridCol w:w="960"/>
        <w:gridCol w:w="1236"/>
        <w:gridCol w:w="5100"/>
        <w:gridCol w:w="2784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83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债务人</w:t>
            </w:r>
          </w:p>
        </w:tc>
        <w:tc>
          <w:tcPr>
            <w:tcW w:w="3108" w:type="dxa"/>
            <w:gridSpan w:val="3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截止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2025年3月21日</w:t>
            </w:r>
          </w:p>
          <w:p>
            <w:pPr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（货币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单位：万元）</w:t>
            </w:r>
          </w:p>
        </w:tc>
        <w:tc>
          <w:tcPr>
            <w:tcW w:w="5100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保证人</w:t>
            </w:r>
          </w:p>
        </w:tc>
        <w:tc>
          <w:tcPr>
            <w:tcW w:w="2784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抵/质押物</w:t>
            </w:r>
          </w:p>
        </w:tc>
        <w:tc>
          <w:tcPr>
            <w:tcW w:w="1788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诉讼情况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83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债权合计</w:t>
            </w:r>
          </w:p>
        </w:tc>
        <w:tc>
          <w:tcPr>
            <w:tcW w:w="9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本金</w:t>
            </w:r>
          </w:p>
        </w:tc>
        <w:tc>
          <w:tcPr>
            <w:tcW w:w="1236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利息</w:t>
            </w:r>
          </w:p>
        </w:tc>
        <w:tc>
          <w:tcPr>
            <w:tcW w:w="510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8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483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佛山市三水广恒大众金属材料有限公司</w:t>
            </w:r>
          </w:p>
        </w:tc>
        <w:tc>
          <w:tcPr>
            <w:tcW w:w="912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683.25 </w:t>
            </w:r>
          </w:p>
        </w:tc>
        <w:tc>
          <w:tcPr>
            <w:tcW w:w="9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240.53 </w:t>
            </w:r>
          </w:p>
        </w:tc>
        <w:tc>
          <w:tcPr>
            <w:tcW w:w="1236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442.72 </w:t>
            </w:r>
          </w:p>
        </w:tc>
        <w:tc>
          <w:tcPr>
            <w:tcW w:w="510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佛山南方广恒钢铁有限公司、佛山市南方物资实业有限公司、佛山市卓洪贸易有限公司、天津南辰钢铁有限公司、曾晓华、曾晓雷、曾伟、曾晓忠</w:t>
            </w:r>
          </w:p>
        </w:tc>
        <w:tc>
          <w:tcPr>
            <w:tcW w:w="2784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佛山市三水广恒大众金属材料有限公司名下机器设备拍卖款未收回</w:t>
            </w:r>
          </w:p>
        </w:tc>
        <w:tc>
          <w:tcPr>
            <w:tcW w:w="1788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83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南方广恒钢铁有限公司</w:t>
            </w:r>
          </w:p>
        </w:tc>
        <w:tc>
          <w:tcPr>
            <w:tcW w:w="912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2450.96 </w:t>
            </w:r>
          </w:p>
        </w:tc>
        <w:tc>
          <w:tcPr>
            <w:tcW w:w="9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1236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2450.68</w:t>
            </w:r>
          </w:p>
        </w:tc>
        <w:tc>
          <w:tcPr>
            <w:tcW w:w="510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佛山市南方物资实业有限公司、佛山市卓洪贸易有限公司、佛山市三水广恒大众金属材料有限公司、天津南辰钢铁有限公司、曾晓华、曾晓雷、曾伟、曾晓忠</w:t>
            </w:r>
          </w:p>
        </w:tc>
        <w:tc>
          <w:tcPr>
            <w:tcW w:w="2784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88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83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佛山市南方物资实业有限公司</w:t>
            </w:r>
          </w:p>
        </w:tc>
        <w:tc>
          <w:tcPr>
            <w:tcW w:w="912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9,521.51 </w:t>
            </w:r>
          </w:p>
        </w:tc>
        <w:tc>
          <w:tcPr>
            <w:tcW w:w="9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4,497.65 </w:t>
            </w:r>
          </w:p>
        </w:tc>
        <w:tc>
          <w:tcPr>
            <w:tcW w:w="1236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5,023.86 </w:t>
            </w:r>
          </w:p>
        </w:tc>
        <w:tc>
          <w:tcPr>
            <w:tcW w:w="510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佛山南方广恒钢铁有限公司、佛山市卓洪贸易有限公司、佛山市三水广恒大众金属材料有限公司、天津南辰钢铁有限公司、曾晓华、曾晓雷、曾伟、曾晓忠</w:t>
            </w:r>
          </w:p>
        </w:tc>
        <w:tc>
          <w:tcPr>
            <w:tcW w:w="2784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1.天津三义村东，迎宾道北国有土地及厂房（占地面积32210.60平方米；建筑面积17033.25平方米）；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2.机器设备一批</w:t>
            </w:r>
          </w:p>
        </w:tc>
        <w:tc>
          <w:tcPr>
            <w:tcW w:w="1788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83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12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12,655.72 </w:t>
            </w:r>
          </w:p>
        </w:tc>
        <w:tc>
          <w:tcPr>
            <w:tcW w:w="9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4,738.46 </w:t>
            </w:r>
          </w:p>
        </w:tc>
        <w:tc>
          <w:tcPr>
            <w:tcW w:w="1236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7,917.26 </w:t>
            </w:r>
          </w:p>
        </w:tc>
        <w:tc>
          <w:tcPr>
            <w:tcW w:w="510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4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标的资产清单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注：以借据、合同、法院判决等有关法律资料为准。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E45AC"/>
    <w:rsid w:val="02EC3B9E"/>
    <w:rsid w:val="2E5E45AC"/>
    <w:rsid w:val="5D6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476</Characters>
  <Lines>0</Lines>
  <Paragraphs>0</Paragraphs>
  <TotalTime>0</TotalTime>
  <ScaleCrop>false</ScaleCrop>
  <LinksUpToDate>false</LinksUpToDate>
  <CharactersWithSpaces>487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2025-09-01T07:09:00Z</dcterms:created>
  <dc:creator>李炫陶</dc:creator>
  <cp:lastModifiedBy>李炫陶</cp:lastModifiedBy>
  <dcterms:modified xsi:type="dcterms:W3CDTF">2025-09-09T11:36:14Z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9D8FE3C3FE8D4E8C9DF3115EA7B609E5_11</vt:lpwstr>
  </property>
  <property fmtid="{D5CDD505-2E9C-101B-9397-08002B2CF9AE}" pid="4" name="KSOTemplateDocerSaveRecord">
    <vt:lpwstr>eyJoZGlkIjoiZGM0YzRmNmQyMzAzMzFjYzhkMGJlMzllZGQ2ZTE2MTciLCJ1c2VySWQiOiIyNjIyODk2OTYifQ==</vt:lpwstr>
  </property>
</Properties>
</file>