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15420">
      <w:pPr>
        <w:spacing w:line="276" w:lineRule="auto"/>
        <w:jc w:val="center"/>
        <w:rPr>
          <w:rFonts w:ascii="宋体" w:hAnsi="宋体" w:cs="Calibri"/>
          <w:b/>
          <w:sz w:val="44"/>
          <w:shd w:val="clear" w:color="060000" w:fill="auto"/>
        </w:rPr>
      </w:pPr>
    </w:p>
    <w:p w14:paraId="185315A7">
      <w:pPr>
        <w:spacing w:line="276" w:lineRule="auto"/>
        <w:jc w:val="center"/>
        <w:rPr>
          <w:rFonts w:ascii="宋体" w:hAnsi="宋体" w:cs="Calibri"/>
          <w:b/>
          <w:sz w:val="44"/>
          <w:shd w:val="clear" w:color="060000" w:fill="auto"/>
        </w:rPr>
      </w:pPr>
    </w:p>
    <w:p w14:paraId="0C55528C">
      <w:pPr>
        <w:spacing w:line="276" w:lineRule="auto"/>
        <w:jc w:val="center"/>
        <w:rPr>
          <w:rFonts w:ascii="宋体" w:hAnsi="宋体" w:cs="Calibri"/>
          <w:b/>
          <w:sz w:val="44"/>
          <w:shd w:val="clear" w:color="060000" w:fill="auto"/>
        </w:rPr>
      </w:pPr>
    </w:p>
    <w:p w14:paraId="66CFA660">
      <w:pPr>
        <w:spacing w:line="276" w:lineRule="auto"/>
        <w:jc w:val="center"/>
        <w:rPr>
          <w:rFonts w:ascii="宋体" w:hAnsi="宋体" w:cs="Calibri"/>
          <w:b/>
          <w:sz w:val="44"/>
          <w:shd w:val="clear" w:color="060000" w:fill="auto"/>
        </w:rPr>
      </w:pPr>
    </w:p>
    <w:p w14:paraId="68FFD97C">
      <w:pPr>
        <w:spacing w:line="276" w:lineRule="auto"/>
        <w:jc w:val="center"/>
        <w:rPr>
          <w:rFonts w:ascii="宋体" w:hAnsi="宋体" w:cs="黑体"/>
          <w:b/>
          <w:sz w:val="52"/>
          <w:szCs w:val="52"/>
          <w:shd w:val="clear" w:color="060000" w:fill="auto"/>
        </w:rPr>
      </w:pPr>
      <w:r>
        <w:rPr>
          <w:rFonts w:hint="eastAsia" w:ascii="方正小标宋简体" w:hAnsi="方正小标宋简体" w:eastAsia="方正小标宋简体" w:cs="方正小标宋简体"/>
          <w:color w:val="000000"/>
          <w:sz w:val="52"/>
          <w:szCs w:val="52"/>
        </w:rPr>
        <w:t>深圳第一亚太物业管理有限公司</w:t>
      </w:r>
    </w:p>
    <w:p w14:paraId="396D0414">
      <w:pPr>
        <w:spacing w:line="276" w:lineRule="auto"/>
        <w:jc w:val="center"/>
        <w:rPr>
          <w:rFonts w:ascii="宋体" w:hAnsi="宋体" w:cs="黑体"/>
          <w:b/>
          <w:sz w:val="52"/>
          <w:szCs w:val="52"/>
          <w:shd w:val="clear" w:color="060000" w:fill="auto"/>
        </w:rPr>
      </w:pPr>
    </w:p>
    <w:p w14:paraId="650E2578">
      <w:pPr>
        <w:spacing w:line="276" w:lineRule="auto"/>
        <w:jc w:val="center"/>
        <w:rPr>
          <w:rFonts w:hint="eastAsia"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非依法必须招标项目</w:t>
      </w:r>
    </w:p>
    <w:p w14:paraId="759224E1">
      <w:pPr>
        <w:spacing w:line="276" w:lineRule="auto"/>
        <w:jc w:val="center"/>
        <w:rPr>
          <w:rFonts w:hint="eastAsia"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服务类招标文件</w:t>
      </w:r>
    </w:p>
    <w:p w14:paraId="5039AE2A">
      <w:pPr>
        <w:tabs>
          <w:tab w:val="left" w:pos="2558"/>
        </w:tabs>
        <w:spacing w:line="276" w:lineRule="auto"/>
        <w:rPr>
          <w:rFonts w:hint="eastAsia" w:ascii="宋体" w:hAnsi="宋体" w:cs="Calibri"/>
          <w:b/>
          <w:sz w:val="44"/>
          <w:shd w:val="clear" w:color="060000" w:fill="auto"/>
        </w:rPr>
      </w:pPr>
    </w:p>
    <w:p w14:paraId="74622F5A">
      <w:pPr>
        <w:tabs>
          <w:tab w:val="left" w:pos="2558"/>
        </w:tabs>
        <w:spacing w:line="276" w:lineRule="auto"/>
        <w:rPr>
          <w:rFonts w:hint="eastAsia" w:ascii="宋体" w:hAnsi="宋体" w:cs="Calibri"/>
          <w:b/>
          <w:sz w:val="44"/>
          <w:shd w:val="clear" w:color="060000" w:fill="auto"/>
        </w:rPr>
      </w:pPr>
    </w:p>
    <w:p w14:paraId="7DD5405B">
      <w:pPr>
        <w:tabs>
          <w:tab w:val="left" w:pos="2558"/>
        </w:tabs>
        <w:spacing w:line="276" w:lineRule="auto"/>
        <w:rPr>
          <w:rFonts w:hint="eastAsia" w:ascii="宋体" w:hAnsi="宋体" w:cs="Calibri"/>
          <w:b/>
          <w:sz w:val="44"/>
          <w:shd w:val="clear" w:color="060000" w:fill="auto"/>
        </w:rPr>
      </w:pPr>
    </w:p>
    <w:p w14:paraId="4E5C4BF6">
      <w:pPr>
        <w:spacing w:line="560" w:lineRule="exact"/>
        <w:ind w:left="3207" w:leftChars="456" w:hanging="2249" w:hangingChars="700"/>
        <w:jc w:val="left"/>
        <w:rPr>
          <w:rFonts w:hint="eastAsia" w:ascii="仿宋" w:hAnsi="仿宋" w:eastAsia="仿宋" w:cs="仿宋"/>
          <w:sz w:val="32"/>
          <w:u w:val="single"/>
          <w:shd w:val="clear" w:color="050000" w:fill="auto"/>
        </w:rPr>
      </w:pPr>
      <w:r>
        <w:rPr>
          <w:rFonts w:hint="eastAsia" w:ascii="仿宋" w:hAnsi="仿宋" w:eastAsia="仿宋" w:cs="仿宋"/>
          <w:b/>
          <w:bCs/>
          <w:sz w:val="32"/>
          <w:shd w:val="clear" w:color="050000" w:fill="auto"/>
        </w:rPr>
        <w:t>招标项目名称：</w:t>
      </w:r>
      <w:r>
        <w:rPr>
          <w:rFonts w:hint="eastAsia" w:ascii="仿宋" w:hAnsi="仿宋" w:eastAsia="仿宋" w:cs="宋体"/>
          <w:kern w:val="0"/>
          <w:sz w:val="32"/>
          <w:szCs w:val="32"/>
          <w:u w:val="single"/>
          <w:lang w:val="en-US" w:eastAsia="zh-CN"/>
        </w:rPr>
        <w:t>江西分公司</w:t>
      </w:r>
      <w:r>
        <w:rPr>
          <w:rFonts w:hint="eastAsia" w:ascii="仿宋" w:hAnsi="仿宋" w:eastAsia="仿宋" w:cs="宋体"/>
          <w:kern w:val="0"/>
          <w:sz w:val="32"/>
          <w:szCs w:val="32"/>
          <w:u w:val="single"/>
        </w:rPr>
        <w:t>202</w:t>
      </w:r>
      <w:r>
        <w:rPr>
          <w:rFonts w:hint="eastAsia" w:ascii="仿宋" w:hAnsi="仿宋" w:eastAsia="仿宋" w:cs="宋体"/>
          <w:kern w:val="0"/>
          <w:sz w:val="32"/>
          <w:szCs w:val="32"/>
          <w:u w:val="single"/>
          <w:lang w:val="en-US" w:eastAsia="zh-CN"/>
        </w:rPr>
        <w:t>6</w:t>
      </w:r>
      <w:r>
        <w:rPr>
          <w:rFonts w:hint="eastAsia" w:ascii="仿宋" w:hAnsi="仿宋" w:eastAsia="仿宋" w:cs="宋体"/>
          <w:kern w:val="0"/>
          <w:sz w:val="32"/>
          <w:szCs w:val="32"/>
          <w:u w:val="single"/>
        </w:rPr>
        <w:t>-202</w:t>
      </w:r>
      <w:r>
        <w:rPr>
          <w:rFonts w:hint="eastAsia" w:ascii="仿宋" w:hAnsi="仿宋" w:eastAsia="仿宋" w:cs="宋体"/>
          <w:kern w:val="0"/>
          <w:sz w:val="32"/>
          <w:szCs w:val="32"/>
          <w:u w:val="single"/>
          <w:lang w:val="en-US" w:eastAsia="zh-CN"/>
        </w:rPr>
        <w:t>7</w:t>
      </w:r>
      <w:r>
        <w:rPr>
          <w:rFonts w:hint="eastAsia" w:ascii="仿宋" w:hAnsi="仿宋" w:eastAsia="仿宋" w:cs="宋体"/>
          <w:kern w:val="0"/>
          <w:sz w:val="32"/>
          <w:szCs w:val="32"/>
          <w:u w:val="single"/>
        </w:rPr>
        <w:t>年度</w:t>
      </w:r>
      <w:r>
        <w:rPr>
          <w:rFonts w:hint="eastAsia" w:ascii="仿宋" w:hAnsi="仿宋" w:eastAsia="仿宋" w:cs="宋体"/>
          <w:kern w:val="0"/>
          <w:sz w:val="32"/>
          <w:szCs w:val="32"/>
          <w:u w:val="single"/>
          <w:lang w:val="en-US" w:eastAsia="zh-CN"/>
        </w:rPr>
        <w:t>市场</w:t>
      </w:r>
      <w:r>
        <w:rPr>
          <w:rFonts w:hint="eastAsia" w:ascii="仿宋" w:hAnsi="仿宋" w:eastAsia="仿宋" w:cs="宋体"/>
          <w:kern w:val="0"/>
          <w:sz w:val="32"/>
          <w:szCs w:val="32"/>
          <w:u w:val="single"/>
          <w:lang w:eastAsia="zh-CN"/>
        </w:rPr>
        <w:t>保安</w:t>
      </w:r>
      <w:r>
        <w:rPr>
          <w:rFonts w:hint="eastAsia" w:ascii="仿宋" w:hAnsi="仿宋" w:eastAsia="仿宋" w:cs="宋体"/>
          <w:kern w:val="0"/>
          <w:sz w:val="32"/>
          <w:szCs w:val="32"/>
          <w:u w:val="single"/>
        </w:rPr>
        <w:t>外包服务</w:t>
      </w:r>
      <w:r>
        <w:rPr>
          <w:rFonts w:hint="eastAsia" w:ascii="仿宋" w:hAnsi="仿宋" w:eastAsia="仿宋" w:cs="仿宋"/>
          <w:sz w:val="32"/>
          <w:u w:val="single"/>
          <w:shd w:val="clear" w:color="050000" w:fill="auto"/>
        </w:rPr>
        <w:t xml:space="preserve"> </w:t>
      </w:r>
    </w:p>
    <w:p w14:paraId="4F117FDF">
      <w:pPr>
        <w:spacing w:line="560" w:lineRule="exact"/>
        <w:ind w:left="2886" w:leftChars="456" w:hanging="1928" w:hangingChars="600"/>
        <w:jc w:val="left"/>
        <w:rPr>
          <w:rFonts w:hint="default" w:ascii="仿宋" w:hAnsi="仿宋" w:eastAsia="仿宋" w:cs="仿宋"/>
          <w:sz w:val="32"/>
          <w:szCs w:val="32"/>
          <w:u w:val="single"/>
          <w:shd w:val="clear" w:color="050000" w:fill="auto"/>
          <w:lang w:val="en-US" w:eastAsia="zh-CN"/>
        </w:rPr>
      </w:pPr>
      <w:r>
        <w:rPr>
          <w:rFonts w:hint="eastAsia" w:ascii="仿宋" w:hAnsi="仿宋" w:eastAsia="仿宋" w:cs="仿宋"/>
          <w:b/>
          <w:bCs/>
          <w:sz w:val="32"/>
          <w:shd w:val="clear" w:color="050000" w:fill="auto"/>
        </w:rPr>
        <w:t>项 目 地 点：</w:t>
      </w:r>
      <w:r>
        <w:rPr>
          <w:rFonts w:hint="eastAsia" w:ascii="仿宋" w:hAnsi="仿宋" w:eastAsia="仿宋" w:cs="宋体"/>
          <w:kern w:val="0"/>
          <w:sz w:val="32"/>
          <w:szCs w:val="32"/>
          <w:u w:val="single"/>
          <w:lang w:val="en-US" w:eastAsia="zh-CN"/>
        </w:rPr>
        <w:t>江西省南昌市红谷滩区华南大道1号</w:t>
      </w:r>
    </w:p>
    <w:p w14:paraId="440A006C">
      <w:pPr>
        <w:spacing w:line="560" w:lineRule="exact"/>
        <w:ind w:firstLine="964" w:firstLineChars="300"/>
        <w:jc w:val="left"/>
        <w:rPr>
          <w:rFonts w:hint="eastAsia" w:ascii="仿宋" w:hAnsi="仿宋" w:eastAsia="仿宋" w:cs="仿宋"/>
          <w:sz w:val="32"/>
          <w:u w:val="single"/>
          <w:shd w:val="clear" w:color="060000" w:fill="auto"/>
        </w:rPr>
      </w:pPr>
      <w:r>
        <w:rPr>
          <w:rFonts w:hint="eastAsia" w:ascii="仿宋" w:hAnsi="仿宋" w:eastAsia="仿宋" w:cs="仿宋"/>
          <w:b/>
          <w:bCs/>
          <w:sz w:val="32"/>
          <w:shd w:val="clear" w:color="050000" w:fill="auto"/>
        </w:rPr>
        <w:t>招 标 人：</w:t>
      </w:r>
      <w:r>
        <w:rPr>
          <w:rFonts w:hint="eastAsia" w:ascii="仿宋" w:hAnsi="仿宋" w:eastAsia="仿宋" w:cs="仿宋"/>
          <w:sz w:val="32"/>
          <w:u w:val="single"/>
          <w:shd w:val="clear" w:color="050000" w:fill="auto"/>
        </w:rPr>
        <w:t>深圳第一亚太物业管理有限公司</w:t>
      </w:r>
      <w:r>
        <w:rPr>
          <w:rFonts w:hint="eastAsia" w:ascii="仿宋" w:hAnsi="仿宋" w:eastAsia="仿宋" w:cs="仿宋"/>
          <w:sz w:val="32"/>
          <w:u w:val="single"/>
          <w:shd w:val="clear" w:color="050000" w:fill="auto"/>
          <w:lang w:val="en-US" w:eastAsia="zh-CN"/>
        </w:rPr>
        <w:t>江西</w:t>
      </w:r>
      <w:r>
        <w:rPr>
          <w:rFonts w:hint="eastAsia" w:ascii="仿宋" w:hAnsi="仿宋" w:eastAsia="仿宋" w:cs="仿宋"/>
          <w:sz w:val="32"/>
          <w:u w:val="single"/>
          <w:shd w:val="clear" w:color="050000" w:fill="auto"/>
        </w:rPr>
        <w:t>分公司</w:t>
      </w:r>
    </w:p>
    <w:p w14:paraId="1A5A5C3B">
      <w:pPr>
        <w:spacing w:line="360" w:lineRule="auto"/>
        <w:jc w:val="center"/>
        <w:rPr>
          <w:rFonts w:hint="eastAsia" w:ascii="宋体" w:hAnsi="宋体" w:cs="黑体"/>
          <w:sz w:val="32"/>
          <w:shd w:val="clear" w:color="050000" w:fill="auto"/>
        </w:rPr>
      </w:pPr>
    </w:p>
    <w:p w14:paraId="2CB309D1">
      <w:pPr>
        <w:spacing w:line="360" w:lineRule="auto"/>
        <w:jc w:val="center"/>
        <w:rPr>
          <w:rFonts w:hint="eastAsia" w:ascii="宋体" w:hAnsi="宋体" w:cs="黑体"/>
          <w:sz w:val="32"/>
          <w:shd w:val="clear" w:color="050000" w:fill="auto"/>
        </w:rPr>
      </w:pPr>
    </w:p>
    <w:p w14:paraId="678C5434">
      <w:pPr>
        <w:spacing w:line="276" w:lineRule="auto"/>
        <w:jc w:val="center"/>
        <w:rPr>
          <w:rFonts w:ascii="宋体" w:hAnsi="宋体" w:cs="黑体"/>
          <w:sz w:val="32"/>
          <w:shd w:val="clear" w:color="050000" w:fill="auto"/>
        </w:rPr>
      </w:pPr>
    </w:p>
    <w:p w14:paraId="40DBDB79">
      <w:pPr>
        <w:spacing w:line="276" w:lineRule="auto"/>
        <w:jc w:val="center"/>
        <w:rPr>
          <w:rFonts w:ascii="宋体" w:hAnsi="宋体" w:cs="黑体"/>
          <w:sz w:val="32"/>
          <w:shd w:val="clear" w:color="050000" w:fill="auto"/>
        </w:rPr>
      </w:pPr>
    </w:p>
    <w:p w14:paraId="21798BD7">
      <w:pPr>
        <w:pStyle w:val="66"/>
        <w:spacing w:line="360" w:lineRule="auto"/>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lang w:val="zh-CN"/>
        </w:rPr>
        <w:t>目 录</w:t>
      </w:r>
    </w:p>
    <w:p w14:paraId="13875954">
      <w:pPr>
        <w:pStyle w:val="25"/>
        <w:tabs>
          <w:tab w:val="right" w:leader="dot" w:pos="9071"/>
        </w:tabs>
        <w:rPr>
          <w:rFonts w:hint="eastAsia" w:ascii="仿宋" w:hAnsi="仿宋" w:eastAsia="仿宋" w:cs="仿宋"/>
          <w:sz w:val="28"/>
          <w:szCs w:val="28"/>
        </w:rPr>
      </w:pPr>
      <w:r>
        <w:rPr>
          <w:rStyle w:val="42"/>
          <w:rFonts w:hint="eastAsia" w:ascii="仿宋" w:hAnsi="仿宋" w:eastAsia="仿宋" w:cs="仿宋"/>
          <w:b w:val="0"/>
          <w:caps w:val="0"/>
          <w:kern w:val="0"/>
          <w:sz w:val="24"/>
          <w:szCs w:val="24"/>
        </w:rPr>
        <w:fldChar w:fldCharType="begin"/>
      </w:r>
      <w:r>
        <w:rPr>
          <w:rStyle w:val="42"/>
          <w:rFonts w:hint="eastAsia" w:ascii="仿宋" w:hAnsi="仿宋" w:eastAsia="仿宋" w:cs="仿宋"/>
          <w:b w:val="0"/>
          <w:caps w:val="0"/>
          <w:kern w:val="0"/>
          <w:sz w:val="24"/>
          <w:szCs w:val="24"/>
        </w:rPr>
        <w:instrText xml:space="preserve"> TOC \o "1-4" \h \z \u </w:instrText>
      </w:r>
      <w:r>
        <w:rPr>
          <w:rStyle w:val="42"/>
          <w:rFonts w:hint="eastAsia" w:ascii="仿宋" w:hAnsi="仿宋" w:eastAsia="仿宋" w:cs="仿宋"/>
          <w:b w:val="0"/>
          <w:caps w:val="0"/>
          <w:kern w:val="0"/>
          <w:sz w:val="24"/>
          <w:szCs w:val="24"/>
        </w:rPr>
        <w:fldChar w:fldCharType="separate"/>
      </w:r>
      <w:r>
        <w:rPr>
          <w:rFonts w:hint="eastAsia" w:ascii="仿宋" w:hAnsi="仿宋" w:eastAsia="仿宋" w:cs="仿宋"/>
          <w:caps w:val="0"/>
          <w:kern w:val="0"/>
          <w:sz w:val="28"/>
          <w:szCs w:val="28"/>
        </w:rPr>
        <w:fldChar w:fldCharType="begin"/>
      </w:r>
      <w:r>
        <w:rPr>
          <w:rFonts w:hint="eastAsia" w:ascii="仿宋" w:hAnsi="仿宋" w:eastAsia="仿宋" w:cs="仿宋"/>
          <w:caps w:val="0"/>
          <w:kern w:val="0"/>
          <w:sz w:val="28"/>
          <w:szCs w:val="28"/>
        </w:rPr>
        <w:instrText xml:space="preserve"> HYPERLINK \l _Toc7993 </w:instrText>
      </w:r>
      <w:r>
        <w:rPr>
          <w:rFonts w:hint="eastAsia" w:ascii="仿宋" w:hAnsi="仿宋" w:eastAsia="仿宋" w:cs="仿宋"/>
          <w:caps w:val="0"/>
          <w:kern w:val="0"/>
          <w:sz w:val="28"/>
          <w:szCs w:val="28"/>
        </w:rPr>
        <w:fldChar w:fldCharType="separate"/>
      </w:r>
      <w:r>
        <w:rPr>
          <w:rFonts w:hint="eastAsia" w:ascii="仿宋" w:hAnsi="仿宋" w:eastAsia="仿宋" w:cs="仿宋"/>
          <w:sz w:val="28"/>
          <w:szCs w:val="28"/>
        </w:rPr>
        <w:t>第一章  致投标人</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_Toc7993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caps w:val="0"/>
          <w:kern w:val="0"/>
          <w:sz w:val="28"/>
          <w:szCs w:val="28"/>
        </w:rPr>
        <w:fldChar w:fldCharType="end"/>
      </w:r>
    </w:p>
    <w:p w14:paraId="1797C231">
      <w:pPr>
        <w:pStyle w:val="25"/>
        <w:tabs>
          <w:tab w:val="right" w:leader="dot" w:pos="9071"/>
        </w:tabs>
        <w:rPr>
          <w:rFonts w:hint="eastAsia" w:ascii="仿宋" w:hAnsi="仿宋" w:eastAsia="仿宋" w:cs="仿宋"/>
          <w:sz w:val="28"/>
          <w:szCs w:val="28"/>
        </w:rPr>
      </w:pPr>
      <w:r>
        <w:rPr>
          <w:rFonts w:hint="eastAsia" w:ascii="仿宋" w:hAnsi="仿宋" w:eastAsia="仿宋" w:cs="仿宋"/>
          <w:caps w:val="0"/>
          <w:kern w:val="0"/>
          <w:sz w:val="28"/>
          <w:szCs w:val="28"/>
        </w:rPr>
        <w:fldChar w:fldCharType="begin"/>
      </w:r>
      <w:r>
        <w:rPr>
          <w:rFonts w:hint="eastAsia" w:ascii="仿宋" w:hAnsi="仿宋" w:eastAsia="仿宋" w:cs="仿宋"/>
          <w:caps w:val="0"/>
          <w:kern w:val="0"/>
          <w:sz w:val="28"/>
          <w:szCs w:val="28"/>
        </w:rPr>
        <w:instrText xml:space="preserve"> HYPERLINK \l _Toc15708 </w:instrText>
      </w:r>
      <w:r>
        <w:rPr>
          <w:rFonts w:hint="eastAsia" w:ascii="仿宋" w:hAnsi="仿宋" w:eastAsia="仿宋" w:cs="仿宋"/>
          <w:caps w:val="0"/>
          <w:kern w:val="0"/>
          <w:sz w:val="28"/>
          <w:szCs w:val="28"/>
        </w:rPr>
        <w:fldChar w:fldCharType="separate"/>
      </w:r>
      <w:r>
        <w:rPr>
          <w:rFonts w:hint="eastAsia" w:ascii="仿宋" w:hAnsi="仿宋" w:eastAsia="仿宋" w:cs="仿宋"/>
          <w:sz w:val="28"/>
          <w:szCs w:val="28"/>
        </w:rPr>
        <w:t>第二章 投标须知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_Toc15708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caps w:val="0"/>
          <w:kern w:val="0"/>
          <w:sz w:val="28"/>
          <w:szCs w:val="28"/>
        </w:rPr>
        <w:fldChar w:fldCharType="end"/>
      </w:r>
    </w:p>
    <w:p w14:paraId="55C2872F">
      <w:pPr>
        <w:pStyle w:val="29"/>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_Toc23052 </w:instrText>
      </w:r>
      <w:r>
        <w:rPr>
          <w:rFonts w:hint="eastAsia" w:ascii="仿宋" w:hAnsi="仿宋" w:eastAsia="仿宋" w:cs="仿宋"/>
          <w:caps/>
          <w:kern w:val="0"/>
          <w:sz w:val="28"/>
          <w:szCs w:val="28"/>
        </w:rPr>
        <w:fldChar w:fldCharType="separate"/>
      </w:r>
      <w:r>
        <w:rPr>
          <w:rFonts w:hint="eastAsia" w:ascii="仿宋" w:hAnsi="仿宋" w:eastAsia="仿宋" w:cs="仿宋"/>
          <w:sz w:val="28"/>
          <w:szCs w:val="28"/>
        </w:rPr>
        <w:t>一、投标须知前附件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_Toc23052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0A4BD88D">
      <w:pPr>
        <w:pStyle w:val="16"/>
        <w:tabs>
          <w:tab w:val="right" w:leader="dot" w:pos="9071"/>
        </w:tabs>
        <w:rPr>
          <w:rFonts w:hint="eastAsia" w:ascii="仿宋" w:hAnsi="仿宋" w:eastAsia="仿宋" w:cs="仿宋"/>
          <w:i w:val="0"/>
          <w:iCs w:val="0"/>
          <w:sz w:val="28"/>
          <w:szCs w:val="28"/>
        </w:rPr>
      </w:pPr>
      <w:r>
        <w:rPr>
          <w:rFonts w:hint="eastAsia" w:ascii="仿宋" w:hAnsi="仿宋" w:eastAsia="仿宋" w:cs="仿宋"/>
          <w:i w:val="0"/>
          <w:iCs w:val="0"/>
          <w:caps/>
          <w:kern w:val="0"/>
          <w:sz w:val="28"/>
          <w:szCs w:val="28"/>
        </w:rPr>
        <w:fldChar w:fldCharType="begin"/>
      </w:r>
      <w:r>
        <w:rPr>
          <w:rFonts w:hint="eastAsia" w:ascii="仿宋" w:hAnsi="仿宋" w:eastAsia="仿宋" w:cs="仿宋"/>
          <w:i w:val="0"/>
          <w:iCs w:val="0"/>
          <w:caps/>
          <w:kern w:val="0"/>
          <w:sz w:val="28"/>
          <w:szCs w:val="28"/>
        </w:rPr>
        <w:instrText xml:space="preserve"> HYPERLINK \l _Toc14371 </w:instrText>
      </w:r>
      <w:r>
        <w:rPr>
          <w:rFonts w:hint="eastAsia" w:ascii="仿宋" w:hAnsi="仿宋" w:eastAsia="仿宋" w:cs="仿宋"/>
          <w:i w:val="0"/>
          <w:iCs w:val="0"/>
          <w:caps/>
          <w:kern w:val="0"/>
          <w:sz w:val="28"/>
          <w:szCs w:val="28"/>
        </w:rPr>
        <w:fldChar w:fldCharType="separate"/>
      </w:r>
      <w:r>
        <w:rPr>
          <w:rFonts w:hint="eastAsia" w:ascii="仿宋" w:hAnsi="仿宋" w:eastAsia="仿宋" w:cs="仿宋"/>
          <w:i w:val="0"/>
          <w:iCs w:val="0"/>
          <w:sz w:val="28"/>
          <w:szCs w:val="28"/>
        </w:rPr>
        <w:t>（一）投标须知前附表1</w:t>
      </w:r>
      <w:r>
        <w:rPr>
          <w:rFonts w:hint="eastAsia" w:ascii="仿宋" w:hAnsi="仿宋" w:eastAsia="仿宋" w:cs="仿宋"/>
          <w:i w:val="0"/>
          <w:iCs w:val="0"/>
          <w:sz w:val="28"/>
          <w:szCs w:val="28"/>
        </w:rPr>
        <w:tab/>
      </w:r>
      <w:r>
        <w:rPr>
          <w:rFonts w:hint="eastAsia" w:ascii="仿宋" w:hAnsi="仿宋" w:eastAsia="仿宋" w:cs="仿宋"/>
          <w:i w:val="0"/>
          <w:iCs w:val="0"/>
          <w:sz w:val="28"/>
          <w:szCs w:val="28"/>
        </w:rPr>
        <w:fldChar w:fldCharType="begin"/>
      </w:r>
      <w:r>
        <w:rPr>
          <w:rFonts w:hint="eastAsia" w:ascii="仿宋" w:hAnsi="仿宋" w:eastAsia="仿宋" w:cs="仿宋"/>
          <w:i w:val="0"/>
          <w:iCs w:val="0"/>
          <w:sz w:val="28"/>
          <w:szCs w:val="28"/>
        </w:rPr>
        <w:instrText xml:space="preserve"> PAGEREF _Toc14371 \h </w:instrText>
      </w:r>
      <w:r>
        <w:rPr>
          <w:rFonts w:hint="eastAsia" w:ascii="仿宋" w:hAnsi="仿宋" w:eastAsia="仿宋" w:cs="仿宋"/>
          <w:i w:val="0"/>
          <w:iCs w:val="0"/>
          <w:sz w:val="28"/>
          <w:szCs w:val="28"/>
        </w:rPr>
        <w:fldChar w:fldCharType="separate"/>
      </w:r>
      <w:r>
        <w:rPr>
          <w:rFonts w:hint="eastAsia" w:ascii="仿宋" w:hAnsi="仿宋" w:eastAsia="仿宋" w:cs="仿宋"/>
          <w:i w:val="0"/>
          <w:iCs w:val="0"/>
          <w:sz w:val="28"/>
          <w:szCs w:val="28"/>
        </w:rPr>
        <w:t>5</w:t>
      </w:r>
      <w:r>
        <w:rPr>
          <w:rFonts w:hint="eastAsia" w:ascii="仿宋" w:hAnsi="仿宋" w:eastAsia="仿宋" w:cs="仿宋"/>
          <w:i w:val="0"/>
          <w:iCs w:val="0"/>
          <w:sz w:val="28"/>
          <w:szCs w:val="28"/>
        </w:rPr>
        <w:fldChar w:fldCharType="end"/>
      </w:r>
      <w:r>
        <w:rPr>
          <w:rFonts w:hint="eastAsia" w:ascii="仿宋" w:hAnsi="仿宋" w:eastAsia="仿宋" w:cs="仿宋"/>
          <w:i w:val="0"/>
          <w:iCs w:val="0"/>
          <w:caps/>
          <w:kern w:val="0"/>
          <w:sz w:val="28"/>
          <w:szCs w:val="28"/>
        </w:rPr>
        <w:fldChar w:fldCharType="end"/>
      </w:r>
    </w:p>
    <w:p w14:paraId="4D81CD8E">
      <w:pPr>
        <w:pStyle w:val="16"/>
        <w:tabs>
          <w:tab w:val="right" w:leader="dot" w:pos="9071"/>
        </w:tabs>
        <w:rPr>
          <w:rFonts w:hint="eastAsia" w:ascii="仿宋" w:hAnsi="仿宋" w:eastAsia="仿宋" w:cs="仿宋"/>
          <w:i w:val="0"/>
          <w:iCs w:val="0"/>
          <w:sz w:val="28"/>
          <w:szCs w:val="28"/>
        </w:rPr>
      </w:pPr>
      <w:r>
        <w:rPr>
          <w:rFonts w:hint="eastAsia" w:ascii="仿宋" w:hAnsi="仿宋" w:eastAsia="仿宋" w:cs="仿宋"/>
          <w:i w:val="0"/>
          <w:iCs w:val="0"/>
          <w:caps/>
          <w:kern w:val="0"/>
          <w:sz w:val="28"/>
          <w:szCs w:val="28"/>
        </w:rPr>
        <w:fldChar w:fldCharType="begin"/>
      </w:r>
      <w:r>
        <w:rPr>
          <w:rFonts w:hint="eastAsia" w:ascii="仿宋" w:hAnsi="仿宋" w:eastAsia="仿宋" w:cs="仿宋"/>
          <w:i w:val="0"/>
          <w:iCs w:val="0"/>
          <w:caps/>
          <w:kern w:val="0"/>
          <w:sz w:val="28"/>
          <w:szCs w:val="28"/>
        </w:rPr>
        <w:instrText xml:space="preserve"> HYPERLINK \l _Toc29971 </w:instrText>
      </w:r>
      <w:r>
        <w:rPr>
          <w:rFonts w:hint="eastAsia" w:ascii="仿宋" w:hAnsi="仿宋" w:eastAsia="仿宋" w:cs="仿宋"/>
          <w:i w:val="0"/>
          <w:iCs w:val="0"/>
          <w:caps/>
          <w:kern w:val="0"/>
          <w:sz w:val="28"/>
          <w:szCs w:val="28"/>
        </w:rPr>
        <w:fldChar w:fldCharType="separate"/>
      </w:r>
      <w:r>
        <w:rPr>
          <w:rFonts w:hint="eastAsia" w:ascii="仿宋" w:hAnsi="仿宋" w:eastAsia="仿宋" w:cs="仿宋"/>
          <w:i w:val="0"/>
          <w:iCs w:val="0"/>
          <w:sz w:val="28"/>
          <w:szCs w:val="28"/>
        </w:rPr>
        <w:t>（二）投标须知前附表2</w:t>
      </w:r>
      <w:r>
        <w:rPr>
          <w:rFonts w:hint="eastAsia" w:ascii="仿宋" w:hAnsi="仿宋" w:eastAsia="仿宋" w:cs="仿宋"/>
          <w:i w:val="0"/>
          <w:iCs w:val="0"/>
          <w:sz w:val="28"/>
          <w:szCs w:val="28"/>
        </w:rPr>
        <w:tab/>
      </w:r>
      <w:r>
        <w:rPr>
          <w:rFonts w:hint="eastAsia" w:ascii="仿宋" w:hAnsi="仿宋" w:eastAsia="仿宋" w:cs="仿宋"/>
          <w:i w:val="0"/>
          <w:iCs w:val="0"/>
          <w:sz w:val="28"/>
          <w:szCs w:val="28"/>
        </w:rPr>
        <w:fldChar w:fldCharType="begin"/>
      </w:r>
      <w:r>
        <w:rPr>
          <w:rFonts w:hint="eastAsia" w:ascii="仿宋" w:hAnsi="仿宋" w:eastAsia="仿宋" w:cs="仿宋"/>
          <w:i w:val="0"/>
          <w:iCs w:val="0"/>
          <w:sz w:val="28"/>
          <w:szCs w:val="28"/>
        </w:rPr>
        <w:instrText xml:space="preserve"> PAGEREF _Toc29971 \h </w:instrText>
      </w:r>
      <w:r>
        <w:rPr>
          <w:rFonts w:hint="eastAsia" w:ascii="仿宋" w:hAnsi="仿宋" w:eastAsia="仿宋" w:cs="仿宋"/>
          <w:i w:val="0"/>
          <w:iCs w:val="0"/>
          <w:sz w:val="28"/>
          <w:szCs w:val="28"/>
        </w:rPr>
        <w:fldChar w:fldCharType="separate"/>
      </w:r>
      <w:r>
        <w:rPr>
          <w:rFonts w:hint="eastAsia" w:ascii="仿宋" w:hAnsi="仿宋" w:eastAsia="仿宋" w:cs="仿宋"/>
          <w:i w:val="0"/>
          <w:iCs w:val="0"/>
          <w:sz w:val="28"/>
          <w:szCs w:val="28"/>
        </w:rPr>
        <w:t>10</w:t>
      </w:r>
      <w:r>
        <w:rPr>
          <w:rFonts w:hint="eastAsia" w:ascii="仿宋" w:hAnsi="仿宋" w:eastAsia="仿宋" w:cs="仿宋"/>
          <w:i w:val="0"/>
          <w:iCs w:val="0"/>
          <w:sz w:val="28"/>
          <w:szCs w:val="28"/>
        </w:rPr>
        <w:fldChar w:fldCharType="end"/>
      </w:r>
      <w:r>
        <w:rPr>
          <w:rFonts w:hint="eastAsia" w:ascii="仿宋" w:hAnsi="仿宋" w:eastAsia="仿宋" w:cs="仿宋"/>
          <w:i w:val="0"/>
          <w:iCs w:val="0"/>
          <w:caps/>
          <w:kern w:val="0"/>
          <w:sz w:val="28"/>
          <w:szCs w:val="28"/>
        </w:rPr>
        <w:fldChar w:fldCharType="end"/>
      </w:r>
    </w:p>
    <w:p w14:paraId="1D6D12B3">
      <w:pPr>
        <w:pStyle w:val="16"/>
        <w:tabs>
          <w:tab w:val="right" w:leader="dot" w:pos="9071"/>
        </w:tabs>
        <w:rPr>
          <w:rFonts w:hint="eastAsia" w:ascii="仿宋" w:hAnsi="仿宋" w:eastAsia="仿宋" w:cs="仿宋"/>
          <w:sz w:val="28"/>
          <w:szCs w:val="28"/>
        </w:rPr>
      </w:pPr>
      <w:r>
        <w:rPr>
          <w:rFonts w:hint="eastAsia" w:ascii="仿宋" w:hAnsi="仿宋" w:eastAsia="仿宋" w:cs="仿宋"/>
          <w:i w:val="0"/>
          <w:iCs w:val="0"/>
          <w:caps/>
          <w:kern w:val="0"/>
          <w:sz w:val="28"/>
          <w:szCs w:val="28"/>
        </w:rPr>
        <w:fldChar w:fldCharType="begin"/>
      </w:r>
      <w:r>
        <w:rPr>
          <w:rFonts w:hint="eastAsia" w:ascii="仿宋" w:hAnsi="仿宋" w:eastAsia="仿宋" w:cs="仿宋"/>
          <w:i w:val="0"/>
          <w:iCs w:val="0"/>
          <w:caps/>
          <w:kern w:val="0"/>
          <w:sz w:val="28"/>
          <w:szCs w:val="28"/>
        </w:rPr>
        <w:instrText xml:space="preserve"> HYPERLINK \l _Toc7574 </w:instrText>
      </w:r>
      <w:r>
        <w:rPr>
          <w:rFonts w:hint="eastAsia" w:ascii="仿宋" w:hAnsi="仿宋" w:eastAsia="仿宋" w:cs="仿宋"/>
          <w:i w:val="0"/>
          <w:iCs w:val="0"/>
          <w:caps/>
          <w:kern w:val="0"/>
          <w:sz w:val="28"/>
          <w:szCs w:val="28"/>
        </w:rPr>
        <w:fldChar w:fldCharType="separate"/>
      </w:r>
      <w:r>
        <w:rPr>
          <w:rFonts w:hint="eastAsia" w:ascii="仿宋" w:hAnsi="仿宋" w:eastAsia="仿宋" w:cs="仿宋"/>
          <w:i w:val="0"/>
          <w:iCs w:val="0"/>
          <w:sz w:val="28"/>
          <w:szCs w:val="28"/>
        </w:rPr>
        <w:t>（三）投标须知前附件</w:t>
      </w:r>
      <w:r>
        <w:rPr>
          <w:rFonts w:hint="eastAsia" w:ascii="仿宋" w:hAnsi="仿宋" w:eastAsia="仿宋" w:cs="仿宋"/>
          <w:i w:val="0"/>
          <w:iCs w:val="0"/>
          <w:sz w:val="28"/>
          <w:szCs w:val="28"/>
        </w:rPr>
        <w:tab/>
      </w:r>
      <w:r>
        <w:rPr>
          <w:rFonts w:hint="eastAsia" w:ascii="仿宋" w:hAnsi="仿宋" w:eastAsia="仿宋" w:cs="仿宋"/>
          <w:i w:val="0"/>
          <w:iCs w:val="0"/>
          <w:sz w:val="28"/>
          <w:szCs w:val="28"/>
        </w:rPr>
        <w:fldChar w:fldCharType="begin"/>
      </w:r>
      <w:r>
        <w:rPr>
          <w:rFonts w:hint="eastAsia" w:ascii="仿宋" w:hAnsi="仿宋" w:eastAsia="仿宋" w:cs="仿宋"/>
          <w:i w:val="0"/>
          <w:iCs w:val="0"/>
          <w:sz w:val="28"/>
          <w:szCs w:val="28"/>
        </w:rPr>
        <w:instrText xml:space="preserve"> PAGEREF _Toc7574 \h </w:instrText>
      </w:r>
      <w:r>
        <w:rPr>
          <w:rFonts w:hint="eastAsia" w:ascii="仿宋" w:hAnsi="仿宋" w:eastAsia="仿宋" w:cs="仿宋"/>
          <w:i w:val="0"/>
          <w:iCs w:val="0"/>
          <w:sz w:val="28"/>
          <w:szCs w:val="28"/>
        </w:rPr>
        <w:fldChar w:fldCharType="separate"/>
      </w:r>
      <w:r>
        <w:rPr>
          <w:rFonts w:hint="eastAsia" w:ascii="仿宋" w:hAnsi="仿宋" w:eastAsia="仿宋" w:cs="仿宋"/>
          <w:i w:val="0"/>
          <w:iCs w:val="0"/>
          <w:sz w:val="28"/>
          <w:szCs w:val="28"/>
        </w:rPr>
        <w:t>12</w:t>
      </w:r>
      <w:r>
        <w:rPr>
          <w:rFonts w:hint="eastAsia" w:ascii="仿宋" w:hAnsi="仿宋" w:eastAsia="仿宋" w:cs="仿宋"/>
          <w:i w:val="0"/>
          <w:iCs w:val="0"/>
          <w:sz w:val="28"/>
          <w:szCs w:val="28"/>
        </w:rPr>
        <w:fldChar w:fldCharType="end"/>
      </w:r>
      <w:r>
        <w:rPr>
          <w:rFonts w:hint="eastAsia" w:ascii="仿宋" w:hAnsi="仿宋" w:eastAsia="仿宋" w:cs="仿宋"/>
          <w:i w:val="0"/>
          <w:iCs w:val="0"/>
          <w:caps/>
          <w:kern w:val="0"/>
          <w:sz w:val="28"/>
          <w:szCs w:val="28"/>
        </w:rPr>
        <w:fldChar w:fldCharType="end"/>
      </w:r>
    </w:p>
    <w:p w14:paraId="07C95710">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_Toc5957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附件一：</w:t>
      </w:r>
      <w:r>
        <w:rPr>
          <w:rFonts w:hint="eastAsia" w:ascii="仿宋" w:hAnsi="仿宋" w:eastAsia="仿宋" w:cs="仿宋"/>
          <w:kern w:val="0"/>
          <w:sz w:val="28"/>
          <w:szCs w:val="28"/>
          <w:lang w:val="en-US" w:eastAsia="zh-CN"/>
        </w:rPr>
        <w:t>招标公告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_Toc5957 \h </w:instrText>
      </w:r>
      <w:r>
        <w:rPr>
          <w:rFonts w:hint="eastAsia" w:ascii="仿宋" w:hAnsi="仿宋" w:eastAsia="仿宋" w:cs="仿宋"/>
          <w:sz w:val="28"/>
          <w:szCs w:val="28"/>
        </w:rPr>
        <w:fldChar w:fldCharType="separate"/>
      </w:r>
      <w:r>
        <w:rPr>
          <w:rFonts w:hint="eastAsia" w:ascii="仿宋" w:hAnsi="仿宋" w:eastAsia="仿宋" w:cs="仿宋"/>
          <w:sz w:val="28"/>
          <w:szCs w:val="28"/>
        </w:rPr>
        <w:t>12</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18AC8A27">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_Toc23809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附件二：投标文件否决性条款摘要</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_Toc23809 \h </w:instrText>
      </w:r>
      <w:r>
        <w:rPr>
          <w:rFonts w:hint="eastAsia" w:ascii="仿宋" w:hAnsi="仿宋" w:eastAsia="仿宋" w:cs="仿宋"/>
          <w:sz w:val="28"/>
          <w:szCs w:val="28"/>
        </w:rPr>
        <w:fldChar w:fldCharType="separate"/>
      </w:r>
      <w:r>
        <w:rPr>
          <w:rFonts w:hint="eastAsia" w:ascii="仿宋" w:hAnsi="仿宋" w:eastAsia="仿宋" w:cs="仿宋"/>
          <w:sz w:val="28"/>
          <w:szCs w:val="28"/>
        </w:rPr>
        <w:t>14</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4C28FD90">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_Toc3624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附件三：评标程序和评标方法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_Toc3624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415E2620">
      <w:pPr>
        <w:pStyle w:val="29"/>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_Toc25489 </w:instrText>
      </w:r>
      <w:r>
        <w:rPr>
          <w:rFonts w:hint="eastAsia" w:ascii="仿宋" w:hAnsi="仿宋" w:eastAsia="仿宋" w:cs="仿宋"/>
          <w:caps/>
          <w:kern w:val="0"/>
          <w:sz w:val="28"/>
          <w:szCs w:val="28"/>
        </w:rPr>
        <w:fldChar w:fldCharType="separate"/>
      </w:r>
      <w:r>
        <w:rPr>
          <w:rFonts w:hint="eastAsia" w:ascii="仿宋" w:hAnsi="仿宋" w:eastAsia="仿宋" w:cs="仿宋"/>
          <w:bCs/>
          <w:kern w:val="0"/>
          <w:sz w:val="28"/>
          <w:szCs w:val="28"/>
        </w:rPr>
        <w:t>二、投标须知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_Toc25489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257800AD">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_Toc6379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（一）总则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_Toc6379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12B71671">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_Toc18316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（二）招标文件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_Toc18316 \h </w:instrText>
      </w:r>
      <w:r>
        <w:rPr>
          <w:rFonts w:hint="eastAsia" w:ascii="仿宋" w:hAnsi="仿宋" w:eastAsia="仿宋" w:cs="仿宋"/>
          <w:sz w:val="28"/>
          <w:szCs w:val="28"/>
        </w:rPr>
        <w:fldChar w:fldCharType="separate"/>
      </w:r>
      <w:r>
        <w:rPr>
          <w:rFonts w:hint="eastAsia" w:ascii="仿宋" w:hAnsi="仿宋" w:eastAsia="仿宋" w:cs="仿宋"/>
          <w:sz w:val="28"/>
          <w:szCs w:val="28"/>
        </w:rPr>
        <w:t>30</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75098045">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_Toc16713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（三）投标文件的编制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_Toc16713 \h </w:instrText>
      </w:r>
      <w:r>
        <w:rPr>
          <w:rFonts w:hint="eastAsia" w:ascii="仿宋" w:hAnsi="仿宋" w:eastAsia="仿宋" w:cs="仿宋"/>
          <w:sz w:val="28"/>
          <w:szCs w:val="28"/>
        </w:rPr>
        <w:fldChar w:fldCharType="separate"/>
      </w:r>
      <w:r>
        <w:rPr>
          <w:rFonts w:hint="eastAsia" w:ascii="仿宋" w:hAnsi="仿宋" w:eastAsia="仿宋" w:cs="仿宋"/>
          <w:sz w:val="28"/>
          <w:szCs w:val="28"/>
        </w:rPr>
        <w:t>33</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0083EFA3">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_Toc11817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（四）投标文件的提交</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_Toc11817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6FB9EC0A">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_Toc22646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（五）资格后审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_Toc22646 \h </w:instrText>
      </w:r>
      <w:r>
        <w:rPr>
          <w:rFonts w:hint="eastAsia" w:ascii="仿宋" w:hAnsi="仿宋" w:eastAsia="仿宋" w:cs="仿宋"/>
          <w:sz w:val="28"/>
          <w:szCs w:val="28"/>
        </w:rPr>
        <w:fldChar w:fldCharType="separate"/>
      </w:r>
      <w:r>
        <w:rPr>
          <w:rFonts w:hint="eastAsia" w:ascii="仿宋" w:hAnsi="仿宋" w:eastAsia="仿宋" w:cs="仿宋"/>
          <w:sz w:val="28"/>
          <w:szCs w:val="28"/>
        </w:rPr>
        <w:t>39</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6BD54DAF">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_Toc18741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（六）开标</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_Toc18741 \h </w:instrText>
      </w:r>
      <w:r>
        <w:rPr>
          <w:rFonts w:hint="eastAsia" w:ascii="仿宋" w:hAnsi="仿宋" w:eastAsia="仿宋" w:cs="仿宋"/>
          <w:sz w:val="28"/>
          <w:szCs w:val="28"/>
        </w:rPr>
        <w:fldChar w:fldCharType="separate"/>
      </w:r>
      <w:r>
        <w:rPr>
          <w:rFonts w:hint="eastAsia" w:ascii="仿宋" w:hAnsi="仿宋" w:eastAsia="仿宋" w:cs="仿宋"/>
          <w:sz w:val="28"/>
          <w:szCs w:val="28"/>
        </w:rPr>
        <w:t>40</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7D900660">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_Toc8372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（七）评  标</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_Toc8372 \h </w:instrText>
      </w:r>
      <w:r>
        <w:rPr>
          <w:rFonts w:hint="eastAsia" w:ascii="仿宋" w:hAnsi="仿宋" w:eastAsia="仿宋" w:cs="仿宋"/>
          <w:sz w:val="28"/>
          <w:szCs w:val="28"/>
        </w:rPr>
        <w:fldChar w:fldCharType="separate"/>
      </w:r>
      <w:r>
        <w:rPr>
          <w:rFonts w:hint="eastAsia" w:ascii="仿宋" w:hAnsi="仿宋" w:eastAsia="仿宋" w:cs="仿宋"/>
          <w:sz w:val="28"/>
          <w:szCs w:val="28"/>
        </w:rPr>
        <w:t>41</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4A3A01E8">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_Toc29426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（八）定标</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_Toc29426 \h </w:instrText>
      </w:r>
      <w:r>
        <w:rPr>
          <w:rFonts w:hint="eastAsia" w:ascii="仿宋" w:hAnsi="仿宋" w:eastAsia="仿宋" w:cs="仿宋"/>
          <w:sz w:val="28"/>
          <w:szCs w:val="28"/>
        </w:rPr>
        <w:fldChar w:fldCharType="separate"/>
      </w:r>
      <w:r>
        <w:rPr>
          <w:rFonts w:hint="eastAsia" w:ascii="仿宋" w:hAnsi="仿宋" w:eastAsia="仿宋" w:cs="仿宋"/>
          <w:sz w:val="28"/>
          <w:szCs w:val="28"/>
        </w:rPr>
        <w:t>46</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47588B0A">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_Toc12345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（九）中标通知书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_Toc12345 \h </w:instrText>
      </w:r>
      <w:r>
        <w:rPr>
          <w:rFonts w:hint="eastAsia" w:ascii="仿宋" w:hAnsi="仿宋" w:eastAsia="仿宋" w:cs="仿宋"/>
          <w:sz w:val="28"/>
          <w:szCs w:val="28"/>
        </w:rPr>
        <w:fldChar w:fldCharType="separate"/>
      </w:r>
      <w:r>
        <w:rPr>
          <w:rFonts w:hint="eastAsia" w:ascii="仿宋" w:hAnsi="仿宋" w:eastAsia="仿宋" w:cs="仿宋"/>
          <w:sz w:val="28"/>
          <w:szCs w:val="28"/>
        </w:rPr>
        <w:t>47</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7DB7ADB7">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_Toc25036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（十）合同授予</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_Toc25036 \h </w:instrText>
      </w:r>
      <w:r>
        <w:rPr>
          <w:rFonts w:hint="eastAsia" w:ascii="仿宋" w:hAnsi="仿宋" w:eastAsia="仿宋" w:cs="仿宋"/>
          <w:sz w:val="28"/>
          <w:szCs w:val="28"/>
        </w:rPr>
        <w:fldChar w:fldCharType="separate"/>
      </w:r>
      <w:r>
        <w:rPr>
          <w:rFonts w:hint="eastAsia" w:ascii="仿宋" w:hAnsi="仿宋" w:eastAsia="仿宋" w:cs="仿宋"/>
          <w:sz w:val="28"/>
          <w:szCs w:val="28"/>
        </w:rPr>
        <w:t>48</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478E5C33">
      <w:pPr>
        <w:pStyle w:val="26"/>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_Toc16522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（十一）其他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_Toc16522 \h </w:instrText>
      </w:r>
      <w:r>
        <w:rPr>
          <w:rFonts w:hint="eastAsia" w:ascii="仿宋" w:hAnsi="仿宋" w:eastAsia="仿宋" w:cs="仿宋"/>
          <w:sz w:val="28"/>
          <w:szCs w:val="28"/>
        </w:rPr>
        <w:fldChar w:fldCharType="separate"/>
      </w:r>
      <w:r>
        <w:rPr>
          <w:rFonts w:hint="eastAsia" w:ascii="仿宋" w:hAnsi="仿宋" w:eastAsia="仿宋" w:cs="仿宋"/>
          <w:sz w:val="28"/>
          <w:szCs w:val="28"/>
        </w:rPr>
        <w:t>48</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508A6036">
      <w:pPr>
        <w:pStyle w:val="25"/>
        <w:tabs>
          <w:tab w:val="right" w:leader="dot" w:pos="9071"/>
        </w:tabs>
        <w:rPr>
          <w:rFonts w:hint="eastAsia" w:ascii="仿宋" w:hAnsi="仿宋" w:eastAsia="仿宋" w:cs="仿宋"/>
          <w:sz w:val="28"/>
          <w:szCs w:val="28"/>
        </w:rPr>
      </w:pPr>
      <w:r>
        <w:rPr>
          <w:rFonts w:hint="eastAsia" w:ascii="仿宋" w:hAnsi="仿宋" w:eastAsia="仿宋" w:cs="仿宋"/>
          <w:caps w:val="0"/>
          <w:kern w:val="0"/>
          <w:sz w:val="28"/>
          <w:szCs w:val="28"/>
        </w:rPr>
        <w:fldChar w:fldCharType="begin"/>
      </w:r>
      <w:r>
        <w:rPr>
          <w:rFonts w:hint="eastAsia" w:ascii="仿宋" w:hAnsi="仿宋" w:eastAsia="仿宋" w:cs="仿宋"/>
          <w:caps w:val="0"/>
          <w:kern w:val="0"/>
          <w:sz w:val="28"/>
          <w:szCs w:val="28"/>
        </w:rPr>
        <w:instrText xml:space="preserve"> HYPERLINK \l _Toc31450 </w:instrText>
      </w:r>
      <w:r>
        <w:rPr>
          <w:rFonts w:hint="eastAsia" w:ascii="仿宋" w:hAnsi="仿宋" w:eastAsia="仿宋" w:cs="仿宋"/>
          <w:caps w:val="0"/>
          <w:kern w:val="0"/>
          <w:sz w:val="28"/>
          <w:szCs w:val="28"/>
        </w:rPr>
        <w:fldChar w:fldCharType="separate"/>
      </w:r>
      <w:r>
        <w:rPr>
          <w:rFonts w:hint="eastAsia" w:ascii="仿宋" w:hAnsi="仿宋" w:eastAsia="仿宋" w:cs="仿宋"/>
          <w:sz w:val="28"/>
          <w:szCs w:val="28"/>
        </w:rPr>
        <w:t>第三章 合同文本及条款</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_Toc31450 \h </w:instrText>
      </w:r>
      <w:r>
        <w:rPr>
          <w:rFonts w:hint="eastAsia" w:ascii="仿宋" w:hAnsi="仿宋" w:eastAsia="仿宋" w:cs="仿宋"/>
          <w:sz w:val="28"/>
          <w:szCs w:val="28"/>
        </w:rPr>
        <w:fldChar w:fldCharType="separate"/>
      </w:r>
      <w:r>
        <w:rPr>
          <w:rFonts w:hint="eastAsia" w:ascii="仿宋" w:hAnsi="仿宋" w:eastAsia="仿宋" w:cs="仿宋"/>
          <w:sz w:val="28"/>
          <w:szCs w:val="28"/>
        </w:rPr>
        <w:t>50</w:t>
      </w:r>
      <w:r>
        <w:rPr>
          <w:rFonts w:hint="eastAsia" w:ascii="仿宋" w:hAnsi="仿宋" w:eastAsia="仿宋" w:cs="仿宋"/>
          <w:sz w:val="28"/>
          <w:szCs w:val="28"/>
        </w:rPr>
        <w:fldChar w:fldCharType="end"/>
      </w:r>
      <w:r>
        <w:rPr>
          <w:rFonts w:hint="eastAsia" w:ascii="仿宋" w:hAnsi="仿宋" w:eastAsia="仿宋" w:cs="仿宋"/>
          <w:caps w:val="0"/>
          <w:kern w:val="0"/>
          <w:sz w:val="28"/>
          <w:szCs w:val="28"/>
        </w:rPr>
        <w:fldChar w:fldCharType="end"/>
      </w:r>
    </w:p>
    <w:p w14:paraId="75E39A14">
      <w:pPr>
        <w:pStyle w:val="25"/>
        <w:tabs>
          <w:tab w:val="right" w:leader="dot" w:pos="9071"/>
        </w:tabs>
        <w:rPr>
          <w:rFonts w:hint="eastAsia" w:ascii="仿宋" w:hAnsi="仿宋" w:eastAsia="仿宋" w:cs="仿宋"/>
          <w:sz w:val="28"/>
          <w:szCs w:val="28"/>
        </w:rPr>
      </w:pPr>
      <w:r>
        <w:rPr>
          <w:rFonts w:hint="eastAsia" w:ascii="仿宋" w:hAnsi="仿宋" w:eastAsia="仿宋" w:cs="仿宋"/>
          <w:caps w:val="0"/>
          <w:kern w:val="0"/>
          <w:sz w:val="28"/>
          <w:szCs w:val="28"/>
        </w:rPr>
        <w:fldChar w:fldCharType="begin"/>
      </w:r>
      <w:r>
        <w:rPr>
          <w:rFonts w:hint="eastAsia" w:ascii="仿宋" w:hAnsi="仿宋" w:eastAsia="仿宋" w:cs="仿宋"/>
          <w:caps w:val="0"/>
          <w:kern w:val="0"/>
          <w:sz w:val="28"/>
          <w:szCs w:val="28"/>
        </w:rPr>
        <w:instrText xml:space="preserve"> HYPERLINK \l _Toc30079 </w:instrText>
      </w:r>
      <w:r>
        <w:rPr>
          <w:rFonts w:hint="eastAsia" w:ascii="仿宋" w:hAnsi="仿宋" w:eastAsia="仿宋" w:cs="仿宋"/>
          <w:caps w:val="0"/>
          <w:kern w:val="0"/>
          <w:sz w:val="28"/>
          <w:szCs w:val="28"/>
        </w:rPr>
        <w:fldChar w:fldCharType="separate"/>
      </w:r>
      <w:r>
        <w:rPr>
          <w:rFonts w:hint="eastAsia" w:ascii="仿宋" w:hAnsi="仿宋" w:eastAsia="仿宋" w:cs="仿宋"/>
          <w:sz w:val="28"/>
          <w:szCs w:val="28"/>
        </w:rPr>
        <w:t>第四章  需求任务书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_Toc30079 \h </w:instrText>
      </w:r>
      <w:r>
        <w:rPr>
          <w:rFonts w:hint="eastAsia" w:ascii="仿宋" w:hAnsi="仿宋" w:eastAsia="仿宋" w:cs="仿宋"/>
          <w:sz w:val="28"/>
          <w:szCs w:val="28"/>
        </w:rPr>
        <w:fldChar w:fldCharType="separate"/>
      </w:r>
      <w:r>
        <w:rPr>
          <w:rFonts w:hint="eastAsia" w:ascii="仿宋" w:hAnsi="仿宋" w:eastAsia="仿宋" w:cs="仿宋"/>
          <w:sz w:val="28"/>
          <w:szCs w:val="28"/>
        </w:rPr>
        <w:t>81</w:t>
      </w:r>
      <w:r>
        <w:rPr>
          <w:rFonts w:hint="eastAsia" w:ascii="仿宋" w:hAnsi="仿宋" w:eastAsia="仿宋" w:cs="仿宋"/>
          <w:sz w:val="28"/>
          <w:szCs w:val="28"/>
        </w:rPr>
        <w:fldChar w:fldCharType="end"/>
      </w:r>
      <w:r>
        <w:rPr>
          <w:rFonts w:hint="eastAsia" w:ascii="仿宋" w:hAnsi="仿宋" w:eastAsia="仿宋" w:cs="仿宋"/>
          <w:caps w:val="0"/>
          <w:kern w:val="0"/>
          <w:sz w:val="28"/>
          <w:szCs w:val="28"/>
        </w:rPr>
        <w:fldChar w:fldCharType="end"/>
      </w:r>
    </w:p>
    <w:p w14:paraId="02C4460C">
      <w:pPr>
        <w:pStyle w:val="25"/>
        <w:tabs>
          <w:tab w:val="right" w:leader="dot" w:pos="9071"/>
        </w:tabs>
        <w:rPr>
          <w:rFonts w:hint="eastAsia" w:ascii="仿宋" w:hAnsi="仿宋" w:eastAsia="仿宋" w:cs="仿宋"/>
          <w:sz w:val="28"/>
          <w:szCs w:val="28"/>
        </w:rPr>
      </w:pPr>
      <w:r>
        <w:rPr>
          <w:rFonts w:hint="eastAsia" w:ascii="仿宋" w:hAnsi="仿宋" w:eastAsia="仿宋" w:cs="仿宋"/>
          <w:caps w:val="0"/>
          <w:kern w:val="0"/>
          <w:sz w:val="28"/>
          <w:szCs w:val="28"/>
        </w:rPr>
        <w:fldChar w:fldCharType="begin"/>
      </w:r>
      <w:r>
        <w:rPr>
          <w:rFonts w:hint="eastAsia" w:ascii="仿宋" w:hAnsi="仿宋" w:eastAsia="仿宋" w:cs="仿宋"/>
          <w:caps w:val="0"/>
          <w:kern w:val="0"/>
          <w:sz w:val="28"/>
          <w:szCs w:val="28"/>
        </w:rPr>
        <w:instrText xml:space="preserve"> HYPERLINK \l _Toc16708 </w:instrText>
      </w:r>
      <w:r>
        <w:rPr>
          <w:rFonts w:hint="eastAsia" w:ascii="仿宋" w:hAnsi="仿宋" w:eastAsia="仿宋" w:cs="仿宋"/>
          <w:caps w:val="0"/>
          <w:kern w:val="0"/>
          <w:sz w:val="28"/>
          <w:szCs w:val="28"/>
        </w:rPr>
        <w:fldChar w:fldCharType="separate"/>
      </w:r>
      <w:r>
        <w:rPr>
          <w:rFonts w:hint="eastAsia" w:ascii="仿宋" w:hAnsi="仿宋" w:eastAsia="仿宋" w:cs="仿宋"/>
          <w:sz w:val="28"/>
          <w:szCs w:val="28"/>
        </w:rPr>
        <w:t>第五章 投标文件格式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_Toc16708 \h </w:instrText>
      </w:r>
      <w:r>
        <w:rPr>
          <w:rFonts w:hint="eastAsia" w:ascii="仿宋" w:hAnsi="仿宋" w:eastAsia="仿宋" w:cs="仿宋"/>
          <w:sz w:val="28"/>
          <w:szCs w:val="28"/>
        </w:rPr>
        <w:fldChar w:fldCharType="separate"/>
      </w:r>
      <w:r>
        <w:rPr>
          <w:rFonts w:hint="eastAsia" w:ascii="仿宋" w:hAnsi="仿宋" w:eastAsia="仿宋" w:cs="仿宋"/>
          <w:sz w:val="28"/>
          <w:szCs w:val="28"/>
        </w:rPr>
        <w:t>85</w:t>
      </w:r>
      <w:r>
        <w:rPr>
          <w:rFonts w:hint="eastAsia" w:ascii="仿宋" w:hAnsi="仿宋" w:eastAsia="仿宋" w:cs="仿宋"/>
          <w:sz w:val="28"/>
          <w:szCs w:val="28"/>
        </w:rPr>
        <w:fldChar w:fldCharType="end"/>
      </w:r>
      <w:r>
        <w:rPr>
          <w:rFonts w:hint="eastAsia" w:ascii="仿宋" w:hAnsi="仿宋" w:eastAsia="仿宋" w:cs="仿宋"/>
          <w:caps w:val="0"/>
          <w:kern w:val="0"/>
          <w:sz w:val="28"/>
          <w:szCs w:val="28"/>
        </w:rPr>
        <w:fldChar w:fldCharType="end"/>
      </w:r>
    </w:p>
    <w:p w14:paraId="2E0B2523">
      <w:pPr>
        <w:pStyle w:val="29"/>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_Toc16772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一、</w:t>
      </w:r>
      <w:r>
        <w:rPr>
          <w:rFonts w:hint="eastAsia" w:ascii="仿宋" w:hAnsi="仿宋" w:eastAsia="仿宋" w:cs="仿宋"/>
          <w:bCs/>
          <w:kern w:val="0"/>
          <w:sz w:val="28"/>
          <w:szCs w:val="28"/>
        </w:rPr>
        <w:t>投标文件格式--</w:t>
      </w:r>
      <w:r>
        <w:rPr>
          <w:rFonts w:hint="eastAsia" w:ascii="仿宋" w:hAnsi="仿宋" w:eastAsia="仿宋" w:cs="仿宋"/>
          <w:kern w:val="0"/>
          <w:sz w:val="28"/>
          <w:szCs w:val="28"/>
        </w:rPr>
        <w:t>资格审查文件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_Toc16772 \h </w:instrText>
      </w:r>
      <w:r>
        <w:rPr>
          <w:rFonts w:hint="eastAsia" w:ascii="仿宋" w:hAnsi="仿宋" w:eastAsia="仿宋" w:cs="仿宋"/>
          <w:sz w:val="28"/>
          <w:szCs w:val="28"/>
        </w:rPr>
        <w:fldChar w:fldCharType="separate"/>
      </w:r>
      <w:r>
        <w:rPr>
          <w:rFonts w:hint="eastAsia" w:ascii="仿宋" w:hAnsi="仿宋" w:eastAsia="仿宋" w:cs="仿宋"/>
          <w:sz w:val="28"/>
          <w:szCs w:val="28"/>
        </w:rPr>
        <w:t>86</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6E4B02A8">
      <w:pPr>
        <w:pStyle w:val="29"/>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_Toc4617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二、</w:t>
      </w:r>
      <w:r>
        <w:rPr>
          <w:rFonts w:hint="eastAsia" w:ascii="仿宋" w:hAnsi="仿宋" w:eastAsia="仿宋" w:cs="仿宋"/>
          <w:bCs/>
          <w:kern w:val="0"/>
          <w:sz w:val="28"/>
          <w:szCs w:val="28"/>
        </w:rPr>
        <w:t>投标文件格式--</w:t>
      </w:r>
      <w:r>
        <w:rPr>
          <w:rFonts w:hint="eastAsia" w:ascii="仿宋" w:hAnsi="仿宋" w:eastAsia="仿宋" w:cs="仿宋"/>
          <w:kern w:val="0"/>
          <w:sz w:val="28"/>
          <w:szCs w:val="28"/>
        </w:rPr>
        <w:t>投标函部分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_Toc4617 \h </w:instrText>
      </w:r>
      <w:r>
        <w:rPr>
          <w:rFonts w:hint="eastAsia" w:ascii="仿宋" w:hAnsi="仿宋" w:eastAsia="仿宋" w:cs="仿宋"/>
          <w:sz w:val="28"/>
          <w:szCs w:val="28"/>
        </w:rPr>
        <w:fldChar w:fldCharType="separate"/>
      </w:r>
      <w:r>
        <w:rPr>
          <w:rFonts w:hint="eastAsia" w:ascii="仿宋" w:hAnsi="仿宋" w:eastAsia="仿宋" w:cs="仿宋"/>
          <w:sz w:val="28"/>
          <w:szCs w:val="28"/>
        </w:rPr>
        <w:t>88</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086187FF">
      <w:pPr>
        <w:pStyle w:val="29"/>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_Toc30938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三、投标文件格式</w:t>
      </w:r>
      <w:r>
        <w:rPr>
          <w:rFonts w:hint="eastAsia" w:ascii="仿宋" w:hAnsi="仿宋" w:eastAsia="仿宋" w:cs="仿宋"/>
          <w:bCs/>
          <w:kern w:val="0"/>
          <w:sz w:val="28"/>
          <w:szCs w:val="28"/>
        </w:rPr>
        <w:t>--</w:t>
      </w:r>
      <w:r>
        <w:rPr>
          <w:rFonts w:hint="eastAsia" w:ascii="仿宋" w:hAnsi="仿宋" w:eastAsia="仿宋" w:cs="仿宋"/>
          <w:kern w:val="0"/>
          <w:sz w:val="28"/>
          <w:szCs w:val="28"/>
        </w:rPr>
        <w:t>资信标部分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_Toc30938 \h </w:instrText>
      </w:r>
      <w:r>
        <w:rPr>
          <w:rFonts w:hint="eastAsia" w:ascii="仿宋" w:hAnsi="仿宋" w:eastAsia="仿宋" w:cs="仿宋"/>
          <w:sz w:val="28"/>
          <w:szCs w:val="28"/>
        </w:rPr>
        <w:fldChar w:fldCharType="separate"/>
      </w:r>
      <w:r>
        <w:rPr>
          <w:rFonts w:hint="eastAsia" w:ascii="仿宋" w:hAnsi="仿宋" w:eastAsia="仿宋" w:cs="仿宋"/>
          <w:sz w:val="28"/>
          <w:szCs w:val="28"/>
        </w:rPr>
        <w:t>96</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53C7D688">
      <w:pPr>
        <w:pStyle w:val="29"/>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_Toc5815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四、投标文件格式--技术标部分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_Toc5815 \h </w:instrText>
      </w:r>
      <w:r>
        <w:rPr>
          <w:rFonts w:hint="eastAsia" w:ascii="仿宋" w:hAnsi="仿宋" w:eastAsia="仿宋" w:cs="仿宋"/>
          <w:sz w:val="28"/>
          <w:szCs w:val="28"/>
        </w:rPr>
        <w:fldChar w:fldCharType="separate"/>
      </w:r>
      <w:r>
        <w:rPr>
          <w:rFonts w:hint="eastAsia" w:ascii="仿宋" w:hAnsi="仿宋" w:eastAsia="仿宋" w:cs="仿宋"/>
          <w:sz w:val="28"/>
          <w:szCs w:val="28"/>
        </w:rPr>
        <w:t>98</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20876B83">
      <w:pPr>
        <w:pStyle w:val="29"/>
        <w:tabs>
          <w:tab w:val="right" w:leader="dot" w:pos="9071"/>
        </w:tabs>
        <w:rPr>
          <w:rFonts w:hint="eastAsia" w:ascii="仿宋" w:hAnsi="仿宋" w:eastAsia="仿宋" w:cs="仿宋"/>
          <w:sz w:val="28"/>
          <w:szCs w:val="28"/>
        </w:rPr>
      </w:pPr>
      <w:r>
        <w:rPr>
          <w:rFonts w:hint="eastAsia" w:ascii="仿宋" w:hAnsi="仿宋" w:eastAsia="仿宋" w:cs="仿宋"/>
          <w:caps/>
          <w:kern w:val="0"/>
          <w:sz w:val="28"/>
          <w:szCs w:val="28"/>
        </w:rPr>
        <w:fldChar w:fldCharType="begin"/>
      </w:r>
      <w:r>
        <w:rPr>
          <w:rFonts w:hint="eastAsia" w:ascii="仿宋" w:hAnsi="仿宋" w:eastAsia="仿宋" w:cs="仿宋"/>
          <w:caps/>
          <w:kern w:val="0"/>
          <w:sz w:val="28"/>
          <w:szCs w:val="28"/>
        </w:rPr>
        <w:instrText xml:space="preserve"> HYPERLINK \l _Toc29666 </w:instrText>
      </w:r>
      <w:r>
        <w:rPr>
          <w:rFonts w:hint="eastAsia" w:ascii="仿宋" w:hAnsi="仿宋" w:eastAsia="仿宋" w:cs="仿宋"/>
          <w:caps/>
          <w:kern w:val="0"/>
          <w:sz w:val="28"/>
          <w:szCs w:val="28"/>
        </w:rPr>
        <w:fldChar w:fldCharType="separate"/>
      </w:r>
      <w:r>
        <w:rPr>
          <w:rFonts w:hint="eastAsia" w:ascii="仿宋" w:hAnsi="仿宋" w:eastAsia="仿宋" w:cs="仿宋"/>
          <w:kern w:val="0"/>
          <w:sz w:val="28"/>
          <w:szCs w:val="28"/>
        </w:rPr>
        <w:t>五、投标文件格式--商务标部分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_Toc29666 \h </w:instrText>
      </w:r>
      <w:r>
        <w:rPr>
          <w:rFonts w:hint="eastAsia" w:ascii="仿宋" w:hAnsi="仿宋" w:eastAsia="仿宋" w:cs="仿宋"/>
          <w:sz w:val="28"/>
          <w:szCs w:val="28"/>
        </w:rPr>
        <w:fldChar w:fldCharType="separate"/>
      </w:r>
      <w:r>
        <w:rPr>
          <w:rFonts w:hint="eastAsia" w:ascii="仿宋" w:hAnsi="仿宋" w:eastAsia="仿宋" w:cs="仿宋"/>
          <w:sz w:val="28"/>
          <w:szCs w:val="28"/>
        </w:rPr>
        <w:t>100</w:t>
      </w:r>
      <w:r>
        <w:rPr>
          <w:rFonts w:hint="eastAsia" w:ascii="仿宋" w:hAnsi="仿宋" w:eastAsia="仿宋" w:cs="仿宋"/>
          <w:sz w:val="28"/>
          <w:szCs w:val="28"/>
        </w:rPr>
        <w:fldChar w:fldCharType="end"/>
      </w:r>
      <w:r>
        <w:rPr>
          <w:rFonts w:hint="eastAsia" w:ascii="仿宋" w:hAnsi="仿宋" w:eastAsia="仿宋" w:cs="仿宋"/>
          <w:caps/>
          <w:kern w:val="0"/>
          <w:sz w:val="28"/>
          <w:szCs w:val="28"/>
        </w:rPr>
        <w:fldChar w:fldCharType="end"/>
      </w:r>
    </w:p>
    <w:p w14:paraId="2A121644">
      <w:pPr>
        <w:pStyle w:val="25"/>
        <w:tabs>
          <w:tab w:val="right" w:leader="dot" w:pos="9071"/>
        </w:tabs>
      </w:pPr>
      <w:r>
        <w:rPr>
          <w:rFonts w:hint="eastAsia" w:ascii="仿宋" w:hAnsi="仿宋" w:eastAsia="仿宋" w:cs="仿宋"/>
          <w:caps w:val="0"/>
          <w:kern w:val="0"/>
          <w:sz w:val="28"/>
          <w:szCs w:val="28"/>
        </w:rPr>
        <w:fldChar w:fldCharType="begin"/>
      </w:r>
      <w:r>
        <w:rPr>
          <w:rFonts w:hint="eastAsia" w:ascii="仿宋" w:hAnsi="仿宋" w:eastAsia="仿宋" w:cs="仿宋"/>
          <w:caps w:val="0"/>
          <w:kern w:val="0"/>
          <w:sz w:val="28"/>
          <w:szCs w:val="28"/>
        </w:rPr>
        <w:instrText xml:space="preserve"> HYPERLINK \l _Toc28428 </w:instrText>
      </w:r>
      <w:r>
        <w:rPr>
          <w:rFonts w:hint="eastAsia" w:ascii="仿宋" w:hAnsi="仿宋" w:eastAsia="仿宋" w:cs="仿宋"/>
          <w:caps w:val="0"/>
          <w:kern w:val="0"/>
          <w:sz w:val="28"/>
          <w:szCs w:val="28"/>
        </w:rPr>
        <w:fldChar w:fldCharType="separate"/>
      </w:r>
      <w:r>
        <w:rPr>
          <w:rFonts w:hint="eastAsia" w:ascii="仿宋" w:hAnsi="仿宋" w:eastAsia="仿宋" w:cs="仿宋"/>
          <w:bCs/>
          <w:kern w:val="0"/>
          <w:sz w:val="28"/>
          <w:szCs w:val="28"/>
        </w:rPr>
        <w:t>第六章 中标通知书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_Toc28428 \h </w:instrText>
      </w:r>
      <w:r>
        <w:rPr>
          <w:rFonts w:hint="eastAsia" w:ascii="仿宋" w:hAnsi="仿宋" w:eastAsia="仿宋" w:cs="仿宋"/>
          <w:sz w:val="28"/>
          <w:szCs w:val="28"/>
        </w:rPr>
        <w:fldChar w:fldCharType="separate"/>
      </w:r>
      <w:r>
        <w:rPr>
          <w:rFonts w:hint="eastAsia" w:ascii="仿宋" w:hAnsi="仿宋" w:eastAsia="仿宋" w:cs="仿宋"/>
          <w:sz w:val="28"/>
          <w:szCs w:val="28"/>
        </w:rPr>
        <w:t>104</w:t>
      </w:r>
      <w:r>
        <w:rPr>
          <w:rFonts w:hint="eastAsia" w:ascii="仿宋" w:hAnsi="仿宋" w:eastAsia="仿宋" w:cs="仿宋"/>
          <w:sz w:val="28"/>
          <w:szCs w:val="28"/>
        </w:rPr>
        <w:fldChar w:fldCharType="end"/>
      </w:r>
      <w:r>
        <w:rPr>
          <w:rFonts w:hint="eastAsia" w:ascii="仿宋" w:hAnsi="仿宋" w:eastAsia="仿宋" w:cs="仿宋"/>
          <w:caps w:val="0"/>
          <w:kern w:val="0"/>
          <w:sz w:val="28"/>
          <w:szCs w:val="28"/>
        </w:rPr>
        <w:fldChar w:fldCharType="end"/>
      </w:r>
    </w:p>
    <w:p w14:paraId="6F1C1B80">
      <w:pPr>
        <w:spacing w:line="360" w:lineRule="auto"/>
        <w:rPr>
          <w:rStyle w:val="42"/>
          <w:rFonts w:hint="eastAsia" w:ascii="仿宋" w:hAnsi="仿宋" w:eastAsia="仿宋" w:cs="仿宋"/>
          <w:caps/>
          <w:kern w:val="0"/>
          <w:sz w:val="24"/>
          <w:szCs w:val="24"/>
        </w:rPr>
      </w:pPr>
      <w:r>
        <w:rPr>
          <w:rFonts w:hint="eastAsia" w:ascii="仿宋" w:hAnsi="仿宋" w:eastAsia="仿宋" w:cs="仿宋"/>
          <w:caps/>
          <w:kern w:val="0"/>
          <w:szCs w:val="24"/>
        </w:rPr>
        <w:fldChar w:fldCharType="end"/>
      </w:r>
    </w:p>
    <w:p w14:paraId="4ADEEA07">
      <w:pPr>
        <w:jc w:val="left"/>
        <w:rPr>
          <w:rFonts w:ascii="宋体" w:hAnsi="宋体"/>
          <w:sz w:val="28"/>
        </w:rPr>
      </w:pPr>
      <w:r>
        <w:rPr>
          <w:rStyle w:val="42"/>
          <w:rFonts w:hint="eastAsia" w:ascii="仿宋" w:hAnsi="仿宋" w:eastAsia="仿宋" w:cs="仿宋"/>
          <w:caps/>
          <w:kern w:val="0"/>
          <w:sz w:val="24"/>
          <w:szCs w:val="24"/>
          <w:u w:val="none"/>
        </w:rPr>
        <w:br w:type="page"/>
      </w:r>
    </w:p>
    <w:p w14:paraId="1CEA29E4">
      <w:pPr>
        <w:rPr>
          <w:rFonts w:ascii="宋体" w:hAnsi="宋体"/>
          <w:shd w:val="clear" w:color="050000" w:fill="auto"/>
        </w:rPr>
      </w:pPr>
      <w:bookmarkStart w:id="0" w:name="_Toc387313360"/>
      <w:bookmarkStart w:id="1" w:name="_Toc405384918"/>
      <w:bookmarkStart w:id="2" w:name="_Toc387313480"/>
    </w:p>
    <w:bookmarkEnd w:id="0"/>
    <w:bookmarkEnd w:id="1"/>
    <w:bookmarkEnd w:id="2"/>
    <w:p w14:paraId="701FB2F8">
      <w:pPr>
        <w:pStyle w:val="2"/>
      </w:pPr>
      <w:bookmarkStart w:id="3" w:name="_Toc7993"/>
      <w:r>
        <w:rPr>
          <w:rFonts w:hint="eastAsia"/>
        </w:rPr>
        <w:t>第一章  致投标人</w:t>
      </w:r>
      <w:bookmarkEnd w:id="3"/>
    </w:p>
    <w:p w14:paraId="6CA4DDF2">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一、本招标文件是依据招标投标有关法律、法规、规章和规范性文件，根据本次招标工程的特点和需要编制而成。招标文件的编制遵循了公开、公平、公正和诚实信用的原则。招标文件所包含的内容已清楚地反映了本次招标的规模、性质以及资信、商务和技术要求等。我们要求投标人必须完全响应本招标文件的实质性内容。</w:t>
      </w:r>
    </w:p>
    <w:p w14:paraId="3D020AF0">
      <w:pPr>
        <w:widowControl w:val="0"/>
        <w:spacing w:line="560" w:lineRule="exact"/>
        <w:ind w:firstLine="560" w:firstLineChars="200"/>
        <w:rPr>
          <w:rFonts w:ascii="仿宋" w:hAnsi="仿宋" w:eastAsia="仿宋"/>
          <w:sz w:val="28"/>
          <w:szCs w:val="28"/>
        </w:rPr>
      </w:pPr>
      <w:bookmarkStart w:id="4" w:name="_Toc130830412"/>
      <w:bookmarkStart w:id="5" w:name="_Toc203358554"/>
      <w:bookmarkStart w:id="6" w:name="_Toc269970459"/>
      <w:bookmarkStart w:id="7" w:name="_Toc130835209"/>
      <w:bookmarkStart w:id="8" w:name="_Toc130835683"/>
      <w:bookmarkStart w:id="9" w:name="_Toc203810203"/>
      <w:r>
        <w:rPr>
          <w:rFonts w:hint="eastAsia" w:ascii="仿宋" w:hAnsi="仿宋" w:eastAsia="仿宋"/>
          <w:sz w:val="28"/>
          <w:szCs w:val="28"/>
        </w:rPr>
        <w:t>二、投标人获取招标文件后，应仔细阅读招标文件及附件的全部内容，招标文件与附件具有同等效力。</w:t>
      </w:r>
    </w:p>
    <w:p w14:paraId="167805B6">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三、投标人在投标截止时间前，应及时收悉有关本次招标工程招标文件的答疑、补遗内容。招标文件、答疑、补遗内容不一致时，以最后发出的为准。</w:t>
      </w:r>
    </w:p>
    <w:p w14:paraId="5285879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四、投标人应在遵循招标文件的各项规定和要求的前提下，编制投标文件。编制投标文件时，应注意：</w:t>
      </w:r>
    </w:p>
    <w:p w14:paraId="175952FB">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1．投标文件必须满足招标文件中的实质性要求和条件。投标文件的所有否决性条款已在“投标须知前附件一”中汇总明示，若出现其中任何一个情形的，其投标将会被否决。</w:t>
      </w:r>
    </w:p>
    <w:p w14:paraId="68171286">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2．投标人对招标文件有不同意见或不明之处，应通过书面形式，向招标人质疑，求得彻底澄清。若招标人不接受投标人提出的意见，投标人必须按招标文件办理，而不应在投标文件中加进额外的条件。</w:t>
      </w:r>
    </w:p>
    <w:p w14:paraId="79F8BA05">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五、投标人在提交投标文件时，应注意：</w:t>
      </w:r>
    </w:p>
    <w:p w14:paraId="2F9E9234">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1．投标人应严格按照招标文件的要求进行投标文件的密封和标记。</w:t>
      </w:r>
    </w:p>
    <w:p w14:paraId="445B9E56">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2．投标人应当在招标文件要求提交投标文件的截止时间前，将投标文件送达指定地址。</w:t>
      </w:r>
    </w:p>
    <w:p w14:paraId="0D4B59B5">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六、其他应该注意的：</w:t>
      </w:r>
    </w:p>
    <w:p w14:paraId="32A4774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1、投标人提交投标文件，参加开标会和抽签的必须是投标人的法定代表人或其授权委托代理人，并持身份证明文件。非上述人员不得参加上述投标活动，否则由此产生的不利后果由投标人自行承担。</w:t>
      </w:r>
    </w:p>
    <w:p w14:paraId="1D57E3D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2、投标人须对投标资料的真实性负责。招标人有权将投标文件的部分或全部内容向外公示，若公示期间收到有关弄虚作假投诉的，招标人将提请有关行政管理部门查处。</w:t>
      </w:r>
    </w:p>
    <w:p w14:paraId="310F2631">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4、若投标人资质证书被暂扣或吊销，但仍参与投标的，招标人将取消其投标或中标资格、没收其投标保证金，并提请有关行政管理部门对其进行行政处罚。</w:t>
      </w:r>
    </w:p>
    <w:bookmarkEnd w:id="4"/>
    <w:bookmarkEnd w:id="5"/>
    <w:bookmarkEnd w:id="6"/>
    <w:bookmarkEnd w:id="7"/>
    <w:bookmarkEnd w:id="8"/>
    <w:bookmarkEnd w:id="9"/>
    <w:p w14:paraId="435907F7">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七、本招标文件的解释权归招标人，即</w:t>
      </w:r>
      <w:bookmarkStart w:id="10" w:name="_Toc269970479"/>
      <w:bookmarkStart w:id="11" w:name="_Toc130830430"/>
      <w:bookmarkStart w:id="12" w:name="_Toc130835701"/>
      <w:bookmarkStart w:id="13" w:name="_Toc203358573"/>
      <w:bookmarkStart w:id="14" w:name="_Toc130835227"/>
      <w:bookmarkStart w:id="15" w:name="_Toc203810222"/>
      <w:r>
        <w:rPr>
          <w:rFonts w:hint="eastAsia" w:ascii="仿宋" w:hAnsi="仿宋" w:eastAsia="仿宋"/>
          <w:sz w:val="28"/>
          <w:szCs w:val="28"/>
        </w:rPr>
        <w:t>深圳第一亚太物业管理有限公司。</w:t>
      </w:r>
    </w:p>
    <w:bookmarkEnd w:id="10"/>
    <w:bookmarkEnd w:id="11"/>
    <w:bookmarkEnd w:id="12"/>
    <w:bookmarkEnd w:id="13"/>
    <w:bookmarkEnd w:id="14"/>
    <w:bookmarkEnd w:id="15"/>
    <w:p w14:paraId="694605A5">
      <w:pPr>
        <w:widowControl w:val="0"/>
        <w:spacing w:line="560" w:lineRule="exact"/>
        <w:ind w:firstLine="560" w:firstLineChars="200"/>
        <w:rPr>
          <w:rFonts w:ascii="仿宋" w:hAnsi="仿宋" w:eastAsia="仿宋"/>
          <w:sz w:val="28"/>
          <w:szCs w:val="28"/>
        </w:rPr>
      </w:pPr>
    </w:p>
    <w:p w14:paraId="7009A05B">
      <w:pPr>
        <w:widowControl w:val="0"/>
        <w:spacing w:line="560" w:lineRule="exact"/>
        <w:ind w:firstLine="560" w:firstLineChars="200"/>
        <w:jc w:val="right"/>
        <w:rPr>
          <w:rFonts w:hint="eastAsia" w:ascii="仿宋" w:hAnsi="仿宋" w:eastAsia="仿宋"/>
          <w:sz w:val="28"/>
          <w:szCs w:val="28"/>
        </w:rPr>
      </w:pPr>
      <w:r>
        <w:rPr>
          <w:rFonts w:hint="eastAsia" w:ascii="仿宋" w:hAnsi="仿宋" w:eastAsia="仿宋"/>
          <w:sz w:val="28"/>
          <w:szCs w:val="28"/>
        </w:rPr>
        <w:t>深圳第一亚太物业管理有限公司</w:t>
      </w:r>
      <w:r>
        <w:rPr>
          <w:rFonts w:hint="eastAsia" w:ascii="仿宋" w:hAnsi="仿宋" w:eastAsia="仿宋"/>
          <w:sz w:val="28"/>
          <w:szCs w:val="28"/>
          <w:lang w:eastAsia="zh-CN"/>
        </w:rPr>
        <w:t>江西</w:t>
      </w:r>
      <w:r>
        <w:rPr>
          <w:rFonts w:hint="eastAsia" w:ascii="仿宋" w:hAnsi="仿宋" w:eastAsia="仿宋"/>
          <w:sz w:val="28"/>
          <w:szCs w:val="28"/>
        </w:rPr>
        <w:t>分公司</w:t>
      </w:r>
    </w:p>
    <w:p w14:paraId="292CAB5D">
      <w:pPr>
        <w:widowControl w:val="0"/>
        <w:spacing w:line="560" w:lineRule="exact"/>
        <w:ind w:firstLine="560" w:firstLineChars="200"/>
        <w:jc w:val="right"/>
        <w:rPr>
          <w:rFonts w:ascii="仿宋" w:hAnsi="仿宋" w:eastAsia="仿宋"/>
          <w:sz w:val="28"/>
          <w:szCs w:val="28"/>
        </w:rPr>
        <w:sectPr>
          <w:headerReference r:id="rId4" w:type="first"/>
          <w:headerReference r:id="rId3" w:type="default"/>
          <w:footerReference r:id="rId5" w:type="default"/>
          <w:pgSz w:w="11907" w:h="16840"/>
          <w:pgMar w:top="1418" w:right="1418" w:bottom="1418" w:left="1418" w:header="851" w:footer="680" w:gutter="0"/>
          <w:cols w:space="720" w:num="1"/>
          <w:titlePg/>
          <w:docGrid w:linePitch="286" w:charSpace="0"/>
        </w:sectPr>
      </w:pPr>
      <w:r>
        <w:rPr>
          <w:rFonts w:hint="eastAsia" w:ascii="仿宋" w:hAnsi="仿宋" w:eastAsia="仿宋"/>
          <w:sz w:val="28"/>
          <w:szCs w:val="28"/>
        </w:rPr>
        <w:t>二〇二</w:t>
      </w:r>
      <w:r>
        <w:rPr>
          <w:rFonts w:hint="eastAsia" w:ascii="仿宋" w:hAnsi="仿宋" w:eastAsia="仿宋"/>
          <w:sz w:val="28"/>
          <w:szCs w:val="28"/>
          <w:lang w:val="en-US" w:eastAsia="zh-CN"/>
        </w:rPr>
        <w:t>六</w:t>
      </w:r>
      <w:r>
        <w:rPr>
          <w:rFonts w:hint="eastAsia" w:ascii="仿宋" w:hAnsi="仿宋" w:eastAsia="仿宋"/>
          <w:sz w:val="28"/>
          <w:szCs w:val="28"/>
        </w:rPr>
        <w:t>年</w:t>
      </w:r>
      <w:r>
        <w:rPr>
          <w:rFonts w:hint="eastAsia" w:ascii="仿宋" w:hAnsi="仿宋" w:eastAsia="仿宋"/>
          <w:sz w:val="28"/>
          <w:szCs w:val="28"/>
          <w:lang w:val="en-US" w:eastAsia="zh-CN"/>
        </w:rPr>
        <w:t>九</w:t>
      </w:r>
      <w:r>
        <w:rPr>
          <w:rFonts w:hint="eastAsia" w:ascii="仿宋" w:hAnsi="仿宋" w:eastAsia="仿宋"/>
          <w:sz w:val="28"/>
          <w:szCs w:val="28"/>
        </w:rPr>
        <w:t xml:space="preserve">月   </w:t>
      </w:r>
    </w:p>
    <w:p w14:paraId="04BDFE4D">
      <w:pPr>
        <w:rPr>
          <w:shd w:val="clear" w:color="060000" w:fill="auto"/>
        </w:rPr>
      </w:pPr>
    </w:p>
    <w:p w14:paraId="53F5A01C">
      <w:pPr>
        <w:pStyle w:val="2"/>
        <w:spacing w:line="560" w:lineRule="exact"/>
      </w:pPr>
      <w:bookmarkStart w:id="16" w:name="_Toc15708"/>
      <w:r>
        <w:rPr>
          <w:rFonts w:hint="eastAsia"/>
        </w:rPr>
        <w:t>第二章 投标须知</w:t>
      </w:r>
      <w:bookmarkEnd w:id="16"/>
    </w:p>
    <w:p w14:paraId="5E6EDE0D">
      <w:pPr>
        <w:rPr>
          <w:rFonts w:ascii="黑体" w:hAnsi="黑体" w:eastAsia="黑体"/>
          <w:sz w:val="44"/>
          <w:szCs w:val="44"/>
        </w:rPr>
      </w:pPr>
    </w:p>
    <w:p w14:paraId="4B91D928">
      <w:pPr>
        <w:pStyle w:val="3"/>
        <w:spacing w:before="0" w:after="0" w:line="560" w:lineRule="exact"/>
        <w:jc w:val="center"/>
        <w:rPr>
          <w:rFonts w:ascii="黑体" w:hAnsi="黑体"/>
          <w:b w:val="0"/>
          <w:sz w:val="44"/>
          <w:szCs w:val="44"/>
        </w:rPr>
      </w:pPr>
      <w:bookmarkStart w:id="17" w:name="_Toc23052"/>
      <w:r>
        <w:rPr>
          <w:rFonts w:hint="eastAsia" w:ascii="黑体" w:hAnsi="黑体"/>
          <w:b w:val="0"/>
          <w:sz w:val="44"/>
          <w:szCs w:val="44"/>
        </w:rPr>
        <w:t>一、投标须知前附件</w:t>
      </w:r>
      <w:bookmarkEnd w:id="17"/>
    </w:p>
    <w:p w14:paraId="36C125D1"/>
    <w:p w14:paraId="1E2606E9">
      <w:pPr>
        <w:pStyle w:val="4"/>
        <w:spacing w:before="0" w:after="0" w:line="560" w:lineRule="exact"/>
        <w:jc w:val="center"/>
        <w:rPr>
          <w:rFonts w:ascii="黑体" w:hAnsi="黑体" w:eastAsia="黑体"/>
          <w:b w:val="0"/>
          <w:sz w:val="36"/>
          <w:szCs w:val="36"/>
        </w:rPr>
      </w:pPr>
      <w:bookmarkStart w:id="18" w:name="_Toc14371"/>
      <w:r>
        <w:rPr>
          <w:rFonts w:hint="eastAsia" w:ascii="黑体" w:hAnsi="黑体" w:eastAsia="黑体"/>
          <w:b w:val="0"/>
          <w:sz w:val="36"/>
          <w:szCs w:val="36"/>
        </w:rPr>
        <w:t>（一）投标须知前附表1</w:t>
      </w:r>
      <w:bookmarkEnd w:id="18"/>
    </w:p>
    <w:p w14:paraId="4B1BF014">
      <w:pPr>
        <w:rPr>
          <w:shd w:val="clear" w:color="060000" w:fill="auto"/>
        </w:rPr>
      </w:pPr>
    </w:p>
    <w:tbl>
      <w:tblPr>
        <w:tblStyle w:val="36"/>
        <w:tblW w:w="9504" w:type="dxa"/>
        <w:jc w:val="center"/>
        <w:tblLayout w:type="fixed"/>
        <w:tblCellMar>
          <w:top w:w="0" w:type="dxa"/>
          <w:left w:w="108" w:type="dxa"/>
          <w:bottom w:w="0" w:type="dxa"/>
          <w:right w:w="108" w:type="dxa"/>
        </w:tblCellMar>
      </w:tblPr>
      <w:tblGrid>
        <w:gridCol w:w="901"/>
        <w:gridCol w:w="1984"/>
        <w:gridCol w:w="6619"/>
      </w:tblGrid>
      <w:tr w14:paraId="6895D9E8">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6" w:space="0"/>
            </w:tcBorders>
            <w:noWrap w:val="0"/>
            <w:tcMar>
              <w:left w:w="108" w:type="dxa"/>
              <w:right w:w="108" w:type="dxa"/>
            </w:tcMar>
            <w:vAlign w:val="center"/>
          </w:tcPr>
          <w:p w14:paraId="4C785E03">
            <w:pPr>
              <w:widowControl w:val="0"/>
              <w:spacing w:line="400" w:lineRule="exact"/>
              <w:jc w:val="center"/>
              <w:rPr>
                <w:rFonts w:ascii="仿宋" w:hAnsi="仿宋" w:eastAsia="仿宋"/>
                <w:b/>
                <w:sz w:val="28"/>
                <w:szCs w:val="28"/>
              </w:rPr>
            </w:pPr>
            <w:r>
              <w:rPr>
                <w:rFonts w:hint="eastAsia" w:ascii="仿宋" w:hAnsi="仿宋" w:eastAsia="仿宋"/>
                <w:b/>
                <w:sz w:val="28"/>
                <w:szCs w:val="28"/>
              </w:rPr>
              <w:t>序号</w:t>
            </w:r>
          </w:p>
        </w:tc>
        <w:tc>
          <w:tcPr>
            <w:tcW w:w="1984" w:type="dxa"/>
            <w:tcBorders>
              <w:top w:val="single" w:color="000000" w:sz="4" w:space="0"/>
              <w:left w:val="single" w:color="000000" w:sz="6" w:space="0"/>
              <w:bottom w:val="single" w:color="000000" w:sz="4" w:space="0"/>
              <w:right w:val="single" w:color="000000" w:sz="6" w:space="0"/>
            </w:tcBorders>
            <w:noWrap w:val="0"/>
            <w:tcMar>
              <w:left w:w="108" w:type="dxa"/>
              <w:right w:w="108" w:type="dxa"/>
            </w:tcMar>
            <w:vAlign w:val="center"/>
          </w:tcPr>
          <w:p w14:paraId="583F0793">
            <w:pPr>
              <w:widowControl w:val="0"/>
              <w:spacing w:line="400" w:lineRule="exact"/>
              <w:jc w:val="center"/>
              <w:rPr>
                <w:rFonts w:ascii="仿宋" w:hAnsi="仿宋" w:eastAsia="仿宋"/>
                <w:b/>
                <w:sz w:val="28"/>
                <w:szCs w:val="28"/>
              </w:rPr>
            </w:pPr>
            <w:r>
              <w:rPr>
                <w:rFonts w:hint="eastAsia" w:ascii="仿宋" w:hAnsi="仿宋" w:eastAsia="仿宋"/>
                <w:b/>
                <w:sz w:val="28"/>
                <w:szCs w:val="28"/>
              </w:rPr>
              <w:t>内 容</w:t>
            </w:r>
          </w:p>
        </w:tc>
        <w:tc>
          <w:tcPr>
            <w:tcW w:w="6619" w:type="dxa"/>
            <w:tcBorders>
              <w:top w:val="single" w:color="000000" w:sz="4" w:space="0"/>
              <w:left w:val="single" w:color="000000" w:sz="6" w:space="0"/>
              <w:bottom w:val="single" w:color="000000" w:sz="4" w:space="0"/>
              <w:right w:val="single" w:color="000000" w:sz="4" w:space="0"/>
            </w:tcBorders>
            <w:noWrap w:val="0"/>
            <w:tcMar>
              <w:left w:w="108" w:type="dxa"/>
              <w:right w:w="108" w:type="dxa"/>
            </w:tcMar>
            <w:vAlign w:val="center"/>
          </w:tcPr>
          <w:p w14:paraId="38F379EE">
            <w:pPr>
              <w:widowControl w:val="0"/>
              <w:spacing w:line="400" w:lineRule="exact"/>
              <w:jc w:val="center"/>
              <w:rPr>
                <w:rFonts w:ascii="仿宋" w:hAnsi="仿宋" w:eastAsia="仿宋"/>
                <w:b/>
                <w:sz w:val="28"/>
                <w:szCs w:val="28"/>
              </w:rPr>
            </w:pPr>
            <w:r>
              <w:rPr>
                <w:rFonts w:hint="eastAsia" w:ascii="仿宋" w:hAnsi="仿宋" w:eastAsia="仿宋"/>
                <w:b/>
                <w:sz w:val="28"/>
                <w:szCs w:val="28"/>
              </w:rPr>
              <w:t>规   定</w:t>
            </w:r>
          </w:p>
        </w:tc>
      </w:tr>
      <w:tr w14:paraId="68C0003F">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CCF8BEF">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98AB9B6">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 标 人</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3E68D1B">
            <w:pPr>
              <w:pStyle w:val="71"/>
              <w:spacing w:line="400" w:lineRule="exact"/>
              <w:ind w:firstLine="0" w:firstLineChars="0"/>
              <w:jc w:val="left"/>
              <w:rPr>
                <w:rFonts w:ascii="仿宋" w:hAnsi="仿宋" w:eastAsia="仿宋"/>
                <w:sz w:val="28"/>
                <w:szCs w:val="28"/>
              </w:rPr>
            </w:pPr>
            <w:r>
              <w:rPr>
                <w:rFonts w:hint="eastAsia" w:ascii="仿宋" w:hAnsi="仿宋" w:eastAsia="仿宋"/>
                <w:sz w:val="28"/>
                <w:szCs w:val="28"/>
              </w:rPr>
              <w:t>深圳第一亚太物业管理有限公司</w:t>
            </w:r>
            <w:r>
              <w:rPr>
                <w:rFonts w:hint="eastAsia" w:ascii="仿宋" w:hAnsi="仿宋" w:eastAsia="仿宋"/>
                <w:sz w:val="28"/>
                <w:szCs w:val="28"/>
                <w:lang w:eastAsia="zh-CN"/>
              </w:rPr>
              <w:t>江西</w:t>
            </w:r>
            <w:r>
              <w:rPr>
                <w:rFonts w:hint="eastAsia" w:ascii="仿宋" w:hAnsi="仿宋" w:eastAsia="仿宋"/>
                <w:sz w:val="28"/>
                <w:szCs w:val="28"/>
              </w:rPr>
              <w:t>分公司</w:t>
            </w:r>
          </w:p>
        </w:tc>
      </w:tr>
      <w:tr w14:paraId="0B9409C2">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911FD50">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D8D6451">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招标项目名称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D34330B">
            <w:pPr>
              <w:spacing w:line="560" w:lineRule="exact"/>
              <w:rPr>
                <w:rFonts w:ascii="仿宋" w:hAnsi="仿宋" w:eastAsia="仿宋"/>
                <w:sz w:val="28"/>
                <w:szCs w:val="28"/>
              </w:rPr>
            </w:pPr>
            <w:r>
              <w:rPr>
                <w:rFonts w:hint="eastAsia" w:ascii="仿宋" w:hAnsi="仿宋" w:eastAsia="仿宋" w:cs="宋体"/>
                <w:kern w:val="0"/>
                <w:sz w:val="28"/>
                <w:szCs w:val="28"/>
                <w:lang w:val="en-US" w:eastAsia="zh-CN"/>
              </w:rPr>
              <w:t>江西亚太2026-2027年度市场保安外包服务</w:t>
            </w:r>
          </w:p>
        </w:tc>
      </w:tr>
      <w:tr w14:paraId="5B690D19">
        <w:tblPrEx>
          <w:tblCellMar>
            <w:top w:w="0" w:type="dxa"/>
            <w:left w:w="108" w:type="dxa"/>
            <w:bottom w:w="0" w:type="dxa"/>
            <w:right w:w="108" w:type="dxa"/>
          </w:tblCellMar>
        </w:tblPrEx>
        <w:trPr>
          <w:trHeight w:val="56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4F1EACC">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EF8077A">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项目地点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00C0C8A">
            <w:pPr>
              <w:pStyle w:val="71"/>
              <w:spacing w:line="400" w:lineRule="exact"/>
              <w:ind w:firstLine="0" w:firstLineChars="0"/>
              <w:jc w:val="left"/>
              <w:rPr>
                <w:rFonts w:hint="default" w:ascii="仿宋" w:hAnsi="仿宋" w:eastAsia="仿宋"/>
                <w:sz w:val="28"/>
                <w:szCs w:val="28"/>
                <w:lang w:val="en-US" w:eastAsia="zh-CN"/>
              </w:rPr>
            </w:pPr>
            <w:r>
              <w:rPr>
                <w:rFonts w:hint="eastAsia" w:ascii="仿宋" w:hAnsi="仿宋" w:eastAsia="仿宋"/>
                <w:sz w:val="28"/>
                <w:szCs w:val="28"/>
                <w:lang w:val="en-US" w:eastAsia="zh-CN"/>
              </w:rPr>
              <w:t>江西省南昌市红谷滩区华南大道1号华南城园区</w:t>
            </w:r>
          </w:p>
        </w:tc>
      </w:tr>
      <w:tr w14:paraId="2A8D7F19">
        <w:tblPrEx>
          <w:tblCellMar>
            <w:top w:w="0" w:type="dxa"/>
            <w:left w:w="108" w:type="dxa"/>
            <w:bottom w:w="0" w:type="dxa"/>
            <w:right w:w="108" w:type="dxa"/>
          </w:tblCellMar>
        </w:tblPrEx>
        <w:trPr>
          <w:trHeight w:val="90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1A9624F">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4</w:t>
            </w:r>
          </w:p>
        </w:tc>
        <w:tc>
          <w:tcPr>
            <w:tcW w:w="1984" w:type="dxa"/>
            <w:tcBorders>
              <w:top w:val="single" w:color="000000" w:sz="4" w:space="0"/>
              <w:left w:val="single" w:color="000000" w:sz="4" w:space="0"/>
              <w:right w:val="single" w:color="000000" w:sz="4" w:space="0"/>
            </w:tcBorders>
            <w:shd w:val="clear" w:color="000000" w:fill="FFFFFF"/>
            <w:noWrap w:val="0"/>
            <w:tcMar>
              <w:left w:w="108" w:type="dxa"/>
              <w:right w:w="108" w:type="dxa"/>
            </w:tcMar>
            <w:vAlign w:val="center"/>
          </w:tcPr>
          <w:p w14:paraId="5C53E848">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资金来源</w:t>
            </w:r>
          </w:p>
        </w:tc>
        <w:tc>
          <w:tcPr>
            <w:tcW w:w="6619" w:type="dxa"/>
            <w:tcBorders>
              <w:top w:val="single" w:color="000000" w:sz="4" w:space="0"/>
              <w:left w:val="single" w:color="000000" w:sz="4" w:space="0"/>
              <w:right w:val="single" w:color="000000" w:sz="4" w:space="0"/>
            </w:tcBorders>
            <w:shd w:val="clear" w:color="000000" w:fill="FFFFFF"/>
            <w:noWrap w:val="0"/>
            <w:tcMar>
              <w:left w:w="108" w:type="dxa"/>
              <w:right w:w="108" w:type="dxa"/>
            </w:tcMar>
            <w:vAlign w:val="center"/>
          </w:tcPr>
          <w:p w14:paraId="1CF5EDE0">
            <w:pPr>
              <w:pStyle w:val="71"/>
              <w:spacing w:line="400" w:lineRule="exact"/>
              <w:ind w:firstLine="0" w:firstLineChars="0"/>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国有资金</w:t>
            </w:r>
            <w:r>
              <w:rPr>
                <w:rFonts w:hint="eastAsia" w:ascii="仿宋" w:hAnsi="仿宋" w:eastAsia="仿宋"/>
                <w:sz w:val="28"/>
                <w:szCs w:val="28"/>
                <w:u w:val="single"/>
              </w:rPr>
              <w:t xml:space="preserve">   </w:t>
            </w:r>
            <w:r>
              <w:rPr>
                <w:rFonts w:hint="eastAsia" w:ascii="仿宋" w:hAnsi="仿宋" w:eastAsia="仿宋"/>
                <w:sz w:val="28"/>
                <w:szCs w:val="28"/>
              </w:rPr>
              <w:t>%☑其他资金</w:t>
            </w:r>
          </w:p>
        </w:tc>
      </w:tr>
      <w:tr w14:paraId="69367350">
        <w:tblPrEx>
          <w:tblCellMar>
            <w:top w:w="0" w:type="dxa"/>
            <w:left w:w="108" w:type="dxa"/>
            <w:bottom w:w="0" w:type="dxa"/>
            <w:right w:w="108" w:type="dxa"/>
          </w:tblCellMar>
        </w:tblPrEx>
        <w:trPr>
          <w:trHeight w:val="87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BD153A7">
            <w:pPr>
              <w:pStyle w:val="71"/>
              <w:spacing w:line="400" w:lineRule="exact"/>
              <w:ind w:firstLine="0" w:firstLineChars="0"/>
              <w:jc w:val="center"/>
              <w:rPr>
                <w:rFonts w:hint="eastAsia" w:ascii="仿宋" w:hAnsi="仿宋" w:eastAsia="仿宋"/>
                <w:sz w:val="28"/>
                <w:szCs w:val="28"/>
              </w:rPr>
            </w:pPr>
            <w:r>
              <w:rPr>
                <w:rFonts w:hint="eastAsia" w:ascii="仿宋" w:hAnsi="仿宋" w:eastAsia="仿宋"/>
                <w:sz w:val="28"/>
                <w:szCs w:val="28"/>
              </w:rPr>
              <w:t>5</w:t>
            </w:r>
          </w:p>
        </w:tc>
        <w:tc>
          <w:tcPr>
            <w:tcW w:w="1984" w:type="dxa"/>
            <w:tcBorders>
              <w:top w:val="single" w:color="000000" w:sz="4" w:space="0"/>
              <w:left w:val="single" w:color="000000" w:sz="4" w:space="0"/>
              <w:right w:val="single" w:color="000000" w:sz="4" w:space="0"/>
            </w:tcBorders>
            <w:shd w:val="clear" w:color="000000" w:fill="FFFFFF"/>
            <w:noWrap w:val="0"/>
            <w:tcMar>
              <w:left w:w="108" w:type="dxa"/>
              <w:right w:w="108" w:type="dxa"/>
            </w:tcMar>
            <w:vAlign w:val="center"/>
          </w:tcPr>
          <w:p w14:paraId="7D1DC00C">
            <w:pPr>
              <w:pStyle w:val="71"/>
              <w:spacing w:line="400" w:lineRule="exact"/>
              <w:ind w:firstLine="0" w:firstLineChars="0"/>
              <w:jc w:val="center"/>
              <w:rPr>
                <w:rFonts w:hint="eastAsia" w:ascii="仿宋" w:hAnsi="仿宋" w:eastAsia="仿宋"/>
                <w:sz w:val="28"/>
                <w:szCs w:val="28"/>
              </w:rPr>
            </w:pPr>
            <w:r>
              <w:rPr>
                <w:rFonts w:hint="eastAsia" w:ascii="仿宋" w:hAnsi="仿宋" w:eastAsia="仿宋"/>
                <w:sz w:val="28"/>
                <w:szCs w:val="28"/>
              </w:rPr>
              <w:t>总投资额</w:t>
            </w:r>
          </w:p>
        </w:tc>
        <w:tc>
          <w:tcPr>
            <w:tcW w:w="6619" w:type="dxa"/>
            <w:tcBorders>
              <w:top w:val="single" w:color="000000" w:sz="4" w:space="0"/>
              <w:left w:val="single" w:color="000000" w:sz="4" w:space="0"/>
              <w:right w:val="single" w:color="000000" w:sz="4" w:space="0"/>
            </w:tcBorders>
            <w:shd w:val="clear" w:color="000000" w:fill="FFFFFF"/>
            <w:noWrap w:val="0"/>
            <w:tcMar>
              <w:left w:w="108" w:type="dxa"/>
              <w:right w:w="108" w:type="dxa"/>
            </w:tcMar>
            <w:vAlign w:val="center"/>
          </w:tcPr>
          <w:p w14:paraId="6A63AAAB">
            <w:pPr>
              <w:pStyle w:val="71"/>
              <w:spacing w:line="400" w:lineRule="exact"/>
              <w:ind w:firstLine="0" w:firstLineChars="0"/>
              <w:rPr>
                <w:rFonts w:ascii="仿宋" w:hAnsi="仿宋" w:eastAsia="仿宋"/>
                <w:sz w:val="28"/>
                <w:szCs w:val="28"/>
              </w:rPr>
            </w:pPr>
            <w:r>
              <w:rPr>
                <w:rFonts w:hint="eastAsia" w:ascii="仿宋" w:hAnsi="仿宋" w:eastAsia="仿宋"/>
                <w:sz w:val="28"/>
                <w:szCs w:val="28"/>
                <w:u w:val="single"/>
              </w:rPr>
              <w:t xml:space="preserve">     </w:t>
            </w:r>
            <w:r>
              <w:rPr>
                <w:rFonts w:ascii="仿宋" w:hAnsi="仿宋" w:eastAsia="仿宋"/>
                <w:sz w:val="28"/>
                <w:szCs w:val="28"/>
                <w:u w:val="single"/>
              </w:rPr>
              <w:t>/</w:t>
            </w:r>
            <w:r>
              <w:rPr>
                <w:rFonts w:hint="eastAsia" w:ascii="仿宋" w:hAnsi="仿宋" w:eastAsia="仿宋"/>
                <w:sz w:val="28"/>
                <w:szCs w:val="28"/>
                <w:u w:val="single"/>
              </w:rPr>
              <w:t xml:space="preserve">    </w:t>
            </w:r>
            <w:r>
              <w:rPr>
                <w:rFonts w:hint="eastAsia" w:ascii="仿宋" w:hAnsi="仿宋" w:eastAsia="仿宋"/>
                <w:sz w:val="28"/>
                <w:szCs w:val="28"/>
              </w:rPr>
              <w:t>万元</w:t>
            </w:r>
          </w:p>
        </w:tc>
      </w:tr>
      <w:tr w14:paraId="3D134B26">
        <w:tblPrEx>
          <w:tblCellMar>
            <w:top w:w="0" w:type="dxa"/>
            <w:left w:w="108" w:type="dxa"/>
            <w:bottom w:w="0" w:type="dxa"/>
            <w:right w:w="108" w:type="dxa"/>
          </w:tblCellMar>
        </w:tblPrEx>
        <w:trPr>
          <w:trHeight w:val="63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A1AA2D0">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ABEF1FD">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招标范围</w:t>
            </w:r>
          </w:p>
          <w:p w14:paraId="7FCDF14F">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及内容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7208CC4">
            <w:pPr>
              <w:pStyle w:val="71"/>
              <w:spacing w:line="400" w:lineRule="exact"/>
              <w:ind w:firstLine="0" w:firstLineChars="0"/>
              <w:jc w:val="left"/>
              <w:rPr>
                <w:rFonts w:hint="eastAsia" w:ascii="仿宋" w:hAnsi="仿宋" w:eastAsia="仿宋"/>
                <w:sz w:val="28"/>
                <w:szCs w:val="28"/>
              </w:rPr>
            </w:pPr>
            <w:r>
              <w:rPr>
                <w:rFonts w:hint="eastAsia" w:ascii="仿宋" w:hAnsi="仿宋" w:eastAsia="仿宋" w:cs="Times New Roman"/>
                <w:sz w:val="28"/>
                <w:szCs w:val="28"/>
                <w:lang w:val="en-US" w:eastAsia="zh-CN"/>
              </w:rPr>
              <w:t>3、4、5、7号交易广场项目</w:t>
            </w:r>
            <w:r>
              <w:rPr>
                <w:rFonts w:hint="eastAsia" w:ascii="仿宋" w:hAnsi="仿宋" w:eastAsia="仿宋"/>
                <w:sz w:val="28"/>
                <w:szCs w:val="28"/>
              </w:rPr>
              <w:t>保安外包服务。</w:t>
            </w:r>
          </w:p>
        </w:tc>
      </w:tr>
      <w:tr w14:paraId="72F880A6">
        <w:tblPrEx>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C6306C1">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CFD839D">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招标方式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99C6B3A">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公开招标</w:t>
            </w:r>
          </w:p>
          <w:p w14:paraId="57751929">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邀请招标</w:t>
            </w:r>
          </w:p>
        </w:tc>
      </w:tr>
      <w:tr w14:paraId="45D0B718">
        <w:tblPrEx>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E49AE6B">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DFD4EE7">
            <w:pPr>
              <w:pStyle w:val="71"/>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投标人</w:t>
            </w:r>
          </w:p>
          <w:p w14:paraId="5886C0F4">
            <w:pPr>
              <w:pStyle w:val="71"/>
              <w:spacing w:line="400" w:lineRule="exact"/>
              <w:ind w:firstLine="0" w:firstLineChars="0"/>
              <w:jc w:val="center"/>
              <w:rPr>
                <w:rFonts w:ascii="仿宋" w:hAnsi="仿宋" w:eastAsia="仿宋"/>
                <w:sz w:val="28"/>
                <w:szCs w:val="28"/>
                <w:highlight w:val="yellow"/>
              </w:rPr>
            </w:pPr>
            <w:r>
              <w:rPr>
                <w:rFonts w:hint="eastAsia" w:ascii="仿宋" w:hAnsi="仿宋" w:eastAsia="仿宋"/>
                <w:sz w:val="28"/>
                <w:szCs w:val="28"/>
                <w:highlight w:val="none"/>
              </w:rPr>
              <w:t>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5F70857">
            <w:pPr>
              <w:keepNext w:val="0"/>
              <w:keepLines w:val="0"/>
              <w:pageBreakBefore w:val="0"/>
              <w:widowControl/>
              <w:kinsoku/>
              <w:wordWrap/>
              <w:overflowPunct/>
              <w:topLinePunct w:val="0"/>
              <w:autoSpaceDE w:val="0"/>
              <w:autoSpaceDN w:val="0"/>
              <w:bidi w:val="0"/>
              <w:adjustRightInd/>
              <w:snapToGrid w:val="0"/>
              <w:spacing w:after="0" w:line="240" w:lineRule="auto"/>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（一）企业资格要求： </w:t>
            </w:r>
          </w:p>
          <w:p w14:paraId="74CDDAB3">
            <w:pPr>
              <w:pStyle w:val="35"/>
              <w:keepNext w:val="0"/>
              <w:keepLines w:val="0"/>
              <w:pageBreakBefore w:val="0"/>
              <w:widowControl w:val="0"/>
              <w:kinsoku/>
              <w:overflowPunct/>
              <w:topLinePunct w:val="0"/>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1.投标单位必须为中华人民共和国境内注册且合法运作的企业，在法律和财务上独立，并具有从事安保外包服务相关经营范围和能力。(投标单位必须提供营业执照复印件加盖公章，原件备查)；</w:t>
            </w:r>
          </w:p>
          <w:p w14:paraId="3BD79EE3">
            <w:pPr>
              <w:pStyle w:val="35"/>
              <w:keepNext w:val="0"/>
              <w:keepLines w:val="0"/>
              <w:pageBreakBefore w:val="0"/>
              <w:widowControl w:val="0"/>
              <w:kinsoku/>
              <w:overflowPunct/>
              <w:topLinePunct w:val="0"/>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2.投标单位注册资金必须为人民币</w:t>
            </w:r>
            <w:r>
              <w:rPr>
                <w:rFonts w:hint="eastAsia" w:ascii="仿宋" w:hAnsi="仿宋" w:eastAsia="仿宋" w:cs="仿宋"/>
                <w:sz w:val="28"/>
                <w:szCs w:val="28"/>
                <w:lang w:val="en-US" w:eastAsia="zh-CN"/>
              </w:rPr>
              <w:t>3</w:t>
            </w:r>
            <w:r>
              <w:rPr>
                <w:rFonts w:hint="eastAsia" w:ascii="仿宋" w:hAnsi="仿宋" w:eastAsia="仿宋" w:cs="仿宋"/>
                <w:sz w:val="28"/>
                <w:szCs w:val="28"/>
              </w:rPr>
              <w:t>00万(含)以上，并在工商部门登记成立3年(含)以上的企业。(投标单位必须提供营业执照复印件加盖公章)；</w:t>
            </w:r>
          </w:p>
          <w:p w14:paraId="67FE3995">
            <w:pPr>
              <w:pStyle w:val="35"/>
              <w:keepNext w:val="0"/>
              <w:keepLines w:val="0"/>
              <w:pageBreakBefore w:val="0"/>
              <w:widowControl w:val="0"/>
              <w:kinsoku/>
              <w:overflowPunct/>
              <w:topLinePunct w:val="0"/>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3.投标单位在近三年内没有骗取中标资金和严重违约违法行为及重大安全、质量问题。</w:t>
            </w:r>
          </w:p>
          <w:p w14:paraId="00CC8965">
            <w:pPr>
              <w:pStyle w:val="35"/>
              <w:keepNext w:val="0"/>
              <w:keepLines w:val="0"/>
              <w:pageBreakBefore w:val="0"/>
              <w:widowControl w:val="0"/>
              <w:kinsoku/>
              <w:wordWrap w:val="0"/>
              <w:overflowPunct/>
              <w:topLinePunct w:val="0"/>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4.未列入“信用中国”网站（creditcity.creditchina.gov.cn）失信被执行人、重大税收违法案件当事人名单。</w:t>
            </w:r>
          </w:p>
          <w:p w14:paraId="0CE5F627">
            <w:pPr>
              <w:pStyle w:val="35"/>
              <w:keepNext w:val="0"/>
              <w:keepLines w:val="0"/>
              <w:pageBreakBefore w:val="0"/>
              <w:widowControl w:val="0"/>
              <w:kinsoku/>
              <w:overflowPunct/>
              <w:topLinePunct w:val="0"/>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5.具有</w:t>
            </w:r>
            <w:r>
              <w:rPr>
                <w:rFonts w:hint="eastAsia" w:ascii="仿宋" w:hAnsi="仿宋" w:eastAsia="仿宋" w:cs="仿宋"/>
                <w:sz w:val="28"/>
                <w:szCs w:val="28"/>
                <w:lang w:val="en-US" w:eastAsia="zh-CN"/>
              </w:rPr>
              <w:t>市</w:t>
            </w:r>
            <w:r>
              <w:rPr>
                <w:rFonts w:hint="eastAsia" w:ascii="仿宋" w:hAnsi="仿宋" w:eastAsia="仿宋" w:cs="仿宋"/>
                <w:sz w:val="28"/>
                <w:szCs w:val="28"/>
              </w:rPr>
              <w:t>级公安机关核发的《保安服务许可证》。</w:t>
            </w:r>
          </w:p>
          <w:p w14:paraId="16E5A683">
            <w:pPr>
              <w:pStyle w:val="35"/>
              <w:keepNext w:val="0"/>
              <w:keepLines w:val="0"/>
              <w:pageBreakBefore w:val="0"/>
              <w:widowControl w:val="0"/>
              <w:kinsoku/>
              <w:overflowPunct/>
              <w:topLinePunct w:val="0"/>
              <w:bidi w:val="0"/>
              <w:adjustRightInd w:val="0"/>
              <w:snapToGrid w:val="0"/>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6.非本项目所在城市注册的投标人还须提供该城市公安机关发放的《保安服务许可备案证明》。</w:t>
            </w:r>
          </w:p>
          <w:p w14:paraId="1F6608F0">
            <w:pPr>
              <w:keepNext w:val="0"/>
              <w:keepLines w:val="0"/>
              <w:pageBreakBefore w:val="0"/>
              <w:kinsoku/>
              <w:overflowPunct/>
              <w:topLinePunct w:val="0"/>
              <w:autoSpaceDE w:val="0"/>
              <w:autoSpaceDN w:val="0"/>
              <w:bidi w:val="0"/>
              <w:snapToGrid w:val="0"/>
              <w:spacing w:after="0" w:line="240" w:lineRule="auto"/>
              <w:textAlignment w:val="auto"/>
              <w:rPr>
                <w:rFonts w:hint="eastAsia" w:ascii="仿宋" w:hAnsi="仿宋" w:eastAsia="仿宋" w:cs="仿宋"/>
                <w:sz w:val="28"/>
                <w:szCs w:val="28"/>
              </w:rPr>
            </w:pPr>
            <w:r>
              <w:rPr>
                <w:rFonts w:hint="eastAsia" w:ascii="仿宋" w:hAnsi="仿宋" w:eastAsia="仿宋" w:cs="仿宋"/>
                <w:color w:val="auto"/>
                <w:sz w:val="28"/>
                <w:szCs w:val="28"/>
              </w:rPr>
              <w:t>（二）拟派项目负责人资格要求：</w:t>
            </w:r>
            <w:r>
              <w:rPr>
                <w:rFonts w:hint="eastAsia" w:ascii="仿宋" w:hAnsi="仿宋" w:eastAsia="仿宋" w:cs="仿宋"/>
                <w:sz w:val="28"/>
                <w:szCs w:val="28"/>
              </w:rPr>
              <w:t>项目负责人年龄</w:t>
            </w:r>
            <w:r>
              <w:rPr>
                <w:rFonts w:hint="eastAsia" w:ascii="仿宋" w:hAnsi="仿宋" w:eastAsia="仿宋" w:cs="仿宋"/>
                <w:sz w:val="28"/>
                <w:szCs w:val="28"/>
                <w:lang w:val="en-US" w:eastAsia="zh-CN"/>
              </w:rPr>
              <w:t>30</w:t>
            </w:r>
            <w:r>
              <w:rPr>
                <w:rFonts w:hint="eastAsia" w:ascii="仿宋" w:hAnsi="仿宋" w:eastAsia="仿宋" w:cs="仿宋"/>
                <w:sz w:val="28"/>
                <w:szCs w:val="28"/>
              </w:rPr>
              <w:t>-50周岁，从业管理经验不少于5年，学历高中</w:t>
            </w:r>
            <w:r>
              <w:rPr>
                <w:rFonts w:hint="eastAsia" w:ascii="仿宋" w:hAnsi="仿宋" w:eastAsia="仿宋" w:cs="仿宋"/>
                <w:sz w:val="28"/>
                <w:szCs w:val="28"/>
                <w:lang w:val="en-US" w:eastAsia="zh-CN"/>
              </w:rPr>
              <w:t>/</w:t>
            </w:r>
            <w:r>
              <w:rPr>
                <w:rFonts w:hint="eastAsia" w:ascii="仿宋" w:hAnsi="仿宋" w:eastAsia="仿宋" w:cs="仿宋"/>
                <w:sz w:val="28"/>
                <w:szCs w:val="28"/>
              </w:rPr>
              <w:t>中专及以上，具有</w:t>
            </w:r>
            <w:r>
              <w:rPr>
                <w:rFonts w:hint="eastAsia" w:ascii="仿宋" w:hAnsi="仿宋" w:eastAsia="仿宋" w:cs="仿宋"/>
                <w:sz w:val="28"/>
                <w:szCs w:val="28"/>
                <w:lang w:val="en-US" w:eastAsia="zh-CN"/>
              </w:rPr>
              <w:t>保安</w:t>
            </w:r>
            <w:r>
              <w:rPr>
                <w:rFonts w:hint="eastAsia" w:ascii="仿宋" w:hAnsi="仿宋" w:eastAsia="仿宋" w:cs="仿宋"/>
                <w:sz w:val="28"/>
                <w:szCs w:val="28"/>
              </w:rPr>
              <w:t>证。</w:t>
            </w:r>
          </w:p>
          <w:p w14:paraId="37A51AA5">
            <w:pPr>
              <w:keepNext w:val="0"/>
              <w:keepLines w:val="0"/>
              <w:pageBreakBefore w:val="0"/>
              <w:kinsoku/>
              <w:overflowPunct/>
              <w:topLinePunct w:val="0"/>
              <w:autoSpaceDE w:val="0"/>
              <w:autoSpaceDN w:val="0"/>
              <w:bidi w:val="0"/>
              <w:snapToGrid w:val="0"/>
              <w:spacing w:after="0" w:line="240" w:lineRule="auto"/>
              <w:textAlignment w:val="auto"/>
              <w:rPr>
                <w:rFonts w:hint="eastAsia" w:ascii="仿宋" w:hAnsi="仿宋" w:eastAsia="仿宋" w:cs="仿宋"/>
                <w:sz w:val="28"/>
                <w:szCs w:val="28"/>
              </w:rPr>
            </w:pPr>
            <w:r>
              <w:rPr>
                <w:rFonts w:hint="eastAsia" w:ascii="仿宋" w:hAnsi="仿宋" w:eastAsia="仿宋" w:cs="仿宋"/>
                <w:sz w:val="28"/>
                <w:szCs w:val="28"/>
              </w:rPr>
              <w:t>（三）是否接受联合体投标：否。</w:t>
            </w:r>
          </w:p>
          <w:p w14:paraId="00CAA21E">
            <w:pPr>
              <w:keepNext w:val="0"/>
              <w:keepLines w:val="0"/>
              <w:pageBreakBefore w:val="0"/>
              <w:widowControl/>
              <w:kinsoku/>
              <w:wordWrap/>
              <w:overflowPunct/>
              <w:topLinePunct w:val="0"/>
              <w:autoSpaceDE w:val="0"/>
              <w:autoSpaceDN w:val="0"/>
              <w:bidi w:val="0"/>
              <w:adjustRightInd/>
              <w:snapToGrid w:val="0"/>
              <w:spacing w:line="240" w:lineRule="auto"/>
              <w:textAlignment w:val="auto"/>
              <w:rPr>
                <w:rFonts w:ascii="仿宋" w:hAnsi="仿宋" w:eastAsia="仿宋"/>
                <w:sz w:val="28"/>
                <w:szCs w:val="28"/>
              </w:rPr>
            </w:pPr>
            <w:r>
              <w:rPr>
                <w:rFonts w:hint="eastAsia" w:ascii="仿宋" w:hAnsi="仿宋" w:eastAsia="仿宋" w:cs="仿宋"/>
                <w:sz w:val="28"/>
                <w:szCs w:val="28"/>
              </w:rPr>
              <w:t>（四）业绩要求：</w:t>
            </w:r>
            <w:r>
              <w:rPr>
                <w:rFonts w:hint="eastAsia" w:ascii="仿宋" w:hAnsi="仿宋" w:eastAsia="仿宋" w:cs="仿宋"/>
                <w:sz w:val="28"/>
                <w:szCs w:val="28"/>
                <w:highlight w:val="none"/>
                <w:lang w:val="en-US" w:eastAsia="zh-CN"/>
              </w:rPr>
              <w:t>具有合同有效期内年度合同金额在100万元（含）以上购物商业/写字楼/产业园/住宅保安外包服务项目，</w:t>
            </w:r>
            <w:r>
              <w:rPr>
                <w:rFonts w:hint="eastAsia" w:ascii="仿宋" w:hAnsi="仿宋" w:eastAsia="仿宋" w:cs="仿宋"/>
                <w:sz w:val="28"/>
                <w:szCs w:val="28"/>
              </w:rPr>
              <w:t>不少于3个</w:t>
            </w:r>
            <w:r>
              <w:rPr>
                <w:rFonts w:hint="eastAsia" w:ascii="仿宋" w:hAnsi="仿宋" w:eastAsia="仿宋" w:cs="仿宋"/>
                <w:color w:val="auto"/>
                <w:sz w:val="28"/>
                <w:szCs w:val="28"/>
                <w:highlight w:val="none"/>
              </w:rPr>
              <w:t>。</w:t>
            </w:r>
            <w:r>
              <w:rPr>
                <w:rFonts w:hint="eastAsia" w:ascii="仿宋" w:hAnsi="仿宋" w:eastAsia="仿宋" w:cs="仿宋"/>
                <w:sz w:val="28"/>
                <w:szCs w:val="28"/>
                <w:highlight w:val="none"/>
                <w:lang w:val="en-US" w:eastAsia="zh-CN"/>
              </w:rPr>
              <w:t>（投标单位必须提供合同复印件关键页并加盖公章，</w:t>
            </w:r>
            <w:r>
              <w:rPr>
                <w:rFonts w:hint="eastAsia" w:ascii="仿宋" w:hAnsi="仿宋" w:eastAsia="仿宋" w:cs="仿宋"/>
                <w:sz w:val="28"/>
                <w:szCs w:val="28"/>
                <w:highlight w:val="none"/>
              </w:rPr>
              <w:t>分支机构投标的以分支机构业绩为准</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w:t>
            </w:r>
          </w:p>
        </w:tc>
      </w:tr>
      <w:tr w14:paraId="3781F3DF">
        <w:tblPrEx>
          <w:tblCellMar>
            <w:top w:w="0" w:type="dxa"/>
            <w:left w:w="108" w:type="dxa"/>
            <w:bottom w:w="0" w:type="dxa"/>
            <w:right w:w="108" w:type="dxa"/>
          </w:tblCellMar>
        </w:tblPrEx>
        <w:trPr>
          <w:trHeight w:val="11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50EA74E">
            <w:pPr>
              <w:pStyle w:val="71"/>
              <w:spacing w:line="400" w:lineRule="exact"/>
              <w:ind w:left="357" w:hanging="357" w:firstLineChars="0"/>
              <w:jc w:val="center"/>
              <w:rPr>
                <w:rFonts w:ascii="仿宋" w:hAnsi="仿宋" w:eastAsia="仿宋"/>
                <w:sz w:val="28"/>
                <w:szCs w:val="28"/>
                <w:highlight w:val="none"/>
              </w:rPr>
            </w:pPr>
            <w:r>
              <w:rPr>
                <w:rFonts w:hint="eastAsia" w:ascii="仿宋" w:hAnsi="仿宋" w:eastAsia="仿宋"/>
                <w:sz w:val="28"/>
                <w:szCs w:val="28"/>
                <w:highlight w:val="none"/>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C8A3B41">
            <w:pPr>
              <w:pStyle w:val="71"/>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投标人项目负责人资格要求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1BB449A">
            <w:pPr>
              <w:autoSpaceDE w:val="0"/>
              <w:autoSpaceDN w:val="0"/>
              <w:adjustRightInd w:val="0"/>
              <w:spacing w:line="400" w:lineRule="exact"/>
              <w:rPr>
                <w:rFonts w:hint="eastAsia" w:ascii="仿宋" w:hAnsi="仿宋" w:eastAsia="仿宋"/>
                <w:sz w:val="28"/>
                <w:szCs w:val="28"/>
                <w:highlight w:val="none"/>
              </w:rPr>
            </w:pPr>
            <w:r>
              <w:rPr>
                <w:rFonts w:hint="eastAsia" w:ascii="仿宋" w:hAnsi="仿宋" w:eastAsia="仿宋"/>
                <w:sz w:val="28"/>
                <w:szCs w:val="28"/>
                <w:highlight w:val="none"/>
              </w:rPr>
              <w:t>项目负责人年龄30-50周岁，从业管理经验不少于5年，学历高中/中专及以上，具有保安证。</w:t>
            </w:r>
          </w:p>
        </w:tc>
      </w:tr>
      <w:tr w14:paraId="50975096">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4FFF20D">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F1A31D3">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资格审查</w:t>
            </w:r>
          </w:p>
          <w:p w14:paraId="659CBF84">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7AE65F0">
            <w:pPr>
              <w:pStyle w:val="71"/>
              <w:spacing w:line="400" w:lineRule="exact"/>
              <w:ind w:left="357" w:hanging="357" w:firstLineChars="0"/>
              <w:jc w:val="left"/>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资格预审</w:t>
            </w:r>
          </w:p>
          <w:p w14:paraId="31ED9120">
            <w:pPr>
              <w:pStyle w:val="71"/>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资格后审</w:t>
            </w:r>
          </w:p>
          <w:p w14:paraId="47309CB5">
            <w:pPr>
              <w:topLinePunct/>
              <w:adjustRightInd w:val="0"/>
              <w:snapToGrid w:val="0"/>
              <w:spacing w:line="520" w:lineRule="exact"/>
              <w:rPr>
                <w:rFonts w:ascii="仿宋" w:hAnsi="仿宋" w:eastAsia="仿宋" w:cs="宋体"/>
                <w:kern w:val="0"/>
                <w:sz w:val="28"/>
                <w:szCs w:val="28"/>
              </w:rPr>
            </w:pPr>
            <w:r>
              <w:rPr>
                <w:rFonts w:hint="eastAsia" w:ascii="仿宋" w:hAnsi="仿宋" w:eastAsia="仿宋" w:cs="宋体"/>
                <w:kern w:val="0"/>
                <w:sz w:val="28"/>
                <w:szCs w:val="28"/>
              </w:rPr>
              <w:t>□投标报名</w:t>
            </w:r>
          </w:p>
          <w:p w14:paraId="08717FEF">
            <w:pPr>
              <w:pStyle w:val="71"/>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投标邀请</w:t>
            </w:r>
          </w:p>
        </w:tc>
      </w:tr>
      <w:tr w14:paraId="0F7A856E">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62A04D6">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7043D34">
            <w:pPr>
              <w:spacing w:line="360" w:lineRule="auto"/>
              <w:jc w:val="center"/>
              <w:rPr>
                <w:rFonts w:ascii="仿宋" w:hAnsi="仿宋" w:eastAsia="仿宋" w:cs="宋体"/>
                <w:sz w:val="28"/>
                <w:szCs w:val="28"/>
              </w:rPr>
            </w:pPr>
            <w:r>
              <w:rPr>
                <w:rFonts w:hint="eastAsia" w:ascii="仿宋" w:hAnsi="仿宋" w:eastAsia="仿宋" w:cs="宋体"/>
                <w:sz w:val="28"/>
                <w:szCs w:val="28"/>
              </w:rPr>
              <w:t>是否接受</w:t>
            </w:r>
          </w:p>
          <w:p w14:paraId="671090EF">
            <w:pPr>
              <w:pStyle w:val="71"/>
              <w:spacing w:line="400" w:lineRule="exact"/>
              <w:ind w:left="357" w:hanging="357" w:firstLineChars="0"/>
              <w:jc w:val="center"/>
              <w:rPr>
                <w:rFonts w:ascii="仿宋" w:hAnsi="仿宋" w:eastAsia="仿宋"/>
                <w:sz w:val="28"/>
                <w:szCs w:val="28"/>
              </w:rPr>
            </w:pPr>
            <w:r>
              <w:rPr>
                <w:rFonts w:hint="eastAsia" w:ascii="仿宋" w:hAnsi="仿宋" w:eastAsia="仿宋" w:cs="宋体"/>
                <w:sz w:val="28"/>
                <w:szCs w:val="28"/>
              </w:rPr>
              <w:t>联合体投标</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C6EC6DB">
            <w:pPr>
              <w:pStyle w:val="71"/>
              <w:spacing w:line="400" w:lineRule="exact"/>
              <w:ind w:left="357" w:hanging="357" w:firstLineChars="0"/>
              <w:jc w:val="left"/>
              <w:rPr>
                <w:rFonts w:ascii="仿宋" w:hAnsi="仿宋" w:eastAsia="仿宋"/>
                <w:sz w:val="28"/>
                <w:szCs w:val="28"/>
              </w:rPr>
            </w:pPr>
            <w:r>
              <w:rPr>
                <w:rFonts w:hint="eastAsia" w:ascii="仿宋" w:hAnsi="仿宋" w:eastAsia="仿宋" w:cs="宋体"/>
                <w:color w:val="0000FF"/>
                <w:sz w:val="28"/>
                <w:szCs w:val="28"/>
              </w:rPr>
              <w:t>☑</w:t>
            </w:r>
            <w:r>
              <w:rPr>
                <w:rFonts w:hint="eastAsia" w:ascii="仿宋" w:hAnsi="仿宋" w:eastAsia="仿宋" w:cs="宋体"/>
                <w:sz w:val="28"/>
                <w:szCs w:val="28"/>
              </w:rPr>
              <w:t xml:space="preserve">不接受   </w:t>
            </w:r>
            <w:r>
              <w:rPr>
                <w:rFonts w:hint="eastAsia" w:ascii="仿宋" w:hAnsi="仿宋" w:eastAsia="仿宋" w:cs="宋体"/>
                <w:color w:val="0000FF"/>
                <w:sz w:val="28"/>
                <w:szCs w:val="28"/>
              </w:rPr>
              <w:t>□</w:t>
            </w:r>
            <w:r>
              <w:rPr>
                <w:rFonts w:hint="eastAsia" w:ascii="仿宋" w:hAnsi="仿宋" w:eastAsia="仿宋" w:cs="宋体"/>
                <w:sz w:val="28"/>
                <w:szCs w:val="28"/>
              </w:rPr>
              <w:t>接受</w:t>
            </w:r>
          </w:p>
        </w:tc>
      </w:tr>
      <w:tr w14:paraId="26339160">
        <w:tblPrEx>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C15BF21">
            <w:pPr>
              <w:pStyle w:val="71"/>
              <w:spacing w:line="400" w:lineRule="exact"/>
              <w:ind w:left="357" w:hanging="357" w:firstLineChars="0"/>
              <w:jc w:val="center"/>
              <w:rPr>
                <w:rFonts w:ascii="仿宋" w:hAnsi="仿宋" w:eastAsia="仿宋"/>
                <w:sz w:val="28"/>
                <w:szCs w:val="28"/>
                <w:highlight w:val="none"/>
              </w:rPr>
            </w:pPr>
            <w:r>
              <w:rPr>
                <w:rFonts w:hint="eastAsia" w:ascii="仿宋" w:hAnsi="仿宋" w:eastAsia="仿宋"/>
                <w:sz w:val="28"/>
                <w:szCs w:val="28"/>
                <w:highlight w:val="none"/>
              </w:rPr>
              <w:t>12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882DCA6">
            <w:pPr>
              <w:pStyle w:val="71"/>
              <w:spacing w:line="400" w:lineRule="exact"/>
              <w:ind w:left="357" w:hanging="357" w:firstLineChars="0"/>
              <w:jc w:val="center"/>
              <w:rPr>
                <w:rFonts w:ascii="仿宋" w:hAnsi="仿宋" w:eastAsia="仿宋"/>
                <w:sz w:val="28"/>
                <w:szCs w:val="28"/>
                <w:highlight w:val="none"/>
              </w:rPr>
            </w:pPr>
            <w:r>
              <w:rPr>
                <w:rFonts w:hint="eastAsia" w:ascii="仿宋" w:hAnsi="仿宋" w:eastAsia="仿宋"/>
                <w:sz w:val="28"/>
                <w:szCs w:val="28"/>
                <w:highlight w:val="none"/>
              </w:rPr>
              <w:t>投标报价</w:t>
            </w:r>
          </w:p>
          <w:p w14:paraId="4E667075">
            <w:pPr>
              <w:pStyle w:val="71"/>
              <w:spacing w:line="400" w:lineRule="exact"/>
              <w:ind w:left="357" w:hanging="357" w:firstLineChars="0"/>
              <w:jc w:val="center"/>
              <w:rPr>
                <w:rFonts w:ascii="仿宋" w:hAnsi="仿宋" w:eastAsia="仿宋"/>
                <w:sz w:val="28"/>
                <w:szCs w:val="28"/>
                <w:highlight w:val="none"/>
              </w:rPr>
            </w:pPr>
            <w:r>
              <w:rPr>
                <w:rFonts w:hint="eastAsia" w:ascii="仿宋" w:hAnsi="仿宋" w:eastAsia="仿宋"/>
                <w:sz w:val="28"/>
                <w:szCs w:val="28"/>
                <w:highlight w:val="none"/>
              </w:rPr>
              <w:t>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5F9142B">
            <w:pPr>
              <w:pStyle w:val="71"/>
              <w:numPr>
                <w:ilvl w:val="0"/>
                <w:numId w:val="1"/>
              </w:numPr>
              <w:wordWrap w:val="0"/>
              <w:spacing w:line="400" w:lineRule="exact"/>
              <w:ind w:firstLine="0" w:firstLineChars="0"/>
              <w:rPr>
                <w:rFonts w:hint="eastAsia" w:ascii="仿宋" w:hAnsi="仿宋" w:eastAsia="仿宋"/>
                <w:sz w:val="28"/>
                <w:szCs w:val="28"/>
                <w:highlight w:val="none"/>
              </w:rPr>
            </w:pPr>
            <w:r>
              <w:rPr>
                <w:rFonts w:hint="eastAsia" w:ascii="仿宋" w:hAnsi="仿宋" w:eastAsia="仿宋"/>
                <w:sz w:val="28"/>
                <w:szCs w:val="28"/>
                <w:highlight w:val="none"/>
              </w:rPr>
              <w:t>本项目保安服务投标报价上限</w:t>
            </w:r>
            <w:r>
              <w:rPr>
                <w:rFonts w:hint="eastAsia" w:ascii="仿宋" w:hAnsi="仿宋" w:eastAsia="仿宋" w:cs="Times New Roman"/>
                <w:sz w:val="28"/>
                <w:szCs w:val="28"/>
                <w:highlight w:val="none"/>
              </w:rPr>
              <w:t>为</w:t>
            </w:r>
            <w:r>
              <w:rPr>
                <w:rFonts w:hint="eastAsia" w:ascii="仿宋" w:hAnsi="仿宋" w:eastAsia="仿宋" w:cs="Times New Roman"/>
                <w:sz w:val="28"/>
                <w:szCs w:val="28"/>
                <w:highlight w:val="none"/>
                <w:lang w:val="en-US" w:eastAsia="zh-CN"/>
              </w:rPr>
              <w:t>2154050</w:t>
            </w:r>
            <w:r>
              <w:rPr>
                <w:rFonts w:hint="eastAsia" w:ascii="仿宋" w:hAnsi="仿宋" w:eastAsia="仿宋"/>
                <w:sz w:val="28"/>
                <w:szCs w:val="28"/>
                <w:highlight w:val="none"/>
              </w:rPr>
              <w:t>元，超过上限价的投标文件将被否决。</w:t>
            </w:r>
          </w:p>
          <w:p w14:paraId="11BA270F">
            <w:pPr>
              <w:pStyle w:val="71"/>
              <w:numPr>
                <w:ilvl w:val="0"/>
                <w:numId w:val="1"/>
              </w:numPr>
              <w:spacing w:line="400" w:lineRule="exact"/>
              <w:ind w:firstLine="0" w:firstLineChars="0"/>
              <w:rPr>
                <w:rFonts w:hint="eastAsia" w:ascii="仿宋" w:hAnsi="仿宋" w:eastAsia="仿宋"/>
                <w:sz w:val="28"/>
                <w:szCs w:val="28"/>
                <w:highlight w:val="none"/>
              </w:rPr>
            </w:pPr>
            <w:r>
              <w:rPr>
                <w:rFonts w:hint="eastAsia" w:ascii="仿宋" w:hAnsi="仿宋" w:eastAsia="仿宋"/>
                <w:sz w:val="28"/>
                <w:szCs w:val="28"/>
                <w:highlight w:val="none"/>
              </w:rPr>
              <w:t>本项目保安服务报价为方式为固定单价包干</w:t>
            </w:r>
            <w:r>
              <w:rPr>
                <w:rFonts w:ascii="仿宋" w:hAnsi="仿宋" w:eastAsia="仿宋"/>
                <w:sz w:val="28"/>
                <w:szCs w:val="28"/>
                <w:highlight w:val="none"/>
              </w:rPr>
              <w:t>。</w:t>
            </w:r>
            <w:r>
              <w:rPr>
                <w:rFonts w:hint="eastAsia" w:ascii="仿宋" w:hAnsi="仿宋" w:eastAsia="仿宋"/>
                <w:sz w:val="28"/>
                <w:szCs w:val="28"/>
                <w:highlight w:val="none"/>
              </w:rPr>
              <w:t xml:space="preserve"> </w:t>
            </w:r>
          </w:p>
        </w:tc>
      </w:tr>
      <w:tr w14:paraId="0F6DD45D">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B3B0BA1">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C9F8800">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投标货币</w:t>
            </w:r>
          </w:p>
        </w:tc>
        <w:tc>
          <w:tcPr>
            <w:tcW w:w="6619"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65AB33E">
            <w:pPr>
              <w:pStyle w:val="71"/>
              <w:spacing w:line="400" w:lineRule="exact"/>
              <w:ind w:left="700" w:hanging="700" w:hangingChars="250"/>
              <w:rPr>
                <w:rFonts w:ascii="仿宋" w:hAnsi="仿宋" w:eastAsia="仿宋"/>
                <w:sz w:val="28"/>
                <w:szCs w:val="28"/>
              </w:rPr>
            </w:pPr>
            <w:r>
              <w:rPr>
                <w:rFonts w:hint="eastAsia" w:ascii="仿宋" w:hAnsi="仿宋" w:eastAsia="仿宋"/>
                <w:sz w:val="28"/>
                <w:szCs w:val="28"/>
              </w:rPr>
              <w:t>☑人民币</w:t>
            </w:r>
          </w:p>
          <w:p w14:paraId="233A2668">
            <w:pPr>
              <w:pStyle w:val="71"/>
              <w:spacing w:line="400" w:lineRule="exact"/>
              <w:ind w:left="700" w:hanging="700" w:hangingChars="250"/>
              <w:rPr>
                <w:rFonts w:ascii="仿宋" w:hAnsi="仿宋" w:eastAsia="仿宋"/>
                <w:sz w:val="28"/>
                <w:szCs w:val="28"/>
              </w:rPr>
            </w:pPr>
            <w:r>
              <w:rPr>
                <w:rFonts w:hint="eastAsia" w:ascii="仿宋" w:hAnsi="仿宋" w:eastAsia="仿宋"/>
                <w:sz w:val="28"/>
                <w:szCs w:val="28"/>
              </w:rPr>
              <w:t>□其他</w:t>
            </w:r>
          </w:p>
        </w:tc>
      </w:tr>
      <w:tr w14:paraId="70AD0E38">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9D663BC">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14</w:t>
            </w:r>
          </w:p>
        </w:tc>
        <w:tc>
          <w:tcPr>
            <w:tcW w:w="1984"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28BC67F">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服务周期要求</w:t>
            </w:r>
          </w:p>
        </w:tc>
        <w:tc>
          <w:tcPr>
            <w:tcW w:w="6619"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96A456D">
            <w:pPr>
              <w:autoSpaceDE w:val="0"/>
              <w:autoSpaceDN w:val="0"/>
              <w:spacing w:line="560" w:lineRule="exact"/>
              <w:rPr>
                <w:rFonts w:ascii="仿宋" w:hAnsi="仿宋" w:eastAsia="仿宋"/>
                <w:sz w:val="28"/>
                <w:szCs w:val="28"/>
              </w:rPr>
            </w:pPr>
            <w:r>
              <w:rPr>
                <w:rFonts w:hint="eastAsia" w:ascii="仿宋" w:hAnsi="仿宋" w:eastAsia="仿宋"/>
                <w:sz w:val="28"/>
                <w:szCs w:val="28"/>
              </w:rPr>
              <w:t>服务期限为</w:t>
            </w:r>
            <w:r>
              <w:rPr>
                <w:rFonts w:hint="eastAsia" w:ascii="仿宋" w:hAnsi="仿宋" w:eastAsia="仿宋"/>
                <w:sz w:val="28"/>
                <w:szCs w:val="28"/>
                <w:lang w:val="en-US" w:eastAsia="zh-CN"/>
              </w:rPr>
              <w:t>11个月零5天</w:t>
            </w:r>
            <w:r>
              <w:rPr>
                <w:rFonts w:hint="eastAsia" w:ascii="仿宋" w:hAnsi="仿宋" w:eastAsia="仿宋"/>
                <w:sz w:val="28"/>
                <w:szCs w:val="28"/>
              </w:rPr>
              <w:t>，自202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26</w:t>
            </w:r>
            <w:r>
              <w:rPr>
                <w:rFonts w:hint="eastAsia" w:ascii="仿宋" w:hAnsi="仿宋" w:eastAsia="仿宋"/>
                <w:sz w:val="28"/>
                <w:szCs w:val="28"/>
              </w:rPr>
              <w:t>日起至202</w:t>
            </w:r>
            <w:r>
              <w:rPr>
                <w:rFonts w:hint="eastAsia" w:ascii="仿宋" w:hAnsi="仿宋" w:eastAsia="仿宋"/>
                <w:sz w:val="28"/>
                <w:szCs w:val="28"/>
                <w:lang w:val="en-US" w:eastAsia="zh-CN"/>
              </w:rPr>
              <w:t>7</w:t>
            </w:r>
            <w:r>
              <w:rPr>
                <w:rFonts w:hint="eastAsia" w:ascii="仿宋" w:hAnsi="仿宋" w:eastAsia="仿宋"/>
                <w:sz w:val="28"/>
                <w:szCs w:val="28"/>
              </w:rPr>
              <w:t>年</w:t>
            </w:r>
            <w:r>
              <w:rPr>
                <w:rFonts w:hint="eastAsia" w:ascii="仿宋" w:hAnsi="仿宋" w:eastAsia="仿宋"/>
                <w:sz w:val="28"/>
                <w:szCs w:val="28"/>
                <w:lang w:val="en-US" w:eastAsia="zh-CN"/>
              </w:rPr>
              <w:t>8</w:t>
            </w:r>
            <w:r>
              <w:rPr>
                <w:rFonts w:hint="eastAsia" w:ascii="仿宋" w:hAnsi="仿宋" w:eastAsia="仿宋"/>
                <w:sz w:val="28"/>
                <w:szCs w:val="28"/>
              </w:rPr>
              <w:t>月3</w:t>
            </w:r>
            <w:r>
              <w:rPr>
                <w:rFonts w:hint="eastAsia" w:ascii="仿宋" w:hAnsi="仿宋" w:eastAsia="仿宋"/>
                <w:sz w:val="28"/>
                <w:szCs w:val="28"/>
                <w:lang w:val="en-US" w:eastAsia="zh-CN"/>
              </w:rPr>
              <w:t>1</w:t>
            </w:r>
            <w:r>
              <w:rPr>
                <w:rFonts w:hint="eastAsia" w:ascii="仿宋" w:hAnsi="仿宋" w:eastAsia="仿宋"/>
                <w:sz w:val="28"/>
                <w:szCs w:val="28"/>
              </w:rPr>
              <w:t>日，</w:t>
            </w:r>
            <w:r>
              <w:rPr>
                <w:rFonts w:hint="eastAsia" w:ascii="仿宋" w:hAnsi="仿宋" w:eastAsia="仿宋"/>
                <w:sz w:val="28"/>
                <w:szCs w:val="28"/>
                <w:lang w:bidi="ar"/>
              </w:rPr>
              <w:t>履约评价优秀可续约，续约不超过两次且总续约时间不超过24个月。</w:t>
            </w:r>
          </w:p>
        </w:tc>
      </w:tr>
      <w:tr w14:paraId="05D382BD">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F1BA5C0">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604A4B8">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投标担保金额及方式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3F35DB1">
            <w:pPr>
              <w:spacing w:line="560" w:lineRule="exact"/>
              <w:jc w:val="left"/>
              <w:rPr>
                <w:rFonts w:ascii="仿宋" w:hAnsi="仿宋" w:eastAsia="仿宋"/>
                <w:sz w:val="28"/>
                <w:szCs w:val="28"/>
              </w:rPr>
            </w:pPr>
            <w:r>
              <w:rPr>
                <w:rFonts w:hint="eastAsia" w:ascii="仿宋" w:hAnsi="仿宋" w:eastAsia="仿宋"/>
                <w:sz w:val="28"/>
                <w:szCs w:val="28"/>
              </w:rPr>
              <w:t>投标担保金额：人民币</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伍仟 </w:t>
            </w:r>
            <w:r>
              <w:rPr>
                <w:rFonts w:hint="eastAsia" w:ascii="仿宋" w:hAnsi="仿宋" w:eastAsia="仿宋"/>
                <w:sz w:val="28"/>
                <w:szCs w:val="28"/>
              </w:rPr>
              <w:t>元</w:t>
            </w:r>
          </w:p>
          <w:p w14:paraId="6E5D197E">
            <w:pPr>
              <w:spacing w:line="560" w:lineRule="exact"/>
              <w:jc w:val="left"/>
              <w:rPr>
                <w:rFonts w:ascii="仿宋" w:hAnsi="仿宋" w:eastAsia="仿宋"/>
                <w:sz w:val="28"/>
                <w:szCs w:val="28"/>
              </w:rPr>
            </w:pPr>
            <w:r>
              <w:rPr>
                <w:rFonts w:hint="eastAsia" w:ascii="仿宋" w:hAnsi="仿宋" w:eastAsia="仿宋"/>
                <w:sz w:val="28"/>
                <w:szCs w:val="28"/>
              </w:rPr>
              <w:t>投标担保形式：</w:t>
            </w:r>
          </w:p>
          <w:p w14:paraId="0A935B5D">
            <w:pPr>
              <w:spacing w:line="560" w:lineRule="exact"/>
              <w:jc w:val="left"/>
              <w:rPr>
                <w:rFonts w:ascii="仿宋" w:hAnsi="仿宋" w:eastAsia="仿宋"/>
                <w:sz w:val="28"/>
                <w:szCs w:val="28"/>
              </w:rPr>
            </w:pPr>
            <w:r>
              <w:rPr>
                <w:rFonts w:hint="eastAsia" w:ascii="仿宋" w:hAnsi="仿宋" w:eastAsia="仿宋"/>
                <w:sz w:val="28"/>
                <w:szCs w:val="28"/>
              </w:rPr>
              <w:t>□投标保函</w:t>
            </w:r>
          </w:p>
          <w:p w14:paraId="68E9F25A">
            <w:pPr>
              <w:spacing w:line="560" w:lineRule="exact"/>
              <w:jc w:val="left"/>
              <w:rPr>
                <w:rFonts w:ascii="仿宋" w:hAnsi="仿宋" w:eastAsia="仿宋"/>
                <w:sz w:val="28"/>
                <w:szCs w:val="28"/>
              </w:rPr>
            </w:pPr>
            <w:r>
              <w:rPr>
                <w:rFonts w:hint="eastAsia" w:ascii="仿宋" w:hAnsi="仿宋" w:eastAsia="仿宋"/>
                <w:sz w:val="28"/>
                <w:szCs w:val="28"/>
              </w:rPr>
              <w:t>☑现金（银行转账）</w:t>
            </w:r>
          </w:p>
          <w:p w14:paraId="43A48053">
            <w:pPr>
              <w:spacing w:line="560" w:lineRule="exact"/>
              <w:jc w:val="left"/>
              <w:rPr>
                <w:rFonts w:ascii="仿宋" w:hAnsi="仿宋" w:eastAsia="仿宋"/>
                <w:sz w:val="28"/>
                <w:szCs w:val="28"/>
              </w:rPr>
            </w:pPr>
            <w:r>
              <w:rPr>
                <w:rFonts w:hint="eastAsia" w:ascii="仿宋" w:hAnsi="仿宋" w:eastAsia="仿宋"/>
                <w:sz w:val="28"/>
                <w:szCs w:val="28"/>
              </w:rPr>
              <w:t>招标人名称：深圳第一亚太物业管理有限公司</w:t>
            </w:r>
            <w:r>
              <w:rPr>
                <w:rFonts w:hint="eastAsia" w:ascii="仿宋" w:hAnsi="仿宋" w:eastAsia="仿宋"/>
                <w:sz w:val="28"/>
                <w:szCs w:val="28"/>
                <w:lang w:eastAsia="zh-CN"/>
              </w:rPr>
              <w:t>江西</w:t>
            </w:r>
            <w:r>
              <w:rPr>
                <w:rFonts w:hint="eastAsia" w:ascii="仿宋" w:hAnsi="仿宋" w:eastAsia="仿宋"/>
                <w:sz w:val="28"/>
                <w:szCs w:val="28"/>
              </w:rPr>
              <w:t>分公司</w:t>
            </w:r>
          </w:p>
          <w:p w14:paraId="71AC0339">
            <w:pPr>
              <w:spacing w:line="560" w:lineRule="exact"/>
              <w:jc w:val="left"/>
              <w:rPr>
                <w:rFonts w:hint="default" w:ascii="仿宋" w:hAnsi="仿宋" w:eastAsia="仿宋"/>
                <w:sz w:val="28"/>
                <w:szCs w:val="28"/>
                <w:lang w:val="en-US"/>
              </w:rPr>
            </w:pPr>
            <w:r>
              <w:rPr>
                <w:rFonts w:hint="eastAsia" w:ascii="仿宋" w:hAnsi="仿宋" w:eastAsia="仿宋"/>
                <w:sz w:val="28"/>
                <w:szCs w:val="28"/>
              </w:rPr>
              <w:t>地址：</w:t>
            </w:r>
            <w:r>
              <w:rPr>
                <w:rFonts w:hint="eastAsia" w:ascii="仿宋" w:hAnsi="仿宋" w:eastAsia="仿宋"/>
                <w:sz w:val="28"/>
                <w:szCs w:val="28"/>
                <w:lang w:val="en-US" w:eastAsia="zh-CN"/>
              </w:rPr>
              <w:t>江西省南昌市红谷滩区华南大道1号华南城</w:t>
            </w:r>
          </w:p>
          <w:p w14:paraId="134EB2DE">
            <w:pPr>
              <w:spacing w:line="560" w:lineRule="exact"/>
              <w:jc w:val="left"/>
              <w:rPr>
                <w:rFonts w:hint="eastAsia" w:ascii="仿宋" w:hAnsi="仿宋" w:eastAsia="仿宋" w:cs="宋体"/>
                <w:kern w:val="0"/>
                <w:sz w:val="28"/>
                <w:szCs w:val="28"/>
                <w:u w:val="single"/>
              </w:rPr>
            </w:pPr>
            <w:r>
              <w:rPr>
                <w:rFonts w:hint="eastAsia" w:ascii="仿宋" w:hAnsi="仿宋" w:eastAsia="仿宋"/>
                <w:sz w:val="28"/>
                <w:szCs w:val="28"/>
              </w:rPr>
              <w:t>开户银行：</w:t>
            </w:r>
            <w:r>
              <w:rPr>
                <w:rFonts w:hint="eastAsia" w:ascii="仿宋" w:hAnsi="仿宋" w:eastAsia="仿宋" w:cs="宋体"/>
                <w:kern w:val="0"/>
                <w:sz w:val="28"/>
                <w:szCs w:val="28"/>
                <w:u w:val="single"/>
              </w:rPr>
              <w:t xml:space="preserve">中国银行红谷滩支行 </w:t>
            </w:r>
          </w:p>
          <w:p w14:paraId="51C79B21">
            <w:pPr>
              <w:spacing w:line="560" w:lineRule="exact"/>
              <w:jc w:val="left"/>
              <w:rPr>
                <w:rFonts w:hint="eastAsia" w:ascii="仿宋" w:hAnsi="仿宋" w:eastAsia="仿宋"/>
                <w:sz w:val="28"/>
                <w:szCs w:val="28"/>
              </w:rPr>
            </w:pPr>
            <w:r>
              <w:rPr>
                <w:rFonts w:hint="eastAsia" w:ascii="仿宋" w:hAnsi="仿宋" w:eastAsia="仿宋"/>
                <w:sz w:val="28"/>
                <w:szCs w:val="28"/>
              </w:rPr>
              <w:t>帐    号：</w:t>
            </w:r>
            <w:r>
              <w:rPr>
                <w:rFonts w:hint="eastAsia" w:ascii="仿宋" w:hAnsi="仿宋" w:eastAsia="仿宋" w:cs="宋体"/>
                <w:kern w:val="0"/>
                <w:sz w:val="28"/>
                <w:szCs w:val="28"/>
                <w:u w:val="single"/>
              </w:rPr>
              <w:t>191718715259</w:t>
            </w:r>
          </w:p>
          <w:p w14:paraId="646D3A8D">
            <w:pPr>
              <w:spacing w:line="560" w:lineRule="exact"/>
              <w:jc w:val="left"/>
              <w:rPr>
                <w:rFonts w:ascii="仿宋" w:hAnsi="仿宋" w:eastAsia="仿宋"/>
                <w:sz w:val="28"/>
                <w:szCs w:val="28"/>
              </w:rPr>
            </w:pPr>
            <w:r>
              <w:rPr>
                <w:rFonts w:hint="eastAsia" w:ascii="仿宋" w:hAnsi="仿宋" w:eastAsia="仿宋"/>
                <w:sz w:val="28"/>
                <w:szCs w:val="28"/>
              </w:rPr>
              <w:t>需备注“</w:t>
            </w:r>
            <w:r>
              <w:rPr>
                <w:rFonts w:hint="eastAsia" w:ascii="仿宋" w:hAnsi="仿宋" w:eastAsia="仿宋" w:cs="宋体"/>
                <w:kern w:val="0"/>
                <w:sz w:val="28"/>
                <w:szCs w:val="28"/>
                <w:lang w:val="en-US" w:eastAsia="zh-CN"/>
              </w:rPr>
              <w:t>江西亚太2026-2027年度市场保安外包服务</w:t>
            </w:r>
            <w:r>
              <w:rPr>
                <w:rFonts w:hint="eastAsia" w:ascii="仿宋" w:hAnsi="仿宋" w:eastAsia="仿宋"/>
                <w:sz w:val="28"/>
                <w:szCs w:val="28"/>
              </w:rPr>
              <w:t>项目投标保证金”</w:t>
            </w:r>
          </w:p>
        </w:tc>
      </w:tr>
      <w:tr w14:paraId="5F85333F">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4B98854">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B68575F">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投标文件组成及份数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571EA12">
            <w:pPr>
              <w:pStyle w:val="71"/>
              <w:spacing w:line="400" w:lineRule="exact"/>
              <w:ind w:firstLine="0" w:firstLineChars="0"/>
              <w:rPr>
                <w:rFonts w:ascii="仿宋" w:hAnsi="仿宋" w:eastAsia="仿宋"/>
                <w:sz w:val="28"/>
                <w:szCs w:val="28"/>
              </w:rPr>
            </w:pPr>
            <w:r>
              <w:rPr>
                <w:rFonts w:hint="eastAsia" w:ascii="仿宋" w:hAnsi="仿宋" w:eastAsia="仿宋"/>
                <w:sz w:val="28"/>
                <w:szCs w:val="28"/>
              </w:rPr>
              <w:t>☑资格审查文件：正本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465DF8BD">
            <w:pPr>
              <w:pStyle w:val="71"/>
              <w:spacing w:line="400" w:lineRule="exact"/>
              <w:ind w:firstLine="0" w:firstLineChars="0"/>
              <w:rPr>
                <w:rFonts w:ascii="仿宋" w:hAnsi="仿宋" w:eastAsia="仿宋"/>
                <w:sz w:val="28"/>
                <w:szCs w:val="28"/>
              </w:rPr>
            </w:pPr>
            <w:r>
              <w:rPr>
                <w:rFonts w:hint="eastAsia" w:ascii="仿宋" w:hAnsi="仿宋" w:eastAsia="仿宋"/>
                <w:sz w:val="28"/>
                <w:szCs w:val="28"/>
              </w:rPr>
              <w:t>☑投标函部分：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4A935EC8">
            <w:pPr>
              <w:pStyle w:val="71"/>
              <w:spacing w:line="400" w:lineRule="exact"/>
              <w:ind w:firstLine="0" w:firstLineChars="0"/>
              <w:rPr>
                <w:rFonts w:ascii="仿宋" w:hAnsi="仿宋" w:eastAsia="仿宋"/>
                <w:sz w:val="28"/>
                <w:szCs w:val="28"/>
              </w:rPr>
            </w:pPr>
            <w:r>
              <w:rPr>
                <w:rFonts w:hint="eastAsia" w:ascii="仿宋" w:hAnsi="仿宋" w:eastAsia="仿宋"/>
                <w:sz w:val="28"/>
                <w:szCs w:val="28"/>
              </w:rPr>
              <w:t>☑商务标部分：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19D5CDE7">
            <w:pPr>
              <w:pStyle w:val="71"/>
              <w:spacing w:line="400" w:lineRule="exact"/>
              <w:ind w:firstLine="0" w:firstLineChars="0"/>
              <w:rPr>
                <w:rFonts w:ascii="仿宋" w:hAnsi="仿宋" w:eastAsia="仿宋"/>
                <w:sz w:val="28"/>
                <w:szCs w:val="28"/>
              </w:rPr>
            </w:pPr>
            <w:r>
              <w:rPr>
                <w:rFonts w:hint="eastAsia" w:ascii="仿宋" w:hAnsi="仿宋" w:eastAsia="仿宋"/>
                <w:sz w:val="28"/>
                <w:szCs w:val="28"/>
              </w:rPr>
              <w:t>☑资信标部分：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壹  </w:t>
            </w:r>
            <w:r>
              <w:rPr>
                <w:rFonts w:hint="eastAsia" w:ascii="仿宋" w:hAnsi="仿宋" w:eastAsia="仿宋"/>
                <w:sz w:val="28"/>
                <w:szCs w:val="28"/>
              </w:rPr>
              <w:t>份</w:t>
            </w:r>
          </w:p>
          <w:p w14:paraId="3B7D8422">
            <w:pPr>
              <w:pStyle w:val="71"/>
              <w:spacing w:line="400" w:lineRule="exact"/>
              <w:ind w:firstLine="0" w:firstLineChars="0"/>
              <w:rPr>
                <w:rFonts w:hint="eastAsia" w:ascii="仿宋" w:hAnsi="仿宋" w:eastAsia="仿宋"/>
                <w:sz w:val="28"/>
                <w:szCs w:val="28"/>
              </w:rPr>
            </w:pPr>
            <w:r>
              <w:rPr>
                <w:rFonts w:hint="eastAsia" w:ascii="仿宋" w:hAnsi="仿宋" w:eastAsia="仿宋"/>
                <w:sz w:val="28"/>
                <w:szCs w:val="28"/>
              </w:rPr>
              <w:t>☑技术标部分：  正本</w:t>
            </w:r>
            <w:r>
              <w:rPr>
                <w:rFonts w:hint="eastAsia" w:ascii="仿宋" w:hAnsi="仿宋" w:eastAsia="仿宋"/>
                <w:sz w:val="28"/>
                <w:szCs w:val="28"/>
                <w:u w:val="single"/>
              </w:rPr>
              <w:t xml:space="preserve">  壹  </w:t>
            </w:r>
            <w:r>
              <w:rPr>
                <w:rFonts w:hint="eastAsia" w:ascii="仿宋" w:hAnsi="仿宋" w:eastAsia="仿宋"/>
                <w:sz w:val="28"/>
                <w:szCs w:val="28"/>
              </w:rPr>
              <w:t>份；副本</w:t>
            </w:r>
            <w:r>
              <w:rPr>
                <w:rFonts w:hint="eastAsia" w:ascii="仿宋" w:hAnsi="仿宋" w:eastAsia="仿宋"/>
                <w:sz w:val="28"/>
                <w:szCs w:val="28"/>
                <w:u w:val="single"/>
              </w:rPr>
              <w:t xml:space="preserve">  肆  </w:t>
            </w:r>
            <w:r>
              <w:rPr>
                <w:rFonts w:hint="eastAsia" w:ascii="仿宋" w:hAnsi="仿宋" w:eastAsia="仿宋"/>
                <w:sz w:val="28"/>
                <w:szCs w:val="28"/>
              </w:rPr>
              <w:t>份</w:t>
            </w:r>
          </w:p>
          <w:p w14:paraId="237D94CF">
            <w:pPr>
              <w:spacing w:line="400" w:lineRule="exact"/>
              <w:rPr>
                <w:rFonts w:ascii="仿宋" w:hAnsi="仿宋" w:eastAsia="仿宋"/>
                <w:sz w:val="28"/>
                <w:szCs w:val="28"/>
              </w:rPr>
            </w:pPr>
            <w:r>
              <w:rPr>
                <w:rFonts w:hint="eastAsia" w:ascii="仿宋" w:hAnsi="仿宋" w:eastAsia="仿宋"/>
                <w:sz w:val="28"/>
                <w:szCs w:val="28"/>
              </w:rPr>
              <w:t>电子文档U盘：壹份（Word/PDF/PPT格式）</w:t>
            </w:r>
          </w:p>
          <w:p w14:paraId="1F57564D">
            <w:pPr>
              <w:pStyle w:val="71"/>
              <w:spacing w:line="400" w:lineRule="exact"/>
              <w:ind w:firstLine="0" w:firstLineChars="0"/>
              <w:rPr>
                <w:rFonts w:ascii="仿宋" w:hAnsi="仿宋" w:eastAsia="仿宋"/>
                <w:sz w:val="28"/>
                <w:szCs w:val="28"/>
              </w:rPr>
            </w:pPr>
            <w:r>
              <w:rPr>
                <w:rFonts w:hint="eastAsia" w:ascii="仿宋" w:hAnsi="仿宋" w:eastAsia="仿宋"/>
                <w:sz w:val="28"/>
                <w:szCs w:val="28"/>
              </w:rPr>
              <w:t>注：如电子文件与纸质文件不符，以纸质文件为准。</w:t>
            </w:r>
          </w:p>
        </w:tc>
      </w:tr>
      <w:tr w14:paraId="362EA7A5">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67C88CF">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EBE0CC6">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评标方法及标准</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F5E34D2">
            <w:pPr>
              <w:pStyle w:val="17"/>
              <w:spacing w:line="400" w:lineRule="exact"/>
              <w:rPr>
                <w:rFonts w:ascii="仿宋" w:hAnsi="仿宋" w:eastAsia="仿宋"/>
                <w:sz w:val="28"/>
                <w:szCs w:val="28"/>
              </w:rPr>
            </w:pPr>
            <w:r>
              <w:rPr>
                <w:rFonts w:hint="eastAsia" w:ascii="仿宋" w:hAnsi="仿宋" w:eastAsia="仿宋"/>
                <w:sz w:val="28"/>
                <w:szCs w:val="28"/>
              </w:rPr>
              <w:t>☑综合评审法</w:t>
            </w:r>
          </w:p>
          <w:p w14:paraId="56C0E992">
            <w:pPr>
              <w:pStyle w:val="17"/>
              <w:spacing w:line="400" w:lineRule="exact"/>
              <w:rPr>
                <w:rFonts w:ascii="仿宋" w:hAnsi="仿宋" w:eastAsia="仿宋"/>
                <w:sz w:val="28"/>
                <w:szCs w:val="28"/>
              </w:rPr>
            </w:pPr>
            <w:r>
              <w:rPr>
                <w:rFonts w:hint="eastAsia" w:ascii="仿宋" w:hAnsi="仿宋" w:eastAsia="仿宋"/>
                <w:sz w:val="28"/>
                <w:szCs w:val="28"/>
              </w:rPr>
              <w:t>□信用商务法</w:t>
            </w:r>
          </w:p>
          <w:p w14:paraId="08802774">
            <w:pPr>
              <w:pStyle w:val="71"/>
              <w:spacing w:line="400" w:lineRule="exact"/>
              <w:ind w:left="357" w:hanging="357" w:firstLineChars="0"/>
              <w:rPr>
                <w:rFonts w:ascii="仿宋" w:hAnsi="仿宋" w:eastAsia="仿宋"/>
                <w:sz w:val="28"/>
                <w:szCs w:val="28"/>
              </w:rPr>
            </w:pPr>
            <w:r>
              <w:rPr>
                <w:rFonts w:hint="eastAsia" w:ascii="仿宋" w:hAnsi="仿宋" w:eastAsia="仿宋"/>
                <w:sz w:val="28"/>
                <w:szCs w:val="28"/>
              </w:rPr>
              <w:t>□定性评审法</w:t>
            </w:r>
          </w:p>
        </w:tc>
      </w:tr>
      <w:tr w14:paraId="220FC020">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65F402F">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519AF75">
            <w:pPr>
              <w:pStyle w:val="71"/>
              <w:spacing w:line="400" w:lineRule="exact"/>
              <w:ind w:firstLine="0" w:firstLineChars="0"/>
              <w:jc w:val="center"/>
              <w:rPr>
                <w:rFonts w:ascii="仿宋" w:hAnsi="仿宋" w:eastAsia="仿宋"/>
                <w:sz w:val="28"/>
                <w:szCs w:val="28"/>
              </w:rPr>
            </w:pPr>
            <w:r>
              <w:rPr>
                <w:rFonts w:hint="eastAsia" w:ascii="仿宋" w:hAnsi="仿宋" w:eastAsia="仿宋" w:cs="宋体"/>
                <w:kern w:val="0"/>
                <w:sz w:val="28"/>
                <w:szCs w:val="28"/>
              </w:rPr>
              <w:t>评标委员会的人员组成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25723CB">
            <w:pPr>
              <w:pStyle w:val="17"/>
              <w:spacing w:line="400" w:lineRule="exact"/>
              <w:rPr>
                <w:rFonts w:ascii="仿宋" w:hAnsi="仿宋" w:eastAsia="仿宋"/>
                <w:sz w:val="28"/>
                <w:szCs w:val="28"/>
              </w:rPr>
            </w:pPr>
            <w:r>
              <w:rPr>
                <w:rFonts w:hint="eastAsia" w:ascii="仿宋" w:hAnsi="仿宋" w:eastAsia="仿宋" w:cs="宋体"/>
                <w:sz w:val="28"/>
                <w:szCs w:val="28"/>
              </w:rPr>
              <w:t>由招标人依法组建</w:t>
            </w:r>
          </w:p>
        </w:tc>
      </w:tr>
      <w:tr w14:paraId="06AC68F2">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F0DAF64">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DCAF8CC">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中标人的确定方式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4485A58">
            <w:pPr>
              <w:pStyle w:val="17"/>
              <w:spacing w:line="400" w:lineRule="exact"/>
              <w:rPr>
                <w:rFonts w:ascii="仿宋" w:hAnsi="仿宋" w:eastAsia="仿宋"/>
                <w:sz w:val="28"/>
                <w:szCs w:val="28"/>
              </w:rPr>
            </w:pPr>
            <w:r>
              <w:rPr>
                <w:rFonts w:hint="eastAsia" w:ascii="仿宋" w:hAnsi="仿宋" w:eastAsia="仿宋"/>
                <w:sz w:val="28"/>
                <w:szCs w:val="28"/>
              </w:rPr>
              <w:t>□评定分离：评标委员会评审后推荐无排序的</w:t>
            </w:r>
            <w:r>
              <w:rPr>
                <w:rFonts w:hint="eastAsia" w:ascii="仿宋" w:hAnsi="仿宋" w:eastAsia="仿宋"/>
                <w:sz w:val="28"/>
                <w:szCs w:val="28"/>
                <w:u w:val="single"/>
              </w:rPr>
              <w:t xml:space="preserve">   </w:t>
            </w:r>
            <w:r>
              <w:rPr>
                <w:rFonts w:hint="eastAsia" w:ascii="仿宋" w:hAnsi="仿宋" w:eastAsia="仿宋"/>
                <w:sz w:val="28"/>
                <w:szCs w:val="28"/>
              </w:rPr>
              <w:t>名投标人给招标人，由招标人的招标领导小组通过民主决策确定一名中标人。</w:t>
            </w:r>
          </w:p>
          <w:p w14:paraId="717FBB32">
            <w:pPr>
              <w:pStyle w:val="17"/>
              <w:spacing w:line="400" w:lineRule="exact"/>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招标</w:t>
            </w:r>
            <w:r>
              <w:rPr>
                <w:rFonts w:hint="eastAsia" w:ascii="仿宋" w:hAnsi="仿宋" w:eastAsia="仿宋"/>
                <w:sz w:val="28"/>
                <w:szCs w:val="28"/>
              </w:rPr>
              <w:t>人</w:t>
            </w:r>
            <w:r>
              <w:rPr>
                <w:rFonts w:ascii="仿宋" w:hAnsi="仿宋" w:eastAsia="仿宋"/>
                <w:sz w:val="28"/>
                <w:szCs w:val="28"/>
              </w:rPr>
              <w:t>授权开标小组或评标委员会直接确定中标人</w:t>
            </w:r>
          </w:p>
        </w:tc>
      </w:tr>
      <w:tr w14:paraId="6CAE39D5">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112DC78">
            <w:pPr>
              <w:pStyle w:val="71"/>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B481F11">
            <w:pPr>
              <w:pStyle w:val="17"/>
              <w:spacing w:line="360" w:lineRule="auto"/>
              <w:jc w:val="center"/>
              <w:rPr>
                <w:rFonts w:hint="eastAsia" w:ascii="仿宋" w:hAnsi="仿宋" w:eastAsia="仿宋"/>
                <w:kern w:val="2"/>
                <w:sz w:val="28"/>
                <w:szCs w:val="28"/>
              </w:rPr>
            </w:pPr>
            <w:r>
              <w:rPr>
                <w:rFonts w:hint="eastAsia" w:ascii="仿宋" w:hAnsi="仿宋" w:eastAsia="仿宋"/>
                <w:kern w:val="2"/>
                <w:sz w:val="28"/>
                <w:szCs w:val="28"/>
              </w:rPr>
              <w:t>履约</w:t>
            </w:r>
          </w:p>
          <w:p w14:paraId="34BD7E6C">
            <w:pPr>
              <w:pStyle w:val="71"/>
              <w:spacing w:line="400" w:lineRule="exact"/>
              <w:ind w:firstLine="0" w:firstLineChars="0"/>
              <w:jc w:val="center"/>
              <w:rPr>
                <w:rFonts w:ascii="仿宋" w:hAnsi="仿宋" w:eastAsia="仿宋"/>
                <w:sz w:val="28"/>
                <w:szCs w:val="28"/>
              </w:rPr>
            </w:pPr>
            <w:r>
              <w:rPr>
                <w:rFonts w:hint="eastAsia" w:ascii="仿宋" w:hAnsi="仿宋" w:eastAsia="仿宋"/>
                <w:sz w:val="28"/>
                <w:szCs w:val="28"/>
              </w:rPr>
              <w:t>担保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7B4F6F2">
            <w:pPr>
              <w:pStyle w:val="17"/>
              <w:spacing w:line="400" w:lineRule="exact"/>
              <w:rPr>
                <w:rFonts w:ascii="仿宋" w:hAnsi="仿宋" w:eastAsia="仿宋"/>
                <w:sz w:val="28"/>
                <w:szCs w:val="28"/>
              </w:rPr>
            </w:pPr>
            <w:r>
              <w:rPr>
                <w:rFonts w:hint="eastAsia" w:ascii="仿宋" w:hAnsi="仿宋" w:eastAsia="仿宋"/>
                <w:sz w:val="28"/>
                <w:szCs w:val="28"/>
              </w:rPr>
              <w:t>合同签署后进场前缴纳履约保证金，缴纳履约保证金伍万元，在合同履约完毕且无任何纠纷后无息返还。</w:t>
            </w:r>
          </w:p>
        </w:tc>
      </w:tr>
    </w:tbl>
    <w:p w14:paraId="3160594B">
      <w:pPr>
        <w:pStyle w:val="71"/>
        <w:spacing w:line="360" w:lineRule="auto"/>
        <w:ind w:firstLine="562"/>
        <w:rPr>
          <w:rFonts w:ascii="宋体" w:hAnsi="宋体"/>
          <w:b/>
          <w:bCs/>
          <w:kern w:val="0"/>
          <w:sz w:val="28"/>
          <w:szCs w:val="28"/>
        </w:rPr>
      </w:pPr>
      <w:bookmarkStart w:id="19" w:name="_Toc387313377"/>
      <w:bookmarkStart w:id="20" w:name="_Toc405384929"/>
      <w:bookmarkStart w:id="21" w:name="_Toc387313497"/>
      <w:r>
        <w:rPr>
          <w:rFonts w:ascii="宋体" w:hAnsi="宋体"/>
          <w:b/>
          <w:bCs/>
          <w:kern w:val="0"/>
          <w:sz w:val="28"/>
          <w:szCs w:val="28"/>
        </w:rPr>
        <w:br w:type="page"/>
      </w:r>
    </w:p>
    <w:p w14:paraId="6105AE82">
      <w:pPr>
        <w:pStyle w:val="4"/>
        <w:spacing w:before="0" w:after="0" w:line="560" w:lineRule="exact"/>
        <w:jc w:val="center"/>
        <w:rPr>
          <w:rFonts w:ascii="黑体" w:hAnsi="黑体" w:eastAsia="黑体"/>
          <w:b w:val="0"/>
          <w:sz w:val="36"/>
          <w:szCs w:val="36"/>
        </w:rPr>
      </w:pPr>
      <w:bookmarkStart w:id="22" w:name="_Toc29971"/>
      <w:r>
        <w:rPr>
          <w:rFonts w:hint="eastAsia" w:ascii="黑体" w:hAnsi="黑体" w:eastAsia="黑体"/>
          <w:b w:val="0"/>
          <w:sz w:val="36"/>
          <w:szCs w:val="36"/>
        </w:rPr>
        <w:t>（二）投标须知前附表2</w:t>
      </w:r>
      <w:bookmarkEnd w:id="22"/>
    </w:p>
    <w:p w14:paraId="034B66E6"/>
    <w:tbl>
      <w:tblPr>
        <w:tblStyle w:val="36"/>
        <w:tblW w:w="48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2029"/>
        <w:gridCol w:w="5567"/>
      </w:tblGrid>
      <w:tr w14:paraId="60E5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7A2455A">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序号</w:t>
            </w:r>
          </w:p>
        </w:tc>
        <w:tc>
          <w:tcPr>
            <w:tcW w:w="1191" w:type="pct"/>
            <w:noWrap w:val="0"/>
            <w:vAlign w:val="center"/>
          </w:tcPr>
          <w:p w14:paraId="2CD7477C">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内容</w:t>
            </w:r>
          </w:p>
        </w:tc>
        <w:tc>
          <w:tcPr>
            <w:tcW w:w="3267" w:type="pct"/>
            <w:noWrap w:val="0"/>
            <w:vAlign w:val="center"/>
          </w:tcPr>
          <w:p w14:paraId="22F5CC9D">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规定</w:t>
            </w:r>
          </w:p>
        </w:tc>
      </w:tr>
      <w:tr w14:paraId="5560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78B53B58">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1</w:t>
            </w:r>
          </w:p>
        </w:tc>
        <w:tc>
          <w:tcPr>
            <w:tcW w:w="1191" w:type="pct"/>
            <w:noWrap w:val="0"/>
            <w:vAlign w:val="center"/>
          </w:tcPr>
          <w:p w14:paraId="7B4F46B0">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招标文件的获取</w:t>
            </w:r>
          </w:p>
        </w:tc>
        <w:tc>
          <w:tcPr>
            <w:tcW w:w="3267" w:type="pct"/>
            <w:noWrap w:val="0"/>
            <w:vAlign w:val="center"/>
          </w:tcPr>
          <w:p w14:paraId="5B2A1EF4">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rPr>
              <w:t>时间：</w:t>
            </w:r>
            <w:r>
              <w:rPr>
                <w:rFonts w:hint="eastAsia" w:ascii="仿宋" w:hAnsi="仿宋" w:eastAsia="仿宋" w:cs="Courier New"/>
                <w:kern w:val="0"/>
                <w:sz w:val="28"/>
                <w:szCs w:val="28"/>
                <w:u w:val="single"/>
              </w:rPr>
              <w:t xml:space="preserve"> </w:t>
            </w:r>
            <w:r>
              <w:rPr>
                <w:rFonts w:ascii="仿宋" w:hAnsi="仿宋" w:eastAsia="仿宋" w:cs="Courier New"/>
                <w:kern w:val="0"/>
                <w:sz w:val="28"/>
                <w:szCs w:val="28"/>
                <w:u w:val="single"/>
              </w:rPr>
              <w:t>202</w:t>
            </w:r>
            <w:r>
              <w:rPr>
                <w:rFonts w:hint="eastAsia" w:ascii="仿宋" w:hAnsi="仿宋" w:eastAsia="仿宋" w:cs="Courier New"/>
                <w:kern w:val="0"/>
                <w:sz w:val="28"/>
                <w:szCs w:val="28"/>
                <w:u w:val="single"/>
                <w:lang w:val="en-US" w:eastAsia="zh-CN"/>
              </w:rPr>
              <w:t>6</w:t>
            </w:r>
            <w:r>
              <w:rPr>
                <w:rFonts w:ascii="仿宋" w:hAnsi="仿宋" w:eastAsia="仿宋" w:cs="Courier New"/>
                <w:kern w:val="0"/>
                <w:sz w:val="28"/>
                <w:szCs w:val="28"/>
                <w:u w:val="single"/>
              </w:rPr>
              <w:t>年</w:t>
            </w:r>
            <w:r>
              <w:rPr>
                <w:rFonts w:hint="eastAsia" w:ascii="仿宋" w:hAnsi="仿宋" w:eastAsia="仿宋" w:cs="Courier New"/>
                <w:kern w:val="0"/>
                <w:sz w:val="28"/>
                <w:szCs w:val="28"/>
                <w:u w:val="single"/>
                <w:lang w:val="en-US" w:eastAsia="zh-CN"/>
              </w:rPr>
              <w:t>9</w:t>
            </w:r>
            <w:r>
              <w:rPr>
                <w:rFonts w:hint="eastAsia" w:ascii="仿宋" w:hAnsi="仿宋" w:eastAsia="仿宋" w:cs="Courier New"/>
                <w:kern w:val="0"/>
                <w:sz w:val="28"/>
                <w:szCs w:val="28"/>
                <w:u w:val="single"/>
              </w:rPr>
              <w:t>月</w:t>
            </w:r>
            <w:r>
              <w:rPr>
                <w:rFonts w:hint="eastAsia" w:ascii="仿宋" w:hAnsi="仿宋" w:eastAsia="仿宋" w:cs="Courier New"/>
                <w:kern w:val="0"/>
                <w:sz w:val="28"/>
                <w:szCs w:val="28"/>
                <w:u w:val="single"/>
                <w:lang w:val="en-US" w:eastAsia="zh-CN"/>
              </w:rPr>
              <w:t>8</w:t>
            </w:r>
            <w:r>
              <w:rPr>
                <w:rFonts w:ascii="仿宋" w:hAnsi="仿宋" w:eastAsia="仿宋" w:cs="Courier New"/>
                <w:kern w:val="0"/>
                <w:sz w:val="28"/>
                <w:szCs w:val="28"/>
                <w:u w:val="single"/>
              </w:rPr>
              <w:t>日</w:t>
            </w:r>
            <w:r>
              <w:rPr>
                <w:rFonts w:hint="eastAsia" w:ascii="仿宋" w:hAnsi="仿宋" w:eastAsia="仿宋" w:cs="Courier New"/>
                <w:kern w:val="0"/>
                <w:sz w:val="28"/>
                <w:szCs w:val="28"/>
                <w:u w:val="single"/>
              </w:rPr>
              <w:t xml:space="preserve"> </w:t>
            </w:r>
          </w:p>
          <w:p w14:paraId="123B5EE2">
            <w:pPr>
              <w:adjustRightInd w:val="0"/>
              <w:snapToGrid w:val="0"/>
              <w:spacing w:line="400" w:lineRule="exact"/>
              <w:rPr>
                <w:rFonts w:ascii="仿宋" w:hAnsi="仿宋" w:eastAsia="仿宋" w:cs="Courier New"/>
                <w:kern w:val="0"/>
                <w:sz w:val="28"/>
                <w:szCs w:val="28"/>
                <w:u w:val="single"/>
              </w:rPr>
            </w:pPr>
            <w:r>
              <w:rPr>
                <w:rFonts w:hint="eastAsia" w:ascii="仿宋" w:hAnsi="仿宋" w:eastAsia="仿宋" w:cs="Courier New"/>
                <w:kern w:val="0"/>
                <w:sz w:val="28"/>
                <w:szCs w:val="28"/>
              </w:rPr>
              <w:t>地点：</w:t>
            </w:r>
            <w:r>
              <w:rPr>
                <w:rFonts w:hint="eastAsia" w:ascii="仿宋" w:hAnsi="仿宋" w:eastAsia="仿宋"/>
                <w:sz w:val="28"/>
                <w:szCs w:val="28"/>
                <w:u w:val="single"/>
              </w:rPr>
              <w:t>深圳市龙岗区平湖街道华南大道一号行政楼3楼</w:t>
            </w:r>
            <w:r>
              <w:rPr>
                <w:rFonts w:hint="eastAsia" w:ascii="仿宋" w:hAnsi="仿宋" w:eastAsia="仿宋" w:cs="Courier New"/>
                <w:kern w:val="0"/>
                <w:sz w:val="28"/>
                <w:szCs w:val="28"/>
                <w:u w:val="single"/>
              </w:rPr>
              <w:t xml:space="preserve">                  </w:t>
            </w:r>
          </w:p>
        </w:tc>
      </w:tr>
      <w:tr w14:paraId="3F46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44A4E5F1">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2</w:t>
            </w:r>
          </w:p>
        </w:tc>
        <w:tc>
          <w:tcPr>
            <w:tcW w:w="1191" w:type="pct"/>
            <w:noWrap w:val="0"/>
            <w:vAlign w:val="center"/>
          </w:tcPr>
          <w:p w14:paraId="53693F29">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投标文件递交</w:t>
            </w:r>
          </w:p>
        </w:tc>
        <w:tc>
          <w:tcPr>
            <w:tcW w:w="3267" w:type="pct"/>
            <w:noWrap w:val="0"/>
            <w:vAlign w:val="center"/>
          </w:tcPr>
          <w:p w14:paraId="04D53765">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rPr>
              <w:t>截止时间：</w:t>
            </w:r>
            <w:r>
              <w:rPr>
                <w:rFonts w:hint="eastAsia" w:ascii="仿宋" w:hAnsi="仿宋" w:eastAsia="仿宋" w:cs="Courier New"/>
                <w:kern w:val="0"/>
                <w:sz w:val="28"/>
                <w:szCs w:val="28"/>
                <w:u w:val="single"/>
              </w:rPr>
              <w:t xml:space="preserve"> </w:t>
            </w:r>
            <w:r>
              <w:rPr>
                <w:rFonts w:ascii="仿宋" w:hAnsi="仿宋" w:eastAsia="仿宋" w:cs="Courier New"/>
                <w:kern w:val="0"/>
                <w:sz w:val="28"/>
                <w:szCs w:val="28"/>
                <w:u w:val="single"/>
              </w:rPr>
              <w:t>202</w:t>
            </w:r>
            <w:r>
              <w:rPr>
                <w:rFonts w:hint="eastAsia" w:ascii="仿宋" w:hAnsi="仿宋" w:eastAsia="仿宋" w:cs="Courier New"/>
                <w:kern w:val="0"/>
                <w:sz w:val="28"/>
                <w:szCs w:val="28"/>
                <w:u w:val="single"/>
                <w:lang w:val="en-US" w:eastAsia="zh-CN"/>
              </w:rPr>
              <w:t>6</w:t>
            </w:r>
            <w:r>
              <w:rPr>
                <w:rFonts w:ascii="仿宋" w:hAnsi="仿宋" w:eastAsia="仿宋" w:cs="Courier New"/>
                <w:kern w:val="0"/>
                <w:sz w:val="28"/>
                <w:szCs w:val="28"/>
                <w:u w:val="single"/>
              </w:rPr>
              <w:t>年</w:t>
            </w:r>
            <w:r>
              <w:rPr>
                <w:rFonts w:hint="eastAsia" w:ascii="仿宋" w:hAnsi="仿宋" w:eastAsia="仿宋" w:cs="Courier New"/>
                <w:kern w:val="0"/>
                <w:sz w:val="28"/>
                <w:szCs w:val="28"/>
                <w:u w:val="single"/>
                <w:lang w:val="en-US" w:eastAsia="zh-CN"/>
              </w:rPr>
              <w:t>9</w:t>
            </w:r>
            <w:r>
              <w:rPr>
                <w:rFonts w:hint="eastAsia" w:ascii="仿宋" w:hAnsi="仿宋" w:eastAsia="仿宋" w:cs="Courier New"/>
                <w:kern w:val="0"/>
                <w:sz w:val="28"/>
                <w:szCs w:val="28"/>
                <w:u w:val="single"/>
              </w:rPr>
              <w:t>月</w:t>
            </w:r>
            <w:r>
              <w:rPr>
                <w:rFonts w:hint="eastAsia" w:ascii="仿宋" w:hAnsi="仿宋" w:eastAsia="仿宋" w:cs="Courier New"/>
                <w:kern w:val="0"/>
                <w:sz w:val="28"/>
                <w:szCs w:val="28"/>
                <w:u w:val="single"/>
                <w:lang w:val="en-US" w:eastAsia="zh-CN"/>
              </w:rPr>
              <w:t>14</w:t>
            </w:r>
            <w:r>
              <w:rPr>
                <w:rFonts w:ascii="仿宋" w:hAnsi="仿宋" w:eastAsia="仿宋" w:cs="Courier New"/>
                <w:kern w:val="0"/>
                <w:sz w:val="28"/>
                <w:szCs w:val="28"/>
                <w:u w:val="single"/>
              </w:rPr>
              <w:t>日</w:t>
            </w:r>
            <w:r>
              <w:rPr>
                <w:rFonts w:hint="eastAsia" w:ascii="仿宋" w:hAnsi="仿宋" w:eastAsia="仿宋" w:cs="Courier New"/>
                <w:kern w:val="0"/>
                <w:sz w:val="28"/>
                <w:szCs w:val="28"/>
                <w:u w:val="single"/>
              </w:rPr>
              <w:t xml:space="preserve">上午10点                      </w:t>
            </w:r>
          </w:p>
          <w:p w14:paraId="258FA69E">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rPr>
              <w:t>地    点：</w:t>
            </w:r>
            <w:r>
              <w:rPr>
                <w:rFonts w:hint="eastAsia" w:ascii="仿宋" w:hAnsi="仿宋" w:eastAsia="仿宋" w:cs="宋体"/>
                <w:kern w:val="0"/>
                <w:sz w:val="28"/>
                <w:szCs w:val="28"/>
                <w:u w:val="single"/>
              </w:rPr>
              <w:t>深圳市龙岗区平湖街道华南城行政大楼3楼</w:t>
            </w:r>
            <w:r>
              <w:rPr>
                <w:rFonts w:hint="eastAsia" w:ascii="仿宋" w:hAnsi="仿宋" w:eastAsia="仿宋" w:cs="Courier New"/>
                <w:kern w:val="0"/>
                <w:sz w:val="28"/>
                <w:szCs w:val="28"/>
                <w:u w:val="single"/>
              </w:rPr>
              <w:t xml:space="preserve">                      </w:t>
            </w:r>
          </w:p>
        </w:tc>
      </w:tr>
      <w:tr w14:paraId="3CD8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7A307E28">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3</w:t>
            </w:r>
          </w:p>
        </w:tc>
        <w:tc>
          <w:tcPr>
            <w:tcW w:w="1191" w:type="pct"/>
            <w:noWrap w:val="0"/>
            <w:vAlign w:val="center"/>
          </w:tcPr>
          <w:p w14:paraId="1012AFDE">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投标有效期</w:t>
            </w:r>
          </w:p>
        </w:tc>
        <w:tc>
          <w:tcPr>
            <w:tcW w:w="3267" w:type="pct"/>
            <w:noWrap w:val="0"/>
            <w:vAlign w:val="center"/>
          </w:tcPr>
          <w:p w14:paraId="0DC2F23F">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u w:val="single"/>
              </w:rPr>
              <w:t xml:space="preserve"> 90</w:t>
            </w:r>
            <w:r>
              <w:rPr>
                <w:rFonts w:hint="eastAsia" w:ascii="仿宋" w:hAnsi="仿宋" w:eastAsia="仿宋" w:cs="Courier New"/>
                <w:kern w:val="0"/>
                <w:sz w:val="28"/>
                <w:szCs w:val="28"/>
              </w:rPr>
              <w:t>日历天（从投标截止之日算起）</w:t>
            </w:r>
          </w:p>
        </w:tc>
      </w:tr>
      <w:tr w14:paraId="14F8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210CF64B">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4</w:t>
            </w:r>
          </w:p>
        </w:tc>
        <w:tc>
          <w:tcPr>
            <w:tcW w:w="1191" w:type="pct"/>
            <w:noWrap w:val="0"/>
            <w:vAlign w:val="center"/>
          </w:tcPr>
          <w:p w14:paraId="0F3E6B5B">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招标人对招标文件的澄清或修改、答疑的期限、方式</w:t>
            </w:r>
          </w:p>
        </w:tc>
        <w:tc>
          <w:tcPr>
            <w:tcW w:w="3267" w:type="pct"/>
            <w:noWrap w:val="0"/>
            <w:vAlign w:val="center"/>
          </w:tcPr>
          <w:p w14:paraId="21EB9727">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投标人质疑期限：在投标截止日期前</w:t>
            </w:r>
            <w:r>
              <w:rPr>
                <w:rFonts w:ascii="仿宋" w:hAnsi="仿宋" w:eastAsia="仿宋" w:cs="Courier New"/>
                <w:bCs/>
                <w:kern w:val="0"/>
                <w:sz w:val="28"/>
                <w:szCs w:val="28"/>
                <w:u w:val="single"/>
              </w:rPr>
              <w:t>3</w:t>
            </w:r>
            <w:r>
              <w:rPr>
                <w:rFonts w:hint="eastAsia" w:ascii="仿宋" w:hAnsi="仿宋" w:eastAsia="仿宋" w:cs="Courier New"/>
                <w:kern w:val="0"/>
                <w:sz w:val="28"/>
                <w:szCs w:val="28"/>
              </w:rPr>
              <w:t>日（不少于3日）</w:t>
            </w:r>
          </w:p>
          <w:p w14:paraId="2194CE80">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招标人澄清或修补、答疑期限：在投标截止日期前</w:t>
            </w:r>
            <w:r>
              <w:rPr>
                <w:rFonts w:hint="eastAsia" w:ascii="仿宋" w:hAnsi="仿宋" w:eastAsia="仿宋" w:cs="Courier New"/>
                <w:kern w:val="0"/>
                <w:sz w:val="28"/>
                <w:szCs w:val="28"/>
                <w:u w:val="single"/>
              </w:rPr>
              <w:t xml:space="preserve"> </w:t>
            </w:r>
            <w:r>
              <w:rPr>
                <w:rFonts w:ascii="仿宋" w:hAnsi="仿宋" w:eastAsia="仿宋" w:cs="Courier New"/>
                <w:kern w:val="0"/>
                <w:sz w:val="28"/>
                <w:szCs w:val="28"/>
                <w:u w:val="single"/>
              </w:rPr>
              <w:t>2</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rPr>
              <w:t>日（不少于2日）</w:t>
            </w:r>
          </w:p>
          <w:p w14:paraId="6F9FDC31">
            <w:pPr>
              <w:pStyle w:val="71"/>
              <w:spacing w:line="400" w:lineRule="exact"/>
              <w:ind w:firstLine="0" w:firstLineChars="0"/>
              <w:rPr>
                <w:rFonts w:ascii="仿宋" w:hAnsi="仿宋" w:eastAsia="仿宋"/>
                <w:sz w:val="28"/>
                <w:szCs w:val="28"/>
              </w:rPr>
            </w:pPr>
            <w:r>
              <w:rPr>
                <w:rFonts w:hint="eastAsia" w:ascii="仿宋" w:hAnsi="仿宋" w:eastAsia="仿宋"/>
                <w:sz w:val="28"/>
                <w:szCs w:val="28"/>
              </w:rPr>
              <w:t>投标人提交质疑问题的方式：以书面形式递交</w:t>
            </w:r>
          </w:p>
          <w:p w14:paraId="7A7BB785">
            <w:pPr>
              <w:pStyle w:val="71"/>
              <w:spacing w:line="400" w:lineRule="exact"/>
              <w:ind w:firstLine="0" w:firstLineChars="0"/>
              <w:rPr>
                <w:rFonts w:ascii="仿宋" w:hAnsi="仿宋" w:eastAsia="仿宋" w:cs="Courier New"/>
                <w:kern w:val="0"/>
                <w:sz w:val="28"/>
                <w:szCs w:val="28"/>
              </w:rPr>
            </w:pPr>
            <w:r>
              <w:rPr>
                <w:rFonts w:hint="eastAsia" w:ascii="仿宋" w:hAnsi="仿宋" w:eastAsia="仿宋"/>
                <w:sz w:val="28"/>
                <w:szCs w:val="28"/>
              </w:rPr>
              <w:t xml:space="preserve">招标人发出答疑补遗的方式：书面形式发送 </w:t>
            </w:r>
          </w:p>
        </w:tc>
      </w:tr>
      <w:tr w14:paraId="7FED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0564313">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5</w:t>
            </w:r>
          </w:p>
        </w:tc>
        <w:tc>
          <w:tcPr>
            <w:tcW w:w="1191" w:type="pct"/>
            <w:noWrap w:val="0"/>
            <w:vAlign w:val="center"/>
          </w:tcPr>
          <w:p w14:paraId="479C1361">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开标会</w:t>
            </w:r>
          </w:p>
        </w:tc>
        <w:tc>
          <w:tcPr>
            <w:tcW w:w="3267" w:type="pct"/>
            <w:noWrap w:val="0"/>
            <w:vAlign w:val="center"/>
          </w:tcPr>
          <w:p w14:paraId="6E4B4EF4">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rPr>
              <w:t>时间：</w:t>
            </w:r>
            <w:r>
              <w:rPr>
                <w:rFonts w:hint="eastAsia" w:ascii="仿宋" w:hAnsi="仿宋" w:eastAsia="仿宋" w:cs="Courier New"/>
                <w:kern w:val="0"/>
                <w:sz w:val="28"/>
                <w:szCs w:val="28"/>
                <w:u w:val="single"/>
              </w:rPr>
              <w:t xml:space="preserve"> </w:t>
            </w:r>
            <w:r>
              <w:rPr>
                <w:rFonts w:ascii="仿宋" w:hAnsi="仿宋" w:eastAsia="仿宋" w:cs="Courier New"/>
                <w:kern w:val="0"/>
                <w:sz w:val="28"/>
                <w:szCs w:val="28"/>
                <w:u w:val="single"/>
              </w:rPr>
              <w:t>202</w:t>
            </w:r>
            <w:r>
              <w:rPr>
                <w:rFonts w:hint="eastAsia" w:ascii="仿宋" w:hAnsi="仿宋" w:eastAsia="仿宋" w:cs="Courier New"/>
                <w:kern w:val="0"/>
                <w:sz w:val="28"/>
                <w:szCs w:val="28"/>
                <w:u w:val="single"/>
                <w:lang w:val="en-US" w:eastAsia="zh-CN"/>
              </w:rPr>
              <w:t>6</w:t>
            </w:r>
            <w:r>
              <w:rPr>
                <w:rFonts w:ascii="仿宋" w:hAnsi="仿宋" w:eastAsia="仿宋" w:cs="Courier New"/>
                <w:kern w:val="0"/>
                <w:sz w:val="28"/>
                <w:szCs w:val="28"/>
                <w:u w:val="single"/>
              </w:rPr>
              <w:t>年</w:t>
            </w:r>
            <w:r>
              <w:rPr>
                <w:rFonts w:hint="eastAsia" w:ascii="仿宋" w:hAnsi="仿宋" w:eastAsia="仿宋" w:cs="Courier New"/>
                <w:kern w:val="0"/>
                <w:sz w:val="28"/>
                <w:szCs w:val="28"/>
                <w:u w:val="single"/>
                <w:lang w:val="en-US" w:eastAsia="zh-CN"/>
              </w:rPr>
              <w:t>9</w:t>
            </w:r>
            <w:r>
              <w:rPr>
                <w:rFonts w:hint="eastAsia" w:ascii="仿宋" w:hAnsi="仿宋" w:eastAsia="仿宋" w:cs="Courier New"/>
                <w:kern w:val="0"/>
                <w:sz w:val="28"/>
                <w:szCs w:val="28"/>
                <w:u w:val="single"/>
              </w:rPr>
              <w:t>月</w:t>
            </w:r>
            <w:r>
              <w:rPr>
                <w:rFonts w:hint="eastAsia" w:ascii="仿宋" w:hAnsi="仿宋" w:eastAsia="仿宋" w:cs="Courier New"/>
                <w:kern w:val="0"/>
                <w:sz w:val="28"/>
                <w:szCs w:val="28"/>
                <w:u w:val="single"/>
                <w:lang w:val="en-US" w:eastAsia="zh-CN"/>
              </w:rPr>
              <w:t>14</w:t>
            </w:r>
            <w:r>
              <w:rPr>
                <w:rFonts w:ascii="仿宋" w:hAnsi="仿宋" w:eastAsia="仿宋" w:cs="Courier New"/>
                <w:kern w:val="0"/>
                <w:sz w:val="28"/>
                <w:szCs w:val="28"/>
                <w:u w:val="single"/>
              </w:rPr>
              <w:t>日</w:t>
            </w:r>
            <w:r>
              <w:rPr>
                <w:rFonts w:hint="eastAsia" w:ascii="仿宋" w:hAnsi="仿宋" w:eastAsia="仿宋" w:cs="Courier New"/>
                <w:kern w:val="0"/>
                <w:sz w:val="28"/>
                <w:szCs w:val="28"/>
                <w:u w:val="single"/>
              </w:rPr>
              <w:t xml:space="preserve">上午10点                                    </w:t>
            </w:r>
          </w:p>
          <w:p w14:paraId="568F4566">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rPr>
              <w:t>地点：</w:t>
            </w:r>
            <w:r>
              <w:rPr>
                <w:rFonts w:hint="eastAsia" w:ascii="仿宋" w:hAnsi="仿宋" w:eastAsia="仿宋" w:cs="宋体"/>
                <w:kern w:val="0"/>
                <w:sz w:val="28"/>
                <w:szCs w:val="28"/>
                <w:u w:val="single"/>
              </w:rPr>
              <w:t>深圳市龙岗区平湖街道华南城行政大楼3楼</w:t>
            </w:r>
            <w:r>
              <w:rPr>
                <w:rFonts w:hint="eastAsia" w:ascii="仿宋" w:hAnsi="仿宋" w:eastAsia="仿宋" w:cs="Courier New"/>
                <w:kern w:val="0"/>
                <w:sz w:val="28"/>
                <w:szCs w:val="28"/>
                <w:u w:val="single"/>
              </w:rPr>
              <w:t>/</w:t>
            </w:r>
            <w:r>
              <w:rPr>
                <w:rFonts w:hint="eastAsia" w:ascii="仿宋" w:hAnsi="仿宋" w:eastAsia="仿宋" w:cs="Courier New"/>
                <w:kern w:val="0"/>
                <w:sz w:val="28"/>
                <w:szCs w:val="28"/>
                <w:u w:val="single"/>
                <w:lang w:val="en-US" w:eastAsia="zh-CN"/>
              </w:rPr>
              <w:t>江西省南昌市红谷滩区华南东二路南昌华南城行政楼二楼</w:t>
            </w:r>
          </w:p>
        </w:tc>
      </w:tr>
      <w:tr w14:paraId="2B2D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44141BE6">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6</w:t>
            </w:r>
          </w:p>
        </w:tc>
        <w:tc>
          <w:tcPr>
            <w:tcW w:w="1191" w:type="pct"/>
            <w:noWrap w:val="0"/>
            <w:vAlign w:val="center"/>
          </w:tcPr>
          <w:p w14:paraId="52D030E3">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发出中标通知书</w:t>
            </w:r>
          </w:p>
        </w:tc>
        <w:tc>
          <w:tcPr>
            <w:tcW w:w="3267" w:type="pct"/>
            <w:noWrap w:val="0"/>
            <w:vAlign w:val="center"/>
          </w:tcPr>
          <w:p w14:paraId="05A280D2">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rPr>
              <w:t>投标有效期满30天前</w:t>
            </w:r>
          </w:p>
        </w:tc>
      </w:tr>
      <w:tr w14:paraId="0D0A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4A171E9B">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7</w:t>
            </w:r>
          </w:p>
        </w:tc>
        <w:tc>
          <w:tcPr>
            <w:tcW w:w="1191" w:type="pct"/>
            <w:noWrap w:val="0"/>
            <w:vAlign w:val="center"/>
          </w:tcPr>
          <w:p w14:paraId="3DDB46D8">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签订合同</w:t>
            </w:r>
          </w:p>
        </w:tc>
        <w:tc>
          <w:tcPr>
            <w:tcW w:w="3267" w:type="pct"/>
            <w:noWrap w:val="0"/>
            <w:vAlign w:val="center"/>
          </w:tcPr>
          <w:p w14:paraId="5EBF90A5">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收到中标通知书30天内</w:t>
            </w:r>
          </w:p>
        </w:tc>
      </w:tr>
      <w:tr w14:paraId="6107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2" w:type="pct"/>
            <w:noWrap w:val="0"/>
            <w:vAlign w:val="center"/>
          </w:tcPr>
          <w:p w14:paraId="0A1C626F">
            <w:pPr>
              <w:adjustRightInd w:val="0"/>
              <w:snapToGrid w:val="0"/>
              <w:spacing w:line="400" w:lineRule="exact"/>
              <w:jc w:val="center"/>
              <w:rPr>
                <w:rFonts w:hint="eastAsia" w:ascii="仿宋" w:hAnsi="仿宋" w:eastAsia="仿宋" w:cs="Courier New"/>
                <w:kern w:val="0"/>
                <w:sz w:val="28"/>
                <w:szCs w:val="28"/>
                <w:lang w:val="en-US" w:eastAsia="zh-CN"/>
              </w:rPr>
            </w:pPr>
            <w:r>
              <w:rPr>
                <w:rFonts w:hint="eastAsia" w:ascii="仿宋" w:hAnsi="仿宋" w:eastAsia="仿宋" w:cs="Courier New"/>
                <w:kern w:val="0"/>
                <w:sz w:val="28"/>
                <w:szCs w:val="28"/>
                <w:lang w:val="en-US" w:eastAsia="zh-CN"/>
              </w:rPr>
              <w:t>8</w:t>
            </w:r>
          </w:p>
        </w:tc>
        <w:tc>
          <w:tcPr>
            <w:tcW w:w="1191" w:type="pct"/>
            <w:noWrap w:val="0"/>
            <w:vAlign w:val="center"/>
          </w:tcPr>
          <w:p w14:paraId="46004A13">
            <w:pPr>
              <w:adjustRightInd w:val="0"/>
              <w:snapToGrid w:val="0"/>
              <w:spacing w:line="400" w:lineRule="exact"/>
              <w:jc w:val="center"/>
              <w:rPr>
                <w:rFonts w:hint="eastAsia" w:ascii="仿宋" w:hAnsi="仿宋" w:eastAsia="仿宋" w:cs="Courier New"/>
                <w:kern w:val="0"/>
                <w:sz w:val="28"/>
                <w:szCs w:val="28"/>
                <w:lang w:val="en-US" w:eastAsia="zh-CN"/>
              </w:rPr>
            </w:pPr>
            <w:r>
              <w:rPr>
                <w:rFonts w:hint="eastAsia" w:ascii="仿宋" w:hAnsi="仿宋" w:eastAsia="仿宋" w:cs="Courier New"/>
                <w:kern w:val="0"/>
                <w:sz w:val="28"/>
                <w:szCs w:val="28"/>
                <w:lang w:val="en-US" w:eastAsia="zh-CN"/>
              </w:rPr>
              <w:t>其他</w:t>
            </w:r>
          </w:p>
        </w:tc>
        <w:tc>
          <w:tcPr>
            <w:tcW w:w="3267" w:type="pct"/>
            <w:noWrap w:val="0"/>
            <w:vAlign w:val="center"/>
          </w:tcPr>
          <w:p w14:paraId="02B33DB3">
            <w:pPr>
              <w:adjustRightInd w:val="0"/>
              <w:snapToGrid w:val="0"/>
              <w:spacing w:line="400" w:lineRule="exact"/>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拟派项目负责人需进行述标答辩</w:t>
            </w:r>
          </w:p>
          <w:p w14:paraId="0E6D97E6">
            <w:pPr>
              <w:adjustRightInd w:val="0"/>
              <w:snapToGrid w:val="0"/>
              <w:spacing w:line="400" w:lineRule="exact"/>
              <w:rPr>
                <w:rFonts w:hint="eastAsia" w:ascii="仿宋" w:hAnsi="仿宋" w:eastAsia="仿宋"/>
                <w:kern w:val="0"/>
                <w:sz w:val="28"/>
                <w:szCs w:val="28"/>
              </w:rPr>
            </w:pPr>
            <w:r>
              <w:rPr>
                <w:rFonts w:hint="eastAsia" w:ascii="仿宋" w:hAnsi="仿宋" w:eastAsia="仿宋"/>
                <w:kern w:val="0"/>
                <w:sz w:val="28"/>
                <w:szCs w:val="28"/>
              </w:rPr>
              <w:t>1.述标答辩时间:</w:t>
            </w:r>
            <w:r>
              <w:rPr>
                <w:rFonts w:ascii="仿宋" w:hAnsi="仿宋" w:eastAsia="仿宋" w:cs="Courier New"/>
                <w:kern w:val="0"/>
                <w:sz w:val="28"/>
                <w:szCs w:val="28"/>
                <w:u w:val="single"/>
              </w:rPr>
              <w:t>202</w:t>
            </w:r>
            <w:r>
              <w:rPr>
                <w:rFonts w:hint="eastAsia" w:ascii="仿宋" w:hAnsi="仿宋" w:eastAsia="仿宋" w:cs="Courier New"/>
                <w:kern w:val="0"/>
                <w:sz w:val="28"/>
                <w:szCs w:val="28"/>
                <w:u w:val="single"/>
                <w:lang w:val="en-US" w:eastAsia="zh-CN"/>
              </w:rPr>
              <w:t>6</w:t>
            </w:r>
            <w:r>
              <w:rPr>
                <w:rFonts w:ascii="仿宋" w:hAnsi="仿宋" w:eastAsia="仿宋" w:cs="Courier New"/>
                <w:kern w:val="0"/>
                <w:sz w:val="28"/>
                <w:szCs w:val="28"/>
                <w:u w:val="single"/>
              </w:rPr>
              <w:t>年</w:t>
            </w:r>
            <w:r>
              <w:rPr>
                <w:rFonts w:hint="eastAsia" w:ascii="仿宋" w:hAnsi="仿宋" w:eastAsia="仿宋" w:cs="Courier New"/>
                <w:kern w:val="0"/>
                <w:sz w:val="28"/>
                <w:szCs w:val="28"/>
                <w:u w:val="single"/>
                <w:lang w:val="en-US" w:eastAsia="zh-CN"/>
              </w:rPr>
              <w:t>9</w:t>
            </w:r>
            <w:r>
              <w:rPr>
                <w:rFonts w:hint="eastAsia" w:ascii="仿宋" w:hAnsi="仿宋" w:eastAsia="仿宋" w:cs="Courier New"/>
                <w:kern w:val="0"/>
                <w:sz w:val="28"/>
                <w:szCs w:val="28"/>
                <w:u w:val="single"/>
              </w:rPr>
              <w:t>月</w:t>
            </w:r>
            <w:r>
              <w:rPr>
                <w:rFonts w:hint="eastAsia" w:ascii="仿宋" w:hAnsi="仿宋" w:eastAsia="仿宋" w:cs="Courier New"/>
                <w:kern w:val="0"/>
                <w:sz w:val="28"/>
                <w:szCs w:val="28"/>
                <w:u w:val="single"/>
                <w:lang w:val="en-US" w:eastAsia="zh-CN"/>
              </w:rPr>
              <w:t>14</w:t>
            </w:r>
            <w:r>
              <w:rPr>
                <w:rFonts w:ascii="仿宋" w:hAnsi="仿宋" w:eastAsia="仿宋" w:cs="Courier New"/>
                <w:kern w:val="0"/>
                <w:sz w:val="28"/>
                <w:szCs w:val="28"/>
                <w:u w:val="single"/>
              </w:rPr>
              <w:t>日</w:t>
            </w:r>
            <w:r>
              <w:rPr>
                <w:rFonts w:hint="eastAsia" w:ascii="仿宋" w:hAnsi="仿宋" w:eastAsia="仿宋"/>
                <w:kern w:val="0"/>
                <w:sz w:val="28"/>
                <w:szCs w:val="28"/>
              </w:rPr>
              <w:t>1</w:t>
            </w:r>
            <w:r>
              <w:rPr>
                <w:rFonts w:hint="eastAsia" w:ascii="仿宋" w:hAnsi="仿宋" w:eastAsia="仿宋"/>
                <w:kern w:val="0"/>
                <w:sz w:val="28"/>
                <w:szCs w:val="28"/>
                <w:lang w:val="en-US" w:eastAsia="zh-CN"/>
              </w:rPr>
              <w:t>4</w:t>
            </w:r>
            <w:r>
              <w:rPr>
                <w:rFonts w:hint="eastAsia" w:ascii="仿宋" w:hAnsi="仿宋" w:eastAsia="仿宋"/>
                <w:kern w:val="0"/>
                <w:sz w:val="28"/>
                <w:szCs w:val="28"/>
              </w:rPr>
              <w:t>:</w:t>
            </w:r>
            <w:r>
              <w:rPr>
                <w:rFonts w:hint="eastAsia" w:ascii="仿宋" w:hAnsi="仿宋" w:eastAsia="仿宋"/>
                <w:kern w:val="0"/>
                <w:sz w:val="28"/>
                <w:szCs w:val="28"/>
                <w:lang w:val="en-US" w:eastAsia="zh-CN"/>
              </w:rPr>
              <w:t>0</w:t>
            </w:r>
            <w:r>
              <w:rPr>
                <w:rFonts w:hint="eastAsia" w:ascii="仿宋" w:hAnsi="仿宋" w:eastAsia="仿宋"/>
                <w:kern w:val="0"/>
                <w:sz w:val="28"/>
                <w:szCs w:val="28"/>
              </w:rPr>
              <w:t>0</w:t>
            </w:r>
          </w:p>
          <w:p w14:paraId="11A55653">
            <w:pPr>
              <w:adjustRightInd w:val="0"/>
              <w:snapToGrid w:val="0"/>
              <w:spacing w:line="400" w:lineRule="exact"/>
              <w:rPr>
                <w:rFonts w:hint="eastAsia" w:ascii="仿宋" w:hAnsi="仿宋" w:eastAsia="仿宋"/>
                <w:kern w:val="0"/>
                <w:sz w:val="28"/>
                <w:szCs w:val="28"/>
                <w:lang w:val="en-US" w:eastAsia="zh-CN"/>
              </w:rPr>
            </w:pPr>
            <w:r>
              <w:rPr>
                <w:rFonts w:hint="eastAsia" w:ascii="仿宋" w:hAnsi="仿宋" w:eastAsia="仿宋"/>
                <w:kern w:val="0"/>
                <w:sz w:val="28"/>
                <w:szCs w:val="28"/>
              </w:rPr>
              <w:t>2.述标答辩地点:</w:t>
            </w:r>
            <w:r>
              <w:rPr>
                <w:rFonts w:hint="eastAsia" w:ascii="仿宋" w:hAnsi="仿宋" w:eastAsia="仿宋" w:cs="Courier New"/>
                <w:kern w:val="0"/>
                <w:sz w:val="28"/>
                <w:szCs w:val="28"/>
                <w:u w:val="single"/>
              </w:rPr>
              <w:t>深圳市龙岗区平湖街道华南大道一号行政楼3楼</w:t>
            </w:r>
            <w:r>
              <w:rPr>
                <w:rFonts w:hint="eastAsia" w:ascii="仿宋" w:hAnsi="仿宋" w:eastAsia="仿宋" w:cs="Courier New"/>
                <w:kern w:val="0"/>
                <w:sz w:val="28"/>
                <w:szCs w:val="28"/>
                <w:u w:val="single"/>
                <w:lang w:val="en-US" w:eastAsia="zh-CN"/>
              </w:rPr>
              <w:t>/江西省南昌市红谷滩区华南东二路南昌华南城行政楼二楼</w:t>
            </w:r>
          </w:p>
          <w:p w14:paraId="31A878F9">
            <w:pPr>
              <w:adjustRightInd w:val="0"/>
              <w:snapToGrid w:val="0"/>
              <w:spacing w:line="400" w:lineRule="exact"/>
              <w:rPr>
                <w:rFonts w:hint="eastAsia" w:ascii="仿宋" w:hAnsi="仿宋" w:eastAsia="仿宋"/>
                <w:kern w:val="0"/>
                <w:sz w:val="28"/>
                <w:szCs w:val="28"/>
                <w:lang w:eastAsia="zh-CN"/>
              </w:rPr>
            </w:pPr>
            <w:r>
              <w:rPr>
                <w:rFonts w:hint="eastAsia" w:ascii="仿宋" w:hAnsi="仿宋" w:eastAsia="仿宋"/>
                <w:kern w:val="0"/>
                <w:sz w:val="28"/>
                <w:szCs w:val="28"/>
              </w:rPr>
              <w:t>3.述标答辩要求</w:t>
            </w:r>
            <w:r>
              <w:rPr>
                <w:rFonts w:hint="eastAsia" w:ascii="仿宋" w:hAnsi="仿宋" w:eastAsia="仿宋"/>
                <w:kern w:val="0"/>
                <w:sz w:val="28"/>
                <w:szCs w:val="28"/>
                <w:lang w:eastAsia="zh-CN"/>
              </w:rPr>
              <w:t>：</w:t>
            </w:r>
          </w:p>
          <w:p w14:paraId="39459E80">
            <w:pPr>
              <w:adjustRightInd w:val="0"/>
              <w:snapToGrid w:val="0"/>
              <w:spacing w:line="400" w:lineRule="exact"/>
              <w:rPr>
                <w:rFonts w:hint="eastAsia" w:ascii="仿宋" w:hAnsi="仿宋" w:eastAsia="仿宋"/>
                <w:kern w:val="0"/>
                <w:sz w:val="28"/>
                <w:szCs w:val="28"/>
              </w:rPr>
            </w:pPr>
            <w:r>
              <w:rPr>
                <w:rFonts w:hint="eastAsia" w:ascii="仿宋" w:hAnsi="仿宋" w:eastAsia="仿宋"/>
                <w:kern w:val="0"/>
                <w:sz w:val="28"/>
                <w:szCs w:val="28"/>
              </w:rPr>
              <w:t>(1)</w:t>
            </w:r>
            <w:r>
              <w:rPr>
                <w:rFonts w:hint="eastAsia" w:ascii="仿宋" w:hAnsi="仿宋" w:eastAsia="仿宋"/>
                <w:kern w:val="0"/>
                <w:sz w:val="28"/>
                <w:szCs w:val="28"/>
                <w:lang w:val="en-US" w:eastAsia="zh-CN"/>
              </w:rPr>
              <w:t>拟派项目负责人</w:t>
            </w:r>
            <w:r>
              <w:rPr>
                <w:rFonts w:hint="eastAsia" w:ascii="仿宋" w:hAnsi="仿宋" w:eastAsia="仿宋"/>
                <w:kern w:val="0"/>
                <w:sz w:val="28"/>
                <w:szCs w:val="28"/>
              </w:rPr>
              <w:t>需持授权委托书、身份证原件、复印件及最近</w:t>
            </w:r>
            <w:r>
              <w:rPr>
                <w:rFonts w:hint="eastAsia" w:ascii="仿宋" w:hAnsi="仿宋" w:eastAsia="仿宋"/>
                <w:kern w:val="0"/>
                <w:sz w:val="28"/>
                <w:szCs w:val="28"/>
                <w:lang w:val="en-US" w:eastAsia="zh-CN"/>
              </w:rPr>
              <w:t>1</w:t>
            </w:r>
            <w:r>
              <w:rPr>
                <w:rFonts w:hint="eastAsia" w:ascii="仿宋" w:hAnsi="仿宋" w:eastAsia="仿宋"/>
                <w:kern w:val="0"/>
                <w:sz w:val="28"/>
                <w:szCs w:val="28"/>
              </w:rPr>
              <w:t>个月的社保缴纳证明等资料进行身份核验</w:t>
            </w:r>
            <w:r>
              <w:rPr>
                <w:rFonts w:hint="eastAsia" w:ascii="仿宋" w:hAnsi="仿宋" w:eastAsia="仿宋"/>
                <w:kern w:val="0"/>
                <w:sz w:val="28"/>
                <w:szCs w:val="28"/>
                <w:lang w:eastAsia="zh-CN"/>
              </w:rPr>
              <w:t>。</w:t>
            </w:r>
            <w:r>
              <w:rPr>
                <w:rFonts w:hint="eastAsia" w:ascii="仿宋" w:hAnsi="仿宋" w:eastAsia="仿宋"/>
                <w:kern w:val="0"/>
                <w:sz w:val="28"/>
                <w:szCs w:val="28"/>
              </w:rPr>
              <w:t>(2)围绕技术标评审</w:t>
            </w:r>
            <w:r>
              <w:rPr>
                <w:rFonts w:hint="eastAsia" w:ascii="仿宋" w:hAnsi="仿宋" w:eastAsia="仿宋"/>
                <w:kern w:val="0"/>
                <w:sz w:val="28"/>
                <w:szCs w:val="28"/>
                <w:lang w:val="en-US" w:eastAsia="zh-CN"/>
              </w:rPr>
              <w:t>的要求</w:t>
            </w:r>
            <w:r>
              <w:rPr>
                <w:rFonts w:hint="eastAsia" w:ascii="仿宋" w:hAnsi="仿宋" w:eastAsia="仿宋"/>
                <w:kern w:val="0"/>
                <w:sz w:val="28"/>
                <w:szCs w:val="28"/>
              </w:rPr>
              <w:t>进行述标，形式不限。(3)述标答辩时间不超过</w:t>
            </w:r>
            <w:r>
              <w:rPr>
                <w:rFonts w:hint="eastAsia" w:ascii="仿宋" w:hAnsi="仿宋" w:eastAsia="仿宋"/>
                <w:kern w:val="0"/>
                <w:sz w:val="28"/>
                <w:szCs w:val="28"/>
                <w:lang w:val="en-US" w:eastAsia="zh-CN"/>
              </w:rPr>
              <w:t>15</w:t>
            </w:r>
            <w:r>
              <w:rPr>
                <w:rFonts w:hint="eastAsia" w:ascii="仿宋" w:hAnsi="仿宋" w:eastAsia="仿宋"/>
                <w:kern w:val="0"/>
                <w:sz w:val="28"/>
                <w:szCs w:val="28"/>
              </w:rPr>
              <w:t>分钟</w:t>
            </w: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其中述标时限10分钟，答辩时间时限5分钟</w:t>
            </w:r>
            <w:r>
              <w:rPr>
                <w:rFonts w:hint="eastAsia" w:ascii="仿宋" w:hAnsi="仿宋" w:eastAsia="仿宋"/>
                <w:kern w:val="0"/>
                <w:sz w:val="28"/>
                <w:szCs w:val="28"/>
              </w:rPr>
              <w:t>。</w:t>
            </w:r>
          </w:p>
        </w:tc>
      </w:tr>
    </w:tbl>
    <w:p w14:paraId="6BEE6F99"/>
    <w:p w14:paraId="4627F1F6">
      <w:pPr>
        <w:pStyle w:val="71"/>
        <w:spacing w:line="360" w:lineRule="auto"/>
        <w:ind w:firstLine="562"/>
        <w:rPr>
          <w:rFonts w:ascii="宋体" w:hAnsi="宋体"/>
          <w:b/>
          <w:bCs/>
          <w:kern w:val="0"/>
          <w:sz w:val="28"/>
          <w:szCs w:val="28"/>
        </w:rPr>
      </w:pPr>
      <w:r>
        <w:rPr>
          <w:rFonts w:ascii="宋体" w:hAnsi="宋体"/>
          <w:b/>
          <w:bCs/>
          <w:kern w:val="0"/>
          <w:sz w:val="28"/>
          <w:szCs w:val="28"/>
        </w:rPr>
        <w:br w:type="page"/>
      </w:r>
    </w:p>
    <w:p w14:paraId="2B1E9197">
      <w:pPr>
        <w:pStyle w:val="4"/>
        <w:spacing w:before="0" w:after="0" w:line="560" w:lineRule="exact"/>
        <w:jc w:val="center"/>
        <w:rPr>
          <w:rFonts w:ascii="黑体" w:hAnsi="黑体" w:eastAsia="黑体"/>
          <w:sz w:val="36"/>
          <w:szCs w:val="36"/>
        </w:rPr>
      </w:pPr>
      <w:bookmarkStart w:id="23" w:name="_Toc7574"/>
      <w:r>
        <w:rPr>
          <w:rFonts w:hint="eastAsia" w:ascii="黑体" w:hAnsi="黑体" w:eastAsia="黑体"/>
          <w:sz w:val="36"/>
          <w:szCs w:val="36"/>
        </w:rPr>
        <w:t>（三）投标须知前附件</w:t>
      </w:r>
      <w:bookmarkEnd w:id="23"/>
    </w:p>
    <w:p w14:paraId="3F391523">
      <w:pPr>
        <w:ind w:right="560"/>
        <w:jc w:val="left"/>
        <w:rPr>
          <w:rFonts w:ascii="黑体" w:hAnsi="黑体" w:eastAsia="黑体" w:cs="宋体"/>
          <w:kern w:val="0"/>
          <w:sz w:val="44"/>
          <w:szCs w:val="44"/>
        </w:rPr>
      </w:pPr>
      <w:bookmarkStart w:id="24" w:name="_Toc5957"/>
      <w:r>
        <w:rPr>
          <w:rFonts w:hint="eastAsia" w:ascii="仿宋" w:hAnsi="仿宋" w:eastAsia="仿宋"/>
          <w:kern w:val="0"/>
          <w:sz w:val="32"/>
          <w:szCs w:val="32"/>
        </w:rPr>
        <w:t>附件一：</w:t>
      </w:r>
      <w:bookmarkEnd w:id="24"/>
    </w:p>
    <w:p w14:paraId="54F4C154">
      <w:pPr>
        <w:ind w:right="560"/>
        <w:jc w:val="center"/>
        <w:rPr>
          <w:rFonts w:ascii="仿宋_GB2312" w:hAnsi="仿宋" w:eastAsia="仿宋_GB2312" w:cs="宋体"/>
          <w:b/>
          <w:kern w:val="0"/>
          <w:sz w:val="36"/>
          <w:szCs w:val="36"/>
        </w:rPr>
      </w:pPr>
    </w:p>
    <w:p w14:paraId="7F853638">
      <w:pPr>
        <w:ind w:right="560"/>
        <w:jc w:val="center"/>
        <w:rPr>
          <w:rFonts w:ascii="黑体" w:hAnsi="黑体" w:eastAsia="黑体" w:cs="宋体"/>
          <w:kern w:val="0"/>
          <w:sz w:val="44"/>
          <w:szCs w:val="44"/>
        </w:rPr>
      </w:pPr>
      <w:r>
        <w:rPr>
          <w:rFonts w:hint="eastAsia" w:ascii="黑体" w:hAnsi="黑体" w:eastAsia="黑体" w:cs="宋体"/>
          <w:kern w:val="0"/>
          <w:sz w:val="44"/>
          <w:szCs w:val="44"/>
          <w:u w:val="none"/>
        </w:rPr>
        <w:t xml:space="preserve">     </w:t>
      </w:r>
      <w:r>
        <w:rPr>
          <w:rFonts w:hint="eastAsia" w:ascii="黑体" w:hAnsi="黑体" w:eastAsia="黑体" w:cs="宋体"/>
          <w:kern w:val="0"/>
          <w:sz w:val="44"/>
          <w:szCs w:val="44"/>
          <w:highlight w:val="none"/>
        </w:rPr>
        <w:t>招标公告</w:t>
      </w:r>
    </w:p>
    <w:p w14:paraId="4C9E38E8">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一、招标项目名称：</w:t>
      </w:r>
      <w:r>
        <w:rPr>
          <w:rFonts w:hint="eastAsia" w:ascii="仿宋" w:hAnsi="仿宋" w:eastAsia="仿宋"/>
          <w:b/>
          <w:sz w:val="28"/>
          <w:szCs w:val="28"/>
          <w:u w:val="single"/>
        </w:rPr>
        <w:t xml:space="preserve"> </w:t>
      </w:r>
      <w:r>
        <w:rPr>
          <w:rFonts w:hint="eastAsia" w:ascii="仿宋" w:hAnsi="仿宋" w:eastAsia="仿宋" w:cs="Times New Roman"/>
          <w:kern w:val="2"/>
          <w:sz w:val="28"/>
          <w:szCs w:val="28"/>
          <w:highlight w:val="none"/>
          <w:u w:val="single"/>
          <w:lang w:val="en-US" w:eastAsia="zh-CN" w:bidi="ar-SA"/>
        </w:rPr>
        <w:t>详见投标须知前附表1</w:t>
      </w:r>
      <w:r>
        <w:rPr>
          <w:rFonts w:hint="eastAsia" w:ascii="仿宋" w:hAnsi="仿宋" w:eastAsia="仿宋"/>
          <w:b/>
          <w:sz w:val="28"/>
          <w:szCs w:val="28"/>
          <w:u w:val="single"/>
        </w:rPr>
        <w:t xml:space="preserve"> </w:t>
      </w:r>
    </w:p>
    <w:p w14:paraId="3F62FA10">
      <w:pPr>
        <w:spacing w:line="560" w:lineRule="exact"/>
        <w:ind w:firstLine="562" w:firstLineChars="200"/>
        <w:rPr>
          <w:rFonts w:ascii="仿宋" w:hAnsi="仿宋" w:eastAsia="仿宋"/>
          <w:sz w:val="28"/>
          <w:szCs w:val="28"/>
        </w:rPr>
      </w:pPr>
      <w:r>
        <w:rPr>
          <w:rFonts w:hint="eastAsia" w:ascii="仿宋" w:hAnsi="仿宋" w:eastAsia="仿宋"/>
          <w:b/>
          <w:sz w:val="28"/>
          <w:szCs w:val="28"/>
        </w:rPr>
        <w:t>二、招标方式：</w:t>
      </w:r>
      <w:r>
        <w:rPr>
          <w:rFonts w:hint="eastAsia" w:ascii="仿宋" w:hAnsi="仿宋" w:eastAsia="仿宋"/>
          <w:sz w:val="28"/>
          <w:szCs w:val="28"/>
          <w:u w:val="single"/>
        </w:rPr>
        <w:t>公开招标</w:t>
      </w:r>
    </w:p>
    <w:p w14:paraId="573C967C">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三、项目地点：</w:t>
      </w:r>
      <w:r>
        <w:rPr>
          <w:rFonts w:hint="eastAsia" w:ascii="仿宋" w:hAnsi="仿宋" w:eastAsia="仿宋"/>
          <w:b/>
          <w:sz w:val="28"/>
          <w:szCs w:val="28"/>
          <w:u w:val="single"/>
        </w:rPr>
        <w:t xml:space="preserve"> </w:t>
      </w:r>
      <w:r>
        <w:rPr>
          <w:rFonts w:hint="eastAsia" w:ascii="仿宋" w:hAnsi="仿宋" w:eastAsia="仿宋" w:cs="Times New Roman"/>
          <w:kern w:val="2"/>
          <w:sz w:val="28"/>
          <w:szCs w:val="28"/>
          <w:highlight w:val="none"/>
          <w:u w:val="single"/>
          <w:lang w:val="en-US" w:eastAsia="zh-CN" w:bidi="ar-SA"/>
        </w:rPr>
        <w:t>详见投标须知前附表1</w:t>
      </w:r>
      <w:r>
        <w:rPr>
          <w:rFonts w:hint="eastAsia" w:ascii="仿宋" w:hAnsi="仿宋" w:eastAsia="仿宋"/>
          <w:b/>
          <w:sz w:val="28"/>
          <w:szCs w:val="28"/>
          <w:u w:val="single"/>
        </w:rPr>
        <w:t xml:space="preserve">                                         </w:t>
      </w:r>
    </w:p>
    <w:p w14:paraId="32E65BEC">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四、</w:t>
      </w:r>
      <w:r>
        <w:rPr>
          <w:rFonts w:hint="eastAsia" w:ascii="仿宋" w:hAnsi="仿宋" w:eastAsia="仿宋"/>
          <w:b/>
          <w:sz w:val="28"/>
          <w:szCs w:val="28"/>
          <w:lang w:val="en-US" w:eastAsia="zh-CN"/>
        </w:rPr>
        <w:t>投标上限价</w:t>
      </w:r>
      <w:r>
        <w:rPr>
          <w:rFonts w:hint="eastAsia" w:ascii="仿宋" w:hAnsi="仿宋" w:eastAsia="仿宋"/>
          <w:b/>
          <w:sz w:val="28"/>
          <w:szCs w:val="28"/>
        </w:rPr>
        <w:t>：</w:t>
      </w:r>
      <w:r>
        <w:rPr>
          <w:rFonts w:hint="eastAsia" w:ascii="仿宋" w:hAnsi="仿宋" w:eastAsia="仿宋"/>
          <w:b/>
          <w:sz w:val="28"/>
          <w:szCs w:val="28"/>
          <w:u w:val="single"/>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b/>
          <w:sz w:val="28"/>
          <w:szCs w:val="28"/>
          <w:u w:val="single"/>
        </w:rPr>
        <w:t xml:space="preserve">                                     </w:t>
      </w:r>
    </w:p>
    <w:p w14:paraId="4E52409C">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五、招标范围及主要内容：</w:t>
      </w:r>
      <w:r>
        <w:rPr>
          <w:rFonts w:hint="eastAsia" w:ascii="仿宋" w:hAnsi="仿宋" w:eastAsia="仿宋"/>
          <w:b/>
          <w:sz w:val="28"/>
          <w:szCs w:val="28"/>
          <w:u w:val="single"/>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b/>
          <w:sz w:val="28"/>
          <w:szCs w:val="28"/>
          <w:u w:val="single"/>
        </w:rPr>
        <w:t xml:space="preserve">                             </w:t>
      </w:r>
    </w:p>
    <w:p w14:paraId="74C7F8E2">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六、服务周期要求：</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b/>
          <w:sz w:val="28"/>
          <w:szCs w:val="28"/>
          <w:u w:val="single"/>
        </w:rPr>
        <w:t xml:space="preserve">                                </w:t>
      </w:r>
    </w:p>
    <w:p w14:paraId="6262BCFD">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七、评标方法：</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b/>
          <w:sz w:val="28"/>
          <w:szCs w:val="28"/>
          <w:u w:val="single"/>
        </w:rPr>
        <w:t xml:space="preserve">                                          </w:t>
      </w:r>
    </w:p>
    <w:p w14:paraId="6C4C758F">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八、中标人的确定方式：</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b/>
          <w:sz w:val="28"/>
          <w:szCs w:val="28"/>
          <w:u w:val="single"/>
        </w:rPr>
        <w:t xml:space="preserve">                                 </w:t>
      </w:r>
    </w:p>
    <w:p w14:paraId="1C7FB52F">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九、投标申请人资格要求：</w:t>
      </w:r>
      <w:r>
        <w:rPr>
          <w:rFonts w:hint="eastAsia" w:ascii="仿宋" w:hAnsi="仿宋" w:eastAsia="仿宋"/>
          <w:b/>
          <w:sz w:val="28"/>
          <w:szCs w:val="28"/>
          <w:u w:val="single"/>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b/>
          <w:sz w:val="28"/>
          <w:szCs w:val="28"/>
          <w:u w:val="single"/>
        </w:rPr>
        <w:t xml:space="preserve">                      </w:t>
      </w:r>
    </w:p>
    <w:p w14:paraId="13D604B4">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十、拟派项目负责人资格要求：</w:t>
      </w:r>
      <w:r>
        <w:rPr>
          <w:rFonts w:hint="eastAsia" w:ascii="仿宋" w:hAnsi="仿宋" w:eastAsia="仿宋" w:cs="Times New Roman"/>
          <w:color w:val="auto"/>
          <w:kern w:val="2"/>
          <w:sz w:val="28"/>
          <w:szCs w:val="28"/>
          <w:highlight w:val="none"/>
          <w:u w:val="single"/>
          <w:lang w:val="en-US" w:eastAsia="zh-CN" w:bidi="ar-SA"/>
        </w:rPr>
        <w:t>详见投标须知前附表1</w:t>
      </w:r>
    </w:p>
    <w:p w14:paraId="51B7B1A9">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十一、招标文件的获取</w:t>
      </w:r>
    </w:p>
    <w:p w14:paraId="09FDBB19">
      <w:pPr>
        <w:spacing w:line="560" w:lineRule="exact"/>
        <w:ind w:firstLine="560" w:firstLineChars="200"/>
        <w:rPr>
          <w:rFonts w:ascii="仿宋" w:hAnsi="仿宋" w:eastAsia="仿宋"/>
          <w:sz w:val="28"/>
          <w:szCs w:val="28"/>
        </w:rPr>
      </w:pPr>
      <w:r>
        <w:rPr>
          <w:rFonts w:hint="eastAsia" w:ascii="仿宋" w:hAnsi="仿宋" w:eastAsia="仿宋"/>
          <w:sz w:val="28"/>
          <w:szCs w:val="28"/>
        </w:rPr>
        <w:t>（一）投标申请人资格条件符合招标公告要求的，招标人将向合格投标报名单位免费发放招标文件。</w:t>
      </w:r>
    </w:p>
    <w:p w14:paraId="5BAA9D81">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（二）招标文件领取时间：</w:t>
      </w:r>
      <w:r>
        <w:rPr>
          <w:rFonts w:hint="eastAsia" w:ascii="仿宋" w:hAnsi="仿宋" w:eastAsia="仿宋"/>
          <w:sz w:val="28"/>
          <w:szCs w:val="28"/>
          <w:u w:val="single"/>
        </w:rPr>
        <w:t xml:space="preserve">  202</w:t>
      </w:r>
      <w:r>
        <w:rPr>
          <w:rFonts w:hint="eastAsia" w:ascii="仿宋" w:hAnsi="仿宋" w:eastAsia="仿宋"/>
          <w:sz w:val="28"/>
          <w:szCs w:val="28"/>
          <w:u w:val="single"/>
          <w:lang w:val="en-US" w:eastAsia="zh-CN"/>
        </w:rPr>
        <w:t>6</w:t>
      </w:r>
      <w:r>
        <w:rPr>
          <w:rFonts w:hint="eastAsia" w:ascii="仿宋" w:hAnsi="仿宋" w:eastAsia="仿宋"/>
          <w:sz w:val="28"/>
          <w:szCs w:val="28"/>
          <w:u w:val="single"/>
        </w:rPr>
        <w:t>年</w:t>
      </w:r>
      <w:r>
        <w:rPr>
          <w:rFonts w:hint="eastAsia" w:ascii="仿宋" w:hAnsi="仿宋" w:eastAsia="仿宋"/>
          <w:sz w:val="28"/>
          <w:szCs w:val="28"/>
          <w:u w:val="single"/>
          <w:lang w:val="en-US" w:eastAsia="zh-CN"/>
        </w:rPr>
        <w:t>9</w:t>
      </w:r>
      <w:r>
        <w:rPr>
          <w:rFonts w:hint="eastAsia" w:ascii="仿宋" w:hAnsi="仿宋" w:eastAsia="仿宋"/>
          <w:sz w:val="28"/>
          <w:szCs w:val="28"/>
          <w:u w:val="single"/>
        </w:rPr>
        <w:t>月</w:t>
      </w:r>
      <w:r>
        <w:rPr>
          <w:rFonts w:hint="eastAsia" w:ascii="仿宋" w:hAnsi="仿宋" w:eastAsia="仿宋"/>
          <w:sz w:val="28"/>
          <w:szCs w:val="28"/>
          <w:u w:val="single"/>
          <w:lang w:val="en-US" w:eastAsia="zh-CN"/>
        </w:rPr>
        <w:t>8</w:t>
      </w:r>
      <w:r>
        <w:rPr>
          <w:rFonts w:hint="eastAsia" w:ascii="仿宋" w:hAnsi="仿宋" w:eastAsia="仿宋"/>
          <w:sz w:val="28"/>
          <w:szCs w:val="28"/>
          <w:u w:val="single"/>
        </w:rPr>
        <w:t xml:space="preserve">日                          </w:t>
      </w:r>
    </w:p>
    <w:p w14:paraId="7518498E">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（三）招标文件领取地点：</w:t>
      </w:r>
      <w:r>
        <w:rPr>
          <w:rFonts w:hint="eastAsia" w:ascii="仿宋" w:hAnsi="仿宋" w:eastAsia="仿宋"/>
          <w:sz w:val="28"/>
          <w:szCs w:val="28"/>
          <w:u w:val="single"/>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sz w:val="28"/>
          <w:szCs w:val="28"/>
          <w:u w:val="single"/>
        </w:rPr>
        <w:t xml:space="preserve">                                    </w:t>
      </w:r>
    </w:p>
    <w:p w14:paraId="57449A2D">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（四）需携带资料：</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p>
    <w:p w14:paraId="71463F4F">
      <w:pPr>
        <w:spacing w:line="560" w:lineRule="exact"/>
        <w:ind w:firstLine="562" w:firstLineChars="200"/>
        <w:rPr>
          <w:rFonts w:ascii="仿宋" w:hAnsi="仿宋" w:eastAsia="仿宋"/>
          <w:b/>
          <w:sz w:val="28"/>
          <w:szCs w:val="28"/>
        </w:rPr>
      </w:pPr>
      <w:r>
        <w:rPr>
          <w:rFonts w:hint="eastAsia" w:ascii="仿宋" w:hAnsi="仿宋" w:eastAsia="仿宋"/>
          <w:b/>
          <w:sz w:val="28"/>
          <w:szCs w:val="28"/>
        </w:rPr>
        <w:t>十二、投标文件的递交</w:t>
      </w:r>
    </w:p>
    <w:p w14:paraId="1A4F40D9">
      <w:pPr>
        <w:keepNext w:val="0"/>
        <w:keepLines w:val="0"/>
        <w:pageBreakBefore w:val="0"/>
        <w:widowControl/>
        <w:kinsoku/>
        <w:wordWrap w:val="0"/>
        <w:overflowPunct/>
        <w:topLinePunct w:val="0"/>
        <w:autoSpaceDE/>
        <w:autoSpaceDN/>
        <w:bidi w:val="0"/>
        <w:adjustRightInd/>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rPr>
        <w:t>（一）截标时间：</w:t>
      </w:r>
      <w:r>
        <w:rPr>
          <w:rFonts w:hint="eastAsia" w:ascii="仿宋" w:hAnsi="仿宋" w:eastAsia="仿宋"/>
          <w:sz w:val="28"/>
          <w:szCs w:val="28"/>
          <w:u w:val="single"/>
        </w:rPr>
        <w:t>202</w:t>
      </w:r>
      <w:r>
        <w:rPr>
          <w:rFonts w:hint="eastAsia" w:ascii="仿宋" w:hAnsi="仿宋" w:eastAsia="仿宋"/>
          <w:sz w:val="28"/>
          <w:szCs w:val="28"/>
          <w:u w:val="single"/>
          <w:lang w:val="en-US" w:eastAsia="zh-CN"/>
        </w:rPr>
        <w:t>6</w:t>
      </w:r>
      <w:r>
        <w:rPr>
          <w:rFonts w:hint="eastAsia" w:ascii="仿宋" w:hAnsi="仿宋" w:eastAsia="仿宋"/>
          <w:sz w:val="28"/>
          <w:szCs w:val="28"/>
          <w:u w:val="single"/>
        </w:rPr>
        <w:t>年</w:t>
      </w:r>
      <w:r>
        <w:rPr>
          <w:rFonts w:hint="eastAsia" w:ascii="仿宋" w:hAnsi="仿宋" w:eastAsia="仿宋"/>
          <w:sz w:val="28"/>
          <w:szCs w:val="28"/>
          <w:u w:val="single"/>
          <w:lang w:val="en-US" w:eastAsia="zh-CN"/>
        </w:rPr>
        <w:t>9</w:t>
      </w:r>
      <w:r>
        <w:rPr>
          <w:rFonts w:hint="eastAsia" w:ascii="仿宋" w:hAnsi="仿宋" w:eastAsia="仿宋"/>
          <w:sz w:val="28"/>
          <w:szCs w:val="28"/>
          <w:u w:val="single"/>
        </w:rPr>
        <w:t>月</w:t>
      </w:r>
      <w:r>
        <w:rPr>
          <w:rFonts w:hint="eastAsia" w:ascii="仿宋" w:hAnsi="仿宋" w:eastAsia="仿宋"/>
          <w:sz w:val="28"/>
          <w:szCs w:val="28"/>
          <w:u w:val="single"/>
          <w:lang w:val="en-US" w:eastAsia="zh-CN"/>
        </w:rPr>
        <w:t>14</w:t>
      </w:r>
      <w:r>
        <w:rPr>
          <w:rFonts w:hint="eastAsia" w:ascii="仿宋" w:hAnsi="仿宋" w:eastAsia="仿宋"/>
          <w:sz w:val="28"/>
          <w:szCs w:val="28"/>
          <w:u w:val="single"/>
        </w:rPr>
        <w:t>日1</w:t>
      </w:r>
      <w:r>
        <w:rPr>
          <w:rFonts w:hint="eastAsia" w:ascii="仿宋" w:hAnsi="仿宋" w:eastAsia="仿宋"/>
          <w:sz w:val="28"/>
          <w:szCs w:val="28"/>
          <w:u w:val="single"/>
          <w:lang w:val="en-US" w:eastAsia="zh-CN"/>
        </w:rPr>
        <w:t>0</w:t>
      </w:r>
      <w:r>
        <w:rPr>
          <w:rFonts w:hint="eastAsia" w:ascii="仿宋" w:hAnsi="仿宋" w:eastAsia="仿宋"/>
          <w:sz w:val="28"/>
          <w:szCs w:val="28"/>
          <w:u w:val="single"/>
        </w:rPr>
        <w:t>:00时</w:t>
      </w:r>
      <w:r>
        <w:rPr>
          <w:rFonts w:hint="eastAsia" w:ascii="仿宋" w:hAnsi="仿宋" w:eastAsia="仿宋" w:cs="仿宋_GB2312"/>
          <w:kern w:val="0"/>
          <w:sz w:val="28"/>
          <w:szCs w:val="28"/>
        </w:rPr>
        <w:t>（具体时间另行通知）。</w:t>
      </w:r>
    </w:p>
    <w:p w14:paraId="7CE8DD36">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（二）截标地点：</w:t>
      </w:r>
      <w:r>
        <w:rPr>
          <w:rFonts w:hint="eastAsia" w:ascii="仿宋" w:hAnsi="仿宋" w:eastAsia="仿宋"/>
          <w:sz w:val="28"/>
          <w:szCs w:val="28"/>
          <w:u w:val="single"/>
        </w:rPr>
        <w:t xml:space="preserve"> </w:t>
      </w:r>
      <w:r>
        <w:rPr>
          <w:rFonts w:hint="eastAsia" w:ascii="仿宋" w:hAnsi="仿宋" w:eastAsia="仿宋" w:cs="Times New Roman"/>
          <w:kern w:val="2"/>
          <w:sz w:val="28"/>
          <w:szCs w:val="28"/>
          <w:highlight w:val="none"/>
          <w:u w:val="single"/>
          <w:lang w:val="en-US" w:eastAsia="zh-CN" w:bidi="ar-SA"/>
        </w:rPr>
        <w:t xml:space="preserve">详见投标须知前附表1 </w:t>
      </w:r>
      <w:r>
        <w:rPr>
          <w:rFonts w:hint="eastAsia" w:ascii="仿宋" w:hAnsi="仿宋" w:eastAsia="仿宋"/>
          <w:sz w:val="28"/>
          <w:szCs w:val="28"/>
          <w:u w:val="single"/>
        </w:rPr>
        <w:t xml:space="preserve">          </w:t>
      </w:r>
    </w:p>
    <w:p w14:paraId="2D79AEA6">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十三、发布公告的媒介</w:t>
      </w:r>
    </w:p>
    <w:p w14:paraId="1876E415">
      <w:pPr>
        <w:spacing w:line="560" w:lineRule="exact"/>
        <w:ind w:firstLine="560" w:firstLineChars="200"/>
        <w:rPr>
          <w:rFonts w:ascii="仿宋" w:hAnsi="仿宋" w:eastAsia="仿宋"/>
          <w:sz w:val="28"/>
          <w:szCs w:val="28"/>
          <w:highlight w:val="green"/>
        </w:rPr>
      </w:pPr>
      <w:r>
        <w:rPr>
          <w:rFonts w:hint="eastAsia" w:ascii="仿宋" w:hAnsi="仿宋" w:eastAsia="仿宋"/>
          <w:sz w:val="28"/>
          <w:szCs w:val="28"/>
          <w:highlight w:val="green"/>
        </w:rPr>
        <w:t>本次招标公告同时在</w:t>
      </w:r>
      <w:r>
        <w:rPr>
          <w:rFonts w:ascii="仿宋" w:hAnsi="仿宋" w:eastAsia="仿宋" w:cs="Courier New"/>
          <w:kern w:val="0"/>
          <w:sz w:val="28"/>
          <w:szCs w:val="28"/>
          <w:highlight w:val="green"/>
        </w:rPr>
        <w:t>https://www.szygcgpt.com/</w:t>
      </w:r>
      <w:r>
        <w:rPr>
          <w:rFonts w:hint="eastAsia" w:ascii="仿宋" w:hAnsi="仿宋" w:eastAsia="仿宋" w:cs="Courier New"/>
          <w:kern w:val="0"/>
          <w:sz w:val="28"/>
          <w:szCs w:val="28"/>
          <w:highlight w:val="green"/>
        </w:rPr>
        <w:t>（市属国企阳光采购服务平台）</w:t>
      </w:r>
      <w:r>
        <w:rPr>
          <w:rFonts w:hint="eastAsia" w:ascii="仿宋" w:hAnsi="仿宋" w:eastAsia="仿宋"/>
          <w:sz w:val="28"/>
          <w:szCs w:val="28"/>
          <w:highlight w:val="green"/>
        </w:rPr>
        <w:t>上发布。</w:t>
      </w:r>
    </w:p>
    <w:p w14:paraId="7A35EF1C">
      <w:pPr>
        <w:spacing w:line="560" w:lineRule="exact"/>
        <w:ind w:firstLine="562" w:firstLineChars="200"/>
        <w:rPr>
          <w:rFonts w:ascii="仿宋" w:hAnsi="仿宋" w:eastAsia="仿宋"/>
          <w:b/>
          <w:sz w:val="28"/>
          <w:szCs w:val="28"/>
        </w:rPr>
      </w:pPr>
      <w:r>
        <w:rPr>
          <w:rFonts w:hint="eastAsia" w:ascii="仿宋" w:hAnsi="仿宋" w:eastAsia="仿宋"/>
          <w:b/>
          <w:sz w:val="28"/>
          <w:szCs w:val="28"/>
        </w:rPr>
        <w:t>十</w:t>
      </w:r>
      <w:r>
        <w:rPr>
          <w:rFonts w:hint="default" w:ascii="仿宋" w:hAnsi="仿宋" w:eastAsia="仿宋"/>
          <w:b/>
          <w:sz w:val="28"/>
          <w:szCs w:val="28"/>
          <w:lang w:val="en-US"/>
        </w:rPr>
        <w:t>四</w:t>
      </w:r>
      <w:r>
        <w:rPr>
          <w:rFonts w:hint="eastAsia" w:ascii="仿宋" w:hAnsi="仿宋" w:eastAsia="仿宋"/>
          <w:b/>
          <w:sz w:val="28"/>
          <w:szCs w:val="28"/>
        </w:rPr>
        <w:t>、联系方式</w:t>
      </w:r>
    </w:p>
    <w:p w14:paraId="60E7A9E3">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（一）联系人：</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陈</w:t>
      </w:r>
      <w:r>
        <w:rPr>
          <w:rFonts w:hint="eastAsia" w:ascii="仿宋" w:hAnsi="仿宋" w:eastAsia="仿宋"/>
          <w:sz w:val="28"/>
          <w:szCs w:val="28"/>
          <w:u w:val="single"/>
        </w:rPr>
        <w:t xml:space="preserve">先生             </w:t>
      </w:r>
    </w:p>
    <w:p w14:paraId="52F33F0B">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（二）联系电话：</w:t>
      </w:r>
      <w:r>
        <w:rPr>
          <w:rFonts w:hint="eastAsia" w:ascii="仿宋" w:hAnsi="仿宋" w:eastAsia="仿宋"/>
          <w:sz w:val="28"/>
          <w:szCs w:val="28"/>
          <w:u w:val="single"/>
        </w:rPr>
        <w:t xml:space="preserve">   13567861512       </w:t>
      </w:r>
    </w:p>
    <w:p w14:paraId="7F860B72">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（三）传真：</w:t>
      </w:r>
      <w:r>
        <w:rPr>
          <w:rFonts w:hint="eastAsia" w:ascii="仿宋" w:hAnsi="仿宋" w:eastAsia="仿宋"/>
          <w:sz w:val="28"/>
          <w:szCs w:val="28"/>
          <w:u w:val="single"/>
        </w:rPr>
        <w:t xml:space="preserve">        /                </w:t>
      </w:r>
    </w:p>
    <w:p w14:paraId="06A50267">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（四）电子邮箱：</w:t>
      </w:r>
      <w:r>
        <w:rPr>
          <w:rFonts w:hint="eastAsia" w:ascii="仿宋" w:hAnsi="仿宋" w:eastAsia="仿宋"/>
          <w:sz w:val="28"/>
          <w:szCs w:val="28"/>
          <w:u w:val="single"/>
          <w:lang w:val="en-US" w:eastAsia="zh-CN"/>
        </w:rPr>
        <w:t>chenlong</w:t>
      </w:r>
      <w:bookmarkStart w:id="56" w:name="_GoBack"/>
      <w:bookmarkEnd w:id="56"/>
      <w:r>
        <w:rPr>
          <w:rFonts w:ascii="仿宋" w:hAnsi="仿宋" w:eastAsia="仿宋"/>
          <w:sz w:val="28"/>
          <w:szCs w:val="28"/>
          <w:u w:val="single"/>
        </w:rPr>
        <w:t xml:space="preserve">@csc-sz.com </w:t>
      </w:r>
      <w:r>
        <w:rPr>
          <w:rFonts w:hint="eastAsia" w:ascii="仿宋" w:hAnsi="仿宋" w:eastAsia="仿宋"/>
          <w:sz w:val="28"/>
          <w:szCs w:val="28"/>
          <w:u w:val="single"/>
        </w:rPr>
        <w:t xml:space="preserve">  </w:t>
      </w:r>
    </w:p>
    <w:p w14:paraId="189BD8D3">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（五）地址：</w:t>
      </w:r>
      <w:r>
        <w:rPr>
          <w:rFonts w:hint="eastAsia" w:ascii="仿宋" w:hAnsi="仿宋" w:eastAsia="仿宋" w:cs="Times New Roman"/>
          <w:kern w:val="2"/>
          <w:sz w:val="28"/>
          <w:szCs w:val="28"/>
          <w:highlight w:val="none"/>
          <w:u w:val="single"/>
          <w:lang w:val="en-US" w:eastAsia="zh-CN" w:bidi="ar-SA"/>
        </w:rPr>
        <w:t>详见投标须知前附表1</w:t>
      </w:r>
      <w:r>
        <w:rPr>
          <w:rFonts w:hint="eastAsia" w:ascii="仿宋" w:hAnsi="仿宋" w:eastAsia="仿宋"/>
          <w:sz w:val="28"/>
          <w:szCs w:val="28"/>
          <w:u w:val="single"/>
        </w:rPr>
        <w:t xml:space="preserve"> </w:t>
      </w:r>
    </w:p>
    <w:p w14:paraId="409DCBD7">
      <w:pPr>
        <w:spacing w:line="560" w:lineRule="exact"/>
        <w:jc w:val="left"/>
        <w:rPr>
          <w:rFonts w:hint="eastAsia" w:ascii="仿宋" w:hAnsi="仿宋" w:eastAsia="仿宋"/>
          <w:sz w:val="28"/>
          <w:szCs w:val="28"/>
          <w:lang w:val="en-US" w:eastAsia="zh-CN"/>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p>
    <w:p w14:paraId="7685F1D8">
      <w:pPr>
        <w:spacing w:line="560" w:lineRule="exact"/>
        <w:jc w:val="right"/>
        <w:rPr>
          <w:rFonts w:hint="default" w:ascii="仿宋" w:hAnsi="仿宋" w:eastAsia="仿宋"/>
          <w:sz w:val="28"/>
          <w:szCs w:val="28"/>
          <w:u w:val="single"/>
          <w:lang w:val="en-US" w:eastAsia="zh-CN"/>
        </w:rPr>
      </w:pPr>
      <w:r>
        <w:rPr>
          <w:rFonts w:hint="eastAsia" w:ascii="仿宋" w:hAnsi="仿宋" w:eastAsia="仿宋"/>
          <w:sz w:val="28"/>
          <w:szCs w:val="28"/>
        </w:rPr>
        <w:t>招标人：</w:t>
      </w:r>
      <w:r>
        <w:rPr>
          <w:rFonts w:hint="eastAsia" w:ascii="仿宋" w:hAnsi="仿宋" w:eastAsia="仿宋" w:cs="Times New Roman"/>
          <w:sz w:val="28"/>
          <w:szCs w:val="28"/>
          <w:highlight w:val="none"/>
          <w:u w:val="single"/>
        </w:rPr>
        <w:t>深圳第一亚太物业管理有限公司</w:t>
      </w:r>
      <w:r>
        <w:rPr>
          <w:rFonts w:hint="eastAsia" w:ascii="仿宋" w:hAnsi="仿宋" w:eastAsia="仿宋" w:cs="Times New Roman"/>
          <w:sz w:val="28"/>
          <w:szCs w:val="28"/>
          <w:highlight w:val="none"/>
          <w:u w:val="single"/>
          <w:lang w:val="en-US" w:eastAsia="zh-CN"/>
        </w:rPr>
        <w:t>江西分公司</w:t>
      </w:r>
    </w:p>
    <w:p w14:paraId="159C7664">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p>
    <w:p w14:paraId="042EEFD5">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r>
        <w:rPr>
          <w:rFonts w:hint="eastAsia" w:ascii="仿宋" w:hAnsi="仿宋" w:eastAsia="仿宋" w:cs="仿宋_GB2312"/>
          <w:kern w:val="0"/>
          <w:sz w:val="28"/>
          <w:szCs w:val="28"/>
          <w:lang w:val="en-US" w:eastAsia="zh-CN"/>
        </w:rPr>
        <w:t>2026</w:t>
      </w:r>
      <w:r>
        <w:rPr>
          <w:rFonts w:hint="eastAsia" w:ascii="仿宋" w:hAnsi="仿宋" w:eastAsia="仿宋" w:cs="仿宋_GB2312"/>
          <w:kern w:val="0"/>
          <w:sz w:val="28"/>
          <w:szCs w:val="28"/>
        </w:rPr>
        <w:t xml:space="preserve">年 </w:t>
      </w:r>
      <w:r>
        <w:rPr>
          <w:rFonts w:hint="eastAsia" w:ascii="仿宋" w:hAnsi="仿宋" w:eastAsia="仿宋" w:cs="仿宋_GB2312"/>
          <w:kern w:val="0"/>
          <w:sz w:val="28"/>
          <w:szCs w:val="28"/>
          <w:lang w:val="en-US" w:eastAsia="zh-CN"/>
        </w:rPr>
        <w:t>9</w:t>
      </w:r>
      <w:r>
        <w:rPr>
          <w:rFonts w:hint="eastAsia" w:ascii="仿宋" w:hAnsi="仿宋" w:eastAsia="仿宋" w:cs="仿宋_GB2312"/>
          <w:kern w:val="0"/>
          <w:sz w:val="28"/>
          <w:szCs w:val="28"/>
        </w:rPr>
        <w:t>月</w:t>
      </w:r>
      <w:r>
        <w:rPr>
          <w:rFonts w:hint="eastAsia" w:ascii="仿宋" w:hAnsi="仿宋" w:eastAsia="仿宋" w:cs="仿宋_GB2312"/>
          <w:kern w:val="0"/>
          <w:sz w:val="28"/>
          <w:szCs w:val="28"/>
          <w:lang w:val="en-US" w:eastAsia="zh-CN"/>
        </w:rPr>
        <w:t>8</w:t>
      </w:r>
      <w:r>
        <w:rPr>
          <w:rFonts w:hint="eastAsia" w:ascii="仿宋" w:hAnsi="仿宋" w:eastAsia="仿宋" w:cs="仿宋_GB2312"/>
          <w:kern w:val="0"/>
          <w:sz w:val="28"/>
          <w:szCs w:val="28"/>
        </w:rPr>
        <w:t>日</w:t>
      </w:r>
    </w:p>
    <w:p w14:paraId="63750B4C">
      <w:pPr>
        <w:spacing w:line="560" w:lineRule="exact"/>
        <w:ind w:firstLine="560" w:firstLineChars="200"/>
        <w:jc w:val="left"/>
        <w:rPr>
          <w:rFonts w:ascii="仿宋" w:hAnsi="仿宋" w:eastAsia="仿宋" w:cs="仿宋_GB2312"/>
          <w:kern w:val="0"/>
          <w:sz w:val="28"/>
          <w:szCs w:val="28"/>
        </w:rPr>
      </w:pPr>
    </w:p>
    <w:p w14:paraId="5686E2F0">
      <w:pPr>
        <w:spacing w:line="560" w:lineRule="exact"/>
        <w:ind w:firstLine="560" w:firstLineChars="200"/>
        <w:jc w:val="left"/>
        <w:rPr>
          <w:rFonts w:ascii="仿宋_GB2312" w:hAnsi="仿宋" w:eastAsia="仿宋_GB2312" w:cs="仿宋_GB2312"/>
          <w:kern w:val="0"/>
          <w:sz w:val="28"/>
          <w:szCs w:val="28"/>
        </w:rPr>
      </w:pPr>
      <w:r>
        <w:rPr>
          <w:rFonts w:ascii="仿宋_GB2312" w:hAnsi="仿宋" w:eastAsia="仿宋_GB2312" w:cs="仿宋_GB2312"/>
          <w:kern w:val="0"/>
          <w:sz w:val="28"/>
          <w:szCs w:val="28"/>
        </w:rPr>
        <w:br w:type="page"/>
      </w:r>
    </w:p>
    <w:p w14:paraId="6216210A">
      <w:pPr>
        <w:pStyle w:val="5"/>
        <w:spacing w:before="0" w:after="0" w:line="560" w:lineRule="exact"/>
        <w:rPr>
          <w:rFonts w:ascii="仿宋" w:hAnsi="仿宋" w:eastAsia="仿宋"/>
          <w:kern w:val="0"/>
          <w:sz w:val="32"/>
          <w:szCs w:val="32"/>
        </w:rPr>
      </w:pPr>
      <w:bookmarkStart w:id="25" w:name="_Toc23809"/>
      <w:r>
        <w:rPr>
          <w:rFonts w:hint="eastAsia" w:ascii="仿宋" w:hAnsi="仿宋" w:eastAsia="仿宋"/>
          <w:kern w:val="0"/>
          <w:sz w:val="32"/>
          <w:szCs w:val="32"/>
        </w:rPr>
        <w:t>附件二：投标文件否决性条款摘要</w:t>
      </w:r>
      <w:bookmarkEnd w:id="25"/>
    </w:p>
    <w:p w14:paraId="6297790F">
      <w:pPr>
        <w:adjustRightInd w:val="0"/>
        <w:snapToGrid w:val="0"/>
        <w:spacing w:line="360" w:lineRule="auto"/>
        <w:ind w:firstLine="643" w:firstLineChars="200"/>
        <w:jc w:val="center"/>
        <w:rPr>
          <w:rFonts w:ascii="仿宋_GB2312" w:eastAsia="仿宋_GB2312"/>
          <w:b/>
          <w:kern w:val="0"/>
          <w:sz w:val="32"/>
          <w:szCs w:val="32"/>
        </w:rPr>
      </w:pPr>
    </w:p>
    <w:p w14:paraId="043E86C1">
      <w:pPr>
        <w:adjustRightInd w:val="0"/>
        <w:snapToGrid w:val="0"/>
        <w:spacing w:line="360" w:lineRule="auto"/>
        <w:ind w:firstLine="720" w:firstLineChars="200"/>
        <w:jc w:val="center"/>
        <w:rPr>
          <w:rFonts w:ascii="黑体" w:hAnsi="黑体" w:eastAsia="黑体"/>
          <w:kern w:val="0"/>
          <w:sz w:val="36"/>
          <w:szCs w:val="36"/>
        </w:rPr>
      </w:pPr>
      <w:r>
        <w:rPr>
          <w:rFonts w:hint="eastAsia" w:ascii="黑体" w:hAnsi="黑体" w:eastAsia="黑体"/>
          <w:kern w:val="0"/>
          <w:sz w:val="36"/>
          <w:szCs w:val="36"/>
        </w:rPr>
        <w:t>投标文件否决性条款摘要</w:t>
      </w:r>
    </w:p>
    <w:p w14:paraId="27733B6E">
      <w:pPr>
        <w:adjustRightInd w:val="0"/>
        <w:snapToGrid w:val="0"/>
        <w:spacing w:line="56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一、</w:t>
      </w:r>
      <w:r>
        <w:rPr>
          <w:rFonts w:hint="eastAsia" w:ascii="仿宋" w:hAnsi="仿宋" w:eastAsia="仿宋"/>
          <w:b/>
          <w:kern w:val="0"/>
          <w:sz w:val="28"/>
          <w:szCs w:val="28"/>
        </w:rPr>
        <w:t>开标阶段，投标文件不予受理的情形</w:t>
      </w:r>
      <w:r>
        <w:rPr>
          <w:rFonts w:hint="eastAsia" w:ascii="仿宋" w:hAnsi="仿宋" w:eastAsia="仿宋"/>
          <w:b/>
          <w:bCs/>
          <w:kern w:val="0"/>
          <w:sz w:val="28"/>
          <w:szCs w:val="28"/>
        </w:rPr>
        <w:t xml:space="preserve">： </w:t>
      </w:r>
    </w:p>
    <w:p w14:paraId="3D085D7E">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在投标截止时间以后逾期送达的或者未送达指定地点的；</w:t>
      </w:r>
    </w:p>
    <w:p w14:paraId="605B1047">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2、投标文件中的投标资格证明文件不合格的；</w:t>
      </w:r>
    </w:p>
    <w:p w14:paraId="5CD15105">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3、</w:t>
      </w:r>
      <w:r>
        <w:rPr>
          <w:rFonts w:hint="eastAsia" w:ascii="仿宋" w:hAnsi="仿宋" w:eastAsia="仿宋"/>
          <w:kern w:val="0"/>
          <w:sz w:val="28"/>
          <w:szCs w:val="28"/>
        </w:rPr>
        <w:t>投标文件的投标报价高于投标报价上限的；</w:t>
      </w:r>
    </w:p>
    <w:p w14:paraId="4BE7169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w:t>
      </w:r>
      <w:r>
        <w:rPr>
          <w:rFonts w:hint="eastAsia" w:ascii="仿宋" w:hAnsi="仿宋" w:eastAsia="仿宋"/>
          <w:bCs/>
          <w:sz w:val="28"/>
          <w:szCs w:val="28"/>
        </w:rPr>
        <w:t>投标文件承诺的服务周期超过招标文件要求的；</w:t>
      </w:r>
    </w:p>
    <w:p w14:paraId="427EE079">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kern w:val="0"/>
          <w:sz w:val="28"/>
          <w:szCs w:val="28"/>
        </w:rPr>
        <w:t>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投标人在开标结束前未提交投标保函原件或在截标前投标保证金未到账的。；（需提供投标担保情形）；</w:t>
      </w:r>
    </w:p>
    <w:p w14:paraId="78A7F884">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6、未按招标文件规定提交《投标函》的，且未按规定加盖投标人印章、或未经法定代表人或其委托代理人签字(或盖章)的；</w:t>
      </w:r>
    </w:p>
    <w:p w14:paraId="03E60ED4">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7、投标文件中存在投标人名称不统一、投标人名称与投标人公章不一致、投标文件中的招标人名称与招标文件不一致的；</w:t>
      </w:r>
    </w:p>
    <w:p w14:paraId="13A7172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8、投标文件的有关内容未按本须知规定加盖投标人印章、或未经法定代表人或其委托代理人签字(或盖章)、或由委托代理人签字(或盖章)但未随投标文件一起提供“投标文件签署授权委托书”原件的；</w:t>
      </w:r>
    </w:p>
    <w:p w14:paraId="133BE984">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9、招标人要求提交投标文件电子文档，但投标人未提交或提交的电子文档不符合本须知要求的；</w:t>
      </w:r>
    </w:p>
    <w:p w14:paraId="1E2E7CD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10、组成联合体投标的，投标文件中未按规定提交联合体各方共同投标协议的；</w:t>
      </w:r>
    </w:p>
    <w:p w14:paraId="3B2CAE8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11、参加联合体的各成员再以自己的名义单独投标的，或同时参加两个（含两个）以上的联合体投标的；</w:t>
      </w:r>
    </w:p>
    <w:p w14:paraId="361637C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12、投标人没有实质性响应招标文件要求的。</w:t>
      </w:r>
    </w:p>
    <w:p w14:paraId="4AD6BBE3">
      <w:pPr>
        <w:adjustRightInd w:val="0"/>
        <w:snapToGrid w:val="0"/>
        <w:spacing w:line="560" w:lineRule="exact"/>
        <w:ind w:firstLine="562" w:firstLineChars="200"/>
        <w:rPr>
          <w:rFonts w:ascii="仿宋" w:hAnsi="仿宋" w:eastAsia="仿宋"/>
          <w:kern w:val="0"/>
          <w:sz w:val="28"/>
          <w:szCs w:val="28"/>
        </w:rPr>
      </w:pPr>
      <w:r>
        <w:rPr>
          <w:rFonts w:hint="eastAsia" w:ascii="仿宋" w:hAnsi="仿宋" w:eastAsia="仿宋"/>
          <w:b/>
          <w:kern w:val="0"/>
          <w:sz w:val="28"/>
          <w:szCs w:val="28"/>
        </w:rPr>
        <w:t>二、评标阶段有关无效标的情形：</w:t>
      </w:r>
      <w:r>
        <w:rPr>
          <w:rFonts w:hint="eastAsia" w:ascii="仿宋" w:hAnsi="仿宋" w:eastAsia="仿宋"/>
          <w:kern w:val="0"/>
          <w:sz w:val="28"/>
          <w:szCs w:val="28"/>
        </w:rPr>
        <w:t xml:space="preserve"> </w:t>
      </w:r>
    </w:p>
    <w:p w14:paraId="169C924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、《投标函》未按招标文件规定填写、漏填或内容填写错误的；</w:t>
      </w:r>
    </w:p>
    <w:p w14:paraId="25DC79FC">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2、投标人资格条件不符合国家有关规定和招标文件要求的；</w:t>
      </w:r>
    </w:p>
    <w:p w14:paraId="03EB1CDF">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3、投标人以他人的名义投标或出现串通投标、弄虚作假情形的；</w:t>
      </w:r>
    </w:p>
    <w:p w14:paraId="09CB11CE">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4、投标文件中附有招标人不能接受的条件的。</w:t>
      </w:r>
    </w:p>
    <w:p w14:paraId="582C35F5">
      <w:pPr>
        <w:tabs>
          <w:tab w:val="left" w:pos="6285"/>
        </w:tabs>
        <w:adjustRightInd w:val="0"/>
        <w:snapToGrid w:val="0"/>
        <w:spacing w:line="560" w:lineRule="exact"/>
        <w:ind w:firstLine="562" w:firstLineChars="200"/>
        <w:rPr>
          <w:rFonts w:ascii="仿宋" w:hAnsi="仿宋" w:eastAsia="仿宋"/>
          <w:b/>
          <w:kern w:val="0"/>
          <w:sz w:val="28"/>
          <w:szCs w:val="28"/>
        </w:rPr>
      </w:pPr>
      <w:r>
        <w:rPr>
          <w:rFonts w:hint="eastAsia" w:ascii="仿宋" w:hAnsi="仿宋" w:eastAsia="仿宋"/>
          <w:b/>
          <w:kern w:val="0"/>
          <w:sz w:val="28"/>
          <w:szCs w:val="28"/>
        </w:rPr>
        <w:t>三、评标阶段有关废标的情形：</w:t>
      </w:r>
    </w:p>
    <w:p w14:paraId="7A26F069">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1、评标委员会根据招标文件的规定对投标文件的投标价格进行调整，投标人不接受调整方式、调整后价格，或调整后价格超出招标控制价的；</w:t>
      </w:r>
    </w:p>
    <w:p w14:paraId="6AB1B2B9">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2、投标文件不满足招标文件规定的任何一项实质性要求的；</w:t>
      </w:r>
    </w:p>
    <w:p w14:paraId="2F89BE86">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hint="eastAsia" w:ascii="仿宋" w:hAnsi="仿宋" w:eastAsia="仿宋"/>
          <w:snapToGrid w:val="0"/>
          <w:kern w:val="0"/>
          <w:sz w:val="28"/>
          <w:szCs w:val="28"/>
        </w:rPr>
        <w:t>评标委员会认定的其他串通投标、弄虚作假情形</w:t>
      </w:r>
      <w:r>
        <w:rPr>
          <w:rFonts w:hint="eastAsia" w:ascii="仿宋" w:hAnsi="仿宋" w:eastAsia="仿宋"/>
          <w:kern w:val="0"/>
          <w:sz w:val="28"/>
          <w:szCs w:val="28"/>
        </w:rPr>
        <w:t>。</w:t>
      </w:r>
    </w:p>
    <w:p w14:paraId="008CCA54">
      <w:pPr>
        <w:adjustRightInd w:val="0"/>
        <w:snapToGrid w:val="0"/>
        <w:spacing w:line="560" w:lineRule="exact"/>
        <w:ind w:firstLine="560" w:firstLineChars="200"/>
        <w:jc w:val="left"/>
        <w:rPr>
          <w:rFonts w:ascii="仿宋" w:hAnsi="仿宋" w:eastAsia="仿宋"/>
          <w:kern w:val="0"/>
          <w:sz w:val="28"/>
          <w:szCs w:val="28"/>
        </w:rPr>
      </w:pPr>
      <w:r>
        <w:rPr>
          <w:rFonts w:ascii="仿宋" w:hAnsi="仿宋" w:eastAsia="仿宋"/>
          <w:kern w:val="0"/>
          <w:sz w:val="28"/>
          <w:szCs w:val="28"/>
        </w:rPr>
        <w:br w:type="page"/>
      </w:r>
    </w:p>
    <w:p w14:paraId="11A09546">
      <w:pPr>
        <w:pStyle w:val="5"/>
        <w:spacing w:before="0" w:after="0" w:line="560" w:lineRule="exact"/>
        <w:rPr>
          <w:rFonts w:ascii="仿宋" w:hAnsi="仿宋" w:eastAsia="仿宋"/>
          <w:kern w:val="0"/>
          <w:sz w:val="32"/>
          <w:szCs w:val="32"/>
        </w:rPr>
      </w:pPr>
      <w:bookmarkStart w:id="26" w:name="_Toc3624"/>
      <w:r>
        <w:rPr>
          <w:rFonts w:hint="eastAsia" w:ascii="仿宋" w:hAnsi="仿宋" w:eastAsia="仿宋"/>
          <w:kern w:val="0"/>
          <w:sz w:val="32"/>
          <w:szCs w:val="32"/>
        </w:rPr>
        <w:t>附件三：评标程序和评标方法</w:t>
      </w:r>
      <w:bookmarkEnd w:id="26"/>
    </w:p>
    <w:p w14:paraId="68F89E5A"/>
    <w:p w14:paraId="4D9D5E5F">
      <w:pPr>
        <w:pStyle w:val="6"/>
        <w:spacing w:before="0" w:after="0" w:line="480" w:lineRule="auto"/>
        <w:jc w:val="center"/>
        <w:rPr>
          <w:rFonts w:ascii="黑体" w:hAnsi="黑体" w:eastAsia="黑体"/>
          <w:sz w:val="32"/>
          <w:szCs w:val="32"/>
        </w:rPr>
      </w:pPr>
      <w:r>
        <w:rPr>
          <w:rFonts w:hint="eastAsia" w:ascii="黑体" w:hAnsi="黑体" w:eastAsia="黑体"/>
          <w:sz w:val="32"/>
          <w:szCs w:val="32"/>
        </w:rPr>
        <w:t>一、评标程序</w:t>
      </w:r>
    </w:p>
    <w:p w14:paraId="5797A984">
      <w:pPr>
        <w:spacing w:line="560" w:lineRule="exact"/>
        <w:ind w:firstLine="560" w:firstLineChars="200"/>
        <w:rPr>
          <w:rFonts w:ascii="仿宋" w:hAnsi="仿宋" w:eastAsia="仿宋"/>
          <w:sz w:val="28"/>
          <w:szCs w:val="28"/>
        </w:rPr>
      </w:pPr>
      <w:r>
        <w:rPr>
          <w:rFonts w:hint="eastAsia" w:ascii="仿宋" w:hAnsi="仿宋" w:eastAsia="仿宋"/>
          <w:sz w:val="28"/>
          <w:szCs w:val="28"/>
        </w:rPr>
        <w:t>1.评标委员会推选一名成员担任主任委员，负责协调、组织评标活动的实施。（主任委员与评标委员会的其他成员享有同等的表决权）</w:t>
      </w:r>
    </w:p>
    <w:p w14:paraId="2AF4D272">
      <w:pPr>
        <w:spacing w:line="560" w:lineRule="exact"/>
        <w:ind w:firstLine="560" w:firstLineChars="200"/>
        <w:rPr>
          <w:rFonts w:ascii="仿宋" w:hAnsi="仿宋" w:eastAsia="仿宋"/>
          <w:sz w:val="28"/>
          <w:szCs w:val="28"/>
        </w:rPr>
      </w:pPr>
      <w:r>
        <w:rPr>
          <w:rFonts w:hint="eastAsia" w:ascii="仿宋" w:hAnsi="仿宋" w:eastAsia="仿宋"/>
          <w:sz w:val="28"/>
          <w:szCs w:val="28"/>
        </w:rPr>
        <w:t>2.评标委员会了解项目概况（包括项目的重点、难点）、评标内容、评标方法、招标文件中须注意的事项、以及建议评标的要点。</w:t>
      </w:r>
    </w:p>
    <w:p w14:paraId="2D15478F">
      <w:pPr>
        <w:spacing w:line="560" w:lineRule="exact"/>
        <w:ind w:firstLine="560" w:firstLineChars="200"/>
        <w:rPr>
          <w:rFonts w:ascii="仿宋" w:hAnsi="仿宋" w:eastAsia="仿宋"/>
          <w:sz w:val="28"/>
          <w:szCs w:val="28"/>
        </w:rPr>
      </w:pPr>
      <w:r>
        <w:rPr>
          <w:rFonts w:hint="eastAsia" w:ascii="仿宋" w:hAnsi="仿宋" w:eastAsia="仿宋"/>
          <w:sz w:val="28"/>
          <w:szCs w:val="28"/>
        </w:rPr>
        <w:t>3.评标委员会成员熟悉招标文件、开标情况一览表，研究评标重点及具体分工。</w:t>
      </w:r>
    </w:p>
    <w:p w14:paraId="41A35FF5">
      <w:pPr>
        <w:spacing w:line="560" w:lineRule="exact"/>
        <w:ind w:firstLine="560" w:firstLineChars="200"/>
        <w:rPr>
          <w:rFonts w:ascii="仿宋" w:hAnsi="仿宋" w:eastAsia="仿宋"/>
          <w:sz w:val="28"/>
          <w:szCs w:val="28"/>
        </w:rPr>
      </w:pPr>
      <w:r>
        <w:rPr>
          <w:rFonts w:hint="eastAsia" w:ascii="仿宋" w:hAnsi="仿宋" w:eastAsia="仿宋"/>
          <w:sz w:val="28"/>
          <w:szCs w:val="28"/>
        </w:rPr>
        <w:t>4.评标过程中发现有评标资料不齐全的情况，评标委员会应向工作人员反映，要求补充。</w:t>
      </w:r>
    </w:p>
    <w:p w14:paraId="791C05FE">
      <w:pPr>
        <w:spacing w:line="560" w:lineRule="exact"/>
        <w:ind w:firstLine="560" w:firstLineChars="200"/>
        <w:rPr>
          <w:rFonts w:ascii="仿宋" w:hAnsi="仿宋" w:eastAsia="仿宋"/>
          <w:sz w:val="28"/>
          <w:szCs w:val="28"/>
        </w:rPr>
      </w:pPr>
      <w:r>
        <w:rPr>
          <w:rFonts w:hint="eastAsia" w:ascii="仿宋" w:hAnsi="仿宋" w:eastAsia="仿宋"/>
          <w:sz w:val="28"/>
          <w:szCs w:val="28"/>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0E64B635">
      <w:pPr>
        <w:spacing w:line="560" w:lineRule="exact"/>
        <w:ind w:firstLine="560" w:firstLineChars="200"/>
        <w:rPr>
          <w:rFonts w:ascii="仿宋" w:hAnsi="仿宋" w:eastAsia="仿宋"/>
          <w:sz w:val="28"/>
          <w:szCs w:val="28"/>
        </w:rPr>
      </w:pPr>
      <w:r>
        <w:rPr>
          <w:rFonts w:hint="eastAsia" w:ascii="仿宋" w:hAnsi="仿宋" w:eastAsia="仿宋"/>
          <w:sz w:val="28"/>
          <w:szCs w:val="28"/>
        </w:rPr>
        <w:t>6．填写有关评标记录。由一名评标专家负责汇总评标打分，并由评标委员会主任委员进行复核。</w:t>
      </w:r>
    </w:p>
    <w:p w14:paraId="2082A3E7">
      <w:pPr>
        <w:spacing w:line="560" w:lineRule="exact"/>
        <w:ind w:firstLine="560" w:firstLineChars="200"/>
        <w:rPr>
          <w:rFonts w:ascii="仿宋" w:hAnsi="仿宋" w:eastAsia="仿宋"/>
          <w:sz w:val="28"/>
          <w:szCs w:val="28"/>
        </w:rPr>
      </w:pPr>
      <w:r>
        <w:rPr>
          <w:rFonts w:hint="eastAsia" w:ascii="仿宋" w:hAnsi="仿宋" w:eastAsia="仿宋"/>
          <w:sz w:val="28"/>
          <w:szCs w:val="28"/>
        </w:rPr>
        <w:t>7.评标过程中出现的争议，应当提交评标委员会集体讨论形成一致意见，不能形成一致意见的应在充分讨论后予以表决。</w:t>
      </w:r>
    </w:p>
    <w:p w14:paraId="5DBB5AFF">
      <w:pPr>
        <w:spacing w:line="560" w:lineRule="exact"/>
        <w:ind w:firstLine="560" w:firstLineChars="200"/>
        <w:rPr>
          <w:rFonts w:ascii="仿宋" w:hAnsi="仿宋" w:eastAsia="仿宋"/>
          <w:sz w:val="28"/>
          <w:szCs w:val="28"/>
        </w:rPr>
      </w:pPr>
      <w:r>
        <w:rPr>
          <w:rFonts w:hint="eastAsia" w:ascii="仿宋" w:hAnsi="仿宋" w:eastAsia="仿宋"/>
          <w:sz w:val="28"/>
          <w:szCs w:val="28"/>
        </w:rPr>
        <w:t>8.对需要投标人澄清、说明、补正的，应当进行答辩，并作好记录。</w:t>
      </w:r>
    </w:p>
    <w:p w14:paraId="76B191FA">
      <w:pPr>
        <w:spacing w:line="560" w:lineRule="exact"/>
        <w:ind w:firstLine="560" w:firstLineChars="200"/>
        <w:rPr>
          <w:rFonts w:ascii="仿宋" w:hAnsi="仿宋" w:eastAsia="仿宋"/>
          <w:sz w:val="28"/>
          <w:szCs w:val="28"/>
        </w:rPr>
      </w:pPr>
      <w:r>
        <w:rPr>
          <w:rFonts w:hint="eastAsia" w:ascii="仿宋" w:hAnsi="仿宋" w:eastAsia="仿宋"/>
          <w:sz w:val="28"/>
          <w:szCs w:val="28"/>
        </w:rPr>
        <w:t>9.对评判为无效标或废标的情况进行详细的记录和说明，并告知相应的投标人，允许其进行解释，但不影响评判的最终结果。</w:t>
      </w:r>
    </w:p>
    <w:p w14:paraId="6329802A">
      <w:pPr>
        <w:spacing w:line="560" w:lineRule="exact"/>
        <w:ind w:firstLine="560" w:firstLineChars="200"/>
        <w:rPr>
          <w:rFonts w:ascii="仿宋" w:hAnsi="仿宋" w:eastAsia="仿宋"/>
          <w:sz w:val="28"/>
          <w:szCs w:val="28"/>
        </w:rPr>
      </w:pPr>
      <w:r>
        <w:rPr>
          <w:rFonts w:hint="eastAsia" w:ascii="仿宋" w:hAnsi="仿宋" w:eastAsia="仿宋"/>
          <w:sz w:val="28"/>
          <w:szCs w:val="28"/>
        </w:rPr>
        <w:t>10.对发现的违法、违规（嫌疑）行为，应当在评标报告中做出详细说明，做好取证工作。</w:t>
      </w:r>
    </w:p>
    <w:p w14:paraId="29BF9F6C">
      <w:pPr>
        <w:pStyle w:val="32"/>
        <w:spacing w:before="0" w:beforeAutospacing="0" w:after="0" w:afterAutospacing="0" w:line="560" w:lineRule="exact"/>
        <w:ind w:firstLine="560" w:firstLineChars="200"/>
        <w:rPr>
          <w:rFonts w:ascii="仿宋" w:hAnsi="仿宋" w:eastAsia="仿宋"/>
          <w:sz w:val="28"/>
          <w:szCs w:val="28"/>
        </w:rPr>
      </w:pPr>
      <w:r>
        <w:rPr>
          <w:rFonts w:hint="eastAsia" w:ascii="仿宋" w:hAnsi="仿宋" w:eastAsia="仿宋"/>
          <w:sz w:val="28"/>
          <w:szCs w:val="28"/>
        </w:rPr>
        <w:t>11.由评标委员会主任委员或其指定的其他评标委员会成员填写评标报告，</w:t>
      </w:r>
      <w:r>
        <w:rPr>
          <w:rFonts w:ascii="仿宋" w:hAnsi="仿宋" w:eastAsia="仿宋"/>
          <w:sz w:val="28"/>
          <w:szCs w:val="28"/>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sz w:val="28"/>
          <w:szCs w:val="28"/>
        </w:rPr>
        <w:t>做出</w:t>
      </w:r>
      <w:r>
        <w:rPr>
          <w:rFonts w:ascii="仿宋" w:hAnsi="仿宋" w:eastAsia="仿宋"/>
          <w:sz w:val="28"/>
          <w:szCs w:val="28"/>
        </w:rPr>
        <w:t>书面说明并记录在案。</w:t>
      </w:r>
    </w:p>
    <w:p w14:paraId="0B428CF2"/>
    <w:p w14:paraId="14D6A1AF">
      <w:pPr>
        <w:pStyle w:val="6"/>
        <w:spacing w:before="0" w:after="0" w:line="480" w:lineRule="auto"/>
        <w:jc w:val="center"/>
        <w:rPr>
          <w:rFonts w:ascii="黑体" w:hAnsi="黑体" w:eastAsia="黑体"/>
          <w:sz w:val="32"/>
          <w:szCs w:val="32"/>
        </w:rPr>
      </w:pPr>
      <w:r>
        <w:rPr>
          <w:rFonts w:hint="eastAsia" w:ascii="黑体" w:hAnsi="黑体" w:eastAsia="黑体"/>
          <w:sz w:val="32"/>
          <w:szCs w:val="32"/>
        </w:rPr>
        <w:t>二、评标方法</w:t>
      </w:r>
    </w:p>
    <w:p w14:paraId="0F21DC4D">
      <w:pPr>
        <w:spacing w:line="360" w:lineRule="auto"/>
        <w:ind w:firstLine="562" w:firstLineChars="200"/>
        <w:rPr>
          <w:rFonts w:ascii="仿宋" w:hAnsi="仿宋" w:eastAsia="仿宋"/>
          <w:sz w:val="28"/>
          <w:szCs w:val="28"/>
        </w:rPr>
      </w:pPr>
      <w:r>
        <w:rPr>
          <w:rFonts w:hint="eastAsia" w:ascii="仿宋" w:hAnsi="仿宋" w:eastAsia="仿宋"/>
          <w:b/>
          <w:sz w:val="28"/>
          <w:szCs w:val="28"/>
        </w:rPr>
        <w:t>1.本招标项目的评标办法采用：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2709"/>
        <w:gridCol w:w="2709"/>
      </w:tblGrid>
      <w:tr w14:paraId="3A85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1CBD2CCC">
            <w:pPr>
              <w:pStyle w:val="17"/>
              <w:spacing w:line="400" w:lineRule="exact"/>
              <w:jc w:val="center"/>
              <w:rPr>
                <w:rFonts w:ascii="仿宋" w:hAnsi="仿宋" w:eastAsia="仿宋"/>
                <w:b/>
                <w:sz w:val="28"/>
                <w:szCs w:val="28"/>
              </w:rPr>
            </w:pPr>
            <w:r>
              <w:rPr>
                <w:rFonts w:hint="eastAsia" w:ascii="仿宋" w:hAnsi="仿宋" w:eastAsia="仿宋"/>
                <w:b/>
                <w:sz w:val="28"/>
                <w:szCs w:val="28"/>
              </w:rPr>
              <w:t>评标方法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0662BF73">
            <w:pPr>
              <w:pStyle w:val="17"/>
              <w:spacing w:line="400" w:lineRule="exact"/>
              <w:jc w:val="center"/>
              <w:rPr>
                <w:rFonts w:ascii="仿宋" w:hAnsi="仿宋" w:eastAsia="仿宋"/>
                <w:b/>
                <w:sz w:val="28"/>
                <w:szCs w:val="28"/>
              </w:rPr>
            </w:pPr>
            <w:r>
              <w:rPr>
                <w:rFonts w:hint="eastAsia" w:ascii="仿宋" w:hAnsi="仿宋" w:eastAsia="仿宋"/>
                <w:b/>
                <w:sz w:val="28"/>
                <w:szCs w:val="28"/>
              </w:rPr>
              <w:t>评审内容</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46DC6D6A">
            <w:pPr>
              <w:pStyle w:val="17"/>
              <w:spacing w:line="400" w:lineRule="exact"/>
              <w:jc w:val="center"/>
              <w:rPr>
                <w:rFonts w:ascii="仿宋" w:hAnsi="仿宋" w:eastAsia="仿宋"/>
                <w:b/>
                <w:sz w:val="28"/>
                <w:szCs w:val="28"/>
              </w:rPr>
            </w:pPr>
            <w:r>
              <w:rPr>
                <w:rFonts w:hint="eastAsia" w:ascii="仿宋" w:hAnsi="仿宋" w:eastAsia="仿宋"/>
                <w:b/>
                <w:sz w:val="28"/>
                <w:szCs w:val="28"/>
              </w:rPr>
              <w:t>备注</w:t>
            </w:r>
          </w:p>
        </w:tc>
      </w:tr>
      <w:tr w14:paraId="6449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40FA7D1B">
            <w:pPr>
              <w:pStyle w:val="17"/>
              <w:spacing w:line="400" w:lineRule="exact"/>
              <w:jc w:val="center"/>
              <w:rPr>
                <w:rFonts w:ascii="仿宋" w:hAnsi="仿宋" w:eastAsia="仿宋"/>
                <w:sz w:val="28"/>
                <w:szCs w:val="28"/>
              </w:rPr>
            </w:pPr>
            <w:r>
              <w:rPr>
                <w:rFonts w:hint="eastAsia" w:ascii="仿宋" w:hAnsi="仿宋" w:eastAsia="仿宋"/>
                <w:sz w:val="28"/>
                <w:szCs w:val="28"/>
              </w:rPr>
              <w:t>☑综合评分法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794AB5B0">
            <w:pPr>
              <w:pStyle w:val="17"/>
              <w:spacing w:line="400" w:lineRule="exact"/>
              <w:jc w:val="left"/>
              <w:rPr>
                <w:rFonts w:ascii="仿宋" w:hAnsi="仿宋" w:eastAsia="仿宋"/>
                <w:sz w:val="28"/>
                <w:szCs w:val="28"/>
              </w:rPr>
            </w:pPr>
            <w:r>
              <w:rPr>
                <w:rFonts w:hint="eastAsia" w:ascii="仿宋" w:hAnsi="仿宋" w:eastAsia="仿宋"/>
                <w:sz w:val="28"/>
                <w:szCs w:val="28"/>
              </w:rPr>
              <w:t>资信、商务、技术</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32CD6AE0">
            <w:pPr>
              <w:pStyle w:val="17"/>
              <w:spacing w:line="400" w:lineRule="exact"/>
              <w:jc w:val="left"/>
              <w:rPr>
                <w:rFonts w:ascii="仿宋" w:hAnsi="仿宋" w:eastAsia="仿宋"/>
                <w:sz w:val="28"/>
                <w:szCs w:val="28"/>
              </w:rPr>
            </w:pPr>
          </w:p>
        </w:tc>
      </w:tr>
      <w:tr w14:paraId="723D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68F406DC">
            <w:pPr>
              <w:pStyle w:val="17"/>
              <w:spacing w:line="400" w:lineRule="exact"/>
              <w:jc w:val="center"/>
              <w:rPr>
                <w:rFonts w:ascii="仿宋" w:hAnsi="仿宋" w:eastAsia="仿宋"/>
                <w:sz w:val="28"/>
                <w:szCs w:val="28"/>
              </w:rPr>
            </w:pPr>
            <w:r>
              <w:rPr>
                <w:rFonts w:hint="eastAsia" w:ascii="仿宋" w:hAnsi="仿宋" w:eastAsia="仿宋"/>
                <w:sz w:val="28"/>
                <w:szCs w:val="28"/>
              </w:rPr>
              <w:t>□信用商务法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3B36511F">
            <w:pPr>
              <w:pStyle w:val="17"/>
              <w:spacing w:line="400" w:lineRule="exact"/>
              <w:jc w:val="left"/>
              <w:rPr>
                <w:rFonts w:ascii="仿宋" w:hAnsi="仿宋" w:eastAsia="仿宋"/>
                <w:sz w:val="28"/>
                <w:szCs w:val="28"/>
              </w:rPr>
            </w:pPr>
            <w:r>
              <w:rPr>
                <w:rFonts w:hint="eastAsia" w:ascii="仿宋" w:hAnsi="仿宋" w:eastAsia="仿宋"/>
                <w:sz w:val="28"/>
                <w:szCs w:val="28"/>
              </w:rPr>
              <w:t>资信、商务</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1509A12D">
            <w:pPr>
              <w:pStyle w:val="17"/>
              <w:spacing w:line="400" w:lineRule="exact"/>
              <w:jc w:val="left"/>
              <w:rPr>
                <w:rFonts w:ascii="仿宋" w:hAnsi="仿宋" w:eastAsia="仿宋"/>
                <w:sz w:val="28"/>
                <w:szCs w:val="28"/>
              </w:rPr>
            </w:pPr>
          </w:p>
        </w:tc>
      </w:tr>
      <w:tr w14:paraId="29F3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noWrap w:val="0"/>
            <w:vAlign w:val="center"/>
          </w:tcPr>
          <w:p w14:paraId="5723D872">
            <w:pPr>
              <w:pStyle w:val="17"/>
              <w:spacing w:line="400" w:lineRule="exact"/>
              <w:jc w:val="center"/>
              <w:rPr>
                <w:rFonts w:ascii="仿宋" w:hAnsi="仿宋" w:eastAsia="仿宋"/>
                <w:sz w:val="28"/>
                <w:szCs w:val="28"/>
              </w:rPr>
            </w:pPr>
            <w:r>
              <w:rPr>
                <w:rFonts w:hint="eastAsia" w:ascii="仿宋" w:hAnsi="仿宋" w:eastAsia="仿宋"/>
                <w:sz w:val="28"/>
                <w:szCs w:val="28"/>
              </w:rPr>
              <w:t>□定性评审法</w:t>
            </w:r>
          </w:p>
        </w:tc>
        <w:tc>
          <w:tcPr>
            <w:tcW w:w="2709" w:type="dxa"/>
            <w:tcBorders>
              <w:top w:val="single" w:color="auto" w:sz="6" w:space="0"/>
              <w:left w:val="single" w:color="auto" w:sz="4" w:space="0"/>
              <w:bottom w:val="single" w:color="auto" w:sz="6" w:space="0"/>
              <w:right w:val="single" w:color="auto" w:sz="6" w:space="0"/>
            </w:tcBorders>
            <w:noWrap w:val="0"/>
            <w:vAlign w:val="center"/>
          </w:tcPr>
          <w:p w14:paraId="4ADE8621">
            <w:pPr>
              <w:pStyle w:val="17"/>
              <w:spacing w:line="400" w:lineRule="exact"/>
              <w:jc w:val="left"/>
              <w:rPr>
                <w:rFonts w:ascii="仿宋" w:hAnsi="仿宋" w:eastAsia="仿宋"/>
                <w:sz w:val="28"/>
                <w:szCs w:val="28"/>
              </w:rPr>
            </w:pPr>
            <w:r>
              <w:rPr>
                <w:rFonts w:hint="eastAsia" w:ascii="仿宋" w:hAnsi="仿宋" w:eastAsia="仿宋"/>
                <w:sz w:val="28"/>
                <w:szCs w:val="28"/>
              </w:rPr>
              <w:t>商务、技术</w:t>
            </w:r>
          </w:p>
        </w:tc>
        <w:tc>
          <w:tcPr>
            <w:tcW w:w="2709" w:type="dxa"/>
            <w:tcBorders>
              <w:top w:val="single" w:color="auto" w:sz="6" w:space="0"/>
              <w:left w:val="single" w:color="auto" w:sz="4" w:space="0"/>
              <w:bottom w:val="single" w:color="auto" w:sz="6" w:space="0"/>
              <w:right w:val="single" w:color="auto" w:sz="6" w:space="0"/>
            </w:tcBorders>
            <w:noWrap w:val="0"/>
            <w:vAlign w:val="top"/>
          </w:tcPr>
          <w:p w14:paraId="4CC2087F">
            <w:pPr>
              <w:pStyle w:val="17"/>
              <w:spacing w:line="400" w:lineRule="exact"/>
              <w:jc w:val="left"/>
              <w:rPr>
                <w:rFonts w:ascii="仿宋" w:hAnsi="仿宋" w:eastAsia="仿宋"/>
                <w:sz w:val="28"/>
                <w:szCs w:val="28"/>
              </w:rPr>
            </w:pPr>
          </w:p>
        </w:tc>
      </w:tr>
    </w:tbl>
    <w:p w14:paraId="50EC65BA">
      <w:pPr>
        <w:spacing w:line="360" w:lineRule="auto"/>
        <w:ind w:firstLine="562" w:firstLineChars="200"/>
        <w:rPr>
          <w:rFonts w:ascii="仿宋" w:hAnsi="仿宋" w:eastAsia="仿宋"/>
          <w:b/>
          <w:sz w:val="28"/>
          <w:szCs w:val="28"/>
        </w:rPr>
      </w:pPr>
    </w:p>
    <w:p w14:paraId="1A873107">
      <w:pPr>
        <w:spacing w:line="360" w:lineRule="auto"/>
        <w:ind w:firstLine="562" w:firstLineChars="200"/>
        <w:rPr>
          <w:rFonts w:ascii="仿宋" w:hAnsi="仿宋" w:eastAsia="仿宋"/>
          <w:b/>
          <w:sz w:val="28"/>
          <w:szCs w:val="28"/>
        </w:rPr>
      </w:pPr>
      <w:r>
        <w:rPr>
          <w:rFonts w:hint="eastAsia" w:ascii="仿宋" w:hAnsi="仿宋" w:eastAsia="仿宋"/>
          <w:b/>
          <w:sz w:val="28"/>
          <w:szCs w:val="28"/>
        </w:rPr>
        <w:t>2.综合评分法</w:t>
      </w:r>
    </w:p>
    <w:p w14:paraId="4C448E5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2.1招标人在开标会上根据招标文件中投标文件不予受理情形的规定，对资格审查合格的投标人的投标文件是否应当受理进行审查，然后将应当受理的投标文件提交评标委员会评审；</w:t>
      </w:r>
    </w:p>
    <w:p w14:paraId="1AED251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2.2评标委员会分别根据招标文件无效标情形的规定，对所有应当受理的投标文件进行初步评审；</w:t>
      </w:r>
    </w:p>
    <w:p w14:paraId="3CB21BD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2.3评标委员会首先对通过初步评审的各投标人的技术标进行详细评审。即：各成员根据招标文件规定的技术标评分规则（见评标方法附件），对投标文件独立进行技术标评分。各成员的评分结果去掉最高、最低分后取算术平均值作为该投标人最后技术标评审得分。在后续评审中该得分不得更改；</w:t>
      </w:r>
    </w:p>
    <w:p w14:paraId="199DA9CC">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2.4评标委员会在完成技术标评审后，接着对初步评审合格的各投标人商务标进行详细评审并打分；</w:t>
      </w:r>
    </w:p>
    <w:p w14:paraId="1AEC0611">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2.5评标委员会在完成商务标评审后，对初步评审合格的各投标人资信标进行详细评审并打分；</w:t>
      </w:r>
    </w:p>
    <w:p w14:paraId="7476213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2.6最后，评标委员会应当按照下列公式计算评审总得分：</w:t>
      </w:r>
    </w:p>
    <w:p w14:paraId="3BAD5192">
      <w:pPr>
        <w:spacing w:line="360" w:lineRule="auto"/>
        <w:ind w:firstLine="562" w:firstLineChars="200"/>
        <w:rPr>
          <w:rFonts w:ascii="仿宋" w:hAnsi="仿宋" w:eastAsia="仿宋"/>
          <w:b/>
          <w:color w:val="000000"/>
          <w:sz w:val="28"/>
          <w:szCs w:val="28"/>
        </w:rPr>
      </w:pPr>
      <w:r>
        <w:rPr>
          <w:rFonts w:ascii="仿宋" w:hAnsi="仿宋" w:eastAsia="仿宋"/>
          <w:b/>
          <w:color w:val="000000"/>
          <w:position w:val="-12"/>
          <w:sz w:val="28"/>
          <w:szCs w:val="28"/>
        </w:rPr>
        <w:object>
          <v:shape id="_x0000_i1025" o:spt="75" type="#_x0000_t75" style="height:18pt;width:141.75pt;" o:ole="t" filled="f" o:preferrelative="t" stroked="f" coordsize="21600,21600">
            <v:path/>
            <v:fill on="f" focussize="0,0"/>
            <v:stroke on="f"/>
            <v:imagedata r:id="rId13" o:title=""/>
            <o:lock v:ext="edit" aspectratio="t"/>
            <w10:wrap type="none"/>
            <w10:anchorlock/>
          </v:shape>
          <o:OLEObject Type="Embed" ProgID="Equation.3" ShapeID="_x0000_i1025" DrawAspect="Content" ObjectID="_1468075725" r:id="rId12">
            <o:LockedField>false</o:LockedField>
          </o:OLEObject>
        </w:object>
      </w:r>
    </w:p>
    <w:p w14:paraId="0D7B6159">
      <w:pPr>
        <w:spacing w:line="360" w:lineRule="auto"/>
        <w:ind w:firstLine="560" w:firstLineChars="200"/>
        <w:rPr>
          <w:rFonts w:ascii="仿宋" w:hAnsi="仿宋" w:eastAsia="仿宋"/>
          <w:sz w:val="28"/>
          <w:szCs w:val="28"/>
        </w:rPr>
      </w:pPr>
      <w:r>
        <w:rPr>
          <w:rFonts w:hint="eastAsia" w:ascii="仿宋" w:hAnsi="仿宋" w:eastAsia="仿宋"/>
          <w:sz w:val="28"/>
          <w:szCs w:val="28"/>
        </w:rPr>
        <w:t>N</w:t>
      </w:r>
      <w:r>
        <w:rPr>
          <w:rFonts w:ascii="仿宋" w:hAnsi="仿宋" w:eastAsia="仿宋"/>
          <w:sz w:val="28"/>
          <w:szCs w:val="28"/>
        </w:rPr>
        <w:t>—</w:t>
      </w:r>
      <w:r>
        <w:rPr>
          <w:rFonts w:hint="eastAsia" w:ascii="仿宋" w:hAnsi="仿宋" w:eastAsia="仿宋"/>
          <w:sz w:val="28"/>
          <w:szCs w:val="28"/>
        </w:rPr>
        <w:t>评审总得分（得分取值保留到小数点后两位）；</w:t>
      </w:r>
    </w:p>
    <w:p w14:paraId="040FD7C7">
      <w:pPr>
        <w:spacing w:line="360" w:lineRule="auto"/>
        <w:ind w:firstLine="560" w:firstLineChars="200"/>
        <w:rPr>
          <w:rFonts w:ascii="仿宋" w:hAnsi="仿宋" w:eastAsia="仿宋"/>
          <w:sz w:val="28"/>
          <w:szCs w:val="28"/>
        </w:rPr>
      </w:pPr>
      <w:r>
        <w:rPr>
          <w:rFonts w:hint="eastAsia" w:ascii="仿宋" w:hAnsi="仿宋" w:eastAsia="仿宋"/>
          <w:sz w:val="28"/>
          <w:szCs w:val="28"/>
        </w:rPr>
        <w:t>J</w:t>
      </w:r>
      <w:r>
        <w:rPr>
          <w:rFonts w:ascii="仿宋" w:hAnsi="仿宋" w:eastAsia="仿宋"/>
          <w:sz w:val="28"/>
          <w:szCs w:val="28"/>
        </w:rPr>
        <w:t>—</w:t>
      </w:r>
      <w:r>
        <w:rPr>
          <w:rFonts w:hint="eastAsia" w:ascii="仿宋" w:hAnsi="仿宋" w:eastAsia="仿宋"/>
          <w:sz w:val="28"/>
          <w:szCs w:val="28"/>
        </w:rPr>
        <w:t>技术标评审得分（得分取值保留到小数点后两位）；</w:t>
      </w:r>
    </w:p>
    <w:p w14:paraId="52CF8194">
      <w:pPr>
        <w:spacing w:line="360" w:lineRule="auto"/>
        <w:ind w:firstLine="560" w:firstLineChars="200"/>
        <w:rPr>
          <w:rFonts w:ascii="仿宋" w:hAnsi="仿宋" w:eastAsia="仿宋"/>
          <w:sz w:val="28"/>
          <w:szCs w:val="28"/>
        </w:rPr>
      </w:pPr>
      <w:r>
        <w:rPr>
          <w:rFonts w:hint="eastAsia" w:ascii="仿宋" w:hAnsi="仿宋" w:eastAsia="仿宋"/>
          <w:sz w:val="28"/>
          <w:szCs w:val="28"/>
        </w:rPr>
        <w:t>S</w:t>
      </w:r>
      <w:r>
        <w:rPr>
          <w:rFonts w:ascii="仿宋" w:hAnsi="仿宋" w:eastAsia="仿宋"/>
          <w:sz w:val="28"/>
          <w:szCs w:val="28"/>
        </w:rPr>
        <w:t>—</w:t>
      </w:r>
      <w:r>
        <w:rPr>
          <w:rFonts w:hint="eastAsia" w:ascii="仿宋" w:hAnsi="仿宋" w:eastAsia="仿宋"/>
          <w:sz w:val="28"/>
          <w:szCs w:val="28"/>
        </w:rPr>
        <w:t>商务标评审得分（得分取值保留到小数点后两位）；</w:t>
      </w:r>
    </w:p>
    <w:p w14:paraId="5F7386A9">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 xml:space="preserve">资信标评审得分（得分取值保留到小数点后两位）； </w:t>
      </w:r>
    </w:p>
    <w:p w14:paraId="31260283">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A1</w:t>
      </w:r>
      <w:r>
        <w:rPr>
          <w:rFonts w:ascii="仿宋" w:hAnsi="仿宋" w:eastAsia="仿宋"/>
          <w:sz w:val="28"/>
          <w:szCs w:val="28"/>
        </w:rPr>
        <w:t>—</w:t>
      </w:r>
      <w:r>
        <w:rPr>
          <w:rFonts w:hint="eastAsia" w:ascii="仿宋" w:hAnsi="仿宋" w:eastAsia="仿宋"/>
          <w:sz w:val="28"/>
          <w:szCs w:val="28"/>
        </w:rPr>
        <w:t>技术标评审得分权重，</w:t>
      </w:r>
      <w:permStart w:id="0" w:edGrp="everyone"/>
      <w:r>
        <w:rPr>
          <w:rFonts w:hint="eastAsia" w:ascii="仿宋" w:hAnsi="仿宋" w:eastAsia="仿宋"/>
          <w:sz w:val="28"/>
          <w:szCs w:val="28"/>
        </w:rPr>
        <w:t>按</w:t>
      </w:r>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6</w:t>
      </w:r>
      <w:r>
        <w:rPr>
          <w:rFonts w:ascii="仿宋" w:hAnsi="仿宋" w:eastAsia="仿宋"/>
          <w:b/>
          <w:bCs/>
          <w:sz w:val="28"/>
          <w:szCs w:val="28"/>
          <w:u w:val="single"/>
        </w:rPr>
        <w:t>0</w:t>
      </w:r>
      <w:r>
        <w:rPr>
          <w:rFonts w:hint="eastAsia" w:ascii="仿宋" w:hAnsi="仿宋" w:eastAsia="仿宋"/>
          <w:b/>
          <w:bCs/>
          <w:sz w:val="28"/>
          <w:szCs w:val="28"/>
          <w:u w:val="single"/>
        </w:rPr>
        <w:t xml:space="preserve"> </w:t>
      </w:r>
      <w:permEnd w:id="0"/>
      <w:r>
        <w:rPr>
          <w:rFonts w:hint="eastAsia" w:ascii="仿宋" w:hAnsi="仿宋" w:eastAsia="仿宋"/>
          <w:sz w:val="28"/>
          <w:szCs w:val="28"/>
        </w:rPr>
        <w:t>%计；</w:t>
      </w:r>
    </w:p>
    <w:p w14:paraId="20D4CC28">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A2</w:t>
      </w:r>
      <w:r>
        <w:rPr>
          <w:rFonts w:ascii="仿宋" w:hAnsi="仿宋" w:eastAsia="仿宋"/>
          <w:sz w:val="28"/>
          <w:szCs w:val="28"/>
        </w:rPr>
        <w:t>—</w:t>
      </w:r>
      <w:r>
        <w:rPr>
          <w:rFonts w:hint="eastAsia" w:ascii="仿宋" w:hAnsi="仿宋" w:eastAsia="仿宋"/>
          <w:sz w:val="28"/>
          <w:szCs w:val="28"/>
        </w:rPr>
        <w:t>商务标评审得分权重，</w:t>
      </w:r>
      <w:permStart w:id="1" w:edGrp="everyone"/>
      <w:r>
        <w:rPr>
          <w:rFonts w:hint="eastAsia" w:ascii="仿宋" w:hAnsi="仿宋" w:eastAsia="仿宋"/>
          <w:sz w:val="28"/>
          <w:szCs w:val="28"/>
        </w:rPr>
        <w:t>按</w:t>
      </w:r>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3</w:t>
      </w:r>
      <w:r>
        <w:rPr>
          <w:rFonts w:ascii="仿宋" w:hAnsi="仿宋" w:eastAsia="仿宋"/>
          <w:b/>
          <w:bCs/>
          <w:sz w:val="28"/>
          <w:szCs w:val="28"/>
          <w:u w:val="single"/>
        </w:rPr>
        <w:t>0</w:t>
      </w:r>
      <w:r>
        <w:rPr>
          <w:rFonts w:hint="eastAsia" w:ascii="仿宋" w:hAnsi="仿宋" w:eastAsia="仿宋"/>
          <w:b/>
          <w:bCs/>
          <w:sz w:val="28"/>
          <w:szCs w:val="28"/>
          <w:u w:val="single"/>
        </w:rPr>
        <w:t xml:space="preserve"> </w:t>
      </w:r>
      <w:permEnd w:id="1"/>
      <w:r>
        <w:rPr>
          <w:rFonts w:hint="eastAsia" w:ascii="仿宋" w:hAnsi="仿宋" w:eastAsia="仿宋"/>
          <w:sz w:val="28"/>
          <w:szCs w:val="28"/>
        </w:rPr>
        <w:t>%计；</w:t>
      </w:r>
    </w:p>
    <w:p w14:paraId="780C9E30">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A3</w:t>
      </w:r>
      <w:r>
        <w:rPr>
          <w:rFonts w:ascii="仿宋" w:hAnsi="仿宋" w:eastAsia="仿宋"/>
          <w:sz w:val="28"/>
          <w:szCs w:val="28"/>
        </w:rPr>
        <w:t>—</w:t>
      </w:r>
      <w:r>
        <w:rPr>
          <w:rFonts w:hint="eastAsia" w:ascii="仿宋" w:hAnsi="仿宋" w:eastAsia="仿宋"/>
          <w:sz w:val="28"/>
          <w:szCs w:val="28"/>
        </w:rPr>
        <w:t>资信标评审得分权重，</w:t>
      </w:r>
      <w:permStart w:id="2" w:edGrp="everyone"/>
      <w:r>
        <w:rPr>
          <w:rFonts w:hint="eastAsia" w:ascii="仿宋" w:hAnsi="仿宋" w:eastAsia="仿宋"/>
          <w:sz w:val="28"/>
          <w:szCs w:val="28"/>
        </w:rPr>
        <w:t>按</w:t>
      </w:r>
      <w:r>
        <w:rPr>
          <w:rFonts w:hint="eastAsia" w:ascii="仿宋" w:hAnsi="仿宋" w:eastAsia="仿宋"/>
          <w:b/>
          <w:bCs/>
          <w:sz w:val="28"/>
          <w:szCs w:val="28"/>
          <w:u w:val="single"/>
        </w:rPr>
        <w:t xml:space="preserve"> </w:t>
      </w:r>
      <w:r>
        <w:rPr>
          <w:rFonts w:ascii="仿宋" w:hAnsi="仿宋" w:eastAsia="仿宋"/>
          <w:b/>
          <w:bCs/>
          <w:sz w:val="28"/>
          <w:szCs w:val="28"/>
          <w:u w:val="single"/>
        </w:rPr>
        <w:t>10</w:t>
      </w:r>
      <w:r>
        <w:rPr>
          <w:rFonts w:hint="eastAsia" w:ascii="仿宋" w:hAnsi="仿宋" w:eastAsia="仿宋"/>
          <w:b/>
          <w:bCs/>
          <w:sz w:val="28"/>
          <w:szCs w:val="28"/>
          <w:u w:val="single"/>
        </w:rPr>
        <w:t xml:space="preserve"> </w:t>
      </w:r>
      <w:permEnd w:id="2"/>
      <w:r>
        <w:rPr>
          <w:rFonts w:hint="eastAsia" w:ascii="仿宋" w:hAnsi="仿宋" w:eastAsia="仿宋"/>
          <w:sz w:val="28"/>
          <w:szCs w:val="28"/>
        </w:rPr>
        <w:t>%计；</w:t>
      </w:r>
    </w:p>
    <w:p w14:paraId="2F599D8C">
      <w:pPr>
        <w:spacing w:line="360" w:lineRule="auto"/>
        <w:ind w:firstLine="560" w:firstLineChars="200"/>
        <w:rPr>
          <w:rFonts w:ascii="仿宋" w:hAnsi="仿宋" w:eastAsia="仿宋"/>
          <w:sz w:val="28"/>
          <w:szCs w:val="28"/>
        </w:rPr>
      </w:pPr>
      <w:r>
        <w:rPr>
          <w:rFonts w:hint="eastAsia" w:ascii="仿宋" w:hAnsi="仿宋" w:eastAsia="仿宋"/>
          <w:sz w:val="28"/>
          <w:szCs w:val="28"/>
        </w:rPr>
        <w:t>[A1+A2+A3=1，A2≥30%, A3≤10%]</w:t>
      </w:r>
    </w:p>
    <w:p w14:paraId="2FF54C5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2.7评标委员会应当按评审总得分从高至低的顺序，按照“投标前须知附表1”第17项约定推荐中标候选人，并形成评标报告；</w:t>
      </w:r>
    </w:p>
    <w:p w14:paraId="12D691F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5768AB9C">
      <w:pPr>
        <w:spacing w:line="360" w:lineRule="auto"/>
        <w:ind w:firstLine="562" w:firstLineChars="200"/>
        <w:rPr>
          <w:rFonts w:ascii="仿宋" w:hAnsi="仿宋" w:eastAsia="仿宋"/>
          <w:b/>
          <w:sz w:val="28"/>
          <w:szCs w:val="28"/>
        </w:rPr>
      </w:pPr>
      <w:r>
        <w:rPr>
          <w:rFonts w:hint="eastAsia" w:ascii="仿宋" w:hAnsi="仿宋" w:eastAsia="仿宋"/>
          <w:b/>
          <w:sz w:val="28"/>
          <w:szCs w:val="28"/>
        </w:rPr>
        <w:t>3.信用商务评审法</w:t>
      </w:r>
    </w:p>
    <w:p w14:paraId="7788FE9D">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3.1招标人在开标会上根据招标文件中投标文件不予受理情形的规定，对投标人的投标文件是否应当受理进行审查，然后将应当受理的投标文件提交评标委员会评审；</w:t>
      </w:r>
    </w:p>
    <w:p w14:paraId="37D90D20">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3.2评标委员会根据招标文件初步评审内容的规定，对所有应当受理的投标文件进行初步评审；</w:t>
      </w:r>
    </w:p>
    <w:p w14:paraId="6FD54BB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3.3评标委员会对所有初步评审合格的各投标人的商务标进行详细评审，并计算出商务标得分；</w:t>
      </w:r>
    </w:p>
    <w:p w14:paraId="7FA26A91">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3.4评标委员会在完成商务标评审后，对初步评审合格的各投标人资信标进行详细评审并打分；</w:t>
      </w:r>
    </w:p>
    <w:p w14:paraId="050B6E4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3.5最后，评标委员会应当按照下列公式计算评审总得分：</w:t>
      </w:r>
    </w:p>
    <w:p w14:paraId="7C5BF5C0">
      <w:pPr>
        <w:spacing w:line="360" w:lineRule="auto"/>
        <w:ind w:firstLine="560" w:firstLineChars="200"/>
        <w:rPr>
          <w:rFonts w:ascii="仿宋" w:hAnsi="仿宋" w:eastAsia="仿宋"/>
          <w:sz w:val="28"/>
          <w:szCs w:val="28"/>
        </w:rPr>
      </w:pPr>
      <w:r>
        <w:rPr>
          <w:rFonts w:ascii="仿宋" w:hAnsi="仿宋" w:eastAsia="仿宋"/>
          <w:sz w:val="28"/>
          <w:szCs w:val="28"/>
        </w:rPr>
        <w:object>
          <v:shape id="_x0000_i1026" o:spt="75" type="#_x0000_t75" style="height:18pt;width:101.25pt;" o:ole="t" filled="f" o:preferrelative="t" stroked="f" coordsize="21600,21600">
            <v:path/>
            <v:fill on="f" focussize="0,0"/>
            <v:stroke on="f"/>
            <v:imagedata r:id="rId15" o:title=""/>
            <o:lock v:ext="edit" aspectratio="t"/>
            <w10:wrap type="none"/>
            <w10:anchorlock/>
          </v:shape>
          <o:OLEObject Type="Embed" ProgID="Equation.3" ShapeID="_x0000_i1026" DrawAspect="Content" ObjectID="_1468075726" r:id="rId14">
            <o:LockedField>false</o:LockedField>
          </o:OLEObject>
        </w:object>
      </w:r>
    </w:p>
    <w:p w14:paraId="7BEB30DF">
      <w:pPr>
        <w:spacing w:line="360" w:lineRule="auto"/>
        <w:ind w:firstLine="560" w:firstLineChars="200"/>
        <w:rPr>
          <w:rFonts w:ascii="仿宋" w:hAnsi="仿宋" w:eastAsia="仿宋"/>
          <w:sz w:val="28"/>
          <w:szCs w:val="28"/>
        </w:rPr>
      </w:pPr>
      <w:r>
        <w:rPr>
          <w:rFonts w:hint="eastAsia" w:ascii="仿宋" w:hAnsi="仿宋" w:eastAsia="仿宋"/>
          <w:sz w:val="28"/>
          <w:szCs w:val="28"/>
        </w:rPr>
        <w:t>N—评审总得分（得分取值保留到小数点后两位）；</w:t>
      </w:r>
    </w:p>
    <w:p w14:paraId="448C0B7B">
      <w:pPr>
        <w:spacing w:line="360" w:lineRule="auto"/>
        <w:ind w:firstLine="560" w:firstLineChars="200"/>
        <w:rPr>
          <w:rFonts w:ascii="仿宋" w:hAnsi="仿宋" w:eastAsia="仿宋"/>
          <w:sz w:val="28"/>
          <w:szCs w:val="28"/>
        </w:rPr>
      </w:pPr>
      <w:r>
        <w:rPr>
          <w:rFonts w:hint="eastAsia" w:ascii="仿宋" w:hAnsi="仿宋" w:eastAsia="仿宋"/>
          <w:sz w:val="28"/>
          <w:szCs w:val="28"/>
        </w:rPr>
        <w:t>S—商务标评审得分（得分取值保留到小数点后两位）；</w:t>
      </w:r>
    </w:p>
    <w:p w14:paraId="031BAA1D">
      <w:pPr>
        <w:spacing w:line="360" w:lineRule="auto"/>
        <w:ind w:firstLine="560" w:firstLineChars="200"/>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资信标评审得分（得分取值保留到小数点后两位）；</w:t>
      </w:r>
    </w:p>
    <w:p w14:paraId="555CCC72">
      <w:pPr>
        <w:spacing w:line="360" w:lineRule="auto"/>
        <w:ind w:firstLine="560" w:firstLineChars="200"/>
        <w:rPr>
          <w:rFonts w:ascii="仿宋" w:hAnsi="仿宋" w:eastAsia="仿宋"/>
          <w:sz w:val="28"/>
          <w:szCs w:val="28"/>
        </w:rPr>
      </w:pPr>
      <w:r>
        <w:rPr>
          <w:rFonts w:hint="eastAsia" w:ascii="仿宋" w:hAnsi="仿宋" w:eastAsia="仿宋"/>
          <w:sz w:val="28"/>
          <w:szCs w:val="28"/>
        </w:rPr>
        <w:t>A2—商务标评审得分权重，按</w:t>
      </w:r>
      <w:permStart w:id="3" w:edGrp="everyone"/>
      <w:r>
        <w:rPr>
          <w:rFonts w:ascii="仿宋" w:hAnsi="仿宋" w:eastAsia="仿宋"/>
          <w:sz w:val="28"/>
          <w:szCs w:val="28"/>
          <w:u w:val="single"/>
        </w:rPr>
        <w:t xml:space="preserve">   </w:t>
      </w:r>
      <w:permEnd w:id="3"/>
      <w:r>
        <w:rPr>
          <w:rFonts w:hint="eastAsia" w:ascii="仿宋" w:hAnsi="仿宋" w:eastAsia="仿宋"/>
          <w:sz w:val="28"/>
          <w:szCs w:val="28"/>
        </w:rPr>
        <w:t>%计；</w:t>
      </w:r>
    </w:p>
    <w:p w14:paraId="0C1BD0A2">
      <w:pPr>
        <w:spacing w:line="360" w:lineRule="auto"/>
        <w:ind w:firstLine="560" w:firstLineChars="200"/>
        <w:rPr>
          <w:rFonts w:ascii="仿宋" w:hAnsi="仿宋" w:eastAsia="仿宋"/>
          <w:sz w:val="28"/>
          <w:szCs w:val="28"/>
        </w:rPr>
      </w:pPr>
      <w:r>
        <w:rPr>
          <w:rFonts w:hint="eastAsia" w:ascii="仿宋" w:hAnsi="仿宋" w:eastAsia="仿宋"/>
          <w:sz w:val="28"/>
          <w:szCs w:val="28"/>
        </w:rPr>
        <w:t>A3—资信标评审得分权重，按</w:t>
      </w:r>
      <w:permStart w:id="4" w:edGrp="everyone"/>
      <w:r>
        <w:rPr>
          <w:rFonts w:ascii="仿宋" w:hAnsi="仿宋" w:eastAsia="仿宋"/>
          <w:sz w:val="28"/>
          <w:szCs w:val="28"/>
          <w:u w:val="single"/>
        </w:rPr>
        <w:t xml:space="preserve">   </w:t>
      </w:r>
      <w:permEnd w:id="4"/>
      <w:r>
        <w:rPr>
          <w:rFonts w:hint="eastAsia" w:ascii="仿宋" w:hAnsi="仿宋" w:eastAsia="仿宋"/>
          <w:sz w:val="28"/>
          <w:szCs w:val="28"/>
        </w:rPr>
        <w:t>%计；</w:t>
      </w:r>
    </w:p>
    <w:p w14:paraId="2F51A8F7">
      <w:pPr>
        <w:spacing w:line="360" w:lineRule="auto"/>
        <w:ind w:firstLine="560" w:firstLineChars="200"/>
        <w:rPr>
          <w:rFonts w:ascii="仿宋" w:hAnsi="仿宋" w:eastAsia="仿宋"/>
          <w:sz w:val="28"/>
          <w:szCs w:val="28"/>
        </w:rPr>
      </w:pPr>
      <w:r>
        <w:rPr>
          <w:rFonts w:hint="eastAsia" w:ascii="仿宋" w:hAnsi="仿宋" w:eastAsia="仿宋"/>
          <w:sz w:val="28"/>
          <w:szCs w:val="28"/>
        </w:rPr>
        <w:t>[A2+A3=1，A3≤30%]</w:t>
      </w:r>
    </w:p>
    <w:p w14:paraId="5607272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3.6评标委员会应当按评审总得分从高至低的顺序，按照“投标前须知附表1”第17项约定推荐中标候选人，并形成评标报告；</w:t>
      </w:r>
    </w:p>
    <w:p w14:paraId="468AEDF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3.7若出现评审总得分相同且影响到推荐中标候选人时，按商务标得分从高至低的顺序推荐；若出现商务标得分也相同的情形，按资信标得分从高至低的顺序推荐；若出现资信标得分仍相同的情形，采用大号中签的抽签方式推荐。</w:t>
      </w:r>
    </w:p>
    <w:p w14:paraId="4950E7C4">
      <w:pPr>
        <w:spacing w:line="360" w:lineRule="auto"/>
        <w:ind w:firstLine="562" w:firstLineChars="200"/>
        <w:rPr>
          <w:rFonts w:ascii="仿宋" w:hAnsi="仿宋" w:eastAsia="仿宋"/>
          <w:b/>
          <w:sz w:val="28"/>
          <w:szCs w:val="28"/>
        </w:rPr>
      </w:pPr>
      <w:r>
        <w:rPr>
          <w:rFonts w:hint="eastAsia" w:ascii="仿宋" w:hAnsi="仿宋" w:eastAsia="仿宋"/>
          <w:b/>
          <w:sz w:val="28"/>
          <w:szCs w:val="28"/>
        </w:rPr>
        <w:t>4.定性评审法</w:t>
      </w:r>
    </w:p>
    <w:p w14:paraId="1B072DD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4.1招标人在开标会上根据招标文件中投标文件不予受理情形的规定，对投标人的投标文件是否应当受理进行审查，然后将应当受理的投标文件提交评标委员会评审；</w:t>
      </w:r>
    </w:p>
    <w:p w14:paraId="0317AE7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4.2评标委员会根据招标文件初步评审内容的规定，对所有应当受理的投标文件进行初步评审；</w:t>
      </w:r>
    </w:p>
    <w:p w14:paraId="4A57B9D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4.3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w:t>
      </w:r>
      <w:r>
        <w:rPr>
          <w:rFonts w:hint="eastAsia" w:ascii="仿宋" w:hAnsi="仿宋" w:eastAsia="仿宋" w:cs="宋体"/>
          <w:kern w:val="0"/>
          <w:sz w:val="28"/>
          <w:szCs w:val="28"/>
          <w:highlight w:val="none"/>
        </w:rPr>
        <w:t>事项,并推荐</w:t>
      </w:r>
      <w:r>
        <w:rPr>
          <w:rFonts w:hint="eastAsia" w:ascii="仿宋" w:hAnsi="仿宋" w:eastAsia="仿宋" w:cs="宋体"/>
          <w:kern w:val="0"/>
          <w:sz w:val="28"/>
          <w:szCs w:val="28"/>
          <w:highlight w:val="none"/>
          <w:u w:val="single"/>
        </w:rPr>
        <w:t xml:space="preserve">    </w:t>
      </w:r>
      <w:r>
        <w:rPr>
          <w:rFonts w:hint="eastAsia" w:ascii="仿宋" w:hAnsi="仿宋" w:eastAsia="仿宋" w:cs="宋体"/>
          <w:kern w:val="0"/>
          <w:sz w:val="28"/>
          <w:szCs w:val="28"/>
          <w:highlight w:val="none"/>
        </w:rPr>
        <w:t>名无排序的中</w:t>
      </w:r>
      <w:r>
        <w:rPr>
          <w:rFonts w:hint="eastAsia" w:ascii="仿宋" w:hAnsi="仿宋" w:eastAsia="仿宋" w:cs="宋体"/>
          <w:kern w:val="0"/>
          <w:sz w:val="28"/>
          <w:szCs w:val="28"/>
        </w:rPr>
        <w:t>标候选人；</w:t>
      </w:r>
    </w:p>
    <w:p w14:paraId="73EB2C7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4.4评标委员会将综合评审意见整理成评标报告后，提交给招标人。</w:t>
      </w:r>
    </w:p>
    <w:p w14:paraId="04CEBF89">
      <w:pPr>
        <w:spacing w:line="360" w:lineRule="auto"/>
        <w:ind w:firstLine="560" w:firstLineChars="200"/>
        <w:rPr>
          <w:rFonts w:ascii="仿宋" w:hAnsi="仿宋" w:eastAsia="仿宋" w:cs="宋体"/>
          <w:kern w:val="0"/>
          <w:sz w:val="28"/>
          <w:szCs w:val="28"/>
        </w:rPr>
      </w:pPr>
      <w:r>
        <w:rPr>
          <w:rFonts w:ascii="仿宋" w:hAnsi="仿宋" w:eastAsia="仿宋" w:cs="宋体"/>
          <w:kern w:val="0"/>
          <w:sz w:val="28"/>
          <w:szCs w:val="28"/>
        </w:rPr>
        <w:br w:type="page"/>
      </w:r>
    </w:p>
    <w:p w14:paraId="254A6813">
      <w:pPr>
        <w:pStyle w:val="7"/>
        <w:ind w:firstLine="640"/>
        <w:jc w:val="center"/>
        <w:rPr>
          <w:rFonts w:hint="eastAsia" w:ascii="黑体" w:hAnsi="黑体" w:eastAsia="黑体"/>
          <w:sz w:val="32"/>
          <w:szCs w:val="32"/>
        </w:rPr>
      </w:pPr>
      <w:r>
        <w:rPr>
          <w:rFonts w:hint="eastAsia" w:ascii="黑体" w:hAnsi="黑体" w:eastAsia="黑体"/>
          <w:sz w:val="32"/>
          <w:szCs w:val="32"/>
        </w:rPr>
        <w:t>三、评标方法附件</w:t>
      </w:r>
    </w:p>
    <w:p w14:paraId="03D77487">
      <w:pPr>
        <w:pStyle w:val="7"/>
        <w:ind w:firstLine="640"/>
        <w:jc w:val="center"/>
        <w:rPr>
          <w:rFonts w:ascii="黑体" w:hAnsi="黑体" w:eastAsia="黑体"/>
          <w:sz w:val="32"/>
          <w:szCs w:val="32"/>
        </w:rPr>
      </w:pPr>
      <w:r>
        <w:rPr>
          <w:rFonts w:hint="eastAsia" w:ascii="黑体" w:hAnsi="黑体" w:eastAsia="黑体"/>
          <w:sz w:val="32"/>
          <w:szCs w:val="32"/>
        </w:rPr>
        <w:t>（一）技术标评审表</w:t>
      </w:r>
    </w:p>
    <w:p w14:paraId="6644A948">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1.技术标定量评审表</w:t>
      </w:r>
    </w:p>
    <w:p w14:paraId="589D160F">
      <w:pPr>
        <w:spacing w:line="360" w:lineRule="auto"/>
        <w:ind w:firstLine="482" w:firstLineChars="200"/>
        <w:jc w:val="left"/>
        <w:rPr>
          <w:rFonts w:ascii="华文细黑" w:hAnsi="华文细黑" w:eastAsia="黑体"/>
          <w:b/>
          <w:sz w:val="36"/>
        </w:rPr>
      </w:pPr>
      <w:r>
        <w:rPr>
          <w:rFonts w:hint="eastAsia" w:ascii="仿宋" w:hAnsi="仿宋" w:eastAsia="仿宋"/>
          <w:b/>
          <w:sz w:val="24"/>
          <w:szCs w:val="24"/>
        </w:rPr>
        <w:t>项目名称：</w:t>
      </w:r>
    </w:p>
    <w:tbl>
      <w:tblPr>
        <w:tblStyle w:val="36"/>
        <w:tblW w:w="48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1414"/>
        <w:gridCol w:w="4592"/>
        <w:gridCol w:w="2054"/>
      </w:tblGrid>
      <w:tr w14:paraId="503E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279" w:type="pct"/>
            <w:noWrap w:val="0"/>
            <w:vAlign w:val="center"/>
          </w:tcPr>
          <w:p w14:paraId="5507CB5C">
            <w:pPr>
              <w:jc w:val="center"/>
              <w:rPr>
                <w:rFonts w:ascii="仿宋" w:hAnsi="仿宋" w:eastAsia="仿宋"/>
                <w:b/>
                <w:sz w:val="24"/>
                <w:szCs w:val="24"/>
              </w:rPr>
            </w:pPr>
            <w:r>
              <w:rPr>
                <w:rFonts w:hint="eastAsia" w:ascii="仿宋" w:hAnsi="仿宋" w:eastAsia="仿宋"/>
                <w:b/>
                <w:sz w:val="24"/>
                <w:szCs w:val="24"/>
              </w:rPr>
              <w:t>序号</w:t>
            </w:r>
          </w:p>
        </w:tc>
        <w:tc>
          <w:tcPr>
            <w:tcW w:w="825" w:type="pct"/>
            <w:noWrap w:val="0"/>
            <w:vAlign w:val="center"/>
          </w:tcPr>
          <w:p w14:paraId="4AFED7E0">
            <w:pPr>
              <w:jc w:val="center"/>
              <w:rPr>
                <w:rFonts w:ascii="仿宋" w:hAnsi="仿宋" w:eastAsia="仿宋"/>
                <w:b/>
                <w:sz w:val="24"/>
                <w:szCs w:val="24"/>
              </w:rPr>
            </w:pPr>
            <w:r>
              <w:rPr>
                <w:rFonts w:hint="eastAsia" w:ascii="仿宋" w:hAnsi="仿宋" w:eastAsia="仿宋" w:cs="Times New Roman"/>
                <w:b/>
                <w:sz w:val="24"/>
                <w:szCs w:val="24"/>
              </w:rPr>
              <w:t>评 审 内 容 及 要 求</w:t>
            </w:r>
          </w:p>
        </w:tc>
        <w:tc>
          <w:tcPr>
            <w:tcW w:w="2683" w:type="pct"/>
            <w:noWrap w:val="0"/>
            <w:vAlign w:val="center"/>
          </w:tcPr>
          <w:p w14:paraId="1056BE96">
            <w:pPr>
              <w:jc w:val="center"/>
              <w:rPr>
                <w:rFonts w:ascii="仿宋" w:hAnsi="仿宋" w:eastAsia="仿宋"/>
                <w:b/>
                <w:sz w:val="24"/>
                <w:szCs w:val="24"/>
              </w:rPr>
            </w:pPr>
            <w:r>
              <w:rPr>
                <w:rFonts w:hint="eastAsia" w:ascii="仿宋" w:hAnsi="仿宋" w:eastAsia="仿宋"/>
                <w:b/>
                <w:sz w:val="24"/>
                <w:szCs w:val="24"/>
              </w:rPr>
              <w:t>分值范围</w:t>
            </w:r>
          </w:p>
        </w:tc>
        <w:tc>
          <w:tcPr>
            <w:tcW w:w="1199" w:type="pct"/>
            <w:noWrap w:val="0"/>
            <w:vAlign w:val="center"/>
          </w:tcPr>
          <w:p w14:paraId="59F9E713">
            <w:pPr>
              <w:jc w:val="center"/>
              <w:rPr>
                <w:rFonts w:hint="eastAsia" w:ascii="仿宋" w:hAnsi="仿宋" w:eastAsia="仿宋"/>
                <w:b/>
                <w:sz w:val="24"/>
                <w:szCs w:val="24"/>
                <w:lang w:eastAsia="zh-CN"/>
              </w:rPr>
            </w:pPr>
            <w:r>
              <w:rPr>
                <w:rFonts w:hint="eastAsia" w:ascii="仿宋" w:hAnsi="仿宋" w:eastAsia="仿宋"/>
                <w:b/>
                <w:sz w:val="24"/>
                <w:szCs w:val="24"/>
              </w:rPr>
              <w:t>投标人</w:t>
            </w:r>
            <w:r>
              <w:rPr>
                <w:rFonts w:hint="eastAsia" w:ascii="仿宋" w:hAnsi="仿宋" w:eastAsia="仿宋"/>
                <w:b/>
                <w:sz w:val="24"/>
                <w:szCs w:val="24"/>
                <w:lang w:val="en-US" w:eastAsia="zh-CN"/>
              </w:rPr>
              <w:t>1</w:t>
            </w:r>
          </w:p>
        </w:tc>
      </w:tr>
      <w:tr w14:paraId="634D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279" w:type="pct"/>
            <w:vMerge w:val="restart"/>
            <w:noWrap w:val="0"/>
            <w:vAlign w:val="center"/>
          </w:tcPr>
          <w:p w14:paraId="3E8BA69A">
            <w:pPr>
              <w:widowControl w:val="0"/>
              <w:jc w:val="center"/>
              <w:rPr>
                <w:rFonts w:ascii="仿宋" w:hAnsi="仿宋" w:eastAsia="仿宋"/>
                <w:sz w:val="24"/>
                <w:szCs w:val="24"/>
              </w:rPr>
            </w:pPr>
            <w:r>
              <w:rPr>
                <w:rFonts w:hint="eastAsia" w:ascii="仿宋" w:hAnsi="仿宋" w:eastAsia="仿宋"/>
                <w:sz w:val="24"/>
                <w:szCs w:val="24"/>
              </w:rPr>
              <w:t>1</w:t>
            </w:r>
          </w:p>
        </w:tc>
        <w:tc>
          <w:tcPr>
            <w:tcW w:w="825" w:type="pct"/>
            <w:vMerge w:val="restart"/>
            <w:noWrap w:val="0"/>
            <w:vAlign w:val="center"/>
          </w:tcPr>
          <w:p w14:paraId="1FC9BAB3">
            <w:pPr>
              <w:jc w:val="left"/>
              <w:rPr>
                <w:rFonts w:ascii="仿宋" w:hAnsi="仿宋" w:eastAsia="仿宋"/>
                <w:sz w:val="24"/>
                <w:szCs w:val="24"/>
              </w:rPr>
            </w:pPr>
            <w:r>
              <w:rPr>
                <w:rFonts w:hint="eastAsia" w:ascii="仿宋" w:hAnsi="仿宋" w:eastAsia="仿宋" w:cs="仿宋"/>
                <w:color w:val="000000"/>
                <w:kern w:val="0"/>
                <w:sz w:val="21"/>
                <w:szCs w:val="21"/>
                <w:lang w:val="en-US" w:eastAsia="zh-CN" w:bidi="ar-SA"/>
              </w:rPr>
              <w:t>服务方案（36分）</w:t>
            </w:r>
          </w:p>
        </w:tc>
        <w:tc>
          <w:tcPr>
            <w:tcW w:w="2683" w:type="pct"/>
            <w:noWrap w:val="0"/>
            <w:vAlign w:val="center"/>
          </w:tcPr>
          <w:p w14:paraId="44021E57">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1</w:t>
            </w:r>
            <w:r>
              <w:rPr>
                <w:rFonts w:hint="eastAsia" w:ascii="仿宋" w:hAnsi="仿宋" w:eastAsia="仿宋" w:cs="仿宋"/>
                <w:color w:val="000000"/>
                <w:szCs w:val="21"/>
              </w:rPr>
              <w:t>、投标方案中有各项服务的服务标准，且符合</w:t>
            </w:r>
            <w:r>
              <w:rPr>
                <w:rFonts w:hint="eastAsia" w:ascii="仿宋" w:hAnsi="仿宋" w:eastAsia="仿宋" w:cs="仿宋"/>
                <w:color w:val="000000"/>
                <w:szCs w:val="21"/>
                <w:lang w:val="en-US" w:eastAsia="zh-CN"/>
              </w:rPr>
              <w:t>招标需求</w:t>
            </w:r>
            <w:r>
              <w:rPr>
                <w:rFonts w:hint="eastAsia" w:ascii="仿宋" w:hAnsi="仿宋" w:eastAsia="仿宋" w:cs="仿宋"/>
                <w:color w:val="000000"/>
                <w:szCs w:val="21"/>
              </w:rPr>
              <w:t>，得：1-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1199" w:type="pct"/>
            <w:noWrap w:val="0"/>
            <w:vAlign w:val="center"/>
          </w:tcPr>
          <w:p w14:paraId="2D153D96">
            <w:pPr>
              <w:jc w:val="center"/>
              <w:rPr>
                <w:rFonts w:ascii="仿宋" w:hAnsi="仿宋" w:eastAsia="仿宋"/>
                <w:sz w:val="24"/>
                <w:szCs w:val="24"/>
              </w:rPr>
            </w:pPr>
          </w:p>
        </w:tc>
      </w:tr>
      <w:tr w14:paraId="7D01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exact"/>
        </w:trPr>
        <w:tc>
          <w:tcPr>
            <w:tcW w:w="279" w:type="pct"/>
            <w:vMerge w:val="continue"/>
            <w:noWrap w:val="0"/>
            <w:vAlign w:val="center"/>
          </w:tcPr>
          <w:p w14:paraId="643849B0">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w:t>
            </w:r>
          </w:p>
        </w:tc>
        <w:tc>
          <w:tcPr>
            <w:tcW w:w="825" w:type="pct"/>
            <w:vMerge w:val="continue"/>
            <w:noWrap w:val="0"/>
            <w:vAlign w:val="center"/>
          </w:tcPr>
          <w:p w14:paraId="404DF781">
            <w:pPr>
              <w:jc w:val="left"/>
              <w:rPr>
                <w:rFonts w:ascii="仿宋" w:hAnsi="仿宋" w:eastAsia="仿宋"/>
                <w:sz w:val="24"/>
                <w:szCs w:val="24"/>
              </w:rPr>
            </w:pPr>
          </w:p>
        </w:tc>
        <w:tc>
          <w:tcPr>
            <w:tcW w:w="2683" w:type="pct"/>
            <w:noWrap w:val="0"/>
            <w:vAlign w:val="center"/>
          </w:tcPr>
          <w:p w14:paraId="32C2138C">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2</w:t>
            </w:r>
            <w:r>
              <w:rPr>
                <w:rFonts w:hint="eastAsia" w:ascii="仿宋" w:hAnsi="仿宋" w:eastAsia="仿宋" w:cs="仿宋"/>
                <w:color w:val="000000"/>
                <w:szCs w:val="21"/>
              </w:rPr>
              <w:t>、投标方案中有合理的管理类、作业类的流程，符合项目要求，得：1-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1199" w:type="pct"/>
            <w:noWrap w:val="0"/>
            <w:vAlign w:val="center"/>
          </w:tcPr>
          <w:p w14:paraId="132151D5">
            <w:pPr>
              <w:jc w:val="center"/>
              <w:rPr>
                <w:rFonts w:ascii="仿宋" w:hAnsi="仿宋" w:eastAsia="仿宋"/>
                <w:sz w:val="24"/>
                <w:szCs w:val="24"/>
              </w:rPr>
            </w:pPr>
          </w:p>
        </w:tc>
      </w:tr>
      <w:tr w14:paraId="1EC0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279" w:type="pct"/>
            <w:vMerge w:val="continue"/>
            <w:noWrap w:val="0"/>
            <w:vAlign w:val="center"/>
          </w:tcPr>
          <w:p w14:paraId="2D08FD95">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c>
          <w:tcPr>
            <w:tcW w:w="825" w:type="pct"/>
            <w:vMerge w:val="continue"/>
            <w:noWrap w:val="0"/>
            <w:vAlign w:val="center"/>
          </w:tcPr>
          <w:p w14:paraId="58470607">
            <w:pPr>
              <w:jc w:val="left"/>
              <w:rPr>
                <w:rFonts w:ascii="仿宋" w:hAnsi="仿宋" w:eastAsia="仿宋"/>
                <w:sz w:val="24"/>
                <w:szCs w:val="24"/>
              </w:rPr>
            </w:pPr>
          </w:p>
        </w:tc>
        <w:tc>
          <w:tcPr>
            <w:tcW w:w="2683" w:type="pct"/>
            <w:noWrap w:val="0"/>
            <w:vAlign w:val="center"/>
          </w:tcPr>
          <w:p w14:paraId="6BFE2DB9">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3</w:t>
            </w:r>
            <w:r>
              <w:rPr>
                <w:rFonts w:hint="eastAsia" w:ascii="仿宋" w:hAnsi="仿宋" w:eastAsia="仿宋" w:cs="仿宋"/>
                <w:color w:val="000000"/>
                <w:szCs w:val="21"/>
              </w:rPr>
              <w:t>、投标方案有</w:t>
            </w:r>
            <w:r>
              <w:rPr>
                <w:rFonts w:hint="eastAsia" w:ascii="仿宋" w:hAnsi="仿宋" w:eastAsia="仿宋" w:cs="仿宋"/>
                <w:color w:val="000000"/>
                <w:szCs w:val="21"/>
                <w:lang w:val="en-US" w:eastAsia="zh-CN"/>
              </w:rPr>
              <w:t>相关</w:t>
            </w:r>
            <w:r>
              <w:rPr>
                <w:rFonts w:hint="eastAsia" w:ascii="仿宋" w:hAnsi="仿宋" w:eastAsia="仿宋" w:cs="仿宋"/>
                <w:color w:val="000000"/>
                <w:szCs w:val="21"/>
              </w:rPr>
              <w:t>品质监管标准，且标准详细、合理，得：1-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1199" w:type="pct"/>
            <w:noWrap w:val="0"/>
            <w:vAlign w:val="center"/>
          </w:tcPr>
          <w:p w14:paraId="417652AA">
            <w:pPr>
              <w:jc w:val="center"/>
              <w:rPr>
                <w:rFonts w:ascii="仿宋" w:hAnsi="仿宋" w:eastAsia="仿宋"/>
                <w:sz w:val="24"/>
                <w:szCs w:val="24"/>
              </w:rPr>
            </w:pPr>
          </w:p>
        </w:tc>
      </w:tr>
      <w:tr w14:paraId="637C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79" w:type="pct"/>
            <w:vMerge w:val="continue"/>
            <w:noWrap w:val="0"/>
            <w:vAlign w:val="center"/>
          </w:tcPr>
          <w:p w14:paraId="317BE724">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w:t>
            </w:r>
          </w:p>
        </w:tc>
        <w:tc>
          <w:tcPr>
            <w:tcW w:w="825" w:type="pct"/>
            <w:vMerge w:val="continue"/>
            <w:noWrap w:val="0"/>
            <w:vAlign w:val="center"/>
          </w:tcPr>
          <w:p w14:paraId="28A47034">
            <w:pPr>
              <w:jc w:val="left"/>
              <w:rPr>
                <w:rFonts w:ascii="仿宋" w:hAnsi="仿宋" w:eastAsia="仿宋"/>
                <w:sz w:val="24"/>
                <w:szCs w:val="24"/>
              </w:rPr>
            </w:pPr>
          </w:p>
        </w:tc>
        <w:tc>
          <w:tcPr>
            <w:tcW w:w="2683" w:type="pct"/>
            <w:noWrap w:val="0"/>
            <w:vAlign w:val="center"/>
          </w:tcPr>
          <w:p w14:paraId="3287F44F">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4</w:t>
            </w:r>
            <w:r>
              <w:rPr>
                <w:rFonts w:hint="eastAsia" w:ascii="仿宋" w:hAnsi="仿宋" w:eastAsia="仿宋" w:cs="仿宋"/>
                <w:color w:val="000000"/>
                <w:szCs w:val="21"/>
              </w:rPr>
              <w:t>、现场方案有基础服务和其他服务的响应机制，得：</w:t>
            </w:r>
            <w:r>
              <w:rPr>
                <w:rFonts w:hint="eastAsia" w:ascii="仿宋" w:hAnsi="仿宋" w:eastAsia="仿宋" w:cs="仿宋"/>
                <w:color w:val="000000"/>
                <w:szCs w:val="21"/>
                <w:lang w:val="en-US" w:eastAsia="zh-CN"/>
              </w:rPr>
              <w:t>1-6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1199" w:type="pct"/>
            <w:noWrap w:val="0"/>
            <w:vAlign w:val="center"/>
          </w:tcPr>
          <w:p w14:paraId="4D3428AF">
            <w:pPr>
              <w:jc w:val="center"/>
              <w:rPr>
                <w:rFonts w:ascii="仿宋" w:hAnsi="仿宋" w:eastAsia="仿宋"/>
                <w:sz w:val="24"/>
                <w:szCs w:val="24"/>
              </w:rPr>
            </w:pPr>
          </w:p>
        </w:tc>
      </w:tr>
      <w:tr w14:paraId="4EA7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trPr>
        <w:tc>
          <w:tcPr>
            <w:tcW w:w="279" w:type="pct"/>
            <w:vMerge w:val="continue"/>
            <w:noWrap w:val="0"/>
            <w:vAlign w:val="center"/>
          </w:tcPr>
          <w:p w14:paraId="38D2B89A">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w:t>
            </w:r>
          </w:p>
        </w:tc>
        <w:tc>
          <w:tcPr>
            <w:tcW w:w="825" w:type="pct"/>
            <w:vMerge w:val="continue"/>
            <w:noWrap w:val="0"/>
            <w:vAlign w:val="center"/>
          </w:tcPr>
          <w:p w14:paraId="56BFD750">
            <w:pPr>
              <w:jc w:val="left"/>
              <w:rPr>
                <w:rFonts w:ascii="仿宋" w:hAnsi="仿宋" w:eastAsia="仿宋"/>
                <w:sz w:val="24"/>
                <w:szCs w:val="24"/>
              </w:rPr>
            </w:pPr>
          </w:p>
        </w:tc>
        <w:tc>
          <w:tcPr>
            <w:tcW w:w="2683" w:type="pct"/>
            <w:noWrap w:val="0"/>
            <w:vAlign w:val="center"/>
          </w:tcPr>
          <w:p w14:paraId="4175B8DA">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5</w:t>
            </w:r>
            <w:r>
              <w:rPr>
                <w:rFonts w:hint="eastAsia" w:ascii="仿宋" w:hAnsi="仿宋" w:eastAsia="仿宋" w:cs="仿宋"/>
                <w:color w:val="000000"/>
                <w:szCs w:val="21"/>
              </w:rPr>
              <w:t>、投标方案中有对现场服务特性有健全的培训方案，得：1-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1199" w:type="pct"/>
            <w:noWrap w:val="0"/>
            <w:vAlign w:val="center"/>
          </w:tcPr>
          <w:p w14:paraId="496BFB5D">
            <w:pPr>
              <w:jc w:val="center"/>
              <w:rPr>
                <w:rFonts w:ascii="仿宋" w:hAnsi="仿宋" w:eastAsia="仿宋"/>
                <w:sz w:val="24"/>
                <w:szCs w:val="24"/>
              </w:rPr>
            </w:pPr>
          </w:p>
        </w:tc>
      </w:tr>
      <w:tr w14:paraId="5C5F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279" w:type="pct"/>
            <w:vMerge w:val="continue"/>
            <w:noWrap w:val="0"/>
            <w:vAlign w:val="center"/>
          </w:tcPr>
          <w:p w14:paraId="4C796B9B">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6.</w:t>
            </w:r>
          </w:p>
        </w:tc>
        <w:tc>
          <w:tcPr>
            <w:tcW w:w="825" w:type="pct"/>
            <w:vMerge w:val="continue"/>
            <w:noWrap w:val="0"/>
            <w:vAlign w:val="center"/>
          </w:tcPr>
          <w:p w14:paraId="06D4DFD1">
            <w:pPr>
              <w:jc w:val="left"/>
              <w:rPr>
                <w:rFonts w:ascii="仿宋" w:hAnsi="仿宋" w:eastAsia="仿宋"/>
                <w:sz w:val="24"/>
                <w:szCs w:val="24"/>
              </w:rPr>
            </w:pPr>
          </w:p>
        </w:tc>
        <w:tc>
          <w:tcPr>
            <w:tcW w:w="2683" w:type="pct"/>
            <w:noWrap w:val="0"/>
            <w:vAlign w:val="center"/>
          </w:tcPr>
          <w:p w14:paraId="2114538B">
            <w:pPr>
              <w:pStyle w:val="13"/>
              <w:jc w:val="both"/>
              <w:rPr>
                <w:rFonts w:ascii="仿宋" w:hAnsi="仿宋" w:eastAsia="仿宋" w:cs="Times New Roman"/>
                <w:kern w:val="2"/>
                <w:sz w:val="24"/>
                <w:szCs w:val="24"/>
                <w:lang w:val="en-US" w:eastAsia="zh-CN" w:bidi="ar-SA"/>
              </w:rPr>
            </w:pPr>
            <w:r>
              <w:rPr>
                <w:rFonts w:hint="eastAsia" w:ascii="仿宋" w:hAnsi="仿宋" w:eastAsia="仿宋" w:cs="仿宋"/>
                <w:color w:val="000000"/>
                <w:szCs w:val="21"/>
                <w:lang w:val="en-US" w:eastAsia="zh-CN"/>
              </w:rPr>
              <w:t>6</w:t>
            </w:r>
            <w:r>
              <w:rPr>
                <w:rFonts w:hint="eastAsia" w:ascii="仿宋" w:hAnsi="仿宋" w:eastAsia="仿宋" w:cs="仿宋"/>
                <w:color w:val="000000"/>
                <w:szCs w:val="21"/>
              </w:rPr>
              <w:t>、投标方案中有双方的现场各类问题解决及处理的沟通机制，得：1-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分，不满足得0分。</w:t>
            </w:r>
          </w:p>
        </w:tc>
        <w:tc>
          <w:tcPr>
            <w:tcW w:w="1199" w:type="pct"/>
            <w:noWrap w:val="0"/>
            <w:vAlign w:val="center"/>
          </w:tcPr>
          <w:p w14:paraId="334DAE65">
            <w:pPr>
              <w:jc w:val="center"/>
              <w:rPr>
                <w:rFonts w:ascii="仿宋" w:hAnsi="仿宋" w:eastAsia="仿宋"/>
                <w:sz w:val="24"/>
                <w:szCs w:val="24"/>
              </w:rPr>
            </w:pPr>
          </w:p>
        </w:tc>
      </w:tr>
      <w:tr w14:paraId="5471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79" w:type="pct"/>
            <w:vMerge w:val="restart"/>
            <w:noWrap w:val="0"/>
            <w:vAlign w:val="center"/>
          </w:tcPr>
          <w:p w14:paraId="557A3FB9">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2</w:t>
            </w:r>
          </w:p>
        </w:tc>
        <w:tc>
          <w:tcPr>
            <w:tcW w:w="825" w:type="pct"/>
            <w:vMerge w:val="restart"/>
            <w:noWrap w:val="0"/>
            <w:vAlign w:val="center"/>
          </w:tcPr>
          <w:p w14:paraId="62324BEF">
            <w:pPr>
              <w:jc w:val="center"/>
              <w:rPr>
                <w:rFonts w:ascii="仿宋" w:hAnsi="仿宋" w:eastAsia="仿宋"/>
                <w:sz w:val="24"/>
                <w:szCs w:val="24"/>
              </w:rPr>
            </w:pPr>
            <w:r>
              <w:rPr>
                <w:rFonts w:hint="eastAsia" w:ascii="仿宋" w:hAnsi="仿宋" w:eastAsia="仿宋" w:cs="仿宋"/>
                <w:color w:val="000000"/>
                <w:kern w:val="0"/>
                <w:szCs w:val="21"/>
              </w:rPr>
              <w:t>拟派项目负责人能力</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12分）</w:t>
            </w:r>
          </w:p>
        </w:tc>
        <w:tc>
          <w:tcPr>
            <w:tcW w:w="2683" w:type="pct"/>
            <w:noWrap w:val="0"/>
            <w:vAlign w:val="center"/>
          </w:tcPr>
          <w:p w14:paraId="5F395053">
            <w:pPr>
              <w:jc w:val="both"/>
              <w:rPr>
                <w:rFonts w:ascii="仿宋" w:hAnsi="仿宋" w:eastAsia="仿宋"/>
                <w:sz w:val="24"/>
                <w:szCs w:val="24"/>
              </w:rPr>
            </w:pPr>
            <w:r>
              <w:rPr>
                <w:rFonts w:hint="eastAsia" w:ascii="仿宋" w:hAnsi="仿宋" w:eastAsia="仿宋" w:cs="仿宋"/>
                <w:b w:val="0"/>
                <w:bCs w:val="0"/>
                <w:color w:val="000000"/>
                <w:szCs w:val="21"/>
                <w:highlight w:val="none"/>
                <w:lang w:val="en-US" w:eastAsia="zh-CN"/>
              </w:rPr>
              <w:t>拟派项目负责人综合素质，得0-6分</w:t>
            </w:r>
          </w:p>
        </w:tc>
        <w:tc>
          <w:tcPr>
            <w:tcW w:w="1199" w:type="pct"/>
            <w:noWrap w:val="0"/>
            <w:vAlign w:val="center"/>
          </w:tcPr>
          <w:p w14:paraId="74D2CF2F">
            <w:pPr>
              <w:jc w:val="both"/>
              <w:rPr>
                <w:rFonts w:hint="eastAsia" w:ascii="仿宋" w:hAnsi="仿宋" w:eastAsia="仿宋" w:cs="仿宋"/>
                <w:b/>
                <w:bCs/>
                <w:color w:val="000000"/>
                <w:szCs w:val="21"/>
                <w:highlight w:val="none"/>
                <w:lang w:val="en-US" w:eastAsia="zh-CN"/>
              </w:rPr>
            </w:pPr>
          </w:p>
        </w:tc>
      </w:tr>
      <w:tr w14:paraId="05D5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279" w:type="pct"/>
            <w:vMerge w:val="continue"/>
            <w:noWrap w:val="0"/>
            <w:vAlign w:val="center"/>
          </w:tcPr>
          <w:p w14:paraId="5AD95806">
            <w:pPr>
              <w:widowControl w:val="0"/>
              <w:jc w:val="center"/>
              <w:rPr>
                <w:rFonts w:ascii="仿宋" w:hAnsi="仿宋" w:eastAsia="仿宋"/>
                <w:sz w:val="24"/>
                <w:szCs w:val="24"/>
              </w:rPr>
            </w:pPr>
          </w:p>
        </w:tc>
        <w:tc>
          <w:tcPr>
            <w:tcW w:w="825" w:type="pct"/>
            <w:vMerge w:val="continue"/>
            <w:noWrap w:val="0"/>
            <w:vAlign w:val="center"/>
          </w:tcPr>
          <w:p w14:paraId="045E345C">
            <w:pPr>
              <w:jc w:val="center"/>
              <w:rPr>
                <w:rFonts w:ascii="仿宋" w:hAnsi="仿宋" w:eastAsia="仿宋"/>
                <w:sz w:val="24"/>
                <w:szCs w:val="24"/>
              </w:rPr>
            </w:pPr>
          </w:p>
        </w:tc>
        <w:tc>
          <w:tcPr>
            <w:tcW w:w="3883" w:type="pct"/>
            <w:gridSpan w:val="2"/>
            <w:noWrap w:val="0"/>
            <w:vAlign w:val="center"/>
          </w:tcPr>
          <w:p w14:paraId="65AA3AC2">
            <w:pPr>
              <w:jc w:val="center"/>
              <w:rPr>
                <w:rFonts w:ascii="仿宋" w:hAnsi="仿宋" w:eastAsia="仿宋"/>
                <w:sz w:val="24"/>
                <w:szCs w:val="24"/>
              </w:rPr>
            </w:pPr>
            <w:r>
              <w:rPr>
                <w:rFonts w:hint="eastAsia" w:ascii="仿宋" w:hAnsi="仿宋" w:eastAsia="仿宋" w:cs="仿宋"/>
                <w:b/>
                <w:bCs/>
                <w:color w:val="000000"/>
                <w:szCs w:val="21"/>
              </w:rPr>
              <w:t>拟派项目负责人答辩</w:t>
            </w:r>
          </w:p>
        </w:tc>
      </w:tr>
      <w:tr w14:paraId="3BA9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279" w:type="pct"/>
            <w:vMerge w:val="continue"/>
            <w:noWrap w:val="0"/>
            <w:vAlign w:val="center"/>
          </w:tcPr>
          <w:p w14:paraId="7FF20D48">
            <w:pPr>
              <w:widowControl w:val="0"/>
              <w:jc w:val="center"/>
              <w:rPr>
                <w:rFonts w:ascii="仿宋" w:hAnsi="仿宋" w:eastAsia="仿宋"/>
                <w:sz w:val="24"/>
                <w:szCs w:val="24"/>
              </w:rPr>
            </w:pPr>
          </w:p>
        </w:tc>
        <w:tc>
          <w:tcPr>
            <w:tcW w:w="825" w:type="pct"/>
            <w:vMerge w:val="continue"/>
            <w:noWrap w:val="0"/>
            <w:vAlign w:val="center"/>
          </w:tcPr>
          <w:p w14:paraId="75345416">
            <w:pPr>
              <w:jc w:val="center"/>
              <w:rPr>
                <w:rFonts w:ascii="仿宋" w:hAnsi="仿宋" w:eastAsia="仿宋"/>
                <w:sz w:val="24"/>
                <w:szCs w:val="24"/>
              </w:rPr>
            </w:pPr>
          </w:p>
        </w:tc>
        <w:tc>
          <w:tcPr>
            <w:tcW w:w="2683" w:type="pct"/>
            <w:noWrap w:val="0"/>
            <w:vAlign w:val="center"/>
          </w:tcPr>
          <w:p w14:paraId="06E92777">
            <w:pPr>
              <w:pStyle w:val="13"/>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1、</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对现场情况了解和掌握，得：1-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1199" w:type="pct"/>
            <w:noWrap w:val="0"/>
            <w:vAlign w:val="center"/>
          </w:tcPr>
          <w:p w14:paraId="4D75F6F2">
            <w:pPr>
              <w:pStyle w:val="13"/>
              <w:jc w:val="center"/>
              <w:rPr>
                <w:rFonts w:hint="eastAsia" w:ascii="宋体" w:hAnsi="宋体" w:eastAsia="宋体" w:cs="Times New Roman"/>
                <w:color w:val="000000"/>
                <w:kern w:val="2"/>
                <w:sz w:val="21"/>
                <w:szCs w:val="21"/>
                <w:lang w:val="en-US" w:eastAsia="zh-CN" w:bidi="ar-SA"/>
              </w:rPr>
            </w:pPr>
          </w:p>
        </w:tc>
      </w:tr>
      <w:tr w14:paraId="782F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279" w:type="pct"/>
            <w:vMerge w:val="continue"/>
            <w:noWrap w:val="0"/>
            <w:vAlign w:val="center"/>
          </w:tcPr>
          <w:p w14:paraId="30E37B67">
            <w:pPr>
              <w:widowControl w:val="0"/>
              <w:jc w:val="center"/>
              <w:rPr>
                <w:rFonts w:ascii="仿宋" w:hAnsi="仿宋" w:eastAsia="仿宋"/>
                <w:sz w:val="24"/>
                <w:szCs w:val="24"/>
              </w:rPr>
            </w:pPr>
          </w:p>
        </w:tc>
        <w:tc>
          <w:tcPr>
            <w:tcW w:w="825" w:type="pct"/>
            <w:vMerge w:val="continue"/>
            <w:noWrap w:val="0"/>
            <w:vAlign w:val="center"/>
          </w:tcPr>
          <w:p w14:paraId="4A0B52F8">
            <w:pPr>
              <w:jc w:val="center"/>
              <w:rPr>
                <w:rFonts w:ascii="仿宋" w:hAnsi="仿宋" w:eastAsia="仿宋"/>
                <w:sz w:val="24"/>
                <w:szCs w:val="24"/>
              </w:rPr>
            </w:pPr>
          </w:p>
        </w:tc>
        <w:tc>
          <w:tcPr>
            <w:tcW w:w="2683" w:type="pct"/>
            <w:noWrap w:val="0"/>
            <w:vAlign w:val="center"/>
          </w:tcPr>
          <w:p w14:paraId="2A6DDE48">
            <w:pPr>
              <w:pStyle w:val="13"/>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2、</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基本服务能力强，且处理突发事件专业性较强，得1-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r>
              <w:rPr>
                <w:rFonts w:hint="eastAsia" w:ascii="仿宋" w:hAnsi="仿宋" w:eastAsia="仿宋" w:cs="仿宋"/>
                <w:color w:val="000000"/>
                <w:szCs w:val="21"/>
              </w:rPr>
              <w:t>不满足得0分。</w:t>
            </w:r>
          </w:p>
        </w:tc>
        <w:tc>
          <w:tcPr>
            <w:tcW w:w="1199" w:type="pct"/>
            <w:noWrap w:val="0"/>
            <w:vAlign w:val="center"/>
          </w:tcPr>
          <w:p w14:paraId="0F9E0E7D">
            <w:pPr>
              <w:pStyle w:val="13"/>
              <w:jc w:val="center"/>
              <w:rPr>
                <w:rFonts w:hint="eastAsia" w:ascii="宋体" w:hAnsi="宋体" w:eastAsia="宋体" w:cs="Times New Roman"/>
                <w:color w:val="000000"/>
                <w:kern w:val="2"/>
                <w:sz w:val="21"/>
                <w:szCs w:val="21"/>
                <w:lang w:val="en-US" w:eastAsia="zh-CN" w:bidi="ar-SA"/>
              </w:rPr>
            </w:pPr>
          </w:p>
        </w:tc>
      </w:tr>
      <w:tr w14:paraId="5D3F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279" w:type="pct"/>
            <w:vMerge w:val="restart"/>
            <w:noWrap w:val="0"/>
            <w:vAlign w:val="center"/>
          </w:tcPr>
          <w:p w14:paraId="07088591">
            <w:pPr>
              <w:widowControl w:val="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c>
          <w:tcPr>
            <w:tcW w:w="825" w:type="pct"/>
            <w:vMerge w:val="restart"/>
            <w:noWrap w:val="0"/>
            <w:vAlign w:val="center"/>
          </w:tcPr>
          <w:p w14:paraId="2F854B52">
            <w:pPr>
              <w:jc w:val="center"/>
              <w:rPr>
                <w:rFonts w:ascii="仿宋" w:hAnsi="仿宋" w:eastAsia="仿宋"/>
                <w:sz w:val="24"/>
                <w:szCs w:val="24"/>
              </w:rPr>
            </w:pPr>
            <w:r>
              <w:rPr>
                <w:rFonts w:hint="eastAsia" w:ascii="仿宋" w:hAnsi="仿宋" w:eastAsia="仿宋" w:cs="仿宋"/>
                <w:color w:val="000000"/>
                <w:kern w:val="0"/>
                <w:szCs w:val="21"/>
              </w:rPr>
              <w:t>应急方案</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12分</w:t>
            </w:r>
            <w:r>
              <w:rPr>
                <w:rFonts w:hint="eastAsia" w:ascii="仿宋" w:hAnsi="仿宋" w:eastAsia="仿宋" w:cs="仿宋"/>
                <w:color w:val="000000"/>
                <w:kern w:val="0"/>
                <w:szCs w:val="21"/>
                <w:lang w:eastAsia="zh-CN"/>
              </w:rPr>
              <w:t>）</w:t>
            </w:r>
          </w:p>
        </w:tc>
        <w:tc>
          <w:tcPr>
            <w:tcW w:w="3883" w:type="pct"/>
            <w:gridSpan w:val="2"/>
            <w:noWrap w:val="0"/>
            <w:vAlign w:val="center"/>
          </w:tcPr>
          <w:p w14:paraId="07691E36">
            <w:pPr>
              <w:jc w:val="center"/>
              <w:rPr>
                <w:rFonts w:ascii="仿宋" w:hAnsi="仿宋" w:eastAsia="仿宋"/>
                <w:sz w:val="24"/>
                <w:szCs w:val="24"/>
              </w:rPr>
            </w:pPr>
            <w:r>
              <w:rPr>
                <w:rFonts w:hint="eastAsia" w:ascii="仿宋" w:hAnsi="仿宋" w:eastAsia="仿宋" w:cs="仿宋"/>
                <w:b/>
                <w:bCs/>
                <w:color w:val="000000"/>
                <w:szCs w:val="21"/>
              </w:rPr>
              <w:t>投标人根据投标项目制定的应急方案，须包含重大突发事件应急预案、消防安全应急预案、人为事故应急预案、自然灾害应急预案、疫情突发应急预案等，进行评分</w:t>
            </w:r>
            <w:r>
              <w:rPr>
                <w:rFonts w:hint="eastAsia" w:ascii="仿宋" w:hAnsi="仿宋" w:eastAsia="仿宋" w:cs="仿宋"/>
                <w:b/>
                <w:bCs/>
                <w:color w:val="000000"/>
                <w:szCs w:val="21"/>
                <w:lang w:eastAsia="zh-CN"/>
              </w:rPr>
              <w:t>。</w:t>
            </w:r>
          </w:p>
        </w:tc>
      </w:tr>
      <w:tr w14:paraId="7459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exact"/>
        </w:trPr>
        <w:tc>
          <w:tcPr>
            <w:tcW w:w="279" w:type="pct"/>
            <w:vMerge w:val="continue"/>
            <w:noWrap w:val="0"/>
            <w:vAlign w:val="center"/>
          </w:tcPr>
          <w:p w14:paraId="7A1582DF">
            <w:pPr>
              <w:widowControl w:val="0"/>
              <w:jc w:val="center"/>
              <w:rPr>
                <w:rFonts w:ascii="仿宋" w:hAnsi="仿宋" w:eastAsia="仿宋"/>
                <w:sz w:val="24"/>
                <w:szCs w:val="24"/>
              </w:rPr>
            </w:pPr>
          </w:p>
        </w:tc>
        <w:tc>
          <w:tcPr>
            <w:tcW w:w="825" w:type="pct"/>
            <w:vMerge w:val="continue"/>
            <w:noWrap w:val="0"/>
            <w:vAlign w:val="center"/>
          </w:tcPr>
          <w:p w14:paraId="5672F74F">
            <w:pPr>
              <w:jc w:val="center"/>
              <w:rPr>
                <w:rFonts w:ascii="仿宋" w:hAnsi="仿宋" w:eastAsia="仿宋"/>
                <w:sz w:val="24"/>
                <w:szCs w:val="24"/>
              </w:rPr>
            </w:pPr>
          </w:p>
        </w:tc>
        <w:tc>
          <w:tcPr>
            <w:tcW w:w="2683" w:type="pct"/>
            <w:noWrap w:val="0"/>
            <w:vAlign w:val="center"/>
          </w:tcPr>
          <w:p w14:paraId="4246CFDE">
            <w:pPr>
              <w:pStyle w:val="13"/>
              <w:numPr>
                <w:ilvl w:val="0"/>
                <w:numId w:val="2"/>
              </w:numPr>
              <w:rPr>
                <w:rFonts w:hint="eastAsia" w:ascii="仿宋" w:hAnsi="仿宋" w:eastAsia="仿宋" w:cs="仿宋"/>
                <w:color w:val="000000"/>
                <w:szCs w:val="21"/>
              </w:rPr>
            </w:pPr>
            <w:r>
              <w:rPr>
                <w:rFonts w:hint="eastAsia" w:ascii="仿宋" w:hAnsi="仿宋" w:eastAsia="仿宋" w:cs="仿宋"/>
                <w:color w:val="000000"/>
                <w:szCs w:val="21"/>
              </w:rPr>
              <w:t>方案全面</w:t>
            </w:r>
            <w:r>
              <w:rPr>
                <w:rFonts w:hint="eastAsia" w:ascii="仿宋" w:hAnsi="仿宋" w:eastAsia="仿宋" w:cs="仿宋"/>
                <w:color w:val="000000"/>
                <w:szCs w:val="21"/>
                <w:lang w:eastAsia="zh-CN"/>
              </w:rPr>
              <w:t>，</w:t>
            </w:r>
            <w:r>
              <w:rPr>
                <w:rFonts w:hint="eastAsia" w:ascii="仿宋" w:hAnsi="仿宋" w:eastAsia="仿宋" w:cs="仿宋"/>
                <w:color w:val="000000"/>
                <w:szCs w:val="21"/>
              </w:rPr>
              <w:t>合理性、可操作性强，完全满足项目需求的，得：</w:t>
            </w:r>
            <w:r>
              <w:rPr>
                <w:rFonts w:hint="eastAsia" w:ascii="仿宋" w:hAnsi="仿宋" w:eastAsia="仿宋" w:cs="仿宋"/>
                <w:color w:val="000000"/>
                <w:szCs w:val="21"/>
                <w:lang w:val="en-US" w:eastAsia="zh-CN"/>
              </w:rPr>
              <w:t>7-12</w:t>
            </w:r>
            <w:r>
              <w:rPr>
                <w:rFonts w:hint="eastAsia" w:ascii="仿宋" w:hAnsi="仿宋" w:eastAsia="仿宋" w:cs="仿宋"/>
                <w:color w:val="000000"/>
                <w:szCs w:val="21"/>
              </w:rPr>
              <w:t>分。</w:t>
            </w:r>
          </w:p>
          <w:p w14:paraId="4B873391">
            <w:pPr>
              <w:pStyle w:val="13"/>
              <w:numPr>
                <w:ilvl w:val="0"/>
                <w:numId w:val="2"/>
              </w:num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方案基本健全</w:t>
            </w:r>
            <w:r>
              <w:rPr>
                <w:rFonts w:hint="eastAsia" w:ascii="仿宋" w:hAnsi="仿宋" w:eastAsia="仿宋" w:cs="仿宋"/>
                <w:color w:val="000000"/>
                <w:szCs w:val="21"/>
                <w:lang w:eastAsia="zh-CN"/>
              </w:rPr>
              <w:t>，</w:t>
            </w:r>
            <w:r>
              <w:rPr>
                <w:rFonts w:hint="eastAsia" w:ascii="仿宋" w:hAnsi="仿宋" w:eastAsia="仿宋" w:cs="仿宋"/>
                <w:color w:val="000000"/>
                <w:szCs w:val="21"/>
              </w:rPr>
              <w:t>具有一定的合理性，大部分能满足项目</w:t>
            </w:r>
            <w:r>
              <w:rPr>
                <w:rFonts w:hint="eastAsia" w:ascii="仿宋" w:hAnsi="仿宋" w:eastAsia="仿宋" w:cs="仿宋"/>
                <w:color w:val="000000"/>
                <w:szCs w:val="21"/>
                <w:lang w:val="en-US" w:eastAsia="zh-CN"/>
              </w:rPr>
              <w:t>基本</w:t>
            </w:r>
            <w:r>
              <w:rPr>
                <w:rFonts w:hint="eastAsia" w:ascii="仿宋" w:hAnsi="仿宋" w:eastAsia="仿宋" w:cs="仿宋"/>
                <w:color w:val="000000"/>
                <w:szCs w:val="21"/>
              </w:rPr>
              <w:t>需求的，得：1-</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r>
              <w:rPr>
                <w:rFonts w:hint="eastAsia" w:ascii="仿宋" w:hAnsi="仿宋" w:eastAsia="仿宋" w:cs="仿宋"/>
                <w:color w:val="000000"/>
                <w:szCs w:val="21"/>
              </w:rPr>
              <w:t>不满足得0分。</w:t>
            </w:r>
          </w:p>
        </w:tc>
        <w:tc>
          <w:tcPr>
            <w:tcW w:w="1199" w:type="pct"/>
            <w:noWrap w:val="0"/>
            <w:vAlign w:val="center"/>
          </w:tcPr>
          <w:p w14:paraId="6B19A55C">
            <w:pPr>
              <w:pStyle w:val="13"/>
              <w:jc w:val="center"/>
              <w:rPr>
                <w:rFonts w:hint="default" w:ascii="宋体" w:hAnsi="宋体" w:eastAsia="宋体" w:cs="Times New Roman"/>
                <w:color w:val="000000"/>
                <w:kern w:val="2"/>
                <w:sz w:val="21"/>
                <w:szCs w:val="21"/>
                <w:lang w:val="en-US" w:eastAsia="zh-CN" w:bidi="ar-SA"/>
              </w:rPr>
            </w:pPr>
          </w:p>
        </w:tc>
      </w:tr>
      <w:tr w14:paraId="00F2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105" w:type="pct"/>
            <w:gridSpan w:val="2"/>
            <w:noWrap w:val="0"/>
            <w:vAlign w:val="center"/>
          </w:tcPr>
          <w:p w14:paraId="3BB438CC">
            <w:pPr>
              <w:jc w:val="center"/>
              <w:rPr>
                <w:rFonts w:ascii="仿宋" w:hAnsi="仿宋" w:eastAsia="仿宋"/>
                <w:b/>
                <w:sz w:val="24"/>
                <w:szCs w:val="24"/>
              </w:rPr>
            </w:pPr>
            <w:r>
              <w:rPr>
                <w:rFonts w:hint="eastAsia" w:ascii="仿宋" w:hAnsi="仿宋" w:eastAsia="仿宋"/>
                <w:b/>
                <w:sz w:val="24"/>
                <w:szCs w:val="24"/>
              </w:rPr>
              <w:t>合  计  分</w:t>
            </w:r>
          </w:p>
        </w:tc>
        <w:tc>
          <w:tcPr>
            <w:tcW w:w="2683" w:type="pct"/>
            <w:noWrap w:val="0"/>
            <w:vAlign w:val="center"/>
          </w:tcPr>
          <w:p w14:paraId="4AB0C7D9">
            <w:pPr>
              <w:jc w:val="center"/>
              <w:rPr>
                <w:rStyle w:val="41"/>
                <w:rFonts w:hint="default" w:eastAsia="宋体"/>
                <w:i w:val="0"/>
                <w:lang w:val="en-US" w:eastAsia="zh-CN"/>
              </w:rPr>
            </w:pPr>
            <w:r>
              <w:rPr>
                <w:rFonts w:hint="eastAsia" w:ascii="仿宋" w:hAnsi="仿宋" w:eastAsia="仿宋"/>
                <w:b/>
                <w:sz w:val="24"/>
                <w:szCs w:val="24"/>
                <w:lang w:val="en-US" w:eastAsia="zh-CN"/>
              </w:rPr>
              <w:t>60</w:t>
            </w:r>
          </w:p>
        </w:tc>
        <w:tc>
          <w:tcPr>
            <w:tcW w:w="1199" w:type="pct"/>
            <w:noWrap w:val="0"/>
            <w:vAlign w:val="center"/>
          </w:tcPr>
          <w:p w14:paraId="594AECA1">
            <w:pPr>
              <w:jc w:val="center"/>
              <w:rPr>
                <w:rFonts w:ascii="仿宋" w:hAnsi="仿宋" w:eastAsia="仿宋"/>
                <w:sz w:val="28"/>
                <w:szCs w:val="28"/>
              </w:rPr>
            </w:pPr>
          </w:p>
        </w:tc>
      </w:tr>
    </w:tbl>
    <w:p w14:paraId="68448545">
      <w:pPr>
        <w:ind w:firstLine="632"/>
        <w:rPr>
          <w:rFonts w:ascii="仿宋" w:hAnsi="仿宋" w:eastAsia="仿宋"/>
          <w:b/>
          <w:bCs/>
          <w:szCs w:val="21"/>
        </w:rPr>
      </w:pPr>
      <w:r>
        <w:rPr>
          <w:rFonts w:hint="eastAsia" w:ascii="仿宋" w:hAnsi="仿宋" w:eastAsia="仿宋"/>
          <w:b/>
          <w:bCs/>
          <w:szCs w:val="21"/>
        </w:rPr>
        <w:t>备注：</w:t>
      </w:r>
    </w:p>
    <w:p w14:paraId="2F663611">
      <w:pPr>
        <w:ind w:firstLine="480" w:firstLineChars="200"/>
        <w:rPr>
          <w:rFonts w:ascii="仿宋" w:hAnsi="仿宋" w:eastAsia="仿宋"/>
          <w:b/>
          <w:bCs/>
          <w:szCs w:val="21"/>
        </w:rPr>
      </w:pPr>
      <w:r>
        <w:rPr>
          <w:rFonts w:hint="eastAsia" w:ascii="仿宋" w:hAnsi="仿宋" w:eastAsia="仿宋"/>
          <w:sz w:val="24"/>
          <w:szCs w:val="24"/>
        </w:rPr>
        <w:t>1.招标人必须明确每项评审内容、要求及分值范围，评标专家以此对每项评审内容进行打分。</w:t>
      </w:r>
    </w:p>
    <w:p w14:paraId="179248AF">
      <w:pPr>
        <w:ind w:firstLine="480" w:firstLineChars="200"/>
        <w:rPr>
          <w:rFonts w:ascii="仿宋" w:hAnsi="仿宋" w:eastAsia="仿宋"/>
          <w:sz w:val="24"/>
          <w:szCs w:val="24"/>
        </w:rPr>
      </w:pPr>
      <w:r>
        <w:rPr>
          <w:rFonts w:hint="eastAsia" w:ascii="仿宋" w:hAnsi="仿宋" w:eastAsia="仿宋"/>
          <w:sz w:val="24"/>
          <w:szCs w:val="24"/>
        </w:rPr>
        <w:t>2.本表适用于专家独立评审使用。</w:t>
      </w:r>
    </w:p>
    <w:p w14:paraId="16CD8343">
      <w:pPr>
        <w:ind w:firstLine="840"/>
        <w:rPr>
          <w:rFonts w:ascii="仿宋" w:hAnsi="仿宋" w:eastAsia="仿宋"/>
          <w:kern w:val="0"/>
          <w:sz w:val="28"/>
          <w:szCs w:val="28"/>
        </w:rPr>
      </w:pPr>
    </w:p>
    <w:p w14:paraId="72DB8397">
      <w:pPr>
        <w:ind w:firstLine="840"/>
        <w:rPr>
          <w:rFonts w:ascii="仿宋" w:hAnsi="仿宋" w:eastAsia="仿宋"/>
          <w:b/>
          <w:bCs/>
          <w:sz w:val="28"/>
          <w:szCs w:val="28"/>
        </w:rPr>
      </w:pPr>
      <w:r>
        <w:rPr>
          <w:rFonts w:hint="eastAsia" w:ascii="仿宋" w:hAnsi="仿宋" w:eastAsia="仿宋"/>
          <w:kern w:val="0"/>
          <w:sz w:val="28"/>
          <w:szCs w:val="28"/>
        </w:rPr>
        <w:t>评标专家：</w:t>
      </w:r>
      <w:r>
        <w:rPr>
          <w:rFonts w:hint="eastAsia" w:ascii="仿宋" w:hAnsi="仿宋" w:eastAsia="仿宋"/>
          <w:kern w:val="0"/>
          <w:sz w:val="28"/>
          <w:szCs w:val="28"/>
          <w:u w:val="single"/>
        </w:rPr>
        <w:t xml:space="preserve">            </w:t>
      </w:r>
      <w:r>
        <w:rPr>
          <w:rFonts w:hint="eastAsia" w:ascii="仿宋" w:hAnsi="仿宋" w:eastAsia="仿宋"/>
          <w:kern w:val="0"/>
          <w:sz w:val="28"/>
          <w:szCs w:val="28"/>
        </w:rPr>
        <w:t xml:space="preserve">      评标日期：</w:t>
      </w:r>
      <w:r>
        <w:rPr>
          <w:rFonts w:hint="eastAsia" w:ascii="仿宋" w:hAnsi="仿宋" w:eastAsia="仿宋"/>
          <w:kern w:val="0"/>
          <w:sz w:val="28"/>
          <w:szCs w:val="28"/>
          <w:u w:val="single"/>
        </w:rPr>
        <w:t xml:space="preserve">          </w:t>
      </w:r>
    </w:p>
    <w:p w14:paraId="75EA0EB2">
      <w:pPr>
        <w:spacing w:line="360" w:lineRule="auto"/>
        <w:rPr>
          <w:rFonts w:ascii="宋体" w:hAnsi="宋体"/>
          <w:b/>
          <w:sz w:val="24"/>
        </w:rPr>
        <w:sectPr>
          <w:pgSz w:w="12240" w:h="15840"/>
          <w:pgMar w:top="1440" w:right="1797" w:bottom="1440" w:left="1797" w:header="720" w:footer="720" w:gutter="0"/>
          <w:cols w:space="720" w:num="1"/>
        </w:sectPr>
      </w:pPr>
    </w:p>
    <w:p w14:paraId="7A213F5A">
      <w:pPr>
        <w:spacing w:line="360" w:lineRule="auto"/>
        <w:ind w:firstLine="600" w:firstLineChars="200"/>
        <w:jc w:val="center"/>
        <w:rPr>
          <w:rFonts w:ascii="黑体" w:hAnsi="黑体" w:eastAsia="黑体"/>
          <w:sz w:val="30"/>
          <w:szCs w:val="30"/>
        </w:rPr>
      </w:pPr>
      <w:r>
        <w:rPr>
          <w:rFonts w:hint="eastAsia" w:ascii="黑体" w:hAnsi="黑体" w:eastAsia="黑体"/>
          <w:sz w:val="30"/>
          <w:szCs w:val="30"/>
          <w:lang w:val="en-US" w:eastAsia="zh-CN"/>
        </w:rPr>
        <w:t>2</w:t>
      </w:r>
      <w:r>
        <w:rPr>
          <w:rFonts w:hint="eastAsia" w:ascii="黑体" w:hAnsi="黑体" w:eastAsia="黑体"/>
          <w:sz w:val="30"/>
          <w:szCs w:val="30"/>
        </w:rPr>
        <w:t>.技术标评审汇总表</w:t>
      </w:r>
    </w:p>
    <w:p w14:paraId="548C3E32">
      <w:pPr>
        <w:spacing w:line="360" w:lineRule="auto"/>
        <w:ind w:firstLine="480" w:firstLineChars="200"/>
        <w:jc w:val="left"/>
        <w:rPr>
          <w:rFonts w:ascii="华文细黑" w:hAnsi="华文细黑" w:eastAsia="黑体"/>
          <w:sz w:val="28"/>
          <w:szCs w:val="28"/>
        </w:rPr>
      </w:pPr>
      <w:r>
        <w:rPr>
          <w:rFonts w:hint="eastAsia" w:ascii="华文细黑" w:hAnsi="华文细黑" w:eastAsia="黑体"/>
          <w:sz w:val="24"/>
          <w:szCs w:val="24"/>
        </w:rPr>
        <w:t>项目名称：</w:t>
      </w:r>
      <w:r>
        <w:rPr>
          <w:rFonts w:hint="eastAsia" w:ascii="华文细黑" w:hAnsi="华文细黑" w:eastAsia="黑体"/>
          <w:sz w:val="24"/>
          <w:szCs w:val="24"/>
          <w:u w:val="single"/>
        </w:rPr>
        <w:t xml:space="preserve">                    </w:t>
      </w:r>
      <w:r>
        <w:rPr>
          <w:rFonts w:hint="eastAsia" w:ascii="华文细黑" w:hAnsi="华文细黑" w:eastAsia="黑体"/>
          <w:sz w:val="24"/>
          <w:szCs w:val="24"/>
        </w:rPr>
        <w:t xml:space="preserve">  </w:t>
      </w:r>
    </w:p>
    <w:tbl>
      <w:tblPr>
        <w:tblStyle w:val="36"/>
        <w:tblW w:w="1293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3545"/>
        <w:gridCol w:w="930"/>
        <w:gridCol w:w="1050"/>
        <w:gridCol w:w="1275"/>
        <w:gridCol w:w="1125"/>
        <w:gridCol w:w="1125"/>
        <w:gridCol w:w="1110"/>
        <w:gridCol w:w="990"/>
        <w:gridCol w:w="1215"/>
      </w:tblGrid>
      <w:tr w14:paraId="6B51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vMerge w:val="restart"/>
            <w:noWrap w:val="0"/>
            <w:vAlign w:val="center"/>
          </w:tcPr>
          <w:p w14:paraId="16864E11">
            <w:pPr>
              <w:jc w:val="center"/>
              <w:rPr>
                <w:rFonts w:ascii="宋体" w:hAnsi="宋体"/>
                <w:b/>
                <w:bCs/>
                <w:spacing w:val="30"/>
                <w:szCs w:val="21"/>
              </w:rPr>
            </w:pPr>
            <w:r>
              <w:rPr>
                <w:rFonts w:hint="eastAsia" w:ascii="宋体" w:hAnsi="宋体"/>
                <w:b/>
                <w:bCs/>
                <w:spacing w:val="30"/>
                <w:szCs w:val="21"/>
              </w:rPr>
              <w:t>序号</w:t>
            </w:r>
          </w:p>
        </w:tc>
        <w:tc>
          <w:tcPr>
            <w:tcW w:w="3545" w:type="dxa"/>
            <w:vMerge w:val="restart"/>
            <w:noWrap w:val="0"/>
            <w:vAlign w:val="center"/>
          </w:tcPr>
          <w:p w14:paraId="56D91D92">
            <w:pPr>
              <w:jc w:val="center"/>
              <w:rPr>
                <w:rFonts w:ascii="宋体" w:hAnsi="宋体"/>
                <w:b/>
                <w:bCs/>
                <w:spacing w:val="30"/>
                <w:szCs w:val="21"/>
              </w:rPr>
            </w:pPr>
            <w:r>
              <w:rPr>
                <w:rFonts w:hint="eastAsia" w:ascii="宋体" w:hAnsi="宋体"/>
                <w:b/>
                <w:bCs/>
                <w:spacing w:val="30"/>
                <w:szCs w:val="21"/>
              </w:rPr>
              <w:t>投标人名称</w:t>
            </w:r>
          </w:p>
        </w:tc>
        <w:tc>
          <w:tcPr>
            <w:tcW w:w="8820" w:type="dxa"/>
            <w:gridSpan w:val="8"/>
            <w:noWrap w:val="0"/>
            <w:vAlign w:val="center"/>
          </w:tcPr>
          <w:p w14:paraId="06C1F5BC">
            <w:pPr>
              <w:jc w:val="center"/>
              <w:rPr>
                <w:rFonts w:ascii="宋体" w:hAnsi="宋体"/>
                <w:b/>
                <w:bCs/>
                <w:spacing w:val="30"/>
                <w:szCs w:val="21"/>
              </w:rPr>
            </w:pPr>
            <w:r>
              <w:rPr>
                <w:rFonts w:hint="eastAsia" w:ascii="宋体" w:hAnsi="宋体"/>
                <w:b/>
                <w:bCs/>
                <w:spacing w:val="30"/>
                <w:szCs w:val="21"/>
              </w:rPr>
              <w:t>评委评定（是/否合格或分值）</w:t>
            </w:r>
          </w:p>
        </w:tc>
      </w:tr>
      <w:tr w14:paraId="64B3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vMerge w:val="continue"/>
            <w:noWrap w:val="0"/>
            <w:vAlign w:val="center"/>
          </w:tcPr>
          <w:p w14:paraId="0A512331">
            <w:pPr>
              <w:jc w:val="center"/>
              <w:rPr>
                <w:rFonts w:ascii="宋体" w:hAnsi="宋体"/>
                <w:b/>
                <w:bCs/>
                <w:spacing w:val="30"/>
                <w:szCs w:val="21"/>
              </w:rPr>
            </w:pPr>
          </w:p>
        </w:tc>
        <w:tc>
          <w:tcPr>
            <w:tcW w:w="3545" w:type="dxa"/>
            <w:vMerge w:val="continue"/>
            <w:noWrap w:val="0"/>
            <w:vAlign w:val="center"/>
          </w:tcPr>
          <w:p w14:paraId="10AB3E5B">
            <w:pPr>
              <w:rPr>
                <w:rFonts w:ascii="宋体" w:hAnsi="宋体"/>
                <w:b/>
                <w:bCs/>
                <w:spacing w:val="30"/>
                <w:szCs w:val="21"/>
              </w:rPr>
            </w:pPr>
          </w:p>
        </w:tc>
        <w:tc>
          <w:tcPr>
            <w:tcW w:w="930" w:type="dxa"/>
            <w:noWrap w:val="0"/>
            <w:vAlign w:val="center"/>
          </w:tcPr>
          <w:p w14:paraId="66275C60">
            <w:pPr>
              <w:jc w:val="center"/>
              <w:rPr>
                <w:rFonts w:ascii="宋体" w:hAnsi="宋体"/>
                <w:b/>
                <w:bCs/>
                <w:spacing w:val="30"/>
                <w:szCs w:val="21"/>
              </w:rPr>
            </w:pPr>
            <w:r>
              <w:rPr>
                <w:rFonts w:hint="eastAsia" w:ascii="宋体" w:hAnsi="宋体"/>
                <w:b/>
                <w:bCs/>
                <w:spacing w:val="30"/>
                <w:szCs w:val="21"/>
              </w:rPr>
              <w:t>评委1</w:t>
            </w:r>
          </w:p>
        </w:tc>
        <w:tc>
          <w:tcPr>
            <w:tcW w:w="1050" w:type="dxa"/>
            <w:noWrap w:val="0"/>
            <w:vAlign w:val="center"/>
          </w:tcPr>
          <w:p w14:paraId="5B1950A8">
            <w:pPr>
              <w:jc w:val="center"/>
              <w:rPr>
                <w:rFonts w:ascii="宋体" w:hAnsi="宋体"/>
                <w:b/>
                <w:bCs/>
                <w:spacing w:val="30"/>
                <w:szCs w:val="21"/>
              </w:rPr>
            </w:pPr>
            <w:r>
              <w:rPr>
                <w:rFonts w:hint="eastAsia" w:ascii="宋体" w:hAnsi="宋体"/>
                <w:b/>
                <w:bCs/>
                <w:spacing w:val="30"/>
                <w:szCs w:val="21"/>
              </w:rPr>
              <w:t>评委2</w:t>
            </w:r>
          </w:p>
        </w:tc>
        <w:tc>
          <w:tcPr>
            <w:tcW w:w="1275" w:type="dxa"/>
            <w:noWrap w:val="0"/>
            <w:vAlign w:val="center"/>
          </w:tcPr>
          <w:p w14:paraId="65366785">
            <w:pPr>
              <w:jc w:val="center"/>
              <w:rPr>
                <w:rFonts w:ascii="宋体" w:hAnsi="宋体"/>
                <w:b/>
                <w:bCs/>
                <w:spacing w:val="30"/>
                <w:szCs w:val="21"/>
              </w:rPr>
            </w:pPr>
            <w:r>
              <w:rPr>
                <w:rFonts w:hint="eastAsia" w:ascii="宋体" w:hAnsi="宋体"/>
                <w:b/>
                <w:bCs/>
                <w:spacing w:val="30"/>
                <w:szCs w:val="21"/>
              </w:rPr>
              <w:t>评委3</w:t>
            </w:r>
          </w:p>
        </w:tc>
        <w:tc>
          <w:tcPr>
            <w:tcW w:w="1125" w:type="dxa"/>
            <w:noWrap w:val="0"/>
            <w:vAlign w:val="center"/>
          </w:tcPr>
          <w:p w14:paraId="48AC7193">
            <w:pPr>
              <w:jc w:val="center"/>
              <w:rPr>
                <w:rFonts w:ascii="宋体" w:hAnsi="宋体"/>
                <w:b/>
                <w:bCs/>
                <w:spacing w:val="30"/>
                <w:szCs w:val="21"/>
              </w:rPr>
            </w:pPr>
            <w:r>
              <w:rPr>
                <w:rFonts w:hint="eastAsia" w:ascii="宋体" w:hAnsi="宋体"/>
                <w:b/>
                <w:bCs/>
                <w:spacing w:val="30"/>
                <w:szCs w:val="21"/>
              </w:rPr>
              <w:t>评委4</w:t>
            </w:r>
          </w:p>
        </w:tc>
        <w:tc>
          <w:tcPr>
            <w:tcW w:w="1125" w:type="dxa"/>
            <w:noWrap w:val="0"/>
            <w:vAlign w:val="center"/>
          </w:tcPr>
          <w:p w14:paraId="73E3B352">
            <w:pPr>
              <w:jc w:val="center"/>
              <w:rPr>
                <w:rFonts w:ascii="宋体" w:hAnsi="宋体"/>
                <w:b/>
                <w:bCs/>
                <w:spacing w:val="30"/>
                <w:szCs w:val="21"/>
              </w:rPr>
            </w:pPr>
            <w:r>
              <w:rPr>
                <w:rFonts w:hint="eastAsia" w:ascii="宋体" w:hAnsi="宋体"/>
                <w:b/>
                <w:bCs/>
                <w:spacing w:val="30"/>
                <w:szCs w:val="21"/>
              </w:rPr>
              <w:t>评委5</w:t>
            </w:r>
          </w:p>
        </w:tc>
        <w:tc>
          <w:tcPr>
            <w:tcW w:w="1110" w:type="dxa"/>
            <w:noWrap w:val="0"/>
            <w:vAlign w:val="center"/>
          </w:tcPr>
          <w:p w14:paraId="1FA05D4C">
            <w:pPr>
              <w:jc w:val="center"/>
              <w:rPr>
                <w:rFonts w:ascii="宋体" w:hAnsi="宋体"/>
                <w:b/>
                <w:bCs/>
                <w:spacing w:val="30"/>
                <w:szCs w:val="21"/>
              </w:rPr>
            </w:pPr>
            <w:r>
              <w:rPr>
                <w:rFonts w:hint="eastAsia" w:ascii="宋体" w:hAnsi="宋体"/>
                <w:b/>
                <w:bCs/>
                <w:spacing w:val="30"/>
                <w:szCs w:val="21"/>
              </w:rPr>
              <w:t>评委6</w:t>
            </w:r>
          </w:p>
        </w:tc>
        <w:tc>
          <w:tcPr>
            <w:tcW w:w="990" w:type="dxa"/>
            <w:noWrap w:val="0"/>
            <w:vAlign w:val="center"/>
          </w:tcPr>
          <w:p w14:paraId="670F186B">
            <w:pPr>
              <w:jc w:val="center"/>
              <w:rPr>
                <w:rFonts w:ascii="宋体" w:hAnsi="宋体"/>
                <w:b/>
                <w:bCs/>
                <w:spacing w:val="30"/>
                <w:szCs w:val="21"/>
              </w:rPr>
            </w:pPr>
            <w:r>
              <w:rPr>
                <w:rFonts w:hint="eastAsia" w:ascii="宋体" w:hAnsi="宋体"/>
                <w:b/>
                <w:bCs/>
                <w:spacing w:val="30"/>
                <w:szCs w:val="21"/>
              </w:rPr>
              <w:t>评委7</w:t>
            </w:r>
          </w:p>
        </w:tc>
        <w:tc>
          <w:tcPr>
            <w:tcW w:w="1215" w:type="dxa"/>
            <w:noWrap w:val="0"/>
            <w:vAlign w:val="center"/>
          </w:tcPr>
          <w:p w14:paraId="6D6A8681">
            <w:pPr>
              <w:jc w:val="center"/>
              <w:rPr>
                <w:rFonts w:ascii="宋体" w:hAnsi="宋体"/>
                <w:b/>
                <w:bCs/>
                <w:szCs w:val="21"/>
              </w:rPr>
            </w:pPr>
            <w:r>
              <w:rPr>
                <w:rFonts w:hint="eastAsia" w:ascii="宋体" w:hAnsi="宋体"/>
                <w:b/>
                <w:bCs/>
                <w:szCs w:val="21"/>
              </w:rPr>
              <w:t>最终评定</w:t>
            </w:r>
          </w:p>
        </w:tc>
      </w:tr>
      <w:tr w14:paraId="5C53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32E0BF51">
            <w:pPr>
              <w:jc w:val="center"/>
              <w:rPr>
                <w:rFonts w:ascii="宋体" w:hAnsi="宋体"/>
                <w:b/>
                <w:bCs/>
                <w:spacing w:val="30"/>
                <w:szCs w:val="21"/>
              </w:rPr>
            </w:pPr>
            <w:r>
              <w:rPr>
                <w:rFonts w:hint="eastAsia" w:ascii="宋体" w:hAnsi="宋体"/>
                <w:b/>
                <w:bCs/>
                <w:spacing w:val="30"/>
                <w:szCs w:val="21"/>
              </w:rPr>
              <w:t>1</w:t>
            </w:r>
          </w:p>
        </w:tc>
        <w:tc>
          <w:tcPr>
            <w:tcW w:w="3545" w:type="dxa"/>
            <w:noWrap w:val="0"/>
            <w:vAlign w:val="center"/>
          </w:tcPr>
          <w:p w14:paraId="7D29DB5D">
            <w:pPr>
              <w:rPr>
                <w:rFonts w:ascii="宋体" w:hAnsi="宋体"/>
                <w:b/>
                <w:bCs/>
                <w:spacing w:val="30"/>
                <w:szCs w:val="21"/>
              </w:rPr>
            </w:pPr>
          </w:p>
        </w:tc>
        <w:tc>
          <w:tcPr>
            <w:tcW w:w="930" w:type="dxa"/>
            <w:noWrap w:val="0"/>
            <w:vAlign w:val="center"/>
          </w:tcPr>
          <w:p w14:paraId="4321655F">
            <w:pPr>
              <w:rPr>
                <w:rFonts w:ascii="宋体" w:hAnsi="宋体"/>
                <w:b/>
                <w:bCs/>
                <w:spacing w:val="30"/>
                <w:szCs w:val="21"/>
              </w:rPr>
            </w:pPr>
          </w:p>
        </w:tc>
        <w:tc>
          <w:tcPr>
            <w:tcW w:w="1050" w:type="dxa"/>
            <w:noWrap w:val="0"/>
            <w:vAlign w:val="center"/>
          </w:tcPr>
          <w:p w14:paraId="60EE7F3E">
            <w:pPr>
              <w:rPr>
                <w:rFonts w:ascii="宋体" w:hAnsi="宋体"/>
                <w:b/>
                <w:bCs/>
                <w:spacing w:val="30"/>
                <w:szCs w:val="21"/>
              </w:rPr>
            </w:pPr>
          </w:p>
        </w:tc>
        <w:tc>
          <w:tcPr>
            <w:tcW w:w="1275" w:type="dxa"/>
            <w:noWrap w:val="0"/>
            <w:vAlign w:val="center"/>
          </w:tcPr>
          <w:p w14:paraId="50E6F9B8">
            <w:pPr>
              <w:rPr>
                <w:rFonts w:ascii="宋体" w:hAnsi="宋体"/>
                <w:b/>
                <w:bCs/>
                <w:spacing w:val="30"/>
                <w:szCs w:val="21"/>
              </w:rPr>
            </w:pPr>
          </w:p>
        </w:tc>
        <w:tc>
          <w:tcPr>
            <w:tcW w:w="1125" w:type="dxa"/>
            <w:noWrap w:val="0"/>
            <w:vAlign w:val="center"/>
          </w:tcPr>
          <w:p w14:paraId="0969AF58">
            <w:pPr>
              <w:rPr>
                <w:rFonts w:ascii="宋体" w:hAnsi="宋体"/>
                <w:b/>
                <w:bCs/>
                <w:spacing w:val="30"/>
                <w:szCs w:val="21"/>
              </w:rPr>
            </w:pPr>
          </w:p>
        </w:tc>
        <w:tc>
          <w:tcPr>
            <w:tcW w:w="1125" w:type="dxa"/>
            <w:noWrap w:val="0"/>
            <w:vAlign w:val="center"/>
          </w:tcPr>
          <w:p w14:paraId="2321EC10">
            <w:pPr>
              <w:rPr>
                <w:rFonts w:ascii="宋体" w:hAnsi="宋体"/>
                <w:b/>
                <w:bCs/>
                <w:spacing w:val="30"/>
                <w:szCs w:val="21"/>
              </w:rPr>
            </w:pPr>
          </w:p>
        </w:tc>
        <w:tc>
          <w:tcPr>
            <w:tcW w:w="1110" w:type="dxa"/>
            <w:noWrap w:val="0"/>
            <w:vAlign w:val="center"/>
          </w:tcPr>
          <w:p w14:paraId="649468E8">
            <w:pPr>
              <w:rPr>
                <w:rFonts w:ascii="宋体" w:hAnsi="宋体"/>
                <w:b/>
                <w:bCs/>
                <w:spacing w:val="30"/>
                <w:szCs w:val="21"/>
              </w:rPr>
            </w:pPr>
          </w:p>
        </w:tc>
        <w:tc>
          <w:tcPr>
            <w:tcW w:w="990" w:type="dxa"/>
            <w:noWrap w:val="0"/>
            <w:vAlign w:val="center"/>
          </w:tcPr>
          <w:p w14:paraId="442978EC">
            <w:pPr>
              <w:rPr>
                <w:rFonts w:ascii="宋体" w:hAnsi="宋体"/>
                <w:b/>
                <w:bCs/>
                <w:spacing w:val="30"/>
                <w:szCs w:val="21"/>
              </w:rPr>
            </w:pPr>
          </w:p>
        </w:tc>
        <w:tc>
          <w:tcPr>
            <w:tcW w:w="1215" w:type="dxa"/>
            <w:noWrap w:val="0"/>
            <w:vAlign w:val="center"/>
          </w:tcPr>
          <w:p w14:paraId="26ECB1A3">
            <w:pPr>
              <w:rPr>
                <w:rFonts w:ascii="宋体" w:hAnsi="宋体"/>
                <w:b/>
                <w:bCs/>
                <w:spacing w:val="30"/>
                <w:szCs w:val="21"/>
              </w:rPr>
            </w:pPr>
          </w:p>
        </w:tc>
      </w:tr>
      <w:tr w14:paraId="64CF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6BD62F13">
            <w:pPr>
              <w:jc w:val="center"/>
              <w:rPr>
                <w:rFonts w:ascii="宋体" w:hAnsi="宋体"/>
                <w:b/>
                <w:bCs/>
                <w:spacing w:val="30"/>
                <w:szCs w:val="21"/>
              </w:rPr>
            </w:pPr>
            <w:r>
              <w:rPr>
                <w:rFonts w:hint="eastAsia" w:ascii="宋体" w:hAnsi="宋体"/>
                <w:b/>
                <w:bCs/>
                <w:spacing w:val="30"/>
                <w:szCs w:val="21"/>
              </w:rPr>
              <w:t>2</w:t>
            </w:r>
          </w:p>
        </w:tc>
        <w:tc>
          <w:tcPr>
            <w:tcW w:w="3545" w:type="dxa"/>
            <w:noWrap w:val="0"/>
            <w:vAlign w:val="center"/>
          </w:tcPr>
          <w:p w14:paraId="03A77519">
            <w:pPr>
              <w:rPr>
                <w:rFonts w:ascii="宋体" w:hAnsi="宋体"/>
                <w:b/>
                <w:bCs/>
                <w:spacing w:val="30"/>
                <w:szCs w:val="21"/>
              </w:rPr>
            </w:pPr>
          </w:p>
        </w:tc>
        <w:tc>
          <w:tcPr>
            <w:tcW w:w="930" w:type="dxa"/>
            <w:noWrap w:val="0"/>
            <w:vAlign w:val="center"/>
          </w:tcPr>
          <w:p w14:paraId="5131E14A">
            <w:pPr>
              <w:rPr>
                <w:rFonts w:ascii="宋体" w:hAnsi="宋体"/>
                <w:b/>
                <w:bCs/>
                <w:spacing w:val="30"/>
                <w:szCs w:val="21"/>
              </w:rPr>
            </w:pPr>
          </w:p>
        </w:tc>
        <w:tc>
          <w:tcPr>
            <w:tcW w:w="1050" w:type="dxa"/>
            <w:noWrap w:val="0"/>
            <w:vAlign w:val="center"/>
          </w:tcPr>
          <w:p w14:paraId="2D0C2EB8">
            <w:pPr>
              <w:rPr>
                <w:rFonts w:ascii="宋体" w:hAnsi="宋体"/>
                <w:b/>
                <w:bCs/>
                <w:spacing w:val="30"/>
                <w:szCs w:val="21"/>
              </w:rPr>
            </w:pPr>
          </w:p>
        </w:tc>
        <w:tc>
          <w:tcPr>
            <w:tcW w:w="1275" w:type="dxa"/>
            <w:noWrap w:val="0"/>
            <w:vAlign w:val="center"/>
          </w:tcPr>
          <w:p w14:paraId="3C1A1C6A">
            <w:pPr>
              <w:rPr>
                <w:rFonts w:ascii="宋体" w:hAnsi="宋体"/>
                <w:b/>
                <w:bCs/>
                <w:spacing w:val="30"/>
                <w:szCs w:val="21"/>
              </w:rPr>
            </w:pPr>
          </w:p>
        </w:tc>
        <w:tc>
          <w:tcPr>
            <w:tcW w:w="1125" w:type="dxa"/>
            <w:noWrap w:val="0"/>
            <w:vAlign w:val="center"/>
          </w:tcPr>
          <w:p w14:paraId="2073865E">
            <w:pPr>
              <w:rPr>
                <w:rFonts w:ascii="宋体" w:hAnsi="宋体"/>
                <w:b/>
                <w:bCs/>
                <w:spacing w:val="30"/>
                <w:szCs w:val="21"/>
              </w:rPr>
            </w:pPr>
          </w:p>
        </w:tc>
        <w:tc>
          <w:tcPr>
            <w:tcW w:w="1125" w:type="dxa"/>
            <w:noWrap w:val="0"/>
            <w:vAlign w:val="center"/>
          </w:tcPr>
          <w:p w14:paraId="4A0A55F4">
            <w:pPr>
              <w:rPr>
                <w:rFonts w:ascii="宋体" w:hAnsi="宋体"/>
                <w:b/>
                <w:bCs/>
                <w:spacing w:val="30"/>
                <w:szCs w:val="21"/>
              </w:rPr>
            </w:pPr>
          </w:p>
        </w:tc>
        <w:tc>
          <w:tcPr>
            <w:tcW w:w="1110" w:type="dxa"/>
            <w:noWrap w:val="0"/>
            <w:vAlign w:val="center"/>
          </w:tcPr>
          <w:p w14:paraId="1FFB4352">
            <w:pPr>
              <w:rPr>
                <w:rFonts w:ascii="宋体" w:hAnsi="宋体"/>
                <w:b/>
                <w:bCs/>
                <w:spacing w:val="30"/>
                <w:szCs w:val="21"/>
              </w:rPr>
            </w:pPr>
          </w:p>
        </w:tc>
        <w:tc>
          <w:tcPr>
            <w:tcW w:w="990" w:type="dxa"/>
            <w:noWrap w:val="0"/>
            <w:vAlign w:val="center"/>
          </w:tcPr>
          <w:p w14:paraId="31542A12">
            <w:pPr>
              <w:rPr>
                <w:rFonts w:ascii="宋体" w:hAnsi="宋体"/>
                <w:b/>
                <w:bCs/>
                <w:spacing w:val="30"/>
                <w:szCs w:val="21"/>
              </w:rPr>
            </w:pPr>
          </w:p>
        </w:tc>
        <w:tc>
          <w:tcPr>
            <w:tcW w:w="1215" w:type="dxa"/>
            <w:noWrap w:val="0"/>
            <w:vAlign w:val="center"/>
          </w:tcPr>
          <w:p w14:paraId="3269B042">
            <w:pPr>
              <w:rPr>
                <w:rFonts w:ascii="宋体" w:hAnsi="宋体"/>
                <w:b/>
                <w:bCs/>
                <w:spacing w:val="30"/>
                <w:szCs w:val="21"/>
              </w:rPr>
            </w:pPr>
          </w:p>
        </w:tc>
      </w:tr>
      <w:tr w14:paraId="1FBD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6596D4CF">
            <w:pPr>
              <w:jc w:val="center"/>
              <w:rPr>
                <w:rFonts w:ascii="宋体" w:hAnsi="宋体"/>
                <w:b/>
                <w:bCs/>
                <w:spacing w:val="30"/>
                <w:szCs w:val="21"/>
              </w:rPr>
            </w:pPr>
            <w:r>
              <w:rPr>
                <w:rFonts w:hint="eastAsia" w:ascii="宋体" w:hAnsi="宋体"/>
                <w:b/>
                <w:bCs/>
                <w:spacing w:val="30"/>
                <w:szCs w:val="21"/>
              </w:rPr>
              <w:t>3</w:t>
            </w:r>
          </w:p>
        </w:tc>
        <w:tc>
          <w:tcPr>
            <w:tcW w:w="3545" w:type="dxa"/>
            <w:noWrap w:val="0"/>
            <w:vAlign w:val="center"/>
          </w:tcPr>
          <w:p w14:paraId="01690F4A">
            <w:pPr>
              <w:rPr>
                <w:rFonts w:ascii="宋体" w:hAnsi="宋体"/>
                <w:b/>
                <w:bCs/>
                <w:spacing w:val="30"/>
                <w:szCs w:val="21"/>
              </w:rPr>
            </w:pPr>
          </w:p>
        </w:tc>
        <w:tc>
          <w:tcPr>
            <w:tcW w:w="930" w:type="dxa"/>
            <w:noWrap w:val="0"/>
            <w:vAlign w:val="center"/>
          </w:tcPr>
          <w:p w14:paraId="3BEDAD87">
            <w:pPr>
              <w:rPr>
                <w:rFonts w:ascii="宋体" w:hAnsi="宋体"/>
                <w:b/>
                <w:bCs/>
                <w:spacing w:val="30"/>
                <w:szCs w:val="21"/>
              </w:rPr>
            </w:pPr>
          </w:p>
        </w:tc>
        <w:tc>
          <w:tcPr>
            <w:tcW w:w="1050" w:type="dxa"/>
            <w:noWrap w:val="0"/>
            <w:vAlign w:val="center"/>
          </w:tcPr>
          <w:p w14:paraId="5CD8E81F">
            <w:pPr>
              <w:rPr>
                <w:rFonts w:ascii="宋体" w:hAnsi="宋体"/>
                <w:b/>
                <w:bCs/>
                <w:spacing w:val="30"/>
                <w:szCs w:val="21"/>
              </w:rPr>
            </w:pPr>
          </w:p>
        </w:tc>
        <w:tc>
          <w:tcPr>
            <w:tcW w:w="1275" w:type="dxa"/>
            <w:noWrap w:val="0"/>
            <w:vAlign w:val="center"/>
          </w:tcPr>
          <w:p w14:paraId="1894BC69">
            <w:pPr>
              <w:rPr>
                <w:rFonts w:ascii="宋体" w:hAnsi="宋体"/>
                <w:b/>
                <w:bCs/>
                <w:spacing w:val="30"/>
                <w:szCs w:val="21"/>
              </w:rPr>
            </w:pPr>
          </w:p>
        </w:tc>
        <w:tc>
          <w:tcPr>
            <w:tcW w:w="1125" w:type="dxa"/>
            <w:noWrap w:val="0"/>
            <w:vAlign w:val="center"/>
          </w:tcPr>
          <w:p w14:paraId="03ABC846">
            <w:pPr>
              <w:rPr>
                <w:rFonts w:ascii="宋体" w:hAnsi="宋体"/>
                <w:b/>
                <w:bCs/>
                <w:spacing w:val="30"/>
                <w:szCs w:val="21"/>
              </w:rPr>
            </w:pPr>
          </w:p>
        </w:tc>
        <w:tc>
          <w:tcPr>
            <w:tcW w:w="1125" w:type="dxa"/>
            <w:noWrap w:val="0"/>
            <w:vAlign w:val="center"/>
          </w:tcPr>
          <w:p w14:paraId="6F010BE0">
            <w:pPr>
              <w:rPr>
                <w:rFonts w:ascii="宋体" w:hAnsi="宋体"/>
                <w:b/>
                <w:bCs/>
                <w:spacing w:val="30"/>
                <w:szCs w:val="21"/>
              </w:rPr>
            </w:pPr>
          </w:p>
        </w:tc>
        <w:tc>
          <w:tcPr>
            <w:tcW w:w="1110" w:type="dxa"/>
            <w:noWrap w:val="0"/>
            <w:vAlign w:val="center"/>
          </w:tcPr>
          <w:p w14:paraId="3476A9A1">
            <w:pPr>
              <w:rPr>
                <w:rFonts w:ascii="宋体" w:hAnsi="宋体"/>
                <w:b/>
                <w:bCs/>
                <w:spacing w:val="30"/>
                <w:szCs w:val="21"/>
              </w:rPr>
            </w:pPr>
          </w:p>
        </w:tc>
        <w:tc>
          <w:tcPr>
            <w:tcW w:w="990" w:type="dxa"/>
            <w:noWrap w:val="0"/>
            <w:vAlign w:val="center"/>
          </w:tcPr>
          <w:p w14:paraId="22D6F1E6">
            <w:pPr>
              <w:rPr>
                <w:rFonts w:ascii="宋体" w:hAnsi="宋体"/>
                <w:b/>
                <w:bCs/>
                <w:spacing w:val="30"/>
                <w:szCs w:val="21"/>
              </w:rPr>
            </w:pPr>
          </w:p>
        </w:tc>
        <w:tc>
          <w:tcPr>
            <w:tcW w:w="1215" w:type="dxa"/>
            <w:noWrap w:val="0"/>
            <w:vAlign w:val="center"/>
          </w:tcPr>
          <w:p w14:paraId="2A360D54">
            <w:pPr>
              <w:rPr>
                <w:rFonts w:ascii="宋体" w:hAnsi="宋体"/>
                <w:b/>
                <w:bCs/>
                <w:spacing w:val="30"/>
                <w:szCs w:val="21"/>
              </w:rPr>
            </w:pPr>
          </w:p>
        </w:tc>
      </w:tr>
      <w:tr w14:paraId="04A9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135081D5">
            <w:pPr>
              <w:jc w:val="center"/>
              <w:rPr>
                <w:rFonts w:ascii="宋体" w:hAnsi="宋体"/>
                <w:b/>
                <w:bCs/>
                <w:spacing w:val="30"/>
                <w:szCs w:val="21"/>
              </w:rPr>
            </w:pPr>
            <w:r>
              <w:rPr>
                <w:rFonts w:hint="eastAsia" w:ascii="宋体" w:hAnsi="宋体"/>
                <w:b/>
                <w:bCs/>
                <w:spacing w:val="30"/>
                <w:szCs w:val="21"/>
              </w:rPr>
              <w:t>4</w:t>
            </w:r>
          </w:p>
        </w:tc>
        <w:tc>
          <w:tcPr>
            <w:tcW w:w="3545" w:type="dxa"/>
            <w:noWrap w:val="0"/>
            <w:vAlign w:val="center"/>
          </w:tcPr>
          <w:p w14:paraId="4BE9C79E">
            <w:pPr>
              <w:rPr>
                <w:rFonts w:ascii="宋体" w:hAnsi="宋体"/>
                <w:b/>
                <w:bCs/>
                <w:spacing w:val="30"/>
                <w:szCs w:val="21"/>
              </w:rPr>
            </w:pPr>
          </w:p>
        </w:tc>
        <w:tc>
          <w:tcPr>
            <w:tcW w:w="930" w:type="dxa"/>
            <w:noWrap w:val="0"/>
            <w:vAlign w:val="center"/>
          </w:tcPr>
          <w:p w14:paraId="48DB957C">
            <w:pPr>
              <w:rPr>
                <w:rFonts w:ascii="宋体" w:hAnsi="宋体"/>
                <w:b/>
                <w:bCs/>
                <w:spacing w:val="30"/>
                <w:szCs w:val="21"/>
              </w:rPr>
            </w:pPr>
          </w:p>
        </w:tc>
        <w:tc>
          <w:tcPr>
            <w:tcW w:w="1050" w:type="dxa"/>
            <w:noWrap w:val="0"/>
            <w:vAlign w:val="center"/>
          </w:tcPr>
          <w:p w14:paraId="2B7766E0">
            <w:pPr>
              <w:rPr>
                <w:rFonts w:ascii="宋体" w:hAnsi="宋体"/>
                <w:b/>
                <w:bCs/>
                <w:spacing w:val="30"/>
                <w:szCs w:val="21"/>
              </w:rPr>
            </w:pPr>
          </w:p>
        </w:tc>
        <w:tc>
          <w:tcPr>
            <w:tcW w:w="1275" w:type="dxa"/>
            <w:noWrap w:val="0"/>
            <w:vAlign w:val="center"/>
          </w:tcPr>
          <w:p w14:paraId="699ABB42">
            <w:pPr>
              <w:rPr>
                <w:rFonts w:ascii="宋体" w:hAnsi="宋体"/>
                <w:b/>
                <w:bCs/>
                <w:spacing w:val="30"/>
                <w:szCs w:val="21"/>
              </w:rPr>
            </w:pPr>
          </w:p>
        </w:tc>
        <w:tc>
          <w:tcPr>
            <w:tcW w:w="1125" w:type="dxa"/>
            <w:noWrap w:val="0"/>
            <w:vAlign w:val="center"/>
          </w:tcPr>
          <w:p w14:paraId="53D25C38">
            <w:pPr>
              <w:rPr>
                <w:rFonts w:ascii="宋体" w:hAnsi="宋体"/>
                <w:b/>
                <w:bCs/>
                <w:spacing w:val="30"/>
                <w:szCs w:val="21"/>
              </w:rPr>
            </w:pPr>
          </w:p>
        </w:tc>
        <w:tc>
          <w:tcPr>
            <w:tcW w:w="1125" w:type="dxa"/>
            <w:noWrap w:val="0"/>
            <w:vAlign w:val="center"/>
          </w:tcPr>
          <w:p w14:paraId="69F509F7">
            <w:pPr>
              <w:rPr>
                <w:rFonts w:ascii="宋体" w:hAnsi="宋体"/>
                <w:b/>
                <w:bCs/>
                <w:spacing w:val="30"/>
                <w:szCs w:val="21"/>
              </w:rPr>
            </w:pPr>
          </w:p>
        </w:tc>
        <w:tc>
          <w:tcPr>
            <w:tcW w:w="1110" w:type="dxa"/>
            <w:noWrap w:val="0"/>
            <w:vAlign w:val="center"/>
          </w:tcPr>
          <w:p w14:paraId="691B7DCF">
            <w:pPr>
              <w:rPr>
                <w:rFonts w:ascii="宋体" w:hAnsi="宋体"/>
                <w:b/>
                <w:bCs/>
                <w:spacing w:val="30"/>
                <w:szCs w:val="21"/>
              </w:rPr>
            </w:pPr>
          </w:p>
        </w:tc>
        <w:tc>
          <w:tcPr>
            <w:tcW w:w="990" w:type="dxa"/>
            <w:noWrap w:val="0"/>
            <w:vAlign w:val="center"/>
          </w:tcPr>
          <w:p w14:paraId="3E3B8418">
            <w:pPr>
              <w:rPr>
                <w:rFonts w:ascii="宋体" w:hAnsi="宋体"/>
                <w:b/>
                <w:bCs/>
                <w:spacing w:val="30"/>
                <w:szCs w:val="21"/>
              </w:rPr>
            </w:pPr>
          </w:p>
        </w:tc>
        <w:tc>
          <w:tcPr>
            <w:tcW w:w="1215" w:type="dxa"/>
            <w:noWrap w:val="0"/>
            <w:vAlign w:val="center"/>
          </w:tcPr>
          <w:p w14:paraId="2FCDA219">
            <w:pPr>
              <w:rPr>
                <w:rFonts w:ascii="宋体" w:hAnsi="宋体"/>
                <w:b/>
                <w:bCs/>
                <w:spacing w:val="30"/>
                <w:szCs w:val="21"/>
              </w:rPr>
            </w:pPr>
          </w:p>
        </w:tc>
      </w:tr>
      <w:tr w14:paraId="7EED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63CC6312">
            <w:pPr>
              <w:jc w:val="center"/>
              <w:rPr>
                <w:rFonts w:ascii="宋体" w:hAnsi="宋体"/>
                <w:b/>
                <w:bCs/>
                <w:spacing w:val="30"/>
                <w:szCs w:val="21"/>
              </w:rPr>
            </w:pPr>
            <w:r>
              <w:rPr>
                <w:rFonts w:hint="eastAsia" w:ascii="宋体" w:hAnsi="宋体"/>
                <w:b/>
                <w:bCs/>
                <w:spacing w:val="30"/>
                <w:szCs w:val="21"/>
              </w:rPr>
              <w:t>5</w:t>
            </w:r>
          </w:p>
        </w:tc>
        <w:tc>
          <w:tcPr>
            <w:tcW w:w="3545" w:type="dxa"/>
            <w:noWrap w:val="0"/>
            <w:vAlign w:val="center"/>
          </w:tcPr>
          <w:p w14:paraId="7A2FD26C">
            <w:pPr>
              <w:rPr>
                <w:rFonts w:ascii="宋体" w:hAnsi="宋体"/>
                <w:b/>
                <w:bCs/>
                <w:spacing w:val="30"/>
                <w:szCs w:val="21"/>
              </w:rPr>
            </w:pPr>
          </w:p>
        </w:tc>
        <w:tc>
          <w:tcPr>
            <w:tcW w:w="930" w:type="dxa"/>
            <w:noWrap w:val="0"/>
            <w:vAlign w:val="center"/>
          </w:tcPr>
          <w:p w14:paraId="63C820B1">
            <w:pPr>
              <w:rPr>
                <w:rFonts w:ascii="宋体" w:hAnsi="宋体"/>
                <w:b/>
                <w:bCs/>
                <w:spacing w:val="30"/>
                <w:szCs w:val="21"/>
              </w:rPr>
            </w:pPr>
          </w:p>
        </w:tc>
        <w:tc>
          <w:tcPr>
            <w:tcW w:w="1050" w:type="dxa"/>
            <w:noWrap w:val="0"/>
            <w:vAlign w:val="center"/>
          </w:tcPr>
          <w:p w14:paraId="468E4014">
            <w:pPr>
              <w:rPr>
                <w:rFonts w:ascii="宋体" w:hAnsi="宋体"/>
                <w:b/>
                <w:bCs/>
                <w:spacing w:val="30"/>
                <w:szCs w:val="21"/>
              </w:rPr>
            </w:pPr>
          </w:p>
        </w:tc>
        <w:tc>
          <w:tcPr>
            <w:tcW w:w="1275" w:type="dxa"/>
            <w:noWrap w:val="0"/>
            <w:vAlign w:val="center"/>
          </w:tcPr>
          <w:p w14:paraId="6E050BC7">
            <w:pPr>
              <w:rPr>
                <w:rFonts w:ascii="宋体" w:hAnsi="宋体"/>
                <w:b/>
                <w:bCs/>
                <w:spacing w:val="30"/>
                <w:szCs w:val="21"/>
              </w:rPr>
            </w:pPr>
          </w:p>
        </w:tc>
        <w:tc>
          <w:tcPr>
            <w:tcW w:w="1125" w:type="dxa"/>
            <w:noWrap w:val="0"/>
            <w:vAlign w:val="center"/>
          </w:tcPr>
          <w:p w14:paraId="01DA2DF3">
            <w:pPr>
              <w:rPr>
                <w:rFonts w:ascii="宋体" w:hAnsi="宋体"/>
                <w:b/>
                <w:bCs/>
                <w:spacing w:val="30"/>
                <w:szCs w:val="21"/>
              </w:rPr>
            </w:pPr>
          </w:p>
        </w:tc>
        <w:tc>
          <w:tcPr>
            <w:tcW w:w="1125" w:type="dxa"/>
            <w:noWrap w:val="0"/>
            <w:vAlign w:val="center"/>
          </w:tcPr>
          <w:p w14:paraId="616F4658">
            <w:pPr>
              <w:rPr>
                <w:rFonts w:ascii="宋体" w:hAnsi="宋体"/>
                <w:b/>
                <w:bCs/>
                <w:spacing w:val="30"/>
                <w:szCs w:val="21"/>
              </w:rPr>
            </w:pPr>
          </w:p>
        </w:tc>
        <w:tc>
          <w:tcPr>
            <w:tcW w:w="1110" w:type="dxa"/>
            <w:noWrap w:val="0"/>
            <w:vAlign w:val="center"/>
          </w:tcPr>
          <w:p w14:paraId="3EFE9165">
            <w:pPr>
              <w:rPr>
                <w:rFonts w:ascii="宋体" w:hAnsi="宋体"/>
                <w:b/>
                <w:bCs/>
                <w:spacing w:val="30"/>
                <w:szCs w:val="21"/>
              </w:rPr>
            </w:pPr>
          </w:p>
        </w:tc>
        <w:tc>
          <w:tcPr>
            <w:tcW w:w="990" w:type="dxa"/>
            <w:noWrap w:val="0"/>
            <w:vAlign w:val="center"/>
          </w:tcPr>
          <w:p w14:paraId="44450DCF">
            <w:pPr>
              <w:rPr>
                <w:rFonts w:ascii="宋体" w:hAnsi="宋体"/>
                <w:b/>
                <w:bCs/>
                <w:spacing w:val="30"/>
                <w:szCs w:val="21"/>
              </w:rPr>
            </w:pPr>
          </w:p>
        </w:tc>
        <w:tc>
          <w:tcPr>
            <w:tcW w:w="1215" w:type="dxa"/>
            <w:noWrap w:val="0"/>
            <w:vAlign w:val="center"/>
          </w:tcPr>
          <w:p w14:paraId="764AA9F7">
            <w:pPr>
              <w:rPr>
                <w:rFonts w:ascii="宋体" w:hAnsi="宋体"/>
                <w:b/>
                <w:bCs/>
                <w:spacing w:val="30"/>
                <w:szCs w:val="21"/>
              </w:rPr>
            </w:pPr>
          </w:p>
        </w:tc>
      </w:tr>
      <w:tr w14:paraId="6B49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65" w:type="dxa"/>
            <w:noWrap w:val="0"/>
            <w:vAlign w:val="center"/>
          </w:tcPr>
          <w:p w14:paraId="6CF23E8B">
            <w:pPr>
              <w:jc w:val="center"/>
              <w:rPr>
                <w:rFonts w:ascii="宋体" w:hAnsi="宋体"/>
                <w:b/>
                <w:bCs/>
                <w:spacing w:val="30"/>
                <w:szCs w:val="21"/>
              </w:rPr>
            </w:pPr>
            <w:r>
              <w:rPr>
                <w:rFonts w:hint="eastAsia" w:ascii="宋体" w:hAnsi="宋体"/>
                <w:b/>
                <w:bCs/>
                <w:spacing w:val="30"/>
                <w:szCs w:val="21"/>
              </w:rPr>
              <w:t>6</w:t>
            </w:r>
          </w:p>
        </w:tc>
        <w:tc>
          <w:tcPr>
            <w:tcW w:w="3545" w:type="dxa"/>
            <w:noWrap w:val="0"/>
            <w:vAlign w:val="center"/>
          </w:tcPr>
          <w:p w14:paraId="2A028DCA">
            <w:pPr>
              <w:rPr>
                <w:rFonts w:ascii="宋体" w:hAnsi="宋体"/>
                <w:b/>
                <w:bCs/>
                <w:spacing w:val="30"/>
                <w:szCs w:val="21"/>
              </w:rPr>
            </w:pPr>
          </w:p>
        </w:tc>
        <w:tc>
          <w:tcPr>
            <w:tcW w:w="930" w:type="dxa"/>
            <w:noWrap w:val="0"/>
            <w:vAlign w:val="center"/>
          </w:tcPr>
          <w:p w14:paraId="0467E356">
            <w:pPr>
              <w:rPr>
                <w:rFonts w:ascii="宋体" w:hAnsi="宋体"/>
                <w:b/>
                <w:bCs/>
                <w:spacing w:val="30"/>
                <w:szCs w:val="21"/>
              </w:rPr>
            </w:pPr>
          </w:p>
        </w:tc>
        <w:tc>
          <w:tcPr>
            <w:tcW w:w="1050" w:type="dxa"/>
            <w:noWrap w:val="0"/>
            <w:vAlign w:val="center"/>
          </w:tcPr>
          <w:p w14:paraId="0214A1DD">
            <w:pPr>
              <w:rPr>
                <w:rFonts w:ascii="宋体" w:hAnsi="宋体"/>
                <w:b/>
                <w:bCs/>
                <w:spacing w:val="30"/>
                <w:szCs w:val="21"/>
              </w:rPr>
            </w:pPr>
          </w:p>
        </w:tc>
        <w:tc>
          <w:tcPr>
            <w:tcW w:w="1275" w:type="dxa"/>
            <w:noWrap w:val="0"/>
            <w:vAlign w:val="center"/>
          </w:tcPr>
          <w:p w14:paraId="47143B39">
            <w:pPr>
              <w:rPr>
                <w:rFonts w:ascii="宋体" w:hAnsi="宋体"/>
                <w:b/>
                <w:bCs/>
                <w:spacing w:val="30"/>
                <w:szCs w:val="21"/>
              </w:rPr>
            </w:pPr>
          </w:p>
        </w:tc>
        <w:tc>
          <w:tcPr>
            <w:tcW w:w="1125" w:type="dxa"/>
            <w:noWrap w:val="0"/>
            <w:vAlign w:val="center"/>
          </w:tcPr>
          <w:p w14:paraId="6B5C2896">
            <w:pPr>
              <w:rPr>
                <w:rFonts w:ascii="宋体" w:hAnsi="宋体"/>
                <w:b/>
                <w:bCs/>
                <w:spacing w:val="30"/>
                <w:szCs w:val="21"/>
              </w:rPr>
            </w:pPr>
          </w:p>
        </w:tc>
        <w:tc>
          <w:tcPr>
            <w:tcW w:w="1125" w:type="dxa"/>
            <w:noWrap w:val="0"/>
            <w:vAlign w:val="center"/>
          </w:tcPr>
          <w:p w14:paraId="7EA52717">
            <w:pPr>
              <w:rPr>
                <w:rFonts w:ascii="宋体" w:hAnsi="宋体"/>
                <w:b/>
                <w:bCs/>
                <w:spacing w:val="30"/>
                <w:szCs w:val="21"/>
              </w:rPr>
            </w:pPr>
          </w:p>
        </w:tc>
        <w:tc>
          <w:tcPr>
            <w:tcW w:w="1110" w:type="dxa"/>
            <w:noWrap w:val="0"/>
            <w:vAlign w:val="center"/>
          </w:tcPr>
          <w:p w14:paraId="61F4F9F0">
            <w:pPr>
              <w:rPr>
                <w:rFonts w:ascii="宋体" w:hAnsi="宋体"/>
                <w:b/>
                <w:bCs/>
                <w:spacing w:val="30"/>
                <w:szCs w:val="21"/>
              </w:rPr>
            </w:pPr>
          </w:p>
        </w:tc>
        <w:tc>
          <w:tcPr>
            <w:tcW w:w="990" w:type="dxa"/>
            <w:noWrap w:val="0"/>
            <w:vAlign w:val="center"/>
          </w:tcPr>
          <w:p w14:paraId="0D69499D">
            <w:pPr>
              <w:rPr>
                <w:rFonts w:ascii="宋体" w:hAnsi="宋体"/>
                <w:b/>
                <w:bCs/>
                <w:spacing w:val="30"/>
                <w:szCs w:val="21"/>
              </w:rPr>
            </w:pPr>
          </w:p>
        </w:tc>
        <w:tc>
          <w:tcPr>
            <w:tcW w:w="1215" w:type="dxa"/>
            <w:noWrap w:val="0"/>
            <w:vAlign w:val="center"/>
          </w:tcPr>
          <w:p w14:paraId="1E3DFC80">
            <w:pPr>
              <w:rPr>
                <w:rFonts w:ascii="宋体" w:hAnsi="宋体"/>
                <w:b/>
                <w:bCs/>
                <w:spacing w:val="30"/>
                <w:szCs w:val="21"/>
              </w:rPr>
            </w:pPr>
          </w:p>
        </w:tc>
      </w:tr>
      <w:tr w14:paraId="3817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230D53BF">
            <w:pPr>
              <w:jc w:val="center"/>
              <w:rPr>
                <w:rFonts w:ascii="宋体" w:hAnsi="宋体"/>
                <w:b/>
                <w:bCs/>
                <w:spacing w:val="30"/>
                <w:szCs w:val="21"/>
              </w:rPr>
            </w:pPr>
            <w:r>
              <w:rPr>
                <w:rFonts w:hint="eastAsia" w:ascii="宋体" w:hAnsi="宋体"/>
                <w:b/>
                <w:bCs/>
                <w:spacing w:val="30"/>
                <w:szCs w:val="21"/>
              </w:rPr>
              <w:t>7</w:t>
            </w:r>
          </w:p>
        </w:tc>
        <w:tc>
          <w:tcPr>
            <w:tcW w:w="3545" w:type="dxa"/>
            <w:noWrap w:val="0"/>
            <w:vAlign w:val="center"/>
          </w:tcPr>
          <w:p w14:paraId="7428FA30">
            <w:pPr>
              <w:rPr>
                <w:rFonts w:ascii="宋体" w:hAnsi="宋体"/>
                <w:b/>
                <w:bCs/>
                <w:spacing w:val="30"/>
                <w:szCs w:val="21"/>
              </w:rPr>
            </w:pPr>
          </w:p>
        </w:tc>
        <w:tc>
          <w:tcPr>
            <w:tcW w:w="930" w:type="dxa"/>
            <w:noWrap w:val="0"/>
            <w:vAlign w:val="center"/>
          </w:tcPr>
          <w:p w14:paraId="3521BE4C">
            <w:pPr>
              <w:rPr>
                <w:rFonts w:ascii="宋体" w:hAnsi="宋体"/>
                <w:b/>
                <w:bCs/>
                <w:spacing w:val="30"/>
                <w:szCs w:val="21"/>
              </w:rPr>
            </w:pPr>
          </w:p>
        </w:tc>
        <w:tc>
          <w:tcPr>
            <w:tcW w:w="1050" w:type="dxa"/>
            <w:noWrap w:val="0"/>
            <w:vAlign w:val="center"/>
          </w:tcPr>
          <w:p w14:paraId="6AC1E691">
            <w:pPr>
              <w:rPr>
                <w:rFonts w:ascii="宋体" w:hAnsi="宋体"/>
                <w:b/>
                <w:bCs/>
                <w:spacing w:val="30"/>
                <w:szCs w:val="21"/>
              </w:rPr>
            </w:pPr>
          </w:p>
        </w:tc>
        <w:tc>
          <w:tcPr>
            <w:tcW w:w="1275" w:type="dxa"/>
            <w:noWrap w:val="0"/>
            <w:vAlign w:val="center"/>
          </w:tcPr>
          <w:p w14:paraId="506E2DAE">
            <w:pPr>
              <w:rPr>
                <w:rFonts w:ascii="宋体" w:hAnsi="宋体"/>
                <w:b/>
                <w:bCs/>
                <w:spacing w:val="30"/>
                <w:szCs w:val="21"/>
              </w:rPr>
            </w:pPr>
          </w:p>
        </w:tc>
        <w:tc>
          <w:tcPr>
            <w:tcW w:w="1125" w:type="dxa"/>
            <w:noWrap w:val="0"/>
            <w:vAlign w:val="center"/>
          </w:tcPr>
          <w:p w14:paraId="30865128">
            <w:pPr>
              <w:rPr>
                <w:rFonts w:ascii="宋体" w:hAnsi="宋体"/>
                <w:b/>
                <w:bCs/>
                <w:spacing w:val="30"/>
                <w:szCs w:val="21"/>
              </w:rPr>
            </w:pPr>
          </w:p>
        </w:tc>
        <w:tc>
          <w:tcPr>
            <w:tcW w:w="1125" w:type="dxa"/>
            <w:noWrap w:val="0"/>
            <w:vAlign w:val="center"/>
          </w:tcPr>
          <w:p w14:paraId="54BFE69F">
            <w:pPr>
              <w:rPr>
                <w:rFonts w:ascii="宋体" w:hAnsi="宋体"/>
                <w:b/>
                <w:bCs/>
                <w:spacing w:val="30"/>
                <w:szCs w:val="21"/>
              </w:rPr>
            </w:pPr>
          </w:p>
        </w:tc>
        <w:tc>
          <w:tcPr>
            <w:tcW w:w="1110" w:type="dxa"/>
            <w:noWrap w:val="0"/>
            <w:vAlign w:val="center"/>
          </w:tcPr>
          <w:p w14:paraId="797CDA07">
            <w:pPr>
              <w:rPr>
                <w:rFonts w:ascii="宋体" w:hAnsi="宋体"/>
                <w:b/>
                <w:bCs/>
                <w:spacing w:val="30"/>
                <w:szCs w:val="21"/>
              </w:rPr>
            </w:pPr>
          </w:p>
        </w:tc>
        <w:tc>
          <w:tcPr>
            <w:tcW w:w="990" w:type="dxa"/>
            <w:noWrap w:val="0"/>
            <w:vAlign w:val="center"/>
          </w:tcPr>
          <w:p w14:paraId="6749B8D5">
            <w:pPr>
              <w:rPr>
                <w:rFonts w:ascii="宋体" w:hAnsi="宋体"/>
                <w:b/>
                <w:bCs/>
                <w:spacing w:val="30"/>
                <w:szCs w:val="21"/>
              </w:rPr>
            </w:pPr>
          </w:p>
        </w:tc>
        <w:tc>
          <w:tcPr>
            <w:tcW w:w="1215" w:type="dxa"/>
            <w:noWrap w:val="0"/>
            <w:vAlign w:val="center"/>
          </w:tcPr>
          <w:p w14:paraId="7B05C670">
            <w:pPr>
              <w:rPr>
                <w:rFonts w:ascii="宋体" w:hAnsi="宋体"/>
                <w:b/>
                <w:bCs/>
                <w:spacing w:val="30"/>
                <w:szCs w:val="21"/>
              </w:rPr>
            </w:pPr>
          </w:p>
        </w:tc>
      </w:tr>
      <w:tr w14:paraId="69A8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2930" w:type="dxa"/>
            <w:gridSpan w:val="10"/>
            <w:noWrap w:val="0"/>
            <w:vAlign w:val="top"/>
          </w:tcPr>
          <w:p w14:paraId="0FEC9020">
            <w:pPr>
              <w:spacing w:line="360" w:lineRule="auto"/>
              <w:rPr>
                <w:rFonts w:ascii="黑体" w:hAnsi="Verdana" w:eastAsia="黑体"/>
                <w:szCs w:val="21"/>
              </w:rPr>
            </w:pPr>
            <w:r>
              <w:rPr>
                <w:rFonts w:hint="eastAsia" w:ascii="黑体" w:hAnsi="Verdana" w:eastAsia="黑体"/>
                <w:szCs w:val="21"/>
              </w:rPr>
              <w:t>评标委员会签名：</w:t>
            </w:r>
          </w:p>
          <w:p w14:paraId="0E1974A5">
            <w:pPr>
              <w:rPr>
                <w:rFonts w:ascii="黑体" w:hAnsi="Verdana" w:eastAsia="黑体"/>
                <w:szCs w:val="21"/>
              </w:rPr>
            </w:pPr>
            <w:r>
              <w:rPr>
                <w:rFonts w:hint="eastAsia" w:ascii="黑体" w:hAnsi="Verdana" w:eastAsia="黑体"/>
                <w:szCs w:val="21"/>
              </w:rPr>
              <w:t xml:space="preserve">      </w:t>
            </w:r>
          </w:p>
          <w:p w14:paraId="1F4F7970">
            <w:pPr>
              <w:rPr>
                <w:rFonts w:ascii="黑体" w:hAnsi="Verdana" w:eastAsia="黑体"/>
                <w:szCs w:val="21"/>
              </w:rPr>
            </w:pPr>
          </w:p>
          <w:p w14:paraId="06F47236">
            <w:pPr>
              <w:jc w:val="right"/>
              <w:rPr>
                <w:rFonts w:ascii="宋体" w:hAnsi="宋体"/>
                <w:b/>
                <w:bCs/>
                <w:spacing w:val="30"/>
                <w:szCs w:val="21"/>
              </w:rPr>
            </w:pPr>
            <w:r>
              <w:rPr>
                <w:rFonts w:hint="eastAsia" w:ascii="黑体" w:hAnsi="Verdana" w:eastAsia="黑体"/>
                <w:szCs w:val="21"/>
              </w:rPr>
              <w:t>日期：     年   月  日</w:t>
            </w:r>
          </w:p>
        </w:tc>
      </w:tr>
    </w:tbl>
    <w:p w14:paraId="463EEB87">
      <w:pPr>
        <w:jc w:val="right"/>
        <w:rPr>
          <w:rFonts w:ascii="黑体" w:eastAsia="黑体"/>
          <w:szCs w:val="21"/>
        </w:rPr>
      </w:pPr>
    </w:p>
    <w:p w14:paraId="09B05565">
      <w:pPr>
        <w:rPr>
          <w:rFonts w:ascii="黑体" w:eastAsia="黑体"/>
          <w:szCs w:val="21"/>
        </w:rPr>
      </w:pPr>
      <w:r>
        <w:rPr>
          <w:rFonts w:hint="eastAsia" w:ascii="黑体" w:eastAsia="黑体"/>
          <w:szCs w:val="21"/>
        </w:rPr>
        <w:t>注：</w:t>
      </w:r>
    </w:p>
    <w:p w14:paraId="720A91E3">
      <w:pPr>
        <w:spacing w:line="360" w:lineRule="auto"/>
        <w:ind w:firstLine="420" w:firstLineChars="200"/>
        <w:jc w:val="left"/>
        <w:rPr>
          <w:rFonts w:ascii="黑体" w:eastAsia="黑体"/>
          <w:szCs w:val="21"/>
        </w:rPr>
      </w:pPr>
      <w:r>
        <w:rPr>
          <w:rFonts w:hint="eastAsia" w:ascii="黑体" w:eastAsia="黑体"/>
          <w:szCs w:val="21"/>
        </w:rPr>
        <w:t>1.采用定量评审时最终评定得分为去掉评委最高分、最低分后的算术平均值。</w:t>
      </w:r>
    </w:p>
    <w:p w14:paraId="37D0C493">
      <w:pPr>
        <w:spacing w:line="360" w:lineRule="auto"/>
        <w:ind w:firstLine="420" w:firstLineChars="200"/>
        <w:jc w:val="left"/>
        <w:rPr>
          <w:rFonts w:ascii="宋体" w:hAnsi="宋体"/>
          <w:b/>
          <w:sz w:val="24"/>
        </w:rPr>
        <w:sectPr>
          <w:pgSz w:w="15840" w:h="12240" w:orient="landscape"/>
          <w:pgMar w:top="1797" w:right="1440" w:bottom="1797" w:left="1440" w:header="720" w:footer="720" w:gutter="0"/>
          <w:cols w:space="720" w:num="1"/>
        </w:sectPr>
      </w:pPr>
      <w:r>
        <w:rPr>
          <w:rFonts w:hint="eastAsia" w:ascii="黑体" w:eastAsia="黑体"/>
          <w:szCs w:val="21"/>
        </w:rPr>
        <w:t>2.采用定性评审时超过半数的评委对某一投标单位的技术标判定不合格，则该投标人的技术标为不合格;若超过半数的评委对某一投标单位的技术标判定合格，则该投标单位的技术标为合格。</w:t>
      </w:r>
    </w:p>
    <w:p w14:paraId="5648EBB2">
      <w:pPr>
        <w:spacing w:line="360" w:lineRule="auto"/>
        <w:rPr>
          <w:rFonts w:ascii="宋体" w:hAnsi="宋体"/>
          <w:b/>
          <w:sz w:val="24"/>
        </w:rPr>
      </w:pPr>
    </w:p>
    <w:p w14:paraId="767FCCC1">
      <w:pPr>
        <w:pStyle w:val="7"/>
        <w:ind w:firstLine="1937" w:firstLineChars="603"/>
        <w:rPr>
          <w:rFonts w:ascii="黑体" w:hAnsi="黑体" w:eastAsia="黑体"/>
          <w:sz w:val="32"/>
          <w:szCs w:val="32"/>
        </w:rPr>
      </w:pPr>
      <w:r>
        <w:rPr>
          <w:rFonts w:hint="eastAsia" w:ascii="黑体" w:hAnsi="黑体" w:eastAsia="黑体"/>
          <w:sz w:val="32"/>
          <w:szCs w:val="32"/>
        </w:rPr>
        <w:t>（二）商务标评审细则</w:t>
      </w:r>
    </w:p>
    <w:p w14:paraId="201ED3FD">
      <w:pPr>
        <w:spacing w:line="360" w:lineRule="auto"/>
        <w:ind w:firstLine="560" w:firstLineChars="200"/>
        <w:rPr>
          <w:rFonts w:ascii="仿宋" w:hAnsi="仿宋" w:eastAsia="仿宋"/>
          <w:color w:val="000000"/>
          <w:sz w:val="28"/>
          <w:szCs w:val="28"/>
        </w:rPr>
      </w:pPr>
      <w:r>
        <w:rPr>
          <w:rFonts w:hint="eastAsia" w:ascii="仿宋" w:hAnsi="仿宋" w:eastAsia="仿宋" w:cs="宋体"/>
          <w:kern w:val="0"/>
          <w:sz w:val="28"/>
          <w:szCs w:val="28"/>
        </w:rPr>
        <w:t>（</w:t>
      </w:r>
      <w:r>
        <w:rPr>
          <w:rFonts w:hint="eastAsia" w:ascii="仿宋" w:hAnsi="仿宋" w:eastAsia="仿宋" w:cs="宋体"/>
          <w:kern w:val="0"/>
          <w:sz w:val="28"/>
          <w:szCs w:val="28"/>
          <w:highlight w:val="none"/>
        </w:rPr>
        <w:t>1）将</w:t>
      </w:r>
      <w:r>
        <w:rPr>
          <w:rFonts w:hint="eastAsia" w:ascii="仿宋" w:hAnsi="仿宋" w:eastAsia="仿宋"/>
          <w:color w:val="000000"/>
          <w:sz w:val="28"/>
          <w:szCs w:val="28"/>
          <w:highlight w:val="none"/>
        </w:rPr>
        <w:t>通过初步评审的商务标报价按</w:t>
      </w:r>
      <w:r>
        <w:rPr>
          <w:rFonts w:hint="eastAsia" w:ascii="仿宋" w:hAnsi="仿宋" w:eastAsia="仿宋"/>
          <w:sz w:val="28"/>
          <w:szCs w:val="28"/>
          <w:highlight w:val="none"/>
        </w:rPr>
        <w:t>由低至高的顺序进行排序，去掉最低投标价以及最高投标价之后，再对剩余投标人的投标价取算术平均值，此算术平均值为评标基准值</w:t>
      </w:r>
      <w:r>
        <w:rPr>
          <w:rFonts w:hint="eastAsia" w:ascii="仿宋" w:hAnsi="仿宋" w:eastAsia="仿宋"/>
          <w:color w:val="000000"/>
          <w:sz w:val="28"/>
          <w:szCs w:val="28"/>
          <w:highlight w:val="none"/>
        </w:rPr>
        <w:t>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，并以X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作为评标基准价。</w:t>
      </w:r>
    </w:p>
    <w:p w14:paraId="229373D1">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（2）投标报价等于评标基准价的得100分；投标人投标报价（X</w:t>
      </w:r>
      <w:r>
        <w:rPr>
          <w:rFonts w:hint="eastAsia" w:ascii="仿宋" w:hAnsi="仿宋" w:eastAsia="仿宋"/>
          <w:color w:val="000000"/>
          <w:sz w:val="28"/>
          <w:szCs w:val="28"/>
          <w:vertAlign w:val="subscript"/>
        </w:rPr>
        <w:t>n</w:t>
      </w:r>
      <w:r>
        <w:rPr>
          <w:rFonts w:hint="eastAsia" w:ascii="仿宋" w:hAnsi="仿宋" w:eastAsia="仿宋"/>
          <w:color w:val="000000"/>
          <w:sz w:val="28"/>
          <w:szCs w:val="28"/>
        </w:rPr>
        <w:t>）每大于评标基准价1个百分点扣2分（不足1%的部分按1%计，下同）；投标人投标报价（Xn）每小于评标基准价1个百分点扣1分。</w:t>
      </w:r>
    </w:p>
    <w:p w14:paraId="49B7AD1D">
      <w:pPr>
        <w:spacing w:line="360" w:lineRule="auto"/>
        <w:ind w:firstLine="570"/>
        <w:rPr>
          <w:rFonts w:ascii="仿宋" w:hAnsi="仿宋" w:eastAsia="仿宋"/>
          <w:color w:val="000000"/>
          <w:sz w:val="28"/>
          <w:szCs w:val="28"/>
        </w:rPr>
      </w:pPr>
      <w:r>
        <w:rPr>
          <w:rFonts w:hint="eastAsia" w:ascii="仿宋" w:hAnsi="仿宋" w:eastAsia="仿宋"/>
          <w:color w:val="000000"/>
          <w:sz w:val="28"/>
          <w:szCs w:val="28"/>
        </w:rPr>
        <w:t>（3）设投标人的投标报价为Xn，得分S计算方法如下：</w:t>
      </w:r>
    </w:p>
    <w:p w14:paraId="3DE581A9">
      <w:pPr>
        <w:spacing w:line="360" w:lineRule="auto"/>
        <w:ind w:firstLine="560" w:firstLineChars="200"/>
        <w:rPr>
          <w:rFonts w:ascii="仿宋" w:hAnsi="仿宋" w:eastAsia="仿宋" w:cs="Arial"/>
          <w:kern w:val="0"/>
          <w:sz w:val="28"/>
          <w:szCs w:val="28"/>
        </w:rPr>
      </w:pPr>
      <w:r>
        <w:rPr>
          <w:rFonts w:hint="eastAsia" w:ascii="仿宋" w:hAnsi="仿宋" w:eastAsia="仿宋"/>
          <w:sz w:val="28"/>
          <w:szCs w:val="28"/>
        </w:rPr>
        <w:t>S=100-</w:t>
      </w:r>
      <w:r>
        <w:rPr>
          <w:rFonts w:hint="eastAsia" w:ascii="仿宋" w:hAnsi="仿宋" w:eastAsia="仿宋" w:cs="Arial"/>
          <w:kern w:val="0"/>
          <w:sz w:val="28"/>
          <w:szCs w:val="28"/>
        </w:rPr>
        <w:t>│</w:t>
      </w:r>
      <w:r>
        <w:rPr>
          <w:rFonts w:hint="eastAsia" w:ascii="仿宋" w:hAnsi="仿宋" w:eastAsia="仿宋"/>
          <w:sz w:val="28"/>
          <w:szCs w:val="28"/>
        </w:rPr>
        <w:t>X</w:t>
      </w:r>
      <w:r>
        <w:rPr>
          <w:rFonts w:hint="eastAsia" w:ascii="仿宋" w:hAnsi="仿宋" w:eastAsia="仿宋"/>
          <w:sz w:val="28"/>
          <w:szCs w:val="28"/>
          <w:vertAlign w:val="subscript"/>
        </w:rPr>
        <w:t>n</w:t>
      </w:r>
      <w:r>
        <w:rPr>
          <w:rFonts w:hint="eastAsia" w:ascii="仿宋" w:hAnsi="仿宋" w:eastAsia="仿宋" w:cs="Arial"/>
          <w:kern w:val="0"/>
          <w:sz w:val="28"/>
          <w:szCs w:val="28"/>
        </w:rPr>
        <w:t xml:space="preserve"> </w:t>
      </w:r>
      <w:r>
        <w:rPr>
          <w:rFonts w:ascii="仿宋" w:hAnsi="仿宋" w:eastAsia="仿宋" w:cs="Arial"/>
          <w:kern w:val="0"/>
          <w:sz w:val="28"/>
          <w:szCs w:val="28"/>
        </w:rPr>
        <w:t>–</w:t>
      </w:r>
      <w:r>
        <w:rPr>
          <w:rFonts w:hint="eastAsia" w:ascii="仿宋" w:hAnsi="仿宋" w:eastAsia="仿宋"/>
          <w:sz w:val="28"/>
          <w:szCs w:val="28"/>
        </w:rPr>
        <w:t xml:space="preserve"> X</w:t>
      </w:r>
      <w:r>
        <w:rPr>
          <w:rFonts w:hint="eastAsia" w:ascii="仿宋" w:hAnsi="仿宋" w:eastAsia="仿宋"/>
          <w:sz w:val="28"/>
          <w:szCs w:val="28"/>
          <w:vertAlign w:val="subscript"/>
        </w:rPr>
        <w:t>1</w:t>
      </w:r>
      <w:r>
        <w:rPr>
          <w:rFonts w:hint="eastAsia" w:ascii="仿宋" w:hAnsi="仿宋" w:eastAsia="仿宋" w:cs="Arial"/>
          <w:kern w:val="0"/>
          <w:sz w:val="28"/>
          <w:szCs w:val="28"/>
        </w:rPr>
        <w:t>│÷</w:t>
      </w:r>
      <w:r>
        <w:rPr>
          <w:rFonts w:hint="eastAsia" w:ascii="仿宋" w:hAnsi="仿宋" w:eastAsia="仿宋"/>
          <w:sz w:val="28"/>
          <w:szCs w:val="28"/>
        </w:rPr>
        <w:t>X</w:t>
      </w:r>
      <w:r>
        <w:rPr>
          <w:rFonts w:hint="eastAsia" w:ascii="仿宋" w:hAnsi="仿宋" w:eastAsia="仿宋"/>
          <w:sz w:val="28"/>
          <w:szCs w:val="28"/>
          <w:vertAlign w:val="subscript"/>
        </w:rPr>
        <w:t>1</w:t>
      </w:r>
      <w:r>
        <w:rPr>
          <w:rFonts w:hint="eastAsia" w:ascii="仿宋" w:hAnsi="仿宋" w:eastAsia="仿宋" w:cs="Arial"/>
          <w:kern w:val="0"/>
          <w:sz w:val="28"/>
          <w:szCs w:val="28"/>
        </w:rPr>
        <w:t>×100×2（或1）</w:t>
      </w:r>
    </w:p>
    <w:p w14:paraId="49DB8EBB">
      <w:pPr>
        <w:spacing w:line="360" w:lineRule="auto"/>
        <w:ind w:firstLine="560" w:firstLineChars="200"/>
        <w:rPr>
          <w:rFonts w:hint="eastAsia" w:ascii="仿宋" w:hAnsi="仿宋" w:eastAsia="仿宋" w:cs="宋体"/>
          <w:b/>
          <w:kern w:val="0"/>
          <w:sz w:val="28"/>
          <w:szCs w:val="28"/>
        </w:rPr>
      </w:pPr>
      <w:r>
        <w:rPr>
          <w:rFonts w:hint="eastAsia" w:ascii="仿宋" w:hAnsi="仿宋" w:eastAsia="仿宋" w:cs="宋体"/>
          <w:kern w:val="0"/>
          <w:sz w:val="28"/>
          <w:szCs w:val="28"/>
        </w:rPr>
        <w:t>注：当价格分＜0时，取0。得分精确到小数点后二位。</w:t>
      </w:r>
    </w:p>
    <w:p w14:paraId="09C8372C">
      <w:pPr>
        <w:spacing w:line="360" w:lineRule="auto"/>
        <w:ind w:firstLine="560" w:firstLineChars="200"/>
        <w:jc w:val="center"/>
        <w:rPr>
          <w:rFonts w:ascii="黑体" w:hAnsi="黑体" w:eastAsia="黑体"/>
          <w:sz w:val="30"/>
          <w:szCs w:val="30"/>
        </w:rPr>
      </w:pPr>
      <w:r>
        <w:rPr>
          <w:rFonts w:ascii="仿宋" w:hAnsi="仿宋" w:eastAsia="仿宋" w:cs="宋体"/>
          <w:kern w:val="0"/>
          <w:sz w:val="28"/>
          <w:szCs w:val="28"/>
        </w:rPr>
        <w:br w:type="page"/>
      </w:r>
      <w:r>
        <w:rPr>
          <w:rFonts w:hint="eastAsia" w:ascii="黑体" w:hAnsi="黑体" w:eastAsia="黑体"/>
          <w:sz w:val="30"/>
          <w:szCs w:val="30"/>
        </w:rPr>
        <w:t>商务标评分表</w:t>
      </w:r>
    </w:p>
    <w:tbl>
      <w:tblPr>
        <w:tblStyle w:val="36"/>
        <w:tblW w:w="8960" w:type="dxa"/>
        <w:tblInd w:w="93" w:type="dxa"/>
        <w:tblLayout w:type="autofit"/>
        <w:tblCellMar>
          <w:top w:w="0" w:type="dxa"/>
          <w:left w:w="108" w:type="dxa"/>
          <w:bottom w:w="0" w:type="dxa"/>
          <w:right w:w="108" w:type="dxa"/>
        </w:tblCellMar>
      </w:tblPr>
      <w:tblGrid>
        <w:gridCol w:w="780"/>
        <w:gridCol w:w="2240"/>
        <w:gridCol w:w="2605"/>
        <w:gridCol w:w="3335"/>
      </w:tblGrid>
      <w:tr w14:paraId="0C385EDB">
        <w:tblPrEx>
          <w:tblCellMar>
            <w:top w:w="0" w:type="dxa"/>
            <w:left w:w="108" w:type="dxa"/>
            <w:bottom w:w="0" w:type="dxa"/>
            <w:right w:w="108" w:type="dxa"/>
          </w:tblCellMar>
        </w:tblPrEx>
        <w:trPr>
          <w:trHeight w:val="499"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32C288AA">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项目名称：</w:t>
            </w:r>
          </w:p>
        </w:tc>
      </w:tr>
      <w:tr w14:paraId="7382B9FA">
        <w:tblPrEx>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noWrap/>
            <w:vAlign w:val="center"/>
          </w:tcPr>
          <w:p w14:paraId="7FCA9AFD">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投标报价上限（元）：</w:t>
            </w:r>
          </w:p>
        </w:tc>
        <w:tc>
          <w:tcPr>
            <w:tcW w:w="3335" w:type="dxa"/>
            <w:tcBorders>
              <w:top w:val="single" w:color="auto" w:sz="4" w:space="0"/>
              <w:left w:val="nil"/>
              <w:bottom w:val="single" w:color="auto" w:sz="4" w:space="0"/>
              <w:right w:val="single" w:color="auto" w:sz="4" w:space="0"/>
            </w:tcBorders>
            <w:noWrap/>
            <w:vAlign w:val="center"/>
          </w:tcPr>
          <w:p w14:paraId="649CA7AF">
            <w:pPr>
              <w:jc w:val="left"/>
              <w:rPr>
                <w:rFonts w:ascii="黑体" w:hAnsi="黑体" w:eastAsia="黑体" w:cs="宋体"/>
                <w:b/>
                <w:bCs/>
                <w:color w:val="000000"/>
                <w:kern w:val="0"/>
                <w:sz w:val="24"/>
                <w:szCs w:val="24"/>
              </w:rPr>
            </w:pPr>
          </w:p>
        </w:tc>
      </w:tr>
      <w:tr w14:paraId="1DA7B94B">
        <w:tblPrEx>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noWrap w:val="0"/>
            <w:vAlign w:val="center"/>
          </w:tcPr>
          <w:p w14:paraId="3E205199">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w:t>
            </w:r>
            <w:r>
              <w:rPr>
                <w:rFonts w:hint="eastAsia" w:ascii="黑体" w:hAnsi="黑体" w:eastAsia="黑体" w:cs="宋体"/>
                <w:b/>
                <w:bCs/>
                <w:color w:val="000000"/>
                <w:kern w:val="0"/>
                <w:sz w:val="24"/>
                <w:szCs w:val="24"/>
                <w:highlight w:val="none"/>
              </w:rPr>
              <w:t>准价计算规则</w:t>
            </w:r>
            <w:r>
              <w:rPr>
                <w:rFonts w:hint="eastAsia" w:ascii="黑体" w:hAnsi="黑体" w:eastAsia="黑体" w:cs="宋体"/>
                <w:color w:val="000000"/>
                <w:kern w:val="0"/>
                <w:sz w:val="24"/>
                <w:szCs w:val="24"/>
                <w:highlight w:val="none"/>
              </w:rPr>
              <w:t>：</w:t>
            </w:r>
            <w:r>
              <w:rPr>
                <w:rFonts w:hint="eastAsia" w:ascii="仿宋" w:hAnsi="仿宋" w:eastAsia="仿宋"/>
                <w:color w:val="000000"/>
                <w:sz w:val="24"/>
                <w:szCs w:val="24"/>
                <w:highlight w:val="none"/>
              </w:rPr>
              <w:t>将通过初步评审的商务标报价按由低至高的顺序进行排序，去掉最低投标价以及最高投标价之后，再对剩余投标人的投标价取算术平均值，此算术平均值为评标基准值X1，并以X1作为评标基准价。</w:t>
            </w:r>
          </w:p>
        </w:tc>
        <w:tc>
          <w:tcPr>
            <w:tcW w:w="3335" w:type="dxa"/>
            <w:tcBorders>
              <w:top w:val="single" w:color="auto" w:sz="4" w:space="0"/>
              <w:left w:val="nil"/>
              <w:bottom w:val="single" w:color="auto" w:sz="4" w:space="0"/>
              <w:right w:val="single" w:color="auto" w:sz="4" w:space="0"/>
            </w:tcBorders>
            <w:noWrap/>
            <w:vAlign w:val="center"/>
          </w:tcPr>
          <w:p w14:paraId="717EDB93">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评标基准价X1（元）</w:t>
            </w:r>
            <w:r>
              <w:rPr>
                <w:rFonts w:hint="eastAsia" w:ascii="黑体" w:hAnsi="黑体" w:eastAsia="黑体" w:cs="宋体"/>
                <w:color w:val="000000"/>
                <w:kern w:val="0"/>
                <w:sz w:val="24"/>
                <w:szCs w:val="24"/>
              </w:rPr>
              <w:t>：</w:t>
            </w:r>
          </w:p>
        </w:tc>
      </w:tr>
      <w:tr w14:paraId="164305A7">
        <w:tblPrEx>
          <w:tblCellMar>
            <w:top w:w="0" w:type="dxa"/>
            <w:left w:w="108" w:type="dxa"/>
            <w:bottom w:w="0" w:type="dxa"/>
            <w:right w:w="108" w:type="dxa"/>
          </w:tblCellMar>
        </w:tblPrEx>
        <w:trPr>
          <w:trHeight w:val="1530" w:hRule="atLeast"/>
        </w:trPr>
        <w:tc>
          <w:tcPr>
            <w:tcW w:w="5625" w:type="dxa"/>
            <w:gridSpan w:val="3"/>
            <w:tcBorders>
              <w:top w:val="single" w:color="auto" w:sz="4" w:space="0"/>
              <w:left w:val="single" w:color="auto" w:sz="4" w:space="0"/>
              <w:bottom w:val="single" w:color="auto" w:sz="4" w:space="0"/>
              <w:right w:val="single" w:color="auto" w:sz="4" w:space="0"/>
            </w:tcBorders>
            <w:noWrap w:val="0"/>
            <w:vAlign w:val="center"/>
          </w:tcPr>
          <w:p w14:paraId="196D6988">
            <w:pPr>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投标报价评分规则：</w:t>
            </w:r>
            <w:r>
              <w:rPr>
                <w:rFonts w:hint="eastAsia" w:ascii="仿宋" w:hAnsi="仿宋" w:eastAsia="仿宋"/>
                <w:color w:val="000000"/>
                <w:sz w:val="24"/>
                <w:szCs w:val="24"/>
              </w:rPr>
              <w:t>投标报价等于评标基准价的得100分；投标人投标报价（Xn）每大于评标基准价1个百分点扣2分（不足1%的部分按1%计，下同）；投标人投标报价（Xn）每小于评标基准价1个百分点扣1分。</w:t>
            </w:r>
          </w:p>
        </w:tc>
        <w:tc>
          <w:tcPr>
            <w:tcW w:w="3335" w:type="dxa"/>
            <w:tcBorders>
              <w:top w:val="single" w:color="auto" w:sz="4" w:space="0"/>
              <w:left w:val="nil"/>
              <w:bottom w:val="single" w:color="auto" w:sz="4" w:space="0"/>
              <w:right w:val="single" w:color="auto" w:sz="4" w:space="0"/>
            </w:tcBorders>
            <w:noWrap w:val="0"/>
            <w:vAlign w:val="center"/>
          </w:tcPr>
          <w:p w14:paraId="55B364A8">
            <w:pPr>
              <w:rPr>
                <w:rFonts w:hint="eastAsia" w:ascii="仿宋" w:hAnsi="仿宋" w:eastAsia="仿宋"/>
                <w:color w:val="000000"/>
                <w:sz w:val="24"/>
                <w:szCs w:val="24"/>
              </w:rPr>
            </w:pPr>
            <w:r>
              <w:rPr>
                <w:rFonts w:hint="eastAsia" w:ascii="黑体" w:hAnsi="黑体" w:eastAsia="黑体" w:cs="宋体"/>
                <w:b/>
                <w:bCs/>
                <w:color w:val="000000"/>
                <w:kern w:val="0"/>
                <w:sz w:val="24"/>
                <w:szCs w:val="24"/>
              </w:rPr>
              <w:t>评分公式：</w:t>
            </w:r>
            <w:r>
              <w:rPr>
                <w:rFonts w:hint="eastAsia" w:ascii="仿宋" w:hAnsi="仿宋" w:eastAsia="仿宋"/>
                <w:color w:val="000000"/>
                <w:sz w:val="24"/>
                <w:szCs w:val="24"/>
              </w:rPr>
              <w:t>S=100-│Xn – X1│÷X1×100×2（或1）</w:t>
            </w:r>
          </w:p>
          <w:p w14:paraId="67B7137E">
            <w:pPr>
              <w:jc w:val="left"/>
              <w:rPr>
                <w:rFonts w:ascii="黑体" w:hAnsi="黑体" w:eastAsia="黑体" w:cs="宋体"/>
                <w:color w:val="000000"/>
                <w:kern w:val="0"/>
                <w:sz w:val="24"/>
                <w:szCs w:val="24"/>
              </w:rPr>
            </w:pPr>
            <w:r>
              <w:rPr>
                <w:rFonts w:hint="eastAsia" w:ascii="仿宋" w:hAnsi="仿宋" w:eastAsia="仿宋"/>
                <w:color w:val="000000"/>
                <w:sz w:val="24"/>
                <w:szCs w:val="24"/>
              </w:rPr>
              <w:t>注：当价格分＜0时，取0。得分精确到小数点后二位。</w:t>
            </w:r>
          </w:p>
        </w:tc>
      </w:tr>
      <w:tr w14:paraId="420FD53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18824152">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2240" w:type="dxa"/>
            <w:tcBorders>
              <w:top w:val="nil"/>
              <w:left w:val="nil"/>
              <w:bottom w:val="single" w:color="auto" w:sz="4" w:space="0"/>
              <w:right w:val="single" w:color="auto" w:sz="4" w:space="0"/>
            </w:tcBorders>
            <w:noWrap/>
            <w:vAlign w:val="center"/>
          </w:tcPr>
          <w:p w14:paraId="10A95850">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投标单位名称</w:t>
            </w:r>
          </w:p>
        </w:tc>
        <w:tc>
          <w:tcPr>
            <w:tcW w:w="2605" w:type="dxa"/>
            <w:tcBorders>
              <w:top w:val="nil"/>
              <w:left w:val="nil"/>
              <w:bottom w:val="single" w:color="auto" w:sz="4" w:space="0"/>
              <w:right w:val="single" w:color="auto" w:sz="4" w:space="0"/>
            </w:tcBorders>
            <w:noWrap/>
            <w:vAlign w:val="center"/>
          </w:tcPr>
          <w:p w14:paraId="1FA13EDD">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投标报价（元）</w:t>
            </w:r>
          </w:p>
        </w:tc>
        <w:tc>
          <w:tcPr>
            <w:tcW w:w="3335" w:type="dxa"/>
            <w:tcBorders>
              <w:top w:val="nil"/>
              <w:left w:val="nil"/>
              <w:bottom w:val="single" w:color="auto" w:sz="4" w:space="0"/>
              <w:right w:val="single" w:color="auto" w:sz="4" w:space="0"/>
            </w:tcBorders>
            <w:noWrap w:val="0"/>
            <w:vAlign w:val="center"/>
          </w:tcPr>
          <w:p w14:paraId="4B129E5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得分S</w:t>
            </w:r>
          </w:p>
        </w:tc>
      </w:tr>
      <w:tr w14:paraId="4D179F4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1FD39624">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72ACCE5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68F75CF1">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0"/>
            <w:vAlign w:val="center"/>
          </w:tcPr>
          <w:p w14:paraId="135E5E67">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7DDDAE10">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8FBDABB">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2AA8164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15854873">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7889E792">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19C1F1B4">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1516FAD">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67E1596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5595851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6C61C0DF">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2BB0C476">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FC5FABE">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6C13F71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69F07FC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D7B1E67">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19E9F78F">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A03B3CF">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6105EC28">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42EB338C">
            <w:pPr>
              <w:jc w:val="center"/>
              <w:rPr>
                <w:rFonts w:ascii="黑体" w:hAnsi="黑体" w:eastAsia="黑体" w:cs="宋体"/>
                <w:color w:val="000000"/>
                <w:kern w:val="0"/>
                <w:sz w:val="24"/>
                <w:szCs w:val="24"/>
              </w:rPr>
            </w:pPr>
          </w:p>
        </w:tc>
        <w:tc>
          <w:tcPr>
            <w:tcW w:w="3335" w:type="dxa"/>
            <w:tcBorders>
              <w:top w:val="nil"/>
              <w:left w:val="nil"/>
              <w:bottom w:val="single" w:color="auto" w:sz="4" w:space="0"/>
              <w:right w:val="single" w:color="auto" w:sz="4" w:space="0"/>
            </w:tcBorders>
            <w:noWrap/>
            <w:vAlign w:val="center"/>
          </w:tcPr>
          <w:p w14:paraId="53C837BF">
            <w:pPr>
              <w:jc w:val="center"/>
              <w:rPr>
                <w:rFonts w:ascii="黑体" w:hAnsi="黑体" w:eastAsia="黑体" w:cs="宋体"/>
                <w:color w:val="000000"/>
                <w:kern w:val="0"/>
                <w:sz w:val="24"/>
                <w:szCs w:val="24"/>
              </w:rPr>
            </w:pPr>
          </w:p>
        </w:tc>
      </w:tr>
      <w:tr w14:paraId="6A621BDF">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2DAEEA21">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2AC6046F">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7A5D0BA2">
            <w:pPr>
              <w:jc w:val="center"/>
              <w:rPr>
                <w:rFonts w:ascii="黑体" w:hAnsi="黑体" w:eastAsia="黑体" w:cs="宋体"/>
                <w:color w:val="000000"/>
                <w:kern w:val="0"/>
                <w:sz w:val="24"/>
                <w:szCs w:val="24"/>
              </w:rPr>
            </w:pPr>
          </w:p>
        </w:tc>
        <w:tc>
          <w:tcPr>
            <w:tcW w:w="3335" w:type="dxa"/>
            <w:tcBorders>
              <w:top w:val="single" w:color="auto" w:sz="4" w:space="0"/>
              <w:left w:val="nil"/>
              <w:bottom w:val="single" w:color="auto" w:sz="4" w:space="0"/>
              <w:right w:val="single" w:color="auto" w:sz="4" w:space="0"/>
            </w:tcBorders>
            <w:noWrap/>
            <w:vAlign w:val="center"/>
          </w:tcPr>
          <w:p w14:paraId="33FD94A4">
            <w:pPr>
              <w:jc w:val="center"/>
              <w:rPr>
                <w:rFonts w:ascii="黑体" w:hAnsi="黑体" w:eastAsia="黑体" w:cs="宋体"/>
                <w:color w:val="000000"/>
                <w:kern w:val="0"/>
                <w:sz w:val="24"/>
                <w:szCs w:val="24"/>
              </w:rPr>
            </w:pPr>
          </w:p>
        </w:tc>
      </w:tr>
      <w:tr w14:paraId="4C177B54">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A42EDBA">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376D49F1">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36D9B550">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5841A02E">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4A4F9399">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21A504E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29C09E95">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47DCD09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4D6050D">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A176168">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29F521C2">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1FBA5B23">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595E3D8E">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9950FD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16D1279A">
        <w:tblPrEx>
          <w:tblCellMar>
            <w:top w:w="0" w:type="dxa"/>
            <w:left w:w="108" w:type="dxa"/>
            <w:bottom w:w="0" w:type="dxa"/>
            <w:right w:w="108" w:type="dxa"/>
          </w:tblCellMar>
        </w:tblPrEx>
        <w:trPr>
          <w:trHeight w:val="1646"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03AEE767">
            <w:pPr>
              <w:spacing w:line="360" w:lineRule="auto"/>
              <w:rPr>
                <w:rFonts w:ascii="黑体" w:hAnsi="Verdana" w:eastAsia="黑体"/>
                <w:szCs w:val="21"/>
              </w:rPr>
            </w:pPr>
            <w:r>
              <w:rPr>
                <w:rFonts w:hint="eastAsia" w:ascii="黑体" w:hAnsi="Verdana" w:eastAsia="黑体"/>
                <w:szCs w:val="21"/>
              </w:rPr>
              <w:t>评标委员会签名：</w:t>
            </w:r>
          </w:p>
          <w:p w14:paraId="6998E5E4">
            <w:pPr>
              <w:rPr>
                <w:rFonts w:ascii="黑体" w:hAnsi="Verdana" w:eastAsia="黑体"/>
                <w:szCs w:val="21"/>
              </w:rPr>
            </w:pPr>
            <w:r>
              <w:rPr>
                <w:rFonts w:hint="eastAsia" w:ascii="黑体" w:hAnsi="Verdana" w:eastAsia="黑体"/>
                <w:szCs w:val="21"/>
              </w:rPr>
              <w:t xml:space="preserve">      </w:t>
            </w:r>
          </w:p>
          <w:p w14:paraId="64F6FC0D">
            <w:pPr>
              <w:rPr>
                <w:rFonts w:ascii="黑体" w:hAnsi="Verdana" w:eastAsia="黑体"/>
                <w:szCs w:val="21"/>
              </w:rPr>
            </w:pPr>
          </w:p>
          <w:p w14:paraId="5EEE7D1D">
            <w:pPr>
              <w:jc w:val="right"/>
              <w:rPr>
                <w:rFonts w:ascii="黑体" w:hAnsi="黑体" w:eastAsia="黑体" w:cs="宋体"/>
                <w:color w:val="000000"/>
                <w:kern w:val="0"/>
                <w:sz w:val="24"/>
                <w:szCs w:val="24"/>
              </w:rPr>
            </w:pPr>
            <w:r>
              <w:rPr>
                <w:rFonts w:hint="eastAsia" w:ascii="黑体" w:hAnsi="Verdana" w:eastAsia="黑体"/>
                <w:szCs w:val="21"/>
              </w:rPr>
              <w:t>日期：     年   月  日</w:t>
            </w:r>
          </w:p>
        </w:tc>
      </w:tr>
    </w:tbl>
    <w:p w14:paraId="2535C4CA">
      <w:pPr>
        <w:rPr>
          <w:rFonts w:ascii="黑体" w:hAnsi="黑体" w:eastAsia="黑体"/>
          <w:b/>
          <w:bCs/>
          <w:szCs w:val="21"/>
        </w:rPr>
      </w:pPr>
      <w:r>
        <w:rPr>
          <w:rFonts w:hint="eastAsia" w:ascii="黑体" w:hAnsi="黑体" w:eastAsia="黑体"/>
          <w:b/>
          <w:bCs/>
          <w:szCs w:val="21"/>
        </w:rPr>
        <w:t>备注：</w:t>
      </w:r>
    </w:p>
    <w:p w14:paraId="5D855F63">
      <w:pPr>
        <w:spacing w:line="360" w:lineRule="auto"/>
        <w:ind w:firstLine="560" w:firstLineChars="200"/>
        <w:rPr>
          <w:rFonts w:ascii="仿宋" w:hAnsi="仿宋" w:eastAsia="仿宋" w:cs="宋体"/>
          <w:kern w:val="0"/>
          <w:sz w:val="28"/>
          <w:szCs w:val="28"/>
        </w:rPr>
      </w:pPr>
    </w:p>
    <w:p w14:paraId="7A43D6E7">
      <w:pPr>
        <w:pStyle w:val="7"/>
        <w:ind w:firstLine="640"/>
        <w:jc w:val="center"/>
        <w:rPr>
          <w:rFonts w:ascii="黑体" w:hAnsi="黑体" w:eastAsia="黑体"/>
          <w:sz w:val="32"/>
          <w:szCs w:val="32"/>
        </w:rPr>
      </w:pPr>
      <w:r>
        <w:rPr>
          <w:rFonts w:hint="eastAsia" w:ascii="黑体" w:hAnsi="黑体" w:eastAsia="黑体"/>
          <w:sz w:val="32"/>
          <w:szCs w:val="32"/>
        </w:rPr>
        <w:t>（三）资信标评审表</w:t>
      </w:r>
    </w:p>
    <w:p w14:paraId="7B9A7E22">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资信标定量评审表</w:t>
      </w:r>
    </w:p>
    <w:p w14:paraId="6ED74097">
      <w:pPr>
        <w:spacing w:line="360" w:lineRule="auto"/>
        <w:ind w:firstLine="482" w:firstLineChars="200"/>
        <w:jc w:val="left"/>
        <w:rPr>
          <w:rFonts w:ascii="华文细黑" w:hAnsi="华文细黑" w:eastAsia="黑体"/>
          <w:b/>
          <w:sz w:val="36"/>
        </w:rPr>
      </w:pPr>
      <w:r>
        <w:rPr>
          <w:rFonts w:hint="eastAsia" w:ascii="仿宋" w:hAnsi="仿宋" w:eastAsia="仿宋"/>
          <w:b/>
          <w:sz w:val="24"/>
          <w:szCs w:val="24"/>
        </w:rPr>
        <w:t>项目名称：</w:t>
      </w:r>
    </w:p>
    <w:tbl>
      <w:tblPr>
        <w:tblStyle w:val="36"/>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065"/>
        <w:gridCol w:w="3990"/>
        <w:gridCol w:w="1162"/>
        <w:gridCol w:w="1134"/>
        <w:gridCol w:w="1134"/>
      </w:tblGrid>
      <w:tr w14:paraId="5CAF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restart"/>
            <w:noWrap w:val="0"/>
            <w:vAlign w:val="center"/>
          </w:tcPr>
          <w:p w14:paraId="6F16F51B">
            <w:pPr>
              <w:jc w:val="center"/>
              <w:rPr>
                <w:rFonts w:ascii="黑体" w:hAnsi="黑体" w:eastAsia="黑体"/>
                <w:b/>
                <w:sz w:val="24"/>
                <w:szCs w:val="24"/>
              </w:rPr>
            </w:pPr>
            <w:r>
              <w:rPr>
                <w:rFonts w:hint="eastAsia" w:ascii="黑体" w:hAnsi="黑体" w:eastAsia="黑体"/>
                <w:b/>
                <w:sz w:val="24"/>
                <w:szCs w:val="24"/>
              </w:rPr>
              <w:t>序号</w:t>
            </w:r>
          </w:p>
        </w:tc>
        <w:tc>
          <w:tcPr>
            <w:tcW w:w="1065" w:type="dxa"/>
            <w:vMerge w:val="restart"/>
            <w:noWrap w:val="0"/>
            <w:vAlign w:val="center"/>
          </w:tcPr>
          <w:p w14:paraId="62FF3DB6">
            <w:pPr>
              <w:jc w:val="center"/>
              <w:rPr>
                <w:rFonts w:ascii="黑体" w:hAnsi="黑体" w:eastAsia="黑体"/>
                <w:b/>
                <w:sz w:val="24"/>
                <w:szCs w:val="24"/>
              </w:rPr>
            </w:pPr>
            <w:r>
              <w:rPr>
                <w:rFonts w:hint="eastAsia" w:ascii="黑体" w:hAnsi="黑体" w:eastAsia="黑体"/>
                <w:b/>
                <w:sz w:val="24"/>
                <w:szCs w:val="24"/>
              </w:rPr>
              <w:t>评 审 内 容 及 要 求</w:t>
            </w:r>
          </w:p>
        </w:tc>
        <w:tc>
          <w:tcPr>
            <w:tcW w:w="3990" w:type="dxa"/>
            <w:vMerge w:val="restart"/>
            <w:noWrap w:val="0"/>
            <w:vAlign w:val="center"/>
          </w:tcPr>
          <w:p w14:paraId="41D99567">
            <w:pPr>
              <w:jc w:val="center"/>
              <w:rPr>
                <w:rFonts w:ascii="黑体" w:hAnsi="黑体" w:eastAsia="黑体"/>
                <w:b/>
                <w:sz w:val="24"/>
                <w:szCs w:val="24"/>
              </w:rPr>
            </w:pPr>
            <w:r>
              <w:rPr>
                <w:rFonts w:hint="eastAsia" w:ascii="黑体" w:hAnsi="黑体" w:eastAsia="黑体"/>
                <w:b/>
                <w:sz w:val="24"/>
                <w:szCs w:val="24"/>
              </w:rPr>
              <w:t>分值范围</w:t>
            </w:r>
          </w:p>
        </w:tc>
        <w:tc>
          <w:tcPr>
            <w:tcW w:w="1162" w:type="dxa"/>
            <w:noWrap w:val="0"/>
            <w:vAlign w:val="center"/>
          </w:tcPr>
          <w:p w14:paraId="6294439B">
            <w:pPr>
              <w:jc w:val="center"/>
              <w:rPr>
                <w:rFonts w:ascii="黑体" w:hAnsi="黑体" w:eastAsia="黑体"/>
                <w:b/>
                <w:sz w:val="24"/>
                <w:szCs w:val="24"/>
              </w:rPr>
            </w:pPr>
            <w:r>
              <w:rPr>
                <w:rFonts w:hint="eastAsia" w:ascii="黑体" w:hAnsi="黑体" w:eastAsia="黑体"/>
                <w:b/>
                <w:sz w:val="24"/>
                <w:szCs w:val="24"/>
              </w:rPr>
              <w:t>投标人1</w:t>
            </w:r>
          </w:p>
        </w:tc>
        <w:tc>
          <w:tcPr>
            <w:tcW w:w="1134" w:type="dxa"/>
            <w:noWrap w:val="0"/>
            <w:vAlign w:val="center"/>
          </w:tcPr>
          <w:p w14:paraId="5EC1BEC1">
            <w:pPr>
              <w:jc w:val="center"/>
              <w:rPr>
                <w:rFonts w:ascii="黑体" w:hAnsi="黑体" w:eastAsia="黑体"/>
                <w:b/>
                <w:sz w:val="24"/>
                <w:szCs w:val="24"/>
              </w:rPr>
            </w:pPr>
            <w:r>
              <w:rPr>
                <w:rFonts w:hint="eastAsia" w:ascii="黑体" w:hAnsi="黑体" w:eastAsia="黑体"/>
                <w:b/>
                <w:sz w:val="24"/>
                <w:szCs w:val="24"/>
              </w:rPr>
              <w:t>投标人2</w:t>
            </w:r>
          </w:p>
        </w:tc>
        <w:tc>
          <w:tcPr>
            <w:tcW w:w="1134" w:type="dxa"/>
            <w:noWrap w:val="0"/>
            <w:vAlign w:val="center"/>
          </w:tcPr>
          <w:p w14:paraId="2099FB6F">
            <w:pPr>
              <w:jc w:val="center"/>
              <w:rPr>
                <w:rFonts w:ascii="黑体" w:hAnsi="黑体" w:eastAsia="黑体"/>
                <w:b/>
                <w:sz w:val="24"/>
                <w:szCs w:val="24"/>
              </w:rPr>
            </w:pPr>
            <w:r>
              <w:rPr>
                <w:rFonts w:hint="eastAsia" w:ascii="黑体" w:hAnsi="黑体" w:eastAsia="黑体"/>
                <w:b/>
                <w:sz w:val="24"/>
                <w:szCs w:val="24"/>
              </w:rPr>
              <w:t>投标人3</w:t>
            </w:r>
          </w:p>
        </w:tc>
      </w:tr>
      <w:tr w14:paraId="42A0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continue"/>
            <w:noWrap w:val="0"/>
            <w:vAlign w:val="center"/>
          </w:tcPr>
          <w:p w14:paraId="359434ED">
            <w:pPr>
              <w:jc w:val="center"/>
              <w:rPr>
                <w:rFonts w:ascii="黑体" w:hAnsi="黑体" w:eastAsia="黑体"/>
                <w:b/>
                <w:sz w:val="24"/>
                <w:szCs w:val="24"/>
              </w:rPr>
            </w:pPr>
          </w:p>
        </w:tc>
        <w:tc>
          <w:tcPr>
            <w:tcW w:w="1065" w:type="dxa"/>
            <w:vMerge w:val="continue"/>
            <w:noWrap w:val="0"/>
            <w:vAlign w:val="center"/>
          </w:tcPr>
          <w:p w14:paraId="09A7BA7A">
            <w:pPr>
              <w:jc w:val="center"/>
              <w:rPr>
                <w:rFonts w:ascii="黑体" w:hAnsi="黑体" w:eastAsia="黑体"/>
                <w:b/>
                <w:sz w:val="24"/>
                <w:szCs w:val="24"/>
              </w:rPr>
            </w:pPr>
          </w:p>
        </w:tc>
        <w:tc>
          <w:tcPr>
            <w:tcW w:w="3990" w:type="dxa"/>
            <w:vMerge w:val="continue"/>
            <w:noWrap w:val="0"/>
            <w:vAlign w:val="center"/>
          </w:tcPr>
          <w:p w14:paraId="11EA24BA">
            <w:pPr>
              <w:jc w:val="center"/>
              <w:rPr>
                <w:rFonts w:ascii="黑体" w:hAnsi="黑体" w:eastAsia="黑体"/>
                <w:b/>
                <w:sz w:val="24"/>
                <w:szCs w:val="24"/>
              </w:rPr>
            </w:pPr>
          </w:p>
        </w:tc>
        <w:tc>
          <w:tcPr>
            <w:tcW w:w="1162" w:type="dxa"/>
            <w:noWrap w:val="0"/>
            <w:vAlign w:val="center"/>
          </w:tcPr>
          <w:p w14:paraId="43677016">
            <w:pPr>
              <w:jc w:val="center"/>
              <w:rPr>
                <w:rFonts w:ascii="黑体" w:hAnsi="黑体" w:eastAsia="黑体"/>
                <w:b/>
                <w:sz w:val="24"/>
                <w:szCs w:val="24"/>
              </w:rPr>
            </w:pPr>
          </w:p>
        </w:tc>
        <w:tc>
          <w:tcPr>
            <w:tcW w:w="1134" w:type="dxa"/>
            <w:noWrap w:val="0"/>
            <w:vAlign w:val="center"/>
          </w:tcPr>
          <w:p w14:paraId="75C1AC98">
            <w:pPr>
              <w:jc w:val="center"/>
              <w:rPr>
                <w:rFonts w:ascii="黑体" w:hAnsi="黑体" w:eastAsia="黑体"/>
                <w:b/>
                <w:sz w:val="24"/>
                <w:szCs w:val="24"/>
              </w:rPr>
            </w:pPr>
          </w:p>
        </w:tc>
        <w:tc>
          <w:tcPr>
            <w:tcW w:w="1134" w:type="dxa"/>
            <w:noWrap w:val="0"/>
            <w:vAlign w:val="center"/>
          </w:tcPr>
          <w:p w14:paraId="04F3A3AF">
            <w:pPr>
              <w:jc w:val="center"/>
              <w:rPr>
                <w:rFonts w:ascii="黑体" w:hAnsi="黑体" w:eastAsia="黑体"/>
                <w:b/>
                <w:sz w:val="24"/>
                <w:szCs w:val="24"/>
              </w:rPr>
            </w:pPr>
          </w:p>
        </w:tc>
      </w:tr>
      <w:tr w14:paraId="2174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exact"/>
        </w:trPr>
        <w:tc>
          <w:tcPr>
            <w:tcW w:w="588" w:type="dxa"/>
            <w:noWrap w:val="0"/>
            <w:vAlign w:val="center"/>
          </w:tcPr>
          <w:p w14:paraId="7544A48E">
            <w:pPr>
              <w:widowControl w:val="0"/>
              <w:jc w:val="center"/>
              <w:rPr>
                <w:rFonts w:ascii="黑体" w:hAnsi="黑体" w:eastAsia="黑体" w:cs="Times New Roman"/>
                <w:kern w:val="2"/>
                <w:sz w:val="24"/>
                <w:szCs w:val="24"/>
                <w:lang w:val="en-US" w:eastAsia="zh-CN" w:bidi="ar-SA"/>
              </w:rPr>
            </w:pPr>
            <w:r>
              <w:rPr>
                <w:rFonts w:hint="eastAsia" w:ascii="黑体" w:hAnsi="黑体" w:eastAsia="黑体"/>
                <w:sz w:val="24"/>
                <w:szCs w:val="24"/>
              </w:rPr>
              <w:t>1.</w:t>
            </w:r>
          </w:p>
        </w:tc>
        <w:tc>
          <w:tcPr>
            <w:tcW w:w="1065" w:type="dxa"/>
            <w:noWrap w:val="0"/>
            <w:vAlign w:val="center"/>
          </w:tcPr>
          <w:p w14:paraId="2586BE1B">
            <w:pPr>
              <w:adjustRightInd w:val="0"/>
              <w:snapToGrid w:val="0"/>
              <w:jc w:val="center"/>
              <w:rPr>
                <w:rFonts w:hint="eastAsia" w:ascii="仿宋" w:hAnsi="仿宋" w:eastAsia="仿宋" w:cs="仿宋"/>
                <w:szCs w:val="21"/>
              </w:rPr>
            </w:pPr>
            <w:r>
              <w:rPr>
                <w:rFonts w:hint="eastAsia" w:ascii="仿宋" w:hAnsi="仿宋" w:eastAsia="仿宋" w:cs="仿宋"/>
                <w:szCs w:val="21"/>
              </w:rPr>
              <w:t>注册</w:t>
            </w:r>
          </w:p>
          <w:p w14:paraId="36D847B7">
            <w:pPr>
              <w:adjustRightInd w:val="0"/>
              <w:snapToGrid w:val="0"/>
              <w:jc w:val="center"/>
              <w:rPr>
                <w:rFonts w:hint="eastAsia" w:ascii="仿宋" w:hAnsi="仿宋" w:eastAsia="仿宋" w:cs="仿宋"/>
                <w:szCs w:val="21"/>
              </w:rPr>
            </w:pPr>
            <w:r>
              <w:rPr>
                <w:rFonts w:hint="eastAsia" w:ascii="仿宋" w:hAnsi="仿宋" w:eastAsia="仿宋" w:cs="仿宋"/>
                <w:szCs w:val="21"/>
              </w:rPr>
              <w:t>资金</w:t>
            </w:r>
          </w:p>
          <w:p w14:paraId="4B83500D">
            <w:pPr>
              <w:jc w:val="center"/>
              <w:rPr>
                <w:rFonts w:ascii="黑体" w:hAnsi="黑体" w:eastAsia="黑体" w:cs="Times New Roman"/>
                <w:kern w:val="2"/>
                <w:sz w:val="24"/>
                <w:szCs w:val="24"/>
                <w:lang w:val="en-US" w:eastAsia="zh-CN" w:bidi="ar-SA"/>
              </w:rPr>
            </w:pPr>
            <w:r>
              <w:rPr>
                <w:rFonts w:hint="eastAsia" w:ascii="仿宋" w:hAnsi="仿宋" w:eastAsia="仿宋" w:cs="仿宋"/>
                <w:szCs w:val="21"/>
              </w:rPr>
              <w:t>（3分）</w:t>
            </w:r>
          </w:p>
        </w:tc>
        <w:tc>
          <w:tcPr>
            <w:tcW w:w="3990" w:type="dxa"/>
            <w:noWrap w:val="0"/>
            <w:vAlign w:val="center"/>
          </w:tcPr>
          <w:p w14:paraId="0017D1FF">
            <w:pPr>
              <w:adjustRightInd w:val="0"/>
              <w:snapToGrid w:val="0"/>
              <w:jc w:val="left"/>
              <w:rPr>
                <w:rFonts w:hint="eastAsia" w:ascii="仿宋" w:hAnsi="仿宋" w:eastAsia="仿宋" w:cs="仿宋"/>
                <w:color w:val="000000"/>
                <w:szCs w:val="21"/>
              </w:rPr>
            </w:pPr>
            <w:r>
              <w:rPr>
                <w:rFonts w:hint="eastAsia" w:ascii="仿宋" w:hAnsi="仿宋" w:eastAsia="仿宋" w:cs="仿宋"/>
                <w:color w:val="000000"/>
                <w:szCs w:val="21"/>
              </w:rPr>
              <w:t>注册资金：</w:t>
            </w:r>
          </w:p>
          <w:p w14:paraId="468512A6">
            <w:pPr>
              <w:adjustRightInd w:val="0"/>
              <w:snapToGrid w:val="0"/>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2</w:t>
            </w:r>
            <w:r>
              <w:rPr>
                <w:rFonts w:hint="eastAsia" w:ascii="仿宋" w:hAnsi="仿宋" w:eastAsia="仿宋" w:cs="仿宋"/>
                <w:color w:val="000000"/>
                <w:szCs w:val="21"/>
              </w:rPr>
              <w:t>000万元（含）及以上得3分；</w:t>
            </w:r>
          </w:p>
          <w:p w14:paraId="5E507997">
            <w:pPr>
              <w:adjustRightInd w:val="0"/>
              <w:snapToGrid w:val="0"/>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8</w:t>
            </w:r>
            <w:r>
              <w:rPr>
                <w:rFonts w:hint="eastAsia" w:ascii="仿宋" w:hAnsi="仿宋" w:eastAsia="仿宋" w:cs="仿宋"/>
                <w:color w:val="000000"/>
                <w:szCs w:val="21"/>
              </w:rPr>
              <w:t>00万元（含）-</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000万元（不含）得2分；</w:t>
            </w:r>
          </w:p>
          <w:p w14:paraId="32D45070">
            <w:pPr>
              <w:adjustRightInd w:val="0"/>
              <w:snapToGrid w:val="0"/>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3</w:t>
            </w:r>
            <w:r>
              <w:rPr>
                <w:rFonts w:hint="eastAsia" w:ascii="仿宋" w:hAnsi="仿宋" w:eastAsia="仿宋" w:cs="仿宋"/>
                <w:color w:val="000000"/>
                <w:szCs w:val="21"/>
              </w:rPr>
              <w:t>00万元（含）-</w:t>
            </w:r>
            <w:r>
              <w:rPr>
                <w:rFonts w:hint="eastAsia" w:ascii="仿宋" w:hAnsi="仿宋" w:eastAsia="仿宋" w:cs="仿宋"/>
                <w:color w:val="000000"/>
                <w:szCs w:val="21"/>
                <w:lang w:val="en-US" w:eastAsia="zh-CN"/>
              </w:rPr>
              <w:t>8</w:t>
            </w:r>
            <w:r>
              <w:rPr>
                <w:rFonts w:hint="eastAsia" w:ascii="仿宋" w:hAnsi="仿宋" w:eastAsia="仿宋" w:cs="仿宋"/>
                <w:color w:val="000000"/>
                <w:szCs w:val="21"/>
              </w:rPr>
              <w:t>00万元（不含）得1分；</w:t>
            </w:r>
          </w:p>
          <w:p w14:paraId="5A70A3C4">
            <w:pPr>
              <w:adjustRightInd w:val="0"/>
              <w:snapToGrid w:val="0"/>
              <w:jc w:val="left"/>
              <w:rPr>
                <w:rFonts w:hint="eastAsia" w:ascii="黑体" w:hAnsi="黑体" w:eastAsia="仿宋" w:cs="Times New Roman"/>
                <w:kern w:val="2"/>
                <w:sz w:val="24"/>
                <w:szCs w:val="24"/>
                <w:lang w:val="en-US" w:eastAsia="zh-CN" w:bidi="ar-SA"/>
              </w:rPr>
            </w:pPr>
            <w:r>
              <w:rPr>
                <w:rFonts w:hint="eastAsia" w:ascii="仿宋" w:hAnsi="仿宋" w:eastAsia="仿宋" w:cs="仿宋"/>
                <w:color w:val="000000"/>
                <w:szCs w:val="21"/>
                <w:lang w:val="en-US" w:eastAsia="zh-CN"/>
              </w:rPr>
              <w:t>3</w:t>
            </w:r>
            <w:r>
              <w:rPr>
                <w:rFonts w:hint="eastAsia" w:ascii="仿宋" w:hAnsi="仿宋" w:eastAsia="仿宋" w:cs="仿宋"/>
                <w:color w:val="000000"/>
                <w:szCs w:val="21"/>
              </w:rPr>
              <w:t>00万元以下得0分。</w:t>
            </w:r>
          </w:p>
        </w:tc>
        <w:tc>
          <w:tcPr>
            <w:tcW w:w="1162" w:type="dxa"/>
            <w:noWrap w:val="0"/>
            <w:vAlign w:val="center"/>
          </w:tcPr>
          <w:p w14:paraId="3441E2AD">
            <w:pPr>
              <w:jc w:val="center"/>
              <w:rPr>
                <w:rFonts w:ascii="黑体" w:hAnsi="黑体" w:eastAsia="黑体"/>
                <w:sz w:val="24"/>
                <w:szCs w:val="24"/>
              </w:rPr>
            </w:pPr>
          </w:p>
        </w:tc>
        <w:tc>
          <w:tcPr>
            <w:tcW w:w="1134" w:type="dxa"/>
            <w:noWrap w:val="0"/>
            <w:vAlign w:val="center"/>
          </w:tcPr>
          <w:p w14:paraId="7A28C1D4">
            <w:pPr>
              <w:jc w:val="center"/>
              <w:rPr>
                <w:rFonts w:ascii="黑体" w:hAnsi="黑体" w:eastAsia="黑体"/>
                <w:sz w:val="24"/>
                <w:szCs w:val="24"/>
              </w:rPr>
            </w:pPr>
          </w:p>
        </w:tc>
        <w:tc>
          <w:tcPr>
            <w:tcW w:w="1134" w:type="dxa"/>
            <w:noWrap w:val="0"/>
            <w:vAlign w:val="center"/>
          </w:tcPr>
          <w:p w14:paraId="2195B45C">
            <w:pPr>
              <w:jc w:val="center"/>
              <w:rPr>
                <w:rFonts w:ascii="黑体" w:hAnsi="黑体" w:eastAsia="黑体"/>
                <w:sz w:val="24"/>
                <w:szCs w:val="24"/>
              </w:rPr>
            </w:pPr>
          </w:p>
        </w:tc>
      </w:tr>
      <w:tr w14:paraId="51CA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exact"/>
        </w:trPr>
        <w:tc>
          <w:tcPr>
            <w:tcW w:w="588" w:type="dxa"/>
            <w:noWrap w:val="0"/>
            <w:vAlign w:val="center"/>
          </w:tcPr>
          <w:p w14:paraId="6ECC8544">
            <w:pPr>
              <w:widowControl w:val="0"/>
              <w:jc w:val="center"/>
              <w:rPr>
                <w:rFonts w:hint="default" w:ascii="黑体" w:hAnsi="黑体" w:eastAsia="黑体" w:cs="Times New Roman"/>
                <w:kern w:val="2"/>
                <w:sz w:val="24"/>
                <w:szCs w:val="24"/>
                <w:lang w:val="en-US" w:eastAsia="zh-CN" w:bidi="ar-SA"/>
              </w:rPr>
            </w:pPr>
            <w:r>
              <w:rPr>
                <w:rFonts w:hint="eastAsia" w:ascii="黑体" w:hAnsi="黑体" w:eastAsia="黑体"/>
                <w:sz w:val="24"/>
                <w:szCs w:val="24"/>
                <w:lang w:val="en-US" w:eastAsia="zh-CN"/>
              </w:rPr>
              <w:t>2.</w:t>
            </w:r>
          </w:p>
        </w:tc>
        <w:tc>
          <w:tcPr>
            <w:tcW w:w="1065" w:type="dxa"/>
            <w:noWrap w:val="0"/>
            <w:vAlign w:val="center"/>
          </w:tcPr>
          <w:p w14:paraId="6E5F11BD">
            <w:pPr>
              <w:adjustRightInd w:val="0"/>
              <w:snapToGrid w:val="0"/>
              <w:jc w:val="center"/>
              <w:rPr>
                <w:rFonts w:ascii="仿宋" w:hAnsi="仿宋" w:eastAsia="仿宋" w:cs="仿宋"/>
                <w:szCs w:val="21"/>
              </w:rPr>
            </w:pPr>
            <w:r>
              <w:rPr>
                <w:rFonts w:hint="eastAsia" w:ascii="仿宋" w:hAnsi="仿宋" w:eastAsia="仿宋" w:cs="仿宋"/>
                <w:szCs w:val="21"/>
              </w:rPr>
              <w:t>业绩证明</w:t>
            </w:r>
          </w:p>
          <w:p w14:paraId="1EBC7D4D">
            <w:pPr>
              <w:jc w:val="left"/>
              <w:rPr>
                <w:rFonts w:ascii="黑体" w:hAnsi="黑体" w:eastAsia="黑体" w:cs="Times New Roman"/>
                <w:kern w:val="2"/>
                <w:sz w:val="24"/>
                <w:szCs w:val="24"/>
                <w:lang w:val="en-US" w:eastAsia="zh-CN" w:bidi="ar-SA"/>
              </w:rPr>
            </w:pPr>
            <w:r>
              <w:rPr>
                <w:rFonts w:hint="eastAsia" w:ascii="仿宋" w:hAnsi="仿宋" w:eastAsia="仿宋" w:cs="仿宋"/>
                <w:szCs w:val="21"/>
              </w:rPr>
              <w:t>（4分）</w:t>
            </w:r>
          </w:p>
        </w:tc>
        <w:tc>
          <w:tcPr>
            <w:tcW w:w="3990" w:type="dxa"/>
            <w:noWrap w:val="0"/>
            <w:vAlign w:val="center"/>
          </w:tcPr>
          <w:p w14:paraId="3C1E335C">
            <w:pPr>
              <w:jc w:val="left"/>
              <w:rPr>
                <w:rFonts w:ascii="黑体" w:hAnsi="黑体" w:eastAsia="黑体" w:cs="Times New Roman"/>
                <w:kern w:val="2"/>
                <w:sz w:val="24"/>
                <w:szCs w:val="24"/>
                <w:lang w:val="en-US" w:eastAsia="zh-CN" w:bidi="ar-SA"/>
              </w:rPr>
            </w:pPr>
            <w:r>
              <w:rPr>
                <w:rFonts w:hint="eastAsia" w:ascii="仿宋" w:hAnsi="仿宋" w:eastAsia="仿宋" w:cs="仿宋"/>
                <w:color w:val="000000"/>
                <w:szCs w:val="21"/>
              </w:rPr>
              <w:t>投标单位</w:t>
            </w:r>
            <w:r>
              <w:rPr>
                <w:rFonts w:hint="eastAsia" w:ascii="仿宋" w:hAnsi="仿宋" w:eastAsia="仿宋" w:cs="仿宋"/>
                <w:color w:val="000000"/>
                <w:szCs w:val="21"/>
                <w:lang w:val="en-US" w:eastAsia="zh-CN"/>
              </w:rPr>
              <w:t>具有截止发标之日，合同有效期内</w:t>
            </w:r>
            <w:r>
              <w:rPr>
                <w:rFonts w:hint="eastAsia" w:ascii="仿宋" w:hAnsi="仿宋" w:eastAsia="仿宋" w:cs="仿宋"/>
                <w:color w:val="000000"/>
                <w:szCs w:val="21"/>
              </w:rPr>
              <w:t>年度合同金额在</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00万元（含）以上购物商业/写字楼/产业园/住宅保安外包服务项目，每个项目得1分；满分4分。（投标单位必须提供合同复印件关键页并加盖公章）</w:t>
            </w:r>
          </w:p>
        </w:tc>
        <w:tc>
          <w:tcPr>
            <w:tcW w:w="1162" w:type="dxa"/>
            <w:noWrap w:val="0"/>
            <w:vAlign w:val="center"/>
          </w:tcPr>
          <w:p w14:paraId="7423FFD0">
            <w:pPr>
              <w:jc w:val="center"/>
              <w:rPr>
                <w:rFonts w:ascii="黑体" w:hAnsi="黑体" w:eastAsia="黑体"/>
                <w:sz w:val="24"/>
                <w:szCs w:val="24"/>
              </w:rPr>
            </w:pPr>
          </w:p>
        </w:tc>
        <w:tc>
          <w:tcPr>
            <w:tcW w:w="1134" w:type="dxa"/>
            <w:noWrap w:val="0"/>
            <w:vAlign w:val="center"/>
          </w:tcPr>
          <w:p w14:paraId="3DC688F9">
            <w:pPr>
              <w:jc w:val="center"/>
              <w:rPr>
                <w:rFonts w:ascii="黑体" w:hAnsi="黑体" w:eastAsia="黑体"/>
                <w:sz w:val="24"/>
                <w:szCs w:val="24"/>
              </w:rPr>
            </w:pPr>
          </w:p>
        </w:tc>
        <w:tc>
          <w:tcPr>
            <w:tcW w:w="1134" w:type="dxa"/>
            <w:noWrap w:val="0"/>
            <w:vAlign w:val="center"/>
          </w:tcPr>
          <w:p w14:paraId="15D5A0E5">
            <w:pPr>
              <w:jc w:val="center"/>
              <w:rPr>
                <w:rFonts w:ascii="黑体" w:hAnsi="黑体" w:eastAsia="黑体"/>
                <w:sz w:val="24"/>
                <w:szCs w:val="24"/>
              </w:rPr>
            </w:pPr>
          </w:p>
        </w:tc>
      </w:tr>
      <w:tr w14:paraId="1DAD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exact"/>
        </w:trPr>
        <w:tc>
          <w:tcPr>
            <w:tcW w:w="588" w:type="dxa"/>
            <w:noWrap w:val="0"/>
            <w:vAlign w:val="center"/>
          </w:tcPr>
          <w:p w14:paraId="4DE12EC9">
            <w:pPr>
              <w:widowControl w:val="0"/>
              <w:jc w:val="center"/>
              <w:rPr>
                <w:rFonts w:hint="default" w:ascii="黑体" w:hAnsi="黑体" w:eastAsia="黑体" w:cs="Times New Roman"/>
                <w:kern w:val="2"/>
                <w:sz w:val="24"/>
                <w:szCs w:val="24"/>
                <w:lang w:val="en-US" w:eastAsia="zh-CN" w:bidi="ar-SA"/>
              </w:rPr>
            </w:pPr>
            <w:r>
              <w:rPr>
                <w:rFonts w:hint="eastAsia" w:ascii="黑体" w:hAnsi="黑体" w:eastAsia="黑体"/>
                <w:sz w:val="24"/>
                <w:szCs w:val="24"/>
                <w:lang w:val="en-US" w:eastAsia="zh-CN"/>
              </w:rPr>
              <w:t>3.</w:t>
            </w:r>
          </w:p>
        </w:tc>
        <w:tc>
          <w:tcPr>
            <w:tcW w:w="1065" w:type="dxa"/>
            <w:noWrap w:val="0"/>
            <w:vAlign w:val="center"/>
          </w:tcPr>
          <w:p w14:paraId="74A61D18">
            <w:pPr>
              <w:pStyle w:val="13"/>
              <w:jc w:val="center"/>
              <w:rPr>
                <w:rFonts w:hint="eastAsia" w:ascii="仿宋" w:hAnsi="仿宋" w:eastAsia="仿宋" w:cs="仿宋"/>
                <w:szCs w:val="21"/>
              </w:rPr>
            </w:pPr>
            <w:r>
              <w:rPr>
                <w:rFonts w:hint="eastAsia" w:ascii="仿宋" w:hAnsi="仿宋" w:eastAsia="仿宋" w:cs="仿宋"/>
                <w:szCs w:val="21"/>
              </w:rPr>
              <w:t>资质</w:t>
            </w:r>
          </w:p>
          <w:p w14:paraId="0EF2F5D9">
            <w:pPr>
              <w:pStyle w:val="13"/>
              <w:jc w:val="left"/>
              <w:rPr>
                <w:rFonts w:ascii="黑体" w:hAnsi="黑体" w:eastAsia="黑体" w:cs="Times New Roman"/>
                <w:kern w:val="2"/>
                <w:sz w:val="24"/>
                <w:szCs w:val="24"/>
                <w:lang w:val="en-US" w:eastAsia="zh-CN" w:bidi="ar-SA"/>
              </w:rPr>
            </w:pPr>
            <w:r>
              <w:rPr>
                <w:rFonts w:hint="eastAsia" w:ascii="仿宋" w:hAnsi="仿宋" w:eastAsia="仿宋" w:cs="仿宋"/>
                <w:szCs w:val="21"/>
              </w:rPr>
              <w:t>（3分）</w:t>
            </w:r>
          </w:p>
        </w:tc>
        <w:tc>
          <w:tcPr>
            <w:tcW w:w="3990" w:type="dxa"/>
            <w:noWrap w:val="0"/>
            <w:vAlign w:val="center"/>
          </w:tcPr>
          <w:p w14:paraId="64BF8BAE">
            <w:pPr>
              <w:pStyle w:val="13"/>
              <w:numPr>
                <w:ilvl w:val="0"/>
                <w:numId w:val="3"/>
              </w:numPr>
              <w:rPr>
                <w:rFonts w:hint="eastAsia" w:ascii="仿宋" w:hAnsi="仿宋" w:eastAsia="仿宋" w:cs="仿宋"/>
                <w:color w:val="000000"/>
                <w:szCs w:val="21"/>
              </w:rPr>
            </w:pPr>
            <w:r>
              <w:rPr>
                <w:rFonts w:hint="eastAsia" w:ascii="仿宋" w:hAnsi="仿宋" w:eastAsia="仿宋" w:cs="仿宋"/>
                <w:color w:val="000000"/>
                <w:szCs w:val="21"/>
                <w:lang w:val="en-US" w:eastAsia="zh-CN"/>
              </w:rPr>
              <w:t>截止发标之日，近3年内</w:t>
            </w:r>
            <w:r>
              <w:rPr>
                <w:rFonts w:hint="eastAsia" w:ascii="仿宋" w:hAnsi="仿宋" w:eastAsia="仿宋" w:cs="仿宋"/>
                <w:color w:val="000000"/>
                <w:szCs w:val="21"/>
              </w:rPr>
              <w:t>获得过服务企业的优秀服务证书、获得服务企业关颁发的奖励或表扬等，满分2分，每个得1分。</w:t>
            </w:r>
          </w:p>
          <w:p w14:paraId="684D63F4">
            <w:pPr>
              <w:rPr>
                <w:rFonts w:ascii="黑体" w:hAnsi="黑体" w:eastAsia="黑体" w:cs="Times New Roman"/>
                <w:kern w:val="2"/>
                <w:sz w:val="24"/>
                <w:szCs w:val="24"/>
                <w:lang w:val="en-US" w:eastAsia="zh-CN" w:bidi="ar-SA"/>
              </w:rPr>
            </w:pPr>
            <w:r>
              <w:rPr>
                <w:rFonts w:hint="eastAsia" w:ascii="仿宋" w:hAnsi="仿宋" w:eastAsia="仿宋" w:cs="仿宋"/>
                <w:color w:val="000000"/>
                <w:szCs w:val="21"/>
              </w:rPr>
              <w:t>2、通过质量管理体系认证、环境管理体系认证、职业健康安全管理体系认证，满足2个及以上，得：1分。</w:t>
            </w:r>
          </w:p>
        </w:tc>
        <w:tc>
          <w:tcPr>
            <w:tcW w:w="1162" w:type="dxa"/>
            <w:noWrap w:val="0"/>
            <w:vAlign w:val="center"/>
          </w:tcPr>
          <w:p w14:paraId="02B8CAAD">
            <w:pPr>
              <w:jc w:val="center"/>
              <w:rPr>
                <w:rFonts w:ascii="黑体" w:hAnsi="黑体" w:eastAsia="黑体"/>
                <w:sz w:val="24"/>
                <w:szCs w:val="24"/>
              </w:rPr>
            </w:pPr>
          </w:p>
        </w:tc>
        <w:tc>
          <w:tcPr>
            <w:tcW w:w="1134" w:type="dxa"/>
            <w:noWrap w:val="0"/>
            <w:vAlign w:val="center"/>
          </w:tcPr>
          <w:p w14:paraId="1EFA62C9">
            <w:pPr>
              <w:jc w:val="center"/>
              <w:rPr>
                <w:rFonts w:ascii="黑体" w:hAnsi="黑体" w:eastAsia="黑体"/>
                <w:sz w:val="24"/>
                <w:szCs w:val="24"/>
              </w:rPr>
            </w:pPr>
          </w:p>
        </w:tc>
        <w:tc>
          <w:tcPr>
            <w:tcW w:w="1134" w:type="dxa"/>
            <w:noWrap w:val="0"/>
            <w:vAlign w:val="center"/>
          </w:tcPr>
          <w:p w14:paraId="02B1DB85">
            <w:pPr>
              <w:jc w:val="center"/>
              <w:rPr>
                <w:rFonts w:ascii="黑体" w:hAnsi="黑体" w:eastAsia="黑体"/>
                <w:sz w:val="24"/>
                <w:szCs w:val="24"/>
              </w:rPr>
            </w:pPr>
          </w:p>
        </w:tc>
      </w:tr>
      <w:tr w14:paraId="2FE5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88" w:type="dxa"/>
            <w:noWrap w:val="0"/>
            <w:vAlign w:val="center"/>
          </w:tcPr>
          <w:p w14:paraId="7A5E1C77">
            <w:pPr>
              <w:jc w:val="center"/>
              <w:rPr>
                <w:rFonts w:ascii="黑体" w:hAnsi="黑体" w:eastAsia="黑体"/>
                <w:sz w:val="28"/>
                <w:szCs w:val="28"/>
              </w:rPr>
            </w:pPr>
          </w:p>
        </w:tc>
        <w:tc>
          <w:tcPr>
            <w:tcW w:w="1065" w:type="dxa"/>
            <w:noWrap w:val="0"/>
            <w:vAlign w:val="center"/>
          </w:tcPr>
          <w:p w14:paraId="350D8C80">
            <w:pPr>
              <w:jc w:val="center"/>
              <w:rPr>
                <w:rFonts w:ascii="黑体" w:hAnsi="黑体" w:eastAsia="黑体"/>
                <w:b/>
                <w:sz w:val="24"/>
                <w:szCs w:val="24"/>
              </w:rPr>
            </w:pPr>
            <w:r>
              <w:rPr>
                <w:rFonts w:hint="eastAsia" w:ascii="黑体" w:hAnsi="黑体" w:eastAsia="黑体"/>
                <w:b/>
                <w:sz w:val="24"/>
                <w:szCs w:val="24"/>
              </w:rPr>
              <w:t>合  计  分</w:t>
            </w:r>
          </w:p>
        </w:tc>
        <w:tc>
          <w:tcPr>
            <w:tcW w:w="3990" w:type="dxa"/>
            <w:noWrap w:val="0"/>
            <w:vAlign w:val="center"/>
          </w:tcPr>
          <w:p w14:paraId="29B09FD8">
            <w:pPr>
              <w:jc w:val="center"/>
              <w:rPr>
                <w:rStyle w:val="41"/>
                <w:rFonts w:ascii="黑体" w:hAnsi="黑体" w:eastAsia="黑体"/>
                <w:i w:val="0"/>
              </w:rPr>
            </w:pPr>
            <w:r>
              <w:rPr>
                <w:rFonts w:hint="eastAsia" w:ascii="黑体" w:hAnsi="黑体" w:eastAsia="黑体"/>
                <w:b/>
                <w:sz w:val="24"/>
                <w:szCs w:val="24"/>
              </w:rPr>
              <w:t>10</w:t>
            </w:r>
          </w:p>
        </w:tc>
        <w:tc>
          <w:tcPr>
            <w:tcW w:w="1162" w:type="dxa"/>
            <w:noWrap w:val="0"/>
            <w:vAlign w:val="center"/>
          </w:tcPr>
          <w:p w14:paraId="5BDCE80A">
            <w:pPr>
              <w:jc w:val="center"/>
              <w:rPr>
                <w:rFonts w:ascii="黑体" w:hAnsi="黑体" w:eastAsia="黑体"/>
                <w:sz w:val="28"/>
                <w:szCs w:val="28"/>
              </w:rPr>
            </w:pPr>
            <w:r>
              <w:rPr>
                <w:rFonts w:ascii="黑体" w:hAnsi="黑体" w:eastAsia="黑体"/>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-53975</wp:posOffset>
                      </wp:positionH>
                      <wp:positionV relativeFrom="paragraph">
                        <wp:posOffset>356235</wp:posOffset>
                      </wp:positionV>
                      <wp:extent cx="876300" cy="314325"/>
                      <wp:effectExtent l="2540" t="7620" r="16510" b="20955"/>
                      <wp:wrapNone/>
                      <wp:docPr id="9" name="自选图形 3"/>
                      <wp:cNvGraphicFramePr/>
                      <a:graphic xmlns:a="http://schemas.openxmlformats.org/drawingml/2006/main">
                        <a:graphicData uri="http://schemas.microsoft.com/office/word/2010/wordprocessingShape">
                          <wps:wsp>
                            <wps:cNvCnPr/>
                            <wps:spPr>
                              <a:xfrm>
                                <a:off x="0" y="0"/>
                                <a:ext cx="876300"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25pt;margin-top:28.05pt;height:24.75pt;width:69pt;z-index:251660288;mso-width-relative:page;mso-height-relative:page;" filled="f" stroked="t" coordsize="21600,21600" o:gfxdata="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4DsNrYAAAACQEAAA8AAAAAAAAAAQAgAAAAIgAAAGRycy9kb3ducmV2Lnht&#10;bFBLAQIUABQAAAAIAIdO4kCcrXPF+QEAAOgDAAAOAAAAAAAAAAEAIAAAACcBAABkcnMvZTJvRG9j&#10;LnhtbFBLBQYAAAAABgAGAFkBAACSBQAAAAA=&#10;">
                      <v:fill on="f" focussize="0,0"/>
                      <v:stroke weight="1.25pt" color="#000000" joinstyle="round"/>
                      <v:imagedata o:title=""/>
                      <o:lock v:ext="edit" aspectratio="f"/>
                    </v:shape>
                  </w:pict>
                </mc:Fallback>
              </mc:AlternateContent>
            </w:r>
          </w:p>
        </w:tc>
        <w:tc>
          <w:tcPr>
            <w:tcW w:w="1134" w:type="dxa"/>
            <w:noWrap w:val="0"/>
            <w:vAlign w:val="center"/>
          </w:tcPr>
          <w:p w14:paraId="79C47EDA">
            <w:pPr>
              <w:jc w:val="center"/>
              <w:rPr>
                <w:rFonts w:ascii="黑体" w:hAnsi="黑体" w:eastAsia="黑体"/>
                <w:sz w:val="28"/>
                <w:szCs w:val="28"/>
              </w:rPr>
            </w:pPr>
            <w:r>
              <w:rPr>
                <w:rFonts w:ascii="黑体" w:hAnsi="黑体" w:eastAsia="黑体"/>
                <w:sz w:val="28"/>
                <w:szCs w:val="28"/>
              </w:rPr>
              <mc:AlternateContent>
                <mc:Choice Requires="wps">
                  <w:drawing>
                    <wp:anchor distT="0" distB="0" distL="114300" distR="114300" simplePos="0" relativeHeight="251662336" behindDoc="0" locked="0" layoutInCell="1" allowOverlap="1">
                      <wp:simplePos x="0" y="0"/>
                      <wp:positionH relativeFrom="column">
                        <wp:posOffset>636270</wp:posOffset>
                      </wp:positionH>
                      <wp:positionV relativeFrom="paragraph">
                        <wp:posOffset>356235</wp:posOffset>
                      </wp:positionV>
                      <wp:extent cx="752475" cy="314325"/>
                      <wp:effectExtent l="3175" t="7620" r="6350" b="20955"/>
                      <wp:wrapNone/>
                      <wp:docPr id="10" name="自选图形 5"/>
                      <wp:cNvGraphicFramePr/>
                      <a:graphic xmlns:a="http://schemas.openxmlformats.org/drawingml/2006/main">
                        <a:graphicData uri="http://schemas.microsoft.com/office/word/2010/wordprocessingShape">
                          <wps:wsp>
                            <wps:cNvCnPr/>
                            <wps:spPr>
                              <a:xfrm>
                                <a:off x="0" y="0"/>
                                <a:ext cx="752475"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50.1pt;margin-top:28.05pt;height:24.75pt;width:59.25pt;z-index:251662336;mso-width-relative:page;mso-height-relative:page;" filled="f" stroked="t" coordsize="21600,21600" o:gfxdata="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pk883YAAAACgEAAA8AAAAAAAAAAQAgAAAAIgAAAGRycy9kb3ducmV2Lnht&#10;bFBLAQIUABQAAAAIAIdO4kB0BywT+QEAAOkDAAAOAAAAAAAAAAEAIAAAACcBAABkcnMvZTJvRG9j&#10;LnhtbFBLBQYAAAAABgAGAFkBAACSBQAAAAA=&#10;">
                      <v:fill on="f" focussize="0,0"/>
                      <v:stroke weight="1.25pt" color="#000000" joinstyle="round"/>
                      <v:imagedata o:title=""/>
                      <o:lock v:ext="edit" aspectratio="f"/>
                    </v:shape>
                  </w:pict>
                </mc:Fallback>
              </mc:AlternateContent>
            </w:r>
            <w:r>
              <w:rPr>
                <w:rFonts w:ascii="黑体" w:hAnsi="黑体" w:eastAsia="黑体"/>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84455</wp:posOffset>
                      </wp:positionH>
                      <wp:positionV relativeFrom="paragraph">
                        <wp:posOffset>345440</wp:posOffset>
                      </wp:positionV>
                      <wp:extent cx="714375" cy="361950"/>
                      <wp:effectExtent l="3810" t="6985" r="5715" b="12065"/>
                      <wp:wrapNone/>
                      <wp:docPr id="8" name="自选图形 4"/>
                      <wp:cNvGraphicFramePr/>
                      <a:graphic xmlns:a="http://schemas.openxmlformats.org/drawingml/2006/main">
                        <a:graphicData uri="http://schemas.microsoft.com/office/word/2010/wordprocessingShape">
                          <wps:wsp>
                            <wps:cNvCnPr/>
                            <wps:spPr>
                              <a:xfrm>
                                <a:off x="0" y="0"/>
                                <a:ext cx="714375" cy="36195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6.65pt;margin-top:27.2pt;height:28.5pt;width:56.25pt;z-index:251661312;mso-width-relative:page;mso-height-relative:page;" filled="f" stroked="t" coordsize="21600,21600" o:gfxdata="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Qw3e31wAAAAkBAAAPAAAAAAAAAAEAIAAAACIAAABkcnMvZG93bnJldi54&#10;bWxQSwECFAAUAAAACACHTuJAdiAAU/sBAADoAwAADgAAAAAAAAABACAAAAAmAQAAZHJzL2Uyb0Rv&#10;Yy54bWxQSwUGAAAAAAYABgBZAQAAkwUAAAAA&#10;">
                      <v:fill on="f" focussize="0,0"/>
                      <v:stroke weight="1.25pt" color="#000000" joinstyle="round"/>
                      <v:imagedata o:title=""/>
                      <o:lock v:ext="edit" aspectratio="f"/>
                    </v:shape>
                  </w:pict>
                </mc:Fallback>
              </mc:AlternateContent>
            </w:r>
          </w:p>
        </w:tc>
        <w:tc>
          <w:tcPr>
            <w:tcW w:w="1134" w:type="dxa"/>
            <w:noWrap w:val="0"/>
            <w:vAlign w:val="center"/>
          </w:tcPr>
          <w:p w14:paraId="46E51004">
            <w:pPr>
              <w:jc w:val="center"/>
              <w:rPr>
                <w:rFonts w:ascii="黑体" w:hAnsi="黑体" w:eastAsia="黑体"/>
                <w:sz w:val="28"/>
                <w:szCs w:val="28"/>
              </w:rPr>
            </w:pPr>
          </w:p>
        </w:tc>
      </w:tr>
      <w:tr w14:paraId="22E3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643" w:type="dxa"/>
            <w:gridSpan w:val="3"/>
            <w:noWrap w:val="0"/>
            <w:vAlign w:val="center"/>
          </w:tcPr>
          <w:p w14:paraId="746F8462">
            <w:pPr>
              <w:jc w:val="center"/>
              <w:rPr>
                <w:rFonts w:ascii="黑体" w:hAnsi="黑体" w:eastAsia="黑体"/>
                <w:b/>
                <w:sz w:val="24"/>
                <w:szCs w:val="24"/>
              </w:rPr>
            </w:pPr>
            <w:r>
              <w:rPr>
                <w:rFonts w:hint="eastAsia" w:ascii="黑体" w:hAnsi="黑体" w:eastAsia="黑体"/>
                <w:b/>
                <w:sz w:val="24"/>
                <w:szCs w:val="24"/>
              </w:rPr>
              <w:t>综合得分：</w:t>
            </w:r>
          </w:p>
        </w:tc>
        <w:tc>
          <w:tcPr>
            <w:tcW w:w="1162" w:type="dxa"/>
            <w:noWrap w:val="0"/>
            <w:vAlign w:val="center"/>
          </w:tcPr>
          <w:p w14:paraId="056735DF">
            <w:pPr>
              <w:jc w:val="center"/>
              <w:rPr>
                <w:rFonts w:ascii="黑体" w:hAnsi="黑体" w:eastAsia="黑体"/>
                <w:sz w:val="28"/>
                <w:szCs w:val="28"/>
              </w:rPr>
            </w:pPr>
          </w:p>
        </w:tc>
        <w:tc>
          <w:tcPr>
            <w:tcW w:w="1134" w:type="dxa"/>
            <w:noWrap w:val="0"/>
            <w:vAlign w:val="center"/>
          </w:tcPr>
          <w:p w14:paraId="56E58810">
            <w:pPr>
              <w:jc w:val="center"/>
              <w:rPr>
                <w:rFonts w:ascii="黑体" w:hAnsi="黑体" w:eastAsia="黑体"/>
                <w:sz w:val="28"/>
                <w:szCs w:val="28"/>
              </w:rPr>
            </w:pPr>
          </w:p>
        </w:tc>
        <w:tc>
          <w:tcPr>
            <w:tcW w:w="1134" w:type="dxa"/>
            <w:noWrap w:val="0"/>
            <w:vAlign w:val="center"/>
          </w:tcPr>
          <w:p w14:paraId="7BFB7EC7">
            <w:pPr>
              <w:jc w:val="center"/>
              <w:rPr>
                <w:rFonts w:ascii="黑体" w:hAnsi="黑体" w:eastAsia="黑体"/>
                <w:sz w:val="28"/>
                <w:szCs w:val="28"/>
              </w:rPr>
            </w:pPr>
          </w:p>
        </w:tc>
      </w:tr>
      <w:tr w14:paraId="22E6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trPr>
        <w:tc>
          <w:tcPr>
            <w:tcW w:w="9073" w:type="dxa"/>
            <w:gridSpan w:val="6"/>
            <w:noWrap w:val="0"/>
            <w:vAlign w:val="center"/>
          </w:tcPr>
          <w:p w14:paraId="6A8823FD">
            <w:pPr>
              <w:spacing w:line="360" w:lineRule="auto"/>
              <w:rPr>
                <w:rFonts w:ascii="黑体" w:hAnsi="黑体" w:eastAsia="黑体"/>
                <w:sz w:val="24"/>
                <w:szCs w:val="24"/>
              </w:rPr>
            </w:pPr>
            <w:r>
              <w:rPr>
                <w:rFonts w:hint="eastAsia" w:ascii="黑体" w:hAnsi="黑体" w:eastAsia="黑体"/>
                <w:sz w:val="24"/>
                <w:szCs w:val="24"/>
              </w:rPr>
              <w:t>评标委员会签名：</w:t>
            </w:r>
          </w:p>
          <w:p w14:paraId="0744F781">
            <w:pPr>
              <w:jc w:val="center"/>
              <w:rPr>
                <w:rFonts w:ascii="黑体" w:hAnsi="黑体" w:eastAsia="黑体"/>
                <w:b/>
                <w:sz w:val="24"/>
                <w:szCs w:val="24"/>
              </w:rPr>
            </w:pPr>
          </w:p>
          <w:p w14:paraId="16B345E4">
            <w:pPr>
              <w:jc w:val="right"/>
              <w:rPr>
                <w:rFonts w:ascii="黑体" w:hAnsi="黑体" w:eastAsia="黑体"/>
                <w:sz w:val="24"/>
                <w:szCs w:val="24"/>
              </w:rPr>
            </w:pPr>
            <w:r>
              <w:rPr>
                <w:rFonts w:hint="eastAsia" w:ascii="黑体" w:hAnsi="黑体" w:eastAsia="黑体"/>
                <w:sz w:val="24"/>
                <w:szCs w:val="24"/>
              </w:rPr>
              <w:t>日期：     年   月  日</w:t>
            </w:r>
          </w:p>
        </w:tc>
      </w:tr>
    </w:tbl>
    <w:p w14:paraId="637C085A">
      <w:pPr>
        <w:rPr>
          <w:rFonts w:ascii="黑体" w:hAnsi="黑体" w:eastAsia="黑体"/>
          <w:b/>
          <w:bCs/>
          <w:szCs w:val="21"/>
        </w:rPr>
      </w:pPr>
      <w:r>
        <w:rPr>
          <w:rFonts w:hint="eastAsia" w:ascii="黑体" w:hAnsi="黑体" w:eastAsia="黑体"/>
          <w:b/>
          <w:bCs/>
          <w:szCs w:val="21"/>
        </w:rPr>
        <w:t>备注：</w:t>
      </w:r>
    </w:p>
    <w:p w14:paraId="106A6EE8">
      <w:pPr>
        <w:adjustRightInd w:val="0"/>
        <w:snapToGrid w:val="0"/>
        <w:spacing w:line="360" w:lineRule="auto"/>
        <w:ind w:firstLine="420" w:firstLineChars="200"/>
        <w:rPr>
          <w:rFonts w:ascii="黑体" w:eastAsia="黑体"/>
          <w:szCs w:val="21"/>
        </w:rPr>
      </w:pPr>
      <w:r>
        <w:rPr>
          <w:rFonts w:hint="eastAsia" w:ascii="黑体" w:eastAsia="黑体"/>
          <w:szCs w:val="21"/>
        </w:rPr>
        <w:t>1.招标人必须明确评审项目的评分标准。</w:t>
      </w:r>
    </w:p>
    <w:p w14:paraId="2AAEAA6E">
      <w:pPr>
        <w:spacing w:line="360" w:lineRule="auto"/>
        <w:ind w:firstLine="420" w:firstLineChars="200"/>
        <w:jc w:val="center"/>
        <w:rPr>
          <w:rFonts w:ascii="宋体"/>
          <w:szCs w:val="21"/>
        </w:rPr>
        <w:sectPr>
          <w:headerReference r:id="rId6" w:type="default"/>
          <w:footerReference r:id="rId7" w:type="default"/>
          <w:pgSz w:w="12240" w:h="15840"/>
          <w:pgMar w:top="1440" w:right="1797" w:bottom="1440" w:left="1797" w:header="720" w:footer="720" w:gutter="0"/>
          <w:cols w:space="720" w:num="1"/>
        </w:sectPr>
      </w:pPr>
    </w:p>
    <w:p w14:paraId="759ED0CB">
      <w:pPr>
        <w:pStyle w:val="7"/>
        <w:ind w:firstLine="640"/>
        <w:jc w:val="center"/>
        <w:rPr>
          <w:rFonts w:ascii="黑体" w:hAnsi="黑体" w:eastAsia="黑体"/>
          <w:sz w:val="32"/>
          <w:szCs w:val="32"/>
        </w:rPr>
      </w:pPr>
      <w:r>
        <w:rPr>
          <w:rFonts w:hint="eastAsia" w:ascii="黑体" w:hAnsi="黑体" w:eastAsia="黑体"/>
          <w:sz w:val="32"/>
          <w:szCs w:val="32"/>
        </w:rPr>
        <w:t>（四）评分汇总表</w:t>
      </w:r>
    </w:p>
    <w:p w14:paraId="6BAAD86E">
      <w:pPr>
        <w:spacing w:line="360" w:lineRule="auto"/>
        <w:ind w:firstLine="482" w:firstLineChars="200"/>
        <w:jc w:val="left"/>
        <w:rPr>
          <w:rFonts w:ascii="黑体" w:hAnsi="黑体" w:eastAsia="黑体"/>
          <w:b/>
          <w:sz w:val="36"/>
        </w:rPr>
      </w:pPr>
      <w:r>
        <w:rPr>
          <w:rFonts w:hint="eastAsia" w:ascii="黑体" w:hAnsi="黑体" w:eastAsia="黑体"/>
          <w:b/>
          <w:sz w:val="24"/>
          <w:szCs w:val="24"/>
        </w:rPr>
        <w:t>项目名称：</w:t>
      </w:r>
    </w:p>
    <w:tbl>
      <w:tblPr>
        <w:tblStyle w:val="36"/>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4D24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noWrap w:val="0"/>
            <w:vAlign w:val="center"/>
          </w:tcPr>
          <w:p w14:paraId="096C8249">
            <w:pPr>
              <w:jc w:val="center"/>
              <w:rPr>
                <w:rFonts w:ascii="黑体" w:hAnsi="黑体" w:eastAsia="黑体"/>
                <w:b/>
                <w:sz w:val="24"/>
                <w:szCs w:val="24"/>
              </w:rPr>
            </w:pPr>
            <w:r>
              <w:rPr>
                <w:rFonts w:hint="eastAsia" w:ascii="黑体" w:hAnsi="黑体" w:eastAsia="黑体"/>
                <w:b/>
                <w:sz w:val="24"/>
                <w:szCs w:val="24"/>
              </w:rPr>
              <w:t>序号</w:t>
            </w:r>
          </w:p>
        </w:tc>
        <w:tc>
          <w:tcPr>
            <w:tcW w:w="3544" w:type="dxa"/>
            <w:vMerge w:val="restart"/>
            <w:noWrap w:val="0"/>
            <w:vAlign w:val="center"/>
          </w:tcPr>
          <w:p w14:paraId="7A64FDEB">
            <w:pPr>
              <w:jc w:val="center"/>
              <w:rPr>
                <w:rFonts w:ascii="黑体" w:hAnsi="黑体" w:eastAsia="黑体"/>
                <w:b/>
                <w:sz w:val="24"/>
                <w:szCs w:val="24"/>
              </w:rPr>
            </w:pPr>
            <w:r>
              <w:rPr>
                <w:rFonts w:hint="eastAsia" w:ascii="黑体" w:hAnsi="黑体" w:eastAsia="黑体"/>
                <w:b/>
                <w:sz w:val="24"/>
                <w:szCs w:val="24"/>
              </w:rPr>
              <w:t>投标人名称</w:t>
            </w:r>
          </w:p>
        </w:tc>
        <w:tc>
          <w:tcPr>
            <w:tcW w:w="2268" w:type="dxa"/>
            <w:gridSpan w:val="2"/>
            <w:noWrap w:val="0"/>
            <w:vAlign w:val="center"/>
          </w:tcPr>
          <w:p w14:paraId="13CBA87B">
            <w:pPr>
              <w:jc w:val="center"/>
              <w:rPr>
                <w:rFonts w:ascii="黑体" w:hAnsi="黑体" w:eastAsia="黑体"/>
                <w:b/>
                <w:sz w:val="24"/>
                <w:szCs w:val="24"/>
              </w:rPr>
            </w:pPr>
            <w:r>
              <w:rPr>
                <w:rFonts w:hint="eastAsia" w:ascii="黑体" w:hAnsi="黑体" w:eastAsia="黑体"/>
                <w:b/>
                <w:sz w:val="24"/>
                <w:szCs w:val="24"/>
              </w:rPr>
              <w:t>技术标</w:t>
            </w:r>
          </w:p>
        </w:tc>
        <w:tc>
          <w:tcPr>
            <w:tcW w:w="2268" w:type="dxa"/>
            <w:gridSpan w:val="2"/>
            <w:noWrap w:val="0"/>
            <w:vAlign w:val="center"/>
          </w:tcPr>
          <w:p w14:paraId="01C690A2">
            <w:pPr>
              <w:jc w:val="center"/>
              <w:rPr>
                <w:rFonts w:ascii="黑体" w:hAnsi="黑体" w:eastAsia="黑体"/>
                <w:b/>
                <w:sz w:val="24"/>
                <w:szCs w:val="24"/>
              </w:rPr>
            </w:pPr>
            <w:r>
              <w:rPr>
                <w:rFonts w:hint="eastAsia" w:ascii="黑体" w:hAnsi="黑体" w:eastAsia="黑体"/>
                <w:b/>
                <w:sz w:val="24"/>
                <w:szCs w:val="24"/>
              </w:rPr>
              <w:t>商务标</w:t>
            </w:r>
          </w:p>
        </w:tc>
        <w:tc>
          <w:tcPr>
            <w:tcW w:w="2410" w:type="dxa"/>
            <w:gridSpan w:val="2"/>
            <w:noWrap w:val="0"/>
            <w:vAlign w:val="center"/>
          </w:tcPr>
          <w:p w14:paraId="24C16366">
            <w:pPr>
              <w:jc w:val="center"/>
              <w:rPr>
                <w:rFonts w:ascii="黑体" w:hAnsi="黑体" w:eastAsia="黑体"/>
                <w:b/>
                <w:sz w:val="24"/>
                <w:szCs w:val="24"/>
              </w:rPr>
            </w:pPr>
            <w:r>
              <w:rPr>
                <w:rFonts w:hint="eastAsia" w:ascii="黑体" w:hAnsi="黑体" w:eastAsia="黑体"/>
                <w:b/>
                <w:sz w:val="24"/>
                <w:szCs w:val="24"/>
              </w:rPr>
              <w:t>资信标</w:t>
            </w:r>
          </w:p>
        </w:tc>
        <w:tc>
          <w:tcPr>
            <w:tcW w:w="1843" w:type="dxa"/>
            <w:noWrap w:val="0"/>
            <w:vAlign w:val="center"/>
          </w:tcPr>
          <w:p w14:paraId="46454910">
            <w:pPr>
              <w:jc w:val="center"/>
              <w:rPr>
                <w:rFonts w:ascii="黑体" w:hAnsi="黑体" w:eastAsia="黑体"/>
                <w:b/>
                <w:sz w:val="24"/>
                <w:szCs w:val="24"/>
              </w:rPr>
            </w:pPr>
            <w:r>
              <w:rPr>
                <w:rFonts w:hint="eastAsia" w:ascii="黑体" w:hAnsi="黑体" w:eastAsia="黑体"/>
                <w:b/>
                <w:sz w:val="24"/>
                <w:szCs w:val="24"/>
              </w:rPr>
              <w:t>综合得分</w:t>
            </w:r>
          </w:p>
        </w:tc>
      </w:tr>
      <w:tr w14:paraId="33B6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noWrap w:val="0"/>
            <w:vAlign w:val="center"/>
          </w:tcPr>
          <w:p w14:paraId="46AEF3E5">
            <w:pPr>
              <w:jc w:val="center"/>
              <w:rPr>
                <w:rFonts w:ascii="黑体" w:hAnsi="黑体" w:eastAsia="黑体"/>
                <w:b/>
                <w:sz w:val="24"/>
                <w:szCs w:val="24"/>
              </w:rPr>
            </w:pPr>
          </w:p>
        </w:tc>
        <w:tc>
          <w:tcPr>
            <w:tcW w:w="3544" w:type="dxa"/>
            <w:vMerge w:val="continue"/>
            <w:noWrap w:val="0"/>
            <w:vAlign w:val="center"/>
          </w:tcPr>
          <w:p w14:paraId="5B2E0D07">
            <w:pPr>
              <w:jc w:val="center"/>
              <w:rPr>
                <w:rFonts w:ascii="黑体" w:hAnsi="黑体" w:eastAsia="黑体"/>
                <w:b/>
                <w:sz w:val="24"/>
                <w:szCs w:val="24"/>
              </w:rPr>
            </w:pPr>
          </w:p>
        </w:tc>
        <w:tc>
          <w:tcPr>
            <w:tcW w:w="1134" w:type="dxa"/>
            <w:noWrap w:val="0"/>
            <w:vAlign w:val="center"/>
          </w:tcPr>
          <w:p w14:paraId="656DDBC7">
            <w:pPr>
              <w:jc w:val="center"/>
              <w:rPr>
                <w:rFonts w:ascii="黑体" w:hAnsi="黑体" w:eastAsia="黑体"/>
                <w:b/>
                <w:sz w:val="24"/>
                <w:szCs w:val="24"/>
              </w:rPr>
            </w:pPr>
            <w:r>
              <w:rPr>
                <w:rFonts w:hint="eastAsia" w:ascii="黑体" w:hAnsi="黑体" w:eastAsia="黑体"/>
                <w:b/>
                <w:sz w:val="24"/>
                <w:szCs w:val="24"/>
              </w:rPr>
              <w:t>得分J</w:t>
            </w:r>
          </w:p>
        </w:tc>
        <w:tc>
          <w:tcPr>
            <w:tcW w:w="1134" w:type="dxa"/>
            <w:noWrap w:val="0"/>
            <w:vAlign w:val="center"/>
          </w:tcPr>
          <w:p w14:paraId="47AC85EE">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1</w:t>
            </w:r>
          </w:p>
        </w:tc>
        <w:tc>
          <w:tcPr>
            <w:tcW w:w="1134" w:type="dxa"/>
            <w:noWrap w:val="0"/>
            <w:vAlign w:val="center"/>
          </w:tcPr>
          <w:p w14:paraId="187B47C1">
            <w:pPr>
              <w:jc w:val="center"/>
              <w:rPr>
                <w:rFonts w:ascii="黑体" w:hAnsi="黑体" w:eastAsia="黑体"/>
                <w:b/>
                <w:sz w:val="24"/>
                <w:szCs w:val="24"/>
              </w:rPr>
            </w:pPr>
            <w:r>
              <w:rPr>
                <w:rFonts w:hint="eastAsia" w:ascii="黑体" w:hAnsi="黑体" w:eastAsia="黑体"/>
                <w:b/>
                <w:sz w:val="24"/>
                <w:szCs w:val="24"/>
              </w:rPr>
              <w:t>得分S</w:t>
            </w:r>
          </w:p>
        </w:tc>
        <w:tc>
          <w:tcPr>
            <w:tcW w:w="1134" w:type="dxa"/>
            <w:noWrap w:val="0"/>
            <w:vAlign w:val="center"/>
          </w:tcPr>
          <w:p w14:paraId="74D76606">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2</w:t>
            </w:r>
          </w:p>
        </w:tc>
        <w:tc>
          <w:tcPr>
            <w:tcW w:w="1134" w:type="dxa"/>
            <w:noWrap w:val="0"/>
            <w:vAlign w:val="center"/>
          </w:tcPr>
          <w:p w14:paraId="1051E549">
            <w:pPr>
              <w:jc w:val="center"/>
              <w:rPr>
                <w:rFonts w:ascii="黑体" w:hAnsi="黑体" w:eastAsia="黑体"/>
                <w:b/>
                <w:sz w:val="24"/>
                <w:szCs w:val="24"/>
              </w:rPr>
            </w:pPr>
            <w:r>
              <w:rPr>
                <w:rFonts w:hint="eastAsia" w:ascii="黑体" w:hAnsi="黑体" w:eastAsia="黑体"/>
                <w:b/>
                <w:sz w:val="24"/>
                <w:szCs w:val="24"/>
              </w:rPr>
              <w:t>得分Z</w:t>
            </w:r>
          </w:p>
        </w:tc>
        <w:tc>
          <w:tcPr>
            <w:tcW w:w="1276" w:type="dxa"/>
            <w:noWrap w:val="0"/>
            <w:vAlign w:val="center"/>
          </w:tcPr>
          <w:p w14:paraId="15A4FCC9">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3</w:t>
            </w:r>
          </w:p>
        </w:tc>
        <w:tc>
          <w:tcPr>
            <w:tcW w:w="1843" w:type="dxa"/>
            <w:noWrap w:val="0"/>
            <w:vAlign w:val="center"/>
          </w:tcPr>
          <w:p w14:paraId="010F2675">
            <w:pPr>
              <w:jc w:val="center"/>
              <w:rPr>
                <w:rFonts w:ascii="黑体" w:hAnsi="黑体" w:eastAsia="黑体"/>
                <w:b/>
                <w:sz w:val="24"/>
                <w:szCs w:val="24"/>
              </w:rPr>
            </w:pPr>
            <w:r>
              <w:rPr>
                <w:rFonts w:hint="eastAsia" w:ascii="黑体" w:hAnsi="黑体" w:eastAsia="黑体"/>
                <w:b/>
                <w:sz w:val="24"/>
                <w:szCs w:val="24"/>
              </w:rPr>
              <w:t>N</w:t>
            </w:r>
          </w:p>
        </w:tc>
      </w:tr>
      <w:tr w14:paraId="5E94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6DE1208F">
            <w:pPr>
              <w:widowControl w:val="0"/>
              <w:jc w:val="center"/>
              <w:rPr>
                <w:rFonts w:ascii="黑体" w:hAnsi="黑体" w:eastAsia="黑体"/>
                <w:sz w:val="24"/>
                <w:szCs w:val="24"/>
              </w:rPr>
            </w:pPr>
            <w:r>
              <w:rPr>
                <w:rFonts w:hint="eastAsia" w:ascii="黑体" w:hAnsi="黑体" w:eastAsia="黑体"/>
                <w:sz w:val="24"/>
                <w:szCs w:val="24"/>
              </w:rPr>
              <w:t>1.</w:t>
            </w:r>
          </w:p>
        </w:tc>
        <w:tc>
          <w:tcPr>
            <w:tcW w:w="3544" w:type="dxa"/>
            <w:noWrap w:val="0"/>
            <w:vAlign w:val="center"/>
          </w:tcPr>
          <w:p w14:paraId="5E58716B">
            <w:pPr>
              <w:jc w:val="center"/>
              <w:rPr>
                <w:rFonts w:ascii="黑体" w:hAnsi="黑体" w:eastAsia="黑体"/>
                <w:sz w:val="24"/>
                <w:szCs w:val="24"/>
              </w:rPr>
            </w:pPr>
          </w:p>
        </w:tc>
        <w:tc>
          <w:tcPr>
            <w:tcW w:w="1134" w:type="dxa"/>
            <w:noWrap w:val="0"/>
            <w:vAlign w:val="top"/>
          </w:tcPr>
          <w:p w14:paraId="7A38EFF8">
            <w:pPr>
              <w:jc w:val="center"/>
              <w:rPr>
                <w:rFonts w:ascii="黑体" w:hAnsi="黑体" w:eastAsia="黑体"/>
                <w:sz w:val="24"/>
                <w:szCs w:val="24"/>
              </w:rPr>
            </w:pPr>
          </w:p>
        </w:tc>
        <w:tc>
          <w:tcPr>
            <w:tcW w:w="1134" w:type="dxa"/>
            <w:noWrap w:val="0"/>
            <w:vAlign w:val="top"/>
          </w:tcPr>
          <w:p w14:paraId="633E5633">
            <w:pPr>
              <w:jc w:val="center"/>
              <w:rPr>
                <w:rFonts w:ascii="黑体" w:hAnsi="黑体" w:eastAsia="黑体"/>
                <w:sz w:val="24"/>
                <w:szCs w:val="24"/>
              </w:rPr>
            </w:pPr>
          </w:p>
        </w:tc>
        <w:tc>
          <w:tcPr>
            <w:tcW w:w="1134" w:type="dxa"/>
            <w:noWrap w:val="0"/>
            <w:vAlign w:val="top"/>
          </w:tcPr>
          <w:p w14:paraId="2DD82C7E">
            <w:pPr>
              <w:jc w:val="center"/>
              <w:rPr>
                <w:rFonts w:ascii="黑体" w:hAnsi="黑体" w:eastAsia="黑体"/>
                <w:sz w:val="24"/>
                <w:szCs w:val="24"/>
              </w:rPr>
            </w:pPr>
          </w:p>
        </w:tc>
        <w:tc>
          <w:tcPr>
            <w:tcW w:w="1134" w:type="dxa"/>
            <w:noWrap w:val="0"/>
            <w:vAlign w:val="center"/>
          </w:tcPr>
          <w:p w14:paraId="16B20B48">
            <w:pPr>
              <w:jc w:val="center"/>
              <w:rPr>
                <w:rFonts w:ascii="黑体" w:hAnsi="黑体" w:eastAsia="黑体"/>
                <w:sz w:val="24"/>
                <w:szCs w:val="24"/>
              </w:rPr>
            </w:pPr>
          </w:p>
        </w:tc>
        <w:tc>
          <w:tcPr>
            <w:tcW w:w="1134" w:type="dxa"/>
            <w:noWrap w:val="0"/>
            <w:vAlign w:val="top"/>
          </w:tcPr>
          <w:p w14:paraId="6E07EA08">
            <w:pPr>
              <w:jc w:val="center"/>
              <w:rPr>
                <w:rFonts w:ascii="黑体" w:hAnsi="黑体" w:eastAsia="黑体"/>
                <w:sz w:val="24"/>
                <w:szCs w:val="24"/>
              </w:rPr>
            </w:pPr>
          </w:p>
        </w:tc>
        <w:tc>
          <w:tcPr>
            <w:tcW w:w="1276" w:type="dxa"/>
            <w:noWrap w:val="0"/>
            <w:vAlign w:val="center"/>
          </w:tcPr>
          <w:p w14:paraId="4665E69F">
            <w:pPr>
              <w:jc w:val="center"/>
              <w:rPr>
                <w:rFonts w:ascii="黑体" w:hAnsi="黑体" w:eastAsia="黑体"/>
                <w:sz w:val="24"/>
                <w:szCs w:val="24"/>
              </w:rPr>
            </w:pPr>
          </w:p>
        </w:tc>
        <w:tc>
          <w:tcPr>
            <w:tcW w:w="1843" w:type="dxa"/>
            <w:noWrap w:val="0"/>
            <w:vAlign w:val="center"/>
          </w:tcPr>
          <w:p w14:paraId="121C1828">
            <w:pPr>
              <w:jc w:val="center"/>
              <w:rPr>
                <w:rFonts w:ascii="黑体" w:hAnsi="黑体" w:eastAsia="黑体"/>
                <w:sz w:val="24"/>
                <w:szCs w:val="24"/>
              </w:rPr>
            </w:pPr>
          </w:p>
        </w:tc>
      </w:tr>
      <w:tr w14:paraId="5DE6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120EB69E">
            <w:pPr>
              <w:widowControl w:val="0"/>
              <w:jc w:val="center"/>
              <w:rPr>
                <w:rFonts w:ascii="黑体" w:hAnsi="黑体" w:eastAsia="黑体"/>
                <w:sz w:val="24"/>
                <w:szCs w:val="24"/>
              </w:rPr>
            </w:pPr>
          </w:p>
        </w:tc>
        <w:tc>
          <w:tcPr>
            <w:tcW w:w="3544" w:type="dxa"/>
            <w:noWrap w:val="0"/>
            <w:vAlign w:val="center"/>
          </w:tcPr>
          <w:p w14:paraId="49B5A563">
            <w:pPr>
              <w:jc w:val="center"/>
              <w:rPr>
                <w:rFonts w:ascii="黑体" w:hAnsi="黑体" w:eastAsia="黑体"/>
                <w:sz w:val="24"/>
                <w:szCs w:val="24"/>
              </w:rPr>
            </w:pPr>
          </w:p>
        </w:tc>
        <w:tc>
          <w:tcPr>
            <w:tcW w:w="1134" w:type="dxa"/>
            <w:noWrap w:val="0"/>
            <w:vAlign w:val="top"/>
          </w:tcPr>
          <w:p w14:paraId="77439E43">
            <w:pPr>
              <w:jc w:val="center"/>
              <w:rPr>
                <w:rFonts w:ascii="黑体" w:hAnsi="黑体" w:eastAsia="黑体"/>
                <w:sz w:val="24"/>
                <w:szCs w:val="24"/>
              </w:rPr>
            </w:pPr>
          </w:p>
        </w:tc>
        <w:tc>
          <w:tcPr>
            <w:tcW w:w="1134" w:type="dxa"/>
            <w:noWrap w:val="0"/>
            <w:vAlign w:val="top"/>
          </w:tcPr>
          <w:p w14:paraId="048030AB">
            <w:pPr>
              <w:jc w:val="center"/>
              <w:rPr>
                <w:rFonts w:ascii="黑体" w:hAnsi="黑体" w:eastAsia="黑体"/>
                <w:sz w:val="24"/>
                <w:szCs w:val="24"/>
              </w:rPr>
            </w:pPr>
          </w:p>
        </w:tc>
        <w:tc>
          <w:tcPr>
            <w:tcW w:w="1134" w:type="dxa"/>
            <w:noWrap w:val="0"/>
            <w:vAlign w:val="top"/>
          </w:tcPr>
          <w:p w14:paraId="0F40DB43">
            <w:pPr>
              <w:jc w:val="center"/>
              <w:rPr>
                <w:rFonts w:ascii="黑体" w:hAnsi="黑体" w:eastAsia="黑体"/>
                <w:sz w:val="24"/>
                <w:szCs w:val="24"/>
              </w:rPr>
            </w:pPr>
          </w:p>
        </w:tc>
        <w:tc>
          <w:tcPr>
            <w:tcW w:w="1134" w:type="dxa"/>
            <w:noWrap w:val="0"/>
            <w:vAlign w:val="center"/>
          </w:tcPr>
          <w:p w14:paraId="532A0C78">
            <w:pPr>
              <w:jc w:val="center"/>
              <w:rPr>
                <w:rFonts w:ascii="黑体" w:hAnsi="黑体" w:eastAsia="黑体"/>
                <w:sz w:val="24"/>
                <w:szCs w:val="24"/>
              </w:rPr>
            </w:pPr>
          </w:p>
        </w:tc>
        <w:tc>
          <w:tcPr>
            <w:tcW w:w="1134" w:type="dxa"/>
            <w:noWrap w:val="0"/>
            <w:vAlign w:val="top"/>
          </w:tcPr>
          <w:p w14:paraId="288ED373">
            <w:pPr>
              <w:jc w:val="center"/>
              <w:rPr>
                <w:rFonts w:ascii="黑体" w:hAnsi="黑体" w:eastAsia="黑体"/>
                <w:sz w:val="24"/>
                <w:szCs w:val="24"/>
              </w:rPr>
            </w:pPr>
          </w:p>
        </w:tc>
        <w:tc>
          <w:tcPr>
            <w:tcW w:w="1276" w:type="dxa"/>
            <w:noWrap w:val="0"/>
            <w:vAlign w:val="center"/>
          </w:tcPr>
          <w:p w14:paraId="2D871FCB">
            <w:pPr>
              <w:jc w:val="center"/>
              <w:rPr>
                <w:rFonts w:ascii="黑体" w:hAnsi="黑体" w:eastAsia="黑体"/>
                <w:sz w:val="24"/>
                <w:szCs w:val="24"/>
              </w:rPr>
            </w:pPr>
          </w:p>
        </w:tc>
        <w:tc>
          <w:tcPr>
            <w:tcW w:w="1843" w:type="dxa"/>
            <w:noWrap w:val="0"/>
            <w:vAlign w:val="center"/>
          </w:tcPr>
          <w:p w14:paraId="44EFEE5A">
            <w:pPr>
              <w:jc w:val="center"/>
              <w:rPr>
                <w:rFonts w:ascii="黑体" w:hAnsi="黑体" w:eastAsia="黑体"/>
                <w:sz w:val="24"/>
                <w:szCs w:val="24"/>
              </w:rPr>
            </w:pPr>
          </w:p>
        </w:tc>
      </w:tr>
      <w:tr w14:paraId="23BE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0B17A25A">
            <w:pPr>
              <w:widowControl w:val="0"/>
              <w:jc w:val="center"/>
              <w:rPr>
                <w:rFonts w:ascii="黑体" w:hAnsi="黑体" w:eastAsia="黑体"/>
                <w:sz w:val="24"/>
                <w:szCs w:val="24"/>
              </w:rPr>
            </w:pPr>
          </w:p>
        </w:tc>
        <w:tc>
          <w:tcPr>
            <w:tcW w:w="3544" w:type="dxa"/>
            <w:noWrap w:val="0"/>
            <w:vAlign w:val="center"/>
          </w:tcPr>
          <w:p w14:paraId="727F5FF5">
            <w:pPr>
              <w:jc w:val="center"/>
              <w:rPr>
                <w:rFonts w:ascii="黑体" w:hAnsi="黑体" w:eastAsia="黑体"/>
                <w:sz w:val="24"/>
                <w:szCs w:val="24"/>
              </w:rPr>
            </w:pPr>
          </w:p>
        </w:tc>
        <w:tc>
          <w:tcPr>
            <w:tcW w:w="1134" w:type="dxa"/>
            <w:noWrap w:val="0"/>
            <w:vAlign w:val="top"/>
          </w:tcPr>
          <w:p w14:paraId="7102D501">
            <w:pPr>
              <w:jc w:val="center"/>
              <w:rPr>
                <w:rFonts w:ascii="黑体" w:hAnsi="黑体" w:eastAsia="黑体"/>
                <w:sz w:val="24"/>
                <w:szCs w:val="24"/>
              </w:rPr>
            </w:pPr>
          </w:p>
        </w:tc>
        <w:tc>
          <w:tcPr>
            <w:tcW w:w="1134" w:type="dxa"/>
            <w:noWrap w:val="0"/>
            <w:vAlign w:val="top"/>
          </w:tcPr>
          <w:p w14:paraId="1112E2B6">
            <w:pPr>
              <w:jc w:val="center"/>
              <w:rPr>
                <w:rFonts w:ascii="黑体" w:hAnsi="黑体" w:eastAsia="黑体"/>
                <w:sz w:val="24"/>
                <w:szCs w:val="24"/>
              </w:rPr>
            </w:pPr>
          </w:p>
        </w:tc>
        <w:tc>
          <w:tcPr>
            <w:tcW w:w="1134" w:type="dxa"/>
            <w:noWrap w:val="0"/>
            <w:vAlign w:val="top"/>
          </w:tcPr>
          <w:p w14:paraId="063751A2">
            <w:pPr>
              <w:jc w:val="center"/>
              <w:rPr>
                <w:rFonts w:ascii="黑体" w:hAnsi="黑体" w:eastAsia="黑体"/>
                <w:sz w:val="24"/>
                <w:szCs w:val="24"/>
              </w:rPr>
            </w:pPr>
          </w:p>
        </w:tc>
        <w:tc>
          <w:tcPr>
            <w:tcW w:w="1134" w:type="dxa"/>
            <w:noWrap w:val="0"/>
            <w:vAlign w:val="center"/>
          </w:tcPr>
          <w:p w14:paraId="2A2D4B93">
            <w:pPr>
              <w:jc w:val="center"/>
              <w:rPr>
                <w:rFonts w:ascii="黑体" w:hAnsi="黑体" w:eastAsia="黑体"/>
                <w:sz w:val="24"/>
                <w:szCs w:val="24"/>
              </w:rPr>
            </w:pPr>
          </w:p>
        </w:tc>
        <w:tc>
          <w:tcPr>
            <w:tcW w:w="1134" w:type="dxa"/>
            <w:noWrap w:val="0"/>
            <w:vAlign w:val="top"/>
          </w:tcPr>
          <w:p w14:paraId="0ABF8D22">
            <w:pPr>
              <w:jc w:val="center"/>
              <w:rPr>
                <w:rFonts w:ascii="黑体" w:hAnsi="黑体" w:eastAsia="黑体"/>
                <w:sz w:val="24"/>
                <w:szCs w:val="24"/>
              </w:rPr>
            </w:pPr>
          </w:p>
        </w:tc>
        <w:tc>
          <w:tcPr>
            <w:tcW w:w="1276" w:type="dxa"/>
            <w:noWrap w:val="0"/>
            <w:vAlign w:val="center"/>
          </w:tcPr>
          <w:p w14:paraId="2D04FC07">
            <w:pPr>
              <w:jc w:val="center"/>
              <w:rPr>
                <w:rFonts w:ascii="黑体" w:hAnsi="黑体" w:eastAsia="黑体"/>
                <w:sz w:val="24"/>
                <w:szCs w:val="24"/>
              </w:rPr>
            </w:pPr>
          </w:p>
        </w:tc>
        <w:tc>
          <w:tcPr>
            <w:tcW w:w="1843" w:type="dxa"/>
            <w:noWrap w:val="0"/>
            <w:vAlign w:val="center"/>
          </w:tcPr>
          <w:p w14:paraId="002AE7E9">
            <w:pPr>
              <w:jc w:val="center"/>
              <w:rPr>
                <w:rFonts w:ascii="黑体" w:hAnsi="黑体" w:eastAsia="黑体"/>
                <w:sz w:val="24"/>
                <w:szCs w:val="24"/>
              </w:rPr>
            </w:pPr>
          </w:p>
        </w:tc>
      </w:tr>
      <w:tr w14:paraId="7738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63F564FD">
            <w:pPr>
              <w:widowControl w:val="0"/>
              <w:jc w:val="center"/>
              <w:rPr>
                <w:rFonts w:ascii="黑体" w:hAnsi="黑体" w:eastAsia="黑体"/>
                <w:sz w:val="24"/>
                <w:szCs w:val="24"/>
              </w:rPr>
            </w:pPr>
          </w:p>
        </w:tc>
        <w:tc>
          <w:tcPr>
            <w:tcW w:w="3544" w:type="dxa"/>
            <w:noWrap w:val="0"/>
            <w:vAlign w:val="center"/>
          </w:tcPr>
          <w:p w14:paraId="60129B3C">
            <w:pPr>
              <w:jc w:val="center"/>
              <w:rPr>
                <w:rFonts w:ascii="黑体" w:hAnsi="黑体" w:eastAsia="黑体"/>
                <w:sz w:val="24"/>
                <w:szCs w:val="24"/>
              </w:rPr>
            </w:pPr>
          </w:p>
        </w:tc>
        <w:tc>
          <w:tcPr>
            <w:tcW w:w="1134" w:type="dxa"/>
            <w:noWrap w:val="0"/>
            <w:vAlign w:val="top"/>
          </w:tcPr>
          <w:p w14:paraId="5D4CED06">
            <w:pPr>
              <w:jc w:val="center"/>
              <w:rPr>
                <w:rFonts w:ascii="黑体" w:hAnsi="黑体" w:eastAsia="黑体"/>
                <w:sz w:val="24"/>
                <w:szCs w:val="24"/>
              </w:rPr>
            </w:pPr>
          </w:p>
        </w:tc>
        <w:tc>
          <w:tcPr>
            <w:tcW w:w="1134" w:type="dxa"/>
            <w:noWrap w:val="0"/>
            <w:vAlign w:val="top"/>
          </w:tcPr>
          <w:p w14:paraId="5FC38306">
            <w:pPr>
              <w:jc w:val="center"/>
              <w:rPr>
                <w:rFonts w:ascii="黑体" w:hAnsi="黑体" w:eastAsia="黑体"/>
                <w:sz w:val="24"/>
                <w:szCs w:val="24"/>
              </w:rPr>
            </w:pPr>
          </w:p>
        </w:tc>
        <w:tc>
          <w:tcPr>
            <w:tcW w:w="1134" w:type="dxa"/>
            <w:noWrap w:val="0"/>
            <w:vAlign w:val="top"/>
          </w:tcPr>
          <w:p w14:paraId="2A32E6C3">
            <w:pPr>
              <w:jc w:val="center"/>
              <w:rPr>
                <w:rFonts w:ascii="黑体" w:hAnsi="黑体" w:eastAsia="黑体"/>
                <w:sz w:val="24"/>
                <w:szCs w:val="24"/>
              </w:rPr>
            </w:pPr>
          </w:p>
        </w:tc>
        <w:tc>
          <w:tcPr>
            <w:tcW w:w="1134" w:type="dxa"/>
            <w:noWrap w:val="0"/>
            <w:vAlign w:val="center"/>
          </w:tcPr>
          <w:p w14:paraId="2DCEB5DD">
            <w:pPr>
              <w:jc w:val="center"/>
              <w:rPr>
                <w:rFonts w:ascii="黑体" w:hAnsi="黑体" w:eastAsia="黑体"/>
                <w:sz w:val="24"/>
                <w:szCs w:val="24"/>
              </w:rPr>
            </w:pPr>
          </w:p>
        </w:tc>
        <w:tc>
          <w:tcPr>
            <w:tcW w:w="1134" w:type="dxa"/>
            <w:noWrap w:val="0"/>
            <w:vAlign w:val="top"/>
          </w:tcPr>
          <w:p w14:paraId="22DC44AC">
            <w:pPr>
              <w:jc w:val="center"/>
              <w:rPr>
                <w:rFonts w:ascii="黑体" w:hAnsi="黑体" w:eastAsia="黑体"/>
                <w:sz w:val="24"/>
                <w:szCs w:val="24"/>
              </w:rPr>
            </w:pPr>
          </w:p>
        </w:tc>
        <w:tc>
          <w:tcPr>
            <w:tcW w:w="1276" w:type="dxa"/>
            <w:noWrap w:val="0"/>
            <w:vAlign w:val="center"/>
          </w:tcPr>
          <w:p w14:paraId="57592CCD">
            <w:pPr>
              <w:jc w:val="center"/>
              <w:rPr>
                <w:rFonts w:ascii="黑体" w:hAnsi="黑体" w:eastAsia="黑体"/>
                <w:sz w:val="24"/>
                <w:szCs w:val="24"/>
              </w:rPr>
            </w:pPr>
          </w:p>
        </w:tc>
        <w:tc>
          <w:tcPr>
            <w:tcW w:w="1843" w:type="dxa"/>
            <w:noWrap w:val="0"/>
            <w:vAlign w:val="center"/>
          </w:tcPr>
          <w:p w14:paraId="164A7CEA">
            <w:pPr>
              <w:jc w:val="center"/>
              <w:rPr>
                <w:rFonts w:ascii="黑体" w:hAnsi="黑体" w:eastAsia="黑体"/>
                <w:sz w:val="24"/>
                <w:szCs w:val="24"/>
              </w:rPr>
            </w:pPr>
          </w:p>
        </w:tc>
      </w:tr>
      <w:tr w14:paraId="1F29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54C86AD6">
            <w:pPr>
              <w:widowControl w:val="0"/>
              <w:jc w:val="center"/>
              <w:rPr>
                <w:rFonts w:ascii="黑体" w:hAnsi="黑体" w:eastAsia="黑体"/>
                <w:sz w:val="24"/>
                <w:szCs w:val="24"/>
              </w:rPr>
            </w:pPr>
          </w:p>
        </w:tc>
        <w:tc>
          <w:tcPr>
            <w:tcW w:w="3544" w:type="dxa"/>
            <w:noWrap w:val="0"/>
            <w:vAlign w:val="center"/>
          </w:tcPr>
          <w:p w14:paraId="4CF56AAF">
            <w:pPr>
              <w:jc w:val="center"/>
              <w:rPr>
                <w:rFonts w:ascii="黑体" w:hAnsi="黑体" w:eastAsia="黑体"/>
                <w:sz w:val="24"/>
                <w:szCs w:val="24"/>
              </w:rPr>
            </w:pPr>
          </w:p>
        </w:tc>
        <w:tc>
          <w:tcPr>
            <w:tcW w:w="1134" w:type="dxa"/>
            <w:noWrap w:val="0"/>
            <w:vAlign w:val="top"/>
          </w:tcPr>
          <w:p w14:paraId="20E190BE">
            <w:pPr>
              <w:jc w:val="center"/>
              <w:rPr>
                <w:rFonts w:ascii="黑体" w:hAnsi="黑体" w:eastAsia="黑体"/>
                <w:sz w:val="24"/>
                <w:szCs w:val="24"/>
              </w:rPr>
            </w:pPr>
          </w:p>
        </w:tc>
        <w:tc>
          <w:tcPr>
            <w:tcW w:w="1134" w:type="dxa"/>
            <w:noWrap w:val="0"/>
            <w:vAlign w:val="top"/>
          </w:tcPr>
          <w:p w14:paraId="47E4C1D9">
            <w:pPr>
              <w:jc w:val="center"/>
              <w:rPr>
                <w:rFonts w:ascii="黑体" w:hAnsi="黑体" w:eastAsia="黑体"/>
                <w:sz w:val="24"/>
                <w:szCs w:val="24"/>
              </w:rPr>
            </w:pPr>
          </w:p>
        </w:tc>
        <w:tc>
          <w:tcPr>
            <w:tcW w:w="1134" w:type="dxa"/>
            <w:noWrap w:val="0"/>
            <w:vAlign w:val="top"/>
          </w:tcPr>
          <w:p w14:paraId="41A3A3CA">
            <w:pPr>
              <w:jc w:val="center"/>
              <w:rPr>
                <w:rFonts w:ascii="黑体" w:hAnsi="黑体" w:eastAsia="黑体"/>
                <w:sz w:val="24"/>
                <w:szCs w:val="24"/>
              </w:rPr>
            </w:pPr>
          </w:p>
        </w:tc>
        <w:tc>
          <w:tcPr>
            <w:tcW w:w="1134" w:type="dxa"/>
            <w:noWrap w:val="0"/>
            <w:vAlign w:val="center"/>
          </w:tcPr>
          <w:p w14:paraId="504FB9F9">
            <w:pPr>
              <w:jc w:val="center"/>
              <w:rPr>
                <w:rFonts w:ascii="黑体" w:hAnsi="黑体" w:eastAsia="黑体"/>
                <w:sz w:val="24"/>
                <w:szCs w:val="24"/>
              </w:rPr>
            </w:pPr>
          </w:p>
        </w:tc>
        <w:tc>
          <w:tcPr>
            <w:tcW w:w="1134" w:type="dxa"/>
            <w:noWrap w:val="0"/>
            <w:vAlign w:val="top"/>
          </w:tcPr>
          <w:p w14:paraId="6CFA7C9D">
            <w:pPr>
              <w:jc w:val="center"/>
              <w:rPr>
                <w:rFonts w:ascii="黑体" w:hAnsi="黑体" w:eastAsia="黑体"/>
                <w:sz w:val="24"/>
                <w:szCs w:val="24"/>
              </w:rPr>
            </w:pPr>
          </w:p>
        </w:tc>
        <w:tc>
          <w:tcPr>
            <w:tcW w:w="1276" w:type="dxa"/>
            <w:noWrap w:val="0"/>
            <w:vAlign w:val="center"/>
          </w:tcPr>
          <w:p w14:paraId="78B58599">
            <w:pPr>
              <w:jc w:val="center"/>
              <w:rPr>
                <w:rFonts w:ascii="黑体" w:hAnsi="黑体" w:eastAsia="黑体"/>
                <w:sz w:val="24"/>
                <w:szCs w:val="24"/>
              </w:rPr>
            </w:pPr>
          </w:p>
        </w:tc>
        <w:tc>
          <w:tcPr>
            <w:tcW w:w="1843" w:type="dxa"/>
            <w:noWrap w:val="0"/>
            <w:vAlign w:val="center"/>
          </w:tcPr>
          <w:p w14:paraId="26A3E154">
            <w:pPr>
              <w:jc w:val="center"/>
              <w:rPr>
                <w:rFonts w:ascii="黑体" w:hAnsi="黑体" w:eastAsia="黑体"/>
                <w:sz w:val="24"/>
                <w:szCs w:val="24"/>
              </w:rPr>
            </w:pPr>
          </w:p>
        </w:tc>
      </w:tr>
      <w:tr w14:paraId="5517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noWrap w:val="0"/>
            <w:vAlign w:val="center"/>
          </w:tcPr>
          <w:p w14:paraId="7382EE7A">
            <w:pPr>
              <w:widowControl w:val="0"/>
              <w:jc w:val="center"/>
              <w:rPr>
                <w:rFonts w:ascii="黑体" w:hAnsi="黑体" w:eastAsia="黑体"/>
                <w:sz w:val="24"/>
                <w:szCs w:val="24"/>
              </w:rPr>
            </w:pPr>
          </w:p>
        </w:tc>
        <w:tc>
          <w:tcPr>
            <w:tcW w:w="3544" w:type="dxa"/>
            <w:noWrap w:val="0"/>
            <w:vAlign w:val="center"/>
          </w:tcPr>
          <w:p w14:paraId="5B7A28EC">
            <w:pPr>
              <w:jc w:val="center"/>
              <w:rPr>
                <w:rFonts w:ascii="黑体" w:hAnsi="黑体" w:eastAsia="黑体"/>
                <w:sz w:val="24"/>
                <w:szCs w:val="24"/>
              </w:rPr>
            </w:pPr>
          </w:p>
        </w:tc>
        <w:tc>
          <w:tcPr>
            <w:tcW w:w="1134" w:type="dxa"/>
            <w:noWrap w:val="0"/>
            <w:vAlign w:val="top"/>
          </w:tcPr>
          <w:p w14:paraId="49FF3149">
            <w:pPr>
              <w:jc w:val="center"/>
              <w:rPr>
                <w:rFonts w:ascii="黑体" w:hAnsi="黑体" w:eastAsia="黑体"/>
                <w:sz w:val="24"/>
                <w:szCs w:val="24"/>
              </w:rPr>
            </w:pPr>
          </w:p>
        </w:tc>
        <w:tc>
          <w:tcPr>
            <w:tcW w:w="1134" w:type="dxa"/>
            <w:noWrap w:val="0"/>
            <w:vAlign w:val="top"/>
          </w:tcPr>
          <w:p w14:paraId="66880D57">
            <w:pPr>
              <w:jc w:val="center"/>
              <w:rPr>
                <w:rFonts w:ascii="黑体" w:hAnsi="黑体" w:eastAsia="黑体"/>
                <w:sz w:val="24"/>
                <w:szCs w:val="24"/>
              </w:rPr>
            </w:pPr>
          </w:p>
        </w:tc>
        <w:tc>
          <w:tcPr>
            <w:tcW w:w="1134" w:type="dxa"/>
            <w:noWrap w:val="0"/>
            <w:vAlign w:val="top"/>
          </w:tcPr>
          <w:p w14:paraId="5647AFD4">
            <w:pPr>
              <w:jc w:val="center"/>
              <w:rPr>
                <w:rFonts w:ascii="黑体" w:hAnsi="黑体" w:eastAsia="黑体"/>
                <w:sz w:val="24"/>
                <w:szCs w:val="24"/>
              </w:rPr>
            </w:pPr>
          </w:p>
        </w:tc>
        <w:tc>
          <w:tcPr>
            <w:tcW w:w="1134" w:type="dxa"/>
            <w:noWrap w:val="0"/>
            <w:vAlign w:val="center"/>
          </w:tcPr>
          <w:p w14:paraId="6A20D82D">
            <w:pPr>
              <w:jc w:val="center"/>
              <w:rPr>
                <w:rFonts w:ascii="黑体" w:hAnsi="黑体" w:eastAsia="黑体"/>
                <w:sz w:val="24"/>
                <w:szCs w:val="24"/>
              </w:rPr>
            </w:pPr>
          </w:p>
        </w:tc>
        <w:tc>
          <w:tcPr>
            <w:tcW w:w="1134" w:type="dxa"/>
            <w:noWrap w:val="0"/>
            <w:vAlign w:val="top"/>
          </w:tcPr>
          <w:p w14:paraId="225F5ACA">
            <w:pPr>
              <w:jc w:val="center"/>
              <w:rPr>
                <w:rFonts w:ascii="黑体" w:hAnsi="黑体" w:eastAsia="黑体"/>
                <w:sz w:val="24"/>
                <w:szCs w:val="24"/>
              </w:rPr>
            </w:pPr>
          </w:p>
        </w:tc>
        <w:tc>
          <w:tcPr>
            <w:tcW w:w="1276" w:type="dxa"/>
            <w:noWrap w:val="0"/>
            <w:vAlign w:val="center"/>
          </w:tcPr>
          <w:p w14:paraId="0079F25F">
            <w:pPr>
              <w:jc w:val="center"/>
              <w:rPr>
                <w:rFonts w:ascii="黑体" w:hAnsi="黑体" w:eastAsia="黑体"/>
                <w:sz w:val="24"/>
                <w:szCs w:val="24"/>
              </w:rPr>
            </w:pPr>
          </w:p>
        </w:tc>
        <w:tc>
          <w:tcPr>
            <w:tcW w:w="1843" w:type="dxa"/>
            <w:noWrap w:val="0"/>
            <w:vAlign w:val="center"/>
          </w:tcPr>
          <w:p w14:paraId="373DDC34">
            <w:pPr>
              <w:jc w:val="center"/>
              <w:rPr>
                <w:rFonts w:ascii="黑体" w:hAnsi="黑体" w:eastAsia="黑体"/>
                <w:sz w:val="24"/>
                <w:szCs w:val="24"/>
              </w:rPr>
            </w:pPr>
          </w:p>
        </w:tc>
      </w:tr>
      <w:tr w14:paraId="37D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trPr>
        <w:tc>
          <w:tcPr>
            <w:tcW w:w="13042" w:type="dxa"/>
            <w:gridSpan w:val="9"/>
            <w:noWrap w:val="0"/>
            <w:vAlign w:val="center"/>
          </w:tcPr>
          <w:p w14:paraId="20350FD9">
            <w:pPr>
              <w:spacing w:line="360" w:lineRule="auto"/>
              <w:rPr>
                <w:rFonts w:ascii="黑体" w:hAnsi="黑体" w:eastAsia="黑体"/>
                <w:sz w:val="24"/>
                <w:szCs w:val="24"/>
              </w:rPr>
            </w:pPr>
            <w:r>
              <w:rPr>
                <w:rFonts w:hint="eastAsia" w:ascii="黑体" w:hAnsi="黑体" w:eastAsia="黑体"/>
                <w:sz w:val="24"/>
                <w:szCs w:val="24"/>
              </w:rPr>
              <w:t>评标委员会签名：</w:t>
            </w:r>
          </w:p>
          <w:p w14:paraId="3B48050A">
            <w:pPr>
              <w:jc w:val="center"/>
              <w:rPr>
                <w:rFonts w:ascii="黑体" w:hAnsi="黑体" w:eastAsia="黑体"/>
                <w:b/>
                <w:sz w:val="24"/>
                <w:szCs w:val="24"/>
              </w:rPr>
            </w:pPr>
          </w:p>
          <w:p w14:paraId="13BD6AA0">
            <w:pPr>
              <w:jc w:val="right"/>
              <w:rPr>
                <w:rFonts w:ascii="黑体" w:hAnsi="黑体" w:eastAsia="黑体"/>
                <w:sz w:val="24"/>
                <w:szCs w:val="24"/>
              </w:rPr>
            </w:pPr>
            <w:r>
              <w:rPr>
                <w:rFonts w:hint="eastAsia" w:ascii="黑体" w:hAnsi="黑体" w:eastAsia="黑体"/>
                <w:sz w:val="24"/>
                <w:szCs w:val="24"/>
              </w:rPr>
              <w:t>日期：     年   月  日</w:t>
            </w:r>
          </w:p>
        </w:tc>
      </w:tr>
    </w:tbl>
    <w:p w14:paraId="337C398D">
      <w:pPr>
        <w:adjustRightInd w:val="0"/>
        <w:snapToGrid w:val="0"/>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备注：</w:t>
      </w:r>
    </w:p>
    <w:p w14:paraId="7BA9A56C">
      <w:pPr>
        <w:adjustRightInd w:val="0"/>
        <w:snapToGrid w:val="0"/>
        <w:spacing w:line="360" w:lineRule="auto"/>
        <w:ind w:firstLine="420" w:firstLineChars="200"/>
        <w:rPr>
          <w:rFonts w:ascii="黑体" w:eastAsia="黑体"/>
          <w:szCs w:val="21"/>
        </w:rPr>
      </w:pPr>
      <w:r>
        <w:rPr>
          <w:rFonts w:hint="eastAsia" w:ascii="黑体" w:eastAsia="黑体"/>
          <w:szCs w:val="21"/>
        </w:rPr>
        <w:t>1.本项目采用的评标方法为：</w:t>
      </w:r>
      <w:r>
        <w:rPr>
          <w:rFonts w:hint="eastAsia" w:ascii="黑体" w:eastAsia="黑体"/>
          <w:szCs w:val="21"/>
          <w:u w:val="single"/>
        </w:rPr>
        <w:t xml:space="preserve">            </w:t>
      </w:r>
      <w:r>
        <w:rPr>
          <w:rFonts w:hint="eastAsia" w:ascii="黑体" w:eastAsia="黑体"/>
          <w:szCs w:val="21"/>
        </w:rPr>
        <w:t>。</w:t>
      </w:r>
    </w:p>
    <w:p w14:paraId="01E589C6">
      <w:pPr>
        <w:adjustRightInd w:val="0"/>
        <w:snapToGrid w:val="0"/>
        <w:spacing w:line="360" w:lineRule="auto"/>
        <w:ind w:firstLine="420" w:firstLineChars="200"/>
        <w:rPr>
          <w:rFonts w:ascii="宋体" w:hAnsi="宋体"/>
          <w:b/>
          <w:sz w:val="24"/>
        </w:rPr>
        <w:sectPr>
          <w:pgSz w:w="15840" w:h="12240" w:orient="landscape"/>
          <w:pgMar w:top="1797" w:right="1440" w:bottom="1797" w:left="1440" w:header="720" w:footer="720" w:gutter="0"/>
          <w:cols w:space="720" w:num="1"/>
        </w:sectPr>
      </w:pPr>
      <w:r>
        <w:rPr>
          <w:rFonts w:hint="eastAsia" w:ascii="黑体" w:eastAsia="黑体"/>
          <w:szCs w:val="21"/>
        </w:rPr>
        <w:t>2.综合得分N=</w:t>
      </w:r>
      <w:r>
        <w:rPr>
          <w:rFonts w:hint="eastAsia" w:ascii="黑体" w:eastAsia="黑体"/>
          <w:szCs w:val="21"/>
          <w:u w:val="single"/>
        </w:rPr>
        <w:t xml:space="preserve">                          </w:t>
      </w:r>
      <w:r>
        <w:rPr>
          <w:rFonts w:hint="eastAsia" w:ascii="黑体" w:eastAsia="黑体"/>
          <w:szCs w:val="21"/>
        </w:rPr>
        <w:t>。</w:t>
      </w:r>
    </w:p>
    <w:p w14:paraId="32C40892">
      <w:pPr>
        <w:pStyle w:val="7"/>
        <w:ind w:firstLine="640"/>
        <w:jc w:val="center"/>
        <w:rPr>
          <w:rFonts w:ascii="黑体" w:hAnsi="黑体" w:eastAsia="黑体"/>
          <w:sz w:val="32"/>
          <w:szCs w:val="32"/>
        </w:rPr>
      </w:pPr>
      <w:r>
        <w:rPr>
          <w:rFonts w:hint="eastAsia" w:ascii="黑体" w:hAnsi="黑体" w:eastAsia="黑体"/>
          <w:sz w:val="32"/>
          <w:szCs w:val="32"/>
        </w:rPr>
        <w:t>（五）其他开评标表格</w:t>
      </w:r>
    </w:p>
    <w:p w14:paraId="17D66286">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开标情况记录表</w:t>
      </w:r>
    </w:p>
    <w:p w14:paraId="3B3566BC">
      <w:pPr>
        <w:spacing w:line="360" w:lineRule="auto"/>
        <w:ind w:firstLine="480" w:firstLineChars="200"/>
        <w:jc w:val="left"/>
        <w:rPr>
          <w:rFonts w:ascii="黑体" w:hAnsi="黑体" w:eastAsia="黑体"/>
          <w:sz w:val="36"/>
          <w:u w:val="single"/>
        </w:rPr>
      </w:pPr>
      <w:r>
        <w:rPr>
          <w:rFonts w:hint="eastAsia" w:ascii="黑体" w:hAnsi="黑体" w:eastAsia="黑体"/>
          <w:sz w:val="24"/>
          <w:szCs w:val="24"/>
        </w:rPr>
        <w:t>项目名称：</w:t>
      </w:r>
      <w:r>
        <w:rPr>
          <w:rFonts w:hint="eastAsia" w:ascii="黑体" w:hAnsi="黑体" w:eastAsia="黑体"/>
          <w:sz w:val="24"/>
          <w:szCs w:val="24"/>
          <w:u w:val="single"/>
        </w:rPr>
        <w:t xml:space="preserve">                                   </w:t>
      </w:r>
    </w:p>
    <w:tbl>
      <w:tblPr>
        <w:tblStyle w:val="36"/>
        <w:tblW w:w="0" w:type="auto"/>
        <w:tblInd w:w="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995"/>
        <w:gridCol w:w="1477"/>
        <w:gridCol w:w="1477"/>
        <w:gridCol w:w="1477"/>
        <w:gridCol w:w="1310"/>
      </w:tblGrid>
      <w:tr w14:paraId="149F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10B29A4E">
            <w:pPr>
              <w:jc w:val="center"/>
              <w:rPr>
                <w:rFonts w:ascii="黑体" w:hAnsi="黑体" w:eastAsia="黑体"/>
                <w:sz w:val="24"/>
                <w:szCs w:val="24"/>
              </w:rPr>
            </w:pPr>
            <w:r>
              <w:rPr>
                <w:rFonts w:hint="eastAsia" w:ascii="黑体" w:hAnsi="黑体" w:eastAsia="黑体"/>
                <w:sz w:val="24"/>
                <w:szCs w:val="24"/>
              </w:rPr>
              <w:t>序号</w:t>
            </w:r>
          </w:p>
        </w:tc>
        <w:tc>
          <w:tcPr>
            <w:tcW w:w="1995" w:type="dxa"/>
            <w:noWrap w:val="0"/>
            <w:vAlign w:val="center"/>
          </w:tcPr>
          <w:p w14:paraId="74DA0B30">
            <w:pPr>
              <w:jc w:val="center"/>
              <w:rPr>
                <w:rFonts w:ascii="黑体" w:hAnsi="黑体" w:eastAsia="黑体"/>
                <w:sz w:val="24"/>
                <w:szCs w:val="24"/>
              </w:rPr>
            </w:pPr>
            <w:r>
              <w:rPr>
                <w:rFonts w:hint="eastAsia" w:ascii="黑体" w:hAnsi="黑体" w:eastAsia="黑体"/>
                <w:sz w:val="24"/>
                <w:szCs w:val="24"/>
              </w:rPr>
              <w:t>投标人名称</w:t>
            </w:r>
          </w:p>
        </w:tc>
        <w:tc>
          <w:tcPr>
            <w:tcW w:w="1477" w:type="dxa"/>
            <w:noWrap w:val="0"/>
            <w:vAlign w:val="center"/>
          </w:tcPr>
          <w:p w14:paraId="79983E92">
            <w:pPr>
              <w:jc w:val="center"/>
              <w:rPr>
                <w:rFonts w:ascii="黑体" w:hAnsi="黑体" w:eastAsia="黑体"/>
                <w:sz w:val="24"/>
                <w:szCs w:val="24"/>
              </w:rPr>
            </w:pPr>
            <w:r>
              <w:rPr>
                <w:rFonts w:hint="eastAsia" w:ascii="黑体" w:hAnsi="黑体" w:eastAsia="黑体"/>
                <w:sz w:val="24"/>
                <w:szCs w:val="24"/>
              </w:rPr>
              <w:t>投标报价（万元）</w:t>
            </w:r>
          </w:p>
        </w:tc>
        <w:tc>
          <w:tcPr>
            <w:tcW w:w="1477" w:type="dxa"/>
            <w:noWrap w:val="0"/>
            <w:vAlign w:val="center"/>
          </w:tcPr>
          <w:p w14:paraId="641FB3E9">
            <w:pPr>
              <w:jc w:val="center"/>
              <w:rPr>
                <w:rFonts w:ascii="黑体" w:hAnsi="黑体" w:eastAsia="黑体"/>
                <w:sz w:val="24"/>
                <w:szCs w:val="24"/>
              </w:rPr>
            </w:pPr>
            <w:r>
              <w:rPr>
                <w:rFonts w:hint="eastAsia" w:ascii="黑体" w:hAnsi="黑体" w:eastAsia="黑体"/>
                <w:sz w:val="24"/>
                <w:szCs w:val="24"/>
              </w:rPr>
              <w:t>服务期限</w:t>
            </w:r>
          </w:p>
        </w:tc>
        <w:tc>
          <w:tcPr>
            <w:tcW w:w="1477" w:type="dxa"/>
            <w:noWrap w:val="0"/>
            <w:vAlign w:val="center"/>
          </w:tcPr>
          <w:p w14:paraId="0329B28C">
            <w:pPr>
              <w:jc w:val="center"/>
              <w:rPr>
                <w:rFonts w:ascii="黑体" w:hAnsi="黑体" w:eastAsia="黑体"/>
                <w:sz w:val="24"/>
                <w:szCs w:val="24"/>
              </w:rPr>
            </w:pPr>
            <w:r>
              <w:rPr>
                <w:rFonts w:hint="eastAsia" w:ascii="黑体" w:hAnsi="黑体" w:eastAsia="黑体"/>
                <w:sz w:val="24"/>
                <w:szCs w:val="24"/>
              </w:rPr>
              <w:t>投标人确认</w:t>
            </w:r>
          </w:p>
        </w:tc>
        <w:tc>
          <w:tcPr>
            <w:tcW w:w="1310" w:type="dxa"/>
            <w:noWrap w:val="0"/>
            <w:vAlign w:val="center"/>
          </w:tcPr>
          <w:p w14:paraId="706D0E31">
            <w:pPr>
              <w:jc w:val="center"/>
              <w:rPr>
                <w:rFonts w:ascii="黑体" w:hAnsi="黑体" w:eastAsia="黑体"/>
                <w:sz w:val="24"/>
                <w:szCs w:val="24"/>
              </w:rPr>
            </w:pPr>
            <w:r>
              <w:rPr>
                <w:rFonts w:hint="eastAsia" w:ascii="黑体" w:hAnsi="黑体" w:eastAsia="黑体"/>
                <w:sz w:val="24"/>
                <w:szCs w:val="24"/>
              </w:rPr>
              <w:t>备注</w:t>
            </w:r>
          </w:p>
        </w:tc>
      </w:tr>
      <w:tr w14:paraId="040C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0CACF12B">
            <w:pPr>
              <w:spacing w:line="360" w:lineRule="auto"/>
              <w:jc w:val="center"/>
              <w:rPr>
                <w:rFonts w:ascii="黑体" w:hAnsi="黑体" w:eastAsia="黑体"/>
                <w:b/>
                <w:color w:val="000000"/>
                <w:sz w:val="24"/>
                <w:szCs w:val="24"/>
              </w:rPr>
            </w:pPr>
          </w:p>
        </w:tc>
        <w:tc>
          <w:tcPr>
            <w:tcW w:w="1995" w:type="dxa"/>
            <w:noWrap w:val="0"/>
            <w:vAlign w:val="center"/>
          </w:tcPr>
          <w:p w14:paraId="0ACAEC28">
            <w:pPr>
              <w:spacing w:line="360" w:lineRule="auto"/>
              <w:jc w:val="center"/>
              <w:rPr>
                <w:rFonts w:ascii="黑体" w:hAnsi="黑体" w:eastAsia="黑体"/>
                <w:b/>
                <w:color w:val="000000"/>
                <w:sz w:val="24"/>
                <w:szCs w:val="24"/>
              </w:rPr>
            </w:pPr>
          </w:p>
        </w:tc>
        <w:tc>
          <w:tcPr>
            <w:tcW w:w="1477" w:type="dxa"/>
            <w:noWrap w:val="0"/>
            <w:vAlign w:val="center"/>
          </w:tcPr>
          <w:p w14:paraId="4C0691C5">
            <w:pPr>
              <w:spacing w:line="360" w:lineRule="auto"/>
              <w:jc w:val="center"/>
              <w:rPr>
                <w:rFonts w:ascii="黑体" w:hAnsi="黑体" w:eastAsia="黑体"/>
                <w:b/>
                <w:color w:val="000000"/>
                <w:sz w:val="24"/>
                <w:szCs w:val="24"/>
              </w:rPr>
            </w:pPr>
          </w:p>
        </w:tc>
        <w:tc>
          <w:tcPr>
            <w:tcW w:w="1477" w:type="dxa"/>
            <w:noWrap w:val="0"/>
            <w:vAlign w:val="center"/>
          </w:tcPr>
          <w:p w14:paraId="5B55EA8E">
            <w:pPr>
              <w:spacing w:line="360" w:lineRule="auto"/>
              <w:jc w:val="center"/>
              <w:rPr>
                <w:rFonts w:ascii="黑体" w:hAnsi="黑体" w:eastAsia="黑体"/>
                <w:b/>
                <w:color w:val="000000"/>
                <w:sz w:val="24"/>
                <w:szCs w:val="24"/>
              </w:rPr>
            </w:pPr>
          </w:p>
        </w:tc>
        <w:tc>
          <w:tcPr>
            <w:tcW w:w="1477" w:type="dxa"/>
            <w:noWrap w:val="0"/>
            <w:vAlign w:val="center"/>
          </w:tcPr>
          <w:p w14:paraId="085A2EE5">
            <w:pPr>
              <w:spacing w:line="360" w:lineRule="auto"/>
              <w:jc w:val="center"/>
              <w:rPr>
                <w:rFonts w:ascii="黑体" w:hAnsi="黑体" w:eastAsia="黑体"/>
                <w:b/>
                <w:color w:val="000000"/>
                <w:sz w:val="24"/>
                <w:szCs w:val="24"/>
              </w:rPr>
            </w:pPr>
          </w:p>
        </w:tc>
        <w:tc>
          <w:tcPr>
            <w:tcW w:w="1310" w:type="dxa"/>
            <w:noWrap w:val="0"/>
            <w:vAlign w:val="center"/>
          </w:tcPr>
          <w:p w14:paraId="06E164AC">
            <w:pPr>
              <w:spacing w:line="360" w:lineRule="auto"/>
              <w:jc w:val="center"/>
              <w:rPr>
                <w:rFonts w:ascii="黑体" w:hAnsi="黑体" w:eastAsia="黑体"/>
                <w:b/>
                <w:color w:val="000000"/>
                <w:sz w:val="24"/>
                <w:szCs w:val="24"/>
              </w:rPr>
            </w:pPr>
          </w:p>
        </w:tc>
      </w:tr>
      <w:tr w14:paraId="3FB2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33EFDD37">
            <w:pPr>
              <w:spacing w:line="360" w:lineRule="auto"/>
              <w:jc w:val="center"/>
              <w:rPr>
                <w:rFonts w:ascii="黑体" w:hAnsi="黑体" w:eastAsia="黑体"/>
                <w:b/>
                <w:sz w:val="24"/>
                <w:szCs w:val="24"/>
              </w:rPr>
            </w:pPr>
          </w:p>
        </w:tc>
        <w:tc>
          <w:tcPr>
            <w:tcW w:w="1995" w:type="dxa"/>
            <w:noWrap w:val="0"/>
            <w:vAlign w:val="center"/>
          </w:tcPr>
          <w:p w14:paraId="79B94685">
            <w:pPr>
              <w:spacing w:line="360" w:lineRule="auto"/>
              <w:jc w:val="center"/>
              <w:rPr>
                <w:rFonts w:ascii="黑体" w:hAnsi="黑体" w:eastAsia="黑体"/>
                <w:b/>
                <w:sz w:val="24"/>
                <w:szCs w:val="24"/>
              </w:rPr>
            </w:pPr>
          </w:p>
        </w:tc>
        <w:tc>
          <w:tcPr>
            <w:tcW w:w="1477" w:type="dxa"/>
            <w:noWrap w:val="0"/>
            <w:vAlign w:val="center"/>
          </w:tcPr>
          <w:p w14:paraId="7927E29F">
            <w:pPr>
              <w:spacing w:line="360" w:lineRule="auto"/>
              <w:jc w:val="center"/>
              <w:rPr>
                <w:rFonts w:ascii="黑体" w:hAnsi="黑体" w:eastAsia="黑体"/>
                <w:b/>
                <w:sz w:val="24"/>
                <w:szCs w:val="24"/>
              </w:rPr>
            </w:pPr>
          </w:p>
        </w:tc>
        <w:tc>
          <w:tcPr>
            <w:tcW w:w="1477" w:type="dxa"/>
            <w:noWrap w:val="0"/>
            <w:vAlign w:val="center"/>
          </w:tcPr>
          <w:p w14:paraId="720B4B81">
            <w:pPr>
              <w:spacing w:line="360" w:lineRule="auto"/>
              <w:jc w:val="center"/>
              <w:rPr>
                <w:rFonts w:ascii="黑体" w:hAnsi="黑体" w:eastAsia="黑体"/>
                <w:b/>
                <w:sz w:val="24"/>
                <w:szCs w:val="24"/>
              </w:rPr>
            </w:pPr>
          </w:p>
        </w:tc>
        <w:tc>
          <w:tcPr>
            <w:tcW w:w="1477" w:type="dxa"/>
            <w:noWrap w:val="0"/>
            <w:vAlign w:val="center"/>
          </w:tcPr>
          <w:p w14:paraId="1F060F6E">
            <w:pPr>
              <w:spacing w:line="360" w:lineRule="auto"/>
              <w:jc w:val="center"/>
              <w:rPr>
                <w:rFonts w:ascii="黑体" w:hAnsi="黑体" w:eastAsia="黑体"/>
                <w:b/>
                <w:sz w:val="24"/>
                <w:szCs w:val="24"/>
              </w:rPr>
            </w:pPr>
          </w:p>
        </w:tc>
        <w:tc>
          <w:tcPr>
            <w:tcW w:w="1310" w:type="dxa"/>
            <w:noWrap w:val="0"/>
            <w:vAlign w:val="center"/>
          </w:tcPr>
          <w:p w14:paraId="356E8C48">
            <w:pPr>
              <w:spacing w:line="360" w:lineRule="auto"/>
              <w:jc w:val="center"/>
              <w:rPr>
                <w:rFonts w:ascii="黑体" w:hAnsi="黑体" w:eastAsia="黑体"/>
                <w:b/>
                <w:sz w:val="24"/>
                <w:szCs w:val="24"/>
              </w:rPr>
            </w:pPr>
          </w:p>
        </w:tc>
      </w:tr>
      <w:tr w14:paraId="2B52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094141F8">
            <w:pPr>
              <w:spacing w:line="360" w:lineRule="auto"/>
              <w:jc w:val="center"/>
              <w:rPr>
                <w:rFonts w:ascii="黑体" w:hAnsi="黑体" w:eastAsia="黑体"/>
                <w:b/>
                <w:sz w:val="24"/>
                <w:szCs w:val="24"/>
              </w:rPr>
            </w:pPr>
          </w:p>
        </w:tc>
        <w:tc>
          <w:tcPr>
            <w:tcW w:w="1995" w:type="dxa"/>
            <w:noWrap w:val="0"/>
            <w:vAlign w:val="center"/>
          </w:tcPr>
          <w:p w14:paraId="448200BA">
            <w:pPr>
              <w:spacing w:line="360" w:lineRule="auto"/>
              <w:jc w:val="center"/>
              <w:rPr>
                <w:rFonts w:ascii="黑体" w:hAnsi="黑体" w:eastAsia="黑体"/>
                <w:b/>
                <w:sz w:val="24"/>
                <w:szCs w:val="24"/>
              </w:rPr>
            </w:pPr>
          </w:p>
        </w:tc>
        <w:tc>
          <w:tcPr>
            <w:tcW w:w="1477" w:type="dxa"/>
            <w:noWrap w:val="0"/>
            <w:vAlign w:val="center"/>
          </w:tcPr>
          <w:p w14:paraId="3963643C">
            <w:pPr>
              <w:spacing w:line="360" w:lineRule="auto"/>
              <w:jc w:val="center"/>
              <w:rPr>
                <w:rFonts w:ascii="黑体" w:hAnsi="黑体" w:eastAsia="黑体"/>
                <w:b/>
                <w:sz w:val="24"/>
                <w:szCs w:val="24"/>
              </w:rPr>
            </w:pPr>
          </w:p>
        </w:tc>
        <w:tc>
          <w:tcPr>
            <w:tcW w:w="1477" w:type="dxa"/>
            <w:noWrap w:val="0"/>
            <w:vAlign w:val="center"/>
          </w:tcPr>
          <w:p w14:paraId="7EAEBEB9">
            <w:pPr>
              <w:spacing w:line="360" w:lineRule="auto"/>
              <w:jc w:val="center"/>
              <w:rPr>
                <w:rFonts w:ascii="黑体" w:hAnsi="黑体" w:eastAsia="黑体"/>
                <w:b/>
                <w:sz w:val="24"/>
                <w:szCs w:val="24"/>
              </w:rPr>
            </w:pPr>
          </w:p>
        </w:tc>
        <w:tc>
          <w:tcPr>
            <w:tcW w:w="1477" w:type="dxa"/>
            <w:noWrap w:val="0"/>
            <w:vAlign w:val="center"/>
          </w:tcPr>
          <w:p w14:paraId="31B78B2E">
            <w:pPr>
              <w:spacing w:line="360" w:lineRule="auto"/>
              <w:jc w:val="center"/>
              <w:rPr>
                <w:rFonts w:ascii="黑体" w:hAnsi="黑体" w:eastAsia="黑体"/>
                <w:b/>
                <w:sz w:val="24"/>
                <w:szCs w:val="24"/>
              </w:rPr>
            </w:pPr>
          </w:p>
        </w:tc>
        <w:tc>
          <w:tcPr>
            <w:tcW w:w="1310" w:type="dxa"/>
            <w:noWrap w:val="0"/>
            <w:vAlign w:val="center"/>
          </w:tcPr>
          <w:p w14:paraId="669C966B">
            <w:pPr>
              <w:spacing w:line="360" w:lineRule="auto"/>
              <w:jc w:val="center"/>
              <w:rPr>
                <w:rFonts w:ascii="黑体" w:hAnsi="黑体" w:eastAsia="黑体"/>
                <w:b/>
                <w:sz w:val="24"/>
                <w:szCs w:val="24"/>
              </w:rPr>
            </w:pPr>
          </w:p>
        </w:tc>
      </w:tr>
      <w:tr w14:paraId="233F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3479D2F4">
            <w:pPr>
              <w:spacing w:line="360" w:lineRule="auto"/>
              <w:jc w:val="center"/>
              <w:rPr>
                <w:rFonts w:ascii="黑体" w:hAnsi="黑体" w:eastAsia="黑体"/>
                <w:b/>
                <w:sz w:val="24"/>
                <w:szCs w:val="24"/>
              </w:rPr>
            </w:pPr>
          </w:p>
        </w:tc>
        <w:tc>
          <w:tcPr>
            <w:tcW w:w="1995" w:type="dxa"/>
            <w:noWrap w:val="0"/>
            <w:vAlign w:val="center"/>
          </w:tcPr>
          <w:p w14:paraId="55C3ECCA">
            <w:pPr>
              <w:spacing w:line="360" w:lineRule="auto"/>
              <w:jc w:val="center"/>
              <w:rPr>
                <w:rFonts w:ascii="黑体" w:hAnsi="黑体" w:eastAsia="黑体"/>
                <w:b/>
                <w:sz w:val="24"/>
                <w:szCs w:val="24"/>
              </w:rPr>
            </w:pPr>
          </w:p>
        </w:tc>
        <w:tc>
          <w:tcPr>
            <w:tcW w:w="1477" w:type="dxa"/>
            <w:noWrap w:val="0"/>
            <w:vAlign w:val="center"/>
          </w:tcPr>
          <w:p w14:paraId="7F3E865D">
            <w:pPr>
              <w:spacing w:line="360" w:lineRule="auto"/>
              <w:jc w:val="center"/>
              <w:rPr>
                <w:rFonts w:ascii="黑体" w:hAnsi="黑体" w:eastAsia="黑体"/>
                <w:b/>
                <w:sz w:val="24"/>
                <w:szCs w:val="24"/>
              </w:rPr>
            </w:pPr>
          </w:p>
        </w:tc>
        <w:tc>
          <w:tcPr>
            <w:tcW w:w="1477" w:type="dxa"/>
            <w:noWrap w:val="0"/>
            <w:vAlign w:val="center"/>
          </w:tcPr>
          <w:p w14:paraId="3D895296">
            <w:pPr>
              <w:spacing w:line="360" w:lineRule="auto"/>
              <w:jc w:val="center"/>
              <w:rPr>
                <w:rFonts w:ascii="黑体" w:hAnsi="黑体" w:eastAsia="黑体"/>
                <w:b/>
                <w:sz w:val="24"/>
                <w:szCs w:val="24"/>
              </w:rPr>
            </w:pPr>
          </w:p>
        </w:tc>
        <w:tc>
          <w:tcPr>
            <w:tcW w:w="1477" w:type="dxa"/>
            <w:noWrap w:val="0"/>
            <w:vAlign w:val="center"/>
          </w:tcPr>
          <w:p w14:paraId="68209AFC">
            <w:pPr>
              <w:spacing w:line="360" w:lineRule="auto"/>
              <w:jc w:val="center"/>
              <w:rPr>
                <w:rFonts w:ascii="黑体" w:hAnsi="黑体" w:eastAsia="黑体"/>
                <w:b/>
                <w:sz w:val="24"/>
                <w:szCs w:val="24"/>
              </w:rPr>
            </w:pPr>
          </w:p>
        </w:tc>
        <w:tc>
          <w:tcPr>
            <w:tcW w:w="1310" w:type="dxa"/>
            <w:noWrap w:val="0"/>
            <w:vAlign w:val="center"/>
          </w:tcPr>
          <w:p w14:paraId="3B19748B">
            <w:pPr>
              <w:spacing w:line="360" w:lineRule="auto"/>
              <w:jc w:val="center"/>
              <w:rPr>
                <w:rFonts w:ascii="黑体" w:hAnsi="黑体" w:eastAsia="黑体"/>
                <w:b/>
                <w:sz w:val="24"/>
                <w:szCs w:val="24"/>
              </w:rPr>
            </w:pPr>
          </w:p>
        </w:tc>
      </w:tr>
      <w:tr w14:paraId="5847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410675A5">
            <w:pPr>
              <w:spacing w:line="360" w:lineRule="auto"/>
              <w:jc w:val="center"/>
              <w:rPr>
                <w:rFonts w:ascii="黑体" w:hAnsi="黑体" w:eastAsia="黑体"/>
                <w:b/>
                <w:sz w:val="24"/>
                <w:szCs w:val="24"/>
              </w:rPr>
            </w:pPr>
          </w:p>
        </w:tc>
        <w:tc>
          <w:tcPr>
            <w:tcW w:w="1995" w:type="dxa"/>
            <w:noWrap w:val="0"/>
            <w:vAlign w:val="center"/>
          </w:tcPr>
          <w:p w14:paraId="30CC2542">
            <w:pPr>
              <w:spacing w:line="360" w:lineRule="auto"/>
              <w:jc w:val="center"/>
              <w:rPr>
                <w:rFonts w:ascii="黑体" w:hAnsi="黑体" w:eastAsia="黑体"/>
                <w:b/>
                <w:sz w:val="24"/>
                <w:szCs w:val="24"/>
              </w:rPr>
            </w:pPr>
          </w:p>
        </w:tc>
        <w:tc>
          <w:tcPr>
            <w:tcW w:w="1477" w:type="dxa"/>
            <w:noWrap w:val="0"/>
            <w:vAlign w:val="center"/>
          </w:tcPr>
          <w:p w14:paraId="0A47BABD">
            <w:pPr>
              <w:spacing w:line="360" w:lineRule="auto"/>
              <w:jc w:val="center"/>
              <w:rPr>
                <w:rFonts w:ascii="黑体" w:hAnsi="黑体" w:eastAsia="黑体"/>
                <w:b/>
                <w:sz w:val="24"/>
                <w:szCs w:val="24"/>
              </w:rPr>
            </w:pPr>
          </w:p>
        </w:tc>
        <w:tc>
          <w:tcPr>
            <w:tcW w:w="1477" w:type="dxa"/>
            <w:noWrap w:val="0"/>
            <w:vAlign w:val="center"/>
          </w:tcPr>
          <w:p w14:paraId="0C058F02">
            <w:pPr>
              <w:spacing w:line="360" w:lineRule="auto"/>
              <w:jc w:val="center"/>
              <w:rPr>
                <w:rFonts w:ascii="黑体" w:hAnsi="黑体" w:eastAsia="黑体"/>
                <w:b/>
                <w:sz w:val="24"/>
                <w:szCs w:val="24"/>
              </w:rPr>
            </w:pPr>
          </w:p>
        </w:tc>
        <w:tc>
          <w:tcPr>
            <w:tcW w:w="1477" w:type="dxa"/>
            <w:noWrap w:val="0"/>
            <w:vAlign w:val="center"/>
          </w:tcPr>
          <w:p w14:paraId="17AE91EB">
            <w:pPr>
              <w:spacing w:line="360" w:lineRule="auto"/>
              <w:jc w:val="center"/>
              <w:rPr>
                <w:rFonts w:ascii="黑体" w:hAnsi="黑体" w:eastAsia="黑体"/>
                <w:b/>
                <w:sz w:val="24"/>
                <w:szCs w:val="24"/>
              </w:rPr>
            </w:pPr>
          </w:p>
        </w:tc>
        <w:tc>
          <w:tcPr>
            <w:tcW w:w="1310" w:type="dxa"/>
            <w:noWrap w:val="0"/>
            <w:vAlign w:val="center"/>
          </w:tcPr>
          <w:p w14:paraId="4C2B1852">
            <w:pPr>
              <w:spacing w:line="360" w:lineRule="auto"/>
              <w:jc w:val="center"/>
              <w:rPr>
                <w:rFonts w:ascii="黑体" w:hAnsi="黑体" w:eastAsia="黑体"/>
                <w:b/>
                <w:sz w:val="24"/>
                <w:szCs w:val="24"/>
              </w:rPr>
            </w:pPr>
          </w:p>
        </w:tc>
      </w:tr>
      <w:tr w14:paraId="73B2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14E35C88">
            <w:pPr>
              <w:spacing w:line="360" w:lineRule="auto"/>
              <w:jc w:val="center"/>
              <w:rPr>
                <w:rFonts w:ascii="黑体" w:hAnsi="黑体" w:eastAsia="黑体"/>
                <w:b/>
                <w:sz w:val="24"/>
                <w:szCs w:val="24"/>
              </w:rPr>
            </w:pPr>
          </w:p>
        </w:tc>
        <w:tc>
          <w:tcPr>
            <w:tcW w:w="1995" w:type="dxa"/>
            <w:noWrap w:val="0"/>
            <w:vAlign w:val="center"/>
          </w:tcPr>
          <w:p w14:paraId="593EC471">
            <w:pPr>
              <w:spacing w:line="360" w:lineRule="auto"/>
              <w:jc w:val="center"/>
              <w:rPr>
                <w:rFonts w:ascii="黑体" w:hAnsi="黑体" w:eastAsia="黑体"/>
                <w:b/>
                <w:sz w:val="24"/>
                <w:szCs w:val="24"/>
              </w:rPr>
            </w:pPr>
          </w:p>
        </w:tc>
        <w:tc>
          <w:tcPr>
            <w:tcW w:w="1477" w:type="dxa"/>
            <w:noWrap w:val="0"/>
            <w:vAlign w:val="center"/>
          </w:tcPr>
          <w:p w14:paraId="62F5B2B0">
            <w:pPr>
              <w:spacing w:line="360" w:lineRule="auto"/>
              <w:jc w:val="center"/>
              <w:rPr>
                <w:rFonts w:ascii="黑体" w:hAnsi="黑体" w:eastAsia="黑体"/>
                <w:b/>
                <w:sz w:val="24"/>
                <w:szCs w:val="24"/>
              </w:rPr>
            </w:pPr>
          </w:p>
        </w:tc>
        <w:tc>
          <w:tcPr>
            <w:tcW w:w="1477" w:type="dxa"/>
            <w:noWrap w:val="0"/>
            <w:vAlign w:val="center"/>
          </w:tcPr>
          <w:p w14:paraId="22435110">
            <w:pPr>
              <w:spacing w:line="360" w:lineRule="auto"/>
              <w:jc w:val="center"/>
              <w:rPr>
                <w:rFonts w:ascii="黑体" w:hAnsi="黑体" w:eastAsia="黑体"/>
                <w:b/>
                <w:sz w:val="24"/>
                <w:szCs w:val="24"/>
              </w:rPr>
            </w:pPr>
          </w:p>
        </w:tc>
        <w:tc>
          <w:tcPr>
            <w:tcW w:w="1477" w:type="dxa"/>
            <w:noWrap w:val="0"/>
            <w:vAlign w:val="center"/>
          </w:tcPr>
          <w:p w14:paraId="66F401B9">
            <w:pPr>
              <w:spacing w:line="360" w:lineRule="auto"/>
              <w:jc w:val="center"/>
              <w:rPr>
                <w:rFonts w:ascii="黑体" w:hAnsi="黑体" w:eastAsia="黑体"/>
                <w:b/>
                <w:sz w:val="24"/>
                <w:szCs w:val="24"/>
              </w:rPr>
            </w:pPr>
          </w:p>
        </w:tc>
        <w:tc>
          <w:tcPr>
            <w:tcW w:w="1310" w:type="dxa"/>
            <w:noWrap w:val="0"/>
            <w:vAlign w:val="center"/>
          </w:tcPr>
          <w:p w14:paraId="3C9E4D2F">
            <w:pPr>
              <w:spacing w:line="360" w:lineRule="auto"/>
              <w:jc w:val="center"/>
              <w:rPr>
                <w:rFonts w:ascii="黑体" w:hAnsi="黑体" w:eastAsia="黑体"/>
                <w:b/>
                <w:sz w:val="24"/>
                <w:szCs w:val="24"/>
              </w:rPr>
            </w:pPr>
          </w:p>
        </w:tc>
      </w:tr>
      <w:tr w14:paraId="4085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0D83EBC2">
            <w:pPr>
              <w:spacing w:line="360" w:lineRule="auto"/>
              <w:jc w:val="center"/>
              <w:rPr>
                <w:rFonts w:ascii="黑体" w:hAnsi="黑体" w:eastAsia="黑体"/>
                <w:b/>
                <w:sz w:val="24"/>
                <w:szCs w:val="24"/>
              </w:rPr>
            </w:pPr>
          </w:p>
        </w:tc>
        <w:tc>
          <w:tcPr>
            <w:tcW w:w="1995" w:type="dxa"/>
            <w:noWrap w:val="0"/>
            <w:vAlign w:val="center"/>
          </w:tcPr>
          <w:p w14:paraId="3AE5EA4D">
            <w:pPr>
              <w:spacing w:line="360" w:lineRule="auto"/>
              <w:jc w:val="center"/>
              <w:rPr>
                <w:rFonts w:ascii="黑体" w:hAnsi="黑体" w:eastAsia="黑体"/>
                <w:b/>
                <w:sz w:val="24"/>
                <w:szCs w:val="24"/>
              </w:rPr>
            </w:pPr>
          </w:p>
        </w:tc>
        <w:tc>
          <w:tcPr>
            <w:tcW w:w="1477" w:type="dxa"/>
            <w:noWrap w:val="0"/>
            <w:vAlign w:val="center"/>
          </w:tcPr>
          <w:p w14:paraId="095274BA">
            <w:pPr>
              <w:spacing w:line="360" w:lineRule="auto"/>
              <w:jc w:val="center"/>
              <w:rPr>
                <w:rFonts w:ascii="黑体" w:hAnsi="黑体" w:eastAsia="黑体"/>
                <w:b/>
                <w:sz w:val="24"/>
                <w:szCs w:val="24"/>
              </w:rPr>
            </w:pPr>
          </w:p>
        </w:tc>
        <w:tc>
          <w:tcPr>
            <w:tcW w:w="1477" w:type="dxa"/>
            <w:noWrap w:val="0"/>
            <w:vAlign w:val="center"/>
          </w:tcPr>
          <w:p w14:paraId="69591DFB">
            <w:pPr>
              <w:spacing w:line="360" w:lineRule="auto"/>
              <w:jc w:val="center"/>
              <w:rPr>
                <w:rFonts w:ascii="黑体" w:hAnsi="黑体" w:eastAsia="黑体"/>
                <w:b/>
                <w:sz w:val="24"/>
                <w:szCs w:val="24"/>
              </w:rPr>
            </w:pPr>
          </w:p>
        </w:tc>
        <w:tc>
          <w:tcPr>
            <w:tcW w:w="1477" w:type="dxa"/>
            <w:noWrap w:val="0"/>
            <w:vAlign w:val="center"/>
          </w:tcPr>
          <w:p w14:paraId="373E37C2">
            <w:pPr>
              <w:spacing w:line="360" w:lineRule="auto"/>
              <w:jc w:val="center"/>
              <w:rPr>
                <w:rFonts w:ascii="黑体" w:hAnsi="黑体" w:eastAsia="黑体"/>
                <w:b/>
                <w:sz w:val="24"/>
                <w:szCs w:val="24"/>
              </w:rPr>
            </w:pPr>
          </w:p>
        </w:tc>
        <w:tc>
          <w:tcPr>
            <w:tcW w:w="1310" w:type="dxa"/>
            <w:noWrap w:val="0"/>
            <w:vAlign w:val="center"/>
          </w:tcPr>
          <w:p w14:paraId="3686F81D">
            <w:pPr>
              <w:spacing w:line="360" w:lineRule="auto"/>
              <w:jc w:val="center"/>
              <w:rPr>
                <w:rFonts w:ascii="黑体" w:hAnsi="黑体" w:eastAsia="黑体"/>
                <w:b/>
                <w:sz w:val="24"/>
                <w:szCs w:val="24"/>
              </w:rPr>
            </w:pPr>
          </w:p>
        </w:tc>
      </w:tr>
      <w:tr w14:paraId="4EF6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28EF58BE">
            <w:pPr>
              <w:spacing w:line="360" w:lineRule="auto"/>
              <w:jc w:val="center"/>
              <w:rPr>
                <w:rFonts w:ascii="黑体" w:hAnsi="黑体" w:eastAsia="黑体"/>
                <w:b/>
                <w:sz w:val="24"/>
                <w:szCs w:val="24"/>
              </w:rPr>
            </w:pPr>
          </w:p>
        </w:tc>
        <w:tc>
          <w:tcPr>
            <w:tcW w:w="1995" w:type="dxa"/>
            <w:noWrap w:val="0"/>
            <w:vAlign w:val="center"/>
          </w:tcPr>
          <w:p w14:paraId="6AB3DE72">
            <w:pPr>
              <w:spacing w:line="360" w:lineRule="auto"/>
              <w:jc w:val="center"/>
              <w:rPr>
                <w:rFonts w:ascii="黑体" w:hAnsi="黑体" w:eastAsia="黑体"/>
                <w:b/>
                <w:sz w:val="24"/>
                <w:szCs w:val="24"/>
              </w:rPr>
            </w:pPr>
          </w:p>
        </w:tc>
        <w:tc>
          <w:tcPr>
            <w:tcW w:w="1477" w:type="dxa"/>
            <w:noWrap w:val="0"/>
            <w:vAlign w:val="center"/>
          </w:tcPr>
          <w:p w14:paraId="43BFCF1B">
            <w:pPr>
              <w:spacing w:line="360" w:lineRule="auto"/>
              <w:jc w:val="center"/>
              <w:rPr>
                <w:rFonts w:ascii="黑体" w:hAnsi="黑体" w:eastAsia="黑体"/>
                <w:b/>
                <w:sz w:val="24"/>
                <w:szCs w:val="24"/>
              </w:rPr>
            </w:pPr>
          </w:p>
        </w:tc>
        <w:tc>
          <w:tcPr>
            <w:tcW w:w="1477" w:type="dxa"/>
            <w:noWrap w:val="0"/>
            <w:vAlign w:val="center"/>
          </w:tcPr>
          <w:p w14:paraId="37C66CD3">
            <w:pPr>
              <w:spacing w:line="360" w:lineRule="auto"/>
              <w:jc w:val="center"/>
              <w:rPr>
                <w:rFonts w:ascii="黑体" w:hAnsi="黑体" w:eastAsia="黑体"/>
                <w:b/>
                <w:sz w:val="24"/>
                <w:szCs w:val="24"/>
              </w:rPr>
            </w:pPr>
          </w:p>
        </w:tc>
        <w:tc>
          <w:tcPr>
            <w:tcW w:w="1477" w:type="dxa"/>
            <w:noWrap w:val="0"/>
            <w:vAlign w:val="center"/>
          </w:tcPr>
          <w:p w14:paraId="77860DA3">
            <w:pPr>
              <w:spacing w:line="360" w:lineRule="auto"/>
              <w:jc w:val="center"/>
              <w:rPr>
                <w:rFonts w:ascii="黑体" w:hAnsi="黑体" w:eastAsia="黑体"/>
                <w:b/>
                <w:sz w:val="24"/>
                <w:szCs w:val="24"/>
              </w:rPr>
            </w:pPr>
          </w:p>
        </w:tc>
        <w:tc>
          <w:tcPr>
            <w:tcW w:w="1310" w:type="dxa"/>
            <w:noWrap w:val="0"/>
            <w:vAlign w:val="center"/>
          </w:tcPr>
          <w:p w14:paraId="70C3117E">
            <w:pPr>
              <w:spacing w:line="360" w:lineRule="auto"/>
              <w:jc w:val="center"/>
              <w:rPr>
                <w:rFonts w:ascii="黑体" w:hAnsi="黑体" w:eastAsia="黑体"/>
                <w:b/>
                <w:sz w:val="24"/>
                <w:szCs w:val="24"/>
              </w:rPr>
            </w:pPr>
          </w:p>
        </w:tc>
      </w:tr>
      <w:tr w14:paraId="14E4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3B2DE2AB">
            <w:pPr>
              <w:spacing w:line="360" w:lineRule="auto"/>
              <w:jc w:val="center"/>
              <w:rPr>
                <w:rFonts w:ascii="黑体" w:hAnsi="黑体" w:eastAsia="黑体"/>
                <w:b/>
                <w:sz w:val="24"/>
                <w:szCs w:val="24"/>
              </w:rPr>
            </w:pPr>
          </w:p>
        </w:tc>
        <w:tc>
          <w:tcPr>
            <w:tcW w:w="1995" w:type="dxa"/>
            <w:noWrap w:val="0"/>
            <w:vAlign w:val="center"/>
          </w:tcPr>
          <w:p w14:paraId="1FCFAFA0">
            <w:pPr>
              <w:spacing w:line="360" w:lineRule="auto"/>
              <w:jc w:val="center"/>
              <w:rPr>
                <w:rFonts w:ascii="黑体" w:hAnsi="黑体" w:eastAsia="黑体"/>
                <w:b/>
                <w:sz w:val="24"/>
                <w:szCs w:val="24"/>
              </w:rPr>
            </w:pPr>
          </w:p>
        </w:tc>
        <w:tc>
          <w:tcPr>
            <w:tcW w:w="1477" w:type="dxa"/>
            <w:noWrap w:val="0"/>
            <w:vAlign w:val="center"/>
          </w:tcPr>
          <w:p w14:paraId="68356901">
            <w:pPr>
              <w:spacing w:line="360" w:lineRule="auto"/>
              <w:jc w:val="center"/>
              <w:rPr>
                <w:rFonts w:ascii="黑体" w:hAnsi="黑体" w:eastAsia="黑体"/>
                <w:b/>
                <w:sz w:val="24"/>
                <w:szCs w:val="24"/>
              </w:rPr>
            </w:pPr>
          </w:p>
        </w:tc>
        <w:tc>
          <w:tcPr>
            <w:tcW w:w="1477" w:type="dxa"/>
            <w:noWrap w:val="0"/>
            <w:vAlign w:val="center"/>
          </w:tcPr>
          <w:p w14:paraId="025EAA1F">
            <w:pPr>
              <w:spacing w:line="360" w:lineRule="auto"/>
              <w:jc w:val="center"/>
              <w:rPr>
                <w:rFonts w:ascii="黑体" w:hAnsi="黑体" w:eastAsia="黑体"/>
                <w:b/>
                <w:sz w:val="24"/>
                <w:szCs w:val="24"/>
              </w:rPr>
            </w:pPr>
          </w:p>
        </w:tc>
        <w:tc>
          <w:tcPr>
            <w:tcW w:w="1477" w:type="dxa"/>
            <w:noWrap w:val="0"/>
            <w:vAlign w:val="center"/>
          </w:tcPr>
          <w:p w14:paraId="0B9CE88E">
            <w:pPr>
              <w:spacing w:line="360" w:lineRule="auto"/>
              <w:jc w:val="center"/>
              <w:rPr>
                <w:rFonts w:ascii="黑体" w:hAnsi="黑体" w:eastAsia="黑体"/>
                <w:b/>
                <w:sz w:val="24"/>
                <w:szCs w:val="24"/>
              </w:rPr>
            </w:pPr>
          </w:p>
        </w:tc>
        <w:tc>
          <w:tcPr>
            <w:tcW w:w="1310" w:type="dxa"/>
            <w:noWrap w:val="0"/>
            <w:vAlign w:val="center"/>
          </w:tcPr>
          <w:p w14:paraId="3C442275">
            <w:pPr>
              <w:spacing w:line="360" w:lineRule="auto"/>
              <w:jc w:val="center"/>
              <w:rPr>
                <w:rFonts w:ascii="黑体" w:hAnsi="黑体" w:eastAsia="黑体"/>
                <w:b/>
                <w:sz w:val="24"/>
                <w:szCs w:val="24"/>
              </w:rPr>
            </w:pPr>
          </w:p>
        </w:tc>
      </w:tr>
      <w:tr w14:paraId="5EE5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5E5C2226">
            <w:pPr>
              <w:spacing w:line="360" w:lineRule="auto"/>
              <w:jc w:val="center"/>
              <w:rPr>
                <w:rFonts w:ascii="黑体" w:hAnsi="黑体" w:eastAsia="黑体"/>
                <w:b/>
                <w:sz w:val="24"/>
                <w:szCs w:val="24"/>
              </w:rPr>
            </w:pPr>
          </w:p>
        </w:tc>
        <w:tc>
          <w:tcPr>
            <w:tcW w:w="1995" w:type="dxa"/>
            <w:noWrap w:val="0"/>
            <w:vAlign w:val="center"/>
          </w:tcPr>
          <w:p w14:paraId="0BE6DF08">
            <w:pPr>
              <w:spacing w:line="360" w:lineRule="auto"/>
              <w:jc w:val="center"/>
              <w:rPr>
                <w:rFonts w:ascii="黑体" w:hAnsi="黑体" w:eastAsia="黑体"/>
                <w:b/>
                <w:sz w:val="24"/>
                <w:szCs w:val="24"/>
              </w:rPr>
            </w:pPr>
          </w:p>
        </w:tc>
        <w:tc>
          <w:tcPr>
            <w:tcW w:w="1477" w:type="dxa"/>
            <w:noWrap w:val="0"/>
            <w:vAlign w:val="center"/>
          </w:tcPr>
          <w:p w14:paraId="73E7BACC">
            <w:pPr>
              <w:spacing w:line="360" w:lineRule="auto"/>
              <w:jc w:val="center"/>
              <w:rPr>
                <w:rFonts w:ascii="黑体" w:hAnsi="黑体" w:eastAsia="黑体"/>
                <w:b/>
                <w:sz w:val="24"/>
                <w:szCs w:val="24"/>
              </w:rPr>
            </w:pPr>
          </w:p>
        </w:tc>
        <w:tc>
          <w:tcPr>
            <w:tcW w:w="1477" w:type="dxa"/>
            <w:noWrap w:val="0"/>
            <w:vAlign w:val="center"/>
          </w:tcPr>
          <w:p w14:paraId="2CA720A2">
            <w:pPr>
              <w:spacing w:line="360" w:lineRule="auto"/>
              <w:jc w:val="center"/>
              <w:rPr>
                <w:rFonts w:ascii="黑体" w:hAnsi="黑体" w:eastAsia="黑体"/>
                <w:b/>
                <w:sz w:val="24"/>
                <w:szCs w:val="24"/>
              </w:rPr>
            </w:pPr>
          </w:p>
        </w:tc>
        <w:tc>
          <w:tcPr>
            <w:tcW w:w="1477" w:type="dxa"/>
            <w:noWrap w:val="0"/>
            <w:vAlign w:val="center"/>
          </w:tcPr>
          <w:p w14:paraId="5BA9C85B">
            <w:pPr>
              <w:spacing w:line="360" w:lineRule="auto"/>
              <w:jc w:val="center"/>
              <w:rPr>
                <w:rFonts w:ascii="黑体" w:hAnsi="黑体" w:eastAsia="黑体"/>
                <w:b/>
                <w:sz w:val="24"/>
                <w:szCs w:val="24"/>
              </w:rPr>
            </w:pPr>
          </w:p>
        </w:tc>
        <w:tc>
          <w:tcPr>
            <w:tcW w:w="1310" w:type="dxa"/>
            <w:noWrap w:val="0"/>
            <w:vAlign w:val="center"/>
          </w:tcPr>
          <w:p w14:paraId="521B9FC0">
            <w:pPr>
              <w:spacing w:line="360" w:lineRule="auto"/>
              <w:jc w:val="center"/>
              <w:rPr>
                <w:rFonts w:ascii="黑体" w:hAnsi="黑体" w:eastAsia="黑体"/>
                <w:b/>
                <w:sz w:val="24"/>
                <w:szCs w:val="24"/>
              </w:rPr>
            </w:pPr>
          </w:p>
        </w:tc>
      </w:tr>
      <w:tr w14:paraId="20C3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69" w:type="dxa"/>
            <w:noWrap w:val="0"/>
            <w:vAlign w:val="center"/>
          </w:tcPr>
          <w:p w14:paraId="4E90652A">
            <w:pPr>
              <w:spacing w:line="360" w:lineRule="auto"/>
              <w:jc w:val="center"/>
              <w:rPr>
                <w:rFonts w:ascii="黑体" w:hAnsi="黑体" w:eastAsia="黑体"/>
                <w:b/>
                <w:sz w:val="24"/>
                <w:szCs w:val="24"/>
              </w:rPr>
            </w:pPr>
          </w:p>
        </w:tc>
        <w:tc>
          <w:tcPr>
            <w:tcW w:w="1995" w:type="dxa"/>
            <w:noWrap w:val="0"/>
            <w:vAlign w:val="center"/>
          </w:tcPr>
          <w:p w14:paraId="7E194AAF">
            <w:pPr>
              <w:spacing w:line="360" w:lineRule="auto"/>
              <w:jc w:val="center"/>
              <w:rPr>
                <w:rFonts w:ascii="黑体" w:hAnsi="黑体" w:eastAsia="黑体"/>
                <w:b/>
                <w:sz w:val="24"/>
                <w:szCs w:val="24"/>
              </w:rPr>
            </w:pPr>
          </w:p>
        </w:tc>
        <w:tc>
          <w:tcPr>
            <w:tcW w:w="1477" w:type="dxa"/>
            <w:noWrap w:val="0"/>
            <w:vAlign w:val="center"/>
          </w:tcPr>
          <w:p w14:paraId="1749C59B">
            <w:pPr>
              <w:spacing w:line="360" w:lineRule="auto"/>
              <w:jc w:val="center"/>
              <w:rPr>
                <w:rFonts w:ascii="黑体" w:hAnsi="黑体" w:eastAsia="黑体"/>
                <w:b/>
                <w:sz w:val="24"/>
                <w:szCs w:val="24"/>
              </w:rPr>
            </w:pPr>
          </w:p>
        </w:tc>
        <w:tc>
          <w:tcPr>
            <w:tcW w:w="1477" w:type="dxa"/>
            <w:noWrap w:val="0"/>
            <w:vAlign w:val="center"/>
          </w:tcPr>
          <w:p w14:paraId="04AF1CF2">
            <w:pPr>
              <w:spacing w:line="360" w:lineRule="auto"/>
              <w:jc w:val="center"/>
              <w:rPr>
                <w:rFonts w:ascii="黑体" w:hAnsi="黑体" w:eastAsia="黑体"/>
                <w:b/>
                <w:sz w:val="24"/>
                <w:szCs w:val="24"/>
              </w:rPr>
            </w:pPr>
          </w:p>
        </w:tc>
        <w:tc>
          <w:tcPr>
            <w:tcW w:w="1477" w:type="dxa"/>
            <w:noWrap w:val="0"/>
            <w:vAlign w:val="center"/>
          </w:tcPr>
          <w:p w14:paraId="7BE76009">
            <w:pPr>
              <w:spacing w:line="360" w:lineRule="auto"/>
              <w:jc w:val="center"/>
              <w:rPr>
                <w:rFonts w:ascii="黑体" w:hAnsi="黑体" w:eastAsia="黑体"/>
                <w:b/>
                <w:sz w:val="24"/>
                <w:szCs w:val="24"/>
              </w:rPr>
            </w:pPr>
          </w:p>
        </w:tc>
        <w:tc>
          <w:tcPr>
            <w:tcW w:w="1310" w:type="dxa"/>
            <w:noWrap w:val="0"/>
            <w:vAlign w:val="center"/>
          </w:tcPr>
          <w:p w14:paraId="0D9D1FD5">
            <w:pPr>
              <w:spacing w:line="360" w:lineRule="auto"/>
              <w:jc w:val="center"/>
              <w:rPr>
                <w:rFonts w:ascii="黑体" w:hAnsi="黑体" w:eastAsia="黑体"/>
                <w:b/>
                <w:sz w:val="24"/>
                <w:szCs w:val="24"/>
              </w:rPr>
            </w:pPr>
          </w:p>
        </w:tc>
      </w:tr>
    </w:tbl>
    <w:p w14:paraId="4A714A65">
      <w:pPr>
        <w:spacing w:line="480" w:lineRule="auto"/>
        <w:rPr>
          <w:rFonts w:ascii="黑体" w:hAnsi="黑体" w:eastAsia="黑体"/>
          <w:sz w:val="24"/>
        </w:rPr>
      </w:pPr>
    </w:p>
    <w:p w14:paraId="58BC5A11">
      <w:pPr>
        <w:spacing w:line="480" w:lineRule="auto"/>
        <w:rPr>
          <w:rFonts w:ascii="黑体" w:hAnsi="黑体" w:eastAsia="黑体"/>
          <w:sz w:val="24"/>
        </w:rPr>
      </w:pPr>
      <w:r>
        <w:rPr>
          <w:rFonts w:hint="eastAsia" w:ascii="黑体" w:hAnsi="黑体" w:eastAsia="黑体"/>
          <w:sz w:val="24"/>
        </w:rPr>
        <w:t>招标人签字：</w:t>
      </w:r>
      <w:r>
        <w:rPr>
          <w:rFonts w:hint="eastAsia" w:ascii="黑体" w:hAnsi="黑体" w:eastAsia="黑体"/>
          <w:sz w:val="24"/>
          <w:u w:val="single"/>
        </w:rPr>
        <w:t xml:space="preserve">                                 </w:t>
      </w:r>
    </w:p>
    <w:p w14:paraId="54B7B1A2">
      <w:pPr>
        <w:pStyle w:val="6"/>
        <w:spacing w:before="0" w:after="0" w:line="480" w:lineRule="auto"/>
        <w:rPr>
          <w:rFonts w:ascii="黑体" w:hAnsi="黑体" w:eastAsia="黑体"/>
          <w:sz w:val="32"/>
          <w:szCs w:val="32"/>
        </w:rPr>
      </w:pPr>
      <w:r>
        <w:rPr>
          <w:rFonts w:hint="eastAsia" w:ascii="黑体" w:hAnsi="黑体" w:eastAsia="黑体"/>
          <w:sz w:val="24"/>
        </w:rPr>
        <w:t>开标日期：</w:t>
      </w:r>
      <w:r>
        <w:rPr>
          <w:rFonts w:hint="eastAsia" w:ascii="黑体" w:hAnsi="黑体" w:eastAsia="黑体"/>
          <w:sz w:val="24"/>
          <w:u w:val="single"/>
        </w:rPr>
        <w:t xml:space="preserve">                                    </w:t>
      </w:r>
    </w:p>
    <w:p w14:paraId="4A609F0A">
      <w:pPr>
        <w:pStyle w:val="71"/>
        <w:spacing w:line="560" w:lineRule="exact"/>
        <w:ind w:firstLine="0" w:firstLineChars="0"/>
        <w:outlineLvl w:val="1"/>
        <w:rPr>
          <w:rFonts w:hint="eastAsia" w:ascii="黑体" w:hAnsi="黑体" w:eastAsia="黑体"/>
          <w:b/>
          <w:bCs/>
          <w:kern w:val="0"/>
          <w:sz w:val="44"/>
          <w:szCs w:val="44"/>
        </w:rPr>
        <w:sectPr>
          <w:headerReference r:id="rId8" w:type="default"/>
          <w:footerReference r:id="rId9" w:type="default"/>
          <w:pgSz w:w="12240" w:h="15840"/>
          <w:pgMar w:top="1440" w:right="1797" w:bottom="1440" w:left="1797" w:header="720" w:footer="720" w:gutter="0"/>
          <w:cols w:space="720" w:num="1"/>
        </w:sectPr>
      </w:pPr>
    </w:p>
    <w:p w14:paraId="2E4A15A8">
      <w:pPr>
        <w:pStyle w:val="71"/>
        <w:spacing w:line="560" w:lineRule="exact"/>
        <w:ind w:firstLine="0" w:firstLineChars="0"/>
        <w:outlineLvl w:val="1"/>
        <w:rPr>
          <w:rFonts w:ascii="黑体" w:hAnsi="黑体" w:eastAsia="黑体"/>
          <w:b/>
          <w:bCs/>
          <w:kern w:val="0"/>
          <w:sz w:val="44"/>
          <w:szCs w:val="44"/>
        </w:rPr>
      </w:pPr>
      <w:bookmarkStart w:id="27" w:name="_Toc25489"/>
      <w:r>
        <w:rPr>
          <w:rFonts w:hint="eastAsia" w:ascii="黑体" w:hAnsi="黑体" w:eastAsia="黑体"/>
          <w:b/>
          <w:bCs/>
          <w:kern w:val="0"/>
          <w:sz w:val="44"/>
          <w:szCs w:val="44"/>
        </w:rPr>
        <w:t>二、投标须知</w:t>
      </w:r>
      <w:bookmarkEnd w:id="27"/>
    </w:p>
    <w:p w14:paraId="1CCF7E8A">
      <w:pPr>
        <w:pStyle w:val="71"/>
        <w:spacing w:line="560" w:lineRule="exact"/>
        <w:ind w:firstLine="560"/>
        <w:rPr>
          <w:rFonts w:ascii="仿宋_GB2312" w:hAnsi="宋体" w:eastAsia="仿宋_GB2312"/>
          <w:bCs/>
          <w:kern w:val="0"/>
          <w:sz w:val="28"/>
          <w:szCs w:val="28"/>
        </w:rPr>
      </w:pPr>
    </w:p>
    <w:p w14:paraId="5227F740">
      <w:pPr>
        <w:pStyle w:val="5"/>
        <w:spacing w:before="0" w:after="0" w:line="400" w:lineRule="exact"/>
        <w:jc w:val="center"/>
        <w:rPr>
          <w:rFonts w:ascii="黑体" w:hAnsi="黑体" w:eastAsia="黑体"/>
          <w:b w:val="0"/>
          <w:kern w:val="0"/>
          <w:sz w:val="36"/>
          <w:szCs w:val="36"/>
        </w:rPr>
      </w:pPr>
      <w:bookmarkStart w:id="28" w:name="_Toc6379"/>
      <w:r>
        <w:rPr>
          <w:rFonts w:hint="eastAsia" w:ascii="黑体" w:hAnsi="黑体" w:eastAsia="黑体"/>
          <w:b w:val="0"/>
          <w:kern w:val="0"/>
          <w:sz w:val="36"/>
          <w:szCs w:val="36"/>
        </w:rPr>
        <w:t>（一）总则</w:t>
      </w:r>
      <w:bookmarkEnd w:id="28"/>
    </w:p>
    <w:p w14:paraId="64C95058">
      <w:pPr>
        <w:pStyle w:val="71"/>
        <w:spacing w:line="560" w:lineRule="exact"/>
        <w:ind w:firstLine="560"/>
        <w:rPr>
          <w:rFonts w:ascii="仿宋_GB2312" w:hAnsi="宋体" w:eastAsia="仿宋_GB2312"/>
          <w:bCs/>
          <w:kern w:val="0"/>
          <w:sz w:val="28"/>
          <w:szCs w:val="28"/>
        </w:rPr>
      </w:pPr>
    </w:p>
    <w:p w14:paraId="73D9A9BD">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1.项目说明</w:t>
      </w:r>
    </w:p>
    <w:p w14:paraId="3BCF4D4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1.1项目名称见前附表1第2项所述。</w:t>
      </w:r>
    </w:p>
    <w:p w14:paraId="0804151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1.2项目地点见前附表1第3项所述。</w:t>
      </w:r>
    </w:p>
    <w:p w14:paraId="3A66DCE1">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2.资金来源</w:t>
      </w:r>
    </w:p>
    <w:p w14:paraId="59D9F81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2.1本项目已完成审批手续，项目资金通过前附表1第4项所述的方式获得。</w:t>
      </w:r>
    </w:p>
    <w:p w14:paraId="3839A1EE">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3.招标范围：</w:t>
      </w:r>
    </w:p>
    <w:p w14:paraId="6D72671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 本次招标范围及内容见前附表1第6项所述。</w:t>
      </w:r>
    </w:p>
    <w:p w14:paraId="52FE7D72">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4.服务周期要求</w:t>
      </w:r>
    </w:p>
    <w:p w14:paraId="28733EC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4.1本项目服务周期要求见前附表1第13项所述。</w:t>
      </w:r>
    </w:p>
    <w:p w14:paraId="39FB6FCB">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5.合格的投标人</w:t>
      </w:r>
    </w:p>
    <w:p w14:paraId="5E4725B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5.1投标人资质、投标人项目负责人要求见前附表1第8项、第9项所述。</w:t>
      </w:r>
    </w:p>
    <w:p w14:paraId="3717544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5.2本次招标资格审查方式见前附表1第10项。</w:t>
      </w:r>
    </w:p>
    <w:p w14:paraId="3DE34AF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5.3由两个或两个以上法人组成一个联合体以一个投标人的身份共同投标时，除符合5.1、5.2款的要求外，还应符合以下要求：</w:t>
      </w:r>
    </w:p>
    <w:p w14:paraId="1E789085">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5.3.1投标人的投标文件及中标后签署的合同协议书对联合体每一成员均具法律约束力；</w:t>
      </w:r>
    </w:p>
    <w:p w14:paraId="621AB72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5.3.2联合体的各成员应当签订共同投标协议，明确约定各方拟承担的工作和责任，并将该共同投标协议随投标文件一并递交给招标人；</w:t>
      </w:r>
    </w:p>
    <w:p w14:paraId="3410189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5.3.3联合体中标后，联合体各方应当共同与招标人签订合同，为履行合同向招标人承担连带责任；</w:t>
      </w:r>
    </w:p>
    <w:p w14:paraId="2B166861">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5.3.4由联合体的各成员提交一份授权书，证明联合体代表资格，该授权书作为投标文件的组成部分一并提交给招标人；</w:t>
      </w:r>
    </w:p>
    <w:p w14:paraId="49C7E56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5.3.5联合体代表应被授权作为联合体所有成员的代表承担责任和接受指令，并负责整个合同的全面履行；</w:t>
      </w:r>
    </w:p>
    <w:p w14:paraId="6CB5A2A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5.3.6参加联合体的各成员不得再以自己的名义单独投标，也不得同时参加两个或两个以上的联合体投标。出现上述情况者，其投标和与其有关的联合体的投标均做无效标处理；</w:t>
      </w:r>
    </w:p>
    <w:p w14:paraId="74CD5E01">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5.3.7除非另有规定或说明，本须知中“投标人”一词亦指联合体各成员。</w:t>
      </w:r>
    </w:p>
    <w:p w14:paraId="42551BA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5.4投标人应当具备承担本招标项目的能力；具备国家有关规定或者招标文件规定的资格条件；且通过合法途径取得招标文件。</w:t>
      </w:r>
    </w:p>
    <w:p w14:paraId="02EE52DC">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6.投标费用</w:t>
      </w:r>
    </w:p>
    <w:p w14:paraId="79DDC0B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6.1投标人应自行承担所有准备及参加投标相关的费用。不论投标的结果如何，招标人均无承担的义务和责任。</w:t>
      </w:r>
    </w:p>
    <w:p w14:paraId="2D171E06">
      <w:pPr>
        <w:pStyle w:val="71"/>
        <w:spacing w:line="560" w:lineRule="exact"/>
        <w:ind w:firstLine="560"/>
        <w:rPr>
          <w:rFonts w:ascii="仿宋_GB2312" w:hAnsi="宋体" w:eastAsia="仿宋_GB2312"/>
          <w:bCs/>
          <w:kern w:val="0"/>
          <w:sz w:val="28"/>
          <w:szCs w:val="28"/>
        </w:rPr>
      </w:pPr>
    </w:p>
    <w:p w14:paraId="1ED5490B">
      <w:pPr>
        <w:pStyle w:val="5"/>
        <w:spacing w:before="0" w:after="0" w:line="400" w:lineRule="exact"/>
        <w:jc w:val="center"/>
        <w:rPr>
          <w:rFonts w:ascii="黑体" w:hAnsi="黑体" w:eastAsia="黑体"/>
          <w:b w:val="0"/>
          <w:kern w:val="0"/>
          <w:sz w:val="36"/>
          <w:szCs w:val="36"/>
        </w:rPr>
      </w:pPr>
      <w:bookmarkStart w:id="29" w:name="_Toc18316"/>
      <w:r>
        <w:rPr>
          <w:rFonts w:hint="eastAsia" w:ascii="黑体" w:hAnsi="黑体" w:eastAsia="黑体"/>
          <w:b w:val="0"/>
          <w:kern w:val="0"/>
          <w:sz w:val="36"/>
          <w:szCs w:val="36"/>
        </w:rPr>
        <w:t>（二）招标文件</w:t>
      </w:r>
      <w:bookmarkEnd w:id="19"/>
      <w:bookmarkEnd w:id="20"/>
      <w:bookmarkEnd w:id="21"/>
      <w:bookmarkEnd w:id="29"/>
    </w:p>
    <w:p w14:paraId="55923A0D">
      <w:pPr>
        <w:pStyle w:val="71"/>
        <w:spacing w:line="560" w:lineRule="exact"/>
        <w:ind w:firstLine="560"/>
        <w:rPr>
          <w:rFonts w:ascii="仿宋_GB2312" w:hAnsi="宋体" w:eastAsia="仿宋_GB2312"/>
          <w:bCs/>
          <w:kern w:val="0"/>
          <w:sz w:val="28"/>
          <w:szCs w:val="28"/>
        </w:rPr>
      </w:pPr>
    </w:p>
    <w:p w14:paraId="5C2352AB">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7.招标文件的组成</w:t>
      </w:r>
    </w:p>
    <w:p w14:paraId="5B08EF9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7.1招标文件包括下列内容：</w:t>
      </w:r>
    </w:p>
    <w:p w14:paraId="38D1B54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第一章 致投标人</w:t>
      </w:r>
    </w:p>
    <w:p w14:paraId="2F38A19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第二章 投标须知</w:t>
      </w:r>
    </w:p>
    <w:p w14:paraId="5803FE9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一、投标须知前附件</w:t>
      </w:r>
    </w:p>
    <w:p w14:paraId="4E2F455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二、投标须知</w:t>
      </w:r>
    </w:p>
    <w:p w14:paraId="0B3D695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第三章 合同条款</w:t>
      </w:r>
    </w:p>
    <w:p w14:paraId="39D07C4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第四章 需求任务书</w:t>
      </w:r>
    </w:p>
    <w:p w14:paraId="1AE7505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一、项目需求标准</w:t>
      </w:r>
    </w:p>
    <w:p w14:paraId="066D06D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二、项目需求清单</w:t>
      </w:r>
    </w:p>
    <w:p w14:paraId="039C166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第五章 投标文件格式</w:t>
      </w:r>
    </w:p>
    <w:p w14:paraId="4DAA2E7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一、资格审查文件</w:t>
      </w:r>
    </w:p>
    <w:p w14:paraId="6014D1B5">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二、投标函部分</w:t>
      </w:r>
    </w:p>
    <w:p w14:paraId="0FD16F9B">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三、资信标部分</w:t>
      </w:r>
    </w:p>
    <w:p w14:paraId="263EE5A0">
      <w:pPr>
        <w:pStyle w:val="71"/>
        <w:spacing w:line="560" w:lineRule="exact"/>
        <w:ind w:firstLine="560"/>
        <w:rPr>
          <w:rFonts w:hint="eastAsia" w:ascii="仿宋" w:hAnsi="仿宋" w:eastAsia="仿宋"/>
          <w:bCs/>
          <w:kern w:val="0"/>
          <w:sz w:val="28"/>
          <w:szCs w:val="28"/>
        </w:rPr>
      </w:pPr>
      <w:r>
        <w:rPr>
          <w:rFonts w:hint="eastAsia" w:ascii="仿宋" w:hAnsi="仿宋" w:eastAsia="仿宋"/>
          <w:bCs/>
          <w:kern w:val="0"/>
          <w:sz w:val="28"/>
          <w:szCs w:val="28"/>
        </w:rPr>
        <w:t>四、</w:t>
      </w:r>
      <w:r>
        <w:rPr>
          <w:rFonts w:hint="eastAsia" w:ascii="仿宋" w:hAnsi="仿宋" w:eastAsia="仿宋"/>
          <w:bCs/>
          <w:kern w:val="0"/>
          <w:sz w:val="28"/>
          <w:szCs w:val="28"/>
          <w:lang w:val="en-US" w:eastAsia="zh-CN"/>
        </w:rPr>
        <w:t>技术</w:t>
      </w:r>
      <w:r>
        <w:rPr>
          <w:rFonts w:hint="eastAsia" w:ascii="仿宋" w:hAnsi="仿宋" w:eastAsia="仿宋"/>
          <w:bCs/>
          <w:kern w:val="0"/>
          <w:sz w:val="28"/>
          <w:szCs w:val="28"/>
        </w:rPr>
        <w:t>标部分</w:t>
      </w:r>
    </w:p>
    <w:p w14:paraId="37571A38">
      <w:pPr>
        <w:pStyle w:val="71"/>
        <w:spacing w:line="560" w:lineRule="exact"/>
        <w:ind w:firstLine="560"/>
        <w:rPr>
          <w:rFonts w:hint="default" w:ascii="仿宋" w:hAnsi="仿宋" w:eastAsia="仿宋"/>
          <w:bCs/>
          <w:kern w:val="0"/>
          <w:sz w:val="28"/>
          <w:szCs w:val="28"/>
          <w:lang w:val="en-US" w:eastAsia="zh-CN"/>
        </w:rPr>
      </w:pPr>
      <w:r>
        <w:rPr>
          <w:rFonts w:hint="eastAsia" w:ascii="仿宋" w:hAnsi="仿宋" w:eastAsia="仿宋"/>
          <w:bCs/>
          <w:kern w:val="0"/>
          <w:sz w:val="28"/>
          <w:szCs w:val="28"/>
          <w:lang w:val="en-US" w:eastAsia="zh-CN"/>
        </w:rPr>
        <w:t>五、商务标部分</w:t>
      </w:r>
    </w:p>
    <w:p w14:paraId="736C674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第六章 中标通知书</w:t>
      </w:r>
    </w:p>
    <w:p w14:paraId="23839E96">
      <w:pPr>
        <w:pStyle w:val="22"/>
        <w:spacing w:line="560" w:lineRule="exact"/>
        <w:ind w:firstLine="490"/>
        <w:rPr>
          <w:rFonts w:ascii="仿宋" w:hAnsi="仿宋" w:eastAsia="仿宋"/>
          <w:bCs/>
          <w:kern w:val="0"/>
          <w:sz w:val="28"/>
          <w:szCs w:val="28"/>
        </w:rPr>
      </w:pPr>
      <w:r>
        <w:rPr>
          <w:rFonts w:hint="eastAsia" w:ascii="仿宋" w:hAnsi="仿宋" w:eastAsia="仿宋"/>
          <w:bCs/>
          <w:kern w:val="0"/>
          <w:sz w:val="28"/>
          <w:szCs w:val="28"/>
        </w:rPr>
        <w:t>7.2除7.1款内容外，招标人在投标截止日期前</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日前以书面形式发出的招标文件的澄清(答疑)纪要、修改(补充)函件，均是招标文件的组成部分，对招标人投标人起约束作用。</w:t>
      </w:r>
    </w:p>
    <w:p w14:paraId="395965F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7.3投标人购取招标文件后，应仔细检查招标文件的所有内容，如有残缺应在领到招标文件后</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70E0D6B2">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8.招标文件的澄清</w:t>
      </w:r>
    </w:p>
    <w:p w14:paraId="341A8D69">
      <w:pPr>
        <w:pStyle w:val="22"/>
        <w:spacing w:line="560" w:lineRule="exact"/>
        <w:ind w:firstLine="557"/>
        <w:rPr>
          <w:rFonts w:ascii="仿宋" w:hAnsi="仿宋" w:eastAsia="仿宋"/>
          <w:bCs/>
          <w:kern w:val="0"/>
          <w:sz w:val="28"/>
          <w:szCs w:val="28"/>
        </w:rPr>
      </w:pPr>
      <w:r>
        <w:rPr>
          <w:rFonts w:hint="eastAsia" w:ascii="仿宋" w:hAnsi="仿宋" w:eastAsia="仿宋"/>
          <w:bCs/>
          <w:kern w:val="0"/>
          <w:sz w:val="28"/>
          <w:szCs w:val="28"/>
        </w:rPr>
        <w:t>8.1 投标人若对招标文件有疑问，需要招标人予以澄清，应于投标截止日期之前</w:t>
      </w:r>
      <w:r>
        <w:rPr>
          <w:rFonts w:hint="eastAsia" w:ascii="仿宋" w:hAnsi="仿宋" w:eastAsia="仿宋"/>
          <w:bCs/>
          <w:kern w:val="0"/>
          <w:sz w:val="28"/>
          <w:szCs w:val="28"/>
          <w:u w:val="single"/>
        </w:rPr>
        <w:t xml:space="preserve"> 3 </w:t>
      </w:r>
      <w:r>
        <w:rPr>
          <w:rFonts w:hint="eastAsia" w:ascii="仿宋" w:hAnsi="仿宋" w:eastAsia="仿宋"/>
          <w:bCs/>
          <w:kern w:val="0"/>
          <w:sz w:val="28"/>
          <w:szCs w:val="28"/>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日前以书面形式发出澄清纪要，同时将澄清纪要寄送给所有投标人。投标人收到招标人书面答复时，应办理签收手续。招标文件的澄清作为招标文件的组成部分，具有约束力。</w:t>
      </w:r>
    </w:p>
    <w:p w14:paraId="4B09561A">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9.招标文件的修改</w:t>
      </w:r>
    </w:p>
    <w:p w14:paraId="5CAFBCA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9.1 招标文件发出后，在投标截止日期前</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日的任何时候，确需要变更招标内容的，招标人可主动或在解答投标人提出的澄清问题时对招标文件进行修改。</w:t>
      </w:r>
    </w:p>
    <w:p w14:paraId="59C20D1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9.2 招标文件的修改将以书面形式寄送给所有投标人，招标文件的修改作为招标文件的组成部分，并具有约束力。投标人收到招标人的修改函件时，应办理签收手续。</w:t>
      </w:r>
    </w:p>
    <w:p w14:paraId="3B9C4CA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9.3 招标文件、招标文件澄清(答疑)纪要、招标文件修改(补充)函件内容均以书面明确的内容为准。当招标文件、澄清(答疑)纪要、修改(补充)函件内容相互矛盾时，以最后发出的为准。</w:t>
      </w:r>
    </w:p>
    <w:p w14:paraId="68F0D76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9.4 招标人保证招标文件澄清(答疑)纪要、招标文件修改(补充)函件在投标截止时间至少</w:t>
      </w:r>
      <w:r>
        <w:rPr>
          <w:rFonts w:hint="eastAsia" w:ascii="仿宋" w:hAnsi="仿宋" w:eastAsia="仿宋"/>
          <w:bCs/>
          <w:kern w:val="0"/>
          <w:sz w:val="28"/>
          <w:szCs w:val="28"/>
          <w:u w:val="single"/>
        </w:rPr>
        <w:t>2</w:t>
      </w:r>
      <w:r>
        <w:rPr>
          <w:rFonts w:hint="eastAsia" w:ascii="仿宋" w:hAnsi="仿宋" w:eastAsia="仿宋"/>
          <w:bCs/>
          <w:kern w:val="0"/>
          <w:sz w:val="28"/>
          <w:szCs w:val="28"/>
        </w:rPr>
        <w:t>日前以书面形式发给所有投标人。为使投标人在编写投标文件时有充分时间对招标文件的修改(补充)部分进行研究，招标人可以酌情延长递交投标文件的截止日期，具体时间将在修改(补充)函件中明确。</w:t>
      </w:r>
    </w:p>
    <w:p w14:paraId="4E5A5506">
      <w:pPr>
        <w:pStyle w:val="5"/>
        <w:spacing w:before="0" w:after="0" w:line="400" w:lineRule="exact"/>
        <w:jc w:val="center"/>
        <w:rPr>
          <w:rFonts w:ascii="黑体" w:hAnsi="黑体" w:eastAsia="黑体"/>
          <w:b w:val="0"/>
          <w:kern w:val="0"/>
          <w:sz w:val="36"/>
          <w:szCs w:val="36"/>
        </w:rPr>
      </w:pPr>
      <w:bookmarkStart w:id="30" w:name="_Toc16713"/>
      <w:r>
        <w:rPr>
          <w:rFonts w:hint="eastAsia" w:ascii="黑体" w:hAnsi="黑体" w:eastAsia="黑体"/>
          <w:b w:val="0"/>
          <w:kern w:val="0"/>
          <w:sz w:val="36"/>
          <w:szCs w:val="36"/>
        </w:rPr>
        <w:t>（三）投标文件的编制</w:t>
      </w:r>
      <w:bookmarkEnd w:id="30"/>
    </w:p>
    <w:p w14:paraId="5F8E6063">
      <w:pPr>
        <w:pStyle w:val="22"/>
        <w:spacing w:line="560" w:lineRule="exact"/>
        <w:ind w:firstLine="562"/>
        <w:rPr>
          <w:rFonts w:ascii="仿宋_GB2312" w:hAnsi="宋体" w:eastAsia="仿宋_GB2312"/>
          <w:b/>
          <w:bCs/>
          <w:kern w:val="0"/>
          <w:sz w:val="28"/>
          <w:szCs w:val="28"/>
        </w:rPr>
      </w:pPr>
    </w:p>
    <w:p w14:paraId="738728DE">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10.投标文件的语言及度量单位</w:t>
      </w:r>
    </w:p>
    <w:p w14:paraId="529E956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6DEB953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10.2 除另有规定外，投标文件使用的度量单位，均采用中华人民共和国法定计量单位。</w:t>
      </w:r>
    </w:p>
    <w:p w14:paraId="610A8F0E">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11.投标文件的组成</w:t>
      </w:r>
    </w:p>
    <w:p w14:paraId="34A106E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11.1 投标文件由</w:t>
      </w:r>
      <w:r>
        <w:rPr>
          <w:rFonts w:hint="eastAsia" w:ascii="仿宋" w:hAnsi="仿宋" w:eastAsia="仿宋"/>
          <w:sz w:val="28"/>
          <w:szCs w:val="28"/>
        </w:rPr>
        <w:t>☑</w:t>
      </w:r>
      <w:r>
        <w:rPr>
          <w:rFonts w:hint="eastAsia" w:ascii="仿宋" w:hAnsi="仿宋" w:eastAsia="仿宋"/>
          <w:bCs/>
          <w:kern w:val="0"/>
          <w:sz w:val="28"/>
          <w:szCs w:val="28"/>
        </w:rPr>
        <w:t>投标函部分</w:t>
      </w:r>
      <w:r>
        <w:rPr>
          <w:rFonts w:hint="eastAsia" w:ascii="仿宋" w:hAnsi="仿宋" w:eastAsia="仿宋"/>
          <w:sz w:val="28"/>
          <w:szCs w:val="28"/>
        </w:rPr>
        <w:t>☑</w:t>
      </w:r>
      <w:r>
        <w:rPr>
          <w:rFonts w:hint="eastAsia" w:ascii="仿宋" w:hAnsi="仿宋" w:eastAsia="仿宋"/>
          <w:bCs/>
          <w:kern w:val="0"/>
          <w:sz w:val="28"/>
          <w:szCs w:val="28"/>
        </w:rPr>
        <w:t>资信标部分</w:t>
      </w:r>
      <w:r>
        <w:rPr>
          <w:rFonts w:hint="eastAsia" w:ascii="仿宋" w:hAnsi="仿宋" w:eastAsia="仿宋"/>
          <w:sz w:val="28"/>
          <w:szCs w:val="28"/>
        </w:rPr>
        <w:t>☑</w:t>
      </w:r>
      <w:r>
        <w:rPr>
          <w:rFonts w:hint="eastAsia" w:ascii="仿宋" w:hAnsi="仿宋" w:eastAsia="仿宋"/>
          <w:bCs/>
          <w:kern w:val="0"/>
          <w:sz w:val="28"/>
          <w:szCs w:val="28"/>
        </w:rPr>
        <w:t>商务标部分</w:t>
      </w:r>
      <w:bookmarkStart w:id="31" w:name="投标文件包括技术标"/>
      <w:r>
        <w:rPr>
          <w:rFonts w:hint="eastAsia" w:ascii="仿宋" w:hAnsi="仿宋" w:eastAsia="仿宋"/>
          <w:sz w:val="28"/>
          <w:szCs w:val="28"/>
        </w:rPr>
        <w:t>☑</w:t>
      </w:r>
      <w:r>
        <w:rPr>
          <w:rFonts w:hint="eastAsia" w:ascii="仿宋" w:hAnsi="仿宋" w:eastAsia="仿宋"/>
          <w:bCs/>
          <w:kern w:val="0"/>
          <w:sz w:val="28"/>
          <w:szCs w:val="28"/>
        </w:rPr>
        <w:t>技术标部分</w:t>
      </w:r>
      <w:bookmarkEnd w:id="31"/>
      <w:r>
        <w:rPr>
          <w:rFonts w:hint="eastAsia" w:ascii="仿宋" w:hAnsi="仿宋" w:eastAsia="仿宋"/>
          <w:sz w:val="28"/>
          <w:szCs w:val="28"/>
        </w:rPr>
        <w:t>☑资格审查文件</w:t>
      </w:r>
      <w:r>
        <w:rPr>
          <w:rFonts w:hint="eastAsia" w:ascii="仿宋" w:hAnsi="仿宋" w:eastAsia="仿宋"/>
          <w:bCs/>
          <w:kern w:val="0"/>
          <w:sz w:val="28"/>
          <w:szCs w:val="28"/>
        </w:rPr>
        <w:t>。</w:t>
      </w:r>
    </w:p>
    <w:p w14:paraId="7EE236D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 投标函部分主要包括下列内容：</w:t>
      </w:r>
    </w:p>
    <w:p w14:paraId="768EAD6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11.2.1法定代表人身份证明书原件；</w:t>
      </w:r>
    </w:p>
    <w:p w14:paraId="6C8ABF4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11.2.2投标文件签署授权委托书；</w:t>
      </w:r>
    </w:p>
    <w:p w14:paraId="2043450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11.2.3投标函；</w:t>
      </w:r>
    </w:p>
    <w:p w14:paraId="7535B2F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11.2.4投标保函或投标保证金收讫证明文件；</w:t>
      </w:r>
    </w:p>
    <w:p w14:paraId="7FCB63C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11.2.5招标文件要求投标人提交的其他投标资料。</w:t>
      </w:r>
    </w:p>
    <w:p w14:paraId="0F4FA5C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11.3资信标部分主要包括下列内容：</w:t>
      </w:r>
    </w:p>
    <w:p w14:paraId="6A3AAA45">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11.3.1投标人资质情况；</w:t>
      </w:r>
    </w:p>
    <w:p w14:paraId="3988F89E">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11.3.2投标人注册资金、办公场地、员工数量、机械设备等规模情况；</w:t>
      </w:r>
    </w:p>
    <w:p w14:paraId="5197E773">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11.3.3投标人营业收入等财务状况；</w:t>
      </w:r>
    </w:p>
    <w:p w14:paraId="2E813F1D">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11.3.4投标人纳税情况；</w:t>
      </w:r>
    </w:p>
    <w:p w14:paraId="15B30457">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11.3.5投标人业绩情况；</w:t>
      </w:r>
    </w:p>
    <w:p w14:paraId="19018FEA">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11.3.6投标人获奖情况；</w:t>
      </w:r>
    </w:p>
    <w:p w14:paraId="6242ED3B">
      <w:pPr>
        <w:pStyle w:val="71"/>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11.3.7</w:t>
      </w:r>
      <w:r>
        <w:rPr>
          <w:rFonts w:hint="eastAsia" w:ascii="仿宋" w:hAnsi="仿宋" w:eastAsia="仿宋"/>
          <w:bCs/>
          <w:kern w:val="0"/>
          <w:sz w:val="28"/>
          <w:szCs w:val="28"/>
        </w:rPr>
        <w:t>招标人要求提供的与投标人资信评审有关的其他材料.</w:t>
      </w:r>
    </w:p>
    <w:p w14:paraId="1A32040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 商务标部分主要包括下列内容：</w:t>
      </w:r>
    </w:p>
    <w:p w14:paraId="214C9DB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11.4.1报价表； </w:t>
      </w:r>
    </w:p>
    <w:p w14:paraId="2943237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11.4.2招标文件要求投标人提交的其他投标资料。</w:t>
      </w:r>
    </w:p>
    <w:p w14:paraId="3F9D593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11.5技术标部分要求：</w:t>
      </w:r>
    </w:p>
    <w:p w14:paraId="6636D81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技术标格式由投标人自拟,内容应满足技术标评审要求。</w:t>
      </w:r>
    </w:p>
    <w:p w14:paraId="46134EC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11.6资格审查方式为资格后审的，投标人还应提交资格审查文件：</w:t>
      </w:r>
    </w:p>
    <w:p w14:paraId="4348625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11.6.1投标人营业执照；</w:t>
      </w:r>
    </w:p>
    <w:p w14:paraId="5A85454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11.6.2投标人资质证书；</w:t>
      </w:r>
    </w:p>
    <w:p w14:paraId="3C9199D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11.6.3</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40D3C61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11.6.4招标人要求提供的与投标人条件审查有关的其他资格证明材料。 </w:t>
      </w:r>
    </w:p>
    <w:p w14:paraId="1707962A">
      <w:pPr>
        <w:pStyle w:val="22"/>
        <w:spacing w:line="560" w:lineRule="exact"/>
        <w:ind w:firstLine="560"/>
        <w:rPr>
          <w:rFonts w:ascii="仿宋" w:hAnsi="仿宋" w:eastAsia="仿宋"/>
          <w:b/>
          <w:bCs/>
          <w:kern w:val="0"/>
          <w:sz w:val="28"/>
          <w:szCs w:val="28"/>
        </w:rPr>
      </w:pPr>
      <w:r>
        <w:rPr>
          <w:rFonts w:hint="eastAsia" w:ascii="仿宋" w:hAnsi="仿宋" w:eastAsia="仿宋"/>
          <w:b/>
          <w:bCs/>
          <w:kern w:val="0"/>
          <w:sz w:val="28"/>
          <w:szCs w:val="28"/>
        </w:rPr>
        <w:t>12.投标文件电子文档的提交及要求</w:t>
      </w:r>
    </w:p>
    <w:p w14:paraId="462D227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12.1 投标人在提交书面投标文件的同时，应提交该投标文件的电子文档。</w:t>
      </w:r>
    </w:p>
    <w:p w14:paraId="6CDB846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12.2 电子文档的格式要求： 采用word/Excel/PDF形式。</w:t>
      </w:r>
    </w:p>
    <w:p w14:paraId="52B1BD6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12.3投标文件的电子文档，必须提供一份只读U盘，并在U盘上注明投标人名称、招标项目名称。</w:t>
      </w:r>
    </w:p>
    <w:p w14:paraId="30D15CE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0AAC009F">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13.投标文件的格式要求</w:t>
      </w:r>
    </w:p>
    <w:p w14:paraId="5FD36F3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13.1投标文件包括本须知第16条中规定的内容，投标人提交的投标文件必须毫无例外地使用招标文件所提供的投标文件格式，详见招标文件第七章—投标文件格式(表格可以按同样格式扩展)。</w:t>
      </w:r>
    </w:p>
    <w:p w14:paraId="6259E9D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13.2投标文件的正本和副本均需打印或使用不褪色的墨水笔书写，字迹应清晰易于辨认，并在投标文件封面的右上角清楚地注明“正本”或“副本”。正本和副本如有不一致之处，以正本为准。</w:t>
      </w:r>
    </w:p>
    <w:p w14:paraId="54F497E3">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14.投标文件的数量要求</w:t>
      </w:r>
    </w:p>
    <w:p w14:paraId="6FE182C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14.1 投标人应按前附表1第15项规定份数提交投标文件。</w:t>
      </w:r>
    </w:p>
    <w:p w14:paraId="2F3CCCE0">
      <w:pPr>
        <w:pStyle w:val="22"/>
        <w:spacing w:line="560" w:lineRule="exact"/>
        <w:ind w:firstLine="551"/>
        <w:rPr>
          <w:rFonts w:ascii="仿宋" w:hAnsi="仿宋" w:eastAsia="仿宋"/>
          <w:b/>
          <w:bCs/>
          <w:kern w:val="0"/>
          <w:sz w:val="28"/>
          <w:szCs w:val="28"/>
        </w:rPr>
      </w:pPr>
      <w:r>
        <w:rPr>
          <w:rFonts w:hint="eastAsia" w:ascii="仿宋" w:hAnsi="仿宋" w:eastAsia="仿宋"/>
          <w:b/>
          <w:bCs/>
          <w:kern w:val="0"/>
          <w:sz w:val="28"/>
          <w:szCs w:val="28"/>
        </w:rPr>
        <w:t>15.投标文件的签署</w:t>
      </w:r>
    </w:p>
    <w:p w14:paraId="38FF6B6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15.1 投标文件应根据第七章</w:t>
      </w:r>
      <w:r>
        <w:rPr>
          <w:rFonts w:ascii="仿宋" w:hAnsi="仿宋" w:eastAsia="仿宋"/>
          <w:bCs/>
          <w:kern w:val="0"/>
          <w:sz w:val="28"/>
          <w:szCs w:val="28"/>
        </w:rPr>
        <w:t>—</w:t>
      </w:r>
      <w:r>
        <w:rPr>
          <w:rFonts w:hint="eastAsia" w:ascii="仿宋" w:hAnsi="仿宋" w:eastAsia="仿宋"/>
          <w:bCs/>
          <w:kern w:val="0"/>
          <w:sz w:val="28"/>
          <w:szCs w:val="28"/>
        </w:rPr>
        <w:t>投标文件格式要求加盖投标人印章并经法定代表人或其委托代理人签字或盖章。由委托代理人签字或盖章的在投标文件中须同时提交投标文件签署授权委托书。投标文件签署授权委托书应符合第七章</w:t>
      </w:r>
      <w:r>
        <w:rPr>
          <w:rFonts w:ascii="仿宋" w:hAnsi="仿宋" w:eastAsia="仿宋"/>
          <w:bCs/>
          <w:kern w:val="0"/>
          <w:sz w:val="28"/>
          <w:szCs w:val="28"/>
        </w:rPr>
        <w:t>—</w:t>
      </w:r>
      <w:r>
        <w:rPr>
          <w:rFonts w:hint="eastAsia" w:ascii="仿宋" w:hAnsi="仿宋" w:eastAsia="仿宋"/>
          <w:bCs/>
          <w:kern w:val="0"/>
          <w:sz w:val="28"/>
          <w:szCs w:val="28"/>
        </w:rPr>
        <w:t>投标文件格式投标函部分的要求。</w:t>
      </w:r>
    </w:p>
    <w:p w14:paraId="4B56871E">
      <w:pPr>
        <w:pStyle w:val="22"/>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15.2除投标人对错误处须修改外，全套投标文件应无涂改或增删，如有修改，修改处应由投标人加盖投标人的印章或由投标文件签字人签字或盖章。</w:t>
      </w:r>
    </w:p>
    <w:p w14:paraId="14F7EAE3">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16.投标报价</w:t>
      </w:r>
    </w:p>
    <w:p w14:paraId="36E97D3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16.1投标报价是投标人的投标文件中提出的各项支付费用的金额总和。投标人的投标报价应保证在投标有效期内有效，在合同执行期内是固定不变。</w:t>
      </w:r>
    </w:p>
    <w:p w14:paraId="1412C20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16.2投标人的投标报价应是合同上所列的各项内容的全部。</w:t>
      </w:r>
    </w:p>
    <w:p w14:paraId="276ED67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16.2.1投标人若是提供了可变动价格或包含价格调整要求投标，其投标将会被拒绝。</w:t>
      </w:r>
    </w:p>
    <w:p w14:paraId="20A551C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16.2.2投标人若是提供了两个（含两个）以上报价，且未明确哪个是有效报价，其投标将会被拒绝（除允许提供备选方案的）。</w:t>
      </w:r>
    </w:p>
    <w:p w14:paraId="0DEB42A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16.3投标报价的招标控制价见“投标须知前附表”。</w:t>
      </w:r>
    </w:p>
    <w:p w14:paraId="0A3FE94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16.4招标人不接受任何免费赠送的货物或服务。如有，将按缺漏项处理。</w:t>
      </w:r>
    </w:p>
    <w:p w14:paraId="27D2E0C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16.5最低投标报价不得低于成本。</w:t>
      </w:r>
    </w:p>
    <w:p w14:paraId="71CB9651">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17.投标货币</w:t>
      </w:r>
    </w:p>
    <w:p w14:paraId="5D588B8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17.1 本工程投标报价采用的币种见前附表1第12项。</w:t>
      </w:r>
    </w:p>
    <w:p w14:paraId="0D3CD5B5">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18.投标有效期</w:t>
      </w:r>
    </w:p>
    <w:p w14:paraId="181FCC6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18.1 投标有效期见前附表2第3项所规定的期限，在此期限内，所有投标文件均保持有效。</w:t>
      </w:r>
    </w:p>
    <w:p w14:paraId="64A2F7F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46F45493">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19．投标担保、履约担保</w:t>
      </w:r>
    </w:p>
    <w:p w14:paraId="5BC9A9E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19.1投标人应按前附表1规定要求提交投标担保。</w:t>
      </w:r>
    </w:p>
    <w:p w14:paraId="20210DB6">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19.2本项目投标担保： </w:t>
      </w:r>
    </w:p>
    <w:p w14:paraId="594DB52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19.2.1投标担保是为了避免招标人因投标人的行为而蒙受损失，招标人可根据19.2.4规定的条件没收投标保证金或投标保函。</w:t>
      </w:r>
    </w:p>
    <w:p w14:paraId="374CE0A1">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19.2.2未中标的投标人的投标担保将按照本须知规定的投标有效期或经投标人同意的延长的投标有效期期满后7天内予以退还（不计利息）。</w:t>
      </w:r>
    </w:p>
    <w:p w14:paraId="693CDA8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19.2.3出现下列情形之一时，招标人应当在7天内退还投标人的投标担保：</w:t>
      </w:r>
    </w:p>
    <w:p w14:paraId="6EFEC10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19.2.3.1中标通知书发出，中标人签订了合同；</w:t>
      </w:r>
    </w:p>
    <w:p w14:paraId="1F9AC42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19.2.3.2招标过程中招标活动因正当理由被招标人宣布终止；</w:t>
      </w:r>
    </w:p>
    <w:p w14:paraId="032B6DD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19.2.3.3招标失败需重新组织招标；</w:t>
      </w:r>
    </w:p>
    <w:p w14:paraId="34314016">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19.2.3.4投标有效期满而投标人不同意作出延长。</w:t>
      </w:r>
    </w:p>
    <w:p w14:paraId="5121FB8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19.2.4投标人有下列任何情况发生时，投标担保将被没收。给招标人造成的损失超过投标担保金额的，投标人还应当对超过部分给予赔偿。</w:t>
      </w:r>
    </w:p>
    <w:p w14:paraId="33BFE8F1">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19.2.4.1投标人有弄虚作假或串通投标等违法违规行为；</w:t>
      </w:r>
    </w:p>
    <w:p w14:paraId="0129CC9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19.2.4.2投标人在投标有效期内撤回其投标文件；</w:t>
      </w:r>
    </w:p>
    <w:p w14:paraId="3C0494E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19.2.4.3在规定期限内中标人拒绝与招标人签订合同或不提交履约担保的；</w:t>
      </w:r>
    </w:p>
    <w:p w14:paraId="5B9130B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19.2.4.4投标人资质证书被暂扣或吊销，但仍参与投标的。</w:t>
      </w:r>
    </w:p>
    <w:p w14:paraId="1DA60622">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20.投标人的替代方案</w:t>
      </w:r>
    </w:p>
    <w:p w14:paraId="0918777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20.1 本项目不接受替代方案。</w:t>
      </w:r>
    </w:p>
    <w:p w14:paraId="0DD242CA">
      <w:pPr>
        <w:pStyle w:val="71"/>
        <w:spacing w:line="560" w:lineRule="exact"/>
        <w:ind w:firstLine="560"/>
        <w:rPr>
          <w:rFonts w:ascii="仿宋_GB2312" w:hAnsi="宋体" w:eastAsia="仿宋_GB2312"/>
          <w:bCs/>
          <w:kern w:val="0"/>
          <w:sz w:val="28"/>
          <w:szCs w:val="28"/>
        </w:rPr>
      </w:pPr>
    </w:p>
    <w:p w14:paraId="605F477B">
      <w:pPr>
        <w:pStyle w:val="5"/>
        <w:spacing w:before="0" w:after="0" w:line="400" w:lineRule="exact"/>
        <w:jc w:val="center"/>
        <w:rPr>
          <w:rFonts w:ascii="黑体" w:hAnsi="黑体" w:eastAsia="黑体"/>
          <w:b w:val="0"/>
          <w:kern w:val="0"/>
          <w:sz w:val="36"/>
          <w:szCs w:val="36"/>
        </w:rPr>
      </w:pPr>
      <w:bookmarkStart w:id="32" w:name="_Toc11817"/>
      <w:r>
        <w:rPr>
          <w:rFonts w:hint="eastAsia" w:ascii="黑体" w:hAnsi="黑体" w:eastAsia="黑体"/>
          <w:b w:val="0"/>
          <w:kern w:val="0"/>
          <w:sz w:val="36"/>
          <w:szCs w:val="36"/>
        </w:rPr>
        <w:t>（四）投标文件的提交</w:t>
      </w:r>
      <w:bookmarkEnd w:id="32"/>
    </w:p>
    <w:p w14:paraId="5A2EBB85">
      <w:pPr>
        <w:pStyle w:val="71"/>
        <w:spacing w:line="560" w:lineRule="exact"/>
        <w:ind w:firstLine="560"/>
        <w:rPr>
          <w:rFonts w:ascii="仿宋" w:hAnsi="仿宋" w:eastAsia="仿宋"/>
          <w:bCs/>
          <w:kern w:val="0"/>
          <w:sz w:val="28"/>
          <w:szCs w:val="28"/>
        </w:rPr>
      </w:pPr>
    </w:p>
    <w:p w14:paraId="04FC3A7B">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21.投标文件的密封和标记</w:t>
      </w:r>
    </w:p>
    <w:p w14:paraId="5558A784">
      <w:pPr>
        <w:pStyle w:val="71"/>
        <w:spacing w:line="560" w:lineRule="exact"/>
        <w:ind w:firstLine="560"/>
        <w:rPr>
          <w:rFonts w:ascii="仿宋" w:hAnsi="仿宋" w:eastAsia="仿宋"/>
          <w:bCs/>
          <w:color w:val="000000"/>
          <w:kern w:val="0"/>
          <w:sz w:val="28"/>
          <w:szCs w:val="28"/>
        </w:rPr>
      </w:pPr>
      <w:r>
        <w:rPr>
          <w:rFonts w:hint="eastAsia" w:ascii="仿宋" w:hAnsi="仿宋" w:eastAsia="仿宋"/>
          <w:bCs/>
          <w:kern w:val="0"/>
          <w:sz w:val="28"/>
          <w:szCs w:val="28"/>
        </w:rPr>
        <w:t>21.1投标文件须以正规文件袋密封，投标文件中的投标函部分、资信标部分、商务标部分、技术标</w:t>
      </w:r>
      <w:r>
        <w:rPr>
          <w:rFonts w:hint="eastAsia" w:ascii="仿宋" w:hAnsi="仿宋" w:eastAsia="仿宋"/>
          <w:bCs/>
          <w:color w:val="000000"/>
          <w:kern w:val="0"/>
          <w:sz w:val="28"/>
          <w:szCs w:val="28"/>
        </w:rPr>
        <w:t>部分应装订成册。</w:t>
      </w:r>
    </w:p>
    <w:p w14:paraId="1B1201D8">
      <w:pPr>
        <w:pStyle w:val="71"/>
        <w:spacing w:line="560" w:lineRule="exact"/>
        <w:ind w:firstLine="560"/>
        <w:rPr>
          <w:rFonts w:ascii="仿宋" w:hAnsi="仿宋" w:eastAsia="仿宋"/>
          <w:bCs/>
          <w:color w:val="000000"/>
          <w:kern w:val="0"/>
          <w:sz w:val="28"/>
          <w:szCs w:val="28"/>
        </w:rPr>
      </w:pPr>
      <w:r>
        <w:rPr>
          <w:rFonts w:hint="eastAsia" w:ascii="仿宋" w:hAnsi="仿宋" w:eastAsia="仿宋"/>
          <w:bCs/>
          <w:color w:val="000000"/>
          <w:kern w:val="0"/>
          <w:sz w:val="28"/>
          <w:szCs w:val="28"/>
        </w:rPr>
        <w:t>21.2投标文件中的投标函部分、资信标部分、商务标部分、技术标部分、资格审查文件、电子标书应分别密封包装在六个密封袋中，在密封袋上相应注明“资格审查文件”、“投标函部分”、“资信标部分”“商务标部分”、“技术标部分”、“电子标书”，并分别注明项目名称、投标人名称。</w:t>
      </w:r>
    </w:p>
    <w:p w14:paraId="368A7C77">
      <w:pPr>
        <w:pStyle w:val="71"/>
        <w:spacing w:line="560" w:lineRule="exact"/>
        <w:ind w:firstLine="560"/>
        <w:rPr>
          <w:rFonts w:ascii="仿宋" w:hAnsi="仿宋" w:eastAsia="仿宋"/>
          <w:bCs/>
          <w:color w:val="000000"/>
          <w:kern w:val="0"/>
          <w:sz w:val="28"/>
          <w:szCs w:val="28"/>
        </w:rPr>
      </w:pPr>
      <w:r>
        <w:rPr>
          <w:rFonts w:hint="eastAsia" w:ascii="仿宋" w:hAnsi="仿宋" w:eastAsia="仿宋"/>
          <w:bCs/>
          <w:color w:val="000000"/>
          <w:kern w:val="0"/>
          <w:sz w:val="28"/>
          <w:szCs w:val="28"/>
        </w:rPr>
        <w:t>21.3将密封包装好的投标函部分、资信标部分、商务标部分、技术标部分、资格审查文件、电子标书统一密封包装在一个外密封袋中，并在外密封袋上注明“投标文件”、项目名称、投标人名称，并按前附表2第2项的规定注明开标时间以及“在此（开标时间）之前不得开封”字样。</w:t>
      </w:r>
    </w:p>
    <w:p w14:paraId="39308577">
      <w:pPr>
        <w:pStyle w:val="71"/>
        <w:spacing w:line="560" w:lineRule="exact"/>
        <w:ind w:firstLine="560"/>
        <w:rPr>
          <w:rFonts w:ascii="仿宋" w:hAnsi="仿宋" w:eastAsia="仿宋"/>
          <w:bCs/>
          <w:color w:val="000000"/>
          <w:kern w:val="0"/>
          <w:sz w:val="28"/>
          <w:szCs w:val="28"/>
        </w:rPr>
      </w:pPr>
      <w:r>
        <w:rPr>
          <w:rFonts w:hint="eastAsia" w:ascii="仿宋" w:hAnsi="仿宋" w:eastAsia="仿宋"/>
          <w:bCs/>
          <w:color w:val="000000"/>
          <w:kern w:val="0"/>
          <w:sz w:val="28"/>
          <w:szCs w:val="28"/>
        </w:rPr>
        <w:t>21.4所有密封袋的封口处均应贴封条并骑缝加盖投标人公章。</w:t>
      </w:r>
    </w:p>
    <w:p w14:paraId="5D1B1E81">
      <w:pPr>
        <w:pStyle w:val="71"/>
        <w:spacing w:line="560" w:lineRule="exact"/>
        <w:ind w:firstLine="562"/>
        <w:rPr>
          <w:rFonts w:ascii="仿宋" w:hAnsi="仿宋" w:eastAsia="仿宋"/>
          <w:b/>
          <w:bCs/>
          <w:color w:val="000000"/>
          <w:kern w:val="0"/>
          <w:sz w:val="28"/>
          <w:szCs w:val="28"/>
        </w:rPr>
      </w:pPr>
      <w:r>
        <w:rPr>
          <w:rFonts w:hint="eastAsia" w:ascii="仿宋" w:hAnsi="仿宋" w:eastAsia="仿宋"/>
          <w:b/>
          <w:bCs/>
          <w:color w:val="000000"/>
          <w:kern w:val="0"/>
          <w:sz w:val="28"/>
          <w:szCs w:val="28"/>
        </w:rPr>
        <w:t>22.投标截止时间</w:t>
      </w:r>
    </w:p>
    <w:p w14:paraId="0DF32D7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22.1 投标人应根据前附表2第2项的规定，在投标截止时间前将投标文件送达指定地点。</w:t>
      </w:r>
    </w:p>
    <w:p w14:paraId="6006D9F7">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23.投标文件的补充修改与撤回</w:t>
      </w:r>
    </w:p>
    <w:p w14:paraId="13A7A095">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23.1 投标人在递交投标文件以后，在规定的投标截止时间之前，可以书面形式补充、修改或撤回已提交的投标文件，并通知招标人。补充、修改的内容为投标文件的组成部分。</w:t>
      </w:r>
    </w:p>
    <w:p w14:paraId="16F834B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23.2 投标人的补充、修改或撤回通知，应按本须知第26条有关规定编制、密封、标记和递交，并在密封袋上清楚注明“补充”、“修改”或“撤回”字样。</w:t>
      </w:r>
    </w:p>
    <w:p w14:paraId="1562D08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23.3 根据本须知第22条规定，在投标截止时间以后，不得补充、修改投标文件。</w:t>
      </w:r>
    </w:p>
    <w:p w14:paraId="23EDD9E8">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24.截标时投标文件的数量要求</w:t>
      </w:r>
    </w:p>
    <w:p w14:paraId="5BE7E19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24.1截标时投标文件递交数量不足，则可能推迟招标或重新招标。如导致招标失败，招标人将不负担因此给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09E915A3">
      <w:pPr>
        <w:pStyle w:val="71"/>
        <w:spacing w:line="560" w:lineRule="exact"/>
        <w:ind w:firstLine="560"/>
        <w:rPr>
          <w:rFonts w:ascii="仿宋_GB2312" w:hAnsi="宋体" w:eastAsia="仿宋_GB2312"/>
          <w:bCs/>
          <w:kern w:val="0"/>
          <w:sz w:val="28"/>
          <w:szCs w:val="28"/>
        </w:rPr>
      </w:pPr>
    </w:p>
    <w:p w14:paraId="352B29F9">
      <w:pPr>
        <w:pStyle w:val="5"/>
        <w:spacing w:before="0" w:after="0" w:line="400" w:lineRule="exact"/>
        <w:jc w:val="center"/>
        <w:rPr>
          <w:rFonts w:ascii="黑体" w:hAnsi="黑体" w:eastAsia="黑体"/>
          <w:b w:val="0"/>
          <w:kern w:val="0"/>
          <w:sz w:val="36"/>
          <w:szCs w:val="36"/>
        </w:rPr>
      </w:pPr>
      <w:bookmarkStart w:id="33" w:name="_Toc22646"/>
      <w:r>
        <w:rPr>
          <w:rFonts w:hint="eastAsia" w:ascii="黑体" w:hAnsi="黑体" w:eastAsia="黑体"/>
          <w:b w:val="0"/>
          <w:kern w:val="0"/>
          <w:sz w:val="36"/>
          <w:szCs w:val="36"/>
        </w:rPr>
        <w:t>（五）资格后审</w:t>
      </w:r>
      <w:bookmarkEnd w:id="33"/>
    </w:p>
    <w:p w14:paraId="277D6AB4">
      <w:pPr>
        <w:pStyle w:val="71"/>
        <w:spacing w:line="560" w:lineRule="exact"/>
        <w:ind w:firstLine="560"/>
        <w:rPr>
          <w:rFonts w:ascii="仿宋_GB2312" w:hAnsi="宋体" w:eastAsia="仿宋_GB2312"/>
          <w:bCs/>
          <w:kern w:val="0"/>
          <w:sz w:val="28"/>
          <w:szCs w:val="28"/>
        </w:rPr>
      </w:pPr>
    </w:p>
    <w:p w14:paraId="2C553B15">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25.资格后审</w:t>
      </w:r>
    </w:p>
    <w:p w14:paraId="1F00CDA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资格审查方式为资格后审的，其资格审查活动按以下规定进行：</w:t>
      </w:r>
    </w:p>
    <w:p w14:paraId="6D805D0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25.1资格审查由招标人组成的开标小组负责，在截标后对各投标人资格进行审查。</w:t>
      </w:r>
    </w:p>
    <w:p w14:paraId="678A5BD1">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25.2开标小组开启资格审查文件，严格对照招标公告中要求的投标人资格条件，逐个审查投标人递交的资格证明文件，审核判断投标人是否满足该资格条件。</w:t>
      </w:r>
    </w:p>
    <w:p w14:paraId="5BE3AC3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3D22083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25.4投标人应准备相关原件以备查验。</w:t>
      </w:r>
    </w:p>
    <w:p w14:paraId="03CE6D2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25.5拟进行资格后审澄清、答辩的代表由招标人核对身份</w:t>
      </w:r>
      <w:r>
        <w:rPr>
          <w:rFonts w:ascii="仿宋" w:hAnsi="仿宋" w:eastAsia="仿宋"/>
          <w:bCs/>
          <w:kern w:val="0"/>
          <w:sz w:val="28"/>
          <w:szCs w:val="28"/>
        </w:rPr>
        <w:t>。</w:t>
      </w:r>
    </w:p>
    <w:p w14:paraId="2BA5C5E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25.6开标小组要求投标人进行澄清、答辩，但投标人在招标人规定时间内未派出人员及时作出澄清、答辩的，开标小组会将可能作出不利于投标人的判定。</w:t>
      </w:r>
    </w:p>
    <w:p w14:paraId="60C67F7B">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25.7资格审查合格投标人少于3家的，不再进行后续招标投标程序。</w:t>
      </w:r>
    </w:p>
    <w:p w14:paraId="21DB3A16">
      <w:pPr>
        <w:pStyle w:val="71"/>
        <w:spacing w:line="560" w:lineRule="exact"/>
        <w:ind w:firstLine="560"/>
        <w:rPr>
          <w:rFonts w:ascii="仿宋_GB2312" w:hAnsi="宋体" w:eastAsia="仿宋_GB2312"/>
          <w:bCs/>
          <w:kern w:val="0"/>
          <w:sz w:val="28"/>
          <w:szCs w:val="28"/>
        </w:rPr>
      </w:pPr>
    </w:p>
    <w:p w14:paraId="7E1CC683">
      <w:pPr>
        <w:pStyle w:val="5"/>
        <w:spacing w:before="0" w:after="0" w:line="400" w:lineRule="exact"/>
        <w:ind w:firstLine="720"/>
        <w:jc w:val="center"/>
        <w:rPr>
          <w:rFonts w:ascii="黑体" w:hAnsi="黑体" w:eastAsia="黑体"/>
          <w:b w:val="0"/>
          <w:kern w:val="0"/>
          <w:sz w:val="36"/>
          <w:szCs w:val="36"/>
        </w:rPr>
      </w:pPr>
      <w:bookmarkStart w:id="34" w:name="_Toc18741"/>
      <w:r>
        <w:rPr>
          <w:rFonts w:hint="eastAsia" w:ascii="黑体" w:hAnsi="黑体" w:eastAsia="黑体"/>
          <w:b w:val="0"/>
          <w:kern w:val="0"/>
          <w:sz w:val="36"/>
          <w:szCs w:val="36"/>
        </w:rPr>
        <w:t>（六）开标</w:t>
      </w:r>
      <w:bookmarkEnd w:id="34"/>
    </w:p>
    <w:p w14:paraId="622777E6">
      <w:pPr>
        <w:pStyle w:val="71"/>
        <w:spacing w:line="560" w:lineRule="exact"/>
        <w:ind w:firstLine="560"/>
        <w:rPr>
          <w:rFonts w:ascii="仿宋_GB2312" w:hAnsi="宋体" w:eastAsia="仿宋_GB2312"/>
          <w:bCs/>
          <w:kern w:val="0"/>
          <w:sz w:val="28"/>
          <w:szCs w:val="28"/>
        </w:rPr>
      </w:pPr>
    </w:p>
    <w:p w14:paraId="064C57E5">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26.开标</w:t>
      </w:r>
    </w:p>
    <w:p w14:paraId="54104AE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26.1 本招标工程招标人将于前附表2第5项所规定的时间和地点公开举行开标会议，并邀请所有投标人代表（资格后审不合格单位除外）参加。</w:t>
      </w:r>
    </w:p>
    <w:p w14:paraId="603ECE3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26.2</w:t>
      </w:r>
      <w:r>
        <w:rPr>
          <w:rFonts w:ascii="仿宋" w:hAnsi="仿宋" w:eastAsia="仿宋"/>
          <w:bCs/>
          <w:kern w:val="0"/>
          <w:sz w:val="28"/>
          <w:szCs w:val="28"/>
        </w:rPr>
        <w:t xml:space="preserve"> </w:t>
      </w:r>
      <w:r>
        <w:rPr>
          <w:rFonts w:hint="eastAsia" w:ascii="仿宋" w:hAnsi="仿宋" w:eastAsia="仿宋"/>
          <w:bCs/>
          <w:kern w:val="0"/>
          <w:sz w:val="28"/>
          <w:szCs w:val="28"/>
        </w:rPr>
        <w:t>参加开标会议的投标人的法定代表人或其委托代理人应随带本人身份证，委托代理人还应随带“法定代表人证明书”和“法定代表人授权委托书”，以证明其身份。</w:t>
      </w:r>
    </w:p>
    <w:p w14:paraId="21546AD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26.3 开标会议由招标人主持。</w:t>
      </w:r>
    </w:p>
    <w:p w14:paraId="3A32F221">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(1)由投标人或投标人代表检查投标文件的密封和标记情况；</w:t>
      </w:r>
    </w:p>
    <w:p w14:paraId="7F2D2F4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(2)经确认无误后，由招标人当众拆封，宣读投标人名称、投标价格以及投标文件中的其他主要内容。</w:t>
      </w:r>
    </w:p>
    <w:p w14:paraId="34748D0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26.4 招标人在投标截止时间前收到的所有投标文件，开标时都应当众拆封、宣读。但按规定提交合格的撤回通知的投标文件不予开封，并退给投标人。</w:t>
      </w:r>
    </w:p>
    <w:p w14:paraId="6116E8C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26.5按本须知第27条规定宣布为不予受理的投标文件，不予送交评审；其它不属于本须知第27条情形的投标文件均送交评标委员会。</w:t>
      </w:r>
    </w:p>
    <w:p w14:paraId="1AC6395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26.6招标人应对开标过程进行记录，以存档备查。</w:t>
      </w:r>
    </w:p>
    <w:p w14:paraId="0A9C0A18">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27.投标文件的受理</w:t>
      </w:r>
    </w:p>
    <w:p w14:paraId="259CADB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 投标文件有下列情形之一的，招标人将不予受理：</w:t>
      </w:r>
    </w:p>
    <w:p w14:paraId="41825AA5">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27.1.1 在规定投标截止时间以后</w:t>
      </w:r>
      <w:r>
        <w:rPr>
          <w:rFonts w:ascii="仿宋" w:hAnsi="仿宋" w:eastAsia="仿宋"/>
          <w:bCs/>
          <w:kern w:val="0"/>
          <w:sz w:val="28"/>
          <w:szCs w:val="28"/>
        </w:rPr>
        <w:t>逾期送达的或者未送达指定地点的</w:t>
      </w:r>
      <w:r>
        <w:rPr>
          <w:rFonts w:hint="eastAsia" w:ascii="仿宋" w:hAnsi="仿宋" w:eastAsia="仿宋"/>
          <w:bCs/>
          <w:kern w:val="0"/>
          <w:sz w:val="28"/>
          <w:szCs w:val="28"/>
        </w:rPr>
        <w:t>；</w:t>
      </w:r>
    </w:p>
    <w:p w14:paraId="1735132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27.1.2 未按规定密封和骑缝加盖投标人公章的；</w:t>
      </w:r>
    </w:p>
    <w:p w14:paraId="60D18EB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27.1.3 </w:t>
      </w:r>
      <w:r>
        <w:rPr>
          <w:rFonts w:ascii="仿宋" w:hAnsi="仿宋" w:eastAsia="仿宋"/>
          <w:bCs/>
          <w:kern w:val="0"/>
          <w:sz w:val="28"/>
          <w:szCs w:val="28"/>
        </w:rPr>
        <w:t>投标文件</w:t>
      </w:r>
      <w:r>
        <w:rPr>
          <w:rFonts w:hint="eastAsia" w:ascii="仿宋" w:hAnsi="仿宋" w:eastAsia="仿宋"/>
          <w:bCs/>
          <w:kern w:val="0"/>
          <w:sz w:val="28"/>
          <w:szCs w:val="28"/>
        </w:rPr>
        <w:t>的投标报价高于招标控制价或投标报价上限的；</w:t>
      </w:r>
    </w:p>
    <w:p w14:paraId="5780CDF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27.1.4 </w:t>
      </w:r>
      <w:r>
        <w:rPr>
          <w:rFonts w:ascii="仿宋" w:hAnsi="仿宋" w:eastAsia="仿宋"/>
          <w:bCs/>
          <w:kern w:val="0"/>
          <w:sz w:val="28"/>
          <w:szCs w:val="28"/>
        </w:rPr>
        <w:t>投标文件</w:t>
      </w:r>
      <w:r>
        <w:rPr>
          <w:rFonts w:hint="eastAsia" w:ascii="仿宋" w:hAnsi="仿宋" w:eastAsia="仿宋"/>
          <w:bCs/>
          <w:kern w:val="0"/>
          <w:sz w:val="28"/>
          <w:szCs w:val="28"/>
        </w:rPr>
        <w:t>承诺的服务周期超过招标文件要求的；</w:t>
      </w:r>
    </w:p>
    <w:p w14:paraId="7621746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27.2 如果招标人根据招标文件的规定难以准确判断某投标人的投标文件是否应予受理的，或有投标人在开标会上对审查程序与结果提出异议的，招标人将记录有关情况提交评标委员会讨论决定。</w:t>
      </w:r>
    </w:p>
    <w:p w14:paraId="2784BE34">
      <w:pPr>
        <w:pStyle w:val="71"/>
        <w:spacing w:line="560" w:lineRule="exact"/>
        <w:ind w:firstLine="560"/>
        <w:rPr>
          <w:rFonts w:ascii="仿宋_GB2312" w:hAnsi="宋体" w:eastAsia="仿宋_GB2312"/>
          <w:bCs/>
          <w:kern w:val="0"/>
          <w:sz w:val="28"/>
          <w:szCs w:val="28"/>
        </w:rPr>
      </w:pPr>
    </w:p>
    <w:p w14:paraId="4A2E7EE6">
      <w:pPr>
        <w:topLinePunct/>
        <w:adjustRightInd w:val="0"/>
        <w:snapToGrid w:val="0"/>
        <w:spacing w:line="360" w:lineRule="auto"/>
        <w:ind w:firstLine="480" w:firstLineChars="200"/>
        <w:jc w:val="left"/>
        <w:rPr>
          <w:rFonts w:ascii="宋体" w:hAnsi="宋体"/>
          <w:kern w:val="0"/>
          <w:sz w:val="24"/>
          <w:szCs w:val="24"/>
        </w:rPr>
      </w:pPr>
    </w:p>
    <w:p w14:paraId="2878D0B7">
      <w:pPr>
        <w:pStyle w:val="5"/>
        <w:spacing w:before="0" w:after="0" w:line="400" w:lineRule="exact"/>
        <w:ind w:firstLine="720"/>
        <w:jc w:val="center"/>
        <w:rPr>
          <w:rFonts w:ascii="黑体" w:hAnsi="黑体" w:eastAsia="黑体"/>
          <w:b w:val="0"/>
          <w:kern w:val="0"/>
          <w:sz w:val="36"/>
          <w:szCs w:val="36"/>
        </w:rPr>
      </w:pPr>
      <w:bookmarkStart w:id="35" w:name="_Toc8372"/>
      <w:r>
        <w:rPr>
          <w:rFonts w:hint="eastAsia" w:ascii="黑体" w:hAnsi="黑体" w:eastAsia="黑体"/>
          <w:b w:val="0"/>
          <w:kern w:val="0"/>
          <w:sz w:val="36"/>
          <w:szCs w:val="36"/>
        </w:rPr>
        <w:t>（七）评  标</w:t>
      </w:r>
      <w:bookmarkEnd w:id="35"/>
    </w:p>
    <w:p w14:paraId="704CD73C">
      <w:pPr>
        <w:pStyle w:val="71"/>
        <w:spacing w:line="560" w:lineRule="exact"/>
        <w:ind w:firstLine="560"/>
        <w:rPr>
          <w:rFonts w:ascii="仿宋_GB2312" w:hAnsi="宋体" w:eastAsia="仿宋_GB2312"/>
          <w:bCs/>
          <w:kern w:val="0"/>
          <w:sz w:val="28"/>
          <w:szCs w:val="28"/>
        </w:rPr>
      </w:pPr>
    </w:p>
    <w:p w14:paraId="7F34634F">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28.评标委员会和评标</w:t>
      </w:r>
    </w:p>
    <w:p w14:paraId="4BA4F496">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28.1 评标委员会由招标人依法组建，负责评标活动。</w:t>
      </w:r>
    </w:p>
    <w:p w14:paraId="108C29C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28.2 开标结束后，开始评标，评标采用保密方式进行。</w:t>
      </w:r>
    </w:p>
    <w:p w14:paraId="78D4F85F">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29. 招标人将向评标委员会提供以下资料，供评标使用：</w:t>
      </w:r>
    </w:p>
    <w:p w14:paraId="6F1F5C05">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29.1 招标文件，包括补遗文件、答疑文件等；</w:t>
      </w:r>
    </w:p>
    <w:p w14:paraId="4B423F2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29.2 供评标使用的主要技术资料；</w:t>
      </w:r>
    </w:p>
    <w:p w14:paraId="1903C8E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29.3 项目概况和评标重点的书面介绍。</w:t>
      </w:r>
    </w:p>
    <w:p w14:paraId="3B72037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29.4 其他评标必须的资料。</w:t>
      </w:r>
    </w:p>
    <w:p w14:paraId="446AB4F5">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30.投标文件的初步评审</w:t>
      </w:r>
    </w:p>
    <w:p w14:paraId="0C758CEB">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30.1由评标委员会进行投标文件的初步评审；</w:t>
      </w:r>
    </w:p>
    <w:p w14:paraId="57E224A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w:t>
      </w:r>
      <w:r>
        <w:rPr>
          <w:rFonts w:ascii="仿宋" w:hAnsi="仿宋" w:eastAsia="仿宋"/>
          <w:bCs/>
          <w:kern w:val="0"/>
          <w:sz w:val="28"/>
          <w:szCs w:val="28"/>
        </w:rPr>
        <w:t>投标文件有下列情形之一的，</w:t>
      </w:r>
      <w:r>
        <w:rPr>
          <w:rFonts w:hint="eastAsia" w:ascii="仿宋" w:hAnsi="仿宋" w:eastAsia="仿宋"/>
          <w:bCs/>
          <w:kern w:val="0"/>
          <w:sz w:val="28"/>
          <w:szCs w:val="28"/>
        </w:rPr>
        <w:t>初步评审不通过，应作无效标处理：</w:t>
      </w:r>
    </w:p>
    <w:p w14:paraId="2A2140CB">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30.2.1 投标文件的有关内容未按规定加盖投标人印章、或未经法定代表人或其委托代理人签字(或盖章)、或由委托代理人签字(或盖章)但未随投标文件一起提供“投标文件签署授权委托书”原件的；</w:t>
      </w:r>
    </w:p>
    <w:p w14:paraId="55EE68E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30.2.2投标函按招标文件规定应当填写而未填写的；</w:t>
      </w:r>
    </w:p>
    <w:p w14:paraId="01C9AD6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30.2.3招标人要求提交投标文件电子文档，但投标人未提交或提交的电子文档不符合要求的。</w:t>
      </w:r>
    </w:p>
    <w:p w14:paraId="7AC4AF6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30.2.4投标人组成联合体投标，但投标文件未按规定附有联合体各方共同投标协议的；</w:t>
      </w:r>
    </w:p>
    <w:p w14:paraId="633B90B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30.2.5参加联合体的各成员再以自己的名义单独投标的，或同时参加两个或两个以上的联合体投标的；</w:t>
      </w:r>
    </w:p>
    <w:p w14:paraId="05919D2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30.2.6投标人资格条件不符合国家有关规定和招标文件要求的。</w:t>
      </w:r>
    </w:p>
    <w:p w14:paraId="77D48AEB">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31.投标文件的详细评审</w:t>
      </w:r>
    </w:p>
    <w:p w14:paraId="48C67D0B">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31.1评标委员会根据前附表1第16项规定的评标方法和标准，对投标文件进行</w:t>
      </w:r>
      <w:r>
        <w:rPr>
          <w:rFonts w:ascii="仿宋" w:hAnsi="仿宋" w:eastAsia="仿宋"/>
          <w:bCs/>
          <w:kern w:val="0"/>
          <w:sz w:val="28"/>
          <w:szCs w:val="28"/>
        </w:rPr>
        <w:t>系统</w:t>
      </w:r>
      <w:r>
        <w:rPr>
          <w:rFonts w:hint="eastAsia" w:ascii="仿宋" w:hAnsi="仿宋" w:eastAsia="仿宋"/>
          <w:bCs/>
          <w:kern w:val="0"/>
          <w:sz w:val="28"/>
          <w:szCs w:val="28"/>
        </w:rPr>
        <w:t>的评审和比较，</w:t>
      </w:r>
      <w:r>
        <w:rPr>
          <w:rFonts w:ascii="仿宋" w:hAnsi="仿宋" w:eastAsia="仿宋"/>
          <w:bCs/>
          <w:kern w:val="0"/>
          <w:sz w:val="28"/>
          <w:szCs w:val="28"/>
        </w:rPr>
        <w:t>招标文件中没有规定的标准和方法不得作为评标的依据。</w:t>
      </w:r>
    </w:p>
    <w:p w14:paraId="7C6DE6BF">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32.投标文件的重大偏差</w:t>
      </w:r>
    </w:p>
    <w:p w14:paraId="77C94FB6">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32.1投标文件存在重大偏差的，应作废标处理。下列情况属于重大偏差：</w:t>
      </w:r>
    </w:p>
    <w:p w14:paraId="43A40EA5">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32.1.1投标人以他人的名义投标或出现下列串通投标、弄虚作假投标嫌疑的：</w:t>
      </w:r>
    </w:p>
    <w:p w14:paraId="3FC0D1F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32.1.2投标人资质条件不符合国家有关规定和招标文件要求；</w:t>
      </w:r>
    </w:p>
    <w:p w14:paraId="382FBAD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32.1.3投标人拒不按照要求对投标文件进行澄清、说明、补正的或评标委员会根据本须知第35.1条规定对投标文件的计算错误进行修正后，投标人不接受修正后的投标报价的； </w:t>
      </w:r>
    </w:p>
    <w:p w14:paraId="5397C03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32.1.4投标文件附有招标人不能接受的条件；</w:t>
      </w:r>
    </w:p>
    <w:p w14:paraId="712B27B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32.1.5投标文件不满足招标文件规定的任何一项实质性要求的；</w:t>
      </w:r>
    </w:p>
    <w:p w14:paraId="2F16651D">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33.投标文件的细微偏差</w:t>
      </w:r>
    </w:p>
    <w:p w14:paraId="45FC8742">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624DC08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33.2评标委员会应当书面要求存在细微偏差的投标人在评标结束前予以补正。拒不补正的，在详细评审时可以对细微偏差作不利于该投标人的量化，量化标准以招标文件规定为准。</w:t>
      </w:r>
    </w:p>
    <w:p w14:paraId="7F78C086">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33.3 在评审过程中，评标委员会可以以书面形式要求投标人就投标文件中含义不明确的内容进行说明并提供相关材料。</w:t>
      </w:r>
    </w:p>
    <w:p w14:paraId="527D20A1">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34.投标文件的澄清和对答辩人的要求</w:t>
      </w:r>
    </w:p>
    <w:p w14:paraId="00FBBF2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47CCAE1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34.2 </w:t>
      </w:r>
      <w:r>
        <w:rPr>
          <w:rFonts w:ascii="仿宋" w:hAnsi="仿宋" w:eastAsia="仿宋"/>
          <w:bCs/>
          <w:kern w:val="0"/>
          <w:sz w:val="28"/>
          <w:szCs w:val="28"/>
        </w:rPr>
        <w:t>评标过程中</w:t>
      </w:r>
      <w:r>
        <w:rPr>
          <w:rFonts w:hint="eastAsia" w:ascii="仿宋" w:hAnsi="仿宋" w:eastAsia="仿宋"/>
          <w:bCs/>
          <w:kern w:val="0"/>
          <w:sz w:val="28"/>
          <w:szCs w:val="28"/>
        </w:rPr>
        <w:t>对</w:t>
      </w:r>
      <w:r>
        <w:rPr>
          <w:rFonts w:ascii="仿宋" w:hAnsi="仿宋" w:eastAsia="仿宋"/>
          <w:bCs/>
          <w:kern w:val="0"/>
          <w:sz w:val="28"/>
          <w:szCs w:val="28"/>
        </w:rPr>
        <w:t>各投标单位的答辩人要求如下：</w:t>
      </w:r>
    </w:p>
    <w:p w14:paraId="2FCC4FF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34.2.1</w:t>
      </w:r>
      <w:r>
        <w:rPr>
          <w:rFonts w:ascii="仿宋" w:hAnsi="仿宋" w:eastAsia="仿宋"/>
          <w:bCs/>
          <w:kern w:val="0"/>
          <w:sz w:val="28"/>
          <w:szCs w:val="28"/>
        </w:rPr>
        <w:t>拟进行</w:t>
      </w:r>
      <w:r>
        <w:rPr>
          <w:rFonts w:hint="eastAsia" w:ascii="仿宋" w:hAnsi="仿宋" w:eastAsia="仿宋"/>
          <w:bCs/>
          <w:kern w:val="0"/>
          <w:sz w:val="28"/>
          <w:szCs w:val="28"/>
        </w:rPr>
        <w:t>投标</w:t>
      </w:r>
      <w:r>
        <w:rPr>
          <w:rFonts w:ascii="仿宋" w:hAnsi="仿宋" w:eastAsia="仿宋"/>
          <w:bCs/>
          <w:kern w:val="0"/>
          <w:sz w:val="28"/>
          <w:szCs w:val="28"/>
        </w:rPr>
        <w:t>答辩的，投标人法定代表人</w:t>
      </w:r>
      <w:r>
        <w:rPr>
          <w:rFonts w:hint="eastAsia" w:ascii="仿宋" w:hAnsi="仿宋" w:eastAsia="仿宋"/>
          <w:bCs/>
          <w:kern w:val="0"/>
          <w:sz w:val="28"/>
          <w:szCs w:val="28"/>
        </w:rPr>
        <w:t>或其授权委托人。</w:t>
      </w:r>
    </w:p>
    <w:p w14:paraId="2F8C874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34.3评标委员会要求投标人进行答辩，但投标人在规定时间内未派出答辩人及时作出答辩的，评标委员会将根据招标文件规定作出不利于投标人的判定。</w:t>
      </w:r>
    </w:p>
    <w:p w14:paraId="6CD3C9F5">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35.投标文件计算错误的修正</w:t>
      </w:r>
    </w:p>
    <w:p w14:paraId="0859031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35.1投标人的投标报价中如出现算术错误，将按以下方法进行调整：</w:t>
      </w:r>
    </w:p>
    <w:p w14:paraId="6595263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35.1.1投标文件中大写金额与小写金额不一致的，以大写金额为准；</w:t>
      </w:r>
    </w:p>
    <w:p w14:paraId="502F9D8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35.1.2总价金额与按单价计算的总金额不一致的，以单价计算的总金额为准。除非评标委员会认为单价有明显的小数点错误，此时应以合价金额为准，调整单价；</w:t>
      </w:r>
    </w:p>
    <w:p w14:paraId="5007B7E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6CE0B355">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35.3按照本节第35.1条、第35.2条规定的调整方法确定的调整后报价，须取得投标人同意并书面签字确认。如果投标人拒不接受调整方法以及调整后的报价的，其投标将被拒绝。</w:t>
      </w:r>
    </w:p>
    <w:p w14:paraId="4E2DB19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35.4如果出现多报或超出本招标项目列明项目的数量情况的，评标委员会应根据具体评标方法和评审标准，按照不利于该投标人的原则进行调整，且投标人不得因此提出任何异议。</w:t>
      </w:r>
    </w:p>
    <w:p w14:paraId="0888BA9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35.5中标人的投标报价是按照本节第35.1条、第35.2条、第35.3条规定的进行了调整的，其中标价按就低不就高的原则确定。如果投标人拒不接受的，其投标将被拒绝。</w:t>
      </w:r>
    </w:p>
    <w:p w14:paraId="0C37C4E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35.5.1投标人的投标报价的总价小于调整后的报价，中标价即为投标人的投标报价的总价；投标报价的总价大于调整后的报价，中标价即为调整后的报价。</w:t>
      </w:r>
    </w:p>
    <w:p w14:paraId="3C8823C6">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36.无效标和废标的处理</w:t>
      </w:r>
    </w:p>
    <w:p w14:paraId="3071E36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36.1除本须知第30.2条和第32.1条明确规定的无效标和废标情形外，评标委员会对投标文件应坚持谨慎确定无效标和废标的原则。</w:t>
      </w:r>
    </w:p>
    <w:p w14:paraId="14CDF90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36.2评标委员会在作出任何一项无效标和废标决定前，都应当严格遵循以下程序：</w:t>
      </w:r>
    </w:p>
    <w:p w14:paraId="17F05DC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36.2.1 要求当事投标人作相应的答辩；</w:t>
      </w:r>
    </w:p>
    <w:p w14:paraId="0C04F06E">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36.2.2 将答辩记录送当事投标人法定代表人或其授权委托人签字确认；</w:t>
      </w:r>
    </w:p>
    <w:p w14:paraId="587CDD4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36.2.3 在充分讨论的基础上集体表决；</w:t>
      </w:r>
    </w:p>
    <w:p w14:paraId="177F9CD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79C065F3">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37.中标候选人的推荐或确定</w:t>
      </w:r>
    </w:p>
    <w:p w14:paraId="0B83963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37.1 </w:t>
      </w:r>
      <w:r>
        <w:rPr>
          <w:rFonts w:ascii="仿宋" w:hAnsi="仿宋" w:eastAsia="仿宋"/>
          <w:bCs/>
          <w:kern w:val="0"/>
          <w:sz w:val="28"/>
          <w:szCs w:val="28"/>
        </w:rPr>
        <w:t>评标委员会实行少数服从多数的原则，评标结果经评标委员会全体成员过半数通过有效。</w:t>
      </w:r>
    </w:p>
    <w:p w14:paraId="034F83BB">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37.2 评标委员会经过对投标文件进行评审和比较后，向招标人提出书面评标报告，并推荐中标候选人。</w:t>
      </w:r>
    </w:p>
    <w:p w14:paraId="498E7D0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37.3 招标人根据评标委员会提出的书面评标报告和推荐的中标候选人确定中标人，也可以授权评标委员会直接确定中标人。</w:t>
      </w:r>
    </w:p>
    <w:p w14:paraId="0AE5378C">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38.评标过程的保密</w:t>
      </w:r>
    </w:p>
    <w:p w14:paraId="528BF216">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38.1 开标后，直到授予中标人合同为止，凡属于对投标文件的审查、澄清、评价和比较有关的资料以及中标侯选人的推荐情况，与评标有关的其他任何情况均严格保密。</w:t>
      </w:r>
    </w:p>
    <w:p w14:paraId="69FB90DF">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38.2 在投标文件的评审和比较、中标候选人推荐以及授予合同的过程中，投标人不得有向招标人和评标委员会施加影响的任何行为。</w:t>
      </w:r>
    </w:p>
    <w:p w14:paraId="67FAF289">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38.3 中标人确定后，招标人不对未中标人就评标过程以及未能中标原因作出任何解释。未中标人不得向评标委员会组成人员或其他有关人员索问评标过程的情况和材料。</w:t>
      </w:r>
    </w:p>
    <w:p w14:paraId="308D0BCE">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39.其它规定</w:t>
      </w:r>
    </w:p>
    <w:p w14:paraId="107C710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39.1评标过程中，若评标委员会认为本次招标缺乏竞争性，可以不推荐中标候选人，由招标人重新组织招标。</w:t>
      </w:r>
    </w:p>
    <w:p w14:paraId="107A5A2A">
      <w:pPr>
        <w:pStyle w:val="71"/>
        <w:spacing w:line="560" w:lineRule="exact"/>
        <w:ind w:firstLine="560"/>
        <w:rPr>
          <w:rFonts w:ascii="仿宋_GB2312" w:hAnsi="宋体" w:eastAsia="仿宋_GB2312"/>
          <w:bCs/>
          <w:kern w:val="0"/>
          <w:sz w:val="28"/>
          <w:szCs w:val="28"/>
        </w:rPr>
      </w:pPr>
    </w:p>
    <w:p w14:paraId="4B29A922">
      <w:pPr>
        <w:pStyle w:val="5"/>
        <w:spacing w:before="0" w:after="0" w:line="400" w:lineRule="exact"/>
        <w:ind w:firstLine="723"/>
        <w:jc w:val="center"/>
        <w:rPr>
          <w:rFonts w:ascii="黑体" w:hAnsi="黑体" w:eastAsia="黑体"/>
          <w:b w:val="0"/>
          <w:kern w:val="0"/>
          <w:sz w:val="36"/>
          <w:szCs w:val="36"/>
        </w:rPr>
      </w:pPr>
      <w:bookmarkStart w:id="36" w:name="_Toc29426"/>
      <w:r>
        <w:rPr>
          <w:rFonts w:hint="eastAsia" w:ascii="黑体" w:hAnsi="黑体" w:eastAsia="黑体"/>
          <w:b w:val="0"/>
          <w:kern w:val="0"/>
          <w:sz w:val="36"/>
          <w:szCs w:val="36"/>
        </w:rPr>
        <w:t>（八）定标</w:t>
      </w:r>
      <w:bookmarkEnd w:id="36"/>
    </w:p>
    <w:p w14:paraId="1E8D1BF0">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40.中标人确定方式</w:t>
      </w:r>
    </w:p>
    <w:p w14:paraId="2258946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w:t>
      </w:r>
      <w:r>
        <w:rPr>
          <w:rFonts w:ascii="仿宋" w:hAnsi="仿宋" w:eastAsia="仿宋"/>
          <w:bCs/>
          <w:kern w:val="0"/>
          <w:sz w:val="28"/>
          <w:szCs w:val="28"/>
        </w:rPr>
        <w:t>.</w:t>
      </w:r>
      <w:r>
        <w:rPr>
          <w:rFonts w:hint="eastAsia" w:ascii="仿宋" w:hAnsi="仿宋" w:eastAsia="仿宋"/>
          <w:bCs/>
          <w:kern w:val="0"/>
          <w:sz w:val="28"/>
          <w:szCs w:val="28"/>
        </w:rPr>
        <w:t>1招标人根据评标委员会推荐的中标候选人确定中标人，也可以授权评标委员会直接确定中标人。</w:t>
      </w:r>
    </w:p>
    <w:p w14:paraId="699CBCB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40.2招标人授权评标委员会确定中标人的：评标委员会根据招标文件中的评审内容和评审指引，对各投标人的投标文件进行评审，推荐有排序的</w:t>
      </w:r>
      <w:r>
        <w:rPr>
          <w:rFonts w:hint="eastAsia" w:ascii="仿宋" w:hAnsi="仿宋" w:eastAsia="仿宋"/>
          <w:bCs/>
          <w:kern w:val="0"/>
          <w:sz w:val="28"/>
          <w:szCs w:val="28"/>
          <w:u w:val="single"/>
        </w:rPr>
        <w:t xml:space="preserve"> 1 </w:t>
      </w:r>
      <w:r>
        <w:rPr>
          <w:rFonts w:hint="eastAsia" w:ascii="仿宋" w:hAnsi="仿宋" w:eastAsia="仿宋"/>
          <w:bCs/>
          <w:kern w:val="0"/>
          <w:sz w:val="28"/>
          <w:szCs w:val="28"/>
        </w:rPr>
        <w:t>名中标候选人，评标报告通过招标人审批后，第一中标候选人即为中标人。</w:t>
      </w:r>
    </w:p>
    <w:p w14:paraId="0FBDA991">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kern w:val="0"/>
          <w:sz w:val="28"/>
          <w:szCs w:val="28"/>
          <w:u w:val="single"/>
        </w:rPr>
        <w:t xml:space="preserve"> / </w:t>
      </w:r>
      <w:r>
        <w:rPr>
          <w:rFonts w:hint="eastAsia" w:ascii="仿宋" w:hAnsi="仿宋" w:eastAsia="仿宋"/>
          <w:bCs/>
          <w:kern w:val="0"/>
          <w:sz w:val="28"/>
          <w:szCs w:val="28"/>
        </w:rPr>
        <w:t xml:space="preserve">名无排序中标候选人，后由招标人的招标领导小组通过民主决策在评标委员会推荐的中标候选人中确定 </w:t>
      </w:r>
      <w:r>
        <w:rPr>
          <w:rFonts w:hint="eastAsia" w:ascii="仿宋" w:hAnsi="仿宋" w:eastAsia="仿宋"/>
          <w:bCs/>
          <w:kern w:val="0"/>
          <w:sz w:val="28"/>
          <w:szCs w:val="28"/>
          <w:u w:val="single"/>
        </w:rPr>
        <w:t xml:space="preserve"> / </w:t>
      </w:r>
      <w:r>
        <w:rPr>
          <w:rFonts w:hint="eastAsia" w:ascii="仿宋" w:hAnsi="仿宋" w:eastAsia="仿宋"/>
          <w:bCs/>
          <w:kern w:val="0"/>
          <w:sz w:val="28"/>
          <w:szCs w:val="28"/>
        </w:rPr>
        <w:t>名中标人。</w:t>
      </w:r>
    </w:p>
    <w:p w14:paraId="5FDB2EA0">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40.4本次招标，评标委员会评标得分仅作为招标人确定中标人的参考，招标人有权确定任一中标候选人为中标人。</w:t>
      </w:r>
    </w:p>
    <w:p w14:paraId="4677BF84">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40.5如出现中标人放弃中标的情形，招标人可按上述程序在剩余中标候选人中重新确定中标人，也可重新组织招标。</w:t>
      </w:r>
    </w:p>
    <w:p w14:paraId="23062C5A">
      <w:pPr>
        <w:pStyle w:val="71"/>
        <w:spacing w:line="560" w:lineRule="exact"/>
        <w:ind w:firstLine="560"/>
        <w:rPr>
          <w:rFonts w:ascii="仿宋" w:hAnsi="仿宋" w:eastAsia="仿宋"/>
          <w:bCs/>
          <w:kern w:val="0"/>
          <w:sz w:val="28"/>
          <w:szCs w:val="28"/>
        </w:rPr>
      </w:pPr>
    </w:p>
    <w:p w14:paraId="5C9AF3C2">
      <w:pPr>
        <w:pStyle w:val="5"/>
        <w:spacing w:before="0" w:after="0" w:line="400" w:lineRule="exact"/>
        <w:ind w:firstLine="720"/>
        <w:jc w:val="center"/>
        <w:rPr>
          <w:rFonts w:ascii="黑体" w:hAnsi="黑体" w:eastAsia="黑体"/>
          <w:b w:val="0"/>
          <w:kern w:val="0"/>
          <w:sz w:val="36"/>
          <w:szCs w:val="36"/>
        </w:rPr>
      </w:pPr>
      <w:bookmarkStart w:id="37" w:name="_Toc12345"/>
      <w:r>
        <w:rPr>
          <w:rFonts w:hint="eastAsia" w:ascii="黑体" w:hAnsi="黑体" w:eastAsia="黑体"/>
          <w:b w:val="0"/>
          <w:kern w:val="0"/>
          <w:sz w:val="36"/>
          <w:szCs w:val="36"/>
        </w:rPr>
        <w:t>（九）中标通知书</w:t>
      </w:r>
      <w:bookmarkEnd w:id="37"/>
    </w:p>
    <w:p w14:paraId="40467EC3">
      <w:pPr>
        <w:pStyle w:val="71"/>
        <w:spacing w:line="560" w:lineRule="exact"/>
        <w:ind w:firstLine="560"/>
        <w:rPr>
          <w:rFonts w:ascii="仿宋_GB2312" w:hAnsi="宋体" w:eastAsia="仿宋_GB2312"/>
          <w:bCs/>
          <w:kern w:val="0"/>
          <w:sz w:val="28"/>
          <w:szCs w:val="28"/>
        </w:rPr>
      </w:pPr>
    </w:p>
    <w:p w14:paraId="470EF5D0">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41．中标通知书</w:t>
      </w:r>
    </w:p>
    <w:p w14:paraId="2A06AD78">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w:t>
      </w:r>
      <w:r>
        <w:rPr>
          <w:rFonts w:ascii="仿宋" w:hAnsi="仿宋" w:eastAsia="仿宋"/>
          <w:bCs/>
          <w:kern w:val="0"/>
          <w:sz w:val="28"/>
          <w:szCs w:val="28"/>
        </w:rPr>
        <w:t>.</w:t>
      </w:r>
      <w:r>
        <w:rPr>
          <w:rFonts w:hint="eastAsia" w:ascii="仿宋" w:hAnsi="仿宋" w:eastAsia="仿宋"/>
          <w:bCs/>
          <w:kern w:val="0"/>
          <w:sz w:val="28"/>
          <w:szCs w:val="28"/>
        </w:rPr>
        <w:t>1招标人应在确定中标人后，将中标结果在 “市属国企阳光采购服务平台”公示。</w:t>
      </w:r>
    </w:p>
    <w:p w14:paraId="6BF1FF0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41.2公示期内对中标结果若无质疑，公示期结束后该中标结果自动生效。招标人将发出中标通知书。中标通知书是本招标项目合同的组成部分。如接到有关投诉的，招标人将可能暂停发出中标通知书。</w:t>
      </w:r>
    </w:p>
    <w:p w14:paraId="01F65C7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41.3招标人将以《中标通知书》通知中标人中标。未收到《中标通知书》投标者为落标，招标人不解释落标原因，不退回投标书。</w:t>
      </w:r>
    </w:p>
    <w:p w14:paraId="757CE515">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42．招标人的权利</w:t>
      </w:r>
    </w:p>
    <w:p w14:paraId="43C08DD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42.1招标人在发出中标通知书之前因正当理由，经公司相关部门批准，有权根据评标委员会评审意见接受或拒绝投标、宣布投标程序无效或拒绝所有投标。对受影响的投标人不承担任何责任。</w:t>
      </w:r>
    </w:p>
    <w:p w14:paraId="2D1C2DE7">
      <w:pPr>
        <w:pStyle w:val="71"/>
        <w:spacing w:line="560" w:lineRule="exact"/>
        <w:ind w:firstLine="560"/>
        <w:rPr>
          <w:rFonts w:ascii="仿宋_GB2312" w:hAnsi="宋体" w:eastAsia="仿宋_GB2312"/>
          <w:bCs/>
          <w:kern w:val="0"/>
          <w:sz w:val="28"/>
          <w:szCs w:val="28"/>
        </w:rPr>
      </w:pPr>
    </w:p>
    <w:p w14:paraId="7D28382A">
      <w:pPr>
        <w:pStyle w:val="5"/>
        <w:spacing w:before="0" w:after="0" w:line="400" w:lineRule="exact"/>
        <w:ind w:firstLine="720"/>
        <w:jc w:val="center"/>
        <w:rPr>
          <w:rFonts w:ascii="黑体" w:hAnsi="黑体" w:eastAsia="黑体"/>
          <w:b w:val="0"/>
          <w:kern w:val="0"/>
          <w:sz w:val="36"/>
          <w:szCs w:val="36"/>
        </w:rPr>
      </w:pPr>
      <w:bookmarkStart w:id="38" w:name="_Toc25036"/>
      <w:r>
        <w:rPr>
          <w:rFonts w:hint="eastAsia" w:ascii="黑体" w:hAnsi="黑体" w:eastAsia="黑体"/>
          <w:b w:val="0"/>
          <w:kern w:val="0"/>
          <w:sz w:val="36"/>
          <w:szCs w:val="36"/>
        </w:rPr>
        <w:t>（十）合同授予</w:t>
      </w:r>
      <w:bookmarkEnd w:id="38"/>
    </w:p>
    <w:p w14:paraId="7E172ADD">
      <w:pPr>
        <w:pStyle w:val="71"/>
        <w:spacing w:line="560" w:lineRule="exact"/>
        <w:ind w:firstLine="560"/>
        <w:rPr>
          <w:rFonts w:ascii="仿宋_GB2312" w:hAnsi="宋体" w:eastAsia="仿宋_GB2312"/>
          <w:bCs/>
          <w:kern w:val="0"/>
          <w:sz w:val="28"/>
          <w:szCs w:val="28"/>
        </w:rPr>
      </w:pPr>
    </w:p>
    <w:p w14:paraId="6C3A4A80">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43．签订合同</w:t>
      </w:r>
    </w:p>
    <w:p w14:paraId="0177F596">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43.1招标人和中标人应当按“投标须知前附表”的规定，依据招标文件和中标人的投标文件订立书面合同。</w:t>
      </w:r>
    </w:p>
    <w:p w14:paraId="7826392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4FB5C57D">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43.3招标人无正当理由拒签合同的，或者在签订合同时向中标人提出附加条件或者更改合同实质性内容的，有关行政监督部门将给予警告，责令改正；给中标人造成损失的，还应当赔偿损失。</w:t>
      </w:r>
    </w:p>
    <w:p w14:paraId="706320A7">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43.4招标人与中标人签订的合同必须遵守本招标文件的合同条件，并且不得更改合同条件。</w:t>
      </w:r>
    </w:p>
    <w:p w14:paraId="006252D0">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43.5中标人应当按照合同约定履行义务，完成合同标的，不得将合同标的转让(转包)给他人实施。</w:t>
      </w:r>
    </w:p>
    <w:p w14:paraId="404A5001">
      <w:pPr>
        <w:pStyle w:val="71"/>
        <w:spacing w:line="560" w:lineRule="exact"/>
        <w:ind w:firstLine="560"/>
        <w:rPr>
          <w:rFonts w:ascii="仿宋_GB2312" w:hAnsi="宋体" w:eastAsia="仿宋_GB2312"/>
          <w:bCs/>
          <w:kern w:val="0"/>
          <w:sz w:val="28"/>
          <w:szCs w:val="28"/>
        </w:rPr>
      </w:pPr>
    </w:p>
    <w:p w14:paraId="35C994E7">
      <w:pPr>
        <w:pStyle w:val="5"/>
        <w:spacing w:before="0" w:after="0" w:line="400" w:lineRule="exact"/>
        <w:ind w:firstLine="720"/>
        <w:jc w:val="center"/>
        <w:rPr>
          <w:rFonts w:ascii="黑体" w:hAnsi="黑体" w:eastAsia="黑体"/>
          <w:b w:val="0"/>
          <w:kern w:val="0"/>
          <w:sz w:val="36"/>
          <w:szCs w:val="36"/>
        </w:rPr>
      </w:pPr>
      <w:bookmarkStart w:id="39" w:name="_Toc16522"/>
      <w:r>
        <w:rPr>
          <w:rFonts w:hint="eastAsia" w:ascii="黑体" w:hAnsi="黑体" w:eastAsia="黑体"/>
          <w:b w:val="0"/>
          <w:kern w:val="0"/>
          <w:sz w:val="36"/>
          <w:szCs w:val="36"/>
        </w:rPr>
        <w:t>（十一）其他</w:t>
      </w:r>
      <w:bookmarkEnd w:id="39"/>
    </w:p>
    <w:p w14:paraId="6B47F515">
      <w:pPr>
        <w:pStyle w:val="71"/>
        <w:spacing w:line="560" w:lineRule="exact"/>
        <w:ind w:firstLine="560"/>
        <w:rPr>
          <w:rFonts w:ascii="仿宋_GB2312" w:hAnsi="宋体" w:eastAsia="仿宋_GB2312"/>
          <w:bCs/>
          <w:kern w:val="0"/>
          <w:sz w:val="28"/>
          <w:szCs w:val="28"/>
        </w:rPr>
      </w:pPr>
    </w:p>
    <w:p w14:paraId="1121231A">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44．招标投标投诉的处理</w:t>
      </w:r>
    </w:p>
    <w:p w14:paraId="7F27FDD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44.1本招标项目实行分段限时投诉制度，即在每个招标投标阶段，投标人均应对所存异议及时投诉。凡超出被投诉阶段投诉时限的，其投诉将不予受理。</w:t>
      </w:r>
    </w:p>
    <w:p w14:paraId="35A30D65">
      <w:pPr>
        <w:pStyle w:val="71"/>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45．其他</w:t>
      </w:r>
    </w:p>
    <w:p w14:paraId="6C2CF0A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45.1本招标文件的解释权归招标人所有，招标人有权在法律允许范围内调整本次招标活动的细节及保留最终解释权。</w:t>
      </w:r>
    </w:p>
    <w:p w14:paraId="231C41F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45.2评标委员会经评审，认为所有投标都不符合招标文件要求的，可以否决所有投标。所有投标被否决的，招标人应重新招标。招标人不负担因招标失败给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66D9FC1A">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45.3招标人向投标人提供的资料和数据，是招标人现有的能使投标人利用的资料，招标人对投标人由此而做出的推论、理解和结论概不负责。</w:t>
      </w:r>
    </w:p>
    <w:p w14:paraId="631FAA8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45.4如果投标人实质上不符合投标资格，即使参加投标并缴纳各种费用，招标人可以随时取消其投标或中标资格，招标人对该投标人的一切损失概不责任。</w:t>
      </w:r>
    </w:p>
    <w:p w14:paraId="081DBC8C">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45.5中标无效的，发出的中标通知书和签订的合同自始没有法律约束力，但不影响合同中存在的有关解决争议方法的条款的效力。</w:t>
      </w:r>
    </w:p>
    <w:p w14:paraId="6D9E2923">
      <w:pPr>
        <w:pStyle w:val="71"/>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45.6本招标文件所有的附件与本招标文件具有同等效力。</w:t>
      </w:r>
    </w:p>
    <w:p w14:paraId="744A8A50">
      <w:pPr>
        <w:widowControl w:val="0"/>
        <w:spacing w:line="360" w:lineRule="auto"/>
        <w:ind w:firstLine="420" w:firstLineChars="200"/>
        <w:rPr>
          <w:rFonts w:ascii="宋体" w:hAnsi="宋体"/>
          <w:kern w:val="0"/>
          <w:szCs w:val="21"/>
        </w:rPr>
      </w:pPr>
    </w:p>
    <w:p w14:paraId="7BE367EB">
      <w:pPr>
        <w:widowControl w:val="0"/>
        <w:spacing w:line="360" w:lineRule="auto"/>
        <w:ind w:firstLine="420" w:firstLineChars="200"/>
        <w:rPr>
          <w:rFonts w:ascii="宋体" w:hAnsi="宋体"/>
          <w:kern w:val="0"/>
          <w:szCs w:val="21"/>
        </w:rPr>
      </w:pPr>
    </w:p>
    <w:p w14:paraId="312F32B5">
      <w:pPr>
        <w:widowControl w:val="0"/>
        <w:spacing w:line="360" w:lineRule="auto"/>
        <w:ind w:firstLine="420" w:firstLineChars="200"/>
        <w:rPr>
          <w:rFonts w:ascii="宋体" w:hAnsi="宋体"/>
          <w:kern w:val="0"/>
          <w:szCs w:val="21"/>
        </w:rPr>
      </w:pPr>
    </w:p>
    <w:p w14:paraId="42EAB7F5">
      <w:pPr>
        <w:widowControl w:val="0"/>
        <w:spacing w:line="360" w:lineRule="auto"/>
        <w:rPr>
          <w:rFonts w:ascii="宋体" w:hAnsi="宋体"/>
          <w:kern w:val="0"/>
          <w:szCs w:val="21"/>
        </w:rPr>
      </w:pPr>
    </w:p>
    <w:p w14:paraId="507406F5">
      <w:pPr>
        <w:pStyle w:val="2"/>
        <w:rPr>
          <w:rFonts w:ascii="黑体" w:hAnsi="黑体" w:eastAsia="黑体"/>
          <w:szCs w:val="48"/>
          <w:shd w:val="clear" w:color="060000" w:fill="auto"/>
        </w:rPr>
      </w:pPr>
      <w:bookmarkStart w:id="40" w:name="_Toc31450"/>
      <w:r>
        <w:t>第</w:t>
      </w:r>
      <w:r>
        <w:rPr>
          <w:rFonts w:hint="eastAsia"/>
        </w:rPr>
        <w:t>三</w:t>
      </w:r>
      <w:r>
        <w:t xml:space="preserve">章 </w:t>
      </w:r>
      <w:r>
        <w:rPr>
          <w:rFonts w:hint="eastAsia"/>
        </w:rPr>
        <w:t>合同文本及条款</w:t>
      </w:r>
      <w:bookmarkEnd w:id="40"/>
    </w:p>
    <w:p w14:paraId="5B2F4D1E">
      <w:pPr>
        <w:spacing w:line="480" w:lineRule="exact"/>
        <w:rPr>
          <w:sz w:val="24"/>
          <w:u w:val="single"/>
        </w:rPr>
      </w:pPr>
      <w:bookmarkStart w:id="41" w:name="_Toc47425624"/>
      <w:bookmarkStart w:id="42" w:name="_Toc84303950"/>
      <w:bookmarkStart w:id="43" w:name="_Toc38943429"/>
      <w:bookmarkStart w:id="44" w:name="_Toc42392984"/>
    </w:p>
    <w:bookmarkEnd w:id="41"/>
    <w:bookmarkEnd w:id="42"/>
    <w:bookmarkEnd w:id="43"/>
    <w:bookmarkEnd w:id="44"/>
    <w:p w14:paraId="5E28EBCD">
      <w:pPr>
        <w:widowControl w:val="0"/>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保安服务合同</w:t>
      </w:r>
    </w:p>
    <w:p w14:paraId="57A11D81">
      <w:pPr>
        <w:widowControl w:val="0"/>
        <w:adjustRightInd w:val="0"/>
        <w:snapToGrid w:val="0"/>
        <w:spacing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甲方：</w:t>
      </w:r>
      <w:r>
        <w:rPr>
          <w:rFonts w:hint="eastAsia" w:ascii="仿宋_GB2312" w:hAnsi="仿宋_GB2312" w:eastAsia="仿宋_GB2312" w:cs="仿宋_GB2312"/>
          <w:color w:val="000000"/>
          <w:sz w:val="28"/>
          <w:szCs w:val="28"/>
          <w:u w:val="single"/>
        </w:rPr>
        <w:t>深圳第一亚太物业管理有限公司</w:t>
      </w:r>
      <w:r>
        <w:rPr>
          <w:rFonts w:hint="eastAsia" w:ascii="仿宋_GB2312" w:hAnsi="仿宋_GB2312" w:eastAsia="仿宋_GB2312" w:cs="仿宋_GB2312"/>
          <w:color w:val="000000"/>
          <w:sz w:val="28"/>
          <w:szCs w:val="28"/>
          <w:u w:val="single"/>
          <w:lang w:eastAsia="zh-CN"/>
        </w:rPr>
        <w:t>江西</w:t>
      </w:r>
      <w:r>
        <w:rPr>
          <w:rFonts w:hint="eastAsia" w:ascii="仿宋_GB2312" w:hAnsi="仿宋_GB2312" w:eastAsia="仿宋_GB2312" w:cs="仿宋_GB2312"/>
          <w:color w:val="000000"/>
          <w:sz w:val="28"/>
          <w:szCs w:val="28"/>
          <w:u w:val="single"/>
        </w:rPr>
        <w:t xml:space="preserve">分公司 </w:t>
      </w:r>
    </w:p>
    <w:p w14:paraId="0C947B6A">
      <w:pPr>
        <w:widowControl w:val="0"/>
        <w:adjustRightInd w:val="0"/>
        <w:snapToGrid w:val="0"/>
        <w:spacing w:line="560" w:lineRule="exact"/>
        <w:rPr>
          <w:rFonts w:hint="eastAsia" w:ascii="仿宋_GB2312" w:hAnsi="仿宋_GB2312" w:eastAsia="仿宋_GB2312" w:cs="仿宋_GB2312"/>
          <w:color w:val="000000"/>
          <w:sz w:val="28"/>
          <w:szCs w:val="28"/>
          <w:u w:val="single"/>
          <w:lang w:val="en-US" w:eastAsia="zh-CN"/>
        </w:rPr>
      </w:pPr>
      <w:r>
        <w:rPr>
          <w:rFonts w:hint="eastAsia" w:ascii="仿宋_GB2312" w:hAnsi="仿宋_GB2312" w:eastAsia="仿宋_GB2312" w:cs="仿宋_GB2312"/>
          <w:sz w:val="28"/>
          <w:szCs w:val="28"/>
        </w:rPr>
        <w:t>住所：</w:t>
      </w:r>
      <w:r>
        <w:rPr>
          <w:rFonts w:hint="eastAsia" w:ascii="仿宋_GB2312" w:hAnsi="仿宋_GB2312" w:eastAsia="仿宋_GB2312" w:cs="仿宋_GB2312"/>
          <w:color w:val="000000"/>
          <w:sz w:val="28"/>
          <w:szCs w:val="28"/>
          <w:u w:val="single"/>
          <w:lang w:val="en-US" w:eastAsia="zh-CN"/>
        </w:rPr>
        <w:t>江西省南昌市红谷滩区华南大道1号华南城</w:t>
      </w:r>
    </w:p>
    <w:p w14:paraId="5C0488F7">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法定代表人/负责人：</w:t>
      </w:r>
      <w:r>
        <w:rPr>
          <w:rFonts w:hint="eastAsia" w:ascii="仿宋_GB2312" w:hAnsi="仿宋_GB2312" w:eastAsia="仿宋_GB2312" w:cs="仿宋_GB2312"/>
          <w:bCs/>
          <w:sz w:val="28"/>
          <w:szCs w:val="28"/>
        </w:rPr>
        <w:t>_____________________________________</w:t>
      </w:r>
    </w:p>
    <w:p w14:paraId="221BE049">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联系人：__________________________________</w:t>
      </w:r>
    </w:p>
    <w:p w14:paraId="2911B59A">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联系电话：________________________________</w:t>
      </w:r>
    </w:p>
    <w:p w14:paraId="73F042A5">
      <w:pPr>
        <w:widowControl w:val="0"/>
        <w:adjustRightInd w:val="0"/>
        <w:snapToGrid w:val="0"/>
        <w:spacing w:line="560" w:lineRule="exact"/>
        <w:rPr>
          <w:rFonts w:hint="eastAsia" w:ascii="仿宋_GB2312" w:hAnsi="仿宋_GB2312" w:eastAsia="仿宋_GB2312" w:cs="仿宋_GB2312"/>
          <w:sz w:val="28"/>
          <w:szCs w:val="28"/>
        </w:rPr>
      </w:pPr>
    </w:p>
    <w:p w14:paraId="1567C7BA">
      <w:pPr>
        <w:widowControl w:val="0"/>
        <w:adjustRightInd w:val="0"/>
        <w:snapToGrid w:val="0"/>
        <w:spacing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乙方：</w:t>
      </w:r>
      <w:r>
        <w:rPr>
          <w:rFonts w:hint="eastAsia" w:ascii="仿宋_GB2312" w:hAnsi="仿宋_GB2312" w:eastAsia="仿宋_GB2312" w:cs="仿宋_GB2312"/>
          <w:bCs/>
          <w:sz w:val="28"/>
          <w:szCs w:val="28"/>
        </w:rPr>
        <w:t>_____________________________________</w:t>
      </w:r>
    </w:p>
    <w:p w14:paraId="41FD4A28">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住所：_____________________________________</w:t>
      </w:r>
    </w:p>
    <w:p w14:paraId="4C01E6DF">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法定代表人/负责人：_______________________________</w:t>
      </w:r>
    </w:p>
    <w:p w14:paraId="3790E652">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联系人：___________________________________</w:t>
      </w:r>
    </w:p>
    <w:p w14:paraId="7EC365B8">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联系电话：_________________________________</w:t>
      </w:r>
    </w:p>
    <w:p w14:paraId="663D3172">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依据《中华人民共和国民法典》及相关法律法规规定，就乙方按甲方要求提供保安岗位人员，负责甲方指定范围的保安防卫及其他管理服务工作等事宜。甲乙双方经过友好协商，达成本合同，以兹双方共同遵守执行。</w:t>
      </w:r>
    </w:p>
    <w:p w14:paraId="723BDC5C">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第一条 保安服务范围</w:t>
      </w:r>
    </w:p>
    <w:p w14:paraId="54003119">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1.1范围：乙方向甲方派驻的保安员应符合甲方要求及本合同的约定条件、接受甲方的管理和工作安排，执行【</w:t>
      </w:r>
      <w:r>
        <w:rPr>
          <w:rFonts w:hint="eastAsia" w:ascii="仿宋_GB2312" w:hAnsi="仿宋_GB2312" w:eastAsia="仿宋_GB2312" w:cs="仿宋_GB2312"/>
          <w:sz w:val="28"/>
          <w:szCs w:val="28"/>
          <w:lang w:val="en-US" w:eastAsia="zh-CN"/>
        </w:rPr>
        <w:t>3.4号交易广场、5号交易广场、7号交易广场</w:t>
      </w:r>
      <w:r>
        <w:rPr>
          <w:rFonts w:hint="eastAsia" w:ascii="仿宋_GB2312" w:hAnsi="仿宋_GB2312" w:eastAsia="仿宋_GB2312" w:cs="仿宋_GB2312"/>
          <w:sz w:val="28"/>
          <w:szCs w:val="28"/>
        </w:rPr>
        <w:t>项目】的安全、消防、交通管理等防范任务，承担相应的保安服务责任。</w:t>
      </w:r>
    </w:p>
    <w:p w14:paraId="11A57271">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第二条 合同期限</w:t>
      </w:r>
    </w:p>
    <w:p w14:paraId="49FF5579">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2.1本合同期限为【</w:t>
      </w:r>
      <w:r>
        <w:rPr>
          <w:rFonts w:hint="eastAsia" w:ascii="仿宋_GB2312" w:hAnsi="仿宋_GB2312" w:eastAsia="仿宋_GB2312" w:cs="仿宋_GB2312"/>
          <w:sz w:val="28"/>
          <w:szCs w:val="28"/>
          <w:lang w:val="en-US" w:eastAsia="zh-CN"/>
        </w:rPr>
        <w:t>11个月零5天</w:t>
      </w:r>
      <w:r>
        <w:rPr>
          <w:rFonts w:hint="eastAsia" w:ascii="仿宋_GB2312" w:hAnsi="仿宋_GB2312" w:eastAsia="仿宋_GB2312" w:cs="仿宋_GB2312"/>
          <w:sz w:val="28"/>
          <w:szCs w:val="28"/>
        </w:rPr>
        <w:t>】，自【202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】日起至【202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】月【3</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】日止。</w:t>
      </w:r>
    </w:p>
    <w:p w14:paraId="38D2F62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4"/>
        </w:rPr>
        <w:t>自合同开始之日起两个月内为缓冲期（续签除外）。缓冲期内，如甲方认为乙方服务不符合本合同约定，甲方有权立即通知乙方解除本合同，而无需向乙方说明任何理由。本合同自甲方通知送达乙方时终止，双方按乙方实际提供服务的天数结算服务费用。除此之外，甲方无需承担其他任何费用或责任。</w:t>
      </w:r>
      <w:r>
        <w:rPr>
          <w:rFonts w:hint="eastAsia" w:ascii="仿宋_GB2312" w:hAnsi="仿宋_GB2312" w:eastAsia="仿宋_GB2312" w:cs="仿宋_GB2312"/>
          <w:sz w:val="28"/>
          <w:szCs w:val="28"/>
        </w:rPr>
        <w:t>缓冲期内据实结算乙方人员出勤费用，如服务质量不达标，按标准扣分，缓冲期内每月实际出勤人数不得低于总约定进场人数的80%（含），否则甲方有权单方面终止合同而不需要承担任何责任，缓冲期结束后严格按本合同执行。</w:t>
      </w:r>
    </w:p>
    <w:p w14:paraId="2CA7A6E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2.3合同期满续约与否，乙方须提前两个月向甲方提出书面申请，经甲方依据相关制度进行履约评估符合续约要求的，本合同可续约一年，续约最多不超过两次且总续约时长不超过二十四个月。</w:t>
      </w:r>
    </w:p>
    <w:p w14:paraId="5AD44C0F">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第三条 保安岗位人员安排</w:t>
      </w:r>
    </w:p>
    <w:p w14:paraId="7D9D8D8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3.1合同编制人数【</w:t>
      </w:r>
      <w:r>
        <w:rPr>
          <w:rFonts w:hint="eastAsia" w:ascii="仿宋_GB2312" w:hAnsi="仿宋_GB2312" w:eastAsia="仿宋_GB2312" w:cs="仿宋_GB2312"/>
          <w:sz w:val="28"/>
          <w:szCs w:val="28"/>
          <w:lang w:val="en-US" w:eastAsia="zh-CN"/>
        </w:rPr>
        <w:t>46</w:t>
      </w:r>
      <w:r>
        <w:rPr>
          <w:rFonts w:hint="eastAsia" w:ascii="仿宋_GB2312" w:hAnsi="仿宋_GB2312" w:eastAsia="仿宋_GB2312" w:cs="仿宋_GB2312"/>
          <w:sz w:val="28"/>
          <w:szCs w:val="28"/>
        </w:rPr>
        <w:t>】人，（其中普通岗【</w:t>
      </w:r>
      <w:r>
        <w:rPr>
          <w:rFonts w:hint="eastAsia" w:ascii="仿宋_GB2312" w:hAnsi="仿宋_GB2312" w:eastAsia="仿宋_GB2312" w:cs="仿宋_GB2312"/>
          <w:sz w:val="28"/>
          <w:szCs w:val="28"/>
          <w:lang w:val="en-US" w:eastAsia="zh-CN"/>
        </w:rPr>
        <w:t>37</w:t>
      </w:r>
      <w:r>
        <w:rPr>
          <w:rFonts w:hint="eastAsia" w:ascii="仿宋_GB2312" w:hAnsi="仿宋_GB2312" w:eastAsia="仿宋_GB2312" w:cs="仿宋_GB2312"/>
          <w:sz w:val="28"/>
          <w:szCs w:val="28"/>
        </w:rPr>
        <w:t>】人，形象岗【0】人，</w:t>
      </w:r>
      <w:r>
        <w:rPr>
          <w:rFonts w:ascii="仿宋_GB2312" w:hAnsi="仿宋_GB2312" w:eastAsia="仿宋_GB2312" w:cs="仿宋_GB2312"/>
          <w:sz w:val="28"/>
          <w:szCs w:val="28"/>
        </w:rPr>
        <w:t>监</w:t>
      </w:r>
      <w:r>
        <w:rPr>
          <w:rFonts w:hint="eastAsia" w:ascii="仿宋_GB2312" w:hAnsi="仿宋_GB2312" w:eastAsia="仿宋_GB2312" w:cs="仿宋_GB2312"/>
          <w:sz w:val="28"/>
          <w:szCs w:val="28"/>
        </w:rPr>
        <w:t>控岗【</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】人）,每日当班人数【</w:t>
      </w:r>
      <w:r>
        <w:rPr>
          <w:rFonts w:hint="eastAsia" w:ascii="仿宋_GB2312" w:hAnsi="仿宋_GB2312" w:eastAsia="仿宋_GB2312" w:cs="仿宋_GB2312"/>
          <w:sz w:val="28"/>
          <w:szCs w:val="28"/>
          <w:lang w:val="en-US" w:eastAsia="zh-CN"/>
        </w:rPr>
        <w:t>46</w:t>
      </w:r>
      <w:r>
        <w:rPr>
          <w:rFonts w:hint="eastAsia" w:ascii="仿宋_GB2312" w:hAnsi="仿宋_GB2312" w:eastAsia="仿宋_GB2312" w:cs="仿宋_GB2312"/>
          <w:sz w:val="28"/>
          <w:szCs w:val="28"/>
        </w:rPr>
        <w:t>】（其中</w:t>
      </w:r>
      <w:bookmarkStart w:id="45" w:name="OLE_LINK1"/>
      <w:bookmarkStart w:id="46" w:name="OLE_LINK2"/>
      <w:r>
        <w:rPr>
          <w:rFonts w:hint="eastAsia" w:ascii="仿宋_GB2312" w:hAnsi="仿宋_GB2312" w:eastAsia="仿宋_GB2312" w:cs="仿宋_GB2312"/>
          <w:sz w:val="28"/>
          <w:szCs w:val="28"/>
          <w:lang w:val="en-US" w:eastAsia="zh-CN"/>
        </w:rPr>
        <w:t>3.4号交易广场</w:t>
      </w:r>
      <w:r>
        <w:rPr>
          <w:rFonts w:hint="eastAsia" w:ascii="仿宋_GB2312" w:hAnsi="仿宋_GB2312" w:eastAsia="仿宋_GB2312" w:cs="仿宋_GB2312"/>
          <w:sz w:val="28"/>
          <w:szCs w:val="28"/>
        </w:rPr>
        <w:t>项目</w:t>
      </w:r>
      <w:bookmarkEnd w:id="45"/>
      <w:bookmarkEnd w:id="46"/>
      <w:r>
        <w:rPr>
          <w:rFonts w:hint="eastAsia" w:ascii="仿宋_GB2312" w:hAnsi="仿宋_GB2312" w:eastAsia="仿宋_GB2312" w:cs="仿宋_GB2312"/>
          <w:sz w:val="28"/>
          <w:szCs w:val="28"/>
        </w:rPr>
        <w:t>普通岗【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】人，监控岗【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w:t>
      </w:r>
      <w:r>
        <w:rPr>
          <w:rFonts w:hint="eastAsia" w:ascii="仿宋_GB2312" w:hAnsi="仿宋_GB2312" w:eastAsia="仿宋_GB2312" w:cs="仿宋_GB2312"/>
          <w:sz w:val="28"/>
          <w:szCs w:val="28"/>
          <w:lang w:val="en-US" w:eastAsia="zh-CN"/>
        </w:rPr>
        <w:t>5号交易广场</w:t>
      </w:r>
      <w:r>
        <w:rPr>
          <w:rFonts w:hint="eastAsia" w:ascii="仿宋_GB2312" w:hAnsi="仿宋_GB2312" w:eastAsia="仿宋_GB2312" w:cs="仿宋_GB2312"/>
          <w:sz w:val="28"/>
          <w:szCs w:val="28"/>
        </w:rPr>
        <w:t>项目普通岗【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】人，监控岗【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w:t>
      </w:r>
      <w:r>
        <w:rPr>
          <w:rFonts w:hint="eastAsia" w:ascii="仿宋_GB2312" w:hAnsi="仿宋_GB2312" w:eastAsia="仿宋_GB2312" w:cs="仿宋_GB2312"/>
          <w:sz w:val="28"/>
          <w:szCs w:val="28"/>
          <w:lang w:val="en-US" w:eastAsia="zh-CN"/>
        </w:rPr>
        <w:t>7号交易广场</w:t>
      </w:r>
      <w:r>
        <w:rPr>
          <w:rFonts w:hint="eastAsia" w:ascii="仿宋_GB2312" w:hAnsi="仿宋_GB2312" w:eastAsia="仿宋_GB2312" w:cs="仿宋_GB2312"/>
          <w:sz w:val="28"/>
          <w:szCs w:val="28"/>
        </w:rPr>
        <w:t>项目普通岗【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】人，监控岗【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】人）。 </w:t>
      </w:r>
    </w:p>
    <w:p w14:paraId="7C37F378">
      <w:pPr>
        <w:widowControl w:val="0"/>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3.2 乙方指定公司联系人 【 】，联系电话【 】，现场负责人【 】，联系电话【 】，现场联系人需保证联系电话24小时处于可接通状态，不得出现拒接或无法接通的状况。</w:t>
      </w:r>
    </w:p>
    <w:p w14:paraId="55447034">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第四条 合同价款及支付方式</w:t>
      </w:r>
    </w:p>
    <w:p w14:paraId="2C74C05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4.1本合同采用固定单价包干：普通岗保安员¥</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元/月，形象岗保安员¥</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元/月，监控岗保安员¥</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 xml:space="preserve">元/月。以上合计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每月保安服务费为¥</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元（大写：人民币</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元整），合同总价款为：¥</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元（大写：人民币</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元整，含税，税率为</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%），其中不含税为¥</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元，税款为¥</w:t>
      </w:r>
      <w:r>
        <w:rPr>
          <w:rFonts w:hint="eastAsia" w:ascii="仿宋_GB2312" w:hAnsi="仿宋_GB2312" w:eastAsia="仿宋_GB2312" w:cs="仿宋_GB2312"/>
          <w:sz w:val="28"/>
          <w:szCs w:val="28"/>
        </w:rPr>
        <w:t>【 】</w:t>
      </w:r>
      <w:r>
        <w:rPr>
          <w:rFonts w:hint="eastAsia" w:ascii="仿宋_GB2312" w:hAnsi="仿宋_GB2312" w:eastAsia="仿宋_GB2312" w:cs="仿宋_GB2312"/>
          <w:color w:val="000000"/>
          <w:sz w:val="28"/>
          <w:szCs w:val="28"/>
        </w:rPr>
        <w:t>元。不</w:t>
      </w:r>
      <w:r>
        <w:rPr>
          <w:rFonts w:hint="eastAsia" w:ascii="仿宋_GB2312" w:hAnsi="仿宋_GB2312" w:eastAsia="仿宋_GB2312" w:cs="仿宋_GB2312"/>
          <w:sz w:val="28"/>
          <w:szCs w:val="28"/>
        </w:rPr>
        <w:t>含税价格不因国家税率变化而变化，若在合同履行期间，如遇国家的税率调整，则价税合计相应调整，以开具发票的时间为准。乙方每月准时支付员工工资且不得低于当地政府相关部门公布的最低工资标</w:t>
      </w:r>
      <w:r>
        <w:rPr>
          <w:rFonts w:hint="eastAsia" w:ascii="仿宋_GB2312" w:hAnsi="仿宋_GB2312" w:eastAsia="仿宋_GB2312" w:cs="仿宋_GB2312"/>
          <w:color w:val="000000"/>
          <w:sz w:val="28"/>
          <w:szCs w:val="28"/>
        </w:rPr>
        <w:t>准。</w:t>
      </w:r>
    </w:p>
    <w:p w14:paraId="6FBF3226">
      <w:pPr>
        <w:widowControl w:val="0"/>
        <w:adjustRightInd w:val="0"/>
        <w:snapToGrid w:val="0"/>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w:t>
      </w:r>
      <w:r>
        <w:rPr>
          <w:rFonts w:hint="eastAsia" w:ascii="仿宋_GB2312" w:hAnsi="仿宋_GB2312" w:eastAsia="仿宋_GB2312" w:cs="仿宋_GB2312"/>
          <w:sz w:val="28"/>
          <w:szCs w:val="28"/>
        </w:rPr>
        <w:t>A、甲乙双方根据项目的实际情况结合服务质量要求，在指定的服务范围设置岗位，甲方经核实、考核后按实际岗位考勤情况、服务质量、考核评分、品质检查评分结果，结算和支付乙方保安服务费用。</w:t>
      </w:r>
    </w:p>
    <w:p w14:paraId="5B412085">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B、本条约定的每日当班人数，是指乙方当日应到岗服务人数，乙方员工因请假、轮休造成缺岗，由乙方另行安排人员顶岗，保证足额到岗数，相关费用已计算到合同约定的甲方应支付的总服务费中。</w:t>
      </w:r>
    </w:p>
    <w:p w14:paraId="2A2EF2B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C、甲方根据进场函约定的进驻总人数为月度外包费用的结算基数，考核扣除缺岗、缺勤、睡岗、脱岗等相应费用及其他不合格扣款（考核）后，为实际支付的月费用。</w:t>
      </w:r>
    </w:p>
    <w:p w14:paraId="3BD7200B">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D、乙方派驻人员每天上班、下班均需在指定的考勤机上进行面部识别打卡（如有午休的需要每天打卡四次）。</w:t>
      </w:r>
    </w:p>
    <w:p w14:paraId="572528A7">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4.2甲方根据项目实际情况需要，分阶段安排岗位人员，如阶段性岗位人员作出增减调整，甲方以书面函件的形式与乙方进行确定。岗位人员调整的函件作为服务费用结算的依据。</w:t>
      </w:r>
    </w:p>
    <w:p w14:paraId="4827A5DB">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4.3本合同约定的</w:t>
      </w:r>
      <w:r>
        <w:rPr>
          <w:rFonts w:hint="eastAsia" w:ascii="仿宋_GB2312" w:hAnsi="仿宋_GB2312" w:eastAsia="仿宋_GB2312" w:cs="仿宋_GB2312"/>
          <w:color w:val="000000"/>
          <w:sz w:val="28"/>
          <w:szCs w:val="28"/>
        </w:rPr>
        <w:t>保安服务费用为包干价（不因任何原因，包括抢工、物价上涨、最低工资标准或社保交费基数上调、设备配置调整等），</w:t>
      </w:r>
      <w:r>
        <w:rPr>
          <w:rFonts w:hint="eastAsia" w:ascii="仿宋_GB2312" w:hAnsi="仿宋_GB2312" w:eastAsia="仿宋_GB2312" w:cs="仿宋_GB2312"/>
          <w:sz w:val="28"/>
          <w:szCs w:val="28"/>
        </w:rPr>
        <w:t>包括但不限于保安员基本工资、加班工资、社会及商业保险费、综合补贴费、通讯费、交通费、服装费、所有装备费、服务费、住宿费、餐费，以及内部管理成本或费用、合理利润、乙方应付的政府税费及其它所必须支出的一切费用等。除前述款项之外，甲方无须为实现本合同项下的全部权益再向乙方或任何第三方支付其他任何款项或费用。</w:t>
      </w:r>
    </w:p>
    <w:p w14:paraId="77E51265">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4.4乙方应按照本合同约定全面履行其义务，甲方在收到乙方提交的相关验收资料。双方达成一致书面结算意见后，甲方凭乙方开具的合法有效的正式劳务增值税专用发票和付款申请，履行约定的付款义务。</w:t>
      </w:r>
    </w:p>
    <w:p w14:paraId="4BB193A3">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甲乙双方协商一致本合同项下税金全部由乙方承担，乙方在满足合同付款条件/付款时间、向甲方申请支付前，须为甲方开具等额合法完税的增值税专用发票并送达甲方，甲方有权要求乙方提供税务机关核发的增值税专用发票领购簿供甲方查验，以证明发票的真伪,否则甲方有权拒绝付款并顺延付款时间；甲方对增值税专用发票验证通过后，对于符合合同款项支付约定的进行支付。</w:t>
      </w:r>
    </w:p>
    <w:p w14:paraId="4666FA96">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 乙方提供甲方的发票如被税务机关调查的，乙方义务协助配合税务机关做好调查、解释、说明工作；如因乙方不及时提供、交付发票造成甲方无法及时认证、抵扣发票等情形的；或提供的发票不符合规定、不合法或涉嫌虚开发票引起税务问题的，乙方须在7日内依法向甲方重新开具发票，并向甲方承担赔偿责任，包括但不限于税款、税务机关罚款、滞纳金及相关损失等。</w:t>
      </w:r>
    </w:p>
    <w:p w14:paraId="0A13ACB2">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乙方迟延开具、一直无法开具上述发票、开票不符合要求或发票金额低于确定金额的，甲方有权迟延付款、暂不付款或按低于确定金额的发票金额来付款，并不视为甲方违约，乙方承担由此产生的相应法律责任。</w:t>
      </w:r>
    </w:p>
    <w:p w14:paraId="0D9770A7">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4.8乙方同意：甲方在根据本合同约定支付服务费前，有权先行抵扣乙方于相应各期内应承担的违约金、赔偿金、因保安员缺勤而应扣除的服务费以及其它费用，然后才支付抵扣后的余额（如有）。</w:t>
      </w:r>
    </w:p>
    <w:p w14:paraId="7B69CEA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4.9乙方指定以下银行账户作为其收款账户：</w:t>
      </w:r>
    </w:p>
    <w:p w14:paraId="51CF94E1">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 】</w:t>
      </w:r>
    </w:p>
    <w:p w14:paraId="34AFA834">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户    名：【 】</w:t>
      </w:r>
    </w:p>
    <w:p w14:paraId="54AE6D72">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银行账号：【 】</w:t>
      </w:r>
    </w:p>
    <w:p w14:paraId="4BA53B50">
      <w:pPr>
        <w:widowControl w:val="0"/>
        <w:adjustRightInd w:val="0"/>
        <w:snapToGrid w:val="0"/>
        <w:spacing w:line="560" w:lineRule="exact"/>
        <w:ind w:firstLine="560"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乙方如需变更收款账户，需提前五个工作日书面通知甲方。乙方对上述收款账户及变更后的收款账户的真实性、合法性及一致性负责，并承担由此引起的一切法律责任。</w:t>
      </w:r>
    </w:p>
    <w:p w14:paraId="07946D21">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第五条 履约保证金</w:t>
      </w:r>
    </w:p>
    <w:p w14:paraId="37EFF184">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bCs/>
          <w:sz w:val="28"/>
          <w:szCs w:val="28"/>
        </w:rPr>
        <w:t>.1本合同签订之前，乙方应当向甲方交纳合同履约保证金</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伍万</w:t>
      </w:r>
      <w:r>
        <w:rPr>
          <w:rFonts w:hint="eastAsia" w:ascii="仿宋_GB2312" w:hAnsi="仿宋_GB2312" w:eastAsia="仿宋_GB2312" w:cs="仿宋_GB2312"/>
          <w:sz w:val="28"/>
          <w:szCs w:val="28"/>
        </w:rPr>
        <w:t>】元。</w:t>
      </w:r>
      <w:r>
        <w:rPr>
          <w:rFonts w:hint="eastAsia" w:ascii="仿宋_GB2312" w:hAnsi="仿宋_GB2312" w:eastAsia="仿宋_GB2312" w:cs="仿宋_GB2312"/>
          <w:bCs/>
          <w:sz w:val="28"/>
          <w:szCs w:val="28"/>
        </w:rPr>
        <w:t>甲方收到款项后开具等额的收款收据给乙方，该保证金由甲方无息保管。乙方逾期未支付履约保证金的，视为乙方已以实际行为表明不再向甲方提供本合同项下的全部服务，甲方有权将本合同项下全部服务发包给任何第三方，并且乙方应赔偿因此而给甲方造成的一切损失。</w:t>
      </w:r>
    </w:p>
    <w:p w14:paraId="39E664C3">
      <w:pPr>
        <w:widowControl w:val="0"/>
        <w:adjustRightInd w:val="0"/>
        <w:snapToGrid w:val="0"/>
        <w:spacing w:line="560" w:lineRule="exact"/>
        <w:ind w:firstLine="560"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5.2如甲方应付乙方的保安服务费不足以抵扣乙方应当支付给甲方的违约金或乙方依照本合同应向甲方支付的任何赔偿金或费用的，甲方有权直接从履约保证金中扣除该等违约金、赔偿金或费用，如仍不足以抵扣的，乙方应按照甲方书面通知规定的时间及金额即时给付甲方。甲方抵扣履约保证金后，乙方须于甲方发出通知之日起7日内一次性补足履约保证金。乙方逾期补足的，每逾期一日，乙方以逾期未补足金额的0.5‰向甲方支付滞纳金。</w:t>
      </w:r>
    </w:p>
    <w:p w14:paraId="682E47A9">
      <w:pPr>
        <w:widowControl w:val="0"/>
        <w:adjustRightInd w:val="0"/>
        <w:snapToGrid w:val="0"/>
        <w:spacing w:line="560" w:lineRule="exact"/>
        <w:ind w:firstLine="560" w:firstLineChars="200"/>
        <w:textAlignment w:val="baseline"/>
        <w:rPr>
          <w:rFonts w:ascii="仿宋_GB2312" w:hAnsi="仿宋_GB2312" w:eastAsia="仿宋_GB2312" w:cs="仿宋_GB2312"/>
          <w:b/>
          <w:bCs/>
          <w:sz w:val="28"/>
          <w:szCs w:val="28"/>
        </w:rPr>
      </w:pPr>
      <w:r>
        <w:rPr>
          <w:rFonts w:hint="eastAsia" w:ascii="仿宋_GB2312" w:hAnsi="仿宋_GB2312" w:eastAsia="仿宋_GB2312" w:cs="仿宋_GB2312"/>
          <w:sz w:val="28"/>
          <w:szCs w:val="28"/>
        </w:rPr>
        <w:t>5.3本合同有效期届满后，如双方不续约的，在乙方已完全按照本合同约定履行其应负义务或承担其责任且没有任何违约行为的前提下，甲方将凭乙方交还的履约保证金收据原件，通过银行转账或支票方式，将履约保证金或其余额（如有）无息返还乙方（银行费用由乙方承担）。</w:t>
      </w:r>
    </w:p>
    <w:p w14:paraId="5D0ED7E7">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第六条 保安服务方式</w:t>
      </w:r>
    </w:p>
    <w:p w14:paraId="222AA10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6.1乙方向甲方派驻的保安员应符合甲方要求及本合同的约定条件、接受甲方的管理和工作安排、执行甲方指定范围内的安全防范任务、承担相应的保安服务责任。</w:t>
      </w:r>
    </w:p>
    <w:p w14:paraId="575C2DED">
      <w:pPr>
        <w:widowControl w:val="0"/>
        <w:tabs>
          <w:tab w:val="left" w:pos="1200"/>
        </w:tabs>
        <w:adjustRightInd w:val="0"/>
        <w:snapToGrid w:val="0"/>
        <w:spacing w:line="560" w:lineRule="exact"/>
        <w:ind w:left="1"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6.2甲方的保安服务采用乙方包工包料的合作方式，乙方须自备一切安保机械设备、统一服装，包括但不限于经甲方书面确认的乙方投标书中承诺投入的设备器材等（含安装、运输），同时甲方有权根据</w:t>
      </w:r>
      <w:r>
        <w:rPr>
          <w:rFonts w:hint="eastAsia" w:ascii="仿宋_GB2312" w:hAnsi="仿宋_GB2312" w:eastAsia="仿宋_GB2312" w:cs="仿宋_GB2312"/>
          <w:color w:val="000000"/>
          <w:sz w:val="28"/>
          <w:szCs w:val="28"/>
        </w:rPr>
        <w:t>安保的</w:t>
      </w:r>
      <w:r>
        <w:rPr>
          <w:rFonts w:hint="eastAsia" w:ascii="仿宋_GB2312" w:hAnsi="仿宋_GB2312" w:eastAsia="仿宋_GB2312" w:cs="仿宋_GB2312"/>
          <w:sz w:val="28"/>
          <w:szCs w:val="28"/>
        </w:rPr>
        <w:t>实际工作需求要求乙方调整</w:t>
      </w:r>
      <w:r>
        <w:rPr>
          <w:rFonts w:hint="eastAsia" w:ascii="仿宋_GB2312" w:hAnsi="仿宋_GB2312" w:eastAsia="仿宋_GB2312" w:cs="仿宋_GB2312"/>
          <w:color w:val="000000"/>
          <w:sz w:val="28"/>
          <w:szCs w:val="28"/>
        </w:rPr>
        <w:t>日常设备器材等，</w:t>
      </w:r>
      <w:r>
        <w:rPr>
          <w:rFonts w:hint="eastAsia" w:ascii="仿宋_GB2312" w:hAnsi="仿宋_GB2312" w:eastAsia="仿宋_GB2312" w:cs="仿宋_GB2312"/>
          <w:sz w:val="28"/>
          <w:szCs w:val="28"/>
        </w:rPr>
        <w:t xml:space="preserve">使其服务质量达到甲方书面确认的服务标准。如乙方未按合同约定提供合格足量的设备器材的，须在接到甲方书面整改通知后的7日内补足。逾期未补足的，甲方有权自行购买补足，相关费用由乙方承担，甲方可在结算时先行予以扣除，甲方仍有权追究乙方的违约责任。 </w:t>
      </w:r>
    </w:p>
    <w:p w14:paraId="0E0114A1">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第七条 保安服务内容</w:t>
      </w:r>
    </w:p>
    <w:p w14:paraId="5793969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7.1 本合同项下服务标准和内容以经过甲方确认同意的乙方投标书中所列承诺标准和内容为执行依据，该投标书（包括管理方案）作为本合同附件，具有同等法律效力。</w:t>
      </w:r>
    </w:p>
    <w:p w14:paraId="6AF0B7D5">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7.2 甲方保安服务内容具体如下：</w:t>
      </w:r>
    </w:p>
    <w:p w14:paraId="7D712AC4">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7.2.1自觉遵守相关规章制度，并严格执行保密规定；</w:t>
      </w:r>
    </w:p>
    <w:p w14:paraId="64AD140D">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7.2.2负责协助做好防盗、防火、防自然灾害、防抢劫等一切相关的安全工作；</w:t>
      </w:r>
    </w:p>
    <w:p w14:paraId="4F19F018">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7.2.3维持好所辖区域秩序，保持各通道畅通；</w:t>
      </w:r>
    </w:p>
    <w:p w14:paraId="1AC3B4F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7.2.4设立24小时门卫岗，控制服务区域的出入口；</w:t>
      </w:r>
    </w:p>
    <w:p w14:paraId="56CF35B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7.2.5不间断对服务区域进行安全巡视；</w:t>
      </w:r>
    </w:p>
    <w:p w14:paraId="61961B9F">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7.2.6对进出服务区域的车辆进行安全管理，引导车辆有序停放、通行；</w:t>
      </w:r>
    </w:p>
    <w:p w14:paraId="6F69EC4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7.2.7对合同规定区域实施定岗管理；</w:t>
      </w:r>
    </w:p>
    <w:p w14:paraId="01497947">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7.2.8对火灾、治安、交通事故、自然灾害等突发事件制定应急预案，事发时积极采取相应措施；</w:t>
      </w:r>
    </w:p>
    <w:p w14:paraId="2BA5EB77">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7.2.9认真做好各项工作记录；</w:t>
      </w:r>
    </w:p>
    <w:p w14:paraId="00E2CC5C">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7.2.10按甲方规章制度或临时通知对出入人员、车辆进行安全检查；</w:t>
      </w:r>
    </w:p>
    <w:p w14:paraId="1EC58CE5">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7.2.11其他甲方认为必要的保安服务。</w:t>
      </w:r>
    </w:p>
    <w:p w14:paraId="759432BD">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第八条  保安服务人员的条件</w:t>
      </w:r>
    </w:p>
    <w:p w14:paraId="3BD92867">
      <w:pPr>
        <w:keepNext w:val="0"/>
        <w:keepLines w:val="0"/>
        <w:pageBreakBefore w:val="0"/>
        <w:widowControl w:val="0"/>
        <w:kinsoku/>
        <w:wordWrap/>
        <w:overflowPunct/>
        <w:topLinePunct w:val="0"/>
        <w:autoSpaceDE/>
        <w:autoSpaceDN/>
        <w:bidi w:val="0"/>
        <w:adjustRightInd w:val="0"/>
        <w:snapToGrid w:val="0"/>
        <w:spacing w:line="560" w:lineRule="atLeas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8.1 乙方向甲方派驻的保安员应达到如下条件，否则甲方可拒绝接受或要求调换（乙方调换保安员须事先经甲方同意）： </w:t>
      </w:r>
    </w:p>
    <w:p w14:paraId="46DB9F1E">
      <w:pPr>
        <w:keepNext w:val="0"/>
        <w:keepLines w:val="0"/>
        <w:pageBreakBefore w:val="0"/>
        <w:widowControl/>
        <w:kinsoku/>
        <w:wordWrap/>
        <w:overflowPunct/>
        <w:topLinePunct w:val="0"/>
        <w:autoSpaceDE/>
        <w:autoSpaceDN/>
        <w:bidi w:val="0"/>
        <w:adjustRightInd w:val="0"/>
        <w:snapToGrid w:val="0"/>
        <w:spacing w:line="560" w:lineRule="atLeas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8.1.1普通岗：男保安员身高【1.70】米以上，女保安员身高【1.</w:t>
      </w:r>
      <w:r>
        <w:rPr>
          <w:rFonts w:hint="eastAsia" w:ascii="仿宋_GB2312" w:hAnsi="仿宋_GB2312" w:eastAsia="仿宋_GB2312" w:cs="仿宋_GB2312"/>
          <w:sz w:val="28"/>
          <w:szCs w:val="28"/>
          <w:lang w:val="en-US" w:eastAsia="zh-CN"/>
        </w:rPr>
        <w:t>60</w:t>
      </w:r>
      <w:r>
        <w:rPr>
          <w:rFonts w:hint="eastAsia" w:ascii="仿宋_GB2312" w:hAnsi="仿宋_GB2312" w:eastAsia="仿宋_GB2312" w:cs="仿宋_GB2312"/>
          <w:sz w:val="28"/>
          <w:szCs w:val="28"/>
        </w:rPr>
        <w:t>】米以上（白班保安员身高均为净身高，下同）；</w:t>
      </w:r>
      <w:r>
        <w:rPr>
          <w:rFonts w:ascii="仿宋_GB2312" w:hAnsi="仿宋_GB2312" w:eastAsia="仿宋_GB2312" w:cs="仿宋_GB2312"/>
          <w:sz w:val="28"/>
          <w:szCs w:val="28"/>
        </w:rPr>
        <w:t>监</w:t>
      </w:r>
      <w:r>
        <w:rPr>
          <w:rFonts w:hint="eastAsia" w:ascii="仿宋_GB2312" w:hAnsi="仿宋_GB2312" w:eastAsia="仿宋_GB2312" w:cs="仿宋_GB2312"/>
          <w:sz w:val="28"/>
          <w:szCs w:val="28"/>
        </w:rPr>
        <w:t>控岗：男保安员身高【1.70】米以上，女保安员身高【1.</w:t>
      </w:r>
      <w:r>
        <w:rPr>
          <w:rFonts w:hint="eastAsia" w:ascii="仿宋_GB2312" w:hAnsi="仿宋_GB2312" w:eastAsia="仿宋_GB2312" w:cs="仿宋_GB2312"/>
          <w:sz w:val="28"/>
          <w:szCs w:val="28"/>
          <w:lang w:val="en-US" w:eastAsia="zh-CN"/>
        </w:rPr>
        <w:t>60</w:t>
      </w:r>
      <w:r>
        <w:rPr>
          <w:rFonts w:hint="eastAsia" w:ascii="仿宋_GB2312" w:hAnsi="仿宋_GB2312" w:eastAsia="仿宋_GB2312" w:cs="仿宋_GB2312"/>
          <w:sz w:val="28"/>
          <w:szCs w:val="28"/>
        </w:rPr>
        <w:t>】米以上。</w:t>
      </w:r>
      <w:r>
        <w:rPr>
          <w:rFonts w:hint="default" w:ascii="仿宋_GB2312" w:hAnsi="仿宋_GB2312" w:eastAsia="仿宋_GB2312" w:cs="仿宋_GB2312"/>
          <w:sz w:val="28"/>
          <w:szCs w:val="28"/>
        </w:rPr>
        <w:t>女保安员占比低于合同总人数20%。</w:t>
      </w:r>
    </w:p>
    <w:p w14:paraId="4F53BF91">
      <w:pPr>
        <w:keepNext w:val="0"/>
        <w:keepLines w:val="0"/>
        <w:pageBreakBefore w:val="0"/>
        <w:widowControl w:val="0"/>
        <w:kinsoku/>
        <w:wordWrap/>
        <w:overflowPunct/>
        <w:topLinePunct w:val="0"/>
        <w:autoSpaceDE/>
        <w:autoSpaceDN/>
        <w:bidi w:val="0"/>
        <w:adjustRightInd w:val="0"/>
        <w:snapToGrid w:val="0"/>
        <w:spacing w:line="560" w:lineRule="atLeas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8.1.2 普通岗年龄在【18-</w:t>
      </w:r>
      <w:r>
        <w:rPr>
          <w:rFonts w:hint="eastAsia" w:ascii="仿宋_GB2312" w:hAnsi="仿宋_GB2312" w:eastAsia="仿宋_GB2312" w:cs="仿宋_GB2312"/>
          <w:sz w:val="28"/>
          <w:szCs w:val="28"/>
          <w:lang w:val="en-US" w:eastAsia="zh-CN"/>
        </w:rPr>
        <w:t>60</w:t>
      </w:r>
      <w:r>
        <w:rPr>
          <w:rFonts w:hint="eastAsia" w:ascii="仿宋_GB2312" w:hAnsi="仿宋_GB2312" w:eastAsia="仿宋_GB2312" w:cs="仿宋_GB2312"/>
          <w:sz w:val="28"/>
          <w:szCs w:val="28"/>
        </w:rPr>
        <w:t>】周岁之间（含本数），其中【55-</w:t>
      </w:r>
      <w:r>
        <w:rPr>
          <w:rFonts w:hint="eastAsia" w:ascii="仿宋_GB2312" w:hAnsi="仿宋_GB2312" w:eastAsia="仿宋_GB2312" w:cs="仿宋_GB2312"/>
          <w:sz w:val="28"/>
          <w:szCs w:val="28"/>
          <w:lang w:val="en-US" w:eastAsia="zh-CN"/>
        </w:rPr>
        <w:t>60</w:t>
      </w:r>
      <w:r>
        <w:rPr>
          <w:rFonts w:hint="eastAsia" w:ascii="仿宋_GB2312" w:hAnsi="仿宋_GB2312" w:eastAsia="仿宋_GB2312" w:cs="仿宋_GB2312"/>
          <w:sz w:val="28"/>
          <w:szCs w:val="28"/>
        </w:rPr>
        <w:t>】周岁（含本数）的人员不得超过合同约定普通岗人数的【</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0】%，比例按单个项目计算；</w:t>
      </w:r>
      <w:r>
        <w:rPr>
          <w:rFonts w:ascii="仿宋_GB2312" w:hAnsi="仿宋_GB2312" w:eastAsia="仿宋_GB2312" w:cs="仿宋_GB2312"/>
          <w:sz w:val="28"/>
          <w:szCs w:val="28"/>
        </w:rPr>
        <w:t>监</w:t>
      </w:r>
      <w:r>
        <w:rPr>
          <w:rFonts w:hint="eastAsia" w:ascii="仿宋_GB2312" w:hAnsi="仿宋_GB2312" w:eastAsia="仿宋_GB2312" w:cs="仿宋_GB2312"/>
          <w:sz w:val="28"/>
          <w:szCs w:val="28"/>
        </w:rPr>
        <w:t>控岗年龄在【18-5</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】周岁之间（含本数）。</w:t>
      </w:r>
    </w:p>
    <w:p w14:paraId="65F6D33B">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8.1.3初中及以上文化程度。</w:t>
      </w:r>
    </w:p>
    <w:p w14:paraId="560698C6">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8.1.4所有人员须合法持有保安员上岗资格证书，</w:t>
      </w:r>
      <w:r>
        <w:rPr>
          <w:rFonts w:ascii="仿宋_GB2312" w:hAnsi="仿宋_GB2312" w:eastAsia="仿宋_GB2312" w:cs="仿宋_GB2312"/>
          <w:sz w:val="28"/>
          <w:szCs w:val="28"/>
        </w:rPr>
        <w:t>监</w:t>
      </w:r>
      <w:r>
        <w:rPr>
          <w:rFonts w:hint="eastAsia" w:ascii="仿宋_GB2312" w:hAnsi="仿宋_GB2312" w:eastAsia="仿宋_GB2312" w:cs="仿宋_GB2312"/>
          <w:sz w:val="28"/>
          <w:szCs w:val="28"/>
        </w:rPr>
        <w:t>控岗须持中级消防设施操作员（国家职业资格四级及以上）资格证书，未持资格证书或因操作不当，造成的一切损失（包括但不限于政府行政处罚，人员操作不当造成的损失）由乙方承担全部责任，并且甲方有权利追究乙方的法律责任。</w:t>
      </w:r>
    </w:p>
    <w:p w14:paraId="7969F05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8.1.5身体健康、五管端正、无纹身、未患传染性及精神性疾病。</w:t>
      </w:r>
    </w:p>
    <w:p w14:paraId="1F50E98D">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8.1.6无违法犯罪记录，上岗一个月内需在当地派出所录入指纹信息。</w:t>
      </w:r>
    </w:p>
    <w:p w14:paraId="2ECFEB86">
      <w:pPr>
        <w:widowControl w:val="0"/>
        <w:adjustRightInd w:val="0"/>
        <w:snapToGrid w:val="0"/>
        <w:spacing w:line="560" w:lineRule="exact"/>
        <w:ind w:firstLine="560" w:firstLineChars="200"/>
        <w:rPr>
          <w:rFonts w:ascii="仿宋_GB2312" w:hAnsi="仿宋_GB2312" w:eastAsia="仿宋_GB2312" w:cs="仿宋_GB2312"/>
          <w:sz w:val="28"/>
          <w:szCs w:val="24"/>
        </w:rPr>
      </w:pPr>
      <w:r>
        <w:rPr>
          <w:rFonts w:hint="eastAsia" w:ascii="仿宋_GB2312" w:hAnsi="仿宋_GB2312" w:eastAsia="仿宋_GB2312" w:cs="仿宋_GB2312"/>
          <w:sz w:val="28"/>
          <w:szCs w:val="28"/>
        </w:rPr>
        <w:t xml:space="preserve">8.1.7 </w:t>
      </w:r>
      <w:r>
        <w:rPr>
          <w:rFonts w:hint="eastAsia" w:ascii="仿宋_GB2312" w:hAnsi="仿宋_GB2312" w:eastAsia="仿宋_GB2312" w:cs="仿宋_GB2312"/>
          <w:sz w:val="28"/>
          <w:szCs w:val="24"/>
        </w:rPr>
        <w:t>乙方派出的现场负责人需面试合格方可上岗，否则不予认可。</w:t>
      </w:r>
    </w:p>
    <w:p w14:paraId="6ADE34F6">
      <w:pPr>
        <w:widowControl w:val="0"/>
        <w:adjustRightInd w:val="0"/>
        <w:snapToGrid w:val="0"/>
        <w:spacing w:line="560" w:lineRule="exact"/>
        <w:ind w:firstLine="560" w:firstLineChars="200"/>
        <w:rPr>
          <w:rFonts w:ascii="仿宋_GB2312" w:hAnsi="仿宋_GB2312" w:eastAsia="仿宋_GB2312" w:cs="仿宋_GB2312"/>
          <w:sz w:val="28"/>
          <w:szCs w:val="24"/>
        </w:rPr>
      </w:pPr>
      <w:r>
        <w:rPr>
          <w:rFonts w:hint="eastAsia" w:ascii="仿宋_GB2312" w:hAnsi="仿宋_GB2312" w:eastAsia="仿宋_GB2312" w:cs="仿宋_GB2312"/>
          <w:sz w:val="28"/>
          <w:szCs w:val="24"/>
        </w:rPr>
        <w:t>8.1.8</w:t>
      </w:r>
      <w:r>
        <w:rPr>
          <w:rFonts w:hint="eastAsia" w:ascii="仿宋_GB2312" w:hAnsi="仿宋_GB2312" w:eastAsia="仿宋_GB2312" w:cs="仿宋_GB2312"/>
          <w:sz w:val="28"/>
          <w:szCs w:val="28"/>
        </w:rPr>
        <w:t>乙方应当严格按照上述要求向甲方提供符合要求的人员，否则甲方有权追究乙方相关违约责任。</w:t>
      </w:r>
    </w:p>
    <w:p w14:paraId="2AAA6580">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第九条 甲方权利和义务</w:t>
      </w:r>
    </w:p>
    <w:p w14:paraId="3189F2DD">
      <w:pPr>
        <w:pStyle w:val="90"/>
        <w:adjustRightInd w:val="0"/>
        <w:snapToGrid w:val="0"/>
        <w:spacing w:line="560" w:lineRule="exact"/>
        <w:ind w:left="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1"/>
        </w:rPr>
        <w:t>9.1甲方需</w:t>
      </w:r>
      <w:r>
        <w:rPr>
          <w:rFonts w:hint="eastAsia" w:ascii="仿宋_GB2312" w:hAnsi="仿宋_GB2312" w:eastAsia="仿宋_GB2312" w:cs="仿宋_GB2312"/>
          <w:sz w:val="28"/>
          <w:szCs w:val="28"/>
        </w:rPr>
        <w:t>为乙方保安员提供基本的工作条件和组织训练学习的场所。</w:t>
      </w:r>
    </w:p>
    <w:p w14:paraId="24F32D72">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9.2甲方有权安排乙方保安员的岗位和工作内容。</w:t>
      </w:r>
    </w:p>
    <w:p w14:paraId="342277BF">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9.3按合同约定的时间和方式，根据乙方保安服务质量，凭乙方开具合法有效的正式发票向乙方支付相应服务费。</w:t>
      </w:r>
    </w:p>
    <w:p w14:paraId="5857C525">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9.4负责按照甲方的公司管理规定、工作职责、岗位要求对乙方保安员的日常工作进行监督、检查及管理。</w:t>
      </w:r>
    </w:p>
    <w:p w14:paraId="15422957">
      <w:pPr>
        <w:pStyle w:val="20"/>
        <w:widowControl w:val="0"/>
        <w:adjustRightInd w:val="0"/>
        <w:snapToGrid w:val="0"/>
        <w:spacing w:after="0" w:line="560" w:lineRule="exact"/>
        <w:ind w:left="0" w:leftChars="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9.5乙方现场负责人，形象岗、监控岗保安员如需请假，须经过甲方主管负责人书面同意。</w:t>
      </w:r>
    </w:p>
    <w:p w14:paraId="3B5BD8C2">
      <w:pPr>
        <w:widowControl w:val="0"/>
        <w:tabs>
          <w:tab w:val="left" w:pos="144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9.6甲方有权对乙方各项目的出勤情况根据《</w:t>
      </w:r>
      <w:r>
        <w:rPr>
          <w:rFonts w:hint="eastAsia" w:ascii="仿宋_GB2312" w:hAnsi="仿宋_GB2312" w:eastAsia="仿宋_GB2312" w:cs="仿宋_GB2312"/>
          <w:bCs/>
          <w:sz w:val="28"/>
          <w:szCs w:val="28"/>
        </w:rPr>
        <w:t>外包考勤及日常管理规定</w:t>
      </w:r>
      <w:r>
        <w:rPr>
          <w:rFonts w:hint="eastAsia" w:ascii="仿宋_GB2312" w:hAnsi="仿宋_GB2312" w:eastAsia="仿宋_GB2312" w:cs="仿宋_GB2312"/>
          <w:sz w:val="28"/>
          <w:szCs w:val="28"/>
        </w:rPr>
        <w:t>》（附件6）进行检查，并有权修改任何保安管理规定、规程和标准，乙方应即时按修改后的规定、规程和标准开展工作。</w:t>
      </w:r>
    </w:p>
    <w:p w14:paraId="348BEDB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9.7甲方因工作需要，有权决定增减与乙方商定的保安岗位，并同时增减相对应的派驻人员数量，乙方应无条件服从和执行，保安服务费用亦随之相应调整。 乙方未经甲方书面同意增加派驻人员的，甲方有权不增加服务费用。</w:t>
      </w:r>
    </w:p>
    <w:p w14:paraId="4B0EE00C">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9.8甲方有权对乙方的现场保安人员进行资格审核，一经甲方确认，乙方不得随意更换；对违纪的保安人员，甲方有权对其进行批评教育；对严重违反甲方规章制度的保安人员，甲方有权退回乙方并相应核减乙方派驻保安人员的人数，或要求乙方调配符合本合同要求的保安员替代该违纪保安员。如甲方认为该现场保安人员不能胜任，有权随时提出更换，乙方应根据甲方要求在3日内进行更换直至甲方满意为止。</w:t>
      </w:r>
    </w:p>
    <w:p w14:paraId="4C62EAAC">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9.9甲方有权安排乙方人员进行临时或特殊安保工作任务，如遇到聚众、闹事、等意外情况，甲方有权指挥乙方人员参加安保秩序维持工作。</w:t>
      </w:r>
    </w:p>
    <w:p w14:paraId="432BD689">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9.10甲方有权提醒乙方对其应该履行依照合约、双方约定、工作标准作业指导书中所列项目，在执行工作中可预见的履约瑕疵，或通知对其违反合约等事件进行限期整改。</w:t>
      </w:r>
    </w:p>
    <w:p w14:paraId="5BF2C48F">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9.11甲方有权审核乙方每月提供的工作计划，并监督乙方严格按照作业指导书中的标准进行工作。</w:t>
      </w:r>
    </w:p>
    <w:p w14:paraId="60791DB7">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9.12甲方可每日或不定时对于乙方服务按照</w:t>
      </w:r>
      <w:r>
        <w:rPr>
          <w:rFonts w:hint="eastAsia" w:ascii="仿宋_GB2312" w:hAnsi="仿宋_GB2312" w:eastAsia="仿宋_GB2312" w:cs="仿宋_GB2312"/>
          <w:spacing w:val="2"/>
          <w:sz w:val="28"/>
          <w:szCs w:val="28"/>
        </w:rPr>
        <w:t>《保安服务质量检查标准》</w:t>
      </w:r>
      <w:r>
        <w:rPr>
          <w:rFonts w:hint="eastAsia" w:ascii="仿宋_GB2312" w:hAnsi="仿宋_GB2312" w:eastAsia="仿宋_GB2312" w:cs="仿宋_GB2312"/>
          <w:sz w:val="28"/>
          <w:szCs w:val="28"/>
        </w:rPr>
        <w:t>（附件5）进行考评打分，与乙方进行工作沟通，就工作存在的问题、工作待改进的问题及每日工作进行安排与处理。</w:t>
      </w:r>
    </w:p>
    <w:p w14:paraId="0D3E2949">
      <w:pPr>
        <w:widowControl w:val="0"/>
        <w:tabs>
          <w:tab w:val="left" w:pos="1260"/>
        </w:tabs>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9.13甲方不因签署、执行本合同及对乙方人员实施现场监管而与乙方人员建立劳动、劳务派遣或劳务关系等类似关系，也不因此代乙方对其人员承担任何责任。乙方应与保安人员签订劳动合同，告知保安工作人员以上内容，并自行处理好保安人员之间的劳动关系。</w:t>
      </w:r>
    </w:p>
    <w:p w14:paraId="2249E1AE">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第十条 乙方的权利与义务</w:t>
      </w:r>
    </w:p>
    <w:p w14:paraId="0EB4FCD7">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10.1乙方保安员应严格履行规定的岗位职责要求，并遵守甲方各项规章制度和纪律。 </w:t>
      </w:r>
    </w:p>
    <w:p w14:paraId="34E1A5C4">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10.2乙方接受甲方临时性岗位调整、重大活动接待、环境清理及安全治理突击等工作任务，由此产生的岗位工作量增加，甲方已计算到本合同约定的甲方支付给乙方的保安服务费中。</w:t>
      </w:r>
    </w:p>
    <w:p w14:paraId="12396AA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乙方向甲方派驻的保安员由乙方负责提供食宿，并依照甲方的管理要求进行管理。乙方应派驻一名专职管理人员（上岗标准：除应符合本合同第八条约定的条件外，还应具备四年以上保安管理工作经验及大专以上文化程度）负责现场的管理,该管理人员的所有费用由乙方承担。</w:t>
      </w:r>
    </w:p>
    <w:p w14:paraId="5B08167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10.4乙方向甲方派驻保安员住宿点须在甲方工作点两公里范围内，以确保保安员能在发生突发事件后10分钟内到达指定地点。</w:t>
      </w:r>
    </w:p>
    <w:p w14:paraId="64B3BEA8">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10.5乙方每月月末前将下月排班表提交甲方审批。乙方保安员超时工作的加班工资，或因甲方工作需要，临时产生的加班费用，已计算到本合同约定的甲方支付给乙方的保安服务费中。</w:t>
      </w:r>
    </w:p>
    <w:p w14:paraId="15B7E653">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10.6对发生在执勤区域内的刑事案件、治安案件和灾害事故，及时处理并报告甲方和当地公安机关，采取措施保护案发现场，协助公安机关侦查各类治安、刑事案件，依法妥善处理责任范围内的其他突发事件。</w:t>
      </w:r>
    </w:p>
    <w:p w14:paraId="2C48ACF8">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10.7落实防火、防盗、防破坏等安全防范措施，发现责任区域内安全隐患，及时报告甲方并协助予以处理。</w:t>
      </w:r>
    </w:p>
    <w:p w14:paraId="59851179">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10.8乙方应按甲方要求提供所有保安人员的档案资料（包括但不限于姓名、身份证号码、身份证复印件、保安员、监控员上岗资格证及复印件、联系方式、工作经历等）。</w:t>
      </w:r>
    </w:p>
    <w:p w14:paraId="0611E1FB">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10.9</w:t>
      </w:r>
      <w:r>
        <w:rPr>
          <w:rFonts w:hint="eastAsia" w:ascii="仿宋_GB2312" w:hAnsi="仿宋_GB2312" w:eastAsia="仿宋_GB2312" w:cs="仿宋_GB2312"/>
          <w:spacing w:val="-4"/>
          <w:sz w:val="28"/>
          <w:szCs w:val="28"/>
        </w:rPr>
        <w:t>乙方应自行配置保安装备：包括巡逻工具、对讲机、棉大衣、橡胶警棍、手电筒、雨衣等（该等配备的物品需符合甲方整体要求并按甲方及实际情况所需予以适当调整，由此产生的所有费用已包含在服务费中）。</w:t>
      </w:r>
    </w:p>
    <w:p w14:paraId="6A053829">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10.10若乙方保安人员对服务区域内的刑事、治安等事件及其损害后果的发生有过失或过错，则乙方应当负责处理相关受害人或者其近亲属提起的索赔事宜并承担赔偿责任，在此情况下，乙方应采取一切措施使甲方免于受到该等事件的不利影响，若甲方因此承担赔偿责任的，乙方应赔偿甲方由此受到的所有损失；若保安员触犯法律的，乙方应积极协助公安机关追究其法律责任。</w:t>
      </w:r>
    </w:p>
    <w:p w14:paraId="79C520A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10.11乙方应为保安人员购买足额意外伤害保险及雇主责任险，并承担保安员于服务甲方期间所致乙方人员自身、甲方、他人的人身、财产损害的全部赔偿责任。</w:t>
      </w:r>
    </w:p>
    <w:p w14:paraId="6BE9CE1D">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10.12 甲方与乙方保安人员不存在劳动关系，乙方派驻甲方的保安员的所有劳动权益均由乙方负责提供和保障，包括但不限于支付工资及加班费、购买社会保险、食宿等。保安员因维护其自身的劳动权益而提起劳动仲裁及诉讼时，由乙方全部承担，甲方不承担任何责任。如因此造成甲方被诉诸法律的，乙方须及时解决并赔偿甲方因此蒙受的损失（包括但不限于诉讼费、律师费、交通费等其他任何损失及费用）。</w:t>
      </w:r>
    </w:p>
    <w:p w14:paraId="1EDA8B31">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10.13乙方应保证向甲方派驻的工作人员工作时间符合劳动法规定，由乙方安排加班顶岗或在任何情况下超时工作的加班工资，已计算到本合同约定的甲方应支付的总服务费中。</w:t>
      </w:r>
    </w:p>
    <w:p w14:paraId="5AFA7D7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10.14甲方因工作需要增减乙方派驻人员的数量时，乙方应无条件全力配合，并在甲方指定的期限内及时增补或减少乙方派驻人员，从甲方书面通知乙方正式增减派驻人员之日起，保安服务费相应调整。</w:t>
      </w:r>
    </w:p>
    <w:p w14:paraId="540D9734">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10.15乙方人员须经甲方审核通过后方可上岗。乙方如需调整上岗人员，须提前至少24小时书面通知甲方，并获甲方许可。如未经甲方许可，使用不符合本合同约定标准的人员，甲方有权扣除相应服务费。</w:t>
      </w:r>
    </w:p>
    <w:p w14:paraId="6C044C46">
      <w:pPr>
        <w:widowControl w:val="0"/>
        <w:tabs>
          <w:tab w:val="left" w:pos="144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10.16乙方服务人员每周应以班为单位，组织一次业务知识培训（按甲方要求做好相关记录）。如有特殊原因无法开展培训，需征求甲方书面同意。</w:t>
      </w:r>
    </w:p>
    <w:p w14:paraId="690786E7">
      <w:pPr>
        <w:widowControl w:val="0"/>
        <w:tabs>
          <w:tab w:val="left" w:pos="144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10.17乙方服务人员发生安全事故导致受伤或死亡，乙方承担全部责任；如造成甲方损失，乙方应全额赔偿。</w:t>
      </w:r>
    </w:p>
    <w:p w14:paraId="550F7CA3">
      <w:pPr>
        <w:widowControl w:val="0"/>
        <w:tabs>
          <w:tab w:val="left" w:pos="144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10.18乙方应要求并监督保安服务人员在工作时间按甲方要求统一着装；服务人员应佩戴工牌上岗，相关费用由乙方承担。乙方应确保服务人员服装整齐、干净、无破损。乙方应保证服务人员不得在非工作时间穿着印有甲方或带有甲方物业标识的制服或者以甲方甲方保安的名义对外行事。</w:t>
      </w:r>
    </w:p>
    <w:p w14:paraId="3091D16C">
      <w:pPr>
        <w:widowControl w:val="0"/>
        <w:tabs>
          <w:tab w:val="left" w:pos="144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10.19乙方每月至少一次派出品质督导人员到本项目检查服务情况，征询、落实甲方意见，每月向甲方提交一份正式的工作情况报告。</w:t>
      </w:r>
    </w:p>
    <w:p w14:paraId="38B4DE10">
      <w:pPr>
        <w:widowControl w:val="0"/>
        <w:tabs>
          <w:tab w:val="left" w:pos="144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w:t>
      </w:r>
      <w:r>
        <w:rPr>
          <w:rFonts w:ascii="仿宋_GB2312" w:hAnsi="仿宋_GB2312" w:eastAsia="仿宋_GB2312" w:cs="仿宋_GB2312"/>
          <w:sz w:val="28"/>
          <w:szCs w:val="28"/>
        </w:rPr>
        <w:t>20</w:t>
      </w:r>
      <w:r>
        <w:rPr>
          <w:rFonts w:hint="eastAsia" w:ascii="仿宋_GB2312" w:hAnsi="仿宋_GB2312" w:eastAsia="仿宋_GB2312" w:cs="仿宋_GB2312"/>
          <w:sz w:val="28"/>
          <w:szCs w:val="28"/>
        </w:rPr>
        <w:t>乙方对甲方扣除款项存有异议的，应在结算</w:t>
      </w:r>
      <w:r>
        <w:rPr>
          <w:rFonts w:ascii="仿宋_GB2312" w:hAnsi="仿宋_GB2312" w:eastAsia="仿宋_GB2312" w:cs="仿宋_GB2312"/>
          <w:sz w:val="28"/>
          <w:szCs w:val="28"/>
        </w:rPr>
        <w:t>费用</w:t>
      </w:r>
      <w:r>
        <w:rPr>
          <w:rFonts w:hint="eastAsia" w:ascii="仿宋_GB2312" w:hAnsi="仿宋_GB2312" w:eastAsia="仿宋_GB2312" w:cs="仿宋_GB2312"/>
          <w:sz w:val="28"/>
          <w:szCs w:val="28"/>
        </w:rPr>
        <w:t>确认的有</w:t>
      </w:r>
      <w:r>
        <w:rPr>
          <w:rFonts w:ascii="仿宋_GB2312" w:hAnsi="仿宋_GB2312" w:eastAsia="仿宋_GB2312" w:cs="仿宋_GB2312"/>
          <w:sz w:val="28"/>
          <w:szCs w:val="28"/>
        </w:rPr>
        <w:t>效期内</w:t>
      </w:r>
      <w:r>
        <w:rPr>
          <w:rFonts w:hint="eastAsia" w:ascii="仿宋_GB2312" w:hAnsi="仿宋_GB2312" w:eastAsia="仿宋_GB2312" w:cs="仿宋_GB2312"/>
          <w:sz w:val="28"/>
          <w:szCs w:val="28"/>
        </w:rPr>
        <w:t>向甲方提出书面异议申请，甲方书面答复意见为最终意见。</w:t>
      </w:r>
    </w:p>
    <w:p w14:paraId="7D561FB6">
      <w:pPr>
        <w:widowControl w:val="0"/>
        <w:tabs>
          <w:tab w:val="left" w:pos="144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乙方因签订及履行本合同而获知的甲方或甲方关联公司的资料信息，均属于甲方的商业机密，乙方应承担保密义务，未经甲方书面同意，不得向任何第三方透漏。</w:t>
      </w:r>
    </w:p>
    <w:p w14:paraId="77F9202E">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第十一条  违约责任</w:t>
      </w:r>
    </w:p>
    <w:p w14:paraId="7FB22AF7">
      <w:pPr>
        <w:widowControl w:val="0"/>
        <w:tabs>
          <w:tab w:val="left" w:pos="1440"/>
        </w:tabs>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11.1  一般违约责任</w:t>
      </w:r>
    </w:p>
    <w:p w14:paraId="7F8F901C">
      <w:pPr>
        <w:widowControl w:val="0"/>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11.1.1乙方不得随便更换现场负责人，如确需更换，至少提前15日向甲方书面提出，否则按违约处理，扣除当月服务费总额的【2】%。</w:t>
      </w:r>
    </w:p>
    <w:p w14:paraId="10185C63">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11.1.2甲方要求乙方更换的人员需要3日内完成，每延迟一日，甲方有权扣除当月保安服务费用的【1】%作为违约金，延迟超过7日的，甲方有权单方解除本合同，同时乙方应按照本合同约定承担违约责任和赔偿责任。</w:t>
      </w:r>
    </w:p>
    <w:p w14:paraId="040B81B7">
      <w:pPr>
        <w:widowControl w:val="0"/>
        <w:adjustRightInd w:val="0"/>
        <w:snapToGrid w:val="0"/>
        <w:spacing w:line="560" w:lineRule="exact"/>
        <w:ind w:firstLine="560" w:firstLineChars="200"/>
        <w:rPr>
          <w:rFonts w:ascii="仿宋_GB2312" w:hAnsi="仿宋_GB2312" w:eastAsia="仿宋_GB2312" w:cs="仿宋_GB2312"/>
          <w:spacing w:val="2"/>
          <w:sz w:val="28"/>
          <w:szCs w:val="28"/>
        </w:rPr>
      </w:pPr>
      <w:r>
        <w:rPr>
          <w:rFonts w:hint="eastAsia" w:ascii="仿宋_GB2312" w:hAnsi="仿宋_GB2312" w:eastAsia="仿宋_GB2312" w:cs="仿宋_GB2312"/>
          <w:sz w:val="28"/>
          <w:szCs w:val="28"/>
        </w:rPr>
        <w:t>11.1.3甲方有权根据</w:t>
      </w:r>
      <w:r>
        <w:rPr>
          <w:rFonts w:hint="eastAsia" w:ascii="仿宋_GB2312" w:hAnsi="仿宋_GB2312" w:eastAsia="仿宋_GB2312" w:cs="仿宋_GB2312"/>
          <w:spacing w:val="2"/>
          <w:sz w:val="28"/>
          <w:szCs w:val="28"/>
        </w:rPr>
        <w:t>《保安服务质量检查标准》（附件5），</w:t>
      </w:r>
      <w:r>
        <w:rPr>
          <w:rFonts w:hint="eastAsia" w:ascii="仿宋_GB2312" w:hAnsi="仿宋_GB2312" w:eastAsia="仿宋_GB2312" w:cs="仿宋_GB2312"/>
          <w:sz w:val="28"/>
          <w:szCs w:val="28"/>
        </w:rPr>
        <w:t>对乙方的保安工作及质量进行检查。若发现问题，甲方及时告知乙方。85分为合格标准，每降低0.5分，甲方有权从乙方该项目月服务费中扣除【0.5】%的费用作为违约金，以此类推。</w:t>
      </w:r>
    </w:p>
    <w:p w14:paraId="1564FB5B">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11.1.4乙方人员应符合本合同约定人员条件的要求，否则不予录入考勤系统，检查中如有出现不符合合同约定情况，将不计有效考勤，如造成缺岗，乙方按照缺岗承担违约责任，缓冲期内按《外包单位考勤管理规定》（附件6）要求录入考勤系统。</w:t>
      </w:r>
    </w:p>
    <w:p w14:paraId="785224BB">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11.1.5 甲方保留追究乙方因缺岗、缺勤、脱岗、睡岗等，造成甲方或第三方任何损失和责任事故的权利，乙方承诺对此没有异议。如乙方出现缺岗、缺勤、脱岗、睡岗等情形的，甲方可按《外包单位考勤管理规定》（附件6）扣罚。</w:t>
      </w:r>
    </w:p>
    <w:p w14:paraId="31452818">
      <w:pPr>
        <w:widowControl w:val="0"/>
        <w:tabs>
          <w:tab w:val="left" w:pos="0"/>
        </w:tabs>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11.1.6 出现以下任意一种情况，甲方均有权向乙方发放整改通知书，乙方应在整改通知书上载明的时间内限期完成整改。</w:t>
      </w:r>
    </w:p>
    <w:p w14:paraId="467D8924">
      <w:pPr>
        <w:widowControl w:val="0"/>
        <w:tabs>
          <w:tab w:val="left" w:pos="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11.1.6.1月度《保安服务质量检查标准》（附件5）检查得分低于70分。；</w:t>
      </w:r>
    </w:p>
    <w:p w14:paraId="674E01A0">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11.1.6.2月度缺岗、缺勤、脱岗、睡岗等累计数据&gt;10%。</w:t>
      </w:r>
    </w:p>
    <w:p w14:paraId="1048223F">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11.1.6.3甲方连续2个月或累计4个月（本合同年度内）向乙方发放本合同项下不合格整改通知书的，甲方有权提前解除本合同。乙方应按照本合同约定承担违约责任和赔偿责任。</w:t>
      </w:r>
    </w:p>
    <w:p w14:paraId="304CDDFE">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11.1.6.4乙方应确保合法合规用工，具备履行本合同所需的所有资质条件。所有人员的劳动关系均由乙方负责。乙方因执行本合同过程中产生的工伤等事故、劳动纠纷或第三方的索赔责任，概由乙方自行承担。因工伤、劳动纠纷、第三方索赔、重大安全事故等事项造成甲方损失的，乙方应予以全额赔偿，甲方可另行要求乙方支付不低于三个月的合同保安服务费作为违约金。</w:t>
      </w:r>
    </w:p>
    <w:p w14:paraId="1A755148">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11.1.6.5如乙方保安员对服务范围内的刑事、治安案件有过错的，甲方有权扣除乙方当月所在考核区域保安服务费的5%作为违约金。因此造成甲方或受害人损失的，或对甲方造成负面影响的，乙方除应承担相关赔偿责任外，甲方有权扣除乙方当月所在考核区域保安服务费的5%作为违约金，前述违约金或赔偿金在服务费中直接扣除。</w:t>
      </w:r>
    </w:p>
    <w:p w14:paraId="733D4D10">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11.1.6.6服务区域内乙方保安员出现盗窃等违法行为，每出现一次，甲方除报有关部门依法处理并要求乙方承担实际遭受的经济损失外，还有权扣除乙方当月所在考核区域保安服务费的20%作为违约金，情节严重的甲方有权终止本合同，追究乙方违约责任。</w:t>
      </w:r>
    </w:p>
    <w:p w14:paraId="197B5F87">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11.1.6.7乙方保安员在工作中故意或疏忽而出现的责任事故，因乙方原因（造成他人人身伤害、财产损失及损害甲方声誉的，每出现一次，乙方除应自行承担相关赔偿责任，甲方有权扣除乙方当月所在考核区域保安服务费的【20】%作为违约金，有权单方解除本合同并不承担由此造成的任何损失，，情节严重的，追究乙方违约责任</w:t>
      </w:r>
    </w:p>
    <w:p w14:paraId="56C924CD">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11.1.6.8辖区发生盗窃案件，若经查实，乙方保安人员负有责任的，乙方除承担相关赔偿责任外，还应在责任认定7日内向甲方支付乙方当月所在考核区域保安服务费的【10】%作为违约金。</w:t>
      </w:r>
    </w:p>
    <w:p w14:paraId="12CDCF05">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11.1.6.9乙方指定公司联系人、现场负责人电话关机，每出现一次，甲方有权扣除乙方当月保安服务费【500】元人民币，若因此给甲方造成其他损失的，乙方还应当承担赔偿责任。</w:t>
      </w:r>
    </w:p>
    <w:p w14:paraId="48E272E6">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11.1.6.10保安员制服出现破损、陈旧等影响形象的情况，每出现1人次，扣除乙方当月服务费【100】元人民币。</w:t>
      </w:r>
    </w:p>
    <w:p w14:paraId="460605B6">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11.1.6.11乙方配备的安全设备正常使用合格率达到100%（小数点四舍五入至整数），每低于一个百分点，扣除乙方当月服务费【200】元人民币。</w:t>
      </w:r>
    </w:p>
    <w:p w14:paraId="43BF7F63">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11.1.6.12乙方保安员有以下行为之一的，甲方有权解除本合同且不视为违约：①保安员每月记大过3次、或记小过5次、或警告8次以上的；②保安员执勤期间触犯国家法律、打架斗殴等，影响恶劣的；③因乙方工作疏忽，造成甲方经济损失【5000】元以上的。</w:t>
      </w:r>
    </w:p>
    <w:p w14:paraId="56F89B8E">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11.1.6.13未经甲方同意，乙方不得将合同项下工作进行转包、分包，否则甲方有权解除合同并要求乙方承担合同总金额【20】%的违约金。如因乙方转包、分包行为造成其他损失的，乙方应承担相应损害赔偿责任。</w:t>
      </w:r>
    </w:p>
    <w:p w14:paraId="6F4EC2D9">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11.1.6.14乙方无故不签字确认甲方按合同约定出具的书面、结算材料等，每出现一次扣除合同当月【1】%的服务费。</w:t>
      </w:r>
    </w:p>
    <w:p w14:paraId="6B8AC522">
      <w:pPr>
        <w:widowControl w:val="0"/>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11.2 根本违约责任</w:t>
      </w:r>
    </w:p>
    <w:p w14:paraId="43A364EF">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11.2.1如乙方工作不符合合同约定（含补充协议），出现下列任一情形的，甲方可单方面提前7日书面通知乙方解除本合同（不视为甲方违约）；合同终止后，按照乙方实际提供保安服务的期间结算，同时乙方应按照本合同约定承担违约责任和赔偿责任： </w:t>
      </w:r>
    </w:p>
    <w:p w14:paraId="5568A8B9">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11.2.1.1 乙方更换人员延迟超过5日的；</w:t>
      </w:r>
    </w:p>
    <w:p w14:paraId="0DD434B5">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11.2.1.2乙方违反本合同约定，连续2个月或累计4个月（合同年度内）得分低于70分的；</w:t>
      </w:r>
    </w:p>
    <w:p w14:paraId="38014E1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11.2.1.3在本</w:t>
      </w:r>
      <w:r>
        <w:rPr>
          <w:rFonts w:ascii="仿宋_GB2312" w:hAnsi="仿宋_GB2312" w:eastAsia="仿宋_GB2312" w:cs="仿宋_GB2312"/>
          <w:sz w:val="28"/>
          <w:szCs w:val="28"/>
        </w:rPr>
        <w:t>合同期限</w:t>
      </w:r>
      <w:r>
        <w:rPr>
          <w:rFonts w:hint="eastAsia" w:ascii="仿宋_GB2312" w:hAnsi="仿宋_GB2312" w:eastAsia="仿宋_GB2312" w:cs="仿宋_GB2312"/>
          <w:sz w:val="28"/>
          <w:szCs w:val="28"/>
        </w:rPr>
        <w:t>内，</w:t>
      </w:r>
      <w:r>
        <w:rPr>
          <w:rFonts w:ascii="仿宋_GB2312" w:hAnsi="仿宋_GB2312" w:eastAsia="仿宋_GB2312" w:cs="仿宋_GB2312"/>
          <w:sz w:val="28"/>
          <w:szCs w:val="28"/>
        </w:rPr>
        <w:t>乙方</w:t>
      </w:r>
      <w:r>
        <w:rPr>
          <w:rFonts w:hint="eastAsia" w:ascii="仿宋_GB2312" w:hAnsi="仿宋_GB2312" w:eastAsia="仿宋_GB2312" w:cs="仿宋_GB2312"/>
          <w:sz w:val="28"/>
          <w:szCs w:val="28"/>
        </w:rPr>
        <w:t>经营资格丧失的；</w:t>
      </w:r>
    </w:p>
    <w:p w14:paraId="5623C63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11.2.1.4乙方违反本合同约定，事先未经甲方书面同意，将本合同的全部或部分转包、分包给第三方及其他个人的；</w:t>
      </w:r>
    </w:p>
    <w:p w14:paraId="60AC9F23">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11.2.1.5乙方工作不符合本合同约定、在甲方发出书面通知后24小时内仍未能改善的；</w:t>
      </w:r>
    </w:p>
    <w:p w14:paraId="0C7AD3AE">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11.2.1.6 乙方违反本合同约定，一个月内被有效投诉超3次（含）的；</w:t>
      </w:r>
    </w:p>
    <w:p w14:paraId="2037EDF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11.2.1.7乙方违反本合同约定， 服务质量未达到</w:t>
      </w:r>
      <w:r>
        <w:rPr>
          <w:rFonts w:hint="eastAsia" w:ascii="仿宋_GB2312" w:hAnsi="仿宋_GB2312" w:eastAsia="仿宋_GB2312" w:cs="仿宋_GB2312"/>
          <w:spacing w:val="2"/>
          <w:sz w:val="28"/>
          <w:szCs w:val="28"/>
        </w:rPr>
        <w:t>《保安服务质量检查标准》（附件5）</w:t>
      </w:r>
      <w:r>
        <w:rPr>
          <w:rFonts w:hint="eastAsia" w:ascii="仿宋_GB2312" w:hAnsi="仿宋_GB2312" w:eastAsia="仿宋_GB2312" w:cs="仿宋_GB2312"/>
          <w:sz w:val="28"/>
          <w:szCs w:val="28"/>
        </w:rPr>
        <w:t>标准及甲方要求，且经甲方三次书面整改通知后，仍未得到改进的或被政府相关部门行政处罚的；</w:t>
      </w:r>
    </w:p>
    <w:p w14:paraId="4E45773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11.2.1.8乙方违反本合同约定，乙方未在3日内妥善解决罢工或者投诉事件的；</w:t>
      </w:r>
    </w:p>
    <w:p w14:paraId="449D2CFB">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11.2.1.9 乙方违反本合同约定，未按要求更换合格的人员超过3次的（含3次）；</w:t>
      </w:r>
    </w:p>
    <w:p w14:paraId="22E36FE5">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11.2.1.10乙方违反本合同约定， 合同期内，甲方连续2个月或累计4个月（每合同年度内）发放整改通知书给乙方的；</w:t>
      </w:r>
    </w:p>
    <w:p w14:paraId="544581A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11.2.1.11 </w:t>
      </w:r>
      <w:r>
        <w:rPr>
          <w:rFonts w:hint="eastAsia" w:ascii="仿宋_GB2312" w:hAnsi="仿宋_GB2312" w:eastAsia="仿宋_GB2312" w:cs="仿宋_GB2312"/>
          <w:b/>
          <w:bCs/>
          <w:sz w:val="28"/>
          <w:szCs w:val="28"/>
        </w:rPr>
        <w:t>乙方或乙方人员存在故意、恶意进行虚假考勤，欺骗甲方的，每发现一次，</w:t>
      </w:r>
      <w:r>
        <w:rPr>
          <w:rFonts w:hint="eastAsia" w:ascii="仿宋_GB2312" w:hAnsi="仿宋_GB2312" w:eastAsia="仿宋_GB2312" w:cs="仿宋_GB2312"/>
          <w:b/>
          <w:sz w:val="28"/>
          <w:szCs w:val="28"/>
        </w:rPr>
        <w:t>甲方可要求乙方支付合同年度价款的</w:t>
      </w:r>
      <w:r>
        <w:rPr>
          <w:rFonts w:hint="eastAsia" w:ascii="仿宋_GB2312" w:hAnsi="仿宋_GB2312" w:eastAsia="仿宋_GB2312" w:cs="仿宋_GB2312"/>
          <w:b/>
          <w:sz w:val="28"/>
          <w:szCs w:val="24"/>
        </w:rPr>
        <w:t>【10】</w:t>
      </w:r>
      <w:r>
        <w:rPr>
          <w:rFonts w:hint="eastAsia" w:ascii="仿宋_GB2312" w:hAnsi="仿宋_GB2312" w:eastAsia="仿宋_GB2312" w:cs="仿宋_GB2312"/>
          <w:b/>
          <w:sz w:val="28"/>
          <w:szCs w:val="28"/>
        </w:rPr>
        <w:t>%作为违约赔偿金。</w:t>
      </w:r>
    </w:p>
    <w:p w14:paraId="564049B2">
      <w:pPr>
        <w:pStyle w:val="91"/>
        <w:adjustRightInd w:val="0"/>
        <w:snapToGrid w:val="0"/>
        <w:spacing w:after="0" w:line="560" w:lineRule="exact"/>
        <w:ind w:left="0" w:leftChars="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11.2.1.12乙方无故不签字确认甲方按合同约定出具的书面文件及结算材料等3次及以上的。</w:t>
      </w:r>
    </w:p>
    <w:p w14:paraId="2EDDAA7F">
      <w:pPr>
        <w:pStyle w:val="91"/>
        <w:adjustRightInd w:val="0"/>
        <w:snapToGrid w:val="0"/>
        <w:spacing w:after="0" w:line="560" w:lineRule="exact"/>
        <w:ind w:left="0" w:leftChars="0" w:firstLine="560" w:firstLineChars="200"/>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11.2.2乙方保证具有履行本合同的能力及法定资质（即已获得可以提供保安服务的全部政府资质）。如因乙方没有能力履行本合同的，或不具备该法定资质的或乙方及其工作人员欠缺相应资质的，甲方有权单方面解除本合同，并无需支付乙方全部服务费（含已履行的合同部分的服务费），且乙方还应向甲方支付相当于甲方解除合同前两个月的乙方服务费作为违约金；如果因此导致甲方损失的，乙方还应另行全额赔偿。</w:t>
      </w:r>
    </w:p>
    <w:p w14:paraId="15EAC62D">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11.2.3月度《保安服务质量检查标准》（附件5），连续两个月得分低于70分，乙方除承担前述违约责任外，甲方有权解除合同。</w:t>
      </w:r>
    </w:p>
    <w:p w14:paraId="67B7EEF0">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11.2.4乙方或保安员违反合同所约定之义务，影响合同约定区域安全或导致甲方其他方面损害，经甲方三次书面警告或罚款仍无效果，甲方有权单方终止合同，而无须承担任何责任。如给甲方造成其他经济损失的，乙方还应予以赔偿。</w:t>
      </w:r>
    </w:p>
    <w:p w14:paraId="6BBC11B5">
      <w:pPr>
        <w:pStyle w:val="91"/>
        <w:adjustRightInd w:val="0"/>
        <w:snapToGrid w:val="0"/>
        <w:spacing w:after="0" w:line="560" w:lineRule="exact"/>
        <w:ind w:left="0" w:leftChars="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11.2.5乙方不得以甲方延迟支付服务费等为理由延迟支付乙方人员工资，如发生因此类事件导致乙方人员在甲方区域内罢工或政府类投诉等事件发生，每发生一次甲方有权扣除当月合同总费用的【10】%作为违约金。乙方应在3日内妥善解决前述罢工或者投诉事件，</w:t>
      </w:r>
      <w:r>
        <w:rPr>
          <w:rFonts w:hint="eastAsia" w:ascii="仿宋_GB2312" w:hAnsi="仿宋_GB2312" w:eastAsia="仿宋_GB2312" w:cs="仿宋_GB2312"/>
          <w:sz w:val="28"/>
          <w:szCs w:val="28"/>
        </w:rPr>
        <w:t>逾期未解决，</w:t>
      </w:r>
      <w:r>
        <w:rPr>
          <w:rFonts w:hint="eastAsia" w:ascii="仿宋_GB2312" w:hAnsi="仿宋_GB2312" w:eastAsia="仿宋_GB2312" w:cs="仿宋_GB2312"/>
          <w:color w:val="000000"/>
          <w:sz w:val="28"/>
          <w:szCs w:val="28"/>
        </w:rPr>
        <w:t>乙方除应向甲方支付前述违约金外，甲方有权解除合同且不承担任何违约责任。</w:t>
      </w:r>
    </w:p>
    <w:p w14:paraId="7656D0BD">
      <w:pPr>
        <w:widowControl w:val="0"/>
        <w:adjustRightInd w:val="0"/>
        <w:snapToGrid w:val="0"/>
        <w:spacing w:line="560" w:lineRule="exact"/>
        <w:ind w:firstLine="562" w:firstLineChars="200"/>
        <w:rPr>
          <w:rFonts w:ascii="仿宋_GB2312" w:hAnsi="仿宋_GB2312" w:eastAsia="仿宋_GB2312" w:cs="仿宋_GB2312"/>
          <w:strike/>
          <w:sz w:val="28"/>
          <w:szCs w:val="28"/>
        </w:rPr>
      </w:pPr>
      <w:r>
        <w:rPr>
          <w:rFonts w:hint="eastAsia" w:ascii="仿宋_GB2312" w:hAnsi="仿宋_GB2312" w:eastAsia="仿宋_GB2312" w:cs="仿宋_GB2312"/>
          <w:b/>
          <w:bCs/>
          <w:sz w:val="28"/>
          <w:szCs w:val="28"/>
        </w:rPr>
        <w:t xml:space="preserve">11.2.6 </w:t>
      </w:r>
      <w:r>
        <w:rPr>
          <w:rFonts w:hint="eastAsia" w:ascii="仿宋_GB2312" w:hAnsi="仿宋_GB2312" w:eastAsia="仿宋_GB2312" w:cs="仿宋_GB2312"/>
          <w:b/>
          <w:sz w:val="28"/>
          <w:szCs w:val="28"/>
        </w:rPr>
        <w:t>除本合同另有约定外，如乙方无故不履行合同经甲方三次书面催告后仍不改正或甲方发现乙方无能力继续履行合同时，甲方有权随时解除本合同。</w:t>
      </w:r>
    </w:p>
    <w:p w14:paraId="42B5AE92">
      <w:pPr>
        <w:widowControl w:val="0"/>
        <w:tabs>
          <w:tab w:val="left" w:pos="0"/>
        </w:tabs>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11.3乙方违反本合同约定（含投标文件）的承诺、保证或其他为实现本合同目的所需的作为或不作为行为的，如本合同未约定相应违约责任的，则应按照合同总价款【20】%向甲方支付违约金并赔偿甲方相应损失。</w:t>
      </w:r>
    </w:p>
    <w:p w14:paraId="1A53C001">
      <w:pPr>
        <w:pStyle w:val="91"/>
        <w:adjustRightInd w:val="0"/>
        <w:snapToGrid w:val="0"/>
        <w:spacing w:after="0" w:line="560" w:lineRule="exact"/>
        <w:ind w:left="0" w:leftChars="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11.4本合同项下乙方的赔偿范围包括甲方的直接损失和间接损失，包括但不限于甲方需要向第三方承担的赔偿责任以及甲方应负担的诉讼费、仲裁费、保全费、担保费、律师费、鉴定费等费用支出。</w:t>
      </w:r>
    </w:p>
    <w:p w14:paraId="4231B62E">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第十二条 合同解除与终止</w:t>
      </w:r>
    </w:p>
    <w:p w14:paraId="05455524">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12.1因不可抗力致使不能实现合同目的，一方可在书面通知对方后，在合理期限内且不损害另一方利益下解除本合同。</w:t>
      </w:r>
    </w:p>
    <w:p w14:paraId="45E96537">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12.2乙方提供的服务不能满足甲方正常需求的，甲方可解除本合同且不视为违约。</w:t>
      </w:r>
    </w:p>
    <w:p w14:paraId="333727DA">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12.3乙方违反本合同约定给甲方造成损失，或虽暂未造成损失，经甲方催告拒不改正的，甲方可解除本合同且不视为违约。</w:t>
      </w:r>
    </w:p>
    <w:p w14:paraId="447B1904">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12.4乙方提前解除本合同，须提前一个月向甲方提出申请，未经甲方书面同意，乙方不得擅自撤场。在新的服务公司接管之前（以甲方进场函为准），乙方应当继续按照本合同约定履行义务，并且配合完成新服务公司现场的交接工作。甲方应按本合同约定支付该期间的服务费，但不适用《外包考勤及日常管理规定》（附件6）第三章第五条第（六）项其他处罚条款的约定。自新的服务公司接管之日起，乙方撤场，甲方有权扣除合同未履约部分的履约保证金（扣除金额=未履约期间/合同期限*履约保证金总额）。</w:t>
      </w:r>
    </w:p>
    <w:p w14:paraId="148E5987">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12.5因乙方原因提前解除合同的，甲方有权依照《供应商黑名单管理办法》（附件13）中的相关情形，追究乙方相关违约责任。</w:t>
      </w:r>
    </w:p>
    <w:p w14:paraId="3EFAA64A">
      <w:pPr>
        <w:adjustRightInd w:val="0"/>
        <w:snapToGrid w:val="0"/>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12.6因甲方丧失本合同全部项目（或部分项目）的物业管理权，导致本合同全部项目（或部分项目）无法继续履行的，按以下约定处理：</w:t>
      </w:r>
    </w:p>
    <w:p w14:paraId="66363E5F">
      <w:pPr>
        <w:adjustRightInd w:val="0"/>
        <w:snapToGrid w:val="0"/>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12.6.1若为全部项目，甲方可提前书面通知乙方解除本合同，不视为违约。甲方按本合同约定据实结算乙方已完成服务/工程量的相关费用，无需承担其他任何赔偿或补偿责任。</w:t>
      </w:r>
    </w:p>
    <w:p w14:paraId="121E4643">
      <w:pPr>
        <w:adjustRightInd w:val="0"/>
        <w:snapToGrid w:val="0"/>
        <w:spacing w:line="560" w:lineRule="exact"/>
        <w:ind w:firstLine="560" w:firstLineChars="200"/>
        <w:rPr>
          <w:rFonts w:hint="default" w:eastAsia="仿宋_GB2312"/>
          <w:lang w:val="en-US" w:eastAsia="zh-CN"/>
        </w:rPr>
      </w:pPr>
      <w:r>
        <w:rPr>
          <w:rFonts w:hint="eastAsia" w:ascii="仿宋_GB2312" w:hAnsi="仿宋_GB2312" w:eastAsia="仿宋_GB2312" w:cs="仿宋_GB2312"/>
          <w:sz w:val="28"/>
          <w:szCs w:val="28"/>
          <w:lang w:val="en-US" w:eastAsia="zh-CN"/>
        </w:rPr>
        <w:t>12.6.2若为部分项目，甲方可书面通知</w:t>
      </w:r>
      <w:r>
        <w:rPr>
          <w:rFonts w:hint="default" w:ascii="仿宋_GB2312" w:hAnsi="仿宋_GB2312" w:eastAsia="仿宋_GB2312" w:cs="仿宋_GB2312"/>
          <w:sz w:val="28"/>
          <w:szCs w:val="28"/>
          <w:lang w:val="en-US" w:eastAsia="zh-CN"/>
        </w:rPr>
        <w:t>乙方就丧失物业管理权的项目</w:t>
      </w:r>
      <w:r>
        <w:rPr>
          <w:rFonts w:hint="eastAsia" w:ascii="仿宋_GB2312" w:hAnsi="仿宋_GB2312" w:eastAsia="仿宋_GB2312" w:cs="仿宋_GB2312"/>
          <w:sz w:val="28"/>
          <w:szCs w:val="28"/>
          <w:lang w:val="en-US" w:eastAsia="zh-CN"/>
        </w:rPr>
        <w:t>暂停服务并撤场，不视为违约。未受影响部分仍按本合同约定继续履行。甲方仅须就丧失物业管理权部分已完成的服务/工程量据实结算，不承担其他任何赔偿或补偿责任。</w:t>
      </w:r>
    </w:p>
    <w:p w14:paraId="14BF352C">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第十三条 不可抗力</w:t>
      </w:r>
    </w:p>
    <w:p w14:paraId="2700A409">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13.1如果发生不可抗力事件的，双方应各自承担自己的损失。如果不可抗力事件不影响合同继续履行的，双方应继续履行本合同。</w:t>
      </w:r>
    </w:p>
    <w:p w14:paraId="79953824">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不可抗力事件，指双方不能预见、不能防范及不能避免的自然灾害（包括但不限于地震、地陷、海啸、台风、暴雨、水灾等）及非双方原因造成的意外事件（包括但不限于火灾、辐射、战争、动乱、骚乱、群众性事件、恐怖袭击、政府禁令、公共卫生事件等）。</w:t>
      </w:r>
    </w:p>
    <w:p w14:paraId="2F5F752C">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第十四条  反商业贿赂条款</w:t>
      </w:r>
    </w:p>
    <w:p w14:paraId="3496C5EE">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14.1基本定义</w:t>
      </w:r>
    </w:p>
    <w:p w14:paraId="5AD13DA2">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14.1.1本条（合同）所指的商业贿赂是指：乙方为获取与甲方（含甲方关联公司及机构，下文中“甲方”均指此范围）的合作及合作的利益，乙方或乙方工作人员给予甲方工作人员或其指定关系人的一切直接或间接的不正当利益。</w:t>
      </w:r>
    </w:p>
    <w:p w14:paraId="448F353D">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14.1.2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劵）、旅游、考察、房屋装修等；2)借款、融资担保、商品赊销、回扣、购物折扣、置业、礼品（如纪念品、节日礼品等）、馈赠、娱乐、招待等；3）提供或介绍就业、就学、参股或参与经营机会等；4）通过分包、转包等形式对甲方工作人员或其指定关系人进行利益输送。</w:t>
      </w:r>
    </w:p>
    <w:p w14:paraId="6EFE50D9">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14.2协助义务与违约责任</w:t>
      </w:r>
    </w:p>
    <w:p w14:paraId="46519C63">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第一亚太物业管理有限公司进行投诉举报，监督电话：4007891668；监督邮箱：ytzbzhglb@csc-sz.com。</w:t>
      </w:r>
    </w:p>
    <w:p w14:paraId="6246B6D1">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14.2.2乙方理解并同意，如违反约定向甲方工作人员或其指定关系人提供商业贿赂的，将构成乙方根本违约，无论是否造成损害结果，甲方有权采取下列一项或多项措施：1）解除双方签订的合作协议，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或履约保证金中直接扣除。</w:t>
      </w:r>
    </w:p>
    <w:p w14:paraId="39AE47A8">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6579031C">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第十五条 通知</w:t>
      </w:r>
    </w:p>
    <w:p w14:paraId="2BBDE13D">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15.1除双方另有约定，否则双方的联系地址、电话、电子邮箱均以本合同列明的联系地址或营业执照注册地记载地址为准。如果有变更，应提前七天以书面形式通知对方，否则由此引起的后果及责任由变更方承担。</w:t>
      </w:r>
    </w:p>
    <w:p w14:paraId="7A28EE91">
      <w:pPr>
        <w:pStyle w:val="12"/>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15.2甲方采用邮寄方式给对方发送通知的（送达内容包括但不限于有关履行本合同的所有通知，亦包括因本合同纠纷提起的诉讼、仲裁、执行等文书的送达），邮寄之日起满五日则视为送达</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rPr>
        <w:t>因“地址不详”、“查无此人”、“电话不通”、“对方拒收”或其他原因，导致邮件被退回的，均视为已经送达。</w:t>
      </w:r>
    </w:p>
    <w:p w14:paraId="446B74E1">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15.3甲方向乙方本合同列明的电子邮箱、手机号码分别以电子邮件、微信或短信的形式发送通知的，到达乙方特定系统之时，视为已经送达。</w:t>
      </w:r>
    </w:p>
    <w:p w14:paraId="6C88371D">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第十六条 争议解决</w:t>
      </w:r>
    </w:p>
    <w:p w14:paraId="2FA6DB99">
      <w:pPr>
        <w:widowControl w:val="0"/>
        <w:adjustRightInd w:val="0"/>
        <w:snapToGrid w:val="0"/>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如因在履行本合同过程中发生争议的，双方可协商解决；协商不成可向甲方所在地有管辖权的人民法院起诉。</w:t>
      </w:r>
    </w:p>
    <w:p w14:paraId="57D75E8D">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第十七条 合同生效及份数</w:t>
      </w:r>
    </w:p>
    <w:p w14:paraId="43A76C54">
      <w:pPr>
        <w:widowControl w:val="0"/>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本合同自双方签字盖章之日起生效。本合同连同附件一式四份，甲、乙双方各执两份，均具有同等法律效力。</w:t>
      </w:r>
    </w:p>
    <w:p w14:paraId="248C942D">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第十八条  其他约定</w:t>
      </w:r>
    </w:p>
    <w:p w14:paraId="03BD055C">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18.1本合同中个别条款如在履行过程中被认定为无效、不合法或无法执行，不影响其他条款的效力。</w:t>
      </w:r>
    </w:p>
    <w:p w14:paraId="06CDA783">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18.2除合同另有约定，合同文件优先解释顺序如下：</w:t>
      </w:r>
    </w:p>
    <w:p w14:paraId="1607F6DC">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（1）甲、乙双方签订的《补充协议》</w:t>
      </w:r>
    </w:p>
    <w:p w14:paraId="7C037BCF">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（2）本合同及附件</w:t>
      </w:r>
    </w:p>
    <w:p w14:paraId="065486DE">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（3）《中标函》或《中标通知书》</w:t>
      </w:r>
    </w:p>
    <w:p w14:paraId="310AA72F">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（4）议标期间问答式书面文件</w:t>
      </w:r>
    </w:p>
    <w:p w14:paraId="758A573C">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（5）规范或标准</w:t>
      </w:r>
    </w:p>
    <w:p w14:paraId="08B9E098">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（6）招标文件</w:t>
      </w:r>
    </w:p>
    <w:p w14:paraId="345437D9">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（7）投标文件 </w:t>
      </w:r>
    </w:p>
    <w:p w14:paraId="6FBFA916">
      <w:pPr>
        <w:pStyle w:val="13"/>
        <w:widowControl w:val="0"/>
        <w:tabs>
          <w:tab w:val="left" w:pos="720"/>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18.3附件为合同有效组成部分，附件内容与本合同主文有冲突的，以合同约定为准（证照除外）。</w:t>
      </w:r>
    </w:p>
    <w:p w14:paraId="21EB96DE">
      <w:pPr>
        <w:widowControl w:val="0"/>
        <w:adjustRightInd w:val="0"/>
        <w:snapToGrid w:val="0"/>
        <w:spacing w:line="560" w:lineRule="exact"/>
        <w:ind w:left="1"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18.4</w:t>
      </w:r>
      <w:r>
        <w:rPr>
          <w:rFonts w:hint="eastAsia" w:ascii="仿宋_GB2312" w:hAnsi="仿宋_GB2312" w:eastAsia="仿宋_GB2312" w:cs="仿宋_GB2312"/>
          <w:sz w:val="28"/>
          <w:szCs w:val="24"/>
        </w:rPr>
        <w:t>其它约定：</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14:paraId="72DA1F79">
      <w:pPr>
        <w:widowControl w:val="0"/>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第十九条 附件</w:t>
      </w:r>
    </w:p>
    <w:p w14:paraId="2D64D758">
      <w:pPr>
        <w:widowControl w:val="0"/>
        <w:adjustRightInd w:val="0"/>
        <w:snapToGrid w:val="0"/>
        <w:spacing w:line="560" w:lineRule="exact"/>
        <w:ind w:firstLine="568" w:firstLineChars="200"/>
        <w:rPr>
          <w:rFonts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附件1:乙方营业执照及资质证书复印件</w:t>
      </w:r>
    </w:p>
    <w:p w14:paraId="582F87DC">
      <w:pPr>
        <w:widowControl w:val="0"/>
        <w:adjustRightInd w:val="0"/>
        <w:snapToGrid w:val="0"/>
        <w:spacing w:line="560" w:lineRule="exact"/>
        <w:ind w:firstLine="568" w:firstLineChars="200"/>
        <w:rPr>
          <w:rFonts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附件2:《乙方保安人员岗位配置》</w:t>
      </w:r>
    </w:p>
    <w:p w14:paraId="45619761">
      <w:pPr>
        <w:widowControl w:val="0"/>
        <w:adjustRightInd w:val="0"/>
        <w:snapToGrid w:val="0"/>
        <w:spacing w:line="560" w:lineRule="exact"/>
        <w:ind w:firstLine="568" w:firstLineChars="200"/>
        <w:rPr>
          <w:rFonts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附件3:</w:t>
      </w:r>
      <w:r>
        <w:rPr>
          <w:rFonts w:hint="eastAsia" w:ascii="仿宋_GB2312" w:hAnsi="仿宋_GB2312" w:eastAsia="仿宋_GB2312" w:cs="仿宋_GB2312"/>
          <w:bCs/>
          <w:sz w:val="28"/>
          <w:szCs w:val="28"/>
        </w:rPr>
        <w:t>《投标承诺函》</w:t>
      </w:r>
    </w:p>
    <w:p w14:paraId="5E4CCCCF">
      <w:pPr>
        <w:widowControl w:val="0"/>
        <w:adjustRightInd w:val="0"/>
        <w:snapToGrid w:val="0"/>
        <w:spacing w:line="560" w:lineRule="exact"/>
        <w:ind w:firstLine="568" w:firstLineChars="200"/>
        <w:rPr>
          <w:rFonts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附件4:《安全防范方案》</w:t>
      </w:r>
    </w:p>
    <w:p w14:paraId="384E9B11">
      <w:pPr>
        <w:widowControl w:val="0"/>
        <w:adjustRightInd w:val="0"/>
        <w:snapToGrid w:val="0"/>
        <w:spacing w:line="560" w:lineRule="exact"/>
        <w:ind w:firstLine="568" w:firstLineChars="200"/>
        <w:rPr>
          <w:rFonts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附件5：《保安服务质量检查标准》</w:t>
      </w:r>
    </w:p>
    <w:p w14:paraId="41C490D3">
      <w:pPr>
        <w:widowControl w:val="0"/>
        <w:adjustRightInd w:val="0"/>
        <w:snapToGrid w:val="0"/>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附件6：</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rPr>
        <w:t>外包考勤日常管理规定</w:t>
      </w:r>
      <w:r>
        <w:rPr>
          <w:rFonts w:hint="eastAsia" w:ascii="仿宋_GB2312" w:hAnsi="仿宋_GB2312" w:eastAsia="仿宋_GB2312" w:cs="仿宋_GB2312"/>
          <w:sz w:val="28"/>
          <w:szCs w:val="28"/>
        </w:rPr>
        <w:t>》</w:t>
      </w:r>
    </w:p>
    <w:p w14:paraId="6FD9CA91">
      <w:pPr>
        <w:widowControl w:val="0"/>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附件7：</w:t>
      </w:r>
      <w:r>
        <w:rPr>
          <w:rFonts w:hint="eastAsia" w:ascii="仿宋_GB2312" w:hAnsi="仿宋_GB2312" w:eastAsia="仿宋_GB2312" w:cs="仿宋_GB2312"/>
          <w:bCs/>
          <w:sz w:val="28"/>
          <w:szCs w:val="28"/>
        </w:rPr>
        <w:t>《机械设备清单明细》</w:t>
      </w:r>
    </w:p>
    <w:p w14:paraId="0BC8ABD0">
      <w:pPr>
        <w:widowControl w:val="0"/>
        <w:adjustRightInd w:val="0"/>
        <w:snapToGrid w:val="0"/>
        <w:spacing w:line="560" w:lineRule="exact"/>
        <w:ind w:firstLine="560" w:firstLineChars="200"/>
        <w:rPr>
          <w:rFonts w:ascii="仿宋_GB2312" w:hAnsi="仿宋_GB2312" w:eastAsia="仿宋_GB2312" w:cs="仿宋_GB2312"/>
          <w:spacing w:val="2"/>
          <w:sz w:val="28"/>
          <w:szCs w:val="28"/>
        </w:rPr>
      </w:pPr>
      <w:r>
        <w:rPr>
          <w:rFonts w:hint="eastAsia" w:ascii="仿宋_GB2312" w:hAnsi="仿宋_GB2312" w:eastAsia="仿宋_GB2312" w:cs="仿宋_GB2312"/>
          <w:bCs/>
          <w:sz w:val="28"/>
          <w:szCs w:val="28"/>
        </w:rPr>
        <w:t>附件8：</w:t>
      </w:r>
      <w:r>
        <w:rPr>
          <w:rFonts w:hint="eastAsia" w:ascii="仿宋_GB2312" w:hAnsi="仿宋_GB2312" w:eastAsia="仿宋_GB2312" w:cs="仿宋_GB2312"/>
          <w:spacing w:val="2"/>
          <w:sz w:val="28"/>
          <w:szCs w:val="28"/>
        </w:rPr>
        <w:t>《货品供应商、服务商及工程单位承诺书》</w:t>
      </w:r>
    </w:p>
    <w:p w14:paraId="11887968">
      <w:pPr>
        <w:widowControl w:val="0"/>
        <w:adjustRightInd w:val="0"/>
        <w:snapToGrid w:val="0"/>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附件9：《增值服务》</w:t>
      </w:r>
    </w:p>
    <w:p w14:paraId="1E7B6E93">
      <w:pPr>
        <w:widowControl w:val="0"/>
        <w:adjustRightInd w:val="0"/>
        <w:snapToGrid w:val="0"/>
        <w:spacing w:line="5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附件10：《供方月度评估表》</w:t>
      </w:r>
    </w:p>
    <w:p w14:paraId="59826B27">
      <w:pPr>
        <w:widowControl w:val="0"/>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bCs/>
          <w:sz w:val="28"/>
          <w:szCs w:val="28"/>
        </w:rPr>
        <w:t>附件11：</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rPr>
        <w:t>职业健康/环保协议</w:t>
      </w:r>
      <w:r>
        <w:rPr>
          <w:rFonts w:hint="eastAsia" w:ascii="仿宋_GB2312" w:hAnsi="仿宋_GB2312" w:eastAsia="仿宋_GB2312" w:cs="仿宋_GB2312"/>
          <w:sz w:val="28"/>
          <w:szCs w:val="28"/>
        </w:rPr>
        <w:t>》</w:t>
      </w:r>
    </w:p>
    <w:p w14:paraId="4B28CF9F">
      <w:pPr>
        <w:widowControl w:val="0"/>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附件12：《安全生产协议书》</w:t>
      </w:r>
    </w:p>
    <w:p w14:paraId="6871D9DB">
      <w:pPr>
        <w:widowControl w:val="0"/>
        <w:adjustRightInd w:val="0"/>
        <w:snapToGrid w:val="0"/>
        <w:spacing w:line="560" w:lineRule="exact"/>
        <w:ind w:firstLine="560" w:firstLineChars="200"/>
        <w:jc w:val="left"/>
        <w:rPr>
          <w:rFonts w:ascii="仿宋_GB2312" w:hAnsi="仿宋_GB2312" w:eastAsia="仿宋_GB2312" w:cs="仿宋_GB2312"/>
          <w:sz w:val="28"/>
          <w:szCs w:val="24"/>
        </w:rPr>
      </w:pPr>
      <w:r>
        <w:rPr>
          <w:rFonts w:hint="eastAsia" w:ascii="仿宋_GB2312" w:hAnsi="仿宋_GB2312" w:eastAsia="仿宋_GB2312" w:cs="仿宋_GB2312"/>
          <w:sz w:val="28"/>
          <w:szCs w:val="24"/>
        </w:rPr>
        <w:t>附件13：《供应商黑名单管理办法》</w:t>
      </w:r>
    </w:p>
    <w:p w14:paraId="1A803564">
      <w:pPr>
        <w:widowControl w:val="0"/>
        <w:tabs>
          <w:tab w:val="left" w:pos="3075"/>
        </w:tabs>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b/>
          <w:sz w:val="28"/>
          <w:szCs w:val="28"/>
        </w:rPr>
        <w:t>（以下无正文）</w:t>
      </w:r>
    </w:p>
    <w:p w14:paraId="4B5E8B6E">
      <w:pPr>
        <w:widowControl w:val="0"/>
        <w:adjustRightInd w:val="0"/>
        <w:snapToGrid w:val="0"/>
        <w:spacing w:line="560" w:lineRule="exact"/>
        <w:ind w:firstLine="560" w:firstLineChars="200"/>
        <w:rPr>
          <w:rFonts w:ascii="仿宋_GB2312" w:hAnsi="仿宋_GB2312" w:eastAsia="仿宋_GB2312" w:cs="仿宋_GB2312"/>
          <w:sz w:val="28"/>
          <w:szCs w:val="28"/>
        </w:rPr>
      </w:pPr>
    </w:p>
    <w:p w14:paraId="66B814B8">
      <w:pPr>
        <w:pStyle w:val="13"/>
        <w:tabs>
          <w:tab w:val="left" w:pos="720"/>
          <w:tab w:val="left" w:pos="4860"/>
        </w:tabs>
        <w:spacing w:before="100"/>
        <w:rPr>
          <w:rFonts w:ascii="仿宋_GB2312" w:hAnsi="仿宋_GB2312" w:eastAsia="仿宋_GB2312" w:cs="仿宋_GB2312"/>
          <w:sz w:val="28"/>
          <w:szCs w:val="21"/>
        </w:rPr>
      </w:pPr>
      <w:r>
        <w:rPr>
          <w:rFonts w:hint="eastAsia" w:ascii="仿宋_GB2312" w:hAnsi="仿宋_GB2312" w:eastAsia="仿宋_GB2312" w:cs="仿宋_GB2312"/>
          <w:sz w:val="28"/>
          <w:szCs w:val="21"/>
        </w:rPr>
        <w:t>甲方（盖章）                         乙方（盖章）</w:t>
      </w:r>
    </w:p>
    <w:p w14:paraId="273229B5">
      <w:pPr>
        <w:pStyle w:val="13"/>
        <w:tabs>
          <w:tab w:val="left" w:pos="720"/>
        </w:tabs>
        <w:spacing w:before="100"/>
        <w:ind w:firstLine="560" w:firstLineChars="200"/>
        <w:rPr>
          <w:rFonts w:ascii="仿宋_GB2312" w:hAnsi="仿宋_GB2312" w:eastAsia="仿宋_GB2312" w:cs="仿宋_GB2312"/>
          <w:sz w:val="28"/>
          <w:szCs w:val="21"/>
        </w:rPr>
      </w:pPr>
    </w:p>
    <w:p w14:paraId="7DEF8988">
      <w:pPr>
        <w:pStyle w:val="13"/>
        <w:tabs>
          <w:tab w:val="left" w:pos="720"/>
        </w:tabs>
        <w:spacing w:before="100"/>
        <w:rPr>
          <w:rFonts w:ascii="仿宋_GB2312" w:hAnsi="仿宋_GB2312" w:eastAsia="仿宋_GB2312" w:cs="仿宋_GB2312"/>
          <w:sz w:val="28"/>
          <w:szCs w:val="21"/>
        </w:rPr>
      </w:pPr>
      <w:r>
        <w:rPr>
          <w:rFonts w:hint="eastAsia" w:ascii="仿宋_GB2312" w:hAnsi="仿宋_GB2312" w:eastAsia="仿宋_GB2312" w:cs="仿宋_GB2312"/>
          <w:sz w:val="28"/>
          <w:szCs w:val="21"/>
        </w:rPr>
        <w:t>法定/授权代表人（签名）：            法定/授权代表人（签名）：</w:t>
      </w:r>
    </w:p>
    <w:p w14:paraId="40EC8BEE">
      <w:pPr>
        <w:spacing w:line="360" w:lineRule="auto"/>
        <w:ind w:firstLine="480"/>
        <w:jc w:val="left"/>
        <w:rPr>
          <w:rFonts w:ascii="仿宋_GB2312" w:hAnsi="仿宋_GB2312" w:eastAsia="仿宋_GB2312" w:cs="仿宋_GB2312"/>
          <w:bCs/>
          <w:sz w:val="28"/>
          <w:szCs w:val="24"/>
        </w:rPr>
      </w:pPr>
    </w:p>
    <w:p w14:paraId="0D094284">
      <w:pPr>
        <w:spacing w:line="360" w:lineRule="auto"/>
        <w:jc w:val="left"/>
        <w:rPr>
          <w:rFonts w:ascii="仿宋_GB2312" w:hAnsi="仿宋_GB2312" w:eastAsia="仿宋_GB2312" w:cs="仿宋_GB2312"/>
          <w:bCs/>
          <w:sz w:val="28"/>
          <w:szCs w:val="24"/>
        </w:rPr>
      </w:pPr>
      <w:r>
        <w:rPr>
          <w:rFonts w:hint="eastAsia" w:ascii="仿宋_GB2312" w:hAnsi="仿宋_GB2312" w:eastAsia="仿宋_GB2312" w:cs="仿宋_GB2312"/>
          <w:bCs/>
          <w:sz w:val="28"/>
          <w:szCs w:val="24"/>
        </w:rPr>
        <w:t>日期：【 】年【 】月【 】日        日期：【 】年【 】月【 】日</w:t>
      </w:r>
    </w:p>
    <w:p w14:paraId="61051DF2">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14:paraId="296AB9E7">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7E48C848">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25562AA4">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7444E624">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7C8B1205">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22783F8E">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0A6C0EE8">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6628DFEC">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280215C0">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0D92541D">
      <w:pPr>
        <w:pStyle w:val="13"/>
        <w:widowControl w:val="0"/>
        <w:tabs>
          <w:tab w:val="left" w:pos="720"/>
          <w:tab w:val="left" w:pos="4860"/>
        </w:tabs>
        <w:adjustRightInd w:val="0"/>
        <w:snapToGrid w:val="0"/>
        <w:spacing w:line="560" w:lineRule="exact"/>
        <w:rPr>
          <w:rFonts w:hint="eastAsia" w:ascii="仿宋_GB2312" w:hAnsi="仿宋_GB2312" w:eastAsia="仿宋_GB2312" w:cs="仿宋_GB2312"/>
          <w:sz w:val="28"/>
          <w:szCs w:val="28"/>
          <w:highlight w:val="none"/>
        </w:rPr>
      </w:pPr>
    </w:p>
    <w:p w14:paraId="689FE397">
      <w:pPr>
        <w:rPr>
          <w:rFonts w:hint="eastAsia" w:ascii="仿宋_GB2312" w:hAnsi="仿宋_GB2312" w:eastAsia="仿宋_GB2312" w:cs="仿宋_GB2312"/>
          <w:sz w:val="24"/>
          <w:szCs w:val="24"/>
          <w:highlight w:val="none"/>
        </w:rPr>
      </w:pPr>
    </w:p>
    <w:p w14:paraId="77F9AF76">
      <w:pPr>
        <w:rPr>
          <w:rFonts w:hint="eastAsia" w:ascii="仿宋_GB2312" w:hAnsi="仿宋_GB2312" w:eastAsia="仿宋_GB2312" w:cs="仿宋_GB2312"/>
          <w:sz w:val="24"/>
          <w:szCs w:val="24"/>
          <w:highlight w:val="none"/>
        </w:rPr>
      </w:pPr>
    </w:p>
    <w:p w14:paraId="021784F3">
      <w:pPr>
        <w:rPr>
          <w:rFonts w:hint="eastAsia" w:ascii="仿宋_GB2312" w:hAnsi="仿宋_GB2312" w:eastAsia="仿宋_GB2312" w:cs="仿宋_GB2312"/>
          <w:sz w:val="24"/>
          <w:szCs w:val="24"/>
          <w:highlight w:val="none"/>
        </w:rPr>
      </w:pPr>
    </w:p>
    <w:p w14:paraId="142BB15F">
      <w:pPr>
        <w:rPr>
          <w:rFonts w:hint="eastAsia" w:ascii="仿宋_GB2312" w:hAnsi="仿宋_GB2312" w:eastAsia="仿宋_GB2312" w:cs="仿宋_GB2312"/>
          <w:sz w:val="24"/>
          <w:szCs w:val="24"/>
          <w:highlight w:val="none"/>
        </w:rPr>
      </w:pPr>
    </w:p>
    <w:p w14:paraId="3850AC20">
      <w:pPr>
        <w:rPr>
          <w:rFonts w:hint="eastAsia" w:ascii="仿宋_GB2312" w:hAnsi="仿宋_GB2312" w:eastAsia="仿宋_GB2312" w:cs="仿宋_GB2312"/>
          <w:sz w:val="24"/>
          <w:szCs w:val="24"/>
          <w:highlight w:val="none"/>
        </w:rPr>
      </w:pPr>
    </w:p>
    <w:p w14:paraId="49EFEB74">
      <w:pPr>
        <w:rPr>
          <w:rFonts w:hint="eastAsia" w:ascii="仿宋_GB2312" w:hAnsi="仿宋_GB2312" w:eastAsia="仿宋_GB2312" w:cs="仿宋_GB2312"/>
          <w:sz w:val="24"/>
          <w:szCs w:val="24"/>
          <w:highlight w:val="none"/>
        </w:rPr>
      </w:pPr>
    </w:p>
    <w:p w14:paraId="3412993C">
      <w:pPr>
        <w:rPr>
          <w:rFonts w:hint="eastAsia" w:ascii="仿宋_GB2312" w:hAnsi="仿宋_GB2312" w:eastAsia="仿宋_GB2312" w:cs="仿宋_GB2312"/>
          <w:sz w:val="24"/>
          <w:szCs w:val="24"/>
          <w:highlight w:val="none"/>
        </w:rPr>
      </w:pPr>
    </w:p>
    <w:p w14:paraId="6B576F04">
      <w:pPr>
        <w:rPr>
          <w:rFonts w:hint="eastAsia" w:ascii="仿宋_GB2312" w:hAnsi="仿宋_GB2312" w:eastAsia="仿宋_GB2312" w:cs="仿宋_GB2312"/>
          <w:sz w:val="24"/>
          <w:szCs w:val="24"/>
          <w:highlight w:val="none"/>
        </w:rPr>
      </w:pPr>
    </w:p>
    <w:p w14:paraId="754E1BAF">
      <w:pPr>
        <w:rPr>
          <w:rFonts w:hint="eastAsia" w:ascii="仿宋_GB2312" w:hAnsi="仿宋_GB2312" w:eastAsia="仿宋_GB2312" w:cs="仿宋_GB2312"/>
          <w:sz w:val="24"/>
          <w:szCs w:val="24"/>
          <w:highlight w:val="none"/>
        </w:rPr>
      </w:pPr>
    </w:p>
    <w:p w14:paraId="09FAE243">
      <w:pPr>
        <w:rPr>
          <w:rFonts w:hint="eastAsia" w:ascii="仿宋_GB2312" w:hAnsi="仿宋_GB2312" w:eastAsia="仿宋_GB2312" w:cs="仿宋_GB2312"/>
          <w:sz w:val="24"/>
          <w:szCs w:val="24"/>
          <w:highlight w:val="none"/>
        </w:rPr>
      </w:pPr>
    </w:p>
    <w:p w14:paraId="083D3EF5">
      <w:pPr>
        <w:rPr>
          <w:rFonts w:hint="eastAsia" w:ascii="仿宋_GB2312" w:hAnsi="仿宋_GB2312" w:eastAsia="仿宋_GB2312" w:cs="仿宋_GB2312"/>
          <w:sz w:val="24"/>
          <w:szCs w:val="24"/>
          <w:highlight w:val="none"/>
        </w:rPr>
      </w:pPr>
    </w:p>
    <w:p w14:paraId="18452F10">
      <w:pPr>
        <w:rPr>
          <w:rFonts w:ascii="宋体" w:hAnsi="宋体"/>
          <w:sz w:val="28"/>
          <w:szCs w:val="28"/>
          <w:highlight w:val="none"/>
        </w:rPr>
      </w:pPr>
      <w:r>
        <w:rPr>
          <w:rFonts w:hint="eastAsia" w:ascii="仿宋_GB2312" w:hAnsi="仿宋_GB2312" w:eastAsia="仿宋_GB2312" w:cs="仿宋_GB2312"/>
          <w:sz w:val="24"/>
          <w:szCs w:val="24"/>
          <w:highlight w:val="none"/>
        </w:rPr>
        <w:t>附件8：《货品供应商及工程单位承诺书》</w:t>
      </w:r>
    </w:p>
    <w:p w14:paraId="7A5F22CD">
      <w:pPr>
        <w:spacing w:line="0" w:lineRule="atLeast"/>
        <w:jc w:val="center"/>
        <w:rPr>
          <w:rFonts w:ascii="宋体" w:hAnsi="宋体"/>
          <w:b/>
          <w:sz w:val="36"/>
          <w:szCs w:val="36"/>
        </w:rPr>
      </w:pPr>
      <w:r>
        <w:rPr>
          <w:rFonts w:hint="eastAsia" w:ascii="方正小标宋简体" w:hAnsi="方正小标宋简体" w:eastAsia="方正小标宋简体" w:cs="方正小标宋简体"/>
          <w:bCs/>
          <w:sz w:val="36"/>
          <w:szCs w:val="36"/>
        </w:rPr>
        <w:t xml:space="preserve">货品供应商、服务商及工程单位承诺书 </w:t>
      </w:r>
      <w:r>
        <w:rPr>
          <w:rFonts w:hint="eastAsia" w:ascii="宋体" w:hAnsi="宋体"/>
          <w:b/>
          <w:sz w:val="36"/>
          <w:szCs w:val="36"/>
        </w:rPr>
        <w:t xml:space="preserve">                          </w:t>
      </w:r>
    </w:p>
    <w:p w14:paraId="7B47EEA7">
      <w:pPr>
        <w:spacing w:line="260" w:lineRule="exact"/>
        <w:rPr>
          <w:rFonts w:ascii="宋体" w:hAnsi="宋体"/>
          <w:sz w:val="24"/>
        </w:rPr>
      </w:pPr>
    </w:p>
    <w:p w14:paraId="4D4B110F">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知悉第一亚太物业管理有限公司及其所有子公司、分公司、及其他联营公司（以下统称“第一亚太”）以廉洁、公平、公正为宗旨，遵守中华人民共和国及其他海外地区之防止贿赂条例或同等意义的法律、法规，严格禁止任何职员收受私人利益（包括礼物、回佣或任何形式之报酬），因此，本公司将会严格遵守本承诺书，不会利诱或试图利诱第一亚太公司的任何职员。</w:t>
      </w:r>
    </w:p>
    <w:p w14:paraId="6CB3CAFD">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本公司承诺与第一亚太公司之一切交易往来，除受有关合约监管外，亦受本承诺书的约束。如有关之合约与本承诺书之条款有任何歧义或冲突之处，则以本承诺书为准。</w:t>
      </w:r>
    </w:p>
    <w:p w14:paraId="107D45D6">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本公司对第一亚太公司承诺如下：</w:t>
      </w:r>
    </w:p>
    <w:p w14:paraId="7BFA0FC3">
      <w:pPr>
        <w:spacing w:line="26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1、本公司及职员不向第一亚太公司职员给予任何利益，包括金钱、礼物、 回佣、利是、饭餐或同等意义之金钱或非金钱之优惠。</w:t>
      </w:r>
    </w:p>
    <w:p w14:paraId="5A36660B">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2、本公司及职员和第一亚太公司职员在酒楼或其他娱乐场所进行之应酬，应各自按比例付账。</w:t>
      </w:r>
    </w:p>
    <w:p w14:paraId="4E611DC6">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本公司及职员不与第一亚太公司职员进行任何私人交易，包括借贷、任何商业上之合作、合伙或订立任何形式合约，同时亦不与第一亚太公司职员无论以个人身份或其代理人或以合伙人或以个人/公司名义构成合资、合作或有偿/无偿或义务代理人之商业关系。若本公司拟与第一亚太公司职员进行上述业务，必须通知第一亚太公司，并经第一亚太公司书面同意后，方可进行。</w:t>
      </w:r>
    </w:p>
    <w:p w14:paraId="11DA26F9">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4、本公司若获知第一亚太公司其股东、董事、独资经营者、合伙人或职员与本公司任何职员有亲属或利益关系，将会于五个工作日内通知第一亚太公司。第一亚太公司有权按利益冲突严重性决定是否终止交易。</w:t>
      </w:r>
    </w:p>
    <w:p w14:paraId="4DFDF456">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本公司及职员如违反本承诺书之任何条款，本公司同意第一亚太公司可立即单方终止与此有关联的买卖合同、服务合同、工程合同及其他有关联之业务（且不视为违约），并永久终止日后的一切业务往来，包括但不限于买卖、服务、工程及其他交易，同时，本公司同意第一亚太公司有权单方面终止到期未付或未到期待付之一切款项，除此之外，本公司愿意赔偿第一亚太公司的有关一切损失，同时亦同意第一亚太公司将相关事宜呈交有关执法机关查办。</w:t>
      </w:r>
    </w:p>
    <w:p w14:paraId="5D26F26A">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6、本公司及职员若发现第一亚太公司职员索取任何私人报酬或利益，应立即通知第一亚太公司。</w:t>
      </w:r>
    </w:p>
    <w:p w14:paraId="53A4BA2A">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7、本承诺书的任何条款不影响第一亚太公司在任何情况下一切有关法律赋予之权益。</w:t>
      </w:r>
    </w:p>
    <w:p w14:paraId="111F132A">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8、本公司同意第一亚太公司对本承诺书内容有保留增减或修改之权利，有关之增减或修改应以书面形式通知本公司。</w:t>
      </w:r>
    </w:p>
    <w:p w14:paraId="2CF963B3">
      <w:pPr>
        <w:spacing w:line="2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9、本公司及授权代表已详细阅读本承诺书之所有内容，同时也完全明白、理解并自愿遵守本承诺书之所有内容。</w:t>
      </w:r>
    </w:p>
    <w:p w14:paraId="591FB7A6">
      <w:pPr>
        <w:spacing w:line="260" w:lineRule="exact"/>
        <w:rPr>
          <w:rFonts w:hint="eastAsia" w:ascii="仿宋_GB2312" w:hAnsi="仿宋_GB2312" w:eastAsia="仿宋_GB2312" w:cs="仿宋_GB2312"/>
          <w:sz w:val="24"/>
        </w:rPr>
      </w:pPr>
    </w:p>
    <w:p w14:paraId="7F2B7CB6">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承诺人（名称、盖章）： </w:t>
      </w:r>
    </w:p>
    <w:p w14:paraId="43BFEE05">
      <w:pPr>
        <w:spacing w:line="260" w:lineRule="exact"/>
        <w:rPr>
          <w:rFonts w:hint="eastAsia" w:ascii="仿宋_GB2312" w:hAnsi="仿宋_GB2312" w:eastAsia="仿宋_GB2312" w:cs="仿宋_GB2312"/>
          <w:sz w:val="24"/>
        </w:rPr>
      </w:pPr>
    </w:p>
    <w:p w14:paraId="383F8E77">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法定代表人或授权代表人（签字）：</w:t>
      </w:r>
    </w:p>
    <w:p w14:paraId="787CE2F8">
      <w:pPr>
        <w:spacing w:line="260" w:lineRule="exact"/>
        <w:rPr>
          <w:rFonts w:hint="eastAsia" w:ascii="仿宋_GB2312" w:hAnsi="仿宋_GB2312" w:eastAsia="仿宋_GB2312" w:cs="仿宋_GB2312"/>
          <w:sz w:val="24"/>
        </w:rPr>
      </w:pPr>
    </w:p>
    <w:p w14:paraId="1DAF14F8">
      <w:pPr>
        <w:spacing w:line="260" w:lineRule="exact"/>
        <w:rPr>
          <w:rFonts w:hint="eastAsia" w:ascii="仿宋_GB2312" w:hAnsi="仿宋_GB2312" w:eastAsia="仿宋_GB2312" w:cs="仿宋_GB2312"/>
          <w:sz w:val="24"/>
        </w:rPr>
      </w:pPr>
      <w:r>
        <w:rPr>
          <w:rFonts w:hint="eastAsia" w:ascii="仿宋_GB2312" w:hAnsi="仿宋_GB2312" w:eastAsia="仿宋_GB2312" w:cs="仿宋_GB2312"/>
          <w:sz w:val="24"/>
        </w:rPr>
        <w:t>联系人：              联系电话：                   年     月    日</w:t>
      </w:r>
    </w:p>
    <w:p w14:paraId="24284DBE">
      <w:pPr>
        <w:spacing w:line="260" w:lineRule="exact"/>
        <w:rPr>
          <w:rFonts w:hint="eastAsia" w:ascii="仿宋_GB2312" w:hAnsi="仿宋_GB2312" w:eastAsia="仿宋_GB2312" w:cs="仿宋_GB2312"/>
          <w:sz w:val="24"/>
        </w:rPr>
      </w:pPr>
    </w:p>
    <w:p w14:paraId="19876AE9">
      <w:pPr>
        <w:spacing w:line="260" w:lineRule="exact"/>
        <w:rPr>
          <w:rFonts w:hint="eastAsia" w:ascii="仿宋_GB2312" w:hAnsi="仿宋_GB2312" w:eastAsia="仿宋_GB2312" w:cs="仿宋_GB2312"/>
          <w:sz w:val="24"/>
        </w:rPr>
      </w:pPr>
    </w:p>
    <w:p w14:paraId="404C3966">
      <w:pPr>
        <w:rPr>
          <w:rFonts w:hint="eastAsia" w:ascii="仿宋_GB2312" w:hAnsi="仿宋_GB2312" w:eastAsia="仿宋_GB2312" w:cs="仿宋_GB2312"/>
        </w:rPr>
      </w:pPr>
      <w:r>
        <w:rPr>
          <w:rFonts w:hint="eastAsia" w:ascii="仿宋_GB2312" w:hAnsi="仿宋_GB2312" w:eastAsia="仿宋_GB2312" w:cs="仿宋_GB2312"/>
          <w:b/>
          <w:sz w:val="24"/>
        </w:rPr>
        <w:t>第一亚太公司监督热线：4007891668。监督邮箱：ytzbzhglb@csc-sz.com。</w:t>
      </w:r>
    </w:p>
    <w:p w14:paraId="33EF620F">
      <w:pPr>
        <w:rPr>
          <w:rFonts w:hint="eastAsia" w:ascii="宋体" w:hAnsi="宋体"/>
        </w:rPr>
      </w:pPr>
      <w:r>
        <w:rPr>
          <w:rFonts w:ascii="宋体" w:hAnsi="宋体"/>
          <w:sz w:val="22"/>
        </w:rPr>
        <w:br w:type="page"/>
      </w:r>
      <w:r>
        <w:rPr>
          <w:rFonts w:hint="eastAsia" w:ascii="仿宋_GB2312" w:hAnsi="仿宋_GB2312" w:eastAsia="仿宋_GB2312" w:cs="仿宋_GB2312"/>
          <w:sz w:val="24"/>
          <w:szCs w:val="24"/>
        </w:rPr>
        <w:t>附件11：</w:t>
      </w:r>
    </w:p>
    <w:p w14:paraId="3352B95A">
      <w:pPr>
        <w:rPr>
          <w:rFonts w:hint="eastAsia" w:ascii="宋体" w:hAnsi="宋体"/>
        </w:rPr>
      </w:pPr>
    </w:p>
    <w:p w14:paraId="2B76B83F">
      <w:pPr>
        <w:jc w:val="center"/>
        <w:rPr>
          <w:rFonts w:hint="eastAsia" w:ascii="宋体" w:hAnsi="宋体"/>
          <w:b/>
          <w:sz w:val="40"/>
          <w:szCs w:val="52"/>
        </w:rPr>
      </w:pPr>
      <w:r>
        <w:rPr>
          <w:rFonts w:hint="eastAsia" w:ascii="方正小标宋简体" w:hAnsi="方正小标宋简体" w:eastAsia="方正小标宋简体" w:cs="方正小标宋简体"/>
          <w:bCs/>
          <w:sz w:val="36"/>
          <w:szCs w:val="36"/>
        </w:rPr>
        <w:t>职业健康/环保协议</w:t>
      </w:r>
    </w:p>
    <w:p w14:paraId="7B9CA504">
      <w:pPr>
        <w:jc w:val="center"/>
        <w:rPr>
          <w:rFonts w:hint="eastAsia" w:ascii="宋体" w:hAnsi="宋体"/>
          <w:sz w:val="24"/>
        </w:rPr>
      </w:pPr>
      <w:r>
        <w:rPr>
          <w:rFonts w:hint="eastAsia" w:ascii="宋体" w:hAnsi="宋体"/>
          <w:sz w:val="24"/>
        </w:rPr>
        <w:t xml:space="preserve">                     </w:t>
      </w:r>
    </w:p>
    <w:p w14:paraId="74AB06A6">
      <w:pPr>
        <w:widowControl w:val="0"/>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尊敬的合作伙伴：</w:t>
      </w:r>
    </w:p>
    <w:p w14:paraId="20F7A47B">
      <w:pPr>
        <w:widowControl w:val="0"/>
        <w:adjustRightInd w:val="0"/>
        <w:snapToGrid w:val="0"/>
        <w:spacing w:line="560" w:lineRule="exact"/>
        <w:ind w:firstLine="57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贯彻落实国家、省、市的职业健康安全/环境保护政策和法规，杜绝职业健康安全/环境污染事件的发生，服务社会，确保贵司为我方的服务减少对职业健康安全和周围环境的影响，本着互利互惠、增强社会责任的原则，经双方友好协商，达成以下共识：</w:t>
      </w:r>
    </w:p>
    <w:p w14:paraId="4E322C81">
      <w:pPr>
        <w:widowControl w:val="0"/>
        <w:numPr>
          <w:ilvl w:val="0"/>
          <w:numId w:val="4"/>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我方提供安全、舒适的服务场所。</w:t>
      </w:r>
    </w:p>
    <w:p w14:paraId="348A8BB2">
      <w:pPr>
        <w:widowControl w:val="0"/>
        <w:numPr>
          <w:ilvl w:val="0"/>
          <w:numId w:val="4"/>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贵司在服务期间，要注意危险源的识别，策划控制措施，并按照有效的控制措施实施控制。如高空作业、滑倒、划伤等，要做好防护、标识等工作，避免人员受到伤害。</w:t>
      </w:r>
    </w:p>
    <w:p w14:paraId="024FF885">
      <w:pPr>
        <w:widowControl w:val="0"/>
        <w:numPr>
          <w:ilvl w:val="0"/>
          <w:numId w:val="4"/>
        </w:num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发生紧急情况时要及时启动应急预案，确保自身和客户的人身安全。</w:t>
      </w:r>
    </w:p>
    <w:p w14:paraId="409E89A1">
      <w:pPr>
        <w:widowControl w:val="0"/>
        <w:numPr>
          <w:ilvl w:val="0"/>
          <w:numId w:val="4"/>
        </w:numPr>
        <w:adjustRightInd w:val="0"/>
        <w:snapToGrid w:val="0"/>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贵司服务期间如产生的危险废弃物，应自行带走，并按照法规要求处理。如私自将危险废物转卖无资质的他方，造成环境污染，一切后果责任由贵司承担。</w:t>
      </w:r>
    </w:p>
    <w:p w14:paraId="763770AE">
      <w:pPr>
        <w:widowControl w:val="0"/>
        <w:numPr>
          <w:ilvl w:val="0"/>
          <w:numId w:val="4"/>
        </w:numPr>
        <w:adjustRightInd w:val="0"/>
        <w:snapToGrid w:val="0"/>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贵司在收集、运输废弃物过程中需要遵守国家、省、市的环保政策及法规，不得再次造成环保污染，否则一切责任由贵司承担。</w:t>
      </w:r>
    </w:p>
    <w:p w14:paraId="05879D42">
      <w:pPr>
        <w:widowControl w:val="0"/>
        <w:wordWrap w:val="0"/>
        <w:adjustRightInd w:val="0"/>
        <w:snapToGrid w:val="0"/>
        <w:spacing w:line="560" w:lineRule="exact"/>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深圳第一亚太物业管理有限公司</w:t>
      </w:r>
      <w:r>
        <w:rPr>
          <w:rFonts w:hint="eastAsia" w:ascii="仿宋_GB2312" w:hAnsi="仿宋_GB2312" w:eastAsia="仿宋_GB2312" w:cs="仿宋_GB2312"/>
          <w:sz w:val="28"/>
          <w:szCs w:val="28"/>
          <w:highlight w:val="none"/>
          <w:u w:val="none"/>
          <w:lang w:val="en-US" w:eastAsia="zh-CN"/>
        </w:rPr>
        <w:t>江西</w:t>
      </w:r>
      <w:r>
        <w:rPr>
          <w:rFonts w:hint="eastAsia" w:ascii="仿宋_GB2312" w:hAnsi="仿宋_GB2312" w:eastAsia="仿宋_GB2312" w:cs="仿宋_GB2312"/>
          <w:sz w:val="28"/>
          <w:szCs w:val="28"/>
          <w:highlight w:val="none"/>
        </w:rPr>
        <w:t>分公司</w:t>
      </w:r>
    </w:p>
    <w:p w14:paraId="008142AF">
      <w:pPr>
        <w:widowControl w:val="0"/>
        <w:adjustRightInd w:val="0"/>
        <w:snapToGrid w:val="0"/>
        <w:spacing w:line="560" w:lineRule="exact"/>
        <w:rPr>
          <w:rFonts w:hint="eastAsia" w:ascii="仿宋_GB2312" w:hAnsi="仿宋_GB2312" w:eastAsia="仿宋_GB2312" w:cs="仿宋_GB2312"/>
          <w:sz w:val="28"/>
          <w:szCs w:val="28"/>
        </w:rPr>
      </w:pPr>
    </w:p>
    <w:p w14:paraId="5D74C0DD">
      <w:pPr>
        <w:widowControl w:val="0"/>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合作单位：</w:t>
      </w:r>
      <w:r>
        <w:rPr>
          <w:rFonts w:hint="eastAsia" w:ascii="仿宋_GB2312" w:hAnsi="仿宋_GB2312" w:eastAsia="仿宋_GB2312" w:cs="仿宋_GB2312"/>
          <w:sz w:val="28"/>
          <w:szCs w:val="28"/>
          <w:u w:val="single"/>
        </w:rPr>
        <w:t xml:space="preserve">                       </w:t>
      </w:r>
    </w:p>
    <w:p w14:paraId="40CB3322">
      <w:pPr>
        <w:widowControl w:val="0"/>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客户代表：</w:t>
      </w:r>
      <w:r>
        <w:rPr>
          <w:rFonts w:hint="eastAsia" w:ascii="仿宋_GB2312" w:hAnsi="仿宋_GB2312" w:eastAsia="仿宋_GB2312" w:cs="仿宋_GB2312"/>
          <w:sz w:val="28"/>
          <w:szCs w:val="28"/>
          <w:u w:val="single"/>
        </w:rPr>
        <w:t xml:space="preserve">                       </w:t>
      </w:r>
    </w:p>
    <w:p w14:paraId="13A16A03">
      <w:pPr>
        <w:widowControl w:val="0"/>
        <w:adjustRightInd w:val="0"/>
        <w:snapToGrid w:val="0"/>
        <w:spacing w:line="56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签署日期：</w:t>
      </w:r>
      <w:r>
        <w:rPr>
          <w:rFonts w:hint="eastAsia" w:ascii="仿宋_GB2312" w:hAnsi="仿宋_GB2312" w:eastAsia="仿宋_GB2312" w:cs="仿宋_GB2312"/>
          <w:sz w:val="28"/>
          <w:szCs w:val="28"/>
          <w:u w:val="single"/>
        </w:rPr>
        <w:t xml:space="preserve">                       </w:t>
      </w:r>
    </w:p>
    <w:p w14:paraId="2DE6E03A">
      <w:pPr>
        <w:spacing w:line="360" w:lineRule="auto"/>
        <w:jc w:val="left"/>
        <w:rPr>
          <w:rFonts w:hint="eastAsia" w:ascii="仿宋_GB2312" w:hAnsi="仿宋_GB2312" w:eastAsia="仿宋_GB2312" w:cs="仿宋_GB2312"/>
          <w:b/>
          <w:color w:val="000000"/>
          <w:sz w:val="36"/>
          <w:szCs w:val="28"/>
        </w:rPr>
      </w:pPr>
      <w:r>
        <w:rPr>
          <w:rFonts w:hint="eastAsia" w:ascii="仿宋_GB2312" w:hAnsi="仿宋_GB2312" w:eastAsia="仿宋_GB2312" w:cs="仿宋_GB2312"/>
          <w:bCs/>
          <w:sz w:val="24"/>
        </w:rPr>
        <w:t>附件12</w:t>
      </w:r>
    </w:p>
    <w:p w14:paraId="5DBEBCE0">
      <w:pPr>
        <w:adjustRightInd w:val="0"/>
        <w:snapToGrid w:val="0"/>
        <w:spacing w:line="360" w:lineRule="auto"/>
        <w:ind w:firstLine="720" w:firstLineChars="200"/>
        <w:jc w:val="center"/>
        <w:rPr>
          <w:rFonts w:hint="eastAsia" w:ascii="方正小标宋简体" w:hAnsi="方正小标宋简体" w:eastAsia="方正小标宋简体" w:cs="方正小标宋简体"/>
          <w:bCs/>
          <w:color w:val="000000"/>
          <w:sz w:val="36"/>
          <w:szCs w:val="28"/>
        </w:rPr>
      </w:pPr>
      <w:r>
        <w:rPr>
          <w:rFonts w:hint="eastAsia" w:ascii="方正小标宋简体" w:hAnsi="方正小标宋简体" w:eastAsia="方正小标宋简体" w:cs="方正小标宋简体"/>
          <w:bCs/>
          <w:color w:val="000000"/>
          <w:sz w:val="36"/>
          <w:szCs w:val="28"/>
        </w:rPr>
        <w:t>安全生产协议书</w:t>
      </w:r>
    </w:p>
    <w:p w14:paraId="12A5EAC7">
      <w:pPr>
        <w:adjustRightInd w:val="0"/>
        <w:snapToGrid w:val="0"/>
        <w:spacing w:line="360" w:lineRule="auto"/>
        <w:ind w:firstLine="720" w:firstLineChars="200"/>
        <w:jc w:val="center"/>
        <w:rPr>
          <w:rFonts w:hint="eastAsia" w:ascii="仿宋_GB2312" w:hAnsi="仿宋_GB2312" w:eastAsia="仿宋_GB2312" w:cs="仿宋_GB2312"/>
          <w:bCs/>
          <w:color w:val="000000"/>
          <w:sz w:val="36"/>
          <w:szCs w:val="28"/>
        </w:rPr>
      </w:pPr>
      <w:r>
        <w:rPr>
          <w:rFonts w:hint="eastAsia" w:ascii="仿宋_GB2312" w:hAnsi="仿宋_GB2312" w:eastAsia="仿宋_GB2312" w:cs="仿宋_GB2312"/>
          <w:bCs/>
          <w:color w:val="000000"/>
          <w:sz w:val="36"/>
          <w:szCs w:val="28"/>
        </w:rPr>
        <w:t>（服务类）</w:t>
      </w:r>
    </w:p>
    <w:p w14:paraId="7AB27293">
      <w:pPr>
        <w:spacing w:line="560" w:lineRule="exact"/>
        <w:ind w:firstLine="562" w:firstLineChars="200"/>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甲方：</w:t>
      </w:r>
      <w:r>
        <w:rPr>
          <w:rFonts w:hint="eastAsia" w:ascii="仿宋_GB2312" w:hAnsi="仿宋_GB2312" w:eastAsia="仿宋_GB2312" w:cs="仿宋_GB2312"/>
          <w:b/>
          <w:bCs/>
          <w:sz w:val="28"/>
          <w:szCs w:val="24"/>
          <w:u w:val="single"/>
        </w:rPr>
        <w:t xml:space="preserve"> 第一亚太XXX分公司                          </w:t>
      </w:r>
      <w:r>
        <w:rPr>
          <w:rFonts w:hint="eastAsia" w:ascii="仿宋_GB2312" w:hAnsi="仿宋_GB2312" w:eastAsia="仿宋_GB2312" w:cs="仿宋_GB2312"/>
          <w:b/>
          <w:bCs/>
          <w:sz w:val="28"/>
          <w:szCs w:val="24"/>
        </w:rPr>
        <w:t xml:space="preserve"> </w:t>
      </w:r>
    </w:p>
    <w:p w14:paraId="479AE040">
      <w:pPr>
        <w:spacing w:line="560" w:lineRule="exact"/>
        <w:ind w:firstLine="562" w:firstLineChars="200"/>
        <w:rPr>
          <w:rFonts w:hint="eastAsia" w:ascii="仿宋_GB2312" w:hAnsi="仿宋_GB2312" w:eastAsia="仿宋_GB2312" w:cs="仿宋_GB2312"/>
          <w:b/>
          <w:bCs/>
          <w:sz w:val="28"/>
          <w:szCs w:val="24"/>
          <w:u w:val="single"/>
        </w:rPr>
      </w:pPr>
      <w:r>
        <w:rPr>
          <w:rFonts w:hint="eastAsia" w:ascii="仿宋_GB2312" w:hAnsi="仿宋_GB2312" w:eastAsia="仿宋_GB2312" w:cs="仿宋_GB2312"/>
          <w:b/>
          <w:bCs/>
          <w:sz w:val="28"/>
          <w:szCs w:val="24"/>
        </w:rPr>
        <w:t>乙方：</w:t>
      </w:r>
      <w:r>
        <w:rPr>
          <w:rFonts w:hint="eastAsia" w:ascii="仿宋_GB2312" w:hAnsi="仿宋_GB2312" w:eastAsia="仿宋_GB2312" w:cs="仿宋_GB2312"/>
          <w:b/>
          <w:bCs/>
          <w:sz w:val="28"/>
          <w:szCs w:val="24"/>
          <w:u w:val="single"/>
        </w:rPr>
        <w:t xml:space="preserve">                                             </w:t>
      </w:r>
    </w:p>
    <w:p w14:paraId="7257F23F">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根据《中华人民共和国安全生产法》、《中华人民共和国消防法》、《</w:t>
      </w:r>
      <w:r>
        <w:rPr>
          <w:rFonts w:hint="eastAsia" w:ascii="仿宋_GB2312" w:hAnsi="仿宋_GB2312" w:eastAsia="仿宋_GB2312" w:cs="仿宋_GB2312"/>
          <w:color w:val="000000"/>
          <w:sz w:val="28"/>
          <w:szCs w:val="28"/>
          <w:lang w:val="en-US" w:eastAsia="zh-CN"/>
        </w:rPr>
        <w:t>江西</w:t>
      </w:r>
      <w:r>
        <w:rPr>
          <w:rFonts w:hint="eastAsia" w:ascii="仿宋_GB2312" w:hAnsi="仿宋_GB2312" w:eastAsia="仿宋_GB2312" w:cs="仿宋_GB2312"/>
          <w:color w:val="000000"/>
          <w:sz w:val="28"/>
          <w:szCs w:val="28"/>
        </w:rPr>
        <w:t>省安全生产条例》等国家、地方有关安全管理法律、法规和政策。在平等、自愿、协商一致的基础上,订立本协议书。</w:t>
      </w:r>
    </w:p>
    <w:p w14:paraId="386592A5">
      <w:pPr>
        <w:bidi w:val="0"/>
        <w:rPr>
          <w:rFonts w:hint="eastAsia"/>
        </w:rPr>
      </w:pPr>
      <w:r>
        <w:rPr>
          <w:rFonts w:hint="eastAsia"/>
          <w:b/>
          <w:bCs/>
          <w:sz w:val="28"/>
          <w:szCs w:val="28"/>
        </w:rPr>
        <w:t>第一条    受托物业基本情况</w:t>
      </w:r>
    </w:p>
    <w:p w14:paraId="7BC731FB">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物业名称： </w:t>
      </w:r>
    </w:p>
    <w:p w14:paraId="1A434B0E">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座落位置: </w:t>
      </w:r>
    </w:p>
    <w:p w14:paraId="0994873B">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总面积： </w:t>
      </w:r>
    </w:p>
    <w:p w14:paraId="52D05A17">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物业类型： </w:t>
      </w:r>
    </w:p>
    <w:p w14:paraId="761283DB">
      <w:pPr>
        <w:bidi w:val="0"/>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第二条    委托管理事项</w:t>
      </w:r>
    </w:p>
    <w:p w14:paraId="10C52CB7">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甲方委托乙方负责本物业</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b/>
          <w:color w:val="000000"/>
          <w:sz w:val="28"/>
          <w:szCs w:val="28"/>
          <w:u w:val="single"/>
        </w:rPr>
        <w:t>安全服务工作/保洁服务工作（示例）</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w:t>
      </w:r>
    </w:p>
    <w:p w14:paraId="4B6BD3D3">
      <w:pPr>
        <w:bidi w:val="0"/>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第三条    协议期限</w:t>
      </w:r>
    </w:p>
    <w:p w14:paraId="219DFB5E">
      <w:pPr>
        <w:spacing w:line="560" w:lineRule="exact"/>
        <w:ind w:firstLine="44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自本协议签订之日起至甲乙双方就本物业所签署的专项合同终止之日止。</w:t>
      </w:r>
    </w:p>
    <w:p w14:paraId="78F140F4">
      <w:pPr>
        <w:bidi w:val="0"/>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第四条    甲方的权利和义务</w:t>
      </w:r>
    </w:p>
    <w:p w14:paraId="41253C25">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1、与乙方议定年度安全管理计划、安全投入计划。</w:t>
      </w:r>
    </w:p>
    <w:p w14:paraId="47F931AB">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2、对乙方的安全管理实施监督检查,如因乙方管理不善,造成重大经济损失或管理失误,经甲方核实,有权根据合同条款进行处罚或终止合同。</w:t>
      </w:r>
    </w:p>
    <w:p w14:paraId="69CE71BB">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3、甲方有权对乙方的安全管理工作、质量以及安全保障情况进行监督,若发现问题及时告知乙方,并有权要求乙方改善,直到达到甲方标准为止。</w:t>
      </w:r>
    </w:p>
    <w:p w14:paraId="7B1383A2">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4、甲方有权监督乙方员工的安全管理工作。甲方不认可的乙方员工，提供不符合原岗位工作职责要求的必要证据后，可以要求乙方对该员工进行调岗或更换。</w:t>
      </w:r>
    </w:p>
    <w:p w14:paraId="550B4921">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5、甲方有义务教育乙方员工和乙方的合作方遵守现场安全管理要求,服从有关安全管理。</w:t>
      </w:r>
    </w:p>
    <w:p w14:paraId="2E8A091A">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6、针对本项目中遗留的设计、设备设施问题，特别是涉及安全方面的隐患，甲方可以提供资金或者人员支持，配合整改，共同推进问题的处理。</w:t>
      </w:r>
    </w:p>
    <w:p w14:paraId="6F0C1940">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7、甲方有义务提供本项目符合设计规范要求的相关档案资料、审批文件以及现场设备设施的合格证书。</w:t>
      </w:r>
    </w:p>
    <w:p w14:paraId="0ABDF3B7">
      <w:pPr>
        <w:bidi w:val="0"/>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第五条    乙方的权利和义务</w:t>
      </w:r>
    </w:p>
    <w:p w14:paraId="01D544FA">
      <w:pPr>
        <w:pStyle w:val="71"/>
        <w:spacing w:line="56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1、根据有关安全法律、法规政策规定及本协议的约定,乙方有义务制定健全的安全管理体系,并开展各项安全管理活动。</w:t>
      </w:r>
    </w:p>
    <w:p w14:paraId="42902B0A">
      <w:pPr>
        <w:pStyle w:val="71"/>
        <w:spacing w:line="56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2、每年底编制好下一年度的安全管理工作实施方案,经双方议定后由乙方组织实施。</w:t>
      </w:r>
    </w:p>
    <w:p w14:paraId="388BCA11">
      <w:pPr>
        <w:pStyle w:val="71"/>
        <w:spacing w:line="560" w:lineRule="exact"/>
        <w:ind w:firstLine="56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、未经甲方书面同意,乙方不得将合同约定的项目以直接或者间接方式转包或者分包给第三方及其他个人。</w:t>
      </w:r>
    </w:p>
    <w:p w14:paraId="5F53B67F">
      <w:pPr>
        <w:pStyle w:val="71"/>
        <w:spacing w:line="560" w:lineRule="exact"/>
        <w:ind w:firstLine="56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rPr>
        <w:t>、接受相关主管部门及有关政府部门的监督、指导,并接受甲方和业主的监督。</w:t>
      </w:r>
    </w:p>
    <w:p w14:paraId="0CAE4C1A">
      <w:pPr>
        <w:pStyle w:val="71"/>
        <w:spacing w:line="560" w:lineRule="exact"/>
        <w:ind w:firstLine="56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rPr>
        <w:t>、乙方有义务按照本协议书约定的工作范围和执行标准,遵照甲方规定时限,保质保量完成安全管理的工作任务。</w:t>
      </w:r>
    </w:p>
    <w:p w14:paraId="479D80A1">
      <w:pPr>
        <w:pStyle w:val="71"/>
        <w:spacing w:line="560" w:lineRule="exact"/>
        <w:ind w:firstLine="56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6</w:t>
      </w:r>
      <w:r>
        <w:rPr>
          <w:rFonts w:hint="eastAsia" w:ascii="仿宋_GB2312" w:hAnsi="仿宋_GB2312" w:eastAsia="仿宋_GB2312" w:cs="仿宋_GB2312"/>
          <w:color w:val="000000"/>
          <w:sz w:val="28"/>
          <w:szCs w:val="28"/>
        </w:rPr>
        <w:t>、乙方有义务按照本协议书约定工作内容为乙方员工提供必要的安全管理需要的装备。</w:t>
      </w:r>
    </w:p>
    <w:p w14:paraId="0E9AC3FD">
      <w:pPr>
        <w:pStyle w:val="71"/>
        <w:spacing w:line="560" w:lineRule="exact"/>
        <w:ind w:firstLine="56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7</w:t>
      </w:r>
      <w:r>
        <w:rPr>
          <w:rFonts w:hint="eastAsia" w:ascii="仿宋_GB2312" w:hAnsi="仿宋_GB2312" w:eastAsia="仿宋_GB2312" w:cs="仿宋_GB2312"/>
          <w:color w:val="000000"/>
          <w:sz w:val="28"/>
          <w:szCs w:val="28"/>
        </w:rPr>
        <w:t>、乙方及其所有员工有义务遵守甲方的各项安全管理规章制度，配合维护好项目的整体形象。</w:t>
      </w:r>
    </w:p>
    <w:p w14:paraId="393A7A72">
      <w:pPr>
        <w:pStyle w:val="71"/>
        <w:spacing w:line="560" w:lineRule="exact"/>
        <w:ind w:firstLine="56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8</w:t>
      </w:r>
      <w:r>
        <w:rPr>
          <w:rFonts w:hint="eastAsia" w:ascii="仿宋_GB2312" w:hAnsi="仿宋_GB2312" w:eastAsia="仿宋_GB2312" w:cs="仿宋_GB2312"/>
          <w:color w:val="000000"/>
          <w:sz w:val="28"/>
          <w:szCs w:val="28"/>
        </w:rPr>
        <w:t>、乙方员工在工作期间,若因乙方管理的过失造成的甲方人员伤亡、财产损失和乙方人员伤亡、财产损失，均由乙方自行负责。</w:t>
      </w:r>
    </w:p>
    <w:p w14:paraId="14243675">
      <w:pPr>
        <w:spacing w:line="560" w:lineRule="exact"/>
        <w:ind w:firstLine="44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9</w:t>
      </w:r>
      <w:r>
        <w:rPr>
          <w:rFonts w:hint="eastAsia" w:ascii="仿宋_GB2312" w:hAnsi="仿宋_GB2312" w:eastAsia="仿宋_GB2312" w:cs="仿宋_GB2312"/>
          <w:color w:val="000000"/>
          <w:sz w:val="28"/>
          <w:szCs w:val="28"/>
        </w:rPr>
        <w:t>、乙方有义务建立好各项安全管理工作档案并负责及时记载有关变更情况。</w:t>
      </w:r>
    </w:p>
    <w:p w14:paraId="2446BBB0">
      <w:pPr>
        <w:spacing w:line="560" w:lineRule="exact"/>
        <w:ind w:firstLine="440"/>
        <w:rPr>
          <w:rFonts w:hint="eastAsia" w:ascii="仿宋_GB2312" w:hAnsi="仿宋_GB2312" w:eastAsia="仿宋_GB2312" w:cs="仿宋_GB2312"/>
          <w:color w:val="000000"/>
          <w:sz w:val="28"/>
          <w:szCs w:val="28"/>
        </w:rPr>
      </w:pPr>
      <w:r>
        <w:rPr>
          <w:rFonts w:ascii="仿宋_GB2312" w:hAnsi="仿宋_GB2312" w:eastAsia="仿宋_GB2312" w:cs="仿宋_GB2312"/>
          <w:color w:val="000000"/>
          <w:sz w:val="28"/>
          <w:szCs w:val="28"/>
        </w:rPr>
        <w:t>10</w:t>
      </w:r>
      <w:r>
        <w:rPr>
          <w:rFonts w:hint="eastAsia" w:ascii="仿宋_GB2312" w:hAnsi="仿宋_GB2312" w:eastAsia="仿宋_GB2312" w:cs="仿宋_GB2312"/>
          <w:color w:val="000000"/>
          <w:sz w:val="28"/>
          <w:szCs w:val="28"/>
        </w:rPr>
        <w:t>、乙方有义务按照国家及地方的相关法律、法规和标准要求，对建筑本体、公共设施设备进行定期维护保养及检测，确保各项系统稳定运行。</w:t>
      </w:r>
    </w:p>
    <w:p w14:paraId="5C242B63">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rPr>
        <w:t>、乙方需按照国家和 （所在城市）  地方的有关劳动法规,为员工办理有关劳动雇佣手续和劳动保障手续及相关劳动保险。</w:t>
      </w:r>
    </w:p>
    <w:p w14:paraId="6C4A7D61">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、乙方有义务按照国家及地方的相关法律、法规和标准要求，对员工开展相关的安全、消防等培训；特种作业、特种设备操作人员和监控室人员应取得国家法定的合格证件，方可上岗作业。</w:t>
      </w:r>
    </w:p>
    <w:p w14:paraId="0017AC0E">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乙方有权要求甲方的相关方依据安全管理制度文件的要求，提供完整的资料并在乙方处办理进场手续，并接受安全交底培训后方可进场；对于资料证照不全的或者劳动用品不齐全的，乙方有权要求不予同意进场施工作业或制止作业。</w:t>
      </w:r>
    </w:p>
    <w:p w14:paraId="3BCD6C78">
      <w:pPr>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ascii="仿宋_GB2312" w:hAnsi="仿宋_GB2312" w:eastAsia="仿宋_GB2312" w:cs="仿宋_GB2312"/>
          <w:color w:val="000000"/>
          <w:sz w:val="28"/>
          <w:szCs w:val="28"/>
        </w:rPr>
        <w:t>4</w:t>
      </w:r>
      <w:r>
        <w:rPr>
          <w:rFonts w:hint="eastAsia" w:ascii="仿宋_GB2312" w:hAnsi="仿宋_GB2312" w:eastAsia="仿宋_GB2312" w:cs="仿宋_GB2312"/>
          <w:color w:val="000000"/>
          <w:sz w:val="28"/>
          <w:szCs w:val="28"/>
        </w:rPr>
        <w:t>、在合同完成之前，乙方委派的项目实施人员的年龄不超过合同约定年龄，实施人员均已购买雇主责任险，甲方有权对乙方委派的人员进行监督并随时可以要求更换，甲方要求更换人员的，乙方承诺即日予以更换。乙方于项目实施前将全部作业人员的身份证及人身意外险保单复印件提交甲方备案。</w:t>
      </w:r>
    </w:p>
    <w:p w14:paraId="554F5088">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rPr>
        <w:t>、乙方安全管理过程中，如有发现甲方的员工或甲方的相关方等违反现场安全管理要求的行为，乙方有权利立即要求停止作业，并依据相关的制度进行处理。</w:t>
      </w:r>
    </w:p>
    <w:p w14:paraId="5935F11E">
      <w:pPr>
        <w:bidi w:val="0"/>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第六条    违约责任</w:t>
      </w:r>
    </w:p>
    <w:p w14:paraId="04BB5071">
      <w:pPr>
        <w:pStyle w:val="71"/>
        <w:spacing w:line="56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1、如因乙方原因,造成甲方未完成规定安全管理目标、人员伤亡、安全管理舆情事件、经济损失的,乙方应给予甲方相应补偿并自行承担相应的法律责任。甲方有权要求乙方限期整改,并有权终止物业服务合同。</w:t>
      </w:r>
    </w:p>
    <w:p w14:paraId="3307B90E">
      <w:pPr>
        <w:pStyle w:val="71"/>
        <w:spacing w:line="56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2、如因甲方原因,造成乙方人员伤亡或经济损失,甲方应给予乙方相应补偿并承担相应的法律责任。</w:t>
      </w:r>
    </w:p>
    <w:p w14:paraId="519439D9">
      <w:pPr>
        <w:bidi w:val="0"/>
        <w:rPr>
          <w:rFonts w:hint="eastAsia" w:ascii="Times New Roman" w:hAnsi="Times New Roman" w:eastAsia="宋体" w:cs="Times New Roman"/>
          <w:b/>
          <w:bCs/>
          <w:sz w:val="28"/>
          <w:szCs w:val="28"/>
        </w:rPr>
      </w:pPr>
      <w:r>
        <w:rPr>
          <w:rFonts w:hint="eastAsia" w:ascii="Times New Roman" w:hAnsi="Times New Roman" w:eastAsia="宋体" w:cs="Times New Roman"/>
          <w:b/>
          <w:bCs/>
          <w:sz w:val="28"/>
          <w:szCs w:val="28"/>
        </w:rPr>
        <w:t>第七条    其他事项</w:t>
      </w:r>
    </w:p>
    <w:p w14:paraId="026ABF48">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1、双方可对本协议的条款进行修订更改或补充,以书面签订补充协议,补充协议与本协议具有同等效力。</w:t>
      </w:r>
    </w:p>
    <w:p w14:paraId="5C3ACD91">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2、本协议执行期间,如遇不可抗力,致使合同无法履行时,双方均不承担违约责任并按有关法规政策规定及时协商处理。</w:t>
      </w:r>
    </w:p>
    <w:p w14:paraId="6D8600BD">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3、本协议在履行中如发生争议,双方应协商解决,协商不成时 ,提交甲方所在地的人民法院依法裁决。</w:t>
      </w:r>
    </w:p>
    <w:p w14:paraId="0523156B">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4、本协议自签订之日起生效，一式两份,甲方双方各执一份,均具有同等法律效力。</w:t>
      </w:r>
    </w:p>
    <w:p w14:paraId="08504CB9">
      <w:pPr>
        <w:spacing w:line="56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（以下无正文）</w:t>
      </w:r>
    </w:p>
    <w:p w14:paraId="6E8E92C5">
      <w:pPr>
        <w:spacing w:line="560" w:lineRule="exact"/>
        <w:ind w:firstLine="440"/>
        <w:rPr>
          <w:rFonts w:hint="eastAsia" w:ascii="仿宋_GB2312" w:hAnsi="仿宋_GB2312" w:eastAsia="仿宋_GB2312" w:cs="仿宋_GB2312"/>
          <w:color w:val="000000"/>
          <w:sz w:val="28"/>
          <w:szCs w:val="28"/>
        </w:rPr>
      </w:pPr>
    </w:p>
    <w:p w14:paraId="0F9C6AC9">
      <w:pPr>
        <w:spacing w:line="560" w:lineRule="exact"/>
        <w:rPr>
          <w:rFonts w:hint="eastAsia" w:ascii="仿宋_GB2312" w:hAnsi="仿宋_GB2312" w:eastAsia="仿宋_GB2312" w:cs="仿宋_GB2312"/>
          <w:color w:val="000000"/>
          <w:sz w:val="28"/>
          <w:szCs w:val="28"/>
        </w:rPr>
      </w:pPr>
    </w:p>
    <w:p w14:paraId="079936D3">
      <w:pPr>
        <w:spacing w:line="560" w:lineRule="exact"/>
        <w:rPr>
          <w:rFonts w:hint="eastAsia" w:ascii="仿宋_GB2312" w:hAnsi="仿宋_GB2312" w:eastAsia="仿宋_GB2312" w:cs="仿宋_GB2312"/>
          <w:color w:val="000000"/>
          <w:sz w:val="28"/>
          <w:szCs w:val="28"/>
        </w:rPr>
      </w:pPr>
    </w:p>
    <w:p w14:paraId="59192E01">
      <w:pPr>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color w:val="000000"/>
          <w:sz w:val="28"/>
          <w:szCs w:val="28"/>
        </w:rPr>
        <w:t xml:space="preserve">甲  方（盖章）:                 乙  方（盖章）: </w:t>
      </w:r>
    </w:p>
    <w:p w14:paraId="70E21476">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负责人（签章）：                负责人（签章）： </w:t>
      </w:r>
    </w:p>
    <w:p w14:paraId="661E8D3F">
      <w:pPr>
        <w:spacing w:line="560" w:lineRule="exact"/>
        <w:ind w:firstLine="44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日          期：                日          期：</w:t>
      </w:r>
    </w:p>
    <w:p w14:paraId="3ED8D8D6">
      <w:pPr>
        <w:spacing w:line="360" w:lineRule="auto"/>
        <w:rPr>
          <w:rFonts w:hint="eastAsia" w:ascii="宋体" w:hAnsi="宋体"/>
          <w:b/>
          <w:bCs/>
          <w:sz w:val="24"/>
          <w:u w:val="single"/>
        </w:rPr>
      </w:pPr>
    </w:p>
    <w:p w14:paraId="5CDD05BD">
      <w:pPr>
        <w:rPr>
          <w:rFonts w:ascii="宋体" w:hAnsi="宋体"/>
        </w:rPr>
      </w:pPr>
    </w:p>
    <w:p w14:paraId="260F84C9">
      <w:pPr>
        <w:rPr>
          <w:rFonts w:ascii="宋体" w:hAnsi="宋体"/>
        </w:rPr>
      </w:pPr>
    </w:p>
    <w:p w14:paraId="5A31EF6B">
      <w:pPr>
        <w:pStyle w:val="17"/>
        <w:spacing w:line="360" w:lineRule="auto"/>
        <w:rPr>
          <w:sz w:val="24"/>
          <w:szCs w:val="24"/>
        </w:rPr>
      </w:pPr>
      <w:r>
        <w:rPr>
          <w:rFonts w:hAnsi="宋体"/>
          <w:b/>
          <w:sz w:val="28"/>
          <w:szCs w:val="28"/>
        </w:rPr>
        <w:t xml:space="preserve"> </w:t>
      </w:r>
    </w:p>
    <w:p w14:paraId="55B0B19B">
      <w:pPr>
        <w:pStyle w:val="17"/>
        <w:rPr>
          <w:rFonts w:hAnsi="宋体"/>
          <w:b/>
          <w:sz w:val="28"/>
          <w:szCs w:val="28"/>
        </w:rPr>
      </w:pPr>
    </w:p>
    <w:p w14:paraId="327C13AD">
      <w:pPr>
        <w:pStyle w:val="17"/>
        <w:rPr>
          <w:rFonts w:hAnsi="宋体"/>
          <w:b/>
          <w:sz w:val="28"/>
          <w:szCs w:val="28"/>
        </w:rPr>
      </w:pPr>
    </w:p>
    <w:p w14:paraId="5012ED34">
      <w:pPr>
        <w:pStyle w:val="17"/>
      </w:pPr>
    </w:p>
    <w:p w14:paraId="23E33157">
      <w:pPr>
        <w:pStyle w:val="17"/>
        <w:rPr>
          <w:rFonts w:hAnsi="宋体"/>
          <w:b/>
          <w:sz w:val="28"/>
        </w:rPr>
      </w:pPr>
    </w:p>
    <w:p w14:paraId="2E3F10C0">
      <w:pPr>
        <w:pStyle w:val="2"/>
        <w:rPr>
          <w:rFonts w:ascii="黑体" w:hAnsi="黑体" w:eastAsia="黑体" w:cs="黑体"/>
          <w:szCs w:val="48"/>
          <w:shd w:val="clear" w:color="060000" w:fill="auto"/>
        </w:rPr>
      </w:pPr>
      <w:r>
        <w:rPr>
          <w:rFonts w:ascii="宋体" w:hAnsi="宋体" w:cs="黑体"/>
          <w:b w:val="0"/>
          <w:shd w:val="clear" w:color="060000" w:fill="auto"/>
        </w:rPr>
        <w:br w:type="page"/>
      </w:r>
      <w:bookmarkStart w:id="47" w:name="_Toc30079"/>
      <w:r>
        <w:t>第四章  需求任务书</w:t>
      </w:r>
      <w:bookmarkEnd w:id="47"/>
    </w:p>
    <w:p w14:paraId="0A1C759E">
      <w:pPr>
        <w:spacing w:line="560" w:lineRule="exact"/>
        <w:jc w:val="center"/>
        <w:rPr>
          <w:rFonts w:hint="eastAsia" w:ascii="黑体" w:eastAsia="黑体"/>
          <w:sz w:val="32"/>
          <w:szCs w:val="32"/>
          <w:highlight w:val="yellow"/>
        </w:rPr>
      </w:pPr>
    </w:p>
    <w:p w14:paraId="09E05275">
      <w:pPr>
        <w:spacing w:line="560" w:lineRule="exact"/>
        <w:jc w:val="center"/>
        <w:rPr>
          <w:rFonts w:hint="eastAsia" w:ascii="黑体" w:eastAsia="黑体"/>
          <w:sz w:val="32"/>
          <w:szCs w:val="32"/>
          <w:highlight w:val="none"/>
        </w:rPr>
      </w:pPr>
      <w:r>
        <w:rPr>
          <w:rFonts w:hint="eastAsia" w:ascii="黑体" w:eastAsia="黑体"/>
          <w:sz w:val="32"/>
          <w:szCs w:val="32"/>
          <w:highlight w:val="none"/>
        </w:rPr>
        <w:t>项目需求清单</w:t>
      </w:r>
    </w:p>
    <w:tbl>
      <w:tblPr>
        <w:tblStyle w:val="36"/>
        <w:tblW w:w="10440" w:type="dxa"/>
        <w:tblInd w:w="-7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0"/>
        <w:gridCol w:w="741"/>
        <w:gridCol w:w="504"/>
        <w:gridCol w:w="505"/>
        <w:gridCol w:w="682"/>
        <w:gridCol w:w="594"/>
        <w:gridCol w:w="623"/>
        <w:gridCol w:w="550"/>
        <w:gridCol w:w="563"/>
        <w:gridCol w:w="667"/>
        <w:gridCol w:w="415"/>
        <w:gridCol w:w="685"/>
        <w:gridCol w:w="489"/>
        <w:gridCol w:w="2562"/>
      </w:tblGrid>
      <w:tr w14:paraId="3C8BC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85" w:hRule="atLeast"/>
        </w:trPr>
        <w:tc>
          <w:tcPr>
            <w:tcW w:w="10440" w:type="dxa"/>
            <w:gridSpan w:val="14"/>
            <w:tcBorders>
              <w:top w:val="single" w:color="auto" w:sz="4" w:space="0"/>
              <w:left w:val="single" w:color="auto" w:sz="4" w:space="0"/>
              <w:bottom w:val="single" w:color="000000" w:sz="4" w:space="0"/>
              <w:right w:val="single" w:color="auto" w:sz="4" w:space="0"/>
            </w:tcBorders>
            <w:noWrap/>
            <w:vAlign w:val="center"/>
          </w:tcPr>
          <w:p w14:paraId="1BA8B9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人员配置</w:t>
            </w:r>
          </w:p>
        </w:tc>
      </w:tr>
      <w:tr w14:paraId="5A00A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860" w:type="dxa"/>
            <w:vMerge w:val="restart"/>
            <w:tcBorders>
              <w:top w:val="nil"/>
              <w:left w:val="single" w:color="auto" w:sz="4" w:space="0"/>
              <w:bottom w:val="single" w:color="000000" w:sz="4" w:space="0"/>
              <w:right w:val="single" w:color="000000" w:sz="4" w:space="0"/>
            </w:tcBorders>
            <w:noWrap w:val="0"/>
            <w:vAlign w:val="center"/>
          </w:tcPr>
          <w:p w14:paraId="762916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项目</w:t>
            </w:r>
          </w:p>
        </w:tc>
        <w:tc>
          <w:tcPr>
            <w:tcW w:w="741" w:type="dxa"/>
            <w:vMerge w:val="restart"/>
            <w:tcBorders>
              <w:top w:val="nil"/>
              <w:left w:val="single" w:color="000000" w:sz="4" w:space="0"/>
              <w:bottom w:val="single" w:color="000000" w:sz="4" w:space="0"/>
              <w:right w:val="single" w:color="000000" w:sz="4" w:space="0"/>
            </w:tcBorders>
            <w:noWrap w:val="0"/>
            <w:vAlign w:val="center"/>
          </w:tcPr>
          <w:p w14:paraId="3DB125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管理面积</w:t>
            </w:r>
            <w:r>
              <w:rPr>
                <w:rFonts w:hint="default" w:ascii="Times New Roman" w:hAnsi="Times New Roman" w:eastAsia="仿宋_GB2312" w:cs="Times New Roman"/>
                <w:b w:val="0"/>
                <w:bCs w:val="0"/>
                <w:i w:val="0"/>
                <w:iCs w:val="0"/>
                <w:color w:val="000000"/>
                <w:kern w:val="0"/>
                <w:sz w:val="20"/>
                <w:szCs w:val="20"/>
                <w:u w:val="none"/>
                <w:lang w:val="en-US" w:eastAsia="zh-CN" w:bidi="ar"/>
              </w:rPr>
              <w:br w:type="textWrapping"/>
            </w:r>
            <w:r>
              <w:rPr>
                <w:rFonts w:hint="default" w:ascii="Times New Roman" w:hAnsi="Times New Roman" w:eastAsia="仿宋_GB2312" w:cs="Times New Roman"/>
                <w:b w:val="0"/>
                <w:bCs w:val="0"/>
                <w:i w:val="0"/>
                <w:iCs w:val="0"/>
                <w:color w:val="000000"/>
                <w:kern w:val="0"/>
                <w:sz w:val="20"/>
                <w:szCs w:val="20"/>
                <w:u w:val="none"/>
                <w:lang w:val="en-US" w:eastAsia="zh-CN" w:bidi="ar"/>
              </w:rPr>
              <w:t>（万㎡）</w:t>
            </w:r>
          </w:p>
        </w:tc>
        <w:tc>
          <w:tcPr>
            <w:tcW w:w="1009" w:type="dxa"/>
            <w:gridSpan w:val="2"/>
            <w:tcBorders>
              <w:top w:val="single" w:color="000000" w:sz="4" w:space="0"/>
              <w:left w:val="single" w:color="000000" w:sz="4" w:space="0"/>
              <w:bottom w:val="single" w:color="000000" w:sz="4" w:space="0"/>
              <w:right w:val="single" w:color="000000" w:sz="4" w:space="0"/>
            </w:tcBorders>
            <w:noWrap w:val="0"/>
            <w:vAlign w:val="center"/>
          </w:tcPr>
          <w:p w14:paraId="0C3EA0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监控室</w:t>
            </w:r>
          </w:p>
        </w:tc>
        <w:tc>
          <w:tcPr>
            <w:tcW w:w="2449" w:type="dxa"/>
            <w:gridSpan w:val="4"/>
            <w:tcBorders>
              <w:top w:val="nil"/>
              <w:left w:val="single" w:color="000000" w:sz="4" w:space="0"/>
              <w:bottom w:val="single" w:color="000000" w:sz="4" w:space="0"/>
              <w:right w:val="single" w:color="000000" w:sz="4" w:space="0"/>
            </w:tcBorders>
            <w:noWrap w:val="0"/>
            <w:vAlign w:val="center"/>
          </w:tcPr>
          <w:p w14:paraId="7E968E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固定岗（不含监控岗）</w:t>
            </w:r>
          </w:p>
        </w:tc>
        <w:tc>
          <w:tcPr>
            <w:tcW w:w="2330" w:type="dxa"/>
            <w:gridSpan w:val="4"/>
            <w:tcBorders>
              <w:top w:val="nil"/>
              <w:left w:val="single" w:color="000000" w:sz="4" w:space="0"/>
              <w:bottom w:val="single" w:color="000000" w:sz="4" w:space="0"/>
              <w:right w:val="single" w:color="000000" w:sz="4" w:space="0"/>
            </w:tcBorders>
            <w:noWrap w:val="0"/>
            <w:vAlign w:val="center"/>
          </w:tcPr>
          <w:p w14:paraId="6E123C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巡逻岗</w:t>
            </w:r>
          </w:p>
        </w:tc>
        <w:tc>
          <w:tcPr>
            <w:tcW w:w="489" w:type="dxa"/>
            <w:vMerge w:val="restart"/>
            <w:tcBorders>
              <w:top w:val="nil"/>
              <w:left w:val="single" w:color="000000" w:sz="4" w:space="0"/>
              <w:right w:val="single" w:color="auto" w:sz="4" w:space="0"/>
            </w:tcBorders>
            <w:noWrap w:val="0"/>
            <w:vAlign w:val="center"/>
          </w:tcPr>
          <w:p w14:paraId="58E338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总计人数</w:t>
            </w:r>
          </w:p>
        </w:tc>
        <w:tc>
          <w:tcPr>
            <w:tcW w:w="2562" w:type="dxa"/>
            <w:vMerge w:val="restart"/>
            <w:tcBorders>
              <w:top w:val="nil"/>
              <w:left w:val="single" w:color="000000" w:sz="4" w:space="0"/>
              <w:right w:val="single" w:color="auto" w:sz="4" w:space="0"/>
            </w:tcBorders>
            <w:noWrap w:val="0"/>
            <w:vAlign w:val="center"/>
          </w:tcPr>
          <w:p w14:paraId="4DE65C87">
            <w:pPr>
              <w:keepNext w:val="0"/>
              <w:keepLines w:val="0"/>
              <w:pageBreakBefore w:val="0"/>
              <w:widowControl/>
              <w:kinsoku/>
              <w:wordWrap/>
              <w:overflowPunct/>
              <w:topLinePunct w:val="0"/>
              <w:autoSpaceDE/>
              <w:autoSpaceDN/>
              <w:bidi w:val="0"/>
              <w:adjustRightInd w:val="0"/>
              <w:snapToGrid w:val="0"/>
              <w:jc w:val="left"/>
              <w:rPr>
                <w:rFonts w:hint="default" w:ascii="Times New Roman" w:hAnsi="Times New Roman" w:eastAsia="仿宋_GB2312" w:cs="Times New Roman"/>
                <w:b w:val="0"/>
                <w:bCs w:val="0"/>
                <w:i w:val="0"/>
                <w:iCs w:val="0"/>
                <w:color w:val="auto"/>
                <w:sz w:val="20"/>
                <w:szCs w:val="20"/>
                <w:highlight w:val="none"/>
                <w:u w:val="none"/>
              </w:rPr>
            </w:pPr>
            <w:r>
              <w:rPr>
                <w:rFonts w:hint="default" w:ascii="Times New Roman" w:hAnsi="Times New Roman" w:eastAsia="仿宋_GB2312" w:cs="Times New Roman"/>
                <w:b w:val="0"/>
                <w:bCs w:val="0"/>
                <w:i w:val="0"/>
                <w:iCs w:val="0"/>
                <w:color w:val="auto"/>
                <w:sz w:val="20"/>
                <w:szCs w:val="20"/>
                <w:highlight w:val="none"/>
                <w:u w:val="none"/>
                <w:lang w:val="en-US" w:eastAsia="zh-CN"/>
              </w:rPr>
              <w:t>1、</w:t>
            </w:r>
            <w:r>
              <w:rPr>
                <w:rFonts w:hint="default" w:ascii="Times New Roman" w:hAnsi="Times New Roman" w:eastAsia="仿宋_GB2312" w:cs="Times New Roman"/>
                <w:b w:val="0"/>
                <w:bCs w:val="0"/>
                <w:i w:val="0"/>
                <w:iCs w:val="0"/>
                <w:color w:val="auto"/>
                <w:sz w:val="20"/>
                <w:szCs w:val="20"/>
                <w:highlight w:val="none"/>
                <w:u w:val="none"/>
              </w:rPr>
              <w:t>普通岗：男保安员身高1.70米以上；女保安员身高1.60米以上；女保安员占比低于合同总人数20%。</w:t>
            </w:r>
          </w:p>
          <w:p w14:paraId="166F121A">
            <w:pPr>
              <w:keepNext w:val="0"/>
              <w:keepLines w:val="0"/>
              <w:pageBreakBefore w:val="0"/>
              <w:widowControl/>
              <w:kinsoku/>
              <w:wordWrap/>
              <w:overflowPunct/>
              <w:topLinePunct w:val="0"/>
              <w:autoSpaceDE/>
              <w:autoSpaceDN/>
              <w:bidi w:val="0"/>
              <w:adjustRightInd w:val="0"/>
              <w:snapToGrid w:val="0"/>
              <w:jc w:val="left"/>
              <w:rPr>
                <w:rFonts w:hint="default" w:ascii="Times New Roman" w:hAnsi="Times New Roman" w:eastAsia="仿宋_GB2312" w:cs="Times New Roman"/>
                <w:b w:val="0"/>
                <w:bCs w:val="0"/>
                <w:i w:val="0"/>
                <w:iCs w:val="0"/>
                <w:color w:val="auto"/>
                <w:sz w:val="20"/>
                <w:szCs w:val="20"/>
                <w:highlight w:val="none"/>
                <w:u w:val="none"/>
                <w:lang w:eastAsia="zh-CN"/>
              </w:rPr>
            </w:pPr>
            <w:r>
              <w:rPr>
                <w:rFonts w:hint="default" w:ascii="Times New Roman" w:hAnsi="Times New Roman" w:eastAsia="仿宋_GB2312" w:cs="Times New Roman"/>
                <w:b w:val="0"/>
                <w:bCs w:val="0"/>
                <w:i w:val="0"/>
                <w:iCs w:val="0"/>
                <w:color w:val="auto"/>
                <w:sz w:val="20"/>
                <w:szCs w:val="20"/>
                <w:highlight w:val="none"/>
                <w:u w:val="none"/>
                <w:lang w:val="en-US" w:eastAsia="zh-CN"/>
              </w:rPr>
              <w:t>2、</w:t>
            </w:r>
            <w:r>
              <w:rPr>
                <w:rFonts w:hint="default" w:ascii="Times New Roman" w:hAnsi="Times New Roman" w:eastAsia="仿宋_GB2312" w:cs="Times New Roman"/>
                <w:b w:val="0"/>
                <w:bCs w:val="0"/>
                <w:i w:val="0"/>
                <w:iCs w:val="0"/>
                <w:color w:val="auto"/>
                <w:sz w:val="20"/>
                <w:szCs w:val="20"/>
                <w:highlight w:val="none"/>
                <w:u w:val="none"/>
              </w:rPr>
              <w:t>年龄在 18-</w:t>
            </w:r>
            <w:r>
              <w:rPr>
                <w:rFonts w:hint="eastAsia" w:eastAsia="仿宋_GB2312" w:cs="Times New Roman"/>
                <w:b w:val="0"/>
                <w:bCs w:val="0"/>
                <w:i w:val="0"/>
                <w:iCs w:val="0"/>
                <w:color w:val="auto"/>
                <w:sz w:val="20"/>
                <w:szCs w:val="20"/>
                <w:highlight w:val="none"/>
                <w:u w:val="none"/>
                <w:lang w:val="en-US" w:eastAsia="zh-CN"/>
              </w:rPr>
              <w:t>60</w:t>
            </w:r>
            <w:r>
              <w:rPr>
                <w:rFonts w:hint="default" w:ascii="Times New Roman" w:hAnsi="Times New Roman" w:eastAsia="仿宋_GB2312" w:cs="Times New Roman"/>
                <w:b w:val="0"/>
                <w:bCs w:val="0"/>
                <w:i w:val="0"/>
                <w:iCs w:val="0"/>
                <w:color w:val="auto"/>
                <w:sz w:val="20"/>
                <w:szCs w:val="20"/>
                <w:highlight w:val="none"/>
                <w:u w:val="none"/>
              </w:rPr>
              <w:t xml:space="preserve"> 周岁</w:t>
            </w:r>
            <w:r>
              <w:rPr>
                <w:rFonts w:hint="default" w:ascii="Times New Roman" w:hAnsi="Times New Roman" w:eastAsia="仿宋_GB2312" w:cs="Times New Roman"/>
                <w:b w:val="0"/>
                <w:bCs w:val="0"/>
                <w:i w:val="0"/>
                <w:iCs w:val="0"/>
                <w:color w:val="auto"/>
                <w:sz w:val="20"/>
                <w:szCs w:val="20"/>
                <w:highlight w:val="none"/>
                <w:u w:val="none"/>
                <w:lang w:eastAsia="zh-CN"/>
              </w:rPr>
              <w:t>（</w:t>
            </w:r>
            <w:r>
              <w:rPr>
                <w:rFonts w:hint="default" w:ascii="Times New Roman" w:hAnsi="Times New Roman" w:eastAsia="仿宋_GB2312" w:cs="Times New Roman"/>
                <w:b w:val="0"/>
                <w:bCs w:val="0"/>
                <w:i w:val="0"/>
                <w:iCs w:val="0"/>
                <w:color w:val="auto"/>
                <w:sz w:val="20"/>
                <w:szCs w:val="20"/>
                <w:highlight w:val="none"/>
                <w:u w:val="none"/>
                <w:lang w:val="en-US" w:eastAsia="zh-CN"/>
              </w:rPr>
              <w:t>含本数</w:t>
            </w:r>
            <w:r>
              <w:rPr>
                <w:rFonts w:hint="default" w:ascii="Times New Roman" w:hAnsi="Times New Roman" w:eastAsia="仿宋_GB2312" w:cs="Times New Roman"/>
                <w:b w:val="0"/>
                <w:bCs w:val="0"/>
                <w:i w:val="0"/>
                <w:iCs w:val="0"/>
                <w:color w:val="auto"/>
                <w:sz w:val="20"/>
                <w:szCs w:val="20"/>
                <w:highlight w:val="none"/>
                <w:u w:val="none"/>
                <w:lang w:eastAsia="zh-CN"/>
              </w:rPr>
              <w:t>）</w:t>
            </w:r>
            <w:r>
              <w:rPr>
                <w:rFonts w:hint="default" w:ascii="Times New Roman" w:hAnsi="Times New Roman" w:eastAsia="仿宋_GB2312" w:cs="Times New Roman"/>
                <w:b w:val="0"/>
                <w:bCs w:val="0"/>
                <w:i w:val="0"/>
                <w:iCs w:val="0"/>
                <w:color w:val="auto"/>
                <w:sz w:val="20"/>
                <w:szCs w:val="20"/>
                <w:highlight w:val="none"/>
                <w:u w:val="none"/>
              </w:rPr>
              <w:t>之间，其中 5</w:t>
            </w:r>
            <w:r>
              <w:rPr>
                <w:rFonts w:hint="default" w:ascii="Times New Roman" w:hAnsi="Times New Roman" w:eastAsia="仿宋_GB2312" w:cs="Times New Roman"/>
                <w:b w:val="0"/>
                <w:bCs w:val="0"/>
                <w:i w:val="0"/>
                <w:iCs w:val="0"/>
                <w:color w:val="auto"/>
                <w:sz w:val="20"/>
                <w:szCs w:val="20"/>
                <w:highlight w:val="none"/>
                <w:u w:val="none"/>
                <w:lang w:val="en-US" w:eastAsia="zh-CN"/>
              </w:rPr>
              <w:t>5</w:t>
            </w:r>
            <w:r>
              <w:rPr>
                <w:rFonts w:hint="default" w:ascii="Times New Roman" w:hAnsi="Times New Roman" w:eastAsia="仿宋_GB2312" w:cs="Times New Roman"/>
                <w:b w:val="0"/>
                <w:bCs w:val="0"/>
                <w:i w:val="0"/>
                <w:iCs w:val="0"/>
                <w:color w:val="auto"/>
                <w:sz w:val="20"/>
                <w:szCs w:val="20"/>
                <w:highlight w:val="none"/>
                <w:u w:val="none"/>
              </w:rPr>
              <w:t>-</w:t>
            </w:r>
            <w:r>
              <w:rPr>
                <w:rFonts w:hint="eastAsia" w:eastAsia="仿宋_GB2312" w:cs="Times New Roman"/>
                <w:b w:val="0"/>
                <w:bCs w:val="0"/>
                <w:i w:val="0"/>
                <w:iCs w:val="0"/>
                <w:color w:val="auto"/>
                <w:sz w:val="20"/>
                <w:szCs w:val="20"/>
                <w:highlight w:val="none"/>
                <w:u w:val="none"/>
                <w:lang w:val="en-US" w:eastAsia="zh-CN"/>
              </w:rPr>
              <w:t>60</w:t>
            </w:r>
            <w:r>
              <w:rPr>
                <w:rFonts w:hint="default" w:ascii="Times New Roman" w:hAnsi="Times New Roman" w:eastAsia="仿宋_GB2312" w:cs="Times New Roman"/>
                <w:b w:val="0"/>
                <w:bCs w:val="0"/>
                <w:i w:val="0"/>
                <w:iCs w:val="0"/>
                <w:color w:val="auto"/>
                <w:sz w:val="20"/>
                <w:szCs w:val="20"/>
                <w:highlight w:val="none"/>
                <w:u w:val="none"/>
              </w:rPr>
              <w:t xml:space="preserve">周岁（含本数）的人员不得超过合同约定人数的 </w:t>
            </w:r>
            <w:r>
              <w:rPr>
                <w:rFonts w:hint="eastAsia" w:eastAsia="仿宋_GB2312" w:cs="Times New Roman"/>
                <w:b w:val="0"/>
                <w:bCs w:val="0"/>
                <w:i w:val="0"/>
                <w:iCs w:val="0"/>
                <w:color w:val="auto"/>
                <w:sz w:val="20"/>
                <w:szCs w:val="20"/>
                <w:highlight w:val="none"/>
                <w:u w:val="none"/>
                <w:lang w:val="en-US" w:eastAsia="zh-CN"/>
              </w:rPr>
              <w:t>4</w:t>
            </w:r>
            <w:r>
              <w:rPr>
                <w:rFonts w:hint="default" w:ascii="Times New Roman" w:hAnsi="Times New Roman" w:eastAsia="仿宋_GB2312" w:cs="Times New Roman"/>
                <w:b w:val="0"/>
                <w:bCs w:val="0"/>
                <w:i w:val="0"/>
                <w:iCs w:val="0"/>
                <w:color w:val="auto"/>
                <w:sz w:val="20"/>
                <w:szCs w:val="20"/>
                <w:highlight w:val="none"/>
                <w:u w:val="none"/>
              </w:rPr>
              <w:t>0 %</w:t>
            </w:r>
            <w:r>
              <w:rPr>
                <w:rFonts w:hint="default" w:ascii="Times New Roman" w:hAnsi="Times New Roman" w:eastAsia="仿宋_GB2312" w:cs="Times New Roman"/>
                <w:b w:val="0"/>
                <w:bCs w:val="0"/>
                <w:i w:val="0"/>
                <w:iCs w:val="0"/>
                <w:color w:val="auto"/>
                <w:sz w:val="20"/>
                <w:szCs w:val="20"/>
                <w:highlight w:val="none"/>
                <w:u w:val="none"/>
                <w:lang w:eastAsia="zh-CN"/>
              </w:rPr>
              <w:t>（</w:t>
            </w:r>
            <w:r>
              <w:rPr>
                <w:rFonts w:hint="default" w:ascii="Times New Roman" w:hAnsi="Times New Roman" w:eastAsia="仿宋_GB2312" w:cs="Times New Roman"/>
                <w:b w:val="0"/>
                <w:bCs w:val="0"/>
                <w:i w:val="0"/>
                <w:iCs w:val="0"/>
                <w:color w:val="auto"/>
                <w:sz w:val="20"/>
                <w:szCs w:val="20"/>
                <w:highlight w:val="none"/>
                <w:u w:val="none"/>
                <w:lang w:val="en-US" w:eastAsia="zh-CN"/>
              </w:rPr>
              <w:t>按单个项目计算</w:t>
            </w:r>
            <w:r>
              <w:rPr>
                <w:rFonts w:hint="default" w:ascii="Times New Roman" w:hAnsi="Times New Roman" w:eastAsia="仿宋_GB2312" w:cs="Times New Roman"/>
                <w:b w:val="0"/>
                <w:bCs w:val="0"/>
                <w:i w:val="0"/>
                <w:iCs w:val="0"/>
                <w:color w:val="auto"/>
                <w:sz w:val="20"/>
                <w:szCs w:val="20"/>
                <w:highlight w:val="none"/>
                <w:u w:val="none"/>
                <w:lang w:eastAsia="zh-CN"/>
              </w:rPr>
              <w:t>）</w:t>
            </w:r>
            <w:r>
              <w:rPr>
                <w:rFonts w:hint="default" w:ascii="Times New Roman" w:hAnsi="Times New Roman" w:eastAsia="仿宋_GB2312" w:cs="Times New Roman"/>
                <w:b w:val="0"/>
                <w:bCs w:val="0"/>
                <w:i w:val="0"/>
                <w:iCs w:val="0"/>
                <w:color w:val="auto"/>
                <w:sz w:val="20"/>
                <w:szCs w:val="20"/>
                <w:highlight w:val="none"/>
                <w:u w:val="none"/>
              </w:rPr>
              <w:t>；监控岗18-</w:t>
            </w:r>
            <w:r>
              <w:rPr>
                <w:rFonts w:hint="default" w:ascii="Times New Roman" w:hAnsi="Times New Roman" w:eastAsia="仿宋_GB2312" w:cs="Times New Roman"/>
                <w:b w:val="0"/>
                <w:bCs w:val="0"/>
                <w:i w:val="0"/>
                <w:iCs w:val="0"/>
                <w:color w:val="auto"/>
                <w:sz w:val="20"/>
                <w:szCs w:val="20"/>
                <w:highlight w:val="none"/>
                <w:u w:val="none"/>
                <w:lang w:val="en-US" w:eastAsia="zh-CN"/>
              </w:rPr>
              <w:t>50</w:t>
            </w:r>
            <w:r>
              <w:rPr>
                <w:rFonts w:hint="default" w:ascii="Times New Roman" w:hAnsi="Times New Roman" w:eastAsia="仿宋_GB2312" w:cs="Times New Roman"/>
                <w:b w:val="0"/>
                <w:bCs w:val="0"/>
                <w:i w:val="0"/>
                <w:iCs w:val="0"/>
                <w:color w:val="auto"/>
                <w:sz w:val="20"/>
                <w:szCs w:val="20"/>
                <w:highlight w:val="none"/>
                <w:u w:val="none"/>
              </w:rPr>
              <w:t>周岁（含本数），需持中级消防设施操作证</w:t>
            </w:r>
            <w:r>
              <w:rPr>
                <w:rFonts w:hint="default" w:ascii="Times New Roman" w:hAnsi="Times New Roman" w:eastAsia="仿宋_GB2312" w:cs="Times New Roman"/>
                <w:b w:val="0"/>
                <w:bCs w:val="0"/>
                <w:i w:val="0"/>
                <w:iCs w:val="0"/>
                <w:color w:val="auto"/>
                <w:sz w:val="20"/>
                <w:szCs w:val="20"/>
                <w:highlight w:val="none"/>
                <w:u w:val="none"/>
                <w:lang w:eastAsia="zh-CN"/>
              </w:rPr>
              <w:t>。</w:t>
            </w:r>
          </w:p>
          <w:p w14:paraId="12165560">
            <w:pPr>
              <w:keepNext w:val="0"/>
              <w:keepLines w:val="0"/>
              <w:pageBreakBefore w:val="0"/>
              <w:widowControl/>
              <w:kinsoku/>
              <w:wordWrap/>
              <w:overflowPunct/>
              <w:topLinePunct w:val="0"/>
              <w:autoSpaceDE/>
              <w:autoSpaceDN/>
              <w:bidi w:val="0"/>
              <w:adjustRightInd w:val="0"/>
              <w:snapToGrid w:val="0"/>
              <w:jc w:val="left"/>
              <w:rPr>
                <w:rFonts w:hint="default" w:ascii="Times New Roman" w:hAnsi="Times New Roman" w:eastAsia="仿宋_GB2312" w:cs="Times New Roman"/>
                <w:b w:val="0"/>
                <w:bCs w:val="0"/>
                <w:i w:val="0"/>
                <w:iCs w:val="0"/>
                <w:color w:val="auto"/>
                <w:sz w:val="20"/>
                <w:szCs w:val="20"/>
                <w:highlight w:val="none"/>
                <w:u w:val="none"/>
                <w:lang w:eastAsia="zh-CN"/>
              </w:rPr>
            </w:pPr>
            <w:r>
              <w:rPr>
                <w:rFonts w:hint="default" w:ascii="Times New Roman" w:hAnsi="Times New Roman" w:eastAsia="仿宋_GB2312" w:cs="Times New Roman"/>
                <w:b w:val="0"/>
                <w:bCs w:val="0"/>
                <w:i w:val="0"/>
                <w:iCs w:val="0"/>
                <w:color w:val="auto"/>
                <w:sz w:val="20"/>
                <w:szCs w:val="20"/>
                <w:highlight w:val="none"/>
                <w:u w:val="none"/>
                <w:lang w:val="en-US" w:eastAsia="zh-CN"/>
              </w:rPr>
              <w:t>3、</w:t>
            </w:r>
            <w:r>
              <w:rPr>
                <w:rFonts w:hint="default" w:ascii="Times New Roman" w:hAnsi="Times New Roman" w:eastAsia="仿宋_GB2312" w:cs="Times New Roman"/>
                <w:b w:val="0"/>
                <w:bCs w:val="0"/>
                <w:i w:val="0"/>
                <w:iCs w:val="0"/>
                <w:color w:val="auto"/>
                <w:sz w:val="20"/>
                <w:szCs w:val="20"/>
                <w:highlight w:val="none"/>
                <w:u w:val="none"/>
              </w:rPr>
              <w:t>身体健康、五官端正、无纹身、</w:t>
            </w:r>
            <w:r>
              <w:rPr>
                <w:rFonts w:hint="default" w:ascii="Times New Roman" w:hAnsi="Times New Roman" w:eastAsia="仿宋_GB2312" w:cs="Times New Roman"/>
                <w:b w:val="0"/>
                <w:bCs w:val="0"/>
                <w:i w:val="0"/>
                <w:iCs w:val="0"/>
                <w:color w:val="auto"/>
                <w:sz w:val="20"/>
                <w:szCs w:val="20"/>
                <w:highlight w:val="none"/>
                <w:u w:val="none"/>
                <w:lang w:val="en-US" w:eastAsia="zh-CN"/>
              </w:rPr>
              <w:t>无</w:t>
            </w:r>
            <w:r>
              <w:rPr>
                <w:rFonts w:hint="default" w:ascii="Times New Roman" w:hAnsi="Times New Roman" w:eastAsia="仿宋_GB2312" w:cs="Times New Roman"/>
                <w:b w:val="0"/>
                <w:bCs w:val="0"/>
                <w:i w:val="0"/>
                <w:iCs w:val="0"/>
                <w:color w:val="auto"/>
                <w:sz w:val="20"/>
                <w:szCs w:val="20"/>
                <w:highlight w:val="none"/>
                <w:u w:val="none"/>
              </w:rPr>
              <w:t>传染性及精神性疾病，无违法犯罪记录</w:t>
            </w:r>
            <w:r>
              <w:rPr>
                <w:rFonts w:hint="default" w:ascii="Times New Roman" w:hAnsi="Times New Roman" w:eastAsia="仿宋_GB2312" w:cs="Times New Roman"/>
                <w:b w:val="0"/>
                <w:bCs w:val="0"/>
                <w:i w:val="0"/>
                <w:iCs w:val="0"/>
                <w:color w:val="auto"/>
                <w:sz w:val="20"/>
                <w:szCs w:val="20"/>
                <w:highlight w:val="none"/>
                <w:u w:val="none"/>
                <w:lang w:eastAsia="zh-CN"/>
              </w:rPr>
              <w:t>。</w:t>
            </w:r>
          </w:p>
          <w:p w14:paraId="7A1D548C">
            <w:pPr>
              <w:keepNext w:val="0"/>
              <w:keepLines w:val="0"/>
              <w:pageBreakBefore w:val="0"/>
              <w:widowControl/>
              <w:kinsoku/>
              <w:wordWrap/>
              <w:overflowPunct/>
              <w:topLinePunct w:val="0"/>
              <w:autoSpaceDE/>
              <w:autoSpaceDN/>
              <w:bidi w:val="0"/>
              <w:adjustRightInd w:val="0"/>
              <w:snapToGrid w:val="0"/>
              <w:jc w:val="left"/>
              <w:rPr>
                <w:rFonts w:hint="default" w:ascii="Times New Roman" w:hAnsi="Times New Roman" w:eastAsia="仿宋_GB2312" w:cs="Times New Roman"/>
                <w:b w:val="0"/>
                <w:bCs w:val="0"/>
                <w:i w:val="0"/>
                <w:iCs w:val="0"/>
                <w:color w:val="auto"/>
                <w:sz w:val="20"/>
                <w:szCs w:val="20"/>
                <w:highlight w:val="none"/>
                <w:u w:val="none"/>
              </w:rPr>
            </w:pPr>
            <w:r>
              <w:rPr>
                <w:rFonts w:hint="default" w:ascii="Times New Roman" w:hAnsi="Times New Roman" w:eastAsia="仿宋_GB2312" w:cs="Times New Roman"/>
                <w:b w:val="0"/>
                <w:bCs w:val="0"/>
                <w:i w:val="0"/>
                <w:iCs w:val="0"/>
                <w:color w:val="auto"/>
                <w:sz w:val="20"/>
                <w:szCs w:val="20"/>
                <w:highlight w:val="none"/>
                <w:u w:val="none"/>
                <w:lang w:val="en-US" w:eastAsia="zh-CN"/>
              </w:rPr>
              <w:t>4、</w:t>
            </w:r>
            <w:r>
              <w:rPr>
                <w:rFonts w:hint="default" w:ascii="Times New Roman" w:hAnsi="Times New Roman" w:eastAsia="仿宋_GB2312" w:cs="Times New Roman"/>
                <w:b w:val="0"/>
                <w:bCs w:val="0"/>
                <w:i w:val="0"/>
                <w:iCs w:val="0"/>
                <w:color w:val="auto"/>
                <w:sz w:val="20"/>
                <w:szCs w:val="20"/>
                <w:highlight w:val="none"/>
                <w:u w:val="none"/>
              </w:rPr>
              <w:t>所有设施与物料必须为正规合格产品;操作人员符合法律法规要求的资质;同时，必须为</w:t>
            </w:r>
            <w:r>
              <w:rPr>
                <w:rFonts w:hint="default" w:ascii="Times New Roman" w:hAnsi="Times New Roman" w:eastAsia="仿宋_GB2312" w:cs="Times New Roman"/>
                <w:b w:val="0"/>
                <w:bCs w:val="0"/>
                <w:i w:val="0"/>
                <w:iCs w:val="0"/>
                <w:color w:val="auto"/>
                <w:sz w:val="20"/>
                <w:szCs w:val="20"/>
                <w:highlight w:val="none"/>
                <w:u w:val="none"/>
                <w:lang w:val="en-US" w:eastAsia="zh-CN"/>
              </w:rPr>
              <w:t>安保</w:t>
            </w:r>
            <w:r>
              <w:rPr>
                <w:rFonts w:hint="default" w:ascii="Times New Roman" w:hAnsi="Times New Roman" w:eastAsia="仿宋_GB2312" w:cs="Times New Roman"/>
                <w:b w:val="0"/>
                <w:bCs w:val="0"/>
                <w:i w:val="0"/>
                <w:iCs w:val="0"/>
                <w:color w:val="auto"/>
                <w:sz w:val="20"/>
                <w:szCs w:val="20"/>
                <w:highlight w:val="none"/>
                <w:u w:val="none"/>
              </w:rPr>
              <w:t>人员配发合规的安全防护装备，并进行安全培训，以保障其作业安全。</w:t>
            </w:r>
          </w:p>
          <w:p w14:paraId="0690AE51">
            <w:pPr>
              <w:keepNext w:val="0"/>
              <w:keepLines w:val="0"/>
              <w:pageBreakBefore w:val="0"/>
              <w:widowControl/>
              <w:kinsoku/>
              <w:wordWrap/>
              <w:overflowPunct/>
              <w:topLinePunct w:val="0"/>
              <w:autoSpaceDE/>
              <w:autoSpaceDN/>
              <w:bidi w:val="0"/>
              <w:adjustRightInd w:val="0"/>
              <w:snapToGrid w:val="0"/>
              <w:jc w:val="left"/>
              <w:rPr>
                <w:rFonts w:hint="default" w:ascii="Times New Roman" w:hAnsi="Times New Roman" w:eastAsia="仿宋_GB2312" w:cs="Times New Roman"/>
                <w:b w:val="0"/>
                <w:bCs w:val="0"/>
                <w:i w:val="0"/>
                <w:iCs w:val="0"/>
                <w:color w:val="auto"/>
                <w:sz w:val="20"/>
                <w:szCs w:val="20"/>
                <w:highlight w:val="none"/>
                <w:u w:val="none"/>
              </w:rPr>
            </w:pPr>
            <w:r>
              <w:rPr>
                <w:rFonts w:hint="default" w:ascii="Times New Roman" w:hAnsi="Times New Roman" w:eastAsia="仿宋_GB2312" w:cs="Times New Roman"/>
                <w:b w:val="0"/>
                <w:bCs w:val="0"/>
                <w:i w:val="0"/>
                <w:iCs w:val="0"/>
                <w:color w:val="auto"/>
                <w:sz w:val="20"/>
                <w:szCs w:val="20"/>
                <w:highlight w:val="none"/>
                <w:u w:val="none"/>
                <w:lang w:val="en-US" w:eastAsia="zh-CN"/>
              </w:rPr>
              <w:t>5、</w:t>
            </w:r>
            <w:r>
              <w:rPr>
                <w:rFonts w:hint="default" w:ascii="Times New Roman" w:hAnsi="Times New Roman" w:eastAsia="仿宋_GB2312" w:cs="Times New Roman"/>
                <w:b w:val="0"/>
                <w:bCs w:val="0"/>
                <w:i w:val="0"/>
                <w:iCs w:val="0"/>
                <w:color w:val="auto"/>
                <w:sz w:val="20"/>
                <w:szCs w:val="20"/>
                <w:highlight w:val="none"/>
                <w:u w:val="none"/>
              </w:rPr>
              <w:t>乙方派出的现场负责人需面试合格方可上岗，否则不予认可。</w:t>
            </w:r>
          </w:p>
        </w:tc>
      </w:tr>
      <w:tr w14:paraId="76E26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1" w:hRule="atLeast"/>
        </w:trPr>
        <w:tc>
          <w:tcPr>
            <w:tcW w:w="860" w:type="dxa"/>
            <w:vMerge w:val="continue"/>
            <w:tcBorders>
              <w:top w:val="nil"/>
              <w:left w:val="single" w:color="auto" w:sz="4" w:space="0"/>
              <w:bottom w:val="single" w:color="auto" w:sz="4" w:space="0"/>
              <w:right w:val="single" w:color="000000" w:sz="4" w:space="0"/>
            </w:tcBorders>
            <w:noWrap w:val="0"/>
            <w:vAlign w:val="center"/>
          </w:tcPr>
          <w:p w14:paraId="60A7E3E2">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741" w:type="dxa"/>
            <w:vMerge w:val="continue"/>
            <w:tcBorders>
              <w:top w:val="nil"/>
              <w:left w:val="single" w:color="000000" w:sz="4" w:space="0"/>
              <w:bottom w:val="single" w:color="auto" w:sz="4" w:space="0"/>
              <w:right w:val="single" w:color="000000" w:sz="4" w:space="0"/>
            </w:tcBorders>
            <w:noWrap w:val="0"/>
            <w:vAlign w:val="center"/>
          </w:tcPr>
          <w:p w14:paraId="7997BDF0">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504" w:type="dxa"/>
            <w:tcBorders>
              <w:top w:val="single" w:color="000000" w:sz="4" w:space="0"/>
              <w:left w:val="single" w:color="000000" w:sz="4" w:space="0"/>
              <w:bottom w:val="single" w:color="auto" w:sz="4" w:space="0"/>
              <w:right w:val="single" w:color="000000" w:sz="4" w:space="0"/>
            </w:tcBorders>
            <w:noWrap w:val="0"/>
            <w:vAlign w:val="center"/>
          </w:tcPr>
          <w:p w14:paraId="29E357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数量</w:t>
            </w:r>
          </w:p>
        </w:tc>
        <w:tc>
          <w:tcPr>
            <w:tcW w:w="505" w:type="dxa"/>
            <w:tcBorders>
              <w:top w:val="single" w:color="000000" w:sz="4" w:space="0"/>
              <w:left w:val="single" w:color="000000" w:sz="4" w:space="0"/>
              <w:bottom w:val="single" w:color="auto" w:sz="4" w:space="0"/>
              <w:right w:val="single" w:color="000000" w:sz="4" w:space="0"/>
            </w:tcBorders>
            <w:noWrap w:val="0"/>
            <w:vAlign w:val="center"/>
          </w:tcPr>
          <w:p w14:paraId="38179B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人数</w:t>
            </w:r>
          </w:p>
        </w:tc>
        <w:tc>
          <w:tcPr>
            <w:tcW w:w="1276" w:type="dxa"/>
            <w:gridSpan w:val="2"/>
            <w:tcBorders>
              <w:top w:val="single" w:color="000000" w:sz="4" w:space="0"/>
              <w:left w:val="single" w:color="000000" w:sz="4" w:space="0"/>
              <w:bottom w:val="single" w:color="auto" w:sz="4" w:space="0"/>
              <w:right w:val="single" w:color="000000" w:sz="4" w:space="0"/>
            </w:tcBorders>
            <w:noWrap w:val="0"/>
            <w:vAlign w:val="center"/>
          </w:tcPr>
          <w:p w14:paraId="32D45B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12小时岗位数（岗）</w:t>
            </w:r>
          </w:p>
        </w:tc>
        <w:tc>
          <w:tcPr>
            <w:tcW w:w="1173" w:type="dxa"/>
            <w:gridSpan w:val="2"/>
            <w:tcBorders>
              <w:top w:val="single" w:color="000000" w:sz="4" w:space="0"/>
              <w:left w:val="single" w:color="000000" w:sz="4" w:space="0"/>
              <w:bottom w:val="single" w:color="auto" w:sz="4" w:space="0"/>
              <w:right w:val="single" w:color="000000" w:sz="4" w:space="0"/>
            </w:tcBorders>
            <w:noWrap w:val="0"/>
            <w:vAlign w:val="center"/>
          </w:tcPr>
          <w:p w14:paraId="48A281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24小时岗位数（岗）</w:t>
            </w:r>
          </w:p>
        </w:tc>
        <w:tc>
          <w:tcPr>
            <w:tcW w:w="563" w:type="dxa"/>
            <w:tcBorders>
              <w:top w:val="single" w:color="000000" w:sz="4" w:space="0"/>
              <w:left w:val="single" w:color="000000" w:sz="4" w:space="0"/>
              <w:bottom w:val="single" w:color="auto" w:sz="4" w:space="0"/>
              <w:right w:val="single" w:color="000000" w:sz="4" w:space="0"/>
            </w:tcBorders>
            <w:noWrap w:val="0"/>
            <w:vAlign w:val="center"/>
          </w:tcPr>
          <w:p w14:paraId="41BEA6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白班巡逻人数</w:t>
            </w:r>
          </w:p>
        </w:tc>
        <w:tc>
          <w:tcPr>
            <w:tcW w:w="667" w:type="dxa"/>
            <w:tcBorders>
              <w:top w:val="single" w:color="000000" w:sz="4" w:space="0"/>
              <w:left w:val="single" w:color="000000" w:sz="4" w:space="0"/>
              <w:bottom w:val="single" w:color="auto" w:sz="4" w:space="0"/>
              <w:right w:val="single" w:color="000000" w:sz="4" w:space="0"/>
            </w:tcBorders>
            <w:noWrap w:val="0"/>
            <w:vAlign w:val="center"/>
          </w:tcPr>
          <w:p w14:paraId="58D0FC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人均面积</w:t>
            </w:r>
            <w:r>
              <w:rPr>
                <w:rFonts w:hint="default" w:ascii="Times New Roman" w:hAnsi="Times New Roman" w:eastAsia="仿宋_GB2312" w:cs="Times New Roman"/>
                <w:b w:val="0"/>
                <w:bCs w:val="0"/>
                <w:i w:val="0"/>
                <w:iCs w:val="0"/>
                <w:color w:val="000000"/>
                <w:kern w:val="0"/>
                <w:sz w:val="20"/>
                <w:szCs w:val="20"/>
                <w:u w:val="none"/>
                <w:lang w:val="en-US" w:eastAsia="zh-CN" w:bidi="ar"/>
              </w:rPr>
              <w:br w:type="textWrapping"/>
            </w:r>
            <w:r>
              <w:rPr>
                <w:rFonts w:hint="default" w:ascii="Times New Roman" w:hAnsi="Times New Roman" w:eastAsia="仿宋_GB2312" w:cs="Times New Roman"/>
                <w:b w:val="0"/>
                <w:bCs w:val="0"/>
                <w:i w:val="0"/>
                <w:iCs w:val="0"/>
                <w:color w:val="000000"/>
                <w:kern w:val="0"/>
                <w:sz w:val="20"/>
                <w:szCs w:val="20"/>
                <w:u w:val="none"/>
                <w:lang w:val="en-US" w:eastAsia="zh-CN" w:bidi="ar"/>
              </w:rPr>
              <w:t>（万㎡）</w:t>
            </w:r>
          </w:p>
        </w:tc>
        <w:tc>
          <w:tcPr>
            <w:tcW w:w="415" w:type="dxa"/>
            <w:tcBorders>
              <w:top w:val="single" w:color="000000" w:sz="4" w:space="0"/>
              <w:left w:val="single" w:color="000000" w:sz="4" w:space="0"/>
              <w:bottom w:val="single" w:color="auto" w:sz="4" w:space="0"/>
              <w:right w:val="single" w:color="000000" w:sz="4" w:space="0"/>
            </w:tcBorders>
            <w:noWrap w:val="0"/>
            <w:vAlign w:val="center"/>
          </w:tcPr>
          <w:p w14:paraId="530770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夜班巡逻人数</w:t>
            </w:r>
          </w:p>
        </w:tc>
        <w:tc>
          <w:tcPr>
            <w:tcW w:w="685" w:type="dxa"/>
            <w:tcBorders>
              <w:top w:val="single" w:color="000000" w:sz="4" w:space="0"/>
              <w:left w:val="single" w:color="000000" w:sz="4" w:space="0"/>
              <w:bottom w:val="single" w:color="auto" w:sz="4" w:space="0"/>
              <w:right w:val="single" w:color="000000" w:sz="4" w:space="0"/>
            </w:tcBorders>
            <w:noWrap w:val="0"/>
            <w:vAlign w:val="center"/>
          </w:tcPr>
          <w:p w14:paraId="2ADF22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人均面积</w:t>
            </w:r>
            <w:r>
              <w:rPr>
                <w:rFonts w:hint="default" w:ascii="Times New Roman" w:hAnsi="Times New Roman" w:eastAsia="仿宋_GB2312" w:cs="Times New Roman"/>
                <w:b w:val="0"/>
                <w:bCs w:val="0"/>
                <w:i w:val="0"/>
                <w:iCs w:val="0"/>
                <w:color w:val="000000"/>
                <w:kern w:val="0"/>
                <w:sz w:val="20"/>
                <w:szCs w:val="20"/>
                <w:u w:val="none"/>
                <w:lang w:val="en-US" w:eastAsia="zh-CN" w:bidi="ar"/>
              </w:rPr>
              <w:br w:type="textWrapping"/>
            </w:r>
            <w:r>
              <w:rPr>
                <w:rFonts w:hint="default" w:ascii="Times New Roman" w:hAnsi="Times New Roman" w:eastAsia="仿宋_GB2312" w:cs="Times New Roman"/>
                <w:b w:val="0"/>
                <w:bCs w:val="0"/>
                <w:i w:val="0"/>
                <w:iCs w:val="0"/>
                <w:color w:val="000000"/>
                <w:kern w:val="0"/>
                <w:sz w:val="20"/>
                <w:szCs w:val="20"/>
                <w:u w:val="none"/>
                <w:lang w:val="en-US" w:eastAsia="zh-CN" w:bidi="ar"/>
              </w:rPr>
              <w:t>（万㎡）</w:t>
            </w:r>
          </w:p>
        </w:tc>
        <w:tc>
          <w:tcPr>
            <w:tcW w:w="489" w:type="dxa"/>
            <w:vMerge w:val="continue"/>
            <w:tcBorders>
              <w:left w:val="single" w:color="000000" w:sz="4" w:space="0"/>
              <w:bottom w:val="single" w:color="auto" w:sz="4" w:space="0"/>
              <w:right w:val="single" w:color="auto" w:sz="4" w:space="0"/>
            </w:tcBorders>
            <w:noWrap w:val="0"/>
            <w:vAlign w:val="center"/>
          </w:tcPr>
          <w:p w14:paraId="020A2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p>
        </w:tc>
        <w:tc>
          <w:tcPr>
            <w:tcW w:w="2562" w:type="dxa"/>
            <w:vMerge w:val="continue"/>
            <w:tcBorders>
              <w:left w:val="single" w:color="000000" w:sz="4" w:space="0"/>
              <w:right w:val="single" w:color="auto" w:sz="4" w:space="0"/>
            </w:tcBorders>
            <w:noWrap w:val="0"/>
            <w:vAlign w:val="center"/>
          </w:tcPr>
          <w:p w14:paraId="196E0C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kern w:val="0"/>
                <w:sz w:val="20"/>
                <w:szCs w:val="20"/>
                <w:u w:val="none"/>
                <w:lang w:val="en-US" w:eastAsia="zh-CN" w:bidi="ar"/>
              </w:rPr>
            </w:pPr>
          </w:p>
        </w:tc>
      </w:tr>
      <w:tr w14:paraId="7F22B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860" w:type="dxa"/>
            <w:vMerge w:val="restart"/>
            <w:tcBorders>
              <w:top w:val="single" w:color="auto" w:sz="4" w:space="0"/>
              <w:left w:val="single" w:color="000000" w:sz="4" w:space="0"/>
              <w:bottom w:val="single" w:color="000000" w:sz="4" w:space="0"/>
              <w:right w:val="single" w:color="000000" w:sz="4" w:space="0"/>
            </w:tcBorders>
            <w:noWrap w:val="0"/>
            <w:vAlign w:val="center"/>
          </w:tcPr>
          <w:p w14:paraId="0C11D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3.4号市场</w:t>
            </w:r>
          </w:p>
        </w:tc>
        <w:tc>
          <w:tcPr>
            <w:tcW w:w="741" w:type="dxa"/>
            <w:vMerge w:val="restart"/>
            <w:tcBorders>
              <w:top w:val="single" w:color="auto" w:sz="4" w:space="0"/>
              <w:left w:val="single" w:color="000000" w:sz="4" w:space="0"/>
              <w:bottom w:val="single" w:color="000000" w:sz="4" w:space="0"/>
              <w:right w:val="single" w:color="000000" w:sz="4" w:space="0"/>
            </w:tcBorders>
            <w:noWrap/>
            <w:vAlign w:val="center"/>
          </w:tcPr>
          <w:p w14:paraId="371213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34.06</w:t>
            </w:r>
          </w:p>
        </w:tc>
        <w:tc>
          <w:tcPr>
            <w:tcW w:w="504" w:type="dxa"/>
            <w:vMerge w:val="restart"/>
            <w:tcBorders>
              <w:top w:val="single" w:color="auto" w:sz="4" w:space="0"/>
              <w:left w:val="single" w:color="000000" w:sz="4" w:space="0"/>
              <w:bottom w:val="single" w:color="000000" w:sz="4" w:space="0"/>
              <w:right w:val="single" w:color="000000" w:sz="4" w:space="0"/>
            </w:tcBorders>
            <w:noWrap w:val="0"/>
            <w:vAlign w:val="center"/>
          </w:tcPr>
          <w:p w14:paraId="1F452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505" w:type="dxa"/>
            <w:vMerge w:val="restart"/>
            <w:tcBorders>
              <w:top w:val="single" w:color="auto" w:sz="4" w:space="0"/>
              <w:left w:val="single" w:color="000000" w:sz="4" w:space="0"/>
              <w:bottom w:val="single" w:color="000000" w:sz="4" w:space="0"/>
              <w:right w:val="single" w:color="000000" w:sz="4" w:space="0"/>
            </w:tcBorders>
            <w:noWrap w:val="0"/>
            <w:vAlign w:val="center"/>
          </w:tcPr>
          <w:p w14:paraId="1E54B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682" w:type="dxa"/>
            <w:tcBorders>
              <w:top w:val="single" w:color="auto" w:sz="4" w:space="0"/>
              <w:left w:val="single" w:color="000000" w:sz="4" w:space="0"/>
              <w:bottom w:val="single" w:color="000000" w:sz="4" w:space="0"/>
              <w:right w:val="single" w:color="000000" w:sz="4" w:space="0"/>
            </w:tcBorders>
            <w:noWrap w:val="0"/>
            <w:vAlign w:val="center"/>
          </w:tcPr>
          <w:p w14:paraId="207C38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岗位</w:t>
            </w:r>
          </w:p>
        </w:tc>
        <w:tc>
          <w:tcPr>
            <w:tcW w:w="594" w:type="dxa"/>
            <w:tcBorders>
              <w:top w:val="single" w:color="auto" w:sz="4" w:space="0"/>
              <w:left w:val="single" w:color="000000" w:sz="4" w:space="0"/>
              <w:bottom w:val="single" w:color="000000" w:sz="4" w:space="0"/>
              <w:right w:val="single" w:color="000000" w:sz="4" w:space="0"/>
            </w:tcBorders>
            <w:noWrap w:val="0"/>
            <w:vAlign w:val="center"/>
          </w:tcPr>
          <w:p w14:paraId="5BA4CB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w:t>
            </w:r>
          </w:p>
        </w:tc>
        <w:tc>
          <w:tcPr>
            <w:tcW w:w="623" w:type="dxa"/>
            <w:tcBorders>
              <w:top w:val="single" w:color="auto" w:sz="4" w:space="0"/>
              <w:left w:val="single" w:color="000000" w:sz="4" w:space="0"/>
              <w:bottom w:val="single" w:color="000000" w:sz="4" w:space="0"/>
              <w:right w:val="single" w:color="000000" w:sz="4" w:space="0"/>
            </w:tcBorders>
            <w:noWrap w:val="0"/>
            <w:vAlign w:val="center"/>
          </w:tcPr>
          <w:p w14:paraId="77C694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岗位</w:t>
            </w:r>
          </w:p>
        </w:tc>
        <w:tc>
          <w:tcPr>
            <w:tcW w:w="550" w:type="dxa"/>
            <w:tcBorders>
              <w:top w:val="single" w:color="auto" w:sz="4" w:space="0"/>
              <w:left w:val="single" w:color="000000" w:sz="4" w:space="0"/>
              <w:bottom w:val="single" w:color="000000" w:sz="4" w:space="0"/>
              <w:right w:val="single" w:color="000000" w:sz="4" w:space="0"/>
            </w:tcBorders>
            <w:noWrap w:val="0"/>
            <w:vAlign w:val="center"/>
          </w:tcPr>
          <w:p w14:paraId="775CD9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563" w:type="dxa"/>
            <w:vMerge w:val="restart"/>
            <w:tcBorders>
              <w:top w:val="single" w:color="auto" w:sz="4" w:space="0"/>
              <w:left w:val="single" w:color="000000" w:sz="4" w:space="0"/>
              <w:bottom w:val="single" w:color="000000" w:sz="4" w:space="0"/>
              <w:right w:val="single" w:color="000000" w:sz="4" w:space="0"/>
            </w:tcBorders>
            <w:noWrap w:val="0"/>
            <w:vAlign w:val="center"/>
          </w:tcPr>
          <w:p w14:paraId="6D26A4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6</w:t>
            </w:r>
          </w:p>
        </w:tc>
        <w:tc>
          <w:tcPr>
            <w:tcW w:w="667" w:type="dxa"/>
            <w:vMerge w:val="restart"/>
            <w:tcBorders>
              <w:top w:val="single" w:color="auto" w:sz="4" w:space="0"/>
              <w:left w:val="single" w:color="000000" w:sz="4" w:space="0"/>
              <w:bottom w:val="single" w:color="000000" w:sz="4" w:space="0"/>
              <w:right w:val="single" w:color="000000" w:sz="4" w:space="0"/>
            </w:tcBorders>
            <w:noWrap w:val="0"/>
            <w:vAlign w:val="center"/>
          </w:tcPr>
          <w:p w14:paraId="49E778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5.68</w:t>
            </w:r>
          </w:p>
        </w:tc>
        <w:tc>
          <w:tcPr>
            <w:tcW w:w="415" w:type="dxa"/>
            <w:vMerge w:val="restart"/>
            <w:tcBorders>
              <w:top w:val="single" w:color="auto" w:sz="4" w:space="0"/>
              <w:left w:val="single" w:color="000000" w:sz="4" w:space="0"/>
              <w:bottom w:val="single" w:color="000000" w:sz="4" w:space="0"/>
              <w:right w:val="single" w:color="000000" w:sz="4" w:space="0"/>
            </w:tcBorders>
            <w:noWrap w:val="0"/>
            <w:vAlign w:val="center"/>
          </w:tcPr>
          <w:p w14:paraId="405708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4</w:t>
            </w:r>
          </w:p>
        </w:tc>
        <w:tc>
          <w:tcPr>
            <w:tcW w:w="685" w:type="dxa"/>
            <w:vMerge w:val="restart"/>
            <w:tcBorders>
              <w:top w:val="single" w:color="auto" w:sz="4" w:space="0"/>
              <w:left w:val="single" w:color="000000" w:sz="4" w:space="0"/>
              <w:bottom w:val="single" w:color="000000" w:sz="4" w:space="0"/>
              <w:right w:val="single" w:color="000000" w:sz="4" w:space="0"/>
            </w:tcBorders>
            <w:noWrap w:val="0"/>
            <w:vAlign w:val="center"/>
          </w:tcPr>
          <w:p w14:paraId="6CBA8D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8.51</w:t>
            </w:r>
          </w:p>
        </w:tc>
        <w:tc>
          <w:tcPr>
            <w:tcW w:w="489" w:type="dxa"/>
            <w:vMerge w:val="restart"/>
            <w:tcBorders>
              <w:top w:val="single" w:color="auto" w:sz="4" w:space="0"/>
              <w:left w:val="single" w:color="000000" w:sz="4" w:space="0"/>
              <w:bottom w:val="single" w:color="000000" w:sz="4" w:space="0"/>
              <w:right w:val="single" w:color="000000" w:sz="4" w:space="0"/>
            </w:tcBorders>
            <w:noWrap w:val="0"/>
            <w:vAlign w:val="center"/>
          </w:tcPr>
          <w:p w14:paraId="1CF694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21</w:t>
            </w:r>
          </w:p>
        </w:tc>
        <w:tc>
          <w:tcPr>
            <w:tcW w:w="2562" w:type="dxa"/>
            <w:vMerge w:val="continue"/>
            <w:tcBorders>
              <w:left w:val="single" w:color="000000" w:sz="4" w:space="0"/>
              <w:right w:val="single" w:color="auto" w:sz="4" w:space="0"/>
            </w:tcBorders>
            <w:noWrap w:val="0"/>
            <w:vAlign w:val="center"/>
          </w:tcPr>
          <w:p w14:paraId="43593E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kern w:val="0"/>
                <w:sz w:val="20"/>
                <w:szCs w:val="20"/>
                <w:u w:val="none"/>
                <w:lang w:val="en-US" w:eastAsia="zh-CN" w:bidi="ar"/>
              </w:rPr>
            </w:pPr>
          </w:p>
        </w:tc>
      </w:tr>
      <w:tr w14:paraId="4197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860" w:type="dxa"/>
            <w:vMerge w:val="continue"/>
            <w:tcBorders>
              <w:top w:val="single" w:color="000000" w:sz="4" w:space="0"/>
              <w:left w:val="single" w:color="000000" w:sz="4" w:space="0"/>
              <w:bottom w:val="single" w:color="auto" w:sz="4" w:space="0"/>
              <w:right w:val="single" w:color="000000" w:sz="4" w:space="0"/>
            </w:tcBorders>
            <w:noWrap w:val="0"/>
            <w:vAlign w:val="center"/>
          </w:tcPr>
          <w:p w14:paraId="1A8346FB">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741" w:type="dxa"/>
            <w:vMerge w:val="continue"/>
            <w:tcBorders>
              <w:top w:val="single" w:color="000000" w:sz="4" w:space="0"/>
              <w:left w:val="single" w:color="000000" w:sz="4" w:space="0"/>
              <w:bottom w:val="single" w:color="000000" w:sz="4" w:space="0"/>
              <w:right w:val="single" w:color="000000" w:sz="4" w:space="0"/>
            </w:tcBorders>
            <w:noWrap/>
            <w:vAlign w:val="center"/>
          </w:tcPr>
          <w:p w14:paraId="130CF3F4">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5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FFAAC8">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0E18B">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128FE6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人数</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7DF0BF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14:paraId="632A37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36436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6</w:t>
            </w:r>
          </w:p>
        </w:tc>
        <w:tc>
          <w:tcPr>
            <w:tcW w:w="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EB99FE">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7F6EB8">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4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26ED79">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BFCE67">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893A47">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2562" w:type="dxa"/>
            <w:vMerge w:val="continue"/>
            <w:tcBorders>
              <w:left w:val="single" w:color="000000" w:sz="4" w:space="0"/>
              <w:right w:val="single" w:color="auto" w:sz="4" w:space="0"/>
            </w:tcBorders>
            <w:noWrap w:val="0"/>
            <w:vAlign w:val="center"/>
          </w:tcPr>
          <w:p w14:paraId="12A5A7B2">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r>
      <w:tr w14:paraId="67F30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860" w:type="dxa"/>
            <w:vMerge w:val="restart"/>
            <w:tcBorders>
              <w:top w:val="single" w:color="auto" w:sz="4" w:space="0"/>
              <w:left w:val="single" w:color="auto" w:sz="4" w:space="0"/>
              <w:bottom w:val="single" w:color="000000" w:sz="4" w:space="0"/>
              <w:right w:val="single" w:color="auto" w:sz="4" w:space="0"/>
            </w:tcBorders>
            <w:noWrap w:val="0"/>
            <w:vAlign w:val="center"/>
          </w:tcPr>
          <w:p w14:paraId="2AE6CC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5号市场</w:t>
            </w:r>
          </w:p>
        </w:tc>
        <w:tc>
          <w:tcPr>
            <w:tcW w:w="741" w:type="dxa"/>
            <w:vMerge w:val="restart"/>
            <w:tcBorders>
              <w:top w:val="single" w:color="000000" w:sz="4" w:space="0"/>
              <w:left w:val="single" w:color="auto" w:sz="4" w:space="0"/>
              <w:bottom w:val="single" w:color="000000" w:sz="4" w:space="0"/>
              <w:right w:val="single" w:color="000000" w:sz="4" w:space="0"/>
            </w:tcBorders>
            <w:noWrap/>
            <w:vAlign w:val="center"/>
          </w:tcPr>
          <w:p w14:paraId="565C8D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21.15</w:t>
            </w:r>
          </w:p>
        </w:tc>
        <w:tc>
          <w:tcPr>
            <w:tcW w:w="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1120C5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401A96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1199B9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岗位</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2C89F4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14:paraId="2B38B5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岗位</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691D18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563" w:type="dxa"/>
            <w:vMerge w:val="restart"/>
            <w:tcBorders>
              <w:top w:val="single" w:color="000000" w:sz="4" w:space="0"/>
              <w:left w:val="single" w:color="000000" w:sz="4" w:space="0"/>
              <w:bottom w:val="single" w:color="000000" w:sz="4" w:space="0"/>
              <w:right w:val="single" w:color="000000" w:sz="4" w:space="0"/>
            </w:tcBorders>
            <w:noWrap w:val="0"/>
            <w:vAlign w:val="center"/>
          </w:tcPr>
          <w:p w14:paraId="5E8145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667" w:type="dxa"/>
            <w:vMerge w:val="restart"/>
            <w:tcBorders>
              <w:top w:val="single" w:color="000000" w:sz="4" w:space="0"/>
              <w:left w:val="single" w:color="000000" w:sz="4" w:space="0"/>
              <w:bottom w:val="single" w:color="000000" w:sz="4" w:space="0"/>
              <w:right w:val="single" w:color="000000" w:sz="4" w:space="0"/>
            </w:tcBorders>
            <w:noWrap w:val="0"/>
            <w:vAlign w:val="center"/>
          </w:tcPr>
          <w:p w14:paraId="5E6E5D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21.15</w:t>
            </w:r>
          </w:p>
        </w:tc>
        <w:tc>
          <w:tcPr>
            <w:tcW w:w="415" w:type="dxa"/>
            <w:vMerge w:val="restart"/>
            <w:tcBorders>
              <w:top w:val="single" w:color="000000" w:sz="4" w:space="0"/>
              <w:left w:val="single" w:color="000000" w:sz="4" w:space="0"/>
              <w:bottom w:val="single" w:color="000000" w:sz="4" w:space="0"/>
              <w:right w:val="single" w:color="000000" w:sz="4" w:space="0"/>
            </w:tcBorders>
            <w:noWrap w:val="0"/>
            <w:vAlign w:val="center"/>
          </w:tcPr>
          <w:p w14:paraId="731402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685" w:type="dxa"/>
            <w:vMerge w:val="restart"/>
            <w:tcBorders>
              <w:top w:val="single" w:color="000000" w:sz="4" w:space="0"/>
              <w:left w:val="single" w:color="000000" w:sz="4" w:space="0"/>
              <w:bottom w:val="single" w:color="000000" w:sz="4" w:space="0"/>
              <w:right w:val="single" w:color="000000" w:sz="4" w:space="0"/>
            </w:tcBorders>
            <w:noWrap w:val="0"/>
            <w:vAlign w:val="center"/>
          </w:tcPr>
          <w:p w14:paraId="2B14AC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21.15</w:t>
            </w:r>
          </w:p>
        </w:tc>
        <w:tc>
          <w:tcPr>
            <w:tcW w:w="4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E671A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8</w:t>
            </w:r>
          </w:p>
        </w:tc>
        <w:tc>
          <w:tcPr>
            <w:tcW w:w="2562" w:type="dxa"/>
            <w:vMerge w:val="continue"/>
            <w:tcBorders>
              <w:left w:val="single" w:color="000000" w:sz="4" w:space="0"/>
              <w:right w:val="single" w:color="auto" w:sz="4" w:space="0"/>
            </w:tcBorders>
            <w:noWrap w:val="0"/>
            <w:vAlign w:val="center"/>
          </w:tcPr>
          <w:p w14:paraId="25FAA2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kern w:val="0"/>
                <w:sz w:val="20"/>
                <w:szCs w:val="20"/>
                <w:u w:val="none"/>
                <w:lang w:val="en-US" w:eastAsia="zh-CN" w:bidi="ar"/>
              </w:rPr>
            </w:pPr>
          </w:p>
        </w:tc>
      </w:tr>
      <w:tr w14:paraId="5E612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860" w:type="dxa"/>
            <w:vMerge w:val="continue"/>
            <w:tcBorders>
              <w:top w:val="single" w:color="000000" w:sz="4" w:space="0"/>
              <w:left w:val="single" w:color="auto" w:sz="4" w:space="0"/>
              <w:bottom w:val="single" w:color="000000" w:sz="4" w:space="0"/>
              <w:right w:val="single" w:color="auto" w:sz="4" w:space="0"/>
            </w:tcBorders>
            <w:noWrap w:val="0"/>
            <w:vAlign w:val="center"/>
          </w:tcPr>
          <w:p w14:paraId="1C3B4FCD">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741" w:type="dxa"/>
            <w:vMerge w:val="continue"/>
            <w:tcBorders>
              <w:top w:val="single" w:color="000000" w:sz="4" w:space="0"/>
              <w:left w:val="single" w:color="auto" w:sz="4" w:space="0"/>
              <w:bottom w:val="single" w:color="000000" w:sz="4" w:space="0"/>
              <w:right w:val="single" w:color="000000" w:sz="4" w:space="0"/>
            </w:tcBorders>
            <w:noWrap/>
            <w:vAlign w:val="center"/>
          </w:tcPr>
          <w:p w14:paraId="20A87620">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5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5A9CDA">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375E18">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76AB4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人数</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36A9A9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14:paraId="7E3828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120F3B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w:t>
            </w:r>
          </w:p>
        </w:tc>
        <w:tc>
          <w:tcPr>
            <w:tcW w:w="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BC1CA6">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DBA439">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4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69C8F">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7D6F7">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192E0D">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2562" w:type="dxa"/>
            <w:vMerge w:val="continue"/>
            <w:tcBorders>
              <w:left w:val="single" w:color="000000" w:sz="4" w:space="0"/>
              <w:right w:val="single" w:color="auto" w:sz="4" w:space="0"/>
            </w:tcBorders>
            <w:noWrap w:val="0"/>
            <w:vAlign w:val="center"/>
          </w:tcPr>
          <w:p w14:paraId="4E876103">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r>
      <w:tr w14:paraId="595DE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860" w:type="dxa"/>
            <w:vMerge w:val="restart"/>
            <w:tcBorders>
              <w:top w:val="single" w:color="000000" w:sz="4" w:space="0"/>
              <w:left w:val="single" w:color="auto" w:sz="4" w:space="0"/>
              <w:bottom w:val="single" w:color="000000" w:sz="4" w:space="0"/>
              <w:right w:val="single" w:color="auto" w:sz="4" w:space="0"/>
            </w:tcBorders>
            <w:noWrap w:val="0"/>
            <w:vAlign w:val="center"/>
          </w:tcPr>
          <w:p w14:paraId="690CA5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7号市场</w:t>
            </w:r>
          </w:p>
        </w:tc>
        <w:tc>
          <w:tcPr>
            <w:tcW w:w="741" w:type="dxa"/>
            <w:vMerge w:val="restart"/>
            <w:tcBorders>
              <w:top w:val="single" w:color="000000" w:sz="4" w:space="0"/>
              <w:left w:val="single" w:color="auto" w:sz="4" w:space="0"/>
              <w:bottom w:val="single" w:color="000000" w:sz="4" w:space="0"/>
              <w:right w:val="single" w:color="000000" w:sz="4" w:space="0"/>
            </w:tcBorders>
            <w:noWrap/>
            <w:vAlign w:val="center"/>
          </w:tcPr>
          <w:p w14:paraId="585DA7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17.40</w:t>
            </w:r>
          </w:p>
        </w:tc>
        <w:tc>
          <w:tcPr>
            <w:tcW w:w="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2ABE45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57181B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56C6C4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岗位</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3CE8FB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0</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14:paraId="3246D9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岗位</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5903C3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4</w:t>
            </w:r>
          </w:p>
        </w:tc>
        <w:tc>
          <w:tcPr>
            <w:tcW w:w="563" w:type="dxa"/>
            <w:vMerge w:val="restart"/>
            <w:tcBorders>
              <w:top w:val="single" w:color="000000" w:sz="4" w:space="0"/>
              <w:left w:val="single" w:color="000000" w:sz="4" w:space="0"/>
              <w:bottom w:val="single" w:color="000000" w:sz="4" w:space="0"/>
              <w:right w:val="single" w:color="000000" w:sz="4" w:space="0"/>
            </w:tcBorders>
            <w:noWrap w:val="0"/>
            <w:vAlign w:val="center"/>
          </w:tcPr>
          <w:p w14:paraId="268C67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4</w:t>
            </w:r>
          </w:p>
        </w:tc>
        <w:tc>
          <w:tcPr>
            <w:tcW w:w="667" w:type="dxa"/>
            <w:vMerge w:val="restart"/>
            <w:tcBorders>
              <w:top w:val="single" w:color="000000" w:sz="4" w:space="0"/>
              <w:left w:val="single" w:color="000000" w:sz="4" w:space="0"/>
              <w:bottom w:val="single" w:color="000000" w:sz="4" w:space="0"/>
              <w:right w:val="single" w:color="000000" w:sz="4" w:space="0"/>
            </w:tcBorders>
            <w:noWrap w:val="0"/>
            <w:vAlign w:val="center"/>
          </w:tcPr>
          <w:p w14:paraId="0D0F37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4.35</w:t>
            </w:r>
          </w:p>
        </w:tc>
        <w:tc>
          <w:tcPr>
            <w:tcW w:w="415" w:type="dxa"/>
            <w:vMerge w:val="restart"/>
            <w:tcBorders>
              <w:top w:val="single" w:color="000000" w:sz="4" w:space="0"/>
              <w:left w:val="single" w:color="000000" w:sz="4" w:space="0"/>
              <w:bottom w:val="single" w:color="000000" w:sz="4" w:space="0"/>
              <w:right w:val="single" w:color="000000" w:sz="4" w:space="0"/>
            </w:tcBorders>
            <w:noWrap w:val="0"/>
            <w:vAlign w:val="center"/>
          </w:tcPr>
          <w:p w14:paraId="666052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2</w:t>
            </w:r>
          </w:p>
        </w:tc>
        <w:tc>
          <w:tcPr>
            <w:tcW w:w="685" w:type="dxa"/>
            <w:vMerge w:val="restart"/>
            <w:tcBorders>
              <w:top w:val="single" w:color="000000" w:sz="4" w:space="0"/>
              <w:left w:val="single" w:color="000000" w:sz="4" w:space="0"/>
              <w:bottom w:val="single" w:color="000000" w:sz="4" w:space="0"/>
              <w:right w:val="single" w:color="000000" w:sz="4" w:space="0"/>
            </w:tcBorders>
            <w:noWrap w:val="0"/>
            <w:vAlign w:val="center"/>
          </w:tcPr>
          <w:p w14:paraId="0EE5E3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8.70</w:t>
            </w:r>
          </w:p>
        </w:tc>
        <w:tc>
          <w:tcPr>
            <w:tcW w:w="489" w:type="dxa"/>
            <w:vMerge w:val="restart"/>
            <w:tcBorders>
              <w:top w:val="single" w:color="000000" w:sz="4" w:space="0"/>
              <w:left w:val="single" w:color="000000" w:sz="4" w:space="0"/>
              <w:bottom w:val="single" w:color="000000" w:sz="4" w:space="0"/>
              <w:right w:val="single" w:color="000000" w:sz="4" w:space="0"/>
            </w:tcBorders>
            <w:noWrap w:val="0"/>
            <w:vAlign w:val="center"/>
          </w:tcPr>
          <w:p w14:paraId="16F5FB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17</w:t>
            </w:r>
          </w:p>
        </w:tc>
        <w:tc>
          <w:tcPr>
            <w:tcW w:w="2562" w:type="dxa"/>
            <w:vMerge w:val="continue"/>
            <w:tcBorders>
              <w:left w:val="single" w:color="000000" w:sz="4" w:space="0"/>
              <w:right w:val="single" w:color="auto" w:sz="4" w:space="0"/>
            </w:tcBorders>
            <w:noWrap w:val="0"/>
            <w:vAlign w:val="center"/>
          </w:tcPr>
          <w:p w14:paraId="1A2C6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kern w:val="0"/>
                <w:sz w:val="20"/>
                <w:szCs w:val="20"/>
                <w:u w:val="none"/>
                <w:lang w:val="en-US" w:eastAsia="zh-CN" w:bidi="ar"/>
              </w:rPr>
            </w:pPr>
          </w:p>
        </w:tc>
      </w:tr>
      <w:tr w14:paraId="0FCD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860" w:type="dxa"/>
            <w:vMerge w:val="continue"/>
            <w:tcBorders>
              <w:top w:val="single" w:color="000000" w:sz="4" w:space="0"/>
              <w:left w:val="single" w:color="auto" w:sz="4" w:space="0"/>
              <w:bottom w:val="single" w:color="000000" w:sz="4" w:space="0"/>
              <w:right w:val="single" w:color="auto" w:sz="4" w:space="0"/>
            </w:tcBorders>
            <w:noWrap w:val="0"/>
            <w:vAlign w:val="center"/>
          </w:tcPr>
          <w:p w14:paraId="3B2AAFF2">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741" w:type="dxa"/>
            <w:vMerge w:val="continue"/>
            <w:tcBorders>
              <w:top w:val="single" w:color="000000" w:sz="4" w:space="0"/>
              <w:left w:val="single" w:color="auto" w:sz="4" w:space="0"/>
              <w:bottom w:val="single" w:color="000000" w:sz="4" w:space="0"/>
              <w:right w:val="single" w:color="000000" w:sz="4" w:space="0"/>
            </w:tcBorders>
            <w:noWrap/>
            <w:vAlign w:val="center"/>
          </w:tcPr>
          <w:p w14:paraId="19717DA6">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5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9A7D7">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646E9">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76AFF7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人数</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265403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0</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14:paraId="2241D1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人数</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14:paraId="2C92A8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8</w:t>
            </w:r>
          </w:p>
        </w:tc>
        <w:tc>
          <w:tcPr>
            <w:tcW w:w="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0B98A">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E6BDE2">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4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DA4A2">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6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34A630">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4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C9FDA">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c>
          <w:tcPr>
            <w:tcW w:w="2562" w:type="dxa"/>
            <w:vMerge w:val="continue"/>
            <w:tcBorders>
              <w:left w:val="single" w:color="000000" w:sz="4" w:space="0"/>
              <w:right w:val="single" w:color="auto" w:sz="4" w:space="0"/>
            </w:tcBorders>
            <w:noWrap w:val="0"/>
            <w:vAlign w:val="center"/>
          </w:tcPr>
          <w:p w14:paraId="4E5F3A4E">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仿宋_GB2312" w:cs="Times New Roman"/>
                <w:b w:val="0"/>
                <w:bCs w:val="0"/>
                <w:i w:val="0"/>
                <w:iCs w:val="0"/>
                <w:color w:val="000000"/>
                <w:sz w:val="20"/>
                <w:szCs w:val="20"/>
                <w:u w:val="none"/>
              </w:rPr>
            </w:pPr>
          </w:p>
        </w:tc>
      </w:tr>
      <w:tr w14:paraId="38829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0" w:type="dxa"/>
            <w:tcBorders>
              <w:top w:val="single" w:color="000000" w:sz="4" w:space="0"/>
              <w:left w:val="single" w:color="auto" w:sz="4" w:space="0"/>
              <w:bottom w:val="single" w:color="auto" w:sz="4" w:space="0"/>
              <w:right w:val="single" w:color="auto" w:sz="4" w:space="0"/>
            </w:tcBorders>
            <w:noWrap/>
            <w:vAlign w:val="center"/>
          </w:tcPr>
          <w:p w14:paraId="11D552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合计</w:t>
            </w:r>
          </w:p>
        </w:tc>
        <w:tc>
          <w:tcPr>
            <w:tcW w:w="741" w:type="dxa"/>
            <w:tcBorders>
              <w:top w:val="single" w:color="000000" w:sz="4" w:space="0"/>
              <w:left w:val="single" w:color="auto" w:sz="4" w:space="0"/>
              <w:bottom w:val="single" w:color="000000" w:sz="4" w:space="0"/>
              <w:right w:val="single" w:color="000000" w:sz="4" w:space="0"/>
            </w:tcBorders>
            <w:noWrap/>
            <w:vAlign w:val="center"/>
          </w:tcPr>
          <w:p w14:paraId="54645C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72.60</w:t>
            </w:r>
          </w:p>
        </w:tc>
        <w:tc>
          <w:tcPr>
            <w:tcW w:w="504" w:type="dxa"/>
            <w:tcBorders>
              <w:top w:val="single" w:color="000000" w:sz="4" w:space="0"/>
              <w:left w:val="single" w:color="000000" w:sz="4" w:space="0"/>
              <w:bottom w:val="single" w:color="000000" w:sz="4" w:space="0"/>
              <w:right w:val="single" w:color="000000" w:sz="4" w:space="0"/>
            </w:tcBorders>
            <w:noWrap/>
            <w:vAlign w:val="center"/>
          </w:tcPr>
          <w:p w14:paraId="7F8FC6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505" w:type="dxa"/>
            <w:tcBorders>
              <w:top w:val="single" w:color="000000" w:sz="4" w:space="0"/>
              <w:left w:val="single" w:color="000000" w:sz="4" w:space="0"/>
              <w:bottom w:val="single" w:color="000000" w:sz="4" w:space="0"/>
              <w:right w:val="single" w:color="000000" w:sz="4" w:space="0"/>
            </w:tcBorders>
            <w:noWrap/>
            <w:vAlign w:val="center"/>
          </w:tcPr>
          <w:p w14:paraId="1A8D84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9</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3B81D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noWrap/>
            <w:vAlign w:val="center"/>
          </w:tcPr>
          <w:p w14:paraId="417E80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623" w:type="dxa"/>
            <w:tcBorders>
              <w:top w:val="single" w:color="000000" w:sz="4" w:space="0"/>
              <w:left w:val="single" w:color="000000" w:sz="4" w:space="0"/>
              <w:bottom w:val="single" w:color="000000" w:sz="4" w:space="0"/>
              <w:right w:val="single" w:color="000000" w:sz="4" w:space="0"/>
            </w:tcBorders>
            <w:noWrap/>
            <w:vAlign w:val="center"/>
          </w:tcPr>
          <w:p w14:paraId="5C4D4F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w:t>
            </w:r>
          </w:p>
        </w:tc>
        <w:tc>
          <w:tcPr>
            <w:tcW w:w="550" w:type="dxa"/>
            <w:tcBorders>
              <w:top w:val="single" w:color="000000" w:sz="4" w:space="0"/>
              <w:left w:val="single" w:color="000000" w:sz="4" w:space="0"/>
              <w:bottom w:val="single" w:color="000000" w:sz="4" w:space="0"/>
              <w:right w:val="single" w:color="000000" w:sz="4" w:space="0"/>
            </w:tcBorders>
            <w:noWrap/>
            <w:vAlign w:val="center"/>
          </w:tcPr>
          <w:p w14:paraId="003923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16</w:t>
            </w:r>
          </w:p>
        </w:tc>
        <w:tc>
          <w:tcPr>
            <w:tcW w:w="563" w:type="dxa"/>
            <w:tcBorders>
              <w:top w:val="single" w:color="000000" w:sz="4" w:space="0"/>
              <w:left w:val="single" w:color="000000" w:sz="4" w:space="0"/>
              <w:bottom w:val="single" w:color="000000" w:sz="4" w:space="0"/>
              <w:right w:val="single" w:color="000000" w:sz="4" w:space="0"/>
            </w:tcBorders>
            <w:noWrap/>
            <w:vAlign w:val="center"/>
          </w:tcPr>
          <w:p w14:paraId="692444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11</w:t>
            </w:r>
          </w:p>
        </w:tc>
        <w:tc>
          <w:tcPr>
            <w:tcW w:w="667" w:type="dxa"/>
            <w:tcBorders>
              <w:top w:val="single" w:color="000000" w:sz="4" w:space="0"/>
              <w:left w:val="single" w:color="000000" w:sz="4" w:space="0"/>
              <w:bottom w:val="single" w:color="000000" w:sz="4" w:space="0"/>
              <w:right w:val="single" w:color="000000" w:sz="4" w:space="0"/>
            </w:tcBorders>
            <w:noWrap/>
            <w:vAlign w:val="center"/>
          </w:tcPr>
          <w:p w14:paraId="18D76E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6.60</w:t>
            </w:r>
          </w:p>
        </w:tc>
        <w:tc>
          <w:tcPr>
            <w:tcW w:w="415" w:type="dxa"/>
            <w:tcBorders>
              <w:top w:val="single" w:color="000000" w:sz="4" w:space="0"/>
              <w:left w:val="single" w:color="000000" w:sz="4" w:space="0"/>
              <w:bottom w:val="single" w:color="000000" w:sz="4" w:space="0"/>
              <w:right w:val="single" w:color="000000" w:sz="4" w:space="0"/>
            </w:tcBorders>
            <w:noWrap/>
            <w:vAlign w:val="center"/>
          </w:tcPr>
          <w:p w14:paraId="2FCF27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7</w:t>
            </w:r>
          </w:p>
        </w:tc>
        <w:tc>
          <w:tcPr>
            <w:tcW w:w="685" w:type="dxa"/>
            <w:tcBorders>
              <w:top w:val="single" w:color="000000" w:sz="4" w:space="0"/>
              <w:left w:val="single" w:color="000000" w:sz="4" w:space="0"/>
              <w:bottom w:val="single" w:color="000000" w:sz="4" w:space="0"/>
              <w:right w:val="single" w:color="000000" w:sz="4" w:space="0"/>
            </w:tcBorders>
            <w:noWrap/>
            <w:vAlign w:val="center"/>
          </w:tcPr>
          <w:p w14:paraId="3369C8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10.37</w:t>
            </w:r>
          </w:p>
        </w:tc>
        <w:tc>
          <w:tcPr>
            <w:tcW w:w="489" w:type="dxa"/>
            <w:tcBorders>
              <w:top w:val="single" w:color="000000" w:sz="4" w:space="0"/>
              <w:left w:val="single" w:color="000000" w:sz="4" w:space="0"/>
              <w:bottom w:val="single" w:color="000000" w:sz="4" w:space="0"/>
              <w:right w:val="single" w:color="000000" w:sz="4" w:space="0"/>
            </w:tcBorders>
            <w:noWrap/>
            <w:vAlign w:val="center"/>
          </w:tcPr>
          <w:p w14:paraId="6801BF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sz w:val="20"/>
                <w:szCs w:val="20"/>
                <w:u w:val="none"/>
              </w:rPr>
            </w:pPr>
            <w:r>
              <w:rPr>
                <w:rFonts w:hint="default" w:ascii="Times New Roman" w:hAnsi="Times New Roman" w:eastAsia="仿宋_GB2312" w:cs="Times New Roman"/>
                <w:b w:val="0"/>
                <w:bCs w:val="0"/>
                <w:i w:val="0"/>
                <w:iCs w:val="0"/>
                <w:color w:val="000000"/>
                <w:kern w:val="0"/>
                <w:sz w:val="20"/>
                <w:szCs w:val="20"/>
                <w:u w:val="none"/>
                <w:lang w:val="en-US" w:eastAsia="zh-CN" w:bidi="ar"/>
              </w:rPr>
              <w:t>46</w:t>
            </w:r>
          </w:p>
        </w:tc>
        <w:tc>
          <w:tcPr>
            <w:tcW w:w="2562" w:type="dxa"/>
            <w:vMerge w:val="continue"/>
            <w:tcBorders>
              <w:left w:val="single" w:color="000000" w:sz="4" w:space="0"/>
              <w:bottom w:val="single" w:color="000000" w:sz="4" w:space="0"/>
              <w:right w:val="single" w:color="auto" w:sz="4" w:space="0"/>
            </w:tcBorders>
            <w:noWrap/>
            <w:vAlign w:val="center"/>
          </w:tcPr>
          <w:p w14:paraId="78E4CF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b w:val="0"/>
                <w:bCs w:val="0"/>
                <w:i w:val="0"/>
                <w:iCs w:val="0"/>
                <w:color w:val="000000"/>
                <w:kern w:val="0"/>
                <w:sz w:val="20"/>
                <w:szCs w:val="20"/>
                <w:u w:val="none"/>
                <w:lang w:val="en-US" w:eastAsia="zh-CN" w:bidi="ar"/>
              </w:rPr>
            </w:pPr>
          </w:p>
        </w:tc>
      </w:tr>
    </w:tbl>
    <w:p w14:paraId="77A129EA">
      <w:pPr>
        <w:spacing w:line="560" w:lineRule="exact"/>
        <w:jc w:val="center"/>
        <w:rPr>
          <w:rFonts w:hint="eastAsia" w:ascii="黑体" w:eastAsia="黑体"/>
          <w:sz w:val="44"/>
          <w:szCs w:val="44"/>
        </w:rPr>
      </w:pPr>
    </w:p>
    <w:p w14:paraId="1DCDCB0C">
      <w:pPr>
        <w:spacing w:line="560" w:lineRule="exact"/>
        <w:jc w:val="center"/>
        <w:rPr>
          <w:rFonts w:hint="eastAsia" w:ascii="黑体" w:eastAsia="黑体"/>
          <w:sz w:val="44"/>
          <w:szCs w:val="44"/>
        </w:rPr>
      </w:pPr>
    </w:p>
    <w:p w14:paraId="498AAA6A">
      <w:pPr>
        <w:spacing w:line="560" w:lineRule="exact"/>
        <w:jc w:val="both"/>
        <w:rPr>
          <w:rFonts w:hint="eastAsia" w:ascii="黑体" w:eastAsia="黑体"/>
          <w:sz w:val="44"/>
          <w:szCs w:val="44"/>
        </w:rPr>
      </w:pPr>
    </w:p>
    <w:tbl>
      <w:tblPr>
        <w:tblStyle w:val="36"/>
        <w:tblpPr w:leftFromText="180" w:rightFromText="180" w:vertAnchor="text" w:horzAnchor="page" w:tblpX="1530" w:tblpY="288"/>
        <w:tblOverlap w:val="never"/>
        <w:tblW w:w="10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7"/>
        <w:gridCol w:w="936"/>
        <w:gridCol w:w="1078"/>
        <w:gridCol w:w="1349"/>
        <w:gridCol w:w="1005"/>
        <w:gridCol w:w="983"/>
        <w:gridCol w:w="948"/>
        <w:gridCol w:w="956"/>
        <w:gridCol w:w="1718"/>
      </w:tblGrid>
      <w:tr w14:paraId="7785F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10000" w:type="dxa"/>
            <w:gridSpan w:val="9"/>
            <w:tcBorders>
              <w:top w:val="single" w:color="auto" w:sz="4" w:space="0"/>
              <w:left w:val="single" w:color="auto" w:sz="4" w:space="0"/>
              <w:right w:val="single" w:color="auto" w:sz="4" w:space="0"/>
            </w:tcBorders>
            <w:shd w:val="clear" w:color="auto" w:fill="auto"/>
            <w:noWrap/>
            <w:vAlign w:val="center"/>
          </w:tcPr>
          <w:p w14:paraId="364565E5">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招标项目保安服务设备清单</w:t>
            </w:r>
            <w:r>
              <w:rPr>
                <w:rFonts w:hint="eastAsia" w:ascii="宋体" w:hAnsi="宋体" w:cs="宋体"/>
                <w:b/>
                <w:bCs/>
                <w:i w:val="0"/>
                <w:iCs w:val="0"/>
                <w:color w:val="000000"/>
                <w:kern w:val="0"/>
                <w:sz w:val="20"/>
                <w:szCs w:val="20"/>
                <w:u w:val="none"/>
                <w:lang w:val="en-US" w:eastAsia="zh-CN" w:bidi="ar"/>
              </w:rPr>
              <w:t>最低配备标准</w:t>
            </w:r>
          </w:p>
        </w:tc>
      </w:tr>
      <w:tr w14:paraId="14C77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027" w:type="dxa"/>
            <w:vMerge w:val="restart"/>
            <w:tcBorders>
              <w:top w:val="single" w:color="000000" w:sz="4" w:space="0"/>
              <w:left w:val="single" w:color="auto" w:sz="4" w:space="0"/>
              <w:right w:val="single" w:color="000000" w:sz="4" w:space="0"/>
            </w:tcBorders>
            <w:shd w:val="clear" w:color="auto" w:fill="auto"/>
            <w:noWrap/>
            <w:vAlign w:val="center"/>
          </w:tcPr>
          <w:p w14:paraId="2508F2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8973" w:type="dxa"/>
            <w:gridSpan w:val="8"/>
            <w:tcBorders>
              <w:top w:val="single" w:color="000000" w:sz="4" w:space="0"/>
              <w:left w:val="single" w:color="000000" w:sz="4" w:space="0"/>
              <w:bottom w:val="single" w:color="000000" w:sz="4" w:space="0"/>
              <w:right w:val="single" w:color="auto" w:sz="4" w:space="0"/>
            </w:tcBorders>
            <w:shd w:val="clear" w:color="auto" w:fill="auto"/>
            <w:noWrap/>
            <w:vAlign w:val="center"/>
          </w:tcPr>
          <w:p w14:paraId="1E91E23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设备数量</w:t>
            </w:r>
          </w:p>
        </w:tc>
      </w:tr>
      <w:tr w14:paraId="0D8F7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8" w:hRule="atLeast"/>
        </w:trPr>
        <w:tc>
          <w:tcPr>
            <w:tcW w:w="1027" w:type="dxa"/>
            <w:vMerge w:val="continue"/>
            <w:tcBorders>
              <w:left w:val="single" w:color="auto" w:sz="4" w:space="0"/>
              <w:bottom w:val="single" w:color="000000" w:sz="4" w:space="0"/>
              <w:right w:val="single" w:color="000000" w:sz="4" w:space="0"/>
            </w:tcBorders>
            <w:shd w:val="clear" w:color="auto" w:fill="auto"/>
            <w:vAlign w:val="center"/>
          </w:tcPr>
          <w:p w14:paraId="13901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E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电动四轮巡逻车</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5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电动两轮巡逻车</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C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防爆用具（防暴叉、防爆盾、防刺服、防爆头盔、警棍）</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B3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肩灯</w:t>
            </w:r>
          </w:p>
          <w:p w14:paraId="23B1A9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（副）</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0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执法记录仪</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B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强光手电</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9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对讲机</w:t>
            </w:r>
          </w:p>
        </w:tc>
        <w:tc>
          <w:tcPr>
            <w:tcW w:w="1718" w:type="dxa"/>
            <w:tcBorders>
              <w:top w:val="single" w:color="000000" w:sz="4" w:space="0"/>
              <w:left w:val="single" w:color="000000" w:sz="4" w:space="0"/>
              <w:bottom w:val="single" w:color="000000" w:sz="4" w:space="0"/>
              <w:right w:val="single" w:color="auto" w:sz="4" w:space="0"/>
            </w:tcBorders>
            <w:shd w:val="clear" w:color="auto" w:fill="auto"/>
            <w:vAlign w:val="center"/>
          </w:tcPr>
          <w:p w14:paraId="21F8C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55DB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02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EFB3A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3.4号广场</w:t>
            </w:r>
          </w:p>
        </w:tc>
        <w:tc>
          <w:tcPr>
            <w:tcW w:w="936" w:type="dxa"/>
            <w:vMerge w:val="restart"/>
            <w:tcBorders>
              <w:top w:val="single" w:color="000000" w:sz="4" w:space="0"/>
              <w:left w:val="single" w:color="000000" w:sz="4" w:space="0"/>
              <w:right w:val="single" w:color="000000" w:sz="4" w:space="0"/>
            </w:tcBorders>
            <w:shd w:val="clear" w:color="auto" w:fill="auto"/>
            <w:noWrap/>
            <w:vAlign w:val="center"/>
          </w:tcPr>
          <w:p w14:paraId="79EFA010">
            <w:pPr>
              <w:jc w:val="center"/>
              <w:rPr>
                <w:rFonts w:hint="eastAsia" w:ascii="宋体" w:hAnsi="宋体" w:eastAsia="宋体" w:cs="宋体"/>
                <w:i w:val="0"/>
                <w:iCs w:val="0"/>
                <w:color w:val="000000"/>
                <w:kern w:val="2"/>
                <w:sz w:val="20"/>
                <w:szCs w:val="20"/>
                <w:u w:val="none"/>
                <w:lang w:val="en-US" w:eastAsia="zh-CN" w:bidi="ar-SA"/>
              </w:rPr>
            </w:pPr>
          </w:p>
          <w:p w14:paraId="077CDE9F">
            <w:pPr>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CB6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09C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92A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21</w:t>
            </w:r>
          </w:p>
        </w:tc>
        <w:tc>
          <w:tcPr>
            <w:tcW w:w="98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025D52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1A74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95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1B35E2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1718" w:type="dxa"/>
            <w:vMerge w:val="restart"/>
            <w:tcBorders>
              <w:top w:val="single" w:color="000000" w:sz="4" w:space="0"/>
              <w:left w:val="single" w:color="000000" w:sz="4" w:space="0"/>
              <w:right w:val="single" w:color="auto" w:sz="4" w:space="0"/>
            </w:tcBorders>
            <w:shd w:val="clear" w:color="auto" w:fill="auto"/>
            <w:vAlign w:val="center"/>
          </w:tcPr>
          <w:p w14:paraId="286BBF2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所有设备必须确保完好有效，若有损坏，应在7天内更换完毕。</w:t>
            </w:r>
          </w:p>
          <w:p w14:paraId="68388470">
            <w:pPr>
              <w:jc w:val="center"/>
              <w:rPr>
                <w:rFonts w:hint="eastAsia" w:ascii="宋体" w:hAnsi="宋体" w:eastAsia="宋体" w:cs="宋体"/>
                <w:b/>
                <w:bCs/>
                <w:i w:val="0"/>
                <w:iCs w:val="0"/>
                <w:color w:val="000000"/>
                <w:sz w:val="20"/>
                <w:szCs w:val="20"/>
                <w:u w:val="none"/>
                <w:lang w:val="en-US" w:eastAsia="zh-CN"/>
              </w:rPr>
            </w:pPr>
          </w:p>
        </w:tc>
      </w:tr>
      <w:tr w14:paraId="5230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02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62B4F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5号广场</w:t>
            </w:r>
          </w:p>
        </w:tc>
        <w:tc>
          <w:tcPr>
            <w:tcW w:w="936" w:type="dxa"/>
            <w:vMerge w:val="continue"/>
            <w:tcBorders>
              <w:left w:val="single" w:color="000000" w:sz="4" w:space="0"/>
              <w:right w:val="single" w:color="000000" w:sz="4" w:space="0"/>
            </w:tcBorders>
            <w:shd w:val="clear" w:color="auto" w:fill="auto"/>
            <w:noWrap/>
            <w:vAlign w:val="center"/>
          </w:tcPr>
          <w:p w14:paraId="52986DE4">
            <w:pPr>
              <w:jc w:val="center"/>
              <w:rPr>
                <w:rFonts w:hint="eastAsia" w:ascii="宋体" w:hAnsi="宋体" w:eastAsia="宋体" w:cs="宋体"/>
                <w:i w:val="0"/>
                <w:iCs w:val="0"/>
                <w:color w:val="000000"/>
                <w:sz w:val="20"/>
                <w:szCs w:val="20"/>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2A3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1D92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880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98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B6AA6F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7CA2B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95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8CCBA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1718" w:type="dxa"/>
            <w:vMerge w:val="continue"/>
            <w:tcBorders>
              <w:left w:val="single" w:color="000000" w:sz="4" w:space="0"/>
              <w:right w:val="single" w:color="auto" w:sz="4" w:space="0"/>
            </w:tcBorders>
            <w:shd w:val="clear" w:color="auto" w:fill="auto"/>
            <w:vAlign w:val="center"/>
          </w:tcPr>
          <w:p w14:paraId="3671183D">
            <w:pPr>
              <w:jc w:val="center"/>
              <w:rPr>
                <w:rFonts w:hint="eastAsia" w:ascii="宋体" w:hAnsi="宋体" w:eastAsia="宋体" w:cs="宋体"/>
                <w:i w:val="0"/>
                <w:iCs w:val="0"/>
                <w:color w:val="000000"/>
                <w:sz w:val="20"/>
                <w:szCs w:val="20"/>
                <w:u w:val="none"/>
              </w:rPr>
            </w:pPr>
          </w:p>
        </w:tc>
      </w:tr>
      <w:tr w14:paraId="76B18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02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71C0D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7号广场</w:t>
            </w:r>
          </w:p>
        </w:tc>
        <w:tc>
          <w:tcPr>
            <w:tcW w:w="936" w:type="dxa"/>
            <w:vMerge w:val="continue"/>
            <w:tcBorders>
              <w:left w:val="single" w:color="000000" w:sz="4" w:space="0"/>
              <w:right w:val="single" w:color="000000" w:sz="4" w:space="0"/>
            </w:tcBorders>
            <w:shd w:val="clear" w:color="auto" w:fill="auto"/>
            <w:noWrap/>
            <w:vAlign w:val="center"/>
          </w:tcPr>
          <w:p w14:paraId="259E551F">
            <w:pPr>
              <w:jc w:val="center"/>
              <w:rPr>
                <w:rFonts w:hint="eastAsia" w:ascii="宋体" w:hAnsi="宋体" w:eastAsia="宋体" w:cs="宋体"/>
                <w:i w:val="0"/>
                <w:iCs w:val="0"/>
                <w:color w:val="000000"/>
                <w:sz w:val="20"/>
                <w:szCs w:val="20"/>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E58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54B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597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w:t>
            </w:r>
          </w:p>
        </w:tc>
        <w:tc>
          <w:tcPr>
            <w:tcW w:w="98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C7AFB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421B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p>
        </w:tc>
        <w:tc>
          <w:tcPr>
            <w:tcW w:w="95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DADFA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p>
        </w:tc>
        <w:tc>
          <w:tcPr>
            <w:tcW w:w="1718" w:type="dxa"/>
            <w:vMerge w:val="continue"/>
            <w:tcBorders>
              <w:left w:val="single" w:color="000000" w:sz="4" w:space="0"/>
              <w:right w:val="single" w:color="auto" w:sz="4" w:space="0"/>
            </w:tcBorders>
            <w:shd w:val="clear" w:color="auto" w:fill="auto"/>
            <w:vAlign w:val="center"/>
          </w:tcPr>
          <w:p w14:paraId="4E6CC985">
            <w:pPr>
              <w:jc w:val="center"/>
              <w:rPr>
                <w:rFonts w:hint="eastAsia" w:ascii="宋体" w:hAnsi="宋体" w:eastAsia="宋体" w:cs="宋体"/>
                <w:i w:val="0"/>
                <w:iCs w:val="0"/>
                <w:color w:val="000000"/>
                <w:sz w:val="20"/>
                <w:szCs w:val="20"/>
                <w:u w:val="none"/>
              </w:rPr>
            </w:pPr>
          </w:p>
        </w:tc>
      </w:tr>
      <w:tr w14:paraId="4153E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1027"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0603FD68">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合计</w:t>
            </w:r>
          </w:p>
        </w:tc>
        <w:tc>
          <w:tcPr>
            <w:tcW w:w="93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4F969A">
            <w:pPr>
              <w:jc w:val="center"/>
              <w:rPr>
                <w:rFonts w:hint="eastAsia" w:ascii="宋体" w:hAnsi="宋体" w:eastAsia="宋体" w:cs="宋体"/>
                <w:b/>
                <w:bCs/>
                <w:i w:val="0"/>
                <w:iCs w:val="0"/>
                <w:color w:val="000000"/>
                <w:sz w:val="20"/>
                <w:szCs w:val="20"/>
                <w:u w:val="none"/>
                <w:lang w:val="en-US" w:eastAsia="zh-CN"/>
              </w:rPr>
            </w:pPr>
            <w:r>
              <w:rPr>
                <w:rFonts w:hint="eastAsia" w:ascii="宋体" w:hAnsi="宋体" w:cs="宋体"/>
                <w:b/>
                <w:bCs/>
                <w:i w:val="0"/>
                <w:iCs w:val="0"/>
                <w:color w:val="000000"/>
                <w:sz w:val="20"/>
                <w:szCs w:val="20"/>
                <w:u w:val="none"/>
                <w:lang w:val="en-US" w:eastAsia="zh-CN"/>
              </w:rPr>
              <w:t>1</w:t>
            </w:r>
          </w:p>
        </w:tc>
        <w:tc>
          <w:tcPr>
            <w:tcW w:w="10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27146F">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3</w:t>
            </w:r>
          </w:p>
        </w:tc>
        <w:tc>
          <w:tcPr>
            <w:tcW w:w="134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176E60">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6</w:t>
            </w:r>
          </w:p>
        </w:tc>
        <w:tc>
          <w:tcPr>
            <w:tcW w:w="10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A6AC1C">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46</w:t>
            </w:r>
          </w:p>
        </w:tc>
        <w:tc>
          <w:tcPr>
            <w:tcW w:w="983"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EADD4FD">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3</w:t>
            </w:r>
          </w:p>
        </w:tc>
        <w:tc>
          <w:tcPr>
            <w:tcW w:w="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49ABCC">
            <w:pPr>
              <w:keepNext w:val="0"/>
              <w:keepLines w:val="0"/>
              <w:widowControl/>
              <w:suppressLineNumbers w:val="0"/>
              <w:jc w:val="center"/>
              <w:textAlignment w:val="center"/>
              <w:rPr>
                <w:rFonts w:hint="default"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25</w:t>
            </w:r>
          </w:p>
        </w:tc>
        <w:tc>
          <w:tcPr>
            <w:tcW w:w="956"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0F2176AE">
            <w:pPr>
              <w:keepNext w:val="0"/>
              <w:keepLines w:val="0"/>
              <w:widowControl/>
              <w:suppressLineNumbers w:val="0"/>
              <w:jc w:val="center"/>
              <w:textAlignment w:val="center"/>
              <w:rPr>
                <w:rFonts w:hint="default"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25</w:t>
            </w:r>
          </w:p>
        </w:tc>
        <w:tc>
          <w:tcPr>
            <w:tcW w:w="1718" w:type="dxa"/>
            <w:vMerge w:val="continue"/>
            <w:tcBorders>
              <w:left w:val="single" w:color="000000" w:sz="4" w:space="0"/>
              <w:bottom w:val="single" w:color="auto" w:sz="4" w:space="0"/>
              <w:right w:val="single" w:color="auto" w:sz="4" w:space="0"/>
            </w:tcBorders>
            <w:shd w:val="clear" w:color="auto" w:fill="auto"/>
            <w:vAlign w:val="center"/>
          </w:tcPr>
          <w:p w14:paraId="3AB1740A">
            <w:pPr>
              <w:jc w:val="center"/>
              <w:rPr>
                <w:rFonts w:hint="eastAsia" w:ascii="宋体" w:hAnsi="宋体" w:eastAsia="宋体" w:cs="宋体"/>
                <w:b/>
                <w:bCs/>
                <w:i w:val="0"/>
                <w:iCs w:val="0"/>
                <w:color w:val="000000"/>
                <w:sz w:val="20"/>
                <w:szCs w:val="20"/>
                <w:u w:val="none"/>
                <w:lang w:val="en-US" w:eastAsia="zh-CN"/>
              </w:rPr>
            </w:pPr>
          </w:p>
        </w:tc>
      </w:tr>
    </w:tbl>
    <w:p w14:paraId="2EB77217">
      <w:pPr>
        <w:spacing w:line="560" w:lineRule="exact"/>
        <w:jc w:val="center"/>
        <w:rPr>
          <w:rFonts w:hint="default" w:ascii="Times New Roman" w:hAnsi="Times New Roman" w:eastAsia="黑体" w:cs="Times New Roman"/>
          <w:b w:val="0"/>
          <w:bCs w:val="0"/>
          <w:sz w:val="20"/>
          <w:szCs w:val="20"/>
        </w:rPr>
      </w:pPr>
    </w:p>
    <w:p w14:paraId="62B82C47">
      <w:pPr>
        <w:jc w:val="center"/>
        <w:rPr>
          <w:rFonts w:hint="eastAsia"/>
          <w:b/>
          <w:sz w:val="32"/>
          <w:szCs w:val="32"/>
        </w:rPr>
      </w:pPr>
    </w:p>
    <w:p w14:paraId="1262A847">
      <w:pPr>
        <w:jc w:val="center"/>
        <w:rPr>
          <w:rFonts w:hint="eastAsia"/>
          <w:b/>
          <w:sz w:val="32"/>
          <w:szCs w:val="32"/>
        </w:rPr>
      </w:pPr>
    </w:p>
    <w:p w14:paraId="0DA48FC3">
      <w:pPr>
        <w:jc w:val="center"/>
        <w:rPr>
          <w:rFonts w:hint="eastAsia"/>
          <w:b/>
          <w:sz w:val="32"/>
          <w:szCs w:val="32"/>
        </w:rPr>
      </w:pPr>
    </w:p>
    <w:p w14:paraId="63409597">
      <w:pPr>
        <w:jc w:val="center"/>
        <w:rPr>
          <w:rFonts w:hint="eastAsia"/>
          <w:b/>
          <w:sz w:val="32"/>
          <w:szCs w:val="32"/>
        </w:rPr>
      </w:pPr>
    </w:p>
    <w:p w14:paraId="51DF0616">
      <w:pPr>
        <w:jc w:val="center"/>
        <w:rPr>
          <w:rFonts w:hint="eastAsia"/>
          <w:b/>
          <w:sz w:val="32"/>
          <w:szCs w:val="32"/>
        </w:rPr>
      </w:pPr>
    </w:p>
    <w:p w14:paraId="5F623576">
      <w:pPr>
        <w:jc w:val="center"/>
        <w:rPr>
          <w:rFonts w:hint="eastAsia"/>
          <w:b/>
          <w:sz w:val="32"/>
          <w:szCs w:val="32"/>
        </w:rPr>
      </w:pPr>
    </w:p>
    <w:p w14:paraId="13F94CB9">
      <w:pPr>
        <w:jc w:val="center"/>
        <w:rPr>
          <w:rFonts w:hint="eastAsia"/>
          <w:b/>
          <w:sz w:val="32"/>
          <w:szCs w:val="32"/>
        </w:rPr>
      </w:pPr>
    </w:p>
    <w:p w14:paraId="3E6946FD">
      <w:pPr>
        <w:jc w:val="center"/>
        <w:rPr>
          <w:rFonts w:hint="eastAsia"/>
          <w:b/>
          <w:sz w:val="32"/>
          <w:szCs w:val="32"/>
        </w:rPr>
      </w:pPr>
    </w:p>
    <w:p w14:paraId="5802EA53">
      <w:pPr>
        <w:jc w:val="center"/>
        <w:rPr>
          <w:rFonts w:hint="eastAsia"/>
          <w:b/>
          <w:sz w:val="32"/>
          <w:szCs w:val="32"/>
        </w:rPr>
      </w:pPr>
    </w:p>
    <w:p w14:paraId="3B5E7716">
      <w:pPr>
        <w:jc w:val="center"/>
        <w:rPr>
          <w:rFonts w:hint="eastAsia"/>
          <w:b/>
          <w:sz w:val="32"/>
          <w:szCs w:val="32"/>
        </w:rPr>
      </w:pPr>
    </w:p>
    <w:p w14:paraId="0655F848">
      <w:pPr>
        <w:jc w:val="center"/>
        <w:rPr>
          <w:rFonts w:hint="eastAsia"/>
          <w:b/>
          <w:sz w:val="32"/>
          <w:szCs w:val="32"/>
        </w:rPr>
      </w:pPr>
    </w:p>
    <w:p w14:paraId="7970DC9D">
      <w:pPr>
        <w:jc w:val="center"/>
        <w:rPr>
          <w:rFonts w:hint="eastAsia"/>
          <w:b/>
          <w:sz w:val="32"/>
          <w:szCs w:val="32"/>
        </w:rPr>
      </w:pPr>
    </w:p>
    <w:p w14:paraId="37B98B1D">
      <w:pPr>
        <w:jc w:val="center"/>
        <w:rPr>
          <w:rFonts w:hint="eastAsia"/>
          <w:b/>
          <w:sz w:val="32"/>
          <w:szCs w:val="32"/>
        </w:rPr>
      </w:pPr>
    </w:p>
    <w:p w14:paraId="52FC7F22">
      <w:pPr>
        <w:jc w:val="center"/>
        <w:rPr>
          <w:rFonts w:hint="eastAsia"/>
          <w:b/>
          <w:sz w:val="32"/>
          <w:szCs w:val="32"/>
        </w:rPr>
      </w:pPr>
    </w:p>
    <w:p w14:paraId="5AEF2110">
      <w:pPr>
        <w:jc w:val="center"/>
        <w:rPr>
          <w:rFonts w:hint="eastAsia"/>
          <w:b/>
          <w:sz w:val="32"/>
          <w:szCs w:val="32"/>
        </w:rPr>
      </w:pPr>
    </w:p>
    <w:p w14:paraId="781CA9B2">
      <w:pPr>
        <w:jc w:val="center"/>
        <w:rPr>
          <w:rFonts w:hint="eastAsia"/>
          <w:b/>
          <w:sz w:val="32"/>
          <w:szCs w:val="32"/>
        </w:rPr>
      </w:pPr>
    </w:p>
    <w:p w14:paraId="63F7DFF1">
      <w:pPr>
        <w:jc w:val="center"/>
        <w:rPr>
          <w:rFonts w:hint="eastAsia"/>
          <w:b/>
          <w:sz w:val="32"/>
          <w:szCs w:val="32"/>
        </w:rPr>
      </w:pPr>
    </w:p>
    <w:p w14:paraId="24E293CC">
      <w:pPr>
        <w:jc w:val="center"/>
        <w:rPr>
          <w:rFonts w:hint="eastAsia"/>
          <w:b/>
          <w:sz w:val="32"/>
          <w:szCs w:val="32"/>
        </w:rPr>
      </w:pPr>
      <w:r>
        <w:rPr>
          <w:rFonts w:hint="eastAsia"/>
          <w:b/>
          <w:sz w:val="32"/>
          <w:szCs w:val="32"/>
        </w:rPr>
        <w:t>保安服务质量检查标准</w:t>
      </w:r>
    </w:p>
    <w:p w14:paraId="009EF42F">
      <w:pPr>
        <w:jc w:val="left"/>
        <w:rPr>
          <w:rFonts w:hint="eastAsia"/>
          <w:bCs/>
          <w:szCs w:val="21"/>
        </w:rPr>
      </w:pPr>
      <w:r>
        <w:rPr>
          <w:rFonts w:hint="eastAsia"/>
          <w:bCs/>
          <w:szCs w:val="21"/>
        </w:rPr>
        <w:t xml:space="preserve">项目名称：                                         检查时间：    年    月    日                                                </w:t>
      </w:r>
      <w:r>
        <w:rPr>
          <w:rFonts w:hint="eastAsia"/>
          <w:bCs/>
          <w:szCs w:val="18"/>
        </w:rPr>
        <w:t xml:space="preserve">                    </w:t>
      </w:r>
    </w:p>
    <w:tbl>
      <w:tblPr>
        <w:tblStyle w:val="36"/>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1031"/>
        <w:gridCol w:w="4460"/>
        <w:gridCol w:w="2759"/>
        <w:gridCol w:w="562"/>
        <w:gridCol w:w="562"/>
      </w:tblGrid>
      <w:tr w14:paraId="3E83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exact"/>
          <w:jc w:val="center"/>
        </w:trPr>
        <w:tc>
          <w:tcPr>
            <w:tcW w:w="482" w:type="dxa"/>
            <w:vAlign w:val="center"/>
          </w:tcPr>
          <w:p w14:paraId="4CF9F851">
            <w:pPr>
              <w:snapToGrid w:val="0"/>
              <w:jc w:val="center"/>
              <w:rPr>
                <w:rFonts w:ascii="Times New Roman"/>
                <w:b/>
                <w:sz w:val="18"/>
                <w:szCs w:val="18"/>
              </w:rPr>
            </w:pPr>
            <w:r>
              <w:rPr>
                <w:rFonts w:ascii="Times New Roman" w:hAnsi="宋体"/>
                <w:b/>
                <w:sz w:val="18"/>
                <w:szCs w:val="18"/>
              </w:rPr>
              <w:t>序号</w:t>
            </w:r>
          </w:p>
        </w:tc>
        <w:tc>
          <w:tcPr>
            <w:tcW w:w="1031" w:type="dxa"/>
            <w:vAlign w:val="center"/>
          </w:tcPr>
          <w:p w14:paraId="53158466">
            <w:pPr>
              <w:snapToGrid w:val="0"/>
              <w:jc w:val="center"/>
              <w:rPr>
                <w:rFonts w:ascii="Times New Roman"/>
                <w:b/>
                <w:sz w:val="18"/>
                <w:szCs w:val="18"/>
              </w:rPr>
            </w:pPr>
            <w:r>
              <w:rPr>
                <w:rFonts w:ascii="Times New Roman" w:hAnsi="宋体"/>
                <w:b/>
                <w:sz w:val="18"/>
                <w:szCs w:val="18"/>
              </w:rPr>
              <w:t>检查项目</w:t>
            </w:r>
          </w:p>
        </w:tc>
        <w:tc>
          <w:tcPr>
            <w:tcW w:w="4460" w:type="dxa"/>
            <w:vAlign w:val="center"/>
          </w:tcPr>
          <w:p w14:paraId="3347312D">
            <w:pPr>
              <w:snapToGrid w:val="0"/>
              <w:jc w:val="center"/>
              <w:rPr>
                <w:rFonts w:ascii="Times New Roman"/>
                <w:b/>
                <w:sz w:val="18"/>
                <w:szCs w:val="18"/>
              </w:rPr>
            </w:pPr>
            <w:r>
              <w:rPr>
                <w:rFonts w:ascii="Times New Roman" w:hAnsi="宋体"/>
                <w:b/>
                <w:sz w:val="18"/>
                <w:szCs w:val="18"/>
              </w:rPr>
              <w:t>检查标准</w:t>
            </w:r>
          </w:p>
        </w:tc>
        <w:tc>
          <w:tcPr>
            <w:tcW w:w="2759" w:type="dxa"/>
            <w:vAlign w:val="center"/>
          </w:tcPr>
          <w:p w14:paraId="7BA0042F">
            <w:pPr>
              <w:snapToGrid w:val="0"/>
              <w:jc w:val="center"/>
              <w:rPr>
                <w:rFonts w:ascii="Times New Roman"/>
                <w:b/>
                <w:sz w:val="18"/>
                <w:szCs w:val="18"/>
              </w:rPr>
            </w:pPr>
            <w:r>
              <w:rPr>
                <w:rFonts w:ascii="Times New Roman" w:hAnsi="宋体"/>
                <w:b/>
                <w:sz w:val="18"/>
                <w:szCs w:val="18"/>
              </w:rPr>
              <w:t>扣分标准</w:t>
            </w:r>
          </w:p>
        </w:tc>
        <w:tc>
          <w:tcPr>
            <w:tcW w:w="562" w:type="dxa"/>
            <w:vAlign w:val="center"/>
          </w:tcPr>
          <w:p w14:paraId="7F6B5800">
            <w:pPr>
              <w:snapToGrid w:val="0"/>
              <w:jc w:val="center"/>
              <w:rPr>
                <w:rFonts w:ascii="Times New Roman"/>
                <w:b/>
                <w:sz w:val="18"/>
                <w:szCs w:val="18"/>
              </w:rPr>
            </w:pPr>
            <w:r>
              <w:rPr>
                <w:rFonts w:ascii="Times New Roman" w:hAnsi="宋体"/>
                <w:b/>
                <w:sz w:val="18"/>
                <w:szCs w:val="18"/>
              </w:rPr>
              <w:t>扣分</w:t>
            </w:r>
          </w:p>
        </w:tc>
        <w:tc>
          <w:tcPr>
            <w:tcW w:w="562" w:type="dxa"/>
            <w:vAlign w:val="center"/>
          </w:tcPr>
          <w:p w14:paraId="15897E76">
            <w:pPr>
              <w:snapToGrid w:val="0"/>
              <w:jc w:val="center"/>
              <w:rPr>
                <w:rFonts w:ascii="Times New Roman"/>
                <w:b/>
                <w:sz w:val="18"/>
                <w:szCs w:val="18"/>
              </w:rPr>
            </w:pPr>
            <w:r>
              <w:rPr>
                <w:rFonts w:ascii="Times New Roman" w:hAnsi="宋体"/>
                <w:b/>
                <w:sz w:val="18"/>
                <w:szCs w:val="18"/>
              </w:rPr>
              <w:t>得分</w:t>
            </w:r>
          </w:p>
        </w:tc>
      </w:tr>
      <w:tr w14:paraId="5E37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exact"/>
          <w:jc w:val="center"/>
        </w:trPr>
        <w:tc>
          <w:tcPr>
            <w:tcW w:w="482" w:type="dxa"/>
            <w:vMerge w:val="restart"/>
            <w:vAlign w:val="center"/>
          </w:tcPr>
          <w:p w14:paraId="15DF1A50">
            <w:pPr>
              <w:snapToGrid w:val="0"/>
              <w:jc w:val="center"/>
              <w:rPr>
                <w:rFonts w:ascii="Times New Roman"/>
                <w:sz w:val="18"/>
                <w:szCs w:val="18"/>
              </w:rPr>
            </w:pPr>
            <w:r>
              <w:rPr>
                <w:rFonts w:hint="eastAsia" w:ascii="Times New Roman"/>
                <w:sz w:val="18"/>
                <w:szCs w:val="18"/>
              </w:rPr>
              <w:t>1</w:t>
            </w:r>
          </w:p>
        </w:tc>
        <w:tc>
          <w:tcPr>
            <w:tcW w:w="1031" w:type="dxa"/>
            <w:vMerge w:val="restart"/>
            <w:vAlign w:val="center"/>
          </w:tcPr>
          <w:p w14:paraId="1CC2AC11">
            <w:pPr>
              <w:snapToGrid w:val="0"/>
              <w:jc w:val="center"/>
              <w:rPr>
                <w:rFonts w:hint="eastAsia" w:ascii="Times New Roman" w:hAnsi="宋体"/>
                <w:sz w:val="18"/>
                <w:szCs w:val="18"/>
              </w:rPr>
            </w:pPr>
            <w:r>
              <w:rPr>
                <w:rFonts w:hint="eastAsia" w:ascii="Times New Roman" w:hAnsi="宋体"/>
                <w:sz w:val="18"/>
                <w:szCs w:val="18"/>
              </w:rPr>
              <w:t>工作</w:t>
            </w:r>
          </w:p>
          <w:p w14:paraId="31F66482">
            <w:pPr>
              <w:snapToGrid w:val="0"/>
              <w:jc w:val="center"/>
              <w:rPr>
                <w:rFonts w:hint="eastAsia" w:ascii="Times New Roman" w:hAnsi="宋体"/>
                <w:sz w:val="18"/>
                <w:szCs w:val="18"/>
              </w:rPr>
            </w:pPr>
            <w:r>
              <w:rPr>
                <w:rFonts w:hint="eastAsia" w:ascii="Times New Roman" w:hAnsi="宋体"/>
                <w:sz w:val="18"/>
                <w:szCs w:val="18"/>
              </w:rPr>
              <w:t>形象</w:t>
            </w:r>
          </w:p>
          <w:p w14:paraId="57B6338B">
            <w:pPr>
              <w:snapToGrid w:val="0"/>
              <w:jc w:val="center"/>
              <w:rPr>
                <w:rFonts w:hint="eastAsia" w:ascii="Times New Roman"/>
                <w:sz w:val="18"/>
                <w:szCs w:val="18"/>
              </w:rPr>
            </w:pPr>
            <w:r>
              <w:rPr>
                <w:rFonts w:hint="eastAsia" w:ascii="Times New Roman" w:hAnsi="宋体"/>
                <w:sz w:val="18"/>
                <w:szCs w:val="18"/>
              </w:rPr>
              <w:t>（5分）</w:t>
            </w:r>
          </w:p>
        </w:tc>
        <w:tc>
          <w:tcPr>
            <w:tcW w:w="4460" w:type="dxa"/>
            <w:vAlign w:val="center"/>
          </w:tcPr>
          <w:p w14:paraId="54729470">
            <w:pPr>
              <w:snapToGrid w:val="0"/>
              <w:rPr>
                <w:rFonts w:hint="eastAsia" w:hAnsi="宋体"/>
                <w:sz w:val="18"/>
                <w:szCs w:val="18"/>
              </w:rPr>
            </w:pPr>
            <w:r>
              <w:rPr>
                <w:rFonts w:hint="eastAsia" w:hAnsi="宋体"/>
                <w:sz w:val="18"/>
                <w:szCs w:val="18"/>
              </w:rPr>
              <w:t>上班着制服干净、整齐、无异味，钮扣全部扣好，领带系正、武装带系紧，佩带工牌；上下班途中列队着装整齐，统一戴帽子或将帽子拿在手上；</w:t>
            </w:r>
          </w:p>
        </w:tc>
        <w:tc>
          <w:tcPr>
            <w:tcW w:w="2759" w:type="dxa"/>
            <w:vMerge w:val="restart"/>
            <w:vAlign w:val="center"/>
          </w:tcPr>
          <w:p w14:paraId="2C92030C">
            <w:pPr>
              <w:snapToGrid w:val="0"/>
              <w:rPr>
                <w:rFonts w:hint="eastAsia" w:ascii="Times New Roman"/>
                <w:sz w:val="18"/>
                <w:szCs w:val="18"/>
              </w:rPr>
            </w:pPr>
            <w:r>
              <w:rPr>
                <w:rFonts w:hint="eastAsia" w:ascii="Times New Roman"/>
                <w:sz w:val="18"/>
                <w:szCs w:val="18"/>
              </w:rPr>
              <w:t>每发现一处不合格，扣1分；</w:t>
            </w:r>
          </w:p>
          <w:p w14:paraId="6D0AD374">
            <w:pPr>
              <w:snapToGrid w:val="0"/>
              <w:rPr>
                <w:rFonts w:hint="eastAsia" w:ascii="Times New Roman"/>
                <w:sz w:val="18"/>
                <w:szCs w:val="18"/>
              </w:rPr>
            </w:pPr>
            <w:r>
              <w:rPr>
                <w:rFonts w:hint="eastAsia" w:ascii="Times New Roman"/>
                <w:sz w:val="18"/>
                <w:szCs w:val="18"/>
              </w:rPr>
              <w:t>每发现一处抽烟、坐岗、打瞌睡的，扣2分；</w:t>
            </w:r>
          </w:p>
          <w:p w14:paraId="1921A0E3">
            <w:pPr>
              <w:snapToGrid w:val="0"/>
              <w:rPr>
                <w:rFonts w:hint="eastAsia" w:ascii="Times New Roman"/>
                <w:sz w:val="18"/>
                <w:szCs w:val="18"/>
              </w:rPr>
            </w:pPr>
            <w:r>
              <w:rPr>
                <w:rFonts w:hint="eastAsia" w:ascii="Times New Roman"/>
                <w:sz w:val="18"/>
                <w:szCs w:val="18"/>
              </w:rPr>
              <w:t xml:space="preserve">每发现一处打瞌睡、串岗聊天的，扣2分。 </w:t>
            </w:r>
          </w:p>
        </w:tc>
        <w:tc>
          <w:tcPr>
            <w:tcW w:w="562" w:type="dxa"/>
            <w:vMerge w:val="restart"/>
            <w:vAlign w:val="center"/>
          </w:tcPr>
          <w:p w14:paraId="359D86C6">
            <w:pPr>
              <w:snapToGrid w:val="0"/>
              <w:jc w:val="center"/>
              <w:rPr>
                <w:rFonts w:ascii="Times New Roman"/>
                <w:sz w:val="18"/>
                <w:szCs w:val="18"/>
              </w:rPr>
            </w:pPr>
          </w:p>
        </w:tc>
        <w:tc>
          <w:tcPr>
            <w:tcW w:w="562" w:type="dxa"/>
            <w:vMerge w:val="restart"/>
            <w:tcBorders>
              <w:right w:val="single" w:color="auto" w:sz="4" w:space="0"/>
            </w:tcBorders>
            <w:vAlign w:val="center"/>
          </w:tcPr>
          <w:p w14:paraId="3A1D4A3B">
            <w:pPr>
              <w:snapToGrid w:val="0"/>
              <w:jc w:val="center"/>
              <w:rPr>
                <w:rFonts w:ascii="Times New Roman"/>
                <w:sz w:val="18"/>
                <w:szCs w:val="18"/>
              </w:rPr>
            </w:pPr>
          </w:p>
        </w:tc>
      </w:tr>
      <w:tr w14:paraId="698E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exact"/>
          <w:jc w:val="center"/>
        </w:trPr>
        <w:tc>
          <w:tcPr>
            <w:tcW w:w="482" w:type="dxa"/>
            <w:vMerge w:val="continue"/>
            <w:vAlign w:val="center"/>
          </w:tcPr>
          <w:p w14:paraId="09A81719">
            <w:pPr>
              <w:snapToGrid w:val="0"/>
              <w:jc w:val="center"/>
              <w:rPr>
                <w:rFonts w:ascii="Times New Roman"/>
                <w:sz w:val="18"/>
                <w:szCs w:val="18"/>
              </w:rPr>
            </w:pPr>
          </w:p>
        </w:tc>
        <w:tc>
          <w:tcPr>
            <w:tcW w:w="1031" w:type="dxa"/>
            <w:vMerge w:val="continue"/>
            <w:vAlign w:val="center"/>
          </w:tcPr>
          <w:p w14:paraId="74E12E6B">
            <w:pPr>
              <w:snapToGrid w:val="0"/>
              <w:jc w:val="center"/>
              <w:rPr>
                <w:rFonts w:ascii="Times New Roman"/>
                <w:sz w:val="18"/>
                <w:szCs w:val="18"/>
              </w:rPr>
            </w:pPr>
          </w:p>
        </w:tc>
        <w:tc>
          <w:tcPr>
            <w:tcW w:w="4460" w:type="dxa"/>
            <w:vAlign w:val="center"/>
          </w:tcPr>
          <w:p w14:paraId="2B945C9A">
            <w:pPr>
              <w:snapToGrid w:val="0"/>
              <w:rPr>
                <w:rFonts w:hint="eastAsia" w:hAnsi="宋体"/>
                <w:sz w:val="18"/>
                <w:szCs w:val="18"/>
              </w:rPr>
            </w:pPr>
            <w:r>
              <w:rPr>
                <w:rFonts w:hint="eastAsia" w:hAnsi="宋体"/>
                <w:sz w:val="18"/>
                <w:szCs w:val="18"/>
              </w:rPr>
              <w:t>上班人员不得在岗位上接听电话或拨打私人电话；不等玩弄手机、对讲机等与工作无关的事情；</w:t>
            </w:r>
          </w:p>
        </w:tc>
        <w:tc>
          <w:tcPr>
            <w:tcW w:w="2759" w:type="dxa"/>
            <w:vMerge w:val="continue"/>
            <w:vAlign w:val="center"/>
          </w:tcPr>
          <w:p w14:paraId="020B2EBB">
            <w:pPr>
              <w:snapToGrid w:val="0"/>
              <w:rPr>
                <w:rFonts w:ascii="Times New Roman"/>
                <w:sz w:val="18"/>
                <w:szCs w:val="18"/>
              </w:rPr>
            </w:pPr>
          </w:p>
        </w:tc>
        <w:tc>
          <w:tcPr>
            <w:tcW w:w="562" w:type="dxa"/>
            <w:vMerge w:val="continue"/>
            <w:vAlign w:val="center"/>
          </w:tcPr>
          <w:p w14:paraId="5BBADB7B">
            <w:pPr>
              <w:snapToGrid w:val="0"/>
              <w:jc w:val="center"/>
              <w:rPr>
                <w:rFonts w:ascii="Times New Roman"/>
                <w:sz w:val="18"/>
                <w:szCs w:val="18"/>
              </w:rPr>
            </w:pPr>
          </w:p>
        </w:tc>
        <w:tc>
          <w:tcPr>
            <w:tcW w:w="562" w:type="dxa"/>
            <w:vMerge w:val="continue"/>
            <w:tcBorders>
              <w:right w:val="single" w:color="auto" w:sz="4" w:space="0"/>
            </w:tcBorders>
            <w:vAlign w:val="center"/>
          </w:tcPr>
          <w:p w14:paraId="2C802EFC">
            <w:pPr>
              <w:snapToGrid w:val="0"/>
              <w:jc w:val="center"/>
              <w:rPr>
                <w:rFonts w:ascii="Times New Roman"/>
                <w:sz w:val="18"/>
                <w:szCs w:val="18"/>
              </w:rPr>
            </w:pPr>
          </w:p>
        </w:tc>
      </w:tr>
      <w:tr w14:paraId="701C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exact"/>
          <w:jc w:val="center"/>
        </w:trPr>
        <w:tc>
          <w:tcPr>
            <w:tcW w:w="482" w:type="dxa"/>
            <w:vMerge w:val="continue"/>
            <w:vAlign w:val="center"/>
          </w:tcPr>
          <w:p w14:paraId="53CE03E2">
            <w:pPr>
              <w:snapToGrid w:val="0"/>
              <w:jc w:val="center"/>
              <w:rPr>
                <w:rFonts w:ascii="Times New Roman"/>
                <w:sz w:val="18"/>
                <w:szCs w:val="18"/>
              </w:rPr>
            </w:pPr>
          </w:p>
        </w:tc>
        <w:tc>
          <w:tcPr>
            <w:tcW w:w="1031" w:type="dxa"/>
            <w:vMerge w:val="continue"/>
            <w:vAlign w:val="center"/>
          </w:tcPr>
          <w:p w14:paraId="646181C9">
            <w:pPr>
              <w:snapToGrid w:val="0"/>
              <w:jc w:val="center"/>
              <w:rPr>
                <w:rFonts w:ascii="Times New Roman"/>
                <w:sz w:val="18"/>
                <w:szCs w:val="18"/>
              </w:rPr>
            </w:pPr>
          </w:p>
        </w:tc>
        <w:tc>
          <w:tcPr>
            <w:tcW w:w="4460" w:type="dxa"/>
            <w:vAlign w:val="center"/>
          </w:tcPr>
          <w:p w14:paraId="589C55B8">
            <w:pPr>
              <w:snapToGrid w:val="0"/>
              <w:rPr>
                <w:rFonts w:hint="eastAsia" w:hAnsi="宋体"/>
                <w:sz w:val="18"/>
                <w:szCs w:val="18"/>
              </w:rPr>
            </w:pPr>
            <w:r>
              <w:rPr>
                <w:rFonts w:hint="eastAsia" w:hAnsi="宋体"/>
                <w:sz w:val="18"/>
                <w:szCs w:val="18"/>
              </w:rPr>
              <w:t>不得在岗位上抽烟、坐岗(规定允许的除外)、打瞌睡、睡觉；串岗聊天；</w:t>
            </w:r>
          </w:p>
        </w:tc>
        <w:tc>
          <w:tcPr>
            <w:tcW w:w="2759" w:type="dxa"/>
            <w:vMerge w:val="continue"/>
            <w:vAlign w:val="center"/>
          </w:tcPr>
          <w:p w14:paraId="3CB09A0D">
            <w:pPr>
              <w:snapToGrid w:val="0"/>
              <w:rPr>
                <w:rFonts w:ascii="Times New Roman"/>
                <w:sz w:val="18"/>
                <w:szCs w:val="18"/>
              </w:rPr>
            </w:pPr>
          </w:p>
        </w:tc>
        <w:tc>
          <w:tcPr>
            <w:tcW w:w="562" w:type="dxa"/>
            <w:vMerge w:val="continue"/>
            <w:vAlign w:val="center"/>
          </w:tcPr>
          <w:p w14:paraId="5BB4769C">
            <w:pPr>
              <w:snapToGrid w:val="0"/>
              <w:jc w:val="center"/>
              <w:rPr>
                <w:rFonts w:ascii="Times New Roman"/>
                <w:sz w:val="18"/>
                <w:szCs w:val="18"/>
              </w:rPr>
            </w:pPr>
          </w:p>
        </w:tc>
        <w:tc>
          <w:tcPr>
            <w:tcW w:w="562" w:type="dxa"/>
            <w:vMerge w:val="continue"/>
            <w:tcBorders>
              <w:right w:val="single" w:color="auto" w:sz="4" w:space="0"/>
            </w:tcBorders>
            <w:vAlign w:val="center"/>
          </w:tcPr>
          <w:p w14:paraId="544200A2">
            <w:pPr>
              <w:snapToGrid w:val="0"/>
              <w:jc w:val="center"/>
              <w:rPr>
                <w:rFonts w:ascii="Times New Roman"/>
                <w:sz w:val="18"/>
                <w:szCs w:val="18"/>
              </w:rPr>
            </w:pPr>
          </w:p>
        </w:tc>
      </w:tr>
      <w:tr w14:paraId="7B37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restart"/>
            <w:vAlign w:val="center"/>
          </w:tcPr>
          <w:p w14:paraId="3CFEDE0A">
            <w:pPr>
              <w:snapToGrid w:val="0"/>
              <w:jc w:val="center"/>
              <w:rPr>
                <w:rFonts w:hAnsi="宋体"/>
                <w:sz w:val="18"/>
                <w:szCs w:val="18"/>
              </w:rPr>
            </w:pPr>
            <w:r>
              <w:rPr>
                <w:rFonts w:hint="eastAsia" w:hAnsi="宋体"/>
                <w:sz w:val="18"/>
                <w:szCs w:val="18"/>
              </w:rPr>
              <w:t>2</w:t>
            </w:r>
          </w:p>
        </w:tc>
        <w:tc>
          <w:tcPr>
            <w:tcW w:w="1031" w:type="dxa"/>
            <w:vMerge w:val="restart"/>
            <w:vAlign w:val="center"/>
          </w:tcPr>
          <w:p w14:paraId="5A3CB9A1">
            <w:pPr>
              <w:snapToGrid w:val="0"/>
              <w:jc w:val="center"/>
              <w:rPr>
                <w:rFonts w:hint="eastAsia" w:hAnsi="宋体"/>
                <w:sz w:val="18"/>
                <w:szCs w:val="18"/>
              </w:rPr>
            </w:pPr>
            <w:r>
              <w:rPr>
                <w:rFonts w:hint="eastAsia" w:hAnsi="宋体"/>
                <w:sz w:val="18"/>
                <w:szCs w:val="18"/>
              </w:rPr>
              <w:t>工作纪律</w:t>
            </w:r>
          </w:p>
          <w:p w14:paraId="1733D8BD">
            <w:pPr>
              <w:snapToGrid w:val="0"/>
              <w:jc w:val="center"/>
              <w:rPr>
                <w:rFonts w:hAnsi="宋体"/>
                <w:sz w:val="18"/>
                <w:szCs w:val="18"/>
              </w:rPr>
            </w:pPr>
            <w:r>
              <w:rPr>
                <w:rFonts w:hint="eastAsia" w:hAnsi="宋体"/>
                <w:sz w:val="18"/>
                <w:szCs w:val="18"/>
              </w:rPr>
              <w:t>（5分）</w:t>
            </w:r>
          </w:p>
        </w:tc>
        <w:tc>
          <w:tcPr>
            <w:tcW w:w="4460" w:type="dxa"/>
            <w:vAlign w:val="center"/>
          </w:tcPr>
          <w:p w14:paraId="774AB6D9">
            <w:pPr>
              <w:snapToGrid w:val="0"/>
              <w:rPr>
                <w:rFonts w:hint="eastAsia" w:hAnsi="宋体"/>
                <w:sz w:val="18"/>
                <w:szCs w:val="18"/>
              </w:rPr>
            </w:pPr>
            <w:r>
              <w:rPr>
                <w:rFonts w:hint="eastAsia" w:hAnsi="宋体"/>
                <w:sz w:val="18"/>
                <w:szCs w:val="18"/>
              </w:rPr>
              <w:t>上下班保安人员与排班表一致</w:t>
            </w:r>
            <w:r>
              <w:rPr>
                <w:rFonts w:hAnsi="宋体"/>
                <w:sz w:val="18"/>
                <w:szCs w:val="18"/>
              </w:rPr>
              <w:t>；</w:t>
            </w:r>
          </w:p>
        </w:tc>
        <w:tc>
          <w:tcPr>
            <w:tcW w:w="2759" w:type="dxa"/>
            <w:vMerge w:val="restart"/>
            <w:vAlign w:val="center"/>
          </w:tcPr>
          <w:p w14:paraId="0F956DC9">
            <w:pPr>
              <w:snapToGrid w:val="0"/>
              <w:rPr>
                <w:rFonts w:ascii="Times New Roman"/>
                <w:sz w:val="18"/>
                <w:szCs w:val="18"/>
              </w:rPr>
            </w:pPr>
            <w:r>
              <w:rPr>
                <w:rFonts w:hint="eastAsia" w:hAnsi="宋体"/>
                <w:sz w:val="18"/>
                <w:szCs w:val="18"/>
              </w:rPr>
              <w:t>每发现一处不合格，扣1分；</w:t>
            </w:r>
          </w:p>
        </w:tc>
        <w:tc>
          <w:tcPr>
            <w:tcW w:w="562" w:type="dxa"/>
            <w:vMerge w:val="restart"/>
            <w:vAlign w:val="center"/>
          </w:tcPr>
          <w:p w14:paraId="2DEFE15D">
            <w:pPr>
              <w:snapToGrid w:val="0"/>
              <w:jc w:val="center"/>
              <w:rPr>
                <w:rFonts w:ascii="Times New Roman"/>
                <w:sz w:val="18"/>
                <w:szCs w:val="18"/>
              </w:rPr>
            </w:pPr>
          </w:p>
        </w:tc>
        <w:tc>
          <w:tcPr>
            <w:tcW w:w="562" w:type="dxa"/>
            <w:vMerge w:val="restart"/>
            <w:tcBorders>
              <w:right w:val="single" w:color="auto" w:sz="4" w:space="0"/>
            </w:tcBorders>
            <w:vAlign w:val="center"/>
          </w:tcPr>
          <w:p w14:paraId="18E752AB">
            <w:pPr>
              <w:snapToGrid w:val="0"/>
              <w:jc w:val="center"/>
              <w:rPr>
                <w:rFonts w:ascii="Times New Roman"/>
                <w:sz w:val="18"/>
                <w:szCs w:val="18"/>
              </w:rPr>
            </w:pPr>
          </w:p>
        </w:tc>
      </w:tr>
      <w:tr w14:paraId="4393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vAlign w:val="center"/>
          </w:tcPr>
          <w:p w14:paraId="1B299132">
            <w:pPr>
              <w:snapToGrid w:val="0"/>
              <w:jc w:val="center"/>
              <w:rPr>
                <w:rFonts w:hint="eastAsia" w:hAnsi="宋体"/>
                <w:sz w:val="18"/>
                <w:szCs w:val="18"/>
              </w:rPr>
            </w:pPr>
          </w:p>
        </w:tc>
        <w:tc>
          <w:tcPr>
            <w:tcW w:w="1031" w:type="dxa"/>
            <w:vMerge w:val="continue"/>
            <w:vAlign w:val="center"/>
          </w:tcPr>
          <w:p w14:paraId="3581FE05">
            <w:pPr>
              <w:snapToGrid w:val="0"/>
              <w:jc w:val="center"/>
              <w:rPr>
                <w:rFonts w:hint="eastAsia" w:hAnsi="宋体"/>
                <w:sz w:val="18"/>
                <w:szCs w:val="18"/>
              </w:rPr>
            </w:pPr>
          </w:p>
        </w:tc>
        <w:tc>
          <w:tcPr>
            <w:tcW w:w="4460" w:type="dxa"/>
            <w:vAlign w:val="center"/>
          </w:tcPr>
          <w:p w14:paraId="2D1F4CB3">
            <w:pPr>
              <w:snapToGrid w:val="0"/>
              <w:rPr>
                <w:rFonts w:hint="eastAsia" w:hAnsi="宋体"/>
                <w:sz w:val="18"/>
                <w:szCs w:val="18"/>
              </w:rPr>
            </w:pPr>
            <w:r>
              <w:rPr>
                <w:rFonts w:hint="eastAsia" w:hAnsi="宋体"/>
                <w:sz w:val="18"/>
                <w:szCs w:val="18"/>
              </w:rPr>
              <w:t>人员入（离）职人员须管理处确认；</w:t>
            </w:r>
          </w:p>
        </w:tc>
        <w:tc>
          <w:tcPr>
            <w:tcW w:w="2759" w:type="dxa"/>
            <w:vMerge w:val="continue"/>
            <w:vAlign w:val="center"/>
          </w:tcPr>
          <w:p w14:paraId="6A7BF67D">
            <w:pPr>
              <w:snapToGrid w:val="0"/>
              <w:rPr>
                <w:rFonts w:hint="eastAsia" w:hAnsi="宋体"/>
                <w:sz w:val="18"/>
                <w:szCs w:val="18"/>
              </w:rPr>
            </w:pPr>
          </w:p>
        </w:tc>
        <w:tc>
          <w:tcPr>
            <w:tcW w:w="562" w:type="dxa"/>
            <w:vMerge w:val="continue"/>
            <w:vAlign w:val="center"/>
          </w:tcPr>
          <w:p w14:paraId="0D0BEA04">
            <w:pPr>
              <w:snapToGrid w:val="0"/>
              <w:jc w:val="center"/>
              <w:rPr>
                <w:rFonts w:ascii="Times New Roman"/>
                <w:sz w:val="18"/>
                <w:szCs w:val="18"/>
              </w:rPr>
            </w:pPr>
          </w:p>
        </w:tc>
        <w:tc>
          <w:tcPr>
            <w:tcW w:w="562" w:type="dxa"/>
            <w:vMerge w:val="continue"/>
            <w:tcBorders>
              <w:right w:val="single" w:color="auto" w:sz="4" w:space="0"/>
            </w:tcBorders>
            <w:vAlign w:val="center"/>
          </w:tcPr>
          <w:p w14:paraId="4DA38EB9">
            <w:pPr>
              <w:snapToGrid w:val="0"/>
              <w:jc w:val="center"/>
              <w:rPr>
                <w:rFonts w:ascii="Times New Roman"/>
                <w:sz w:val="18"/>
                <w:szCs w:val="18"/>
              </w:rPr>
            </w:pPr>
          </w:p>
        </w:tc>
      </w:tr>
      <w:tr w14:paraId="2DE8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vAlign w:val="center"/>
          </w:tcPr>
          <w:p w14:paraId="7A8F0CF2">
            <w:pPr>
              <w:snapToGrid w:val="0"/>
              <w:jc w:val="center"/>
              <w:rPr>
                <w:rFonts w:ascii="Times New Roman"/>
                <w:sz w:val="18"/>
                <w:szCs w:val="18"/>
              </w:rPr>
            </w:pPr>
          </w:p>
        </w:tc>
        <w:tc>
          <w:tcPr>
            <w:tcW w:w="1031" w:type="dxa"/>
            <w:vMerge w:val="continue"/>
            <w:vAlign w:val="center"/>
          </w:tcPr>
          <w:p w14:paraId="40CAE1C2">
            <w:pPr>
              <w:snapToGrid w:val="0"/>
              <w:jc w:val="center"/>
              <w:rPr>
                <w:rFonts w:ascii="Times New Roman"/>
                <w:sz w:val="18"/>
                <w:szCs w:val="18"/>
              </w:rPr>
            </w:pPr>
          </w:p>
        </w:tc>
        <w:tc>
          <w:tcPr>
            <w:tcW w:w="4460" w:type="dxa"/>
            <w:vAlign w:val="center"/>
          </w:tcPr>
          <w:p w14:paraId="332F2BC2">
            <w:pPr>
              <w:snapToGrid w:val="0"/>
              <w:rPr>
                <w:rFonts w:hint="eastAsia" w:hAnsi="宋体"/>
                <w:sz w:val="18"/>
                <w:szCs w:val="18"/>
              </w:rPr>
            </w:pPr>
            <w:r>
              <w:rPr>
                <w:rFonts w:hAnsi="宋体"/>
                <w:sz w:val="18"/>
                <w:szCs w:val="18"/>
              </w:rPr>
              <w:t>考勤签到记录真实、及时、准确</w:t>
            </w:r>
            <w:r>
              <w:rPr>
                <w:rFonts w:hint="eastAsia" w:hAnsi="宋体"/>
                <w:sz w:val="18"/>
                <w:szCs w:val="18"/>
              </w:rPr>
              <w:t>；</w:t>
            </w:r>
          </w:p>
        </w:tc>
        <w:tc>
          <w:tcPr>
            <w:tcW w:w="2759" w:type="dxa"/>
            <w:vMerge w:val="continue"/>
            <w:vAlign w:val="center"/>
          </w:tcPr>
          <w:p w14:paraId="759DB19D">
            <w:pPr>
              <w:snapToGrid w:val="0"/>
              <w:rPr>
                <w:rFonts w:ascii="Times New Roman"/>
                <w:sz w:val="18"/>
                <w:szCs w:val="18"/>
              </w:rPr>
            </w:pPr>
          </w:p>
        </w:tc>
        <w:tc>
          <w:tcPr>
            <w:tcW w:w="562" w:type="dxa"/>
            <w:vMerge w:val="continue"/>
            <w:vAlign w:val="center"/>
          </w:tcPr>
          <w:p w14:paraId="2502584C">
            <w:pPr>
              <w:snapToGrid w:val="0"/>
              <w:jc w:val="center"/>
              <w:rPr>
                <w:rFonts w:ascii="Times New Roman"/>
                <w:sz w:val="18"/>
                <w:szCs w:val="18"/>
              </w:rPr>
            </w:pPr>
          </w:p>
        </w:tc>
        <w:tc>
          <w:tcPr>
            <w:tcW w:w="562" w:type="dxa"/>
            <w:vMerge w:val="continue"/>
            <w:tcBorders>
              <w:right w:val="single" w:color="auto" w:sz="4" w:space="0"/>
            </w:tcBorders>
            <w:vAlign w:val="center"/>
          </w:tcPr>
          <w:p w14:paraId="32C3094E">
            <w:pPr>
              <w:snapToGrid w:val="0"/>
              <w:jc w:val="center"/>
              <w:rPr>
                <w:rFonts w:ascii="Times New Roman"/>
                <w:sz w:val="18"/>
                <w:szCs w:val="18"/>
              </w:rPr>
            </w:pPr>
          </w:p>
        </w:tc>
      </w:tr>
      <w:tr w14:paraId="267C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exact"/>
          <w:jc w:val="center"/>
        </w:trPr>
        <w:tc>
          <w:tcPr>
            <w:tcW w:w="482" w:type="dxa"/>
            <w:vMerge w:val="restart"/>
            <w:vAlign w:val="center"/>
          </w:tcPr>
          <w:p w14:paraId="0261B393">
            <w:pPr>
              <w:snapToGrid w:val="0"/>
              <w:jc w:val="center"/>
              <w:rPr>
                <w:rFonts w:ascii="Times New Roman"/>
                <w:sz w:val="18"/>
                <w:szCs w:val="18"/>
              </w:rPr>
            </w:pPr>
            <w:r>
              <w:rPr>
                <w:rFonts w:hint="eastAsia" w:ascii="Times New Roman"/>
                <w:sz w:val="18"/>
                <w:szCs w:val="18"/>
              </w:rPr>
              <w:t>3</w:t>
            </w:r>
          </w:p>
        </w:tc>
        <w:tc>
          <w:tcPr>
            <w:tcW w:w="1031" w:type="dxa"/>
            <w:vMerge w:val="restart"/>
            <w:vAlign w:val="center"/>
          </w:tcPr>
          <w:p w14:paraId="2DD7A66D">
            <w:pPr>
              <w:snapToGrid w:val="0"/>
              <w:jc w:val="center"/>
              <w:rPr>
                <w:rFonts w:hint="eastAsia" w:ascii="Times New Roman" w:hAnsi="宋体"/>
                <w:sz w:val="18"/>
                <w:szCs w:val="18"/>
              </w:rPr>
            </w:pPr>
            <w:r>
              <w:rPr>
                <w:rFonts w:hint="eastAsia" w:ascii="Times New Roman" w:hAnsi="宋体"/>
                <w:sz w:val="18"/>
                <w:szCs w:val="18"/>
              </w:rPr>
              <w:t>应知</w:t>
            </w:r>
          </w:p>
          <w:p w14:paraId="12494C2F">
            <w:pPr>
              <w:snapToGrid w:val="0"/>
              <w:jc w:val="center"/>
              <w:rPr>
                <w:rFonts w:hint="eastAsia" w:ascii="Times New Roman" w:hAnsi="宋体"/>
                <w:sz w:val="18"/>
                <w:szCs w:val="18"/>
              </w:rPr>
            </w:pPr>
            <w:r>
              <w:rPr>
                <w:rFonts w:hint="eastAsia" w:ascii="Times New Roman" w:hAnsi="宋体"/>
                <w:sz w:val="18"/>
                <w:szCs w:val="18"/>
              </w:rPr>
              <w:t>应会</w:t>
            </w:r>
          </w:p>
          <w:p w14:paraId="30F2A646">
            <w:pPr>
              <w:snapToGrid w:val="0"/>
              <w:jc w:val="center"/>
              <w:rPr>
                <w:rFonts w:ascii="Times New Roman"/>
                <w:sz w:val="18"/>
                <w:szCs w:val="18"/>
              </w:rPr>
            </w:pPr>
            <w:r>
              <w:rPr>
                <w:rFonts w:hint="eastAsia" w:ascii="Times New Roman" w:hAnsi="宋体"/>
                <w:sz w:val="18"/>
                <w:szCs w:val="18"/>
              </w:rPr>
              <w:t>（10分）</w:t>
            </w:r>
          </w:p>
        </w:tc>
        <w:tc>
          <w:tcPr>
            <w:tcW w:w="4460" w:type="dxa"/>
            <w:vAlign w:val="center"/>
          </w:tcPr>
          <w:p w14:paraId="24C6736D">
            <w:pPr>
              <w:snapToGrid w:val="0"/>
              <w:rPr>
                <w:rFonts w:hint="eastAsia" w:hAnsi="宋体"/>
                <w:sz w:val="18"/>
                <w:szCs w:val="18"/>
              </w:rPr>
            </w:pPr>
            <w:r>
              <w:rPr>
                <w:rFonts w:hint="eastAsia" w:hAnsi="宋体"/>
                <w:sz w:val="18"/>
                <w:szCs w:val="18"/>
              </w:rPr>
              <w:t>熟悉所在区域及华南城基本情况；</w:t>
            </w:r>
          </w:p>
        </w:tc>
        <w:tc>
          <w:tcPr>
            <w:tcW w:w="2759" w:type="dxa"/>
            <w:vMerge w:val="restart"/>
            <w:vAlign w:val="center"/>
          </w:tcPr>
          <w:p w14:paraId="1E629BEE">
            <w:pPr>
              <w:snapToGrid w:val="0"/>
              <w:rPr>
                <w:rFonts w:ascii="Times New Roman"/>
                <w:sz w:val="18"/>
                <w:szCs w:val="18"/>
              </w:rPr>
            </w:pPr>
            <w:r>
              <w:rPr>
                <w:rFonts w:hint="eastAsia" w:ascii="Times New Roman"/>
                <w:sz w:val="18"/>
                <w:szCs w:val="18"/>
              </w:rPr>
              <w:t>抽查2人，每人抽查5个问题，每出现一次不合格，扣1分；10个问题都不合格的，不得分。</w:t>
            </w:r>
          </w:p>
        </w:tc>
        <w:tc>
          <w:tcPr>
            <w:tcW w:w="562" w:type="dxa"/>
            <w:vMerge w:val="restart"/>
            <w:vAlign w:val="center"/>
          </w:tcPr>
          <w:p w14:paraId="53CF4553">
            <w:pPr>
              <w:snapToGrid w:val="0"/>
              <w:jc w:val="center"/>
              <w:rPr>
                <w:rFonts w:ascii="Times New Roman"/>
                <w:sz w:val="18"/>
                <w:szCs w:val="18"/>
              </w:rPr>
            </w:pPr>
          </w:p>
        </w:tc>
        <w:tc>
          <w:tcPr>
            <w:tcW w:w="562" w:type="dxa"/>
            <w:vMerge w:val="restart"/>
            <w:vAlign w:val="center"/>
          </w:tcPr>
          <w:p w14:paraId="08C2432F">
            <w:pPr>
              <w:snapToGrid w:val="0"/>
              <w:jc w:val="center"/>
              <w:rPr>
                <w:rFonts w:ascii="Times New Roman"/>
                <w:sz w:val="18"/>
                <w:szCs w:val="18"/>
              </w:rPr>
            </w:pPr>
          </w:p>
        </w:tc>
      </w:tr>
      <w:tr w14:paraId="7FAE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exact"/>
          <w:jc w:val="center"/>
        </w:trPr>
        <w:tc>
          <w:tcPr>
            <w:tcW w:w="482" w:type="dxa"/>
            <w:vMerge w:val="continue"/>
            <w:vAlign w:val="center"/>
          </w:tcPr>
          <w:p w14:paraId="5E371C90">
            <w:pPr>
              <w:snapToGrid w:val="0"/>
              <w:jc w:val="center"/>
              <w:rPr>
                <w:rFonts w:ascii="Times New Roman"/>
                <w:sz w:val="18"/>
                <w:szCs w:val="18"/>
              </w:rPr>
            </w:pPr>
          </w:p>
        </w:tc>
        <w:tc>
          <w:tcPr>
            <w:tcW w:w="1031" w:type="dxa"/>
            <w:vMerge w:val="continue"/>
            <w:vAlign w:val="center"/>
          </w:tcPr>
          <w:p w14:paraId="7B8691B9">
            <w:pPr>
              <w:snapToGrid w:val="0"/>
              <w:jc w:val="center"/>
              <w:rPr>
                <w:rFonts w:hint="eastAsia" w:ascii="Times New Roman" w:hAnsi="宋体"/>
                <w:sz w:val="18"/>
                <w:szCs w:val="18"/>
              </w:rPr>
            </w:pPr>
          </w:p>
        </w:tc>
        <w:tc>
          <w:tcPr>
            <w:tcW w:w="4460" w:type="dxa"/>
            <w:vAlign w:val="center"/>
          </w:tcPr>
          <w:p w14:paraId="40E3402B">
            <w:pPr>
              <w:snapToGrid w:val="0"/>
              <w:rPr>
                <w:rFonts w:hint="eastAsia" w:hAnsi="宋体"/>
                <w:sz w:val="18"/>
                <w:szCs w:val="18"/>
              </w:rPr>
            </w:pPr>
            <w:r>
              <w:rPr>
                <w:rFonts w:hint="eastAsia" w:hAnsi="宋体"/>
                <w:sz w:val="18"/>
                <w:szCs w:val="18"/>
              </w:rPr>
              <w:t>熟练掌握安全设备（施）的使用方法；</w:t>
            </w:r>
          </w:p>
        </w:tc>
        <w:tc>
          <w:tcPr>
            <w:tcW w:w="2759" w:type="dxa"/>
            <w:vMerge w:val="continue"/>
            <w:vAlign w:val="center"/>
          </w:tcPr>
          <w:p w14:paraId="2E428B2A">
            <w:pPr>
              <w:snapToGrid w:val="0"/>
              <w:rPr>
                <w:rFonts w:hint="eastAsia" w:ascii="Times New Roman"/>
                <w:sz w:val="18"/>
                <w:szCs w:val="18"/>
              </w:rPr>
            </w:pPr>
          </w:p>
        </w:tc>
        <w:tc>
          <w:tcPr>
            <w:tcW w:w="562" w:type="dxa"/>
            <w:vMerge w:val="continue"/>
            <w:vAlign w:val="center"/>
          </w:tcPr>
          <w:p w14:paraId="7E338B4B">
            <w:pPr>
              <w:snapToGrid w:val="0"/>
              <w:jc w:val="center"/>
              <w:rPr>
                <w:rFonts w:ascii="Times New Roman"/>
                <w:sz w:val="18"/>
                <w:szCs w:val="18"/>
              </w:rPr>
            </w:pPr>
          </w:p>
        </w:tc>
        <w:tc>
          <w:tcPr>
            <w:tcW w:w="562" w:type="dxa"/>
            <w:vMerge w:val="continue"/>
            <w:vAlign w:val="center"/>
          </w:tcPr>
          <w:p w14:paraId="7CEC1829">
            <w:pPr>
              <w:snapToGrid w:val="0"/>
              <w:jc w:val="center"/>
              <w:rPr>
                <w:rFonts w:ascii="Times New Roman"/>
                <w:sz w:val="18"/>
                <w:szCs w:val="18"/>
              </w:rPr>
            </w:pPr>
          </w:p>
        </w:tc>
      </w:tr>
      <w:tr w14:paraId="16C1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6" w:hRule="exact"/>
          <w:jc w:val="center"/>
        </w:trPr>
        <w:tc>
          <w:tcPr>
            <w:tcW w:w="482" w:type="dxa"/>
            <w:vMerge w:val="continue"/>
            <w:vAlign w:val="center"/>
          </w:tcPr>
          <w:p w14:paraId="5630A516">
            <w:pPr>
              <w:snapToGrid w:val="0"/>
              <w:jc w:val="center"/>
              <w:rPr>
                <w:rFonts w:ascii="Times New Roman"/>
                <w:sz w:val="18"/>
                <w:szCs w:val="18"/>
              </w:rPr>
            </w:pPr>
          </w:p>
        </w:tc>
        <w:tc>
          <w:tcPr>
            <w:tcW w:w="1031" w:type="dxa"/>
            <w:vMerge w:val="continue"/>
            <w:vAlign w:val="center"/>
          </w:tcPr>
          <w:p w14:paraId="7C857F0F">
            <w:pPr>
              <w:snapToGrid w:val="0"/>
              <w:jc w:val="center"/>
              <w:rPr>
                <w:rFonts w:ascii="Times New Roman"/>
                <w:sz w:val="18"/>
                <w:szCs w:val="18"/>
              </w:rPr>
            </w:pPr>
          </w:p>
        </w:tc>
        <w:tc>
          <w:tcPr>
            <w:tcW w:w="4460" w:type="dxa"/>
            <w:vAlign w:val="center"/>
          </w:tcPr>
          <w:p w14:paraId="766EE069">
            <w:pPr>
              <w:snapToGrid w:val="0"/>
              <w:rPr>
                <w:rFonts w:hint="eastAsia" w:hAnsi="宋体"/>
                <w:sz w:val="18"/>
                <w:szCs w:val="18"/>
              </w:rPr>
            </w:pPr>
            <w:r>
              <w:rPr>
                <w:rFonts w:hint="eastAsia" w:hAnsi="宋体"/>
                <w:sz w:val="18"/>
                <w:szCs w:val="18"/>
              </w:rPr>
              <w:t xml:space="preserve">熟悉本岗位职责及工作规程； </w:t>
            </w:r>
          </w:p>
        </w:tc>
        <w:tc>
          <w:tcPr>
            <w:tcW w:w="2759" w:type="dxa"/>
            <w:vMerge w:val="continue"/>
            <w:vAlign w:val="center"/>
          </w:tcPr>
          <w:p w14:paraId="2D236B1C">
            <w:pPr>
              <w:snapToGrid w:val="0"/>
              <w:rPr>
                <w:rFonts w:ascii="Times New Roman"/>
                <w:sz w:val="18"/>
                <w:szCs w:val="18"/>
              </w:rPr>
            </w:pPr>
          </w:p>
        </w:tc>
        <w:tc>
          <w:tcPr>
            <w:tcW w:w="562" w:type="dxa"/>
            <w:vMerge w:val="continue"/>
            <w:vAlign w:val="center"/>
          </w:tcPr>
          <w:p w14:paraId="7DD81770">
            <w:pPr>
              <w:snapToGrid w:val="0"/>
              <w:jc w:val="center"/>
              <w:rPr>
                <w:rFonts w:ascii="Times New Roman"/>
                <w:sz w:val="18"/>
                <w:szCs w:val="18"/>
              </w:rPr>
            </w:pPr>
          </w:p>
        </w:tc>
        <w:tc>
          <w:tcPr>
            <w:tcW w:w="562" w:type="dxa"/>
            <w:vMerge w:val="continue"/>
            <w:vAlign w:val="center"/>
          </w:tcPr>
          <w:p w14:paraId="122F53D7">
            <w:pPr>
              <w:snapToGrid w:val="0"/>
              <w:jc w:val="center"/>
              <w:rPr>
                <w:rFonts w:ascii="Times New Roman"/>
                <w:sz w:val="18"/>
                <w:szCs w:val="18"/>
              </w:rPr>
            </w:pPr>
          </w:p>
        </w:tc>
      </w:tr>
      <w:tr w14:paraId="7241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exact"/>
          <w:jc w:val="center"/>
        </w:trPr>
        <w:tc>
          <w:tcPr>
            <w:tcW w:w="482" w:type="dxa"/>
            <w:vMerge w:val="continue"/>
            <w:vAlign w:val="center"/>
          </w:tcPr>
          <w:p w14:paraId="732DFAEF">
            <w:pPr>
              <w:snapToGrid w:val="0"/>
              <w:jc w:val="center"/>
              <w:rPr>
                <w:rFonts w:ascii="Times New Roman"/>
                <w:sz w:val="18"/>
                <w:szCs w:val="18"/>
              </w:rPr>
            </w:pPr>
          </w:p>
        </w:tc>
        <w:tc>
          <w:tcPr>
            <w:tcW w:w="1031" w:type="dxa"/>
            <w:vMerge w:val="continue"/>
            <w:vAlign w:val="center"/>
          </w:tcPr>
          <w:p w14:paraId="1B2E0C52">
            <w:pPr>
              <w:snapToGrid w:val="0"/>
              <w:jc w:val="center"/>
              <w:rPr>
                <w:rFonts w:ascii="Times New Roman"/>
                <w:sz w:val="18"/>
                <w:szCs w:val="18"/>
              </w:rPr>
            </w:pPr>
          </w:p>
        </w:tc>
        <w:tc>
          <w:tcPr>
            <w:tcW w:w="4460" w:type="dxa"/>
            <w:vAlign w:val="center"/>
          </w:tcPr>
          <w:p w14:paraId="7C0C2555">
            <w:pPr>
              <w:snapToGrid w:val="0"/>
              <w:rPr>
                <w:rFonts w:hint="eastAsia" w:hAnsi="宋体"/>
                <w:sz w:val="18"/>
                <w:szCs w:val="18"/>
              </w:rPr>
            </w:pPr>
            <w:r>
              <w:rPr>
                <w:rFonts w:hint="eastAsia" w:hAnsi="宋体"/>
                <w:sz w:val="18"/>
                <w:szCs w:val="18"/>
              </w:rPr>
              <w:t>熟练运用标准规范用语：您好、谢谢、对不起、请、再见等；</w:t>
            </w:r>
          </w:p>
        </w:tc>
        <w:tc>
          <w:tcPr>
            <w:tcW w:w="2759" w:type="dxa"/>
            <w:vMerge w:val="continue"/>
            <w:vAlign w:val="center"/>
          </w:tcPr>
          <w:p w14:paraId="5A23E8C1">
            <w:pPr>
              <w:snapToGrid w:val="0"/>
              <w:rPr>
                <w:rFonts w:ascii="Times New Roman"/>
                <w:sz w:val="18"/>
                <w:szCs w:val="18"/>
              </w:rPr>
            </w:pPr>
          </w:p>
        </w:tc>
        <w:tc>
          <w:tcPr>
            <w:tcW w:w="562" w:type="dxa"/>
            <w:vMerge w:val="continue"/>
            <w:vAlign w:val="center"/>
          </w:tcPr>
          <w:p w14:paraId="610AE64E">
            <w:pPr>
              <w:snapToGrid w:val="0"/>
              <w:jc w:val="center"/>
              <w:rPr>
                <w:rFonts w:ascii="Times New Roman"/>
                <w:sz w:val="18"/>
                <w:szCs w:val="18"/>
              </w:rPr>
            </w:pPr>
          </w:p>
        </w:tc>
        <w:tc>
          <w:tcPr>
            <w:tcW w:w="562" w:type="dxa"/>
            <w:vMerge w:val="continue"/>
            <w:vAlign w:val="center"/>
          </w:tcPr>
          <w:p w14:paraId="616FD8C7">
            <w:pPr>
              <w:snapToGrid w:val="0"/>
              <w:jc w:val="center"/>
              <w:rPr>
                <w:rFonts w:ascii="Times New Roman"/>
                <w:sz w:val="18"/>
                <w:szCs w:val="18"/>
              </w:rPr>
            </w:pPr>
          </w:p>
        </w:tc>
      </w:tr>
      <w:tr w14:paraId="49F6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6" w:hRule="exact"/>
          <w:jc w:val="center"/>
        </w:trPr>
        <w:tc>
          <w:tcPr>
            <w:tcW w:w="482" w:type="dxa"/>
            <w:vMerge w:val="continue"/>
            <w:vAlign w:val="center"/>
          </w:tcPr>
          <w:p w14:paraId="6BD5DF16">
            <w:pPr>
              <w:snapToGrid w:val="0"/>
              <w:jc w:val="center"/>
              <w:rPr>
                <w:rFonts w:ascii="Times New Roman"/>
                <w:sz w:val="18"/>
                <w:szCs w:val="18"/>
              </w:rPr>
            </w:pPr>
          </w:p>
        </w:tc>
        <w:tc>
          <w:tcPr>
            <w:tcW w:w="1031" w:type="dxa"/>
            <w:vMerge w:val="continue"/>
            <w:vAlign w:val="center"/>
          </w:tcPr>
          <w:p w14:paraId="5A90017A">
            <w:pPr>
              <w:snapToGrid w:val="0"/>
              <w:jc w:val="center"/>
              <w:rPr>
                <w:rFonts w:ascii="Times New Roman"/>
                <w:sz w:val="18"/>
                <w:szCs w:val="18"/>
              </w:rPr>
            </w:pPr>
          </w:p>
        </w:tc>
        <w:tc>
          <w:tcPr>
            <w:tcW w:w="4460" w:type="dxa"/>
            <w:vAlign w:val="center"/>
          </w:tcPr>
          <w:p w14:paraId="50F1B59F">
            <w:pPr>
              <w:snapToGrid w:val="0"/>
              <w:rPr>
                <w:rFonts w:hint="eastAsia" w:hAnsi="宋体"/>
                <w:sz w:val="18"/>
                <w:szCs w:val="18"/>
              </w:rPr>
            </w:pPr>
            <w:r>
              <w:rPr>
                <w:rFonts w:hint="eastAsia" w:hAnsi="宋体"/>
                <w:sz w:val="18"/>
                <w:szCs w:val="18"/>
              </w:rPr>
              <w:t>熟记常用电话号码；</w:t>
            </w:r>
          </w:p>
        </w:tc>
        <w:tc>
          <w:tcPr>
            <w:tcW w:w="2759" w:type="dxa"/>
            <w:vMerge w:val="continue"/>
            <w:vAlign w:val="center"/>
          </w:tcPr>
          <w:p w14:paraId="7D43D937">
            <w:pPr>
              <w:snapToGrid w:val="0"/>
              <w:rPr>
                <w:rFonts w:ascii="Times New Roman"/>
                <w:sz w:val="18"/>
                <w:szCs w:val="18"/>
              </w:rPr>
            </w:pPr>
          </w:p>
        </w:tc>
        <w:tc>
          <w:tcPr>
            <w:tcW w:w="562" w:type="dxa"/>
            <w:vMerge w:val="continue"/>
            <w:vAlign w:val="center"/>
          </w:tcPr>
          <w:p w14:paraId="3D5B5C48">
            <w:pPr>
              <w:snapToGrid w:val="0"/>
              <w:jc w:val="center"/>
              <w:rPr>
                <w:rFonts w:ascii="Times New Roman"/>
                <w:sz w:val="18"/>
                <w:szCs w:val="18"/>
              </w:rPr>
            </w:pPr>
          </w:p>
        </w:tc>
        <w:tc>
          <w:tcPr>
            <w:tcW w:w="562" w:type="dxa"/>
            <w:vMerge w:val="continue"/>
            <w:vAlign w:val="center"/>
          </w:tcPr>
          <w:p w14:paraId="556331EF">
            <w:pPr>
              <w:snapToGrid w:val="0"/>
              <w:jc w:val="center"/>
              <w:rPr>
                <w:rFonts w:ascii="Times New Roman"/>
                <w:sz w:val="18"/>
                <w:szCs w:val="18"/>
              </w:rPr>
            </w:pPr>
          </w:p>
        </w:tc>
      </w:tr>
      <w:tr w14:paraId="37F3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restart"/>
            <w:tcBorders>
              <w:left w:val="single" w:color="auto" w:sz="4" w:space="0"/>
            </w:tcBorders>
            <w:vAlign w:val="center"/>
          </w:tcPr>
          <w:p w14:paraId="18BC71D5">
            <w:pPr>
              <w:snapToGrid w:val="0"/>
              <w:jc w:val="center"/>
              <w:rPr>
                <w:rFonts w:ascii="Times New Roman"/>
                <w:sz w:val="18"/>
                <w:szCs w:val="18"/>
              </w:rPr>
            </w:pPr>
            <w:r>
              <w:rPr>
                <w:rFonts w:hint="eastAsia" w:ascii="Times New Roman"/>
                <w:sz w:val="18"/>
                <w:szCs w:val="18"/>
              </w:rPr>
              <w:t>4</w:t>
            </w:r>
          </w:p>
        </w:tc>
        <w:tc>
          <w:tcPr>
            <w:tcW w:w="1031" w:type="dxa"/>
            <w:vMerge w:val="restart"/>
            <w:vAlign w:val="center"/>
          </w:tcPr>
          <w:p w14:paraId="1A280827">
            <w:pPr>
              <w:snapToGrid w:val="0"/>
              <w:jc w:val="center"/>
              <w:rPr>
                <w:rFonts w:hint="eastAsia" w:ascii="Times New Roman"/>
                <w:sz w:val="18"/>
                <w:szCs w:val="18"/>
              </w:rPr>
            </w:pPr>
            <w:r>
              <w:rPr>
                <w:rFonts w:hint="eastAsia" w:ascii="Times New Roman"/>
                <w:sz w:val="18"/>
                <w:szCs w:val="18"/>
              </w:rPr>
              <w:t>监督检查</w:t>
            </w:r>
          </w:p>
          <w:p w14:paraId="7165AF88">
            <w:pPr>
              <w:snapToGrid w:val="0"/>
              <w:jc w:val="center"/>
              <w:rPr>
                <w:rFonts w:hint="eastAsia" w:ascii="Times New Roman"/>
                <w:sz w:val="18"/>
                <w:szCs w:val="18"/>
              </w:rPr>
            </w:pPr>
            <w:r>
              <w:rPr>
                <w:rFonts w:hint="eastAsia" w:ascii="Times New Roman"/>
                <w:sz w:val="18"/>
                <w:szCs w:val="18"/>
              </w:rPr>
              <w:t>（15分）</w:t>
            </w:r>
          </w:p>
        </w:tc>
        <w:tc>
          <w:tcPr>
            <w:tcW w:w="4460" w:type="dxa"/>
            <w:vAlign w:val="center"/>
          </w:tcPr>
          <w:p w14:paraId="2EB4958D">
            <w:pPr>
              <w:snapToGrid w:val="0"/>
              <w:rPr>
                <w:rFonts w:hint="eastAsia" w:hAnsi="宋体"/>
                <w:sz w:val="18"/>
                <w:szCs w:val="18"/>
              </w:rPr>
            </w:pPr>
            <w:r>
              <w:rPr>
                <w:rFonts w:hint="eastAsia" w:hAnsi="宋体"/>
                <w:sz w:val="18"/>
                <w:szCs w:val="18"/>
              </w:rPr>
              <w:t>保安队长每日检查岗位情况，不少于2次；</w:t>
            </w:r>
          </w:p>
        </w:tc>
        <w:tc>
          <w:tcPr>
            <w:tcW w:w="2759" w:type="dxa"/>
            <w:vMerge w:val="restart"/>
            <w:vAlign w:val="center"/>
          </w:tcPr>
          <w:p w14:paraId="6051DA6A">
            <w:pPr>
              <w:snapToGrid w:val="0"/>
              <w:rPr>
                <w:rFonts w:hint="eastAsia" w:ascii="Times New Roman"/>
                <w:sz w:val="18"/>
                <w:szCs w:val="18"/>
              </w:rPr>
            </w:pPr>
            <w:r>
              <w:rPr>
                <w:rFonts w:hint="eastAsia" w:ascii="Times New Roman"/>
                <w:sz w:val="18"/>
                <w:szCs w:val="18"/>
              </w:rPr>
              <w:t>每发现一次不合格，扣1分；</w:t>
            </w:r>
          </w:p>
          <w:p w14:paraId="6A623D9E">
            <w:pPr>
              <w:snapToGrid w:val="0"/>
              <w:rPr>
                <w:rFonts w:ascii="Times New Roman"/>
                <w:sz w:val="18"/>
                <w:szCs w:val="18"/>
              </w:rPr>
            </w:pPr>
            <w:r>
              <w:rPr>
                <w:rFonts w:hint="eastAsia" w:ascii="Times New Roman"/>
                <w:sz w:val="18"/>
                <w:szCs w:val="18"/>
              </w:rPr>
              <w:t>因监管不到位，造成损失的，不得分；</w:t>
            </w:r>
          </w:p>
        </w:tc>
        <w:tc>
          <w:tcPr>
            <w:tcW w:w="562" w:type="dxa"/>
            <w:vMerge w:val="restart"/>
            <w:vAlign w:val="center"/>
          </w:tcPr>
          <w:p w14:paraId="4E2F2D41">
            <w:pPr>
              <w:snapToGrid w:val="0"/>
              <w:jc w:val="center"/>
              <w:rPr>
                <w:rFonts w:ascii="Times New Roman"/>
                <w:sz w:val="18"/>
                <w:szCs w:val="18"/>
              </w:rPr>
            </w:pPr>
          </w:p>
        </w:tc>
        <w:tc>
          <w:tcPr>
            <w:tcW w:w="562" w:type="dxa"/>
            <w:vMerge w:val="restart"/>
            <w:vAlign w:val="center"/>
          </w:tcPr>
          <w:p w14:paraId="6948FCF1">
            <w:pPr>
              <w:snapToGrid w:val="0"/>
              <w:jc w:val="center"/>
              <w:rPr>
                <w:rFonts w:ascii="Times New Roman"/>
                <w:sz w:val="18"/>
                <w:szCs w:val="18"/>
              </w:rPr>
            </w:pPr>
          </w:p>
        </w:tc>
      </w:tr>
      <w:tr w14:paraId="4780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tcBorders>
              <w:left w:val="single" w:color="auto" w:sz="4" w:space="0"/>
            </w:tcBorders>
            <w:vAlign w:val="center"/>
          </w:tcPr>
          <w:p w14:paraId="3A690920">
            <w:pPr>
              <w:snapToGrid w:val="0"/>
              <w:jc w:val="center"/>
              <w:rPr>
                <w:rFonts w:ascii="Times New Roman"/>
                <w:sz w:val="18"/>
                <w:szCs w:val="18"/>
              </w:rPr>
            </w:pPr>
          </w:p>
        </w:tc>
        <w:tc>
          <w:tcPr>
            <w:tcW w:w="1031" w:type="dxa"/>
            <w:vMerge w:val="continue"/>
            <w:vAlign w:val="center"/>
          </w:tcPr>
          <w:p w14:paraId="5F46DC7C">
            <w:pPr>
              <w:snapToGrid w:val="0"/>
              <w:jc w:val="center"/>
              <w:rPr>
                <w:rFonts w:ascii="Times New Roman"/>
                <w:sz w:val="18"/>
                <w:szCs w:val="18"/>
              </w:rPr>
            </w:pPr>
          </w:p>
        </w:tc>
        <w:tc>
          <w:tcPr>
            <w:tcW w:w="4460" w:type="dxa"/>
            <w:vAlign w:val="center"/>
          </w:tcPr>
          <w:p w14:paraId="629F950E">
            <w:pPr>
              <w:snapToGrid w:val="0"/>
              <w:rPr>
                <w:rFonts w:hint="eastAsia" w:hAnsi="宋体"/>
                <w:sz w:val="18"/>
                <w:szCs w:val="18"/>
              </w:rPr>
            </w:pPr>
            <w:r>
              <w:rPr>
                <w:rFonts w:hint="eastAsia" w:hAnsi="宋体"/>
                <w:sz w:val="18"/>
                <w:szCs w:val="18"/>
              </w:rPr>
              <w:t>保安班长检查岗位情况两小时不少于1次；</w:t>
            </w:r>
          </w:p>
        </w:tc>
        <w:tc>
          <w:tcPr>
            <w:tcW w:w="2759" w:type="dxa"/>
            <w:vMerge w:val="continue"/>
            <w:vAlign w:val="center"/>
          </w:tcPr>
          <w:p w14:paraId="438022F1">
            <w:pPr>
              <w:snapToGrid w:val="0"/>
              <w:rPr>
                <w:rFonts w:ascii="Times New Roman"/>
                <w:sz w:val="18"/>
                <w:szCs w:val="18"/>
              </w:rPr>
            </w:pPr>
          </w:p>
        </w:tc>
        <w:tc>
          <w:tcPr>
            <w:tcW w:w="562" w:type="dxa"/>
            <w:vMerge w:val="continue"/>
            <w:vAlign w:val="center"/>
          </w:tcPr>
          <w:p w14:paraId="018CCF90">
            <w:pPr>
              <w:snapToGrid w:val="0"/>
              <w:jc w:val="center"/>
              <w:rPr>
                <w:rFonts w:ascii="Times New Roman"/>
                <w:sz w:val="18"/>
                <w:szCs w:val="18"/>
              </w:rPr>
            </w:pPr>
          </w:p>
        </w:tc>
        <w:tc>
          <w:tcPr>
            <w:tcW w:w="562" w:type="dxa"/>
            <w:vMerge w:val="continue"/>
            <w:vAlign w:val="center"/>
          </w:tcPr>
          <w:p w14:paraId="16C8A5A5">
            <w:pPr>
              <w:snapToGrid w:val="0"/>
              <w:jc w:val="center"/>
              <w:rPr>
                <w:rFonts w:ascii="Times New Roman"/>
                <w:sz w:val="18"/>
                <w:szCs w:val="18"/>
              </w:rPr>
            </w:pPr>
          </w:p>
        </w:tc>
      </w:tr>
      <w:tr w14:paraId="5D63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tcBorders>
              <w:left w:val="single" w:color="auto" w:sz="4" w:space="0"/>
            </w:tcBorders>
            <w:vAlign w:val="center"/>
          </w:tcPr>
          <w:p w14:paraId="445D446E">
            <w:pPr>
              <w:snapToGrid w:val="0"/>
              <w:jc w:val="center"/>
              <w:rPr>
                <w:rFonts w:ascii="Times New Roman"/>
                <w:sz w:val="18"/>
                <w:szCs w:val="18"/>
              </w:rPr>
            </w:pPr>
          </w:p>
        </w:tc>
        <w:tc>
          <w:tcPr>
            <w:tcW w:w="1031" w:type="dxa"/>
            <w:vMerge w:val="continue"/>
            <w:vAlign w:val="center"/>
          </w:tcPr>
          <w:p w14:paraId="34AD3830">
            <w:pPr>
              <w:snapToGrid w:val="0"/>
              <w:jc w:val="center"/>
              <w:rPr>
                <w:rFonts w:ascii="Times New Roman"/>
                <w:sz w:val="18"/>
                <w:szCs w:val="18"/>
              </w:rPr>
            </w:pPr>
          </w:p>
        </w:tc>
        <w:tc>
          <w:tcPr>
            <w:tcW w:w="4460" w:type="dxa"/>
            <w:vAlign w:val="center"/>
          </w:tcPr>
          <w:p w14:paraId="4F0CC3B1">
            <w:pPr>
              <w:snapToGrid w:val="0"/>
              <w:rPr>
                <w:rFonts w:hint="eastAsia" w:hAnsi="宋体"/>
                <w:sz w:val="18"/>
                <w:szCs w:val="18"/>
              </w:rPr>
            </w:pPr>
            <w:r>
              <w:rPr>
                <w:rFonts w:hint="eastAsia" w:hAnsi="宋体"/>
                <w:sz w:val="18"/>
                <w:szCs w:val="18"/>
              </w:rPr>
              <w:t>班队长检查现场记录，每天不少于1次；</w:t>
            </w:r>
          </w:p>
        </w:tc>
        <w:tc>
          <w:tcPr>
            <w:tcW w:w="2759" w:type="dxa"/>
            <w:vMerge w:val="continue"/>
            <w:vAlign w:val="center"/>
          </w:tcPr>
          <w:p w14:paraId="2A13B2B8">
            <w:pPr>
              <w:snapToGrid w:val="0"/>
              <w:rPr>
                <w:rFonts w:ascii="Times New Roman"/>
                <w:sz w:val="18"/>
                <w:szCs w:val="18"/>
              </w:rPr>
            </w:pPr>
          </w:p>
        </w:tc>
        <w:tc>
          <w:tcPr>
            <w:tcW w:w="562" w:type="dxa"/>
            <w:vMerge w:val="continue"/>
            <w:vAlign w:val="center"/>
          </w:tcPr>
          <w:p w14:paraId="656AEB87">
            <w:pPr>
              <w:snapToGrid w:val="0"/>
              <w:jc w:val="center"/>
              <w:rPr>
                <w:rFonts w:ascii="Times New Roman"/>
                <w:sz w:val="18"/>
                <w:szCs w:val="18"/>
              </w:rPr>
            </w:pPr>
          </w:p>
        </w:tc>
        <w:tc>
          <w:tcPr>
            <w:tcW w:w="562" w:type="dxa"/>
            <w:vMerge w:val="continue"/>
            <w:vAlign w:val="center"/>
          </w:tcPr>
          <w:p w14:paraId="10441B43">
            <w:pPr>
              <w:snapToGrid w:val="0"/>
              <w:jc w:val="center"/>
              <w:rPr>
                <w:rFonts w:ascii="Times New Roman"/>
                <w:sz w:val="18"/>
                <w:szCs w:val="18"/>
              </w:rPr>
            </w:pPr>
          </w:p>
        </w:tc>
      </w:tr>
      <w:tr w14:paraId="1B7E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482" w:type="dxa"/>
            <w:vMerge w:val="continue"/>
            <w:tcBorders>
              <w:left w:val="single" w:color="auto" w:sz="4" w:space="0"/>
            </w:tcBorders>
            <w:vAlign w:val="center"/>
          </w:tcPr>
          <w:p w14:paraId="7FF0E6C7">
            <w:pPr>
              <w:snapToGrid w:val="0"/>
              <w:jc w:val="center"/>
              <w:rPr>
                <w:rFonts w:ascii="Times New Roman"/>
                <w:sz w:val="18"/>
                <w:szCs w:val="18"/>
              </w:rPr>
            </w:pPr>
          </w:p>
        </w:tc>
        <w:tc>
          <w:tcPr>
            <w:tcW w:w="1031" w:type="dxa"/>
            <w:vMerge w:val="continue"/>
            <w:vAlign w:val="center"/>
          </w:tcPr>
          <w:p w14:paraId="1ACE774F">
            <w:pPr>
              <w:snapToGrid w:val="0"/>
              <w:jc w:val="center"/>
              <w:rPr>
                <w:rFonts w:ascii="Times New Roman"/>
                <w:sz w:val="18"/>
                <w:szCs w:val="18"/>
              </w:rPr>
            </w:pPr>
          </w:p>
        </w:tc>
        <w:tc>
          <w:tcPr>
            <w:tcW w:w="4460" w:type="dxa"/>
            <w:vAlign w:val="center"/>
          </w:tcPr>
          <w:p w14:paraId="2907270C">
            <w:pPr>
              <w:snapToGrid w:val="0"/>
              <w:rPr>
                <w:rFonts w:hint="eastAsia" w:hAnsi="宋体"/>
                <w:sz w:val="18"/>
                <w:szCs w:val="18"/>
              </w:rPr>
            </w:pPr>
            <w:r>
              <w:rPr>
                <w:rFonts w:hint="eastAsia" w:hAnsi="宋体"/>
                <w:sz w:val="18"/>
                <w:szCs w:val="18"/>
              </w:rPr>
              <w:t xml:space="preserve">班长每班次抽查不少于5个，队长每日抽查不少于10次； </w:t>
            </w:r>
          </w:p>
        </w:tc>
        <w:tc>
          <w:tcPr>
            <w:tcW w:w="2759" w:type="dxa"/>
            <w:vMerge w:val="continue"/>
            <w:vAlign w:val="center"/>
          </w:tcPr>
          <w:p w14:paraId="29ED978C">
            <w:pPr>
              <w:snapToGrid w:val="0"/>
              <w:rPr>
                <w:rFonts w:ascii="Times New Roman"/>
                <w:sz w:val="18"/>
                <w:szCs w:val="18"/>
              </w:rPr>
            </w:pPr>
          </w:p>
        </w:tc>
        <w:tc>
          <w:tcPr>
            <w:tcW w:w="562" w:type="dxa"/>
            <w:vMerge w:val="continue"/>
            <w:vAlign w:val="center"/>
          </w:tcPr>
          <w:p w14:paraId="08E3B254">
            <w:pPr>
              <w:snapToGrid w:val="0"/>
              <w:jc w:val="center"/>
              <w:rPr>
                <w:rFonts w:ascii="Times New Roman"/>
                <w:sz w:val="18"/>
                <w:szCs w:val="18"/>
              </w:rPr>
            </w:pPr>
          </w:p>
        </w:tc>
        <w:tc>
          <w:tcPr>
            <w:tcW w:w="562" w:type="dxa"/>
            <w:vMerge w:val="continue"/>
            <w:vAlign w:val="center"/>
          </w:tcPr>
          <w:p w14:paraId="5F46A17F">
            <w:pPr>
              <w:snapToGrid w:val="0"/>
              <w:jc w:val="center"/>
              <w:rPr>
                <w:rFonts w:ascii="Times New Roman"/>
                <w:sz w:val="18"/>
                <w:szCs w:val="18"/>
              </w:rPr>
            </w:pPr>
          </w:p>
        </w:tc>
      </w:tr>
      <w:tr w14:paraId="171D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exact"/>
          <w:jc w:val="center"/>
        </w:trPr>
        <w:tc>
          <w:tcPr>
            <w:tcW w:w="482" w:type="dxa"/>
            <w:vMerge w:val="restart"/>
            <w:tcBorders>
              <w:left w:val="single" w:color="auto" w:sz="4" w:space="0"/>
            </w:tcBorders>
            <w:vAlign w:val="center"/>
          </w:tcPr>
          <w:p w14:paraId="1387306E">
            <w:pPr>
              <w:snapToGrid w:val="0"/>
              <w:jc w:val="center"/>
              <w:rPr>
                <w:rFonts w:ascii="Times New Roman"/>
                <w:sz w:val="18"/>
                <w:szCs w:val="18"/>
              </w:rPr>
            </w:pPr>
            <w:r>
              <w:rPr>
                <w:rFonts w:hint="eastAsia" w:ascii="Times New Roman"/>
                <w:sz w:val="18"/>
                <w:szCs w:val="18"/>
              </w:rPr>
              <w:t>5</w:t>
            </w:r>
          </w:p>
        </w:tc>
        <w:tc>
          <w:tcPr>
            <w:tcW w:w="1031" w:type="dxa"/>
            <w:vMerge w:val="restart"/>
            <w:vAlign w:val="center"/>
          </w:tcPr>
          <w:p w14:paraId="5C962CFE">
            <w:pPr>
              <w:snapToGrid w:val="0"/>
              <w:jc w:val="center"/>
              <w:rPr>
                <w:rFonts w:hint="eastAsia" w:hAnsi="宋体"/>
                <w:sz w:val="18"/>
                <w:szCs w:val="18"/>
              </w:rPr>
            </w:pPr>
            <w:r>
              <w:rPr>
                <w:rFonts w:hint="eastAsia" w:hAnsi="宋体"/>
                <w:sz w:val="18"/>
                <w:szCs w:val="18"/>
              </w:rPr>
              <w:t>日常培训</w:t>
            </w:r>
          </w:p>
          <w:p w14:paraId="723D9320">
            <w:pPr>
              <w:snapToGrid w:val="0"/>
              <w:jc w:val="center"/>
              <w:rPr>
                <w:rFonts w:hint="eastAsia" w:hAnsi="宋体"/>
                <w:sz w:val="18"/>
                <w:szCs w:val="18"/>
              </w:rPr>
            </w:pPr>
            <w:r>
              <w:rPr>
                <w:rFonts w:hint="eastAsia" w:hAnsi="宋体"/>
                <w:sz w:val="18"/>
                <w:szCs w:val="18"/>
              </w:rPr>
              <w:t>（10分）</w:t>
            </w:r>
          </w:p>
        </w:tc>
        <w:tc>
          <w:tcPr>
            <w:tcW w:w="4460" w:type="dxa"/>
            <w:vAlign w:val="center"/>
          </w:tcPr>
          <w:p w14:paraId="66317485">
            <w:pPr>
              <w:snapToGrid w:val="0"/>
              <w:rPr>
                <w:rFonts w:hint="eastAsia" w:hAnsi="宋体"/>
                <w:sz w:val="18"/>
                <w:szCs w:val="18"/>
              </w:rPr>
            </w:pPr>
            <w:r>
              <w:rPr>
                <w:rFonts w:hint="eastAsia" w:hAnsi="宋体"/>
                <w:sz w:val="18"/>
                <w:szCs w:val="18"/>
              </w:rPr>
              <w:t>制定月度培训计划，并组织实施；</w:t>
            </w:r>
          </w:p>
        </w:tc>
        <w:tc>
          <w:tcPr>
            <w:tcW w:w="2759" w:type="dxa"/>
            <w:vMerge w:val="restart"/>
            <w:vAlign w:val="center"/>
          </w:tcPr>
          <w:p w14:paraId="2460ADEF">
            <w:pPr>
              <w:snapToGrid w:val="0"/>
              <w:rPr>
                <w:rFonts w:hint="eastAsia" w:ascii="Times New Roman"/>
                <w:sz w:val="18"/>
                <w:szCs w:val="18"/>
              </w:rPr>
            </w:pPr>
            <w:r>
              <w:rPr>
                <w:rFonts w:hint="eastAsia" w:ascii="Times New Roman"/>
                <w:sz w:val="18"/>
                <w:szCs w:val="18"/>
              </w:rPr>
              <w:t>每次抽查2人，抽查5个问题，每出现一次不合格，扣0.5分；</w:t>
            </w:r>
          </w:p>
          <w:p w14:paraId="01F498AD">
            <w:pPr>
              <w:snapToGrid w:val="0"/>
              <w:rPr>
                <w:rFonts w:hint="eastAsia" w:ascii="Times New Roman"/>
                <w:sz w:val="18"/>
                <w:szCs w:val="18"/>
              </w:rPr>
            </w:pPr>
            <w:r>
              <w:rPr>
                <w:rFonts w:hint="eastAsia" w:ascii="Times New Roman"/>
                <w:sz w:val="18"/>
                <w:szCs w:val="18"/>
              </w:rPr>
              <w:t>每次抽查，10个问题不合格的，不得分。</w:t>
            </w:r>
          </w:p>
          <w:p w14:paraId="42EAE808">
            <w:pPr>
              <w:snapToGrid w:val="0"/>
              <w:rPr>
                <w:rFonts w:hint="eastAsia" w:ascii="Times New Roman"/>
                <w:sz w:val="18"/>
                <w:szCs w:val="18"/>
              </w:rPr>
            </w:pPr>
          </w:p>
        </w:tc>
        <w:tc>
          <w:tcPr>
            <w:tcW w:w="562" w:type="dxa"/>
            <w:vMerge w:val="restart"/>
            <w:vAlign w:val="center"/>
          </w:tcPr>
          <w:p w14:paraId="19D16F4E">
            <w:pPr>
              <w:snapToGrid w:val="0"/>
              <w:jc w:val="center"/>
              <w:rPr>
                <w:rFonts w:ascii="Times New Roman"/>
                <w:sz w:val="18"/>
                <w:szCs w:val="18"/>
              </w:rPr>
            </w:pPr>
          </w:p>
        </w:tc>
        <w:tc>
          <w:tcPr>
            <w:tcW w:w="562" w:type="dxa"/>
            <w:vMerge w:val="restart"/>
            <w:vAlign w:val="center"/>
          </w:tcPr>
          <w:p w14:paraId="2A1FC185">
            <w:pPr>
              <w:snapToGrid w:val="0"/>
              <w:jc w:val="center"/>
              <w:rPr>
                <w:rFonts w:ascii="Times New Roman"/>
                <w:sz w:val="18"/>
                <w:szCs w:val="18"/>
              </w:rPr>
            </w:pPr>
          </w:p>
        </w:tc>
      </w:tr>
      <w:tr w14:paraId="0B2C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exact"/>
          <w:jc w:val="center"/>
        </w:trPr>
        <w:tc>
          <w:tcPr>
            <w:tcW w:w="482" w:type="dxa"/>
            <w:vMerge w:val="continue"/>
            <w:tcBorders>
              <w:left w:val="single" w:color="auto" w:sz="4" w:space="0"/>
            </w:tcBorders>
            <w:vAlign w:val="center"/>
          </w:tcPr>
          <w:p w14:paraId="478AEE54">
            <w:pPr>
              <w:snapToGrid w:val="0"/>
              <w:jc w:val="center"/>
              <w:rPr>
                <w:rFonts w:ascii="Times New Roman"/>
                <w:sz w:val="18"/>
                <w:szCs w:val="18"/>
              </w:rPr>
            </w:pPr>
          </w:p>
        </w:tc>
        <w:tc>
          <w:tcPr>
            <w:tcW w:w="1031" w:type="dxa"/>
            <w:vMerge w:val="continue"/>
            <w:vAlign w:val="center"/>
          </w:tcPr>
          <w:p w14:paraId="5F274501">
            <w:pPr>
              <w:snapToGrid w:val="0"/>
              <w:rPr>
                <w:rFonts w:hAnsi="宋体"/>
                <w:sz w:val="18"/>
                <w:szCs w:val="18"/>
              </w:rPr>
            </w:pPr>
          </w:p>
        </w:tc>
        <w:tc>
          <w:tcPr>
            <w:tcW w:w="4460" w:type="dxa"/>
            <w:vAlign w:val="center"/>
          </w:tcPr>
          <w:p w14:paraId="39493721">
            <w:pPr>
              <w:snapToGrid w:val="0"/>
              <w:rPr>
                <w:rFonts w:hint="eastAsia" w:hAnsi="宋体"/>
                <w:sz w:val="18"/>
                <w:szCs w:val="18"/>
              </w:rPr>
            </w:pPr>
            <w:r>
              <w:rPr>
                <w:rFonts w:hint="eastAsia" w:hAnsi="宋体"/>
                <w:sz w:val="18"/>
                <w:szCs w:val="18"/>
              </w:rPr>
              <w:t>每月理论知识培训不得少于2次，军事技能培训不得少于2次；</w:t>
            </w:r>
          </w:p>
        </w:tc>
        <w:tc>
          <w:tcPr>
            <w:tcW w:w="2759" w:type="dxa"/>
            <w:vMerge w:val="continue"/>
            <w:vAlign w:val="center"/>
          </w:tcPr>
          <w:p w14:paraId="0C30797A">
            <w:pPr>
              <w:snapToGrid w:val="0"/>
              <w:rPr>
                <w:rFonts w:ascii="Times New Roman"/>
                <w:sz w:val="18"/>
                <w:szCs w:val="18"/>
              </w:rPr>
            </w:pPr>
          </w:p>
        </w:tc>
        <w:tc>
          <w:tcPr>
            <w:tcW w:w="562" w:type="dxa"/>
            <w:vMerge w:val="continue"/>
            <w:vAlign w:val="center"/>
          </w:tcPr>
          <w:p w14:paraId="58ADDD2F">
            <w:pPr>
              <w:snapToGrid w:val="0"/>
              <w:jc w:val="center"/>
              <w:rPr>
                <w:rFonts w:ascii="Times New Roman"/>
                <w:sz w:val="18"/>
                <w:szCs w:val="18"/>
              </w:rPr>
            </w:pPr>
          </w:p>
        </w:tc>
        <w:tc>
          <w:tcPr>
            <w:tcW w:w="562" w:type="dxa"/>
            <w:vMerge w:val="continue"/>
            <w:vAlign w:val="center"/>
          </w:tcPr>
          <w:p w14:paraId="4877F3A5">
            <w:pPr>
              <w:snapToGrid w:val="0"/>
              <w:jc w:val="center"/>
              <w:rPr>
                <w:rFonts w:ascii="Times New Roman"/>
                <w:sz w:val="18"/>
                <w:szCs w:val="18"/>
              </w:rPr>
            </w:pPr>
          </w:p>
        </w:tc>
      </w:tr>
      <w:tr w14:paraId="7CF9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tcBorders>
              <w:left w:val="single" w:color="auto" w:sz="4" w:space="0"/>
            </w:tcBorders>
            <w:vAlign w:val="center"/>
          </w:tcPr>
          <w:p w14:paraId="16B7FD7E">
            <w:pPr>
              <w:snapToGrid w:val="0"/>
              <w:jc w:val="center"/>
              <w:rPr>
                <w:rFonts w:ascii="Times New Roman"/>
                <w:sz w:val="18"/>
                <w:szCs w:val="18"/>
              </w:rPr>
            </w:pPr>
          </w:p>
        </w:tc>
        <w:tc>
          <w:tcPr>
            <w:tcW w:w="1031" w:type="dxa"/>
            <w:vMerge w:val="continue"/>
            <w:vAlign w:val="center"/>
          </w:tcPr>
          <w:p w14:paraId="4DE66D7E">
            <w:pPr>
              <w:snapToGrid w:val="0"/>
              <w:rPr>
                <w:rFonts w:hAnsi="宋体"/>
                <w:sz w:val="18"/>
                <w:szCs w:val="18"/>
              </w:rPr>
            </w:pPr>
          </w:p>
        </w:tc>
        <w:tc>
          <w:tcPr>
            <w:tcW w:w="4460" w:type="dxa"/>
            <w:vAlign w:val="center"/>
          </w:tcPr>
          <w:p w14:paraId="10E87988">
            <w:pPr>
              <w:snapToGrid w:val="0"/>
              <w:rPr>
                <w:rFonts w:hint="eastAsia" w:hAnsi="宋体"/>
                <w:sz w:val="18"/>
                <w:szCs w:val="18"/>
              </w:rPr>
            </w:pPr>
            <w:r>
              <w:rPr>
                <w:rFonts w:hint="eastAsia" w:hAnsi="宋体"/>
                <w:sz w:val="18"/>
                <w:szCs w:val="18"/>
              </w:rPr>
              <w:t>培训有考核评估；</w:t>
            </w:r>
          </w:p>
        </w:tc>
        <w:tc>
          <w:tcPr>
            <w:tcW w:w="2759" w:type="dxa"/>
            <w:vMerge w:val="continue"/>
            <w:vAlign w:val="center"/>
          </w:tcPr>
          <w:p w14:paraId="26F59908">
            <w:pPr>
              <w:snapToGrid w:val="0"/>
              <w:rPr>
                <w:rFonts w:ascii="Times New Roman"/>
                <w:sz w:val="18"/>
                <w:szCs w:val="18"/>
              </w:rPr>
            </w:pPr>
          </w:p>
        </w:tc>
        <w:tc>
          <w:tcPr>
            <w:tcW w:w="562" w:type="dxa"/>
            <w:vMerge w:val="continue"/>
            <w:vAlign w:val="center"/>
          </w:tcPr>
          <w:p w14:paraId="348ED7CE">
            <w:pPr>
              <w:snapToGrid w:val="0"/>
              <w:jc w:val="center"/>
              <w:rPr>
                <w:rFonts w:ascii="Times New Roman"/>
                <w:sz w:val="18"/>
                <w:szCs w:val="18"/>
              </w:rPr>
            </w:pPr>
          </w:p>
        </w:tc>
        <w:tc>
          <w:tcPr>
            <w:tcW w:w="562" w:type="dxa"/>
            <w:vMerge w:val="continue"/>
            <w:vAlign w:val="center"/>
          </w:tcPr>
          <w:p w14:paraId="7FF1E643">
            <w:pPr>
              <w:snapToGrid w:val="0"/>
              <w:jc w:val="center"/>
              <w:rPr>
                <w:rFonts w:ascii="Times New Roman"/>
                <w:sz w:val="18"/>
                <w:szCs w:val="18"/>
              </w:rPr>
            </w:pPr>
          </w:p>
        </w:tc>
      </w:tr>
      <w:tr w14:paraId="58BF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restart"/>
            <w:tcBorders>
              <w:left w:val="single" w:color="auto" w:sz="4" w:space="0"/>
            </w:tcBorders>
            <w:vAlign w:val="center"/>
          </w:tcPr>
          <w:p w14:paraId="1C791A0E">
            <w:pPr>
              <w:snapToGrid w:val="0"/>
              <w:jc w:val="center"/>
              <w:rPr>
                <w:rFonts w:ascii="Times New Roman"/>
                <w:sz w:val="18"/>
                <w:szCs w:val="18"/>
              </w:rPr>
            </w:pPr>
            <w:r>
              <w:rPr>
                <w:rFonts w:hint="eastAsia" w:ascii="Times New Roman"/>
                <w:sz w:val="18"/>
                <w:szCs w:val="18"/>
              </w:rPr>
              <w:t>6</w:t>
            </w:r>
          </w:p>
        </w:tc>
        <w:tc>
          <w:tcPr>
            <w:tcW w:w="1031" w:type="dxa"/>
            <w:vMerge w:val="restart"/>
            <w:vAlign w:val="center"/>
          </w:tcPr>
          <w:p w14:paraId="5C4D0C62">
            <w:pPr>
              <w:snapToGrid w:val="0"/>
              <w:jc w:val="center"/>
              <w:rPr>
                <w:rFonts w:hint="eastAsia" w:ascii="Times New Roman"/>
                <w:sz w:val="18"/>
                <w:szCs w:val="18"/>
              </w:rPr>
            </w:pPr>
            <w:r>
              <w:rPr>
                <w:rFonts w:hint="eastAsia" w:ascii="Times New Roman"/>
                <w:sz w:val="18"/>
                <w:szCs w:val="18"/>
              </w:rPr>
              <w:t>资料记录</w:t>
            </w:r>
          </w:p>
          <w:p w14:paraId="52E6033B">
            <w:pPr>
              <w:snapToGrid w:val="0"/>
              <w:jc w:val="center"/>
              <w:rPr>
                <w:rFonts w:hint="eastAsia" w:ascii="Times New Roman"/>
                <w:sz w:val="18"/>
                <w:szCs w:val="18"/>
              </w:rPr>
            </w:pPr>
            <w:r>
              <w:rPr>
                <w:rFonts w:hint="eastAsia" w:ascii="Times New Roman"/>
                <w:sz w:val="18"/>
                <w:szCs w:val="18"/>
              </w:rPr>
              <w:t>（10分）</w:t>
            </w:r>
          </w:p>
        </w:tc>
        <w:tc>
          <w:tcPr>
            <w:tcW w:w="4460" w:type="dxa"/>
            <w:vAlign w:val="center"/>
          </w:tcPr>
          <w:p w14:paraId="7E57A406">
            <w:pPr>
              <w:snapToGrid w:val="0"/>
              <w:spacing w:line="240" w:lineRule="auto"/>
              <w:rPr>
                <w:rFonts w:hint="eastAsia" w:hAnsi="宋体"/>
                <w:sz w:val="18"/>
                <w:szCs w:val="18"/>
              </w:rPr>
            </w:pPr>
            <w:r>
              <w:rPr>
                <w:rFonts w:hint="eastAsia" w:hAnsi="宋体"/>
                <w:sz w:val="18"/>
                <w:szCs w:val="18"/>
              </w:rPr>
              <w:t>建立保安员档案；</w:t>
            </w:r>
          </w:p>
        </w:tc>
        <w:tc>
          <w:tcPr>
            <w:tcW w:w="2759" w:type="dxa"/>
            <w:vMerge w:val="restart"/>
            <w:vAlign w:val="center"/>
          </w:tcPr>
          <w:p w14:paraId="32215441">
            <w:pPr>
              <w:snapToGrid w:val="0"/>
              <w:rPr>
                <w:rFonts w:hint="eastAsia" w:ascii="Times New Roman"/>
                <w:sz w:val="18"/>
                <w:szCs w:val="18"/>
              </w:rPr>
            </w:pPr>
            <w:r>
              <w:rPr>
                <w:rFonts w:hint="eastAsia" w:ascii="Times New Roman"/>
                <w:sz w:val="18"/>
                <w:szCs w:val="18"/>
              </w:rPr>
              <w:t>每发现一处不合格，扣0.5分；</w:t>
            </w:r>
          </w:p>
          <w:p w14:paraId="71FDBD40">
            <w:pPr>
              <w:snapToGrid w:val="0"/>
              <w:rPr>
                <w:rFonts w:ascii="Times New Roman"/>
                <w:sz w:val="18"/>
                <w:szCs w:val="18"/>
              </w:rPr>
            </w:pPr>
            <w:r>
              <w:rPr>
                <w:rFonts w:hint="eastAsia" w:ascii="Times New Roman"/>
                <w:sz w:val="18"/>
                <w:szCs w:val="18"/>
              </w:rPr>
              <w:t>每发现一处造假的，扣2分。</w:t>
            </w:r>
          </w:p>
        </w:tc>
        <w:tc>
          <w:tcPr>
            <w:tcW w:w="562" w:type="dxa"/>
            <w:vMerge w:val="restart"/>
            <w:vAlign w:val="center"/>
          </w:tcPr>
          <w:p w14:paraId="6799B969">
            <w:pPr>
              <w:snapToGrid w:val="0"/>
              <w:jc w:val="center"/>
              <w:rPr>
                <w:rFonts w:ascii="Times New Roman"/>
                <w:sz w:val="18"/>
                <w:szCs w:val="18"/>
              </w:rPr>
            </w:pPr>
          </w:p>
        </w:tc>
        <w:tc>
          <w:tcPr>
            <w:tcW w:w="562" w:type="dxa"/>
            <w:vMerge w:val="restart"/>
            <w:vAlign w:val="center"/>
          </w:tcPr>
          <w:p w14:paraId="2797220F">
            <w:pPr>
              <w:snapToGrid w:val="0"/>
              <w:jc w:val="center"/>
              <w:rPr>
                <w:rFonts w:ascii="Times New Roman"/>
                <w:sz w:val="18"/>
                <w:szCs w:val="18"/>
              </w:rPr>
            </w:pPr>
          </w:p>
        </w:tc>
      </w:tr>
      <w:tr w14:paraId="3A6F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tcBorders>
              <w:left w:val="single" w:color="auto" w:sz="4" w:space="0"/>
            </w:tcBorders>
            <w:vAlign w:val="center"/>
          </w:tcPr>
          <w:p w14:paraId="6B055E72">
            <w:pPr>
              <w:snapToGrid w:val="0"/>
              <w:jc w:val="center"/>
              <w:rPr>
                <w:rFonts w:hint="eastAsia" w:ascii="Times New Roman"/>
                <w:sz w:val="18"/>
                <w:szCs w:val="18"/>
              </w:rPr>
            </w:pPr>
          </w:p>
        </w:tc>
        <w:tc>
          <w:tcPr>
            <w:tcW w:w="1031" w:type="dxa"/>
            <w:vMerge w:val="continue"/>
            <w:vAlign w:val="center"/>
          </w:tcPr>
          <w:p w14:paraId="7BDA1F6A">
            <w:pPr>
              <w:snapToGrid w:val="0"/>
              <w:jc w:val="center"/>
              <w:rPr>
                <w:rFonts w:hint="eastAsia" w:ascii="Times New Roman"/>
                <w:sz w:val="18"/>
                <w:szCs w:val="18"/>
              </w:rPr>
            </w:pPr>
          </w:p>
        </w:tc>
        <w:tc>
          <w:tcPr>
            <w:tcW w:w="4460" w:type="dxa"/>
            <w:vAlign w:val="center"/>
          </w:tcPr>
          <w:p w14:paraId="6AE4A131">
            <w:pPr>
              <w:snapToGrid w:val="0"/>
              <w:rPr>
                <w:rFonts w:hint="eastAsia" w:hAnsi="宋体"/>
                <w:sz w:val="18"/>
                <w:szCs w:val="18"/>
              </w:rPr>
            </w:pPr>
            <w:r>
              <w:rPr>
                <w:rFonts w:hint="eastAsia" w:hAnsi="宋体"/>
                <w:sz w:val="18"/>
                <w:szCs w:val="18"/>
              </w:rPr>
              <w:t>记录内容完整有效、准确；</w:t>
            </w:r>
          </w:p>
        </w:tc>
        <w:tc>
          <w:tcPr>
            <w:tcW w:w="2759" w:type="dxa"/>
            <w:vMerge w:val="continue"/>
            <w:vAlign w:val="center"/>
          </w:tcPr>
          <w:p w14:paraId="4D2B112B">
            <w:pPr>
              <w:snapToGrid w:val="0"/>
              <w:rPr>
                <w:rFonts w:hint="eastAsia" w:ascii="Times New Roman"/>
                <w:sz w:val="18"/>
                <w:szCs w:val="18"/>
              </w:rPr>
            </w:pPr>
          </w:p>
        </w:tc>
        <w:tc>
          <w:tcPr>
            <w:tcW w:w="562" w:type="dxa"/>
            <w:vMerge w:val="continue"/>
            <w:vAlign w:val="center"/>
          </w:tcPr>
          <w:p w14:paraId="182FB13A">
            <w:pPr>
              <w:snapToGrid w:val="0"/>
              <w:jc w:val="center"/>
              <w:rPr>
                <w:rFonts w:ascii="Times New Roman"/>
                <w:sz w:val="18"/>
                <w:szCs w:val="18"/>
              </w:rPr>
            </w:pPr>
          </w:p>
        </w:tc>
        <w:tc>
          <w:tcPr>
            <w:tcW w:w="562" w:type="dxa"/>
            <w:vMerge w:val="continue"/>
            <w:vAlign w:val="center"/>
          </w:tcPr>
          <w:p w14:paraId="050D26FF">
            <w:pPr>
              <w:snapToGrid w:val="0"/>
              <w:jc w:val="center"/>
              <w:rPr>
                <w:rFonts w:ascii="Times New Roman"/>
                <w:sz w:val="18"/>
                <w:szCs w:val="18"/>
              </w:rPr>
            </w:pPr>
          </w:p>
        </w:tc>
      </w:tr>
      <w:tr w14:paraId="1C3A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tcBorders>
              <w:left w:val="single" w:color="auto" w:sz="4" w:space="0"/>
            </w:tcBorders>
            <w:vAlign w:val="center"/>
          </w:tcPr>
          <w:p w14:paraId="4F1C8D5B">
            <w:pPr>
              <w:snapToGrid w:val="0"/>
              <w:jc w:val="center"/>
              <w:rPr>
                <w:rFonts w:hint="eastAsia" w:ascii="Times New Roman"/>
                <w:sz w:val="18"/>
                <w:szCs w:val="18"/>
              </w:rPr>
            </w:pPr>
          </w:p>
        </w:tc>
        <w:tc>
          <w:tcPr>
            <w:tcW w:w="1031" w:type="dxa"/>
            <w:vMerge w:val="continue"/>
            <w:vAlign w:val="center"/>
          </w:tcPr>
          <w:p w14:paraId="39B81E04">
            <w:pPr>
              <w:snapToGrid w:val="0"/>
              <w:jc w:val="center"/>
              <w:rPr>
                <w:rFonts w:hint="eastAsia" w:ascii="Times New Roman"/>
                <w:sz w:val="18"/>
                <w:szCs w:val="18"/>
              </w:rPr>
            </w:pPr>
          </w:p>
        </w:tc>
        <w:tc>
          <w:tcPr>
            <w:tcW w:w="4460" w:type="dxa"/>
            <w:vAlign w:val="center"/>
          </w:tcPr>
          <w:p w14:paraId="70DAC243">
            <w:pPr>
              <w:snapToGrid w:val="0"/>
              <w:rPr>
                <w:rFonts w:hint="eastAsia" w:hAnsi="宋体"/>
                <w:sz w:val="18"/>
                <w:szCs w:val="18"/>
              </w:rPr>
            </w:pPr>
            <w:r>
              <w:rPr>
                <w:rFonts w:hint="eastAsia" w:hAnsi="宋体"/>
                <w:sz w:val="18"/>
                <w:szCs w:val="18"/>
              </w:rPr>
              <w:t>记录中的不合格事项及时进行处理；</w:t>
            </w:r>
          </w:p>
        </w:tc>
        <w:tc>
          <w:tcPr>
            <w:tcW w:w="2759" w:type="dxa"/>
            <w:vMerge w:val="continue"/>
            <w:vAlign w:val="center"/>
          </w:tcPr>
          <w:p w14:paraId="1CB124CB">
            <w:pPr>
              <w:snapToGrid w:val="0"/>
              <w:rPr>
                <w:rFonts w:hint="eastAsia" w:ascii="Times New Roman"/>
                <w:sz w:val="18"/>
                <w:szCs w:val="18"/>
              </w:rPr>
            </w:pPr>
          </w:p>
        </w:tc>
        <w:tc>
          <w:tcPr>
            <w:tcW w:w="562" w:type="dxa"/>
            <w:vMerge w:val="continue"/>
            <w:vAlign w:val="center"/>
          </w:tcPr>
          <w:p w14:paraId="3AB35F35">
            <w:pPr>
              <w:snapToGrid w:val="0"/>
              <w:jc w:val="center"/>
              <w:rPr>
                <w:rFonts w:ascii="Times New Roman"/>
                <w:sz w:val="18"/>
                <w:szCs w:val="18"/>
              </w:rPr>
            </w:pPr>
          </w:p>
        </w:tc>
        <w:tc>
          <w:tcPr>
            <w:tcW w:w="562" w:type="dxa"/>
            <w:vMerge w:val="continue"/>
            <w:vAlign w:val="center"/>
          </w:tcPr>
          <w:p w14:paraId="3DAFA329">
            <w:pPr>
              <w:snapToGrid w:val="0"/>
              <w:jc w:val="center"/>
              <w:rPr>
                <w:rFonts w:ascii="Times New Roman"/>
                <w:sz w:val="18"/>
                <w:szCs w:val="18"/>
              </w:rPr>
            </w:pPr>
          </w:p>
        </w:tc>
      </w:tr>
      <w:tr w14:paraId="210E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exact"/>
          <w:jc w:val="center"/>
        </w:trPr>
        <w:tc>
          <w:tcPr>
            <w:tcW w:w="482" w:type="dxa"/>
            <w:vMerge w:val="continue"/>
            <w:tcBorders>
              <w:left w:val="single" w:color="auto" w:sz="4" w:space="0"/>
            </w:tcBorders>
            <w:vAlign w:val="center"/>
          </w:tcPr>
          <w:p w14:paraId="4C029D14">
            <w:pPr>
              <w:snapToGrid w:val="0"/>
              <w:jc w:val="center"/>
              <w:rPr>
                <w:rFonts w:hint="eastAsia" w:ascii="Times New Roman"/>
                <w:sz w:val="18"/>
                <w:szCs w:val="18"/>
              </w:rPr>
            </w:pPr>
          </w:p>
        </w:tc>
        <w:tc>
          <w:tcPr>
            <w:tcW w:w="1031" w:type="dxa"/>
            <w:vMerge w:val="continue"/>
            <w:vAlign w:val="center"/>
          </w:tcPr>
          <w:p w14:paraId="5F80DB0A">
            <w:pPr>
              <w:snapToGrid w:val="0"/>
              <w:jc w:val="center"/>
              <w:rPr>
                <w:rFonts w:hint="eastAsia" w:ascii="Times New Roman"/>
                <w:sz w:val="18"/>
                <w:szCs w:val="18"/>
              </w:rPr>
            </w:pPr>
          </w:p>
        </w:tc>
        <w:tc>
          <w:tcPr>
            <w:tcW w:w="4460" w:type="dxa"/>
            <w:vAlign w:val="center"/>
          </w:tcPr>
          <w:p w14:paraId="51388D4F">
            <w:pPr>
              <w:snapToGrid w:val="0"/>
              <w:rPr>
                <w:rFonts w:hint="eastAsia" w:hAnsi="宋体"/>
                <w:sz w:val="18"/>
                <w:szCs w:val="18"/>
              </w:rPr>
            </w:pPr>
            <w:r>
              <w:rPr>
                <w:rFonts w:hint="eastAsia" w:hAnsi="宋体"/>
                <w:sz w:val="18"/>
                <w:szCs w:val="18"/>
              </w:rPr>
              <w:t>每月5日前归档上月记录表格；</w:t>
            </w:r>
          </w:p>
        </w:tc>
        <w:tc>
          <w:tcPr>
            <w:tcW w:w="2759" w:type="dxa"/>
            <w:vMerge w:val="continue"/>
            <w:vAlign w:val="center"/>
          </w:tcPr>
          <w:p w14:paraId="72E44443">
            <w:pPr>
              <w:snapToGrid w:val="0"/>
              <w:rPr>
                <w:rFonts w:hint="eastAsia" w:ascii="Times New Roman"/>
                <w:sz w:val="18"/>
                <w:szCs w:val="18"/>
              </w:rPr>
            </w:pPr>
          </w:p>
        </w:tc>
        <w:tc>
          <w:tcPr>
            <w:tcW w:w="562" w:type="dxa"/>
            <w:vMerge w:val="continue"/>
            <w:vAlign w:val="center"/>
          </w:tcPr>
          <w:p w14:paraId="158FED36">
            <w:pPr>
              <w:snapToGrid w:val="0"/>
              <w:jc w:val="center"/>
              <w:rPr>
                <w:rFonts w:ascii="Times New Roman"/>
                <w:sz w:val="18"/>
                <w:szCs w:val="18"/>
              </w:rPr>
            </w:pPr>
          </w:p>
        </w:tc>
        <w:tc>
          <w:tcPr>
            <w:tcW w:w="562" w:type="dxa"/>
            <w:vMerge w:val="continue"/>
            <w:vAlign w:val="center"/>
          </w:tcPr>
          <w:p w14:paraId="3CB92C23">
            <w:pPr>
              <w:snapToGrid w:val="0"/>
              <w:jc w:val="center"/>
              <w:rPr>
                <w:rFonts w:ascii="Times New Roman"/>
                <w:sz w:val="18"/>
                <w:szCs w:val="18"/>
              </w:rPr>
            </w:pPr>
          </w:p>
        </w:tc>
      </w:tr>
      <w:tr w14:paraId="5264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exact"/>
          <w:jc w:val="center"/>
        </w:trPr>
        <w:tc>
          <w:tcPr>
            <w:tcW w:w="482" w:type="dxa"/>
            <w:vMerge w:val="continue"/>
            <w:tcBorders>
              <w:left w:val="single" w:color="auto" w:sz="4" w:space="0"/>
            </w:tcBorders>
            <w:vAlign w:val="center"/>
          </w:tcPr>
          <w:p w14:paraId="2F2DDF2A">
            <w:pPr>
              <w:snapToGrid w:val="0"/>
              <w:jc w:val="center"/>
              <w:rPr>
                <w:rFonts w:ascii="Times New Roman"/>
                <w:sz w:val="18"/>
                <w:szCs w:val="18"/>
              </w:rPr>
            </w:pPr>
          </w:p>
        </w:tc>
        <w:tc>
          <w:tcPr>
            <w:tcW w:w="1031" w:type="dxa"/>
            <w:vMerge w:val="continue"/>
            <w:vAlign w:val="center"/>
          </w:tcPr>
          <w:p w14:paraId="4C2B7D0C">
            <w:pPr>
              <w:snapToGrid w:val="0"/>
              <w:jc w:val="center"/>
              <w:rPr>
                <w:rFonts w:ascii="Times New Roman"/>
                <w:sz w:val="18"/>
                <w:szCs w:val="18"/>
              </w:rPr>
            </w:pPr>
          </w:p>
        </w:tc>
        <w:tc>
          <w:tcPr>
            <w:tcW w:w="4460" w:type="dxa"/>
            <w:vAlign w:val="center"/>
          </w:tcPr>
          <w:p w14:paraId="496A6880">
            <w:pPr>
              <w:snapToGrid w:val="0"/>
              <w:rPr>
                <w:rFonts w:hint="eastAsia" w:hAnsi="宋体"/>
                <w:sz w:val="18"/>
                <w:szCs w:val="18"/>
              </w:rPr>
            </w:pPr>
            <w:r>
              <w:rPr>
                <w:rFonts w:hint="eastAsia" w:hAnsi="宋体"/>
                <w:sz w:val="18"/>
                <w:szCs w:val="18"/>
              </w:rPr>
              <w:t>记录真实、准确并无造假现象；</w:t>
            </w:r>
          </w:p>
        </w:tc>
        <w:tc>
          <w:tcPr>
            <w:tcW w:w="2759" w:type="dxa"/>
            <w:vMerge w:val="continue"/>
            <w:vAlign w:val="center"/>
          </w:tcPr>
          <w:p w14:paraId="3E9466CD">
            <w:pPr>
              <w:snapToGrid w:val="0"/>
              <w:rPr>
                <w:rFonts w:ascii="Times New Roman"/>
                <w:sz w:val="18"/>
                <w:szCs w:val="18"/>
              </w:rPr>
            </w:pPr>
          </w:p>
        </w:tc>
        <w:tc>
          <w:tcPr>
            <w:tcW w:w="562" w:type="dxa"/>
            <w:vMerge w:val="continue"/>
            <w:vAlign w:val="center"/>
          </w:tcPr>
          <w:p w14:paraId="2CEF0A27">
            <w:pPr>
              <w:snapToGrid w:val="0"/>
              <w:jc w:val="center"/>
              <w:rPr>
                <w:rFonts w:ascii="Times New Roman"/>
                <w:sz w:val="18"/>
                <w:szCs w:val="18"/>
              </w:rPr>
            </w:pPr>
          </w:p>
        </w:tc>
        <w:tc>
          <w:tcPr>
            <w:tcW w:w="562" w:type="dxa"/>
            <w:vMerge w:val="continue"/>
            <w:vAlign w:val="center"/>
          </w:tcPr>
          <w:p w14:paraId="467F0EC0">
            <w:pPr>
              <w:snapToGrid w:val="0"/>
              <w:jc w:val="center"/>
              <w:rPr>
                <w:rFonts w:ascii="Times New Roman"/>
                <w:sz w:val="18"/>
                <w:szCs w:val="18"/>
              </w:rPr>
            </w:pPr>
          </w:p>
        </w:tc>
      </w:tr>
    </w:tbl>
    <w:p w14:paraId="2710A995">
      <w:pPr>
        <w:snapToGrid w:val="0"/>
        <w:spacing w:line="240" w:lineRule="auto"/>
        <w:rPr>
          <w:rFonts w:hint="eastAsia"/>
          <w:sz w:val="21"/>
          <w:szCs w:val="21"/>
        </w:rPr>
      </w:pPr>
    </w:p>
    <w:p w14:paraId="18DBBEEB">
      <w:pPr>
        <w:snapToGrid w:val="0"/>
        <w:spacing w:line="240" w:lineRule="auto"/>
        <w:rPr>
          <w:rFonts w:hint="eastAsia"/>
          <w:sz w:val="21"/>
          <w:szCs w:val="21"/>
        </w:rPr>
      </w:pPr>
    </w:p>
    <w:p w14:paraId="161F5555">
      <w:pPr>
        <w:snapToGrid w:val="0"/>
        <w:spacing w:line="240" w:lineRule="auto"/>
        <w:rPr>
          <w:rFonts w:hint="eastAsia"/>
          <w:sz w:val="21"/>
          <w:szCs w:val="21"/>
        </w:rPr>
      </w:pPr>
    </w:p>
    <w:p w14:paraId="44BD63A6">
      <w:pPr>
        <w:snapToGrid w:val="0"/>
        <w:spacing w:line="240" w:lineRule="auto"/>
        <w:rPr>
          <w:rFonts w:hint="eastAsia"/>
          <w:sz w:val="21"/>
          <w:szCs w:val="21"/>
        </w:rPr>
      </w:pPr>
      <w:r>
        <w:rPr>
          <w:rFonts w:hint="eastAsia"/>
          <w:sz w:val="21"/>
          <w:szCs w:val="21"/>
        </w:rPr>
        <w:t xml:space="preserve">                                                                         </w:t>
      </w:r>
    </w:p>
    <w:tbl>
      <w:tblPr>
        <w:tblStyle w:val="3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
        <w:gridCol w:w="1007"/>
        <w:gridCol w:w="4363"/>
        <w:gridCol w:w="2562"/>
        <w:gridCol w:w="549"/>
        <w:gridCol w:w="686"/>
      </w:tblGrid>
      <w:tr w14:paraId="0CFB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exact"/>
          <w:jc w:val="center"/>
        </w:trPr>
        <w:tc>
          <w:tcPr>
            <w:tcW w:w="471" w:type="dxa"/>
            <w:vAlign w:val="center"/>
          </w:tcPr>
          <w:p w14:paraId="09AD2F72">
            <w:pPr>
              <w:snapToGrid w:val="0"/>
              <w:jc w:val="center"/>
              <w:rPr>
                <w:rFonts w:ascii="Times New Roman"/>
                <w:b/>
                <w:sz w:val="18"/>
                <w:szCs w:val="18"/>
              </w:rPr>
            </w:pPr>
            <w:r>
              <w:rPr>
                <w:rFonts w:ascii="Times New Roman" w:hAnsi="宋体"/>
                <w:b/>
                <w:sz w:val="18"/>
                <w:szCs w:val="18"/>
              </w:rPr>
              <w:t>序号</w:t>
            </w:r>
          </w:p>
        </w:tc>
        <w:tc>
          <w:tcPr>
            <w:tcW w:w="1007" w:type="dxa"/>
            <w:vAlign w:val="center"/>
          </w:tcPr>
          <w:p w14:paraId="2257E893">
            <w:pPr>
              <w:snapToGrid w:val="0"/>
              <w:jc w:val="center"/>
              <w:rPr>
                <w:rFonts w:ascii="Times New Roman"/>
                <w:b/>
                <w:sz w:val="18"/>
                <w:szCs w:val="18"/>
              </w:rPr>
            </w:pPr>
            <w:r>
              <w:rPr>
                <w:rFonts w:ascii="Times New Roman" w:hAnsi="宋体"/>
                <w:b/>
                <w:sz w:val="18"/>
                <w:szCs w:val="18"/>
              </w:rPr>
              <w:t>检查项目</w:t>
            </w:r>
          </w:p>
        </w:tc>
        <w:tc>
          <w:tcPr>
            <w:tcW w:w="4363" w:type="dxa"/>
            <w:vAlign w:val="center"/>
          </w:tcPr>
          <w:p w14:paraId="2F5C9A26">
            <w:pPr>
              <w:snapToGrid w:val="0"/>
              <w:jc w:val="center"/>
              <w:rPr>
                <w:rFonts w:ascii="Times New Roman"/>
                <w:b/>
                <w:sz w:val="18"/>
                <w:szCs w:val="18"/>
              </w:rPr>
            </w:pPr>
            <w:r>
              <w:rPr>
                <w:rFonts w:ascii="Times New Roman" w:hAnsi="宋体"/>
                <w:b/>
                <w:sz w:val="18"/>
                <w:szCs w:val="18"/>
              </w:rPr>
              <w:t>检查标准</w:t>
            </w:r>
          </w:p>
        </w:tc>
        <w:tc>
          <w:tcPr>
            <w:tcW w:w="2562" w:type="dxa"/>
            <w:vAlign w:val="center"/>
          </w:tcPr>
          <w:p w14:paraId="7765450D">
            <w:pPr>
              <w:snapToGrid w:val="0"/>
              <w:jc w:val="center"/>
              <w:rPr>
                <w:rFonts w:ascii="Times New Roman"/>
                <w:b/>
                <w:sz w:val="18"/>
                <w:szCs w:val="18"/>
              </w:rPr>
            </w:pPr>
            <w:r>
              <w:rPr>
                <w:rFonts w:ascii="Times New Roman" w:hAnsi="宋体"/>
                <w:b/>
                <w:sz w:val="18"/>
                <w:szCs w:val="18"/>
              </w:rPr>
              <w:t>扣分标准</w:t>
            </w:r>
          </w:p>
        </w:tc>
        <w:tc>
          <w:tcPr>
            <w:tcW w:w="549" w:type="dxa"/>
            <w:vAlign w:val="center"/>
          </w:tcPr>
          <w:p w14:paraId="4C781A10">
            <w:pPr>
              <w:snapToGrid w:val="0"/>
              <w:jc w:val="center"/>
              <w:rPr>
                <w:rFonts w:ascii="Times New Roman"/>
                <w:b/>
                <w:sz w:val="18"/>
                <w:szCs w:val="18"/>
              </w:rPr>
            </w:pPr>
            <w:r>
              <w:rPr>
                <w:rFonts w:ascii="Times New Roman" w:hAnsi="宋体"/>
                <w:b/>
                <w:sz w:val="18"/>
                <w:szCs w:val="18"/>
              </w:rPr>
              <w:t>扣分</w:t>
            </w:r>
          </w:p>
        </w:tc>
        <w:tc>
          <w:tcPr>
            <w:tcW w:w="686" w:type="dxa"/>
            <w:vAlign w:val="center"/>
          </w:tcPr>
          <w:p w14:paraId="22B1D93A">
            <w:pPr>
              <w:snapToGrid w:val="0"/>
              <w:jc w:val="center"/>
              <w:rPr>
                <w:rFonts w:ascii="Times New Roman"/>
                <w:b/>
                <w:sz w:val="18"/>
                <w:szCs w:val="18"/>
              </w:rPr>
            </w:pPr>
            <w:r>
              <w:rPr>
                <w:rFonts w:ascii="Times New Roman" w:hAnsi="宋体"/>
                <w:b/>
                <w:sz w:val="18"/>
                <w:szCs w:val="18"/>
              </w:rPr>
              <w:t>得分</w:t>
            </w:r>
          </w:p>
        </w:tc>
      </w:tr>
      <w:tr w14:paraId="5C12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exact"/>
          <w:jc w:val="center"/>
        </w:trPr>
        <w:tc>
          <w:tcPr>
            <w:tcW w:w="471" w:type="dxa"/>
            <w:vMerge w:val="restart"/>
            <w:vAlign w:val="center"/>
          </w:tcPr>
          <w:p w14:paraId="1C86C33D">
            <w:pPr>
              <w:snapToGrid w:val="0"/>
              <w:jc w:val="center"/>
              <w:rPr>
                <w:rFonts w:hint="eastAsia" w:ascii="Times New Roman"/>
                <w:sz w:val="18"/>
                <w:szCs w:val="18"/>
              </w:rPr>
            </w:pPr>
            <w:r>
              <w:rPr>
                <w:rFonts w:hint="eastAsia" w:ascii="Times New Roman"/>
                <w:sz w:val="18"/>
                <w:szCs w:val="18"/>
              </w:rPr>
              <w:t>7</w:t>
            </w:r>
          </w:p>
        </w:tc>
        <w:tc>
          <w:tcPr>
            <w:tcW w:w="1007" w:type="dxa"/>
            <w:vMerge w:val="restart"/>
            <w:vAlign w:val="center"/>
          </w:tcPr>
          <w:p w14:paraId="57FB64AC">
            <w:pPr>
              <w:snapToGrid w:val="0"/>
              <w:spacing w:line="240" w:lineRule="auto"/>
              <w:ind w:left="-2" w:firstLine="2"/>
              <w:jc w:val="center"/>
              <w:rPr>
                <w:rFonts w:hint="eastAsia" w:ascii="Times New Roman"/>
                <w:sz w:val="18"/>
                <w:szCs w:val="18"/>
              </w:rPr>
            </w:pPr>
            <w:r>
              <w:rPr>
                <w:rFonts w:hint="eastAsia" w:ascii="Times New Roman"/>
                <w:sz w:val="18"/>
                <w:szCs w:val="18"/>
              </w:rPr>
              <w:t>现场管理</w:t>
            </w:r>
          </w:p>
          <w:p w14:paraId="437C87C4">
            <w:pPr>
              <w:snapToGrid w:val="0"/>
              <w:jc w:val="center"/>
              <w:rPr>
                <w:rFonts w:hint="eastAsia" w:ascii="Times New Roman"/>
                <w:sz w:val="18"/>
                <w:szCs w:val="18"/>
              </w:rPr>
            </w:pPr>
            <w:r>
              <w:rPr>
                <w:rFonts w:hint="eastAsia" w:ascii="Times New Roman"/>
                <w:sz w:val="18"/>
                <w:szCs w:val="18"/>
              </w:rPr>
              <w:t>（15分）</w:t>
            </w:r>
          </w:p>
        </w:tc>
        <w:tc>
          <w:tcPr>
            <w:tcW w:w="4363" w:type="dxa"/>
            <w:vAlign w:val="center"/>
          </w:tcPr>
          <w:p w14:paraId="4829D79E">
            <w:pPr>
              <w:snapToGrid w:val="0"/>
              <w:rPr>
                <w:rFonts w:hint="eastAsia" w:hAnsi="宋体"/>
                <w:sz w:val="18"/>
                <w:szCs w:val="18"/>
              </w:rPr>
            </w:pPr>
            <w:r>
              <w:rPr>
                <w:rFonts w:hint="eastAsia" w:hAnsi="宋体"/>
                <w:sz w:val="18"/>
                <w:szCs w:val="18"/>
              </w:rPr>
              <w:t>加强市场开闭市时的管理；</w:t>
            </w:r>
          </w:p>
        </w:tc>
        <w:tc>
          <w:tcPr>
            <w:tcW w:w="2562" w:type="dxa"/>
            <w:vMerge w:val="restart"/>
            <w:vAlign w:val="center"/>
          </w:tcPr>
          <w:p w14:paraId="6F5D436B">
            <w:pPr>
              <w:snapToGrid w:val="0"/>
              <w:rPr>
                <w:rFonts w:hint="eastAsia" w:ascii="Times New Roman"/>
                <w:sz w:val="18"/>
                <w:szCs w:val="18"/>
              </w:rPr>
            </w:pPr>
            <w:r>
              <w:rPr>
                <w:rFonts w:hint="eastAsia" w:ascii="Times New Roman"/>
                <w:sz w:val="18"/>
                <w:szCs w:val="18"/>
              </w:rPr>
              <w:t>每发现一处不合格，扣0.5分；</w:t>
            </w:r>
          </w:p>
          <w:p w14:paraId="62B04A89">
            <w:pPr>
              <w:snapToGrid w:val="0"/>
              <w:rPr>
                <w:rFonts w:hint="eastAsia" w:ascii="Times New Roman"/>
                <w:sz w:val="18"/>
                <w:szCs w:val="18"/>
              </w:rPr>
            </w:pPr>
            <w:r>
              <w:rPr>
                <w:rFonts w:hint="eastAsia" w:ascii="Times New Roman"/>
                <w:sz w:val="18"/>
                <w:szCs w:val="18"/>
              </w:rPr>
              <w:t>不按规定执行，未造成损失的，扣3分；</w:t>
            </w:r>
          </w:p>
          <w:p w14:paraId="189738B3">
            <w:pPr>
              <w:snapToGrid w:val="0"/>
              <w:rPr>
                <w:rFonts w:hint="eastAsia" w:ascii="Times New Roman"/>
                <w:sz w:val="18"/>
                <w:szCs w:val="18"/>
              </w:rPr>
            </w:pPr>
            <w:r>
              <w:rPr>
                <w:rFonts w:hint="eastAsia" w:ascii="Times New Roman"/>
                <w:sz w:val="18"/>
                <w:szCs w:val="18"/>
              </w:rPr>
              <w:t>造成损失的（按价赔偿），不得分。</w:t>
            </w:r>
          </w:p>
        </w:tc>
        <w:tc>
          <w:tcPr>
            <w:tcW w:w="549" w:type="dxa"/>
            <w:vMerge w:val="restart"/>
            <w:vAlign w:val="center"/>
          </w:tcPr>
          <w:p w14:paraId="02748D0A">
            <w:pPr>
              <w:snapToGrid w:val="0"/>
              <w:jc w:val="center"/>
              <w:rPr>
                <w:rFonts w:ascii="Times New Roman" w:hAnsi="宋体"/>
                <w:b/>
                <w:sz w:val="18"/>
                <w:szCs w:val="18"/>
              </w:rPr>
            </w:pPr>
          </w:p>
        </w:tc>
        <w:tc>
          <w:tcPr>
            <w:tcW w:w="686" w:type="dxa"/>
            <w:vMerge w:val="restart"/>
            <w:vAlign w:val="center"/>
          </w:tcPr>
          <w:p w14:paraId="76C6E64B">
            <w:pPr>
              <w:snapToGrid w:val="0"/>
              <w:jc w:val="center"/>
              <w:rPr>
                <w:rFonts w:ascii="Times New Roman" w:hAnsi="宋体"/>
                <w:b/>
                <w:sz w:val="18"/>
                <w:szCs w:val="18"/>
              </w:rPr>
            </w:pPr>
          </w:p>
        </w:tc>
      </w:tr>
      <w:tr w14:paraId="3F2C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471" w:type="dxa"/>
            <w:vMerge w:val="continue"/>
            <w:vAlign w:val="center"/>
          </w:tcPr>
          <w:p w14:paraId="18A15FDB">
            <w:pPr>
              <w:snapToGrid w:val="0"/>
              <w:jc w:val="center"/>
              <w:rPr>
                <w:rFonts w:hint="eastAsia" w:ascii="Times New Roman"/>
                <w:sz w:val="18"/>
                <w:szCs w:val="18"/>
              </w:rPr>
            </w:pPr>
          </w:p>
        </w:tc>
        <w:tc>
          <w:tcPr>
            <w:tcW w:w="1007" w:type="dxa"/>
            <w:vMerge w:val="continue"/>
            <w:vAlign w:val="center"/>
          </w:tcPr>
          <w:p w14:paraId="51758574">
            <w:pPr>
              <w:snapToGrid w:val="0"/>
              <w:jc w:val="center"/>
              <w:rPr>
                <w:rFonts w:hint="eastAsia" w:ascii="Times New Roman"/>
                <w:sz w:val="18"/>
                <w:szCs w:val="18"/>
              </w:rPr>
            </w:pPr>
          </w:p>
        </w:tc>
        <w:tc>
          <w:tcPr>
            <w:tcW w:w="4363" w:type="dxa"/>
            <w:vAlign w:val="center"/>
          </w:tcPr>
          <w:p w14:paraId="501F0D83">
            <w:pPr>
              <w:snapToGrid w:val="0"/>
              <w:rPr>
                <w:rFonts w:hint="eastAsia" w:hAnsi="宋体"/>
                <w:sz w:val="18"/>
                <w:szCs w:val="18"/>
              </w:rPr>
            </w:pPr>
            <w:r>
              <w:rPr>
                <w:rFonts w:hint="eastAsia" w:hAnsi="宋体"/>
                <w:sz w:val="18"/>
                <w:szCs w:val="18"/>
              </w:rPr>
              <w:t>按规定进行开市、闭市，闭市期间严格执行《物品放行管理规定》进行核实对照实物，按规定查验物品；</w:t>
            </w:r>
          </w:p>
        </w:tc>
        <w:tc>
          <w:tcPr>
            <w:tcW w:w="2562" w:type="dxa"/>
            <w:vMerge w:val="continue"/>
            <w:vAlign w:val="center"/>
          </w:tcPr>
          <w:p w14:paraId="161509DC">
            <w:pPr>
              <w:snapToGrid w:val="0"/>
              <w:rPr>
                <w:rFonts w:hint="eastAsia" w:ascii="Times New Roman"/>
                <w:sz w:val="18"/>
                <w:szCs w:val="18"/>
              </w:rPr>
            </w:pPr>
          </w:p>
        </w:tc>
        <w:tc>
          <w:tcPr>
            <w:tcW w:w="549" w:type="dxa"/>
            <w:vMerge w:val="continue"/>
            <w:vAlign w:val="center"/>
          </w:tcPr>
          <w:p w14:paraId="67B8AC67">
            <w:pPr>
              <w:snapToGrid w:val="0"/>
              <w:jc w:val="center"/>
              <w:rPr>
                <w:rFonts w:ascii="Times New Roman" w:hAnsi="宋体"/>
                <w:b/>
                <w:sz w:val="18"/>
                <w:szCs w:val="18"/>
              </w:rPr>
            </w:pPr>
          </w:p>
        </w:tc>
        <w:tc>
          <w:tcPr>
            <w:tcW w:w="686" w:type="dxa"/>
            <w:vMerge w:val="continue"/>
            <w:vAlign w:val="center"/>
          </w:tcPr>
          <w:p w14:paraId="78A8C719">
            <w:pPr>
              <w:snapToGrid w:val="0"/>
              <w:jc w:val="center"/>
              <w:rPr>
                <w:rFonts w:ascii="Times New Roman" w:hAnsi="宋体"/>
                <w:b/>
                <w:sz w:val="18"/>
                <w:szCs w:val="18"/>
              </w:rPr>
            </w:pPr>
          </w:p>
        </w:tc>
      </w:tr>
      <w:tr w14:paraId="641B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exact"/>
          <w:jc w:val="center"/>
        </w:trPr>
        <w:tc>
          <w:tcPr>
            <w:tcW w:w="471" w:type="dxa"/>
            <w:vMerge w:val="continue"/>
            <w:vAlign w:val="center"/>
          </w:tcPr>
          <w:p w14:paraId="2DC6E55A">
            <w:pPr>
              <w:snapToGrid w:val="0"/>
              <w:jc w:val="center"/>
              <w:rPr>
                <w:rFonts w:hint="eastAsia" w:ascii="Times New Roman"/>
                <w:sz w:val="18"/>
                <w:szCs w:val="18"/>
              </w:rPr>
            </w:pPr>
          </w:p>
        </w:tc>
        <w:tc>
          <w:tcPr>
            <w:tcW w:w="1007" w:type="dxa"/>
            <w:vMerge w:val="continue"/>
            <w:vAlign w:val="center"/>
          </w:tcPr>
          <w:p w14:paraId="71776891">
            <w:pPr>
              <w:snapToGrid w:val="0"/>
              <w:jc w:val="center"/>
              <w:rPr>
                <w:rFonts w:hint="eastAsia" w:ascii="Times New Roman"/>
                <w:sz w:val="18"/>
                <w:szCs w:val="18"/>
              </w:rPr>
            </w:pPr>
          </w:p>
        </w:tc>
        <w:tc>
          <w:tcPr>
            <w:tcW w:w="4363" w:type="dxa"/>
            <w:vAlign w:val="center"/>
          </w:tcPr>
          <w:p w14:paraId="600AE3B3">
            <w:pPr>
              <w:snapToGrid w:val="0"/>
              <w:rPr>
                <w:rFonts w:hint="eastAsia" w:hAnsi="宋体"/>
                <w:sz w:val="18"/>
                <w:szCs w:val="18"/>
              </w:rPr>
            </w:pPr>
            <w:r>
              <w:rPr>
                <w:rFonts w:hint="eastAsia" w:hAnsi="宋体"/>
                <w:sz w:val="18"/>
                <w:szCs w:val="18"/>
              </w:rPr>
              <w:t>物品放行条按时归档；</w:t>
            </w:r>
          </w:p>
        </w:tc>
        <w:tc>
          <w:tcPr>
            <w:tcW w:w="2562" w:type="dxa"/>
            <w:vMerge w:val="continue"/>
            <w:vAlign w:val="center"/>
          </w:tcPr>
          <w:p w14:paraId="720063D0">
            <w:pPr>
              <w:snapToGrid w:val="0"/>
              <w:rPr>
                <w:rFonts w:hint="eastAsia" w:ascii="Times New Roman"/>
                <w:sz w:val="18"/>
                <w:szCs w:val="18"/>
              </w:rPr>
            </w:pPr>
          </w:p>
        </w:tc>
        <w:tc>
          <w:tcPr>
            <w:tcW w:w="549" w:type="dxa"/>
            <w:vMerge w:val="continue"/>
            <w:vAlign w:val="center"/>
          </w:tcPr>
          <w:p w14:paraId="06C5D49A">
            <w:pPr>
              <w:snapToGrid w:val="0"/>
              <w:jc w:val="center"/>
              <w:rPr>
                <w:rFonts w:ascii="Times New Roman" w:hAnsi="宋体"/>
                <w:b/>
                <w:sz w:val="18"/>
                <w:szCs w:val="18"/>
              </w:rPr>
            </w:pPr>
          </w:p>
        </w:tc>
        <w:tc>
          <w:tcPr>
            <w:tcW w:w="686" w:type="dxa"/>
            <w:vMerge w:val="continue"/>
            <w:vAlign w:val="center"/>
          </w:tcPr>
          <w:p w14:paraId="4DC35DC9">
            <w:pPr>
              <w:snapToGrid w:val="0"/>
              <w:jc w:val="center"/>
              <w:rPr>
                <w:rFonts w:ascii="Times New Roman" w:hAnsi="宋体"/>
                <w:b/>
                <w:sz w:val="18"/>
                <w:szCs w:val="18"/>
              </w:rPr>
            </w:pPr>
          </w:p>
        </w:tc>
      </w:tr>
      <w:tr w14:paraId="705B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exact"/>
          <w:jc w:val="center"/>
        </w:trPr>
        <w:tc>
          <w:tcPr>
            <w:tcW w:w="471" w:type="dxa"/>
            <w:vMerge w:val="restart"/>
            <w:vAlign w:val="center"/>
          </w:tcPr>
          <w:p w14:paraId="2D486CBF">
            <w:pPr>
              <w:snapToGrid w:val="0"/>
              <w:jc w:val="center"/>
              <w:rPr>
                <w:rFonts w:ascii="Times New Roman"/>
                <w:sz w:val="18"/>
                <w:szCs w:val="18"/>
              </w:rPr>
            </w:pPr>
            <w:r>
              <w:rPr>
                <w:rFonts w:hint="eastAsia" w:ascii="Times New Roman"/>
                <w:sz w:val="18"/>
                <w:szCs w:val="18"/>
              </w:rPr>
              <w:t>8</w:t>
            </w:r>
          </w:p>
        </w:tc>
        <w:tc>
          <w:tcPr>
            <w:tcW w:w="1007" w:type="dxa"/>
            <w:vMerge w:val="restart"/>
            <w:vAlign w:val="center"/>
          </w:tcPr>
          <w:p w14:paraId="3103CFED">
            <w:pPr>
              <w:snapToGrid w:val="0"/>
              <w:jc w:val="center"/>
              <w:rPr>
                <w:rFonts w:hint="eastAsia" w:ascii="Times New Roman"/>
                <w:sz w:val="18"/>
                <w:szCs w:val="18"/>
              </w:rPr>
            </w:pPr>
            <w:r>
              <w:rPr>
                <w:rFonts w:hint="eastAsia" w:ascii="Times New Roman"/>
                <w:sz w:val="18"/>
                <w:szCs w:val="18"/>
              </w:rPr>
              <w:t>安全巡逻</w:t>
            </w:r>
          </w:p>
          <w:p w14:paraId="4A115275">
            <w:pPr>
              <w:snapToGrid w:val="0"/>
              <w:jc w:val="center"/>
              <w:rPr>
                <w:rFonts w:ascii="Times New Roman"/>
                <w:sz w:val="18"/>
                <w:szCs w:val="18"/>
              </w:rPr>
            </w:pPr>
            <w:r>
              <w:rPr>
                <w:rFonts w:hint="eastAsia" w:ascii="Times New Roman"/>
                <w:sz w:val="18"/>
                <w:szCs w:val="18"/>
              </w:rPr>
              <w:t>（10分）</w:t>
            </w:r>
          </w:p>
        </w:tc>
        <w:tc>
          <w:tcPr>
            <w:tcW w:w="4363" w:type="dxa"/>
            <w:vAlign w:val="center"/>
          </w:tcPr>
          <w:p w14:paraId="50B325E6">
            <w:pPr>
              <w:snapToGrid w:val="0"/>
              <w:rPr>
                <w:rFonts w:hint="eastAsia" w:hAnsi="宋体"/>
                <w:sz w:val="18"/>
                <w:szCs w:val="18"/>
              </w:rPr>
            </w:pPr>
            <w:r>
              <w:rPr>
                <w:rFonts w:hint="eastAsia" w:hAnsi="宋体"/>
                <w:sz w:val="18"/>
                <w:szCs w:val="18"/>
              </w:rPr>
              <w:t>保安队长每2个月更新一次安全巡查路线；</w:t>
            </w:r>
          </w:p>
        </w:tc>
        <w:tc>
          <w:tcPr>
            <w:tcW w:w="2562" w:type="dxa"/>
            <w:vMerge w:val="restart"/>
            <w:vAlign w:val="center"/>
          </w:tcPr>
          <w:p w14:paraId="050DB2D5">
            <w:pPr>
              <w:snapToGrid w:val="0"/>
              <w:rPr>
                <w:rFonts w:ascii="Times New Roman" w:hAnsi="宋体"/>
                <w:b/>
                <w:sz w:val="18"/>
                <w:szCs w:val="18"/>
              </w:rPr>
            </w:pPr>
            <w:r>
              <w:rPr>
                <w:rFonts w:hint="eastAsia" w:ascii="Times New Roman"/>
                <w:sz w:val="18"/>
                <w:szCs w:val="18"/>
              </w:rPr>
              <w:t>每发现一处不合格，扣0.5分；</w:t>
            </w:r>
          </w:p>
        </w:tc>
        <w:tc>
          <w:tcPr>
            <w:tcW w:w="549" w:type="dxa"/>
            <w:vMerge w:val="restart"/>
            <w:vAlign w:val="center"/>
          </w:tcPr>
          <w:p w14:paraId="5B90909C">
            <w:pPr>
              <w:snapToGrid w:val="0"/>
              <w:jc w:val="center"/>
              <w:rPr>
                <w:rFonts w:ascii="Times New Roman" w:hAnsi="宋体"/>
                <w:b/>
                <w:sz w:val="18"/>
                <w:szCs w:val="18"/>
              </w:rPr>
            </w:pPr>
          </w:p>
        </w:tc>
        <w:tc>
          <w:tcPr>
            <w:tcW w:w="686" w:type="dxa"/>
            <w:vMerge w:val="restart"/>
            <w:vAlign w:val="center"/>
          </w:tcPr>
          <w:p w14:paraId="532C4A80">
            <w:pPr>
              <w:snapToGrid w:val="0"/>
              <w:jc w:val="center"/>
              <w:rPr>
                <w:rFonts w:ascii="Times New Roman" w:hAnsi="宋体"/>
                <w:b/>
                <w:sz w:val="18"/>
                <w:szCs w:val="18"/>
              </w:rPr>
            </w:pPr>
          </w:p>
        </w:tc>
      </w:tr>
      <w:tr w14:paraId="5E9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exact"/>
          <w:jc w:val="center"/>
        </w:trPr>
        <w:tc>
          <w:tcPr>
            <w:tcW w:w="471" w:type="dxa"/>
            <w:vMerge w:val="continue"/>
            <w:vAlign w:val="center"/>
          </w:tcPr>
          <w:p w14:paraId="573492E2">
            <w:pPr>
              <w:snapToGrid w:val="0"/>
              <w:jc w:val="center"/>
              <w:rPr>
                <w:rFonts w:ascii="Times New Roman" w:hAnsi="宋体"/>
                <w:b/>
                <w:sz w:val="18"/>
                <w:szCs w:val="18"/>
              </w:rPr>
            </w:pPr>
          </w:p>
        </w:tc>
        <w:tc>
          <w:tcPr>
            <w:tcW w:w="1007" w:type="dxa"/>
            <w:vMerge w:val="continue"/>
            <w:vAlign w:val="center"/>
          </w:tcPr>
          <w:p w14:paraId="7AE1EDFC">
            <w:pPr>
              <w:snapToGrid w:val="0"/>
              <w:jc w:val="center"/>
              <w:rPr>
                <w:rFonts w:ascii="Times New Roman" w:hAnsi="宋体"/>
                <w:b/>
                <w:sz w:val="18"/>
                <w:szCs w:val="18"/>
              </w:rPr>
            </w:pPr>
          </w:p>
        </w:tc>
        <w:tc>
          <w:tcPr>
            <w:tcW w:w="4363" w:type="dxa"/>
            <w:vAlign w:val="center"/>
          </w:tcPr>
          <w:p w14:paraId="0CE62BAB">
            <w:pPr>
              <w:snapToGrid w:val="0"/>
              <w:rPr>
                <w:rFonts w:hint="eastAsia" w:hAnsi="宋体"/>
                <w:sz w:val="18"/>
                <w:szCs w:val="18"/>
              </w:rPr>
            </w:pPr>
            <w:r>
              <w:rPr>
                <w:rFonts w:hint="eastAsia" w:hAnsi="宋体"/>
                <w:sz w:val="18"/>
                <w:szCs w:val="18"/>
              </w:rPr>
              <w:t>保安员按规定的频次、路线进行巡逻，无提前签到或漏签到情况；</w:t>
            </w:r>
          </w:p>
        </w:tc>
        <w:tc>
          <w:tcPr>
            <w:tcW w:w="2562" w:type="dxa"/>
            <w:vMerge w:val="continue"/>
            <w:vAlign w:val="center"/>
          </w:tcPr>
          <w:p w14:paraId="4894AC4C">
            <w:pPr>
              <w:snapToGrid w:val="0"/>
              <w:jc w:val="center"/>
              <w:rPr>
                <w:rFonts w:ascii="Times New Roman" w:hAnsi="宋体"/>
                <w:b/>
                <w:sz w:val="18"/>
                <w:szCs w:val="18"/>
              </w:rPr>
            </w:pPr>
          </w:p>
        </w:tc>
        <w:tc>
          <w:tcPr>
            <w:tcW w:w="549" w:type="dxa"/>
            <w:vMerge w:val="continue"/>
            <w:vAlign w:val="center"/>
          </w:tcPr>
          <w:p w14:paraId="2CED8A1C">
            <w:pPr>
              <w:snapToGrid w:val="0"/>
              <w:jc w:val="center"/>
              <w:rPr>
                <w:rFonts w:ascii="Times New Roman" w:hAnsi="宋体"/>
                <w:b/>
                <w:sz w:val="18"/>
                <w:szCs w:val="18"/>
              </w:rPr>
            </w:pPr>
          </w:p>
        </w:tc>
        <w:tc>
          <w:tcPr>
            <w:tcW w:w="686" w:type="dxa"/>
            <w:vMerge w:val="continue"/>
            <w:vAlign w:val="center"/>
          </w:tcPr>
          <w:p w14:paraId="7E3C0EA4">
            <w:pPr>
              <w:snapToGrid w:val="0"/>
              <w:jc w:val="center"/>
              <w:rPr>
                <w:rFonts w:ascii="Times New Roman" w:hAnsi="宋体"/>
                <w:b/>
                <w:sz w:val="18"/>
                <w:szCs w:val="18"/>
              </w:rPr>
            </w:pPr>
          </w:p>
        </w:tc>
      </w:tr>
      <w:tr w14:paraId="1008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exact"/>
          <w:jc w:val="center"/>
        </w:trPr>
        <w:tc>
          <w:tcPr>
            <w:tcW w:w="471" w:type="dxa"/>
            <w:vMerge w:val="continue"/>
            <w:vAlign w:val="center"/>
          </w:tcPr>
          <w:p w14:paraId="50AC7E23">
            <w:pPr>
              <w:snapToGrid w:val="0"/>
              <w:jc w:val="center"/>
              <w:rPr>
                <w:rFonts w:ascii="Times New Roman" w:hAnsi="宋体"/>
                <w:b/>
                <w:sz w:val="18"/>
                <w:szCs w:val="18"/>
              </w:rPr>
            </w:pPr>
          </w:p>
        </w:tc>
        <w:tc>
          <w:tcPr>
            <w:tcW w:w="1007" w:type="dxa"/>
            <w:vMerge w:val="continue"/>
            <w:vAlign w:val="center"/>
          </w:tcPr>
          <w:p w14:paraId="41449123">
            <w:pPr>
              <w:snapToGrid w:val="0"/>
              <w:jc w:val="center"/>
              <w:rPr>
                <w:rFonts w:ascii="Times New Roman" w:hAnsi="宋体"/>
                <w:b/>
                <w:sz w:val="18"/>
                <w:szCs w:val="18"/>
              </w:rPr>
            </w:pPr>
          </w:p>
        </w:tc>
        <w:tc>
          <w:tcPr>
            <w:tcW w:w="4363" w:type="dxa"/>
            <w:vAlign w:val="center"/>
          </w:tcPr>
          <w:p w14:paraId="315B7357">
            <w:pPr>
              <w:snapToGrid w:val="0"/>
              <w:rPr>
                <w:rFonts w:hint="eastAsia" w:hAnsi="宋体"/>
                <w:sz w:val="18"/>
                <w:szCs w:val="18"/>
              </w:rPr>
            </w:pPr>
            <w:r>
              <w:rPr>
                <w:rFonts w:hint="eastAsia" w:hAnsi="宋体"/>
                <w:sz w:val="18"/>
                <w:szCs w:val="18"/>
              </w:rPr>
              <w:t>巡视时发现问题及时向上汇报，不得导致问题扩大化；</w:t>
            </w:r>
          </w:p>
        </w:tc>
        <w:tc>
          <w:tcPr>
            <w:tcW w:w="2562" w:type="dxa"/>
            <w:vMerge w:val="continue"/>
            <w:vAlign w:val="center"/>
          </w:tcPr>
          <w:p w14:paraId="2DADA821">
            <w:pPr>
              <w:snapToGrid w:val="0"/>
              <w:jc w:val="center"/>
              <w:rPr>
                <w:rFonts w:ascii="Times New Roman" w:hAnsi="宋体"/>
                <w:b/>
                <w:sz w:val="18"/>
                <w:szCs w:val="18"/>
              </w:rPr>
            </w:pPr>
          </w:p>
        </w:tc>
        <w:tc>
          <w:tcPr>
            <w:tcW w:w="549" w:type="dxa"/>
            <w:vMerge w:val="continue"/>
            <w:vAlign w:val="center"/>
          </w:tcPr>
          <w:p w14:paraId="2CB769DB">
            <w:pPr>
              <w:snapToGrid w:val="0"/>
              <w:jc w:val="center"/>
              <w:rPr>
                <w:rFonts w:ascii="Times New Roman" w:hAnsi="宋体"/>
                <w:b/>
                <w:sz w:val="18"/>
                <w:szCs w:val="18"/>
              </w:rPr>
            </w:pPr>
          </w:p>
        </w:tc>
        <w:tc>
          <w:tcPr>
            <w:tcW w:w="686" w:type="dxa"/>
            <w:vMerge w:val="continue"/>
            <w:vAlign w:val="center"/>
          </w:tcPr>
          <w:p w14:paraId="0A4242DB">
            <w:pPr>
              <w:snapToGrid w:val="0"/>
              <w:jc w:val="center"/>
              <w:rPr>
                <w:rFonts w:ascii="Times New Roman" w:hAnsi="宋体"/>
                <w:b/>
                <w:sz w:val="18"/>
                <w:szCs w:val="18"/>
              </w:rPr>
            </w:pPr>
          </w:p>
        </w:tc>
      </w:tr>
      <w:tr w14:paraId="71A2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exact"/>
          <w:jc w:val="center"/>
        </w:trPr>
        <w:tc>
          <w:tcPr>
            <w:tcW w:w="471" w:type="dxa"/>
            <w:vMerge w:val="continue"/>
            <w:vAlign w:val="center"/>
          </w:tcPr>
          <w:p w14:paraId="12E2EC14">
            <w:pPr>
              <w:snapToGrid w:val="0"/>
              <w:jc w:val="center"/>
              <w:rPr>
                <w:rFonts w:ascii="Times New Roman" w:hAnsi="宋体"/>
                <w:b/>
                <w:sz w:val="18"/>
                <w:szCs w:val="18"/>
              </w:rPr>
            </w:pPr>
          </w:p>
        </w:tc>
        <w:tc>
          <w:tcPr>
            <w:tcW w:w="1007" w:type="dxa"/>
            <w:vMerge w:val="continue"/>
            <w:vAlign w:val="center"/>
          </w:tcPr>
          <w:p w14:paraId="06227D5F">
            <w:pPr>
              <w:snapToGrid w:val="0"/>
              <w:jc w:val="center"/>
              <w:rPr>
                <w:rFonts w:ascii="Times New Roman" w:hAnsi="宋体"/>
                <w:b/>
                <w:sz w:val="18"/>
                <w:szCs w:val="18"/>
              </w:rPr>
            </w:pPr>
          </w:p>
        </w:tc>
        <w:tc>
          <w:tcPr>
            <w:tcW w:w="4363" w:type="dxa"/>
            <w:vAlign w:val="center"/>
          </w:tcPr>
          <w:p w14:paraId="667F208A">
            <w:pPr>
              <w:snapToGrid w:val="0"/>
              <w:rPr>
                <w:rFonts w:hint="eastAsia" w:hAnsi="宋体"/>
                <w:sz w:val="18"/>
                <w:szCs w:val="18"/>
              </w:rPr>
            </w:pPr>
            <w:r>
              <w:rPr>
                <w:rFonts w:hint="eastAsia" w:hAnsi="宋体"/>
                <w:sz w:val="18"/>
                <w:szCs w:val="18"/>
              </w:rPr>
              <w:t>巡视时，发现可疑的人员进行询问与跟进；</w:t>
            </w:r>
          </w:p>
        </w:tc>
        <w:tc>
          <w:tcPr>
            <w:tcW w:w="2562" w:type="dxa"/>
            <w:vMerge w:val="continue"/>
            <w:vAlign w:val="center"/>
          </w:tcPr>
          <w:p w14:paraId="75F01C54">
            <w:pPr>
              <w:snapToGrid w:val="0"/>
              <w:jc w:val="center"/>
              <w:rPr>
                <w:rFonts w:ascii="Times New Roman" w:hAnsi="宋体"/>
                <w:b/>
                <w:sz w:val="18"/>
                <w:szCs w:val="18"/>
              </w:rPr>
            </w:pPr>
          </w:p>
        </w:tc>
        <w:tc>
          <w:tcPr>
            <w:tcW w:w="549" w:type="dxa"/>
            <w:vMerge w:val="continue"/>
            <w:vAlign w:val="center"/>
          </w:tcPr>
          <w:p w14:paraId="67875328">
            <w:pPr>
              <w:snapToGrid w:val="0"/>
              <w:jc w:val="center"/>
              <w:rPr>
                <w:rFonts w:ascii="Times New Roman" w:hAnsi="宋体"/>
                <w:b/>
                <w:sz w:val="18"/>
                <w:szCs w:val="18"/>
              </w:rPr>
            </w:pPr>
          </w:p>
        </w:tc>
        <w:tc>
          <w:tcPr>
            <w:tcW w:w="686" w:type="dxa"/>
            <w:vMerge w:val="continue"/>
            <w:vAlign w:val="center"/>
          </w:tcPr>
          <w:p w14:paraId="51ACA8EA">
            <w:pPr>
              <w:snapToGrid w:val="0"/>
              <w:jc w:val="center"/>
              <w:rPr>
                <w:rFonts w:ascii="Times New Roman" w:hAnsi="宋体"/>
                <w:b/>
                <w:sz w:val="18"/>
                <w:szCs w:val="18"/>
              </w:rPr>
            </w:pPr>
          </w:p>
        </w:tc>
      </w:tr>
      <w:tr w14:paraId="403C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exact"/>
          <w:jc w:val="center"/>
        </w:trPr>
        <w:tc>
          <w:tcPr>
            <w:tcW w:w="471" w:type="dxa"/>
            <w:vMerge w:val="restart"/>
            <w:vAlign w:val="center"/>
          </w:tcPr>
          <w:p w14:paraId="44536116">
            <w:pPr>
              <w:snapToGrid w:val="0"/>
              <w:jc w:val="center"/>
              <w:rPr>
                <w:rFonts w:hint="eastAsia" w:ascii="Times New Roman" w:hAnsi="宋体"/>
                <w:sz w:val="18"/>
                <w:szCs w:val="18"/>
              </w:rPr>
            </w:pPr>
            <w:r>
              <w:rPr>
                <w:rFonts w:hint="eastAsia" w:ascii="Times New Roman" w:hAnsi="宋体"/>
                <w:sz w:val="18"/>
                <w:szCs w:val="18"/>
              </w:rPr>
              <w:t>9</w:t>
            </w:r>
          </w:p>
        </w:tc>
        <w:tc>
          <w:tcPr>
            <w:tcW w:w="1007" w:type="dxa"/>
            <w:vMerge w:val="restart"/>
            <w:vAlign w:val="center"/>
          </w:tcPr>
          <w:p w14:paraId="27799F94">
            <w:pPr>
              <w:snapToGrid w:val="0"/>
              <w:rPr>
                <w:rFonts w:hint="eastAsia" w:ascii="Times New Roman"/>
                <w:sz w:val="18"/>
                <w:szCs w:val="18"/>
              </w:rPr>
            </w:pPr>
            <w:r>
              <w:rPr>
                <w:rFonts w:hint="eastAsia" w:ascii="Times New Roman"/>
                <w:sz w:val="18"/>
                <w:szCs w:val="18"/>
              </w:rPr>
              <w:t>突发事件或异常情况处理</w:t>
            </w:r>
          </w:p>
          <w:p w14:paraId="0DB7407E">
            <w:pPr>
              <w:snapToGrid w:val="0"/>
              <w:rPr>
                <w:rFonts w:hint="eastAsia" w:ascii="Times New Roman"/>
                <w:sz w:val="18"/>
                <w:szCs w:val="18"/>
              </w:rPr>
            </w:pPr>
            <w:r>
              <w:rPr>
                <w:rFonts w:hint="eastAsia" w:ascii="Times New Roman"/>
                <w:sz w:val="18"/>
                <w:szCs w:val="18"/>
              </w:rPr>
              <w:t>(5分)</w:t>
            </w:r>
          </w:p>
        </w:tc>
        <w:tc>
          <w:tcPr>
            <w:tcW w:w="4363" w:type="dxa"/>
            <w:vAlign w:val="center"/>
          </w:tcPr>
          <w:p w14:paraId="24F11A87">
            <w:pPr>
              <w:snapToGrid w:val="0"/>
              <w:rPr>
                <w:rFonts w:hint="eastAsia" w:ascii="Times New Roman"/>
                <w:sz w:val="18"/>
                <w:szCs w:val="18"/>
              </w:rPr>
            </w:pPr>
            <w:r>
              <w:rPr>
                <w:rFonts w:hint="eastAsia" w:ascii="Times New Roman"/>
                <w:sz w:val="18"/>
                <w:szCs w:val="18"/>
              </w:rPr>
              <w:t>制订突发事件应急预案；</w:t>
            </w:r>
          </w:p>
        </w:tc>
        <w:tc>
          <w:tcPr>
            <w:tcW w:w="2562" w:type="dxa"/>
            <w:vMerge w:val="restart"/>
            <w:vAlign w:val="center"/>
          </w:tcPr>
          <w:p w14:paraId="3510EE68">
            <w:pPr>
              <w:snapToGrid w:val="0"/>
              <w:rPr>
                <w:rFonts w:hint="eastAsia" w:ascii="Times New Roman"/>
                <w:sz w:val="18"/>
                <w:szCs w:val="18"/>
              </w:rPr>
            </w:pPr>
            <w:r>
              <w:rPr>
                <w:rFonts w:hint="eastAsia" w:hAnsi="宋体"/>
                <w:sz w:val="18"/>
                <w:szCs w:val="18"/>
              </w:rPr>
              <w:t>每发现一处不合格</w:t>
            </w:r>
            <w:r>
              <w:rPr>
                <w:rFonts w:hint="eastAsia" w:ascii="Times New Roman"/>
                <w:sz w:val="18"/>
                <w:szCs w:val="18"/>
              </w:rPr>
              <w:t>，扣1分；</w:t>
            </w:r>
          </w:p>
        </w:tc>
        <w:tc>
          <w:tcPr>
            <w:tcW w:w="549" w:type="dxa"/>
            <w:vMerge w:val="restart"/>
            <w:vAlign w:val="center"/>
          </w:tcPr>
          <w:p w14:paraId="05F6E82B">
            <w:pPr>
              <w:snapToGrid w:val="0"/>
              <w:jc w:val="center"/>
              <w:rPr>
                <w:rFonts w:ascii="Times New Roman" w:hAnsi="宋体"/>
                <w:b/>
                <w:sz w:val="18"/>
                <w:szCs w:val="18"/>
              </w:rPr>
            </w:pPr>
          </w:p>
        </w:tc>
        <w:tc>
          <w:tcPr>
            <w:tcW w:w="686" w:type="dxa"/>
            <w:vMerge w:val="restart"/>
            <w:vAlign w:val="center"/>
          </w:tcPr>
          <w:p w14:paraId="2B9732EA">
            <w:pPr>
              <w:snapToGrid w:val="0"/>
              <w:jc w:val="center"/>
              <w:rPr>
                <w:rFonts w:ascii="Times New Roman" w:hAnsi="宋体"/>
                <w:b/>
                <w:sz w:val="18"/>
                <w:szCs w:val="18"/>
              </w:rPr>
            </w:pPr>
          </w:p>
        </w:tc>
      </w:tr>
      <w:tr w14:paraId="68B7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exact"/>
          <w:jc w:val="center"/>
        </w:trPr>
        <w:tc>
          <w:tcPr>
            <w:tcW w:w="471" w:type="dxa"/>
            <w:vMerge w:val="continue"/>
            <w:vAlign w:val="center"/>
          </w:tcPr>
          <w:p w14:paraId="56008A14">
            <w:pPr>
              <w:snapToGrid w:val="0"/>
              <w:jc w:val="center"/>
              <w:rPr>
                <w:rFonts w:ascii="Times New Roman" w:hAnsi="宋体"/>
                <w:b/>
                <w:sz w:val="18"/>
                <w:szCs w:val="18"/>
              </w:rPr>
            </w:pPr>
          </w:p>
        </w:tc>
        <w:tc>
          <w:tcPr>
            <w:tcW w:w="1007" w:type="dxa"/>
            <w:vMerge w:val="continue"/>
            <w:vAlign w:val="center"/>
          </w:tcPr>
          <w:p w14:paraId="301AD776">
            <w:pPr>
              <w:snapToGrid w:val="0"/>
              <w:jc w:val="center"/>
              <w:rPr>
                <w:rFonts w:ascii="Times New Roman"/>
                <w:sz w:val="18"/>
                <w:szCs w:val="18"/>
              </w:rPr>
            </w:pPr>
          </w:p>
        </w:tc>
        <w:tc>
          <w:tcPr>
            <w:tcW w:w="4363" w:type="dxa"/>
            <w:vAlign w:val="center"/>
          </w:tcPr>
          <w:p w14:paraId="659D00B4">
            <w:pPr>
              <w:snapToGrid w:val="0"/>
              <w:rPr>
                <w:rFonts w:hint="eastAsia" w:ascii="Times New Roman"/>
                <w:sz w:val="18"/>
                <w:szCs w:val="18"/>
              </w:rPr>
            </w:pPr>
            <w:r>
              <w:rPr>
                <w:rFonts w:hint="eastAsia" w:ascii="Times New Roman"/>
                <w:sz w:val="18"/>
                <w:szCs w:val="18"/>
              </w:rPr>
              <w:t>本区域巡逻岗在接到突发事件预警信息后须在2分钟内赶到现场，并迅速做出判断及正确反应；</w:t>
            </w:r>
          </w:p>
        </w:tc>
        <w:tc>
          <w:tcPr>
            <w:tcW w:w="2562" w:type="dxa"/>
            <w:vMerge w:val="continue"/>
            <w:vAlign w:val="center"/>
          </w:tcPr>
          <w:p w14:paraId="24AA6B16">
            <w:pPr>
              <w:snapToGrid w:val="0"/>
              <w:jc w:val="center"/>
              <w:rPr>
                <w:rFonts w:ascii="Times New Roman" w:hAnsi="宋体"/>
                <w:b/>
                <w:sz w:val="18"/>
                <w:szCs w:val="18"/>
              </w:rPr>
            </w:pPr>
          </w:p>
        </w:tc>
        <w:tc>
          <w:tcPr>
            <w:tcW w:w="549" w:type="dxa"/>
            <w:vMerge w:val="continue"/>
            <w:vAlign w:val="center"/>
          </w:tcPr>
          <w:p w14:paraId="5C57C2D1">
            <w:pPr>
              <w:snapToGrid w:val="0"/>
              <w:jc w:val="center"/>
              <w:rPr>
                <w:rFonts w:ascii="Times New Roman" w:hAnsi="宋体"/>
                <w:b/>
                <w:sz w:val="18"/>
                <w:szCs w:val="18"/>
              </w:rPr>
            </w:pPr>
          </w:p>
        </w:tc>
        <w:tc>
          <w:tcPr>
            <w:tcW w:w="686" w:type="dxa"/>
            <w:vMerge w:val="continue"/>
            <w:vAlign w:val="center"/>
          </w:tcPr>
          <w:p w14:paraId="56EECA69">
            <w:pPr>
              <w:snapToGrid w:val="0"/>
              <w:jc w:val="center"/>
              <w:rPr>
                <w:rFonts w:ascii="Times New Roman" w:hAnsi="宋体"/>
                <w:b/>
                <w:sz w:val="18"/>
                <w:szCs w:val="18"/>
              </w:rPr>
            </w:pPr>
          </w:p>
        </w:tc>
      </w:tr>
      <w:tr w14:paraId="5F8F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exact"/>
          <w:jc w:val="center"/>
        </w:trPr>
        <w:tc>
          <w:tcPr>
            <w:tcW w:w="471" w:type="dxa"/>
            <w:vMerge w:val="continue"/>
            <w:vAlign w:val="center"/>
          </w:tcPr>
          <w:p w14:paraId="2CEB337F">
            <w:pPr>
              <w:snapToGrid w:val="0"/>
              <w:jc w:val="center"/>
              <w:rPr>
                <w:rFonts w:ascii="Times New Roman" w:hAnsi="宋体"/>
                <w:b/>
                <w:sz w:val="18"/>
                <w:szCs w:val="18"/>
              </w:rPr>
            </w:pPr>
          </w:p>
        </w:tc>
        <w:tc>
          <w:tcPr>
            <w:tcW w:w="1007" w:type="dxa"/>
            <w:vMerge w:val="continue"/>
            <w:vAlign w:val="center"/>
          </w:tcPr>
          <w:p w14:paraId="7590841C">
            <w:pPr>
              <w:snapToGrid w:val="0"/>
              <w:jc w:val="center"/>
              <w:rPr>
                <w:rFonts w:ascii="Times New Roman"/>
                <w:sz w:val="18"/>
                <w:szCs w:val="18"/>
              </w:rPr>
            </w:pPr>
          </w:p>
        </w:tc>
        <w:tc>
          <w:tcPr>
            <w:tcW w:w="4363" w:type="dxa"/>
            <w:vAlign w:val="center"/>
          </w:tcPr>
          <w:p w14:paraId="4C9F9991">
            <w:pPr>
              <w:snapToGrid w:val="0"/>
              <w:rPr>
                <w:rFonts w:hint="eastAsia" w:ascii="Times New Roman"/>
                <w:sz w:val="18"/>
                <w:szCs w:val="18"/>
              </w:rPr>
            </w:pPr>
            <w:r>
              <w:rPr>
                <w:rFonts w:hint="eastAsia" w:ascii="Times New Roman"/>
                <w:sz w:val="18"/>
                <w:szCs w:val="18"/>
              </w:rPr>
              <w:t>超出可控范围的立即报告当值班长，经上报主任及公司领导决定是否报警；</w:t>
            </w:r>
          </w:p>
        </w:tc>
        <w:tc>
          <w:tcPr>
            <w:tcW w:w="2562" w:type="dxa"/>
            <w:vAlign w:val="center"/>
          </w:tcPr>
          <w:p w14:paraId="65EC8F0E">
            <w:pPr>
              <w:snapToGrid w:val="0"/>
              <w:jc w:val="center"/>
              <w:rPr>
                <w:rFonts w:ascii="Times New Roman" w:hAnsi="宋体"/>
                <w:b/>
                <w:sz w:val="18"/>
                <w:szCs w:val="18"/>
              </w:rPr>
            </w:pPr>
          </w:p>
        </w:tc>
        <w:tc>
          <w:tcPr>
            <w:tcW w:w="549" w:type="dxa"/>
            <w:vAlign w:val="center"/>
          </w:tcPr>
          <w:p w14:paraId="0B44BA2E">
            <w:pPr>
              <w:snapToGrid w:val="0"/>
              <w:jc w:val="center"/>
              <w:rPr>
                <w:rFonts w:ascii="Times New Roman" w:hAnsi="宋体"/>
                <w:b/>
                <w:sz w:val="18"/>
                <w:szCs w:val="18"/>
              </w:rPr>
            </w:pPr>
          </w:p>
        </w:tc>
        <w:tc>
          <w:tcPr>
            <w:tcW w:w="686" w:type="dxa"/>
            <w:vAlign w:val="center"/>
          </w:tcPr>
          <w:p w14:paraId="0D1ED2F8">
            <w:pPr>
              <w:snapToGrid w:val="0"/>
              <w:jc w:val="center"/>
              <w:rPr>
                <w:rFonts w:ascii="Times New Roman" w:hAnsi="宋体"/>
                <w:b/>
                <w:sz w:val="18"/>
                <w:szCs w:val="18"/>
              </w:rPr>
            </w:pPr>
          </w:p>
        </w:tc>
      </w:tr>
      <w:tr w14:paraId="3EA5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exact"/>
          <w:jc w:val="center"/>
        </w:trPr>
        <w:tc>
          <w:tcPr>
            <w:tcW w:w="471" w:type="dxa"/>
            <w:vMerge w:val="restart"/>
            <w:vAlign w:val="center"/>
          </w:tcPr>
          <w:p w14:paraId="004C6514">
            <w:pPr>
              <w:snapToGrid w:val="0"/>
              <w:jc w:val="center"/>
              <w:rPr>
                <w:rFonts w:hint="eastAsia" w:ascii="Times New Roman" w:hAnsi="宋体"/>
                <w:sz w:val="18"/>
                <w:szCs w:val="18"/>
              </w:rPr>
            </w:pPr>
            <w:r>
              <w:rPr>
                <w:rFonts w:hint="eastAsia" w:ascii="Times New Roman" w:hAnsi="宋体"/>
                <w:sz w:val="18"/>
                <w:szCs w:val="18"/>
              </w:rPr>
              <w:t>10</w:t>
            </w:r>
          </w:p>
        </w:tc>
        <w:tc>
          <w:tcPr>
            <w:tcW w:w="1007" w:type="dxa"/>
            <w:vMerge w:val="restart"/>
            <w:vAlign w:val="center"/>
          </w:tcPr>
          <w:p w14:paraId="120BDAC1">
            <w:pPr>
              <w:snapToGrid w:val="0"/>
              <w:jc w:val="center"/>
              <w:rPr>
                <w:rFonts w:hint="eastAsia" w:ascii="Times New Roman"/>
                <w:sz w:val="18"/>
                <w:szCs w:val="18"/>
              </w:rPr>
            </w:pPr>
            <w:r>
              <w:rPr>
                <w:rFonts w:hint="eastAsia" w:ascii="Times New Roman"/>
                <w:sz w:val="18"/>
                <w:szCs w:val="18"/>
              </w:rPr>
              <w:t>消防安全管理</w:t>
            </w:r>
          </w:p>
          <w:p w14:paraId="4F7AD3C6">
            <w:pPr>
              <w:snapToGrid w:val="0"/>
              <w:jc w:val="center"/>
              <w:rPr>
                <w:rFonts w:ascii="Times New Roman"/>
                <w:sz w:val="18"/>
                <w:szCs w:val="18"/>
              </w:rPr>
            </w:pPr>
            <w:r>
              <w:rPr>
                <w:rFonts w:hint="eastAsia" w:ascii="Times New Roman"/>
                <w:sz w:val="18"/>
                <w:szCs w:val="18"/>
              </w:rPr>
              <w:t>（10分）</w:t>
            </w:r>
          </w:p>
        </w:tc>
        <w:tc>
          <w:tcPr>
            <w:tcW w:w="4363" w:type="dxa"/>
            <w:vAlign w:val="center"/>
          </w:tcPr>
          <w:p w14:paraId="464CEF45">
            <w:pPr>
              <w:snapToGrid w:val="0"/>
              <w:rPr>
                <w:rFonts w:hint="eastAsia" w:ascii="Times New Roman" w:hAnsi="宋体"/>
                <w:sz w:val="18"/>
                <w:szCs w:val="18"/>
              </w:rPr>
            </w:pPr>
            <w:r>
              <w:rPr>
                <w:rFonts w:hint="eastAsia" w:ascii="Times New Roman" w:hAnsi="宋体"/>
                <w:sz w:val="18"/>
                <w:szCs w:val="18"/>
              </w:rPr>
              <w:t>根据所在区域火灾物质类型，熟练掌握对应灭火器使用方法；</w:t>
            </w:r>
          </w:p>
        </w:tc>
        <w:tc>
          <w:tcPr>
            <w:tcW w:w="2562" w:type="dxa"/>
            <w:vMerge w:val="restart"/>
            <w:vAlign w:val="center"/>
          </w:tcPr>
          <w:p w14:paraId="30245ED5">
            <w:pPr>
              <w:snapToGrid w:val="0"/>
              <w:rPr>
                <w:rFonts w:hint="eastAsia" w:ascii="Times New Roman"/>
                <w:sz w:val="18"/>
                <w:szCs w:val="18"/>
              </w:rPr>
            </w:pPr>
            <w:r>
              <w:rPr>
                <w:rFonts w:hint="eastAsia" w:ascii="Times New Roman"/>
                <w:sz w:val="18"/>
                <w:szCs w:val="18"/>
              </w:rPr>
              <w:t>每次抽查3人，抽查5个问题，每出现一次不合格，扣0.5分；</w:t>
            </w:r>
          </w:p>
          <w:p w14:paraId="2EB625D4">
            <w:pPr>
              <w:snapToGrid w:val="0"/>
              <w:rPr>
                <w:rFonts w:ascii="Times New Roman" w:hAnsi="宋体"/>
                <w:b/>
                <w:sz w:val="18"/>
                <w:szCs w:val="18"/>
              </w:rPr>
            </w:pPr>
            <w:r>
              <w:rPr>
                <w:rFonts w:hint="eastAsia" w:ascii="Times New Roman"/>
                <w:sz w:val="18"/>
                <w:szCs w:val="18"/>
              </w:rPr>
              <w:t>每次抽查，10个（含）问题不合格的，不得分。</w:t>
            </w:r>
          </w:p>
        </w:tc>
        <w:tc>
          <w:tcPr>
            <w:tcW w:w="549" w:type="dxa"/>
            <w:vMerge w:val="restart"/>
            <w:vAlign w:val="center"/>
          </w:tcPr>
          <w:p w14:paraId="2C392774">
            <w:pPr>
              <w:snapToGrid w:val="0"/>
              <w:jc w:val="center"/>
              <w:rPr>
                <w:rFonts w:ascii="Times New Roman" w:hAnsi="宋体"/>
                <w:b/>
                <w:sz w:val="18"/>
                <w:szCs w:val="18"/>
              </w:rPr>
            </w:pPr>
          </w:p>
        </w:tc>
        <w:tc>
          <w:tcPr>
            <w:tcW w:w="686" w:type="dxa"/>
            <w:vMerge w:val="restart"/>
            <w:vAlign w:val="center"/>
          </w:tcPr>
          <w:p w14:paraId="5FB7710A">
            <w:pPr>
              <w:snapToGrid w:val="0"/>
              <w:jc w:val="center"/>
              <w:rPr>
                <w:rFonts w:ascii="Times New Roman" w:hAnsi="宋体"/>
                <w:b/>
                <w:sz w:val="18"/>
                <w:szCs w:val="18"/>
              </w:rPr>
            </w:pPr>
          </w:p>
        </w:tc>
      </w:tr>
      <w:tr w14:paraId="116E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471" w:type="dxa"/>
            <w:vMerge w:val="continue"/>
            <w:vAlign w:val="center"/>
          </w:tcPr>
          <w:p w14:paraId="09C0E2F4">
            <w:pPr>
              <w:snapToGrid w:val="0"/>
              <w:jc w:val="center"/>
              <w:rPr>
                <w:rFonts w:ascii="Times New Roman" w:hAnsi="宋体"/>
                <w:b/>
                <w:sz w:val="18"/>
                <w:szCs w:val="18"/>
              </w:rPr>
            </w:pPr>
          </w:p>
        </w:tc>
        <w:tc>
          <w:tcPr>
            <w:tcW w:w="1007" w:type="dxa"/>
            <w:vMerge w:val="continue"/>
            <w:vAlign w:val="center"/>
          </w:tcPr>
          <w:p w14:paraId="53FE9DA0">
            <w:pPr>
              <w:snapToGrid w:val="0"/>
              <w:jc w:val="center"/>
              <w:rPr>
                <w:rFonts w:ascii="Times New Roman"/>
                <w:sz w:val="18"/>
                <w:szCs w:val="18"/>
              </w:rPr>
            </w:pPr>
          </w:p>
        </w:tc>
        <w:tc>
          <w:tcPr>
            <w:tcW w:w="4363" w:type="dxa"/>
            <w:vAlign w:val="center"/>
          </w:tcPr>
          <w:p w14:paraId="3325DF50">
            <w:pPr>
              <w:snapToGrid w:val="0"/>
              <w:rPr>
                <w:rFonts w:hint="eastAsia" w:ascii="Times New Roman" w:hAnsi="宋体"/>
                <w:sz w:val="18"/>
                <w:szCs w:val="18"/>
              </w:rPr>
            </w:pPr>
            <w:r>
              <w:rPr>
                <w:rFonts w:hint="eastAsia" w:ascii="Times New Roman" w:hAnsi="宋体"/>
                <w:sz w:val="18"/>
                <w:szCs w:val="18"/>
              </w:rPr>
              <w:t xml:space="preserve">熟悉区域内灭火器摆放位置、数量及特性； </w:t>
            </w:r>
          </w:p>
        </w:tc>
        <w:tc>
          <w:tcPr>
            <w:tcW w:w="2562" w:type="dxa"/>
            <w:vMerge w:val="continue"/>
            <w:vAlign w:val="center"/>
          </w:tcPr>
          <w:p w14:paraId="446C9DFE">
            <w:pPr>
              <w:snapToGrid w:val="0"/>
              <w:jc w:val="center"/>
              <w:rPr>
                <w:rFonts w:ascii="Times New Roman" w:hAnsi="宋体"/>
                <w:b/>
                <w:sz w:val="18"/>
                <w:szCs w:val="18"/>
              </w:rPr>
            </w:pPr>
          </w:p>
        </w:tc>
        <w:tc>
          <w:tcPr>
            <w:tcW w:w="549" w:type="dxa"/>
            <w:vMerge w:val="continue"/>
            <w:vAlign w:val="center"/>
          </w:tcPr>
          <w:p w14:paraId="7B9BCE9A">
            <w:pPr>
              <w:snapToGrid w:val="0"/>
              <w:jc w:val="center"/>
              <w:rPr>
                <w:rFonts w:ascii="Times New Roman" w:hAnsi="宋体"/>
                <w:b/>
                <w:sz w:val="18"/>
                <w:szCs w:val="18"/>
              </w:rPr>
            </w:pPr>
          </w:p>
        </w:tc>
        <w:tc>
          <w:tcPr>
            <w:tcW w:w="686" w:type="dxa"/>
            <w:vMerge w:val="continue"/>
            <w:vAlign w:val="center"/>
          </w:tcPr>
          <w:p w14:paraId="61DEB13F">
            <w:pPr>
              <w:snapToGrid w:val="0"/>
              <w:jc w:val="center"/>
              <w:rPr>
                <w:rFonts w:ascii="Times New Roman" w:hAnsi="宋体"/>
                <w:b/>
                <w:sz w:val="18"/>
                <w:szCs w:val="18"/>
              </w:rPr>
            </w:pPr>
          </w:p>
        </w:tc>
      </w:tr>
      <w:tr w14:paraId="55BA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exact"/>
          <w:jc w:val="center"/>
        </w:trPr>
        <w:tc>
          <w:tcPr>
            <w:tcW w:w="471" w:type="dxa"/>
            <w:vMerge w:val="continue"/>
            <w:vAlign w:val="center"/>
          </w:tcPr>
          <w:p w14:paraId="0CB04E85">
            <w:pPr>
              <w:snapToGrid w:val="0"/>
              <w:jc w:val="center"/>
              <w:rPr>
                <w:rFonts w:ascii="Times New Roman" w:hAnsi="宋体"/>
                <w:b/>
                <w:sz w:val="18"/>
                <w:szCs w:val="18"/>
              </w:rPr>
            </w:pPr>
          </w:p>
        </w:tc>
        <w:tc>
          <w:tcPr>
            <w:tcW w:w="1007" w:type="dxa"/>
            <w:vMerge w:val="continue"/>
            <w:vAlign w:val="center"/>
          </w:tcPr>
          <w:p w14:paraId="0194C38B">
            <w:pPr>
              <w:snapToGrid w:val="0"/>
              <w:jc w:val="center"/>
              <w:rPr>
                <w:rFonts w:ascii="Times New Roman"/>
                <w:sz w:val="18"/>
                <w:szCs w:val="18"/>
              </w:rPr>
            </w:pPr>
          </w:p>
        </w:tc>
        <w:tc>
          <w:tcPr>
            <w:tcW w:w="4363" w:type="dxa"/>
            <w:vAlign w:val="center"/>
          </w:tcPr>
          <w:p w14:paraId="229C4E92">
            <w:pPr>
              <w:snapToGrid w:val="0"/>
              <w:rPr>
                <w:rFonts w:hint="eastAsia" w:ascii="Times New Roman" w:hAnsi="宋体"/>
                <w:sz w:val="18"/>
                <w:szCs w:val="18"/>
              </w:rPr>
            </w:pPr>
            <w:r>
              <w:rPr>
                <w:rFonts w:hint="eastAsia" w:ascii="Times New Roman" w:hAnsi="宋体"/>
                <w:sz w:val="18"/>
                <w:szCs w:val="18"/>
              </w:rPr>
              <w:t>按照规定检查消防栓和灭火器；</w:t>
            </w:r>
          </w:p>
        </w:tc>
        <w:tc>
          <w:tcPr>
            <w:tcW w:w="2562" w:type="dxa"/>
            <w:vMerge w:val="continue"/>
            <w:vAlign w:val="center"/>
          </w:tcPr>
          <w:p w14:paraId="13A9859F">
            <w:pPr>
              <w:snapToGrid w:val="0"/>
              <w:jc w:val="center"/>
              <w:rPr>
                <w:rFonts w:ascii="Times New Roman" w:hAnsi="宋体"/>
                <w:b/>
                <w:sz w:val="18"/>
                <w:szCs w:val="18"/>
              </w:rPr>
            </w:pPr>
          </w:p>
        </w:tc>
        <w:tc>
          <w:tcPr>
            <w:tcW w:w="549" w:type="dxa"/>
            <w:vMerge w:val="continue"/>
            <w:vAlign w:val="center"/>
          </w:tcPr>
          <w:p w14:paraId="22D74F68">
            <w:pPr>
              <w:snapToGrid w:val="0"/>
              <w:jc w:val="center"/>
              <w:rPr>
                <w:rFonts w:ascii="Times New Roman" w:hAnsi="宋体"/>
                <w:b/>
                <w:sz w:val="18"/>
                <w:szCs w:val="18"/>
              </w:rPr>
            </w:pPr>
          </w:p>
        </w:tc>
        <w:tc>
          <w:tcPr>
            <w:tcW w:w="686" w:type="dxa"/>
            <w:vMerge w:val="continue"/>
            <w:vAlign w:val="center"/>
          </w:tcPr>
          <w:p w14:paraId="077A073B">
            <w:pPr>
              <w:snapToGrid w:val="0"/>
              <w:jc w:val="center"/>
              <w:rPr>
                <w:rFonts w:ascii="Times New Roman" w:hAnsi="宋体"/>
                <w:b/>
                <w:sz w:val="18"/>
                <w:szCs w:val="18"/>
              </w:rPr>
            </w:pPr>
          </w:p>
        </w:tc>
      </w:tr>
      <w:tr w14:paraId="5FBD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exact"/>
          <w:jc w:val="center"/>
        </w:trPr>
        <w:tc>
          <w:tcPr>
            <w:tcW w:w="471" w:type="dxa"/>
            <w:vMerge w:val="continue"/>
            <w:vAlign w:val="center"/>
          </w:tcPr>
          <w:p w14:paraId="650682B3">
            <w:pPr>
              <w:snapToGrid w:val="0"/>
              <w:jc w:val="center"/>
              <w:rPr>
                <w:rFonts w:ascii="Times New Roman" w:hAnsi="宋体"/>
                <w:b/>
                <w:sz w:val="18"/>
                <w:szCs w:val="18"/>
              </w:rPr>
            </w:pPr>
          </w:p>
        </w:tc>
        <w:tc>
          <w:tcPr>
            <w:tcW w:w="1007" w:type="dxa"/>
            <w:vMerge w:val="continue"/>
            <w:vAlign w:val="center"/>
          </w:tcPr>
          <w:p w14:paraId="0CF158CC">
            <w:pPr>
              <w:snapToGrid w:val="0"/>
              <w:jc w:val="center"/>
              <w:rPr>
                <w:rFonts w:ascii="Times New Roman"/>
                <w:sz w:val="18"/>
                <w:szCs w:val="18"/>
              </w:rPr>
            </w:pPr>
          </w:p>
        </w:tc>
        <w:tc>
          <w:tcPr>
            <w:tcW w:w="4363" w:type="dxa"/>
            <w:vAlign w:val="center"/>
          </w:tcPr>
          <w:p w14:paraId="426308F4">
            <w:pPr>
              <w:snapToGrid w:val="0"/>
              <w:rPr>
                <w:rFonts w:hint="eastAsia" w:ascii="Times New Roman" w:hAnsi="宋体"/>
                <w:sz w:val="18"/>
                <w:szCs w:val="18"/>
              </w:rPr>
            </w:pPr>
            <w:r>
              <w:rPr>
                <w:rFonts w:hint="eastAsia" w:ascii="Times New Roman" w:hAnsi="宋体"/>
                <w:sz w:val="18"/>
                <w:szCs w:val="18"/>
              </w:rPr>
              <w:t>发生火灾时能根据火源物质，及时找到对应的灭火器；</w:t>
            </w:r>
          </w:p>
        </w:tc>
        <w:tc>
          <w:tcPr>
            <w:tcW w:w="2562" w:type="dxa"/>
            <w:vMerge w:val="continue"/>
            <w:vAlign w:val="center"/>
          </w:tcPr>
          <w:p w14:paraId="79EA54DD">
            <w:pPr>
              <w:snapToGrid w:val="0"/>
              <w:jc w:val="center"/>
              <w:rPr>
                <w:rFonts w:ascii="Times New Roman" w:hAnsi="宋体"/>
                <w:b/>
                <w:sz w:val="18"/>
                <w:szCs w:val="18"/>
              </w:rPr>
            </w:pPr>
          </w:p>
        </w:tc>
        <w:tc>
          <w:tcPr>
            <w:tcW w:w="549" w:type="dxa"/>
            <w:vMerge w:val="continue"/>
            <w:vAlign w:val="center"/>
          </w:tcPr>
          <w:p w14:paraId="31922B88">
            <w:pPr>
              <w:snapToGrid w:val="0"/>
              <w:jc w:val="center"/>
              <w:rPr>
                <w:rFonts w:ascii="Times New Roman" w:hAnsi="宋体"/>
                <w:b/>
                <w:sz w:val="18"/>
                <w:szCs w:val="18"/>
              </w:rPr>
            </w:pPr>
          </w:p>
        </w:tc>
        <w:tc>
          <w:tcPr>
            <w:tcW w:w="686" w:type="dxa"/>
            <w:vMerge w:val="continue"/>
            <w:vAlign w:val="center"/>
          </w:tcPr>
          <w:p w14:paraId="3DA4EC7E">
            <w:pPr>
              <w:snapToGrid w:val="0"/>
              <w:jc w:val="center"/>
              <w:rPr>
                <w:rFonts w:ascii="Times New Roman" w:hAnsi="宋体"/>
                <w:b/>
                <w:sz w:val="18"/>
                <w:szCs w:val="18"/>
              </w:rPr>
            </w:pPr>
          </w:p>
        </w:tc>
      </w:tr>
      <w:tr w14:paraId="155D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exact"/>
          <w:jc w:val="center"/>
        </w:trPr>
        <w:tc>
          <w:tcPr>
            <w:tcW w:w="471" w:type="dxa"/>
            <w:vMerge w:val="continue"/>
            <w:vAlign w:val="center"/>
          </w:tcPr>
          <w:p w14:paraId="47BCCEB9">
            <w:pPr>
              <w:snapToGrid w:val="0"/>
              <w:jc w:val="center"/>
              <w:rPr>
                <w:rFonts w:ascii="Times New Roman" w:hAnsi="宋体"/>
                <w:b/>
                <w:sz w:val="18"/>
                <w:szCs w:val="18"/>
              </w:rPr>
            </w:pPr>
          </w:p>
        </w:tc>
        <w:tc>
          <w:tcPr>
            <w:tcW w:w="1007" w:type="dxa"/>
            <w:vMerge w:val="continue"/>
            <w:vAlign w:val="center"/>
          </w:tcPr>
          <w:p w14:paraId="1305E3F0">
            <w:pPr>
              <w:snapToGrid w:val="0"/>
              <w:jc w:val="center"/>
              <w:rPr>
                <w:rFonts w:ascii="Times New Roman"/>
                <w:sz w:val="18"/>
                <w:szCs w:val="18"/>
              </w:rPr>
            </w:pPr>
          </w:p>
        </w:tc>
        <w:tc>
          <w:tcPr>
            <w:tcW w:w="4363" w:type="dxa"/>
            <w:vAlign w:val="center"/>
          </w:tcPr>
          <w:p w14:paraId="16AE72CF">
            <w:pPr>
              <w:snapToGrid w:val="0"/>
              <w:rPr>
                <w:rFonts w:hint="eastAsia" w:ascii="Times New Roman" w:hAnsi="宋体"/>
                <w:sz w:val="18"/>
                <w:szCs w:val="18"/>
              </w:rPr>
            </w:pPr>
            <w:r>
              <w:rPr>
                <w:rFonts w:hint="eastAsia" w:ascii="Times New Roman" w:hAnsi="宋体"/>
                <w:sz w:val="18"/>
                <w:szCs w:val="18"/>
              </w:rPr>
              <w:t>火灾报警时，能准确地说出火灾的地点、火种类型等火灾信息；</w:t>
            </w:r>
          </w:p>
        </w:tc>
        <w:tc>
          <w:tcPr>
            <w:tcW w:w="2562" w:type="dxa"/>
            <w:vMerge w:val="continue"/>
            <w:vAlign w:val="center"/>
          </w:tcPr>
          <w:p w14:paraId="66B6D560">
            <w:pPr>
              <w:snapToGrid w:val="0"/>
              <w:jc w:val="center"/>
              <w:rPr>
                <w:rFonts w:ascii="Times New Roman" w:hAnsi="宋体"/>
                <w:b/>
                <w:sz w:val="18"/>
                <w:szCs w:val="18"/>
              </w:rPr>
            </w:pPr>
          </w:p>
        </w:tc>
        <w:tc>
          <w:tcPr>
            <w:tcW w:w="549" w:type="dxa"/>
            <w:vMerge w:val="continue"/>
            <w:vAlign w:val="center"/>
          </w:tcPr>
          <w:p w14:paraId="1C7F08D5">
            <w:pPr>
              <w:snapToGrid w:val="0"/>
              <w:jc w:val="center"/>
              <w:rPr>
                <w:rFonts w:ascii="Times New Roman" w:hAnsi="宋体"/>
                <w:b/>
                <w:sz w:val="18"/>
                <w:szCs w:val="18"/>
              </w:rPr>
            </w:pPr>
          </w:p>
        </w:tc>
        <w:tc>
          <w:tcPr>
            <w:tcW w:w="686" w:type="dxa"/>
            <w:vMerge w:val="continue"/>
            <w:vAlign w:val="center"/>
          </w:tcPr>
          <w:p w14:paraId="3D43EDB3">
            <w:pPr>
              <w:snapToGrid w:val="0"/>
              <w:jc w:val="center"/>
              <w:rPr>
                <w:rFonts w:ascii="Times New Roman" w:hAnsi="宋体"/>
                <w:b/>
                <w:sz w:val="18"/>
                <w:szCs w:val="18"/>
              </w:rPr>
            </w:pPr>
          </w:p>
        </w:tc>
      </w:tr>
      <w:tr w14:paraId="6AC8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jc w:val="center"/>
        </w:trPr>
        <w:tc>
          <w:tcPr>
            <w:tcW w:w="471" w:type="dxa"/>
            <w:vMerge w:val="continue"/>
            <w:vAlign w:val="center"/>
          </w:tcPr>
          <w:p w14:paraId="3096ECB0">
            <w:pPr>
              <w:snapToGrid w:val="0"/>
              <w:jc w:val="center"/>
              <w:rPr>
                <w:rFonts w:ascii="Times New Roman" w:hAnsi="宋体"/>
                <w:b/>
                <w:sz w:val="18"/>
                <w:szCs w:val="18"/>
              </w:rPr>
            </w:pPr>
          </w:p>
        </w:tc>
        <w:tc>
          <w:tcPr>
            <w:tcW w:w="1007" w:type="dxa"/>
            <w:vMerge w:val="continue"/>
            <w:vAlign w:val="center"/>
          </w:tcPr>
          <w:p w14:paraId="410BE892">
            <w:pPr>
              <w:snapToGrid w:val="0"/>
              <w:jc w:val="center"/>
              <w:rPr>
                <w:rFonts w:ascii="Times New Roman"/>
                <w:sz w:val="18"/>
                <w:szCs w:val="18"/>
              </w:rPr>
            </w:pPr>
          </w:p>
        </w:tc>
        <w:tc>
          <w:tcPr>
            <w:tcW w:w="4363" w:type="dxa"/>
            <w:vAlign w:val="center"/>
          </w:tcPr>
          <w:p w14:paraId="728205EA">
            <w:pPr>
              <w:snapToGrid w:val="0"/>
              <w:rPr>
                <w:rFonts w:hint="eastAsia" w:ascii="Times New Roman" w:hAnsi="宋体"/>
                <w:sz w:val="18"/>
                <w:szCs w:val="18"/>
              </w:rPr>
            </w:pPr>
            <w:r>
              <w:rPr>
                <w:rFonts w:hint="eastAsia" w:hAnsi="宋体"/>
                <w:sz w:val="18"/>
                <w:szCs w:val="18"/>
              </w:rPr>
              <w:t>检查能发现消防隐患，并及时处理；未能处理的，及时上报管理处；</w:t>
            </w:r>
          </w:p>
        </w:tc>
        <w:tc>
          <w:tcPr>
            <w:tcW w:w="2562" w:type="dxa"/>
            <w:vMerge w:val="continue"/>
            <w:vAlign w:val="center"/>
          </w:tcPr>
          <w:p w14:paraId="1D6BCEF2">
            <w:pPr>
              <w:snapToGrid w:val="0"/>
              <w:jc w:val="center"/>
              <w:rPr>
                <w:rFonts w:ascii="Times New Roman" w:hAnsi="宋体"/>
                <w:b/>
                <w:sz w:val="18"/>
                <w:szCs w:val="18"/>
              </w:rPr>
            </w:pPr>
          </w:p>
        </w:tc>
        <w:tc>
          <w:tcPr>
            <w:tcW w:w="549" w:type="dxa"/>
            <w:vMerge w:val="continue"/>
            <w:vAlign w:val="center"/>
          </w:tcPr>
          <w:p w14:paraId="0BE84741">
            <w:pPr>
              <w:snapToGrid w:val="0"/>
              <w:jc w:val="center"/>
              <w:rPr>
                <w:rFonts w:ascii="Times New Roman" w:hAnsi="宋体"/>
                <w:b/>
                <w:sz w:val="18"/>
                <w:szCs w:val="18"/>
              </w:rPr>
            </w:pPr>
          </w:p>
        </w:tc>
        <w:tc>
          <w:tcPr>
            <w:tcW w:w="686" w:type="dxa"/>
            <w:vMerge w:val="continue"/>
            <w:vAlign w:val="center"/>
          </w:tcPr>
          <w:p w14:paraId="3E5DA561">
            <w:pPr>
              <w:snapToGrid w:val="0"/>
              <w:jc w:val="center"/>
              <w:rPr>
                <w:rFonts w:ascii="Times New Roman" w:hAnsi="宋体"/>
                <w:b/>
                <w:sz w:val="18"/>
                <w:szCs w:val="18"/>
              </w:rPr>
            </w:pPr>
          </w:p>
        </w:tc>
      </w:tr>
      <w:tr w14:paraId="3506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471" w:type="dxa"/>
            <w:vMerge w:val="restart"/>
            <w:tcBorders>
              <w:left w:val="single" w:color="auto" w:sz="4" w:space="0"/>
              <w:right w:val="single" w:color="auto" w:sz="4" w:space="0"/>
            </w:tcBorders>
            <w:vAlign w:val="center"/>
          </w:tcPr>
          <w:p w14:paraId="74BCE4BF">
            <w:pPr>
              <w:snapToGrid w:val="0"/>
              <w:jc w:val="center"/>
              <w:rPr>
                <w:rFonts w:ascii="Times New Roman"/>
                <w:sz w:val="18"/>
                <w:szCs w:val="18"/>
              </w:rPr>
            </w:pPr>
            <w:r>
              <w:rPr>
                <w:rFonts w:hint="eastAsia" w:ascii="Times New Roman"/>
                <w:sz w:val="18"/>
                <w:szCs w:val="18"/>
              </w:rPr>
              <w:t>11</w:t>
            </w:r>
          </w:p>
        </w:tc>
        <w:tc>
          <w:tcPr>
            <w:tcW w:w="1007" w:type="dxa"/>
            <w:vMerge w:val="restart"/>
            <w:tcBorders>
              <w:left w:val="single" w:color="auto" w:sz="4" w:space="0"/>
            </w:tcBorders>
            <w:vAlign w:val="center"/>
          </w:tcPr>
          <w:p w14:paraId="3A53A422">
            <w:pPr>
              <w:snapToGrid w:val="0"/>
              <w:jc w:val="center"/>
              <w:rPr>
                <w:rFonts w:hint="eastAsia" w:ascii="Times New Roman"/>
                <w:sz w:val="18"/>
                <w:szCs w:val="18"/>
              </w:rPr>
            </w:pPr>
            <w:r>
              <w:rPr>
                <w:rFonts w:hint="eastAsia" w:ascii="Times New Roman"/>
                <w:sz w:val="18"/>
                <w:szCs w:val="18"/>
              </w:rPr>
              <w:t>车辆管理</w:t>
            </w:r>
          </w:p>
          <w:p w14:paraId="3063B2B1">
            <w:pPr>
              <w:snapToGrid w:val="0"/>
              <w:jc w:val="center"/>
              <w:rPr>
                <w:rFonts w:hint="eastAsia" w:ascii="Times New Roman"/>
                <w:sz w:val="18"/>
                <w:szCs w:val="18"/>
              </w:rPr>
            </w:pPr>
            <w:r>
              <w:rPr>
                <w:rFonts w:hint="eastAsia" w:ascii="Times New Roman"/>
                <w:sz w:val="18"/>
                <w:szCs w:val="18"/>
              </w:rPr>
              <w:t>（5分）</w:t>
            </w:r>
          </w:p>
        </w:tc>
        <w:tc>
          <w:tcPr>
            <w:tcW w:w="4363" w:type="dxa"/>
            <w:vAlign w:val="center"/>
          </w:tcPr>
          <w:p w14:paraId="793C75E0">
            <w:pPr>
              <w:snapToGrid w:val="0"/>
              <w:spacing w:line="240" w:lineRule="auto"/>
              <w:rPr>
                <w:rFonts w:ascii="Times New Roman" w:hAnsi="宋体"/>
                <w:sz w:val="18"/>
                <w:szCs w:val="18"/>
              </w:rPr>
            </w:pPr>
            <w:r>
              <w:rPr>
                <w:rFonts w:hint="eastAsia" w:ascii="Times New Roman" w:hAnsi="宋体"/>
                <w:sz w:val="18"/>
                <w:szCs w:val="18"/>
              </w:rPr>
              <w:t>车场设施设备完好，无安全隐患；</w:t>
            </w:r>
          </w:p>
        </w:tc>
        <w:tc>
          <w:tcPr>
            <w:tcW w:w="2562" w:type="dxa"/>
            <w:vMerge w:val="restart"/>
            <w:vAlign w:val="center"/>
          </w:tcPr>
          <w:p w14:paraId="208619BE">
            <w:pPr>
              <w:snapToGrid w:val="0"/>
              <w:rPr>
                <w:rFonts w:ascii="Times New Roman"/>
                <w:sz w:val="18"/>
                <w:szCs w:val="18"/>
              </w:rPr>
            </w:pPr>
            <w:r>
              <w:rPr>
                <w:rFonts w:hint="eastAsia" w:ascii="Times New Roman"/>
                <w:sz w:val="18"/>
                <w:szCs w:val="18"/>
              </w:rPr>
              <w:t>每发现一处不合格，扣1分；</w:t>
            </w:r>
          </w:p>
        </w:tc>
        <w:tc>
          <w:tcPr>
            <w:tcW w:w="549" w:type="dxa"/>
            <w:vMerge w:val="restart"/>
            <w:vAlign w:val="center"/>
          </w:tcPr>
          <w:p w14:paraId="0F8DEEB0">
            <w:pPr>
              <w:snapToGrid w:val="0"/>
              <w:jc w:val="center"/>
              <w:rPr>
                <w:rFonts w:ascii="Times New Roman"/>
                <w:sz w:val="18"/>
                <w:szCs w:val="18"/>
              </w:rPr>
            </w:pPr>
          </w:p>
        </w:tc>
        <w:tc>
          <w:tcPr>
            <w:tcW w:w="686" w:type="dxa"/>
            <w:vMerge w:val="restart"/>
            <w:vAlign w:val="center"/>
          </w:tcPr>
          <w:p w14:paraId="6E4C44B1">
            <w:pPr>
              <w:snapToGrid w:val="0"/>
              <w:jc w:val="center"/>
              <w:rPr>
                <w:rFonts w:ascii="Times New Roman"/>
                <w:sz w:val="18"/>
                <w:szCs w:val="18"/>
              </w:rPr>
            </w:pPr>
          </w:p>
        </w:tc>
      </w:tr>
      <w:tr w14:paraId="234E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471" w:type="dxa"/>
            <w:vMerge w:val="continue"/>
            <w:tcBorders>
              <w:left w:val="single" w:color="auto" w:sz="4" w:space="0"/>
              <w:right w:val="single" w:color="auto" w:sz="4" w:space="0"/>
            </w:tcBorders>
            <w:vAlign w:val="center"/>
          </w:tcPr>
          <w:p w14:paraId="23A63C9C">
            <w:pPr>
              <w:snapToGrid w:val="0"/>
              <w:jc w:val="center"/>
              <w:rPr>
                <w:rFonts w:ascii="Times New Roman"/>
                <w:sz w:val="18"/>
                <w:szCs w:val="18"/>
              </w:rPr>
            </w:pPr>
          </w:p>
        </w:tc>
        <w:tc>
          <w:tcPr>
            <w:tcW w:w="1007" w:type="dxa"/>
            <w:vMerge w:val="continue"/>
            <w:tcBorders>
              <w:left w:val="single" w:color="auto" w:sz="4" w:space="0"/>
            </w:tcBorders>
            <w:vAlign w:val="center"/>
          </w:tcPr>
          <w:p w14:paraId="69730CB2">
            <w:pPr>
              <w:snapToGrid w:val="0"/>
              <w:jc w:val="center"/>
              <w:rPr>
                <w:rFonts w:ascii="Times New Roman"/>
                <w:sz w:val="18"/>
                <w:szCs w:val="18"/>
              </w:rPr>
            </w:pPr>
          </w:p>
        </w:tc>
        <w:tc>
          <w:tcPr>
            <w:tcW w:w="4363" w:type="dxa"/>
            <w:vAlign w:val="center"/>
          </w:tcPr>
          <w:p w14:paraId="0C3FFBF0">
            <w:pPr>
              <w:snapToGrid w:val="0"/>
              <w:rPr>
                <w:rFonts w:hint="eastAsia" w:ascii="Times New Roman" w:hAnsi="宋体"/>
                <w:sz w:val="18"/>
                <w:szCs w:val="18"/>
              </w:rPr>
            </w:pPr>
            <w:r>
              <w:rPr>
                <w:rFonts w:hint="eastAsia" w:ascii="Times New Roman" w:hAnsi="宋体"/>
                <w:sz w:val="18"/>
                <w:szCs w:val="18"/>
              </w:rPr>
              <w:t>无乱停乱放车辆，无交通堵塞现象；</w:t>
            </w:r>
          </w:p>
        </w:tc>
        <w:tc>
          <w:tcPr>
            <w:tcW w:w="2562" w:type="dxa"/>
            <w:vMerge w:val="continue"/>
            <w:vAlign w:val="center"/>
          </w:tcPr>
          <w:p w14:paraId="21E6E005">
            <w:pPr>
              <w:snapToGrid w:val="0"/>
              <w:rPr>
                <w:rFonts w:ascii="Times New Roman"/>
                <w:sz w:val="18"/>
                <w:szCs w:val="18"/>
              </w:rPr>
            </w:pPr>
          </w:p>
        </w:tc>
        <w:tc>
          <w:tcPr>
            <w:tcW w:w="549" w:type="dxa"/>
            <w:vMerge w:val="continue"/>
            <w:vAlign w:val="center"/>
          </w:tcPr>
          <w:p w14:paraId="10494E34">
            <w:pPr>
              <w:snapToGrid w:val="0"/>
              <w:jc w:val="center"/>
              <w:rPr>
                <w:rFonts w:ascii="Times New Roman"/>
                <w:sz w:val="18"/>
                <w:szCs w:val="18"/>
              </w:rPr>
            </w:pPr>
          </w:p>
        </w:tc>
        <w:tc>
          <w:tcPr>
            <w:tcW w:w="686" w:type="dxa"/>
            <w:vMerge w:val="continue"/>
            <w:vAlign w:val="center"/>
          </w:tcPr>
          <w:p w14:paraId="703C5B3A">
            <w:pPr>
              <w:snapToGrid w:val="0"/>
              <w:jc w:val="center"/>
              <w:rPr>
                <w:rFonts w:ascii="Times New Roman"/>
                <w:sz w:val="18"/>
                <w:szCs w:val="18"/>
              </w:rPr>
            </w:pPr>
          </w:p>
        </w:tc>
      </w:tr>
      <w:tr w14:paraId="4875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471" w:type="dxa"/>
            <w:vMerge w:val="continue"/>
            <w:tcBorders>
              <w:left w:val="single" w:color="auto" w:sz="4" w:space="0"/>
              <w:right w:val="single" w:color="auto" w:sz="4" w:space="0"/>
            </w:tcBorders>
            <w:vAlign w:val="center"/>
          </w:tcPr>
          <w:p w14:paraId="74683BBC">
            <w:pPr>
              <w:snapToGrid w:val="0"/>
              <w:jc w:val="center"/>
              <w:rPr>
                <w:rFonts w:ascii="Times New Roman"/>
                <w:sz w:val="18"/>
                <w:szCs w:val="18"/>
              </w:rPr>
            </w:pPr>
          </w:p>
        </w:tc>
        <w:tc>
          <w:tcPr>
            <w:tcW w:w="1007" w:type="dxa"/>
            <w:vMerge w:val="continue"/>
            <w:tcBorders>
              <w:left w:val="single" w:color="auto" w:sz="4" w:space="0"/>
            </w:tcBorders>
            <w:vAlign w:val="center"/>
          </w:tcPr>
          <w:p w14:paraId="5A1ACE60">
            <w:pPr>
              <w:snapToGrid w:val="0"/>
              <w:jc w:val="center"/>
              <w:rPr>
                <w:rFonts w:ascii="Times New Roman"/>
                <w:sz w:val="18"/>
                <w:szCs w:val="18"/>
              </w:rPr>
            </w:pPr>
          </w:p>
        </w:tc>
        <w:tc>
          <w:tcPr>
            <w:tcW w:w="4363" w:type="dxa"/>
            <w:vAlign w:val="center"/>
          </w:tcPr>
          <w:p w14:paraId="0B1D7705">
            <w:pPr>
              <w:snapToGrid w:val="0"/>
              <w:rPr>
                <w:rFonts w:hint="eastAsia" w:ascii="Times New Roman" w:hAnsi="宋体"/>
                <w:sz w:val="18"/>
                <w:szCs w:val="18"/>
              </w:rPr>
            </w:pPr>
            <w:r>
              <w:rPr>
                <w:rFonts w:hint="eastAsia" w:ascii="Times New Roman" w:hAnsi="宋体"/>
                <w:sz w:val="18"/>
                <w:szCs w:val="18"/>
              </w:rPr>
              <w:t>无车辆堵塞消防通道；</w:t>
            </w:r>
          </w:p>
        </w:tc>
        <w:tc>
          <w:tcPr>
            <w:tcW w:w="2562" w:type="dxa"/>
            <w:vMerge w:val="continue"/>
            <w:vAlign w:val="center"/>
          </w:tcPr>
          <w:p w14:paraId="06F49594">
            <w:pPr>
              <w:snapToGrid w:val="0"/>
              <w:rPr>
                <w:rFonts w:ascii="Times New Roman"/>
                <w:sz w:val="18"/>
                <w:szCs w:val="18"/>
              </w:rPr>
            </w:pPr>
          </w:p>
        </w:tc>
        <w:tc>
          <w:tcPr>
            <w:tcW w:w="549" w:type="dxa"/>
            <w:vMerge w:val="continue"/>
            <w:vAlign w:val="center"/>
          </w:tcPr>
          <w:p w14:paraId="38EDD10A">
            <w:pPr>
              <w:snapToGrid w:val="0"/>
              <w:jc w:val="center"/>
              <w:rPr>
                <w:rFonts w:ascii="Times New Roman"/>
                <w:sz w:val="18"/>
                <w:szCs w:val="18"/>
              </w:rPr>
            </w:pPr>
          </w:p>
        </w:tc>
        <w:tc>
          <w:tcPr>
            <w:tcW w:w="686" w:type="dxa"/>
            <w:vMerge w:val="continue"/>
            <w:vAlign w:val="center"/>
          </w:tcPr>
          <w:p w14:paraId="13B98CCB">
            <w:pPr>
              <w:snapToGrid w:val="0"/>
              <w:jc w:val="center"/>
              <w:rPr>
                <w:rFonts w:ascii="Times New Roman"/>
                <w:sz w:val="18"/>
                <w:szCs w:val="18"/>
              </w:rPr>
            </w:pPr>
          </w:p>
        </w:tc>
      </w:tr>
      <w:tr w14:paraId="18B8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exact"/>
          <w:jc w:val="center"/>
        </w:trPr>
        <w:tc>
          <w:tcPr>
            <w:tcW w:w="471" w:type="dxa"/>
            <w:vMerge w:val="continue"/>
            <w:tcBorders>
              <w:left w:val="single" w:color="auto" w:sz="4" w:space="0"/>
              <w:right w:val="single" w:color="auto" w:sz="4" w:space="0"/>
            </w:tcBorders>
            <w:vAlign w:val="center"/>
          </w:tcPr>
          <w:p w14:paraId="329AB690">
            <w:pPr>
              <w:snapToGrid w:val="0"/>
              <w:jc w:val="center"/>
              <w:rPr>
                <w:rFonts w:ascii="Times New Roman"/>
                <w:sz w:val="18"/>
                <w:szCs w:val="18"/>
              </w:rPr>
            </w:pPr>
          </w:p>
        </w:tc>
        <w:tc>
          <w:tcPr>
            <w:tcW w:w="1007" w:type="dxa"/>
            <w:vMerge w:val="continue"/>
            <w:tcBorders>
              <w:left w:val="single" w:color="auto" w:sz="4" w:space="0"/>
            </w:tcBorders>
            <w:vAlign w:val="center"/>
          </w:tcPr>
          <w:p w14:paraId="620B24F4">
            <w:pPr>
              <w:snapToGrid w:val="0"/>
              <w:jc w:val="center"/>
              <w:rPr>
                <w:rFonts w:ascii="Times New Roman"/>
                <w:sz w:val="18"/>
                <w:szCs w:val="18"/>
              </w:rPr>
            </w:pPr>
          </w:p>
        </w:tc>
        <w:tc>
          <w:tcPr>
            <w:tcW w:w="4363" w:type="dxa"/>
            <w:vAlign w:val="center"/>
          </w:tcPr>
          <w:p w14:paraId="4AFCC484">
            <w:pPr>
              <w:snapToGrid w:val="0"/>
              <w:rPr>
                <w:rFonts w:hint="eastAsia" w:ascii="Times New Roman" w:hAnsi="宋体"/>
                <w:sz w:val="18"/>
                <w:szCs w:val="18"/>
              </w:rPr>
            </w:pPr>
            <w:r>
              <w:rPr>
                <w:rFonts w:hint="eastAsia" w:ascii="Times New Roman" w:hAnsi="宋体"/>
                <w:sz w:val="18"/>
                <w:szCs w:val="18"/>
              </w:rPr>
              <w:t>自行车统一停放在规定区域；</w:t>
            </w:r>
          </w:p>
        </w:tc>
        <w:tc>
          <w:tcPr>
            <w:tcW w:w="2562" w:type="dxa"/>
            <w:vAlign w:val="center"/>
          </w:tcPr>
          <w:p w14:paraId="3E082571">
            <w:pPr>
              <w:snapToGrid w:val="0"/>
              <w:rPr>
                <w:rFonts w:hint="eastAsia" w:ascii="Times New Roman"/>
                <w:sz w:val="18"/>
                <w:szCs w:val="18"/>
              </w:rPr>
            </w:pPr>
            <w:r>
              <w:rPr>
                <w:rFonts w:hint="eastAsia" w:ascii="Times New Roman"/>
                <w:sz w:val="18"/>
                <w:szCs w:val="18"/>
              </w:rPr>
              <w:t>每发现一辆乱停放扣1分</w:t>
            </w:r>
          </w:p>
        </w:tc>
        <w:tc>
          <w:tcPr>
            <w:tcW w:w="549" w:type="dxa"/>
            <w:vAlign w:val="center"/>
          </w:tcPr>
          <w:p w14:paraId="2D7A08B3">
            <w:pPr>
              <w:snapToGrid w:val="0"/>
              <w:jc w:val="center"/>
              <w:rPr>
                <w:rFonts w:ascii="Times New Roman"/>
                <w:sz w:val="18"/>
                <w:szCs w:val="18"/>
              </w:rPr>
            </w:pPr>
          </w:p>
        </w:tc>
        <w:tc>
          <w:tcPr>
            <w:tcW w:w="686" w:type="dxa"/>
            <w:vAlign w:val="center"/>
          </w:tcPr>
          <w:p w14:paraId="3D3F8671">
            <w:pPr>
              <w:snapToGrid w:val="0"/>
              <w:jc w:val="center"/>
              <w:rPr>
                <w:rFonts w:ascii="Times New Roman"/>
                <w:sz w:val="18"/>
                <w:szCs w:val="18"/>
              </w:rPr>
            </w:pPr>
          </w:p>
        </w:tc>
      </w:tr>
      <w:tr w14:paraId="75B4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9638" w:type="dxa"/>
            <w:gridSpan w:val="6"/>
            <w:tcBorders>
              <w:left w:val="single" w:color="auto" w:sz="4" w:space="0"/>
            </w:tcBorders>
            <w:vAlign w:val="center"/>
          </w:tcPr>
          <w:p w14:paraId="57C73C3B">
            <w:pPr>
              <w:snapToGrid w:val="0"/>
              <w:jc w:val="left"/>
              <w:rPr>
                <w:rFonts w:hint="eastAsia" w:ascii="Times New Roman"/>
                <w:sz w:val="18"/>
                <w:szCs w:val="18"/>
              </w:rPr>
            </w:pPr>
            <w:r>
              <w:rPr>
                <w:rFonts w:hint="eastAsia" w:ascii="Times New Roman"/>
                <w:szCs w:val="24"/>
              </w:rPr>
              <w:t>客户投诉扣分（XX单）：</w:t>
            </w:r>
          </w:p>
        </w:tc>
      </w:tr>
      <w:tr w14:paraId="6B49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9638" w:type="dxa"/>
            <w:gridSpan w:val="6"/>
            <w:tcBorders>
              <w:left w:val="single" w:color="auto" w:sz="4" w:space="0"/>
            </w:tcBorders>
            <w:vAlign w:val="center"/>
          </w:tcPr>
          <w:p w14:paraId="526FBA50">
            <w:pPr>
              <w:jc w:val="left"/>
              <w:rPr>
                <w:rFonts w:hint="eastAsia" w:ascii="Times New Roman"/>
                <w:szCs w:val="24"/>
              </w:rPr>
            </w:pPr>
            <w:r>
              <w:rPr>
                <w:rFonts w:hint="eastAsia" w:ascii="Times New Roman"/>
                <w:szCs w:val="24"/>
              </w:rPr>
              <w:t>得分：</w:t>
            </w:r>
          </w:p>
        </w:tc>
      </w:tr>
      <w:tr w14:paraId="0C0E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9638" w:type="dxa"/>
            <w:gridSpan w:val="6"/>
            <w:tcBorders>
              <w:left w:val="single" w:color="auto" w:sz="4" w:space="0"/>
            </w:tcBorders>
            <w:vAlign w:val="center"/>
          </w:tcPr>
          <w:p w14:paraId="1E013B2C">
            <w:pPr>
              <w:rPr>
                <w:rFonts w:hint="eastAsia" w:hAnsi="宋体"/>
                <w:sz w:val="18"/>
              </w:rPr>
            </w:pPr>
            <w:r>
              <w:rPr>
                <w:rFonts w:hint="eastAsia"/>
                <w:sz w:val="18"/>
              </w:rPr>
              <w:t>备注：1、</w:t>
            </w:r>
            <w:r>
              <w:rPr>
                <w:rFonts w:hint="eastAsia" w:hAnsi="宋体"/>
                <w:sz w:val="18"/>
              </w:rPr>
              <w:t>客户一般有效投诉一次扣2分，严重投诉一次扣5分；</w:t>
            </w:r>
          </w:p>
          <w:p w14:paraId="63FC72E5">
            <w:pPr>
              <w:ind w:left="814" w:hanging="813" w:hangingChars="452"/>
              <w:rPr>
                <w:rFonts w:hint="eastAsia" w:hAnsi="宋体"/>
                <w:sz w:val="18"/>
              </w:rPr>
            </w:pPr>
            <w:r>
              <w:rPr>
                <w:rFonts w:hint="eastAsia"/>
                <w:sz w:val="18"/>
              </w:rPr>
              <w:t xml:space="preserve">      2、</w:t>
            </w:r>
            <w:r>
              <w:rPr>
                <w:rFonts w:hint="eastAsia" w:hAnsi="宋体"/>
                <w:sz w:val="18"/>
              </w:rPr>
              <w:t>日常检查、抽检等检查不合格项，未整改（或未按时整改的）按照标准的双倍扣除；</w:t>
            </w:r>
          </w:p>
          <w:p w14:paraId="20624361">
            <w:pPr>
              <w:ind w:left="746" w:leftChars="225" w:hanging="273" w:hangingChars="152"/>
              <w:rPr>
                <w:rFonts w:hint="eastAsia"/>
                <w:sz w:val="18"/>
              </w:rPr>
            </w:pPr>
            <w:r>
              <w:rPr>
                <w:rFonts w:hint="eastAsia"/>
                <w:sz w:val="18"/>
              </w:rPr>
              <w:t>3、得分=100-检查扣分-商户有效投诉分-未整改（未按时整改）扣分；</w:t>
            </w:r>
          </w:p>
          <w:p w14:paraId="69048116">
            <w:pPr>
              <w:ind w:left="743" w:leftChars="225" w:hanging="270" w:hangingChars="150"/>
              <w:rPr>
                <w:rFonts w:hint="eastAsia"/>
                <w:sz w:val="18"/>
              </w:rPr>
            </w:pPr>
            <w:r>
              <w:rPr>
                <w:rFonts w:hint="eastAsia"/>
                <w:sz w:val="18"/>
              </w:rPr>
              <w:t>4、考核达85分（含85分），甲方付当月承包费的100%，85分以下每扣一分即扣当月承包费总额的1%，以此类推；</w:t>
            </w:r>
          </w:p>
          <w:p w14:paraId="153D0A76">
            <w:pPr>
              <w:ind w:left="740" w:leftChars="224" w:hanging="270" w:hangingChars="150"/>
              <w:rPr>
                <w:rFonts w:hint="eastAsia" w:hAnsi="宋体"/>
                <w:sz w:val="18"/>
              </w:rPr>
            </w:pPr>
            <w:r>
              <w:rPr>
                <w:rFonts w:hint="eastAsia"/>
                <w:sz w:val="18"/>
              </w:rPr>
              <w:t>5、</w:t>
            </w:r>
            <w:r>
              <w:rPr>
                <w:rFonts w:hint="eastAsia" w:hAnsi="宋体"/>
                <w:sz w:val="18"/>
              </w:rPr>
              <w:t>整改项目、时间、标准等要求，以管理处日常的相关检查记录为准。</w:t>
            </w:r>
            <w:r>
              <w:rPr>
                <w:rFonts w:hint="eastAsia"/>
                <w:sz w:val="18"/>
              </w:rPr>
              <w:t>对甲方提出或双方商定的整改项目，如属乙方原因未按时完成的，每超过一个工作日即扣当月承包费的1%。</w:t>
            </w:r>
          </w:p>
        </w:tc>
      </w:tr>
    </w:tbl>
    <w:p w14:paraId="6E04A78E">
      <w:pPr>
        <w:spacing w:line="560" w:lineRule="exact"/>
        <w:jc w:val="center"/>
        <w:rPr>
          <w:rFonts w:hint="eastAsia" w:ascii="黑体" w:eastAsia="黑体"/>
          <w:sz w:val="44"/>
          <w:szCs w:val="44"/>
        </w:rPr>
      </w:pPr>
    </w:p>
    <w:p w14:paraId="7052EA44">
      <w:pPr>
        <w:pStyle w:val="2"/>
        <w:sectPr>
          <w:pgSz w:w="12240" w:h="15840"/>
          <w:pgMar w:top="1440" w:right="1797" w:bottom="1440" w:left="1797" w:header="720" w:footer="720" w:gutter="0"/>
          <w:cols w:space="720" w:num="1"/>
        </w:sectPr>
      </w:pPr>
      <w:bookmarkStart w:id="48" w:name="_Toc16708"/>
    </w:p>
    <w:p w14:paraId="78FA255B">
      <w:pPr>
        <w:pStyle w:val="2"/>
        <w:rPr>
          <w:rFonts w:hint="eastAsia"/>
        </w:rPr>
      </w:pPr>
      <w:r>
        <w:t>第</w:t>
      </w:r>
      <w:r>
        <w:rPr>
          <w:rFonts w:hint="eastAsia"/>
        </w:rPr>
        <w:t>五</w:t>
      </w:r>
      <w:r>
        <w:t>章</w:t>
      </w:r>
      <w:r>
        <w:rPr>
          <w:rFonts w:hint="eastAsia"/>
        </w:rPr>
        <w:t xml:space="preserve"> 投标文件格式</w:t>
      </w:r>
      <w:bookmarkEnd w:id="48"/>
    </w:p>
    <w:p w14:paraId="6662C4D9">
      <w:pPr>
        <w:spacing w:line="360" w:lineRule="auto"/>
        <w:ind w:left="2409" w:hanging="2409" w:hangingChars="500"/>
        <w:jc w:val="center"/>
        <w:outlineLvl w:val="0"/>
        <w:rPr>
          <w:rFonts w:hint="eastAsia" w:ascii="宋体" w:hAnsi="宋体" w:cs="黑体"/>
          <w:b/>
          <w:sz w:val="48"/>
          <w:szCs w:val="48"/>
          <w:shd w:val="clear" w:color="060000" w:fill="auto"/>
        </w:rPr>
      </w:pPr>
    </w:p>
    <w:p w14:paraId="25AAF42C">
      <w:pPr>
        <w:spacing w:line="360" w:lineRule="auto"/>
        <w:ind w:left="2409" w:hanging="2409" w:hangingChars="500"/>
        <w:jc w:val="center"/>
        <w:outlineLvl w:val="0"/>
        <w:rPr>
          <w:rFonts w:hint="eastAsia" w:ascii="宋体" w:hAnsi="宋体" w:cs="黑体"/>
          <w:b/>
          <w:sz w:val="48"/>
          <w:szCs w:val="48"/>
          <w:shd w:val="clear" w:color="060000" w:fill="auto"/>
        </w:rPr>
      </w:pPr>
    </w:p>
    <w:p w14:paraId="3AD0E9AB">
      <w:pPr>
        <w:spacing w:line="360" w:lineRule="auto"/>
        <w:ind w:left="2409" w:hanging="2409" w:hangingChars="500"/>
        <w:jc w:val="center"/>
        <w:outlineLvl w:val="0"/>
        <w:rPr>
          <w:rFonts w:hint="eastAsia" w:ascii="宋体" w:hAnsi="宋体" w:cs="黑体"/>
          <w:b/>
          <w:sz w:val="48"/>
          <w:szCs w:val="48"/>
          <w:shd w:val="clear" w:color="060000" w:fill="auto"/>
        </w:rPr>
      </w:pPr>
    </w:p>
    <w:p w14:paraId="4ED8BA61">
      <w:pPr>
        <w:spacing w:line="360" w:lineRule="auto"/>
        <w:ind w:left="2409" w:hanging="2409" w:hangingChars="500"/>
        <w:jc w:val="center"/>
        <w:outlineLvl w:val="0"/>
        <w:rPr>
          <w:rFonts w:hint="eastAsia" w:ascii="宋体" w:hAnsi="宋体" w:cs="黑体"/>
          <w:b/>
          <w:sz w:val="48"/>
          <w:szCs w:val="48"/>
          <w:shd w:val="clear" w:color="060000" w:fill="auto"/>
        </w:rPr>
      </w:pPr>
    </w:p>
    <w:p w14:paraId="525B841E">
      <w:pPr>
        <w:spacing w:line="360" w:lineRule="auto"/>
        <w:ind w:left="2409" w:hanging="2409" w:hangingChars="500"/>
        <w:jc w:val="center"/>
        <w:outlineLvl w:val="0"/>
        <w:rPr>
          <w:rFonts w:hint="eastAsia" w:ascii="宋体" w:hAnsi="宋体" w:cs="黑体"/>
          <w:b/>
          <w:sz w:val="48"/>
          <w:szCs w:val="48"/>
          <w:shd w:val="clear" w:color="060000" w:fill="auto"/>
        </w:rPr>
      </w:pPr>
    </w:p>
    <w:p w14:paraId="019FB276">
      <w:pPr>
        <w:spacing w:line="360" w:lineRule="auto"/>
        <w:ind w:left="2409" w:hanging="2409" w:hangingChars="500"/>
        <w:jc w:val="center"/>
        <w:outlineLvl w:val="0"/>
        <w:rPr>
          <w:rFonts w:hint="eastAsia" w:ascii="宋体" w:hAnsi="宋体" w:cs="黑体"/>
          <w:b/>
          <w:sz w:val="48"/>
          <w:szCs w:val="48"/>
          <w:shd w:val="clear" w:color="060000" w:fill="auto"/>
        </w:rPr>
      </w:pPr>
    </w:p>
    <w:p w14:paraId="5773B87F">
      <w:pPr>
        <w:spacing w:line="360" w:lineRule="auto"/>
        <w:ind w:left="2409" w:hanging="2409" w:hangingChars="500"/>
        <w:jc w:val="center"/>
        <w:outlineLvl w:val="0"/>
        <w:rPr>
          <w:rFonts w:hint="eastAsia" w:ascii="宋体" w:hAnsi="宋体" w:cs="黑体"/>
          <w:b/>
          <w:sz w:val="48"/>
          <w:szCs w:val="48"/>
          <w:shd w:val="clear" w:color="060000" w:fill="auto"/>
        </w:rPr>
      </w:pPr>
    </w:p>
    <w:p w14:paraId="6B16BC24">
      <w:pPr>
        <w:spacing w:line="360" w:lineRule="auto"/>
        <w:ind w:left="2409" w:hanging="2409" w:hangingChars="500"/>
        <w:jc w:val="center"/>
        <w:outlineLvl w:val="0"/>
        <w:rPr>
          <w:rFonts w:hint="eastAsia" w:ascii="宋体" w:hAnsi="宋体" w:cs="黑体"/>
          <w:b/>
          <w:sz w:val="48"/>
          <w:szCs w:val="48"/>
          <w:shd w:val="clear" w:color="060000" w:fill="auto"/>
        </w:rPr>
      </w:pPr>
    </w:p>
    <w:p w14:paraId="581184E6">
      <w:pPr>
        <w:spacing w:line="360" w:lineRule="auto"/>
        <w:ind w:left="2409" w:hanging="2409" w:hangingChars="500"/>
        <w:jc w:val="center"/>
        <w:outlineLvl w:val="0"/>
        <w:rPr>
          <w:rFonts w:hint="eastAsia" w:ascii="宋体" w:hAnsi="宋体" w:cs="黑体"/>
          <w:b/>
          <w:sz w:val="48"/>
          <w:szCs w:val="48"/>
          <w:shd w:val="clear" w:color="060000" w:fill="auto"/>
        </w:rPr>
      </w:pPr>
    </w:p>
    <w:p w14:paraId="29D739B4">
      <w:pPr>
        <w:spacing w:line="360" w:lineRule="auto"/>
        <w:ind w:left="2409" w:hanging="2409" w:hangingChars="500"/>
        <w:jc w:val="center"/>
        <w:outlineLvl w:val="0"/>
        <w:rPr>
          <w:rFonts w:hint="eastAsia" w:ascii="宋体" w:hAnsi="宋体" w:cs="黑体"/>
          <w:b/>
          <w:sz w:val="48"/>
          <w:szCs w:val="48"/>
          <w:shd w:val="clear" w:color="060000" w:fill="auto"/>
        </w:rPr>
      </w:pPr>
    </w:p>
    <w:p w14:paraId="6607B054">
      <w:pPr>
        <w:spacing w:line="360" w:lineRule="auto"/>
        <w:ind w:left="2409" w:hanging="2409" w:hangingChars="500"/>
        <w:jc w:val="center"/>
        <w:outlineLvl w:val="0"/>
        <w:rPr>
          <w:rFonts w:hint="eastAsia" w:ascii="宋体" w:hAnsi="宋体" w:cs="黑体"/>
          <w:b/>
          <w:sz w:val="48"/>
          <w:szCs w:val="48"/>
          <w:shd w:val="clear" w:color="060000" w:fill="auto"/>
        </w:rPr>
      </w:pPr>
    </w:p>
    <w:p w14:paraId="641F0293">
      <w:pPr>
        <w:spacing w:line="360" w:lineRule="auto"/>
        <w:ind w:left="2409" w:hanging="2409" w:hangingChars="500"/>
        <w:jc w:val="center"/>
        <w:outlineLvl w:val="0"/>
        <w:rPr>
          <w:rFonts w:hint="eastAsia" w:ascii="宋体" w:hAnsi="宋体" w:cs="黑体"/>
          <w:b/>
          <w:sz w:val="48"/>
          <w:szCs w:val="48"/>
          <w:shd w:val="clear" w:color="060000" w:fill="auto"/>
        </w:rPr>
      </w:pPr>
    </w:p>
    <w:p w14:paraId="1F0327F9">
      <w:pPr>
        <w:spacing w:line="360" w:lineRule="auto"/>
        <w:ind w:left="2409" w:hanging="2409" w:hangingChars="500"/>
        <w:jc w:val="center"/>
        <w:outlineLvl w:val="0"/>
        <w:rPr>
          <w:rFonts w:hint="eastAsia" w:ascii="宋体" w:hAnsi="宋体" w:cs="黑体"/>
          <w:b/>
          <w:sz w:val="48"/>
          <w:szCs w:val="48"/>
          <w:shd w:val="clear" w:color="060000" w:fill="auto"/>
        </w:rPr>
      </w:pPr>
    </w:p>
    <w:p w14:paraId="12822A16">
      <w:pPr>
        <w:pStyle w:val="71"/>
        <w:ind w:firstLine="0" w:firstLineChars="0"/>
        <w:rPr>
          <w:rFonts w:ascii="宋体" w:hAnsi="宋体"/>
          <w:b/>
          <w:sz w:val="32"/>
          <w:szCs w:val="32"/>
        </w:rPr>
      </w:pPr>
    </w:p>
    <w:p w14:paraId="12C4C74F">
      <w:pPr>
        <w:pStyle w:val="71"/>
        <w:ind w:firstLine="0" w:firstLineChars="0"/>
        <w:outlineLvl w:val="1"/>
        <w:rPr>
          <w:rFonts w:ascii="仿宋" w:hAnsi="仿宋" w:eastAsia="仿宋"/>
          <w:b/>
          <w:kern w:val="0"/>
          <w:sz w:val="28"/>
          <w:szCs w:val="28"/>
        </w:rPr>
      </w:pPr>
      <w:bookmarkStart w:id="49" w:name="_Toc16772"/>
      <w:r>
        <w:rPr>
          <w:rFonts w:hint="eastAsia" w:ascii="仿宋" w:hAnsi="仿宋" w:eastAsia="仿宋"/>
          <w:b/>
          <w:kern w:val="0"/>
          <w:sz w:val="28"/>
          <w:szCs w:val="28"/>
        </w:rPr>
        <w:t>一、</w:t>
      </w:r>
      <w:r>
        <w:rPr>
          <w:rFonts w:hint="eastAsia" w:ascii="仿宋" w:hAnsi="仿宋" w:eastAsia="仿宋"/>
          <w:b/>
          <w:bCs/>
          <w:kern w:val="0"/>
          <w:sz w:val="28"/>
          <w:szCs w:val="28"/>
        </w:rPr>
        <w:t>投标文件格式--</w:t>
      </w:r>
      <w:r>
        <w:rPr>
          <w:rFonts w:hint="eastAsia" w:ascii="仿宋" w:hAnsi="仿宋" w:eastAsia="仿宋"/>
          <w:b/>
          <w:kern w:val="0"/>
          <w:sz w:val="28"/>
          <w:szCs w:val="28"/>
        </w:rPr>
        <w:t>资格审查文件</w:t>
      </w:r>
      <w:bookmarkEnd w:id="49"/>
    </w:p>
    <w:p w14:paraId="6FF2CE44">
      <w:pPr>
        <w:pStyle w:val="17"/>
        <w:jc w:val="center"/>
        <w:rPr>
          <w:rFonts w:ascii="黑体" w:hAnsi="黑体" w:eastAsia="黑体"/>
          <w:bCs/>
          <w:sz w:val="84"/>
          <w:szCs w:val="84"/>
        </w:rPr>
      </w:pPr>
    </w:p>
    <w:p w14:paraId="45F244A5">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22F0FF0E">
      <w:pPr>
        <w:pStyle w:val="17"/>
        <w:jc w:val="center"/>
        <w:rPr>
          <w:rFonts w:ascii="黑体" w:hAnsi="黑体" w:eastAsia="黑体"/>
          <w:bCs/>
          <w:sz w:val="84"/>
          <w:szCs w:val="84"/>
        </w:rPr>
      </w:pPr>
    </w:p>
    <w:p w14:paraId="3EFAA981">
      <w:pPr>
        <w:pStyle w:val="17"/>
        <w:jc w:val="center"/>
        <w:rPr>
          <w:rFonts w:ascii="黑体" w:hAnsi="黑体" w:eastAsia="黑体"/>
          <w:bCs/>
          <w:sz w:val="84"/>
          <w:szCs w:val="84"/>
        </w:rPr>
      </w:pPr>
      <w:r>
        <w:rPr>
          <w:rFonts w:hint="eastAsia" w:ascii="黑体" w:hAnsi="黑体" w:eastAsia="黑体"/>
          <w:bCs/>
          <w:sz w:val="84"/>
          <w:szCs w:val="84"/>
        </w:rPr>
        <w:t>投 标 文 件</w:t>
      </w:r>
    </w:p>
    <w:p w14:paraId="0E9DE1EB">
      <w:pPr>
        <w:widowControl w:val="0"/>
        <w:rPr>
          <w:rFonts w:hint="eastAsia" w:ascii="宋体" w:hAnsi="宋体"/>
          <w:b/>
          <w:bCs/>
          <w:kern w:val="0"/>
          <w:sz w:val="32"/>
          <w:szCs w:val="21"/>
        </w:rPr>
      </w:pPr>
    </w:p>
    <w:p w14:paraId="07FAF8BB">
      <w:pPr>
        <w:widowControl w:val="0"/>
        <w:rPr>
          <w:rFonts w:ascii="宋体" w:hAnsi="宋体"/>
          <w:b/>
          <w:bCs/>
          <w:kern w:val="0"/>
          <w:sz w:val="32"/>
          <w:szCs w:val="21"/>
        </w:rPr>
      </w:pPr>
    </w:p>
    <w:p w14:paraId="4439D196">
      <w:pPr>
        <w:widowControl w:val="0"/>
        <w:spacing w:line="480" w:lineRule="auto"/>
        <w:ind w:firstLine="840" w:firstLineChars="300"/>
        <w:rPr>
          <w:rFonts w:ascii="方正小标宋简体" w:hAnsi="宋体" w:eastAsia="方正小标宋简体"/>
          <w:bCs/>
          <w:kern w:val="0"/>
          <w:sz w:val="28"/>
          <w:szCs w:val="28"/>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32"/>
          <w:szCs w:val="32"/>
          <w:u w:val="single"/>
        </w:rPr>
        <w:t xml:space="preserve">                                         </w:t>
      </w:r>
      <w:r>
        <w:rPr>
          <w:rFonts w:hint="eastAsia" w:ascii="方正小标宋简体" w:hAnsi="宋体" w:eastAsia="方正小标宋简体"/>
          <w:bCs/>
          <w:kern w:val="0"/>
          <w:sz w:val="28"/>
          <w:szCs w:val="28"/>
          <w:u w:val="single"/>
        </w:rPr>
        <w:t xml:space="preserve">       </w:t>
      </w:r>
    </w:p>
    <w:p w14:paraId="3AB41733">
      <w:pPr>
        <w:widowControl w:val="0"/>
        <w:spacing w:line="480" w:lineRule="auto"/>
        <w:ind w:firstLine="840" w:firstLineChars="300"/>
        <w:rPr>
          <w:rFonts w:ascii="方正小标宋简体" w:hAnsi="宋体" w:eastAsia="方正小标宋简体"/>
          <w:bCs/>
          <w:kern w:val="0"/>
          <w:sz w:val="32"/>
          <w:szCs w:val="32"/>
        </w:rPr>
      </w:pPr>
      <w:r>
        <w:rPr>
          <w:rFonts w:hint="eastAsia" w:ascii="方正小标宋简体" w:hAnsi="宋体" w:eastAsia="方正小标宋简体"/>
          <w:bCs/>
          <w:kern w:val="0"/>
          <w:sz w:val="28"/>
          <w:szCs w:val="28"/>
        </w:rPr>
        <w:t>投标文件内容：</w:t>
      </w:r>
      <w:r>
        <w:rPr>
          <w:rFonts w:hint="eastAsia" w:ascii="方正小标宋简体" w:hAnsi="宋体" w:eastAsia="方正小标宋简体"/>
          <w:bCs/>
          <w:kern w:val="0"/>
          <w:sz w:val="32"/>
          <w:szCs w:val="32"/>
          <w:u w:val="single"/>
        </w:rPr>
        <w:t xml:space="preserve"> </w:t>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t xml:space="preserve">     资格审查文件                 </w:t>
      </w:r>
    </w:p>
    <w:p w14:paraId="0DE6F13A">
      <w:pPr>
        <w:widowControl w:val="0"/>
        <w:spacing w:line="480" w:lineRule="auto"/>
        <w:ind w:firstLine="840" w:firstLineChars="300"/>
        <w:rPr>
          <w:rFonts w:ascii="方正小标宋简体" w:hAnsi="宋体" w:eastAsia="方正小标宋简体"/>
          <w:bCs/>
          <w:kern w:val="0"/>
          <w:sz w:val="28"/>
          <w:szCs w:val="28"/>
          <w:u w:val="single"/>
        </w:rPr>
      </w:pPr>
      <w:r>
        <w:rPr>
          <w:rFonts w:hint="eastAsia" w:ascii="方正小标宋简体" w:hAnsi="宋体" w:eastAsia="方正小标宋简体"/>
          <w:bCs/>
          <w:kern w:val="0"/>
          <w:sz w:val="28"/>
          <w:szCs w:val="28"/>
        </w:rPr>
        <w:t>投标人（盖章）：</w:t>
      </w:r>
      <w:r>
        <w:rPr>
          <w:rFonts w:hint="eastAsia" w:ascii="方正小标宋简体" w:hAnsi="宋体" w:eastAsia="方正小标宋简体"/>
          <w:bCs/>
          <w:kern w:val="0"/>
          <w:sz w:val="32"/>
          <w:szCs w:val="32"/>
          <w:u w:val="single"/>
        </w:rPr>
        <w:t xml:space="preserve">                                        </w:t>
      </w:r>
      <w:r>
        <w:rPr>
          <w:rFonts w:hint="eastAsia" w:ascii="方正小标宋简体" w:hAnsi="宋体" w:eastAsia="方正小标宋简体"/>
          <w:bCs/>
          <w:kern w:val="0"/>
          <w:sz w:val="28"/>
          <w:szCs w:val="28"/>
          <w:u w:val="single"/>
        </w:rPr>
        <w:t xml:space="preserve"> </w:t>
      </w:r>
    </w:p>
    <w:p w14:paraId="0D1C1EF0">
      <w:pPr>
        <w:widowControl w:val="0"/>
        <w:spacing w:line="480" w:lineRule="auto"/>
        <w:ind w:firstLine="840" w:firstLineChars="300"/>
        <w:rPr>
          <w:rFonts w:ascii="方正小标宋简体" w:hAnsi="宋体" w:eastAsia="方正小标宋简体"/>
          <w:bCs/>
          <w:kern w:val="0"/>
          <w:sz w:val="28"/>
          <w:szCs w:val="28"/>
          <w:u w:val="single"/>
        </w:rPr>
      </w:pPr>
      <w:r>
        <w:rPr>
          <w:rFonts w:hint="eastAsia" w:ascii="方正小标宋简体" w:hAnsi="宋体" w:eastAsia="方正小标宋简体"/>
          <w:bCs/>
          <w:kern w:val="0"/>
          <w:sz w:val="28"/>
          <w:szCs w:val="28"/>
        </w:rPr>
        <w:t>法定代表人或其委托代理人（签字或盖章）：</w:t>
      </w:r>
      <w:r>
        <w:rPr>
          <w:rFonts w:hint="eastAsia" w:ascii="方正小标宋简体" w:hAnsi="宋体" w:eastAsia="方正小标宋简体"/>
          <w:bCs/>
          <w:kern w:val="0"/>
          <w:sz w:val="32"/>
          <w:szCs w:val="32"/>
          <w:u w:val="single"/>
        </w:rPr>
        <w:t xml:space="preserve">                 </w:t>
      </w:r>
    </w:p>
    <w:p w14:paraId="755C6B4D">
      <w:pPr>
        <w:widowControl w:val="0"/>
        <w:spacing w:line="480" w:lineRule="auto"/>
        <w:ind w:firstLine="840" w:firstLineChars="300"/>
        <w:rPr>
          <w:rFonts w:ascii="方正小标宋简体" w:hAnsi="宋体" w:eastAsia="方正小标宋简体"/>
          <w:bCs/>
          <w:kern w:val="0"/>
          <w:sz w:val="28"/>
          <w:szCs w:val="28"/>
        </w:rPr>
      </w:pPr>
      <w:r>
        <w:rPr>
          <w:rFonts w:hint="eastAsia" w:ascii="方正小标宋简体" w:hAnsi="宋体" w:eastAsia="方正小标宋简体"/>
          <w:bCs/>
          <w:kern w:val="0"/>
          <w:sz w:val="28"/>
          <w:szCs w:val="28"/>
        </w:rPr>
        <w:t>日      期:</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年</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月</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日</w:t>
      </w:r>
    </w:p>
    <w:p w14:paraId="21B68EAE">
      <w:pPr>
        <w:jc w:val="left"/>
        <w:rPr>
          <w:rFonts w:ascii="黑体" w:hAnsi="黑体" w:eastAsia="黑体"/>
          <w:kern w:val="0"/>
          <w:sz w:val="36"/>
          <w:szCs w:val="36"/>
        </w:rPr>
      </w:pPr>
      <w:r>
        <w:rPr>
          <w:rFonts w:ascii="黑体" w:hAnsi="黑体" w:eastAsia="黑体"/>
          <w:kern w:val="0"/>
          <w:sz w:val="36"/>
          <w:szCs w:val="36"/>
        </w:rPr>
        <w:br w:type="page"/>
      </w:r>
    </w:p>
    <w:p w14:paraId="7973C341">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资格审查文件目录</w:t>
      </w:r>
    </w:p>
    <w:p w14:paraId="25BDC45A">
      <w:pPr>
        <w:adjustRightInd w:val="0"/>
        <w:snapToGrid w:val="0"/>
        <w:spacing w:line="360" w:lineRule="auto"/>
        <w:ind w:firstLine="480" w:firstLineChars="200"/>
        <w:rPr>
          <w:rFonts w:hAnsi="宋体"/>
          <w:kern w:val="0"/>
          <w:sz w:val="24"/>
        </w:rPr>
      </w:pPr>
    </w:p>
    <w:p w14:paraId="66186F5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一、投标人营业执照；</w:t>
      </w:r>
    </w:p>
    <w:p w14:paraId="1FDE1AD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二、投标人资质证书；</w:t>
      </w:r>
    </w:p>
    <w:p w14:paraId="33B66D1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7221E9F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 xml:space="preserve">四、招标人要求提供的与投标人资格条件审查有关的其他证明材料： </w:t>
      </w:r>
    </w:p>
    <w:p w14:paraId="1AA4CF46">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735A3A3D">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591B3955">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3564F2C6">
      <w:pPr>
        <w:pStyle w:val="71"/>
        <w:ind w:firstLine="0" w:firstLineChars="0"/>
        <w:outlineLvl w:val="1"/>
        <w:rPr>
          <w:rFonts w:ascii="仿宋" w:hAnsi="仿宋" w:eastAsia="仿宋"/>
          <w:bCs/>
          <w:kern w:val="0"/>
          <w:sz w:val="28"/>
          <w:szCs w:val="28"/>
        </w:rPr>
      </w:pPr>
      <w:r>
        <w:rPr>
          <w:rFonts w:ascii="方正小标宋简体" w:hAnsi="宋体" w:eastAsia="方正小标宋简体"/>
          <w:bCs/>
          <w:kern w:val="0"/>
          <w:sz w:val="28"/>
        </w:rPr>
        <w:br w:type="page"/>
      </w:r>
      <w:bookmarkStart w:id="50" w:name="_Toc4617"/>
      <w:r>
        <w:rPr>
          <w:rFonts w:hint="eastAsia" w:ascii="仿宋" w:hAnsi="仿宋" w:eastAsia="仿宋"/>
          <w:b/>
          <w:kern w:val="0"/>
          <w:sz w:val="28"/>
          <w:szCs w:val="28"/>
        </w:rPr>
        <w:t>二、</w:t>
      </w:r>
      <w:r>
        <w:rPr>
          <w:rFonts w:hint="eastAsia" w:ascii="仿宋" w:hAnsi="仿宋" w:eastAsia="仿宋"/>
          <w:b/>
          <w:bCs/>
          <w:kern w:val="0"/>
          <w:sz w:val="28"/>
          <w:szCs w:val="28"/>
        </w:rPr>
        <w:t>投标文件格式--</w:t>
      </w:r>
      <w:r>
        <w:rPr>
          <w:rFonts w:hint="eastAsia" w:ascii="仿宋" w:hAnsi="仿宋" w:eastAsia="仿宋"/>
          <w:b/>
          <w:kern w:val="0"/>
          <w:sz w:val="28"/>
          <w:szCs w:val="28"/>
        </w:rPr>
        <w:t>投标函部分</w:t>
      </w:r>
      <w:bookmarkEnd w:id="50"/>
    </w:p>
    <w:p w14:paraId="07CFDA34">
      <w:pPr>
        <w:pStyle w:val="17"/>
        <w:jc w:val="center"/>
        <w:rPr>
          <w:rFonts w:ascii="黑体" w:hAnsi="黑体" w:eastAsia="黑体"/>
          <w:bCs/>
          <w:sz w:val="84"/>
          <w:szCs w:val="84"/>
        </w:rPr>
      </w:pPr>
    </w:p>
    <w:p w14:paraId="17DEC52D">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194B77DD">
      <w:pPr>
        <w:pStyle w:val="17"/>
        <w:jc w:val="center"/>
        <w:rPr>
          <w:rFonts w:ascii="黑体" w:hAnsi="黑体" w:eastAsia="黑体"/>
          <w:bCs/>
          <w:sz w:val="84"/>
          <w:szCs w:val="84"/>
        </w:rPr>
      </w:pPr>
    </w:p>
    <w:p w14:paraId="56BA263F">
      <w:pPr>
        <w:pStyle w:val="17"/>
        <w:jc w:val="center"/>
        <w:rPr>
          <w:rFonts w:ascii="黑体" w:hAnsi="黑体" w:eastAsia="黑体"/>
          <w:bCs/>
          <w:sz w:val="84"/>
          <w:szCs w:val="84"/>
        </w:rPr>
      </w:pPr>
      <w:r>
        <w:rPr>
          <w:rFonts w:hint="eastAsia" w:ascii="黑体" w:hAnsi="黑体" w:eastAsia="黑体"/>
          <w:bCs/>
          <w:sz w:val="84"/>
          <w:szCs w:val="84"/>
        </w:rPr>
        <w:t>投 标 文 件</w:t>
      </w:r>
    </w:p>
    <w:p w14:paraId="21360D8F">
      <w:pPr>
        <w:widowControl w:val="0"/>
        <w:ind w:left="988"/>
        <w:jc w:val="center"/>
        <w:rPr>
          <w:rFonts w:ascii="宋体" w:hAnsi="宋体"/>
          <w:kern w:val="0"/>
          <w:sz w:val="32"/>
          <w:szCs w:val="21"/>
          <w:u w:val="single"/>
        </w:rPr>
      </w:pPr>
    </w:p>
    <w:p w14:paraId="5B2FEF01">
      <w:pPr>
        <w:widowControl w:val="0"/>
        <w:ind w:left="988"/>
        <w:jc w:val="center"/>
        <w:rPr>
          <w:rFonts w:ascii="宋体" w:hAnsi="宋体"/>
          <w:kern w:val="0"/>
          <w:sz w:val="32"/>
          <w:szCs w:val="21"/>
          <w:u w:val="single"/>
        </w:rPr>
      </w:pPr>
    </w:p>
    <w:p w14:paraId="0079E7D6">
      <w:pPr>
        <w:widowControl w:val="0"/>
        <w:ind w:left="988"/>
        <w:jc w:val="center"/>
        <w:rPr>
          <w:rFonts w:ascii="宋体" w:hAnsi="宋体"/>
          <w:kern w:val="0"/>
          <w:sz w:val="32"/>
          <w:szCs w:val="21"/>
          <w:u w:val="single"/>
        </w:rPr>
      </w:pPr>
    </w:p>
    <w:p w14:paraId="36F3E3AC">
      <w:pPr>
        <w:widowControl w:val="0"/>
        <w:ind w:left="988"/>
        <w:jc w:val="center"/>
        <w:rPr>
          <w:rFonts w:ascii="宋体" w:hAnsi="宋体"/>
          <w:kern w:val="0"/>
          <w:sz w:val="32"/>
          <w:szCs w:val="21"/>
          <w:u w:val="single"/>
        </w:rPr>
      </w:pPr>
    </w:p>
    <w:p w14:paraId="42350CE9">
      <w:pPr>
        <w:widowControl w:val="0"/>
        <w:rPr>
          <w:rFonts w:ascii="宋体" w:hAnsi="宋体"/>
          <w:b/>
          <w:bCs/>
          <w:kern w:val="0"/>
          <w:sz w:val="32"/>
          <w:szCs w:val="21"/>
        </w:rPr>
      </w:pPr>
    </w:p>
    <w:p w14:paraId="75475C7A">
      <w:pPr>
        <w:widowControl w:val="0"/>
        <w:rPr>
          <w:rFonts w:ascii="宋体" w:hAnsi="宋体"/>
          <w:b/>
          <w:bCs/>
          <w:kern w:val="0"/>
          <w:sz w:val="32"/>
          <w:szCs w:val="21"/>
        </w:rPr>
      </w:pPr>
    </w:p>
    <w:p w14:paraId="78BB7234">
      <w:pPr>
        <w:widowControl w:val="0"/>
        <w:rPr>
          <w:rFonts w:ascii="宋体" w:hAnsi="宋体"/>
          <w:b/>
          <w:bCs/>
          <w:kern w:val="0"/>
          <w:sz w:val="28"/>
          <w:szCs w:val="28"/>
        </w:rPr>
      </w:pPr>
    </w:p>
    <w:p w14:paraId="11A102F7">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招标项目名称：</w:t>
      </w:r>
      <w:r>
        <w:rPr>
          <w:rFonts w:hint="eastAsia" w:ascii="方正小标宋简体" w:hAnsi="宋体" w:eastAsia="方正小标宋简体"/>
          <w:bCs/>
          <w:kern w:val="0"/>
          <w:sz w:val="32"/>
          <w:szCs w:val="32"/>
          <w:u w:val="single"/>
        </w:rPr>
        <w:t xml:space="preserve">                                          </w:t>
      </w:r>
    </w:p>
    <w:p w14:paraId="31D0F01A">
      <w:pPr>
        <w:widowControl w:val="0"/>
        <w:spacing w:line="480" w:lineRule="auto"/>
        <w:ind w:firstLine="840" w:firstLineChars="300"/>
        <w:rPr>
          <w:rFonts w:ascii="方正小标宋简体" w:hAnsi="宋体" w:eastAsia="方正小标宋简体"/>
          <w:bCs/>
          <w:kern w:val="0"/>
          <w:sz w:val="32"/>
          <w:szCs w:val="32"/>
        </w:rPr>
      </w:pPr>
      <w:r>
        <w:rPr>
          <w:rFonts w:hint="eastAsia" w:ascii="方正小标宋简体" w:hAnsi="宋体" w:eastAsia="方正小标宋简体"/>
          <w:bCs/>
          <w:kern w:val="0"/>
          <w:sz w:val="28"/>
          <w:szCs w:val="28"/>
        </w:rPr>
        <w:t xml:space="preserve">投标文件内容： </w:t>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t xml:space="preserve">        投标函部分                    </w:t>
      </w:r>
    </w:p>
    <w:p w14:paraId="7BC66340">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投标人（盖章）：</w:t>
      </w:r>
      <w:r>
        <w:rPr>
          <w:rFonts w:hint="eastAsia" w:ascii="方正小标宋简体" w:hAnsi="宋体" w:eastAsia="方正小标宋简体"/>
          <w:bCs/>
          <w:kern w:val="0"/>
          <w:sz w:val="32"/>
          <w:szCs w:val="32"/>
          <w:u w:val="single"/>
        </w:rPr>
        <w:t xml:space="preserve">                                      </w:t>
      </w:r>
    </w:p>
    <w:p w14:paraId="7C1F7EDC">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法定代表人或其委托代理人（签字或盖章）：</w:t>
      </w:r>
      <w:r>
        <w:rPr>
          <w:rFonts w:hint="eastAsia" w:ascii="方正小标宋简体" w:hAnsi="宋体" w:eastAsia="方正小标宋简体"/>
          <w:bCs/>
          <w:kern w:val="0"/>
          <w:sz w:val="32"/>
          <w:szCs w:val="32"/>
          <w:u w:val="single"/>
        </w:rPr>
        <w:t xml:space="preserve">            </w:t>
      </w:r>
    </w:p>
    <w:p w14:paraId="056B8677">
      <w:pPr>
        <w:widowControl w:val="0"/>
        <w:spacing w:line="480" w:lineRule="auto"/>
        <w:ind w:firstLine="840" w:firstLineChars="300"/>
        <w:rPr>
          <w:rFonts w:ascii="方正小标宋简体" w:hAnsi="宋体" w:eastAsia="方正小标宋简体"/>
          <w:bCs/>
          <w:kern w:val="0"/>
          <w:sz w:val="28"/>
          <w:szCs w:val="28"/>
        </w:rPr>
      </w:pPr>
      <w:r>
        <w:rPr>
          <w:rFonts w:hint="eastAsia" w:ascii="方正小标宋简体" w:hAnsi="宋体" w:eastAsia="方正小标宋简体"/>
          <w:bCs/>
          <w:kern w:val="0"/>
          <w:sz w:val="28"/>
          <w:szCs w:val="28"/>
        </w:rPr>
        <w:t>日      期:</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年</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月</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日</w:t>
      </w:r>
    </w:p>
    <w:p w14:paraId="775DD213">
      <w:pPr>
        <w:jc w:val="left"/>
        <w:rPr>
          <w:rFonts w:ascii="黑体" w:hAnsi="黑体" w:eastAsia="黑体"/>
          <w:kern w:val="0"/>
          <w:sz w:val="36"/>
          <w:szCs w:val="36"/>
        </w:rPr>
      </w:pPr>
      <w:r>
        <w:rPr>
          <w:rFonts w:ascii="黑体" w:hAnsi="黑体" w:eastAsia="黑体"/>
          <w:kern w:val="0"/>
          <w:sz w:val="36"/>
          <w:szCs w:val="36"/>
        </w:rPr>
        <w:br w:type="page"/>
      </w:r>
    </w:p>
    <w:p w14:paraId="5042863D">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投标函部分目录</w:t>
      </w:r>
    </w:p>
    <w:p w14:paraId="61EDA314">
      <w:pPr>
        <w:pStyle w:val="17"/>
        <w:jc w:val="center"/>
        <w:rPr>
          <w:rFonts w:ascii="楷体_GB2312"/>
          <w:b/>
          <w:bCs/>
          <w:sz w:val="44"/>
        </w:rPr>
      </w:pPr>
    </w:p>
    <w:p w14:paraId="0FD566CA">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一、法定代表人资格证明书</w:t>
      </w:r>
    </w:p>
    <w:p w14:paraId="5C17299D">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二、投标文件签署授权委托书</w:t>
      </w:r>
    </w:p>
    <w:p w14:paraId="6A19DBD8">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三、投标函</w:t>
      </w:r>
    </w:p>
    <w:p w14:paraId="012B599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四、投标担保证明</w:t>
      </w:r>
    </w:p>
    <w:p w14:paraId="68C509C5">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五、廉洁投标承诺书</w:t>
      </w:r>
    </w:p>
    <w:p w14:paraId="6D327C19">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六、招标文件要求投标人提交的其他资料：</w:t>
      </w:r>
    </w:p>
    <w:p w14:paraId="1F78CABD">
      <w:pPr>
        <w:adjustRightInd w:val="0"/>
        <w:snapToGrid w:val="0"/>
        <w:spacing w:line="56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u w:val="single"/>
        </w:rPr>
        <w:t xml:space="preserve">                                             </w:t>
      </w:r>
    </w:p>
    <w:p w14:paraId="167C8563">
      <w:pPr>
        <w:adjustRightInd w:val="0"/>
        <w:snapToGrid w:val="0"/>
        <w:spacing w:line="560" w:lineRule="exact"/>
        <w:ind w:firstLine="560" w:firstLineChars="200"/>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14:paraId="31629A6F">
      <w:pPr>
        <w:adjustRightInd w:val="0"/>
        <w:snapToGrid w:val="0"/>
        <w:spacing w:line="360" w:lineRule="auto"/>
        <w:jc w:val="center"/>
        <w:rPr>
          <w:rFonts w:ascii="黑体" w:hAnsi="黑体" w:eastAsia="黑体"/>
          <w:kern w:val="0"/>
          <w:sz w:val="36"/>
          <w:szCs w:val="36"/>
        </w:rPr>
      </w:pPr>
      <w:r>
        <w:rPr>
          <w:rFonts w:ascii="宋体" w:hAnsi="宋体"/>
          <w:b/>
          <w:sz w:val="32"/>
          <w:szCs w:val="32"/>
        </w:rPr>
        <w:br w:type="page"/>
      </w:r>
      <w:r>
        <w:rPr>
          <w:rFonts w:hint="eastAsia" w:ascii="黑体" w:hAnsi="黑体" w:eastAsia="黑体"/>
          <w:kern w:val="0"/>
          <w:sz w:val="36"/>
          <w:szCs w:val="36"/>
        </w:rPr>
        <w:t>法定代表人资格证明书</w:t>
      </w:r>
    </w:p>
    <w:p w14:paraId="5575D94D">
      <w:pPr>
        <w:pStyle w:val="17"/>
        <w:spacing w:line="360" w:lineRule="auto"/>
        <w:ind w:firstLine="480" w:firstLineChars="200"/>
        <w:rPr>
          <w:sz w:val="24"/>
        </w:rPr>
      </w:pPr>
    </w:p>
    <w:p w14:paraId="4044AB89">
      <w:pPr>
        <w:pStyle w:val="17"/>
        <w:spacing w:line="360" w:lineRule="auto"/>
        <w:ind w:left="279" w:leftChars="133"/>
        <w:rPr>
          <w:sz w:val="28"/>
        </w:rPr>
      </w:pPr>
    </w:p>
    <w:p w14:paraId="0EB92D63">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单位名称：</w:t>
      </w:r>
      <w:r>
        <w:rPr>
          <w:rFonts w:hint="eastAsia" w:ascii="仿宋" w:hAnsi="仿宋" w:eastAsia="仿宋"/>
          <w:sz w:val="28"/>
          <w:szCs w:val="28"/>
          <w:u w:val="single"/>
        </w:rPr>
        <w:t xml:space="preserve">                                                      </w:t>
      </w:r>
    </w:p>
    <w:p w14:paraId="58B99904">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xml:space="preserve">                                                      </w:t>
      </w:r>
    </w:p>
    <w:p w14:paraId="4A40D75B">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姓名：</w:t>
      </w:r>
      <w:r>
        <w:rPr>
          <w:rFonts w:hint="eastAsia" w:ascii="仿宋" w:hAnsi="仿宋" w:eastAsia="仿宋"/>
          <w:sz w:val="28"/>
          <w:szCs w:val="28"/>
          <w:u w:val="single"/>
        </w:rPr>
        <w:t xml:space="preserve">            </w:t>
      </w:r>
      <w:r>
        <w:rPr>
          <w:rFonts w:hint="eastAsia" w:ascii="仿宋" w:hAnsi="仿宋" w:eastAsia="仿宋"/>
          <w:sz w:val="28"/>
          <w:szCs w:val="28"/>
        </w:rPr>
        <w:t xml:space="preserve"> 性别：</w:t>
      </w:r>
      <w:r>
        <w:rPr>
          <w:rFonts w:hint="eastAsia" w:ascii="仿宋" w:hAnsi="仿宋" w:eastAsia="仿宋"/>
          <w:sz w:val="28"/>
          <w:szCs w:val="28"/>
          <w:u w:val="single"/>
        </w:rPr>
        <w:t xml:space="preserve">    </w:t>
      </w:r>
      <w:r>
        <w:rPr>
          <w:rFonts w:hint="eastAsia" w:ascii="仿宋" w:hAnsi="仿宋" w:eastAsia="仿宋"/>
          <w:sz w:val="28"/>
          <w:szCs w:val="28"/>
        </w:rPr>
        <w:t xml:space="preserve"> 年龄：</w:t>
      </w:r>
      <w:r>
        <w:rPr>
          <w:rFonts w:hint="eastAsia" w:ascii="仿宋" w:hAnsi="仿宋" w:eastAsia="仿宋"/>
          <w:sz w:val="28"/>
          <w:szCs w:val="28"/>
          <w:u w:val="single"/>
        </w:rPr>
        <w:t xml:space="preserve">      </w:t>
      </w:r>
      <w:r>
        <w:rPr>
          <w:rFonts w:hint="eastAsia" w:ascii="仿宋" w:hAnsi="仿宋" w:eastAsia="仿宋"/>
          <w:sz w:val="28"/>
          <w:szCs w:val="28"/>
        </w:rPr>
        <w:t xml:space="preserve"> 职务：</w:t>
      </w:r>
      <w:r>
        <w:rPr>
          <w:rFonts w:hint="eastAsia" w:ascii="仿宋" w:hAnsi="仿宋" w:eastAsia="仿宋"/>
          <w:sz w:val="28"/>
          <w:szCs w:val="28"/>
          <w:u w:val="single"/>
        </w:rPr>
        <w:t xml:space="preserve">               </w:t>
      </w:r>
    </w:p>
    <w:p w14:paraId="5580DCE7">
      <w:pPr>
        <w:pStyle w:val="17"/>
        <w:spacing w:line="480" w:lineRule="auto"/>
        <w:ind w:left="279" w:leftChars="133"/>
        <w:rPr>
          <w:rFonts w:ascii="仿宋" w:hAnsi="仿宋" w:eastAsia="仿宋"/>
          <w:sz w:val="28"/>
          <w:szCs w:val="28"/>
        </w:rPr>
      </w:pPr>
      <w:r>
        <w:rPr>
          <w:rFonts w:hint="eastAsia" w:ascii="仿宋" w:hAnsi="仿宋" w:eastAsia="仿宋"/>
          <w:sz w:val="28"/>
          <w:szCs w:val="28"/>
        </w:rPr>
        <w:t>系</w:t>
      </w:r>
      <w:r>
        <w:rPr>
          <w:rFonts w:hint="eastAsia" w:ascii="仿宋" w:hAnsi="仿宋" w:eastAsia="仿宋"/>
          <w:sz w:val="28"/>
          <w:szCs w:val="28"/>
          <w:u w:val="single"/>
        </w:rPr>
        <w:t xml:space="preserve">                                               </w:t>
      </w:r>
      <w:r>
        <w:rPr>
          <w:rFonts w:hint="eastAsia" w:ascii="仿宋" w:hAnsi="仿宋" w:eastAsia="仿宋"/>
          <w:sz w:val="28"/>
          <w:szCs w:val="28"/>
        </w:rPr>
        <w:t>的法定代表人。</w:t>
      </w:r>
    </w:p>
    <w:p w14:paraId="33CADF21">
      <w:pPr>
        <w:pStyle w:val="17"/>
        <w:spacing w:line="480" w:lineRule="auto"/>
        <w:ind w:left="359" w:leftChars="171"/>
        <w:rPr>
          <w:rFonts w:ascii="仿宋" w:hAnsi="仿宋" w:eastAsia="仿宋"/>
          <w:sz w:val="28"/>
          <w:szCs w:val="28"/>
        </w:rPr>
      </w:pPr>
      <w:r>
        <w:rPr>
          <w:rFonts w:hint="eastAsia" w:ascii="仿宋" w:hAnsi="仿宋" w:eastAsia="仿宋"/>
          <w:sz w:val="28"/>
          <w:szCs w:val="28"/>
        </w:rPr>
        <w:t>特此证明。</w:t>
      </w:r>
    </w:p>
    <w:p w14:paraId="39249304">
      <w:pPr>
        <w:pStyle w:val="17"/>
        <w:spacing w:line="480" w:lineRule="auto"/>
        <w:ind w:left="359" w:leftChars="171"/>
        <w:rPr>
          <w:rFonts w:ascii="仿宋" w:hAnsi="仿宋" w:eastAsia="仿宋"/>
          <w:sz w:val="28"/>
          <w:szCs w:val="28"/>
        </w:rPr>
      </w:pPr>
    </w:p>
    <w:p w14:paraId="4755A937">
      <w:pPr>
        <w:tabs>
          <w:tab w:val="left" w:pos="7740"/>
        </w:tabs>
        <w:rPr>
          <w:rFonts w:ascii="仿宋" w:hAnsi="仿宋" w:eastAsia="仿宋" w:cs="仿宋_GB2312"/>
          <w:sz w:val="28"/>
          <w:szCs w:val="28"/>
        </w:rPr>
      </w:pPr>
    </w:p>
    <w:tbl>
      <w:tblPr>
        <w:tblStyle w:val="36"/>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2CF8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noWrap w:val="0"/>
            <w:vAlign w:val="center"/>
          </w:tcPr>
          <w:p w14:paraId="6CEDC5D4">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粘贴法定代表人身份证复印件</w:t>
            </w:r>
          </w:p>
        </w:tc>
      </w:tr>
    </w:tbl>
    <w:p w14:paraId="0F97DB78">
      <w:pPr>
        <w:tabs>
          <w:tab w:val="left" w:pos="7740"/>
        </w:tabs>
        <w:rPr>
          <w:rFonts w:ascii="仿宋" w:hAnsi="仿宋" w:eastAsia="仿宋" w:cs="仿宋_GB2312"/>
          <w:sz w:val="28"/>
          <w:szCs w:val="28"/>
        </w:rPr>
      </w:pPr>
    </w:p>
    <w:p w14:paraId="0DF58F68">
      <w:pPr>
        <w:pStyle w:val="17"/>
        <w:spacing w:line="480" w:lineRule="auto"/>
        <w:ind w:left="133" w:firstLine="720"/>
        <w:rPr>
          <w:rFonts w:ascii="仿宋" w:hAnsi="仿宋" w:eastAsia="仿宋"/>
          <w:sz w:val="28"/>
          <w:szCs w:val="28"/>
        </w:rPr>
      </w:pPr>
    </w:p>
    <w:p w14:paraId="3089BC66">
      <w:pPr>
        <w:pStyle w:val="17"/>
        <w:spacing w:line="480" w:lineRule="auto"/>
        <w:ind w:left="133" w:firstLine="1470" w:firstLineChars="525"/>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7F8F6316">
      <w:pPr>
        <w:pStyle w:val="17"/>
        <w:spacing w:line="480" w:lineRule="auto"/>
        <w:ind w:left="133" w:firstLine="1470" w:firstLineChars="525"/>
        <w:rPr>
          <w:rFonts w:ascii="仿宋" w:hAnsi="仿宋" w:eastAsia="仿宋"/>
          <w:sz w:val="28"/>
          <w:szCs w:val="28"/>
          <w:u w:val="single"/>
        </w:rPr>
      </w:pPr>
    </w:p>
    <w:p w14:paraId="6CCF3F63">
      <w:pPr>
        <w:pStyle w:val="17"/>
        <w:spacing w:line="480" w:lineRule="auto"/>
        <w:ind w:left="133" w:firstLine="1470" w:firstLineChars="525"/>
        <w:rPr>
          <w:rFonts w:ascii="仿宋" w:hAnsi="仿宋" w:eastAsia="仿宋"/>
          <w:sz w:val="28"/>
          <w:szCs w:val="28"/>
        </w:rPr>
      </w:pPr>
      <w:r>
        <w:rPr>
          <w:rFonts w:hint="eastAsia" w:ascii="仿宋" w:hAnsi="仿宋" w:eastAsia="仿宋"/>
          <w:sz w:val="28"/>
          <w:szCs w:val="28"/>
        </w:rPr>
        <w:t>日         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59A41E61">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投标文件签署授权委托书</w:t>
      </w:r>
    </w:p>
    <w:p w14:paraId="0BF3B928">
      <w:pPr>
        <w:pStyle w:val="17"/>
        <w:spacing w:after="120" w:afterLines="50" w:line="440" w:lineRule="exact"/>
        <w:jc w:val="center"/>
        <w:rPr>
          <w:rFonts w:ascii="华文细黑" w:hAnsi="宋体" w:eastAsia="华文细黑"/>
          <w:sz w:val="44"/>
        </w:rPr>
      </w:pPr>
    </w:p>
    <w:p w14:paraId="15C8BA36">
      <w:pPr>
        <w:pStyle w:val="17"/>
        <w:spacing w:line="560" w:lineRule="exact"/>
        <w:ind w:left="178" w:leftChars="85" w:firstLine="560" w:firstLineChars="200"/>
        <w:jc w:val="left"/>
        <w:rPr>
          <w:rFonts w:ascii="仿宋" w:hAnsi="仿宋" w:eastAsia="仿宋"/>
          <w:sz w:val="28"/>
          <w:szCs w:val="28"/>
        </w:rPr>
      </w:pPr>
      <w:r>
        <w:rPr>
          <w:rFonts w:hint="eastAsia" w:ascii="仿宋" w:hAnsi="仿宋" w:eastAsia="仿宋"/>
          <w:sz w:val="28"/>
          <w:szCs w:val="28"/>
        </w:rPr>
        <w:t>本授权委托书声明：我</w:t>
      </w:r>
      <w:r>
        <w:rPr>
          <w:rFonts w:hint="eastAsia" w:ascii="仿宋" w:hAnsi="仿宋" w:eastAsia="仿宋"/>
          <w:sz w:val="28"/>
          <w:szCs w:val="28"/>
          <w:u w:val="single"/>
        </w:rPr>
        <w:t xml:space="preserve">       </w:t>
      </w:r>
      <w:r>
        <w:rPr>
          <w:rFonts w:hint="eastAsia" w:ascii="仿宋" w:hAnsi="仿宋" w:eastAsia="仿宋"/>
          <w:sz w:val="28"/>
          <w:szCs w:val="28"/>
        </w:rPr>
        <w:t>(姓名)系</w:t>
      </w:r>
      <w:r>
        <w:rPr>
          <w:rFonts w:hint="eastAsia" w:ascii="仿宋" w:hAnsi="仿宋" w:eastAsia="仿宋"/>
          <w:sz w:val="28"/>
          <w:szCs w:val="28"/>
          <w:u w:val="single"/>
        </w:rPr>
        <w:t xml:space="preserve">          </w:t>
      </w:r>
      <w:r>
        <w:rPr>
          <w:rFonts w:hint="eastAsia" w:ascii="仿宋" w:hAnsi="仿宋" w:eastAsia="仿宋"/>
          <w:sz w:val="28"/>
          <w:szCs w:val="28"/>
        </w:rPr>
        <w:t>(投标人名称)的法定代表人，现授权委托</w:t>
      </w:r>
      <w:r>
        <w:rPr>
          <w:rFonts w:hint="eastAsia" w:ascii="仿宋" w:hAnsi="仿宋" w:eastAsia="仿宋"/>
          <w:sz w:val="28"/>
          <w:szCs w:val="28"/>
          <w:u w:val="single"/>
        </w:rPr>
        <w:t xml:space="preserve">             </w:t>
      </w:r>
      <w:r>
        <w:rPr>
          <w:rFonts w:hint="eastAsia" w:ascii="仿宋" w:hAnsi="仿宋" w:eastAsia="仿宋"/>
          <w:sz w:val="28"/>
          <w:szCs w:val="28"/>
        </w:rPr>
        <w:t>(单位名称)的</w:t>
      </w:r>
      <w:r>
        <w:rPr>
          <w:rFonts w:hint="eastAsia" w:ascii="仿宋" w:hAnsi="仿宋" w:eastAsia="仿宋"/>
          <w:sz w:val="28"/>
          <w:szCs w:val="28"/>
          <w:u w:val="single"/>
        </w:rPr>
        <w:t xml:space="preserve">             </w:t>
      </w:r>
      <w:r>
        <w:rPr>
          <w:rFonts w:hint="eastAsia" w:ascii="仿宋" w:hAnsi="仿宋" w:eastAsia="仿宋"/>
          <w:sz w:val="28"/>
          <w:szCs w:val="28"/>
        </w:rPr>
        <w:t>(姓名)为我公司签署</w:t>
      </w:r>
      <w:r>
        <w:rPr>
          <w:rFonts w:hint="eastAsia" w:ascii="仿宋" w:hAnsi="仿宋" w:eastAsia="仿宋"/>
          <w:sz w:val="28"/>
          <w:szCs w:val="28"/>
          <w:u w:val="single"/>
        </w:rPr>
        <w:t xml:space="preserve">                </w:t>
      </w:r>
      <w:r>
        <w:rPr>
          <w:rFonts w:hint="eastAsia" w:ascii="仿宋" w:hAnsi="仿宋" w:eastAsia="仿宋"/>
          <w:sz w:val="28"/>
          <w:szCs w:val="28"/>
        </w:rPr>
        <w:t>投标文件的法定代表人的授权委托代理人，我承认代理人全权代表我所签署的</w:t>
      </w:r>
      <w:r>
        <w:rPr>
          <w:rFonts w:hint="eastAsia" w:ascii="仿宋" w:hAnsi="仿宋" w:eastAsia="仿宋"/>
          <w:sz w:val="28"/>
          <w:szCs w:val="28"/>
          <w:u w:val="single"/>
        </w:rPr>
        <w:t xml:space="preserve">                  </w:t>
      </w:r>
      <w:r>
        <w:rPr>
          <w:rFonts w:hint="eastAsia" w:ascii="仿宋" w:hAnsi="仿宋" w:eastAsia="仿宋"/>
          <w:sz w:val="28"/>
          <w:szCs w:val="28"/>
        </w:rPr>
        <w:t>投标文件的内容。</w:t>
      </w:r>
    </w:p>
    <w:p w14:paraId="07F00482">
      <w:pPr>
        <w:pStyle w:val="17"/>
        <w:spacing w:line="560" w:lineRule="exact"/>
        <w:ind w:left="178" w:leftChars="85" w:firstLine="560" w:firstLineChars="200"/>
        <w:rPr>
          <w:rFonts w:ascii="仿宋" w:hAnsi="仿宋" w:eastAsia="仿宋"/>
          <w:sz w:val="28"/>
          <w:szCs w:val="28"/>
        </w:rPr>
      </w:pPr>
      <w:r>
        <w:rPr>
          <w:rFonts w:hint="eastAsia" w:ascii="仿宋" w:hAnsi="仿宋" w:eastAsia="仿宋"/>
          <w:sz w:val="28"/>
          <w:szCs w:val="28"/>
        </w:rPr>
        <w:t>代理人无转委托权，特此委托。</w:t>
      </w:r>
    </w:p>
    <w:p w14:paraId="434B158F">
      <w:pPr>
        <w:pStyle w:val="17"/>
        <w:spacing w:line="560" w:lineRule="exact"/>
        <w:ind w:left="85" w:firstLine="720"/>
        <w:rPr>
          <w:rFonts w:ascii="仿宋" w:hAnsi="仿宋" w:eastAsia="仿宋"/>
          <w:sz w:val="28"/>
          <w:szCs w:val="28"/>
        </w:rPr>
      </w:pPr>
    </w:p>
    <w:tbl>
      <w:tblPr>
        <w:tblStyle w:val="36"/>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65D5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628" w:type="dxa"/>
            <w:noWrap w:val="0"/>
            <w:vAlign w:val="center"/>
          </w:tcPr>
          <w:p w14:paraId="0A239D6A">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粘贴委托代理人身份证复印件</w:t>
            </w:r>
          </w:p>
        </w:tc>
      </w:tr>
    </w:tbl>
    <w:p w14:paraId="2B8588D3">
      <w:pPr>
        <w:tabs>
          <w:tab w:val="left" w:pos="7740"/>
        </w:tabs>
        <w:spacing w:line="560" w:lineRule="exact"/>
        <w:ind w:firstLine="560" w:firstLineChars="200"/>
        <w:rPr>
          <w:rFonts w:ascii="仿宋" w:hAnsi="仿宋" w:eastAsia="仿宋" w:cs="仿宋_GB2312"/>
          <w:sz w:val="28"/>
          <w:szCs w:val="28"/>
        </w:rPr>
      </w:pPr>
    </w:p>
    <w:p w14:paraId="21A46F09">
      <w:pPr>
        <w:pStyle w:val="17"/>
        <w:spacing w:line="560" w:lineRule="exact"/>
        <w:ind w:left="85" w:firstLine="560" w:firstLineChars="200"/>
        <w:rPr>
          <w:rFonts w:ascii="仿宋" w:hAnsi="仿宋" w:eastAsia="仿宋"/>
          <w:sz w:val="28"/>
          <w:szCs w:val="28"/>
        </w:rPr>
      </w:pPr>
    </w:p>
    <w:p w14:paraId="311FDC45">
      <w:pPr>
        <w:pStyle w:val="17"/>
        <w:spacing w:line="560" w:lineRule="exact"/>
        <w:ind w:left="85" w:firstLine="560" w:firstLineChars="200"/>
        <w:rPr>
          <w:rFonts w:ascii="仿宋" w:hAnsi="仿宋" w:eastAsia="仿宋"/>
          <w:sz w:val="28"/>
          <w:szCs w:val="28"/>
        </w:rPr>
      </w:pPr>
    </w:p>
    <w:p w14:paraId="1922AC2C">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代理人：</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年龄：</w:t>
      </w:r>
      <w:r>
        <w:rPr>
          <w:rFonts w:hint="eastAsia" w:ascii="仿宋" w:hAnsi="仿宋" w:eastAsia="仿宋"/>
          <w:sz w:val="28"/>
          <w:szCs w:val="28"/>
          <w:u w:val="single"/>
        </w:rPr>
        <w:t xml:space="preserve">             </w:t>
      </w:r>
    </w:p>
    <w:p w14:paraId="043936D7">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职务：</w:t>
      </w:r>
      <w:r>
        <w:rPr>
          <w:rFonts w:hint="eastAsia" w:ascii="仿宋" w:hAnsi="仿宋" w:eastAsia="仿宋"/>
          <w:sz w:val="28"/>
          <w:szCs w:val="28"/>
          <w:u w:val="single"/>
        </w:rPr>
        <w:t xml:space="preserve">               </w:t>
      </w:r>
    </w:p>
    <w:p w14:paraId="625CC64D">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60D5E575">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法定代表人(签字或盖章)：</w:t>
      </w:r>
      <w:r>
        <w:rPr>
          <w:rFonts w:hint="eastAsia" w:ascii="仿宋" w:hAnsi="仿宋" w:eastAsia="仿宋"/>
          <w:sz w:val="28"/>
          <w:szCs w:val="28"/>
          <w:u w:val="single"/>
        </w:rPr>
        <w:t xml:space="preserve">                                 </w:t>
      </w:r>
    </w:p>
    <w:p w14:paraId="5041FB55">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授权委托有效日期：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2CA2DF7E">
      <w:pPr>
        <w:pStyle w:val="17"/>
        <w:spacing w:line="560" w:lineRule="exact"/>
        <w:ind w:firstLine="480" w:firstLineChars="200"/>
        <w:rPr>
          <w:sz w:val="24"/>
        </w:rPr>
      </w:pPr>
      <w:r>
        <w:rPr>
          <w:sz w:val="24"/>
        </w:rPr>
        <w:br w:type="page"/>
      </w:r>
    </w:p>
    <w:p w14:paraId="02B1113D">
      <w:pPr>
        <w:adjustRightInd w:val="0"/>
        <w:snapToGrid w:val="0"/>
        <w:spacing w:line="560" w:lineRule="exact"/>
        <w:jc w:val="center"/>
        <w:rPr>
          <w:rFonts w:ascii="黑体" w:hAnsi="黑体" w:eastAsia="黑体"/>
          <w:kern w:val="0"/>
          <w:sz w:val="36"/>
          <w:szCs w:val="36"/>
        </w:rPr>
      </w:pPr>
      <w:r>
        <w:rPr>
          <w:rFonts w:hint="eastAsia" w:ascii="黑体" w:hAnsi="黑体" w:eastAsia="黑体"/>
          <w:kern w:val="0"/>
          <w:sz w:val="36"/>
          <w:szCs w:val="36"/>
        </w:rPr>
        <w:t>投  标  函</w:t>
      </w:r>
    </w:p>
    <w:p w14:paraId="664A1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p>
    <w:p w14:paraId="3F50D3DC">
      <w:pPr>
        <w:spacing w:line="560" w:lineRule="exact"/>
        <w:ind w:firstLine="560" w:firstLineChars="200"/>
        <w:rPr>
          <w:rFonts w:ascii="仿宋" w:hAnsi="仿宋" w:eastAsia="仿宋"/>
          <w:sz w:val="28"/>
          <w:szCs w:val="28"/>
        </w:rPr>
      </w:pPr>
      <w:r>
        <w:rPr>
          <w:rFonts w:hint="eastAsia" w:ascii="仿宋" w:hAnsi="仿宋" w:eastAsia="仿宋"/>
          <w:sz w:val="28"/>
          <w:szCs w:val="28"/>
        </w:rPr>
        <w:t>1.根据已收到贵方的</w:t>
      </w:r>
      <w:r>
        <w:rPr>
          <w:rFonts w:hint="eastAsia" w:ascii="仿宋" w:hAnsi="仿宋" w:eastAsia="仿宋" w:cs="宋体"/>
          <w:kern w:val="0"/>
          <w:sz w:val="28"/>
          <w:szCs w:val="28"/>
          <w:u w:val="single"/>
        </w:rPr>
        <w:t xml:space="preserve">                    </w:t>
      </w:r>
      <w:r>
        <w:rPr>
          <w:rFonts w:hint="eastAsia" w:ascii="仿宋" w:hAnsi="仿宋" w:eastAsia="仿宋"/>
          <w:sz w:val="28"/>
          <w:szCs w:val="28"/>
        </w:rPr>
        <w:t>的招标文件，并已详细审核了全部招标文件及有关附件。</w:t>
      </w:r>
    </w:p>
    <w:p w14:paraId="297407A1">
      <w:pPr>
        <w:spacing w:line="560" w:lineRule="exact"/>
        <w:ind w:firstLine="560" w:firstLineChars="200"/>
        <w:rPr>
          <w:rFonts w:ascii="仿宋" w:hAnsi="仿宋" w:eastAsia="仿宋"/>
          <w:sz w:val="28"/>
          <w:szCs w:val="28"/>
        </w:rPr>
      </w:pPr>
      <w:r>
        <w:rPr>
          <w:rFonts w:hint="eastAsia" w:ascii="仿宋" w:hAnsi="仿宋" w:eastAsia="仿宋"/>
          <w:sz w:val="28"/>
          <w:szCs w:val="28"/>
        </w:rPr>
        <w:t>2.遵照《中华人民共和国招标投标法》等有关规定，经研究上述招标文件的投标须知、合同条款、需求标准、需求清单及其他有关文件后，我方承诺：愿以</w:t>
      </w:r>
    </w:p>
    <w:p w14:paraId="3D500E47">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币种：</w:t>
      </w:r>
      <w:r>
        <w:rPr>
          <w:rFonts w:hint="eastAsia" w:ascii="仿宋" w:hAnsi="仿宋" w:eastAsia="仿宋"/>
          <w:sz w:val="28"/>
          <w:szCs w:val="28"/>
          <w:u w:val="single"/>
        </w:rPr>
        <w:t xml:space="preserve">            </w:t>
      </w:r>
    </w:p>
    <w:p w14:paraId="1283BFC6">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r>
        <w:rPr>
          <w:rFonts w:hint="eastAsia" w:ascii="仿宋" w:hAnsi="仿宋" w:eastAsia="仿宋"/>
          <w:sz w:val="28"/>
          <w:szCs w:val="28"/>
        </w:rPr>
        <w:t>元</w:t>
      </w:r>
    </w:p>
    <w:p w14:paraId="46BCD1E9">
      <w:pPr>
        <w:spacing w:line="560" w:lineRule="exact"/>
        <w:ind w:firstLine="560" w:firstLineChars="200"/>
        <w:rPr>
          <w:rFonts w:ascii="仿宋" w:hAnsi="仿宋" w:eastAsia="仿宋"/>
          <w:sz w:val="28"/>
          <w:szCs w:val="28"/>
        </w:rPr>
      </w:pPr>
      <w:r>
        <w:rPr>
          <w:rFonts w:hint="eastAsia" w:ascii="仿宋" w:hAnsi="仿宋" w:eastAsia="仿宋"/>
          <w:sz w:val="28"/>
          <w:szCs w:val="28"/>
        </w:rPr>
        <w:t>(小写)</w:t>
      </w:r>
      <w:r>
        <w:rPr>
          <w:rFonts w:hint="eastAsia" w:ascii="仿宋" w:hAnsi="仿宋" w:eastAsia="仿宋"/>
          <w:sz w:val="28"/>
          <w:szCs w:val="28"/>
          <w:u w:val="single"/>
        </w:rPr>
        <w:t xml:space="preserve">                                         </w:t>
      </w:r>
      <w:r>
        <w:rPr>
          <w:rFonts w:hint="eastAsia" w:ascii="仿宋" w:hAnsi="仿宋" w:eastAsia="仿宋"/>
          <w:sz w:val="28"/>
          <w:szCs w:val="28"/>
        </w:rPr>
        <w:t>元</w:t>
      </w:r>
    </w:p>
    <w:p w14:paraId="5BC937FE">
      <w:pPr>
        <w:spacing w:line="560" w:lineRule="exact"/>
        <w:ind w:firstLine="560" w:firstLineChars="200"/>
        <w:rPr>
          <w:rFonts w:ascii="仿宋" w:hAnsi="仿宋" w:eastAsia="仿宋"/>
          <w:sz w:val="28"/>
          <w:szCs w:val="28"/>
        </w:rPr>
      </w:pPr>
      <w:r>
        <w:rPr>
          <w:rFonts w:hint="eastAsia" w:ascii="仿宋" w:hAnsi="仿宋" w:eastAsia="仿宋"/>
          <w:sz w:val="28"/>
          <w:szCs w:val="28"/>
        </w:rPr>
        <w:t>的投标报价并按上述合同条款、需求标准、需求清单等的要求完成上述招标项目内容并提交合格的成果文件。</w:t>
      </w:r>
    </w:p>
    <w:p w14:paraId="0DEB06C8">
      <w:pPr>
        <w:spacing w:line="560" w:lineRule="exact"/>
        <w:ind w:firstLine="560" w:firstLineChars="200"/>
        <w:rPr>
          <w:rFonts w:ascii="仿宋" w:hAnsi="仿宋" w:eastAsia="仿宋"/>
          <w:sz w:val="28"/>
          <w:szCs w:val="28"/>
        </w:rPr>
      </w:pPr>
      <w:r>
        <w:rPr>
          <w:rFonts w:hint="eastAsia" w:ascii="仿宋" w:hAnsi="仿宋" w:eastAsia="仿宋"/>
          <w:sz w:val="28"/>
          <w:szCs w:val="28"/>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64E2F8D4">
      <w:pPr>
        <w:spacing w:line="560" w:lineRule="exact"/>
        <w:ind w:firstLine="560" w:firstLineChars="200"/>
        <w:rPr>
          <w:rFonts w:ascii="仿宋" w:hAnsi="仿宋" w:eastAsia="仿宋"/>
          <w:sz w:val="28"/>
          <w:szCs w:val="28"/>
        </w:rPr>
      </w:pPr>
      <w:r>
        <w:rPr>
          <w:rFonts w:hint="eastAsia" w:ascii="仿宋" w:hAnsi="仿宋" w:eastAsia="仿宋"/>
          <w:sz w:val="28"/>
          <w:szCs w:val="28"/>
        </w:rPr>
        <w:t>4.如果我方中标，我方保证按招标文件规定的服务周期，在</w:t>
      </w:r>
      <w:r>
        <w:rPr>
          <w:rFonts w:hint="eastAsia" w:ascii="仿宋" w:hAnsi="仿宋" w:eastAsia="仿宋"/>
          <w:sz w:val="28"/>
          <w:szCs w:val="28"/>
          <w:u w:val="single"/>
        </w:rPr>
        <w:t xml:space="preserve">     </w:t>
      </w:r>
      <w:r>
        <w:rPr>
          <w:rFonts w:hint="eastAsia" w:ascii="仿宋" w:hAnsi="仿宋" w:eastAsia="仿宋"/>
          <w:sz w:val="28"/>
          <w:szCs w:val="28"/>
        </w:rPr>
        <w:t>日历天内完成招标项目内容并提交符合招标文件要求的成果文件。</w:t>
      </w:r>
    </w:p>
    <w:p w14:paraId="6B76EFBF">
      <w:pPr>
        <w:spacing w:line="560" w:lineRule="exact"/>
        <w:ind w:firstLine="560" w:firstLineChars="200"/>
        <w:rPr>
          <w:rFonts w:ascii="仿宋" w:hAnsi="仿宋" w:eastAsia="仿宋"/>
          <w:sz w:val="28"/>
          <w:szCs w:val="28"/>
        </w:rPr>
      </w:pPr>
      <w:r>
        <w:rPr>
          <w:rFonts w:hint="eastAsia" w:ascii="仿宋" w:hAnsi="仿宋" w:eastAsia="仿宋"/>
          <w:sz w:val="28"/>
          <w:szCs w:val="28"/>
        </w:rPr>
        <w:t>5.除非另外达成协议并生效，贵方的中标通知书和本投标文件将成为约束双方的合同文件的组成部分。</w:t>
      </w:r>
    </w:p>
    <w:p w14:paraId="62E00190">
      <w:pPr>
        <w:spacing w:line="560" w:lineRule="exact"/>
        <w:ind w:firstLine="560" w:firstLineChars="200"/>
        <w:rPr>
          <w:rFonts w:ascii="仿宋" w:hAnsi="仿宋" w:eastAsia="仿宋"/>
          <w:sz w:val="28"/>
          <w:szCs w:val="28"/>
        </w:rPr>
      </w:pPr>
      <w:r>
        <w:rPr>
          <w:rFonts w:hint="eastAsia" w:ascii="仿宋" w:hAnsi="仿宋" w:eastAsia="仿宋"/>
          <w:sz w:val="28"/>
          <w:szCs w:val="28"/>
        </w:rPr>
        <w:t>6.我方的投标担保与本投标函同时递交。</w:t>
      </w:r>
    </w:p>
    <w:p w14:paraId="57AE1951">
      <w:pPr>
        <w:spacing w:line="560" w:lineRule="exact"/>
        <w:ind w:firstLine="560" w:firstLineChars="200"/>
        <w:rPr>
          <w:rFonts w:ascii="仿宋" w:hAnsi="仿宋" w:eastAsia="仿宋"/>
          <w:sz w:val="28"/>
          <w:szCs w:val="28"/>
        </w:rPr>
      </w:pPr>
      <w:r>
        <w:rPr>
          <w:rFonts w:hint="eastAsia" w:ascii="仿宋" w:hAnsi="仿宋" w:eastAsia="仿宋"/>
          <w:sz w:val="28"/>
          <w:szCs w:val="28"/>
        </w:rPr>
        <w:t>投标担保采用：□投标保函或现金□支票□转账方式</w:t>
      </w:r>
    </w:p>
    <w:p w14:paraId="1EE72C2A">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投标担保的币种：</w:t>
      </w:r>
      <w:r>
        <w:rPr>
          <w:rFonts w:hint="eastAsia" w:ascii="仿宋" w:hAnsi="仿宋" w:eastAsia="仿宋"/>
          <w:sz w:val="28"/>
          <w:szCs w:val="28"/>
          <w:u w:val="single"/>
        </w:rPr>
        <w:t xml:space="preserve">                </w:t>
      </w:r>
    </w:p>
    <w:p w14:paraId="1F789960">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p>
    <w:p w14:paraId="709DEA72">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(小写) </w:t>
      </w:r>
      <w:r>
        <w:rPr>
          <w:rFonts w:hint="eastAsia" w:ascii="仿宋" w:hAnsi="仿宋" w:eastAsia="仿宋"/>
          <w:sz w:val="28"/>
          <w:szCs w:val="28"/>
          <w:u w:val="single"/>
        </w:rPr>
        <w:t xml:space="preserve">                                   </w:t>
      </w:r>
    </w:p>
    <w:p w14:paraId="7C1ABE4B">
      <w:pPr>
        <w:spacing w:line="560" w:lineRule="exact"/>
        <w:ind w:firstLine="560" w:firstLineChars="200"/>
        <w:rPr>
          <w:rFonts w:ascii="仿宋" w:hAnsi="仿宋" w:eastAsia="仿宋"/>
          <w:sz w:val="28"/>
          <w:szCs w:val="28"/>
        </w:rPr>
      </w:pPr>
      <w:r>
        <w:rPr>
          <w:rFonts w:hint="eastAsia" w:ascii="仿宋" w:hAnsi="仿宋" w:eastAsia="仿宋"/>
          <w:sz w:val="28"/>
          <w:szCs w:val="28"/>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67479545">
      <w:pPr>
        <w:spacing w:line="560" w:lineRule="exact"/>
        <w:ind w:firstLine="560" w:firstLineChars="200"/>
        <w:rPr>
          <w:rFonts w:ascii="仿宋" w:hAnsi="仿宋" w:eastAsia="仿宋"/>
          <w:sz w:val="28"/>
          <w:szCs w:val="28"/>
        </w:rPr>
      </w:pPr>
    </w:p>
    <w:p w14:paraId="3BE8DE66">
      <w:pPr>
        <w:spacing w:line="560" w:lineRule="exact"/>
        <w:ind w:firstLine="560" w:firstLineChars="200"/>
        <w:rPr>
          <w:rFonts w:ascii="仿宋" w:hAnsi="仿宋" w:eastAsia="仿宋"/>
          <w:sz w:val="28"/>
          <w:szCs w:val="28"/>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271E4D3E">
      <w:pPr>
        <w:spacing w:line="560" w:lineRule="exact"/>
        <w:ind w:firstLine="560" w:firstLineChars="200"/>
        <w:rPr>
          <w:rFonts w:ascii="仿宋" w:hAnsi="仿宋" w:eastAsia="仿宋"/>
          <w:sz w:val="28"/>
          <w:szCs w:val="28"/>
        </w:rPr>
      </w:pPr>
      <w:r>
        <w:rPr>
          <w:rFonts w:hint="eastAsia" w:ascii="仿宋" w:hAnsi="仿宋" w:eastAsia="仿宋"/>
          <w:sz w:val="28"/>
          <w:szCs w:val="28"/>
        </w:rPr>
        <w:t>单位地址：</w:t>
      </w:r>
      <w:r>
        <w:rPr>
          <w:rFonts w:hint="eastAsia" w:ascii="仿宋" w:hAnsi="仿宋" w:eastAsia="仿宋"/>
          <w:sz w:val="28"/>
          <w:szCs w:val="28"/>
          <w:u w:val="single"/>
        </w:rPr>
        <w:t xml:space="preserve">                                                           </w:t>
      </w:r>
    </w:p>
    <w:p w14:paraId="7AC834F0">
      <w:pPr>
        <w:spacing w:line="560" w:lineRule="exact"/>
        <w:ind w:firstLine="560" w:firstLineChars="200"/>
        <w:rPr>
          <w:rFonts w:ascii="仿宋" w:hAnsi="仿宋" w:eastAsia="仿宋"/>
          <w:sz w:val="28"/>
          <w:szCs w:val="28"/>
        </w:rPr>
      </w:pPr>
      <w:r>
        <w:rPr>
          <w:rFonts w:hint="eastAsia" w:ascii="仿宋" w:hAnsi="仿宋" w:eastAsia="仿宋"/>
          <w:sz w:val="28"/>
          <w:szCs w:val="28"/>
        </w:rPr>
        <w:t>法定代表人或其授权委托人(签字或盖章)：</w:t>
      </w:r>
      <w:r>
        <w:rPr>
          <w:rFonts w:hint="eastAsia" w:ascii="仿宋" w:hAnsi="仿宋" w:eastAsia="仿宋"/>
          <w:sz w:val="28"/>
          <w:szCs w:val="28"/>
          <w:u w:val="single"/>
        </w:rPr>
        <w:t xml:space="preserve">                              </w:t>
      </w:r>
    </w:p>
    <w:p w14:paraId="2D585551">
      <w:pPr>
        <w:spacing w:line="560" w:lineRule="exact"/>
        <w:ind w:firstLine="560" w:firstLineChars="200"/>
        <w:rPr>
          <w:rFonts w:ascii="仿宋" w:hAnsi="仿宋" w:eastAsia="仿宋"/>
          <w:sz w:val="28"/>
          <w:szCs w:val="28"/>
        </w:rPr>
      </w:pPr>
      <w:r>
        <w:rPr>
          <w:rFonts w:hint="eastAsia" w:ascii="仿宋" w:hAnsi="仿宋" w:eastAsia="仿宋"/>
          <w:sz w:val="28"/>
          <w:szCs w:val="28"/>
        </w:rPr>
        <w:t>邮政编码：</w:t>
      </w:r>
      <w:r>
        <w:rPr>
          <w:rFonts w:hint="eastAsia" w:ascii="仿宋" w:hAnsi="仿宋" w:eastAsia="仿宋"/>
          <w:sz w:val="28"/>
          <w:szCs w:val="28"/>
          <w:u w:val="single"/>
        </w:rPr>
        <w:t xml:space="preserve">                  </w:t>
      </w:r>
      <w:r>
        <w:rPr>
          <w:rFonts w:hint="eastAsia" w:ascii="仿宋" w:hAnsi="仿宋" w:eastAsia="仿宋"/>
          <w:sz w:val="28"/>
          <w:szCs w:val="28"/>
        </w:rPr>
        <w:t>电话：</w:t>
      </w:r>
      <w:r>
        <w:rPr>
          <w:rFonts w:hint="eastAsia" w:ascii="仿宋" w:hAnsi="仿宋" w:eastAsia="仿宋"/>
          <w:sz w:val="28"/>
          <w:szCs w:val="28"/>
          <w:u w:val="single"/>
        </w:rPr>
        <w:t xml:space="preserve">              </w:t>
      </w:r>
      <w:r>
        <w:rPr>
          <w:rFonts w:hint="eastAsia" w:ascii="仿宋" w:hAnsi="仿宋" w:eastAsia="仿宋"/>
          <w:sz w:val="28"/>
          <w:szCs w:val="28"/>
        </w:rPr>
        <w:t xml:space="preserve"> 传真：</w:t>
      </w:r>
      <w:r>
        <w:rPr>
          <w:rFonts w:hint="eastAsia" w:ascii="仿宋" w:hAnsi="仿宋" w:eastAsia="仿宋"/>
          <w:sz w:val="28"/>
          <w:szCs w:val="28"/>
          <w:u w:val="single"/>
        </w:rPr>
        <w:t xml:space="preserve">              </w:t>
      </w:r>
    </w:p>
    <w:p w14:paraId="2F422A85">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开户银行名称：</w:t>
      </w:r>
      <w:r>
        <w:rPr>
          <w:rFonts w:hint="eastAsia" w:ascii="仿宋" w:hAnsi="仿宋" w:eastAsia="仿宋"/>
          <w:sz w:val="28"/>
          <w:szCs w:val="28"/>
          <w:u w:val="single"/>
        </w:rPr>
        <w:t xml:space="preserve">                                                       </w:t>
      </w:r>
    </w:p>
    <w:p w14:paraId="17F2B142">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开户银行帐号：</w:t>
      </w:r>
      <w:r>
        <w:rPr>
          <w:rFonts w:hint="eastAsia" w:ascii="仿宋" w:hAnsi="仿宋" w:eastAsia="仿宋"/>
          <w:sz w:val="28"/>
          <w:szCs w:val="28"/>
          <w:u w:val="single"/>
        </w:rPr>
        <w:t xml:space="preserve">                                                       </w:t>
      </w:r>
    </w:p>
    <w:p w14:paraId="2B104F87">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开户银行地址：</w:t>
      </w:r>
      <w:r>
        <w:rPr>
          <w:rFonts w:hint="eastAsia" w:ascii="仿宋" w:hAnsi="仿宋" w:eastAsia="仿宋"/>
          <w:sz w:val="28"/>
          <w:szCs w:val="28"/>
          <w:u w:val="single"/>
        </w:rPr>
        <w:t xml:space="preserve">                                                       </w:t>
      </w:r>
    </w:p>
    <w:p w14:paraId="78C56125">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开户银行电话：</w:t>
      </w:r>
      <w:r>
        <w:rPr>
          <w:rFonts w:hint="eastAsia" w:ascii="仿宋" w:hAnsi="仿宋" w:eastAsia="仿宋"/>
          <w:sz w:val="28"/>
          <w:szCs w:val="28"/>
          <w:u w:val="single"/>
        </w:rPr>
        <w:t xml:space="preserve">                                                       </w:t>
      </w:r>
    </w:p>
    <w:p w14:paraId="1012FDC6">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p>
    <w:p w14:paraId="0C326AC6">
      <w:pPr>
        <w:spacing w:line="560" w:lineRule="exact"/>
        <w:ind w:firstLine="560" w:firstLineChars="200"/>
        <w:rPr>
          <w:rFonts w:ascii="仿宋" w:hAnsi="仿宋" w:eastAsia="仿宋"/>
          <w:sz w:val="28"/>
          <w:szCs w:val="28"/>
        </w:rPr>
      </w:pPr>
      <w:r>
        <w:rPr>
          <w:rFonts w:ascii="仿宋_GB2312" w:hAnsi="宋体" w:eastAsia="仿宋_GB2312"/>
          <w:sz w:val="28"/>
          <w:szCs w:val="28"/>
          <w:u w:val="single"/>
        </w:rPr>
        <w:br w:type="page"/>
      </w:r>
      <w:r>
        <w:rPr>
          <w:rFonts w:hint="eastAsia" w:ascii="仿宋" w:hAnsi="仿宋" w:eastAsia="仿宋"/>
          <w:sz w:val="28"/>
          <w:szCs w:val="28"/>
        </w:rPr>
        <w:t>投标保函或投标保证金缴纳凭证</w:t>
      </w:r>
    </w:p>
    <w:p w14:paraId="03EF8E06">
      <w:pPr>
        <w:adjustRightInd w:val="0"/>
        <w:snapToGrid w:val="0"/>
        <w:spacing w:line="560" w:lineRule="exact"/>
        <w:jc w:val="center"/>
        <w:rPr>
          <w:rFonts w:ascii="仿宋" w:hAnsi="仿宋" w:eastAsia="仿宋"/>
          <w:sz w:val="28"/>
          <w:szCs w:val="28"/>
          <w:u w:val="single"/>
        </w:rPr>
      </w:pPr>
    </w:p>
    <w:p w14:paraId="682A97D1">
      <w:pPr>
        <w:adjustRightInd w:val="0"/>
        <w:snapToGrid w:val="0"/>
        <w:spacing w:line="560" w:lineRule="exact"/>
        <w:jc w:val="center"/>
        <w:rPr>
          <w:rFonts w:ascii="仿宋" w:hAnsi="仿宋" w:eastAsia="仿宋"/>
          <w:sz w:val="28"/>
          <w:szCs w:val="28"/>
          <w:u w:val="single"/>
        </w:rPr>
      </w:pPr>
    </w:p>
    <w:tbl>
      <w:tblPr>
        <w:tblStyle w:val="36"/>
        <w:tblpPr w:leftFromText="180" w:rightFromText="180" w:vertAnchor="text" w:horzAnchor="page" w:tblpX="1370" w:tblpY="555"/>
        <w:tblOverlap w:val="never"/>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14:paraId="485E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trPr>
        <w:tc>
          <w:tcPr>
            <w:tcW w:w="8920" w:type="dxa"/>
            <w:noWrap w:val="0"/>
            <w:vAlign w:val="top"/>
          </w:tcPr>
          <w:p w14:paraId="3C951223">
            <w:pPr>
              <w:spacing w:line="560" w:lineRule="exact"/>
              <w:ind w:firstLine="560" w:firstLineChars="200"/>
              <w:jc w:val="center"/>
              <w:rPr>
                <w:rFonts w:ascii="仿宋" w:hAnsi="仿宋" w:eastAsia="仿宋"/>
                <w:sz w:val="28"/>
                <w:szCs w:val="28"/>
              </w:rPr>
            </w:pPr>
            <w:r>
              <w:rPr>
                <w:rFonts w:hint="eastAsia" w:ascii="仿宋" w:hAnsi="仿宋" w:eastAsia="仿宋"/>
                <w:sz w:val="28"/>
                <w:szCs w:val="28"/>
              </w:rPr>
              <w:t>（粘贴转帐或汇款的银行凭证复印件）</w:t>
            </w:r>
          </w:p>
          <w:p w14:paraId="07CD1348">
            <w:pPr>
              <w:adjustRightInd w:val="0"/>
              <w:snapToGrid w:val="0"/>
              <w:spacing w:line="560" w:lineRule="exact"/>
              <w:jc w:val="center"/>
              <w:rPr>
                <w:rFonts w:ascii="仿宋" w:hAnsi="仿宋" w:eastAsia="仿宋"/>
                <w:sz w:val="28"/>
                <w:szCs w:val="28"/>
                <w:u w:val="single"/>
              </w:rPr>
            </w:pPr>
          </w:p>
        </w:tc>
      </w:tr>
    </w:tbl>
    <w:p w14:paraId="02CF081E">
      <w:pPr>
        <w:adjustRightInd w:val="0"/>
        <w:snapToGrid w:val="0"/>
        <w:spacing w:line="560" w:lineRule="exact"/>
        <w:jc w:val="center"/>
        <w:rPr>
          <w:rFonts w:ascii="仿宋" w:hAnsi="仿宋" w:eastAsia="仿宋"/>
          <w:sz w:val="28"/>
          <w:szCs w:val="28"/>
          <w:u w:val="single"/>
        </w:rPr>
      </w:pPr>
    </w:p>
    <w:p w14:paraId="245D3836">
      <w:pPr>
        <w:adjustRightInd w:val="0"/>
        <w:snapToGrid w:val="0"/>
        <w:spacing w:line="560" w:lineRule="exact"/>
        <w:jc w:val="center"/>
        <w:rPr>
          <w:rFonts w:ascii="黑体" w:hAnsi="黑体" w:eastAsia="黑体"/>
          <w:kern w:val="0"/>
          <w:sz w:val="36"/>
          <w:szCs w:val="36"/>
        </w:rPr>
      </w:pPr>
      <w:r>
        <w:rPr>
          <w:rFonts w:ascii="仿宋_GB2312" w:hAnsi="宋体" w:eastAsia="仿宋_GB2312"/>
          <w:sz w:val="28"/>
          <w:szCs w:val="28"/>
          <w:u w:val="single"/>
        </w:rPr>
        <w:br w:type="page"/>
      </w:r>
      <w:r>
        <w:rPr>
          <w:rFonts w:hint="eastAsia" w:ascii="黑体" w:hAnsi="黑体" w:eastAsia="黑体"/>
          <w:kern w:val="0"/>
          <w:sz w:val="36"/>
          <w:szCs w:val="36"/>
        </w:rPr>
        <w:t>廉洁投标承诺书</w:t>
      </w:r>
    </w:p>
    <w:p w14:paraId="208634A6">
      <w:pPr>
        <w:pStyle w:val="71"/>
        <w:ind w:firstLine="562"/>
        <w:rPr>
          <w:rFonts w:ascii="宋体" w:hAnsi="宋体"/>
          <w:b/>
          <w:kern w:val="0"/>
          <w:sz w:val="28"/>
          <w:szCs w:val="28"/>
        </w:rPr>
      </w:pPr>
    </w:p>
    <w:p w14:paraId="37F7FCF3">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致</w:t>
      </w:r>
      <w:r>
        <w:rPr>
          <w:rFonts w:hint="eastAsia" w:ascii="仿宋" w:hAnsi="仿宋" w:eastAsia="仿宋"/>
          <w:kern w:val="0"/>
          <w:sz w:val="28"/>
          <w:szCs w:val="28"/>
          <w:u w:val="single"/>
        </w:rPr>
        <w:t xml:space="preserve">（招标人名称）   </w:t>
      </w:r>
      <w:r>
        <w:rPr>
          <w:rFonts w:hint="eastAsia" w:ascii="仿宋" w:hAnsi="仿宋" w:eastAsia="仿宋"/>
          <w:kern w:val="0"/>
          <w:sz w:val="28"/>
          <w:szCs w:val="28"/>
        </w:rPr>
        <w:t>：</w:t>
      </w:r>
    </w:p>
    <w:p w14:paraId="3325191E">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为积极配合贵单位进行的</w:t>
      </w:r>
      <w:r>
        <w:rPr>
          <w:rFonts w:hint="eastAsia" w:ascii="仿宋" w:hAnsi="仿宋" w:eastAsia="仿宋"/>
          <w:kern w:val="0"/>
          <w:sz w:val="28"/>
          <w:szCs w:val="28"/>
          <w:u w:val="single"/>
        </w:rPr>
        <w:t xml:space="preserve">                   </w:t>
      </w:r>
      <w:r>
        <w:rPr>
          <w:rFonts w:hint="eastAsia" w:ascii="仿宋" w:hAnsi="仿宋" w:eastAsia="仿宋"/>
          <w:kern w:val="0"/>
          <w:sz w:val="28"/>
          <w:szCs w:val="28"/>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6EBFEC6C">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一、自觉遵守招标投标相关法律法规。</w:t>
      </w:r>
    </w:p>
    <w:p w14:paraId="2F71DD6D">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二、主动遵照执行深圳第一亚太物业管理有限公司的招投标及采购规定，积极配合深圳第一亚太物业管理有限公司在招标及采购领域中的廉洁风险防控。</w:t>
      </w:r>
    </w:p>
    <w:p w14:paraId="670E5AD5">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三、不采用不正当竞争手段妨碍、排挤其它投标单位或串通投标。</w:t>
      </w:r>
    </w:p>
    <w:p w14:paraId="3B8C2866">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四、按照招标文件规定的方式进行投标，不隐瞒本单位投标资质的真实情况。</w:t>
      </w:r>
    </w:p>
    <w:p w14:paraId="5E34151E">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五、在投标活动中不行贿，不给予或暗示给予招标工作人员任何不正当利益，不进行可能影响招投标公平、公正的任何活动。</w:t>
      </w:r>
    </w:p>
    <w:p w14:paraId="2A8D2D01">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六、在投标活动中自觉抵制来自招标工作人员的索贿行为。</w:t>
      </w:r>
    </w:p>
    <w:p w14:paraId="53343849">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七、本单位若有违反承诺内容的行为，自愿接受相应处罚。</w:t>
      </w:r>
    </w:p>
    <w:p w14:paraId="428DF00F">
      <w:pPr>
        <w:pStyle w:val="71"/>
        <w:spacing w:line="560" w:lineRule="exact"/>
        <w:ind w:firstLine="560"/>
        <w:rPr>
          <w:rFonts w:ascii="仿宋" w:hAnsi="仿宋" w:eastAsia="仿宋"/>
          <w:kern w:val="0"/>
          <w:sz w:val="28"/>
          <w:szCs w:val="28"/>
        </w:rPr>
      </w:pPr>
    </w:p>
    <w:p w14:paraId="6E97DAAD">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投标单位：       （盖章）       </w:t>
      </w:r>
    </w:p>
    <w:p w14:paraId="12B80FDA">
      <w:pPr>
        <w:pStyle w:val="71"/>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法定代表人：     （签字）        </w:t>
      </w:r>
    </w:p>
    <w:p w14:paraId="13D8C4FB">
      <w:pPr>
        <w:pStyle w:val="71"/>
        <w:spacing w:line="560" w:lineRule="exact"/>
        <w:ind w:firstLine="560"/>
        <w:jc w:val="left"/>
        <w:rPr>
          <w:rFonts w:ascii="仿宋" w:hAnsi="仿宋" w:eastAsia="仿宋"/>
          <w:b/>
          <w:sz w:val="28"/>
          <w:szCs w:val="28"/>
        </w:rPr>
      </w:pPr>
      <w:r>
        <w:rPr>
          <w:rFonts w:hint="eastAsia" w:ascii="仿宋" w:hAnsi="仿宋" w:eastAsia="仿宋"/>
          <w:kern w:val="0"/>
          <w:sz w:val="28"/>
          <w:szCs w:val="28"/>
        </w:rPr>
        <w:t>授权委托人：     （签字）</w:t>
      </w:r>
    </w:p>
    <w:p w14:paraId="5D38FB9C">
      <w:pPr>
        <w:spacing w:line="560" w:lineRule="exact"/>
        <w:ind w:firstLine="560" w:firstLineChars="200"/>
        <w:rPr>
          <w:rFonts w:ascii="仿宋_GB2312" w:hAnsi="宋体" w:eastAsia="仿宋_GB2312"/>
          <w:sz w:val="28"/>
          <w:szCs w:val="28"/>
        </w:rPr>
      </w:pPr>
    </w:p>
    <w:p w14:paraId="4EABD11C">
      <w:pPr>
        <w:pStyle w:val="71"/>
        <w:ind w:firstLine="0" w:firstLineChars="0"/>
        <w:outlineLvl w:val="1"/>
        <w:rPr>
          <w:rFonts w:ascii="仿宋_GB2312" w:hAnsi="宋体" w:eastAsia="仿宋_GB2312"/>
          <w:b/>
          <w:kern w:val="0"/>
          <w:sz w:val="28"/>
          <w:szCs w:val="28"/>
        </w:rPr>
      </w:pPr>
      <w:bookmarkStart w:id="51" w:name="_Toc30938"/>
      <w:r>
        <w:rPr>
          <w:rFonts w:hint="eastAsia" w:ascii="仿宋_GB2312" w:hAnsi="宋体" w:eastAsia="仿宋_GB2312"/>
          <w:b/>
          <w:kern w:val="0"/>
          <w:sz w:val="28"/>
          <w:szCs w:val="28"/>
        </w:rPr>
        <w:t>三、投标文件格式</w:t>
      </w:r>
      <w:r>
        <w:rPr>
          <w:rFonts w:hint="eastAsia" w:ascii="仿宋" w:hAnsi="仿宋" w:eastAsia="仿宋"/>
          <w:b/>
          <w:bCs/>
          <w:kern w:val="0"/>
          <w:sz w:val="28"/>
          <w:szCs w:val="28"/>
        </w:rPr>
        <w:t>--</w:t>
      </w:r>
      <w:r>
        <w:rPr>
          <w:rFonts w:hint="eastAsia" w:ascii="仿宋_GB2312" w:hAnsi="宋体" w:eastAsia="仿宋_GB2312"/>
          <w:b/>
          <w:kern w:val="0"/>
          <w:sz w:val="28"/>
          <w:szCs w:val="28"/>
        </w:rPr>
        <w:t>资信标部分</w:t>
      </w:r>
      <w:bookmarkEnd w:id="51"/>
    </w:p>
    <w:p w14:paraId="1B436985">
      <w:pPr>
        <w:pStyle w:val="17"/>
        <w:jc w:val="center"/>
        <w:rPr>
          <w:rFonts w:hAnsi="宋体"/>
          <w:b/>
          <w:bCs/>
          <w:sz w:val="72"/>
        </w:rPr>
      </w:pPr>
    </w:p>
    <w:p w14:paraId="5FB08546">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3BB6D322">
      <w:pPr>
        <w:pStyle w:val="17"/>
        <w:jc w:val="center"/>
        <w:rPr>
          <w:rFonts w:ascii="黑体" w:hAnsi="黑体" w:eastAsia="黑体"/>
          <w:bCs/>
          <w:sz w:val="84"/>
          <w:szCs w:val="84"/>
        </w:rPr>
      </w:pPr>
    </w:p>
    <w:p w14:paraId="7E90C15D">
      <w:pPr>
        <w:pStyle w:val="17"/>
        <w:jc w:val="center"/>
        <w:rPr>
          <w:rFonts w:ascii="黑体" w:hAnsi="黑体" w:eastAsia="黑体"/>
          <w:bCs/>
          <w:sz w:val="84"/>
          <w:szCs w:val="84"/>
        </w:rPr>
      </w:pPr>
      <w:r>
        <w:rPr>
          <w:rFonts w:hint="eastAsia" w:ascii="黑体" w:hAnsi="黑体" w:eastAsia="黑体"/>
          <w:bCs/>
          <w:sz w:val="84"/>
          <w:szCs w:val="84"/>
        </w:rPr>
        <w:t>投 标 文 件</w:t>
      </w:r>
    </w:p>
    <w:p w14:paraId="26041756">
      <w:pPr>
        <w:widowControl w:val="0"/>
        <w:ind w:left="988"/>
        <w:jc w:val="center"/>
        <w:rPr>
          <w:rFonts w:ascii="宋体" w:hAnsi="宋体"/>
          <w:kern w:val="0"/>
          <w:sz w:val="32"/>
          <w:szCs w:val="21"/>
          <w:u w:val="single"/>
        </w:rPr>
      </w:pPr>
    </w:p>
    <w:p w14:paraId="6D7240C1">
      <w:pPr>
        <w:widowControl w:val="0"/>
        <w:ind w:left="988"/>
        <w:jc w:val="center"/>
        <w:rPr>
          <w:rFonts w:ascii="宋体" w:hAnsi="宋体"/>
          <w:kern w:val="0"/>
          <w:sz w:val="32"/>
          <w:szCs w:val="21"/>
          <w:u w:val="single"/>
        </w:rPr>
      </w:pPr>
    </w:p>
    <w:p w14:paraId="70AA6C88">
      <w:pPr>
        <w:widowControl w:val="0"/>
        <w:ind w:left="988"/>
        <w:jc w:val="center"/>
        <w:rPr>
          <w:rFonts w:ascii="宋体" w:hAnsi="宋体"/>
          <w:kern w:val="0"/>
          <w:sz w:val="32"/>
          <w:szCs w:val="21"/>
          <w:u w:val="single"/>
        </w:rPr>
      </w:pPr>
    </w:p>
    <w:p w14:paraId="2D57BB43">
      <w:pPr>
        <w:widowControl w:val="0"/>
        <w:ind w:left="988"/>
        <w:jc w:val="center"/>
        <w:rPr>
          <w:rFonts w:ascii="宋体" w:hAnsi="宋体"/>
          <w:kern w:val="0"/>
          <w:sz w:val="32"/>
          <w:szCs w:val="21"/>
          <w:u w:val="single"/>
        </w:rPr>
      </w:pPr>
    </w:p>
    <w:p w14:paraId="67E61A8B">
      <w:pPr>
        <w:widowControl w:val="0"/>
        <w:rPr>
          <w:rFonts w:ascii="宋体" w:hAnsi="宋体"/>
          <w:b/>
          <w:bCs/>
          <w:kern w:val="0"/>
          <w:sz w:val="32"/>
          <w:szCs w:val="21"/>
        </w:rPr>
      </w:pPr>
    </w:p>
    <w:p w14:paraId="3A280927">
      <w:pPr>
        <w:widowControl w:val="0"/>
        <w:rPr>
          <w:rFonts w:ascii="宋体" w:hAnsi="宋体"/>
          <w:b/>
          <w:bCs/>
          <w:kern w:val="0"/>
          <w:sz w:val="32"/>
          <w:szCs w:val="21"/>
        </w:rPr>
      </w:pPr>
    </w:p>
    <w:p w14:paraId="1A5E78BF">
      <w:pPr>
        <w:widowControl w:val="0"/>
        <w:rPr>
          <w:rFonts w:ascii="宋体" w:hAnsi="宋体"/>
          <w:b/>
          <w:bCs/>
          <w:kern w:val="0"/>
          <w:sz w:val="28"/>
          <w:szCs w:val="28"/>
        </w:rPr>
      </w:pPr>
    </w:p>
    <w:p w14:paraId="3D63E332">
      <w:pPr>
        <w:widowControl w:val="0"/>
        <w:spacing w:line="480" w:lineRule="auto"/>
        <w:ind w:firstLine="840" w:firstLineChars="300"/>
        <w:rPr>
          <w:rFonts w:ascii="方正小标宋简体" w:hAnsi="宋体" w:eastAsia="方正小标宋简体"/>
          <w:bCs/>
          <w:kern w:val="0"/>
          <w:sz w:val="28"/>
          <w:szCs w:val="28"/>
          <w:u w:val="single"/>
        </w:rPr>
      </w:pPr>
      <w:r>
        <w:rPr>
          <w:rFonts w:hint="eastAsia" w:ascii="方正小标宋简体" w:hAnsi="宋体" w:eastAsia="方正小标宋简体"/>
          <w:bCs/>
          <w:kern w:val="0"/>
          <w:sz w:val="28"/>
          <w:szCs w:val="28"/>
        </w:rPr>
        <w:t>招标项目名称：</w:t>
      </w:r>
      <w:r>
        <w:rPr>
          <w:rFonts w:hint="eastAsia" w:ascii="方正小标宋简体" w:hAnsi="宋体" w:eastAsia="方正小标宋简体"/>
          <w:bCs/>
          <w:kern w:val="0"/>
          <w:sz w:val="32"/>
          <w:szCs w:val="32"/>
          <w:u w:val="single"/>
        </w:rPr>
        <w:t xml:space="preserve">                                          </w:t>
      </w:r>
    </w:p>
    <w:p w14:paraId="0384E654">
      <w:pPr>
        <w:widowControl w:val="0"/>
        <w:spacing w:line="480" w:lineRule="auto"/>
        <w:ind w:firstLine="840" w:firstLineChars="300"/>
        <w:rPr>
          <w:rFonts w:ascii="方正小标宋简体" w:hAnsi="宋体" w:eastAsia="方正小标宋简体"/>
          <w:bCs/>
          <w:kern w:val="0"/>
          <w:sz w:val="32"/>
          <w:szCs w:val="32"/>
        </w:rPr>
      </w:pPr>
      <w:r>
        <w:rPr>
          <w:rFonts w:hint="eastAsia" w:ascii="方正小标宋简体" w:hAnsi="宋体" w:eastAsia="方正小标宋简体"/>
          <w:bCs/>
          <w:kern w:val="0"/>
          <w:sz w:val="28"/>
          <w:szCs w:val="28"/>
        </w:rPr>
        <w:t>投标文件内容：</w:t>
      </w:r>
      <w:r>
        <w:rPr>
          <w:rFonts w:hint="eastAsia" w:ascii="方正小标宋简体" w:hAnsi="宋体" w:eastAsia="方正小标宋简体"/>
          <w:bCs/>
          <w:kern w:val="0"/>
          <w:sz w:val="32"/>
          <w:szCs w:val="32"/>
        </w:rPr>
        <w:t xml:space="preserve"> </w:t>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t xml:space="preserve">       资信标部分              </w:t>
      </w:r>
    </w:p>
    <w:p w14:paraId="6CB5835C">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投标单位（盖章）：</w:t>
      </w:r>
      <w:r>
        <w:rPr>
          <w:rFonts w:hint="eastAsia" w:ascii="方正小标宋简体" w:hAnsi="宋体" w:eastAsia="方正小标宋简体"/>
          <w:bCs/>
          <w:kern w:val="0"/>
          <w:sz w:val="32"/>
          <w:szCs w:val="32"/>
          <w:u w:val="single"/>
        </w:rPr>
        <w:t xml:space="preserve">                                   </w:t>
      </w:r>
    </w:p>
    <w:p w14:paraId="01109EE3">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法定代表人或其委托代理人（签字或盖章）：</w:t>
      </w:r>
      <w:r>
        <w:rPr>
          <w:rFonts w:hint="eastAsia" w:ascii="方正小标宋简体" w:hAnsi="宋体" w:eastAsia="方正小标宋简体"/>
          <w:bCs/>
          <w:kern w:val="0"/>
          <w:sz w:val="32"/>
          <w:szCs w:val="32"/>
          <w:u w:val="single"/>
        </w:rPr>
        <w:t xml:space="preserve">            </w:t>
      </w:r>
    </w:p>
    <w:p w14:paraId="0879829A">
      <w:pPr>
        <w:widowControl w:val="0"/>
        <w:spacing w:line="480" w:lineRule="auto"/>
        <w:ind w:firstLine="840" w:firstLineChars="300"/>
        <w:rPr>
          <w:rFonts w:ascii="方正小标宋简体" w:hAnsi="宋体" w:eastAsia="方正小标宋简体"/>
          <w:bCs/>
          <w:kern w:val="0"/>
          <w:sz w:val="28"/>
          <w:szCs w:val="28"/>
        </w:rPr>
      </w:pPr>
      <w:r>
        <w:rPr>
          <w:rFonts w:hint="eastAsia" w:ascii="方正小标宋简体" w:hAnsi="宋体" w:eastAsia="方正小标宋简体"/>
          <w:bCs/>
          <w:kern w:val="0"/>
          <w:sz w:val="28"/>
          <w:szCs w:val="28"/>
        </w:rPr>
        <w:t>日      期:</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年</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月</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日</w:t>
      </w:r>
    </w:p>
    <w:p w14:paraId="1F006BF8">
      <w:pPr>
        <w:widowControl w:val="0"/>
        <w:spacing w:line="480" w:lineRule="auto"/>
        <w:ind w:firstLine="843" w:firstLineChars="300"/>
        <w:rPr>
          <w:rFonts w:ascii="宋体" w:hAnsi="宋体"/>
          <w:b/>
          <w:bCs/>
          <w:kern w:val="0"/>
          <w:sz w:val="28"/>
          <w:szCs w:val="21"/>
        </w:rPr>
      </w:pPr>
    </w:p>
    <w:p w14:paraId="422186AB">
      <w:pPr>
        <w:widowControl w:val="0"/>
        <w:spacing w:line="480" w:lineRule="auto"/>
        <w:ind w:firstLine="843" w:firstLineChars="300"/>
        <w:rPr>
          <w:rFonts w:ascii="宋体" w:hAnsi="宋体"/>
          <w:b/>
          <w:bCs/>
          <w:kern w:val="0"/>
          <w:sz w:val="28"/>
          <w:szCs w:val="21"/>
        </w:rPr>
      </w:pPr>
    </w:p>
    <w:p w14:paraId="26CA50D4">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资信标投标文件目录</w:t>
      </w:r>
    </w:p>
    <w:p w14:paraId="26C08EE5">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1、投标人资质情况；</w:t>
      </w:r>
    </w:p>
    <w:p w14:paraId="092A0DD1">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2、投标人注册资金、办公场地、员工数量、机械设备等规模情况；</w:t>
      </w:r>
    </w:p>
    <w:p w14:paraId="5C33A4B4">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3、投标人营业收入等财务状况；</w:t>
      </w:r>
    </w:p>
    <w:p w14:paraId="0D18295F">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4、投标人纳税情况；</w:t>
      </w:r>
    </w:p>
    <w:p w14:paraId="46E2B1EB">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5、投标人业绩情况；</w:t>
      </w:r>
    </w:p>
    <w:p w14:paraId="3A9BDB9F">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6、投标人获奖情况；</w:t>
      </w:r>
    </w:p>
    <w:p w14:paraId="2C8A5801">
      <w:pPr>
        <w:pStyle w:val="71"/>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7、</w:t>
      </w:r>
      <w:r>
        <w:rPr>
          <w:rFonts w:hint="eastAsia" w:ascii="仿宋" w:hAnsi="仿宋" w:eastAsia="仿宋"/>
          <w:bCs/>
          <w:kern w:val="0"/>
          <w:sz w:val="28"/>
          <w:szCs w:val="28"/>
        </w:rPr>
        <w:t>招标人要求提供的与投标人资信评审有关的其他材料：</w:t>
      </w:r>
    </w:p>
    <w:p w14:paraId="22A5C66E">
      <w:pPr>
        <w:pStyle w:val="71"/>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4289C0F1">
      <w:pPr>
        <w:pStyle w:val="71"/>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3CA99F49">
      <w:pPr>
        <w:pStyle w:val="71"/>
        <w:ind w:firstLine="0" w:firstLineChars="0"/>
        <w:outlineLvl w:val="1"/>
        <w:rPr>
          <w:rFonts w:ascii="仿宋" w:hAnsi="仿宋" w:eastAsia="仿宋"/>
          <w:b/>
          <w:kern w:val="0"/>
          <w:sz w:val="28"/>
          <w:szCs w:val="28"/>
        </w:rPr>
      </w:pPr>
      <w:r>
        <w:rPr>
          <w:rFonts w:ascii="仿宋_GB2312" w:hAnsi="宋体" w:eastAsia="仿宋_GB2312"/>
          <w:kern w:val="0"/>
          <w:sz w:val="28"/>
          <w:szCs w:val="28"/>
        </w:rPr>
        <w:br w:type="page"/>
      </w:r>
      <w:bookmarkStart w:id="52" w:name="_Toc7431"/>
      <w:bookmarkStart w:id="53" w:name="_Toc5815"/>
      <w:r>
        <w:rPr>
          <w:rFonts w:hint="eastAsia" w:ascii="仿宋" w:hAnsi="仿宋" w:eastAsia="仿宋"/>
          <w:b/>
          <w:kern w:val="0"/>
          <w:sz w:val="28"/>
          <w:szCs w:val="28"/>
        </w:rPr>
        <w:t>四、投标文件格式--技术标部分</w:t>
      </w:r>
      <w:bookmarkEnd w:id="52"/>
      <w:bookmarkEnd w:id="53"/>
    </w:p>
    <w:p w14:paraId="24BFDE54">
      <w:pPr>
        <w:pStyle w:val="17"/>
        <w:jc w:val="center"/>
        <w:rPr>
          <w:rFonts w:ascii="黑体" w:hAnsi="黑体" w:eastAsia="黑体"/>
          <w:bCs/>
          <w:sz w:val="84"/>
          <w:szCs w:val="84"/>
        </w:rPr>
      </w:pPr>
    </w:p>
    <w:p w14:paraId="67F333BC">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05E4AAD5">
      <w:pPr>
        <w:pStyle w:val="17"/>
        <w:jc w:val="center"/>
        <w:rPr>
          <w:rFonts w:ascii="黑体" w:hAnsi="黑体" w:eastAsia="黑体"/>
          <w:bCs/>
          <w:sz w:val="84"/>
          <w:szCs w:val="84"/>
        </w:rPr>
      </w:pPr>
    </w:p>
    <w:p w14:paraId="68929A0A">
      <w:pPr>
        <w:pStyle w:val="17"/>
        <w:jc w:val="center"/>
        <w:rPr>
          <w:rFonts w:ascii="黑体" w:hAnsi="黑体" w:eastAsia="黑体"/>
          <w:bCs/>
          <w:sz w:val="84"/>
          <w:szCs w:val="84"/>
        </w:rPr>
      </w:pPr>
      <w:r>
        <w:rPr>
          <w:rFonts w:hint="eastAsia" w:ascii="黑体" w:hAnsi="黑体" w:eastAsia="黑体"/>
          <w:bCs/>
          <w:sz w:val="84"/>
          <w:szCs w:val="84"/>
        </w:rPr>
        <w:t>投 标 文 件</w:t>
      </w:r>
    </w:p>
    <w:p w14:paraId="692FB5CB">
      <w:pPr>
        <w:widowControl w:val="0"/>
        <w:ind w:left="988"/>
        <w:jc w:val="center"/>
        <w:rPr>
          <w:rFonts w:ascii="宋体" w:hAnsi="宋体"/>
          <w:kern w:val="0"/>
          <w:sz w:val="32"/>
          <w:szCs w:val="21"/>
          <w:u w:val="single"/>
        </w:rPr>
      </w:pPr>
    </w:p>
    <w:p w14:paraId="54B0EE73">
      <w:pPr>
        <w:widowControl w:val="0"/>
        <w:ind w:left="988"/>
        <w:jc w:val="center"/>
        <w:rPr>
          <w:rFonts w:ascii="宋体" w:hAnsi="宋体"/>
          <w:kern w:val="0"/>
          <w:sz w:val="32"/>
          <w:szCs w:val="21"/>
          <w:u w:val="single"/>
        </w:rPr>
      </w:pPr>
    </w:p>
    <w:p w14:paraId="65C712CB">
      <w:pPr>
        <w:widowControl w:val="0"/>
        <w:ind w:left="988"/>
        <w:jc w:val="center"/>
        <w:rPr>
          <w:rFonts w:ascii="宋体" w:hAnsi="宋体"/>
          <w:kern w:val="0"/>
          <w:sz w:val="32"/>
          <w:szCs w:val="21"/>
          <w:u w:val="single"/>
        </w:rPr>
      </w:pPr>
    </w:p>
    <w:p w14:paraId="69F803AC">
      <w:pPr>
        <w:widowControl w:val="0"/>
        <w:ind w:left="988"/>
        <w:jc w:val="center"/>
        <w:rPr>
          <w:rFonts w:ascii="宋体" w:hAnsi="宋体"/>
          <w:kern w:val="0"/>
          <w:sz w:val="32"/>
          <w:szCs w:val="21"/>
          <w:u w:val="single"/>
        </w:rPr>
      </w:pPr>
    </w:p>
    <w:p w14:paraId="32286E2A">
      <w:pPr>
        <w:widowControl w:val="0"/>
        <w:rPr>
          <w:rFonts w:ascii="宋体" w:hAnsi="宋体"/>
          <w:b/>
          <w:bCs/>
          <w:kern w:val="0"/>
          <w:sz w:val="32"/>
          <w:szCs w:val="21"/>
        </w:rPr>
      </w:pPr>
    </w:p>
    <w:p w14:paraId="1D66E547">
      <w:pPr>
        <w:widowControl w:val="0"/>
        <w:rPr>
          <w:rFonts w:ascii="宋体" w:hAnsi="宋体"/>
          <w:b/>
          <w:bCs/>
          <w:kern w:val="0"/>
          <w:sz w:val="32"/>
          <w:szCs w:val="21"/>
        </w:rPr>
      </w:pPr>
    </w:p>
    <w:p w14:paraId="6AED6AD9">
      <w:pPr>
        <w:widowControl w:val="0"/>
        <w:rPr>
          <w:rFonts w:ascii="宋体" w:hAnsi="宋体"/>
          <w:b/>
          <w:bCs/>
          <w:kern w:val="0"/>
          <w:sz w:val="32"/>
          <w:szCs w:val="21"/>
        </w:rPr>
      </w:pPr>
    </w:p>
    <w:p w14:paraId="3363A06D">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招标项目名称：</w:t>
      </w:r>
      <w:r>
        <w:rPr>
          <w:rFonts w:hint="eastAsia" w:ascii="方正小标宋简体" w:hAnsi="宋体" w:eastAsia="方正小标宋简体"/>
          <w:bCs/>
          <w:kern w:val="0"/>
          <w:sz w:val="32"/>
          <w:szCs w:val="32"/>
          <w:u w:val="single"/>
        </w:rPr>
        <w:t xml:space="preserve">                                      </w:t>
      </w:r>
    </w:p>
    <w:p w14:paraId="291A02A3">
      <w:pPr>
        <w:widowControl w:val="0"/>
        <w:spacing w:line="480" w:lineRule="auto"/>
        <w:ind w:firstLine="840" w:firstLineChars="300"/>
        <w:rPr>
          <w:rFonts w:ascii="方正小标宋简体" w:hAnsi="宋体" w:eastAsia="方正小标宋简体"/>
          <w:bCs/>
          <w:kern w:val="0"/>
          <w:sz w:val="32"/>
          <w:szCs w:val="32"/>
        </w:rPr>
      </w:pPr>
      <w:r>
        <w:rPr>
          <w:rFonts w:hint="eastAsia" w:ascii="方正小标宋简体" w:hAnsi="宋体" w:eastAsia="方正小标宋简体"/>
          <w:bCs/>
          <w:kern w:val="0"/>
          <w:sz w:val="28"/>
          <w:szCs w:val="28"/>
        </w:rPr>
        <w:t xml:space="preserve">投标文件内容： </w:t>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t xml:space="preserve">      技术标部分              </w:t>
      </w:r>
    </w:p>
    <w:p w14:paraId="6D446916">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投标单位（盖章）：</w:t>
      </w:r>
      <w:r>
        <w:rPr>
          <w:rFonts w:hint="eastAsia" w:ascii="方正小标宋简体" w:hAnsi="宋体" w:eastAsia="方正小标宋简体"/>
          <w:bCs/>
          <w:kern w:val="0"/>
          <w:sz w:val="32"/>
          <w:szCs w:val="32"/>
          <w:u w:val="single"/>
        </w:rPr>
        <w:t xml:space="preserve">                                   </w:t>
      </w:r>
    </w:p>
    <w:p w14:paraId="014427F7">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法定代表人或其委托代理人（签字或盖章）：</w:t>
      </w:r>
      <w:r>
        <w:rPr>
          <w:rFonts w:hint="eastAsia" w:ascii="方正小标宋简体" w:hAnsi="宋体" w:eastAsia="方正小标宋简体"/>
          <w:bCs/>
          <w:kern w:val="0"/>
          <w:sz w:val="32"/>
          <w:szCs w:val="32"/>
          <w:u w:val="single"/>
        </w:rPr>
        <w:t xml:space="preserve">            </w:t>
      </w:r>
    </w:p>
    <w:p w14:paraId="2A27B362">
      <w:pPr>
        <w:widowControl w:val="0"/>
        <w:spacing w:line="480" w:lineRule="auto"/>
        <w:ind w:firstLine="840" w:firstLineChars="300"/>
        <w:rPr>
          <w:rFonts w:ascii="方正小标宋简体" w:hAnsi="宋体" w:eastAsia="方正小标宋简体"/>
          <w:bCs/>
          <w:kern w:val="0"/>
          <w:sz w:val="28"/>
          <w:szCs w:val="28"/>
        </w:rPr>
      </w:pPr>
      <w:r>
        <w:rPr>
          <w:rFonts w:hint="eastAsia" w:ascii="方正小标宋简体" w:hAnsi="宋体" w:eastAsia="方正小标宋简体"/>
          <w:bCs/>
          <w:kern w:val="0"/>
          <w:sz w:val="28"/>
          <w:szCs w:val="28"/>
        </w:rPr>
        <w:t>日      期:</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年</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月</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日</w:t>
      </w:r>
    </w:p>
    <w:p w14:paraId="1E2E6D0A">
      <w:pPr>
        <w:pStyle w:val="14"/>
        <w:spacing w:line="276" w:lineRule="auto"/>
        <w:ind w:firstLine="0" w:firstLineChars="0"/>
        <w:contextualSpacing/>
        <w:rPr>
          <w:rFonts w:ascii="宋体" w:hAnsi="宋体"/>
          <w:b/>
          <w:sz w:val="28"/>
          <w:szCs w:val="28"/>
        </w:rPr>
        <w:sectPr>
          <w:pgSz w:w="12240" w:h="15840"/>
          <w:pgMar w:top="1440" w:right="1797" w:bottom="1440" w:left="1797" w:header="720" w:footer="720" w:gutter="0"/>
          <w:cols w:space="720" w:num="1"/>
        </w:sectPr>
      </w:pPr>
    </w:p>
    <w:p w14:paraId="2ACA7728">
      <w:pPr>
        <w:pStyle w:val="17"/>
        <w:spacing w:line="360" w:lineRule="auto"/>
        <w:ind w:firstLine="660"/>
        <w:jc w:val="center"/>
        <w:rPr>
          <w:rFonts w:ascii="华文细黑" w:hAnsi="宋体" w:eastAsia="华文细黑"/>
          <w:sz w:val="44"/>
        </w:rPr>
      </w:pPr>
      <w:r>
        <w:rPr>
          <w:rFonts w:hint="eastAsia" w:ascii="华文细黑" w:hAnsi="宋体" w:eastAsia="华文细黑"/>
          <w:sz w:val="44"/>
        </w:rPr>
        <w:t>技术标部分目录</w:t>
      </w:r>
    </w:p>
    <w:p w14:paraId="4AD6F4A9">
      <w:pPr>
        <w:pStyle w:val="17"/>
        <w:spacing w:line="520" w:lineRule="exact"/>
        <w:rPr>
          <w:b/>
          <w:bCs/>
          <w:sz w:val="28"/>
        </w:rPr>
      </w:pPr>
    </w:p>
    <w:p w14:paraId="667C7C6F">
      <w:pPr>
        <w:pStyle w:val="17"/>
        <w:spacing w:line="480" w:lineRule="auto"/>
        <w:rPr>
          <w:rFonts w:ascii="仿宋" w:hAnsi="仿宋" w:eastAsia="仿宋"/>
          <w:sz w:val="28"/>
          <w:szCs w:val="28"/>
        </w:rPr>
      </w:pPr>
      <w:r>
        <w:rPr>
          <w:rFonts w:hint="eastAsia" w:ascii="仿宋" w:hAnsi="仿宋" w:eastAsia="仿宋"/>
          <w:sz w:val="28"/>
          <w:szCs w:val="28"/>
        </w:rPr>
        <w:t>1、项目重难点分析</w:t>
      </w:r>
    </w:p>
    <w:p w14:paraId="66485997">
      <w:pPr>
        <w:pStyle w:val="17"/>
        <w:spacing w:line="480" w:lineRule="auto"/>
        <w:rPr>
          <w:rFonts w:ascii="仿宋" w:hAnsi="仿宋" w:eastAsia="仿宋"/>
          <w:sz w:val="28"/>
          <w:szCs w:val="28"/>
        </w:rPr>
      </w:pPr>
      <w:r>
        <w:rPr>
          <w:rFonts w:hint="eastAsia" w:ascii="仿宋" w:hAnsi="仿宋" w:eastAsia="仿宋"/>
          <w:sz w:val="28"/>
          <w:szCs w:val="28"/>
        </w:rPr>
        <w:t>2、项目实施服务方案</w:t>
      </w:r>
    </w:p>
    <w:p w14:paraId="24D0A68F">
      <w:pPr>
        <w:pStyle w:val="17"/>
        <w:spacing w:line="480" w:lineRule="auto"/>
        <w:rPr>
          <w:rFonts w:ascii="仿宋" w:hAnsi="仿宋" w:eastAsia="仿宋"/>
          <w:sz w:val="28"/>
          <w:szCs w:val="28"/>
        </w:rPr>
      </w:pPr>
      <w:r>
        <w:rPr>
          <w:rFonts w:hint="eastAsia" w:ascii="仿宋" w:hAnsi="仿宋" w:eastAsia="仿宋"/>
          <w:sz w:val="28"/>
          <w:szCs w:val="28"/>
        </w:rPr>
        <w:t>3、项目服务质量保证措施</w:t>
      </w:r>
    </w:p>
    <w:p w14:paraId="71F60EC2">
      <w:pPr>
        <w:pStyle w:val="17"/>
        <w:spacing w:line="480" w:lineRule="auto"/>
        <w:rPr>
          <w:rFonts w:ascii="仿宋" w:hAnsi="仿宋" w:eastAsia="仿宋"/>
          <w:sz w:val="28"/>
          <w:szCs w:val="28"/>
        </w:rPr>
      </w:pPr>
      <w:r>
        <w:rPr>
          <w:rFonts w:hint="eastAsia" w:ascii="仿宋" w:hAnsi="仿宋" w:eastAsia="仿宋"/>
          <w:sz w:val="28"/>
          <w:szCs w:val="28"/>
        </w:rPr>
        <w:t>4、项目应急方案</w:t>
      </w:r>
    </w:p>
    <w:p w14:paraId="04F01141">
      <w:pPr>
        <w:pStyle w:val="17"/>
        <w:spacing w:line="480" w:lineRule="auto"/>
        <w:rPr>
          <w:rFonts w:hint="eastAsia" w:ascii="仿宋" w:hAnsi="仿宋" w:eastAsia="仿宋"/>
          <w:b/>
          <w:sz w:val="28"/>
          <w:szCs w:val="28"/>
        </w:rPr>
      </w:pPr>
      <w:r>
        <w:rPr>
          <w:rFonts w:hint="eastAsia" w:ascii="仿宋" w:hAnsi="仿宋" w:eastAsia="仿宋"/>
          <w:sz w:val="28"/>
          <w:szCs w:val="28"/>
        </w:rPr>
        <w:t>5、项目人员配备情况（</w:t>
      </w:r>
      <w:r>
        <w:rPr>
          <w:rFonts w:hint="eastAsia" w:ascii="仿宋" w:hAnsi="仿宋" w:eastAsia="仿宋"/>
          <w:b/>
          <w:sz w:val="28"/>
          <w:szCs w:val="28"/>
        </w:rPr>
        <w:t>含拟派项目负责人的详细情况介绍）</w:t>
      </w:r>
    </w:p>
    <w:p w14:paraId="4B14BAC7">
      <w:pPr>
        <w:pStyle w:val="71"/>
        <w:spacing w:line="560" w:lineRule="exact"/>
        <w:ind w:firstLine="0" w:firstLineChars="0"/>
        <w:jc w:val="left"/>
        <w:rPr>
          <w:rFonts w:ascii="仿宋" w:hAnsi="仿宋" w:eastAsia="仿宋"/>
          <w:bCs/>
          <w:kern w:val="0"/>
          <w:sz w:val="28"/>
          <w:szCs w:val="28"/>
        </w:rPr>
      </w:pPr>
      <w:r>
        <w:rPr>
          <w:rFonts w:hint="eastAsia" w:ascii="仿宋" w:hAnsi="仿宋" w:eastAsia="仿宋"/>
          <w:kern w:val="0"/>
          <w:sz w:val="28"/>
          <w:szCs w:val="28"/>
        </w:rPr>
        <w:t>6、</w:t>
      </w:r>
      <w:r>
        <w:rPr>
          <w:rFonts w:hint="eastAsia" w:ascii="仿宋" w:hAnsi="仿宋" w:eastAsia="仿宋"/>
          <w:bCs/>
          <w:kern w:val="0"/>
          <w:sz w:val="28"/>
          <w:szCs w:val="28"/>
        </w:rPr>
        <w:t>招标人要求提供的与投标人技术评审有关的其他材料：</w:t>
      </w:r>
    </w:p>
    <w:p w14:paraId="15F3CD86">
      <w:pPr>
        <w:pStyle w:val="71"/>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2302CBF4">
      <w:pPr>
        <w:pStyle w:val="71"/>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2254DF90">
      <w:pPr>
        <w:pStyle w:val="71"/>
        <w:ind w:firstLine="0" w:firstLineChars="0"/>
        <w:outlineLvl w:val="1"/>
        <w:rPr>
          <w:rFonts w:ascii="仿宋" w:hAnsi="仿宋" w:eastAsia="仿宋"/>
          <w:b/>
          <w:kern w:val="0"/>
          <w:sz w:val="28"/>
          <w:szCs w:val="28"/>
        </w:rPr>
        <w:sectPr>
          <w:pgSz w:w="12240" w:h="15840"/>
          <w:pgMar w:top="1440" w:right="1797" w:bottom="1440" w:left="1797" w:header="720" w:footer="720" w:gutter="0"/>
          <w:cols w:space="720" w:num="1"/>
        </w:sectPr>
      </w:pPr>
    </w:p>
    <w:p w14:paraId="42976B3A">
      <w:pPr>
        <w:pStyle w:val="71"/>
        <w:ind w:firstLine="0" w:firstLineChars="0"/>
        <w:outlineLvl w:val="1"/>
        <w:rPr>
          <w:rFonts w:ascii="仿宋" w:hAnsi="仿宋" w:eastAsia="仿宋"/>
          <w:b/>
          <w:kern w:val="0"/>
          <w:sz w:val="28"/>
          <w:szCs w:val="28"/>
        </w:rPr>
      </w:pPr>
      <w:bookmarkStart w:id="54" w:name="_Toc29666"/>
      <w:r>
        <w:rPr>
          <w:rFonts w:hint="eastAsia" w:ascii="仿宋" w:hAnsi="仿宋" w:eastAsia="仿宋"/>
          <w:b/>
          <w:kern w:val="0"/>
          <w:sz w:val="28"/>
          <w:szCs w:val="28"/>
        </w:rPr>
        <w:t>五、投标文件格式--商务标部分</w:t>
      </w:r>
      <w:bookmarkEnd w:id="54"/>
    </w:p>
    <w:p w14:paraId="5326BF26">
      <w:pPr>
        <w:pStyle w:val="17"/>
        <w:jc w:val="center"/>
        <w:rPr>
          <w:rFonts w:ascii="黑体" w:hAnsi="黑体" w:eastAsia="黑体"/>
          <w:bCs/>
          <w:sz w:val="84"/>
          <w:szCs w:val="84"/>
        </w:rPr>
      </w:pPr>
    </w:p>
    <w:p w14:paraId="21EEFB34">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4E3CE275">
      <w:pPr>
        <w:pStyle w:val="17"/>
        <w:jc w:val="center"/>
        <w:rPr>
          <w:rFonts w:ascii="黑体" w:hAnsi="黑体" w:eastAsia="黑体"/>
          <w:bCs/>
          <w:sz w:val="84"/>
          <w:szCs w:val="84"/>
        </w:rPr>
      </w:pPr>
    </w:p>
    <w:p w14:paraId="223390B7">
      <w:pPr>
        <w:pStyle w:val="17"/>
        <w:jc w:val="center"/>
        <w:rPr>
          <w:rFonts w:ascii="黑体" w:hAnsi="黑体" w:eastAsia="黑体"/>
          <w:bCs/>
          <w:sz w:val="84"/>
          <w:szCs w:val="84"/>
        </w:rPr>
      </w:pPr>
      <w:r>
        <w:rPr>
          <w:rFonts w:hint="eastAsia" w:ascii="黑体" w:hAnsi="黑体" w:eastAsia="黑体"/>
          <w:bCs/>
          <w:sz w:val="84"/>
          <w:szCs w:val="84"/>
        </w:rPr>
        <w:t>投 标 文 件</w:t>
      </w:r>
    </w:p>
    <w:p w14:paraId="5D6E0F03">
      <w:pPr>
        <w:widowControl w:val="0"/>
        <w:ind w:left="988"/>
        <w:jc w:val="center"/>
        <w:rPr>
          <w:rFonts w:ascii="宋体" w:hAnsi="宋体"/>
          <w:kern w:val="0"/>
          <w:sz w:val="32"/>
          <w:szCs w:val="21"/>
          <w:u w:val="single"/>
        </w:rPr>
      </w:pPr>
    </w:p>
    <w:p w14:paraId="4FB60F4C">
      <w:pPr>
        <w:widowControl w:val="0"/>
        <w:ind w:left="988"/>
        <w:jc w:val="center"/>
        <w:rPr>
          <w:rFonts w:ascii="宋体" w:hAnsi="宋体"/>
          <w:kern w:val="0"/>
          <w:sz w:val="32"/>
          <w:szCs w:val="21"/>
          <w:u w:val="single"/>
        </w:rPr>
      </w:pPr>
    </w:p>
    <w:p w14:paraId="703393D0">
      <w:pPr>
        <w:widowControl w:val="0"/>
        <w:ind w:left="988"/>
        <w:jc w:val="center"/>
        <w:rPr>
          <w:rFonts w:ascii="宋体" w:hAnsi="宋体"/>
          <w:kern w:val="0"/>
          <w:sz w:val="32"/>
          <w:szCs w:val="21"/>
          <w:u w:val="single"/>
        </w:rPr>
      </w:pPr>
    </w:p>
    <w:p w14:paraId="6F77D0DF">
      <w:pPr>
        <w:widowControl w:val="0"/>
        <w:ind w:left="988"/>
        <w:jc w:val="center"/>
        <w:rPr>
          <w:rFonts w:ascii="宋体" w:hAnsi="宋体"/>
          <w:kern w:val="0"/>
          <w:sz w:val="32"/>
          <w:szCs w:val="21"/>
          <w:u w:val="single"/>
        </w:rPr>
      </w:pPr>
    </w:p>
    <w:p w14:paraId="70B3C0BC">
      <w:pPr>
        <w:widowControl w:val="0"/>
        <w:rPr>
          <w:rFonts w:ascii="宋体" w:hAnsi="宋体"/>
          <w:b/>
          <w:bCs/>
          <w:kern w:val="0"/>
          <w:sz w:val="32"/>
          <w:szCs w:val="21"/>
        </w:rPr>
      </w:pPr>
    </w:p>
    <w:p w14:paraId="03D52ADC">
      <w:pPr>
        <w:widowControl w:val="0"/>
        <w:rPr>
          <w:rFonts w:ascii="宋体" w:hAnsi="宋体"/>
          <w:b/>
          <w:bCs/>
          <w:kern w:val="0"/>
          <w:sz w:val="32"/>
          <w:szCs w:val="21"/>
        </w:rPr>
      </w:pPr>
    </w:p>
    <w:p w14:paraId="7F32D623">
      <w:pPr>
        <w:widowControl w:val="0"/>
        <w:rPr>
          <w:rFonts w:ascii="宋体" w:hAnsi="宋体"/>
          <w:b/>
          <w:bCs/>
          <w:kern w:val="0"/>
          <w:sz w:val="32"/>
          <w:szCs w:val="21"/>
        </w:rPr>
      </w:pPr>
    </w:p>
    <w:p w14:paraId="6E34E4BE">
      <w:pPr>
        <w:widowControl w:val="0"/>
        <w:spacing w:line="480" w:lineRule="auto"/>
        <w:ind w:firstLine="840" w:firstLineChars="300"/>
        <w:rPr>
          <w:rFonts w:ascii="方正小标宋简体" w:hAnsi="宋体" w:eastAsia="方正小标宋简体"/>
          <w:bCs/>
          <w:kern w:val="0"/>
          <w:sz w:val="28"/>
          <w:szCs w:val="28"/>
          <w:u w:val="single"/>
        </w:rPr>
      </w:pPr>
      <w:r>
        <w:rPr>
          <w:rFonts w:hint="eastAsia" w:ascii="方正小标宋简体" w:hAnsi="宋体" w:eastAsia="方正小标宋简体"/>
          <w:bCs/>
          <w:kern w:val="0"/>
          <w:sz w:val="28"/>
          <w:szCs w:val="28"/>
        </w:rPr>
        <w:t>招标项目名称：</w:t>
      </w:r>
      <w:r>
        <w:rPr>
          <w:rFonts w:hint="eastAsia" w:ascii="方正小标宋简体" w:hAnsi="宋体" w:eastAsia="方正小标宋简体"/>
          <w:bCs/>
          <w:kern w:val="0"/>
          <w:sz w:val="32"/>
          <w:szCs w:val="32"/>
          <w:u w:val="single"/>
        </w:rPr>
        <w:t xml:space="preserve">                                         </w:t>
      </w:r>
      <w:r>
        <w:rPr>
          <w:rFonts w:hint="eastAsia" w:ascii="方正小标宋简体" w:hAnsi="宋体" w:eastAsia="方正小标宋简体"/>
          <w:bCs/>
          <w:kern w:val="0"/>
          <w:sz w:val="28"/>
          <w:szCs w:val="28"/>
          <w:u w:val="single"/>
        </w:rPr>
        <w:t xml:space="preserve"> </w:t>
      </w:r>
    </w:p>
    <w:p w14:paraId="69269524">
      <w:pPr>
        <w:widowControl w:val="0"/>
        <w:spacing w:line="480" w:lineRule="auto"/>
        <w:ind w:firstLine="840" w:firstLineChars="300"/>
        <w:rPr>
          <w:rFonts w:ascii="方正小标宋简体" w:hAnsi="宋体" w:eastAsia="方正小标宋简体"/>
          <w:bCs/>
          <w:kern w:val="0"/>
          <w:sz w:val="32"/>
          <w:szCs w:val="32"/>
        </w:rPr>
      </w:pPr>
      <w:r>
        <w:rPr>
          <w:rFonts w:hint="eastAsia" w:ascii="方正小标宋简体" w:hAnsi="宋体" w:eastAsia="方正小标宋简体"/>
          <w:bCs/>
          <w:kern w:val="0"/>
          <w:sz w:val="28"/>
          <w:szCs w:val="28"/>
        </w:rPr>
        <w:t xml:space="preserve">投标文件内容： </w:t>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softHyphen/>
      </w:r>
      <w:r>
        <w:rPr>
          <w:rFonts w:hint="eastAsia" w:ascii="方正小标宋简体" w:hAnsi="宋体" w:eastAsia="方正小标宋简体"/>
          <w:bCs/>
          <w:kern w:val="0"/>
          <w:sz w:val="32"/>
          <w:szCs w:val="32"/>
          <w:u w:val="single"/>
        </w:rPr>
        <w:t xml:space="preserve">      商务标部分                    </w:t>
      </w:r>
    </w:p>
    <w:p w14:paraId="40CD1484">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投标单位（盖章）：</w:t>
      </w:r>
      <w:r>
        <w:rPr>
          <w:rFonts w:hint="eastAsia" w:ascii="方正小标宋简体" w:hAnsi="宋体" w:eastAsia="方正小标宋简体"/>
          <w:bCs/>
          <w:kern w:val="0"/>
          <w:sz w:val="32"/>
          <w:szCs w:val="32"/>
          <w:u w:val="single"/>
        </w:rPr>
        <w:t xml:space="preserve">                                   </w:t>
      </w:r>
    </w:p>
    <w:p w14:paraId="37E4B97F">
      <w:pPr>
        <w:widowControl w:val="0"/>
        <w:spacing w:line="480" w:lineRule="auto"/>
        <w:ind w:firstLine="840" w:firstLineChars="300"/>
        <w:rPr>
          <w:rFonts w:ascii="方正小标宋简体" w:hAnsi="宋体" w:eastAsia="方正小标宋简体"/>
          <w:bCs/>
          <w:kern w:val="0"/>
          <w:sz w:val="32"/>
          <w:szCs w:val="32"/>
          <w:u w:val="single"/>
        </w:rPr>
      </w:pPr>
      <w:r>
        <w:rPr>
          <w:rFonts w:hint="eastAsia" w:ascii="方正小标宋简体" w:hAnsi="宋体" w:eastAsia="方正小标宋简体"/>
          <w:bCs/>
          <w:kern w:val="0"/>
          <w:sz w:val="28"/>
          <w:szCs w:val="28"/>
        </w:rPr>
        <w:t>法定代表人或其委托代理人（签字或盖章）：</w:t>
      </w:r>
      <w:r>
        <w:rPr>
          <w:rFonts w:hint="eastAsia" w:ascii="方正小标宋简体" w:hAnsi="宋体" w:eastAsia="方正小标宋简体"/>
          <w:bCs/>
          <w:kern w:val="0"/>
          <w:sz w:val="32"/>
          <w:szCs w:val="32"/>
          <w:u w:val="single"/>
        </w:rPr>
        <w:t xml:space="preserve">            </w:t>
      </w:r>
    </w:p>
    <w:p w14:paraId="2E479ADD">
      <w:pPr>
        <w:widowControl w:val="0"/>
        <w:spacing w:line="480" w:lineRule="auto"/>
        <w:ind w:firstLine="840" w:firstLineChars="300"/>
        <w:rPr>
          <w:rFonts w:ascii="方正小标宋简体" w:hAnsi="宋体" w:eastAsia="方正小标宋简体"/>
          <w:bCs/>
          <w:kern w:val="0"/>
          <w:sz w:val="28"/>
          <w:szCs w:val="28"/>
        </w:rPr>
      </w:pPr>
      <w:r>
        <w:rPr>
          <w:rFonts w:hint="eastAsia" w:ascii="方正小标宋简体" w:hAnsi="宋体" w:eastAsia="方正小标宋简体"/>
          <w:bCs/>
          <w:kern w:val="0"/>
          <w:sz w:val="28"/>
          <w:szCs w:val="28"/>
        </w:rPr>
        <w:t>日      期:</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年</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月</w:t>
      </w:r>
      <w:r>
        <w:rPr>
          <w:rFonts w:hint="eastAsia" w:ascii="方正小标宋简体" w:hAnsi="宋体" w:eastAsia="方正小标宋简体"/>
          <w:bCs/>
          <w:kern w:val="0"/>
          <w:sz w:val="28"/>
          <w:szCs w:val="28"/>
          <w:u w:val="single"/>
        </w:rPr>
        <w:t xml:space="preserve">          </w:t>
      </w:r>
      <w:r>
        <w:rPr>
          <w:rFonts w:hint="eastAsia" w:ascii="方正小标宋简体" w:hAnsi="宋体" w:eastAsia="方正小标宋简体"/>
          <w:bCs/>
          <w:kern w:val="0"/>
          <w:sz w:val="28"/>
          <w:szCs w:val="28"/>
        </w:rPr>
        <w:t>日</w:t>
      </w:r>
    </w:p>
    <w:p w14:paraId="4B9A88B3">
      <w:pPr>
        <w:pStyle w:val="14"/>
        <w:spacing w:line="276" w:lineRule="auto"/>
        <w:ind w:firstLine="0" w:firstLineChars="0"/>
        <w:contextualSpacing/>
        <w:rPr>
          <w:rFonts w:ascii="宋体" w:hAnsi="宋体"/>
          <w:b/>
          <w:sz w:val="28"/>
          <w:szCs w:val="28"/>
        </w:rPr>
        <w:sectPr>
          <w:pgSz w:w="12240" w:h="15840"/>
          <w:pgMar w:top="1440" w:right="1797" w:bottom="1440" w:left="1797" w:header="720" w:footer="720" w:gutter="0"/>
          <w:cols w:space="720" w:num="1"/>
        </w:sectPr>
      </w:pPr>
    </w:p>
    <w:p w14:paraId="28CB7EA7">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商务标投标文件目录</w:t>
      </w:r>
    </w:p>
    <w:p w14:paraId="36147CDF">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1.投标总价</w:t>
      </w:r>
    </w:p>
    <w:p w14:paraId="089702F8">
      <w:pPr>
        <w:pStyle w:val="7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2.投标分项报价表</w:t>
      </w:r>
    </w:p>
    <w:p w14:paraId="79329733">
      <w:pPr>
        <w:pStyle w:val="71"/>
        <w:spacing w:line="360" w:lineRule="auto"/>
        <w:ind w:firstLine="560"/>
        <w:jc w:val="left"/>
        <w:rPr>
          <w:rFonts w:ascii="宋体" w:hAnsi="宋体" w:cs="黑体"/>
          <w:sz w:val="28"/>
          <w:szCs w:val="28"/>
          <w:shd w:val="clear" w:color="050000" w:fill="auto"/>
        </w:rPr>
      </w:pPr>
    </w:p>
    <w:p w14:paraId="012B5019">
      <w:pPr>
        <w:pStyle w:val="71"/>
        <w:spacing w:line="360" w:lineRule="auto"/>
        <w:ind w:firstLine="560"/>
        <w:jc w:val="left"/>
        <w:rPr>
          <w:rFonts w:ascii="宋体" w:hAnsi="宋体" w:cs="黑体"/>
          <w:sz w:val="28"/>
          <w:szCs w:val="28"/>
          <w:shd w:val="clear" w:color="050000" w:fill="auto"/>
        </w:rPr>
      </w:pPr>
    </w:p>
    <w:p w14:paraId="311ED937">
      <w:pPr>
        <w:pStyle w:val="71"/>
        <w:spacing w:line="360" w:lineRule="auto"/>
        <w:ind w:firstLine="560"/>
        <w:jc w:val="left"/>
        <w:rPr>
          <w:rFonts w:ascii="宋体" w:hAnsi="宋体" w:cs="黑体"/>
          <w:sz w:val="28"/>
          <w:szCs w:val="28"/>
          <w:shd w:val="clear" w:color="050000" w:fill="auto"/>
        </w:rPr>
      </w:pPr>
    </w:p>
    <w:p w14:paraId="1D5605CF">
      <w:pPr>
        <w:pStyle w:val="71"/>
        <w:spacing w:line="360" w:lineRule="auto"/>
        <w:ind w:firstLine="560"/>
        <w:jc w:val="left"/>
        <w:rPr>
          <w:rFonts w:ascii="宋体" w:hAnsi="宋体" w:cs="黑体"/>
          <w:sz w:val="28"/>
          <w:szCs w:val="28"/>
          <w:shd w:val="clear" w:color="050000" w:fill="auto"/>
        </w:rPr>
      </w:pPr>
    </w:p>
    <w:p w14:paraId="56F431EF">
      <w:pPr>
        <w:pStyle w:val="71"/>
        <w:spacing w:line="360" w:lineRule="auto"/>
        <w:ind w:firstLine="560"/>
        <w:jc w:val="left"/>
        <w:rPr>
          <w:rFonts w:ascii="宋体" w:hAnsi="宋体" w:cs="黑体"/>
          <w:sz w:val="28"/>
          <w:szCs w:val="28"/>
          <w:shd w:val="clear" w:color="050000" w:fill="auto"/>
        </w:rPr>
      </w:pPr>
    </w:p>
    <w:p w14:paraId="02ABAA20">
      <w:pPr>
        <w:pStyle w:val="71"/>
        <w:spacing w:line="360" w:lineRule="auto"/>
        <w:ind w:firstLine="560"/>
        <w:jc w:val="left"/>
        <w:rPr>
          <w:rFonts w:ascii="宋体" w:hAnsi="宋体" w:cs="黑体"/>
          <w:sz w:val="28"/>
          <w:szCs w:val="28"/>
          <w:shd w:val="clear" w:color="050000" w:fill="auto"/>
        </w:rPr>
      </w:pPr>
    </w:p>
    <w:p w14:paraId="748C263A">
      <w:pPr>
        <w:pStyle w:val="71"/>
        <w:spacing w:line="360" w:lineRule="auto"/>
        <w:ind w:firstLine="560"/>
        <w:jc w:val="left"/>
        <w:rPr>
          <w:rFonts w:ascii="宋体" w:hAnsi="宋体" w:cs="黑体"/>
          <w:sz w:val="28"/>
          <w:szCs w:val="28"/>
          <w:shd w:val="clear" w:color="050000" w:fill="auto"/>
        </w:rPr>
      </w:pPr>
    </w:p>
    <w:p w14:paraId="722AD1F3">
      <w:pPr>
        <w:pStyle w:val="71"/>
        <w:spacing w:line="360" w:lineRule="auto"/>
        <w:ind w:firstLine="560"/>
        <w:jc w:val="left"/>
        <w:rPr>
          <w:rFonts w:ascii="宋体" w:hAnsi="宋体" w:cs="黑体"/>
          <w:sz w:val="28"/>
          <w:szCs w:val="28"/>
          <w:shd w:val="clear" w:color="050000" w:fill="auto"/>
        </w:rPr>
      </w:pPr>
    </w:p>
    <w:p w14:paraId="57C44CE6">
      <w:pPr>
        <w:jc w:val="left"/>
        <w:rPr>
          <w:rFonts w:ascii="宋体" w:hAnsi="宋体" w:cs="黑体"/>
          <w:sz w:val="28"/>
          <w:szCs w:val="28"/>
          <w:shd w:val="clear" w:color="050000" w:fill="auto"/>
        </w:rPr>
      </w:pPr>
      <w:r>
        <w:rPr>
          <w:rFonts w:ascii="宋体" w:hAnsi="宋体" w:cs="黑体"/>
          <w:sz w:val="28"/>
          <w:szCs w:val="28"/>
          <w:shd w:val="clear" w:color="050000" w:fill="auto"/>
        </w:rPr>
        <w:br w:type="page"/>
      </w:r>
    </w:p>
    <w:p w14:paraId="099A9CD1">
      <w:pPr>
        <w:pStyle w:val="71"/>
        <w:spacing w:line="360" w:lineRule="auto"/>
        <w:ind w:firstLine="560"/>
        <w:jc w:val="left"/>
        <w:rPr>
          <w:rFonts w:ascii="宋体" w:hAnsi="宋体" w:cs="黑体"/>
          <w:sz w:val="28"/>
          <w:szCs w:val="28"/>
          <w:shd w:val="clear" w:color="050000" w:fill="auto"/>
        </w:rPr>
      </w:pPr>
    </w:p>
    <w:p w14:paraId="35E15801">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 标 总 价</w:t>
      </w:r>
    </w:p>
    <w:p w14:paraId="3A1A31C6">
      <w:pPr>
        <w:pStyle w:val="17"/>
        <w:spacing w:line="360" w:lineRule="auto"/>
        <w:jc w:val="center"/>
        <w:rPr>
          <w:rFonts w:ascii="华文细黑" w:hAnsi="宋体" w:eastAsia="华文细黑"/>
          <w:sz w:val="44"/>
        </w:rPr>
      </w:pPr>
    </w:p>
    <w:p w14:paraId="0B70BB12">
      <w:pPr>
        <w:pStyle w:val="17"/>
        <w:spacing w:after="156" w:afterLines="50" w:line="400" w:lineRule="exact"/>
        <w:ind w:firstLine="560" w:firstLineChars="200"/>
        <w:rPr>
          <w:rFonts w:hAnsi="宋体"/>
          <w:sz w:val="28"/>
        </w:rPr>
      </w:pPr>
    </w:p>
    <w:p w14:paraId="06A074B3">
      <w:pPr>
        <w:pStyle w:val="17"/>
        <w:spacing w:line="400" w:lineRule="exact"/>
        <w:ind w:firstLine="560" w:firstLineChars="200"/>
        <w:rPr>
          <w:rFonts w:ascii="仿宋" w:hAnsi="仿宋" w:eastAsia="仿宋"/>
          <w:sz w:val="28"/>
        </w:rPr>
      </w:pPr>
      <w:r>
        <w:rPr>
          <w:rFonts w:hint="eastAsia" w:ascii="仿宋" w:hAnsi="仿宋" w:eastAsia="仿宋"/>
          <w:sz w:val="28"/>
        </w:rPr>
        <w:t>招标人：</w:t>
      </w:r>
      <w:r>
        <w:rPr>
          <w:rFonts w:hint="eastAsia" w:ascii="仿宋" w:hAnsi="仿宋" w:eastAsia="仿宋"/>
          <w:sz w:val="28"/>
          <w:u w:val="single"/>
        </w:rPr>
        <w:t xml:space="preserve">                                         </w:t>
      </w:r>
    </w:p>
    <w:p w14:paraId="0DABE28F">
      <w:pPr>
        <w:pStyle w:val="17"/>
        <w:spacing w:line="400" w:lineRule="exact"/>
        <w:ind w:firstLine="1960" w:firstLineChars="700"/>
        <w:rPr>
          <w:rFonts w:ascii="仿宋" w:hAnsi="仿宋" w:eastAsia="仿宋"/>
          <w:sz w:val="28"/>
        </w:rPr>
      </w:pPr>
    </w:p>
    <w:p w14:paraId="62BEF06D">
      <w:pPr>
        <w:pStyle w:val="17"/>
        <w:spacing w:line="400" w:lineRule="exact"/>
        <w:ind w:firstLine="560" w:firstLineChars="200"/>
        <w:rPr>
          <w:rFonts w:ascii="仿宋" w:hAnsi="仿宋" w:eastAsia="仿宋"/>
          <w:sz w:val="28"/>
        </w:rPr>
      </w:pPr>
      <w:r>
        <w:rPr>
          <w:rFonts w:hint="eastAsia" w:ascii="仿宋" w:hAnsi="仿宋" w:eastAsia="仿宋"/>
          <w:sz w:val="28"/>
        </w:rPr>
        <w:t>招标项目名称：</w:t>
      </w:r>
      <w:r>
        <w:rPr>
          <w:rFonts w:hint="eastAsia" w:ascii="仿宋" w:hAnsi="仿宋" w:eastAsia="仿宋"/>
          <w:sz w:val="28"/>
          <w:u w:val="single"/>
        </w:rPr>
        <w:t xml:space="preserve">                                       </w:t>
      </w:r>
    </w:p>
    <w:p w14:paraId="25C864B7">
      <w:pPr>
        <w:pStyle w:val="17"/>
        <w:spacing w:line="400" w:lineRule="exact"/>
        <w:ind w:firstLine="200"/>
        <w:rPr>
          <w:rFonts w:ascii="仿宋" w:hAnsi="仿宋" w:eastAsia="仿宋"/>
          <w:sz w:val="28"/>
        </w:rPr>
      </w:pPr>
    </w:p>
    <w:p w14:paraId="1E674537">
      <w:pPr>
        <w:pStyle w:val="17"/>
        <w:spacing w:line="400" w:lineRule="exact"/>
        <w:ind w:firstLine="560" w:firstLineChars="200"/>
        <w:rPr>
          <w:rFonts w:ascii="仿宋" w:hAnsi="仿宋" w:eastAsia="仿宋"/>
          <w:sz w:val="28"/>
          <w:u w:val="single"/>
        </w:rPr>
      </w:pPr>
      <w:r>
        <w:rPr>
          <w:rFonts w:hint="eastAsia" w:ascii="仿宋" w:hAnsi="仿宋" w:eastAsia="仿宋"/>
          <w:sz w:val="28"/>
        </w:rPr>
        <w:t>投标含税总价(大写)：</w:t>
      </w:r>
      <w:r>
        <w:rPr>
          <w:rFonts w:hint="eastAsia" w:ascii="仿宋" w:hAnsi="仿宋" w:eastAsia="仿宋"/>
          <w:sz w:val="28"/>
          <w:u w:val="single"/>
        </w:rPr>
        <w:t xml:space="preserve">                                </w:t>
      </w:r>
    </w:p>
    <w:p w14:paraId="2FFA5448">
      <w:pPr>
        <w:pStyle w:val="17"/>
        <w:spacing w:line="400" w:lineRule="exact"/>
        <w:ind w:firstLine="1680" w:firstLineChars="600"/>
        <w:rPr>
          <w:rFonts w:ascii="仿宋" w:hAnsi="仿宋" w:eastAsia="仿宋"/>
          <w:sz w:val="28"/>
        </w:rPr>
      </w:pPr>
    </w:p>
    <w:p w14:paraId="380B5ABB">
      <w:pPr>
        <w:pStyle w:val="17"/>
        <w:spacing w:line="480" w:lineRule="auto"/>
        <w:ind w:firstLine="1680" w:firstLineChars="600"/>
        <w:rPr>
          <w:rFonts w:ascii="仿宋" w:hAnsi="仿宋" w:eastAsia="仿宋"/>
          <w:sz w:val="28"/>
          <w:u w:val="single"/>
        </w:rPr>
      </w:pPr>
      <w:r>
        <w:rPr>
          <w:rFonts w:hint="eastAsia" w:ascii="仿宋" w:hAnsi="仿宋" w:eastAsia="仿宋"/>
          <w:sz w:val="28"/>
        </w:rPr>
        <w:t>(小写)：</w:t>
      </w:r>
      <w:r>
        <w:rPr>
          <w:rFonts w:hint="eastAsia" w:ascii="仿宋" w:hAnsi="仿宋" w:eastAsia="仿宋"/>
          <w:sz w:val="28"/>
          <w:u w:val="single"/>
        </w:rPr>
        <w:t xml:space="preserve">                                </w:t>
      </w:r>
    </w:p>
    <w:p w14:paraId="675B3912">
      <w:pPr>
        <w:pStyle w:val="17"/>
        <w:spacing w:line="480" w:lineRule="auto"/>
        <w:ind w:firstLine="560" w:firstLineChars="200"/>
        <w:rPr>
          <w:rFonts w:ascii="仿宋" w:hAnsi="仿宋" w:eastAsia="仿宋"/>
          <w:sz w:val="28"/>
        </w:rPr>
      </w:pPr>
    </w:p>
    <w:p w14:paraId="507F303F">
      <w:pPr>
        <w:pStyle w:val="17"/>
        <w:spacing w:line="400" w:lineRule="exact"/>
        <w:ind w:firstLine="560" w:firstLineChars="200"/>
        <w:rPr>
          <w:rFonts w:ascii="仿宋" w:hAnsi="仿宋" w:eastAsia="仿宋"/>
          <w:sz w:val="28"/>
        </w:rPr>
      </w:pPr>
    </w:p>
    <w:p w14:paraId="0660C2D9">
      <w:pPr>
        <w:pStyle w:val="17"/>
        <w:spacing w:line="400" w:lineRule="exact"/>
        <w:ind w:firstLine="560" w:firstLineChars="200"/>
        <w:rPr>
          <w:rFonts w:ascii="仿宋" w:hAnsi="仿宋" w:eastAsia="仿宋"/>
          <w:sz w:val="28"/>
        </w:rPr>
      </w:pPr>
    </w:p>
    <w:p w14:paraId="7584F47F">
      <w:pPr>
        <w:pStyle w:val="17"/>
        <w:spacing w:line="400" w:lineRule="exact"/>
        <w:ind w:firstLine="560" w:firstLineChars="200"/>
        <w:rPr>
          <w:rFonts w:ascii="仿宋" w:hAnsi="仿宋" w:eastAsia="仿宋"/>
          <w:sz w:val="28"/>
        </w:rPr>
      </w:pPr>
    </w:p>
    <w:p w14:paraId="39456585">
      <w:pPr>
        <w:pStyle w:val="17"/>
        <w:spacing w:line="400" w:lineRule="exact"/>
        <w:ind w:firstLine="280" w:firstLineChars="100"/>
        <w:rPr>
          <w:rFonts w:ascii="仿宋" w:hAnsi="仿宋" w:eastAsia="仿宋"/>
          <w:sz w:val="28"/>
        </w:rPr>
      </w:pPr>
      <w:r>
        <w:rPr>
          <w:rFonts w:hint="eastAsia" w:ascii="仿宋" w:hAnsi="仿宋" w:eastAsia="仿宋"/>
          <w:sz w:val="28"/>
        </w:rPr>
        <w:t>投  标  人(盖章)：</w:t>
      </w:r>
      <w:r>
        <w:rPr>
          <w:rFonts w:hint="eastAsia" w:ascii="仿宋" w:hAnsi="仿宋" w:eastAsia="仿宋"/>
          <w:sz w:val="28"/>
          <w:u w:val="single"/>
        </w:rPr>
        <w:t xml:space="preserve">                                </w:t>
      </w:r>
    </w:p>
    <w:p w14:paraId="1B4D5718">
      <w:pPr>
        <w:pStyle w:val="17"/>
        <w:spacing w:line="400" w:lineRule="exact"/>
        <w:ind w:firstLine="280" w:firstLineChars="100"/>
        <w:rPr>
          <w:rFonts w:ascii="仿宋" w:hAnsi="仿宋" w:eastAsia="仿宋"/>
          <w:sz w:val="28"/>
        </w:rPr>
      </w:pPr>
    </w:p>
    <w:p w14:paraId="2B139CC0">
      <w:pPr>
        <w:pStyle w:val="17"/>
        <w:spacing w:line="400" w:lineRule="exact"/>
        <w:ind w:firstLine="280" w:firstLineChars="100"/>
        <w:rPr>
          <w:rFonts w:ascii="仿宋" w:hAnsi="仿宋" w:eastAsia="仿宋"/>
          <w:sz w:val="28"/>
        </w:rPr>
      </w:pPr>
      <w:r>
        <w:rPr>
          <w:rFonts w:hint="eastAsia" w:ascii="仿宋" w:hAnsi="仿宋" w:eastAsia="仿宋"/>
          <w:sz w:val="28"/>
        </w:rPr>
        <w:t>法定代表人或委托代理人(签字或盖章)：</w:t>
      </w:r>
      <w:r>
        <w:rPr>
          <w:rFonts w:hint="eastAsia" w:ascii="仿宋" w:hAnsi="仿宋" w:eastAsia="仿宋"/>
          <w:sz w:val="28"/>
          <w:u w:val="single"/>
        </w:rPr>
        <w:t xml:space="preserve">              </w:t>
      </w:r>
    </w:p>
    <w:p w14:paraId="6E470184">
      <w:pPr>
        <w:pStyle w:val="17"/>
        <w:spacing w:line="400" w:lineRule="exact"/>
        <w:ind w:firstLine="1960" w:firstLineChars="700"/>
        <w:rPr>
          <w:rFonts w:ascii="仿宋" w:hAnsi="仿宋" w:eastAsia="仿宋"/>
          <w:sz w:val="28"/>
        </w:rPr>
      </w:pPr>
    </w:p>
    <w:p w14:paraId="3A0E4EB5">
      <w:pPr>
        <w:jc w:val="center"/>
        <w:rPr>
          <w:rFonts w:hint="eastAsia" w:ascii="仿宋_GB2312" w:hAnsi="宋体" w:eastAsia="仿宋_GB2312"/>
          <w:sz w:val="28"/>
          <w:szCs w:val="28"/>
        </w:rPr>
      </w:pPr>
      <w:r>
        <w:rPr>
          <w:rFonts w:ascii="仿宋" w:hAnsi="仿宋" w:eastAsia="仿宋"/>
          <w:sz w:val="28"/>
        </w:rPr>
        <w:br w:type="page"/>
      </w:r>
      <w:r>
        <w:rPr>
          <w:rFonts w:hint="eastAsia" w:ascii="黑体" w:hAnsi="黑体" w:eastAsia="黑体"/>
          <w:kern w:val="0"/>
          <w:sz w:val="36"/>
          <w:szCs w:val="36"/>
        </w:rPr>
        <w:t>投标分项报价表</w:t>
      </w:r>
    </w:p>
    <w:p w14:paraId="5EEC8597">
      <w:pPr>
        <w:pStyle w:val="17"/>
        <w:spacing w:after="156" w:afterLines="50" w:line="520" w:lineRule="exact"/>
        <w:rPr>
          <w:rFonts w:hint="eastAsia" w:ascii="仿宋_GB2312" w:hAnsi="宋体" w:eastAsia="仿宋_GB2312"/>
          <w:sz w:val="28"/>
          <w:szCs w:val="28"/>
        </w:rPr>
      </w:pPr>
      <w:r>
        <w:rPr>
          <w:rFonts w:hint="eastAsia" w:ascii="仿宋_GB2312" w:hAnsi="宋体" w:eastAsia="仿宋_GB2312"/>
          <w:sz w:val="28"/>
          <w:szCs w:val="28"/>
        </w:rPr>
        <w:t>招标项目名称：</w:t>
      </w:r>
      <w:r>
        <w:rPr>
          <w:rFonts w:hint="eastAsia" w:ascii="仿宋_GB2312" w:hAnsi="宋体" w:eastAsia="仿宋_GB2312"/>
          <w:sz w:val="28"/>
          <w:szCs w:val="28"/>
          <w:u w:val="single"/>
        </w:rPr>
        <w:t xml:space="preserve">                     </w:t>
      </w:r>
      <w:r>
        <w:rPr>
          <w:rFonts w:hint="eastAsia" w:ascii="仿宋_GB2312" w:hAnsi="宋体" w:eastAsia="仿宋_GB2312"/>
          <w:sz w:val="28"/>
          <w:szCs w:val="28"/>
        </w:rPr>
        <w:t xml:space="preserve"> </w:t>
      </w:r>
    </w:p>
    <w:tbl>
      <w:tblPr>
        <w:tblStyle w:val="36"/>
        <w:tblW w:w="5335" w:type="pct"/>
        <w:tblInd w:w="0" w:type="dxa"/>
        <w:tblLayout w:type="fixed"/>
        <w:tblCellMar>
          <w:top w:w="0" w:type="dxa"/>
          <w:left w:w="108" w:type="dxa"/>
          <w:bottom w:w="0" w:type="dxa"/>
          <w:right w:w="108" w:type="dxa"/>
        </w:tblCellMar>
      </w:tblPr>
      <w:tblGrid>
        <w:gridCol w:w="667"/>
        <w:gridCol w:w="1595"/>
        <w:gridCol w:w="1124"/>
        <w:gridCol w:w="1106"/>
        <w:gridCol w:w="1539"/>
        <w:gridCol w:w="1634"/>
        <w:gridCol w:w="1791"/>
      </w:tblGrid>
      <w:tr w14:paraId="04EECDDA">
        <w:tblPrEx>
          <w:tblCellMar>
            <w:top w:w="0" w:type="dxa"/>
            <w:left w:w="108" w:type="dxa"/>
            <w:bottom w:w="0" w:type="dxa"/>
            <w:right w:w="108" w:type="dxa"/>
          </w:tblCellMar>
        </w:tblPrEx>
        <w:trPr>
          <w:trHeight w:val="813" w:hRule="atLeast"/>
        </w:trPr>
        <w:tc>
          <w:tcPr>
            <w:tcW w:w="352" w:type="pct"/>
            <w:tcBorders>
              <w:top w:val="single" w:color="000000" w:sz="4" w:space="0"/>
              <w:left w:val="single" w:color="000000" w:sz="4" w:space="0"/>
              <w:bottom w:val="single" w:color="000000" w:sz="4" w:space="0"/>
              <w:right w:val="single" w:color="000000" w:sz="4" w:space="0"/>
            </w:tcBorders>
            <w:noWrap/>
            <w:vAlign w:val="center"/>
          </w:tcPr>
          <w:p w14:paraId="0FD3F7CB">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序号</w:t>
            </w:r>
          </w:p>
        </w:tc>
        <w:tc>
          <w:tcPr>
            <w:tcW w:w="843" w:type="pct"/>
            <w:tcBorders>
              <w:top w:val="single" w:color="000000" w:sz="4" w:space="0"/>
              <w:left w:val="single" w:color="000000" w:sz="4" w:space="0"/>
              <w:bottom w:val="single" w:color="000000" w:sz="4" w:space="0"/>
              <w:right w:val="single" w:color="000000" w:sz="4" w:space="0"/>
            </w:tcBorders>
            <w:noWrap/>
            <w:vAlign w:val="center"/>
          </w:tcPr>
          <w:p w14:paraId="439C1548">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项目</w:t>
            </w:r>
          </w:p>
        </w:tc>
        <w:tc>
          <w:tcPr>
            <w:tcW w:w="594" w:type="pct"/>
            <w:tcBorders>
              <w:top w:val="single" w:color="000000" w:sz="4" w:space="0"/>
              <w:left w:val="single" w:color="000000" w:sz="4" w:space="0"/>
              <w:bottom w:val="single" w:color="000000" w:sz="4" w:space="0"/>
              <w:right w:val="single" w:color="000000" w:sz="4" w:space="0"/>
            </w:tcBorders>
            <w:noWrap/>
            <w:vAlign w:val="center"/>
          </w:tcPr>
          <w:p w14:paraId="39056FF4">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岗位</w:t>
            </w:r>
          </w:p>
        </w:tc>
        <w:tc>
          <w:tcPr>
            <w:tcW w:w="584" w:type="pct"/>
            <w:tcBorders>
              <w:top w:val="single" w:color="000000" w:sz="4" w:space="0"/>
              <w:left w:val="single" w:color="000000" w:sz="4" w:space="0"/>
              <w:bottom w:val="single" w:color="000000" w:sz="4" w:space="0"/>
              <w:right w:val="single" w:color="000000" w:sz="4" w:space="0"/>
            </w:tcBorders>
            <w:noWrap w:val="0"/>
            <w:vAlign w:val="center"/>
          </w:tcPr>
          <w:p w14:paraId="2F4387E8">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人数</w:t>
            </w:r>
          </w:p>
        </w:tc>
        <w:tc>
          <w:tcPr>
            <w:tcW w:w="813" w:type="pct"/>
            <w:tcBorders>
              <w:top w:val="single" w:color="000000" w:sz="4" w:space="0"/>
              <w:left w:val="single" w:color="000000" w:sz="4" w:space="0"/>
              <w:bottom w:val="single" w:color="000000" w:sz="4" w:space="0"/>
              <w:right w:val="single" w:color="000000" w:sz="4" w:space="0"/>
            </w:tcBorders>
            <w:noWrap w:val="0"/>
            <w:vAlign w:val="center"/>
          </w:tcPr>
          <w:p w14:paraId="52DD39B9">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人员单价</w:t>
            </w:r>
          </w:p>
          <w:p w14:paraId="521B76A5">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（元/人/月）</w:t>
            </w: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625EAA28">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lang w:val="en-US" w:eastAsia="zh-CN"/>
              </w:rPr>
              <w:t>月度</w:t>
            </w:r>
            <w:r>
              <w:rPr>
                <w:rFonts w:hint="eastAsia" w:ascii="仿宋_GB2312" w:hAnsi="宋体" w:eastAsia="仿宋_GB2312"/>
                <w:b w:val="0"/>
                <w:bCs w:val="0"/>
                <w:color w:val="000000"/>
                <w:sz w:val="24"/>
                <w:szCs w:val="24"/>
              </w:rPr>
              <w:t>金额</w:t>
            </w:r>
          </w:p>
          <w:p w14:paraId="697BDBA5">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（元/</w:t>
            </w:r>
            <w:r>
              <w:rPr>
                <w:rFonts w:hint="eastAsia" w:ascii="仿宋_GB2312" w:hAnsi="宋体" w:eastAsia="仿宋_GB2312"/>
                <w:b w:val="0"/>
                <w:bCs w:val="0"/>
                <w:color w:val="000000"/>
                <w:sz w:val="24"/>
                <w:szCs w:val="24"/>
                <w:lang w:val="en-US" w:eastAsia="zh-CN"/>
              </w:rPr>
              <w:t>月</w:t>
            </w:r>
            <w:r>
              <w:rPr>
                <w:rFonts w:hint="eastAsia" w:ascii="仿宋_GB2312" w:hAnsi="宋体" w:eastAsia="仿宋_GB2312"/>
                <w:b w:val="0"/>
                <w:bCs w:val="0"/>
                <w:color w:val="000000"/>
                <w:sz w:val="24"/>
                <w:szCs w:val="24"/>
              </w:rPr>
              <w:t>）</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166B9AF">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合同总金额（元）</w:t>
            </w:r>
          </w:p>
          <w:p w14:paraId="45963D91">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_GB2312" w:hAnsi="宋体" w:eastAsia="仿宋_GB2312"/>
                <w:b w:val="0"/>
                <w:bCs w:val="0"/>
                <w:color w:val="000000"/>
                <w:sz w:val="24"/>
                <w:szCs w:val="24"/>
                <w:lang w:val="en-US" w:eastAsia="zh-CN"/>
              </w:rPr>
            </w:pPr>
            <w:r>
              <w:rPr>
                <w:rFonts w:hint="eastAsia" w:ascii="仿宋_GB2312" w:hAnsi="宋体" w:eastAsia="仿宋_GB2312"/>
                <w:b w:val="0"/>
                <w:bCs w:val="0"/>
                <w:color w:val="C00000"/>
                <w:sz w:val="20"/>
                <w:szCs w:val="20"/>
                <w:lang w:val="en-US" w:eastAsia="zh-CN"/>
              </w:rPr>
              <w:t>11个月零5天</w:t>
            </w:r>
          </w:p>
        </w:tc>
      </w:tr>
      <w:tr w14:paraId="232285D5">
        <w:tblPrEx>
          <w:tblCellMar>
            <w:top w:w="0" w:type="dxa"/>
            <w:left w:w="108" w:type="dxa"/>
            <w:bottom w:w="0" w:type="dxa"/>
            <w:right w:w="108" w:type="dxa"/>
          </w:tblCellMar>
        </w:tblPrEx>
        <w:trPr>
          <w:trHeight w:val="491" w:hRule="atLeast"/>
        </w:trPr>
        <w:tc>
          <w:tcPr>
            <w:tcW w:w="352" w:type="pct"/>
            <w:vMerge w:val="restart"/>
            <w:tcBorders>
              <w:top w:val="single" w:color="000000" w:sz="4" w:space="0"/>
              <w:left w:val="single" w:color="000000" w:sz="4" w:space="0"/>
              <w:bottom w:val="single" w:color="000000" w:sz="4" w:space="0"/>
              <w:right w:val="single" w:color="000000" w:sz="4" w:space="0"/>
            </w:tcBorders>
            <w:noWrap/>
            <w:vAlign w:val="center"/>
          </w:tcPr>
          <w:p w14:paraId="21757409">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eastAsia="zh-CN"/>
              </w:rPr>
            </w:pPr>
            <w:r>
              <w:rPr>
                <w:rFonts w:hint="eastAsia" w:ascii="仿宋_GB2312" w:hAnsi="宋体" w:eastAsia="仿宋_GB2312"/>
                <w:b w:val="0"/>
                <w:bCs w:val="0"/>
                <w:color w:val="000000"/>
                <w:sz w:val="24"/>
                <w:szCs w:val="24"/>
                <w:lang w:val="en-US" w:eastAsia="zh-CN"/>
              </w:rPr>
              <w:t>1</w:t>
            </w:r>
          </w:p>
        </w:tc>
        <w:tc>
          <w:tcPr>
            <w:tcW w:w="843" w:type="pct"/>
            <w:vMerge w:val="restart"/>
            <w:tcBorders>
              <w:top w:val="single" w:color="000000" w:sz="4" w:space="0"/>
              <w:left w:val="single" w:color="000000" w:sz="4" w:space="0"/>
              <w:bottom w:val="single" w:color="000000" w:sz="4" w:space="0"/>
              <w:right w:val="single" w:color="000000" w:sz="4" w:space="0"/>
            </w:tcBorders>
            <w:noWrap/>
            <w:vAlign w:val="center"/>
          </w:tcPr>
          <w:p w14:paraId="0B84F63C">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3.4号交易广场</w:t>
            </w:r>
          </w:p>
        </w:tc>
        <w:tc>
          <w:tcPr>
            <w:tcW w:w="594" w:type="pct"/>
            <w:tcBorders>
              <w:top w:val="single" w:color="000000" w:sz="4" w:space="0"/>
              <w:left w:val="single" w:color="000000" w:sz="4" w:space="0"/>
              <w:bottom w:val="single" w:color="000000" w:sz="4" w:space="0"/>
              <w:right w:val="single" w:color="000000" w:sz="4" w:space="0"/>
            </w:tcBorders>
            <w:noWrap/>
            <w:vAlign w:val="center"/>
          </w:tcPr>
          <w:p w14:paraId="3B9A8B2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eastAsia="zh-CN"/>
              </w:rPr>
            </w:pPr>
            <w:r>
              <w:rPr>
                <w:rFonts w:hint="eastAsia" w:ascii="仿宋_GB2312" w:hAnsi="宋体" w:eastAsia="仿宋_GB2312"/>
                <w:b w:val="0"/>
                <w:bCs w:val="0"/>
                <w:color w:val="000000"/>
                <w:sz w:val="24"/>
                <w:szCs w:val="24"/>
                <w:lang w:val="en-US" w:eastAsia="zh-CN"/>
              </w:rPr>
              <w:t>普通岗</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F5D3C92">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18</w:t>
            </w:r>
          </w:p>
        </w:tc>
        <w:tc>
          <w:tcPr>
            <w:tcW w:w="813" w:type="pct"/>
            <w:tcBorders>
              <w:top w:val="single" w:color="000000" w:sz="4" w:space="0"/>
              <w:left w:val="single" w:color="000000" w:sz="4" w:space="0"/>
              <w:bottom w:val="single" w:color="000000" w:sz="4" w:space="0"/>
              <w:right w:val="single" w:color="000000" w:sz="4" w:space="0"/>
            </w:tcBorders>
            <w:noWrap w:val="0"/>
            <w:vAlign w:val="center"/>
          </w:tcPr>
          <w:p w14:paraId="1662571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4021017C">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947" w:type="pct"/>
            <w:tcBorders>
              <w:top w:val="single" w:color="000000" w:sz="4" w:space="0"/>
              <w:left w:val="single" w:color="000000" w:sz="4" w:space="0"/>
              <w:bottom w:val="single" w:color="000000" w:sz="4" w:space="0"/>
              <w:right w:val="single" w:color="000000" w:sz="4" w:space="0"/>
            </w:tcBorders>
            <w:noWrap w:val="0"/>
            <w:vAlign w:val="center"/>
          </w:tcPr>
          <w:p w14:paraId="4626B829">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r>
      <w:tr w14:paraId="7D10F9AC">
        <w:tblPrEx>
          <w:tblCellMar>
            <w:top w:w="0" w:type="dxa"/>
            <w:left w:w="108" w:type="dxa"/>
            <w:bottom w:w="0" w:type="dxa"/>
            <w:right w:w="108" w:type="dxa"/>
          </w:tblCellMar>
        </w:tblPrEx>
        <w:trPr>
          <w:trHeight w:val="491" w:hRule="atLeast"/>
        </w:trPr>
        <w:tc>
          <w:tcPr>
            <w:tcW w:w="35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F91C4E">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4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8F0E6C">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594" w:type="pct"/>
            <w:tcBorders>
              <w:top w:val="single" w:color="000000" w:sz="4" w:space="0"/>
              <w:left w:val="single" w:color="000000" w:sz="4" w:space="0"/>
              <w:bottom w:val="single" w:color="000000" w:sz="4" w:space="0"/>
              <w:right w:val="single" w:color="000000" w:sz="4" w:space="0"/>
            </w:tcBorders>
            <w:noWrap/>
            <w:vAlign w:val="center"/>
          </w:tcPr>
          <w:p w14:paraId="7817274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监控岗</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6825FF4C">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eastAsia="zh-CN"/>
              </w:rPr>
            </w:pPr>
            <w:r>
              <w:rPr>
                <w:rFonts w:hint="eastAsia" w:ascii="仿宋_GB2312" w:hAnsi="宋体" w:eastAsia="仿宋_GB2312"/>
                <w:b w:val="0"/>
                <w:bCs w:val="0"/>
                <w:color w:val="000000"/>
                <w:sz w:val="24"/>
                <w:szCs w:val="24"/>
                <w:lang w:val="en-US" w:eastAsia="zh-CN"/>
              </w:rPr>
              <w:t>3</w:t>
            </w:r>
          </w:p>
        </w:tc>
        <w:tc>
          <w:tcPr>
            <w:tcW w:w="813" w:type="pct"/>
            <w:tcBorders>
              <w:top w:val="single" w:color="000000" w:sz="4" w:space="0"/>
              <w:left w:val="single" w:color="000000" w:sz="4" w:space="0"/>
              <w:bottom w:val="single" w:color="000000" w:sz="4" w:space="0"/>
              <w:right w:val="single" w:color="000000" w:sz="4" w:space="0"/>
            </w:tcBorders>
            <w:noWrap w:val="0"/>
            <w:vAlign w:val="center"/>
          </w:tcPr>
          <w:p w14:paraId="001413C7">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45A22337">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947" w:type="pct"/>
            <w:tcBorders>
              <w:top w:val="single" w:color="000000" w:sz="4" w:space="0"/>
              <w:left w:val="single" w:color="000000" w:sz="4" w:space="0"/>
              <w:bottom w:val="single" w:color="000000" w:sz="4" w:space="0"/>
              <w:right w:val="single" w:color="000000" w:sz="4" w:space="0"/>
            </w:tcBorders>
            <w:noWrap w:val="0"/>
            <w:vAlign w:val="center"/>
          </w:tcPr>
          <w:p w14:paraId="06E8E7BA">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r>
      <w:tr w14:paraId="2EA77729">
        <w:tblPrEx>
          <w:tblCellMar>
            <w:top w:w="0" w:type="dxa"/>
            <w:left w:w="108" w:type="dxa"/>
            <w:bottom w:w="0" w:type="dxa"/>
            <w:right w:w="108" w:type="dxa"/>
          </w:tblCellMar>
        </w:tblPrEx>
        <w:trPr>
          <w:trHeight w:val="491" w:hRule="atLeast"/>
        </w:trPr>
        <w:tc>
          <w:tcPr>
            <w:tcW w:w="352" w:type="pct"/>
            <w:vMerge w:val="restart"/>
            <w:tcBorders>
              <w:top w:val="single" w:color="000000" w:sz="4" w:space="0"/>
              <w:left w:val="single" w:color="000000" w:sz="4" w:space="0"/>
              <w:right w:val="single" w:color="000000" w:sz="4" w:space="0"/>
            </w:tcBorders>
            <w:noWrap w:val="0"/>
            <w:vAlign w:val="center"/>
          </w:tcPr>
          <w:p w14:paraId="4FD638E3">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2</w:t>
            </w:r>
          </w:p>
        </w:tc>
        <w:tc>
          <w:tcPr>
            <w:tcW w:w="843" w:type="pct"/>
            <w:vMerge w:val="restart"/>
            <w:tcBorders>
              <w:top w:val="single" w:color="000000" w:sz="4" w:space="0"/>
              <w:left w:val="single" w:color="000000" w:sz="4" w:space="0"/>
              <w:right w:val="single" w:color="000000" w:sz="4" w:space="0"/>
            </w:tcBorders>
            <w:noWrap w:val="0"/>
            <w:vAlign w:val="center"/>
          </w:tcPr>
          <w:p w14:paraId="547319F5">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5号交易广场</w:t>
            </w:r>
          </w:p>
        </w:tc>
        <w:tc>
          <w:tcPr>
            <w:tcW w:w="594" w:type="pct"/>
            <w:tcBorders>
              <w:top w:val="single" w:color="000000" w:sz="4" w:space="0"/>
              <w:left w:val="single" w:color="000000" w:sz="4" w:space="0"/>
              <w:bottom w:val="single" w:color="000000" w:sz="4" w:space="0"/>
              <w:right w:val="single" w:color="000000" w:sz="4" w:space="0"/>
            </w:tcBorders>
            <w:noWrap/>
            <w:vAlign w:val="center"/>
          </w:tcPr>
          <w:p w14:paraId="70CA3C03">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lang w:val="en-US" w:eastAsia="zh-CN"/>
              </w:rPr>
              <w:t>普通</w:t>
            </w:r>
            <w:r>
              <w:rPr>
                <w:rFonts w:hint="eastAsia" w:ascii="仿宋_GB2312" w:hAnsi="宋体" w:eastAsia="仿宋_GB2312"/>
                <w:b w:val="0"/>
                <w:bCs w:val="0"/>
                <w:color w:val="000000"/>
                <w:sz w:val="24"/>
                <w:szCs w:val="24"/>
              </w:rPr>
              <w:t>岗</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88D47F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5</w:t>
            </w:r>
          </w:p>
        </w:tc>
        <w:tc>
          <w:tcPr>
            <w:tcW w:w="813" w:type="pct"/>
            <w:tcBorders>
              <w:top w:val="single" w:color="000000" w:sz="4" w:space="0"/>
              <w:left w:val="single" w:color="000000" w:sz="4" w:space="0"/>
              <w:bottom w:val="single" w:color="000000" w:sz="4" w:space="0"/>
              <w:right w:val="single" w:color="000000" w:sz="4" w:space="0"/>
            </w:tcBorders>
            <w:noWrap w:val="0"/>
            <w:vAlign w:val="center"/>
          </w:tcPr>
          <w:p w14:paraId="5B378F76">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1748AF56">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947" w:type="pct"/>
            <w:tcBorders>
              <w:top w:val="single" w:color="000000" w:sz="4" w:space="0"/>
              <w:left w:val="single" w:color="000000" w:sz="4" w:space="0"/>
              <w:bottom w:val="single" w:color="000000" w:sz="4" w:space="0"/>
              <w:right w:val="single" w:color="000000" w:sz="4" w:space="0"/>
            </w:tcBorders>
            <w:noWrap w:val="0"/>
            <w:vAlign w:val="center"/>
          </w:tcPr>
          <w:p w14:paraId="5212D7B3">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r>
      <w:tr w14:paraId="0AD84822">
        <w:tblPrEx>
          <w:tblCellMar>
            <w:top w:w="0" w:type="dxa"/>
            <w:left w:w="108" w:type="dxa"/>
            <w:bottom w:w="0" w:type="dxa"/>
            <w:right w:w="108" w:type="dxa"/>
          </w:tblCellMar>
        </w:tblPrEx>
        <w:trPr>
          <w:trHeight w:val="491" w:hRule="atLeast"/>
        </w:trPr>
        <w:tc>
          <w:tcPr>
            <w:tcW w:w="35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EECA473">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4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21B082">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594" w:type="pct"/>
            <w:tcBorders>
              <w:top w:val="single" w:color="000000" w:sz="4" w:space="0"/>
              <w:left w:val="single" w:color="000000" w:sz="4" w:space="0"/>
              <w:bottom w:val="single" w:color="000000" w:sz="4" w:space="0"/>
              <w:right w:val="single" w:color="000000" w:sz="4" w:space="0"/>
            </w:tcBorders>
            <w:noWrap/>
            <w:vAlign w:val="center"/>
          </w:tcPr>
          <w:p w14:paraId="0B41C983">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监控岗</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1AD0CA2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eastAsia="zh-CN"/>
              </w:rPr>
            </w:pPr>
            <w:r>
              <w:rPr>
                <w:rFonts w:hint="eastAsia" w:ascii="仿宋_GB2312" w:hAnsi="宋体" w:eastAsia="仿宋_GB2312"/>
                <w:b w:val="0"/>
                <w:bCs w:val="0"/>
                <w:color w:val="000000"/>
                <w:sz w:val="24"/>
                <w:szCs w:val="24"/>
                <w:lang w:val="en-US" w:eastAsia="zh-CN"/>
              </w:rPr>
              <w:t>3</w:t>
            </w:r>
          </w:p>
        </w:tc>
        <w:tc>
          <w:tcPr>
            <w:tcW w:w="813" w:type="pct"/>
            <w:tcBorders>
              <w:top w:val="single" w:color="000000" w:sz="4" w:space="0"/>
              <w:left w:val="single" w:color="000000" w:sz="4" w:space="0"/>
              <w:bottom w:val="single" w:color="000000" w:sz="4" w:space="0"/>
              <w:right w:val="single" w:color="000000" w:sz="4" w:space="0"/>
            </w:tcBorders>
            <w:noWrap w:val="0"/>
            <w:vAlign w:val="center"/>
          </w:tcPr>
          <w:p w14:paraId="4637C7B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4B0A0159">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947" w:type="pct"/>
            <w:tcBorders>
              <w:top w:val="single" w:color="000000" w:sz="4" w:space="0"/>
              <w:left w:val="single" w:color="000000" w:sz="4" w:space="0"/>
              <w:bottom w:val="single" w:color="000000" w:sz="4" w:space="0"/>
              <w:right w:val="single" w:color="000000" w:sz="4" w:space="0"/>
            </w:tcBorders>
            <w:noWrap w:val="0"/>
            <w:vAlign w:val="center"/>
          </w:tcPr>
          <w:p w14:paraId="2EE1977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r>
      <w:tr w14:paraId="74B036AA">
        <w:tblPrEx>
          <w:tblCellMar>
            <w:top w:w="0" w:type="dxa"/>
            <w:left w:w="108" w:type="dxa"/>
            <w:bottom w:w="0" w:type="dxa"/>
            <w:right w:w="108" w:type="dxa"/>
          </w:tblCellMar>
        </w:tblPrEx>
        <w:trPr>
          <w:trHeight w:val="491" w:hRule="atLeast"/>
        </w:trPr>
        <w:tc>
          <w:tcPr>
            <w:tcW w:w="352" w:type="pct"/>
            <w:vMerge w:val="restart"/>
            <w:tcBorders>
              <w:top w:val="single" w:color="000000" w:sz="4" w:space="0"/>
              <w:left w:val="single" w:color="000000" w:sz="4" w:space="0"/>
              <w:right w:val="single" w:color="000000" w:sz="4" w:space="0"/>
            </w:tcBorders>
            <w:noWrap/>
            <w:vAlign w:val="center"/>
          </w:tcPr>
          <w:p w14:paraId="151F77F5">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eastAsia="zh-CN"/>
              </w:rPr>
            </w:pPr>
            <w:r>
              <w:rPr>
                <w:rFonts w:hint="eastAsia" w:ascii="仿宋_GB2312" w:hAnsi="宋体" w:eastAsia="仿宋_GB2312"/>
                <w:b w:val="0"/>
                <w:bCs w:val="0"/>
                <w:color w:val="000000"/>
                <w:sz w:val="24"/>
                <w:szCs w:val="24"/>
                <w:lang w:val="en-US" w:eastAsia="zh-CN"/>
              </w:rPr>
              <w:t>3</w:t>
            </w:r>
          </w:p>
        </w:tc>
        <w:tc>
          <w:tcPr>
            <w:tcW w:w="843" w:type="pct"/>
            <w:vMerge w:val="restart"/>
            <w:tcBorders>
              <w:top w:val="single" w:color="000000" w:sz="4" w:space="0"/>
              <w:left w:val="single" w:color="000000" w:sz="4" w:space="0"/>
              <w:right w:val="single" w:color="000000" w:sz="4" w:space="0"/>
            </w:tcBorders>
            <w:noWrap/>
            <w:vAlign w:val="center"/>
          </w:tcPr>
          <w:p w14:paraId="6E34518C">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eastAsia="zh-CN"/>
              </w:rPr>
            </w:pPr>
            <w:r>
              <w:rPr>
                <w:rFonts w:hint="eastAsia" w:ascii="仿宋_GB2312" w:hAnsi="宋体" w:eastAsia="仿宋_GB2312"/>
                <w:b w:val="0"/>
                <w:bCs w:val="0"/>
                <w:color w:val="000000"/>
                <w:sz w:val="24"/>
                <w:szCs w:val="24"/>
                <w:lang w:val="en-US" w:eastAsia="zh-CN"/>
              </w:rPr>
              <w:t>7号交易广场</w:t>
            </w:r>
          </w:p>
        </w:tc>
        <w:tc>
          <w:tcPr>
            <w:tcW w:w="594" w:type="pct"/>
            <w:tcBorders>
              <w:top w:val="single" w:color="000000" w:sz="4" w:space="0"/>
              <w:left w:val="single" w:color="000000" w:sz="4" w:space="0"/>
              <w:bottom w:val="single" w:color="000000" w:sz="4" w:space="0"/>
              <w:right w:val="single" w:color="000000" w:sz="4" w:space="0"/>
            </w:tcBorders>
            <w:noWrap/>
            <w:vAlign w:val="center"/>
          </w:tcPr>
          <w:p w14:paraId="154FB5A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lang w:val="en-US" w:eastAsia="zh-CN"/>
              </w:rPr>
              <w:t>普通岗</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7053BCBC">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14</w:t>
            </w:r>
          </w:p>
        </w:tc>
        <w:tc>
          <w:tcPr>
            <w:tcW w:w="813" w:type="pct"/>
            <w:tcBorders>
              <w:top w:val="single" w:color="000000" w:sz="4" w:space="0"/>
              <w:left w:val="single" w:color="000000" w:sz="4" w:space="0"/>
              <w:bottom w:val="single" w:color="000000" w:sz="4" w:space="0"/>
              <w:right w:val="single" w:color="000000" w:sz="4" w:space="0"/>
            </w:tcBorders>
            <w:noWrap w:val="0"/>
            <w:vAlign w:val="center"/>
          </w:tcPr>
          <w:p w14:paraId="25F4BF80">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0D554B96">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947" w:type="pct"/>
            <w:tcBorders>
              <w:top w:val="single" w:color="000000" w:sz="4" w:space="0"/>
              <w:left w:val="single" w:color="000000" w:sz="4" w:space="0"/>
              <w:bottom w:val="single" w:color="000000" w:sz="4" w:space="0"/>
              <w:right w:val="single" w:color="000000" w:sz="4" w:space="0"/>
            </w:tcBorders>
            <w:noWrap w:val="0"/>
            <w:vAlign w:val="center"/>
          </w:tcPr>
          <w:p w14:paraId="53086C4F">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r>
      <w:tr w14:paraId="0D020746">
        <w:tblPrEx>
          <w:tblCellMar>
            <w:top w:w="0" w:type="dxa"/>
            <w:left w:w="108" w:type="dxa"/>
            <w:bottom w:w="0" w:type="dxa"/>
            <w:right w:w="108" w:type="dxa"/>
          </w:tblCellMar>
        </w:tblPrEx>
        <w:trPr>
          <w:trHeight w:val="491" w:hRule="atLeast"/>
        </w:trPr>
        <w:tc>
          <w:tcPr>
            <w:tcW w:w="352" w:type="pct"/>
            <w:vMerge w:val="continue"/>
            <w:tcBorders>
              <w:left w:val="single" w:color="000000" w:sz="4" w:space="0"/>
              <w:bottom w:val="single" w:color="000000" w:sz="4" w:space="0"/>
              <w:right w:val="single" w:color="000000" w:sz="4" w:space="0"/>
            </w:tcBorders>
            <w:noWrap w:val="0"/>
            <w:vAlign w:val="center"/>
          </w:tcPr>
          <w:p w14:paraId="707236B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43" w:type="pct"/>
            <w:vMerge w:val="continue"/>
            <w:tcBorders>
              <w:left w:val="single" w:color="000000" w:sz="4" w:space="0"/>
              <w:right w:val="single" w:color="000000" w:sz="4" w:space="0"/>
            </w:tcBorders>
            <w:noWrap w:val="0"/>
            <w:vAlign w:val="center"/>
          </w:tcPr>
          <w:p w14:paraId="1235CA6C">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594" w:type="pct"/>
            <w:tcBorders>
              <w:top w:val="single" w:color="000000" w:sz="4" w:space="0"/>
              <w:left w:val="single" w:color="000000" w:sz="4" w:space="0"/>
              <w:bottom w:val="single" w:color="000000" w:sz="4" w:space="0"/>
              <w:right w:val="single" w:color="000000" w:sz="4" w:space="0"/>
            </w:tcBorders>
            <w:noWrap/>
            <w:vAlign w:val="center"/>
          </w:tcPr>
          <w:p w14:paraId="7A16A2E6">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lang w:val="en-US" w:eastAsia="zh-CN"/>
              </w:rPr>
              <w:t>监控岗</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5102D28A">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lang w:eastAsia="zh-CN"/>
              </w:rPr>
            </w:pPr>
            <w:r>
              <w:rPr>
                <w:rFonts w:hint="eastAsia" w:ascii="仿宋_GB2312" w:hAnsi="宋体" w:eastAsia="仿宋_GB2312"/>
                <w:b w:val="0"/>
                <w:bCs w:val="0"/>
                <w:color w:val="000000"/>
                <w:sz w:val="24"/>
                <w:szCs w:val="24"/>
                <w:lang w:val="en-US" w:eastAsia="zh-CN"/>
              </w:rPr>
              <w:t>3</w:t>
            </w:r>
          </w:p>
        </w:tc>
        <w:tc>
          <w:tcPr>
            <w:tcW w:w="813" w:type="pct"/>
            <w:tcBorders>
              <w:top w:val="single" w:color="000000" w:sz="4" w:space="0"/>
              <w:left w:val="single" w:color="000000" w:sz="4" w:space="0"/>
              <w:bottom w:val="single" w:color="000000" w:sz="4" w:space="0"/>
              <w:right w:val="single" w:color="000000" w:sz="4" w:space="0"/>
            </w:tcBorders>
            <w:noWrap w:val="0"/>
            <w:vAlign w:val="center"/>
          </w:tcPr>
          <w:p w14:paraId="73552271">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5C61F4AD">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947" w:type="pct"/>
            <w:tcBorders>
              <w:top w:val="single" w:color="000000" w:sz="4" w:space="0"/>
              <w:left w:val="single" w:color="000000" w:sz="4" w:space="0"/>
              <w:bottom w:val="single" w:color="000000" w:sz="4" w:space="0"/>
              <w:right w:val="single" w:color="000000" w:sz="4" w:space="0"/>
            </w:tcBorders>
            <w:noWrap w:val="0"/>
            <w:vAlign w:val="center"/>
          </w:tcPr>
          <w:p w14:paraId="76790E6E">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r>
      <w:tr w14:paraId="4FCA6643">
        <w:tblPrEx>
          <w:tblCellMar>
            <w:top w:w="0" w:type="dxa"/>
            <w:left w:w="108" w:type="dxa"/>
            <w:bottom w:w="0" w:type="dxa"/>
            <w:right w:w="108" w:type="dxa"/>
          </w:tblCellMar>
        </w:tblPrEx>
        <w:trPr>
          <w:trHeight w:val="543" w:hRule="atLeast"/>
        </w:trPr>
        <w:tc>
          <w:tcPr>
            <w:tcW w:w="1790" w:type="pct"/>
            <w:gridSpan w:val="3"/>
            <w:tcBorders>
              <w:top w:val="single" w:color="000000" w:sz="4" w:space="0"/>
              <w:left w:val="single" w:color="000000" w:sz="4" w:space="0"/>
              <w:bottom w:val="single" w:color="000000" w:sz="4" w:space="0"/>
              <w:right w:val="single" w:color="000000" w:sz="4" w:space="0"/>
            </w:tcBorders>
            <w:noWrap/>
            <w:vAlign w:val="center"/>
          </w:tcPr>
          <w:p w14:paraId="517CA79E">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r>
              <w:rPr>
                <w:rFonts w:hint="eastAsia" w:ascii="仿宋_GB2312" w:hAnsi="宋体" w:eastAsia="仿宋_GB2312"/>
                <w:b w:val="0"/>
                <w:bCs w:val="0"/>
                <w:color w:val="000000"/>
                <w:sz w:val="24"/>
                <w:szCs w:val="24"/>
              </w:rPr>
              <w:t>合计</w:t>
            </w:r>
          </w:p>
        </w:tc>
        <w:tc>
          <w:tcPr>
            <w:tcW w:w="584" w:type="pct"/>
            <w:tcBorders>
              <w:top w:val="single" w:color="000000" w:sz="4" w:space="0"/>
              <w:left w:val="single" w:color="000000" w:sz="4" w:space="0"/>
              <w:bottom w:val="single" w:color="000000" w:sz="4" w:space="0"/>
              <w:right w:val="single" w:color="000000" w:sz="4" w:space="0"/>
            </w:tcBorders>
            <w:noWrap/>
            <w:vAlign w:val="center"/>
          </w:tcPr>
          <w:p w14:paraId="20C90636">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_GB2312" w:hAnsi="宋体" w:eastAsia="仿宋_GB2312"/>
                <w:b w:val="0"/>
                <w:bCs w:val="0"/>
                <w:color w:val="000000"/>
                <w:sz w:val="24"/>
                <w:szCs w:val="24"/>
                <w:lang w:val="en-US" w:eastAsia="zh-CN"/>
              </w:rPr>
            </w:pPr>
            <w:r>
              <w:rPr>
                <w:rFonts w:hint="eastAsia" w:ascii="仿宋_GB2312" w:hAnsi="宋体" w:eastAsia="仿宋_GB2312"/>
                <w:b w:val="0"/>
                <w:bCs w:val="0"/>
                <w:color w:val="000000"/>
                <w:sz w:val="24"/>
                <w:szCs w:val="24"/>
                <w:lang w:val="en-US" w:eastAsia="zh-CN"/>
              </w:rPr>
              <w:t>46</w:t>
            </w:r>
          </w:p>
        </w:tc>
        <w:tc>
          <w:tcPr>
            <w:tcW w:w="813" w:type="pct"/>
            <w:tcBorders>
              <w:top w:val="single" w:color="000000" w:sz="4" w:space="0"/>
              <w:left w:val="single" w:color="000000" w:sz="4" w:space="0"/>
              <w:bottom w:val="single" w:color="000000" w:sz="4" w:space="0"/>
              <w:right w:val="single" w:color="000000" w:sz="4" w:space="0"/>
            </w:tcBorders>
            <w:noWrap/>
            <w:vAlign w:val="center"/>
          </w:tcPr>
          <w:p w14:paraId="6DBEC235">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7968AAC4">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3E6935E">
            <w:pPr>
              <w:pStyle w:val="17"/>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宋体" w:eastAsia="仿宋_GB2312"/>
                <w:b w:val="0"/>
                <w:bCs w:val="0"/>
                <w:color w:val="000000"/>
                <w:sz w:val="24"/>
                <w:szCs w:val="24"/>
              </w:rPr>
            </w:pPr>
          </w:p>
        </w:tc>
      </w:tr>
    </w:tbl>
    <w:p w14:paraId="610A1E85">
      <w:pPr>
        <w:pStyle w:val="17"/>
        <w:spacing w:after="156" w:afterLines="50"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说明：     </w:t>
      </w:r>
    </w:p>
    <w:p w14:paraId="09F6042D">
      <w:pPr>
        <w:spacing w:line="360" w:lineRule="auto"/>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1、本次投标报价包括完成本项目所有工作量和后续服务的全部费用。</w:t>
      </w:r>
    </w:p>
    <w:p w14:paraId="1FDF744A">
      <w:pPr>
        <w:spacing w:line="360" w:lineRule="auto"/>
        <w:ind w:firstLine="560" w:firstLineChars="200"/>
        <w:jc w:val="left"/>
        <w:rPr>
          <w:rFonts w:hAnsi="宋体"/>
          <w:sz w:val="24"/>
        </w:rPr>
      </w:pPr>
      <w:r>
        <w:rPr>
          <w:rFonts w:hint="eastAsia" w:ascii="仿宋_GB2312" w:hAnsi="仿宋_GB2312" w:eastAsia="仿宋_GB2312" w:cs="仿宋_GB2312"/>
          <w:color w:val="000000"/>
          <w:kern w:val="0"/>
          <w:sz w:val="28"/>
          <w:szCs w:val="28"/>
        </w:rPr>
        <w:t>2、上述报价为含税价格，（1）专票占含税价格比例</w:t>
      </w:r>
      <w:r>
        <w:rPr>
          <w:rFonts w:hint="eastAsia" w:ascii="仿宋_GB2312" w:hAnsi="仿宋_GB2312" w:eastAsia="仿宋_GB2312" w:cs="仿宋_GB2312"/>
          <w:color w:val="000000"/>
          <w:kern w:val="0"/>
          <w:sz w:val="28"/>
          <w:szCs w:val="28"/>
          <w:u w:val="single"/>
        </w:rPr>
        <w:t xml:space="preserve">    </w:t>
      </w:r>
      <w:r>
        <w:rPr>
          <w:rFonts w:hint="eastAsia" w:ascii="仿宋_GB2312" w:hAnsi="仿宋_GB2312" w:eastAsia="仿宋_GB2312" w:cs="仿宋_GB2312"/>
          <w:color w:val="000000"/>
          <w:kern w:val="0"/>
          <w:sz w:val="28"/>
          <w:szCs w:val="28"/>
        </w:rPr>
        <w:t>，税率是</w:t>
      </w:r>
      <w:r>
        <w:rPr>
          <w:rFonts w:hint="eastAsia" w:ascii="仿宋_GB2312" w:hAnsi="仿宋_GB2312" w:eastAsia="仿宋_GB2312" w:cs="仿宋_GB2312"/>
          <w:color w:val="000000"/>
          <w:kern w:val="0"/>
          <w:sz w:val="28"/>
          <w:szCs w:val="28"/>
          <w:u w:val="single"/>
        </w:rPr>
        <w:t xml:space="preserve">    </w:t>
      </w:r>
      <w:r>
        <w:rPr>
          <w:rFonts w:hint="eastAsia" w:ascii="仿宋_GB2312" w:hAnsi="仿宋_GB2312" w:eastAsia="仿宋_GB2312" w:cs="仿宋_GB2312"/>
          <w:color w:val="000000"/>
          <w:kern w:val="0"/>
          <w:sz w:val="28"/>
          <w:szCs w:val="28"/>
        </w:rPr>
        <w:t>，普票占含税价格比例</w:t>
      </w:r>
      <w:r>
        <w:rPr>
          <w:rFonts w:hint="eastAsia" w:ascii="仿宋_GB2312" w:hAnsi="仿宋_GB2312" w:eastAsia="仿宋_GB2312" w:cs="仿宋_GB2312"/>
          <w:color w:val="000000"/>
          <w:kern w:val="0"/>
          <w:sz w:val="28"/>
          <w:szCs w:val="28"/>
          <w:u w:val="single"/>
        </w:rPr>
        <w:t xml:space="preserve">    </w:t>
      </w:r>
      <w:r>
        <w:rPr>
          <w:rFonts w:hint="eastAsia" w:ascii="仿宋_GB2312" w:hAnsi="仿宋_GB2312" w:eastAsia="仿宋_GB2312" w:cs="仿宋_GB2312"/>
          <w:color w:val="000000"/>
          <w:kern w:val="0"/>
          <w:sz w:val="28"/>
          <w:szCs w:val="28"/>
        </w:rPr>
        <w:t>，税率是</w:t>
      </w:r>
      <w:r>
        <w:rPr>
          <w:rFonts w:hint="eastAsia" w:ascii="仿宋_GB2312" w:hAnsi="仿宋_GB2312" w:eastAsia="仿宋_GB2312" w:cs="仿宋_GB2312"/>
          <w:color w:val="000000"/>
          <w:kern w:val="0"/>
          <w:sz w:val="28"/>
          <w:szCs w:val="28"/>
          <w:u w:val="single"/>
        </w:rPr>
        <w:t xml:space="preserve">    </w:t>
      </w:r>
      <w:r>
        <w:rPr>
          <w:rFonts w:hint="eastAsia" w:ascii="仿宋_GB2312" w:hAnsi="仿宋_GB2312" w:eastAsia="仿宋_GB2312" w:cs="仿宋_GB2312"/>
          <w:color w:val="000000"/>
          <w:kern w:val="0"/>
          <w:sz w:val="28"/>
          <w:szCs w:val="28"/>
        </w:rPr>
        <w:t>；（2）差额征收开票，差额征税比例</w:t>
      </w:r>
      <w:r>
        <w:rPr>
          <w:rFonts w:hint="eastAsia" w:ascii="仿宋_GB2312" w:hAnsi="仿宋_GB2312" w:eastAsia="仿宋_GB2312" w:cs="仿宋_GB2312"/>
          <w:color w:val="000000"/>
          <w:kern w:val="0"/>
          <w:sz w:val="28"/>
          <w:szCs w:val="28"/>
          <w:u w:val="single"/>
        </w:rPr>
        <w:t xml:space="preserve">    </w:t>
      </w:r>
      <w:r>
        <w:rPr>
          <w:rFonts w:hint="eastAsia" w:ascii="仿宋_GB2312" w:hAnsi="仿宋_GB2312" w:eastAsia="仿宋_GB2312" w:cs="仿宋_GB2312"/>
          <w:color w:val="000000"/>
          <w:kern w:val="0"/>
          <w:sz w:val="28"/>
          <w:szCs w:val="28"/>
        </w:rPr>
        <w:t>。</w:t>
      </w:r>
      <w:r>
        <w:rPr>
          <w:rFonts w:ascii="黑体" w:hAnsi="宋体" w:eastAsia="黑体"/>
          <w:b/>
          <w:bCs/>
          <w:sz w:val="36"/>
        </w:rPr>
        <w:br w:type="page"/>
      </w:r>
    </w:p>
    <w:p w14:paraId="563F7B5D">
      <w:pPr>
        <w:pStyle w:val="71"/>
        <w:ind w:firstLine="0" w:firstLineChars="0"/>
        <w:jc w:val="center"/>
        <w:outlineLvl w:val="0"/>
        <w:rPr>
          <w:rFonts w:ascii="宋体" w:hAnsi="宋体"/>
          <w:b/>
          <w:bCs/>
          <w:kern w:val="0"/>
          <w:sz w:val="48"/>
          <w:szCs w:val="48"/>
        </w:rPr>
      </w:pPr>
      <w:bookmarkStart w:id="55" w:name="_Toc28428"/>
      <w:r>
        <w:rPr>
          <w:rFonts w:hint="eastAsia" w:ascii="宋体" w:hAnsi="宋体"/>
          <w:b/>
          <w:bCs/>
          <w:kern w:val="0"/>
          <w:sz w:val="48"/>
          <w:szCs w:val="48"/>
        </w:rPr>
        <w:t>第六章 中标通知书</w:t>
      </w:r>
      <w:bookmarkEnd w:id="55"/>
    </w:p>
    <w:p w14:paraId="5520ECD2">
      <w:pPr>
        <w:pStyle w:val="71"/>
        <w:ind w:firstLine="0" w:firstLineChars="0"/>
        <w:jc w:val="center"/>
        <w:rPr>
          <w:rFonts w:ascii="仿宋" w:hAnsi="仿宋" w:eastAsia="仿宋"/>
          <w:b/>
          <w:bCs/>
          <w:kern w:val="0"/>
          <w:sz w:val="36"/>
          <w:szCs w:val="36"/>
        </w:rPr>
      </w:pPr>
    </w:p>
    <w:p w14:paraId="184AB743">
      <w:pPr>
        <w:spacing w:line="360" w:lineRule="auto"/>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cs="仿宋_GB2312"/>
          <w:sz w:val="28"/>
          <w:szCs w:val="28"/>
          <w:u w:val="single"/>
        </w:rPr>
        <w:t xml:space="preserve">                </w:t>
      </w:r>
      <w:r>
        <w:rPr>
          <w:rFonts w:hint="eastAsia" w:ascii="仿宋" w:hAnsi="仿宋" w:eastAsia="仿宋"/>
          <w:sz w:val="28"/>
          <w:szCs w:val="28"/>
        </w:rPr>
        <w:t>：</w:t>
      </w:r>
    </w:p>
    <w:p w14:paraId="142C5798">
      <w:pPr>
        <w:spacing w:line="360" w:lineRule="auto"/>
        <w:ind w:firstLine="560" w:firstLineChars="200"/>
        <w:jc w:val="left"/>
        <w:rPr>
          <w:rFonts w:ascii="仿宋" w:hAnsi="仿宋" w:eastAsia="仿宋"/>
          <w:sz w:val="28"/>
          <w:szCs w:val="28"/>
        </w:rPr>
      </w:pPr>
      <w:r>
        <w:rPr>
          <w:rFonts w:hint="eastAsia" w:ascii="仿宋" w:hAnsi="仿宋" w:eastAsia="仿宋" w:cs="仿宋_GB2312"/>
          <w:sz w:val="28"/>
          <w:szCs w:val="28"/>
        </w:rPr>
        <w:t>我司</w:t>
      </w:r>
      <w:r>
        <w:rPr>
          <w:rFonts w:hint="eastAsia" w:ascii="仿宋" w:hAnsi="仿宋" w:eastAsia="仿宋" w:cs="仿宋_GB2312"/>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已于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日进行招标，经评定，现正式通知贵司，我司已选定贵司为</w:t>
      </w:r>
      <w:r>
        <w:rPr>
          <w:rFonts w:hint="eastAsia" w:ascii="仿宋" w:hAnsi="仿宋" w:eastAsia="仿宋" w:cs="仿宋_GB2312"/>
          <w:sz w:val="28"/>
          <w:szCs w:val="28"/>
          <w:u w:val="single"/>
        </w:rPr>
        <w:t xml:space="preserve">                 </w:t>
      </w:r>
      <w:r>
        <w:rPr>
          <w:rFonts w:hint="eastAsia" w:ascii="仿宋" w:hAnsi="仿宋" w:eastAsia="仿宋"/>
          <w:sz w:val="28"/>
          <w:szCs w:val="28"/>
        </w:rPr>
        <w:t>中标单位，并接纳贵公司的投标文件：</w:t>
      </w:r>
    </w:p>
    <w:p w14:paraId="4B14EFAF">
      <w:pPr>
        <w:spacing w:line="360" w:lineRule="auto"/>
        <w:ind w:left="705"/>
        <w:jc w:val="left"/>
        <w:rPr>
          <w:rFonts w:ascii="仿宋" w:hAnsi="仿宋" w:eastAsia="仿宋"/>
          <w:sz w:val="28"/>
          <w:szCs w:val="28"/>
        </w:rPr>
      </w:pPr>
      <w:r>
        <w:rPr>
          <w:rFonts w:hint="eastAsia" w:ascii="仿宋" w:hAnsi="仿宋" w:eastAsia="仿宋" w:cs="宋体"/>
          <w:kern w:val="0"/>
          <w:sz w:val="28"/>
          <w:szCs w:val="32"/>
        </w:rPr>
        <w:t>1、</w:t>
      </w:r>
      <w:r>
        <w:rPr>
          <w:rFonts w:hint="eastAsia" w:ascii="仿宋" w:hAnsi="仿宋" w:eastAsia="仿宋"/>
          <w:sz w:val="28"/>
          <w:szCs w:val="28"/>
        </w:rPr>
        <w:t>中标价格：</w:t>
      </w:r>
      <w:r>
        <w:rPr>
          <w:rFonts w:hint="eastAsia" w:ascii="仿宋" w:hAnsi="仿宋" w:eastAsia="仿宋"/>
          <w:sz w:val="28"/>
          <w:szCs w:val="28"/>
          <w:u w:val="single"/>
        </w:rPr>
        <w:t xml:space="preserve">￥      元  </w:t>
      </w:r>
      <w:r>
        <w:rPr>
          <w:rFonts w:hint="eastAsia" w:ascii="仿宋" w:hAnsi="仿宋" w:eastAsia="仿宋"/>
          <w:sz w:val="28"/>
          <w:szCs w:val="28"/>
        </w:rPr>
        <w:t>人民币（大写）：</w:t>
      </w:r>
      <w:r>
        <w:rPr>
          <w:rFonts w:hint="eastAsia" w:ascii="仿宋" w:hAnsi="仿宋" w:eastAsia="仿宋"/>
          <w:sz w:val="28"/>
          <w:szCs w:val="28"/>
          <w:u w:val="single"/>
        </w:rPr>
        <w:t xml:space="preserve">       </w:t>
      </w:r>
      <w:r>
        <w:rPr>
          <w:rFonts w:hint="eastAsia" w:ascii="仿宋" w:hAnsi="仿宋" w:eastAsia="仿宋" w:cs="宋体"/>
          <w:kern w:val="0"/>
          <w:sz w:val="28"/>
          <w:szCs w:val="32"/>
        </w:rPr>
        <w:t>；</w:t>
      </w:r>
    </w:p>
    <w:p w14:paraId="3032D734">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2、中标服务周期：</w:t>
      </w:r>
      <w:r>
        <w:rPr>
          <w:rFonts w:hint="eastAsia" w:ascii="仿宋" w:hAnsi="仿宋" w:eastAsia="仿宋"/>
          <w:sz w:val="28"/>
          <w:szCs w:val="28"/>
          <w:u w:val="single"/>
        </w:rPr>
        <w:t xml:space="preserve">      年</w:t>
      </w:r>
    </w:p>
    <w:p w14:paraId="0320AA81">
      <w:pPr>
        <w:spacing w:line="360" w:lineRule="auto"/>
        <w:ind w:firstLine="700" w:firstLineChars="250"/>
        <w:jc w:val="left"/>
        <w:rPr>
          <w:rFonts w:ascii="仿宋" w:hAnsi="仿宋" w:eastAsia="仿宋"/>
          <w:sz w:val="28"/>
          <w:szCs w:val="28"/>
          <w:u w:val="single"/>
        </w:rPr>
      </w:pPr>
      <w:r>
        <w:rPr>
          <w:rFonts w:hint="eastAsia" w:ascii="仿宋" w:hAnsi="仿宋" w:eastAsia="仿宋"/>
          <w:sz w:val="28"/>
          <w:szCs w:val="28"/>
        </w:rPr>
        <w:t>3、项目负责人：</w:t>
      </w:r>
      <w:r>
        <w:rPr>
          <w:rFonts w:hint="eastAsia" w:ascii="仿宋" w:hAnsi="仿宋" w:eastAsia="仿宋"/>
          <w:sz w:val="28"/>
          <w:szCs w:val="28"/>
          <w:u w:val="single"/>
        </w:rPr>
        <w:t xml:space="preserve">        </w:t>
      </w:r>
    </w:p>
    <w:p w14:paraId="5E7384DD">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4、贵公司须在接到本通知后</w:t>
      </w:r>
      <w:r>
        <w:rPr>
          <w:rFonts w:hint="eastAsia" w:ascii="仿宋" w:hAnsi="仿宋" w:eastAsia="仿宋"/>
          <w:sz w:val="28"/>
          <w:szCs w:val="28"/>
          <w:u w:val="single"/>
        </w:rPr>
        <w:t xml:space="preserve">   </w:t>
      </w:r>
      <w:r>
        <w:rPr>
          <w:rFonts w:hint="eastAsia" w:ascii="仿宋" w:hAnsi="仿宋" w:eastAsia="仿宋"/>
          <w:sz w:val="28"/>
          <w:szCs w:val="28"/>
        </w:rPr>
        <w:t>日内与我司商议并签订合同。</w:t>
      </w:r>
    </w:p>
    <w:p w14:paraId="79A0E39E">
      <w:pPr>
        <w:spacing w:line="360" w:lineRule="auto"/>
        <w:ind w:firstLine="1120" w:firstLineChars="400"/>
        <w:jc w:val="left"/>
        <w:rPr>
          <w:rFonts w:ascii="仿宋" w:hAnsi="仿宋" w:eastAsia="仿宋"/>
          <w:sz w:val="28"/>
          <w:szCs w:val="28"/>
        </w:rPr>
      </w:pPr>
      <w:r>
        <w:rPr>
          <w:rFonts w:hint="eastAsia" w:ascii="仿宋" w:hAnsi="仿宋" w:eastAsia="仿宋"/>
          <w:sz w:val="28"/>
          <w:szCs w:val="28"/>
        </w:rPr>
        <w:t>谨此函告</w:t>
      </w:r>
    </w:p>
    <w:p w14:paraId="6859B57B">
      <w:pPr>
        <w:spacing w:line="360" w:lineRule="auto"/>
        <w:rPr>
          <w:rFonts w:ascii="仿宋" w:hAnsi="仿宋" w:eastAsia="仿宋"/>
          <w:sz w:val="28"/>
          <w:szCs w:val="28"/>
        </w:rPr>
      </w:pPr>
    </w:p>
    <w:p w14:paraId="4923CFED">
      <w:pPr>
        <w:spacing w:line="360" w:lineRule="auto"/>
        <w:rPr>
          <w:rFonts w:ascii="仿宋" w:hAnsi="仿宋" w:eastAsia="仿宋"/>
          <w:sz w:val="28"/>
          <w:szCs w:val="28"/>
        </w:rPr>
      </w:pPr>
    </w:p>
    <w:p w14:paraId="0BD62FE8">
      <w:pPr>
        <w:wordWrap w:val="0"/>
        <w:spacing w:line="360" w:lineRule="auto"/>
        <w:ind w:right="140"/>
        <w:jc w:val="right"/>
        <w:rPr>
          <w:rFonts w:ascii="仿宋" w:hAnsi="仿宋" w:eastAsia="仿宋"/>
          <w:sz w:val="28"/>
          <w:szCs w:val="28"/>
        </w:rPr>
      </w:pPr>
      <w:r>
        <w:rPr>
          <w:rFonts w:hint="eastAsia" w:ascii="仿宋" w:hAnsi="仿宋" w:eastAsia="仿宋"/>
          <w:sz w:val="28"/>
          <w:szCs w:val="28"/>
        </w:rPr>
        <w:t xml:space="preserve">（招标人）   </w:t>
      </w:r>
    </w:p>
    <w:p w14:paraId="63FD405F">
      <w:pPr>
        <w:widowControl w:val="0"/>
        <w:spacing w:line="560" w:lineRule="exact"/>
        <w:ind w:firstLine="435"/>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18B0AD6D">
      <w:pPr>
        <w:widowControl w:val="0"/>
        <w:spacing w:line="560" w:lineRule="exact"/>
        <w:rPr>
          <w:rFonts w:ascii="仿宋" w:hAnsi="仿宋" w:eastAsia="仿宋"/>
          <w:sz w:val="28"/>
          <w:szCs w:val="28"/>
        </w:rPr>
      </w:pPr>
    </w:p>
    <w:sectPr>
      <w:headerReference r:id="rId10" w:type="default"/>
      <w:pgSz w:w="12240" w:h="15840"/>
      <w:pgMar w:top="1440" w:right="1797" w:bottom="1440" w:left="1797" w:header="720" w:footer="720"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00CF705-09E2-427E-8003-FB1B9187BE98}"/>
  </w:font>
  <w:font w:name="黑体">
    <w:panose1 w:val="02010609060101010101"/>
    <w:charset w:val="86"/>
    <w:family w:val="auto"/>
    <w:pitch w:val="default"/>
    <w:sig w:usb0="800002BF" w:usb1="38CF7CFA" w:usb2="00000016" w:usb3="00000000" w:csb0="00040001" w:csb1="00000000"/>
    <w:embedRegular r:id="rId2" w:fontKey="{2E0533BB-2827-4A06-A249-2E38C059F82B}"/>
  </w:font>
  <w:font w:name="Courier New">
    <w:panose1 w:val="02070309020205020404"/>
    <w:charset w:val="01"/>
    <w:family w:val="modern"/>
    <w:pitch w:val="default"/>
    <w:sig w:usb0="E0002EFF" w:usb1="C0007843" w:usb2="00000009" w:usb3="00000000" w:csb0="400001FF" w:csb1="FFFF0000"/>
    <w:embedRegular r:id="rId3" w:fontKey="{45B53EC6-D192-4D06-B847-E734A6243FD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1DA617AB-B438-43BF-B1C2-D8C3CE271D15}"/>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embedRegular r:id="rId5" w:fontKey="{4FEC722B-DF92-4504-8B39-CE05314C1FEF}"/>
  </w:font>
  <w:font w:name="仿宋_GB2312">
    <w:panose1 w:val="02010609030101010101"/>
    <w:charset w:val="86"/>
    <w:family w:val="modern"/>
    <w:pitch w:val="default"/>
    <w:sig w:usb0="00000001" w:usb1="080E0000" w:usb2="00000000" w:usb3="00000000" w:csb0="00040000" w:csb1="00000000"/>
    <w:embedRegular r:id="rId6" w:fontKey="{AFF83A33-DB9C-4C48-9825-B9E36BDEFFA7}"/>
  </w:font>
  <w:font w:name="方正小标宋简体">
    <w:panose1 w:val="03000509000000000000"/>
    <w:charset w:val="86"/>
    <w:family w:val="auto"/>
    <w:pitch w:val="default"/>
    <w:sig w:usb0="00000001" w:usb1="080E0000" w:usb2="00000000" w:usb3="00000000" w:csb0="00040000" w:csb1="00000000"/>
    <w:embedRegular r:id="rId7" w:fontKey="{2D7F80CD-C59A-42D9-BDA5-2CF7F1D76D99}"/>
  </w:font>
  <w:font w:name="仿宋">
    <w:panose1 w:val="02010609060101010101"/>
    <w:charset w:val="86"/>
    <w:family w:val="modern"/>
    <w:pitch w:val="default"/>
    <w:sig w:usb0="800002BF" w:usb1="38CF7CFA" w:usb2="00000016" w:usb3="00000000" w:csb0="00040001" w:csb1="00000000"/>
    <w:embedRegular r:id="rId8" w:fontKey="{8F568EA5-DE9B-497C-B3C4-46580DBC01FB}"/>
  </w:font>
  <w:font w:name="华文细黑">
    <w:panose1 w:val="02010600040101010101"/>
    <w:charset w:val="86"/>
    <w:family w:val="auto"/>
    <w:pitch w:val="default"/>
    <w:sig w:usb0="00000287" w:usb1="080F0000" w:usb2="00000000" w:usb3="00000000" w:csb0="0004009F" w:csb1="DFD70000"/>
    <w:embedRegular r:id="rId9" w:fontKey="{12CBA5B6-ABCA-4304-9D25-5475916DF512}"/>
  </w:font>
  <w:font w:name="楷体_GB2312">
    <w:panose1 w:val="02010609030101010101"/>
    <w:charset w:val="86"/>
    <w:family w:val="modern"/>
    <w:pitch w:val="default"/>
    <w:sig w:usb0="00000001" w:usb1="080E0000" w:usb2="00000000" w:usb3="00000000" w:csb0="00040000" w:csb1="00000000"/>
    <w:embedRegular r:id="rId10" w:fontKey="{09258A5F-8269-40B0-B05B-5B4CC84EE02A}"/>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FBE89">
    <w:pPr>
      <w:pStyle w:val="2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103</w:t>
    </w:r>
    <w:r>
      <w:rPr>
        <w:b/>
        <w:bCs/>
        <w:sz w:val="24"/>
        <w:szCs w:val="24"/>
      </w:rPr>
      <w:fldChar w:fldCharType="end"/>
    </w:r>
  </w:p>
  <w:p w14:paraId="2151E0A8">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B04CB">
    <w:pPr>
      <w:pStyle w:val="2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DC3BE3D">
                          <w:pPr>
                            <w:pStyle w:val="22"/>
                            <w:jc w:val="center"/>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103</w:t>
                          </w:r>
                          <w:r>
                            <w:fldChar w:fldCharType="end"/>
                          </w:r>
                          <w: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1Pe+0dIBAACjAwAADgAAAAAAAAABACAAAAAi&#10;AQAAZHJzL2Uyb0RvYy54bWxQSwUGAAAAAAYABgBZAQAAZgUAAAAA&#10;">
              <v:fill on="f" focussize="0,0"/>
              <v:stroke on="f" weight="1.25pt"/>
              <v:imagedata o:title=""/>
              <o:lock v:ext="edit" aspectratio="f"/>
              <v:textbox inset="0mm,0mm,0mm,0mm" style="mso-fit-shape-to-text:t;">
                <w:txbxContent>
                  <w:p w14:paraId="6DC3BE3D">
                    <w:pPr>
                      <w:pStyle w:val="22"/>
                      <w:jc w:val="center"/>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103</w:t>
                    </w:r>
                    <w:r>
                      <w:fldChar w:fldCharType="end"/>
                    </w:r>
                    <w:r>
                      <w:t xml:space="preserve"> 页</w:t>
                    </w:r>
                  </w:p>
                </w:txbxContent>
              </v:textbox>
            </v:shape>
          </w:pict>
        </mc:Fallback>
      </mc:AlternateContent>
    </w:r>
  </w:p>
  <w:p w14:paraId="63703A83">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E3872">
    <w:pPr>
      <w:pStyle w:val="22"/>
      <w:jc w:val="center"/>
    </w:pPr>
    <w:r>
      <w:fldChar w:fldCharType="begin"/>
    </w:r>
    <w:r>
      <w:instrText xml:space="preserve"> PAGE   \* MERGEFORMAT </w:instrText>
    </w:r>
    <w:r>
      <w:fldChar w:fldCharType="separate"/>
    </w:r>
    <w:r>
      <w:rPr>
        <w:lang w:val="zh-CN"/>
      </w:rPr>
      <w:t>82</w:t>
    </w:r>
    <w:r>
      <w:rPr>
        <w:lang w:val="zh-CN"/>
      </w:rPr>
      <w:fldChar w:fldCharType="end"/>
    </w:r>
  </w:p>
  <w:p w14:paraId="7DF03823">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57438">
    <w:pPr>
      <w:pStyle w:val="24"/>
      <w:pBdr>
        <w:bottom w:val="none" w:color="auto" w:sz="0" w:space="0"/>
      </w:pBdr>
      <w:jc w:val="right"/>
    </w:pPr>
    <w:r>
      <w:rPr>
        <w:rFonts w:hint="eastAsia"/>
      </w:rPr>
      <w:t>深圳第一亚太物业管理有限公司非依法必须招标项目服务类招标文件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4DE4F">
    <w:pPr>
      <w:pStyle w:val="24"/>
      <w:pBdr>
        <w:bottom w:val="none" w:color="auto" w:sz="0" w:space="0"/>
      </w:pBdr>
      <w:jc w:val="right"/>
    </w:pPr>
    <w:r>
      <w:rPr>
        <w:rFonts w:hint="eastAsia"/>
      </w:rPr>
      <w:t>深圳第一亚太物业管理有限公司非依法必须招标项目服务类招标文件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98EE6">
    <w:pPr>
      <w:pStyle w:val="24"/>
      <w:pBdr>
        <w:bottom w:val="none" w:color="auto" w:sz="0" w:space="0"/>
      </w:pBdr>
      <w:jc w:val="right"/>
    </w:pPr>
    <w:r>
      <w:rPr>
        <w:rFonts w:hint="eastAsia"/>
      </w:rPr>
      <w:t>深圳第一亚太物业管理有限公司服务类招标文件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C8532">
    <w:pPr>
      <w:pStyle w:val="2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43B89">
    <w:pPr>
      <w:pStyle w:val="2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90FFD"/>
    <w:multiLevelType w:val="singleLevel"/>
    <w:tmpl w:val="A7790FFD"/>
    <w:lvl w:ilvl="0" w:tentative="0">
      <w:start w:val="1"/>
      <w:numFmt w:val="chineseCounting"/>
      <w:suff w:val="nothing"/>
      <w:lvlText w:val="（%1）"/>
      <w:lvlJc w:val="left"/>
      <w:rPr>
        <w:rFonts w:hint="eastAsia"/>
      </w:rPr>
    </w:lvl>
  </w:abstractNum>
  <w:abstractNum w:abstractNumId="1">
    <w:nsid w:val="CF6243DC"/>
    <w:multiLevelType w:val="singleLevel"/>
    <w:tmpl w:val="CF6243DC"/>
    <w:lvl w:ilvl="0" w:tentative="0">
      <w:start w:val="1"/>
      <w:numFmt w:val="decimal"/>
      <w:suff w:val="nothing"/>
      <w:lvlText w:val="%1、"/>
      <w:lvlJc w:val="left"/>
    </w:lvl>
  </w:abstractNum>
  <w:abstractNum w:abstractNumId="2">
    <w:nsid w:val="F19AFB46"/>
    <w:multiLevelType w:val="singleLevel"/>
    <w:tmpl w:val="F19AFB46"/>
    <w:lvl w:ilvl="0" w:tentative="0">
      <w:start w:val="1"/>
      <w:numFmt w:val="decimal"/>
      <w:suff w:val="nothing"/>
      <w:lvlText w:val="%1、"/>
      <w:lvlJc w:val="left"/>
    </w:lvl>
  </w:abstractNum>
  <w:abstractNum w:abstractNumId="3">
    <w:nsid w:val="29A435CD"/>
    <w:multiLevelType w:val="multilevel"/>
    <w:tmpl w:val="29A435C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revisionView w:markup="0"/>
  <w:documentProtection w:enforcement="0"/>
  <w:defaultTabStop w:val="420"/>
  <w:hyphenationZone w:val="360"/>
  <w:drawingGridHorizontalSpacing w:val="105"/>
  <w:displayHorizontalDrawingGridEvery w:val="1"/>
  <w:displayVerticalDrawingGridEvery w:val="1"/>
  <w:doNotShadeFormData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kMjhkMGYxYzA1OGY3N2EzZmJmODFlY2U5NmVlYTUifQ=="/>
  </w:docVars>
  <w:rsids>
    <w:rsidRoot w:val="002E44B7"/>
    <w:rsid w:val="00002492"/>
    <w:rsid w:val="000061B0"/>
    <w:rsid w:val="000106D5"/>
    <w:rsid w:val="000107F9"/>
    <w:rsid w:val="0001185C"/>
    <w:rsid w:val="000118AA"/>
    <w:rsid w:val="00011DCC"/>
    <w:rsid w:val="00013467"/>
    <w:rsid w:val="000147CF"/>
    <w:rsid w:val="00015EFD"/>
    <w:rsid w:val="0001650E"/>
    <w:rsid w:val="0001772D"/>
    <w:rsid w:val="00017E55"/>
    <w:rsid w:val="00017E83"/>
    <w:rsid w:val="00020EB0"/>
    <w:rsid w:val="000254CF"/>
    <w:rsid w:val="00026FC2"/>
    <w:rsid w:val="00027325"/>
    <w:rsid w:val="000274D5"/>
    <w:rsid w:val="00027F85"/>
    <w:rsid w:val="00031EA1"/>
    <w:rsid w:val="000329B3"/>
    <w:rsid w:val="00033692"/>
    <w:rsid w:val="0003500C"/>
    <w:rsid w:val="0003526A"/>
    <w:rsid w:val="00035742"/>
    <w:rsid w:val="000358EC"/>
    <w:rsid w:val="00036997"/>
    <w:rsid w:val="00040DA2"/>
    <w:rsid w:val="00043BDA"/>
    <w:rsid w:val="00043F72"/>
    <w:rsid w:val="00044967"/>
    <w:rsid w:val="00045233"/>
    <w:rsid w:val="00045894"/>
    <w:rsid w:val="00046218"/>
    <w:rsid w:val="00047E7C"/>
    <w:rsid w:val="00052801"/>
    <w:rsid w:val="0006072F"/>
    <w:rsid w:val="00061161"/>
    <w:rsid w:val="00061687"/>
    <w:rsid w:val="000628E1"/>
    <w:rsid w:val="00062E57"/>
    <w:rsid w:val="000635D3"/>
    <w:rsid w:val="00064201"/>
    <w:rsid w:val="000645DE"/>
    <w:rsid w:val="00065CCF"/>
    <w:rsid w:val="00066C32"/>
    <w:rsid w:val="00070612"/>
    <w:rsid w:val="0007480F"/>
    <w:rsid w:val="000765AC"/>
    <w:rsid w:val="000766D8"/>
    <w:rsid w:val="00077474"/>
    <w:rsid w:val="0007757E"/>
    <w:rsid w:val="00081DB0"/>
    <w:rsid w:val="00091693"/>
    <w:rsid w:val="00091D90"/>
    <w:rsid w:val="00093B49"/>
    <w:rsid w:val="00096641"/>
    <w:rsid w:val="000A16B1"/>
    <w:rsid w:val="000A3383"/>
    <w:rsid w:val="000A4808"/>
    <w:rsid w:val="000A568E"/>
    <w:rsid w:val="000A6155"/>
    <w:rsid w:val="000B2056"/>
    <w:rsid w:val="000B22D2"/>
    <w:rsid w:val="000B536B"/>
    <w:rsid w:val="000B7F30"/>
    <w:rsid w:val="000B7F92"/>
    <w:rsid w:val="000C1DCA"/>
    <w:rsid w:val="000C2F4D"/>
    <w:rsid w:val="000C3554"/>
    <w:rsid w:val="000C38BA"/>
    <w:rsid w:val="000C6037"/>
    <w:rsid w:val="000D2928"/>
    <w:rsid w:val="000D33C6"/>
    <w:rsid w:val="000D3446"/>
    <w:rsid w:val="000D4F89"/>
    <w:rsid w:val="000D5533"/>
    <w:rsid w:val="000D5E82"/>
    <w:rsid w:val="000D64EF"/>
    <w:rsid w:val="000D79D5"/>
    <w:rsid w:val="000D7F64"/>
    <w:rsid w:val="000E30D5"/>
    <w:rsid w:val="000E3CB9"/>
    <w:rsid w:val="000F06A4"/>
    <w:rsid w:val="000F1105"/>
    <w:rsid w:val="000F21D4"/>
    <w:rsid w:val="000F2DA6"/>
    <w:rsid w:val="000F2EA8"/>
    <w:rsid w:val="000F489A"/>
    <w:rsid w:val="000F7C92"/>
    <w:rsid w:val="00100C2C"/>
    <w:rsid w:val="00101629"/>
    <w:rsid w:val="00102265"/>
    <w:rsid w:val="00102F68"/>
    <w:rsid w:val="00104D1D"/>
    <w:rsid w:val="001065D2"/>
    <w:rsid w:val="00107397"/>
    <w:rsid w:val="001104DE"/>
    <w:rsid w:val="00112244"/>
    <w:rsid w:val="00114E8E"/>
    <w:rsid w:val="00114F60"/>
    <w:rsid w:val="001158BA"/>
    <w:rsid w:val="001160EC"/>
    <w:rsid w:val="001166BE"/>
    <w:rsid w:val="00116B0A"/>
    <w:rsid w:val="00120BD8"/>
    <w:rsid w:val="0012455E"/>
    <w:rsid w:val="00124583"/>
    <w:rsid w:val="001245E6"/>
    <w:rsid w:val="0013231B"/>
    <w:rsid w:val="001339A5"/>
    <w:rsid w:val="0013518D"/>
    <w:rsid w:val="0014050A"/>
    <w:rsid w:val="00142348"/>
    <w:rsid w:val="001451D1"/>
    <w:rsid w:val="00145CDD"/>
    <w:rsid w:val="00146A3D"/>
    <w:rsid w:val="00150554"/>
    <w:rsid w:val="00150779"/>
    <w:rsid w:val="001508B2"/>
    <w:rsid w:val="001510D7"/>
    <w:rsid w:val="001516CC"/>
    <w:rsid w:val="00152E41"/>
    <w:rsid w:val="00152FEB"/>
    <w:rsid w:val="00154F28"/>
    <w:rsid w:val="00155A90"/>
    <w:rsid w:val="00155DDD"/>
    <w:rsid w:val="00156655"/>
    <w:rsid w:val="001577E7"/>
    <w:rsid w:val="00157F3B"/>
    <w:rsid w:val="00160800"/>
    <w:rsid w:val="001630B6"/>
    <w:rsid w:val="001633E4"/>
    <w:rsid w:val="001635A5"/>
    <w:rsid w:val="001657D9"/>
    <w:rsid w:val="0016587B"/>
    <w:rsid w:val="00166647"/>
    <w:rsid w:val="00167785"/>
    <w:rsid w:val="0017030B"/>
    <w:rsid w:val="00171909"/>
    <w:rsid w:val="001719E7"/>
    <w:rsid w:val="00174B16"/>
    <w:rsid w:val="00176D91"/>
    <w:rsid w:val="00180C6B"/>
    <w:rsid w:val="00181087"/>
    <w:rsid w:val="00181FD9"/>
    <w:rsid w:val="00181FDB"/>
    <w:rsid w:val="00184981"/>
    <w:rsid w:val="00185DD2"/>
    <w:rsid w:val="00186618"/>
    <w:rsid w:val="00186A69"/>
    <w:rsid w:val="00192B21"/>
    <w:rsid w:val="0019424C"/>
    <w:rsid w:val="0019431D"/>
    <w:rsid w:val="00196A8B"/>
    <w:rsid w:val="001A0DA0"/>
    <w:rsid w:val="001A47C4"/>
    <w:rsid w:val="001A5D2B"/>
    <w:rsid w:val="001A626F"/>
    <w:rsid w:val="001B25CB"/>
    <w:rsid w:val="001B26EA"/>
    <w:rsid w:val="001B2A1B"/>
    <w:rsid w:val="001B3624"/>
    <w:rsid w:val="001B3A13"/>
    <w:rsid w:val="001B4910"/>
    <w:rsid w:val="001B4BD9"/>
    <w:rsid w:val="001B5963"/>
    <w:rsid w:val="001C006F"/>
    <w:rsid w:val="001C0513"/>
    <w:rsid w:val="001C07CA"/>
    <w:rsid w:val="001C0E6C"/>
    <w:rsid w:val="001C2A07"/>
    <w:rsid w:val="001C30E2"/>
    <w:rsid w:val="001C4F55"/>
    <w:rsid w:val="001C59E1"/>
    <w:rsid w:val="001C5AAF"/>
    <w:rsid w:val="001C60F4"/>
    <w:rsid w:val="001C7861"/>
    <w:rsid w:val="001D1583"/>
    <w:rsid w:val="001D3433"/>
    <w:rsid w:val="001D5C0A"/>
    <w:rsid w:val="001D5E48"/>
    <w:rsid w:val="001D64E9"/>
    <w:rsid w:val="001D67FF"/>
    <w:rsid w:val="001D6B7F"/>
    <w:rsid w:val="001E38D8"/>
    <w:rsid w:val="001E4DA5"/>
    <w:rsid w:val="001E6629"/>
    <w:rsid w:val="001E67DC"/>
    <w:rsid w:val="001E786D"/>
    <w:rsid w:val="001E7DB4"/>
    <w:rsid w:val="001E7F8E"/>
    <w:rsid w:val="001F0E0E"/>
    <w:rsid w:val="001F1C11"/>
    <w:rsid w:val="001F485A"/>
    <w:rsid w:val="002016BE"/>
    <w:rsid w:val="00202736"/>
    <w:rsid w:val="00203D46"/>
    <w:rsid w:val="0020402F"/>
    <w:rsid w:val="00207ADE"/>
    <w:rsid w:val="00207EFC"/>
    <w:rsid w:val="00211CD2"/>
    <w:rsid w:val="002125C7"/>
    <w:rsid w:val="00214191"/>
    <w:rsid w:val="00214AC0"/>
    <w:rsid w:val="00215A21"/>
    <w:rsid w:val="00216281"/>
    <w:rsid w:val="00216B9A"/>
    <w:rsid w:val="00216BA4"/>
    <w:rsid w:val="00216F2D"/>
    <w:rsid w:val="00222AC7"/>
    <w:rsid w:val="00225987"/>
    <w:rsid w:val="00225D35"/>
    <w:rsid w:val="00226550"/>
    <w:rsid w:val="00227D13"/>
    <w:rsid w:val="0023014D"/>
    <w:rsid w:val="002301F7"/>
    <w:rsid w:val="00232AF4"/>
    <w:rsid w:val="002337DE"/>
    <w:rsid w:val="00234E6D"/>
    <w:rsid w:val="00235A7F"/>
    <w:rsid w:val="0023728C"/>
    <w:rsid w:val="002411E8"/>
    <w:rsid w:val="00242224"/>
    <w:rsid w:val="00243FB6"/>
    <w:rsid w:val="0024427D"/>
    <w:rsid w:val="00244B93"/>
    <w:rsid w:val="00245A7B"/>
    <w:rsid w:val="002475E5"/>
    <w:rsid w:val="00247A9C"/>
    <w:rsid w:val="00250BBA"/>
    <w:rsid w:val="00251B98"/>
    <w:rsid w:val="0025391A"/>
    <w:rsid w:val="00254C27"/>
    <w:rsid w:val="00254C64"/>
    <w:rsid w:val="002558CA"/>
    <w:rsid w:val="00255C4C"/>
    <w:rsid w:val="002566F4"/>
    <w:rsid w:val="00263122"/>
    <w:rsid w:val="002632B2"/>
    <w:rsid w:val="0026404B"/>
    <w:rsid w:val="0026422A"/>
    <w:rsid w:val="002669C6"/>
    <w:rsid w:val="00266E44"/>
    <w:rsid w:val="00270137"/>
    <w:rsid w:val="00270DF2"/>
    <w:rsid w:val="002724F9"/>
    <w:rsid w:val="0027375E"/>
    <w:rsid w:val="002737C5"/>
    <w:rsid w:val="00273C13"/>
    <w:rsid w:val="00274C9E"/>
    <w:rsid w:val="002753FB"/>
    <w:rsid w:val="00275DA7"/>
    <w:rsid w:val="00276D29"/>
    <w:rsid w:val="002826C7"/>
    <w:rsid w:val="002828D5"/>
    <w:rsid w:val="0028349A"/>
    <w:rsid w:val="00284704"/>
    <w:rsid w:val="0028544F"/>
    <w:rsid w:val="002857A1"/>
    <w:rsid w:val="00285FD4"/>
    <w:rsid w:val="002868F9"/>
    <w:rsid w:val="00287B93"/>
    <w:rsid w:val="00290C9A"/>
    <w:rsid w:val="00291DCE"/>
    <w:rsid w:val="00295012"/>
    <w:rsid w:val="00295B49"/>
    <w:rsid w:val="00296850"/>
    <w:rsid w:val="00297BD8"/>
    <w:rsid w:val="002A0207"/>
    <w:rsid w:val="002A09CD"/>
    <w:rsid w:val="002A2EF0"/>
    <w:rsid w:val="002A32E2"/>
    <w:rsid w:val="002A4AC7"/>
    <w:rsid w:val="002A70DD"/>
    <w:rsid w:val="002A75BA"/>
    <w:rsid w:val="002A766F"/>
    <w:rsid w:val="002A7936"/>
    <w:rsid w:val="002A7D2B"/>
    <w:rsid w:val="002B1B44"/>
    <w:rsid w:val="002B1DFB"/>
    <w:rsid w:val="002B5710"/>
    <w:rsid w:val="002B772A"/>
    <w:rsid w:val="002C00EA"/>
    <w:rsid w:val="002C4CA2"/>
    <w:rsid w:val="002C6D9D"/>
    <w:rsid w:val="002D056A"/>
    <w:rsid w:val="002D1C30"/>
    <w:rsid w:val="002D2BAC"/>
    <w:rsid w:val="002D43AB"/>
    <w:rsid w:val="002D5868"/>
    <w:rsid w:val="002D7AB5"/>
    <w:rsid w:val="002D7DB8"/>
    <w:rsid w:val="002E1795"/>
    <w:rsid w:val="002E1C51"/>
    <w:rsid w:val="002E44B7"/>
    <w:rsid w:val="002E5C82"/>
    <w:rsid w:val="002E6A72"/>
    <w:rsid w:val="002F0364"/>
    <w:rsid w:val="002F06B4"/>
    <w:rsid w:val="002F18F9"/>
    <w:rsid w:val="002F1A0A"/>
    <w:rsid w:val="002F25AE"/>
    <w:rsid w:val="002F2682"/>
    <w:rsid w:val="002F2CDF"/>
    <w:rsid w:val="002F3382"/>
    <w:rsid w:val="002F3A73"/>
    <w:rsid w:val="002F4044"/>
    <w:rsid w:val="002F4B1F"/>
    <w:rsid w:val="002F4EEC"/>
    <w:rsid w:val="002F565A"/>
    <w:rsid w:val="00302187"/>
    <w:rsid w:val="00305226"/>
    <w:rsid w:val="003063C8"/>
    <w:rsid w:val="00307068"/>
    <w:rsid w:val="00307911"/>
    <w:rsid w:val="00307DC0"/>
    <w:rsid w:val="00310FF5"/>
    <w:rsid w:val="0031113A"/>
    <w:rsid w:val="00311AFC"/>
    <w:rsid w:val="003123B3"/>
    <w:rsid w:val="00313932"/>
    <w:rsid w:val="00314247"/>
    <w:rsid w:val="003154CE"/>
    <w:rsid w:val="003174DF"/>
    <w:rsid w:val="003175E5"/>
    <w:rsid w:val="00317CC6"/>
    <w:rsid w:val="003201CE"/>
    <w:rsid w:val="00320612"/>
    <w:rsid w:val="003229D4"/>
    <w:rsid w:val="00323459"/>
    <w:rsid w:val="00323EAE"/>
    <w:rsid w:val="00325443"/>
    <w:rsid w:val="00330548"/>
    <w:rsid w:val="003316F0"/>
    <w:rsid w:val="00331824"/>
    <w:rsid w:val="003326AC"/>
    <w:rsid w:val="00332DD0"/>
    <w:rsid w:val="00334A8A"/>
    <w:rsid w:val="00335A36"/>
    <w:rsid w:val="00336019"/>
    <w:rsid w:val="003416E8"/>
    <w:rsid w:val="00343B9C"/>
    <w:rsid w:val="0034410A"/>
    <w:rsid w:val="003453A2"/>
    <w:rsid w:val="0035427F"/>
    <w:rsid w:val="003544E8"/>
    <w:rsid w:val="003562F4"/>
    <w:rsid w:val="003577E1"/>
    <w:rsid w:val="00361787"/>
    <w:rsid w:val="00361840"/>
    <w:rsid w:val="0036212A"/>
    <w:rsid w:val="00363FA8"/>
    <w:rsid w:val="00366824"/>
    <w:rsid w:val="00367346"/>
    <w:rsid w:val="00367F4F"/>
    <w:rsid w:val="0037150B"/>
    <w:rsid w:val="00371865"/>
    <w:rsid w:val="00372C43"/>
    <w:rsid w:val="00373117"/>
    <w:rsid w:val="003731FD"/>
    <w:rsid w:val="00373E08"/>
    <w:rsid w:val="00375E9E"/>
    <w:rsid w:val="00376F1E"/>
    <w:rsid w:val="00380493"/>
    <w:rsid w:val="003811C0"/>
    <w:rsid w:val="00381960"/>
    <w:rsid w:val="00381CB1"/>
    <w:rsid w:val="00382815"/>
    <w:rsid w:val="00382DA5"/>
    <w:rsid w:val="003847DE"/>
    <w:rsid w:val="003851AC"/>
    <w:rsid w:val="00385461"/>
    <w:rsid w:val="00390CD9"/>
    <w:rsid w:val="003920D1"/>
    <w:rsid w:val="00394823"/>
    <w:rsid w:val="003A1877"/>
    <w:rsid w:val="003A1B86"/>
    <w:rsid w:val="003A2A8A"/>
    <w:rsid w:val="003A39E5"/>
    <w:rsid w:val="003A5BFB"/>
    <w:rsid w:val="003B53CF"/>
    <w:rsid w:val="003B5A89"/>
    <w:rsid w:val="003B6C84"/>
    <w:rsid w:val="003B71F6"/>
    <w:rsid w:val="003C2650"/>
    <w:rsid w:val="003C2A23"/>
    <w:rsid w:val="003C5995"/>
    <w:rsid w:val="003C629B"/>
    <w:rsid w:val="003C6865"/>
    <w:rsid w:val="003C6EDD"/>
    <w:rsid w:val="003D0B83"/>
    <w:rsid w:val="003D4DFA"/>
    <w:rsid w:val="003D73FC"/>
    <w:rsid w:val="003D7B49"/>
    <w:rsid w:val="003D7F59"/>
    <w:rsid w:val="003D7F99"/>
    <w:rsid w:val="003E033A"/>
    <w:rsid w:val="003E04D5"/>
    <w:rsid w:val="003E3B7D"/>
    <w:rsid w:val="003E3FD3"/>
    <w:rsid w:val="003E4884"/>
    <w:rsid w:val="003E4A35"/>
    <w:rsid w:val="003E5015"/>
    <w:rsid w:val="003F06A9"/>
    <w:rsid w:val="003F0BB0"/>
    <w:rsid w:val="003F2093"/>
    <w:rsid w:val="003F539A"/>
    <w:rsid w:val="003F744B"/>
    <w:rsid w:val="0040029C"/>
    <w:rsid w:val="00402718"/>
    <w:rsid w:val="00403BFE"/>
    <w:rsid w:val="00404048"/>
    <w:rsid w:val="004041C4"/>
    <w:rsid w:val="004046B7"/>
    <w:rsid w:val="00404F70"/>
    <w:rsid w:val="004053A7"/>
    <w:rsid w:val="00407387"/>
    <w:rsid w:val="00414A7F"/>
    <w:rsid w:val="00416824"/>
    <w:rsid w:val="00417A27"/>
    <w:rsid w:val="004214B0"/>
    <w:rsid w:val="004225DA"/>
    <w:rsid w:val="00422907"/>
    <w:rsid w:val="004242FA"/>
    <w:rsid w:val="00425226"/>
    <w:rsid w:val="0042537F"/>
    <w:rsid w:val="00425A90"/>
    <w:rsid w:val="00426374"/>
    <w:rsid w:val="00431E96"/>
    <w:rsid w:val="00432632"/>
    <w:rsid w:val="004329A9"/>
    <w:rsid w:val="00434A47"/>
    <w:rsid w:val="00436971"/>
    <w:rsid w:val="00436A33"/>
    <w:rsid w:val="004402A2"/>
    <w:rsid w:val="00443753"/>
    <w:rsid w:val="00443CFE"/>
    <w:rsid w:val="00445107"/>
    <w:rsid w:val="00446BEB"/>
    <w:rsid w:val="00447F11"/>
    <w:rsid w:val="004505E8"/>
    <w:rsid w:val="00450804"/>
    <w:rsid w:val="00451158"/>
    <w:rsid w:val="00451C02"/>
    <w:rsid w:val="00452817"/>
    <w:rsid w:val="00453268"/>
    <w:rsid w:val="00456F12"/>
    <w:rsid w:val="004604D8"/>
    <w:rsid w:val="00460997"/>
    <w:rsid w:val="004610D9"/>
    <w:rsid w:val="00463CDD"/>
    <w:rsid w:val="00470325"/>
    <w:rsid w:val="00470CBD"/>
    <w:rsid w:val="00470D8E"/>
    <w:rsid w:val="004732CA"/>
    <w:rsid w:val="00475F45"/>
    <w:rsid w:val="0047791E"/>
    <w:rsid w:val="00480186"/>
    <w:rsid w:val="00480398"/>
    <w:rsid w:val="004806FD"/>
    <w:rsid w:val="00481434"/>
    <w:rsid w:val="00482BAC"/>
    <w:rsid w:val="00482E02"/>
    <w:rsid w:val="00483933"/>
    <w:rsid w:val="004839EC"/>
    <w:rsid w:val="00486F5B"/>
    <w:rsid w:val="004873AE"/>
    <w:rsid w:val="00487C46"/>
    <w:rsid w:val="00494025"/>
    <w:rsid w:val="0049413D"/>
    <w:rsid w:val="00494E8D"/>
    <w:rsid w:val="00494F8E"/>
    <w:rsid w:val="00496B10"/>
    <w:rsid w:val="0049750E"/>
    <w:rsid w:val="004A29B4"/>
    <w:rsid w:val="004A478E"/>
    <w:rsid w:val="004A4AE2"/>
    <w:rsid w:val="004A5B16"/>
    <w:rsid w:val="004A7882"/>
    <w:rsid w:val="004A7C0D"/>
    <w:rsid w:val="004B043E"/>
    <w:rsid w:val="004B3284"/>
    <w:rsid w:val="004C0F42"/>
    <w:rsid w:val="004C39F9"/>
    <w:rsid w:val="004C52D6"/>
    <w:rsid w:val="004C6C1B"/>
    <w:rsid w:val="004C77BD"/>
    <w:rsid w:val="004D09F0"/>
    <w:rsid w:val="004D1DF9"/>
    <w:rsid w:val="004D443C"/>
    <w:rsid w:val="004D4F9F"/>
    <w:rsid w:val="004D5732"/>
    <w:rsid w:val="004D5877"/>
    <w:rsid w:val="004D6907"/>
    <w:rsid w:val="004D6E2E"/>
    <w:rsid w:val="004E0C9D"/>
    <w:rsid w:val="004E2C19"/>
    <w:rsid w:val="004E3E72"/>
    <w:rsid w:val="004E67CC"/>
    <w:rsid w:val="004E747D"/>
    <w:rsid w:val="004F0341"/>
    <w:rsid w:val="004F1271"/>
    <w:rsid w:val="004F259A"/>
    <w:rsid w:val="004F306F"/>
    <w:rsid w:val="004F349D"/>
    <w:rsid w:val="004F56C5"/>
    <w:rsid w:val="004F581E"/>
    <w:rsid w:val="004F655D"/>
    <w:rsid w:val="004F73E2"/>
    <w:rsid w:val="004F7CA1"/>
    <w:rsid w:val="00501E79"/>
    <w:rsid w:val="0050219A"/>
    <w:rsid w:val="0050225C"/>
    <w:rsid w:val="00502E5F"/>
    <w:rsid w:val="00507444"/>
    <w:rsid w:val="0051090C"/>
    <w:rsid w:val="005120F4"/>
    <w:rsid w:val="00513085"/>
    <w:rsid w:val="005142EB"/>
    <w:rsid w:val="005148B0"/>
    <w:rsid w:val="00515185"/>
    <w:rsid w:val="005158B4"/>
    <w:rsid w:val="0051646E"/>
    <w:rsid w:val="00522324"/>
    <w:rsid w:val="005232B6"/>
    <w:rsid w:val="005250C2"/>
    <w:rsid w:val="00525691"/>
    <w:rsid w:val="005261BE"/>
    <w:rsid w:val="005269B2"/>
    <w:rsid w:val="00530182"/>
    <w:rsid w:val="00532B5A"/>
    <w:rsid w:val="005330D9"/>
    <w:rsid w:val="00534BBE"/>
    <w:rsid w:val="00535C63"/>
    <w:rsid w:val="00537345"/>
    <w:rsid w:val="005379EC"/>
    <w:rsid w:val="0054006A"/>
    <w:rsid w:val="00540449"/>
    <w:rsid w:val="00540C95"/>
    <w:rsid w:val="00540E46"/>
    <w:rsid w:val="00541EB3"/>
    <w:rsid w:val="00544AA8"/>
    <w:rsid w:val="005467D7"/>
    <w:rsid w:val="005469EF"/>
    <w:rsid w:val="005502D4"/>
    <w:rsid w:val="00551F26"/>
    <w:rsid w:val="00552DB1"/>
    <w:rsid w:val="00553BA7"/>
    <w:rsid w:val="00553E98"/>
    <w:rsid w:val="005543E4"/>
    <w:rsid w:val="00554C5B"/>
    <w:rsid w:val="00555399"/>
    <w:rsid w:val="0055610D"/>
    <w:rsid w:val="00556FF2"/>
    <w:rsid w:val="0055747A"/>
    <w:rsid w:val="005577FF"/>
    <w:rsid w:val="005606EF"/>
    <w:rsid w:val="00562FE3"/>
    <w:rsid w:val="00563672"/>
    <w:rsid w:val="005648C7"/>
    <w:rsid w:val="005669BE"/>
    <w:rsid w:val="005707B0"/>
    <w:rsid w:val="005716D9"/>
    <w:rsid w:val="005720E4"/>
    <w:rsid w:val="00572EC3"/>
    <w:rsid w:val="00573C53"/>
    <w:rsid w:val="005744BE"/>
    <w:rsid w:val="005750B0"/>
    <w:rsid w:val="00575165"/>
    <w:rsid w:val="00576C1A"/>
    <w:rsid w:val="00577106"/>
    <w:rsid w:val="00577A03"/>
    <w:rsid w:val="005802B9"/>
    <w:rsid w:val="00581650"/>
    <w:rsid w:val="00581EC8"/>
    <w:rsid w:val="00582563"/>
    <w:rsid w:val="00582D08"/>
    <w:rsid w:val="00583560"/>
    <w:rsid w:val="00585244"/>
    <w:rsid w:val="00587F4A"/>
    <w:rsid w:val="00590EA7"/>
    <w:rsid w:val="005914EB"/>
    <w:rsid w:val="00591B63"/>
    <w:rsid w:val="00591DB6"/>
    <w:rsid w:val="00593781"/>
    <w:rsid w:val="00593A38"/>
    <w:rsid w:val="00594621"/>
    <w:rsid w:val="0059530F"/>
    <w:rsid w:val="00596869"/>
    <w:rsid w:val="005A0EE5"/>
    <w:rsid w:val="005A12C3"/>
    <w:rsid w:val="005A2022"/>
    <w:rsid w:val="005A6E27"/>
    <w:rsid w:val="005B167C"/>
    <w:rsid w:val="005B3FAF"/>
    <w:rsid w:val="005B48D4"/>
    <w:rsid w:val="005B4BCD"/>
    <w:rsid w:val="005B5AEC"/>
    <w:rsid w:val="005B61BF"/>
    <w:rsid w:val="005B6411"/>
    <w:rsid w:val="005C0B61"/>
    <w:rsid w:val="005C0F0D"/>
    <w:rsid w:val="005C125F"/>
    <w:rsid w:val="005C323F"/>
    <w:rsid w:val="005C3479"/>
    <w:rsid w:val="005C560E"/>
    <w:rsid w:val="005C6393"/>
    <w:rsid w:val="005D1F32"/>
    <w:rsid w:val="005D1F89"/>
    <w:rsid w:val="005D562E"/>
    <w:rsid w:val="005D6E28"/>
    <w:rsid w:val="005D74B6"/>
    <w:rsid w:val="005D7DFE"/>
    <w:rsid w:val="005E0E03"/>
    <w:rsid w:val="005E5504"/>
    <w:rsid w:val="005E5F8B"/>
    <w:rsid w:val="005E6826"/>
    <w:rsid w:val="005E71D8"/>
    <w:rsid w:val="005E7987"/>
    <w:rsid w:val="005F26A3"/>
    <w:rsid w:val="005F2A88"/>
    <w:rsid w:val="005F304A"/>
    <w:rsid w:val="005F30FC"/>
    <w:rsid w:val="005F4E8E"/>
    <w:rsid w:val="005F5755"/>
    <w:rsid w:val="00600AC8"/>
    <w:rsid w:val="006020D6"/>
    <w:rsid w:val="00602D17"/>
    <w:rsid w:val="00604B4D"/>
    <w:rsid w:val="0060522F"/>
    <w:rsid w:val="00607FD1"/>
    <w:rsid w:val="00610495"/>
    <w:rsid w:val="006115C1"/>
    <w:rsid w:val="00613B17"/>
    <w:rsid w:val="00615BA9"/>
    <w:rsid w:val="00615D37"/>
    <w:rsid w:val="00617735"/>
    <w:rsid w:val="00617C7D"/>
    <w:rsid w:val="00620444"/>
    <w:rsid w:val="00622576"/>
    <w:rsid w:val="006275AF"/>
    <w:rsid w:val="00630781"/>
    <w:rsid w:val="00630DB0"/>
    <w:rsid w:val="00631C12"/>
    <w:rsid w:val="00632E8F"/>
    <w:rsid w:val="00632F4D"/>
    <w:rsid w:val="00633C1F"/>
    <w:rsid w:val="00633E4B"/>
    <w:rsid w:val="00634F99"/>
    <w:rsid w:val="00637385"/>
    <w:rsid w:val="00637A15"/>
    <w:rsid w:val="00640511"/>
    <w:rsid w:val="00640B09"/>
    <w:rsid w:val="00641195"/>
    <w:rsid w:val="0064180C"/>
    <w:rsid w:val="0064579C"/>
    <w:rsid w:val="00645FEF"/>
    <w:rsid w:val="0064656C"/>
    <w:rsid w:val="0064767F"/>
    <w:rsid w:val="00650D4C"/>
    <w:rsid w:val="00652D06"/>
    <w:rsid w:val="00654157"/>
    <w:rsid w:val="00655F69"/>
    <w:rsid w:val="00661766"/>
    <w:rsid w:val="006625E1"/>
    <w:rsid w:val="00663C41"/>
    <w:rsid w:val="006645DC"/>
    <w:rsid w:val="00664EC1"/>
    <w:rsid w:val="006664E8"/>
    <w:rsid w:val="00666906"/>
    <w:rsid w:val="0066692D"/>
    <w:rsid w:val="0066770F"/>
    <w:rsid w:val="00670739"/>
    <w:rsid w:val="00671F4E"/>
    <w:rsid w:val="0067275D"/>
    <w:rsid w:val="00673856"/>
    <w:rsid w:val="006762BB"/>
    <w:rsid w:val="0068026D"/>
    <w:rsid w:val="00680CB5"/>
    <w:rsid w:val="00681353"/>
    <w:rsid w:val="0068577D"/>
    <w:rsid w:val="0068652D"/>
    <w:rsid w:val="00686831"/>
    <w:rsid w:val="006909AA"/>
    <w:rsid w:val="00693819"/>
    <w:rsid w:val="00693989"/>
    <w:rsid w:val="00695B41"/>
    <w:rsid w:val="006965BC"/>
    <w:rsid w:val="006967FB"/>
    <w:rsid w:val="00697B23"/>
    <w:rsid w:val="006A065C"/>
    <w:rsid w:val="006A1297"/>
    <w:rsid w:val="006A2548"/>
    <w:rsid w:val="006A2B7B"/>
    <w:rsid w:val="006A4EE1"/>
    <w:rsid w:val="006A6DE7"/>
    <w:rsid w:val="006B0274"/>
    <w:rsid w:val="006B0E36"/>
    <w:rsid w:val="006B2294"/>
    <w:rsid w:val="006B24B4"/>
    <w:rsid w:val="006B42DA"/>
    <w:rsid w:val="006B5471"/>
    <w:rsid w:val="006B6F29"/>
    <w:rsid w:val="006C0D2C"/>
    <w:rsid w:val="006C2494"/>
    <w:rsid w:val="006C29F1"/>
    <w:rsid w:val="006C3D46"/>
    <w:rsid w:val="006C4BE8"/>
    <w:rsid w:val="006C53CD"/>
    <w:rsid w:val="006D04A5"/>
    <w:rsid w:val="006D08E4"/>
    <w:rsid w:val="006D3F5B"/>
    <w:rsid w:val="006D6AC7"/>
    <w:rsid w:val="006E0045"/>
    <w:rsid w:val="006E00CA"/>
    <w:rsid w:val="006E0702"/>
    <w:rsid w:val="006E5130"/>
    <w:rsid w:val="006E5D23"/>
    <w:rsid w:val="006E71AD"/>
    <w:rsid w:val="006E75FF"/>
    <w:rsid w:val="006E76BF"/>
    <w:rsid w:val="006F14C7"/>
    <w:rsid w:val="006F31E0"/>
    <w:rsid w:val="006F50DC"/>
    <w:rsid w:val="00700BCC"/>
    <w:rsid w:val="00702243"/>
    <w:rsid w:val="0070406C"/>
    <w:rsid w:val="00705428"/>
    <w:rsid w:val="00705539"/>
    <w:rsid w:val="00705FBC"/>
    <w:rsid w:val="00706798"/>
    <w:rsid w:val="00706ABC"/>
    <w:rsid w:val="0070705F"/>
    <w:rsid w:val="00710117"/>
    <w:rsid w:val="007109C1"/>
    <w:rsid w:val="00710B2D"/>
    <w:rsid w:val="007112E5"/>
    <w:rsid w:val="00711EEE"/>
    <w:rsid w:val="0071218B"/>
    <w:rsid w:val="00713179"/>
    <w:rsid w:val="007174BE"/>
    <w:rsid w:val="00721726"/>
    <w:rsid w:val="007224AF"/>
    <w:rsid w:val="00722B1A"/>
    <w:rsid w:val="007247E4"/>
    <w:rsid w:val="007253BC"/>
    <w:rsid w:val="00725BAA"/>
    <w:rsid w:val="00727CA7"/>
    <w:rsid w:val="00730E3D"/>
    <w:rsid w:val="00730FBF"/>
    <w:rsid w:val="007310BE"/>
    <w:rsid w:val="00737571"/>
    <w:rsid w:val="007408A4"/>
    <w:rsid w:val="00741AD7"/>
    <w:rsid w:val="00741F0F"/>
    <w:rsid w:val="00743A85"/>
    <w:rsid w:val="0074465C"/>
    <w:rsid w:val="00744EF6"/>
    <w:rsid w:val="007451CF"/>
    <w:rsid w:val="00745585"/>
    <w:rsid w:val="0074649C"/>
    <w:rsid w:val="00747609"/>
    <w:rsid w:val="00747A56"/>
    <w:rsid w:val="00750242"/>
    <w:rsid w:val="00750882"/>
    <w:rsid w:val="0075227C"/>
    <w:rsid w:val="007536E1"/>
    <w:rsid w:val="00754923"/>
    <w:rsid w:val="00754AA5"/>
    <w:rsid w:val="00754E88"/>
    <w:rsid w:val="0075511D"/>
    <w:rsid w:val="0076076E"/>
    <w:rsid w:val="00761B1D"/>
    <w:rsid w:val="00764365"/>
    <w:rsid w:val="00764E15"/>
    <w:rsid w:val="007678D1"/>
    <w:rsid w:val="0077043B"/>
    <w:rsid w:val="00770857"/>
    <w:rsid w:val="00772186"/>
    <w:rsid w:val="007735CE"/>
    <w:rsid w:val="00774EDB"/>
    <w:rsid w:val="00776F5C"/>
    <w:rsid w:val="00777D77"/>
    <w:rsid w:val="007818E4"/>
    <w:rsid w:val="007825C5"/>
    <w:rsid w:val="00782ECC"/>
    <w:rsid w:val="00783B4D"/>
    <w:rsid w:val="007843D0"/>
    <w:rsid w:val="00784B14"/>
    <w:rsid w:val="00784B6C"/>
    <w:rsid w:val="00785578"/>
    <w:rsid w:val="00787872"/>
    <w:rsid w:val="00790C63"/>
    <w:rsid w:val="007912D5"/>
    <w:rsid w:val="00791FF2"/>
    <w:rsid w:val="00792B2C"/>
    <w:rsid w:val="007955D8"/>
    <w:rsid w:val="00795DD7"/>
    <w:rsid w:val="00797C72"/>
    <w:rsid w:val="007A3731"/>
    <w:rsid w:val="007A6FED"/>
    <w:rsid w:val="007A72CE"/>
    <w:rsid w:val="007A73B6"/>
    <w:rsid w:val="007B1615"/>
    <w:rsid w:val="007B201A"/>
    <w:rsid w:val="007B295D"/>
    <w:rsid w:val="007B38F9"/>
    <w:rsid w:val="007B3B28"/>
    <w:rsid w:val="007B3CDA"/>
    <w:rsid w:val="007B4701"/>
    <w:rsid w:val="007B4840"/>
    <w:rsid w:val="007B7FB4"/>
    <w:rsid w:val="007C0307"/>
    <w:rsid w:val="007C11AE"/>
    <w:rsid w:val="007C1E50"/>
    <w:rsid w:val="007C2C3A"/>
    <w:rsid w:val="007C32A2"/>
    <w:rsid w:val="007C354C"/>
    <w:rsid w:val="007C43D1"/>
    <w:rsid w:val="007C4FCC"/>
    <w:rsid w:val="007C5F19"/>
    <w:rsid w:val="007D113F"/>
    <w:rsid w:val="007D1377"/>
    <w:rsid w:val="007D14A8"/>
    <w:rsid w:val="007D2E5E"/>
    <w:rsid w:val="007D412F"/>
    <w:rsid w:val="007D490D"/>
    <w:rsid w:val="007D67E4"/>
    <w:rsid w:val="007D71F2"/>
    <w:rsid w:val="007E0071"/>
    <w:rsid w:val="007E36F7"/>
    <w:rsid w:val="007E578D"/>
    <w:rsid w:val="007E69B7"/>
    <w:rsid w:val="007F102E"/>
    <w:rsid w:val="007F236F"/>
    <w:rsid w:val="007F4146"/>
    <w:rsid w:val="007F51C1"/>
    <w:rsid w:val="007F617A"/>
    <w:rsid w:val="007F6888"/>
    <w:rsid w:val="007F6A51"/>
    <w:rsid w:val="007F7639"/>
    <w:rsid w:val="00803691"/>
    <w:rsid w:val="008036D1"/>
    <w:rsid w:val="00804AEF"/>
    <w:rsid w:val="00805FE6"/>
    <w:rsid w:val="008069A1"/>
    <w:rsid w:val="00812403"/>
    <w:rsid w:val="008126DF"/>
    <w:rsid w:val="008132B3"/>
    <w:rsid w:val="00813D29"/>
    <w:rsid w:val="0081489F"/>
    <w:rsid w:val="0081527D"/>
    <w:rsid w:val="008156AF"/>
    <w:rsid w:val="00817DD2"/>
    <w:rsid w:val="0082016C"/>
    <w:rsid w:val="0082071B"/>
    <w:rsid w:val="00820F37"/>
    <w:rsid w:val="0082206D"/>
    <w:rsid w:val="00822327"/>
    <w:rsid w:val="00823903"/>
    <w:rsid w:val="008259EE"/>
    <w:rsid w:val="00826517"/>
    <w:rsid w:val="00827556"/>
    <w:rsid w:val="00827F37"/>
    <w:rsid w:val="00830C5A"/>
    <w:rsid w:val="00832A2C"/>
    <w:rsid w:val="00834E73"/>
    <w:rsid w:val="008357E5"/>
    <w:rsid w:val="008403F9"/>
    <w:rsid w:val="00840B25"/>
    <w:rsid w:val="00841740"/>
    <w:rsid w:val="00844BBF"/>
    <w:rsid w:val="00850929"/>
    <w:rsid w:val="00851432"/>
    <w:rsid w:val="00853E8D"/>
    <w:rsid w:val="00856BE0"/>
    <w:rsid w:val="00860015"/>
    <w:rsid w:val="00861415"/>
    <w:rsid w:val="00861DC0"/>
    <w:rsid w:val="00863481"/>
    <w:rsid w:val="00863D97"/>
    <w:rsid w:val="008644B5"/>
    <w:rsid w:val="0086554C"/>
    <w:rsid w:val="00872DBC"/>
    <w:rsid w:val="008759E5"/>
    <w:rsid w:val="00876C03"/>
    <w:rsid w:val="0088036D"/>
    <w:rsid w:val="00884E36"/>
    <w:rsid w:val="0088685D"/>
    <w:rsid w:val="00886B69"/>
    <w:rsid w:val="0088795A"/>
    <w:rsid w:val="00887AD3"/>
    <w:rsid w:val="00890CEF"/>
    <w:rsid w:val="008913D5"/>
    <w:rsid w:val="00897ACA"/>
    <w:rsid w:val="008A0564"/>
    <w:rsid w:val="008A0FA4"/>
    <w:rsid w:val="008A1BFD"/>
    <w:rsid w:val="008A2467"/>
    <w:rsid w:val="008A3C47"/>
    <w:rsid w:val="008A41DC"/>
    <w:rsid w:val="008A4358"/>
    <w:rsid w:val="008A6B17"/>
    <w:rsid w:val="008B08D5"/>
    <w:rsid w:val="008B4801"/>
    <w:rsid w:val="008B52CC"/>
    <w:rsid w:val="008B67DB"/>
    <w:rsid w:val="008C1985"/>
    <w:rsid w:val="008C2C0A"/>
    <w:rsid w:val="008C6974"/>
    <w:rsid w:val="008D085C"/>
    <w:rsid w:val="008D17BA"/>
    <w:rsid w:val="008D25C4"/>
    <w:rsid w:val="008D3F57"/>
    <w:rsid w:val="008D43C2"/>
    <w:rsid w:val="008D446D"/>
    <w:rsid w:val="008D578E"/>
    <w:rsid w:val="008D77B1"/>
    <w:rsid w:val="008E0F3E"/>
    <w:rsid w:val="008E1751"/>
    <w:rsid w:val="008E189D"/>
    <w:rsid w:val="008E362E"/>
    <w:rsid w:val="008E5151"/>
    <w:rsid w:val="008F04F0"/>
    <w:rsid w:val="008F09D7"/>
    <w:rsid w:val="008F206C"/>
    <w:rsid w:val="008F3358"/>
    <w:rsid w:val="008F3A64"/>
    <w:rsid w:val="008F3D9C"/>
    <w:rsid w:val="008F5C7A"/>
    <w:rsid w:val="008F6B23"/>
    <w:rsid w:val="009028AD"/>
    <w:rsid w:val="009030B1"/>
    <w:rsid w:val="00903303"/>
    <w:rsid w:val="0090646F"/>
    <w:rsid w:val="00906B6F"/>
    <w:rsid w:val="00910499"/>
    <w:rsid w:val="00911132"/>
    <w:rsid w:val="0091438B"/>
    <w:rsid w:val="00914579"/>
    <w:rsid w:val="00921A53"/>
    <w:rsid w:val="00922922"/>
    <w:rsid w:val="00925537"/>
    <w:rsid w:val="00925646"/>
    <w:rsid w:val="00926491"/>
    <w:rsid w:val="00926DEB"/>
    <w:rsid w:val="00930720"/>
    <w:rsid w:val="00931087"/>
    <w:rsid w:val="00931ACD"/>
    <w:rsid w:val="0093449C"/>
    <w:rsid w:val="009344A2"/>
    <w:rsid w:val="00935624"/>
    <w:rsid w:val="00937748"/>
    <w:rsid w:val="00937B97"/>
    <w:rsid w:val="00940AAF"/>
    <w:rsid w:val="00943EEE"/>
    <w:rsid w:val="00944531"/>
    <w:rsid w:val="0094646F"/>
    <w:rsid w:val="00950AA3"/>
    <w:rsid w:val="00951D4D"/>
    <w:rsid w:val="00953477"/>
    <w:rsid w:val="00955A71"/>
    <w:rsid w:val="00956587"/>
    <w:rsid w:val="009622A7"/>
    <w:rsid w:val="00962F23"/>
    <w:rsid w:val="00964525"/>
    <w:rsid w:val="0096560B"/>
    <w:rsid w:val="00965A1A"/>
    <w:rsid w:val="00965A73"/>
    <w:rsid w:val="00966166"/>
    <w:rsid w:val="009661FB"/>
    <w:rsid w:val="00966420"/>
    <w:rsid w:val="00966E8B"/>
    <w:rsid w:val="00967CC0"/>
    <w:rsid w:val="00967E10"/>
    <w:rsid w:val="00971150"/>
    <w:rsid w:val="009713F1"/>
    <w:rsid w:val="00972540"/>
    <w:rsid w:val="009729B2"/>
    <w:rsid w:val="0097418A"/>
    <w:rsid w:val="00981789"/>
    <w:rsid w:val="00984906"/>
    <w:rsid w:val="00987728"/>
    <w:rsid w:val="00987DBA"/>
    <w:rsid w:val="009905EF"/>
    <w:rsid w:val="00992D1D"/>
    <w:rsid w:val="00994F80"/>
    <w:rsid w:val="00995475"/>
    <w:rsid w:val="00996709"/>
    <w:rsid w:val="00996C25"/>
    <w:rsid w:val="009A0C42"/>
    <w:rsid w:val="009A27CA"/>
    <w:rsid w:val="009A2892"/>
    <w:rsid w:val="009A2D44"/>
    <w:rsid w:val="009A2EC9"/>
    <w:rsid w:val="009A4B67"/>
    <w:rsid w:val="009A56CF"/>
    <w:rsid w:val="009A6BF5"/>
    <w:rsid w:val="009B048B"/>
    <w:rsid w:val="009B2065"/>
    <w:rsid w:val="009B2C7E"/>
    <w:rsid w:val="009B4867"/>
    <w:rsid w:val="009B5E41"/>
    <w:rsid w:val="009B7490"/>
    <w:rsid w:val="009C07EC"/>
    <w:rsid w:val="009C2157"/>
    <w:rsid w:val="009C33A9"/>
    <w:rsid w:val="009C3806"/>
    <w:rsid w:val="009C3F97"/>
    <w:rsid w:val="009C4CC1"/>
    <w:rsid w:val="009C5468"/>
    <w:rsid w:val="009C742B"/>
    <w:rsid w:val="009D3847"/>
    <w:rsid w:val="009D39E9"/>
    <w:rsid w:val="009D39F8"/>
    <w:rsid w:val="009D3AAC"/>
    <w:rsid w:val="009D3DF2"/>
    <w:rsid w:val="009D3E11"/>
    <w:rsid w:val="009D5107"/>
    <w:rsid w:val="009D55C8"/>
    <w:rsid w:val="009D773E"/>
    <w:rsid w:val="009E15EC"/>
    <w:rsid w:val="009E1888"/>
    <w:rsid w:val="009E2060"/>
    <w:rsid w:val="009E3547"/>
    <w:rsid w:val="009E57A1"/>
    <w:rsid w:val="009E7CBA"/>
    <w:rsid w:val="009F0B9E"/>
    <w:rsid w:val="009F1240"/>
    <w:rsid w:val="009F4C72"/>
    <w:rsid w:val="009F5E46"/>
    <w:rsid w:val="009F62BC"/>
    <w:rsid w:val="00A0159E"/>
    <w:rsid w:val="00A0267D"/>
    <w:rsid w:val="00A0350F"/>
    <w:rsid w:val="00A03F60"/>
    <w:rsid w:val="00A068B5"/>
    <w:rsid w:val="00A07A5F"/>
    <w:rsid w:val="00A07AB0"/>
    <w:rsid w:val="00A10B8D"/>
    <w:rsid w:val="00A11D22"/>
    <w:rsid w:val="00A136B5"/>
    <w:rsid w:val="00A13FE6"/>
    <w:rsid w:val="00A17094"/>
    <w:rsid w:val="00A1766B"/>
    <w:rsid w:val="00A20931"/>
    <w:rsid w:val="00A21686"/>
    <w:rsid w:val="00A240A6"/>
    <w:rsid w:val="00A24421"/>
    <w:rsid w:val="00A24D9F"/>
    <w:rsid w:val="00A25246"/>
    <w:rsid w:val="00A27535"/>
    <w:rsid w:val="00A276E3"/>
    <w:rsid w:val="00A31195"/>
    <w:rsid w:val="00A31A7B"/>
    <w:rsid w:val="00A31E02"/>
    <w:rsid w:val="00A32B9E"/>
    <w:rsid w:val="00A34100"/>
    <w:rsid w:val="00A34AA2"/>
    <w:rsid w:val="00A34B83"/>
    <w:rsid w:val="00A36099"/>
    <w:rsid w:val="00A3637F"/>
    <w:rsid w:val="00A42074"/>
    <w:rsid w:val="00A420C7"/>
    <w:rsid w:val="00A42B85"/>
    <w:rsid w:val="00A42C5B"/>
    <w:rsid w:val="00A45B5E"/>
    <w:rsid w:val="00A47858"/>
    <w:rsid w:val="00A506E4"/>
    <w:rsid w:val="00A52F6D"/>
    <w:rsid w:val="00A556B9"/>
    <w:rsid w:val="00A55B7B"/>
    <w:rsid w:val="00A55E4F"/>
    <w:rsid w:val="00A56DF2"/>
    <w:rsid w:val="00A570C3"/>
    <w:rsid w:val="00A61890"/>
    <w:rsid w:val="00A6267B"/>
    <w:rsid w:val="00A62A4A"/>
    <w:rsid w:val="00A62E3F"/>
    <w:rsid w:val="00A62F3C"/>
    <w:rsid w:val="00A65C05"/>
    <w:rsid w:val="00A6724E"/>
    <w:rsid w:val="00A67312"/>
    <w:rsid w:val="00A716A4"/>
    <w:rsid w:val="00A717C8"/>
    <w:rsid w:val="00A71876"/>
    <w:rsid w:val="00A72650"/>
    <w:rsid w:val="00A726A8"/>
    <w:rsid w:val="00A7355A"/>
    <w:rsid w:val="00A741E8"/>
    <w:rsid w:val="00A7636D"/>
    <w:rsid w:val="00A77236"/>
    <w:rsid w:val="00A80A96"/>
    <w:rsid w:val="00A82946"/>
    <w:rsid w:val="00A83EED"/>
    <w:rsid w:val="00A86E30"/>
    <w:rsid w:val="00A877A4"/>
    <w:rsid w:val="00A93794"/>
    <w:rsid w:val="00A9385B"/>
    <w:rsid w:val="00A9394E"/>
    <w:rsid w:val="00A94BFC"/>
    <w:rsid w:val="00A9605A"/>
    <w:rsid w:val="00A97A65"/>
    <w:rsid w:val="00A97AEA"/>
    <w:rsid w:val="00AA4B87"/>
    <w:rsid w:val="00AA5318"/>
    <w:rsid w:val="00AA5DB3"/>
    <w:rsid w:val="00AA6680"/>
    <w:rsid w:val="00AA7008"/>
    <w:rsid w:val="00AB01F7"/>
    <w:rsid w:val="00AB0CD5"/>
    <w:rsid w:val="00AB195C"/>
    <w:rsid w:val="00AB2641"/>
    <w:rsid w:val="00AB4F47"/>
    <w:rsid w:val="00AB6256"/>
    <w:rsid w:val="00AB7642"/>
    <w:rsid w:val="00AC0CA7"/>
    <w:rsid w:val="00AC1F2E"/>
    <w:rsid w:val="00AC3B26"/>
    <w:rsid w:val="00AC6F90"/>
    <w:rsid w:val="00AD02C5"/>
    <w:rsid w:val="00AD10AA"/>
    <w:rsid w:val="00AD1395"/>
    <w:rsid w:val="00AD27E8"/>
    <w:rsid w:val="00AD28E7"/>
    <w:rsid w:val="00AD39BB"/>
    <w:rsid w:val="00AD3D3A"/>
    <w:rsid w:val="00AD4356"/>
    <w:rsid w:val="00AD537D"/>
    <w:rsid w:val="00AD54FC"/>
    <w:rsid w:val="00AD5E08"/>
    <w:rsid w:val="00AD602D"/>
    <w:rsid w:val="00AD6068"/>
    <w:rsid w:val="00AE13DE"/>
    <w:rsid w:val="00AE4D0F"/>
    <w:rsid w:val="00AE5088"/>
    <w:rsid w:val="00AE5B55"/>
    <w:rsid w:val="00AE5DD0"/>
    <w:rsid w:val="00AE5E27"/>
    <w:rsid w:val="00AE5E6B"/>
    <w:rsid w:val="00AE5F74"/>
    <w:rsid w:val="00AF1594"/>
    <w:rsid w:val="00AF3562"/>
    <w:rsid w:val="00AF5FBB"/>
    <w:rsid w:val="00AF6E1F"/>
    <w:rsid w:val="00B0033A"/>
    <w:rsid w:val="00B00DF3"/>
    <w:rsid w:val="00B012E3"/>
    <w:rsid w:val="00B0273F"/>
    <w:rsid w:val="00B03C6D"/>
    <w:rsid w:val="00B0548E"/>
    <w:rsid w:val="00B0593B"/>
    <w:rsid w:val="00B05DDC"/>
    <w:rsid w:val="00B10A6F"/>
    <w:rsid w:val="00B12B91"/>
    <w:rsid w:val="00B13842"/>
    <w:rsid w:val="00B142FE"/>
    <w:rsid w:val="00B16243"/>
    <w:rsid w:val="00B20285"/>
    <w:rsid w:val="00B21117"/>
    <w:rsid w:val="00B21FD2"/>
    <w:rsid w:val="00B25DB1"/>
    <w:rsid w:val="00B26451"/>
    <w:rsid w:val="00B26663"/>
    <w:rsid w:val="00B27E76"/>
    <w:rsid w:val="00B3061B"/>
    <w:rsid w:val="00B321BC"/>
    <w:rsid w:val="00B32A59"/>
    <w:rsid w:val="00B33BC6"/>
    <w:rsid w:val="00B369BE"/>
    <w:rsid w:val="00B37EBF"/>
    <w:rsid w:val="00B4028D"/>
    <w:rsid w:val="00B4033D"/>
    <w:rsid w:val="00B40986"/>
    <w:rsid w:val="00B43993"/>
    <w:rsid w:val="00B479FF"/>
    <w:rsid w:val="00B47E10"/>
    <w:rsid w:val="00B55201"/>
    <w:rsid w:val="00B5626E"/>
    <w:rsid w:val="00B570B2"/>
    <w:rsid w:val="00B664BE"/>
    <w:rsid w:val="00B67233"/>
    <w:rsid w:val="00B70665"/>
    <w:rsid w:val="00B73239"/>
    <w:rsid w:val="00B740B3"/>
    <w:rsid w:val="00B755BC"/>
    <w:rsid w:val="00B7748F"/>
    <w:rsid w:val="00B820F1"/>
    <w:rsid w:val="00B82526"/>
    <w:rsid w:val="00B8252C"/>
    <w:rsid w:val="00B83A8F"/>
    <w:rsid w:val="00B848BE"/>
    <w:rsid w:val="00B9124B"/>
    <w:rsid w:val="00B915EE"/>
    <w:rsid w:val="00B939C1"/>
    <w:rsid w:val="00B94517"/>
    <w:rsid w:val="00B964CA"/>
    <w:rsid w:val="00BA3334"/>
    <w:rsid w:val="00BA5028"/>
    <w:rsid w:val="00BA5B51"/>
    <w:rsid w:val="00BA6396"/>
    <w:rsid w:val="00BB1094"/>
    <w:rsid w:val="00BB1554"/>
    <w:rsid w:val="00BB284B"/>
    <w:rsid w:val="00BB2CA3"/>
    <w:rsid w:val="00BB4897"/>
    <w:rsid w:val="00BB51AE"/>
    <w:rsid w:val="00BB55AA"/>
    <w:rsid w:val="00BB5DF3"/>
    <w:rsid w:val="00BB7559"/>
    <w:rsid w:val="00BC0C39"/>
    <w:rsid w:val="00BC16B1"/>
    <w:rsid w:val="00BC4428"/>
    <w:rsid w:val="00BC48DD"/>
    <w:rsid w:val="00BC48EB"/>
    <w:rsid w:val="00BC4F8F"/>
    <w:rsid w:val="00BC5942"/>
    <w:rsid w:val="00BC7CF9"/>
    <w:rsid w:val="00BD0C4A"/>
    <w:rsid w:val="00BD14DE"/>
    <w:rsid w:val="00BD15BC"/>
    <w:rsid w:val="00BD189F"/>
    <w:rsid w:val="00BD26C3"/>
    <w:rsid w:val="00BD2B2A"/>
    <w:rsid w:val="00BD43F1"/>
    <w:rsid w:val="00BD45DE"/>
    <w:rsid w:val="00BD564C"/>
    <w:rsid w:val="00BE00D3"/>
    <w:rsid w:val="00BE163E"/>
    <w:rsid w:val="00BE1D33"/>
    <w:rsid w:val="00BE1D46"/>
    <w:rsid w:val="00BE33CE"/>
    <w:rsid w:val="00BE5227"/>
    <w:rsid w:val="00BE5295"/>
    <w:rsid w:val="00BE6317"/>
    <w:rsid w:val="00BF2979"/>
    <w:rsid w:val="00BF2A20"/>
    <w:rsid w:val="00BF3407"/>
    <w:rsid w:val="00BF3A2C"/>
    <w:rsid w:val="00BF3AC3"/>
    <w:rsid w:val="00BF47E1"/>
    <w:rsid w:val="00BF4D8F"/>
    <w:rsid w:val="00BF51C5"/>
    <w:rsid w:val="00BF5885"/>
    <w:rsid w:val="00BF5BB1"/>
    <w:rsid w:val="00BF7ECC"/>
    <w:rsid w:val="00C017A7"/>
    <w:rsid w:val="00C02034"/>
    <w:rsid w:val="00C02548"/>
    <w:rsid w:val="00C033B6"/>
    <w:rsid w:val="00C118AE"/>
    <w:rsid w:val="00C11ADF"/>
    <w:rsid w:val="00C125EE"/>
    <w:rsid w:val="00C13412"/>
    <w:rsid w:val="00C15814"/>
    <w:rsid w:val="00C15AB1"/>
    <w:rsid w:val="00C20231"/>
    <w:rsid w:val="00C25E5B"/>
    <w:rsid w:val="00C26ADF"/>
    <w:rsid w:val="00C27732"/>
    <w:rsid w:val="00C27853"/>
    <w:rsid w:val="00C27D2E"/>
    <w:rsid w:val="00C302DE"/>
    <w:rsid w:val="00C30C62"/>
    <w:rsid w:val="00C30D9B"/>
    <w:rsid w:val="00C31D5E"/>
    <w:rsid w:val="00C33098"/>
    <w:rsid w:val="00C3399B"/>
    <w:rsid w:val="00C36464"/>
    <w:rsid w:val="00C36892"/>
    <w:rsid w:val="00C37FE8"/>
    <w:rsid w:val="00C43FC0"/>
    <w:rsid w:val="00C45A5A"/>
    <w:rsid w:val="00C467E6"/>
    <w:rsid w:val="00C46BF2"/>
    <w:rsid w:val="00C50189"/>
    <w:rsid w:val="00C510DB"/>
    <w:rsid w:val="00C51EF2"/>
    <w:rsid w:val="00C55746"/>
    <w:rsid w:val="00C563DD"/>
    <w:rsid w:val="00C566E7"/>
    <w:rsid w:val="00C56C8F"/>
    <w:rsid w:val="00C6016A"/>
    <w:rsid w:val="00C6145C"/>
    <w:rsid w:val="00C614BC"/>
    <w:rsid w:val="00C61DD2"/>
    <w:rsid w:val="00C61FCB"/>
    <w:rsid w:val="00C62B4A"/>
    <w:rsid w:val="00C6374F"/>
    <w:rsid w:val="00C63A8B"/>
    <w:rsid w:val="00C6406D"/>
    <w:rsid w:val="00C6422E"/>
    <w:rsid w:val="00C6678B"/>
    <w:rsid w:val="00C7083D"/>
    <w:rsid w:val="00C70B77"/>
    <w:rsid w:val="00C71955"/>
    <w:rsid w:val="00C71BB6"/>
    <w:rsid w:val="00C7320A"/>
    <w:rsid w:val="00C736EE"/>
    <w:rsid w:val="00C73BA6"/>
    <w:rsid w:val="00C73D0A"/>
    <w:rsid w:val="00C7491F"/>
    <w:rsid w:val="00C77EA7"/>
    <w:rsid w:val="00C77F5C"/>
    <w:rsid w:val="00C81DB9"/>
    <w:rsid w:val="00C835AA"/>
    <w:rsid w:val="00C8369B"/>
    <w:rsid w:val="00C83924"/>
    <w:rsid w:val="00C850AA"/>
    <w:rsid w:val="00C864F4"/>
    <w:rsid w:val="00C90338"/>
    <w:rsid w:val="00C905D9"/>
    <w:rsid w:val="00C90B8A"/>
    <w:rsid w:val="00C90D76"/>
    <w:rsid w:val="00C91387"/>
    <w:rsid w:val="00C9290A"/>
    <w:rsid w:val="00C92BDD"/>
    <w:rsid w:val="00C92D14"/>
    <w:rsid w:val="00C93480"/>
    <w:rsid w:val="00C94CC9"/>
    <w:rsid w:val="00C96462"/>
    <w:rsid w:val="00CA02E9"/>
    <w:rsid w:val="00CA1D66"/>
    <w:rsid w:val="00CA2A28"/>
    <w:rsid w:val="00CA5259"/>
    <w:rsid w:val="00CA5592"/>
    <w:rsid w:val="00CA5F15"/>
    <w:rsid w:val="00CA738A"/>
    <w:rsid w:val="00CA7898"/>
    <w:rsid w:val="00CB290B"/>
    <w:rsid w:val="00CB42D6"/>
    <w:rsid w:val="00CB5B8B"/>
    <w:rsid w:val="00CB689B"/>
    <w:rsid w:val="00CB7019"/>
    <w:rsid w:val="00CB7E17"/>
    <w:rsid w:val="00CC050A"/>
    <w:rsid w:val="00CC1422"/>
    <w:rsid w:val="00CC14C8"/>
    <w:rsid w:val="00CC15A8"/>
    <w:rsid w:val="00CC21E3"/>
    <w:rsid w:val="00CC32E0"/>
    <w:rsid w:val="00CC6EF2"/>
    <w:rsid w:val="00CD03B2"/>
    <w:rsid w:val="00CD05A3"/>
    <w:rsid w:val="00CD264F"/>
    <w:rsid w:val="00CD36E3"/>
    <w:rsid w:val="00CD4FD1"/>
    <w:rsid w:val="00CD5F71"/>
    <w:rsid w:val="00CD665E"/>
    <w:rsid w:val="00CD71D5"/>
    <w:rsid w:val="00CD7942"/>
    <w:rsid w:val="00CE1105"/>
    <w:rsid w:val="00CE2475"/>
    <w:rsid w:val="00CE27B3"/>
    <w:rsid w:val="00CE2B66"/>
    <w:rsid w:val="00CE2DDA"/>
    <w:rsid w:val="00CE3DAE"/>
    <w:rsid w:val="00CE4DD3"/>
    <w:rsid w:val="00CE708E"/>
    <w:rsid w:val="00CE76AB"/>
    <w:rsid w:val="00CF2849"/>
    <w:rsid w:val="00CF32D4"/>
    <w:rsid w:val="00CF454F"/>
    <w:rsid w:val="00CF55DD"/>
    <w:rsid w:val="00CF63C3"/>
    <w:rsid w:val="00CF6C2A"/>
    <w:rsid w:val="00D00B2E"/>
    <w:rsid w:val="00D0297D"/>
    <w:rsid w:val="00D03D98"/>
    <w:rsid w:val="00D05BB5"/>
    <w:rsid w:val="00D05BBF"/>
    <w:rsid w:val="00D0618C"/>
    <w:rsid w:val="00D06700"/>
    <w:rsid w:val="00D07BC3"/>
    <w:rsid w:val="00D104DF"/>
    <w:rsid w:val="00D10A20"/>
    <w:rsid w:val="00D12776"/>
    <w:rsid w:val="00D14617"/>
    <w:rsid w:val="00D150C3"/>
    <w:rsid w:val="00D154C1"/>
    <w:rsid w:val="00D16390"/>
    <w:rsid w:val="00D16F37"/>
    <w:rsid w:val="00D21384"/>
    <w:rsid w:val="00D2226D"/>
    <w:rsid w:val="00D25D43"/>
    <w:rsid w:val="00D26EFD"/>
    <w:rsid w:val="00D27AC1"/>
    <w:rsid w:val="00D310F3"/>
    <w:rsid w:val="00D32078"/>
    <w:rsid w:val="00D328DD"/>
    <w:rsid w:val="00D32A00"/>
    <w:rsid w:val="00D33332"/>
    <w:rsid w:val="00D33B10"/>
    <w:rsid w:val="00D340E2"/>
    <w:rsid w:val="00D349AA"/>
    <w:rsid w:val="00D34FF7"/>
    <w:rsid w:val="00D35C05"/>
    <w:rsid w:val="00D37BDB"/>
    <w:rsid w:val="00D41AEB"/>
    <w:rsid w:val="00D41BDE"/>
    <w:rsid w:val="00D42DA2"/>
    <w:rsid w:val="00D4358B"/>
    <w:rsid w:val="00D4432A"/>
    <w:rsid w:val="00D45493"/>
    <w:rsid w:val="00D45F8A"/>
    <w:rsid w:val="00D47D24"/>
    <w:rsid w:val="00D511F9"/>
    <w:rsid w:val="00D53141"/>
    <w:rsid w:val="00D536FD"/>
    <w:rsid w:val="00D55B6C"/>
    <w:rsid w:val="00D561DD"/>
    <w:rsid w:val="00D56767"/>
    <w:rsid w:val="00D57424"/>
    <w:rsid w:val="00D57755"/>
    <w:rsid w:val="00D634B0"/>
    <w:rsid w:val="00D64090"/>
    <w:rsid w:val="00D64236"/>
    <w:rsid w:val="00D65CBC"/>
    <w:rsid w:val="00D66BFE"/>
    <w:rsid w:val="00D7382F"/>
    <w:rsid w:val="00D742D9"/>
    <w:rsid w:val="00D74B07"/>
    <w:rsid w:val="00D7593E"/>
    <w:rsid w:val="00D762B6"/>
    <w:rsid w:val="00D763AE"/>
    <w:rsid w:val="00D77B19"/>
    <w:rsid w:val="00D77BB4"/>
    <w:rsid w:val="00D77FE1"/>
    <w:rsid w:val="00D8158F"/>
    <w:rsid w:val="00D824EC"/>
    <w:rsid w:val="00D83450"/>
    <w:rsid w:val="00D8381C"/>
    <w:rsid w:val="00D850C2"/>
    <w:rsid w:val="00D851AB"/>
    <w:rsid w:val="00D8545A"/>
    <w:rsid w:val="00D85680"/>
    <w:rsid w:val="00D85842"/>
    <w:rsid w:val="00D86633"/>
    <w:rsid w:val="00D86BBA"/>
    <w:rsid w:val="00D870CF"/>
    <w:rsid w:val="00D8740A"/>
    <w:rsid w:val="00D87A89"/>
    <w:rsid w:val="00D92899"/>
    <w:rsid w:val="00D9295D"/>
    <w:rsid w:val="00D92E14"/>
    <w:rsid w:val="00D93722"/>
    <w:rsid w:val="00D96B93"/>
    <w:rsid w:val="00D972E3"/>
    <w:rsid w:val="00DA09B0"/>
    <w:rsid w:val="00DA1158"/>
    <w:rsid w:val="00DA22B1"/>
    <w:rsid w:val="00DA336B"/>
    <w:rsid w:val="00DA494A"/>
    <w:rsid w:val="00DA53BD"/>
    <w:rsid w:val="00DB0398"/>
    <w:rsid w:val="00DB0A73"/>
    <w:rsid w:val="00DB0E2A"/>
    <w:rsid w:val="00DB44B1"/>
    <w:rsid w:val="00DB67AE"/>
    <w:rsid w:val="00DB6E09"/>
    <w:rsid w:val="00DB76F1"/>
    <w:rsid w:val="00DC2C5E"/>
    <w:rsid w:val="00DC2EE0"/>
    <w:rsid w:val="00DC553C"/>
    <w:rsid w:val="00DC5F6E"/>
    <w:rsid w:val="00DC6063"/>
    <w:rsid w:val="00DC724D"/>
    <w:rsid w:val="00DC7D3C"/>
    <w:rsid w:val="00DD0213"/>
    <w:rsid w:val="00DD0425"/>
    <w:rsid w:val="00DD2C7F"/>
    <w:rsid w:val="00DD30CE"/>
    <w:rsid w:val="00DD43C6"/>
    <w:rsid w:val="00DD4ADE"/>
    <w:rsid w:val="00DD70E3"/>
    <w:rsid w:val="00DE140D"/>
    <w:rsid w:val="00DF098F"/>
    <w:rsid w:val="00DF0DDB"/>
    <w:rsid w:val="00DF1324"/>
    <w:rsid w:val="00DF228D"/>
    <w:rsid w:val="00DF4761"/>
    <w:rsid w:val="00DF524B"/>
    <w:rsid w:val="00DF5800"/>
    <w:rsid w:val="00DF5A11"/>
    <w:rsid w:val="00DF729A"/>
    <w:rsid w:val="00E00BFB"/>
    <w:rsid w:val="00E0280F"/>
    <w:rsid w:val="00E03205"/>
    <w:rsid w:val="00E03FEA"/>
    <w:rsid w:val="00E04E3E"/>
    <w:rsid w:val="00E05529"/>
    <w:rsid w:val="00E05B14"/>
    <w:rsid w:val="00E06AC9"/>
    <w:rsid w:val="00E1007E"/>
    <w:rsid w:val="00E11659"/>
    <w:rsid w:val="00E11E5B"/>
    <w:rsid w:val="00E127CA"/>
    <w:rsid w:val="00E1492B"/>
    <w:rsid w:val="00E154F6"/>
    <w:rsid w:val="00E1551F"/>
    <w:rsid w:val="00E167D9"/>
    <w:rsid w:val="00E16C5B"/>
    <w:rsid w:val="00E20C29"/>
    <w:rsid w:val="00E23543"/>
    <w:rsid w:val="00E2570A"/>
    <w:rsid w:val="00E2775B"/>
    <w:rsid w:val="00E30726"/>
    <w:rsid w:val="00E311D7"/>
    <w:rsid w:val="00E3230A"/>
    <w:rsid w:val="00E3478D"/>
    <w:rsid w:val="00E361BB"/>
    <w:rsid w:val="00E40201"/>
    <w:rsid w:val="00E436A9"/>
    <w:rsid w:val="00E45096"/>
    <w:rsid w:val="00E523F5"/>
    <w:rsid w:val="00E5674A"/>
    <w:rsid w:val="00E6038C"/>
    <w:rsid w:val="00E6222A"/>
    <w:rsid w:val="00E638E5"/>
    <w:rsid w:val="00E6599E"/>
    <w:rsid w:val="00E70AD2"/>
    <w:rsid w:val="00E70BBB"/>
    <w:rsid w:val="00E71360"/>
    <w:rsid w:val="00E71609"/>
    <w:rsid w:val="00E71F93"/>
    <w:rsid w:val="00E71FB7"/>
    <w:rsid w:val="00E72E18"/>
    <w:rsid w:val="00E7576F"/>
    <w:rsid w:val="00E75E46"/>
    <w:rsid w:val="00E771CE"/>
    <w:rsid w:val="00E774D3"/>
    <w:rsid w:val="00E822E5"/>
    <w:rsid w:val="00E838F4"/>
    <w:rsid w:val="00E83E08"/>
    <w:rsid w:val="00E86F70"/>
    <w:rsid w:val="00E8765B"/>
    <w:rsid w:val="00E87F48"/>
    <w:rsid w:val="00E917E0"/>
    <w:rsid w:val="00E921C6"/>
    <w:rsid w:val="00E92404"/>
    <w:rsid w:val="00E94190"/>
    <w:rsid w:val="00E9482D"/>
    <w:rsid w:val="00E951C0"/>
    <w:rsid w:val="00E95FCD"/>
    <w:rsid w:val="00E96350"/>
    <w:rsid w:val="00E97920"/>
    <w:rsid w:val="00EA3597"/>
    <w:rsid w:val="00EA49B0"/>
    <w:rsid w:val="00EA5B57"/>
    <w:rsid w:val="00EA5DF0"/>
    <w:rsid w:val="00EB1470"/>
    <w:rsid w:val="00EB1CC8"/>
    <w:rsid w:val="00EB3DAB"/>
    <w:rsid w:val="00EB532E"/>
    <w:rsid w:val="00EC12B6"/>
    <w:rsid w:val="00EC40BF"/>
    <w:rsid w:val="00EC49BF"/>
    <w:rsid w:val="00EC5B8E"/>
    <w:rsid w:val="00EC6311"/>
    <w:rsid w:val="00EC792E"/>
    <w:rsid w:val="00EC7CBF"/>
    <w:rsid w:val="00ED28DB"/>
    <w:rsid w:val="00ED3186"/>
    <w:rsid w:val="00ED3541"/>
    <w:rsid w:val="00ED40E7"/>
    <w:rsid w:val="00ED57FD"/>
    <w:rsid w:val="00EE14E2"/>
    <w:rsid w:val="00EE3473"/>
    <w:rsid w:val="00EE35B2"/>
    <w:rsid w:val="00EE3A76"/>
    <w:rsid w:val="00EE653C"/>
    <w:rsid w:val="00EE7C1F"/>
    <w:rsid w:val="00EF2785"/>
    <w:rsid w:val="00EF35BB"/>
    <w:rsid w:val="00EF3BF2"/>
    <w:rsid w:val="00EF69BE"/>
    <w:rsid w:val="00EF6B47"/>
    <w:rsid w:val="00EF7231"/>
    <w:rsid w:val="00F0118F"/>
    <w:rsid w:val="00F0166E"/>
    <w:rsid w:val="00F027B7"/>
    <w:rsid w:val="00F0405E"/>
    <w:rsid w:val="00F04A1A"/>
    <w:rsid w:val="00F06285"/>
    <w:rsid w:val="00F06BA9"/>
    <w:rsid w:val="00F06DFD"/>
    <w:rsid w:val="00F07119"/>
    <w:rsid w:val="00F075FE"/>
    <w:rsid w:val="00F1000F"/>
    <w:rsid w:val="00F13646"/>
    <w:rsid w:val="00F15384"/>
    <w:rsid w:val="00F15430"/>
    <w:rsid w:val="00F159F6"/>
    <w:rsid w:val="00F179C4"/>
    <w:rsid w:val="00F17A15"/>
    <w:rsid w:val="00F212CD"/>
    <w:rsid w:val="00F21610"/>
    <w:rsid w:val="00F21894"/>
    <w:rsid w:val="00F22353"/>
    <w:rsid w:val="00F264B5"/>
    <w:rsid w:val="00F3051D"/>
    <w:rsid w:val="00F32FB4"/>
    <w:rsid w:val="00F33E58"/>
    <w:rsid w:val="00F34435"/>
    <w:rsid w:val="00F3478B"/>
    <w:rsid w:val="00F36779"/>
    <w:rsid w:val="00F438BC"/>
    <w:rsid w:val="00F46843"/>
    <w:rsid w:val="00F46856"/>
    <w:rsid w:val="00F548E9"/>
    <w:rsid w:val="00F55899"/>
    <w:rsid w:val="00F55D9D"/>
    <w:rsid w:val="00F57B48"/>
    <w:rsid w:val="00F57E46"/>
    <w:rsid w:val="00F57FF7"/>
    <w:rsid w:val="00F60A92"/>
    <w:rsid w:val="00F65173"/>
    <w:rsid w:val="00F65B36"/>
    <w:rsid w:val="00F67D59"/>
    <w:rsid w:val="00F719AA"/>
    <w:rsid w:val="00F72B91"/>
    <w:rsid w:val="00F741FC"/>
    <w:rsid w:val="00F746AD"/>
    <w:rsid w:val="00F7603C"/>
    <w:rsid w:val="00F77EFA"/>
    <w:rsid w:val="00F802C1"/>
    <w:rsid w:val="00F8160D"/>
    <w:rsid w:val="00F82676"/>
    <w:rsid w:val="00F8495F"/>
    <w:rsid w:val="00F9219E"/>
    <w:rsid w:val="00F93B35"/>
    <w:rsid w:val="00F94F7D"/>
    <w:rsid w:val="00F96A13"/>
    <w:rsid w:val="00F96DEB"/>
    <w:rsid w:val="00F970BE"/>
    <w:rsid w:val="00F973A0"/>
    <w:rsid w:val="00FA010A"/>
    <w:rsid w:val="00FA0FCF"/>
    <w:rsid w:val="00FA182A"/>
    <w:rsid w:val="00FA23B0"/>
    <w:rsid w:val="00FA290D"/>
    <w:rsid w:val="00FA393E"/>
    <w:rsid w:val="00FA39E4"/>
    <w:rsid w:val="00FA4905"/>
    <w:rsid w:val="00FA7007"/>
    <w:rsid w:val="00FA77F5"/>
    <w:rsid w:val="00FB02FD"/>
    <w:rsid w:val="00FB22FC"/>
    <w:rsid w:val="00FB2F4C"/>
    <w:rsid w:val="00FB327A"/>
    <w:rsid w:val="00FB5989"/>
    <w:rsid w:val="00FB728F"/>
    <w:rsid w:val="00FC14D4"/>
    <w:rsid w:val="00FC383E"/>
    <w:rsid w:val="00FC3CC7"/>
    <w:rsid w:val="00FC3F92"/>
    <w:rsid w:val="00FC7FFB"/>
    <w:rsid w:val="00FD02BF"/>
    <w:rsid w:val="00FD0A97"/>
    <w:rsid w:val="00FD0B5D"/>
    <w:rsid w:val="00FD5C35"/>
    <w:rsid w:val="00FD699A"/>
    <w:rsid w:val="00FE2CF9"/>
    <w:rsid w:val="00FE2D4A"/>
    <w:rsid w:val="00FE43CF"/>
    <w:rsid w:val="00FE624B"/>
    <w:rsid w:val="00FF7466"/>
    <w:rsid w:val="00FF793A"/>
    <w:rsid w:val="02EF18DF"/>
    <w:rsid w:val="036A2DF7"/>
    <w:rsid w:val="042D0C73"/>
    <w:rsid w:val="0453586E"/>
    <w:rsid w:val="05315109"/>
    <w:rsid w:val="05750D76"/>
    <w:rsid w:val="08670714"/>
    <w:rsid w:val="0BB909EB"/>
    <w:rsid w:val="0D0532FC"/>
    <w:rsid w:val="0EE02A3E"/>
    <w:rsid w:val="0EE505E5"/>
    <w:rsid w:val="0F643973"/>
    <w:rsid w:val="0F966CB2"/>
    <w:rsid w:val="0FF7124F"/>
    <w:rsid w:val="10491202"/>
    <w:rsid w:val="1256765A"/>
    <w:rsid w:val="14C92CD9"/>
    <w:rsid w:val="16810BF3"/>
    <w:rsid w:val="169923E1"/>
    <w:rsid w:val="17EC6540"/>
    <w:rsid w:val="189C5FCF"/>
    <w:rsid w:val="1B12423D"/>
    <w:rsid w:val="1DF60E9B"/>
    <w:rsid w:val="1F9C4CF0"/>
    <w:rsid w:val="202A38EE"/>
    <w:rsid w:val="207C6E79"/>
    <w:rsid w:val="25867F0A"/>
    <w:rsid w:val="25C24B07"/>
    <w:rsid w:val="276E7E01"/>
    <w:rsid w:val="28761753"/>
    <w:rsid w:val="2A403435"/>
    <w:rsid w:val="2B122ECC"/>
    <w:rsid w:val="2B6568DD"/>
    <w:rsid w:val="2E55700C"/>
    <w:rsid w:val="30436616"/>
    <w:rsid w:val="30A6777C"/>
    <w:rsid w:val="31C91A56"/>
    <w:rsid w:val="32D44E75"/>
    <w:rsid w:val="34B117C1"/>
    <w:rsid w:val="352218A7"/>
    <w:rsid w:val="35457DB2"/>
    <w:rsid w:val="38083B5F"/>
    <w:rsid w:val="3BC60CD2"/>
    <w:rsid w:val="3CEA09F1"/>
    <w:rsid w:val="3D4663FC"/>
    <w:rsid w:val="3E0235AD"/>
    <w:rsid w:val="3E312BE4"/>
    <w:rsid w:val="3F354C9A"/>
    <w:rsid w:val="48287BF8"/>
    <w:rsid w:val="487A3570"/>
    <w:rsid w:val="4B6C17AE"/>
    <w:rsid w:val="4CD6771E"/>
    <w:rsid w:val="4D21371C"/>
    <w:rsid w:val="4D3B0DF4"/>
    <w:rsid w:val="4EC07803"/>
    <w:rsid w:val="4F6E54B1"/>
    <w:rsid w:val="4FD6181D"/>
    <w:rsid w:val="50227EF1"/>
    <w:rsid w:val="527032E7"/>
    <w:rsid w:val="530C644B"/>
    <w:rsid w:val="54124991"/>
    <w:rsid w:val="54720DAB"/>
    <w:rsid w:val="571F24EB"/>
    <w:rsid w:val="577A07E4"/>
    <w:rsid w:val="589D3D8F"/>
    <w:rsid w:val="58FC1D80"/>
    <w:rsid w:val="596F4300"/>
    <w:rsid w:val="5B3255E5"/>
    <w:rsid w:val="5C1C343F"/>
    <w:rsid w:val="5C207B33"/>
    <w:rsid w:val="5D285DA9"/>
    <w:rsid w:val="5F6030FF"/>
    <w:rsid w:val="601856F1"/>
    <w:rsid w:val="626B1104"/>
    <w:rsid w:val="62EC6E1F"/>
    <w:rsid w:val="63E84920"/>
    <w:rsid w:val="6612616F"/>
    <w:rsid w:val="67A62470"/>
    <w:rsid w:val="67C806D6"/>
    <w:rsid w:val="68792F1C"/>
    <w:rsid w:val="6B52582F"/>
    <w:rsid w:val="6F4A6F49"/>
    <w:rsid w:val="70333E81"/>
    <w:rsid w:val="7067786C"/>
    <w:rsid w:val="72B9734D"/>
    <w:rsid w:val="733F3D8B"/>
    <w:rsid w:val="762D7A0A"/>
    <w:rsid w:val="7A1057B9"/>
    <w:rsid w:val="7B632955"/>
    <w:rsid w:val="7DFF51A8"/>
    <w:rsid w:val="7F820B27"/>
    <w:rsid w:val="7FE174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qFormat="1" w:unhideWhenUsed="0" w:uiPriority="0" w:name="envelope address"/>
    <w:lsdException w:qFormat="1" w:unhideWhenUsed="0"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45"/>
    <w:qFormat/>
    <w:uiPriority w:val="0"/>
    <w:pPr>
      <w:keepNext/>
      <w:keepLines/>
      <w:widowControl w:val="0"/>
      <w:spacing w:before="0" w:after="0" w:line="240" w:lineRule="auto"/>
      <w:jc w:val="center"/>
      <w:outlineLvl w:val="0"/>
    </w:pPr>
    <w:rPr>
      <w:rFonts w:ascii="Times New Roman" w:hAnsi="Times New Roman" w:eastAsia="宋体"/>
      <w:b/>
      <w:bCs/>
      <w:kern w:val="44"/>
      <w:sz w:val="44"/>
      <w:szCs w:val="44"/>
    </w:rPr>
  </w:style>
  <w:style w:type="paragraph" w:styleId="3">
    <w:name w:val="heading 2"/>
    <w:basedOn w:val="1"/>
    <w:next w:val="1"/>
    <w:link w:val="46"/>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47"/>
    <w:qFormat/>
    <w:uiPriority w:val="0"/>
    <w:pPr>
      <w:keepNext/>
      <w:keepLines/>
      <w:spacing w:before="260" w:after="260" w:line="416" w:lineRule="auto"/>
      <w:outlineLvl w:val="2"/>
    </w:pPr>
    <w:rPr>
      <w:b/>
      <w:bCs/>
      <w:sz w:val="32"/>
      <w:szCs w:val="32"/>
    </w:rPr>
  </w:style>
  <w:style w:type="paragraph" w:styleId="5">
    <w:name w:val="heading 4"/>
    <w:basedOn w:val="1"/>
    <w:next w:val="1"/>
    <w:link w:val="48"/>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9"/>
    <w:qFormat/>
    <w:uiPriority w:val="0"/>
    <w:pPr>
      <w:keepNext/>
      <w:keepLines/>
      <w:spacing w:before="280" w:after="290" w:line="376" w:lineRule="auto"/>
      <w:outlineLvl w:val="4"/>
    </w:pPr>
    <w:rPr>
      <w:b/>
      <w:bCs/>
      <w:sz w:val="28"/>
      <w:szCs w:val="28"/>
    </w:rPr>
  </w:style>
  <w:style w:type="paragraph" w:styleId="7">
    <w:name w:val="heading 6"/>
    <w:basedOn w:val="1"/>
    <w:next w:val="1"/>
    <w:link w:val="50"/>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51"/>
    <w:qFormat/>
    <w:uiPriority w:val="0"/>
    <w:pPr>
      <w:keepNext/>
      <w:keepLines/>
      <w:spacing w:before="240" w:after="64" w:line="320" w:lineRule="auto"/>
      <w:outlineLvl w:val="8"/>
    </w:pPr>
    <w:rPr>
      <w:rFonts w:ascii="Cambria" w:hAnsi="Cambria"/>
      <w:szCs w:val="21"/>
    </w:rPr>
  </w:style>
  <w:style w:type="character" w:default="1" w:styleId="39">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1260"/>
      <w:jc w:val="left"/>
    </w:pPr>
    <w:rPr>
      <w:rFonts w:ascii="Calibri" w:hAnsi="Calibri" w:cs="Calibri"/>
      <w:sz w:val="18"/>
      <w:szCs w:val="18"/>
    </w:rPr>
  </w:style>
  <w:style w:type="paragraph" w:styleId="10">
    <w:name w:val="envelope address"/>
    <w:basedOn w:val="1"/>
    <w:semiHidden/>
    <w:qFormat/>
    <w:uiPriority w:val="0"/>
    <w:pPr>
      <w:framePr w:w="7920" w:h="1980" w:hRule="exact" w:hSpace="180" w:wrap="around" w:vAnchor="margin" w:hAnchor="page" w:xAlign="center" w:yAlign="bottom"/>
      <w:widowControl w:val="0"/>
      <w:snapToGrid w:val="0"/>
      <w:ind w:left="100" w:leftChars="1400"/>
    </w:pPr>
    <w:rPr>
      <w:rFonts w:ascii="Arial" w:hAnsi="Arial" w:cs="Arial"/>
      <w:sz w:val="24"/>
      <w:szCs w:val="24"/>
    </w:rPr>
  </w:style>
  <w:style w:type="paragraph" w:styleId="11">
    <w:name w:val="Document Map"/>
    <w:basedOn w:val="1"/>
    <w:link w:val="52"/>
    <w:unhideWhenUsed/>
    <w:qFormat/>
    <w:uiPriority w:val="0"/>
    <w:rPr>
      <w:rFonts w:ascii="宋体"/>
      <w:sz w:val="18"/>
      <w:szCs w:val="18"/>
    </w:rPr>
  </w:style>
  <w:style w:type="paragraph" w:styleId="12">
    <w:name w:val="annotation text"/>
    <w:basedOn w:val="1"/>
    <w:link w:val="53"/>
    <w:unhideWhenUsed/>
    <w:qFormat/>
    <w:uiPriority w:val="0"/>
    <w:pPr>
      <w:jc w:val="left"/>
    </w:pPr>
  </w:style>
  <w:style w:type="paragraph" w:styleId="13">
    <w:name w:val="Body Text"/>
    <w:basedOn w:val="1"/>
    <w:link w:val="54"/>
    <w:unhideWhenUsed/>
    <w:qFormat/>
    <w:uiPriority w:val="0"/>
    <w:pPr>
      <w:spacing w:after="120"/>
    </w:pPr>
  </w:style>
  <w:style w:type="paragraph" w:styleId="14">
    <w:name w:val="Body Text Indent"/>
    <w:basedOn w:val="1"/>
    <w:link w:val="55"/>
    <w:unhideWhenUsed/>
    <w:qFormat/>
    <w:uiPriority w:val="0"/>
    <w:pPr>
      <w:spacing w:line="360" w:lineRule="auto"/>
      <w:ind w:firstLine="360" w:firstLineChars="150"/>
    </w:pPr>
    <w:rPr>
      <w:sz w:val="24"/>
      <w:szCs w:val="24"/>
    </w:rPr>
  </w:style>
  <w:style w:type="paragraph" w:styleId="15">
    <w:name w:val="toc 5"/>
    <w:basedOn w:val="1"/>
    <w:next w:val="1"/>
    <w:unhideWhenUsed/>
    <w:qFormat/>
    <w:uiPriority w:val="39"/>
    <w:pPr>
      <w:ind w:left="840"/>
      <w:jc w:val="left"/>
    </w:pPr>
    <w:rPr>
      <w:rFonts w:ascii="Calibri" w:hAnsi="Calibri" w:cs="Calibri"/>
      <w:sz w:val="18"/>
      <w:szCs w:val="18"/>
    </w:rPr>
  </w:style>
  <w:style w:type="paragraph" w:styleId="16">
    <w:name w:val="toc 3"/>
    <w:basedOn w:val="1"/>
    <w:next w:val="1"/>
    <w:unhideWhenUsed/>
    <w:qFormat/>
    <w:uiPriority w:val="39"/>
    <w:pPr>
      <w:ind w:left="420"/>
      <w:jc w:val="left"/>
    </w:pPr>
    <w:rPr>
      <w:rFonts w:ascii="Calibri" w:hAnsi="Calibri" w:cs="Calibri"/>
      <w:i/>
      <w:iCs/>
      <w:sz w:val="20"/>
    </w:rPr>
  </w:style>
  <w:style w:type="paragraph" w:styleId="17">
    <w:name w:val="Plain Text"/>
    <w:basedOn w:val="1"/>
    <w:link w:val="56"/>
    <w:unhideWhenUsed/>
    <w:qFormat/>
    <w:uiPriority w:val="0"/>
    <w:pPr>
      <w:widowControl w:val="0"/>
    </w:pPr>
    <w:rPr>
      <w:rFonts w:ascii="宋体" w:hAnsi="Courier New"/>
      <w:kern w:val="0"/>
      <w:sz w:val="20"/>
      <w:szCs w:val="21"/>
    </w:rPr>
  </w:style>
  <w:style w:type="paragraph" w:styleId="18">
    <w:name w:val="toc 8"/>
    <w:basedOn w:val="1"/>
    <w:next w:val="1"/>
    <w:unhideWhenUsed/>
    <w:qFormat/>
    <w:uiPriority w:val="39"/>
    <w:pPr>
      <w:ind w:left="1470"/>
      <w:jc w:val="left"/>
    </w:pPr>
    <w:rPr>
      <w:rFonts w:ascii="Calibri" w:hAnsi="Calibri" w:cs="Calibri"/>
      <w:sz w:val="18"/>
      <w:szCs w:val="18"/>
    </w:rPr>
  </w:style>
  <w:style w:type="paragraph" w:styleId="19">
    <w:name w:val="Date"/>
    <w:basedOn w:val="1"/>
    <w:next w:val="1"/>
    <w:link w:val="57"/>
    <w:qFormat/>
    <w:uiPriority w:val="0"/>
    <w:pPr>
      <w:ind w:left="100" w:leftChars="2500"/>
    </w:pPr>
  </w:style>
  <w:style w:type="paragraph" w:styleId="20">
    <w:name w:val="Body Text Indent 2"/>
    <w:basedOn w:val="1"/>
    <w:link w:val="58"/>
    <w:unhideWhenUsed/>
    <w:qFormat/>
    <w:uiPriority w:val="0"/>
    <w:pPr>
      <w:spacing w:after="120" w:line="480" w:lineRule="auto"/>
      <w:ind w:left="420" w:leftChars="200"/>
    </w:pPr>
  </w:style>
  <w:style w:type="paragraph" w:styleId="21">
    <w:name w:val="Balloon Text"/>
    <w:basedOn w:val="1"/>
    <w:link w:val="59"/>
    <w:unhideWhenUsed/>
    <w:qFormat/>
    <w:uiPriority w:val="0"/>
    <w:rPr>
      <w:sz w:val="18"/>
      <w:szCs w:val="18"/>
    </w:rPr>
  </w:style>
  <w:style w:type="paragraph" w:styleId="22">
    <w:name w:val="footer"/>
    <w:basedOn w:val="1"/>
    <w:link w:val="60"/>
    <w:unhideWhenUsed/>
    <w:qFormat/>
    <w:uiPriority w:val="0"/>
    <w:pPr>
      <w:tabs>
        <w:tab w:val="center" w:pos="4153"/>
        <w:tab w:val="right" w:pos="8306"/>
      </w:tabs>
      <w:snapToGrid w:val="0"/>
      <w:jc w:val="left"/>
    </w:pPr>
    <w:rPr>
      <w:sz w:val="18"/>
      <w:szCs w:val="18"/>
    </w:rPr>
  </w:style>
  <w:style w:type="paragraph" w:styleId="23">
    <w:name w:val="envelope return"/>
    <w:basedOn w:val="1"/>
    <w:qFormat/>
    <w:uiPriority w:val="0"/>
    <w:pPr>
      <w:snapToGrid w:val="0"/>
    </w:pPr>
    <w:rPr>
      <w:rFonts w:ascii="Arial" w:hAnsi="Arial" w:eastAsia="宋体" w:cs="Times New Roman"/>
      <w:szCs w:val="24"/>
    </w:rPr>
  </w:style>
  <w:style w:type="paragraph" w:styleId="24">
    <w:name w:val="header"/>
    <w:basedOn w:val="1"/>
    <w:link w:val="61"/>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unhideWhenUsed/>
    <w:qFormat/>
    <w:uiPriority w:val="39"/>
    <w:pPr>
      <w:spacing w:before="120" w:after="120"/>
      <w:jc w:val="left"/>
    </w:pPr>
    <w:rPr>
      <w:rFonts w:ascii="Calibri" w:hAnsi="Calibri" w:cs="Calibri"/>
      <w:b/>
      <w:bCs/>
      <w:caps/>
      <w:sz w:val="20"/>
    </w:rPr>
  </w:style>
  <w:style w:type="paragraph" w:styleId="26">
    <w:name w:val="toc 4"/>
    <w:basedOn w:val="1"/>
    <w:next w:val="1"/>
    <w:unhideWhenUsed/>
    <w:qFormat/>
    <w:uiPriority w:val="39"/>
    <w:pPr>
      <w:ind w:left="630"/>
      <w:jc w:val="left"/>
    </w:pPr>
    <w:rPr>
      <w:rFonts w:ascii="Calibri" w:hAnsi="Calibri" w:cs="Calibri"/>
      <w:sz w:val="18"/>
      <w:szCs w:val="18"/>
    </w:rPr>
  </w:style>
  <w:style w:type="paragraph" w:styleId="27">
    <w:name w:val="toc 6"/>
    <w:basedOn w:val="1"/>
    <w:next w:val="1"/>
    <w:unhideWhenUsed/>
    <w:qFormat/>
    <w:uiPriority w:val="39"/>
    <w:pPr>
      <w:ind w:left="1050"/>
      <w:jc w:val="left"/>
    </w:pPr>
    <w:rPr>
      <w:rFonts w:ascii="Calibri" w:hAnsi="Calibri" w:cs="Calibri"/>
      <w:sz w:val="18"/>
      <w:szCs w:val="18"/>
    </w:rPr>
  </w:style>
  <w:style w:type="paragraph" w:styleId="28">
    <w:name w:val="Body Text Indent 3"/>
    <w:basedOn w:val="1"/>
    <w:link w:val="62"/>
    <w:qFormat/>
    <w:uiPriority w:val="0"/>
    <w:pPr>
      <w:widowControl w:val="0"/>
      <w:spacing w:line="400" w:lineRule="exact"/>
      <w:ind w:firstLine="630"/>
    </w:pPr>
    <w:rPr>
      <w:rFonts w:ascii="宋体" w:hAnsi="宋体"/>
      <w:szCs w:val="24"/>
    </w:rPr>
  </w:style>
  <w:style w:type="paragraph" w:styleId="29">
    <w:name w:val="toc 2"/>
    <w:basedOn w:val="1"/>
    <w:next w:val="1"/>
    <w:unhideWhenUsed/>
    <w:qFormat/>
    <w:uiPriority w:val="39"/>
    <w:pPr>
      <w:ind w:left="210"/>
      <w:jc w:val="left"/>
    </w:pPr>
    <w:rPr>
      <w:rFonts w:ascii="Calibri" w:hAnsi="Calibri" w:cs="Calibri"/>
      <w:smallCaps/>
      <w:sz w:val="20"/>
    </w:rPr>
  </w:style>
  <w:style w:type="paragraph" w:styleId="30">
    <w:name w:val="toc 9"/>
    <w:basedOn w:val="1"/>
    <w:next w:val="1"/>
    <w:unhideWhenUsed/>
    <w:qFormat/>
    <w:uiPriority w:val="39"/>
    <w:pPr>
      <w:ind w:left="1680"/>
      <w:jc w:val="left"/>
    </w:pPr>
    <w:rPr>
      <w:rFonts w:ascii="Calibri" w:hAnsi="Calibri" w:cs="Calibri"/>
      <w:sz w:val="18"/>
      <w:szCs w:val="18"/>
    </w:rPr>
  </w:style>
  <w:style w:type="paragraph" w:styleId="31">
    <w:name w:val="Message Header"/>
    <w:basedOn w:val="1"/>
    <w:qFormat/>
    <w:uiPriority w:val="0"/>
    <w:pPr>
      <w:pBdr>
        <w:top w:val="single" w:color="auto" w:sz="6" w:space="1"/>
        <w:left w:val="single" w:color="auto" w:sz="6" w:space="1"/>
        <w:bottom w:val="single" w:color="auto" w:sz="6" w:space="1"/>
        <w:right w:val="single" w:color="auto" w:sz="6" w:space="1"/>
      </w:pBdr>
      <w:shd w:val="clear" w:color="auto" w:fill="7F7F7F"/>
      <w:spacing w:before="100" w:beforeLines="0" w:beforeAutospacing="1" w:after="100" w:afterLines="0" w:afterAutospacing="1"/>
      <w:ind w:left="1080" w:leftChars="500" w:hanging="1080" w:hangingChars="500"/>
    </w:pPr>
    <w:rPr>
      <w:rFonts w:ascii="Arial" w:hAnsi="Arial"/>
      <w:sz w:val="24"/>
    </w:rPr>
  </w:style>
  <w:style w:type="paragraph" w:styleId="32">
    <w:name w:val="Normal (Web)"/>
    <w:basedOn w:val="1"/>
    <w:unhideWhenUsed/>
    <w:qFormat/>
    <w:uiPriority w:val="0"/>
    <w:pPr>
      <w:spacing w:before="100" w:beforeAutospacing="1" w:after="100" w:afterAutospacing="1"/>
      <w:jc w:val="left"/>
    </w:pPr>
    <w:rPr>
      <w:rFonts w:ascii="宋体" w:hAnsi="宋体" w:cs="宋体"/>
      <w:kern w:val="0"/>
      <w:sz w:val="24"/>
      <w:szCs w:val="24"/>
    </w:rPr>
  </w:style>
  <w:style w:type="paragraph" w:styleId="33">
    <w:name w:val="index 1"/>
    <w:basedOn w:val="1"/>
    <w:next w:val="1"/>
    <w:semiHidden/>
    <w:qFormat/>
    <w:uiPriority w:val="0"/>
    <w:pPr>
      <w:widowControl w:val="0"/>
      <w:spacing w:line="360" w:lineRule="auto"/>
    </w:pPr>
    <w:rPr>
      <w:rFonts w:ascii="宋体"/>
      <w:b/>
      <w:color w:val="0000FF"/>
      <w:sz w:val="24"/>
      <w:szCs w:val="24"/>
    </w:rPr>
  </w:style>
  <w:style w:type="paragraph" w:styleId="34">
    <w:name w:val="annotation subject"/>
    <w:basedOn w:val="12"/>
    <w:next w:val="12"/>
    <w:link w:val="63"/>
    <w:unhideWhenUsed/>
    <w:qFormat/>
    <w:uiPriority w:val="99"/>
    <w:rPr>
      <w:b/>
      <w:bCs/>
    </w:rPr>
  </w:style>
  <w:style w:type="paragraph" w:styleId="35">
    <w:name w:val="Body Text First Indent 2"/>
    <w:basedOn w:val="14"/>
    <w:link w:val="64"/>
    <w:qFormat/>
    <w:uiPriority w:val="0"/>
    <w:pPr>
      <w:widowControl w:val="0"/>
      <w:ind w:firstLine="420" w:firstLineChars="200"/>
    </w:pPr>
    <w:rPr>
      <w:rFonts w:ascii="宋体"/>
      <w:kern w:val="0"/>
      <w:sz w:val="20"/>
      <w:szCs w:val="20"/>
    </w:rPr>
  </w:style>
  <w:style w:type="table" w:styleId="37">
    <w:name w:val="Table Grid"/>
    <w:basedOn w:val="36"/>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Accent 4"/>
    <w:basedOn w:val="36"/>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character" w:styleId="40">
    <w:name w:val="Strong"/>
    <w:qFormat/>
    <w:uiPriority w:val="0"/>
    <w:rPr>
      <w:b/>
      <w:bCs/>
    </w:rPr>
  </w:style>
  <w:style w:type="character" w:styleId="41">
    <w:name w:val="Emphasis"/>
    <w:basedOn w:val="39"/>
    <w:qFormat/>
    <w:uiPriority w:val="0"/>
    <w:rPr>
      <w:i/>
      <w:iCs/>
    </w:rPr>
  </w:style>
  <w:style w:type="character" w:styleId="42">
    <w:name w:val="Hyperlink"/>
    <w:unhideWhenUsed/>
    <w:qFormat/>
    <w:uiPriority w:val="99"/>
    <w:rPr>
      <w:color w:val="0000FF"/>
      <w:u w:val="single"/>
    </w:rPr>
  </w:style>
  <w:style w:type="character" w:styleId="43">
    <w:name w:val="annotation reference"/>
    <w:unhideWhenUsed/>
    <w:qFormat/>
    <w:uiPriority w:val="99"/>
    <w:rPr>
      <w:sz w:val="21"/>
      <w:szCs w:val="21"/>
    </w:rPr>
  </w:style>
  <w:style w:type="character" w:styleId="44">
    <w:name w:val="HTML Sample"/>
    <w:semiHidden/>
    <w:qFormat/>
    <w:uiPriority w:val="0"/>
    <w:rPr>
      <w:rFonts w:ascii="Courier New" w:hAnsi="Courier New" w:cs="Courier New"/>
    </w:rPr>
  </w:style>
  <w:style w:type="character" w:customStyle="1" w:styleId="45">
    <w:name w:val="标题 1 字符"/>
    <w:link w:val="2"/>
    <w:qFormat/>
    <w:uiPriority w:val="0"/>
    <w:rPr>
      <w:rFonts w:ascii="Times New Roman" w:hAnsi="Times New Roman" w:eastAsia="宋体"/>
      <w:b/>
      <w:bCs/>
      <w:kern w:val="44"/>
      <w:sz w:val="44"/>
      <w:szCs w:val="44"/>
    </w:rPr>
  </w:style>
  <w:style w:type="character" w:customStyle="1" w:styleId="46">
    <w:name w:val="标题 2 字符"/>
    <w:link w:val="3"/>
    <w:qFormat/>
    <w:uiPriority w:val="0"/>
    <w:rPr>
      <w:rFonts w:ascii="Arial" w:hAnsi="Arial" w:eastAsia="黑体"/>
      <w:b/>
      <w:sz w:val="32"/>
    </w:rPr>
  </w:style>
  <w:style w:type="character" w:customStyle="1" w:styleId="47">
    <w:name w:val="标题 3 字符"/>
    <w:link w:val="4"/>
    <w:qFormat/>
    <w:uiPriority w:val="0"/>
    <w:rPr>
      <w:b/>
      <w:bCs/>
      <w:kern w:val="2"/>
      <w:sz w:val="32"/>
      <w:szCs w:val="32"/>
    </w:rPr>
  </w:style>
  <w:style w:type="character" w:customStyle="1" w:styleId="48">
    <w:name w:val="标题 4 字符"/>
    <w:link w:val="5"/>
    <w:qFormat/>
    <w:uiPriority w:val="0"/>
    <w:rPr>
      <w:rFonts w:ascii="Cambria" w:hAnsi="Cambria" w:eastAsia="宋体" w:cs="Times New Roman"/>
      <w:b/>
      <w:bCs/>
      <w:kern w:val="2"/>
      <w:sz w:val="28"/>
      <w:szCs w:val="28"/>
    </w:rPr>
  </w:style>
  <w:style w:type="character" w:customStyle="1" w:styleId="49">
    <w:name w:val="标题 5 字符"/>
    <w:link w:val="6"/>
    <w:qFormat/>
    <w:uiPriority w:val="0"/>
    <w:rPr>
      <w:b/>
      <w:bCs/>
      <w:kern w:val="2"/>
      <w:sz w:val="28"/>
      <w:szCs w:val="28"/>
    </w:rPr>
  </w:style>
  <w:style w:type="character" w:customStyle="1" w:styleId="50">
    <w:name w:val="标题 6 字符"/>
    <w:link w:val="7"/>
    <w:qFormat/>
    <w:uiPriority w:val="0"/>
    <w:rPr>
      <w:rFonts w:ascii="Cambria" w:hAnsi="Cambria" w:eastAsia="宋体" w:cs="Times New Roman"/>
      <w:b/>
      <w:bCs/>
      <w:kern w:val="2"/>
      <w:sz w:val="24"/>
      <w:szCs w:val="24"/>
    </w:rPr>
  </w:style>
  <w:style w:type="character" w:customStyle="1" w:styleId="51">
    <w:name w:val="标题 9 字符1"/>
    <w:link w:val="8"/>
    <w:semiHidden/>
    <w:qFormat/>
    <w:uiPriority w:val="0"/>
    <w:rPr>
      <w:rFonts w:ascii="Cambria" w:hAnsi="Cambria" w:eastAsia="宋体" w:cs="Times New Roman"/>
      <w:kern w:val="2"/>
      <w:sz w:val="21"/>
      <w:szCs w:val="21"/>
    </w:rPr>
  </w:style>
  <w:style w:type="character" w:customStyle="1" w:styleId="52">
    <w:name w:val="文档结构图 字符"/>
    <w:link w:val="11"/>
    <w:qFormat/>
    <w:uiPriority w:val="0"/>
    <w:rPr>
      <w:rFonts w:ascii="宋体"/>
      <w:kern w:val="2"/>
      <w:sz w:val="18"/>
      <w:szCs w:val="18"/>
    </w:rPr>
  </w:style>
  <w:style w:type="character" w:customStyle="1" w:styleId="53">
    <w:name w:val="批注文字 字符"/>
    <w:link w:val="12"/>
    <w:qFormat/>
    <w:uiPriority w:val="0"/>
    <w:rPr>
      <w:kern w:val="2"/>
      <w:sz w:val="21"/>
    </w:rPr>
  </w:style>
  <w:style w:type="character" w:customStyle="1" w:styleId="54">
    <w:name w:val="正文文本 字符"/>
    <w:link w:val="13"/>
    <w:qFormat/>
    <w:uiPriority w:val="0"/>
    <w:rPr>
      <w:kern w:val="2"/>
      <w:sz w:val="21"/>
    </w:rPr>
  </w:style>
  <w:style w:type="character" w:customStyle="1" w:styleId="55">
    <w:name w:val="正文文本缩进 字符"/>
    <w:link w:val="14"/>
    <w:qFormat/>
    <w:uiPriority w:val="0"/>
    <w:rPr>
      <w:kern w:val="2"/>
      <w:sz w:val="24"/>
      <w:szCs w:val="24"/>
    </w:rPr>
  </w:style>
  <w:style w:type="character" w:customStyle="1" w:styleId="56">
    <w:name w:val="纯文本 字符"/>
    <w:link w:val="17"/>
    <w:qFormat/>
    <w:locked/>
    <w:uiPriority w:val="0"/>
    <w:rPr>
      <w:rFonts w:ascii="宋体" w:hAnsi="Courier New"/>
      <w:szCs w:val="21"/>
      <w:lang w:bidi="ar-SA"/>
    </w:rPr>
  </w:style>
  <w:style w:type="character" w:customStyle="1" w:styleId="57">
    <w:name w:val="日期 字符"/>
    <w:link w:val="19"/>
    <w:qFormat/>
    <w:uiPriority w:val="0"/>
    <w:rPr>
      <w:kern w:val="2"/>
      <w:sz w:val="21"/>
    </w:rPr>
  </w:style>
  <w:style w:type="character" w:customStyle="1" w:styleId="58">
    <w:name w:val="正文文本缩进 2 字符"/>
    <w:link w:val="20"/>
    <w:qFormat/>
    <w:uiPriority w:val="0"/>
    <w:rPr>
      <w:kern w:val="2"/>
      <w:sz w:val="21"/>
    </w:rPr>
  </w:style>
  <w:style w:type="character" w:customStyle="1" w:styleId="59">
    <w:name w:val="批注框文本 字符"/>
    <w:link w:val="21"/>
    <w:qFormat/>
    <w:uiPriority w:val="0"/>
    <w:rPr>
      <w:kern w:val="2"/>
      <w:sz w:val="18"/>
      <w:szCs w:val="18"/>
    </w:rPr>
  </w:style>
  <w:style w:type="character" w:customStyle="1" w:styleId="60">
    <w:name w:val="页脚 字符"/>
    <w:link w:val="22"/>
    <w:qFormat/>
    <w:uiPriority w:val="0"/>
    <w:rPr>
      <w:kern w:val="2"/>
      <w:sz w:val="18"/>
      <w:szCs w:val="18"/>
    </w:rPr>
  </w:style>
  <w:style w:type="character" w:customStyle="1" w:styleId="61">
    <w:name w:val="页眉 字符"/>
    <w:link w:val="24"/>
    <w:qFormat/>
    <w:uiPriority w:val="0"/>
    <w:rPr>
      <w:kern w:val="2"/>
      <w:sz w:val="18"/>
      <w:szCs w:val="18"/>
    </w:rPr>
  </w:style>
  <w:style w:type="character" w:customStyle="1" w:styleId="62">
    <w:name w:val="正文文本缩进 3 字符"/>
    <w:link w:val="28"/>
    <w:qFormat/>
    <w:uiPriority w:val="0"/>
    <w:rPr>
      <w:rFonts w:ascii="宋体" w:hAnsi="宋体"/>
      <w:kern w:val="2"/>
      <w:sz w:val="21"/>
      <w:szCs w:val="24"/>
    </w:rPr>
  </w:style>
  <w:style w:type="character" w:customStyle="1" w:styleId="63">
    <w:name w:val="批注主题 字符"/>
    <w:link w:val="34"/>
    <w:qFormat/>
    <w:uiPriority w:val="99"/>
    <w:rPr>
      <w:b/>
      <w:bCs/>
      <w:kern w:val="2"/>
      <w:sz w:val="21"/>
    </w:rPr>
  </w:style>
  <w:style w:type="character" w:customStyle="1" w:styleId="64">
    <w:name w:val="正文文本首行缩进 2 字符"/>
    <w:link w:val="35"/>
    <w:qFormat/>
    <w:uiPriority w:val="0"/>
    <w:rPr>
      <w:rFonts w:ascii="宋体"/>
    </w:rPr>
  </w:style>
  <w:style w:type="character" w:customStyle="1" w:styleId="65">
    <w:name w:val="标题 9 字符"/>
    <w:qFormat/>
    <w:uiPriority w:val="0"/>
    <w:rPr>
      <w:rFonts w:ascii="Arial" w:hAnsi="Arial" w:eastAsia="黑体" w:cs="Times New Roman"/>
      <w:kern w:val="0"/>
      <w:szCs w:val="21"/>
    </w:rPr>
  </w:style>
  <w:style w:type="paragraph" w:customStyle="1" w:styleId="66">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7">
    <w:name w:val="Revision"/>
    <w:semiHidden/>
    <w:qFormat/>
    <w:uiPriority w:val="99"/>
    <w:rPr>
      <w:rFonts w:ascii="Times New Roman" w:hAnsi="Times New Roman" w:eastAsia="宋体" w:cs="Times New Roman"/>
      <w:kern w:val="2"/>
      <w:sz w:val="21"/>
      <w:lang w:val="en-US" w:eastAsia="zh-CN" w:bidi="ar-SA"/>
    </w:rPr>
  </w:style>
  <w:style w:type="paragraph" w:customStyle="1" w:styleId="68">
    <w:name w:val="p0"/>
    <w:basedOn w:val="1"/>
    <w:qFormat/>
    <w:uiPriority w:val="0"/>
    <w:rPr>
      <w:rFonts w:ascii="Calibri" w:hAnsi="Calibri" w:cs="宋体"/>
      <w:kern w:val="0"/>
      <w:szCs w:val="21"/>
    </w:rPr>
  </w:style>
  <w:style w:type="paragraph" w:customStyle="1" w:styleId="69">
    <w:name w:val="List Paragraph1"/>
    <w:basedOn w:val="1"/>
    <w:qFormat/>
    <w:uiPriority w:val="99"/>
    <w:pPr>
      <w:ind w:firstLine="420" w:firstLineChars="200"/>
    </w:pPr>
  </w:style>
  <w:style w:type="paragraph" w:customStyle="1" w:styleId="70">
    <w:name w:val="列出段落1"/>
    <w:basedOn w:val="1"/>
    <w:qFormat/>
    <w:uiPriority w:val="34"/>
    <w:pPr>
      <w:widowControl w:val="0"/>
      <w:ind w:firstLine="420" w:firstLineChars="200"/>
    </w:pPr>
    <w:rPr>
      <w:rFonts w:ascii="Calibri" w:hAnsi="Calibri"/>
      <w:szCs w:val="22"/>
    </w:rPr>
  </w:style>
  <w:style w:type="paragraph" w:styleId="71">
    <w:name w:val="List Paragraph"/>
    <w:basedOn w:val="1"/>
    <w:qFormat/>
    <w:uiPriority w:val="0"/>
    <w:pPr>
      <w:widowControl w:val="0"/>
      <w:ind w:firstLine="420" w:firstLineChars="200"/>
    </w:pPr>
    <w:rPr>
      <w:szCs w:val="24"/>
    </w:rPr>
  </w:style>
  <w:style w:type="paragraph" w:customStyle="1" w:styleId="72">
    <w:name w:val="Char1 Char Char Char"/>
    <w:basedOn w:val="1"/>
    <w:qFormat/>
    <w:uiPriority w:val="0"/>
    <w:pPr>
      <w:widowControl w:val="0"/>
      <w:spacing w:line="360" w:lineRule="auto"/>
      <w:ind w:left="230" w:leftChars="230"/>
    </w:pPr>
    <w:rPr>
      <w:rFonts w:ascii="Arial" w:hAnsi="Arial" w:cs="Arial"/>
      <w:sz w:val="20"/>
    </w:rPr>
  </w:style>
  <w:style w:type="paragraph" w:customStyle="1" w:styleId="73">
    <w:name w:val="Char"/>
    <w:basedOn w:val="1"/>
    <w:qFormat/>
    <w:uiPriority w:val="0"/>
    <w:pPr>
      <w:spacing w:after="160" w:line="240" w:lineRule="exact"/>
      <w:jc w:val="left"/>
    </w:pPr>
    <w:rPr>
      <w:rFonts w:ascii="Verdana" w:hAnsi="Verdana" w:eastAsia="仿宋_GB2312"/>
      <w:spacing w:val="-4"/>
      <w:kern w:val="0"/>
      <w:sz w:val="24"/>
      <w:lang w:eastAsia="en-US"/>
    </w:rPr>
  </w:style>
  <w:style w:type="paragraph" w:customStyle="1" w:styleId="74">
    <w:name w:val="普通(网站)1"/>
    <w:basedOn w:val="1"/>
    <w:qFormat/>
    <w:uiPriority w:val="0"/>
    <w:pPr>
      <w:spacing w:before="100" w:beforeAutospacing="1" w:after="100" w:afterAutospacing="1" w:line="283" w:lineRule="atLeast"/>
      <w:jc w:val="left"/>
    </w:pPr>
    <w:rPr>
      <w:rFonts w:ascii="宋体" w:hAnsi="宋体"/>
      <w:color w:val="000000"/>
      <w:kern w:val="0"/>
      <w:sz w:val="19"/>
      <w:szCs w:val="19"/>
    </w:rPr>
  </w:style>
  <w:style w:type="paragraph" w:customStyle="1" w:styleId="75">
    <w:name w:val="_Style 3"/>
    <w:basedOn w:val="1"/>
    <w:qFormat/>
    <w:uiPriority w:val="34"/>
    <w:pPr>
      <w:widowControl w:val="0"/>
      <w:ind w:firstLine="420" w:firstLineChars="200"/>
    </w:pPr>
  </w:style>
  <w:style w:type="character" w:customStyle="1" w:styleId="76">
    <w:name w:val="正文文本缩进 2 Char1"/>
    <w:semiHidden/>
    <w:qFormat/>
    <w:uiPriority w:val="99"/>
    <w:rPr>
      <w:kern w:val="2"/>
      <w:sz w:val="21"/>
      <w:szCs w:val="24"/>
    </w:rPr>
  </w:style>
  <w:style w:type="paragraph" w:customStyle="1" w:styleId="77">
    <w:name w:val="Body Text Indent 2"/>
    <w:basedOn w:val="1"/>
    <w:qFormat/>
    <w:uiPriority w:val="0"/>
    <w:pPr>
      <w:widowControl w:val="0"/>
      <w:spacing w:line="360" w:lineRule="auto"/>
      <w:ind w:left="1260"/>
    </w:pPr>
    <w:rPr>
      <w:rFonts w:ascii="宋体"/>
      <w:kern w:val="0"/>
      <w:sz w:val="20"/>
    </w:rPr>
  </w:style>
  <w:style w:type="character" w:customStyle="1" w:styleId="78">
    <w:name w:val="annotation reference"/>
    <w:qFormat/>
    <w:uiPriority w:val="0"/>
    <w:rPr>
      <w:rFonts w:cs="Times New Roman"/>
      <w:sz w:val="21"/>
      <w:szCs w:val="21"/>
    </w:rPr>
  </w:style>
  <w:style w:type="character" w:customStyle="1" w:styleId="79">
    <w:name w:val="page number"/>
    <w:qFormat/>
    <w:uiPriority w:val="0"/>
    <w:rPr>
      <w:rFonts w:cs="Times New Roman"/>
    </w:rPr>
  </w:style>
  <w:style w:type="paragraph" w:customStyle="1" w:styleId="80">
    <w:name w:val="正文文本缩进 34"/>
    <w:basedOn w:val="1"/>
    <w:qFormat/>
    <w:uiPriority w:val="0"/>
    <w:pPr>
      <w:widowControl w:val="0"/>
      <w:spacing w:after="120"/>
      <w:ind w:left="420" w:leftChars="200"/>
    </w:pPr>
    <w:rPr>
      <w:kern w:val="0"/>
      <w:sz w:val="16"/>
      <w:szCs w:val="16"/>
    </w:rPr>
  </w:style>
  <w:style w:type="paragraph" w:customStyle="1" w:styleId="81">
    <w:name w:val="_Style 78"/>
    <w:unhideWhenUsed/>
    <w:qFormat/>
    <w:uiPriority w:val="99"/>
    <w:rPr>
      <w:rFonts w:ascii="Times New Roman" w:hAnsi="Times New Roman" w:eastAsia="宋体" w:cs="Times New Roman"/>
      <w:kern w:val="2"/>
      <w:sz w:val="21"/>
      <w:szCs w:val="24"/>
      <w:lang w:val="en-US" w:eastAsia="zh-CN" w:bidi="ar-SA"/>
    </w:rPr>
  </w:style>
  <w:style w:type="paragraph" w:customStyle="1" w:styleId="82">
    <w:name w:val="Body Text Indent 3"/>
    <w:basedOn w:val="1"/>
    <w:qFormat/>
    <w:uiPriority w:val="0"/>
    <w:pPr>
      <w:widowControl w:val="0"/>
      <w:spacing w:after="120"/>
      <w:ind w:left="420" w:leftChars="200"/>
    </w:pPr>
    <w:rPr>
      <w:kern w:val="0"/>
      <w:sz w:val="16"/>
      <w:szCs w:val="16"/>
    </w:rPr>
  </w:style>
  <w:style w:type="paragraph" w:customStyle="1" w:styleId="83">
    <w:name w:val="样式1"/>
    <w:basedOn w:val="1"/>
    <w:next w:val="1"/>
    <w:qFormat/>
    <w:uiPriority w:val="0"/>
    <w:pPr>
      <w:keepNext/>
      <w:keepLines/>
      <w:widowControl w:val="0"/>
      <w:spacing w:before="340" w:after="330" w:line="240" w:lineRule="auto"/>
      <w:jc w:val="center"/>
      <w:outlineLvl w:val="0"/>
    </w:pPr>
    <w:rPr>
      <w:rFonts w:hint="eastAsia" w:ascii="Times New Roman" w:hAnsi="Times New Roman"/>
      <w:b/>
      <w:bCs/>
      <w:kern w:val="44"/>
      <w:sz w:val="44"/>
      <w:szCs w:val="44"/>
    </w:rPr>
  </w:style>
  <w:style w:type="paragraph" w:customStyle="1" w:styleId="84">
    <w:name w:val="样式2"/>
    <w:basedOn w:val="1"/>
    <w:next w:val="1"/>
    <w:qFormat/>
    <w:uiPriority w:val="0"/>
    <w:pPr>
      <w:keepNext/>
      <w:keepLines/>
      <w:widowControl w:val="0"/>
      <w:spacing w:before="0" w:after="0" w:line="240" w:lineRule="auto"/>
      <w:jc w:val="center"/>
      <w:outlineLvl w:val="0"/>
    </w:pPr>
    <w:rPr>
      <w:rFonts w:hint="eastAsia" w:ascii="Times New Roman" w:hAnsi="Times New Roman"/>
      <w:b/>
      <w:bCs/>
      <w:kern w:val="44"/>
      <w:sz w:val="44"/>
      <w:szCs w:val="44"/>
    </w:rPr>
  </w:style>
  <w:style w:type="paragraph" w:customStyle="1" w:styleId="85">
    <w:name w:val="样式3"/>
    <w:basedOn w:val="1"/>
    <w:next w:val="1"/>
    <w:qFormat/>
    <w:uiPriority w:val="0"/>
    <w:pPr>
      <w:keepNext/>
      <w:keepLines/>
      <w:widowControl w:val="0"/>
      <w:spacing w:before="340" w:after="330" w:line="576" w:lineRule="auto"/>
      <w:jc w:val="center"/>
      <w:outlineLvl w:val="0"/>
    </w:pPr>
    <w:rPr>
      <w:rFonts w:ascii="Times New Roman" w:hAnsi="Times New Roman"/>
      <w:b/>
      <w:bCs/>
      <w:kern w:val="44"/>
      <w:sz w:val="48"/>
    </w:rPr>
  </w:style>
  <w:style w:type="paragraph" w:customStyle="1" w:styleId="86">
    <w:name w:val="样式4"/>
    <w:basedOn w:val="1"/>
    <w:next w:val="1"/>
    <w:qFormat/>
    <w:uiPriority w:val="0"/>
    <w:pPr>
      <w:keepNext/>
      <w:keepLines/>
      <w:widowControl w:val="0"/>
      <w:spacing w:before="0" w:after="0" w:line="240" w:lineRule="auto"/>
      <w:jc w:val="center"/>
      <w:outlineLvl w:val="0"/>
    </w:pPr>
    <w:rPr>
      <w:rFonts w:hint="eastAsia" w:ascii="Times New Roman" w:hAnsi="Times New Roman"/>
      <w:b/>
      <w:bCs/>
      <w:kern w:val="44"/>
      <w:sz w:val="44"/>
      <w:szCs w:val="44"/>
    </w:rPr>
  </w:style>
  <w:style w:type="paragraph" w:customStyle="1" w:styleId="87">
    <w:name w:val="样式5"/>
    <w:basedOn w:val="1"/>
    <w:next w:val="1"/>
    <w:qFormat/>
    <w:uiPriority w:val="0"/>
    <w:pPr>
      <w:keepNext/>
      <w:keepLines/>
      <w:widowControl w:val="0"/>
      <w:spacing w:before="0" w:after="0" w:line="240" w:lineRule="auto"/>
      <w:jc w:val="center"/>
      <w:outlineLvl w:val="0"/>
    </w:pPr>
    <w:rPr>
      <w:rFonts w:hint="eastAsia" w:ascii="Times New Roman" w:hAnsi="Times New Roman"/>
      <w:b/>
      <w:bCs/>
      <w:kern w:val="44"/>
      <w:sz w:val="44"/>
      <w:szCs w:val="44"/>
    </w:rPr>
  </w:style>
  <w:style w:type="character" w:customStyle="1" w:styleId="88">
    <w:name w:val="font41"/>
    <w:basedOn w:val="39"/>
    <w:qFormat/>
    <w:uiPriority w:val="0"/>
    <w:rPr>
      <w:rFonts w:hint="eastAsia" w:ascii="宋体" w:hAnsi="宋体" w:eastAsia="宋体" w:cs="宋体"/>
      <w:b/>
      <w:bCs/>
      <w:color w:val="000000"/>
      <w:sz w:val="24"/>
      <w:szCs w:val="24"/>
      <w:u w:val="none"/>
    </w:rPr>
  </w:style>
  <w:style w:type="character" w:customStyle="1" w:styleId="89">
    <w:name w:val="font51"/>
    <w:basedOn w:val="39"/>
    <w:qFormat/>
    <w:uiPriority w:val="0"/>
    <w:rPr>
      <w:rFonts w:hint="eastAsia" w:ascii="宋体" w:hAnsi="宋体" w:eastAsia="宋体" w:cs="宋体"/>
      <w:color w:val="000000"/>
      <w:sz w:val="22"/>
      <w:szCs w:val="22"/>
      <w:u w:val="none"/>
    </w:rPr>
  </w:style>
  <w:style w:type="paragraph" w:customStyle="1" w:styleId="90">
    <w:name w:val="正文文本缩进 21"/>
    <w:basedOn w:val="1"/>
    <w:qFormat/>
    <w:uiPriority w:val="0"/>
    <w:pPr>
      <w:widowControl w:val="0"/>
      <w:spacing w:line="360" w:lineRule="auto"/>
      <w:ind w:left="1260"/>
    </w:pPr>
    <w:rPr>
      <w:rFonts w:ascii="宋体"/>
      <w:kern w:val="0"/>
      <w:sz w:val="20"/>
    </w:rPr>
  </w:style>
  <w:style w:type="paragraph" w:customStyle="1" w:styleId="91">
    <w:name w:val="正文文本缩进 31"/>
    <w:basedOn w:val="1"/>
    <w:qFormat/>
    <w:uiPriority w:val="0"/>
    <w:pPr>
      <w:widowControl w:val="0"/>
      <w:spacing w:after="120"/>
      <w:ind w:left="420" w:leftChars="200"/>
    </w:pPr>
    <w:rPr>
      <w:kern w:val="0"/>
      <w:sz w:val="16"/>
      <w:szCs w:val="16"/>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103</Pages>
  <Words>7432</Words>
  <Characters>7817</Characters>
  <Lines>333</Lines>
  <Paragraphs>93</Paragraphs>
  <TotalTime>3</TotalTime>
  <ScaleCrop>false</ScaleCrop>
  <LinksUpToDate>false</LinksUpToDate>
  <CharactersWithSpaces>8654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2025-02-28T07:45:00Z</dcterms:created>
  <dc:creator>Administrator</dc:creator>
  <cp:lastModifiedBy>李家乐</cp:lastModifiedBy>
  <cp:lastPrinted>2021-08-24T08:13:00Z</cp:lastPrinted>
  <dcterms:modified xsi:type="dcterms:W3CDTF">2026-09-08T09:31:17Z</dcterms:modified>
  <dc:title>翡翠岛广场项目招商代理服务</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30D99404D55B4361B632B0FCA0524B5E_13</vt:lpwstr>
  </property>
  <property fmtid="{D5CDD505-2E9C-101B-9397-08002B2CF9AE}" pid="4" name="KSOTemplateDocerSaveRecord">
    <vt:lpwstr>eyJoZGlkIjoiOTJkMjhkMGYxYzA1OGY3N2EzZmJmODFlY2U5NmVlYTUiLCJ1c2VySWQiOiI0NjA0OTI0MDYifQ==</vt:lpwstr>
  </property>
</Properties>
</file>