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9D9BA">
      <w:pPr>
        <w:widowControl/>
        <w:spacing w:beforeAutospacing="1" w:afterAutospacing="1"/>
        <w:jc w:val="center"/>
        <w:outlineLvl w:val="1"/>
        <w:rPr>
          <w:rFonts w:hint="eastAsia" w:ascii="黑体" w:hAnsi="宋体" w:eastAsia="黑体" w:cs="黑体"/>
          <w:kern w:val="0"/>
          <w:sz w:val="44"/>
          <w:szCs w:val="44"/>
        </w:rPr>
      </w:pPr>
      <w:r>
        <w:rPr>
          <w:rFonts w:hint="eastAsia" w:ascii="黑体" w:hAnsi="宋体" w:eastAsia="黑体" w:cs="黑体"/>
          <w:kern w:val="0"/>
          <w:sz w:val="44"/>
          <w:szCs w:val="44"/>
          <w:lang w:val="en-US" w:eastAsia="zh-CN"/>
        </w:rPr>
        <w:t>采购</w:t>
      </w:r>
      <w:r>
        <w:rPr>
          <w:rFonts w:hint="eastAsia" w:ascii="黑体" w:hAnsi="宋体" w:eastAsia="黑体" w:cs="黑体"/>
          <w:kern w:val="0"/>
          <w:sz w:val="44"/>
          <w:szCs w:val="44"/>
        </w:rPr>
        <w:t>文件</w:t>
      </w:r>
    </w:p>
    <w:p w14:paraId="19C1A1CB">
      <w:pPr>
        <w:pStyle w:val="9"/>
        <w:jc w:val="center"/>
      </w:pPr>
    </w:p>
    <w:tbl>
      <w:tblPr>
        <w:tblStyle w:val="16"/>
        <w:tblW w:w="7943"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45" w:type="dxa"/>
          <w:left w:w="45" w:type="dxa"/>
          <w:bottom w:w="45" w:type="dxa"/>
          <w:right w:w="45" w:type="dxa"/>
        </w:tblCellMar>
      </w:tblPr>
      <w:tblGrid>
        <w:gridCol w:w="2723"/>
        <w:gridCol w:w="5220"/>
      </w:tblGrid>
      <w:tr w14:paraId="1AAD0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FB8848C">
            <w:pPr>
              <w:widowControl/>
              <w:jc w:val="right"/>
              <w:rPr>
                <w:rFonts w:ascii="宋体" w:hAnsi="宋体" w:cs="宋体"/>
                <w:color w:val="000000" w:themeColor="text1"/>
                <w:kern w:val="0"/>
                <w:sz w:val="32"/>
                <w:szCs w:val="32"/>
                <w14:textFill>
                  <w14:solidFill>
                    <w14:schemeClr w14:val="tx1"/>
                  </w14:solidFill>
                </w14:textFill>
              </w:rPr>
            </w:pPr>
            <w:r>
              <w:rPr>
                <w:rFonts w:ascii="宋体" w:hAnsi="宋体" w:cs="宋体"/>
                <w:color w:val="000000" w:themeColor="text1"/>
                <w:kern w:val="0"/>
                <w:sz w:val="32"/>
                <w:szCs w:val="32"/>
                <w14:textFill>
                  <w14:solidFill>
                    <w14:schemeClr w14:val="tx1"/>
                  </w14:solidFill>
                </w14:textFill>
              </w:rPr>
              <w:t>项目</w:t>
            </w:r>
            <w:r>
              <w:rPr>
                <w:rFonts w:hint="eastAsia" w:ascii="宋体" w:hAnsi="宋体" w:cs="宋体"/>
                <w:color w:val="000000" w:themeColor="text1"/>
                <w:kern w:val="0"/>
                <w:sz w:val="32"/>
                <w:szCs w:val="32"/>
                <w:lang w:val="en-US" w:eastAsia="zh-CN"/>
                <w14:textFill>
                  <w14:solidFill>
                    <w14:schemeClr w14:val="tx1"/>
                  </w14:solidFill>
                </w14:textFill>
              </w:rPr>
              <w:t>编号</w:t>
            </w:r>
            <w:r>
              <w:rPr>
                <w:rFonts w:ascii="宋体" w:hAnsi="宋体" w:cs="宋体"/>
                <w:color w:val="000000" w:themeColor="text1"/>
                <w:kern w:val="0"/>
                <w:sz w:val="32"/>
                <w:szCs w:val="32"/>
                <w14:textFill>
                  <w14:solidFill>
                    <w14:schemeClr w14:val="tx1"/>
                  </w14:solidFill>
                </w14:textFill>
              </w:rPr>
              <w:t>：</w:t>
            </w:r>
          </w:p>
        </w:tc>
        <w:tc>
          <w:tcPr>
            <w:tcW w:w="5220" w:type="dxa"/>
            <w:shd w:val="clear" w:color="auto" w:fill="auto"/>
            <w:vAlign w:val="center"/>
          </w:tcPr>
          <w:p w14:paraId="67F71411">
            <w:pPr>
              <w:widowControl/>
              <w:jc w:val="left"/>
              <w:rPr>
                <w:rFonts w:hint="default" w:ascii="宋体" w:hAnsi="宋体" w:cs="宋体"/>
                <w:color w:val="000000" w:themeColor="text1"/>
                <w:kern w:val="0"/>
                <w:sz w:val="32"/>
                <w:szCs w:val="32"/>
                <w:lang w:val="en-US" w:eastAsia="zh-CN"/>
                <w14:textFill>
                  <w14:solidFill>
                    <w14:schemeClr w14:val="tx1"/>
                  </w14:solidFill>
                </w14:textFill>
              </w:rPr>
            </w:pPr>
            <w:ins w:id="0" w:author="安颜" w:date="2025-05-28T09:32:03Z">
              <w:r>
                <w:rPr>
                  <w:rFonts w:ascii="仿宋_GB2312" w:hAnsi="宋体" w:eastAsia="仿宋_GB2312" w:cs="仿宋_GB2312"/>
                  <w:color w:val="000000" w:themeColor="text1"/>
                  <w:sz w:val="32"/>
                  <w:szCs w:val="32"/>
                  <w14:textFill>
                    <w14:solidFill>
                      <w14:schemeClr w14:val="tx1"/>
                    </w14:solidFill>
                  </w14:textFill>
                </w:rPr>
                <w:t>JYCG-DECL-2025-18332</w:t>
              </w:r>
            </w:ins>
          </w:p>
        </w:tc>
      </w:tr>
      <w:tr w14:paraId="6AF6E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57DC163E">
            <w:pPr>
              <w:widowControl/>
              <w:jc w:val="right"/>
              <w:rPr>
                <w:sz w:val="32"/>
                <w:szCs w:val="32"/>
                <w:highlight w:val="none"/>
              </w:rPr>
            </w:pPr>
            <w:r>
              <w:rPr>
                <w:rFonts w:ascii="宋体" w:hAnsi="宋体" w:cs="宋体"/>
                <w:kern w:val="0"/>
                <w:sz w:val="32"/>
                <w:szCs w:val="32"/>
                <w:highlight w:val="none"/>
              </w:rPr>
              <w:t>项目名称：</w:t>
            </w:r>
          </w:p>
        </w:tc>
        <w:tc>
          <w:tcPr>
            <w:tcW w:w="5220" w:type="dxa"/>
            <w:shd w:val="clear" w:color="auto" w:fill="auto"/>
            <w:vAlign w:val="center"/>
          </w:tcPr>
          <w:p w14:paraId="3AC57467">
            <w:pPr>
              <w:widowControl/>
              <w:jc w:val="left"/>
              <w:rPr>
                <w:rFonts w:hint="default" w:eastAsia="宋体"/>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汽车城主题围挡及户外广告牌全案设计项目</w:t>
            </w:r>
          </w:p>
        </w:tc>
      </w:tr>
      <w:tr w14:paraId="1CB72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737858C">
            <w:pPr>
              <w:widowControl/>
              <w:jc w:val="right"/>
              <w:rPr>
                <w:sz w:val="32"/>
                <w:szCs w:val="32"/>
                <w:highlight w:val="none"/>
              </w:rPr>
            </w:pPr>
            <w:r>
              <w:rPr>
                <w:rFonts w:ascii="宋体" w:hAnsi="宋体" w:cs="宋体"/>
                <w:kern w:val="0"/>
                <w:sz w:val="32"/>
                <w:szCs w:val="32"/>
                <w:highlight w:val="none"/>
              </w:rPr>
              <w:t>项目类型：</w:t>
            </w:r>
          </w:p>
        </w:tc>
        <w:tc>
          <w:tcPr>
            <w:tcW w:w="5220" w:type="dxa"/>
            <w:shd w:val="clear" w:color="auto" w:fill="auto"/>
            <w:vAlign w:val="center"/>
          </w:tcPr>
          <w:p w14:paraId="044B6A29">
            <w:pPr>
              <w:widowControl/>
              <w:jc w:val="left"/>
              <w:rPr>
                <w:rFonts w:hint="default"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服务类</w:t>
            </w:r>
          </w:p>
        </w:tc>
      </w:tr>
      <w:tr w14:paraId="401CB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D4E22B2">
            <w:pPr>
              <w:widowControl/>
              <w:jc w:val="right"/>
              <w:rPr>
                <w:sz w:val="32"/>
                <w:szCs w:val="32"/>
                <w:highlight w:val="none"/>
              </w:rPr>
            </w:pPr>
            <w:r>
              <w:rPr>
                <w:rFonts w:ascii="宋体" w:hAnsi="宋体" w:cs="宋体"/>
                <w:kern w:val="0"/>
                <w:sz w:val="32"/>
                <w:szCs w:val="32"/>
                <w:highlight w:val="none"/>
              </w:rPr>
              <w:t>采购方式：</w:t>
            </w:r>
          </w:p>
        </w:tc>
        <w:tc>
          <w:tcPr>
            <w:tcW w:w="5220" w:type="dxa"/>
            <w:shd w:val="clear" w:color="auto" w:fill="auto"/>
            <w:vAlign w:val="center"/>
          </w:tcPr>
          <w:p w14:paraId="083FA38C">
            <w:pPr>
              <w:widowControl/>
              <w:jc w:val="left"/>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公开征集</w:t>
            </w:r>
          </w:p>
        </w:tc>
      </w:tr>
      <w:tr w14:paraId="7BEFC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0B342B3">
            <w:pPr>
              <w:widowControl/>
              <w:jc w:val="right"/>
              <w:rPr>
                <w:sz w:val="32"/>
                <w:szCs w:val="32"/>
                <w:highlight w:val="none"/>
              </w:rPr>
            </w:pPr>
            <w:r>
              <w:rPr>
                <w:rFonts w:ascii="宋体" w:hAnsi="宋体" w:cs="宋体"/>
                <w:kern w:val="0"/>
                <w:sz w:val="32"/>
                <w:szCs w:val="32"/>
                <w:highlight w:val="none"/>
              </w:rPr>
              <w:t>货币类型：</w:t>
            </w:r>
          </w:p>
        </w:tc>
        <w:tc>
          <w:tcPr>
            <w:tcW w:w="5220" w:type="dxa"/>
            <w:shd w:val="clear" w:color="auto" w:fill="auto"/>
            <w:vAlign w:val="center"/>
          </w:tcPr>
          <w:p w14:paraId="08909971">
            <w:pPr>
              <w:widowControl/>
              <w:jc w:val="left"/>
              <w:rPr>
                <w:sz w:val="32"/>
                <w:szCs w:val="32"/>
                <w:highlight w:val="none"/>
              </w:rPr>
            </w:pPr>
            <w:r>
              <w:rPr>
                <w:rFonts w:ascii="宋体" w:hAnsi="宋体" w:cs="宋体"/>
                <w:kern w:val="0"/>
                <w:sz w:val="32"/>
                <w:szCs w:val="32"/>
                <w:highlight w:val="none"/>
              </w:rPr>
              <w:t>人民币</w:t>
            </w:r>
          </w:p>
        </w:tc>
      </w:tr>
      <w:tr w14:paraId="657B5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571972D">
            <w:pPr>
              <w:widowControl/>
              <w:jc w:val="right"/>
              <w:rPr>
                <w:sz w:val="32"/>
                <w:szCs w:val="32"/>
                <w:highlight w:val="none"/>
              </w:rPr>
            </w:pPr>
            <w:r>
              <w:rPr>
                <w:rFonts w:hint="eastAsia" w:ascii="宋体" w:hAnsi="宋体" w:cs="宋体"/>
                <w:kern w:val="0"/>
                <w:sz w:val="32"/>
                <w:szCs w:val="32"/>
                <w:highlight w:val="none"/>
                <w:lang w:val="en-US" w:eastAsia="zh-CN"/>
              </w:rPr>
              <w:t>评审</w:t>
            </w:r>
            <w:r>
              <w:rPr>
                <w:rFonts w:ascii="宋体" w:hAnsi="宋体" w:cs="宋体"/>
                <w:kern w:val="0"/>
                <w:sz w:val="32"/>
                <w:szCs w:val="32"/>
                <w:highlight w:val="none"/>
              </w:rPr>
              <w:t>方法：</w:t>
            </w:r>
          </w:p>
        </w:tc>
        <w:tc>
          <w:tcPr>
            <w:tcW w:w="5220" w:type="dxa"/>
            <w:shd w:val="clear" w:color="auto" w:fill="auto"/>
            <w:vAlign w:val="center"/>
          </w:tcPr>
          <w:p w14:paraId="49E8D871">
            <w:pPr>
              <w:widowControl/>
              <w:jc w:val="left"/>
              <w:rPr>
                <w:rFonts w:hint="default" w:eastAsia="宋体"/>
                <w:sz w:val="32"/>
                <w:szCs w:val="32"/>
                <w:highlight w:val="none"/>
                <w:lang w:val="en-US" w:eastAsia="zh-CN"/>
              </w:rPr>
            </w:pPr>
            <w:r>
              <w:rPr>
                <w:rFonts w:hint="eastAsia" w:ascii="宋体" w:hAnsi="宋体" w:eastAsia="宋体" w:cs="宋体"/>
                <w:kern w:val="0"/>
                <w:sz w:val="32"/>
                <w:szCs w:val="32"/>
                <w:highlight w:val="none"/>
                <w:lang w:val="en-US" w:eastAsia="zh-CN"/>
              </w:rPr>
              <w:t>综合评分法</w:t>
            </w:r>
          </w:p>
        </w:tc>
      </w:tr>
      <w:tr w14:paraId="3420B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E7929D6">
            <w:pPr>
              <w:widowControl/>
              <w:jc w:val="right"/>
              <w:rPr>
                <w:rFonts w:hint="eastAsia" w:ascii="宋体" w:hAnsi="宋体" w:cs="宋体"/>
                <w:kern w:val="0"/>
                <w:sz w:val="32"/>
                <w:szCs w:val="32"/>
                <w:highlight w:val="none"/>
                <w:lang w:val="en-US" w:eastAsia="zh-CN"/>
              </w:rPr>
            </w:pPr>
            <w:r>
              <w:rPr>
                <w:rFonts w:hint="eastAsia" w:ascii="宋体" w:hAnsi="宋体" w:cs="宋体"/>
                <w:kern w:val="0"/>
                <w:sz w:val="32"/>
                <w:szCs w:val="32"/>
                <w:highlight w:val="none"/>
                <w:lang w:val="en-US" w:eastAsia="zh-CN"/>
              </w:rPr>
              <w:t>项目预算：</w:t>
            </w:r>
          </w:p>
          <w:p w14:paraId="4EC6EA3F">
            <w:pPr>
              <w:rPr>
                <w:highlight w:val="none"/>
              </w:rPr>
            </w:pPr>
          </w:p>
        </w:tc>
        <w:tc>
          <w:tcPr>
            <w:tcW w:w="5220" w:type="dxa"/>
            <w:shd w:val="clear" w:color="auto" w:fill="auto"/>
            <w:vAlign w:val="center"/>
          </w:tcPr>
          <w:p w14:paraId="4903BA07">
            <w:pPr>
              <w:widowControl/>
              <w:jc w:val="left"/>
              <w:rPr>
                <w:rFonts w:hint="default" w:ascii="宋体" w:hAnsi="宋体" w:eastAsia="宋体" w:cs="宋体"/>
                <w:kern w:val="0"/>
                <w:sz w:val="32"/>
                <w:szCs w:val="32"/>
                <w:highlight w:val="none"/>
                <w:lang w:val="en-US" w:eastAsia="zh-CN"/>
              </w:rPr>
            </w:pPr>
            <w:r>
              <w:rPr>
                <w:rFonts w:hint="default" w:ascii="宋体" w:hAnsi="宋体" w:cs="宋体"/>
                <w:kern w:val="0"/>
                <w:sz w:val="32"/>
                <w:szCs w:val="32"/>
                <w:highlight w:val="none"/>
                <w:lang w:val="en-US" w:eastAsia="zh-CN"/>
              </w:rPr>
              <w:t>12.34</w:t>
            </w:r>
            <w:r>
              <w:rPr>
                <w:rFonts w:hint="eastAsia" w:ascii="宋体" w:hAnsi="宋体" w:cs="宋体"/>
                <w:kern w:val="0"/>
                <w:sz w:val="32"/>
                <w:szCs w:val="32"/>
                <w:highlight w:val="none"/>
                <w:lang w:val="en-US" w:eastAsia="zh-CN"/>
              </w:rPr>
              <w:t>万元以内</w:t>
            </w:r>
          </w:p>
        </w:tc>
      </w:tr>
    </w:tbl>
    <w:p w14:paraId="02E3E285">
      <w:pPr>
        <w:pStyle w:val="14"/>
        <w:jc w:val="center"/>
        <w:outlineLvl w:val="1"/>
        <w:rPr>
          <w:rFonts w:hint="eastAsia" w:ascii="黑体" w:hAnsi="黑体" w:eastAsia="黑体"/>
          <w:sz w:val="40"/>
          <w:szCs w:val="40"/>
          <w:highlight w:val="yellow"/>
        </w:rPr>
      </w:pPr>
    </w:p>
    <w:p w14:paraId="3CF998A8">
      <w:pPr>
        <w:pStyle w:val="14"/>
        <w:jc w:val="center"/>
        <w:outlineLvl w:val="1"/>
        <w:rPr>
          <w:rFonts w:hint="eastAsia" w:ascii="黑体" w:hAnsi="黑体" w:eastAsia="黑体"/>
          <w:sz w:val="40"/>
          <w:szCs w:val="40"/>
        </w:rPr>
        <w:sectPr>
          <w:headerReference r:id="rId3" w:type="first"/>
          <w:footerReference r:id="rId4" w:type="default"/>
          <w:footerReference r:id="rId5" w:type="even"/>
          <w:pgSz w:w="11907" w:h="16840"/>
          <w:pgMar w:top="1440" w:right="1797" w:bottom="1440" w:left="1797" w:header="851" w:footer="992" w:gutter="0"/>
          <w:cols w:space="425" w:num="1"/>
          <w:titlePg/>
          <w:docGrid w:linePitch="462" w:charSpace="0"/>
        </w:sectPr>
      </w:pPr>
    </w:p>
    <w:p w14:paraId="72EF3369">
      <w:pPr>
        <w:jc w:val="center"/>
        <w:rPr>
          <w:rFonts w:ascii="宋体" w:hAnsi="宋体"/>
          <w:color w:val="FF0000"/>
          <w:szCs w:val="21"/>
        </w:rPr>
      </w:pPr>
      <w:r>
        <w:rPr>
          <w:rFonts w:hint="eastAsia" w:ascii="宋体" w:hAnsi="宋体" w:eastAsia="黑体"/>
          <w:b/>
          <w:bCs/>
          <w:color w:val="FF0000"/>
          <w:kern w:val="44"/>
          <w:sz w:val="28"/>
          <w:szCs w:val="44"/>
        </w:rPr>
        <w:t>警示条款</w:t>
      </w:r>
    </w:p>
    <w:p w14:paraId="304A5F7C">
      <w:pPr>
        <w:ind w:firstLine="400" w:firstLineChars="200"/>
        <w:rPr>
          <w:rFonts w:ascii="宋体" w:hAnsi="宋体"/>
          <w:color w:val="FF0000"/>
          <w:sz w:val="20"/>
          <w:szCs w:val="20"/>
        </w:rPr>
      </w:pPr>
    </w:p>
    <w:p w14:paraId="33484585">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675B5F28">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14:paraId="522DDF2B">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14:paraId="0F329514">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14:paraId="4BF1A124">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14:paraId="632AA9B9">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14:paraId="407DF9D6">
      <w:pPr>
        <w:ind w:firstLine="400" w:firstLineChars="200"/>
        <w:rPr>
          <w:rFonts w:ascii="宋体" w:hAnsi="宋体"/>
          <w:color w:val="FF0000"/>
          <w:sz w:val="20"/>
          <w:szCs w:val="20"/>
        </w:rPr>
      </w:pPr>
      <w:r>
        <w:rPr>
          <w:rFonts w:hint="eastAsia" w:ascii="宋体" w:hAnsi="宋体"/>
          <w:color w:val="FF0000"/>
          <w:sz w:val="20"/>
          <w:szCs w:val="20"/>
        </w:rPr>
        <w:t>（六）恶意投诉的；</w:t>
      </w:r>
    </w:p>
    <w:p w14:paraId="64C937C3">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14:paraId="53452100">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14:paraId="37CD24EC">
      <w:pPr>
        <w:ind w:firstLine="400" w:firstLineChars="200"/>
        <w:rPr>
          <w:rFonts w:hint="eastAsia" w:ascii="宋体" w:hAnsi="宋体"/>
          <w:color w:val="FF0000"/>
          <w:sz w:val="20"/>
          <w:szCs w:val="20"/>
        </w:rPr>
      </w:pPr>
      <w:r>
        <w:rPr>
          <w:rFonts w:hint="eastAsia" w:ascii="宋体" w:hAnsi="宋体"/>
          <w:color w:val="FF0000"/>
          <w:sz w:val="20"/>
          <w:szCs w:val="20"/>
        </w:rPr>
        <w:t>（九）其他违反本条例规定的行为。</w:t>
      </w:r>
    </w:p>
    <w:p w14:paraId="34C5BE0B">
      <w:pPr>
        <w:pStyle w:val="7"/>
      </w:pPr>
    </w:p>
    <w:p w14:paraId="78F595FC">
      <w:pPr>
        <w:numPr>
          <w:ilvl w:val="0"/>
          <w:numId w:val="1"/>
        </w:numPr>
        <w:ind w:firstLine="402" w:firstLineChars="200"/>
        <w:rPr>
          <w:rFonts w:hint="eastAsia" w:ascii="宋体" w:hAnsi="宋体"/>
          <w:color w:val="FF0000"/>
          <w:sz w:val="20"/>
          <w:szCs w:val="20"/>
        </w:rPr>
      </w:pPr>
      <w:r>
        <w:rPr>
          <w:rFonts w:hint="eastAsia" w:ascii="宋体" w:hAnsi="宋体"/>
          <w:b/>
          <w:bCs/>
          <w:color w:val="FF0000"/>
          <w:sz w:val="20"/>
          <w:szCs w:val="20"/>
        </w:rPr>
        <w:t>《深圳经济特区政府采购条例实施细则》第七十五条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w:t>
      </w:r>
      <w:r>
        <w:rPr>
          <w:rFonts w:hint="eastAsia" w:ascii="宋体" w:hAnsi="宋体"/>
          <w:color w:val="FF0000"/>
          <w:sz w:val="20"/>
          <w:szCs w:val="20"/>
          <w:lang w:eastAsia="zh-CN"/>
        </w:rPr>
        <w:t>之一</w:t>
      </w:r>
      <w:r>
        <w:rPr>
          <w:rFonts w:hint="eastAsia" w:ascii="宋体" w:hAnsi="宋体"/>
          <w:color w:val="FF0000"/>
          <w:sz w:val="20"/>
          <w:szCs w:val="20"/>
        </w:rPr>
        <w:t>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5B10B69C">
      <w:pPr>
        <w:pStyle w:val="7"/>
        <w:numPr>
          <w:ilvl w:val="0"/>
          <w:numId w:val="0"/>
        </w:numPr>
      </w:pPr>
    </w:p>
    <w:p w14:paraId="2DD72A09">
      <w:pPr>
        <w:ind w:firstLine="402" w:firstLineChars="200"/>
        <w:rPr>
          <w:rFonts w:ascii="宋体" w:hAnsi="宋体"/>
          <w:color w:val="FF0000"/>
          <w:sz w:val="20"/>
          <w:szCs w:val="20"/>
        </w:rPr>
      </w:pPr>
      <w:r>
        <w:rPr>
          <w:rFonts w:hint="eastAsia" w:ascii="宋体" w:hAnsi="宋体"/>
          <w:b/>
          <w:bCs/>
          <w:color w:val="FF0000"/>
          <w:sz w:val="20"/>
          <w:szCs w:val="20"/>
        </w:rPr>
        <w:t>三、《深圳经济特区政府采购条例实施细则》第七十七条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供应商有下列情形之一的，属于隐瞒真实情况，提供虚假资料，按照采购条例第五十七</w:t>
      </w:r>
      <w:r>
        <w:rPr>
          <w:rFonts w:hint="eastAsia" w:ascii="宋体" w:hAnsi="宋体"/>
          <w:color w:val="FF0000"/>
          <w:sz w:val="20"/>
          <w:szCs w:val="20"/>
          <w:highlight w:val="none"/>
          <w:lang w:val="en-US" w:eastAsia="zh-CN"/>
        </w:rPr>
        <w:t>条</w:t>
      </w:r>
      <w:r>
        <w:rPr>
          <w:rFonts w:hint="eastAsia" w:ascii="宋体" w:hAnsi="宋体"/>
          <w:color w:val="FF0000"/>
          <w:sz w:val="20"/>
          <w:szCs w:val="20"/>
          <w:highlight w:val="none"/>
        </w:rPr>
        <w:t>的</w:t>
      </w:r>
      <w:r>
        <w:rPr>
          <w:rFonts w:hint="eastAsia" w:ascii="宋体" w:hAnsi="宋体"/>
          <w:color w:val="FF0000"/>
          <w:sz w:val="20"/>
          <w:szCs w:val="20"/>
        </w:rPr>
        <w:t>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444C92A1">
      <w:pPr>
        <w:ind w:firstLine="400" w:firstLineChars="200"/>
        <w:rPr>
          <w:rFonts w:hint="eastAsia"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01BCF191">
      <w:pPr>
        <w:pStyle w:val="7"/>
      </w:pPr>
    </w:p>
    <w:p w14:paraId="6E36FD69">
      <w:pPr>
        <w:ind w:firstLine="400" w:firstLineChars="200"/>
        <w:rPr>
          <w:rFonts w:ascii="宋体" w:hAnsi="宋体"/>
          <w:color w:val="FF0000"/>
          <w:sz w:val="20"/>
          <w:szCs w:val="20"/>
        </w:rPr>
      </w:pPr>
      <w:r>
        <w:rPr>
          <w:rFonts w:hint="eastAsia" w:ascii="宋体" w:hAnsi="宋体"/>
          <w:color w:val="FF0000"/>
          <w:sz w:val="20"/>
          <w:szCs w:val="20"/>
        </w:rPr>
        <w:t>四、请投标供应商阅读</w:t>
      </w:r>
      <w:r>
        <w:rPr>
          <w:rFonts w:hint="eastAsia" w:ascii="宋体" w:hAnsi="宋体"/>
          <w:b/>
          <w:bCs/>
          <w:color w:val="FF0000"/>
          <w:sz w:val="20"/>
          <w:szCs w:val="20"/>
        </w:rPr>
        <w:t>《政府采购违法行为风险知悉确认书》</w:t>
      </w:r>
      <w:r>
        <w:rPr>
          <w:rFonts w:hint="eastAsia" w:ascii="宋体" w:hAnsi="宋体"/>
          <w:color w:val="FF0000"/>
          <w:sz w:val="20"/>
          <w:szCs w:val="20"/>
        </w:rPr>
        <w:t>，并经各投标供应商负责人或投标授权代表签字并加盖单位公章后，</w:t>
      </w:r>
      <w:r>
        <w:rPr>
          <w:rFonts w:hint="eastAsia" w:ascii="宋体" w:hAnsi="宋体"/>
          <w:color w:val="FF0000"/>
          <w:sz w:val="20"/>
          <w:szCs w:val="20"/>
          <w:lang w:eastAsia="zh-CN"/>
        </w:rPr>
        <w:t>复印或扫描</w:t>
      </w:r>
      <w:r>
        <w:rPr>
          <w:rFonts w:hint="eastAsia" w:ascii="宋体" w:hAnsi="宋体"/>
          <w:color w:val="FF0000"/>
          <w:sz w:val="20"/>
          <w:szCs w:val="20"/>
        </w:rPr>
        <w:t>上传至投标文件一并提交。注：该风险知悉确认书用于对供应商违法行为的警示，不作为供应商资格性审查及符合性审查条件。</w:t>
      </w:r>
    </w:p>
    <w:p w14:paraId="34606A63">
      <w:pPr>
        <w:ind w:firstLine="420" w:firstLineChars="200"/>
      </w:pPr>
    </w:p>
    <w:p w14:paraId="6CC79EFE">
      <w:pPr>
        <w:pStyle w:val="7"/>
        <w:ind w:left="0" w:leftChars="0" w:firstLine="0" w:firstLineChars="0"/>
        <w:sectPr>
          <w:pgSz w:w="11907" w:h="16840"/>
          <w:pgMar w:top="1440" w:right="1797" w:bottom="1440" w:left="1797" w:header="851" w:footer="992" w:gutter="0"/>
          <w:cols w:space="425" w:num="1"/>
          <w:titlePg/>
          <w:docGrid w:linePitch="462" w:charSpace="0"/>
        </w:sectPr>
      </w:pPr>
    </w:p>
    <w:p w14:paraId="2A74180B">
      <w:pPr>
        <w:pStyle w:val="4"/>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14:paraId="7F35532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第一章  资格性审查表</w:t>
      </w:r>
    </w:p>
    <w:p w14:paraId="4D3CD20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第二章  符合性审查表</w:t>
      </w:r>
    </w:p>
    <w:p w14:paraId="72FCCC80">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2"/>
          <w:sz w:val="40"/>
          <w:szCs w:val="40"/>
          <w:lang w:val="en-US" w:eastAsia="zh-CN" w:bidi="ar-SA"/>
        </w:rPr>
      </w:pPr>
      <w:r>
        <w:rPr>
          <w:rFonts w:hint="eastAsia" w:ascii="黑体" w:hAnsi="黑体" w:eastAsia="黑体" w:cs="黑体"/>
          <w:b w:val="0"/>
          <w:bCs w:val="0"/>
          <w:kern w:val="2"/>
          <w:sz w:val="40"/>
          <w:szCs w:val="40"/>
          <w:lang w:val="en-US" w:eastAsia="zh-CN" w:bidi="ar-SA"/>
        </w:rPr>
        <w:t>第三章  评标信息</w:t>
      </w:r>
    </w:p>
    <w:p w14:paraId="37A0AFD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第四章  采购需求</w:t>
      </w:r>
    </w:p>
    <w:p w14:paraId="7E2D01B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第五章  投标（应答）文件格式</w:t>
      </w:r>
    </w:p>
    <w:p w14:paraId="6B204EF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黑体" w:hAnsi="黑体" w:eastAsia="黑体" w:cs="黑体"/>
          <w:sz w:val="40"/>
          <w:szCs w:val="40"/>
          <w:lang w:val="en-US" w:eastAsia="zh-CN"/>
        </w:rPr>
      </w:pPr>
      <w:r>
        <w:rPr>
          <w:rFonts w:hint="eastAsia" w:ascii="黑体" w:hAnsi="黑体" w:eastAsia="黑体" w:cs="黑体"/>
          <w:sz w:val="40"/>
          <w:szCs w:val="40"/>
          <w:lang w:val="en-US" w:eastAsia="zh-CN"/>
        </w:rPr>
        <w:t>第六章  其他补充事宜</w:t>
      </w:r>
    </w:p>
    <w:p w14:paraId="5F9FC8A0">
      <w:pPr>
        <w:pStyle w:val="14"/>
        <w:jc w:val="center"/>
        <w:outlineLvl w:val="1"/>
        <w:rPr>
          <w:rFonts w:hint="eastAsia" w:ascii="黑体" w:hAnsi="黑体" w:eastAsia="黑体"/>
          <w:sz w:val="40"/>
          <w:szCs w:val="40"/>
        </w:rPr>
      </w:pPr>
    </w:p>
    <w:p w14:paraId="42F05790">
      <w:pPr>
        <w:pStyle w:val="14"/>
        <w:jc w:val="center"/>
        <w:outlineLvl w:val="1"/>
        <w:rPr>
          <w:rFonts w:hint="eastAsia" w:ascii="黑体" w:hAnsi="黑体" w:eastAsia="黑体"/>
          <w:sz w:val="40"/>
          <w:szCs w:val="40"/>
        </w:rPr>
        <w:sectPr>
          <w:pgSz w:w="11907" w:h="16840"/>
          <w:pgMar w:top="1440" w:right="1797" w:bottom="1440" w:left="1797" w:header="851" w:footer="992" w:gutter="0"/>
          <w:cols w:space="425" w:num="1"/>
          <w:titlePg/>
          <w:docGrid w:linePitch="462" w:charSpace="0"/>
        </w:sectPr>
      </w:pPr>
    </w:p>
    <w:p w14:paraId="1FBE2A68">
      <w:pPr>
        <w:pStyle w:val="14"/>
        <w:jc w:val="center"/>
        <w:outlineLvl w:val="1"/>
        <w:rPr>
          <w:rFonts w:ascii="黑体" w:hAnsi="黑体" w:eastAsia="黑体"/>
          <w:sz w:val="40"/>
          <w:szCs w:val="40"/>
        </w:rPr>
      </w:pPr>
      <w:r>
        <w:rPr>
          <w:rFonts w:hint="eastAsia" w:ascii="黑体" w:hAnsi="黑体" w:eastAsia="黑体"/>
          <w:sz w:val="40"/>
          <w:szCs w:val="40"/>
          <w:lang w:val="en-US" w:eastAsia="zh-CN"/>
        </w:rPr>
        <w:t xml:space="preserve">第一章  </w:t>
      </w:r>
      <w:r>
        <w:rPr>
          <w:rFonts w:hint="eastAsia" w:ascii="黑体" w:hAnsi="黑体" w:eastAsia="黑体"/>
          <w:sz w:val="40"/>
          <w:szCs w:val="40"/>
        </w:rPr>
        <w:t>资格性审查表</w:t>
      </w:r>
    </w:p>
    <w:tbl>
      <w:tblPr>
        <w:tblStyle w:val="16"/>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0FB337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9688660">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686621B">
            <w:pPr>
              <w:jc w:val="center"/>
              <w:rPr>
                <w:rFonts w:ascii="宋体" w:hAnsi="宋体" w:cs="宋体"/>
                <w:sz w:val="28"/>
                <w:szCs w:val="28"/>
              </w:rPr>
            </w:pPr>
            <w:r>
              <w:rPr>
                <w:sz w:val="28"/>
                <w:szCs w:val="28"/>
              </w:rPr>
              <w:t>内容</w:t>
            </w:r>
          </w:p>
        </w:tc>
      </w:tr>
      <w:tr w14:paraId="58BB85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700F6D5">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42503A0D">
            <w:pPr>
              <w:rPr>
                <w:rFonts w:ascii="宋体" w:hAnsi="宋体" w:cs="宋体"/>
                <w:szCs w:val="21"/>
              </w:rPr>
            </w:pPr>
            <w:r>
              <w:rPr>
                <w:rFonts w:hint="eastAsia" w:ascii="宋体" w:hAnsi="宋体" w:cs="宋体"/>
                <w:kern w:val="0"/>
                <w:szCs w:val="21"/>
                <w:lang w:val="en-US" w:eastAsia="zh-CN"/>
              </w:rPr>
              <w:t>具有独立法人资格或具有独立承担民事责任能力的其它组织（提供营业执照或事业单位法人证书等证明资料</w:t>
            </w:r>
            <w:r>
              <w:rPr>
                <w:rFonts w:hint="eastAsia" w:ascii="宋体" w:hAnsi="宋体" w:cs="宋体"/>
                <w:kern w:val="0"/>
                <w:szCs w:val="21"/>
                <w:highlight w:val="none"/>
                <w:lang w:val="en-US" w:eastAsia="zh-CN"/>
              </w:rPr>
              <w:t>复印件加盖</w:t>
            </w:r>
            <w:r>
              <w:rPr>
                <w:rFonts w:hint="eastAsia" w:ascii="宋体" w:hAnsi="宋体" w:cs="宋体"/>
                <w:kern w:val="0"/>
                <w:szCs w:val="21"/>
                <w:lang w:val="en-US" w:eastAsia="zh-CN"/>
              </w:rPr>
              <w:t>投标人公章，原件备查）；</w:t>
            </w:r>
          </w:p>
        </w:tc>
      </w:tr>
      <w:tr w14:paraId="400E4C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81ACA5B">
            <w:pPr>
              <w:jc w:val="center"/>
              <w:rPr>
                <w:rFonts w:hint="eastAsia" w:eastAsia="宋体"/>
                <w:szCs w:val="21"/>
                <w:lang w:val="en-US" w:eastAsia="zh-CN"/>
              </w:rPr>
            </w:pPr>
            <w:r>
              <w:rPr>
                <w:rFonts w:hint="eastAsia"/>
                <w:szCs w:val="21"/>
                <w:lang w:val="en-US" w:eastAsia="zh-CN"/>
              </w:rPr>
              <w:t>2</w:t>
            </w:r>
          </w:p>
        </w:tc>
        <w:tc>
          <w:tcPr>
            <w:tcW w:w="8278" w:type="dxa"/>
            <w:tcBorders>
              <w:top w:val="single" w:color="000000" w:sz="8" w:space="0"/>
              <w:left w:val="single" w:color="000000" w:sz="8" w:space="0"/>
              <w:bottom w:val="single" w:color="000000" w:sz="8" w:space="0"/>
              <w:right w:val="single" w:color="000000" w:sz="8" w:space="0"/>
            </w:tcBorders>
            <w:vAlign w:val="top"/>
          </w:tcPr>
          <w:p w14:paraId="443D95E3">
            <w:pP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参与本项目政府采购活动前三年内，在经营活动中没有重大违法记录；</w:t>
            </w:r>
          </w:p>
        </w:tc>
      </w:tr>
      <w:tr w14:paraId="461297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0F227A4">
            <w:pPr>
              <w:jc w:val="center"/>
              <w:rPr>
                <w:rFonts w:hint="eastAsia" w:eastAsia="宋体"/>
                <w:szCs w:val="21"/>
                <w:lang w:val="en-US" w:eastAsia="zh-CN"/>
              </w:rPr>
            </w:pPr>
            <w:r>
              <w:rPr>
                <w:rFonts w:hint="eastAsia"/>
                <w:szCs w:val="21"/>
                <w:lang w:val="en-US" w:eastAsia="zh-CN"/>
              </w:rPr>
              <w:t>3</w:t>
            </w:r>
          </w:p>
        </w:tc>
        <w:tc>
          <w:tcPr>
            <w:tcW w:w="8278" w:type="dxa"/>
            <w:tcBorders>
              <w:top w:val="single" w:color="000000" w:sz="8" w:space="0"/>
              <w:left w:val="single" w:color="000000" w:sz="8" w:space="0"/>
              <w:bottom w:val="single" w:color="000000" w:sz="8" w:space="0"/>
              <w:right w:val="single" w:color="000000" w:sz="8" w:space="0"/>
            </w:tcBorders>
            <w:vAlign w:val="top"/>
          </w:tcPr>
          <w:p w14:paraId="4C605B5A">
            <w:pP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参与本项目政府采购活动时不存在被有关部门禁止参与政府采购活动且在有效期内的情况；</w:t>
            </w:r>
          </w:p>
        </w:tc>
      </w:tr>
      <w:tr w14:paraId="77B760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3D43A93">
            <w:pPr>
              <w:jc w:val="center"/>
              <w:rPr>
                <w:rFonts w:hint="eastAsia" w:eastAsia="宋体"/>
                <w:szCs w:val="21"/>
                <w:lang w:val="en-US" w:eastAsia="zh-CN"/>
              </w:rPr>
            </w:pPr>
            <w:r>
              <w:rPr>
                <w:rFonts w:hint="eastAsia"/>
                <w:szCs w:val="21"/>
                <w:lang w:val="en-US" w:eastAsia="zh-CN"/>
              </w:rPr>
              <w:t>4</w:t>
            </w:r>
          </w:p>
        </w:tc>
        <w:tc>
          <w:tcPr>
            <w:tcW w:w="8278" w:type="dxa"/>
            <w:tcBorders>
              <w:top w:val="single" w:color="000000" w:sz="8" w:space="0"/>
              <w:left w:val="single" w:color="000000" w:sz="8" w:space="0"/>
              <w:bottom w:val="single" w:color="000000" w:sz="8" w:space="0"/>
              <w:right w:val="single" w:color="000000" w:sz="8" w:space="0"/>
            </w:tcBorders>
            <w:vAlign w:val="top"/>
          </w:tcPr>
          <w:p w14:paraId="2F118B46">
            <w:pP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供应商未被列入失信被执行人、重大税收违法案件当事人名单、政府采购严重违法失信行为记录名单；</w:t>
            </w:r>
          </w:p>
        </w:tc>
      </w:tr>
      <w:tr w14:paraId="79CB2F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9E02149">
            <w:pPr>
              <w:jc w:val="center"/>
              <w:rPr>
                <w:rFonts w:hint="eastAsia" w:eastAsia="宋体"/>
                <w:szCs w:val="21"/>
                <w:lang w:val="en-US" w:eastAsia="zh-CN"/>
              </w:rPr>
            </w:pPr>
            <w:r>
              <w:rPr>
                <w:rFonts w:hint="eastAsia"/>
                <w:szCs w:val="21"/>
                <w:lang w:val="en-US" w:eastAsia="zh-CN"/>
              </w:rPr>
              <w:t>5</w:t>
            </w:r>
          </w:p>
        </w:tc>
        <w:tc>
          <w:tcPr>
            <w:tcW w:w="8278" w:type="dxa"/>
            <w:tcBorders>
              <w:top w:val="single" w:color="000000" w:sz="8" w:space="0"/>
              <w:left w:val="single" w:color="000000" w:sz="8" w:space="0"/>
              <w:bottom w:val="single" w:color="000000" w:sz="8" w:space="0"/>
              <w:right w:val="single" w:color="000000" w:sz="8" w:space="0"/>
            </w:tcBorders>
            <w:vAlign w:val="top"/>
          </w:tcPr>
          <w:p w14:paraId="63642DB1">
            <w:pP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tc>
      </w:tr>
      <w:tr w14:paraId="5B796E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2635280">
            <w:pPr>
              <w:jc w:val="center"/>
              <w:rPr>
                <w:rFonts w:hint="default" w:eastAsia="宋体"/>
                <w:szCs w:val="21"/>
                <w:lang w:val="en-US" w:eastAsia="zh-CN"/>
              </w:rPr>
            </w:pPr>
            <w:r>
              <w:rPr>
                <w:rFonts w:hint="eastAsia"/>
                <w:szCs w:val="21"/>
                <w:lang w:val="en-US" w:eastAsia="zh-CN"/>
              </w:rPr>
              <w:t>6</w:t>
            </w:r>
          </w:p>
        </w:tc>
        <w:tc>
          <w:tcPr>
            <w:tcW w:w="8278" w:type="dxa"/>
            <w:tcBorders>
              <w:top w:val="single" w:color="000000" w:sz="8" w:space="0"/>
              <w:left w:val="single" w:color="000000" w:sz="8" w:space="0"/>
              <w:bottom w:val="single" w:color="000000" w:sz="8" w:space="0"/>
              <w:right w:val="single" w:color="000000" w:sz="8" w:space="0"/>
            </w:tcBorders>
            <w:vAlign w:val="top"/>
          </w:tcPr>
          <w:p w14:paraId="2CB57416">
            <w:pP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参与本项目政府采购活动时不存在与其他参加本项目的供应商相互串通报价的行为；</w:t>
            </w:r>
          </w:p>
        </w:tc>
      </w:tr>
      <w:tr w14:paraId="5AF119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644EC0A">
            <w:pPr>
              <w:jc w:val="center"/>
              <w:rPr>
                <w:rFonts w:hint="eastAsia" w:eastAsia="宋体"/>
                <w:szCs w:val="21"/>
                <w:lang w:val="en-US" w:eastAsia="zh-CN"/>
              </w:rPr>
            </w:pPr>
            <w:r>
              <w:rPr>
                <w:rFonts w:hint="eastAsia"/>
                <w:szCs w:val="21"/>
                <w:lang w:val="en-US" w:eastAsia="zh-CN"/>
              </w:rPr>
              <w:t>7</w:t>
            </w:r>
          </w:p>
        </w:tc>
        <w:tc>
          <w:tcPr>
            <w:tcW w:w="8278" w:type="dxa"/>
            <w:tcBorders>
              <w:top w:val="single" w:color="000000" w:sz="8" w:space="0"/>
              <w:left w:val="single" w:color="000000" w:sz="8" w:space="0"/>
              <w:bottom w:val="single" w:color="000000" w:sz="8" w:space="0"/>
              <w:right w:val="single" w:color="000000" w:sz="8" w:space="0"/>
            </w:tcBorders>
            <w:vAlign w:val="top"/>
          </w:tcPr>
          <w:p w14:paraId="248F63BB">
            <w:pP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本项目不接受联合体投标，不允许分包、转包。</w:t>
            </w:r>
          </w:p>
        </w:tc>
      </w:tr>
      <w:tr w14:paraId="08CB8E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072" w:type="dxa"/>
            <w:gridSpan w:val="2"/>
            <w:tcBorders>
              <w:top w:val="single" w:color="000000" w:sz="8" w:space="0"/>
              <w:left w:val="single" w:color="000000" w:sz="8" w:space="0"/>
              <w:bottom w:val="single" w:color="000000" w:sz="8" w:space="0"/>
              <w:right w:val="single" w:color="000000" w:sz="8" w:space="0"/>
            </w:tcBorders>
          </w:tcPr>
          <w:p w14:paraId="38A18060">
            <w:pPr>
              <w:rPr>
                <w:rFonts w:hint="eastAsia" w:ascii="宋体" w:hAnsi="宋体" w:cs="宋体"/>
                <w:kern w:val="0"/>
                <w:szCs w:val="21"/>
                <w:highlight w:val="none"/>
                <w:lang w:val="en-US" w:eastAsia="zh-CN"/>
              </w:rPr>
            </w:pPr>
            <w:r>
              <w:rPr>
                <w:rFonts w:hint="eastAsia" w:ascii="宋体" w:hAnsi="宋体" w:cs="宋体"/>
                <w:kern w:val="0"/>
                <w:szCs w:val="21"/>
                <w:lang w:val="en-US" w:eastAsia="zh-CN"/>
              </w:rPr>
              <w:t>注：</w:t>
            </w:r>
            <w:r>
              <w:rPr>
                <w:rFonts w:hint="eastAsia" w:ascii="宋体" w:hAnsi="宋体" w:cs="宋体"/>
                <w:kern w:val="0"/>
                <w:szCs w:val="21"/>
                <w:highlight w:val="none"/>
                <w:lang w:val="en-US" w:eastAsia="zh-CN"/>
              </w:rPr>
              <w:t>1.第1项资格要求需提供证书复印件，原件备查；第2-7项资格要求须提供承诺函，格式自拟，加盖投标人公章；</w:t>
            </w:r>
          </w:p>
          <w:p w14:paraId="253AF43B">
            <w:pPr>
              <w:rPr>
                <w:rFonts w:hint="default" w:ascii="宋体" w:hAnsi="宋体" w:cs="宋体"/>
                <w:kern w:val="0"/>
                <w:szCs w:val="21"/>
                <w:lang w:val="en-US" w:eastAsia="zh-CN"/>
              </w:rPr>
            </w:pPr>
            <w:r>
              <w:rPr>
                <w:rFonts w:hint="eastAsia" w:ascii="宋体" w:hAnsi="宋体" w:cs="宋体"/>
                <w:kern w:val="0"/>
                <w:szCs w:val="21"/>
                <w:highlight w:val="none"/>
                <w:lang w:val="en-US" w:eastAsia="zh-CN"/>
              </w:rPr>
              <w:t>2.“信用中国”“中国政府采购网”以及“深圳市政府采购监管网”为供应商</w:t>
            </w:r>
            <w:r>
              <w:rPr>
                <w:rFonts w:hint="eastAsia" w:ascii="宋体" w:hAnsi="宋体" w:cs="宋体"/>
                <w:kern w:val="0"/>
                <w:szCs w:val="21"/>
                <w:lang w:val="en-US" w:eastAsia="zh-CN"/>
              </w:rPr>
              <w:t>信用信息的查询渠道，相关信息以开标当日的查询结果为准；</w:t>
            </w:r>
          </w:p>
          <w:p w14:paraId="3C550A9A">
            <w:pPr>
              <w:rPr>
                <w:rFonts w:hint="default" w:ascii="宋体" w:hAnsi="宋体" w:cs="宋体"/>
                <w:kern w:val="0"/>
                <w:szCs w:val="21"/>
                <w:lang w:val="en-US" w:eastAsia="zh-CN"/>
              </w:rPr>
            </w:pPr>
            <w:r>
              <w:rPr>
                <w:rFonts w:hint="eastAsia" w:ascii="宋体" w:hAnsi="宋体" w:cs="宋体"/>
                <w:kern w:val="0"/>
                <w:szCs w:val="21"/>
                <w:lang w:val="en-US" w:eastAsia="zh-CN"/>
              </w:rPr>
              <w:t>3.供应商不符合资格要求，或未提交相应的资格证明资料，按投标无效处理。</w:t>
            </w:r>
          </w:p>
        </w:tc>
      </w:tr>
    </w:tbl>
    <w:p w14:paraId="6E745347">
      <w:pPr>
        <w:pStyle w:val="14"/>
        <w:spacing w:before="280"/>
        <w:jc w:val="center"/>
        <w:outlineLvl w:val="1"/>
        <w:rPr>
          <w:rFonts w:ascii="黑体" w:hAnsi="黑体" w:eastAsia="黑体"/>
          <w:sz w:val="40"/>
          <w:szCs w:val="40"/>
        </w:rPr>
      </w:pPr>
      <w:r>
        <w:rPr>
          <w:rFonts w:hint="eastAsia" w:ascii="黑体" w:hAnsi="黑体" w:eastAsia="黑体"/>
          <w:sz w:val="40"/>
          <w:szCs w:val="40"/>
          <w:lang w:val="en-US" w:eastAsia="zh-CN"/>
        </w:rPr>
        <w:t xml:space="preserve">第二章  </w:t>
      </w:r>
      <w:r>
        <w:rPr>
          <w:rFonts w:hint="eastAsia" w:ascii="黑体" w:hAnsi="黑体" w:eastAsia="黑体"/>
          <w:sz w:val="40"/>
          <w:szCs w:val="40"/>
        </w:rPr>
        <w:t>符合性审查表</w:t>
      </w:r>
    </w:p>
    <w:tbl>
      <w:tblPr>
        <w:tblStyle w:val="16"/>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14:paraId="741136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DE902CD">
            <w:pPr>
              <w:widowControl/>
              <w:jc w:val="center"/>
              <w:rPr>
                <w:sz w:val="28"/>
                <w:szCs w:val="28"/>
              </w:rPr>
            </w:pPr>
            <w:r>
              <w:rPr>
                <w:rFonts w:ascii="宋体" w:hAnsi="宋体" w:cs="宋体"/>
                <w:kern w:val="0"/>
                <w:sz w:val="28"/>
                <w:szCs w:val="28"/>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F06B061">
            <w:pPr>
              <w:widowControl/>
              <w:jc w:val="center"/>
              <w:rPr>
                <w:sz w:val="28"/>
                <w:szCs w:val="28"/>
              </w:rPr>
            </w:pPr>
            <w:r>
              <w:rPr>
                <w:rFonts w:ascii="宋体" w:hAnsi="宋体" w:cs="宋体"/>
                <w:kern w:val="0"/>
                <w:sz w:val="28"/>
                <w:szCs w:val="28"/>
              </w:rPr>
              <w:t>内容</w:t>
            </w:r>
          </w:p>
        </w:tc>
      </w:tr>
      <w:tr w14:paraId="7AD82F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03EB9A5E">
            <w:pPr>
              <w:widowControl/>
              <w:jc w:val="center"/>
              <w:textAlignment w:val="top"/>
              <w:rPr>
                <w:rFonts w:hint="eastAsia" w:eastAsia="宋体"/>
                <w:szCs w:val="21"/>
                <w:lang w:eastAsia="zh-CN"/>
              </w:rPr>
            </w:pPr>
            <w:r>
              <w:rPr>
                <w:rFonts w:hint="eastAsia" w:ascii="宋体" w:hAnsi="宋体" w:cs="宋体"/>
                <w:kern w:val="0"/>
                <w:szCs w:val="21"/>
                <w:lang w:val="en-US" w:eastAsia="zh-CN"/>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238D3F7">
            <w:pPr>
              <w:widowControl/>
              <w:jc w:val="left"/>
              <w:textAlignment w:val="top"/>
              <w:rPr>
                <w:szCs w:val="21"/>
              </w:rPr>
            </w:pPr>
            <w:r>
              <w:rPr>
                <w:rFonts w:hint="eastAsia"/>
              </w:rPr>
              <w:t>对同一项目</w:t>
            </w:r>
            <w:r>
              <w:rPr>
                <w:rFonts w:hint="eastAsia"/>
                <w:lang w:val="en-US" w:eastAsia="zh-CN"/>
              </w:rPr>
              <w:t>响应</w:t>
            </w:r>
            <w:r>
              <w:rPr>
                <w:rFonts w:hint="eastAsia"/>
              </w:rPr>
              <w:t>时，不得提供两套以上的</w:t>
            </w:r>
            <w:r>
              <w:rPr>
                <w:rFonts w:hint="eastAsia"/>
                <w:lang w:val="en-US" w:eastAsia="zh-CN"/>
              </w:rPr>
              <w:t>投标</w:t>
            </w:r>
            <w:r>
              <w:rPr>
                <w:rFonts w:hint="eastAsia"/>
              </w:rPr>
              <w:t>方案；</w:t>
            </w:r>
          </w:p>
        </w:tc>
      </w:tr>
      <w:tr w14:paraId="799793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3475BB8C">
            <w:pPr>
              <w:widowControl/>
              <w:jc w:val="center"/>
              <w:textAlignment w:val="top"/>
              <w:rPr>
                <w:rFonts w:hint="eastAsia" w:eastAsia="宋体"/>
                <w:szCs w:val="21"/>
                <w:lang w:eastAsia="zh-CN"/>
              </w:rPr>
            </w:pPr>
            <w:r>
              <w:rPr>
                <w:rFonts w:hint="eastAsia" w:ascii="宋体" w:hAnsi="宋体" w:cs="宋体"/>
                <w:kern w:val="0"/>
                <w:szCs w:val="21"/>
                <w:lang w:val="en-US" w:eastAsia="zh-CN"/>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0269C45A">
            <w:pPr>
              <w:widowControl/>
              <w:jc w:val="left"/>
              <w:textAlignment w:val="top"/>
              <w:rPr>
                <w:szCs w:val="21"/>
              </w:rPr>
            </w:pPr>
            <w:r>
              <w:rPr>
                <w:rFonts w:hint="eastAsia"/>
                <w:lang w:val="en-US" w:eastAsia="zh-CN"/>
              </w:rPr>
              <w:t>投标</w:t>
            </w:r>
            <w:r>
              <w:rPr>
                <w:rFonts w:hint="eastAsia"/>
              </w:rPr>
              <w:t>分项报价或投标总价不得高于</w:t>
            </w:r>
            <w:bookmarkStart w:id="0" w:name="_Hlk71832186"/>
            <w:r>
              <w:rPr>
                <w:rFonts w:hint="eastAsia"/>
              </w:rPr>
              <w:t>相应预算金额（或设定的预算金额下的最高限价）</w:t>
            </w:r>
            <w:bookmarkEnd w:id="0"/>
            <w:r>
              <w:rPr>
                <w:rFonts w:hint="eastAsia"/>
              </w:rPr>
              <w:t>；</w:t>
            </w:r>
          </w:p>
        </w:tc>
      </w:tr>
      <w:tr w14:paraId="1240A1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0F47D25D">
            <w:pPr>
              <w:widowControl/>
              <w:jc w:val="center"/>
              <w:textAlignment w:val="top"/>
              <w:rPr>
                <w:rFonts w:hint="eastAsia" w:eastAsia="宋体"/>
                <w:szCs w:val="21"/>
                <w:lang w:eastAsia="zh-CN"/>
              </w:rPr>
            </w:pPr>
            <w:r>
              <w:rPr>
                <w:rFonts w:hint="eastAsia" w:ascii="宋体" w:hAnsi="宋体" w:cs="宋体"/>
                <w:kern w:val="0"/>
                <w:szCs w:val="21"/>
                <w:lang w:val="en-US" w:eastAsia="zh-CN"/>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7086E579">
            <w:pPr>
              <w:widowControl/>
              <w:jc w:val="left"/>
              <w:textAlignment w:val="top"/>
              <w:rPr>
                <w:szCs w:val="21"/>
              </w:rPr>
            </w:pPr>
            <w:r>
              <w:rPr>
                <w:rFonts w:hint="eastAsia"/>
              </w:rPr>
              <w:t>评审委员会认为</w:t>
            </w:r>
            <w:r>
              <w:rPr>
                <w:rFonts w:hint="eastAsia"/>
                <w:lang w:val="en-US" w:eastAsia="zh-CN"/>
              </w:rPr>
              <w:t>投标人</w:t>
            </w:r>
            <w:r>
              <w:rPr>
                <w:rFonts w:hint="eastAsia"/>
              </w:rPr>
              <w:t>的报价明显低于其他通过符合性审查</w:t>
            </w:r>
            <w:r>
              <w:rPr>
                <w:rFonts w:hint="eastAsia" w:ascii="Times New Roman" w:eastAsia="宋体"/>
                <w:lang w:val="en-US" w:eastAsia="zh-CN"/>
              </w:rPr>
              <w:t>投标人</w:t>
            </w:r>
            <w:r>
              <w:rPr>
                <w:rFonts w:hint="eastAsia"/>
              </w:rPr>
              <w:t>的报价，有可能影响产品质量或者不能诚信履约的，应当要求其在评审现场合理的时间内提供书面说明，必要时提交相关证明材料；在此情况下，</w:t>
            </w:r>
            <w:r>
              <w:rPr>
                <w:rFonts w:hint="eastAsia" w:ascii="Times New Roman" w:eastAsia="宋体"/>
                <w:lang w:val="en-US" w:eastAsia="zh-CN"/>
              </w:rPr>
              <w:t>投标人</w:t>
            </w:r>
            <w:r>
              <w:rPr>
                <w:rFonts w:hint="eastAsia"/>
              </w:rPr>
              <w:t>仍不能证明其报价合理性的（评审委员会成员对</w:t>
            </w:r>
            <w:r>
              <w:rPr>
                <w:rFonts w:hint="eastAsia" w:ascii="Times New Roman" w:eastAsia="宋体"/>
                <w:lang w:val="en-US" w:eastAsia="zh-CN"/>
              </w:rPr>
              <w:t>投标人</w:t>
            </w:r>
            <w:r>
              <w:rPr>
                <w:rFonts w:hint="eastAsia"/>
              </w:rPr>
              <w:t>提供的说明材料判断不一致的，按照“少数服从多数”的原则确定评审委员会的意见）；</w:t>
            </w:r>
          </w:p>
        </w:tc>
      </w:tr>
      <w:tr w14:paraId="1DB105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106EC27D">
            <w:pPr>
              <w:widowControl/>
              <w:jc w:val="center"/>
              <w:textAlignment w:val="top"/>
              <w:rPr>
                <w:rFonts w:hint="eastAsia" w:eastAsia="宋体"/>
                <w:szCs w:val="21"/>
                <w:lang w:eastAsia="zh-CN"/>
              </w:rPr>
            </w:pPr>
            <w:r>
              <w:rPr>
                <w:rFonts w:hint="eastAsia" w:ascii="宋体" w:hAnsi="宋体" w:cs="宋体"/>
                <w:kern w:val="0"/>
                <w:szCs w:val="21"/>
                <w:lang w:val="en-US" w:eastAsia="zh-CN"/>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59E54F67">
            <w:pPr>
              <w:widowControl/>
              <w:jc w:val="left"/>
              <w:textAlignment w:val="top"/>
              <w:rPr>
                <w:szCs w:val="21"/>
              </w:rPr>
            </w:pPr>
            <w:r>
              <w:rPr>
                <w:rFonts w:hint="eastAsia"/>
              </w:rPr>
              <w:t>所投货物、服务在技术、商务等方面没有实质性满足</w:t>
            </w:r>
            <w:r>
              <w:rPr>
                <w:rFonts w:hint="eastAsia"/>
                <w:lang w:val="en-US" w:eastAsia="zh-CN"/>
              </w:rPr>
              <w:t>采购</w:t>
            </w:r>
            <w:r>
              <w:rPr>
                <w:rFonts w:hint="eastAsia"/>
              </w:rPr>
              <w:t>文件要求的（是否实质性满足</w:t>
            </w:r>
            <w:r>
              <w:rPr>
                <w:rFonts w:hint="eastAsia" w:ascii="宋体" w:hAnsi="宋体" w:cs="宋体"/>
                <w:kern w:val="0"/>
                <w:szCs w:val="21"/>
                <w:lang w:val="en-US" w:eastAsia="zh-CN"/>
              </w:rPr>
              <w:t>供应商</w:t>
            </w:r>
            <w:r>
              <w:rPr>
                <w:rFonts w:hint="eastAsia"/>
              </w:rPr>
              <w:t>文件要求，由评审委员会根据实质性条款响应情况作出评判）；</w:t>
            </w:r>
          </w:p>
        </w:tc>
      </w:tr>
      <w:tr w14:paraId="417B1C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6BB2474E">
            <w:pPr>
              <w:widowControl/>
              <w:jc w:val="center"/>
              <w:textAlignment w:val="top"/>
              <w:rPr>
                <w:rFonts w:hint="eastAsia" w:eastAsia="宋体"/>
                <w:szCs w:val="21"/>
                <w:lang w:eastAsia="zh-CN"/>
              </w:rPr>
            </w:pPr>
            <w:r>
              <w:rPr>
                <w:rFonts w:hint="eastAsia" w:ascii="宋体" w:hAnsi="宋体" w:cs="宋体"/>
                <w:kern w:val="0"/>
                <w:szCs w:val="21"/>
                <w:lang w:val="en-US" w:eastAsia="zh-CN"/>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0EB43557">
            <w:pPr>
              <w:widowControl/>
              <w:jc w:val="left"/>
              <w:textAlignment w:val="top"/>
              <w:rPr>
                <w:szCs w:val="21"/>
              </w:rPr>
            </w:pPr>
            <w:r>
              <w:rPr>
                <w:rFonts w:hint="eastAsia"/>
              </w:rPr>
              <w:t>投标报价有缺漏项目,或者对</w:t>
            </w:r>
            <w:r>
              <w:rPr>
                <w:rFonts w:hint="eastAsia"/>
                <w:lang w:val="en-US" w:eastAsia="zh-CN"/>
              </w:rPr>
              <w:t>采购</w:t>
            </w:r>
            <w:r>
              <w:rPr>
                <w:rFonts w:hint="eastAsia"/>
              </w:rPr>
              <w:t>文件规定的项目需求内容或者需求数量进行修改</w:t>
            </w:r>
            <w:r>
              <w:rPr>
                <w:rFonts w:hint="eastAsia"/>
                <w:szCs w:val="21"/>
              </w:rPr>
              <w:t>，评审委员会判定投标响应不满足采购需求</w:t>
            </w:r>
            <w:r>
              <w:rPr>
                <w:rFonts w:hint="eastAsia"/>
              </w:rPr>
              <w:t>；</w:t>
            </w:r>
          </w:p>
        </w:tc>
      </w:tr>
      <w:tr w14:paraId="55F827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733C32B5">
            <w:pPr>
              <w:widowControl/>
              <w:jc w:val="center"/>
              <w:textAlignment w:val="top"/>
              <w:rPr>
                <w:rFonts w:hint="eastAsia" w:eastAsia="宋体"/>
                <w:szCs w:val="21"/>
                <w:lang w:eastAsia="zh-CN"/>
              </w:rPr>
            </w:pPr>
            <w:r>
              <w:rPr>
                <w:rFonts w:hint="eastAsia" w:ascii="宋体" w:hAnsi="宋体" w:cs="宋体"/>
                <w:kern w:val="0"/>
                <w:szCs w:val="21"/>
                <w:lang w:val="en-US" w:eastAsia="zh-CN"/>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19CD5954">
            <w:pPr>
              <w:widowControl/>
              <w:jc w:val="left"/>
              <w:textAlignment w:val="top"/>
              <w:rPr>
                <w:szCs w:val="21"/>
              </w:rPr>
            </w:pPr>
            <w:r>
              <w:rPr>
                <w:rFonts w:hint="eastAsia"/>
              </w:rPr>
              <w:t>法律、法规、规章、规范性文件规定的其他情形。</w:t>
            </w:r>
          </w:p>
        </w:tc>
      </w:tr>
      <w:tr w14:paraId="5A562A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078" w:type="dxa"/>
            <w:gridSpan w:val="2"/>
            <w:tcBorders>
              <w:top w:val="single" w:color="000000" w:sz="8" w:space="0"/>
              <w:left w:val="single" w:color="000000" w:sz="8" w:space="0"/>
              <w:bottom w:val="single" w:color="000000" w:sz="8" w:space="0"/>
              <w:right w:val="single" w:color="000000" w:sz="8" w:space="0"/>
            </w:tcBorders>
            <w:shd w:val="clear" w:color="auto" w:fill="auto"/>
          </w:tcPr>
          <w:p w14:paraId="1427416D">
            <w:pPr>
              <w:widowControl/>
              <w:jc w:val="left"/>
              <w:textAlignment w:val="top"/>
              <w:rPr>
                <w:rFonts w:hint="eastAsia"/>
              </w:rPr>
            </w:pPr>
            <w:r>
              <w:rPr>
                <w:rFonts w:hint="eastAsia" w:ascii="宋体" w:hAnsi="宋体" w:cs="宋体"/>
                <w:kern w:val="0"/>
                <w:szCs w:val="21"/>
                <w:lang w:val="en-US" w:eastAsia="zh-CN"/>
              </w:rPr>
              <w:t>注：供应商不满足符合性审查要求，或未提交相应的符合性证明资料，按投标无效处理。</w:t>
            </w:r>
          </w:p>
        </w:tc>
      </w:tr>
    </w:tbl>
    <w:p w14:paraId="19329252">
      <w:pPr>
        <w:pStyle w:val="14"/>
        <w:jc w:val="center"/>
        <w:outlineLvl w:val="1"/>
        <w:rPr>
          <w:rFonts w:hint="eastAsia" w:ascii="黑体" w:hAnsi="黑体" w:eastAsia="黑体"/>
          <w:sz w:val="40"/>
          <w:szCs w:val="40"/>
        </w:rPr>
        <w:sectPr>
          <w:pgSz w:w="11907" w:h="16840"/>
          <w:pgMar w:top="1440" w:right="1797" w:bottom="1440" w:left="1797" w:header="851" w:footer="992" w:gutter="0"/>
          <w:cols w:space="425" w:num="1"/>
          <w:titlePg/>
          <w:docGrid w:linePitch="462" w:charSpace="0"/>
        </w:sectPr>
      </w:pPr>
    </w:p>
    <w:p w14:paraId="260334BC">
      <w:pPr>
        <w:pStyle w:val="14"/>
        <w:jc w:val="center"/>
        <w:outlineLvl w:val="1"/>
        <w:rPr>
          <w:rFonts w:ascii="黑体" w:hAnsi="黑体" w:eastAsia="黑体"/>
          <w:sz w:val="40"/>
          <w:szCs w:val="40"/>
        </w:rPr>
      </w:pPr>
      <w:r>
        <w:rPr>
          <w:rFonts w:hint="eastAsia" w:ascii="黑体" w:hAnsi="黑体" w:eastAsia="黑体"/>
          <w:sz w:val="40"/>
          <w:szCs w:val="40"/>
          <w:lang w:val="en-US" w:eastAsia="zh-CN"/>
        </w:rPr>
        <w:t xml:space="preserve">第三章  </w:t>
      </w:r>
      <w:r>
        <w:rPr>
          <w:rFonts w:hint="eastAsia" w:ascii="黑体" w:hAnsi="黑体" w:eastAsia="黑体"/>
          <w:sz w:val="40"/>
          <w:szCs w:val="40"/>
        </w:rPr>
        <w:t>评标信息</w:t>
      </w:r>
    </w:p>
    <w:tbl>
      <w:tblPr>
        <w:tblStyle w:val="16"/>
        <w:tblW w:w="90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9072"/>
      </w:tblGrid>
      <w:tr w14:paraId="0C18D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vAlign w:val="center"/>
          </w:tcPr>
          <w:p w14:paraId="12845E47">
            <w:pPr>
              <w:jc w:val="left"/>
              <w:rPr>
                <w:rFonts w:ascii="宋体" w:hAnsi="宋体" w:cs="宋体"/>
                <w:b/>
                <w:bCs/>
                <w:sz w:val="24"/>
              </w:rPr>
            </w:pPr>
            <w:r>
              <w:rPr>
                <w:b/>
                <w:bCs/>
              </w:rPr>
              <w:t>评标方法：综合评分法</w:t>
            </w:r>
          </w:p>
        </w:tc>
      </w:tr>
      <w:tr w14:paraId="291E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vAlign w:val="center"/>
          </w:tcPr>
          <w:p w14:paraId="6CF9F473">
            <w:pPr>
              <w:pStyle w:val="14"/>
              <w:spacing w:line="324" w:lineRule="auto"/>
              <w:ind w:firstLine="420"/>
              <w:rPr>
                <w:sz w:val="21"/>
                <w:szCs w:val="21"/>
              </w:rPr>
            </w:pPr>
            <w:r>
              <w:rPr>
                <w:rFonts w:hint="eastAsia"/>
                <w:sz w:val="21"/>
                <w:szCs w:val="21"/>
              </w:rPr>
              <w:t>综合评分法。在最大限度地满足</w:t>
            </w:r>
            <w:r>
              <w:rPr>
                <w:rFonts w:hint="eastAsia"/>
                <w:sz w:val="21"/>
                <w:szCs w:val="21"/>
                <w:lang w:val="en-US" w:eastAsia="zh-CN"/>
              </w:rPr>
              <w:t>采购</w:t>
            </w:r>
            <w:r>
              <w:rPr>
                <w:rFonts w:hint="eastAsia"/>
                <w:sz w:val="21"/>
                <w:szCs w:val="21"/>
              </w:rPr>
              <w:t>文件实质性要求的前提下，按照</w:t>
            </w:r>
            <w:r>
              <w:rPr>
                <w:rFonts w:hint="eastAsia"/>
                <w:sz w:val="21"/>
                <w:szCs w:val="21"/>
                <w:lang w:val="en-US" w:eastAsia="zh-CN"/>
              </w:rPr>
              <w:t>采购</w:t>
            </w:r>
            <w:r>
              <w:rPr>
                <w:rFonts w:hint="eastAsia"/>
                <w:sz w:val="21"/>
                <w:szCs w:val="21"/>
              </w:rPr>
              <w:t>文件中规定的各项</w:t>
            </w:r>
            <w:r>
              <w:rPr>
                <w:rFonts w:hint="eastAsia"/>
                <w:sz w:val="21"/>
                <w:szCs w:val="21"/>
                <w:lang w:val="en-US" w:eastAsia="zh-CN"/>
              </w:rPr>
              <w:t>评分</w:t>
            </w:r>
            <w:r>
              <w:rPr>
                <w:rFonts w:hint="eastAsia"/>
                <w:sz w:val="21"/>
                <w:szCs w:val="21"/>
              </w:rPr>
              <w:t>因素进行综合评审，</w:t>
            </w:r>
            <w:r>
              <w:rPr>
                <w:rFonts w:hint="eastAsia"/>
                <w:sz w:val="21"/>
                <w:szCs w:val="21"/>
                <w:lang w:val="en-US" w:eastAsia="zh-CN"/>
              </w:rPr>
              <w:t>综合</w:t>
            </w:r>
            <w:r>
              <w:rPr>
                <w:rFonts w:hint="eastAsia"/>
                <w:sz w:val="21"/>
                <w:szCs w:val="21"/>
              </w:rPr>
              <w:t>得分排名</w:t>
            </w:r>
            <w:r>
              <w:rPr>
                <w:rFonts w:hint="eastAsia"/>
                <w:sz w:val="21"/>
                <w:szCs w:val="21"/>
                <w:lang w:val="en-US" w:eastAsia="zh-CN"/>
              </w:rPr>
              <w:t>第一</w:t>
            </w:r>
            <w:r>
              <w:rPr>
                <w:rFonts w:hint="eastAsia"/>
                <w:sz w:val="21"/>
                <w:szCs w:val="21"/>
              </w:rPr>
              <w:t>的</w:t>
            </w:r>
            <w:r>
              <w:rPr>
                <w:rFonts w:hint="eastAsia"/>
                <w:sz w:val="21"/>
                <w:szCs w:val="21"/>
                <w:lang w:val="en-US" w:eastAsia="zh-CN"/>
              </w:rPr>
              <w:t>供应商</w:t>
            </w:r>
            <w:r>
              <w:rPr>
                <w:rFonts w:hint="eastAsia"/>
                <w:sz w:val="21"/>
                <w:szCs w:val="21"/>
              </w:rPr>
              <w:t>，作为中标</w:t>
            </w:r>
            <w:r>
              <w:rPr>
                <w:rFonts w:hint="eastAsia"/>
                <w:sz w:val="21"/>
                <w:szCs w:val="21"/>
                <w:lang w:eastAsia="zh-CN"/>
              </w:rPr>
              <w:t>（</w:t>
            </w:r>
            <w:r>
              <w:rPr>
                <w:rFonts w:hint="eastAsia"/>
                <w:sz w:val="21"/>
                <w:szCs w:val="21"/>
                <w:lang w:val="en-US" w:eastAsia="zh-CN"/>
              </w:rPr>
              <w:t>成交</w:t>
            </w:r>
            <w:r>
              <w:rPr>
                <w:rFonts w:hint="eastAsia"/>
                <w:sz w:val="21"/>
                <w:szCs w:val="21"/>
                <w:lang w:eastAsia="zh-CN"/>
              </w:rPr>
              <w:t>）</w:t>
            </w:r>
            <w:r>
              <w:rPr>
                <w:rFonts w:hint="eastAsia"/>
                <w:sz w:val="21"/>
                <w:szCs w:val="21"/>
              </w:rPr>
              <w:t>供应商</w:t>
            </w:r>
            <w:r>
              <w:rPr>
                <w:sz w:val="21"/>
                <w:szCs w:val="21"/>
              </w:rPr>
              <w:t>。</w:t>
            </w:r>
          </w:p>
          <w:p w14:paraId="5B9C71EF">
            <w:pPr>
              <w:pStyle w:val="14"/>
              <w:ind w:firstLine="420"/>
              <w:rPr>
                <w:sz w:val="21"/>
                <w:szCs w:val="21"/>
              </w:rPr>
            </w:pPr>
            <w:r>
              <w:rPr>
                <w:sz w:val="21"/>
                <w:szCs w:val="21"/>
              </w:rPr>
              <w:t>价格分计算方法：</w:t>
            </w:r>
          </w:p>
          <w:p w14:paraId="4C3E08A6">
            <w:pPr>
              <w:pStyle w:val="14"/>
              <w:spacing w:line="324" w:lineRule="auto"/>
              <w:ind w:left="420"/>
              <w:rPr>
                <w:sz w:val="21"/>
                <w:szCs w:val="21"/>
              </w:rPr>
            </w:pPr>
            <w:r>
              <w:rPr>
                <w:sz w:val="21"/>
                <w:szCs w:val="21"/>
              </w:rPr>
              <w:t>采用低价优先法计算，即满足</w:t>
            </w:r>
            <w:r>
              <w:rPr>
                <w:rFonts w:hint="eastAsia"/>
                <w:sz w:val="21"/>
                <w:szCs w:val="21"/>
                <w:lang w:val="en-US" w:eastAsia="zh-CN"/>
              </w:rPr>
              <w:t>采购</w:t>
            </w:r>
            <w:r>
              <w:rPr>
                <w:sz w:val="21"/>
                <w:szCs w:val="21"/>
              </w:rPr>
              <w:t xml:space="preserve">文件要求且投标价格最低的投标报价为评标基准价，其价格分为满分。其他投标人的价格分统一按照下列公式计算： </w:t>
            </w:r>
            <w:r>
              <w:rPr>
                <w:sz w:val="21"/>
                <w:szCs w:val="21"/>
              </w:rPr>
              <w:br w:type="textWrapping"/>
            </w:r>
            <w:r>
              <w:rPr>
                <w:sz w:val="21"/>
                <w:szCs w:val="21"/>
              </w:rPr>
              <w:t>投标报价得分=(评标基准价／投标报价)×10</w:t>
            </w:r>
            <w:r>
              <w:rPr>
                <w:sz w:val="21"/>
                <w:szCs w:val="21"/>
              </w:rPr>
              <w:br w:type="textWrapping"/>
            </w:r>
            <w:r>
              <w:rPr>
                <w:sz w:val="21"/>
                <w:szCs w:val="21"/>
              </w:rPr>
              <w:t xml:space="preserve">评标总得分＝F1＋F2＋……＋Fn </w:t>
            </w:r>
            <w:r>
              <w:rPr>
                <w:sz w:val="21"/>
                <w:szCs w:val="21"/>
              </w:rPr>
              <w:br w:type="textWrapping"/>
            </w:r>
            <w:r>
              <w:rPr>
                <w:sz w:val="21"/>
                <w:szCs w:val="21"/>
              </w:rPr>
              <w:t xml:space="preserve">F1、F2……Fn分别为各项评审因素的得分； </w:t>
            </w:r>
            <w:r>
              <w:rPr>
                <w:sz w:val="21"/>
                <w:szCs w:val="21"/>
              </w:rPr>
              <w:br w:type="textWrapping"/>
            </w:r>
            <w:r>
              <w:rPr>
                <w:sz w:val="21"/>
                <w:szCs w:val="21"/>
              </w:rPr>
              <w:t>评标过程中，不得去掉报价中的最高报价和最低报价。</w:t>
            </w:r>
          </w:p>
        </w:tc>
      </w:tr>
    </w:tbl>
    <w:p w14:paraId="3BC78122">
      <w:pPr>
        <w:wordWrap w:val="0"/>
        <w:jc w:val="center"/>
        <w:rPr>
          <w:b/>
          <w:bCs/>
        </w:rPr>
      </w:pP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743"/>
        <w:gridCol w:w="663"/>
        <w:gridCol w:w="562"/>
        <w:gridCol w:w="6101"/>
      </w:tblGrid>
      <w:tr w14:paraId="6AD57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266" w:type="pct"/>
            <w:shd w:val="clear" w:color="auto" w:fill="D9D9D9"/>
            <w:noWrap w:val="0"/>
            <w:vAlign w:val="center"/>
          </w:tcPr>
          <w:p w14:paraId="63ADF98D">
            <w:pPr>
              <w:keepNext w:val="0"/>
              <w:keepLines w:val="0"/>
              <w:pageBreakBefore w:val="0"/>
              <w:widowControl w:val="0"/>
              <w:kinsoku/>
              <w:overflowPunct/>
              <w:topLinePunct w:val="0"/>
              <w:autoSpaceDE/>
              <w:autoSpaceDN/>
              <w:bidi w:val="0"/>
              <w:adjustRightInd/>
              <w:snapToGrid/>
              <w:spacing w:line="360" w:lineRule="exact"/>
              <w:jc w:val="center"/>
              <w:textAlignment w:val="auto"/>
              <w:rPr>
                <w:rFonts w:ascii="宋体" w:hAnsi="宋体"/>
                <w:b/>
                <w:sz w:val="24"/>
                <w:szCs w:val="24"/>
              </w:rPr>
            </w:pPr>
            <w:r>
              <w:rPr>
                <w:rFonts w:ascii="宋体" w:hAnsi="宋体"/>
                <w:b/>
                <w:sz w:val="24"/>
                <w:szCs w:val="24"/>
              </w:rPr>
              <w:t>序号</w:t>
            </w:r>
          </w:p>
        </w:tc>
        <w:tc>
          <w:tcPr>
            <w:tcW w:w="436" w:type="pct"/>
            <w:shd w:val="clear" w:color="auto" w:fill="D9D9D9"/>
            <w:noWrap w:val="0"/>
            <w:vAlign w:val="center"/>
          </w:tcPr>
          <w:p w14:paraId="2B9E2E53">
            <w:pPr>
              <w:keepNext w:val="0"/>
              <w:keepLines w:val="0"/>
              <w:pageBreakBefore w:val="0"/>
              <w:widowControl w:val="0"/>
              <w:kinsoku/>
              <w:overflowPunct/>
              <w:topLinePunct w:val="0"/>
              <w:autoSpaceDE/>
              <w:autoSpaceDN/>
              <w:bidi w:val="0"/>
              <w:adjustRightInd/>
              <w:snapToGrid/>
              <w:spacing w:line="360" w:lineRule="exact"/>
              <w:jc w:val="center"/>
              <w:textAlignment w:val="auto"/>
              <w:rPr>
                <w:rFonts w:ascii="宋体" w:hAnsi="宋体"/>
                <w:b/>
                <w:sz w:val="24"/>
                <w:szCs w:val="24"/>
              </w:rPr>
            </w:pPr>
            <w:r>
              <w:rPr>
                <w:rFonts w:hint="eastAsia" w:ascii="宋体" w:hAnsi="宋体" w:cs="宋体"/>
                <w:b/>
                <w:bCs/>
                <w:kern w:val="0"/>
                <w:sz w:val="24"/>
                <w:szCs w:val="24"/>
                <w:lang w:bidi="ar"/>
              </w:rPr>
              <w:t>评分项</w:t>
            </w:r>
          </w:p>
        </w:tc>
        <w:tc>
          <w:tcPr>
            <w:tcW w:w="389" w:type="pct"/>
            <w:shd w:val="clear" w:color="auto" w:fill="D9D9D9"/>
            <w:noWrap w:val="0"/>
            <w:vAlign w:val="center"/>
          </w:tcPr>
          <w:p w14:paraId="7A1B40DD">
            <w:pPr>
              <w:keepNext w:val="0"/>
              <w:keepLines w:val="0"/>
              <w:pageBreakBefore w:val="0"/>
              <w:widowControl w:val="0"/>
              <w:kinsoku/>
              <w:overflowPunct/>
              <w:topLinePunct w:val="0"/>
              <w:autoSpaceDE/>
              <w:autoSpaceDN/>
              <w:bidi w:val="0"/>
              <w:adjustRightInd/>
              <w:snapToGrid/>
              <w:spacing w:line="360" w:lineRule="exact"/>
              <w:jc w:val="center"/>
              <w:textAlignment w:val="auto"/>
              <w:rPr>
                <w:rFonts w:ascii="宋体" w:hAnsi="宋体"/>
                <w:b/>
                <w:sz w:val="24"/>
                <w:szCs w:val="24"/>
              </w:rPr>
            </w:pPr>
            <w:r>
              <w:rPr>
                <w:rFonts w:ascii="宋体" w:hAnsi="宋体"/>
                <w:b/>
                <w:sz w:val="24"/>
                <w:szCs w:val="24"/>
              </w:rPr>
              <w:t>评分因素</w:t>
            </w:r>
          </w:p>
        </w:tc>
        <w:tc>
          <w:tcPr>
            <w:tcW w:w="330" w:type="pct"/>
            <w:shd w:val="clear" w:color="auto" w:fill="D9D9D9"/>
            <w:noWrap w:val="0"/>
            <w:vAlign w:val="center"/>
          </w:tcPr>
          <w:p w14:paraId="42D815CC">
            <w:pPr>
              <w:keepNext w:val="0"/>
              <w:keepLines w:val="0"/>
              <w:pageBreakBefore w:val="0"/>
              <w:widowControl w:val="0"/>
              <w:kinsoku/>
              <w:overflowPunct/>
              <w:topLinePunct w:val="0"/>
              <w:autoSpaceDE/>
              <w:autoSpaceDN/>
              <w:bidi w:val="0"/>
              <w:adjustRightInd/>
              <w:snapToGrid/>
              <w:spacing w:line="360" w:lineRule="exact"/>
              <w:jc w:val="center"/>
              <w:textAlignment w:val="auto"/>
              <w:rPr>
                <w:rFonts w:ascii="宋体" w:hAnsi="宋体"/>
                <w:b/>
                <w:sz w:val="24"/>
                <w:szCs w:val="24"/>
              </w:rPr>
            </w:pPr>
            <w:r>
              <w:rPr>
                <w:rFonts w:ascii="宋体" w:hAnsi="宋体"/>
                <w:b/>
                <w:sz w:val="24"/>
                <w:szCs w:val="24"/>
              </w:rPr>
              <w:t>权重</w:t>
            </w:r>
          </w:p>
        </w:tc>
        <w:tc>
          <w:tcPr>
            <w:tcW w:w="3576" w:type="pct"/>
            <w:shd w:val="clear" w:color="auto" w:fill="D9D9D9"/>
            <w:noWrap w:val="0"/>
            <w:vAlign w:val="center"/>
          </w:tcPr>
          <w:p w14:paraId="66EC3C8B">
            <w:pPr>
              <w:keepNext w:val="0"/>
              <w:keepLines w:val="0"/>
              <w:pageBreakBefore w:val="0"/>
              <w:widowControl w:val="0"/>
              <w:kinsoku/>
              <w:overflowPunct/>
              <w:topLinePunct w:val="0"/>
              <w:autoSpaceDE/>
              <w:autoSpaceDN/>
              <w:bidi w:val="0"/>
              <w:adjustRightInd/>
              <w:snapToGrid/>
              <w:spacing w:line="360" w:lineRule="exact"/>
              <w:jc w:val="center"/>
              <w:textAlignment w:val="auto"/>
              <w:rPr>
                <w:rFonts w:ascii="宋体" w:hAnsi="宋体"/>
                <w:b/>
                <w:sz w:val="24"/>
                <w:szCs w:val="24"/>
              </w:rPr>
            </w:pPr>
            <w:r>
              <w:rPr>
                <w:rFonts w:ascii="宋体" w:hAnsi="宋体"/>
                <w:b/>
                <w:sz w:val="24"/>
                <w:szCs w:val="24"/>
              </w:rPr>
              <w:t>内容</w:t>
            </w:r>
          </w:p>
        </w:tc>
      </w:tr>
      <w:tr w14:paraId="34851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266" w:type="pct"/>
            <w:noWrap w:val="0"/>
            <w:vAlign w:val="center"/>
          </w:tcPr>
          <w:p w14:paraId="03F0E691">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1</w:t>
            </w:r>
          </w:p>
        </w:tc>
        <w:tc>
          <w:tcPr>
            <w:tcW w:w="436" w:type="pct"/>
            <w:noWrap w:val="0"/>
            <w:vAlign w:val="center"/>
          </w:tcPr>
          <w:p w14:paraId="0D3801E3">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0"/>
                <w:sz w:val="21"/>
                <w:szCs w:val="21"/>
                <w:lang w:val="en-US" w:eastAsia="zh-Hans" w:bidi="ar"/>
              </w:rPr>
            </w:pPr>
            <w:r>
              <w:rPr>
                <w:rFonts w:hint="eastAsia" w:ascii="Times New Roman" w:hAnsi="Times New Roman" w:eastAsia="宋体" w:cs="Times New Roman"/>
                <w:color w:val="auto"/>
                <w:kern w:val="0"/>
                <w:sz w:val="21"/>
                <w:szCs w:val="21"/>
                <w:lang w:val="en-US" w:eastAsia="zh-CN" w:bidi="ar"/>
              </w:rPr>
              <w:t>价格</w:t>
            </w:r>
            <w:r>
              <w:rPr>
                <w:rFonts w:hint="eastAsia" w:ascii="Times New Roman" w:hAnsi="Times New Roman" w:eastAsia="宋体" w:cs="Times New Roman"/>
                <w:color w:val="auto"/>
                <w:kern w:val="0"/>
                <w:sz w:val="21"/>
                <w:szCs w:val="21"/>
                <w:lang w:val="en-US" w:eastAsia="zh-Hans" w:bidi="ar"/>
              </w:rPr>
              <w:t>部分</w:t>
            </w:r>
          </w:p>
        </w:tc>
        <w:tc>
          <w:tcPr>
            <w:tcW w:w="389" w:type="pct"/>
            <w:noWrap w:val="0"/>
            <w:vAlign w:val="center"/>
          </w:tcPr>
          <w:p w14:paraId="4582477A">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价格</w:t>
            </w:r>
          </w:p>
        </w:tc>
        <w:tc>
          <w:tcPr>
            <w:tcW w:w="330" w:type="pct"/>
            <w:noWrap w:val="0"/>
            <w:vAlign w:val="center"/>
          </w:tcPr>
          <w:p w14:paraId="7C9443A8">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1</w:t>
            </w:r>
            <w:r>
              <w:rPr>
                <w:rFonts w:hint="eastAsia" w:cs="Times New Roman"/>
                <w:color w:val="auto"/>
                <w:kern w:val="0"/>
                <w:sz w:val="21"/>
                <w:szCs w:val="21"/>
                <w:lang w:val="en-US" w:eastAsia="zh-CN" w:bidi="ar"/>
              </w:rPr>
              <w:t>0</w:t>
            </w:r>
          </w:p>
        </w:tc>
        <w:tc>
          <w:tcPr>
            <w:tcW w:w="3576" w:type="pct"/>
            <w:noWrap w:val="0"/>
            <w:vAlign w:val="center"/>
          </w:tcPr>
          <w:p w14:paraId="5E5CAA4D">
            <w:pPr>
              <w:keepNext w:val="0"/>
              <w:keepLines w:val="0"/>
              <w:pageBreakBefore w:val="0"/>
              <w:widowControl w:val="0"/>
              <w:kinsoku/>
              <w:overflowPunct/>
              <w:topLinePunct w:val="0"/>
              <w:autoSpaceDE/>
              <w:autoSpaceDN/>
              <w:bidi w:val="0"/>
              <w:adjustRightInd/>
              <w:snapToGrid/>
              <w:spacing w:line="280" w:lineRule="exac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价格分计算方法：</w:t>
            </w:r>
          </w:p>
          <w:p w14:paraId="76129071">
            <w:pPr>
              <w:keepNext w:val="0"/>
              <w:keepLines w:val="0"/>
              <w:pageBreakBefore w:val="0"/>
              <w:widowControl w:val="0"/>
              <w:kinsoku/>
              <w:overflowPunct/>
              <w:topLinePunct w:val="0"/>
              <w:autoSpaceDE/>
              <w:autoSpaceDN/>
              <w:bidi w:val="0"/>
              <w:adjustRightInd/>
              <w:snapToGrid/>
              <w:spacing w:line="280" w:lineRule="exac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 xml:space="preserve">采用低价优先法计算，即满足招标文件要求且投标价格最低的投标报价为评标基准价，其价格分为满分。其他投标人的价格分统一按照下列公式计算： </w:t>
            </w:r>
          </w:p>
          <w:p w14:paraId="3B0487CB">
            <w:pPr>
              <w:keepNext w:val="0"/>
              <w:keepLines w:val="0"/>
              <w:pageBreakBefore w:val="0"/>
              <w:widowControl w:val="0"/>
              <w:kinsoku/>
              <w:overflowPunct/>
              <w:topLinePunct w:val="0"/>
              <w:autoSpaceDE/>
              <w:autoSpaceDN/>
              <w:bidi w:val="0"/>
              <w:adjustRightInd/>
              <w:snapToGrid/>
              <w:spacing w:line="280" w:lineRule="exact"/>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投标报价得分=(评标基准价／投标报价)×1</w:t>
            </w:r>
            <w:r>
              <w:rPr>
                <w:rFonts w:hint="eastAsia" w:cs="Times New Roman"/>
                <w:color w:val="auto"/>
                <w:kern w:val="0"/>
                <w:sz w:val="21"/>
                <w:szCs w:val="21"/>
                <w:lang w:val="en-US" w:eastAsia="zh-CN" w:bidi="ar"/>
              </w:rPr>
              <w:t>0</w:t>
            </w:r>
          </w:p>
          <w:p w14:paraId="76029F12">
            <w:pPr>
              <w:keepNext w:val="0"/>
              <w:keepLines w:val="0"/>
              <w:pageBreakBefore w:val="0"/>
              <w:widowControl w:val="0"/>
              <w:kinsoku/>
              <w:overflowPunct/>
              <w:topLinePunct w:val="0"/>
              <w:autoSpaceDE/>
              <w:autoSpaceDN/>
              <w:bidi w:val="0"/>
              <w:adjustRightInd/>
              <w:snapToGrid/>
              <w:spacing w:line="280" w:lineRule="exac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评标过程中，不得去掉报价中的最高报价和最低报价。</w:t>
            </w:r>
          </w:p>
        </w:tc>
      </w:tr>
      <w:tr w14:paraId="3E8D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66" w:type="pct"/>
            <w:vMerge w:val="restart"/>
            <w:noWrap w:val="0"/>
            <w:vAlign w:val="center"/>
          </w:tcPr>
          <w:p w14:paraId="4E3E1074">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2</w:t>
            </w:r>
          </w:p>
        </w:tc>
        <w:tc>
          <w:tcPr>
            <w:tcW w:w="436" w:type="pct"/>
            <w:vMerge w:val="restart"/>
            <w:noWrap w:val="0"/>
            <w:vAlign w:val="center"/>
          </w:tcPr>
          <w:p w14:paraId="6FC352DD">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Hans" w:bidi="ar"/>
              </w:rPr>
              <w:t>方案及团队</w:t>
            </w:r>
          </w:p>
        </w:tc>
        <w:tc>
          <w:tcPr>
            <w:tcW w:w="389" w:type="pct"/>
            <w:noWrap w:val="0"/>
            <w:vAlign w:val="center"/>
          </w:tcPr>
          <w:p w14:paraId="302DA312">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总体策划方案</w:t>
            </w:r>
          </w:p>
        </w:tc>
        <w:tc>
          <w:tcPr>
            <w:tcW w:w="330" w:type="pct"/>
            <w:noWrap w:val="0"/>
            <w:vAlign w:val="center"/>
          </w:tcPr>
          <w:p w14:paraId="63DD755A">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25</w:t>
            </w:r>
          </w:p>
        </w:tc>
        <w:tc>
          <w:tcPr>
            <w:tcW w:w="3576" w:type="pct"/>
            <w:noWrap w:val="0"/>
            <w:vAlign w:val="center"/>
          </w:tcPr>
          <w:p w14:paraId="2B7DEF82">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（一）评分内容：</w:t>
            </w:r>
          </w:p>
          <w:p w14:paraId="3C0F856B">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根据投标人对项目需求的理解、项目实施的措施、系统总体设计目标和策略等方面进行综合评价，编制项目总体规划。考察以下3点内容：</w:t>
            </w:r>
          </w:p>
          <w:p w14:paraId="2EE7EA3F">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1.对项目需求的理解与分析；</w:t>
            </w:r>
          </w:p>
          <w:p w14:paraId="0C50AD23">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2.对项目实施的措施；</w:t>
            </w:r>
          </w:p>
          <w:p w14:paraId="78525571">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3.项目的系统总体设计目标和策略；</w:t>
            </w:r>
          </w:p>
          <w:p w14:paraId="77E13652">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（二）评分标准：</w:t>
            </w:r>
          </w:p>
          <w:p w14:paraId="7915CCA3">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1.提供上述3项内容的得15分；提供上述任意2项的10分；提供上述任意1项的5分；不提供不得分。</w:t>
            </w:r>
          </w:p>
          <w:p w14:paraId="720D341E">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2.在此基础上，专家根据各供应商的具体响应内容按照量化的评审因素指标进一步评审：</w:t>
            </w:r>
          </w:p>
          <w:p w14:paraId="2233BD4B">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（1）优评分标准：内容完整准确，思路清晰，贴合实际情况，针对性强，且有较强的可执行性，得10分；</w:t>
            </w:r>
          </w:p>
          <w:p w14:paraId="7EE78C09">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（2）良评分标准：内容完整准确，思路清晰，内容详实具体，但针对性一般，可执行性一般，得7分；</w:t>
            </w:r>
          </w:p>
          <w:p w14:paraId="4CA0C8D3">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（3）中评分标准：内容比较完整，内容一般，但针对性一般，可执行性一般，得4分；</w:t>
            </w:r>
          </w:p>
          <w:p w14:paraId="3BFBAEE2">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（4）差评分标准：内容简单，可执行性差，或方案内容不完整的，不得分。</w:t>
            </w:r>
          </w:p>
          <w:p w14:paraId="099431C0">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如果评审为差，要求专家书面说明理由，并记录在档。</w:t>
            </w:r>
          </w:p>
        </w:tc>
      </w:tr>
      <w:tr w14:paraId="6348F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7" w:hRule="atLeast"/>
          <w:jc w:val="center"/>
        </w:trPr>
        <w:tc>
          <w:tcPr>
            <w:tcW w:w="266" w:type="pct"/>
            <w:vMerge w:val="continue"/>
            <w:noWrap w:val="0"/>
            <w:vAlign w:val="center"/>
          </w:tcPr>
          <w:p w14:paraId="3B58D90F">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color w:val="auto"/>
                <w:sz w:val="24"/>
                <w:szCs w:val="24"/>
              </w:rPr>
            </w:pPr>
          </w:p>
        </w:tc>
        <w:tc>
          <w:tcPr>
            <w:tcW w:w="436" w:type="pct"/>
            <w:vMerge w:val="continue"/>
            <w:noWrap w:val="0"/>
            <w:vAlign w:val="center"/>
          </w:tcPr>
          <w:p w14:paraId="7F34E995">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color w:val="auto"/>
                <w:sz w:val="24"/>
                <w:szCs w:val="24"/>
              </w:rPr>
            </w:pPr>
          </w:p>
        </w:tc>
        <w:tc>
          <w:tcPr>
            <w:tcW w:w="389" w:type="pct"/>
            <w:noWrap w:val="0"/>
            <w:vAlign w:val="center"/>
          </w:tcPr>
          <w:p w14:paraId="6748372E">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进度安排与工作流程</w:t>
            </w:r>
          </w:p>
        </w:tc>
        <w:tc>
          <w:tcPr>
            <w:tcW w:w="330" w:type="pct"/>
            <w:noWrap w:val="0"/>
            <w:vAlign w:val="center"/>
          </w:tcPr>
          <w:p w14:paraId="10B681FB">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20</w:t>
            </w:r>
          </w:p>
        </w:tc>
        <w:tc>
          <w:tcPr>
            <w:tcW w:w="3576" w:type="pct"/>
            <w:noWrap w:val="0"/>
            <w:vAlign w:val="center"/>
          </w:tcPr>
          <w:p w14:paraId="32886027">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（一）评分内容：</w:t>
            </w:r>
          </w:p>
          <w:p w14:paraId="7A092D27">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考察各投标人针对本项目进度安排和工作流程情况：</w:t>
            </w:r>
          </w:p>
          <w:p w14:paraId="5053FB34">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1.进度安排</w:t>
            </w:r>
          </w:p>
          <w:p w14:paraId="5326BFFD">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2.工作流程</w:t>
            </w:r>
          </w:p>
          <w:p w14:paraId="38F4A2F2">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3.</w:t>
            </w:r>
            <w:r>
              <w:rPr>
                <w:rFonts w:hint="eastAsia" w:cs="Times New Roman"/>
                <w:color w:val="auto"/>
                <w:kern w:val="0"/>
                <w:sz w:val="21"/>
                <w:szCs w:val="21"/>
                <w:lang w:val="en-US" w:eastAsia="zh-CN" w:bidi="ar"/>
              </w:rPr>
              <w:t>实地勘察</w:t>
            </w:r>
            <w:r>
              <w:rPr>
                <w:rFonts w:hint="eastAsia" w:ascii="Times New Roman" w:hAnsi="Times New Roman" w:eastAsia="宋体" w:cs="Times New Roman"/>
                <w:color w:val="auto"/>
                <w:kern w:val="0"/>
                <w:sz w:val="21"/>
                <w:szCs w:val="21"/>
                <w:lang w:val="en-US" w:eastAsia="zh-CN" w:bidi="ar"/>
              </w:rPr>
              <w:t>安排</w:t>
            </w:r>
          </w:p>
          <w:p w14:paraId="02695522">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（二）评分标准：</w:t>
            </w:r>
          </w:p>
          <w:p w14:paraId="2B6ED863">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1</w:t>
            </w:r>
            <w:r>
              <w:rPr>
                <w:rFonts w:hint="eastAsia" w:cs="Times New Roman"/>
                <w:color w:val="auto"/>
                <w:kern w:val="0"/>
                <w:sz w:val="21"/>
                <w:szCs w:val="21"/>
                <w:lang w:val="en-US" w:eastAsia="zh-CN" w:bidi="ar"/>
              </w:rPr>
              <w:t>.</w:t>
            </w:r>
            <w:r>
              <w:rPr>
                <w:rFonts w:hint="eastAsia" w:ascii="Times New Roman" w:hAnsi="Times New Roman" w:eastAsia="宋体" w:cs="Times New Roman"/>
                <w:color w:val="auto"/>
                <w:kern w:val="0"/>
                <w:sz w:val="21"/>
                <w:szCs w:val="21"/>
                <w:lang w:val="en-US" w:eastAsia="zh-CN" w:bidi="ar"/>
              </w:rPr>
              <w:t>提供上述3项内容的得</w:t>
            </w:r>
            <w:r>
              <w:rPr>
                <w:rFonts w:hint="eastAsia" w:cs="Times New Roman"/>
                <w:color w:val="auto"/>
                <w:kern w:val="0"/>
                <w:sz w:val="21"/>
                <w:szCs w:val="21"/>
                <w:lang w:val="en-US" w:eastAsia="zh-CN" w:bidi="ar"/>
              </w:rPr>
              <w:t>12</w:t>
            </w:r>
            <w:r>
              <w:rPr>
                <w:rFonts w:hint="eastAsia" w:ascii="Times New Roman" w:hAnsi="Times New Roman" w:eastAsia="宋体" w:cs="Times New Roman"/>
                <w:color w:val="auto"/>
                <w:kern w:val="0"/>
                <w:sz w:val="21"/>
                <w:szCs w:val="21"/>
                <w:lang w:val="en-US" w:eastAsia="zh-CN" w:bidi="ar"/>
              </w:rPr>
              <w:t>分；提供上述任意2项的</w:t>
            </w:r>
            <w:r>
              <w:rPr>
                <w:rFonts w:hint="eastAsia" w:cs="Times New Roman"/>
                <w:color w:val="auto"/>
                <w:kern w:val="0"/>
                <w:sz w:val="21"/>
                <w:szCs w:val="21"/>
                <w:lang w:val="en-US" w:eastAsia="zh-CN" w:bidi="ar"/>
              </w:rPr>
              <w:t>9</w:t>
            </w:r>
            <w:r>
              <w:rPr>
                <w:rFonts w:hint="eastAsia" w:ascii="Times New Roman" w:hAnsi="Times New Roman" w:eastAsia="宋体" w:cs="Times New Roman"/>
                <w:color w:val="auto"/>
                <w:kern w:val="0"/>
                <w:sz w:val="21"/>
                <w:szCs w:val="21"/>
                <w:lang w:val="en-US" w:eastAsia="zh-CN" w:bidi="ar"/>
              </w:rPr>
              <w:t>分；提供上述任意1项的</w:t>
            </w:r>
            <w:r>
              <w:rPr>
                <w:rFonts w:hint="eastAsia" w:cs="Times New Roman"/>
                <w:color w:val="auto"/>
                <w:kern w:val="0"/>
                <w:sz w:val="21"/>
                <w:szCs w:val="21"/>
                <w:lang w:val="en-US" w:eastAsia="zh-CN" w:bidi="ar"/>
              </w:rPr>
              <w:t>6</w:t>
            </w:r>
            <w:r>
              <w:rPr>
                <w:rFonts w:hint="eastAsia" w:ascii="Times New Roman" w:hAnsi="Times New Roman" w:eastAsia="宋体" w:cs="Times New Roman"/>
                <w:color w:val="auto"/>
                <w:kern w:val="0"/>
                <w:sz w:val="21"/>
                <w:szCs w:val="21"/>
                <w:lang w:val="en-US" w:eastAsia="zh-CN" w:bidi="ar"/>
              </w:rPr>
              <w:t>分；不提供不得分。</w:t>
            </w:r>
          </w:p>
          <w:p w14:paraId="7CB498FE">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2</w:t>
            </w:r>
            <w:r>
              <w:rPr>
                <w:rFonts w:hint="eastAsia" w:cs="Times New Roman"/>
                <w:color w:val="auto"/>
                <w:kern w:val="0"/>
                <w:sz w:val="21"/>
                <w:szCs w:val="21"/>
                <w:lang w:val="en-US" w:eastAsia="zh-CN" w:bidi="ar"/>
              </w:rPr>
              <w:t>.</w:t>
            </w:r>
            <w:r>
              <w:rPr>
                <w:rFonts w:hint="eastAsia" w:ascii="Times New Roman" w:hAnsi="Times New Roman" w:eastAsia="宋体" w:cs="Times New Roman"/>
                <w:color w:val="auto"/>
                <w:kern w:val="0"/>
                <w:sz w:val="21"/>
                <w:szCs w:val="21"/>
                <w:lang w:val="en-US" w:eastAsia="zh-CN" w:bidi="ar"/>
              </w:rPr>
              <w:t>在此基础上，专家根据各供应商的具体响应内容按照量化的评审因素指标进一步评审：</w:t>
            </w:r>
          </w:p>
          <w:p w14:paraId="65B68C0C">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（1）优评分标准：内容完整准确，思路清晰，贴合实际情况，针对性强，且有较强的可执行性，得</w:t>
            </w:r>
            <w:r>
              <w:rPr>
                <w:rFonts w:hint="eastAsia" w:cs="Times New Roman"/>
                <w:color w:val="auto"/>
                <w:kern w:val="0"/>
                <w:sz w:val="21"/>
                <w:szCs w:val="21"/>
                <w:lang w:val="en-US" w:eastAsia="zh-CN" w:bidi="ar"/>
              </w:rPr>
              <w:t>8</w:t>
            </w:r>
            <w:r>
              <w:rPr>
                <w:rFonts w:hint="eastAsia" w:ascii="Times New Roman" w:hAnsi="Times New Roman" w:eastAsia="宋体" w:cs="Times New Roman"/>
                <w:color w:val="auto"/>
                <w:kern w:val="0"/>
                <w:sz w:val="21"/>
                <w:szCs w:val="21"/>
                <w:lang w:val="en-US" w:eastAsia="zh-CN" w:bidi="ar"/>
              </w:rPr>
              <w:t>分；</w:t>
            </w:r>
          </w:p>
          <w:p w14:paraId="32E6E388">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（2）良评分标准：内容完整准确，思路清晰，内容详实具体，但针对性一般，可执行性一般，得</w:t>
            </w:r>
            <w:r>
              <w:rPr>
                <w:rFonts w:hint="eastAsia" w:cs="Times New Roman"/>
                <w:color w:val="auto"/>
                <w:kern w:val="0"/>
                <w:sz w:val="21"/>
                <w:szCs w:val="21"/>
                <w:lang w:val="en-US" w:eastAsia="zh-CN" w:bidi="ar"/>
              </w:rPr>
              <w:t>6</w:t>
            </w:r>
            <w:r>
              <w:rPr>
                <w:rFonts w:hint="eastAsia" w:ascii="Times New Roman" w:hAnsi="Times New Roman" w:eastAsia="宋体" w:cs="Times New Roman"/>
                <w:color w:val="auto"/>
                <w:kern w:val="0"/>
                <w:sz w:val="21"/>
                <w:szCs w:val="21"/>
                <w:lang w:val="en-US" w:eastAsia="zh-CN" w:bidi="ar"/>
              </w:rPr>
              <w:t>分；</w:t>
            </w:r>
          </w:p>
          <w:p w14:paraId="36FAAB71">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（3）中评分标准：内容比较完整，内容一般，但针对性一般，可执行性一般，得</w:t>
            </w:r>
            <w:r>
              <w:rPr>
                <w:rFonts w:hint="eastAsia" w:cs="Times New Roman"/>
                <w:color w:val="auto"/>
                <w:kern w:val="0"/>
                <w:sz w:val="21"/>
                <w:szCs w:val="21"/>
                <w:lang w:val="en-US" w:eastAsia="zh-CN" w:bidi="ar"/>
              </w:rPr>
              <w:t>4</w:t>
            </w:r>
            <w:r>
              <w:rPr>
                <w:rFonts w:hint="eastAsia" w:ascii="Times New Roman" w:hAnsi="Times New Roman" w:eastAsia="宋体" w:cs="Times New Roman"/>
                <w:color w:val="auto"/>
                <w:kern w:val="0"/>
                <w:sz w:val="21"/>
                <w:szCs w:val="21"/>
                <w:lang w:val="en-US" w:eastAsia="zh-CN" w:bidi="ar"/>
              </w:rPr>
              <w:t>分；</w:t>
            </w:r>
          </w:p>
          <w:p w14:paraId="487A761A">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（4）差评分标准：内容简单，可执行性差，或方案内容不完整的，不得分。</w:t>
            </w:r>
          </w:p>
          <w:p w14:paraId="0D27B43F">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如果评审为差，要求专家书面说明理由，并记录在档。</w:t>
            </w:r>
          </w:p>
        </w:tc>
      </w:tr>
      <w:tr w14:paraId="48FC4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jc w:val="center"/>
        </w:trPr>
        <w:tc>
          <w:tcPr>
            <w:tcW w:w="266" w:type="pct"/>
            <w:vMerge w:val="continue"/>
            <w:noWrap w:val="0"/>
            <w:vAlign w:val="center"/>
          </w:tcPr>
          <w:p w14:paraId="618E468B">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color w:val="auto"/>
                <w:sz w:val="24"/>
                <w:szCs w:val="24"/>
              </w:rPr>
            </w:pPr>
          </w:p>
        </w:tc>
        <w:tc>
          <w:tcPr>
            <w:tcW w:w="436" w:type="pct"/>
            <w:vMerge w:val="continue"/>
            <w:noWrap w:val="0"/>
            <w:vAlign w:val="center"/>
          </w:tcPr>
          <w:p w14:paraId="28CED6C4">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color w:val="auto"/>
                <w:sz w:val="24"/>
                <w:szCs w:val="24"/>
              </w:rPr>
            </w:pPr>
          </w:p>
        </w:tc>
        <w:tc>
          <w:tcPr>
            <w:tcW w:w="389" w:type="pct"/>
            <w:noWrap w:val="0"/>
            <w:vAlign w:val="center"/>
          </w:tcPr>
          <w:p w14:paraId="3B9A224F">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拟安排的项目负责人情况（仅限一人）</w:t>
            </w:r>
          </w:p>
        </w:tc>
        <w:tc>
          <w:tcPr>
            <w:tcW w:w="330" w:type="pct"/>
            <w:noWrap w:val="0"/>
            <w:vAlign w:val="center"/>
          </w:tcPr>
          <w:p w14:paraId="60AF18A2">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10</w:t>
            </w:r>
          </w:p>
        </w:tc>
        <w:tc>
          <w:tcPr>
            <w:tcW w:w="3576" w:type="pct"/>
            <w:noWrap w:val="0"/>
            <w:vAlign w:val="center"/>
          </w:tcPr>
          <w:p w14:paraId="6D1A069C">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拟安排的项目负责人情况（仅限一人）为投标人自有员工，在此基础上，按以下规则评分：</w:t>
            </w:r>
          </w:p>
          <w:p w14:paraId="3F0AA2E4">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1.有相关专业（艺术设计、美术、传媒、新闻、传播</w:t>
            </w:r>
            <w:r>
              <w:rPr>
                <w:rFonts w:hint="eastAsia" w:cs="Times New Roman"/>
                <w:color w:val="auto"/>
                <w:kern w:val="0"/>
                <w:sz w:val="21"/>
                <w:szCs w:val="21"/>
                <w:lang w:val="en-US" w:eastAsia="zh-CN" w:bidi="ar"/>
              </w:rPr>
              <w:t>、工程、技术类</w:t>
            </w:r>
            <w:r>
              <w:rPr>
                <w:rFonts w:hint="eastAsia" w:ascii="Times New Roman" w:hAnsi="Times New Roman" w:eastAsia="宋体" w:cs="Times New Roman"/>
                <w:color w:val="auto"/>
                <w:kern w:val="0"/>
                <w:sz w:val="21"/>
                <w:szCs w:val="21"/>
                <w:lang w:val="en-US" w:eastAsia="zh-CN" w:bidi="ar"/>
              </w:rPr>
              <w:t>等）</w:t>
            </w:r>
            <w:r>
              <w:rPr>
                <w:rFonts w:hint="eastAsia" w:cs="Times New Roman"/>
                <w:color w:val="auto"/>
                <w:kern w:val="0"/>
                <w:sz w:val="21"/>
                <w:szCs w:val="21"/>
                <w:lang w:val="en-US" w:eastAsia="zh-CN" w:bidi="ar"/>
              </w:rPr>
              <w:t>本科</w:t>
            </w:r>
            <w:r>
              <w:rPr>
                <w:rFonts w:hint="eastAsia" w:ascii="Times New Roman" w:hAnsi="Times New Roman" w:eastAsia="宋体" w:cs="Times New Roman"/>
                <w:color w:val="auto"/>
                <w:kern w:val="0"/>
                <w:sz w:val="21"/>
                <w:szCs w:val="21"/>
                <w:lang w:val="en-US" w:eastAsia="zh-CN" w:bidi="ar"/>
              </w:rPr>
              <w:t>及以上学历的得</w:t>
            </w:r>
            <w:r>
              <w:rPr>
                <w:rFonts w:hint="eastAsia" w:cs="Times New Roman"/>
                <w:color w:val="auto"/>
                <w:kern w:val="0"/>
                <w:sz w:val="21"/>
                <w:szCs w:val="21"/>
                <w:lang w:val="en-US" w:eastAsia="zh-CN" w:bidi="ar"/>
              </w:rPr>
              <w:t>2</w:t>
            </w:r>
            <w:r>
              <w:rPr>
                <w:rFonts w:hint="eastAsia" w:ascii="Times New Roman" w:hAnsi="Times New Roman" w:eastAsia="宋体" w:cs="Times New Roman"/>
                <w:color w:val="auto"/>
                <w:kern w:val="0"/>
                <w:sz w:val="21"/>
                <w:szCs w:val="21"/>
                <w:lang w:val="en-US" w:eastAsia="zh-CN" w:bidi="ar"/>
              </w:rPr>
              <w:t>分，其他情况不得分；</w:t>
            </w:r>
          </w:p>
          <w:p w14:paraId="55963412">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2.在艺术设计、传媒、新闻、传播等相关职业领域任职负责人</w:t>
            </w:r>
            <w:r>
              <w:rPr>
                <w:rFonts w:hint="eastAsia" w:cs="Times New Roman"/>
                <w:color w:val="auto"/>
                <w:kern w:val="0"/>
                <w:sz w:val="21"/>
                <w:szCs w:val="21"/>
                <w:lang w:val="en-US" w:eastAsia="zh-CN" w:bidi="ar"/>
              </w:rPr>
              <w:t>且从业经验10年以上的</w:t>
            </w:r>
            <w:r>
              <w:rPr>
                <w:rFonts w:hint="eastAsia" w:ascii="Times New Roman" w:hAnsi="Times New Roman" w:eastAsia="宋体" w:cs="Times New Roman"/>
                <w:color w:val="auto"/>
                <w:kern w:val="0"/>
                <w:sz w:val="21"/>
                <w:szCs w:val="21"/>
                <w:lang w:val="en-US" w:eastAsia="zh-CN" w:bidi="ar"/>
              </w:rPr>
              <w:t>，即得</w:t>
            </w:r>
            <w:r>
              <w:rPr>
                <w:rFonts w:hint="eastAsia" w:cs="Times New Roman"/>
                <w:color w:val="auto"/>
                <w:kern w:val="0"/>
                <w:sz w:val="21"/>
                <w:szCs w:val="21"/>
                <w:lang w:val="en-US" w:eastAsia="zh-CN" w:bidi="ar"/>
              </w:rPr>
              <w:t>3</w:t>
            </w:r>
            <w:r>
              <w:rPr>
                <w:rFonts w:hint="eastAsia" w:ascii="Times New Roman" w:hAnsi="Times New Roman" w:eastAsia="宋体" w:cs="Times New Roman"/>
                <w:color w:val="auto"/>
                <w:kern w:val="0"/>
                <w:sz w:val="21"/>
                <w:szCs w:val="21"/>
                <w:lang w:val="en-US" w:eastAsia="zh-CN" w:bidi="ar"/>
              </w:rPr>
              <w:t xml:space="preserve">分，其它情况不得分； </w:t>
            </w:r>
          </w:p>
          <w:p w14:paraId="7D9932F9">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3.具有媒体创意、</w:t>
            </w:r>
            <w:r>
              <w:rPr>
                <w:rFonts w:hint="eastAsia" w:cs="Times New Roman"/>
                <w:color w:val="auto"/>
                <w:kern w:val="0"/>
                <w:sz w:val="21"/>
                <w:szCs w:val="21"/>
                <w:lang w:val="en-US" w:eastAsia="zh-CN" w:bidi="ar"/>
              </w:rPr>
              <w:t>logo设计等</w:t>
            </w:r>
            <w:r>
              <w:rPr>
                <w:rFonts w:hint="eastAsia" w:ascii="Times New Roman" w:hAnsi="Times New Roman" w:eastAsia="宋体" w:cs="Times New Roman"/>
                <w:color w:val="auto"/>
                <w:kern w:val="0"/>
                <w:sz w:val="21"/>
                <w:szCs w:val="21"/>
                <w:lang w:val="en-US" w:eastAsia="zh-CN" w:bidi="ar"/>
              </w:rPr>
              <w:t>项目经验的，每提供一个得</w:t>
            </w:r>
            <w:r>
              <w:rPr>
                <w:rFonts w:hint="eastAsia" w:cs="Times New Roman"/>
                <w:color w:val="auto"/>
                <w:kern w:val="0"/>
                <w:sz w:val="21"/>
                <w:szCs w:val="21"/>
                <w:lang w:val="en-US" w:eastAsia="zh-CN" w:bidi="ar"/>
              </w:rPr>
              <w:t>1</w:t>
            </w:r>
            <w:r>
              <w:rPr>
                <w:rFonts w:hint="eastAsia" w:ascii="Times New Roman" w:hAnsi="Times New Roman" w:eastAsia="宋体" w:cs="Times New Roman"/>
                <w:color w:val="auto"/>
                <w:kern w:val="0"/>
                <w:sz w:val="21"/>
                <w:szCs w:val="21"/>
                <w:lang w:val="en-US" w:eastAsia="zh-CN" w:bidi="ar"/>
              </w:rPr>
              <w:t>分，最高不超过</w:t>
            </w:r>
            <w:r>
              <w:rPr>
                <w:rFonts w:hint="eastAsia" w:cs="Times New Roman"/>
                <w:color w:val="auto"/>
                <w:kern w:val="0"/>
                <w:sz w:val="21"/>
                <w:szCs w:val="21"/>
                <w:lang w:val="en-US" w:eastAsia="zh-CN" w:bidi="ar"/>
              </w:rPr>
              <w:t>3</w:t>
            </w:r>
            <w:r>
              <w:rPr>
                <w:rFonts w:hint="eastAsia" w:ascii="Times New Roman" w:hAnsi="Times New Roman" w:eastAsia="宋体" w:cs="Times New Roman"/>
                <w:color w:val="auto"/>
                <w:kern w:val="0"/>
                <w:sz w:val="21"/>
                <w:szCs w:val="21"/>
                <w:lang w:val="en-US" w:eastAsia="zh-CN" w:bidi="ar"/>
              </w:rPr>
              <w:t>分（需提供合同证明或者甲方的盖章证明文件）。</w:t>
            </w:r>
          </w:p>
          <w:p w14:paraId="3CD4CC67">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default" w:eastAsia="宋体" w:cs="Times New Roman"/>
                <w:color w:val="auto"/>
                <w:kern w:val="0"/>
                <w:sz w:val="21"/>
                <w:szCs w:val="21"/>
                <w:lang w:val="en-US" w:eastAsia="zh-CN" w:bidi="ar"/>
              </w:rPr>
            </w:pPr>
            <w:r>
              <w:rPr>
                <w:rFonts w:hint="eastAsia" w:eastAsia="宋体" w:cs="Times New Roman"/>
                <w:color w:val="auto"/>
                <w:kern w:val="0"/>
                <w:sz w:val="21"/>
                <w:szCs w:val="21"/>
                <w:lang w:val="en-US" w:eastAsia="zh-CN" w:bidi="ar"/>
              </w:rPr>
              <w:t>4.个人获得市级或市级以上</w:t>
            </w:r>
            <w:r>
              <w:rPr>
                <w:rFonts w:hint="eastAsia" w:cs="Times New Roman"/>
                <w:color w:val="auto"/>
                <w:kern w:val="0"/>
                <w:sz w:val="21"/>
                <w:szCs w:val="21"/>
                <w:lang w:val="en-US" w:eastAsia="zh-CN" w:bidi="ar"/>
              </w:rPr>
              <w:t>设计</w:t>
            </w:r>
            <w:r>
              <w:rPr>
                <w:rFonts w:hint="eastAsia" w:eastAsia="宋体" w:cs="Times New Roman"/>
                <w:color w:val="auto"/>
                <w:kern w:val="0"/>
                <w:sz w:val="21"/>
                <w:szCs w:val="21"/>
                <w:lang w:val="en-US" w:eastAsia="zh-CN" w:bidi="ar"/>
              </w:rPr>
              <w:t>类奖项的，每提供1个得</w:t>
            </w:r>
            <w:r>
              <w:rPr>
                <w:rFonts w:hint="eastAsia" w:cs="Times New Roman"/>
                <w:color w:val="auto"/>
                <w:kern w:val="0"/>
                <w:sz w:val="21"/>
                <w:szCs w:val="21"/>
                <w:lang w:val="en-US" w:eastAsia="zh-CN" w:bidi="ar"/>
              </w:rPr>
              <w:t>1</w:t>
            </w:r>
            <w:r>
              <w:rPr>
                <w:rFonts w:hint="eastAsia" w:eastAsia="宋体" w:cs="Times New Roman"/>
                <w:color w:val="auto"/>
                <w:kern w:val="0"/>
                <w:sz w:val="21"/>
                <w:szCs w:val="21"/>
                <w:lang w:val="en-US" w:eastAsia="zh-CN" w:bidi="ar"/>
              </w:rPr>
              <w:t>分，最高不得超过</w:t>
            </w:r>
            <w:r>
              <w:rPr>
                <w:rFonts w:hint="eastAsia" w:cs="Times New Roman"/>
                <w:color w:val="auto"/>
                <w:kern w:val="0"/>
                <w:sz w:val="21"/>
                <w:szCs w:val="21"/>
                <w:lang w:val="en-US" w:eastAsia="zh-CN" w:bidi="ar"/>
              </w:rPr>
              <w:t>2</w:t>
            </w:r>
            <w:r>
              <w:rPr>
                <w:rFonts w:hint="eastAsia" w:eastAsia="宋体" w:cs="Times New Roman"/>
                <w:color w:val="auto"/>
                <w:kern w:val="0"/>
                <w:sz w:val="21"/>
                <w:szCs w:val="21"/>
                <w:lang w:val="en-US" w:eastAsia="zh-CN" w:bidi="ar"/>
              </w:rPr>
              <w:t>分。</w:t>
            </w:r>
          </w:p>
          <w:p w14:paraId="766665A4">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以上</w:t>
            </w:r>
            <w:r>
              <w:rPr>
                <w:rFonts w:hint="eastAsia" w:cs="Times New Roman"/>
                <w:color w:val="auto"/>
                <w:kern w:val="0"/>
                <w:sz w:val="21"/>
                <w:szCs w:val="21"/>
                <w:lang w:val="en-US" w:eastAsia="zh-CN" w:bidi="ar"/>
              </w:rPr>
              <w:t>4</w:t>
            </w:r>
            <w:r>
              <w:rPr>
                <w:rFonts w:hint="eastAsia" w:ascii="Times New Roman" w:hAnsi="Times New Roman" w:eastAsia="宋体" w:cs="Times New Roman"/>
                <w:color w:val="auto"/>
                <w:kern w:val="0"/>
                <w:sz w:val="21"/>
                <w:szCs w:val="21"/>
                <w:lang w:val="en-US" w:eastAsia="zh-CN" w:bidi="ar"/>
              </w:rPr>
              <w:t>项得分累计，满分</w:t>
            </w:r>
            <w:r>
              <w:rPr>
                <w:rFonts w:hint="eastAsia" w:cs="Times New Roman"/>
                <w:color w:val="auto"/>
                <w:kern w:val="0"/>
                <w:sz w:val="21"/>
                <w:szCs w:val="21"/>
                <w:lang w:val="en-US" w:eastAsia="zh-CN" w:bidi="ar"/>
              </w:rPr>
              <w:t>10</w:t>
            </w:r>
            <w:r>
              <w:rPr>
                <w:rFonts w:hint="eastAsia" w:ascii="Times New Roman" w:hAnsi="Times New Roman" w:eastAsia="宋体" w:cs="Times New Roman"/>
                <w:color w:val="auto"/>
                <w:kern w:val="0"/>
                <w:sz w:val="21"/>
                <w:szCs w:val="21"/>
                <w:lang w:val="en-US" w:eastAsia="zh-CN" w:bidi="ar"/>
              </w:rPr>
              <w:t>分。</w:t>
            </w:r>
          </w:p>
          <w:p w14:paraId="02405891">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评审依据：</w:t>
            </w:r>
          </w:p>
          <w:p w14:paraId="1B930033">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1.要求提供通过投标人缴纳的近</w:t>
            </w:r>
            <w:r>
              <w:rPr>
                <w:rFonts w:hint="eastAsia" w:cs="Times New Roman"/>
                <w:color w:val="auto"/>
                <w:kern w:val="0"/>
                <w:sz w:val="21"/>
                <w:szCs w:val="21"/>
                <w:lang w:val="en-US" w:eastAsia="zh-CN" w:bidi="ar"/>
              </w:rPr>
              <w:t>一</w:t>
            </w:r>
            <w:r>
              <w:rPr>
                <w:rFonts w:hint="eastAsia" w:ascii="Times New Roman" w:hAnsi="Times New Roman" w:eastAsia="宋体" w:cs="Times New Roman"/>
                <w:color w:val="auto"/>
                <w:kern w:val="0"/>
                <w:sz w:val="21"/>
                <w:szCs w:val="21"/>
                <w:lang w:val="en-US" w:eastAsia="zh-CN" w:bidi="ar"/>
              </w:rPr>
              <w:t>个月（202</w:t>
            </w:r>
            <w:r>
              <w:rPr>
                <w:rFonts w:hint="eastAsia" w:cs="Times New Roman"/>
                <w:color w:val="auto"/>
                <w:kern w:val="0"/>
                <w:sz w:val="21"/>
                <w:szCs w:val="21"/>
                <w:lang w:val="en-US" w:eastAsia="zh-CN" w:bidi="ar"/>
              </w:rPr>
              <w:t>5</w:t>
            </w:r>
            <w:r>
              <w:rPr>
                <w:rFonts w:hint="eastAsia" w:ascii="Times New Roman" w:hAnsi="Times New Roman" w:eastAsia="宋体" w:cs="Times New Roman"/>
                <w:color w:val="auto"/>
                <w:kern w:val="0"/>
                <w:sz w:val="21"/>
                <w:szCs w:val="21"/>
                <w:lang w:val="en-US" w:eastAsia="zh-CN" w:bidi="ar"/>
              </w:rPr>
              <w:t>年</w:t>
            </w:r>
            <w:r>
              <w:rPr>
                <w:rFonts w:hint="eastAsia" w:cs="Times New Roman"/>
                <w:color w:val="auto"/>
                <w:kern w:val="0"/>
                <w:sz w:val="21"/>
                <w:szCs w:val="21"/>
                <w:lang w:val="en-US" w:eastAsia="zh-CN" w:bidi="ar"/>
              </w:rPr>
              <w:t>4</w:t>
            </w:r>
            <w:r>
              <w:rPr>
                <w:rFonts w:hint="eastAsia" w:ascii="Times New Roman" w:hAnsi="Times New Roman" w:eastAsia="宋体" w:cs="Times New Roman"/>
                <w:color w:val="auto"/>
                <w:kern w:val="0"/>
                <w:sz w:val="21"/>
                <w:szCs w:val="21"/>
                <w:lang w:val="en-US" w:eastAsia="zh-CN" w:bidi="ar"/>
              </w:rPr>
              <w:t>月）的社保证明作为本单位员工的证明依据。若供应商成立不足一个月的，需提供成立情况说明函（格式自拟），无需提供相关人员社保，亦可得分；</w:t>
            </w:r>
          </w:p>
          <w:p w14:paraId="57476C5D">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2.提供相关证书、证明复印件，原件备查。提供在公司任职相关责任人证明，加盖公司公章。如未按要求提供证明材料，或所提供的证明材料未能体现上述评分内容的，视为该证明材料无效；</w:t>
            </w:r>
          </w:p>
          <w:p w14:paraId="36691698">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3.要求提供证书复印件以及学信网查询记录。对于较早颁发的学历证书，学信网无法查询的，要求提供证书复印件和其他佐证材料（如毕业院校、人社部门等颁发机构或监管机构等单位出具的证明）作为得分的依据。海外留学（含港澳台）人员学历无法通过学信网站查询，应当提供“教育部留学服务中心出具的学历学位认证书以及教育部留学服务中心官网查询截图”。</w:t>
            </w:r>
          </w:p>
          <w:p w14:paraId="12D923C3">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4.如涉及考察人员工作经验，要求提供项目合同关键信息作为得分依据，通过合同关键信息无法判断是否得分的，还须同时提供投标人承诺。</w:t>
            </w:r>
          </w:p>
        </w:tc>
      </w:tr>
      <w:tr w14:paraId="709D7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66" w:type="pct"/>
            <w:vMerge w:val="continue"/>
            <w:noWrap w:val="0"/>
            <w:vAlign w:val="center"/>
          </w:tcPr>
          <w:p w14:paraId="2C8AF499">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color w:val="auto"/>
                <w:sz w:val="24"/>
                <w:szCs w:val="24"/>
              </w:rPr>
            </w:pPr>
          </w:p>
        </w:tc>
        <w:tc>
          <w:tcPr>
            <w:tcW w:w="436" w:type="pct"/>
            <w:vMerge w:val="continue"/>
            <w:noWrap w:val="0"/>
            <w:vAlign w:val="center"/>
          </w:tcPr>
          <w:p w14:paraId="1178CD7C">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color w:val="auto"/>
                <w:sz w:val="24"/>
                <w:szCs w:val="24"/>
              </w:rPr>
            </w:pPr>
          </w:p>
        </w:tc>
        <w:tc>
          <w:tcPr>
            <w:tcW w:w="389" w:type="pct"/>
            <w:noWrap w:val="0"/>
            <w:vAlign w:val="center"/>
          </w:tcPr>
          <w:p w14:paraId="172305DA">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拟安排的项目团队成员情况（项目负责人除外）</w:t>
            </w:r>
          </w:p>
        </w:tc>
        <w:tc>
          <w:tcPr>
            <w:tcW w:w="330" w:type="pct"/>
            <w:noWrap w:val="0"/>
            <w:vAlign w:val="center"/>
          </w:tcPr>
          <w:p w14:paraId="650CB03D">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10</w:t>
            </w:r>
          </w:p>
        </w:tc>
        <w:tc>
          <w:tcPr>
            <w:tcW w:w="3576" w:type="pct"/>
            <w:noWrap w:val="0"/>
            <w:vAlign w:val="center"/>
          </w:tcPr>
          <w:p w14:paraId="68CE7183">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按以下规则评分：</w:t>
            </w:r>
          </w:p>
          <w:p w14:paraId="5324B539">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1.</w:t>
            </w:r>
            <w:r>
              <w:rPr>
                <w:rFonts w:hint="eastAsia" w:ascii="Times New Roman" w:hAnsi="Times New Roman" w:eastAsia="宋体" w:cs="Times New Roman"/>
                <w:color w:val="auto"/>
                <w:kern w:val="0"/>
                <w:sz w:val="21"/>
                <w:szCs w:val="21"/>
                <w:lang w:val="en-US" w:eastAsia="zh-CN" w:bidi="ar"/>
              </w:rPr>
              <w:t>拟安排的项目团队成员（项目负责人除外）为投标人自有员工，团队成员不少于</w:t>
            </w:r>
            <w:r>
              <w:rPr>
                <w:rFonts w:hint="eastAsia" w:cs="Times New Roman"/>
                <w:color w:val="auto"/>
                <w:kern w:val="0"/>
                <w:sz w:val="21"/>
                <w:szCs w:val="21"/>
                <w:lang w:val="en-US" w:eastAsia="zh-CN" w:bidi="ar"/>
              </w:rPr>
              <w:t>3</w:t>
            </w:r>
            <w:r>
              <w:rPr>
                <w:rFonts w:hint="eastAsia" w:ascii="Times New Roman" w:hAnsi="Times New Roman" w:eastAsia="宋体" w:cs="Times New Roman"/>
                <w:color w:val="auto"/>
                <w:kern w:val="0"/>
                <w:sz w:val="21"/>
                <w:szCs w:val="21"/>
                <w:lang w:val="en-US" w:eastAsia="zh-CN" w:bidi="ar"/>
              </w:rPr>
              <w:t>人得</w:t>
            </w:r>
            <w:r>
              <w:rPr>
                <w:rFonts w:hint="eastAsia" w:cs="Times New Roman"/>
                <w:color w:val="auto"/>
                <w:kern w:val="0"/>
                <w:sz w:val="21"/>
                <w:szCs w:val="21"/>
                <w:lang w:val="en-US" w:eastAsia="zh-CN" w:bidi="ar"/>
              </w:rPr>
              <w:t>3</w:t>
            </w:r>
            <w:r>
              <w:rPr>
                <w:rFonts w:hint="eastAsia" w:ascii="Times New Roman" w:hAnsi="Times New Roman" w:eastAsia="宋体" w:cs="Times New Roman"/>
                <w:color w:val="auto"/>
                <w:kern w:val="0"/>
                <w:sz w:val="21"/>
                <w:szCs w:val="21"/>
                <w:lang w:val="en-US" w:eastAsia="zh-CN" w:bidi="ar"/>
              </w:rPr>
              <w:t>分，每少1人扣</w:t>
            </w:r>
            <w:r>
              <w:rPr>
                <w:rFonts w:hint="eastAsia" w:cs="Times New Roman"/>
                <w:color w:val="auto"/>
                <w:kern w:val="0"/>
                <w:sz w:val="21"/>
                <w:szCs w:val="21"/>
                <w:lang w:val="en-US" w:eastAsia="zh-CN" w:bidi="ar"/>
              </w:rPr>
              <w:t>1</w:t>
            </w:r>
            <w:r>
              <w:rPr>
                <w:rFonts w:hint="eastAsia" w:ascii="Times New Roman" w:hAnsi="Times New Roman" w:eastAsia="宋体" w:cs="Times New Roman"/>
                <w:color w:val="auto"/>
                <w:kern w:val="0"/>
                <w:sz w:val="21"/>
                <w:szCs w:val="21"/>
                <w:lang w:val="en-US" w:eastAsia="zh-CN" w:bidi="ar"/>
              </w:rPr>
              <w:t>分，每增加1名加</w:t>
            </w:r>
            <w:r>
              <w:rPr>
                <w:rFonts w:hint="eastAsia" w:cs="Times New Roman"/>
                <w:color w:val="auto"/>
                <w:kern w:val="0"/>
                <w:sz w:val="21"/>
                <w:szCs w:val="21"/>
                <w:lang w:val="en-US" w:eastAsia="zh-CN" w:bidi="ar"/>
              </w:rPr>
              <w:t>1</w:t>
            </w:r>
            <w:r>
              <w:rPr>
                <w:rFonts w:hint="eastAsia" w:ascii="Times New Roman" w:hAnsi="Times New Roman" w:eastAsia="宋体" w:cs="Times New Roman"/>
                <w:color w:val="auto"/>
                <w:kern w:val="0"/>
                <w:sz w:val="21"/>
                <w:szCs w:val="21"/>
                <w:lang w:val="en-US" w:eastAsia="zh-CN" w:bidi="ar"/>
              </w:rPr>
              <w:t>分，最高不超过</w:t>
            </w:r>
            <w:r>
              <w:rPr>
                <w:rFonts w:hint="eastAsia" w:cs="Times New Roman"/>
                <w:color w:val="auto"/>
                <w:kern w:val="0"/>
                <w:sz w:val="21"/>
                <w:szCs w:val="21"/>
                <w:lang w:val="en-US" w:eastAsia="zh-CN" w:bidi="ar"/>
              </w:rPr>
              <w:t>4</w:t>
            </w:r>
            <w:r>
              <w:rPr>
                <w:rFonts w:hint="eastAsia" w:ascii="Times New Roman" w:hAnsi="Times New Roman" w:eastAsia="宋体" w:cs="Times New Roman"/>
                <w:color w:val="auto"/>
                <w:kern w:val="0"/>
                <w:sz w:val="21"/>
                <w:szCs w:val="21"/>
                <w:lang w:val="en-US" w:eastAsia="zh-CN" w:bidi="ar"/>
              </w:rPr>
              <w:t xml:space="preserve">分。 </w:t>
            </w:r>
          </w:p>
          <w:p w14:paraId="26A27DB5">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2.</w:t>
            </w:r>
            <w:r>
              <w:rPr>
                <w:rFonts w:hint="eastAsia" w:ascii="Times New Roman" w:hAnsi="Times New Roman" w:eastAsia="宋体" w:cs="Times New Roman"/>
                <w:color w:val="auto"/>
                <w:kern w:val="0"/>
                <w:sz w:val="21"/>
                <w:szCs w:val="21"/>
                <w:lang w:val="en-US" w:eastAsia="zh-CN" w:bidi="ar"/>
              </w:rPr>
              <w:t>拟安排项目团队成员具有相关专业（艺术设计、美术、传媒、新闻、传播</w:t>
            </w:r>
            <w:r>
              <w:rPr>
                <w:rFonts w:hint="eastAsia" w:cs="Times New Roman"/>
                <w:color w:val="auto"/>
                <w:kern w:val="0"/>
                <w:sz w:val="21"/>
                <w:szCs w:val="21"/>
                <w:lang w:val="en-US" w:eastAsia="zh-CN" w:bidi="ar"/>
              </w:rPr>
              <w:t>、工程、技术类</w:t>
            </w:r>
            <w:r>
              <w:rPr>
                <w:rFonts w:hint="eastAsia" w:ascii="Times New Roman" w:hAnsi="Times New Roman" w:eastAsia="宋体" w:cs="Times New Roman"/>
                <w:color w:val="auto"/>
                <w:kern w:val="0"/>
                <w:sz w:val="21"/>
                <w:szCs w:val="21"/>
                <w:lang w:val="en-US" w:eastAsia="zh-CN" w:bidi="ar"/>
              </w:rPr>
              <w:t>等）</w:t>
            </w:r>
            <w:r>
              <w:rPr>
                <w:rFonts w:hint="eastAsia" w:cs="Times New Roman"/>
                <w:color w:val="auto"/>
                <w:kern w:val="0"/>
                <w:sz w:val="21"/>
                <w:szCs w:val="21"/>
                <w:lang w:val="en-US" w:eastAsia="zh-CN" w:bidi="ar"/>
              </w:rPr>
              <w:t>大学</w:t>
            </w:r>
            <w:r>
              <w:rPr>
                <w:rFonts w:hint="eastAsia" w:ascii="Times New Roman" w:hAnsi="Times New Roman" w:eastAsia="宋体" w:cs="Times New Roman"/>
                <w:color w:val="auto"/>
                <w:kern w:val="0"/>
                <w:sz w:val="21"/>
                <w:szCs w:val="21"/>
                <w:lang w:val="en-US" w:eastAsia="zh-CN" w:bidi="ar"/>
              </w:rPr>
              <w:t>及以上学历的，每提供1人得</w:t>
            </w:r>
            <w:r>
              <w:rPr>
                <w:rFonts w:hint="eastAsia" w:cs="Times New Roman"/>
                <w:color w:val="auto"/>
                <w:kern w:val="0"/>
                <w:sz w:val="21"/>
                <w:szCs w:val="21"/>
                <w:lang w:val="en-US" w:eastAsia="zh-CN" w:bidi="ar"/>
              </w:rPr>
              <w:t>1</w:t>
            </w:r>
            <w:r>
              <w:rPr>
                <w:rFonts w:hint="eastAsia" w:ascii="Times New Roman" w:hAnsi="Times New Roman" w:eastAsia="宋体" w:cs="Times New Roman"/>
                <w:color w:val="auto"/>
                <w:kern w:val="0"/>
                <w:sz w:val="21"/>
                <w:szCs w:val="21"/>
                <w:lang w:val="en-US" w:eastAsia="zh-CN" w:bidi="ar"/>
              </w:rPr>
              <w:t>分，最高不超过</w:t>
            </w:r>
            <w:r>
              <w:rPr>
                <w:rFonts w:hint="eastAsia" w:cs="Times New Roman"/>
                <w:color w:val="auto"/>
                <w:kern w:val="0"/>
                <w:sz w:val="21"/>
                <w:szCs w:val="21"/>
                <w:lang w:val="en-US" w:eastAsia="zh-CN" w:bidi="ar"/>
              </w:rPr>
              <w:t>3</w:t>
            </w:r>
            <w:r>
              <w:rPr>
                <w:rFonts w:hint="eastAsia" w:ascii="Times New Roman" w:hAnsi="Times New Roman" w:eastAsia="宋体" w:cs="Times New Roman"/>
                <w:color w:val="auto"/>
                <w:kern w:val="0"/>
                <w:sz w:val="21"/>
                <w:szCs w:val="21"/>
                <w:lang w:val="en-US" w:eastAsia="zh-CN" w:bidi="ar"/>
              </w:rPr>
              <w:t>分。</w:t>
            </w:r>
          </w:p>
          <w:p w14:paraId="051CE384">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3.</w:t>
            </w:r>
            <w:r>
              <w:rPr>
                <w:rFonts w:hint="eastAsia" w:ascii="Times New Roman" w:hAnsi="Times New Roman" w:eastAsia="宋体" w:cs="Times New Roman"/>
                <w:color w:val="auto"/>
                <w:kern w:val="0"/>
                <w:sz w:val="21"/>
                <w:szCs w:val="21"/>
                <w:lang w:val="en-US" w:eastAsia="zh-CN" w:bidi="ar"/>
              </w:rPr>
              <w:t>拟安排项目团队成员具备相关项目（如媒体创意、</w:t>
            </w:r>
            <w:r>
              <w:rPr>
                <w:rFonts w:hint="eastAsia" w:cs="Times New Roman"/>
                <w:color w:val="auto"/>
                <w:kern w:val="0"/>
                <w:sz w:val="21"/>
                <w:szCs w:val="21"/>
                <w:lang w:val="en-US" w:eastAsia="zh-CN" w:bidi="ar"/>
              </w:rPr>
              <w:t>logo设计等</w:t>
            </w:r>
            <w:r>
              <w:rPr>
                <w:rFonts w:hint="eastAsia" w:ascii="Times New Roman" w:hAnsi="Times New Roman" w:eastAsia="宋体" w:cs="Times New Roman"/>
                <w:color w:val="auto"/>
                <w:kern w:val="0"/>
                <w:sz w:val="21"/>
                <w:szCs w:val="21"/>
                <w:lang w:val="en-US" w:eastAsia="zh-CN" w:bidi="ar"/>
              </w:rPr>
              <w:t>）经验，每提供一人得1分，最高不超过</w:t>
            </w:r>
            <w:r>
              <w:rPr>
                <w:rFonts w:hint="eastAsia" w:cs="Times New Roman"/>
                <w:color w:val="auto"/>
                <w:kern w:val="0"/>
                <w:sz w:val="21"/>
                <w:szCs w:val="21"/>
                <w:lang w:val="en-US" w:eastAsia="zh-CN" w:bidi="ar"/>
              </w:rPr>
              <w:t>3</w:t>
            </w:r>
            <w:r>
              <w:rPr>
                <w:rFonts w:hint="eastAsia" w:ascii="Times New Roman" w:hAnsi="Times New Roman" w:eastAsia="宋体" w:cs="Times New Roman"/>
                <w:color w:val="auto"/>
                <w:kern w:val="0"/>
                <w:sz w:val="21"/>
                <w:szCs w:val="21"/>
                <w:lang w:val="en-US" w:eastAsia="zh-CN" w:bidi="ar"/>
              </w:rPr>
              <w:t>分。</w:t>
            </w:r>
          </w:p>
          <w:p w14:paraId="3682B34E">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以上3项得分累计，满分10分。</w:t>
            </w:r>
          </w:p>
          <w:p w14:paraId="028B5389">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评审依据：</w:t>
            </w:r>
          </w:p>
          <w:p w14:paraId="08560635">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1.要求提供投标人缴纳的近</w:t>
            </w:r>
            <w:r>
              <w:rPr>
                <w:rFonts w:hint="eastAsia" w:cs="Times New Roman"/>
                <w:color w:val="auto"/>
                <w:kern w:val="0"/>
                <w:sz w:val="21"/>
                <w:szCs w:val="21"/>
                <w:lang w:val="en-US" w:eastAsia="zh-CN" w:bidi="ar"/>
              </w:rPr>
              <w:t>一</w:t>
            </w:r>
            <w:r>
              <w:rPr>
                <w:rFonts w:hint="eastAsia" w:ascii="Times New Roman" w:hAnsi="Times New Roman" w:eastAsia="宋体" w:cs="Times New Roman"/>
                <w:color w:val="auto"/>
                <w:kern w:val="0"/>
                <w:sz w:val="21"/>
                <w:szCs w:val="21"/>
                <w:lang w:val="en-US" w:eastAsia="zh-CN" w:bidi="ar"/>
              </w:rPr>
              <w:t>个月（202</w:t>
            </w:r>
            <w:r>
              <w:rPr>
                <w:rFonts w:hint="eastAsia" w:cs="Times New Roman"/>
                <w:color w:val="auto"/>
                <w:kern w:val="0"/>
                <w:sz w:val="21"/>
                <w:szCs w:val="21"/>
                <w:lang w:val="en-US" w:eastAsia="zh-CN" w:bidi="ar"/>
              </w:rPr>
              <w:t>5</w:t>
            </w:r>
            <w:r>
              <w:rPr>
                <w:rFonts w:hint="eastAsia" w:ascii="Times New Roman" w:hAnsi="Times New Roman" w:eastAsia="宋体" w:cs="Times New Roman"/>
                <w:color w:val="auto"/>
                <w:kern w:val="0"/>
                <w:sz w:val="21"/>
                <w:szCs w:val="21"/>
                <w:lang w:val="en-US" w:eastAsia="zh-CN" w:bidi="ar"/>
              </w:rPr>
              <w:t>年</w:t>
            </w:r>
            <w:r>
              <w:rPr>
                <w:rFonts w:hint="eastAsia" w:cs="Times New Roman"/>
                <w:color w:val="auto"/>
                <w:kern w:val="0"/>
                <w:sz w:val="21"/>
                <w:szCs w:val="21"/>
                <w:lang w:val="en-US" w:eastAsia="zh-CN" w:bidi="ar"/>
              </w:rPr>
              <w:t>4</w:t>
            </w:r>
            <w:r>
              <w:rPr>
                <w:rFonts w:hint="eastAsia" w:ascii="Times New Roman" w:hAnsi="Times New Roman" w:eastAsia="宋体" w:cs="Times New Roman"/>
                <w:color w:val="auto"/>
                <w:kern w:val="0"/>
                <w:sz w:val="21"/>
                <w:szCs w:val="21"/>
                <w:lang w:val="en-US" w:eastAsia="zh-CN" w:bidi="ar"/>
              </w:rPr>
              <w:t>月）的社保证明作为本单位员工的证明依据。如因社保部门原因无法提供开标日上一个月的社保材料，则可以往前顺延一个月。若供应商成立不足一个月的，需提供成立情况说明函（格式自拟），无需提供相关人员社保，亦可得分；</w:t>
            </w:r>
          </w:p>
          <w:p w14:paraId="30B89BB4">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2.提供相关证书、证明复印件，原件备查。如未按要求提供证明材料，或所提供的证明材料未能体现上述评分内容的，视为该证明材料无效；需提供所有参与项目执行的人员介绍（内容包括姓名、职务、从业年限、相关经验及担任职务、在本项目中拟担任职务），并提供合同等相关证明材料。</w:t>
            </w:r>
          </w:p>
          <w:p w14:paraId="2140DA43">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3.要求提供投标人在内的至少两人的学历证书复印件以及学信网查询记录。对于较早颁发的学历证书，学信网无法查询的，要求提供证书复印件和其他佐证材料（如毕业院校、人社部门等颁发机构或监管机构等单位出具的证明）作为得分的依据。海外留学（含港澳台）人员学历无法通过学信网站查询，应当提供“教育部留学服务中心出具的学历学位认证书以及教育部留学服务中心官网查询截图”。</w:t>
            </w:r>
          </w:p>
        </w:tc>
      </w:tr>
      <w:tr w14:paraId="710B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266" w:type="pct"/>
            <w:noWrap w:val="0"/>
            <w:vAlign w:val="center"/>
          </w:tcPr>
          <w:p w14:paraId="1FDF41E0">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z w:val="24"/>
                <w:szCs w:val="24"/>
              </w:rPr>
              <w:t>3</w:t>
            </w:r>
          </w:p>
        </w:tc>
        <w:tc>
          <w:tcPr>
            <w:tcW w:w="436" w:type="pct"/>
            <w:noWrap w:val="0"/>
            <w:vAlign w:val="center"/>
          </w:tcPr>
          <w:p w14:paraId="0271064F">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综合</w:t>
            </w:r>
          </w:p>
          <w:p w14:paraId="6E8D0552">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实力</w:t>
            </w:r>
          </w:p>
        </w:tc>
        <w:tc>
          <w:tcPr>
            <w:tcW w:w="389" w:type="pct"/>
            <w:noWrap w:val="0"/>
            <w:vAlign w:val="center"/>
          </w:tcPr>
          <w:p w14:paraId="357E82E4">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相关项目业绩</w:t>
            </w:r>
          </w:p>
        </w:tc>
        <w:tc>
          <w:tcPr>
            <w:tcW w:w="330" w:type="pct"/>
            <w:noWrap w:val="0"/>
            <w:vAlign w:val="center"/>
          </w:tcPr>
          <w:p w14:paraId="499FC90A">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10</w:t>
            </w:r>
          </w:p>
        </w:tc>
        <w:tc>
          <w:tcPr>
            <w:tcW w:w="3576" w:type="pct"/>
            <w:noWrap w:val="0"/>
            <w:vAlign w:val="center"/>
          </w:tcPr>
          <w:p w14:paraId="0770C82F">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1.提供202</w:t>
            </w:r>
            <w:r>
              <w:rPr>
                <w:rFonts w:hint="eastAsia" w:cs="Times New Roman"/>
                <w:color w:val="auto"/>
                <w:kern w:val="0"/>
                <w:sz w:val="21"/>
                <w:szCs w:val="21"/>
                <w:lang w:val="en-US" w:eastAsia="zh-CN" w:bidi="ar"/>
              </w:rPr>
              <w:t>2</w:t>
            </w:r>
            <w:r>
              <w:rPr>
                <w:rFonts w:hint="eastAsia" w:ascii="Times New Roman" w:hAnsi="Times New Roman" w:eastAsia="宋体" w:cs="Times New Roman"/>
                <w:color w:val="auto"/>
                <w:kern w:val="0"/>
                <w:sz w:val="21"/>
                <w:szCs w:val="21"/>
                <w:lang w:val="en-US" w:eastAsia="zh-CN" w:bidi="ar"/>
              </w:rPr>
              <w:t>年1月1日至本项目投标截止日投标人承接的党政机关、事业单位相关媒体创意、</w:t>
            </w:r>
            <w:r>
              <w:rPr>
                <w:rFonts w:hint="eastAsia" w:cs="Times New Roman"/>
                <w:color w:val="auto"/>
                <w:kern w:val="0"/>
                <w:sz w:val="21"/>
                <w:szCs w:val="21"/>
                <w:lang w:val="en-US" w:eastAsia="zh-CN" w:bidi="ar"/>
              </w:rPr>
              <w:t>logo设计等</w:t>
            </w:r>
            <w:r>
              <w:rPr>
                <w:rFonts w:hint="eastAsia" w:ascii="Times New Roman" w:hAnsi="Times New Roman" w:eastAsia="宋体" w:cs="Times New Roman"/>
                <w:color w:val="auto"/>
                <w:kern w:val="0"/>
                <w:sz w:val="21"/>
                <w:szCs w:val="21"/>
                <w:lang w:val="en-US" w:eastAsia="zh-CN" w:bidi="ar"/>
              </w:rPr>
              <w:t>项目，每提供1个项目业绩的得</w:t>
            </w:r>
            <w:r>
              <w:rPr>
                <w:rFonts w:hint="eastAsia" w:cs="Times New Roman"/>
                <w:color w:val="auto"/>
                <w:kern w:val="0"/>
                <w:sz w:val="21"/>
                <w:szCs w:val="21"/>
                <w:lang w:val="en-US" w:eastAsia="zh-CN" w:bidi="ar"/>
              </w:rPr>
              <w:t>2</w:t>
            </w:r>
            <w:r>
              <w:rPr>
                <w:rFonts w:hint="eastAsia" w:ascii="Times New Roman" w:hAnsi="Times New Roman" w:eastAsia="宋体" w:cs="Times New Roman"/>
                <w:color w:val="auto"/>
                <w:kern w:val="0"/>
                <w:sz w:val="21"/>
                <w:szCs w:val="21"/>
                <w:lang w:val="en-US" w:eastAsia="zh-CN" w:bidi="ar"/>
              </w:rPr>
              <w:t>分，本项最高得</w:t>
            </w:r>
            <w:r>
              <w:rPr>
                <w:rFonts w:hint="eastAsia" w:cs="Times New Roman"/>
                <w:color w:val="auto"/>
                <w:kern w:val="0"/>
                <w:sz w:val="21"/>
                <w:szCs w:val="21"/>
                <w:lang w:val="en-US" w:eastAsia="zh-CN" w:bidi="ar"/>
              </w:rPr>
              <w:t>6</w:t>
            </w:r>
            <w:r>
              <w:rPr>
                <w:rFonts w:hint="eastAsia" w:ascii="Times New Roman" w:hAnsi="Times New Roman" w:eastAsia="宋体" w:cs="Times New Roman"/>
                <w:color w:val="auto"/>
                <w:kern w:val="0"/>
                <w:sz w:val="21"/>
                <w:szCs w:val="21"/>
                <w:lang w:val="en-US" w:eastAsia="zh-CN" w:bidi="ar"/>
              </w:rPr>
              <w:t>分。</w:t>
            </w:r>
          </w:p>
          <w:p w14:paraId="34786D0F">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2.提供202</w:t>
            </w:r>
            <w:r>
              <w:rPr>
                <w:rFonts w:hint="eastAsia" w:cs="Times New Roman"/>
                <w:color w:val="auto"/>
                <w:kern w:val="0"/>
                <w:sz w:val="21"/>
                <w:szCs w:val="21"/>
                <w:lang w:val="en-US" w:eastAsia="zh-CN" w:bidi="ar"/>
              </w:rPr>
              <w:t>2</w:t>
            </w:r>
            <w:r>
              <w:rPr>
                <w:rFonts w:hint="eastAsia" w:ascii="Times New Roman" w:hAnsi="Times New Roman" w:eastAsia="宋体" w:cs="Times New Roman"/>
                <w:color w:val="auto"/>
                <w:kern w:val="0"/>
                <w:sz w:val="21"/>
                <w:szCs w:val="21"/>
                <w:lang w:val="en-US" w:eastAsia="zh-CN" w:bidi="ar"/>
              </w:rPr>
              <w:t>年1月1日至本项目投标截止日投标人承接的党政机关、事业单位相关</w:t>
            </w:r>
            <w:r>
              <w:rPr>
                <w:rFonts w:hint="eastAsia" w:eastAsia="宋体" w:cs="Times New Roman"/>
                <w:color w:val="auto"/>
                <w:kern w:val="0"/>
                <w:sz w:val="21"/>
                <w:szCs w:val="21"/>
                <w:lang w:val="en-US" w:eastAsia="zh-CN" w:bidi="ar"/>
              </w:rPr>
              <w:t>宣传推广活动项目</w:t>
            </w:r>
            <w:r>
              <w:rPr>
                <w:rFonts w:hint="eastAsia" w:ascii="Times New Roman" w:hAnsi="Times New Roman" w:eastAsia="宋体" w:cs="Times New Roman"/>
                <w:color w:val="auto"/>
                <w:kern w:val="0"/>
                <w:sz w:val="21"/>
                <w:szCs w:val="21"/>
                <w:lang w:val="en-US" w:eastAsia="zh-CN" w:bidi="ar"/>
              </w:rPr>
              <w:t>，每提供1个项目业绩的得</w:t>
            </w:r>
            <w:r>
              <w:rPr>
                <w:rFonts w:hint="eastAsia" w:cs="Times New Roman"/>
                <w:color w:val="auto"/>
                <w:kern w:val="0"/>
                <w:sz w:val="21"/>
                <w:szCs w:val="21"/>
                <w:lang w:val="en-US" w:eastAsia="zh-CN" w:bidi="ar"/>
              </w:rPr>
              <w:t>2</w:t>
            </w:r>
            <w:r>
              <w:rPr>
                <w:rFonts w:hint="eastAsia" w:ascii="Times New Roman" w:hAnsi="Times New Roman" w:eastAsia="宋体" w:cs="Times New Roman"/>
                <w:color w:val="auto"/>
                <w:kern w:val="0"/>
                <w:sz w:val="21"/>
                <w:szCs w:val="21"/>
                <w:lang w:val="en-US" w:eastAsia="zh-CN" w:bidi="ar"/>
              </w:rPr>
              <w:t>分，本项最高得</w:t>
            </w:r>
            <w:r>
              <w:rPr>
                <w:rFonts w:hint="eastAsia" w:cs="Times New Roman"/>
                <w:color w:val="auto"/>
                <w:kern w:val="0"/>
                <w:sz w:val="21"/>
                <w:szCs w:val="21"/>
                <w:lang w:val="en-US" w:eastAsia="zh-CN" w:bidi="ar"/>
              </w:rPr>
              <w:t>4</w:t>
            </w:r>
            <w:r>
              <w:rPr>
                <w:rFonts w:hint="eastAsia" w:ascii="Times New Roman" w:hAnsi="Times New Roman" w:eastAsia="宋体" w:cs="Times New Roman"/>
                <w:color w:val="auto"/>
                <w:kern w:val="0"/>
                <w:sz w:val="21"/>
                <w:szCs w:val="21"/>
                <w:lang w:val="en-US" w:eastAsia="zh-CN" w:bidi="ar"/>
              </w:rPr>
              <w:t>分。</w:t>
            </w:r>
          </w:p>
          <w:p w14:paraId="37F77FF7">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以上2项得分累计，满分</w:t>
            </w:r>
            <w:r>
              <w:rPr>
                <w:rFonts w:hint="eastAsia" w:cs="Times New Roman"/>
                <w:color w:val="auto"/>
                <w:kern w:val="0"/>
                <w:sz w:val="21"/>
                <w:szCs w:val="21"/>
                <w:lang w:val="en-US" w:eastAsia="zh-CN" w:bidi="ar"/>
              </w:rPr>
              <w:t>10</w:t>
            </w:r>
            <w:r>
              <w:rPr>
                <w:rFonts w:hint="eastAsia" w:ascii="Times New Roman" w:hAnsi="Times New Roman" w:eastAsia="宋体" w:cs="Times New Roman"/>
                <w:color w:val="auto"/>
                <w:kern w:val="0"/>
                <w:sz w:val="21"/>
                <w:szCs w:val="21"/>
                <w:lang w:val="en-US" w:eastAsia="zh-CN" w:bidi="ar"/>
              </w:rPr>
              <w:t>分。</w:t>
            </w:r>
          </w:p>
          <w:p w14:paraId="4FDE6E39">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提供项目合同关键页复印件，否则不得分。如未按要求提供证明材料，或所提供的证明材料未能体现上述评分内容的，视为该证明材料无效。</w:t>
            </w:r>
          </w:p>
        </w:tc>
      </w:tr>
      <w:tr w14:paraId="52257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266" w:type="pct"/>
            <w:noWrap w:val="0"/>
            <w:vAlign w:val="center"/>
          </w:tcPr>
          <w:p w14:paraId="34440D2D">
            <w:pPr>
              <w:keepNext w:val="0"/>
              <w:keepLines w:val="0"/>
              <w:pageBreakBefore w:val="0"/>
              <w:widowControl w:val="0"/>
              <w:tabs>
                <w:tab w:val="center" w:pos="289"/>
                <w:tab w:val="left" w:pos="433"/>
              </w:tabs>
              <w:kinsoku/>
              <w:overflowPunct/>
              <w:topLinePunct w:val="0"/>
              <w:autoSpaceDE/>
              <w:autoSpaceDN/>
              <w:bidi w:val="0"/>
              <w:adjustRightInd/>
              <w:snapToGrid/>
              <w:spacing w:line="360" w:lineRule="exact"/>
              <w:jc w:val="left"/>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z w:val="24"/>
                <w:szCs w:val="24"/>
              </w:rPr>
              <w:tab/>
            </w:r>
            <w:r>
              <w:rPr>
                <w:rFonts w:hint="eastAsia" w:ascii="CESI仿宋-GB2312" w:hAnsi="CESI仿宋-GB2312" w:eastAsia="CESI仿宋-GB2312" w:cs="CESI仿宋-GB2312"/>
                <w:color w:val="auto"/>
                <w:sz w:val="24"/>
                <w:szCs w:val="24"/>
              </w:rPr>
              <w:t>4</w:t>
            </w:r>
          </w:p>
        </w:tc>
        <w:tc>
          <w:tcPr>
            <w:tcW w:w="436" w:type="pct"/>
            <w:noWrap w:val="0"/>
            <w:vAlign w:val="center"/>
          </w:tcPr>
          <w:p w14:paraId="3FC6527A">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诚信</w:t>
            </w:r>
          </w:p>
          <w:p w14:paraId="14AFAD5D">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情况</w:t>
            </w:r>
          </w:p>
        </w:tc>
        <w:tc>
          <w:tcPr>
            <w:tcW w:w="389" w:type="pct"/>
            <w:noWrap w:val="0"/>
            <w:vAlign w:val="center"/>
          </w:tcPr>
          <w:p w14:paraId="408B47AC">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诚信情况</w:t>
            </w:r>
          </w:p>
        </w:tc>
        <w:tc>
          <w:tcPr>
            <w:tcW w:w="330" w:type="pct"/>
            <w:noWrap w:val="0"/>
            <w:vAlign w:val="center"/>
          </w:tcPr>
          <w:p w14:paraId="4DA45F3C">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5</w:t>
            </w:r>
          </w:p>
        </w:tc>
        <w:tc>
          <w:tcPr>
            <w:tcW w:w="3576" w:type="pct"/>
            <w:noWrap w:val="0"/>
            <w:vAlign w:val="center"/>
          </w:tcPr>
          <w:p w14:paraId="395A2C79">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（一）评分内容：</w:t>
            </w:r>
          </w:p>
          <w:p w14:paraId="2326EDEB">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供应商存在《深圳市财政局政府采购供应商信用信息管理办法》（深财规〔2023〕3号）列明的一般行政处罚信息、一般违法失信记录信息的，本项不得分，不存在上述情形的本项得</w:t>
            </w:r>
            <w:r>
              <w:rPr>
                <w:rFonts w:hint="eastAsia" w:cs="Times New Roman"/>
                <w:color w:val="auto"/>
                <w:kern w:val="0"/>
                <w:sz w:val="21"/>
                <w:szCs w:val="21"/>
                <w:lang w:val="en-US" w:eastAsia="zh-CN" w:bidi="ar"/>
              </w:rPr>
              <w:t>5</w:t>
            </w:r>
            <w:r>
              <w:rPr>
                <w:rFonts w:hint="eastAsia" w:ascii="Times New Roman" w:hAnsi="Times New Roman" w:eastAsia="宋体" w:cs="Times New Roman"/>
                <w:color w:val="auto"/>
                <w:kern w:val="0"/>
                <w:sz w:val="21"/>
                <w:szCs w:val="21"/>
                <w:lang w:val="en-US" w:eastAsia="zh-CN" w:bidi="ar"/>
              </w:rPr>
              <w:t>分。供应商无需提供任何证明材料，评标过程中由工作人员向评审委员会提供有关供应商诚信查询结果。</w:t>
            </w:r>
          </w:p>
          <w:p w14:paraId="7288B35F">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（二）评分依据：</w:t>
            </w:r>
          </w:p>
          <w:p w14:paraId="68DA1AB3">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查询渠道：通过“信用中国”（www.creditchina.gov.cn，下载信用信息报告）、“中国政府采购网”（www.ccgp.gov.cn）以及“深圳市政府采购监管网”（http://zfcg.sz.gov.cn）查询供应商信用信息，信用信息以开标当日的查询结果为准。</w:t>
            </w:r>
          </w:p>
        </w:tc>
      </w:tr>
    </w:tbl>
    <w:p w14:paraId="678DB051">
      <w:pPr>
        <w:rPr>
          <w:rFonts w:hint="eastAsia"/>
          <w:color w:val="auto"/>
        </w:rPr>
      </w:pPr>
    </w:p>
    <w:p w14:paraId="76FBE812">
      <w:r>
        <w:rPr>
          <w:rFonts w:hint="eastAsia"/>
          <w:color w:val="auto"/>
        </w:rPr>
        <w:br w:type="page"/>
      </w:r>
    </w:p>
    <w:p w14:paraId="3F49C391">
      <w:pPr>
        <w:numPr>
          <w:ilvl w:val="0"/>
          <w:numId w:val="2"/>
        </w:numPr>
        <w:jc w:val="center"/>
        <w:rPr>
          <w:rFonts w:hint="eastAsia" w:ascii="黑体" w:hAnsi="黑体" w:eastAsia="黑体" w:cs="Times New Roman"/>
          <w:kern w:val="2"/>
          <w:sz w:val="40"/>
          <w:szCs w:val="40"/>
          <w:lang w:val="en-US" w:eastAsia="zh-CN" w:bidi="ar-SA"/>
        </w:rPr>
      </w:pPr>
      <w:r>
        <w:rPr>
          <w:rFonts w:hint="eastAsia" w:ascii="黑体" w:hAnsi="黑体" w:eastAsia="黑体" w:cs="Times New Roman"/>
          <w:kern w:val="2"/>
          <w:sz w:val="40"/>
          <w:szCs w:val="40"/>
          <w:lang w:val="en-US" w:eastAsia="zh-CN" w:bidi="ar-SA"/>
        </w:rPr>
        <w:t xml:space="preserve"> 采购需求</w:t>
      </w:r>
    </w:p>
    <w:p w14:paraId="4C769BC5">
      <w:pPr>
        <w:pStyle w:val="9"/>
        <w:widowControl w:val="0"/>
        <w:numPr>
          <w:ilvl w:val="0"/>
          <w:numId w:val="0"/>
        </w:numPr>
        <w:spacing w:line="360" w:lineRule="auto"/>
        <w:jc w:val="both"/>
        <w:rPr>
          <w:rFonts w:hint="default"/>
          <w:lang w:val="en-US" w:eastAsia="zh-CN"/>
        </w:rPr>
      </w:pPr>
    </w:p>
    <w:p w14:paraId="3A86B00E">
      <w:pPr>
        <w:keepNext w:val="0"/>
        <w:keepLines w:val="0"/>
        <w:pageBreakBefore w:val="0"/>
        <w:widowControl w:val="0"/>
        <w:kinsoku/>
        <w:wordWrap/>
        <w:overflowPunct/>
        <w:topLinePunct w:val="0"/>
        <w:autoSpaceDE/>
        <w:autoSpaceDN/>
        <w:bidi w:val="0"/>
        <w:spacing w:line="400" w:lineRule="exact"/>
        <w:ind w:left="0" w:firstLine="482" w:firstLineChars="200"/>
        <w:jc w:val="both"/>
        <w:textAlignment w:val="auto"/>
        <w:rPr>
          <w:b/>
          <w:bCs/>
          <w:sz w:val="24"/>
          <w:szCs w:val="32"/>
        </w:rPr>
      </w:pPr>
      <w:r>
        <w:rPr>
          <w:rFonts w:hint="eastAsia"/>
          <w:b/>
          <w:bCs/>
          <w:sz w:val="24"/>
          <w:szCs w:val="32"/>
        </w:rPr>
        <w:t>一、采购项目概况</w:t>
      </w:r>
    </w:p>
    <w:p w14:paraId="7A20AFF1">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hint="eastAsia" w:ascii="宋体" w:hAnsi="宋体" w:eastAsia="宋体" w:cs="仿宋"/>
          <w:sz w:val="24"/>
          <w:lang w:eastAsia="zh-CN"/>
        </w:rPr>
      </w:pPr>
      <w:r>
        <w:rPr>
          <w:rFonts w:hint="eastAsia" w:ascii="宋体" w:hAnsi="宋体" w:cs="仿宋"/>
          <w:sz w:val="24"/>
        </w:rPr>
        <w:t>1.项目预算：</w:t>
      </w:r>
      <w:r>
        <w:rPr>
          <w:rFonts w:hint="eastAsia" w:ascii="宋体" w:hAnsi="宋体" w:eastAsia="宋体" w:cs="仿宋"/>
          <w:kern w:val="2"/>
          <w:sz w:val="24"/>
          <w:szCs w:val="24"/>
          <w:lang w:val="en-US" w:eastAsia="zh-CN" w:bidi="ar-SA"/>
        </w:rPr>
        <w:t>12.34万元以内（不含本数）</w:t>
      </w:r>
    </w:p>
    <w:p w14:paraId="05FA75C7">
      <w:pPr>
        <w:pStyle w:val="11"/>
        <w:keepNext w:val="0"/>
        <w:keepLines w:val="0"/>
        <w:pageBreakBefore w:val="0"/>
        <w:widowControl w:val="0"/>
        <w:kinsoku/>
        <w:wordWrap/>
        <w:overflowPunct/>
        <w:topLinePunct w:val="0"/>
        <w:autoSpaceDE/>
        <w:autoSpaceDN/>
        <w:bidi w:val="0"/>
        <w:spacing w:line="400" w:lineRule="exact"/>
        <w:ind w:left="0" w:firstLine="480" w:firstLineChars="200"/>
        <w:jc w:val="both"/>
        <w:textAlignment w:val="auto"/>
        <w:rPr>
          <w:rFonts w:ascii="宋体" w:hAnsi="宋体" w:cs="仿宋"/>
          <w:sz w:val="24"/>
          <w:szCs w:val="24"/>
        </w:rPr>
      </w:pPr>
      <w:r>
        <w:rPr>
          <w:rFonts w:hint="eastAsia" w:ascii="宋体" w:hAnsi="宋体" w:cs="仿宋"/>
          <w:sz w:val="24"/>
          <w:szCs w:val="24"/>
        </w:rPr>
        <w:t>2.采购人：</w:t>
      </w:r>
      <w:r>
        <w:rPr>
          <w:rFonts w:hint="eastAsia" w:ascii="宋体" w:hAnsi="宋体" w:cs="仿宋"/>
          <w:sz w:val="24"/>
          <w:szCs w:val="24"/>
          <w:lang w:eastAsia="zh-CN"/>
        </w:rPr>
        <w:t>深圳市深汕特别合作区党政办公室</w:t>
      </w:r>
      <w:r>
        <w:rPr>
          <w:rFonts w:hint="eastAsia" w:ascii="宋体" w:hAnsi="宋体" w:cs="仿宋"/>
          <w:sz w:val="24"/>
          <w:szCs w:val="24"/>
        </w:rPr>
        <w:t xml:space="preserve"> </w:t>
      </w:r>
    </w:p>
    <w:p w14:paraId="4FCC005A">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3.成交供应商数量：1家</w:t>
      </w:r>
    </w:p>
    <w:p w14:paraId="6A495646">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4.成交方法：综合评分法，在最大限度地满足招标文件实质性要求的前提下，按照招标文件中规定的各项因素进行综合评审，评标总得分排名前列的投标人，作为推荐的候选中标供应商。</w:t>
      </w:r>
    </w:p>
    <w:p w14:paraId="3629412C">
      <w:pPr>
        <w:pStyle w:val="14"/>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（二）项目技术要求</w:t>
      </w:r>
    </w:p>
    <w:p w14:paraId="5CDBF540">
      <w:pPr>
        <w:keepNext w:val="0"/>
        <w:keepLines w:val="0"/>
        <w:pageBreakBefore w:val="0"/>
        <w:widowControl w:val="0"/>
        <w:kinsoku/>
        <w:wordWrap/>
        <w:overflowPunct/>
        <w:topLinePunct w:val="0"/>
        <w:autoSpaceDE/>
        <w:autoSpaceDN/>
        <w:bidi w:val="0"/>
        <w:spacing w:line="400" w:lineRule="exact"/>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1.服务内容：</w:t>
      </w:r>
    </w:p>
    <w:p w14:paraId="37E97227">
      <w:pPr>
        <w:keepNext w:val="0"/>
        <w:keepLines w:val="0"/>
        <w:pageBreakBefore w:val="0"/>
        <w:widowControl w:val="0"/>
        <w:kinsoku/>
        <w:wordWrap/>
        <w:overflowPunct/>
        <w:topLinePunct w:val="0"/>
        <w:autoSpaceDE/>
        <w:autoSpaceDN/>
        <w:bidi w:val="0"/>
        <w:spacing w:line="400" w:lineRule="exact"/>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（1）科学规划主题分区：依据围挡和广告牌所处区域、地段特点，科学划分分区组团，制定设计主题及广告类型，充分体现汽车城主题及产城乡融合特色。</w:t>
      </w:r>
    </w:p>
    <w:p w14:paraId="60C5C5E9">
      <w:pPr>
        <w:keepNext w:val="0"/>
        <w:keepLines w:val="0"/>
        <w:pageBreakBefore w:val="0"/>
        <w:widowControl w:val="0"/>
        <w:kinsoku/>
        <w:wordWrap/>
        <w:overflowPunct/>
        <w:topLinePunct w:val="0"/>
        <w:autoSpaceDE/>
        <w:autoSpaceDN/>
        <w:bidi w:val="0"/>
        <w:spacing w:line="400" w:lineRule="exact"/>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（2）分类视觉设计方案：结合汽车城主题宣传VI系统、“百千万工程”、国防教育等元素，针对不同应用场景，分别设计多套主题视觉模板，包括主视觉图案、标志标语等内容。</w:t>
      </w:r>
    </w:p>
    <w:p w14:paraId="7ECD6AFA">
      <w:pPr>
        <w:keepNext w:val="0"/>
        <w:keepLines w:val="0"/>
        <w:pageBreakBefore w:val="0"/>
        <w:widowControl w:val="0"/>
        <w:kinsoku/>
        <w:wordWrap/>
        <w:overflowPunct/>
        <w:topLinePunct w:val="0"/>
        <w:autoSpaceDE/>
        <w:autoSpaceDN/>
        <w:bidi w:val="0"/>
        <w:spacing w:line="400" w:lineRule="exact"/>
        <w:ind w:left="0" w:firstLine="480" w:firstLineChars="200"/>
        <w:jc w:val="both"/>
        <w:textAlignment w:val="auto"/>
        <w:rPr>
          <w:rFonts w:hint="eastAsia"/>
          <w:lang w:val="en-US" w:eastAsia="zh-CN"/>
        </w:rPr>
      </w:pPr>
      <w:r>
        <w:rPr>
          <w:rFonts w:hint="eastAsia" w:ascii="宋体" w:hAnsi="宋体" w:eastAsia="宋体" w:cs="宋体"/>
          <w:color w:val="auto"/>
          <w:sz w:val="24"/>
          <w:szCs w:val="24"/>
          <w:lang w:val="en-US" w:eastAsia="zh-CN"/>
        </w:rPr>
        <w:t>（3）工艺建议及技术方案：通过实地勘察，结合现场实际情况，提出制作工艺、材质选型等建议，供后期施工实施参考。</w:t>
      </w:r>
    </w:p>
    <w:p w14:paraId="0193F85F">
      <w:pPr>
        <w:keepNext w:val="0"/>
        <w:keepLines w:val="0"/>
        <w:pageBreakBefore w:val="0"/>
        <w:widowControl w:val="0"/>
        <w:kinsoku/>
        <w:wordWrap/>
        <w:overflowPunct/>
        <w:topLinePunct w:val="0"/>
        <w:autoSpaceDE/>
        <w:autoSpaceDN/>
        <w:bidi w:val="0"/>
        <w:spacing w:line="400" w:lineRule="exact"/>
        <w:ind w:left="479" w:leftChars="228"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2.服务要求：</w:t>
      </w:r>
    </w:p>
    <w:p w14:paraId="686ADFE6">
      <w:pPr>
        <w:keepNext w:val="0"/>
        <w:keepLines w:val="0"/>
        <w:pageBreakBefore w:val="0"/>
        <w:widowControl w:val="0"/>
        <w:kinsoku/>
        <w:wordWrap/>
        <w:overflowPunct/>
        <w:topLinePunct w:val="0"/>
        <w:autoSpaceDE/>
        <w:autoSpaceDN/>
        <w:bidi w:val="0"/>
        <w:spacing w:line="400" w:lineRule="exact"/>
        <w:ind w:left="479" w:leftChars="228" w:firstLine="0" w:firstLineChars="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（1）提供完整的全案设计方案，确保项目按期完成。  </w:t>
      </w:r>
    </w:p>
    <w:p w14:paraId="59D07D2B">
      <w:pPr>
        <w:keepNext w:val="0"/>
        <w:keepLines w:val="0"/>
        <w:pageBreakBefore w:val="0"/>
        <w:widowControl w:val="0"/>
        <w:kinsoku/>
        <w:wordWrap/>
        <w:overflowPunct/>
        <w:topLinePunct w:val="0"/>
        <w:autoSpaceDE/>
        <w:autoSpaceDN/>
        <w:bidi w:val="0"/>
        <w:spacing w:line="400" w:lineRule="exact"/>
        <w:ind w:left="479" w:leftChars="228" w:firstLine="0" w:firstLineChars="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（2）建立快速响应机制，及时落实采购方修改意见。  </w:t>
      </w:r>
    </w:p>
    <w:p w14:paraId="44153E05">
      <w:pPr>
        <w:keepNext w:val="0"/>
        <w:keepLines w:val="0"/>
        <w:pageBreakBefore w:val="0"/>
        <w:widowControl w:val="0"/>
        <w:kinsoku/>
        <w:wordWrap/>
        <w:overflowPunct/>
        <w:topLinePunct w:val="0"/>
        <w:autoSpaceDE/>
        <w:autoSpaceDN/>
        <w:bidi w:val="0"/>
        <w:spacing w:line="400" w:lineRule="exact"/>
        <w:ind w:left="479" w:leftChars="228" w:firstLine="0" w:firstLineChars="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（3）供应商需具备专业设计团队，熟悉城市品牌传播及户外广告规划，拥有同类项目经验。</w:t>
      </w:r>
    </w:p>
    <w:p w14:paraId="317487DA">
      <w:pPr>
        <w:keepNext w:val="0"/>
        <w:keepLines w:val="0"/>
        <w:pageBreakBefore w:val="0"/>
        <w:widowControl w:val="0"/>
        <w:kinsoku/>
        <w:wordWrap/>
        <w:overflowPunct/>
        <w:topLinePunct w:val="0"/>
        <w:autoSpaceDE/>
        <w:autoSpaceDN/>
        <w:bidi w:val="0"/>
        <w:spacing w:line="400" w:lineRule="exact"/>
        <w:ind w:left="479" w:leftChars="228" w:firstLine="0" w:firstLineChars="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（4）设计方案需符合国家及地方户外广告设置规范，确保安全、美观与传播效果。  </w:t>
      </w:r>
    </w:p>
    <w:p w14:paraId="053D9324">
      <w:pPr>
        <w:keepNext w:val="0"/>
        <w:keepLines w:val="0"/>
        <w:pageBreakBefore w:val="0"/>
        <w:widowControl w:val="0"/>
        <w:kinsoku/>
        <w:wordWrap/>
        <w:overflowPunct/>
        <w:topLinePunct w:val="0"/>
        <w:autoSpaceDE/>
        <w:autoSpaceDN/>
        <w:bidi w:val="0"/>
        <w:spacing w:line="400" w:lineRule="exact"/>
        <w:ind w:left="479" w:leftChars="228" w:firstLine="0" w:firstLineChars="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（5）设计方案及相关技术成果的知识产权归采购方所有，未经许可不得擅自使用或转让。  </w:t>
      </w:r>
    </w:p>
    <w:p w14:paraId="3B0BFC6F">
      <w:pPr>
        <w:keepNext w:val="0"/>
        <w:keepLines w:val="0"/>
        <w:pageBreakBefore w:val="0"/>
        <w:widowControl w:val="0"/>
        <w:kinsoku/>
        <w:wordWrap/>
        <w:overflowPunct/>
        <w:topLinePunct w:val="0"/>
        <w:autoSpaceDE/>
        <w:autoSpaceDN/>
        <w:bidi w:val="0"/>
        <w:spacing w:line="400" w:lineRule="exact"/>
        <w:ind w:left="479" w:leftChars="228"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（6）供应商保证其提供的服务不得侵犯第三方专利权、商标权、著作权、商业秘密和其他知识产权。</w:t>
      </w:r>
      <w:r>
        <w:rPr>
          <w:rFonts w:hint="eastAsia" w:ascii="宋体" w:hAnsi="宋体" w:cs="宋体"/>
          <w:color w:val="auto"/>
          <w:sz w:val="24"/>
          <w:szCs w:val="24"/>
          <w:lang w:val="en-US" w:eastAsia="zh-CN"/>
        </w:rPr>
        <w:br w:type="textWrapping"/>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.服务</w:t>
      </w:r>
      <w:r>
        <w:rPr>
          <w:rFonts w:hint="eastAsia" w:ascii="宋体" w:hAnsi="宋体" w:cs="宋体"/>
          <w:color w:val="auto"/>
          <w:sz w:val="24"/>
          <w:szCs w:val="24"/>
          <w:lang w:val="en-US" w:eastAsia="zh-CN"/>
        </w:rPr>
        <w:t>成果</w:t>
      </w:r>
      <w:r>
        <w:rPr>
          <w:rFonts w:hint="eastAsia" w:ascii="宋体" w:hAnsi="宋体" w:eastAsia="宋体" w:cs="宋体"/>
          <w:color w:val="auto"/>
          <w:sz w:val="24"/>
          <w:szCs w:val="24"/>
          <w:lang w:val="en-US" w:eastAsia="zh-CN"/>
        </w:rPr>
        <w:t>：</w:t>
      </w:r>
    </w:p>
    <w:p w14:paraId="6DD21CA4">
      <w:pPr>
        <w:keepNext w:val="0"/>
        <w:keepLines w:val="0"/>
        <w:pageBreakBefore w:val="0"/>
        <w:widowControl w:val="0"/>
        <w:kinsoku/>
        <w:wordWrap/>
        <w:overflowPunct/>
        <w:topLinePunct w:val="0"/>
        <w:autoSpaceDE/>
        <w:autoSpaceDN/>
        <w:bidi w:val="0"/>
        <w:spacing w:line="400" w:lineRule="exact"/>
        <w:ind w:left="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（1）《汽车城主题围挡及户外广告牌全案设计方案》：包括主题规划、分类说明、设置标准及效果示意图，覆盖不少于400块围挡及广告牌的制作需求。</w:t>
      </w:r>
    </w:p>
    <w:p w14:paraId="2E93590F">
      <w:pPr>
        <w:keepNext w:val="0"/>
        <w:keepLines w:val="0"/>
        <w:pageBreakBefore w:val="0"/>
        <w:widowControl w:val="0"/>
        <w:kinsoku/>
        <w:wordWrap/>
        <w:overflowPunct/>
        <w:topLinePunct w:val="0"/>
        <w:autoSpaceDE/>
        <w:autoSpaceDN/>
        <w:bidi w:val="0"/>
        <w:spacing w:line="400" w:lineRule="exact"/>
        <w:ind w:left="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（2）《分类视觉设计模板》：通用模板不少于10套，定制场景模板不少于5套。</w:t>
      </w:r>
    </w:p>
    <w:p w14:paraId="1C443E6A">
      <w:pPr>
        <w:keepNext w:val="0"/>
        <w:keepLines w:val="0"/>
        <w:pageBreakBefore w:val="0"/>
        <w:widowControl w:val="0"/>
        <w:kinsoku/>
        <w:wordWrap/>
        <w:overflowPunct/>
        <w:topLinePunct w:val="0"/>
        <w:autoSpaceDE/>
        <w:autoSpaceDN/>
        <w:bidi w:val="0"/>
        <w:spacing w:line="400" w:lineRule="exact"/>
        <w:ind w:left="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（3）重点围挡及广告牌高清效果图：不少于20套。</w:t>
      </w:r>
    </w:p>
    <w:p w14:paraId="2E081AAB">
      <w:pPr>
        <w:keepNext w:val="0"/>
        <w:keepLines w:val="0"/>
        <w:pageBreakBefore w:val="0"/>
        <w:widowControl w:val="0"/>
        <w:kinsoku/>
        <w:wordWrap/>
        <w:overflowPunct/>
        <w:topLinePunct w:val="0"/>
        <w:autoSpaceDE/>
        <w:autoSpaceDN/>
        <w:bidi w:val="0"/>
        <w:spacing w:line="400" w:lineRule="exact"/>
        <w:ind w:left="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（4）完整视觉设计源文件：提供psd、cdr或Ai格式文件，确保后期可编辑性和可落地性。</w:t>
      </w:r>
    </w:p>
    <w:p w14:paraId="7CAFA617">
      <w:pPr>
        <w:keepNext w:val="0"/>
        <w:keepLines w:val="0"/>
        <w:pageBreakBefore w:val="0"/>
        <w:widowControl w:val="0"/>
        <w:kinsoku/>
        <w:wordWrap/>
        <w:overflowPunct/>
        <w:topLinePunct w:val="0"/>
        <w:autoSpaceDE/>
        <w:autoSpaceDN/>
        <w:bidi w:val="0"/>
        <w:spacing w:line="400" w:lineRule="exact"/>
        <w:ind w:left="0" w:firstLine="482" w:firstLineChars="200"/>
        <w:jc w:val="both"/>
        <w:textAlignment w:val="auto"/>
      </w:pPr>
      <w:r>
        <w:rPr>
          <w:rFonts w:hint="eastAsia"/>
          <w:b/>
          <w:bCs/>
          <w:sz w:val="24"/>
          <w:szCs w:val="32"/>
        </w:rPr>
        <w:t>二、报价供应商的资格要求：</w:t>
      </w:r>
    </w:p>
    <w:p w14:paraId="0087DDBA">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1.</w:t>
      </w:r>
      <w:bookmarkStart w:id="1" w:name="_Hlk72162904"/>
      <w:r>
        <w:rPr>
          <w:rFonts w:hint="eastAsia" w:ascii="宋体" w:hAnsi="宋体" w:cs="仿宋"/>
          <w:sz w:val="24"/>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1"/>
    </w:p>
    <w:p w14:paraId="220C6D0E">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2.本项目不接受联合体投标，不接受投标人选用进口产品参与投标（由供应商在《政府采购投标及履约承诺函》中作出声明）；</w:t>
      </w:r>
    </w:p>
    <w:p w14:paraId="4AAE57BF">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3.参与本项目政府采购活动时不存在被有关部门禁止参与政府采购活动且在有效期内的情况（由供应商在《政府采购投标及履约承诺函》中作出声明）；</w:t>
      </w:r>
    </w:p>
    <w:p w14:paraId="15EEDBFE">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4.具备《中华人民共和国政府采购法》第二十二条第一款的条件（由供应商在《政府采购投标及履约承诺函》中作出声明）；</w:t>
      </w:r>
    </w:p>
    <w:p w14:paraId="466ABD25">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5.未被列入失信被执行人、重大税收违法案件当事人名单、政府采购严重违法失信行为记录名单（由供应商在《政府采购投标及履约承诺函》中作出声明）；</w:t>
      </w:r>
    </w:p>
    <w:p w14:paraId="0716226F">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6.不存在《深圳市财政局政府采购供应商信用信息管理办法》（深财规〔2023〕3号）列明的严重违法失信行为（由供应商在《政府采购投标及履约承诺函》中作出声明）；</w:t>
      </w:r>
    </w:p>
    <w:p w14:paraId="78E56FE9">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7.单位负责人为同一人或者存在直接控股、管理关系的不同供应商，不得参加同一合同项下的政府采购活动（由供应商在《政府采购投标及履约承诺函》中作出声明）；</w:t>
      </w:r>
    </w:p>
    <w:p w14:paraId="67999411">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28A07E5F">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供应商投标（上传投标文件）必须先行办理注册手续，具体请按照本公告“六、其他补充事宜”相关内容指引办理。</w:t>
      </w:r>
    </w:p>
    <w:p w14:paraId="60EAE426">
      <w:pPr>
        <w:keepNext w:val="0"/>
        <w:keepLines w:val="0"/>
        <w:pageBreakBefore w:val="0"/>
        <w:widowControl w:val="0"/>
        <w:kinsoku/>
        <w:wordWrap/>
        <w:overflowPunct/>
        <w:topLinePunct w:val="0"/>
        <w:autoSpaceDE/>
        <w:autoSpaceDN/>
        <w:bidi w:val="0"/>
        <w:spacing w:line="400" w:lineRule="exact"/>
        <w:ind w:left="0" w:firstLine="482" w:firstLineChars="200"/>
        <w:jc w:val="both"/>
        <w:textAlignment w:val="auto"/>
        <w:rPr>
          <w:b/>
          <w:bCs/>
          <w:sz w:val="24"/>
          <w:szCs w:val="32"/>
        </w:rPr>
      </w:pPr>
      <w:r>
        <w:rPr>
          <w:rFonts w:hint="eastAsia"/>
          <w:b/>
          <w:bCs/>
          <w:sz w:val="24"/>
          <w:szCs w:val="32"/>
        </w:rPr>
        <w:t>三、项目管理和服务要求：</w:t>
      </w:r>
    </w:p>
    <w:p w14:paraId="5713C6C9">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供应商须根据采购人的活动采购需求，做好项目进度管理，建立有效的沟通机制，实施严格的项目质量控制，进行项目风险管理，制定完善的活动前中后运营机制，在服务期内提供的服务及产品需达到采购人的要求。</w:t>
      </w:r>
    </w:p>
    <w:p w14:paraId="023FF717">
      <w:pPr>
        <w:keepNext w:val="0"/>
        <w:keepLines w:val="0"/>
        <w:pageBreakBefore w:val="0"/>
        <w:widowControl w:val="0"/>
        <w:kinsoku/>
        <w:wordWrap/>
        <w:overflowPunct/>
        <w:topLinePunct w:val="0"/>
        <w:autoSpaceDE/>
        <w:autoSpaceDN/>
        <w:bidi w:val="0"/>
        <w:spacing w:line="400" w:lineRule="exact"/>
        <w:ind w:left="0" w:firstLine="482" w:firstLineChars="200"/>
        <w:jc w:val="both"/>
        <w:textAlignment w:val="auto"/>
        <w:rPr>
          <w:b/>
          <w:bCs/>
          <w:sz w:val="24"/>
          <w:szCs w:val="32"/>
        </w:rPr>
      </w:pPr>
      <w:r>
        <w:rPr>
          <w:rFonts w:hint="eastAsia"/>
          <w:b/>
          <w:bCs/>
          <w:sz w:val="24"/>
          <w:szCs w:val="32"/>
        </w:rPr>
        <w:t>四、商务需求</w:t>
      </w:r>
    </w:p>
    <w:p w14:paraId="472B253B">
      <w:pPr>
        <w:keepNext w:val="0"/>
        <w:keepLines w:val="0"/>
        <w:pageBreakBefore w:val="0"/>
        <w:widowControl w:val="0"/>
        <w:kinsoku/>
        <w:wordWrap/>
        <w:overflowPunct/>
        <w:topLinePunct w:val="0"/>
        <w:autoSpaceDE/>
        <w:autoSpaceDN/>
        <w:bidi w:val="0"/>
        <w:adjustRightInd w:val="0"/>
        <w:snapToGrid w:val="0"/>
        <w:spacing w:line="400" w:lineRule="exact"/>
        <w:ind w:left="0" w:firstLine="420" w:firstLineChars="200"/>
        <w:jc w:val="both"/>
        <w:textAlignment w:val="auto"/>
        <w:rPr>
          <w:rFonts w:hint="default" w:ascii="宋体" w:hAnsi="宋体" w:cs="仿宋"/>
          <w:sz w:val="24"/>
          <w:lang w:val="en-US" w:eastAsia="zh-CN"/>
        </w:rPr>
      </w:pPr>
      <w:r>
        <w:rPr>
          <w:rFonts w:hint="eastAsia"/>
        </w:rPr>
        <w:t>★</w:t>
      </w:r>
      <w:r>
        <w:rPr>
          <w:rFonts w:hint="eastAsia" w:ascii="宋体" w:hAnsi="宋体" w:cs="仿宋"/>
          <w:b/>
          <w:bCs/>
          <w:sz w:val="24"/>
        </w:rPr>
        <w:t>（一）服务期</w:t>
      </w:r>
      <w:r>
        <w:rPr>
          <w:rFonts w:hint="eastAsia" w:ascii="宋体" w:hAnsi="宋体" w:cs="仿宋"/>
          <w:sz w:val="24"/>
        </w:rPr>
        <w:t>：</w:t>
      </w:r>
      <w:r>
        <w:rPr>
          <w:rFonts w:hint="eastAsia" w:ascii="宋体" w:hAnsi="宋体" w:cs="仿宋"/>
          <w:sz w:val="24"/>
          <w:lang w:eastAsia="zh-CN"/>
        </w:rPr>
        <w:t>2025年</w:t>
      </w:r>
      <w:r>
        <w:rPr>
          <w:rFonts w:hint="eastAsia" w:ascii="宋体" w:hAnsi="宋体" w:cs="仿宋"/>
          <w:sz w:val="24"/>
          <w:lang w:val="en-US" w:eastAsia="zh-CN"/>
        </w:rPr>
        <w:t>12</w:t>
      </w:r>
      <w:r>
        <w:rPr>
          <w:rFonts w:hint="eastAsia" w:ascii="宋体" w:hAnsi="宋体" w:cs="仿宋"/>
          <w:sz w:val="24"/>
          <w:lang w:eastAsia="zh-CN"/>
        </w:rPr>
        <w:t>月3</w:t>
      </w:r>
      <w:r>
        <w:rPr>
          <w:rFonts w:hint="eastAsia" w:ascii="宋体" w:hAnsi="宋体" w:cs="仿宋"/>
          <w:sz w:val="24"/>
          <w:lang w:val="en-US" w:eastAsia="zh-CN"/>
        </w:rPr>
        <w:t>1</w:t>
      </w:r>
      <w:r>
        <w:rPr>
          <w:rFonts w:hint="eastAsia" w:ascii="宋体" w:hAnsi="宋体" w:cs="仿宋"/>
          <w:sz w:val="24"/>
          <w:lang w:eastAsia="zh-CN"/>
        </w:rPr>
        <w:t>日前完成所有服务内容。</w:t>
      </w:r>
    </w:p>
    <w:p w14:paraId="287CC3D3">
      <w:pPr>
        <w:keepNext w:val="0"/>
        <w:keepLines w:val="0"/>
        <w:pageBreakBefore w:val="0"/>
        <w:widowControl w:val="0"/>
        <w:kinsoku/>
        <w:wordWrap/>
        <w:overflowPunct/>
        <w:topLinePunct w:val="0"/>
        <w:autoSpaceDE/>
        <w:autoSpaceDN/>
        <w:bidi w:val="0"/>
        <w:adjustRightInd w:val="0"/>
        <w:snapToGrid w:val="0"/>
        <w:spacing w:line="400" w:lineRule="exact"/>
        <w:ind w:left="0" w:firstLine="482" w:firstLineChars="200"/>
        <w:jc w:val="both"/>
        <w:textAlignment w:val="auto"/>
        <w:rPr>
          <w:rFonts w:ascii="宋体" w:hAnsi="宋体" w:cs="仿宋"/>
          <w:sz w:val="24"/>
        </w:rPr>
      </w:pPr>
      <w:r>
        <w:rPr>
          <w:rFonts w:hint="eastAsia" w:ascii="宋体" w:hAnsi="宋体" w:cs="仿宋"/>
          <w:b/>
          <w:bCs/>
          <w:sz w:val="24"/>
        </w:rPr>
        <w:t>（二）报价要求</w:t>
      </w:r>
      <w:r>
        <w:rPr>
          <w:rFonts w:hint="eastAsia" w:ascii="宋体" w:hAnsi="宋体" w:cs="仿宋"/>
          <w:sz w:val="24"/>
        </w:rPr>
        <w:t>：</w:t>
      </w:r>
    </w:p>
    <w:p w14:paraId="5C78DE3A">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报价形式</w:t>
      </w:r>
    </w:p>
    <w:tbl>
      <w:tblPr>
        <w:tblStyle w:val="16"/>
        <w:tblW w:w="8798"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137"/>
        <w:gridCol w:w="1113"/>
        <w:gridCol w:w="1496"/>
        <w:gridCol w:w="3139"/>
      </w:tblGrid>
      <w:tr w14:paraId="739D0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13" w:type="dxa"/>
            <w:shd w:val="clear" w:color="auto" w:fill="auto"/>
            <w:vAlign w:val="center"/>
          </w:tcPr>
          <w:p w14:paraId="2C9CB8D1">
            <w:pPr>
              <w:pStyle w:val="11"/>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sz w:val="22"/>
                <w:szCs w:val="22"/>
              </w:rPr>
            </w:pPr>
            <w:r>
              <w:rPr>
                <w:rFonts w:hint="eastAsia" w:ascii="宋体" w:hAnsi="宋体" w:cs="仿宋"/>
                <w:sz w:val="22"/>
                <w:szCs w:val="22"/>
              </w:rPr>
              <w:t>序号</w:t>
            </w:r>
          </w:p>
        </w:tc>
        <w:tc>
          <w:tcPr>
            <w:tcW w:w="2137" w:type="dxa"/>
            <w:shd w:val="clear" w:color="auto" w:fill="auto"/>
            <w:vAlign w:val="center"/>
          </w:tcPr>
          <w:p w14:paraId="7BB83581">
            <w:pPr>
              <w:pStyle w:val="11"/>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sz w:val="22"/>
                <w:szCs w:val="22"/>
              </w:rPr>
            </w:pPr>
            <w:r>
              <w:rPr>
                <w:rFonts w:hint="eastAsia" w:ascii="宋体" w:hAnsi="宋体" w:cs="仿宋"/>
                <w:sz w:val="22"/>
                <w:szCs w:val="22"/>
              </w:rPr>
              <w:t>采购类目</w:t>
            </w:r>
          </w:p>
        </w:tc>
        <w:tc>
          <w:tcPr>
            <w:tcW w:w="1113" w:type="dxa"/>
            <w:shd w:val="clear" w:color="auto" w:fill="auto"/>
            <w:vAlign w:val="center"/>
          </w:tcPr>
          <w:p w14:paraId="0F7083C7">
            <w:pPr>
              <w:pStyle w:val="11"/>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sz w:val="22"/>
                <w:szCs w:val="22"/>
              </w:rPr>
            </w:pPr>
            <w:r>
              <w:rPr>
                <w:rFonts w:hint="eastAsia" w:ascii="宋体" w:hAnsi="宋体" w:cs="仿宋"/>
                <w:sz w:val="22"/>
                <w:szCs w:val="22"/>
              </w:rPr>
              <w:t>数量</w:t>
            </w:r>
          </w:p>
        </w:tc>
        <w:tc>
          <w:tcPr>
            <w:tcW w:w="1496" w:type="dxa"/>
            <w:shd w:val="clear" w:color="auto" w:fill="auto"/>
            <w:vAlign w:val="center"/>
          </w:tcPr>
          <w:p w14:paraId="2531BB0D">
            <w:pPr>
              <w:pStyle w:val="11"/>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sz w:val="22"/>
                <w:szCs w:val="22"/>
              </w:rPr>
            </w:pPr>
            <w:r>
              <w:rPr>
                <w:rFonts w:hint="eastAsia" w:ascii="宋体" w:hAnsi="宋体" w:cs="仿宋"/>
                <w:sz w:val="22"/>
                <w:szCs w:val="22"/>
              </w:rPr>
              <w:t>报价（人民币）</w:t>
            </w:r>
          </w:p>
        </w:tc>
        <w:tc>
          <w:tcPr>
            <w:tcW w:w="3139" w:type="dxa"/>
            <w:shd w:val="clear" w:color="auto" w:fill="auto"/>
            <w:vAlign w:val="center"/>
          </w:tcPr>
          <w:p w14:paraId="6BADC69A">
            <w:pPr>
              <w:pStyle w:val="11"/>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sz w:val="22"/>
                <w:szCs w:val="22"/>
              </w:rPr>
            </w:pPr>
            <w:r>
              <w:rPr>
                <w:rFonts w:hint="eastAsia" w:ascii="宋体" w:hAnsi="宋体" w:cs="仿宋"/>
                <w:sz w:val="22"/>
                <w:szCs w:val="22"/>
              </w:rPr>
              <w:t>备注（如有）</w:t>
            </w:r>
          </w:p>
        </w:tc>
      </w:tr>
      <w:tr w14:paraId="1D047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13" w:type="dxa"/>
            <w:shd w:val="clear" w:color="auto" w:fill="auto"/>
            <w:vAlign w:val="center"/>
          </w:tcPr>
          <w:p w14:paraId="1496C607">
            <w:pPr>
              <w:pStyle w:val="11"/>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sz w:val="22"/>
                <w:szCs w:val="22"/>
              </w:rPr>
            </w:pPr>
            <w:r>
              <w:rPr>
                <w:rFonts w:hint="eastAsia" w:ascii="宋体" w:hAnsi="宋体" w:cs="仿宋"/>
                <w:sz w:val="22"/>
                <w:szCs w:val="22"/>
              </w:rPr>
              <w:t>1</w:t>
            </w:r>
          </w:p>
        </w:tc>
        <w:tc>
          <w:tcPr>
            <w:tcW w:w="2137" w:type="dxa"/>
            <w:shd w:val="clear" w:color="auto" w:fill="auto"/>
            <w:vAlign w:val="center"/>
          </w:tcPr>
          <w:p w14:paraId="33826397">
            <w:pPr>
              <w:pStyle w:val="11"/>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cs="仿宋"/>
                <w:sz w:val="22"/>
                <w:szCs w:val="22"/>
                <w:lang w:val="en-US" w:eastAsia="zh-CN"/>
              </w:rPr>
            </w:pPr>
          </w:p>
        </w:tc>
        <w:tc>
          <w:tcPr>
            <w:tcW w:w="1113" w:type="dxa"/>
            <w:shd w:val="clear" w:color="auto" w:fill="auto"/>
            <w:vAlign w:val="center"/>
          </w:tcPr>
          <w:p w14:paraId="5047063B">
            <w:pPr>
              <w:pStyle w:val="11"/>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sz w:val="22"/>
                <w:szCs w:val="22"/>
              </w:rPr>
            </w:pPr>
            <w:r>
              <w:rPr>
                <w:rFonts w:ascii="宋体" w:hAnsi="宋体" w:cs="仿宋"/>
                <w:sz w:val="22"/>
                <w:szCs w:val="22"/>
              </w:rPr>
              <w:t>1</w:t>
            </w:r>
            <w:r>
              <w:rPr>
                <w:rFonts w:hint="eastAsia" w:ascii="宋体" w:hAnsi="宋体" w:cs="仿宋"/>
                <w:sz w:val="22"/>
                <w:szCs w:val="22"/>
              </w:rPr>
              <w:t>项</w:t>
            </w:r>
          </w:p>
        </w:tc>
        <w:tc>
          <w:tcPr>
            <w:tcW w:w="1496" w:type="dxa"/>
            <w:shd w:val="clear" w:color="auto" w:fill="auto"/>
            <w:vAlign w:val="center"/>
          </w:tcPr>
          <w:p w14:paraId="59A856CD">
            <w:pPr>
              <w:pStyle w:val="11"/>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auto"/>
              <w:rPr>
                <w:rFonts w:ascii="宋体" w:hAnsi="宋体" w:cs="仿宋"/>
                <w:sz w:val="22"/>
                <w:szCs w:val="22"/>
              </w:rPr>
            </w:pPr>
          </w:p>
        </w:tc>
        <w:tc>
          <w:tcPr>
            <w:tcW w:w="3139" w:type="dxa"/>
            <w:shd w:val="clear" w:color="auto" w:fill="auto"/>
            <w:vAlign w:val="center"/>
          </w:tcPr>
          <w:p w14:paraId="34E9D8BE">
            <w:pPr>
              <w:pStyle w:val="11"/>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auto"/>
              <w:rPr>
                <w:rFonts w:ascii="宋体" w:hAnsi="宋体" w:cs="仿宋"/>
                <w:sz w:val="22"/>
                <w:szCs w:val="22"/>
              </w:rPr>
            </w:pPr>
            <w:r>
              <w:rPr>
                <w:rFonts w:hint="eastAsia" w:ascii="宋体" w:hAnsi="宋体" w:cs="仿宋"/>
                <w:sz w:val="22"/>
                <w:szCs w:val="22"/>
                <w:lang w:val="en-US" w:eastAsia="zh-CN"/>
              </w:rPr>
              <w:t>可根据采购需求细化</w:t>
            </w:r>
          </w:p>
        </w:tc>
      </w:tr>
      <w:tr w14:paraId="06A0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13" w:type="dxa"/>
            <w:shd w:val="clear" w:color="auto" w:fill="auto"/>
            <w:vAlign w:val="center"/>
          </w:tcPr>
          <w:p w14:paraId="15C65190">
            <w:pPr>
              <w:pStyle w:val="11"/>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sz w:val="22"/>
                <w:szCs w:val="22"/>
              </w:rPr>
            </w:pPr>
            <w:r>
              <w:rPr>
                <w:rFonts w:hint="eastAsia" w:ascii="宋体" w:hAnsi="宋体" w:cs="仿宋"/>
                <w:sz w:val="22"/>
                <w:szCs w:val="22"/>
              </w:rPr>
              <w:t>2</w:t>
            </w:r>
          </w:p>
        </w:tc>
        <w:tc>
          <w:tcPr>
            <w:tcW w:w="2137" w:type="dxa"/>
            <w:shd w:val="clear" w:color="auto" w:fill="auto"/>
            <w:vAlign w:val="center"/>
          </w:tcPr>
          <w:p w14:paraId="276D3DBF">
            <w:pPr>
              <w:pStyle w:val="11"/>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cs="仿宋"/>
                <w:sz w:val="22"/>
                <w:szCs w:val="22"/>
                <w:lang w:val="en-US" w:eastAsia="zh-CN"/>
              </w:rPr>
            </w:pPr>
          </w:p>
        </w:tc>
        <w:tc>
          <w:tcPr>
            <w:tcW w:w="1113" w:type="dxa"/>
            <w:shd w:val="clear" w:color="auto" w:fill="auto"/>
            <w:vAlign w:val="center"/>
          </w:tcPr>
          <w:p w14:paraId="36A844A3">
            <w:pPr>
              <w:pStyle w:val="11"/>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sz w:val="22"/>
                <w:szCs w:val="22"/>
              </w:rPr>
            </w:pPr>
            <w:r>
              <w:rPr>
                <w:rFonts w:ascii="宋体" w:hAnsi="宋体" w:cs="仿宋"/>
                <w:sz w:val="22"/>
                <w:szCs w:val="22"/>
              </w:rPr>
              <w:t>1</w:t>
            </w:r>
            <w:r>
              <w:rPr>
                <w:rFonts w:hint="eastAsia" w:ascii="宋体" w:hAnsi="宋体" w:cs="仿宋"/>
                <w:sz w:val="22"/>
                <w:szCs w:val="22"/>
              </w:rPr>
              <w:t>项</w:t>
            </w:r>
          </w:p>
        </w:tc>
        <w:tc>
          <w:tcPr>
            <w:tcW w:w="1496" w:type="dxa"/>
            <w:shd w:val="clear" w:color="auto" w:fill="auto"/>
            <w:vAlign w:val="center"/>
          </w:tcPr>
          <w:p w14:paraId="7370A778">
            <w:pPr>
              <w:pStyle w:val="11"/>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auto"/>
              <w:rPr>
                <w:rFonts w:ascii="宋体" w:hAnsi="宋体" w:cs="仿宋"/>
                <w:sz w:val="22"/>
                <w:szCs w:val="22"/>
              </w:rPr>
            </w:pPr>
          </w:p>
        </w:tc>
        <w:tc>
          <w:tcPr>
            <w:tcW w:w="3139" w:type="dxa"/>
            <w:shd w:val="clear" w:color="auto" w:fill="auto"/>
            <w:vAlign w:val="center"/>
          </w:tcPr>
          <w:p w14:paraId="2B9BF4D5">
            <w:pPr>
              <w:pStyle w:val="11"/>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auto"/>
              <w:rPr>
                <w:rFonts w:ascii="宋体" w:hAnsi="宋体" w:cs="仿宋"/>
                <w:sz w:val="22"/>
                <w:szCs w:val="22"/>
              </w:rPr>
            </w:pPr>
            <w:r>
              <w:rPr>
                <w:rFonts w:hint="eastAsia" w:ascii="宋体" w:hAnsi="宋体" w:cs="仿宋"/>
                <w:sz w:val="22"/>
                <w:szCs w:val="22"/>
                <w:lang w:val="en-US" w:eastAsia="zh-CN"/>
              </w:rPr>
              <w:t>可根据采购需求细化</w:t>
            </w:r>
          </w:p>
        </w:tc>
      </w:tr>
      <w:tr w14:paraId="6C6F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63" w:type="dxa"/>
            <w:gridSpan w:val="3"/>
            <w:shd w:val="clear" w:color="auto" w:fill="auto"/>
            <w:vAlign w:val="center"/>
          </w:tcPr>
          <w:p w14:paraId="5448BBFE">
            <w:pPr>
              <w:pStyle w:val="11"/>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sz w:val="22"/>
                <w:szCs w:val="22"/>
              </w:rPr>
            </w:pPr>
            <w:r>
              <w:rPr>
                <w:rFonts w:hint="eastAsia" w:ascii="宋体" w:hAnsi="宋体" w:cs="仿宋"/>
                <w:sz w:val="22"/>
                <w:szCs w:val="22"/>
              </w:rPr>
              <w:t>合计总价</w:t>
            </w:r>
          </w:p>
        </w:tc>
        <w:tc>
          <w:tcPr>
            <w:tcW w:w="4635" w:type="dxa"/>
            <w:gridSpan w:val="2"/>
            <w:shd w:val="clear" w:color="auto" w:fill="auto"/>
            <w:vAlign w:val="center"/>
          </w:tcPr>
          <w:p w14:paraId="737FE159">
            <w:pPr>
              <w:pStyle w:val="11"/>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sz w:val="22"/>
                <w:szCs w:val="22"/>
              </w:rPr>
            </w:pPr>
            <w:r>
              <w:rPr>
                <w:rFonts w:hint="eastAsia" w:ascii="宋体" w:hAnsi="宋体" w:cs="仿宋"/>
                <w:sz w:val="22"/>
                <w:szCs w:val="22"/>
              </w:rPr>
              <w:t>小写金额：    元人民币</w:t>
            </w:r>
          </w:p>
          <w:p w14:paraId="62259E06">
            <w:pPr>
              <w:pStyle w:val="11"/>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sz w:val="22"/>
                <w:szCs w:val="22"/>
              </w:rPr>
            </w:pPr>
            <w:r>
              <w:rPr>
                <w:rFonts w:hint="eastAsia" w:ascii="宋体" w:hAnsi="宋体" w:cs="仿宋"/>
                <w:sz w:val="22"/>
                <w:szCs w:val="22"/>
              </w:rPr>
              <w:t>大写金额：    元人民币</w:t>
            </w:r>
          </w:p>
        </w:tc>
      </w:tr>
    </w:tbl>
    <w:p w14:paraId="18F2D87E">
      <w:pPr>
        <w:pStyle w:val="11"/>
        <w:keepNext w:val="0"/>
        <w:keepLines w:val="0"/>
        <w:pageBreakBefore w:val="0"/>
        <w:widowControl w:val="0"/>
        <w:kinsoku/>
        <w:wordWrap/>
        <w:overflowPunct/>
        <w:topLinePunct w:val="0"/>
        <w:autoSpaceDE/>
        <w:autoSpaceDN/>
        <w:bidi w:val="0"/>
        <w:spacing w:line="400" w:lineRule="exact"/>
        <w:ind w:left="0" w:firstLine="480" w:firstLineChars="200"/>
        <w:jc w:val="both"/>
        <w:textAlignment w:val="auto"/>
        <w:rPr>
          <w:rFonts w:ascii="宋体" w:hAnsi="宋体" w:cs="仿宋"/>
          <w:sz w:val="24"/>
          <w:szCs w:val="24"/>
        </w:rPr>
      </w:pPr>
      <w:r>
        <w:rPr>
          <w:rFonts w:hint="eastAsia" w:ascii="宋体" w:hAnsi="宋体" w:cs="仿宋"/>
          <w:sz w:val="24"/>
          <w:szCs w:val="24"/>
        </w:rPr>
        <w:t>注：报价</w:t>
      </w:r>
      <w:r>
        <w:rPr>
          <w:rFonts w:hint="eastAsia" w:ascii="宋体" w:hAnsi="宋体" w:cs="仿宋"/>
          <w:sz w:val="24"/>
          <w:szCs w:val="24"/>
          <w:lang w:eastAsia="zh-CN"/>
        </w:rPr>
        <w:t>可根据采购需求</w:t>
      </w:r>
      <w:r>
        <w:rPr>
          <w:rFonts w:hint="eastAsia" w:ascii="宋体" w:hAnsi="宋体" w:cs="仿宋"/>
          <w:sz w:val="24"/>
          <w:szCs w:val="24"/>
        </w:rPr>
        <w:t>细化到各类目</w:t>
      </w:r>
      <w:r>
        <w:rPr>
          <w:rFonts w:hint="eastAsia" w:ascii="宋体" w:hAnsi="宋体" w:cs="仿宋"/>
          <w:sz w:val="24"/>
          <w:szCs w:val="24"/>
          <w:lang w:eastAsia="zh-CN"/>
        </w:rPr>
        <w:t>，也可以报总价</w:t>
      </w:r>
      <w:r>
        <w:rPr>
          <w:rFonts w:hint="eastAsia" w:ascii="宋体" w:hAnsi="宋体" w:cs="仿宋"/>
          <w:sz w:val="24"/>
          <w:szCs w:val="24"/>
        </w:rPr>
        <w:t>。</w:t>
      </w:r>
    </w:p>
    <w:p w14:paraId="1FD44586">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1.本项目服务费采用总价包干制，应包括所有物资供应履约过程中的人工费、材料费、配送费、差旅费、利润、税金等与供应商履约本项目所需要的一切费用。由报价供应商根据采购文件所提供的资料自行测算投标报价；一经中标，报价单价作为成交供应商与采购人签订的合同结算价格，除采购人提出调整需求外，合同期限内原则上不做调整。</w:t>
      </w:r>
    </w:p>
    <w:p w14:paraId="00F4A02A">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2.报价供应商应当根据本企业的成本自行决定报价，但不得以低于其企业成本的报价投标。</w:t>
      </w:r>
    </w:p>
    <w:p w14:paraId="58399AEC">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3.报价供应商的总报价不得超过项目预算。</w:t>
      </w:r>
    </w:p>
    <w:p w14:paraId="34227629">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4.报价供应商的报价，应当是本项目采购范围和采购文件及合同条款上所列的各项内容中所述的全部，不得以任何理由予以重复。</w:t>
      </w:r>
    </w:p>
    <w:p w14:paraId="4F0CBD32">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5.除非采购人通过修改采购文件予以更正，否则，报价供应商应毫无例外地按响应文件所列的清单中项目和数量填报综合单价和合价。报价供应商未填综合单价或合价的项目，在实施后，将不得以支付，并视作该项费用已包括在其它有价款的综合单价或合价内。</w:t>
      </w:r>
    </w:p>
    <w:p w14:paraId="3F13B486">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6.报价供应商应先到项目地点踏勘以充分了解项目的位置、情况、道路及任何其它足以影响投标报价的情况，任何因忽视或误解项目情况而导致的索赔或服务期限延长申请将不获批准。</w:t>
      </w:r>
    </w:p>
    <w:p w14:paraId="535B058D">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7.报价供应商不得期望通过索赔等方式获取补偿，否则，除可能遭到拒绝外，还可能将被作为不良行为记录在案，并可能影响其以后参加政府采购的项目投标。各报价供应商在报价时，应充分考虑报价的风险。</w:t>
      </w:r>
    </w:p>
    <w:p w14:paraId="0A67FA04">
      <w:pPr>
        <w:keepNext w:val="0"/>
        <w:keepLines w:val="0"/>
        <w:pageBreakBefore w:val="0"/>
        <w:widowControl w:val="0"/>
        <w:kinsoku/>
        <w:wordWrap/>
        <w:overflowPunct/>
        <w:topLinePunct w:val="0"/>
        <w:autoSpaceDE/>
        <w:autoSpaceDN/>
        <w:bidi w:val="0"/>
        <w:adjustRightInd w:val="0"/>
        <w:snapToGrid w:val="0"/>
        <w:spacing w:line="400" w:lineRule="exact"/>
        <w:ind w:left="0" w:firstLine="420" w:firstLineChars="200"/>
        <w:jc w:val="both"/>
        <w:textAlignment w:val="auto"/>
        <w:rPr>
          <w:rFonts w:ascii="宋体" w:hAnsi="宋体" w:cs="仿宋"/>
          <w:sz w:val="24"/>
        </w:rPr>
      </w:pPr>
      <w:r>
        <w:rPr>
          <w:rFonts w:hint="eastAsia"/>
        </w:rPr>
        <w:t>★</w:t>
      </w:r>
      <w:r>
        <w:rPr>
          <w:rFonts w:hint="eastAsia" w:ascii="宋体" w:hAnsi="宋体" w:cs="仿宋"/>
          <w:b/>
          <w:bCs/>
          <w:sz w:val="24"/>
        </w:rPr>
        <w:t>（三）付款方式：</w:t>
      </w:r>
      <w:r>
        <w:rPr>
          <w:rFonts w:hint="eastAsia" w:ascii="宋体" w:hAnsi="宋体" w:cs="仿宋"/>
          <w:sz w:val="24"/>
        </w:rPr>
        <w:t>合同签订后并收到发票之日起，10个工作日内采购人支付</w:t>
      </w:r>
      <w:r>
        <w:rPr>
          <w:rFonts w:hint="eastAsia" w:ascii="宋体" w:hAnsi="宋体" w:cs="仿宋"/>
          <w:sz w:val="24"/>
          <w:lang w:val="en-US" w:eastAsia="zh-CN"/>
        </w:rPr>
        <w:t>7</w:t>
      </w:r>
      <w:r>
        <w:rPr>
          <w:rFonts w:hint="eastAsia" w:ascii="宋体" w:hAnsi="宋体" w:cs="仿宋"/>
          <w:sz w:val="24"/>
        </w:rPr>
        <w:t>0%合同款项，通过采购人验收确认合格并收到发票之日起10个工作日内支付剩余</w:t>
      </w:r>
      <w:r>
        <w:rPr>
          <w:rFonts w:hint="eastAsia" w:ascii="宋体" w:hAnsi="宋体" w:cs="仿宋"/>
          <w:sz w:val="24"/>
          <w:lang w:val="en-US" w:eastAsia="zh-CN"/>
        </w:rPr>
        <w:t>30%</w:t>
      </w:r>
      <w:r>
        <w:rPr>
          <w:rFonts w:hint="eastAsia" w:ascii="宋体" w:hAnsi="宋体" w:cs="仿宋"/>
          <w:sz w:val="24"/>
        </w:rPr>
        <w:t>合同款项。</w:t>
      </w:r>
    </w:p>
    <w:p w14:paraId="65D6E155">
      <w:pPr>
        <w:keepNext w:val="0"/>
        <w:keepLines w:val="0"/>
        <w:pageBreakBefore w:val="0"/>
        <w:widowControl w:val="0"/>
        <w:kinsoku/>
        <w:wordWrap/>
        <w:overflowPunct/>
        <w:topLinePunct w:val="0"/>
        <w:autoSpaceDE/>
        <w:autoSpaceDN/>
        <w:bidi w:val="0"/>
        <w:adjustRightInd w:val="0"/>
        <w:snapToGrid w:val="0"/>
        <w:spacing w:line="400" w:lineRule="exact"/>
        <w:ind w:left="0" w:firstLine="482" w:firstLineChars="200"/>
        <w:jc w:val="both"/>
        <w:textAlignment w:val="auto"/>
        <w:rPr>
          <w:rFonts w:ascii="宋体" w:hAnsi="宋体" w:cs="仿宋"/>
          <w:sz w:val="24"/>
        </w:rPr>
      </w:pPr>
      <w:r>
        <w:rPr>
          <w:rFonts w:hint="eastAsia" w:ascii="宋体" w:hAnsi="宋体" w:cs="仿宋"/>
          <w:b/>
          <w:bCs/>
          <w:sz w:val="24"/>
        </w:rPr>
        <w:t>（四）履约验收方式</w:t>
      </w:r>
      <w:r>
        <w:rPr>
          <w:rFonts w:hint="eastAsia" w:ascii="宋体" w:hAnsi="宋体" w:cs="仿宋"/>
          <w:sz w:val="24"/>
        </w:rPr>
        <w:t>：</w:t>
      </w:r>
    </w:p>
    <w:p w14:paraId="51BAA305">
      <w:pPr>
        <w:keepNext w:val="0"/>
        <w:keepLines w:val="0"/>
        <w:pageBreakBefore w:val="0"/>
        <w:widowControl w:val="0"/>
        <w:kinsoku/>
        <w:wordWrap/>
        <w:overflowPunct/>
        <w:topLinePunct w:val="0"/>
        <w:autoSpaceDE/>
        <w:autoSpaceDN/>
        <w:bidi w:val="0"/>
        <w:adjustRightInd w:val="0"/>
        <w:snapToGrid w:val="0"/>
        <w:spacing w:line="400" w:lineRule="exact"/>
        <w:ind w:left="0" w:firstLine="482" w:firstLineChars="200"/>
        <w:jc w:val="both"/>
        <w:textAlignment w:val="auto"/>
        <w:rPr>
          <w:rFonts w:ascii="宋体" w:hAnsi="宋体" w:cs="仿宋"/>
          <w:b/>
          <w:bCs/>
          <w:sz w:val="24"/>
        </w:rPr>
      </w:pPr>
      <w:r>
        <w:rPr>
          <w:rFonts w:hint="eastAsia" w:ascii="宋体" w:hAnsi="宋体" w:cs="仿宋"/>
          <w:b/>
          <w:bCs/>
          <w:sz w:val="24"/>
        </w:rPr>
        <w:t>1</w:t>
      </w:r>
      <w:r>
        <w:rPr>
          <w:rFonts w:ascii="宋体" w:hAnsi="宋体" w:cs="仿宋"/>
          <w:b/>
          <w:bCs/>
          <w:sz w:val="24"/>
        </w:rPr>
        <w:t>.</w:t>
      </w:r>
      <w:r>
        <w:rPr>
          <w:rFonts w:hint="eastAsia" w:ascii="宋体" w:hAnsi="宋体" w:cs="仿宋"/>
          <w:b/>
          <w:bCs/>
          <w:sz w:val="24"/>
        </w:rPr>
        <w:t>履约验收主体</w:t>
      </w:r>
    </w:p>
    <w:p w14:paraId="5B7AC71C">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 xml:space="preserve">☑采购人 </w:t>
      </w:r>
      <w:r>
        <w:rPr>
          <w:rFonts w:ascii="宋体" w:hAnsi="宋体" w:cs="仿宋"/>
          <w:sz w:val="24"/>
        </w:rPr>
        <w:t xml:space="preserve">           </w:t>
      </w:r>
      <w:r>
        <w:rPr>
          <w:rFonts w:hint="eastAsia" w:ascii="宋体" w:hAnsi="宋体" w:cs="仿宋"/>
          <w:sz w:val="24"/>
        </w:rPr>
        <w:t xml:space="preserve">□采购代理机构 </w:t>
      </w:r>
      <w:r>
        <w:rPr>
          <w:rFonts w:ascii="宋体" w:hAnsi="宋体" w:cs="仿宋"/>
          <w:sz w:val="24"/>
        </w:rPr>
        <w:t xml:space="preserve">     </w:t>
      </w:r>
      <w:r>
        <w:rPr>
          <w:rFonts w:hint="eastAsia" w:ascii="宋体" w:hAnsi="宋体" w:cs="仿宋"/>
          <w:sz w:val="24"/>
        </w:rPr>
        <w:t>□中标供应商</w:t>
      </w:r>
    </w:p>
    <w:p w14:paraId="5042156C">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 xml:space="preserve">□第三方专业机构 </w:t>
      </w:r>
      <w:r>
        <w:rPr>
          <w:rFonts w:ascii="宋体" w:hAnsi="宋体" w:cs="仿宋"/>
          <w:sz w:val="24"/>
        </w:rPr>
        <w:t xml:space="preserve">   </w:t>
      </w:r>
      <w:r>
        <w:rPr>
          <w:rFonts w:hint="eastAsia" w:ascii="宋体" w:hAnsi="宋体" w:cs="仿宋"/>
          <w:sz w:val="24"/>
        </w:rPr>
        <w:t xml:space="preserve">□专家 </w:t>
      </w:r>
      <w:r>
        <w:rPr>
          <w:rFonts w:ascii="宋体" w:hAnsi="宋体" w:cs="仿宋"/>
          <w:sz w:val="24"/>
        </w:rPr>
        <w:t xml:space="preserve">             </w:t>
      </w:r>
      <w:r>
        <w:rPr>
          <w:rFonts w:hint="eastAsia" w:ascii="宋体" w:hAnsi="宋体" w:cs="仿宋"/>
          <w:sz w:val="24"/>
        </w:rPr>
        <w:t>□服务对象及其他</w:t>
      </w:r>
    </w:p>
    <w:p w14:paraId="71909E87">
      <w:pPr>
        <w:keepNext w:val="0"/>
        <w:keepLines w:val="0"/>
        <w:pageBreakBefore w:val="0"/>
        <w:widowControl w:val="0"/>
        <w:kinsoku/>
        <w:wordWrap/>
        <w:overflowPunct/>
        <w:topLinePunct w:val="0"/>
        <w:autoSpaceDE/>
        <w:autoSpaceDN/>
        <w:bidi w:val="0"/>
        <w:adjustRightInd w:val="0"/>
        <w:snapToGrid w:val="0"/>
        <w:spacing w:line="400" w:lineRule="exact"/>
        <w:ind w:left="0" w:firstLine="482" w:firstLineChars="200"/>
        <w:jc w:val="both"/>
        <w:textAlignment w:val="auto"/>
        <w:rPr>
          <w:rFonts w:ascii="宋体" w:hAnsi="宋体" w:cs="仿宋"/>
          <w:b/>
          <w:bCs/>
          <w:sz w:val="24"/>
        </w:rPr>
      </w:pPr>
      <w:r>
        <w:rPr>
          <w:rFonts w:hint="eastAsia" w:ascii="宋体" w:hAnsi="宋体" w:cs="仿宋"/>
          <w:b/>
          <w:bCs/>
          <w:sz w:val="24"/>
        </w:rPr>
        <w:t>2.履约验收时间</w:t>
      </w:r>
    </w:p>
    <w:p w14:paraId="228F119D">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服务期满后10个</w:t>
      </w:r>
      <w:r>
        <w:rPr>
          <w:rFonts w:hint="eastAsia" w:ascii="宋体" w:hAnsi="宋体" w:cs="仿宋"/>
          <w:sz w:val="24"/>
          <w:lang w:eastAsia="zh-CN"/>
        </w:rPr>
        <w:t>工作</w:t>
      </w:r>
      <w:r>
        <w:rPr>
          <w:rFonts w:hint="eastAsia" w:ascii="宋体" w:hAnsi="宋体" w:cs="仿宋"/>
          <w:sz w:val="24"/>
        </w:rPr>
        <w:t>日内，按照合同要求进行验收。</w:t>
      </w:r>
    </w:p>
    <w:p w14:paraId="4B2DBCC2">
      <w:pPr>
        <w:keepNext w:val="0"/>
        <w:keepLines w:val="0"/>
        <w:pageBreakBefore w:val="0"/>
        <w:widowControl w:val="0"/>
        <w:kinsoku/>
        <w:wordWrap/>
        <w:overflowPunct/>
        <w:topLinePunct w:val="0"/>
        <w:autoSpaceDE/>
        <w:autoSpaceDN/>
        <w:bidi w:val="0"/>
        <w:adjustRightInd w:val="0"/>
        <w:snapToGrid w:val="0"/>
        <w:spacing w:line="400" w:lineRule="exact"/>
        <w:ind w:left="0" w:firstLine="482" w:firstLineChars="200"/>
        <w:jc w:val="both"/>
        <w:textAlignment w:val="auto"/>
        <w:rPr>
          <w:rFonts w:ascii="宋体" w:hAnsi="宋体" w:cs="仿宋"/>
          <w:b/>
          <w:bCs/>
          <w:sz w:val="24"/>
        </w:rPr>
      </w:pPr>
      <w:r>
        <w:rPr>
          <w:rFonts w:hint="eastAsia" w:ascii="宋体" w:hAnsi="宋体" w:cs="仿宋"/>
          <w:b/>
          <w:bCs/>
          <w:sz w:val="24"/>
        </w:rPr>
        <w:t>3.验收程序</w:t>
      </w:r>
    </w:p>
    <w:p w14:paraId="6BFF8DEF">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（1）中标供应商应当提供服务期内的服务成果交于采购人验收，并派有经验的服务人员到现场。</w:t>
      </w:r>
    </w:p>
    <w:p w14:paraId="5B1A03ED">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（2）由采购人按合同和采购文件、响应文件约定的要求和标准及中华人民共和国现行的验收规范和评定标准进行验收。</w:t>
      </w:r>
    </w:p>
    <w:p w14:paraId="25634877">
      <w:pPr>
        <w:keepNext w:val="0"/>
        <w:keepLines w:val="0"/>
        <w:pageBreakBefore w:val="0"/>
        <w:widowControl w:val="0"/>
        <w:kinsoku/>
        <w:wordWrap/>
        <w:overflowPunct/>
        <w:topLinePunct w:val="0"/>
        <w:autoSpaceDE/>
        <w:autoSpaceDN/>
        <w:bidi w:val="0"/>
        <w:adjustRightInd w:val="0"/>
        <w:snapToGrid w:val="0"/>
        <w:spacing w:line="400" w:lineRule="exact"/>
        <w:ind w:left="0" w:firstLine="482" w:firstLineChars="200"/>
        <w:jc w:val="both"/>
        <w:textAlignment w:val="auto"/>
        <w:rPr>
          <w:rFonts w:ascii="宋体" w:hAnsi="宋体" w:cs="仿宋"/>
          <w:b/>
          <w:bCs/>
          <w:sz w:val="24"/>
        </w:rPr>
      </w:pPr>
      <w:r>
        <w:rPr>
          <w:rFonts w:ascii="宋体" w:hAnsi="宋体" w:cs="仿宋"/>
          <w:b/>
          <w:bCs/>
          <w:sz w:val="24"/>
        </w:rPr>
        <w:t>4.</w:t>
      </w:r>
      <w:r>
        <w:rPr>
          <w:rFonts w:hint="eastAsia" w:ascii="宋体" w:hAnsi="宋体" w:cs="仿宋"/>
          <w:b/>
          <w:bCs/>
          <w:sz w:val="24"/>
        </w:rPr>
        <w:t>验收标准：</w:t>
      </w:r>
    </w:p>
    <w:p w14:paraId="70A37B4F">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必须满足以下条件后方可被用户方接受：（1）服务人员按照合同要求提供服务。（2）服务成果性文件资料、备件、设计成果及成品等已按规定数量移交完毕。（</w:t>
      </w:r>
      <w:r>
        <w:rPr>
          <w:rFonts w:ascii="宋体" w:hAnsi="宋体" w:cs="仿宋"/>
          <w:sz w:val="24"/>
        </w:rPr>
        <w:t>3</w:t>
      </w:r>
      <w:r>
        <w:rPr>
          <w:rFonts w:hint="eastAsia" w:ascii="宋体" w:hAnsi="宋体" w:cs="仿宋"/>
          <w:sz w:val="24"/>
        </w:rPr>
        <w:t>）中标供应商和服务人员在服务期间内未出现违约问题。</w:t>
      </w:r>
    </w:p>
    <w:p w14:paraId="1B1B18F1">
      <w:pPr>
        <w:keepNext w:val="0"/>
        <w:keepLines w:val="0"/>
        <w:pageBreakBefore w:val="0"/>
        <w:widowControl w:val="0"/>
        <w:kinsoku/>
        <w:wordWrap/>
        <w:overflowPunct/>
        <w:topLinePunct w:val="0"/>
        <w:autoSpaceDE/>
        <w:autoSpaceDN/>
        <w:bidi w:val="0"/>
        <w:spacing w:line="400" w:lineRule="exact"/>
        <w:ind w:left="0" w:firstLine="480" w:firstLineChars="200"/>
        <w:jc w:val="both"/>
        <w:textAlignment w:val="auto"/>
        <w:rPr>
          <w:rFonts w:hint="eastAsia"/>
          <w:b/>
          <w:bCs/>
          <w:color w:val="auto"/>
          <w:sz w:val="24"/>
          <w:szCs w:val="32"/>
        </w:rPr>
      </w:pPr>
      <w:r>
        <w:rPr>
          <w:rFonts w:hint="eastAsia"/>
          <w:b w:val="0"/>
          <w:bCs w:val="0"/>
          <w:color w:val="auto"/>
          <w:sz w:val="24"/>
          <w:szCs w:val="32"/>
          <w:lang w:eastAsia="zh-CN"/>
        </w:rPr>
        <w:t>（五）</w:t>
      </w:r>
      <w:r>
        <w:rPr>
          <w:rFonts w:hint="eastAsia"/>
          <w:b w:val="0"/>
          <w:bCs w:val="0"/>
          <w:color w:val="auto"/>
          <w:sz w:val="24"/>
          <w:szCs w:val="32"/>
        </w:rPr>
        <w:t>质量考核验收标准及违约金：</w:t>
      </w:r>
      <w:r>
        <w:rPr>
          <w:rFonts w:hint="eastAsia"/>
          <w:b w:val="0"/>
          <w:bCs w:val="0"/>
          <w:color w:val="auto"/>
          <w:sz w:val="24"/>
          <w:szCs w:val="32"/>
          <w:lang w:eastAsia="zh-CN"/>
        </w:rPr>
        <w:t>乙方理解政府部门付款相关程序，甲方在本协议约定的付款时间为向政府财政支付部门提出办理财政支付申请手续的时间，不含政府财政支付部门审核时间。乙方应在付款前向甲方提交相应金额的发票及放映台账，甲方在收到乙方提供的符合要求的发票及说明后向乙方付款，如因乙方逾期提供导致甲方付款迟延的，甲方不承担延迟付款的违约责任。因国库集中支付或甲方内部财政资金审批流程及办理手续原因导致甲方延迟付款的，甲方不承担延迟付款的违约责任</w:t>
      </w:r>
      <w:r>
        <w:rPr>
          <w:rFonts w:hint="eastAsia"/>
          <w:b w:val="0"/>
          <w:bCs w:val="0"/>
          <w:color w:val="auto"/>
          <w:sz w:val="24"/>
          <w:szCs w:val="32"/>
        </w:rPr>
        <w:t>。</w:t>
      </w:r>
    </w:p>
    <w:p w14:paraId="0D06BB99">
      <w:pPr>
        <w:keepNext w:val="0"/>
        <w:keepLines w:val="0"/>
        <w:pageBreakBefore w:val="0"/>
        <w:widowControl w:val="0"/>
        <w:kinsoku/>
        <w:wordWrap/>
        <w:overflowPunct/>
        <w:topLinePunct w:val="0"/>
        <w:autoSpaceDE/>
        <w:autoSpaceDN/>
        <w:bidi w:val="0"/>
        <w:spacing w:line="400" w:lineRule="exact"/>
        <w:ind w:left="0" w:firstLine="482" w:firstLineChars="200"/>
        <w:jc w:val="both"/>
        <w:textAlignment w:val="auto"/>
        <w:rPr>
          <w:b/>
          <w:bCs/>
          <w:sz w:val="24"/>
          <w:szCs w:val="32"/>
        </w:rPr>
      </w:pPr>
      <w:r>
        <w:rPr>
          <w:rFonts w:hint="eastAsia"/>
          <w:b/>
          <w:bCs/>
          <w:sz w:val="24"/>
          <w:szCs w:val="32"/>
        </w:rPr>
        <w:t>五、合同类型</w:t>
      </w:r>
    </w:p>
    <w:p w14:paraId="24F9CE58">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 xml:space="preserve">□买卖合同 </w:t>
      </w:r>
      <w:r>
        <w:rPr>
          <w:rFonts w:ascii="宋体" w:hAnsi="宋体" w:cs="仿宋"/>
          <w:sz w:val="24"/>
        </w:rPr>
        <w:t xml:space="preserve">   </w:t>
      </w:r>
      <w:r>
        <w:rPr>
          <w:rFonts w:hint="eastAsia" w:ascii="宋体" w:hAnsi="宋体" w:cs="仿宋"/>
          <w:sz w:val="24"/>
        </w:rPr>
        <w:t xml:space="preserve">□建设工作合同 </w:t>
      </w:r>
      <w:r>
        <w:rPr>
          <w:rFonts w:ascii="宋体" w:hAnsi="宋体" w:cs="仿宋"/>
          <w:sz w:val="24"/>
        </w:rPr>
        <w:t xml:space="preserve">    </w:t>
      </w:r>
      <w:r>
        <w:rPr>
          <w:rFonts w:hint="eastAsia" w:ascii="宋体" w:hAnsi="宋体" w:cs="仿宋"/>
          <w:sz w:val="24"/>
        </w:rPr>
        <w:t>☑</w:t>
      </w:r>
      <w:r>
        <w:rPr>
          <w:rFonts w:hint="eastAsia" w:ascii="宋体" w:hAnsi="宋体" w:cs="仿宋"/>
          <w:sz w:val="24"/>
          <w:lang w:eastAsia="zh-CN"/>
        </w:rPr>
        <w:t>服务</w:t>
      </w:r>
      <w:r>
        <w:rPr>
          <w:rFonts w:hint="eastAsia" w:ascii="宋体" w:hAnsi="宋体" w:cs="仿宋"/>
          <w:sz w:val="24"/>
        </w:rPr>
        <w:t xml:space="preserve">合同 </w:t>
      </w:r>
      <w:r>
        <w:rPr>
          <w:rFonts w:ascii="宋体" w:hAnsi="宋体" w:cs="仿宋"/>
          <w:sz w:val="24"/>
        </w:rPr>
        <w:t xml:space="preserve">    </w:t>
      </w:r>
      <w:r>
        <w:rPr>
          <w:rFonts w:hint="eastAsia" w:ascii="宋体" w:hAnsi="宋体" w:cs="仿宋"/>
          <w:sz w:val="24"/>
        </w:rPr>
        <w:t>□其他</w:t>
      </w:r>
      <w:r>
        <w:rPr>
          <w:rFonts w:hint="eastAsia" w:ascii="宋体" w:hAnsi="宋体" w:cs="仿宋"/>
          <w:sz w:val="24"/>
          <w:u w:val="single"/>
        </w:rPr>
        <w:t xml:space="preserve"> </w:t>
      </w:r>
      <w:r>
        <w:rPr>
          <w:rFonts w:ascii="宋体" w:hAnsi="宋体" w:cs="仿宋"/>
          <w:sz w:val="24"/>
          <w:u w:val="single"/>
        </w:rPr>
        <w:t xml:space="preserve">        </w:t>
      </w:r>
    </w:p>
    <w:p w14:paraId="7A70E321">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选择合同类型的理由：本项目内容主要为活动类服务。</w:t>
      </w:r>
    </w:p>
    <w:p w14:paraId="59175257">
      <w:pPr>
        <w:keepNext w:val="0"/>
        <w:keepLines w:val="0"/>
        <w:pageBreakBefore w:val="0"/>
        <w:widowControl w:val="0"/>
        <w:kinsoku/>
        <w:wordWrap/>
        <w:overflowPunct/>
        <w:topLinePunct w:val="0"/>
        <w:autoSpaceDE/>
        <w:autoSpaceDN/>
        <w:bidi w:val="0"/>
        <w:spacing w:line="400" w:lineRule="exact"/>
        <w:ind w:left="0" w:firstLine="482" w:firstLineChars="200"/>
        <w:jc w:val="both"/>
        <w:textAlignment w:val="auto"/>
        <w:rPr>
          <w:b/>
          <w:bCs/>
          <w:sz w:val="24"/>
          <w:szCs w:val="32"/>
        </w:rPr>
      </w:pPr>
      <w:r>
        <w:rPr>
          <w:rFonts w:hint="eastAsia"/>
          <w:b/>
          <w:bCs/>
          <w:sz w:val="24"/>
          <w:szCs w:val="32"/>
        </w:rPr>
        <w:t>六、</w:t>
      </w:r>
      <w:r>
        <w:rPr>
          <w:b/>
          <w:bCs/>
          <w:sz w:val="24"/>
          <w:szCs w:val="32"/>
        </w:rPr>
        <w:t>定价方式</w:t>
      </w:r>
    </w:p>
    <w:p w14:paraId="7FBE629B">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 xml:space="preserve">☑固定总价 </w:t>
      </w:r>
      <w:r>
        <w:rPr>
          <w:rFonts w:ascii="宋体" w:hAnsi="宋体" w:cs="仿宋"/>
          <w:sz w:val="24"/>
        </w:rPr>
        <w:t xml:space="preserve">       </w:t>
      </w:r>
      <w:r>
        <w:rPr>
          <w:rFonts w:hint="eastAsia" w:ascii="宋体" w:hAnsi="宋体" w:cs="仿宋"/>
          <w:sz w:val="24"/>
        </w:rPr>
        <w:t xml:space="preserve">□固定单价 </w:t>
      </w:r>
      <w:r>
        <w:rPr>
          <w:rFonts w:ascii="宋体" w:hAnsi="宋体" w:cs="仿宋"/>
          <w:sz w:val="24"/>
        </w:rPr>
        <w:t xml:space="preserve">     </w:t>
      </w:r>
      <w:r>
        <w:rPr>
          <w:rFonts w:hint="eastAsia" w:ascii="宋体" w:hAnsi="宋体" w:cs="仿宋"/>
          <w:sz w:val="24"/>
        </w:rPr>
        <w:t xml:space="preserve">□成本补偿 </w:t>
      </w:r>
      <w:r>
        <w:rPr>
          <w:rFonts w:ascii="宋体" w:hAnsi="宋体" w:cs="仿宋"/>
          <w:sz w:val="24"/>
        </w:rPr>
        <w:t xml:space="preserve">       </w:t>
      </w:r>
      <w:r>
        <w:rPr>
          <w:rFonts w:hint="eastAsia" w:ascii="宋体" w:hAnsi="宋体" w:cs="仿宋"/>
          <w:sz w:val="24"/>
        </w:rPr>
        <w:t>□绩效激励</w:t>
      </w:r>
    </w:p>
    <w:p w14:paraId="1C6363F4">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选择定价方式的理由：本项目服务费采用包干制，投标人的报价，将视为已经充分了解本项目情况，并预估了所有可能的困难。</w:t>
      </w:r>
    </w:p>
    <w:p w14:paraId="25510AF7">
      <w:pPr>
        <w:keepNext w:val="0"/>
        <w:keepLines w:val="0"/>
        <w:pageBreakBefore w:val="0"/>
        <w:widowControl w:val="0"/>
        <w:kinsoku/>
        <w:wordWrap/>
        <w:overflowPunct/>
        <w:topLinePunct w:val="0"/>
        <w:autoSpaceDE/>
        <w:autoSpaceDN/>
        <w:bidi w:val="0"/>
        <w:spacing w:line="400" w:lineRule="exact"/>
        <w:ind w:left="0" w:firstLine="482" w:firstLineChars="200"/>
        <w:jc w:val="both"/>
        <w:textAlignment w:val="auto"/>
        <w:rPr>
          <w:b/>
          <w:bCs/>
          <w:sz w:val="24"/>
          <w:szCs w:val="32"/>
        </w:rPr>
      </w:pPr>
      <w:r>
        <w:rPr>
          <w:rFonts w:hint="eastAsia"/>
          <w:b/>
          <w:bCs/>
          <w:sz w:val="24"/>
          <w:szCs w:val="32"/>
        </w:rPr>
        <w:t>七、风险管控措施</w:t>
      </w:r>
    </w:p>
    <w:p w14:paraId="4CD8F087">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lang w:eastAsia="zh-CN"/>
        </w:rPr>
        <w:t>投标人负责项目服务期间的安全防范，制定安全措施，必要时请求属地公安部门协助处理或防范可能发生的突发事件，确保项目安全、有序进行，遇有突发情况及时报告</w:t>
      </w:r>
      <w:r>
        <w:rPr>
          <w:rFonts w:hint="eastAsia" w:ascii="宋体" w:hAnsi="宋体" w:cs="仿宋"/>
          <w:sz w:val="24"/>
        </w:rPr>
        <w:t>。</w:t>
      </w:r>
    </w:p>
    <w:p w14:paraId="6B1E3578">
      <w:pPr>
        <w:keepNext w:val="0"/>
        <w:keepLines w:val="0"/>
        <w:pageBreakBefore w:val="0"/>
        <w:widowControl w:val="0"/>
        <w:kinsoku/>
        <w:wordWrap/>
        <w:overflowPunct/>
        <w:topLinePunct w:val="0"/>
        <w:autoSpaceDE/>
        <w:autoSpaceDN/>
        <w:bidi w:val="0"/>
        <w:spacing w:line="400" w:lineRule="exact"/>
        <w:ind w:left="0" w:firstLine="482" w:firstLineChars="200"/>
        <w:jc w:val="both"/>
        <w:textAlignment w:val="auto"/>
        <w:rPr>
          <w:b/>
          <w:bCs/>
          <w:sz w:val="24"/>
          <w:szCs w:val="32"/>
        </w:rPr>
      </w:pPr>
      <w:r>
        <w:rPr>
          <w:rFonts w:hint="eastAsia"/>
          <w:b/>
          <w:bCs/>
          <w:sz w:val="24"/>
          <w:szCs w:val="32"/>
        </w:rPr>
        <w:t>八、违约责任及其他要求</w:t>
      </w:r>
    </w:p>
    <w:p w14:paraId="054C841C">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1.违约责任：</w:t>
      </w:r>
    </w:p>
    <w:p w14:paraId="2584B78A">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（1）在合同履行过程中，除不可抗力因素外，双方因违约或重大过失造成对方经济损失的应当赔偿。</w:t>
      </w:r>
    </w:p>
    <w:p w14:paraId="6DCE891A">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（2）供应商提供的产品</w:t>
      </w:r>
      <w:r>
        <w:rPr>
          <w:rFonts w:hint="eastAsia" w:ascii="宋体" w:hAnsi="宋体" w:cs="仿宋"/>
          <w:sz w:val="24"/>
          <w:lang w:val="en-US" w:eastAsia="zh-CN"/>
        </w:rPr>
        <w:t>/物料</w:t>
      </w:r>
      <w:r>
        <w:rPr>
          <w:rFonts w:hint="eastAsia" w:ascii="宋体" w:hAnsi="宋体" w:cs="仿宋"/>
          <w:sz w:val="24"/>
        </w:rPr>
        <w:t>质量不符合</w:t>
      </w:r>
      <w:r>
        <w:rPr>
          <w:rFonts w:hint="eastAsia" w:ascii="宋体" w:hAnsi="宋体" w:cs="仿宋"/>
          <w:sz w:val="24"/>
          <w:lang w:eastAsia="zh-CN"/>
        </w:rPr>
        <w:t>国家标准、行业标准或甲方</w:t>
      </w:r>
      <w:r>
        <w:rPr>
          <w:rFonts w:hint="eastAsia" w:ascii="宋体" w:hAnsi="宋体" w:cs="仿宋"/>
          <w:sz w:val="24"/>
        </w:rPr>
        <w:t>要求的，采购人有权要求供应商在期限内无偿更换，直至达到要求。因产品质量导致采购人损失的，采购人有权解除合同，要求供应商支付合同总额20%的违约金，违约金低于损失的应当补足。</w:t>
      </w:r>
    </w:p>
    <w:p w14:paraId="02D905D1">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3）供应商服务质量不符合采购人要求的，供应商应在采购人要求的期限内改正，供应商拒不改正或改正后仍不符合要求的，采购人有权解除合同，要求供应商支付合同总额20%的违约金，违约金低于损失的应当补足。</w:t>
      </w:r>
    </w:p>
    <w:p w14:paraId="3FCA1DE5">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（4）</w:t>
      </w:r>
      <w:r>
        <w:rPr>
          <w:rFonts w:hint="eastAsia" w:ascii="宋体" w:hAnsi="宋体" w:cs="仿宋"/>
          <w:sz w:val="24"/>
          <w:lang w:eastAsia="zh-CN"/>
        </w:rPr>
        <w:t>因本项目</w:t>
      </w:r>
      <w:r>
        <w:rPr>
          <w:rFonts w:hint="eastAsia" w:ascii="宋体" w:hAnsi="宋体" w:cs="仿宋"/>
          <w:sz w:val="24"/>
        </w:rPr>
        <w:t>发生人身、财产事故和故障损失的，均由供应商承担责任。</w:t>
      </w:r>
    </w:p>
    <w:p w14:paraId="265EE145">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5）供应商因履行本项目义务形成的工作成果不得侵犯采购人及第三人的知识产权等合法权益，违反本约定产生的法律责任由供应商自行承担，且采购人有权解除合同，要求供应商支付合同总额20%的违约金，违约金低于损失的应当补足。</w:t>
      </w:r>
    </w:p>
    <w:p w14:paraId="3275A754">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6）除另有约定外，任何一方不履行本协议之义务或履行义务不符合约定的，在本协议终止前，应当承担继续履行，采取补救措施或者赔偿损失等违约责任，守约方应获赔偿范围亦应当包括因追究违约方的违约责任而产生的诉讼费、保全费、律师费、出具保函的费用、差旅费及其他合理费用。</w:t>
      </w:r>
    </w:p>
    <w:p w14:paraId="39F1A48E">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（7）不可抗力因素导致的违约行为，根据《中华人民共和国民法典》的相关规定，双方均可免除部分或全部责任。</w:t>
      </w:r>
    </w:p>
    <w:p w14:paraId="39134F11">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2.其他要求：</w:t>
      </w:r>
    </w:p>
    <w:p w14:paraId="4C3A0088">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（1）供应商应具备履行本询价文件所述项目所需的资质、经验和专业技术能力，并提供相关证明材料。</w:t>
      </w:r>
    </w:p>
    <w:p w14:paraId="2CEDC586">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（2）报价文件需按照规定的格式和要求编制，并在指定时间内送达至指定地点。逾期送达或不符合规定的报价文件将不予受理。</w:t>
      </w:r>
    </w:p>
    <w:p w14:paraId="2ED40AE7">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hint="eastAsia" w:ascii="宋体" w:hAnsi="宋体" w:cs="仿宋"/>
          <w:sz w:val="24"/>
        </w:rPr>
      </w:pPr>
      <w:r>
        <w:rPr>
          <w:rFonts w:hint="eastAsia" w:ascii="宋体" w:hAnsi="宋体" w:cs="仿宋"/>
          <w:sz w:val="24"/>
        </w:rPr>
        <w:t>（3）供应商应严格遵守本询价文件的各项规定，如发现任何违规行为，将取消其成交资格，并追究相关法律责任。</w:t>
      </w:r>
    </w:p>
    <w:p w14:paraId="429D762E">
      <w:pPr>
        <w:pStyle w:val="11"/>
        <w:keepNext w:val="0"/>
        <w:keepLines w:val="0"/>
        <w:pageBreakBefore w:val="0"/>
        <w:widowControl w:val="0"/>
        <w:kinsoku/>
        <w:wordWrap/>
        <w:overflowPunct/>
        <w:topLinePunct w:val="0"/>
        <w:autoSpaceDE/>
        <w:autoSpaceDN/>
        <w:bidi w:val="0"/>
        <w:spacing w:line="400" w:lineRule="exact"/>
        <w:ind w:left="0" w:firstLine="480" w:firstLineChars="200"/>
        <w:jc w:val="both"/>
        <w:textAlignment w:val="auto"/>
        <w:rPr>
          <w:rFonts w:ascii="宋体" w:hAnsi="宋体" w:cs="仿宋"/>
          <w:sz w:val="24"/>
          <w:szCs w:val="24"/>
        </w:rPr>
      </w:pPr>
    </w:p>
    <w:p w14:paraId="2F29D7EA">
      <w:pPr>
        <w:rPr>
          <w:rFonts w:hint="eastAsia" w:ascii="宋体" w:hAnsi="宋体" w:eastAsia="宋体" w:cs="仿宋"/>
          <w:kern w:val="2"/>
          <w:sz w:val="24"/>
          <w:szCs w:val="24"/>
          <w:lang w:val="en-US" w:eastAsia="zh-CN" w:bidi="ar-SA"/>
        </w:rPr>
      </w:pPr>
      <w:r>
        <w:rPr>
          <w:rFonts w:hint="eastAsia" w:ascii="宋体" w:hAnsi="宋体" w:eastAsia="宋体" w:cs="仿宋"/>
          <w:kern w:val="2"/>
          <w:sz w:val="24"/>
          <w:szCs w:val="24"/>
          <w:lang w:val="en-US" w:eastAsia="zh-CN" w:bidi="ar-SA"/>
        </w:rPr>
        <w:br w:type="page"/>
      </w:r>
    </w:p>
    <w:p w14:paraId="200CA40C">
      <w:pPr>
        <w:pStyle w:val="15"/>
        <w:ind w:left="0" w:leftChars="0" w:firstLine="0" w:firstLineChars="0"/>
      </w:pPr>
    </w:p>
    <w:p w14:paraId="10ADD0F0">
      <w:pPr>
        <w:pStyle w:val="14"/>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default" w:ascii="黑体" w:hAnsi="黑体" w:eastAsia="黑体" w:cs="Times New Roman"/>
          <w:kern w:val="2"/>
          <w:sz w:val="40"/>
          <w:szCs w:val="40"/>
          <w:lang w:val="en-US" w:eastAsia="zh-CN" w:bidi="ar-SA"/>
        </w:rPr>
      </w:pPr>
      <w:r>
        <w:rPr>
          <w:rFonts w:hint="eastAsia" w:ascii="黑体" w:hAnsi="黑体" w:eastAsia="黑体" w:cs="Times New Roman"/>
          <w:kern w:val="2"/>
          <w:sz w:val="40"/>
          <w:szCs w:val="40"/>
          <w:lang w:val="en-US" w:eastAsia="zh-CN" w:bidi="ar-SA"/>
        </w:rPr>
        <w:t>第五章  投标（应答）文件格式</w:t>
      </w:r>
    </w:p>
    <w:p w14:paraId="44C45614">
      <w:pPr>
        <w:pStyle w:val="14"/>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default" w:ascii="Arial" w:hAnsi="Arial" w:eastAsia="黑体" w:cs="黑体"/>
          <w:bCs/>
          <w:color w:val="FF0000"/>
          <w:kern w:val="2"/>
          <w:sz w:val="32"/>
          <w:szCs w:val="32"/>
          <w:highlight w:val="none"/>
          <w:lang w:val="en-US" w:eastAsia="zh-CN" w:bidi="ar-SA"/>
        </w:rPr>
      </w:pPr>
      <w:bookmarkStart w:id="2" w:name="_Hlk72092499"/>
      <w:r>
        <w:rPr>
          <w:rFonts w:hint="eastAsia" w:ascii="Arial" w:hAnsi="Arial" w:eastAsia="黑体" w:cs="黑体"/>
          <w:bCs/>
          <w:color w:val="FF0000"/>
          <w:kern w:val="2"/>
          <w:sz w:val="32"/>
          <w:szCs w:val="32"/>
          <w:highlight w:val="none"/>
          <w:lang w:val="en-US" w:eastAsia="zh-CN" w:bidi="ar-SA"/>
        </w:rPr>
        <w:t>（封面）</w:t>
      </w:r>
    </w:p>
    <w:p w14:paraId="6EC6E73B">
      <w:pPr>
        <w:pStyle w:val="14"/>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黑体" w:hAnsi="黑体" w:eastAsia="黑体" w:cs="黑体"/>
          <w:bCs/>
          <w:color w:val="auto"/>
          <w:kern w:val="2"/>
          <w:sz w:val="44"/>
          <w:szCs w:val="44"/>
          <w:highlight w:val="none"/>
          <w:lang w:val="en-US" w:eastAsia="zh-CN" w:bidi="ar-SA"/>
        </w:rPr>
      </w:pPr>
    </w:p>
    <w:p w14:paraId="0BC19C55">
      <w:pPr>
        <w:pStyle w:val="14"/>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cs="黑体"/>
          <w:bCs/>
          <w:color w:val="auto"/>
          <w:kern w:val="2"/>
          <w:sz w:val="44"/>
          <w:szCs w:val="44"/>
          <w:highlight w:val="none"/>
          <w:lang w:val="en-US" w:eastAsia="zh-CN" w:bidi="ar-SA"/>
        </w:rPr>
      </w:pPr>
    </w:p>
    <w:p w14:paraId="55D435AA">
      <w:pPr>
        <w:pStyle w:val="14"/>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Arial" w:hAnsi="Arial" w:eastAsia="黑体" w:cs="黑体"/>
          <w:bCs/>
          <w:color w:val="auto"/>
          <w:kern w:val="2"/>
          <w:sz w:val="32"/>
          <w:szCs w:val="32"/>
          <w:highlight w:val="none"/>
          <w:lang w:val="en-US" w:eastAsia="zh-CN" w:bidi="ar-SA"/>
        </w:rPr>
      </w:pPr>
      <w:r>
        <w:rPr>
          <w:rFonts w:hint="eastAsia" w:ascii="黑体" w:hAnsi="黑体" w:eastAsia="黑体" w:cs="黑体"/>
          <w:bCs/>
          <w:color w:val="auto"/>
          <w:kern w:val="2"/>
          <w:sz w:val="44"/>
          <w:szCs w:val="44"/>
          <w:highlight w:val="none"/>
          <w:lang w:val="en-US" w:eastAsia="zh-CN" w:bidi="ar-SA"/>
        </w:rPr>
        <w:t>投标（应答）文件</w:t>
      </w:r>
    </w:p>
    <w:p w14:paraId="57D98F72">
      <w:pPr>
        <w:pStyle w:val="14"/>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lang w:val="en-US" w:eastAsia="zh-CN" w:bidi="ar-SA"/>
        </w:rPr>
      </w:pPr>
    </w:p>
    <w:tbl>
      <w:tblPr>
        <w:tblStyle w:val="17"/>
        <w:tblW w:w="85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56"/>
        <w:gridCol w:w="6373"/>
      </w:tblGrid>
      <w:tr w14:paraId="0A4E6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156" w:type="dxa"/>
            <w:vAlign w:val="center"/>
          </w:tcPr>
          <w:p w14:paraId="43098273">
            <w:pPr>
              <w:pStyle w:val="14"/>
              <w:keepNext w:val="0"/>
              <w:keepLines w:val="0"/>
              <w:pageBreakBefore w:val="0"/>
              <w:widowControl w:val="0"/>
              <w:kinsoku/>
              <w:wordWrap/>
              <w:overflowPunct/>
              <w:topLinePunct w:val="0"/>
              <w:autoSpaceDE/>
              <w:autoSpaceDN/>
              <w:bidi w:val="0"/>
              <w:adjustRightInd/>
              <w:snapToGrid/>
              <w:spacing w:line="560" w:lineRule="exact"/>
              <w:jc w:val="distribute"/>
              <w:textAlignment w:val="auto"/>
              <w:outlineLvl w:val="1"/>
              <w:rPr>
                <w:rFonts w:hint="eastAsia" w:ascii="Arial" w:hAnsi="Arial" w:eastAsia="黑体" w:cs="黑体"/>
                <w:bCs/>
                <w:color w:val="auto"/>
                <w:kern w:val="2"/>
                <w:sz w:val="32"/>
                <w:szCs w:val="32"/>
                <w:highlight w:val="none"/>
                <w:vertAlign w:val="baseline"/>
                <w:lang w:val="en-US" w:eastAsia="zh-CN" w:bidi="ar-SA"/>
              </w:rPr>
            </w:pPr>
            <w:r>
              <w:rPr>
                <w:rFonts w:hint="eastAsia" w:ascii="Arial" w:hAnsi="Arial" w:eastAsia="黑体" w:cs="黑体"/>
                <w:bCs/>
                <w:color w:val="auto"/>
                <w:kern w:val="2"/>
                <w:sz w:val="32"/>
                <w:szCs w:val="32"/>
                <w:highlight w:val="none"/>
                <w:lang w:val="en-US" w:eastAsia="zh-CN" w:bidi="ar-SA"/>
              </w:rPr>
              <w:t>项目编号：</w:t>
            </w:r>
          </w:p>
        </w:tc>
        <w:tc>
          <w:tcPr>
            <w:tcW w:w="6373" w:type="dxa"/>
          </w:tcPr>
          <w:p w14:paraId="450051A6">
            <w:pPr>
              <w:pStyle w:val="14"/>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vertAlign w:val="baseline"/>
                <w:lang w:val="en-US" w:eastAsia="zh-CN" w:bidi="ar-SA"/>
              </w:rPr>
            </w:pPr>
          </w:p>
        </w:tc>
      </w:tr>
      <w:tr w14:paraId="2941E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156" w:type="dxa"/>
            <w:vAlign w:val="center"/>
          </w:tcPr>
          <w:p w14:paraId="48AB07DE">
            <w:pPr>
              <w:pStyle w:val="14"/>
              <w:keepNext w:val="0"/>
              <w:keepLines w:val="0"/>
              <w:pageBreakBefore w:val="0"/>
              <w:widowControl w:val="0"/>
              <w:kinsoku/>
              <w:wordWrap/>
              <w:overflowPunct/>
              <w:topLinePunct w:val="0"/>
              <w:autoSpaceDE/>
              <w:autoSpaceDN/>
              <w:bidi w:val="0"/>
              <w:adjustRightInd/>
              <w:snapToGrid/>
              <w:spacing w:line="560" w:lineRule="exact"/>
              <w:jc w:val="distribute"/>
              <w:textAlignment w:val="auto"/>
              <w:outlineLvl w:val="1"/>
              <w:rPr>
                <w:rFonts w:hint="eastAsia" w:ascii="Arial" w:hAnsi="Arial" w:eastAsia="黑体" w:cs="黑体"/>
                <w:bCs/>
                <w:color w:val="auto"/>
                <w:kern w:val="2"/>
                <w:sz w:val="32"/>
                <w:szCs w:val="32"/>
                <w:highlight w:val="none"/>
                <w:vertAlign w:val="baseline"/>
                <w:lang w:val="en-US" w:eastAsia="zh-CN" w:bidi="ar-SA"/>
              </w:rPr>
            </w:pPr>
            <w:r>
              <w:rPr>
                <w:rFonts w:hint="eastAsia" w:ascii="Arial" w:hAnsi="Arial" w:eastAsia="黑体" w:cs="黑体"/>
                <w:bCs/>
                <w:color w:val="auto"/>
                <w:kern w:val="2"/>
                <w:sz w:val="32"/>
                <w:szCs w:val="32"/>
                <w:highlight w:val="none"/>
                <w:lang w:val="en-US" w:eastAsia="zh-CN" w:bidi="ar-SA"/>
              </w:rPr>
              <w:t>项目名称：</w:t>
            </w:r>
          </w:p>
        </w:tc>
        <w:tc>
          <w:tcPr>
            <w:tcW w:w="6373" w:type="dxa"/>
          </w:tcPr>
          <w:p w14:paraId="20875EC6">
            <w:pPr>
              <w:pStyle w:val="14"/>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vertAlign w:val="baseline"/>
                <w:lang w:val="en-US" w:eastAsia="zh-CN" w:bidi="ar-SA"/>
              </w:rPr>
            </w:pPr>
          </w:p>
        </w:tc>
      </w:tr>
      <w:tr w14:paraId="3B02A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156" w:type="dxa"/>
            <w:vAlign w:val="center"/>
          </w:tcPr>
          <w:p w14:paraId="0A46F7CE">
            <w:pPr>
              <w:pStyle w:val="14"/>
              <w:keepNext w:val="0"/>
              <w:keepLines w:val="0"/>
              <w:pageBreakBefore w:val="0"/>
              <w:widowControl w:val="0"/>
              <w:kinsoku/>
              <w:wordWrap/>
              <w:overflowPunct/>
              <w:topLinePunct w:val="0"/>
              <w:autoSpaceDE/>
              <w:autoSpaceDN/>
              <w:bidi w:val="0"/>
              <w:adjustRightInd/>
              <w:snapToGrid/>
              <w:spacing w:line="560" w:lineRule="exact"/>
              <w:jc w:val="distribute"/>
              <w:textAlignment w:val="auto"/>
              <w:outlineLvl w:val="1"/>
              <w:rPr>
                <w:rFonts w:hint="eastAsia" w:ascii="Arial" w:hAnsi="Arial" w:eastAsia="黑体" w:cs="黑体"/>
                <w:bCs/>
                <w:color w:val="auto"/>
                <w:kern w:val="2"/>
                <w:sz w:val="32"/>
                <w:szCs w:val="32"/>
                <w:highlight w:val="none"/>
                <w:vertAlign w:val="baseline"/>
                <w:lang w:val="en-US" w:eastAsia="zh-CN" w:bidi="ar-SA"/>
              </w:rPr>
            </w:pPr>
            <w:r>
              <w:rPr>
                <w:rFonts w:hint="eastAsia" w:ascii="Arial" w:hAnsi="Arial" w:eastAsia="黑体" w:cs="黑体"/>
                <w:bCs/>
                <w:color w:val="auto"/>
                <w:kern w:val="2"/>
                <w:sz w:val="32"/>
                <w:szCs w:val="32"/>
                <w:highlight w:val="none"/>
                <w:lang w:val="en-US" w:eastAsia="zh-CN" w:bidi="ar-SA"/>
              </w:rPr>
              <w:t>供应商名称：</w:t>
            </w:r>
          </w:p>
        </w:tc>
        <w:tc>
          <w:tcPr>
            <w:tcW w:w="6373" w:type="dxa"/>
          </w:tcPr>
          <w:p w14:paraId="08F34E17">
            <w:pPr>
              <w:pStyle w:val="14"/>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vertAlign w:val="baseline"/>
                <w:lang w:val="en-US" w:eastAsia="zh-CN" w:bidi="ar-SA"/>
              </w:rPr>
            </w:pPr>
          </w:p>
        </w:tc>
      </w:tr>
      <w:tr w14:paraId="17655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156" w:type="dxa"/>
            <w:vAlign w:val="center"/>
          </w:tcPr>
          <w:p w14:paraId="5611BB99">
            <w:pPr>
              <w:pStyle w:val="14"/>
              <w:keepNext w:val="0"/>
              <w:keepLines w:val="0"/>
              <w:pageBreakBefore w:val="0"/>
              <w:widowControl w:val="0"/>
              <w:kinsoku/>
              <w:wordWrap/>
              <w:overflowPunct/>
              <w:topLinePunct w:val="0"/>
              <w:autoSpaceDE/>
              <w:autoSpaceDN/>
              <w:bidi w:val="0"/>
              <w:adjustRightInd/>
              <w:snapToGrid/>
              <w:spacing w:line="560" w:lineRule="exact"/>
              <w:jc w:val="distribute"/>
              <w:textAlignment w:val="auto"/>
              <w:outlineLvl w:val="1"/>
              <w:rPr>
                <w:rFonts w:hint="eastAsia" w:ascii="Arial" w:hAnsi="Arial" w:eastAsia="黑体" w:cs="黑体"/>
                <w:bCs/>
                <w:color w:val="auto"/>
                <w:kern w:val="2"/>
                <w:sz w:val="32"/>
                <w:szCs w:val="32"/>
                <w:highlight w:val="none"/>
                <w:vertAlign w:val="baseline"/>
                <w:lang w:val="en-US" w:eastAsia="zh-CN" w:bidi="ar-SA"/>
              </w:rPr>
            </w:pPr>
            <w:r>
              <w:rPr>
                <w:rFonts w:hint="eastAsia" w:ascii="Arial" w:hAnsi="Arial" w:eastAsia="黑体" w:cs="黑体"/>
                <w:bCs/>
                <w:color w:val="auto"/>
                <w:kern w:val="2"/>
                <w:sz w:val="32"/>
                <w:szCs w:val="32"/>
                <w:highlight w:val="none"/>
                <w:vertAlign w:val="baseline"/>
                <w:lang w:val="en-US" w:eastAsia="zh-CN" w:bidi="ar-SA"/>
              </w:rPr>
              <w:t>供应商地址：</w:t>
            </w:r>
          </w:p>
        </w:tc>
        <w:tc>
          <w:tcPr>
            <w:tcW w:w="6373" w:type="dxa"/>
          </w:tcPr>
          <w:p w14:paraId="1EE95BF4">
            <w:pPr>
              <w:pStyle w:val="14"/>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vertAlign w:val="baseline"/>
                <w:lang w:val="en-US" w:eastAsia="zh-CN" w:bidi="ar-SA"/>
              </w:rPr>
            </w:pPr>
          </w:p>
        </w:tc>
      </w:tr>
      <w:tr w14:paraId="50165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156" w:type="dxa"/>
            <w:vAlign w:val="center"/>
          </w:tcPr>
          <w:p w14:paraId="32601558">
            <w:pPr>
              <w:pStyle w:val="14"/>
              <w:keepNext w:val="0"/>
              <w:keepLines w:val="0"/>
              <w:pageBreakBefore w:val="0"/>
              <w:widowControl w:val="0"/>
              <w:kinsoku/>
              <w:wordWrap/>
              <w:overflowPunct/>
              <w:topLinePunct w:val="0"/>
              <w:autoSpaceDE/>
              <w:autoSpaceDN/>
              <w:bidi w:val="0"/>
              <w:adjustRightInd/>
              <w:snapToGrid/>
              <w:spacing w:line="560" w:lineRule="exact"/>
              <w:jc w:val="distribute"/>
              <w:textAlignment w:val="auto"/>
              <w:outlineLvl w:val="1"/>
              <w:rPr>
                <w:rFonts w:hint="eastAsia" w:ascii="Arial" w:hAnsi="Arial" w:eastAsia="黑体" w:cs="黑体"/>
                <w:bCs/>
                <w:color w:val="auto"/>
                <w:kern w:val="2"/>
                <w:sz w:val="32"/>
                <w:szCs w:val="32"/>
                <w:highlight w:val="none"/>
                <w:vertAlign w:val="baseline"/>
                <w:lang w:val="en-US" w:eastAsia="zh-CN" w:bidi="ar-SA"/>
              </w:rPr>
            </w:pPr>
            <w:r>
              <w:rPr>
                <w:rFonts w:hint="eastAsia" w:ascii="Arial" w:hAnsi="Arial" w:eastAsia="黑体" w:cs="黑体"/>
                <w:bCs/>
                <w:color w:val="auto"/>
                <w:kern w:val="2"/>
                <w:sz w:val="32"/>
                <w:szCs w:val="32"/>
                <w:highlight w:val="none"/>
                <w:lang w:val="en-US" w:eastAsia="zh-CN" w:bidi="ar-SA"/>
              </w:rPr>
              <w:t>联系人：</w:t>
            </w:r>
          </w:p>
        </w:tc>
        <w:tc>
          <w:tcPr>
            <w:tcW w:w="6373" w:type="dxa"/>
          </w:tcPr>
          <w:p w14:paraId="48308457">
            <w:pPr>
              <w:pStyle w:val="14"/>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vertAlign w:val="baseline"/>
                <w:lang w:val="en-US" w:eastAsia="zh-CN" w:bidi="ar-SA"/>
              </w:rPr>
            </w:pPr>
          </w:p>
        </w:tc>
      </w:tr>
      <w:tr w14:paraId="4A560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156" w:type="dxa"/>
            <w:vAlign w:val="center"/>
          </w:tcPr>
          <w:p w14:paraId="0460B16A">
            <w:pPr>
              <w:pStyle w:val="14"/>
              <w:keepNext w:val="0"/>
              <w:keepLines w:val="0"/>
              <w:pageBreakBefore w:val="0"/>
              <w:widowControl w:val="0"/>
              <w:kinsoku/>
              <w:wordWrap/>
              <w:overflowPunct/>
              <w:topLinePunct w:val="0"/>
              <w:autoSpaceDE/>
              <w:autoSpaceDN/>
              <w:bidi w:val="0"/>
              <w:adjustRightInd/>
              <w:snapToGrid/>
              <w:spacing w:line="560" w:lineRule="exact"/>
              <w:jc w:val="distribute"/>
              <w:textAlignment w:val="auto"/>
              <w:outlineLvl w:val="1"/>
              <w:rPr>
                <w:rFonts w:hint="eastAsia" w:ascii="Arial" w:hAnsi="Arial" w:eastAsia="黑体" w:cs="黑体"/>
                <w:bCs/>
                <w:color w:val="auto"/>
                <w:kern w:val="2"/>
                <w:sz w:val="32"/>
                <w:szCs w:val="32"/>
                <w:highlight w:val="none"/>
                <w:vertAlign w:val="baseline"/>
                <w:lang w:val="en-US" w:eastAsia="zh-CN" w:bidi="ar-SA"/>
              </w:rPr>
            </w:pPr>
            <w:r>
              <w:rPr>
                <w:rFonts w:hint="eastAsia" w:ascii="Arial" w:hAnsi="Arial" w:eastAsia="黑体" w:cs="黑体"/>
                <w:bCs/>
                <w:color w:val="auto"/>
                <w:kern w:val="2"/>
                <w:sz w:val="32"/>
                <w:szCs w:val="32"/>
                <w:highlight w:val="none"/>
                <w:lang w:val="en-US" w:eastAsia="zh-CN" w:bidi="ar-SA"/>
              </w:rPr>
              <w:t>联系电话：</w:t>
            </w:r>
          </w:p>
        </w:tc>
        <w:tc>
          <w:tcPr>
            <w:tcW w:w="6373" w:type="dxa"/>
          </w:tcPr>
          <w:p w14:paraId="2C51D6D7">
            <w:pPr>
              <w:pStyle w:val="14"/>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vertAlign w:val="baseline"/>
                <w:lang w:val="en-US" w:eastAsia="zh-CN" w:bidi="ar-SA"/>
              </w:rPr>
            </w:pPr>
          </w:p>
        </w:tc>
      </w:tr>
    </w:tbl>
    <w:p w14:paraId="2814D462">
      <w:pPr>
        <w:pStyle w:val="14"/>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default" w:ascii="Arial" w:hAnsi="Arial" w:eastAsia="黑体" w:cs="黑体"/>
          <w:bCs/>
          <w:color w:val="auto"/>
          <w:kern w:val="2"/>
          <w:sz w:val="32"/>
          <w:szCs w:val="32"/>
          <w:highlight w:val="none"/>
          <w:lang w:val="en-US" w:eastAsia="zh-CN" w:bidi="ar-SA"/>
        </w:rPr>
      </w:pPr>
    </w:p>
    <w:p w14:paraId="75778A1D">
      <w:pPr>
        <w:pStyle w:val="14"/>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lang w:val="en-US" w:eastAsia="zh-CN" w:bidi="ar-SA"/>
        </w:rPr>
      </w:pPr>
    </w:p>
    <w:p w14:paraId="310A4B41">
      <w:pPr>
        <w:pStyle w:val="14"/>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default"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t>日期：    年    月    日</w:t>
      </w:r>
    </w:p>
    <w:p w14:paraId="366DDE5A">
      <w:pPr>
        <w:pStyle w:val="14"/>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lang w:val="en-US" w:eastAsia="zh-CN" w:bidi="ar-SA"/>
        </w:rPr>
        <w:sectPr>
          <w:pgSz w:w="11907" w:h="16840"/>
          <w:pgMar w:top="1440" w:right="1797" w:bottom="1440" w:left="1797" w:header="851" w:footer="992" w:gutter="0"/>
          <w:cols w:space="425" w:num="1"/>
          <w:titlePg/>
          <w:docGrid w:linePitch="462" w:charSpace="0"/>
        </w:sectPr>
      </w:pPr>
    </w:p>
    <w:p w14:paraId="78BECD53">
      <w:pPr>
        <w:pStyle w:val="5"/>
        <w:jc w:val="center"/>
        <w:rPr>
          <w:rFonts w:ascii="黑体" w:eastAsia="黑体"/>
        </w:rPr>
      </w:pPr>
      <w:r>
        <w:rPr>
          <w:rFonts w:hint="eastAsia" w:ascii="黑体" w:eastAsia="黑体"/>
        </w:rPr>
        <w:t>一、政府采购投标及履约承诺函</w:t>
      </w:r>
    </w:p>
    <w:p w14:paraId="5C121544">
      <w:pPr>
        <w:rPr>
          <w:rFonts w:ascii="宋体" w:hAnsi="宋体"/>
        </w:rPr>
      </w:pPr>
    </w:p>
    <w:p w14:paraId="45DE10EB">
      <w:pPr>
        <w:rPr>
          <w:rFonts w:ascii="宋体" w:hAnsi="宋体"/>
          <w:szCs w:val="21"/>
        </w:rPr>
      </w:pPr>
      <w:r>
        <w:rPr>
          <w:rFonts w:hint="eastAsia" w:ascii="宋体" w:hAnsi="宋体"/>
          <w:szCs w:val="21"/>
          <w:lang w:eastAsia="zh-CN"/>
        </w:rPr>
        <w:t>深圳市深汕特别合作区党政办公室</w:t>
      </w:r>
      <w:r>
        <w:rPr>
          <w:rFonts w:hint="eastAsia" w:ascii="宋体" w:hAnsi="宋体"/>
          <w:szCs w:val="21"/>
        </w:rPr>
        <w:t>：</w:t>
      </w:r>
    </w:p>
    <w:p w14:paraId="4DD6161F">
      <w:pPr>
        <w:ind w:right="-815" w:firstLine="420" w:firstLineChars="200"/>
        <w:rPr>
          <w:rFonts w:ascii="宋体" w:hAnsi="宋体"/>
          <w:szCs w:val="21"/>
        </w:rPr>
      </w:pPr>
      <w:r>
        <w:rPr>
          <w:rFonts w:hint="eastAsia" w:ascii="宋体" w:hAnsi="宋体"/>
          <w:szCs w:val="21"/>
        </w:rPr>
        <w:t>我单位承诺：</w:t>
      </w:r>
    </w:p>
    <w:p w14:paraId="0B459C8F">
      <w:pPr>
        <w:ind w:firstLine="420" w:firstLineChars="200"/>
        <w:rPr>
          <w:rFonts w:ascii="宋体" w:hAnsi="宋体"/>
          <w:szCs w:val="21"/>
        </w:rPr>
      </w:pPr>
      <w:r>
        <w:rPr>
          <w:rFonts w:hint="eastAsia" w:ascii="宋体" w:hAnsi="宋体"/>
          <w:szCs w:val="21"/>
        </w:rPr>
        <w:t>1.我单位满足《中华人民共和国政府采购法》第二十二条规定的条件。</w:t>
      </w:r>
    </w:p>
    <w:p w14:paraId="65312A3D">
      <w:pPr>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EF96FC4">
      <w:pPr>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szCs w:val="21"/>
        </w:rPr>
        <w:t>；与其他投标供应商不存在“单位负责人为同一人或者存在直接控股、管理关系”的情况；</w:t>
      </w:r>
      <w:r>
        <w:rPr>
          <w:rFonts w:hint="eastAsia" w:asciiTheme="minorEastAsia" w:hAnsi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54AAAF12">
      <w:pPr>
        <w:ind w:firstLine="420" w:firstLineChars="200"/>
        <w:rPr>
          <w:rFonts w:ascii="宋体" w:hAnsi="宋体"/>
          <w:szCs w:val="21"/>
        </w:rPr>
      </w:pPr>
      <w:r>
        <w:rPr>
          <w:rFonts w:hint="eastAsia" w:ascii="宋体" w:hAnsi="宋体"/>
          <w:szCs w:val="21"/>
        </w:rPr>
        <w:t>4.我单位承诺不非法转包或分包。</w:t>
      </w:r>
    </w:p>
    <w:p w14:paraId="6AF45702">
      <w:pPr>
        <w:ind w:firstLine="420" w:firstLineChars="200"/>
        <w:rPr>
          <w:rFonts w:ascii="宋体" w:hAnsi="宋体"/>
          <w:szCs w:val="21"/>
        </w:rPr>
      </w:pPr>
      <w:r>
        <w:rPr>
          <w:rFonts w:hint="eastAsia" w:ascii="宋体" w:hAnsi="宋体"/>
          <w:szCs w:val="21"/>
        </w:rPr>
        <w:t>5.我单位本招标项目所提供的货物或服务未侵犯知识产权。</w:t>
      </w:r>
    </w:p>
    <w:p w14:paraId="7E79D507">
      <w:pPr>
        <w:ind w:firstLine="420" w:firstLineChars="200"/>
        <w:rPr>
          <w:rFonts w:ascii="宋体" w:hAnsi="宋体"/>
          <w:szCs w:val="21"/>
        </w:rPr>
      </w:pPr>
      <w:r>
        <w:rPr>
          <w:rFonts w:hint="eastAsia" w:ascii="宋体" w:hAnsi="宋体"/>
          <w:szCs w:val="21"/>
        </w:rPr>
        <w:t>6.我单位参与该项目投标，严格遵循公平竞争的原则，不恶意串通，不妨碍其他投标人的竞争行为，不损害采购人或者其他投标人的合法权益。我单位已清楚，如违反上述要求，将作投标无效处理。</w:t>
      </w:r>
    </w:p>
    <w:p w14:paraId="66FB32BE">
      <w:pPr>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07686083">
      <w:pPr>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F183353">
      <w:pPr>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7BF48775">
      <w:pPr>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45B142CB">
      <w:pPr>
        <w:ind w:firstLine="420" w:firstLineChars="200"/>
        <w:rPr>
          <w:rFonts w:ascii="宋体" w:hAnsi="宋体"/>
          <w:szCs w:val="21"/>
        </w:rPr>
      </w:pPr>
      <w:r>
        <w:rPr>
          <w:rFonts w:hint="eastAsia" w:ascii="宋体" w:hAnsi="宋体"/>
          <w:szCs w:val="21"/>
        </w:rPr>
        <w:t>以上承诺，如有违反，愿依照国家相关法律处理，并承担由此给采购人带来的损失。</w:t>
      </w:r>
    </w:p>
    <w:p w14:paraId="2BF365FA">
      <w:pPr>
        <w:ind w:firstLine="420" w:firstLineChars="200"/>
        <w:rPr>
          <w:rFonts w:ascii="宋体" w:hAnsi="宋体"/>
          <w:szCs w:val="21"/>
        </w:rPr>
      </w:pPr>
    </w:p>
    <w:p w14:paraId="2A1F0A33">
      <w:r>
        <w:rPr>
          <w:rFonts w:hint="eastAsia"/>
          <w:szCs w:val="21"/>
        </w:rPr>
        <w:t>投标人：</w:t>
      </w:r>
    </w:p>
    <w:p w14:paraId="7C8A4960">
      <w:pPr>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6081280">
      <w:pPr>
        <w:ind w:firstLine="420" w:firstLineChars="200"/>
        <w:rPr>
          <w:rFonts w:ascii="宋体" w:hAnsi="宋体"/>
          <w:szCs w:val="21"/>
        </w:rPr>
      </w:pPr>
    </w:p>
    <w:p w14:paraId="73704905">
      <w:pPr>
        <w:ind w:firstLine="420" w:firstLineChars="200"/>
        <w:rPr>
          <w:rFonts w:cs="Courier New"/>
          <w:snapToGrid w:val="0"/>
          <w:szCs w:val="18"/>
        </w:rPr>
      </w:pPr>
    </w:p>
    <w:p w14:paraId="1DB4E6CE">
      <w:pPr>
        <w:bidi w:val="0"/>
      </w:pPr>
      <w:r>
        <w:rPr>
          <w:rFonts w:hint="eastAsia"/>
        </w:rPr>
        <w:tab/>
      </w:r>
    </w:p>
    <w:p w14:paraId="6D4E3789">
      <w:pPr>
        <w:pStyle w:val="5"/>
        <w:tabs>
          <w:tab w:val="left" w:pos="1883"/>
          <w:tab w:val="center" w:pos="4213"/>
        </w:tabs>
        <w:jc w:val="center"/>
        <w:rPr>
          <w:rFonts w:ascii="黑体" w:eastAsia="黑体"/>
        </w:rPr>
      </w:pPr>
      <w:r>
        <w:rPr>
          <w:rFonts w:hint="eastAsia" w:ascii="黑体" w:eastAsia="黑体"/>
        </w:rPr>
        <w:br w:type="page"/>
      </w:r>
      <w:r>
        <w:rPr>
          <w:rFonts w:hint="eastAsia" w:ascii="黑体" w:eastAsia="黑体"/>
          <w:lang w:val="en-US" w:eastAsia="zh-CN"/>
        </w:rPr>
        <w:t>二</w:t>
      </w:r>
      <w:r>
        <w:rPr>
          <w:rFonts w:hint="eastAsia" w:ascii="黑体" w:eastAsia="黑体"/>
        </w:rPr>
        <w:t>、投标人情况介绍</w:t>
      </w:r>
    </w:p>
    <w:tbl>
      <w:tblPr>
        <w:tblStyle w:val="16"/>
        <w:tblW w:w="91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59"/>
        <w:gridCol w:w="4432"/>
        <w:gridCol w:w="1411"/>
      </w:tblGrid>
      <w:tr w14:paraId="6A21FA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0BBD2F2B">
            <w:pPr>
              <w:keepNext w:val="0"/>
              <w:keepLines w:val="0"/>
              <w:widowControl/>
              <w:suppressLineNumbers w:val="0"/>
              <w:spacing w:before="0" w:beforeAutospacing="0" w:after="60" w:afterAutospacing="0"/>
              <w:ind w:left="0" w:right="0"/>
              <w:jc w:val="center"/>
              <w:rPr>
                <w:rFonts w:hint="default" w:ascii="宋体" w:hAnsi="宋体"/>
                <w:b/>
                <w:szCs w:val="21"/>
              </w:rPr>
            </w:pPr>
            <w:r>
              <w:rPr>
                <w:rFonts w:hint="eastAsia" w:ascii="宋体" w:hAnsi="宋体"/>
                <w:b/>
                <w:szCs w:val="21"/>
              </w:rPr>
              <w:t>序号</w:t>
            </w:r>
          </w:p>
        </w:tc>
        <w:tc>
          <w:tcPr>
            <w:tcW w:w="2559" w:type="dxa"/>
          </w:tcPr>
          <w:p w14:paraId="07D1FA9D">
            <w:pPr>
              <w:keepNext w:val="0"/>
              <w:keepLines w:val="0"/>
              <w:widowControl/>
              <w:suppressLineNumbers w:val="0"/>
              <w:spacing w:before="0" w:beforeAutospacing="0" w:after="60" w:afterAutospacing="0"/>
              <w:ind w:left="0" w:right="0"/>
              <w:jc w:val="center"/>
              <w:rPr>
                <w:rFonts w:hint="default" w:ascii="宋体" w:hAnsi="宋体"/>
                <w:b/>
                <w:szCs w:val="21"/>
              </w:rPr>
            </w:pPr>
            <w:r>
              <w:rPr>
                <w:rFonts w:hint="eastAsia" w:ascii="宋体" w:hAnsi="宋体"/>
                <w:b/>
                <w:szCs w:val="21"/>
              </w:rPr>
              <w:t>项</w:t>
            </w:r>
            <w:r>
              <w:rPr>
                <w:rFonts w:hint="default" w:ascii="宋体" w:hAnsi="宋体"/>
                <w:b/>
                <w:szCs w:val="21"/>
              </w:rPr>
              <w:t xml:space="preserve">  </w:t>
            </w:r>
            <w:r>
              <w:rPr>
                <w:rFonts w:hint="eastAsia" w:ascii="宋体" w:hAnsi="宋体"/>
                <w:b/>
                <w:szCs w:val="21"/>
              </w:rPr>
              <w:t>目</w:t>
            </w:r>
          </w:p>
        </w:tc>
        <w:tc>
          <w:tcPr>
            <w:tcW w:w="4432" w:type="dxa"/>
            <w:vAlign w:val="center"/>
          </w:tcPr>
          <w:p w14:paraId="144BB6D9">
            <w:pPr>
              <w:keepNext w:val="0"/>
              <w:keepLines w:val="0"/>
              <w:widowControl/>
              <w:suppressLineNumbers w:val="0"/>
              <w:spacing w:before="0" w:beforeAutospacing="0" w:after="60" w:afterAutospacing="0"/>
              <w:ind w:left="0" w:right="0"/>
              <w:jc w:val="center"/>
              <w:rPr>
                <w:rFonts w:hint="default" w:ascii="宋体" w:hAnsi="宋体"/>
                <w:b/>
                <w:szCs w:val="21"/>
              </w:rPr>
            </w:pPr>
            <w:r>
              <w:rPr>
                <w:rFonts w:hint="eastAsia" w:ascii="宋体" w:hAnsi="宋体"/>
                <w:b/>
                <w:szCs w:val="21"/>
              </w:rPr>
              <w:t>内容及说明</w:t>
            </w:r>
          </w:p>
        </w:tc>
        <w:tc>
          <w:tcPr>
            <w:tcW w:w="1411" w:type="dxa"/>
            <w:vAlign w:val="center"/>
          </w:tcPr>
          <w:p w14:paraId="1DBA3B46">
            <w:pPr>
              <w:keepNext w:val="0"/>
              <w:keepLines w:val="0"/>
              <w:widowControl/>
              <w:suppressLineNumbers w:val="0"/>
              <w:spacing w:before="0" w:beforeAutospacing="0" w:after="60" w:afterAutospacing="0"/>
              <w:ind w:left="0" w:right="0"/>
              <w:jc w:val="center"/>
              <w:rPr>
                <w:rFonts w:hint="default" w:ascii="宋体" w:hAnsi="宋体"/>
                <w:b/>
                <w:szCs w:val="21"/>
              </w:rPr>
            </w:pPr>
            <w:r>
              <w:rPr>
                <w:rFonts w:hint="eastAsia" w:ascii="宋体" w:hAnsi="宋体"/>
                <w:b/>
                <w:szCs w:val="21"/>
              </w:rPr>
              <w:t>备注</w:t>
            </w:r>
          </w:p>
        </w:tc>
      </w:tr>
      <w:tr w14:paraId="3FA8DC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20AB38CC">
            <w:pPr>
              <w:keepNext w:val="0"/>
              <w:keepLines w:val="0"/>
              <w:widowControl/>
              <w:suppressLineNumbers w:val="0"/>
              <w:spacing w:before="0" w:beforeAutospacing="0" w:after="60" w:afterAutospacing="0"/>
              <w:ind w:left="0" w:right="0"/>
              <w:jc w:val="center"/>
              <w:rPr>
                <w:rFonts w:hint="default" w:ascii="宋体" w:hAnsi="宋体"/>
                <w:b/>
                <w:szCs w:val="21"/>
              </w:rPr>
            </w:pPr>
            <w:r>
              <w:rPr>
                <w:rFonts w:hint="eastAsia" w:ascii="宋体" w:hAnsi="宋体"/>
                <w:b/>
                <w:szCs w:val="21"/>
              </w:rPr>
              <w:t>一</w:t>
            </w:r>
          </w:p>
        </w:tc>
        <w:tc>
          <w:tcPr>
            <w:tcW w:w="6991" w:type="dxa"/>
            <w:gridSpan w:val="2"/>
          </w:tcPr>
          <w:p w14:paraId="5251527E">
            <w:pPr>
              <w:keepNext w:val="0"/>
              <w:keepLines w:val="0"/>
              <w:widowControl/>
              <w:suppressLineNumbers w:val="0"/>
              <w:spacing w:before="0" w:beforeAutospacing="0" w:after="60" w:afterAutospacing="0"/>
              <w:ind w:left="0" w:right="0"/>
              <w:rPr>
                <w:rFonts w:hint="default" w:ascii="宋体" w:hAnsi="宋体"/>
                <w:b/>
                <w:szCs w:val="21"/>
              </w:rPr>
            </w:pPr>
            <w:r>
              <w:rPr>
                <w:rFonts w:hint="eastAsia" w:ascii="宋体" w:hAnsi="宋体"/>
                <w:b/>
                <w:szCs w:val="21"/>
              </w:rPr>
              <w:t>营业执照</w:t>
            </w:r>
          </w:p>
        </w:tc>
        <w:tc>
          <w:tcPr>
            <w:tcW w:w="1411" w:type="dxa"/>
            <w:vAlign w:val="center"/>
          </w:tcPr>
          <w:p w14:paraId="4E5ACEC5">
            <w:pPr>
              <w:keepNext w:val="0"/>
              <w:keepLines w:val="0"/>
              <w:widowControl/>
              <w:suppressLineNumbers w:val="0"/>
              <w:spacing w:before="0" w:beforeAutospacing="0" w:after="60" w:afterAutospacing="0"/>
              <w:ind w:left="0" w:right="0"/>
              <w:jc w:val="center"/>
              <w:rPr>
                <w:rFonts w:hint="default" w:ascii="宋体" w:hAnsi="宋体"/>
                <w:szCs w:val="21"/>
              </w:rPr>
            </w:pPr>
          </w:p>
        </w:tc>
      </w:tr>
      <w:tr w14:paraId="27BF56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4DB29812">
            <w:pPr>
              <w:keepNext w:val="0"/>
              <w:keepLines w:val="0"/>
              <w:widowControl/>
              <w:suppressLineNumbers w:val="0"/>
              <w:spacing w:before="0" w:beforeAutospacing="0" w:after="60" w:afterAutospacing="0"/>
              <w:ind w:left="0" w:right="0"/>
              <w:jc w:val="center"/>
              <w:rPr>
                <w:rFonts w:hint="default" w:ascii="宋体" w:hAnsi="宋体"/>
                <w:szCs w:val="21"/>
              </w:rPr>
            </w:pPr>
            <w:r>
              <w:rPr>
                <w:rFonts w:hint="default" w:ascii="宋体" w:hAnsi="宋体"/>
                <w:szCs w:val="21"/>
              </w:rPr>
              <w:t>1</w:t>
            </w:r>
          </w:p>
        </w:tc>
        <w:tc>
          <w:tcPr>
            <w:tcW w:w="2559" w:type="dxa"/>
            <w:vAlign w:val="center"/>
          </w:tcPr>
          <w:p w14:paraId="587924AD">
            <w:pPr>
              <w:keepNext w:val="0"/>
              <w:keepLines w:val="0"/>
              <w:widowControl/>
              <w:suppressLineNumbers w:val="0"/>
              <w:spacing w:before="0" w:beforeAutospacing="0" w:after="60" w:afterAutospacing="0"/>
              <w:ind w:left="0" w:right="0"/>
              <w:jc w:val="center"/>
              <w:rPr>
                <w:rFonts w:hint="default" w:ascii="宋体" w:hAnsi="宋体"/>
                <w:szCs w:val="21"/>
              </w:rPr>
            </w:pPr>
            <w:r>
              <w:rPr>
                <w:rFonts w:hint="eastAsia" w:ascii="宋体" w:hAnsi="宋体"/>
                <w:szCs w:val="21"/>
              </w:rPr>
              <w:t>注册年度及注册编号</w:t>
            </w:r>
          </w:p>
        </w:tc>
        <w:tc>
          <w:tcPr>
            <w:tcW w:w="4432" w:type="dxa"/>
            <w:vAlign w:val="center"/>
          </w:tcPr>
          <w:p w14:paraId="7B8A0A1B">
            <w:pPr>
              <w:keepNext w:val="0"/>
              <w:keepLines w:val="0"/>
              <w:widowControl/>
              <w:suppressLineNumbers w:val="0"/>
              <w:spacing w:before="0" w:beforeAutospacing="0" w:after="60" w:afterAutospacing="0"/>
              <w:ind w:left="0" w:right="0"/>
              <w:rPr>
                <w:rFonts w:hint="default" w:ascii="宋体" w:hAnsi="宋体"/>
                <w:szCs w:val="21"/>
              </w:rPr>
            </w:pPr>
          </w:p>
        </w:tc>
        <w:tc>
          <w:tcPr>
            <w:tcW w:w="1411" w:type="dxa"/>
            <w:vAlign w:val="center"/>
          </w:tcPr>
          <w:p w14:paraId="16715E60">
            <w:pPr>
              <w:keepNext w:val="0"/>
              <w:keepLines w:val="0"/>
              <w:widowControl/>
              <w:suppressLineNumbers w:val="0"/>
              <w:spacing w:before="0" w:beforeAutospacing="0" w:after="60" w:afterAutospacing="0"/>
              <w:ind w:left="0" w:right="0"/>
              <w:jc w:val="center"/>
              <w:rPr>
                <w:rFonts w:hint="default" w:ascii="宋体" w:hAnsi="宋体"/>
                <w:szCs w:val="21"/>
              </w:rPr>
            </w:pPr>
          </w:p>
        </w:tc>
      </w:tr>
      <w:tr w14:paraId="6CAA9E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2576CF68">
            <w:pPr>
              <w:keepNext w:val="0"/>
              <w:keepLines w:val="0"/>
              <w:widowControl/>
              <w:suppressLineNumbers w:val="0"/>
              <w:spacing w:before="0" w:beforeAutospacing="0" w:after="60" w:afterAutospacing="0"/>
              <w:ind w:left="0" w:right="0"/>
              <w:jc w:val="center"/>
              <w:rPr>
                <w:rFonts w:hint="default" w:ascii="宋体" w:hAnsi="宋体"/>
                <w:szCs w:val="21"/>
              </w:rPr>
            </w:pPr>
            <w:r>
              <w:rPr>
                <w:rFonts w:hint="default" w:ascii="宋体" w:hAnsi="宋体"/>
                <w:szCs w:val="21"/>
              </w:rPr>
              <w:t>2</w:t>
            </w:r>
          </w:p>
        </w:tc>
        <w:tc>
          <w:tcPr>
            <w:tcW w:w="2559" w:type="dxa"/>
            <w:vAlign w:val="center"/>
          </w:tcPr>
          <w:p w14:paraId="7DA438F6">
            <w:pPr>
              <w:keepNext w:val="0"/>
              <w:keepLines w:val="0"/>
              <w:widowControl/>
              <w:suppressLineNumbers w:val="0"/>
              <w:spacing w:before="0" w:beforeAutospacing="0" w:after="60" w:afterAutospacing="0"/>
              <w:ind w:left="0" w:right="0"/>
              <w:jc w:val="center"/>
              <w:rPr>
                <w:rFonts w:hint="default" w:ascii="宋体" w:hAnsi="宋体"/>
                <w:szCs w:val="21"/>
              </w:rPr>
            </w:pPr>
            <w:r>
              <w:rPr>
                <w:rFonts w:hint="eastAsia" w:ascii="宋体" w:hAnsi="宋体"/>
                <w:szCs w:val="21"/>
              </w:rPr>
              <w:t>注册资金（万元）</w:t>
            </w:r>
          </w:p>
        </w:tc>
        <w:tc>
          <w:tcPr>
            <w:tcW w:w="4432" w:type="dxa"/>
            <w:vAlign w:val="center"/>
          </w:tcPr>
          <w:p w14:paraId="2450986B">
            <w:pPr>
              <w:keepNext w:val="0"/>
              <w:keepLines w:val="0"/>
              <w:widowControl/>
              <w:suppressLineNumbers w:val="0"/>
              <w:spacing w:before="0" w:beforeAutospacing="0" w:after="60" w:afterAutospacing="0"/>
              <w:ind w:left="0" w:right="0"/>
              <w:rPr>
                <w:rFonts w:hint="default" w:ascii="宋体" w:hAnsi="宋体"/>
                <w:szCs w:val="21"/>
              </w:rPr>
            </w:pPr>
          </w:p>
        </w:tc>
        <w:tc>
          <w:tcPr>
            <w:tcW w:w="1411" w:type="dxa"/>
            <w:vAlign w:val="center"/>
          </w:tcPr>
          <w:p w14:paraId="3BCC4A98">
            <w:pPr>
              <w:keepNext w:val="0"/>
              <w:keepLines w:val="0"/>
              <w:widowControl/>
              <w:suppressLineNumbers w:val="0"/>
              <w:spacing w:before="0" w:beforeAutospacing="0" w:after="60" w:afterAutospacing="0"/>
              <w:ind w:left="0" w:right="0"/>
              <w:jc w:val="center"/>
              <w:rPr>
                <w:rFonts w:hint="default" w:ascii="宋体" w:hAnsi="宋体"/>
                <w:szCs w:val="21"/>
              </w:rPr>
            </w:pPr>
          </w:p>
        </w:tc>
      </w:tr>
      <w:tr w14:paraId="4E4F5A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2D56FCA9">
            <w:pPr>
              <w:keepNext w:val="0"/>
              <w:keepLines w:val="0"/>
              <w:widowControl/>
              <w:suppressLineNumbers w:val="0"/>
              <w:spacing w:before="0" w:beforeAutospacing="0" w:after="60" w:afterAutospacing="0"/>
              <w:ind w:left="0" w:right="0"/>
              <w:jc w:val="center"/>
              <w:rPr>
                <w:rFonts w:hint="default" w:ascii="宋体" w:hAnsi="宋体"/>
                <w:szCs w:val="21"/>
              </w:rPr>
            </w:pPr>
            <w:r>
              <w:rPr>
                <w:rFonts w:hint="eastAsia" w:ascii="宋体" w:hAnsi="宋体"/>
                <w:szCs w:val="21"/>
              </w:rPr>
              <w:t>3</w:t>
            </w:r>
          </w:p>
        </w:tc>
        <w:tc>
          <w:tcPr>
            <w:tcW w:w="2559" w:type="dxa"/>
            <w:vAlign w:val="center"/>
          </w:tcPr>
          <w:p w14:paraId="36D771AB">
            <w:pPr>
              <w:keepNext w:val="0"/>
              <w:keepLines w:val="0"/>
              <w:widowControl/>
              <w:suppressLineNumbers w:val="0"/>
              <w:spacing w:before="0" w:beforeAutospacing="0" w:after="60" w:afterAutospacing="0"/>
              <w:ind w:left="0" w:right="0"/>
              <w:jc w:val="center"/>
              <w:rPr>
                <w:rFonts w:hint="default" w:ascii="宋体" w:hAnsi="宋体"/>
                <w:szCs w:val="21"/>
              </w:rPr>
            </w:pPr>
            <w:r>
              <w:rPr>
                <w:rFonts w:hint="eastAsia" w:ascii="宋体" w:hAnsi="宋体"/>
                <w:szCs w:val="21"/>
              </w:rPr>
              <w:t>法定代表人</w:t>
            </w:r>
          </w:p>
        </w:tc>
        <w:tc>
          <w:tcPr>
            <w:tcW w:w="4432" w:type="dxa"/>
            <w:vAlign w:val="center"/>
          </w:tcPr>
          <w:p w14:paraId="4E627433">
            <w:pPr>
              <w:keepNext w:val="0"/>
              <w:keepLines w:val="0"/>
              <w:widowControl/>
              <w:suppressLineNumbers w:val="0"/>
              <w:spacing w:before="0" w:beforeAutospacing="0" w:after="60" w:afterAutospacing="0"/>
              <w:ind w:left="0" w:right="0"/>
              <w:rPr>
                <w:rFonts w:hint="default" w:ascii="宋体" w:hAnsi="宋体"/>
                <w:szCs w:val="21"/>
              </w:rPr>
            </w:pPr>
          </w:p>
        </w:tc>
        <w:tc>
          <w:tcPr>
            <w:tcW w:w="1411" w:type="dxa"/>
            <w:vAlign w:val="center"/>
          </w:tcPr>
          <w:p w14:paraId="44AF77C1">
            <w:pPr>
              <w:keepNext w:val="0"/>
              <w:keepLines w:val="0"/>
              <w:widowControl/>
              <w:suppressLineNumbers w:val="0"/>
              <w:spacing w:before="0" w:beforeAutospacing="0" w:after="60" w:afterAutospacing="0"/>
              <w:ind w:left="0" w:right="0"/>
              <w:jc w:val="center"/>
              <w:rPr>
                <w:rFonts w:hint="default" w:ascii="宋体" w:hAnsi="宋体"/>
                <w:szCs w:val="21"/>
              </w:rPr>
            </w:pPr>
          </w:p>
        </w:tc>
      </w:tr>
      <w:tr w14:paraId="5332C7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6FC2B58C">
            <w:pPr>
              <w:keepNext w:val="0"/>
              <w:keepLines w:val="0"/>
              <w:widowControl/>
              <w:suppressLineNumbers w:val="0"/>
              <w:spacing w:before="0" w:beforeAutospacing="0" w:after="60" w:afterAutospacing="0"/>
              <w:ind w:left="0" w:right="0"/>
              <w:jc w:val="center"/>
              <w:rPr>
                <w:rFonts w:hint="default" w:ascii="宋体" w:hAnsi="宋体"/>
                <w:szCs w:val="21"/>
              </w:rPr>
            </w:pPr>
            <w:r>
              <w:rPr>
                <w:rFonts w:hint="eastAsia" w:ascii="宋体" w:hAnsi="宋体"/>
                <w:szCs w:val="21"/>
              </w:rPr>
              <w:t>4</w:t>
            </w:r>
          </w:p>
        </w:tc>
        <w:tc>
          <w:tcPr>
            <w:tcW w:w="2559" w:type="dxa"/>
            <w:vAlign w:val="center"/>
          </w:tcPr>
          <w:p w14:paraId="6B139EF6">
            <w:pPr>
              <w:keepNext w:val="0"/>
              <w:keepLines w:val="0"/>
              <w:widowControl/>
              <w:suppressLineNumbers w:val="0"/>
              <w:spacing w:before="0" w:beforeAutospacing="0" w:after="60" w:afterAutospacing="0"/>
              <w:ind w:left="0" w:right="0"/>
              <w:jc w:val="center"/>
              <w:rPr>
                <w:rFonts w:hint="default" w:ascii="宋体" w:hAnsi="宋体"/>
                <w:szCs w:val="21"/>
              </w:rPr>
            </w:pPr>
            <w:r>
              <w:rPr>
                <w:rFonts w:hint="eastAsia" w:ascii="宋体" w:hAnsi="宋体"/>
                <w:szCs w:val="21"/>
              </w:rPr>
              <w:t>住所地</w:t>
            </w:r>
          </w:p>
        </w:tc>
        <w:tc>
          <w:tcPr>
            <w:tcW w:w="4432" w:type="dxa"/>
            <w:vAlign w:val="center"/>
          </w:tcPr>
          <w:p w14:paraId="2193F972">
            <w:pPr>
              <w:keepNext w:val="0"/>
              <w:keepLines w:val="0"/>
              <w:widowControl/>
              <w:suppressLineNumbers w:val="0"/>
              <w:spacing w:before="0" w:beforeAutospacing="0" w:after="60" w:afterAutospacing="0"/>
              <w:ind w:left="0" w:right="0"/>
              <w:rPr>
                <w:rFonts w:hint="default" w:ascii="宋体" w:hAnsi="宋体"/>
                <w:szCs w:val="21"/>
              </w:rPr>
            </w:pPr>
          </w:p>
        </w:tc>
        <w:tc>
          <w:tcPr>
            <w:tcW w:w="1411" w:type="dxa"/>
            <w:vAlign w:val="center"/>
          </w:tcPr>
          <w:p w14:paraId="688D7922">
            <w:pPr>
              <w:keepNext w:val="0"/>
              <w:keepLines w:val="0"/>
              <w:widowControl/>
              <w:suppressLineNumbers w:val="0"/>
              <w:spacing w:before="0" w:beforeAutospacing="0" w:after="60" w:afterAutospacing="0"/>
              <w:ind w:left="0" w:right="0"/>
              <w:jc w:val="center"/>
              <w:rPr>
                <w:rFonts w:hint="default" w:ascii="宋体" w:hAnsi="宋体"/>
                <w:szCs w:val="21"/>
              </w:rPr>
            </w:pPr>
          </w:p>
        </w:tc>
      </w:tr>
      <w:tr w14:paraId="4FCF52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63654809">
            <w:pPr>
              <w:keepNext w:val="0"/>
              <w:keepLines w:val="0"/>
              <w:widowControl/>
              <w:suppressLineNumbers w:val="0"/>
              <w:spacing w:before="0" w:beforeAutospacing="0" w:after="60" w:afterAutospacing="0"/>
              <w:ind w:left="0" w:right="0"/>
              <w:jc w:val="center"/>
              <w:rPr>
                <w:rFonts w:hint="default" w:ascii="宋体" w:hAnsi="宋体"/>
                <w:szCs w:val="21"/>
              </w:rPr>
            </w:pPr>
            <w:r>
              <w:rPr>
                <w:rFonts w:hint="eastAsia" w:ascii="宋体" w:hAnsi="宋体"/>
                <w:szCs w:val="21"/>
              </w:rPr>
              <w:t>5</w:t>
            </w:r>
          </w:p>
        </w:tc>
        <w:tc>
          <w:tcPr>
            <w:tcW w:w="2559" w:type="dxa"/>
            <w:vAlign w:val="center"/>
          </w:tcPr>
          <w:p w14:paraId="7AEBF1C9">
            <w:pPr>
              <w:keepNext w:val="0"/>
              <w:keepLines w:val="0"/>
              <w:widowControl/>
              <w:suppressLineNumbers w:val="0"/>
              <w:spacing w:before="0" w:beforeAutospacing="0" w:after="60" w:afterAutospacing="0"/>
              <w:ind w:left="0" w:right="0"/>
              <w:jc w:val="center"/>
              <w:rPr>
                <w:rFonts w:hint="default" w:ascii="宋体" w:hAnsi="宋体"/>
                <w:szCs w:val="21"/>
              </w:rPr>
            </w:pPr>
            <w:r>
              <w:rPr>
                <w:rFonts w:hint="eastAsia" w:ascii="宋体" w:hAnsi="宋体"/>
                <w:szCs w:val="21"/>
              </w:rPr>
              <w:t>经营范围</w:t>
            </w:r>
          </w:p>
        </w:tc>
        <w:tc>
          <w:tcPr>
            <w:tcW w:w="4432" w:type="dxa"/>
            <w:vAlign w:val="center"/>
          </w:tcPr>
          <w:p w14:paraId="1F2EED48">
            <w:pPr>
              <w:keepNext w:val="0"/>
              <w:keepLines w:val="0"/>
              <w:widowControl/>
              <w:suppressLineNumbers w:val="0"/>
              <w:spacing w:before="0" w:beforeAutospacing="0" w:after="60" w:afterAutospacing="0"/>
              <w:ind w:left="0" w:right="0"/>
              <w:rPr>
                <w:rFonts w:hint="default" w:ascii="宋体" w:hAnsi="宋体"/>
                <w:szCs w:val="21"/>
              </w:rPr>
            </w:pPr>
          </w:p>
        </w:tc>
        <w:tc>
          <w:tcPr>
            <w:tcW w:w="1411" w:type="dxa"/>
            <w:vAlign w:val="center"/>
          </w:tcPr>
          <w:p w14:paraId="20035348">
            <w:pPr>
              <w:keepNext w:val="0"/>
              <w:keepLines w:val="0"/>
              <w:widowControl/>
              <w:suppressLineNumbers w:val="0"/>
              <w:spacing w:before="0" w:beforeAutospacing="0" w:after="60" w:afterAutospacing="0"/>
              <w:ind w:left="0" w:right="0"/>
              <w:jc w:val="center"/>
              <w:rPr>
                <w:rFonts w:hint="default" w:ascii="宋体" w:hAnsi="宋体"/>
                <w:szCs w:val="21"/>
              </w:rPr>
            </w:pPr>
          </w:p>
        </w:tc>
      </w:tr>
      <w:tr w14:paraId="696598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3DDA636D">
            <w:pPr>
              <w:keepNext w:val="0"/>
              <w:keepLines w:val="0"/>
              <w:widowControl/>
              <w:suppressLineNumbers w:val="0"/>
              <w:spacing w:before="0" w:beforeAutospacing="0" w:after="60" w:afterAutospacing="0"/>
              <w:ind w:left="0" w:right="0"/>
              <w:jc w:val="center"/>
              <w:rPr>
                <w:rFonts w:hint="default" w:ascii="宋体" w:hAnsi="宋体"/>
                <w:szCs w:val="21"/>
              </w:rPr>
            </w:pPr>
            <w:r>
              <w:rPr>
                <w:rFonts w:hint="eastAsia" w:ascii="宋体" w:hAnsi="宋体"/>
                <w:szCs w:val="21"/>
              </w:rPr>
              <w:t>6</w:t>
            </w:r>
          </w:p>
        </w:tc>
        <w:tc>
          <w:tcPr>
            <w:tcW w:w="2559" w:type="dxa"/>
            <w:vAlign w:val="center"/>
          </w:tcPr>
          <w:p w14:paraId="51A31B32">
            <w:pPr>
              <w:keepNext w:val="0"/>
              <w:keepLines w:val="0"/>
              <w:widowControl/>
              <w:suppressLineNumbers w:val="0"/>
              <w:spacing w:before="0" w:beforeAutospacing="0" w:after="60" w:afterAutospacing="0"/>
              <w:ind w:left="0" w:right="0"/>
              <w:jc w:val="center"/>
              <w:rPr>
                <w:rFonts w:hint="default" w:ascii="宋体" w:hAnsi="宋体"/>
                <w:szCs w:val="21"/>
              </w:rPr>
            </w:pPr>
            <w:r>
              <w:rPr>
                <w:rFonts w:hint="eastAsia" w:ascii="宋体" w:hAnsi="宋体"/>
                <w:szCs w:val="21"/>
              </w:rPr>
              <w:t>开户银行及账号</w:t>
            </w:r>
          </w:p>
        </w:tc>
        <w:tc>
          <w:tcPr>
            <w:tcW w:w="4432" w:type="dxa"/>
            <w:vAlign w:val="center"/>
          </w:tcPr>
          <w:p w14:paraId="2D271A7B">
            <w:pPr>
              <w:keepNext w:val="0"/>
              <w:keepLines w:val="0"/>
              <w:widowControl/>
              <w:suppressLineNumbers w:val="0"/>
              <w:spacing w:before="0" w:beforeAutospacing="0" w:after="60" w:afterAutospacing="0"/>
              <w:ind w:left="0" w:right="0"/>
              <w:rPr>
                <w:rFonts w:hint="default" w:ascii="宋体" w:hAnsi="宋体"/>
                <w:szCs w:val="21"/>
              </w:rPr>
            </w:pPr>
          </w:p>
        </w:tc>
        <w:tc>
          <w:tcPr>
            <w:tcW w:w="1411" w:type="dxa"/>
            <w:vAlign w:val="center"/>
          </w:tcPr>
          <w:p w14:paraId="3B083DCC">
            <w:pPr>
              <w:keepNext w:val="0"/>
              <w:keepLines w:val="0"/>
              <w:widowControl/>
              <w:suppressLineNumbers w:val="0"/>
              <w:spacing w:before="0" w:beforeAutospacing="0" w:after="60" w:afterAutospacing="0"/>
              <w:ind w:left="0" w:right="0"/>
              <w:jc w:val="center"/>
              <w:rPr>
                <w:rFonts w:hint="default" w:ascii="宋体" w:hAnsi="宋体"/>
                <w:szCs w:val="21"/>
              </w:rPr>
            </w:pPr>
          </w:p>
        </w:tc>
      </w:tr>
      <w:tr w14:paraId="7F5BAB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7DA95EED">
            <w:pPr>
              <w:keepNext w:val="0"/>
              <w:keepLines w:val="0"/>
              <w:widowControl/>
              <w:suppressLineNumbers w:val="0"/>
              <w:spacing w:before="0" w:beforeAutospacing="0" w:after="60" w:afterAutospacing="0"/>
              <w:ind w:left="0" w:right="0"/>
              <w:jc w:val="center"/>
              <w:rPr>
                <w:rFonts w:hint="default" w:ascii="宋体" w:hAnsi="宋体"/>
                <w:szCs w:val="21"/>
              </w:rPr>
            </w:pPr>
            <w:r>
              <w:rPr>
                <w:rFonts w:hint="eastAsia" w:ascii="宋体" w:hAnsi="宋体"/>
                <w:szCs w:val="21"/>
              </w:rPr>
              <w:t>7</w:t>
            </w:r>
          </w:p>
        </w:tc>
        <w:tc>
          <w:tcPr>
            <w:tcW w:w="2559" w:type="dxa"/>
            <w:vAlign w:val="center"/>
          </w:tcPr>
          <w:p w14:paraId="3625FA30">
            <w:pPr>
              <w:keepNext w:val="0"/>
              <w:keepLines w:val="0"/>
              <w:widowControl/>
              <w:suppressLineNumbers w:val="0"/>
              <w:spacing w:before="0" w:beforeAutospacing="0" w:after="60" w:afterAutospacing="0"/>
              <w:ind w:left="0" w:right="0"/>
              <w:jc w:val="center"/>
              <w:rPr>
                <w:rFonts w:hint="default" w:ascii="宋体" w:hAnsi="宋体"/>
                <w:szCs w:val="21"/>
              </w:rPr>
            </w:pPr>
            <w:r>
              <w:rPr>
                <w:rFonts w:hint="eastAsia" w:ascii="宋体" w:hAnsi="宋体"/>
                <w:szCs w:val="21"/>
              </w:rPr>
              <w:t>联系方式</w:t>
            </w:r>
          </w:p>
        </w:tc>
        <w:tc>
          <w:tcPr>
            <w:tcW w:w="4432" w:type="dxa"/>
            <w:vAlign w:val="center"/>
          </w:tcPr>
          <w:p w14:paraId="230578C9">
            <w:pPr>
              <w:keepNext w:val="0"/>
              <w:keepLines w:val="0"/>
              <w:widowControl/>
              <w:suppressLineNumbers w:val="0"/>
              <w:spacing w:before="0" w:beforeAutospacing="0" w:after="60" w:afterAutospacing="0"/>
              <w:ind w:left="0" w:right="0"/>
              <w:rPr>
                <w:rFonts w:hint="default" w:ascii="宋体" w:hAnsi="宋体"/>
                <w:szCs w:val="21"/>
              </w:rPr>
            </w:pPr>
          </w:p>
        </w:tc>
        <w:tc>
          <w:tcPr>
            <w:tcW w:w="1411" w:type="dxa"/>
            <w:vAlign w:val="center"/>
          </w:tcPr>
          <w:p w14:paraId="5D1CF8E4">
            <w:pPr>
              <w:keepNext w:val="0"/>
              <w:keepLines w:val="0"/>
              <w:widowControl/>
              <w:suppressLineNumbers w:val="0"/>
              <w:spacing w:before="0" w:beforeAutospacing="0" w:after="60" w:afterAutospacing="0"/>
              <w:ind w:left="0" w:right="0"/>
              <w:jc w:val="center"/>
              <w:rPr>
                <w:rFonts w:hint="default" w:ascii="宋体" w:hAnsi="宋体"/>
                <w:szCs w:val="21"/>
              </w:rPr>
            </w:pPr>
          </w:p>
        </w:tc>
      </w:tr>
      <w:tr w14:paraId="6720C7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798600D0">
            <w:pPr>
              <w:keepNext w:val="0"/>
              <w:keepLines w:val="0"/>
              <w:widowControl/>
              <w:suppressLineNumbers w:val="0"/>
              <w:spacing w:before="0" w:beforeAutospacing="0" w:after="60" w:afterAutospacing="0"/>
              <w:ind w:left="0" w:right="0"/>
              <w:jc w:val="center"/>
              <w:rPr>
                <w:rFonts w:hint="default" w:ascii="宋体" w:hAnsi="宋体"/>
                <w:b/>
                <w:szCs w:val="21"/>
              </w:rPr>
            </w:pPr>
            <w:r>
              <w:rPr>
                <w:rFonts w:hint="eastAsia" w:ascii="宋体" w:hAnsi="宋体"/>
                <w:b/>
                <w:szCs w:val="21"/>
              </w:rPr>
              <w:t>二</w:t>
            </w:r>
          </w:p>
        </w:tc>
        <w:tc>
          <w:tcPr>
            <w:tcW w:w="2559" w:type="dxa"/>
            <w:vAlign w:val="center"/>
          </w:tcPr>
          <w:p w14:paraId="28884BB8">
            <w:pPr>
              <w:keepNext w:val="0"/>
              <w:keepLines w:val="0"/>
              <w:widowControl/>
              <w:suppressLineNumbers w:val="0"/>
              <w:spacing w:before="0" w:beforeAutospacing="0" w:after="60" w:afterAutospacing="0"/>
              <w:ind w:left="0" w:right="0"/>
              <w:rPr>
                <w:rFonts w:hint="default" w:ascii="宋体" w:hAnsi="宋体"/>
                <w:b/>
                <w:szCs w:val="21"/>
              </w:rPr>
            </w:pPr>
            <w:r>
              <w:rPr>
                <w:rFonts w:hint="eastAsia" w:ascii="宋体" w:hAnsi="宋体"/>
                <w:b/>
                <w:szCs w:val="21"/>
              </w:rPr>
              <w:t>其他材料</w:t>
            </w:r>
          </w:p>
        </w:tc>
        <w:tc>
          <w:tcPr>
            <w:tcW w:w="4432" w:type="dxa"/>
            <w:vAlign w:val="center"/>
          </w:tcPr>
          <w:p w14:paraId="03857EAB">
            <w:pPr>
              <w:keepNext w:val="0"/>
              <w:keepLines w:val="0"/>
              <w:widowControl/>
              <w:suppressLineNumbers w:val="0"/>
              <w:spacing w:before="0" w:beforeAutospacing="0" w:after="60" w:afterAutospacing="0"/>
              <w:ind w:left="0" w:right="0"/>
              <w:rPr>
                <w:rFonts w:hint="default" w:ascii="宋体" w:hAnsi="宋体"/>
                <w:szCs w:val="21"/>
              </w:rPr>
            </w:pPr>
          </w:p>
        </w:tc>
        <w:tc>
          <w:tcPr>
            <w:tcW w:w="1411" w:type="dxa"/>
            <w:vAlign w:val="center"/>
          </w:tcPr>
          <w:p w14:paraId="068B26E3">
            <w:pPr>
              <w:keepNext w:val="0"/>
              <w:keepLines w:val="0"/>
              <w:widowControl/>
              <w:suppressLineNumbers w:val="0"/>
              <w:spacing w:before="0" w:beforeAutospacing="0" w:after="60" w:afterAutospacing="0"/>
              <w:ind w:left="0" w:right="0"/>
              <w:jc w:val="center"/>
              <w:rPr>
                <w:rFonts w:hint="default" w:ascii="宋体" w:hAnsi="宋体"/>
                <w:szCs w:val="21"/>
              </w:rPr>
            </w:pPr>
          </w:p>
        </w:tc>
      </w:tr>
    </w:tbl>
    <w:p w14:paraId="38950B17">
      <w:pPr>
        <w:spacing w:line="360" w:lineRule="exact"/>
        <w:rPr>
          <w:bCs/>
          <w:szCs w:val="21"/>
        </w:rPr>
      </w:pPr>
      <w:r>
        <w:rPr>
          <w:rFonts w:hint="eastAsia"/>
          <w:bCs/>
          <w:szCs w:val="21"/>
        </w:rPr>
        <w:t>注：供应商应填写上述表格内容，并可根据自身情况自行对表格内容进行补充和完善。</w:t>
      </w:r>
    </w:p>
    <w:p w14:paraId="5887C1B5">
      <w:pPr>
        <w:ind w:left="723" w:hanging="632" w:hangingChars="300"/>
        <w:rPr>
          <w:b/>
          <w:bCs/>
        </w:rPr>
      </w:pPr>
    </w:p>
    <w:p w14:paraId="36FCF631">
      <w:pPr>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br w:type="page"/>
      </w:r>
    </w:p>
    <w:tbl>
      <w:tblPr>
        <w:tblStyle w:val="16"/>
        <w:tblW w:w="7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4"/>
        <w:gridCol w:w="954"/>
        <w:gridCol w:w="964"/>
        <w:gridCol w:w="965"/>
        <w:gridCol w:w="964"/>
        <w:gridCol w:w="841"/>
        <w:gridCol w:w="1106"/>
        <w:gridCol w:w="1172"/>
      </w:tblGrid>
      <w:tr w14:paraId="4BFA6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7700" w:type="dxa"/>
            <w:gridSpan w:val="8"/>
            <w:tcBorders>
              <w:top w:val="nil"/>
              <w:left w:val="nil"/>
              <w:bottom w:val="nil"/>
              <w:right w:val="nil"/>
            </w:tcBorders>
            <w:shd w:val="clear" w:color="auto" w:fill="auto"/>
            <w:noWrap/>
            <w:vAlign w:val="center"/>
          </w:tcPr>
          <w:p w14:paraId="4BEE1A02">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供应商基本情况</w:t>
            </w:r>
          </w:p>
        </w:tc>
      </w:tr>
      <w:tr w14:paraId="317B3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3617" w:type="dxa"/>
            <w:gridSpan w:val="4"/>
            <w:tcBorders>
              <w:top w:val="nil"/>
              <w:left w:val="nil"/>
              <w:bottom w:val="nil"/>
              <w:right w:val="nil"/>
            </w:tcBorders>
            <w:shd w:val="clear" w:color="auto" w:fill="auto"/>
            <w:noWrap/>
            <w:vAlign w:val="center"/>
          </w:tcPr>
          <w:p w14:paraId="3D0A8FA0">
            <w:pPr>
              <w:keepNext w:val="0"/>
              <w:keepLines w:val="0"/>
              <w:widowControl/>
              <w:suppressLineNumbers w:val="0"/>
              <w:jc w:val="left"/>
              <w:textAlignment w:val="center"/>
              <w:rPr>
                <w:rFonts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填表单位：（加盖单位公章）</w:t>
            </w:r>
          </w:p>
        </w:tc>
        <w:tc>
          <w:tcPr>
            <w:tcW w:w="4083" w:type="dxa"/>
            <w:gridSpan w:val="4"/>
            <w:tcBorders>
              <w:top w:val="nil"/>
              <w:left w:val="nil"/>
              <w:bottom w:val="nil"/>
              <w:right w:val="nil"/>
            </w:tcBorders>
            <w:shd w:val="clear" w:color="auto" w:fill="auto"/>
            <w:noWrap/>
            <w:vAlign w:val="center"/>
          </w:tcPr>
          <w:p w14:paraId="4460FEB9">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填表日期：  年  月  日</w:t>
            </w:r>
          </w:p>
        </w:tc>
      </w:tr>
      <w:tr w14:paraId="43FEF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CC6AF3C">
            <w:pPr>
              <w:keepNext w:val="0"/>
              <w:keepLines w:val="0"/>
              <w:widowControl/>
              <w:suppressLineNumbers w:val="0"/>
              <w:jc w:val="left"/>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采购人</w:t>
            </w: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E5362A8">
            <w:pPr>
              <w:jc w:val="left"/>
              <w:rPr>
                <w:rFonts w:hint="eastAsia" w:ascii="仿宋_GB2312" w:hAnsi="宋体" w:eastAsia="仿宋_GB2312" w:cs="仿宋_GB2312"/>
                <w:i w:val="0"/>
                <w:color w:val="000000"/>
                <w:sz w:val="22"/>
                <w:szCs w:val="22"/>
                <w:u w:val="none"/>
              </w:rPr>
            </w:pP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2FBADCF">
            <w:pPr>
              <w:keepNext w:val="0"/>
              <w:keepLines w:val="0"/>
              <w:widowControl/>
              <w:suppressLineNumbers w:val="0"/>
              <w:jc w:val="left"/>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项 目名称</w:t>
            </w:r>
          </w:p>
        </w:tc>
        <w:tc>
          <w:tcPr>
            <w:tcW w:w="227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1B52B08">
            <w:pPr>
              <w:jc w:val="left"/>
              <w:rPr>
                <w:rFonts w:hint="eastAsia" w:ascii="仿宋_GB2312" w:hAnsi="宋体" w:eastAsia="仿宋_GB2312" w:cs="仿宋_GB2312"/>
                <w:i w:val="0"/>
                <w:color w:val="000000"/>
                <w:sz w:val="22"/>
                <w:szCs w:val="22"/>
                <w:u w:val="none"/>
              </w:rPr>
            </w:pPr>
          </w:p>
        </w:tc>
      </w:tr>
      <w:tr w14:paraId="23149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9CA75CE">
            <w:pPr>
              <w:keepNext w:val="0"/>
              <w:keepLines w:val="0"/>
              <w:widowControl/>
              <w:suppressLineNumbers w:val="0"/>
              <w:jc w:val="left"/>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投标（响应 ）供应商</w:t>
            </w: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A84D478">
            <w:pPr>
              <w:jc w:val="left"/>
              <w:rPr>
                <w:rFonts w:hint="eastAsia" w:ascii="仿宋_GB2312" w:hAnsi="宋体" w:eastAsia="仿宋_GB2312" w:cs="仿宋_GB2312"/>
                <w:i w:val="0"/>
                <w:color w:val="000000"/>
                <w:sz w:val="22"/>
                <w:szCs w:val="22"/>
                <w:u w:val="none"/>
              </w:rPr>
            </w:pP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9FBD696">
            <w:pPr>
              <w:keepNext w:val="0"/>
              <w:keepLines w:val="0"/>
              <w:widowControl/>
              <w:suppressLineNumbers w:val="0"/>
              <w:jc w:val="left"/>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供应商统一社会信用代码</w:t>
            </w:r>
          </w:p>
        </w:tc>
        <w:tc>
          <w:tcPr>
            <w:tcW w:w="227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C435B84">
            <w:pPr>
              <w:jc w:val="left"/>
              <w:rPr>
                <w:rFonts w:hint="eastAsia" w:ascii="仿宋_GB2312" w:hAnsi="宋体" w:eastAsia="仿宋_GB2312" w:cs="仿宋_GB2312"/>
                <w:i w:val="0"/>
                <w:color w:val="000000"/>
                <w:sz w:val="22"/>
                <w:szCs w:val="22"/>
                <w:u w:val="none"/>
              </w:rPr>
            </w:pPr>
          </w:p>
        </w:tc>
      </w:tr>
      <w:tr w14:paraId="35816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770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3D3FA1C8">
            <w:pPr>
              <w:keepNext w:val="0"/>
              <w:keepLines w:val="0"/>
              <w:widowControl/>
              <w:suppressLineNumbers w:val="0"/>
              <w:jc w:val="center"/>
              <w:textAlignment w:val="top"/>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投标（响应）</w:t>
            </w:r>
            <w:r>
              <w:rPr>
                <w:rStyle w:val="20"/>
                <w:rFonts w:hAnsi="宋体"/>
                <w:lang w:val="en-US" w:eastAsia="zh-CN" w:bidi="ar"/>
              </w:rPr>
              <w:t xml:space="preserve"> </w:t>
            </w:r>
            <w:r>
              <w:rPr>
                <w:rStyle w:val="21"/>
                <w:rFonts w:hAnsi="宋体"/>
                <w:lang w:val="en-US" w:eastAsia="zh-CN" w:bidi="ar"/>
              </w:rPr>
              <w:t>供应商相关人员情况</w:t>
            </w:r>
          </w:p>
        </w:tc>
      </w:tr>
      <w:tr w14:paraId="0DF89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D5B4FF6">
            <w:pPr>
              <w:keepNext w:val="0"/>
              <w:keepLines w:val="0"/>
              <w:widowControl/>
              <w:suppressLineNumbers w:val="0"/>
              <w:jc w:val="center"/>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序号</w:t>
            </w:r>
          </w:p>
        </w:tc>
        <w:tc>
          <w:tcPr>
            <w:tcW w:w="19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7C5208B">
            <w:pPr>
              <w:keepNext w:val="0"/>
              <w:keepLines w:val="0"/>
              <w:widowControl/>
              <w:suppressLineNumbers w:val="0"/>
              <w:jc w:val="center"/>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职务</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75EF47F">
            <w:pPr>
              <w:keepNext w:val="0"/>
              <w:keepLines w:val="0"/>
              <w:widowControl/>
              <w:suppressLineNumbers w:val="0"/>
              <w:jc w:val="center"/>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姓名</w:t>
            </w:r>
          </w:p>
        </w:tc>
        <w:tc>
          <w:tcPr>
            <w:tcW w:w="18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1E0E010">
            <w:pPr>
              <w:keepNext w:val="0"/>
              <w:keepLines w:val="0"/>
              <w:widowControl/>
              <w:suppressLineNumbers w:val="0"/>
              <w:jc w:val="center"/>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身份证号码</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7362BF7">
            <w:pPr>
              <w:keepNext w:val="0"/>
              <w:keepLines w:val="0"/>
              <w:widowControl/>
              <w:suppressLineNumbers w:val="0"/>
              <w:jc w:val="center"/>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劳动合同关系单位</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6CF724C">
            <w:pPr>
              <w:keepNext w:val="0"/>
              <w:keepLines w:val="0"/>
              <w:widowControl/>
              <w:suppressLineNumbers w:val="0"/>
              <w:jc w:val="center"/>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缴纳社会保险单位</w:t>
            </w:r>
          </w:p>
        </w:tc>
      </w:tr>
      <w:tr w14:paraId="27548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8180F08">
            <w:pPr>
              <w:jc w:val="center"/>
              <w:rPr>
                <w:rFonts w:hint="eastAsia" w:ascii="仿宋_GB2312" w:hAnsi="宋体" w:eastAsia="仿宋_GB2312" w:cs="仿宋_GB2312"/>
                <w:i w:val="0"/>
                <w:color w:val="000000"/>
                <w:sz w:val="22"/>
                <w:szCs w:val="22"/>
                <w:u w:val="none"/>
              </w:rPr>
            </w:pPr>
          </w:p>
        </w:tc>
        <w:tc>
          <w:tcPr>
            <w:tcW w:w="1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218E69C">
            <w:pPr>
              <w:jc w:val="center"/>
              <w:rPr>
                <w:rFonts w:hint="eastAsia" w:ascii="仿宋_GB2312" w:hAnsi="宋体" w:eastAsia="仿宋_GB2312" w:cs="仿宋_GB2312"/>
                <w:i w:val="0"/>
                <w:color w:val="000000"/>
                <w:sz w:val="22"/>
                <w:szCs w:val="22"/>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AEA5B2E">
            <w:pPr>
              <w:jc w:val="center"/>
              <w:rPr>
                <w:rFonts w:hint="eastAsia" w:ascii="仿宋_GB2312" w:hAnsi="宋体" w:eastAsia="仿宋_GB2312" w:cs="仿宋_GB2312"/>
                <w:i w:val="0"/>
                <w:color w:val="000000"/>
                <w:sz w:val="22"/>
                <w:szCs w:val="22"/>
                <w:u w:val="none"/>
              </w:rPr>
            </w:pPr>
          </w:p>
        </w:tc>
        <w:tc>
          <w:tcPr>
            <w:tcW w:w="18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AB5BA7D">
            <w:pPr>
              <w:jc w:val="center"/>
              <w:rPr>
                <w:rFonts w:hint="eastAsia" w:ascii="仿宋_GB2312" w:hAnsi="宋体" w:eastAsia="仿宋_GB2312" w:cs="仿宋_GB2312"/>
                <w:i w:val="0"/>
                <w:color w:val="000000"/>
                <w:sz w:val="22"/>
                <w:szCs w:val="22"/>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5E50706">
            <w:pPr>
              <w:jc w:val="center"/>
              <w:rPr>
                <w:rFonts w:hint="eastAsia" w:ascii="仿宋_GB2312" w:hAnsi="宋体" w:eastAsia="仿宋_GB2312" w:cs="仿宋_GB2312"/>
                <w:i w:val="0"/>
                <w:color w:val="000000"/>
                <w:sz w:val="22"/>
                <w:szCs w:val="22"/>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DEAF308">
            <w:pPr>
              <w:jc w:val="center"/>
              <w:rPr>
                <w:rFonts w:hint="eastAsia" w:ascii="仿宋_GB2312" w:hAnsi="宋体" w:eastAsia="仿宋_GB2312" w:cs="仿宋_GB2312"/>
                <w:i w:val="0"/>
                <w:color w:val="000000"/>
                <w:sz w:val="22"/>
                <w:szCs w:val="22"/>
                <w:u w:val="none"/>
              </w:rPr>
            </w:pPr>
          </w:p>
        </w:tc>
      </w:tr>
      <w:tr w14:paraId="0F2CE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AEFC4DF">
            <w:pPr>
              <w:keepNext w:val="0"/>
              <w:keepLines w:val="0"/>
              <w:widowControl/>
              <w:suppressLineNumbers w:val="0"/>
              <w:jc w:val="center"/>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19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1EF150B">
            <w:pPr>
              <w:keepNext w:val="0"/>
              <w:keepLines w:val="0"/>
              <w:widowControl/>
              <w:suppressLineNumbers w:val="0"/>
              <w:jc w:val="left"/>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法定代表人/单位负责人/主要经营负责人</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FE15B81">
            <w:pPr>
              <w:jc w:val="left"/>
              <w:rPr>
                <w:rFonts w:hint="eastAsia" w:ascii="仿宋_GB2312" w:hAnsi="宋体" w:eastAsia="仿宋_GB2312" w:cs="仿宋_GB2312"/>
                <w:i w:val="0"/>
                <w:color w:val="000000"/>
                <w:sz w:val="22"/>
                <w:szCs w:val="22"/>
                <w:u w:val="none"/>
              </w:rPr>
            </w:pPr>
          </w:p>
        </w:tc>
        <w:tc>
          <w:tcPr>
            <w:tcW w:w="18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E69130D">
            <w:pPr>
              <w:jc w:val="left"/>
              <w:rPr>
                <w:rFonts w:hint="eastAsia" w:ascii="仿宋_GB2312" w:hAnsi="宋体" w:eastAsia="仿宋_GB2312" w:cs="仿宋_GB2312"/>
                <w:i w:val="0"/>
                <w:color w:val="000000"/>
                <w:sz w:val="22"/>
                <w:szCs w:val="22"/>
                <w:u w:val="none"/>
              </w:rPr>
            </w:pP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70D6A9D">
            <w:pPr>
              <w:jc w:val="left"/>
              <w:rPr>
                <w:rFonts w:hint="eastAsia" w:ascii="仿宋_GB2312" w:hAnsi="宋体" w:eastAsia="仿宋_GB2312" w:cs="仿宋_GB2312"/>
                <w:i w:val="0"/>
                <w:color w:val="000000"/>
                <w:sz w:val="22"/>
                <w:szCs w:val="22"/>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1367CA7">
            <w:pPr>
              <w:jc w:val="left"/>
              <w:rPr>
                <w:rFonts w:hint="eastAsia" w:ascii="仿宋_GB2312" w:hAnsi="宋体" w:eastAsia="仿宋_GB2312" w:cs="仿宋_GB2312"/>
                <w:i w:val="0"/>
                <w:color w:val="000000"/>
                <w:sz w:val="22"/>
                <w:szCs w:val="22"/>
                <w:u w:val="none"/>
              </w:rPr>
            </w:pPr>
          </w:p>
        </w:tc>
      </w:tr>
      <w:tr w14:paraId="67ED4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8DD234B">
            <w:pPr>
              <w:jc w:val="center"/>
              <w:rPr>
                <w:rFonts w:hint="eastAsia" w:ascii="仿宋_GB2312" w:hAnsi="宋体" w:eastAsia="仿宋_GB2312" w:cs="仿宋_GB2312"/>
                <w:i w:val="0"/>
                <w:color w:val="000000"/>
                <w:sz w:val="22"/>
                <w:szCs w:val="22"/>
                <w:u w:val="none"/>
              </w:rPr>
            </w:pPr>
          </w:p>
        </w:tc>
        <w:tc>
          <w:tcPr>
            <w:tcW w:w="1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4808BBE">
            <w:pPr>
              <w:jc w:val="left"/>
              <w:rPr>
                <w:rFonts w:hint="eastAsia" w:ascii="仿宋_GB2312" w:hAnsi="宋体" w:eastAsia="仿宋_GB2312" w:cs="仿宋_GB2312"/>
                <w:i w:val="0"/>
                <w:color w:val="000000"/>
                <w:sz w:val="22"/>
                <w:szCs w:val="22"/>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D2681BF">
            <w:pPr>
              <w:jc w:val="left"/>
              <w:rPr>
                <w:rFonts w:hint="eastAsia" w:ascii="仿宋_GB2312" w:hAnsi="宋体" w:eastAsia="仿宋_GB2312" w:cs="仿宋_GB2312"/>
                <w:i w:val="0"/>
                <w:color w:val="000000"/>
                <w:sz w:val="22"/>
                <w:szCs w:val="22"/>
                <w:u w:val="none"/>
              </w:rPr>
            </w:pPr>
          </w:p>
        </w:tc>
        <w:tc>
          <w:tcPr>
            <w:tcW w:w="18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B5F7AEE">
            <w:pPr>
              <w:jc w:val="left"/>
              <w:rPr>
                <w:rFonts w:hint="eastAsia" w:ascii="仿宋_GB2312" w:hAnsi="宋体" w:eastAsia="仿宋_GB2312" w:cs="仿宋_GB2312"/>
                <w:i w:val="0"/>
                <w:color w:val="000000"/>
                <w:sz w:val="22"/>
                <w:szCs w:val="22"/>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2A62EB5">
            <w:pPr>
              <w:jc w:val="left"/>
              <w:rPr>
                <w:rFonts w:hint="eastAsia" w:ascii="仿宋_GB2312" w:hAnsi="宋体" w:eastAsia="仿宋_GB2312" w:cs="仿宋_GB2312"/>
                <w:i w:val="0"/>
                <w:color w:val="000000"/>
                <w:sz w:val="22"/>
                <w:szCs w:val="22"/>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D63B3B0">
            <w:pPr>
              <w:jc w:val="left"/>
              <w:rPr>
                <w:rFonts w:hint="eastAsia" w:ascii="仿宋_GB2312" w:hAnsi="宋体" w:eastAsia="仿宋_GB2312" w:cs="仿宋_GB2312"/>
                <w:i w:val="0"/>
                <w:color w:val="000000"/>
                <w:sz w:val="22"/>
                <w:szCs w:val="22"/>
                <w:u w:val="none"/>
              </w:rPr>
            </w:pPr>
          </w:p>
        </w:tc>
      </w:tr>
      <w:tr w14:paraId="0DB91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top"/>
          </w:tcPr>
          <w:p w14:paraId="68872E3D">
            <w:pPr>
              <w:keepNext w:val="0"/>
              <w:keepLines w:val="0"/>
              <w:widowControl/>
              <w:suppressLineNumbers w:val="0"/>
              <w:jc w:val="center"/>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99645B6">
            <w:pPr>
              <w:keepNext w:val="0"/>
              <w:keepLines w:val="0"/>
              <w:widowControl/>
              <w:suppressLineNumbers w:val="0"/>
              <w:jc w:val="left"/>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项目投标授权代表人</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top"/>
          </w:tcPr>
          <w:p w14:paraId="346E42EB">
            <w:pPr>
              <w:jc w:val="left"/>
              <w:rPr>
                <w:rFonts w:hint="eastAsia" w:ascii="仿宋_GB2312" w:hAnsi="宋体" w:eastAsia="仿宋_GB2312" w:cs="仿宋_GB2312"/>
                <w:i w:val="0"/>
                <w:color w:val="000000"/>
                <w:sz w:val="22"/>
                <w:szCs w:val="22"/>
                <w:u w:val="none"/>
              </w:rPr>
            </w:pP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072E4B0">
            <w:pPr>
              <w:jc w:val="left"/>
              <w:rPr>
                <w:rFonts w:hint="eastAsia" w:ascii="仿宋_GB2312" w:hAnsi="宋体" w:eastAsia="仿宋_GB2312" w:cs="仿宋_GB2312"/>
                <w:i w:val="0"/>
                <w:color w:val="000000"/>
                <w:sz w:val="22"/>
                <w:szCs w:val="22"/>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top"/>
          </w:tcPr>
          <w:p w14:paraId="7E234447">
            <w:pPr>
              <w:jc w:val="left"/>
              <w:rPr>
                <w:rFonts w:hint="eastAsia" w:ascii="仿宋_GB2312" w:hAnsi="宋体" w:eastAsia="仿宋_GB2312" w:cs="仿宋_GB2312"/>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top"/>
          </w:tcPr>
          <w:p w14:paraId="207E8DB2">
            <w:pPr>
              <w:jc w:val="left"/>
              <w:rPr>
                <w:rFonts w:hint="eastAsia" w:ascii="仿宋_GB2312" w:hAnsi="宋体" w:eastAsia="仿宋_GB2312" w:cs="仿宋_GB2312"/>
                <w:i w:val="0"/>
                <w:color w:val="000000"/>
                <w:sz w:val="22"/>
                <w:szCs w:val="22"/>
                <w:u w:val="none"/>
              </w:rPr>
            </w:pPr>
          </w:p>
        </w:tc>
      </w:tr>
      <w:tr w14:paraId="3E576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top"/>
          </w:tcPr>
          <w:p w14:paraId="06D46A62">
            <w:pPr>
              <w:keepNext w:val="0"/>
              <w:keepLines w:val="0"/>
              <w:widowControl/>
              <w:suppressLineNumbers w:val="0"/>
              <w:jc w:val="center"/>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8F7529E">
            <w:pPr>
              <w:keepNext w:val="0"/>
              <w:keepLines w:val="0"/>
              <w:widowControl/>
              <w:suppressLineNumbers w:val="0"/>
              <w:jc w:val="left"/>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项目负责人</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top"/>
          </w:tcPr>
          <w:p w14:paraId="456006D1">
            <w:pPr>
              <w:jc w:val="left"/>
              <w:rPr>
                <w:rFonts w:hint="eastAsia" w:ascii="仿宋_GB2312" w:hAnsi="宋体" w:eastAsia="仿宋_GB2312" w:cs="仿宋_GB2312"/>
                <w:i w:val="0"/>
                <w:color w:val="000000"/>
                <w:sz w:val="22"/>
                <w:szCs w:val="22"/>
                <w:u w:val="none"/>
              </w:rPr>
            </w:pP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343D89D">
            <w:pPr>
              <w:jc w:val="left"/>
              <w:rPr>
                <w:rFonts w:hint="eastAsia" w:ascii="仿宋_GB2312" w:hAnsi="宋体" w:eastAsia="仿宋_GB2312" w:cs="仿宋_GB2312"/>
                <w:i w:val="0"/>
                <w:color w:val="000000"/>
                <w:sz w:val="22"/>
                <w:szCs w:val="22"/>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top"/>
          </w:tcPr>
          <w:p w14:paraId="209A00B8">
            <w:pPr>
              <w:jc w:val="left"/>
              <w:rPr>
                <w:rFonts w:hint="eastAsia" w:ascii="仿宋_GB2312" w:hAnsi="宋体" w:eastAsia="仿宋_GB2312" w:cs="仿宋_GB2312"/>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top"/>
          </w:tcPr>
          <w:p w14:paraId="1DD7835A">
            <w:pPr>
              <w:jc w:val="left"/>
              <w:rPr>
                <w:rFonts w:hint="eastAsia" w:ascii="仿宋_GB2312" w:hAnsi="宋体" w:eastAsia="仿宋_GB2312" w:cs="仿宋_GB2312"/>
                <w:i w:val="0"/>
                <w:color w:val="000000"/>
                <w:sz w:val="22"/>
                <w:szCs w:val="22"/>
                <w:u w:val="none"/>
              </w:rPr>
            </w:pPr>
          </w:p>
        </w:tc>
      </w:tr>
      <w:tr w14:paraId="1644B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top"/>
          </w:tcPr>
          <w:p w14:paraId="390CFC69">
            <w:pPr>
              <w:keepNext w:val="0"/>
              <w:keepLines w:val="0"/>
              <w:widowControl/>
              <w:suppressLineNumbers w:val="0"/>
              <w:jc w:val="center"/>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8F0A3DD">
            <w:pPr>
              <w:keepNext w:val="0"/>
              <w:keepLines w:val="0"/>
              <w:widowControl/>
              <w:suppressLineNumbers w:val="0"/>
              <w:jc w:val="left"/>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主要技术人员</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top"/>
          </w:tcPr>
          <w:p w14:paraId="56AFB678">
            <w:pPr>
              <w:jc w:val="left"/>
              <w:rPr>
                <w:rFonts w:hint="eastAsia" w:ascii="仿宋_GB2312" w:hAnsi="宋体" w:eastAsia="仿宋_GB2312" w:cs="仿宋_GB2312"/>
                <w:i w:val="0"/>
                <w:color w:val="000000"/>
                <w:sz w:val="22"/>
                <w:szCs w:val="22"/>
                <w:u w:val="none"/>
              </w:rPr>
            </w:pP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B7CA2CC">
            <w:pPr>
              <w:jc w:val="left"/>
              <w:rPr>
                <w:rFonts w:hint="eastAsia" w:ascii="仿宋_GB2312" w:hAnsi="宋体" w:eastAsia="仿宋_GB2312" w:cs="仿宋_GB2312"/>
                <w:i w:val="0"/>
                <w:color w:val="000000"/>
                <w:sz w:val="22"/>
                <w:szCs w:val="22"/>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top"/>
          </w:tcPr>
          <w:p w14:paraId="43E036F6">
            <w:pPr>
              <w:jc w:val="left"/>
              <w:rPr>
                <w:rFonts w:hint="eastAsia" w:ascii="仿宋_GB2312" w:hAnsi="宋体" w:eastAsia="仿宋_GB2312" w:cs="仿宋_GB2312"/>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top"/>
          </w:tcPr>
          <w:p w14:paraId="64A8B413">
            <w:pPr>
              <w:jc w:val="left"/>
              <w:rPr>
                <w:rFonts w:hint="eastAsia" w:ascii="仿宋_GB2312" w:hAnsi="宋体" w:eastAsia="仿宋_GB2312" w:cs="仿宋_GB2312"/>
                <w:i w:val="0"/>
                <w:color w:val="000000"/>
                <w:sz w:val="22"/>
                <w:szCs w:val="22"/>
                <w:u w:val="none"/>
              </w:rPr>
            </w:pPr>
          </w:p>
        </w:tc>
      </w:tr>
      <w:tr w14:paraId="447B4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top"/>
          </w:tcPr>
          <w:p w14:paraId="70D1687E">
            <w:pPr>
              <w:keepNext w:val="0"/>
              <w:keepLines w:val="0"/>
              <w:widowControl/>
              <w:suppressLineNumbers w:val="0"/>
              <w:jc w:val="center"/>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5DD9638">
            <w:pPr>
              <w:keepNext w:val="0"/>
              <w:keepLines w:val="0"/>
              <w:widowControl/>
              <w:suppressLineNumbers w:val="0"/>
              <w:jc w:val="left"/>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投标文件编制人员</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top"/>
          </w:tcPr>
          <w:p w14:paraId="3FF9A833">
            <w:pPr>
              <w:jc w:val="left"/>
              <w:rPr>
                <w:rFonts w:hint="eastAsia" w:ascii="仿宋_GB2312" w:hAnsi="宋体" w:eastAsia="仿宋_GB2312" w:cs="仿宋_GB2312"/>
                <w:i w:val="0"/>
                <w:color w:val="000000"/>
                <w:sz w:val="22"/>
                <w:szCs w:val="22"/>
                <w:u w:val="none"/>
              </w:rPr>
            </w:pP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2F4BB9E">
            <w:pPr>
              <w:jc w:val="left"/>
              <w:rPr>
                <w:rFonts w:hint="eastAsia" w:ascii="仿宋_GB2312" w:hAnsi="宋体" w:eastAsia="仿宋_GB2312" w:cs="仿宋_GB2312"/>
                <w:i w:val="0"/>
                <w:color w:val="000000"/>
                <w:sz w:val="22"/>
                <w:szCs w:val="22"/>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top"/>
          </w:tcPr>
          <w:p w14:paraId="36FF43B0">
            <w:pPr>
              <w:jc w:val="left"/>
              <w:rPr>
                <w:rFonts w:hint="eastAsia" w:ascii="仿宋_GB2312" w:hAnsi="宋体" w:eastAsia="仿宋_GB2312" w:cs="仿宋_GB2312"/>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top"/>
          </w:tcPr>
          <w:p w14:paraId="3AB6ACCE">
            <w:pPr>
              <w:jc w:val="left"/>
              <w:rPr>
                <w:rFonts w:hint="eastAsia" w:ascii="仿宋_GB2312" w:hAnsi="宋体" w:eastAsia="仿宋_GB2312" w:cs="仿宋_GB2312"/>
                <w:i w:val="0"/>
                <w:color w:val="000000"/>
                <w:sz w:val="22"/>
                <w:szCs w:val="22"/>
                <w:u w:val="none"/>
              </w:rPr>
            </w:pPr>
          </w:p>
        </w:tc>
      </w:tr>
      <w:tr w14:paraId="6C660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70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0B9C3148">
            <w:pPr>
              <w:keepNext w:val="0"/>
              <w:keepLines w:val="0"/>
              <w:widowControl/>
              <w:suppressLineNumbers w:val="0"/>
              <w:jc w:val="left"/>
              <w:textAlignment w:val="top"/>
              <w:rPr>
                <w:rFonts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说 明 ：同一职务有多人担任（如主要技术人员），应分行填写。</w:t>
            </w:r>
          </w:p>
        </w:tc>
      </w:tr>
      <w:tr w14:paraId="490FF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770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2BF8B0FD">
            <w:pPr>
              <w:keepNext w:val="0"/>
              <w:keepLines w:val="0"/>
              <w:widowControl/>
              <w:suppressLineNumbers w:val="0"/>
              <w:jc w:val="center"/>
              <w:textAlignment w:val="top"/>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投标（响应）供应商关联关系情况</w:t>
            </w:r>
          </w:p>
        </w:tc>
      </w:tr>
      <w:tr w14:paraId="3A709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top"/>
          </w:tcPr>
          <w:p w14:paraId="6917A3D6">
            <w:pPr>
              <w:keepNext w:val="0"/>
              <w:keepLines w:val="0"/>
              <w:widowControl/>
              <w:suppressLineNumbers w:val="0"/>
              <w:jc w:val="center"/>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序号</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70D69A1">
            <w:pPr>
              <w:keepNext w:val="0"/>
              <w:keepLines w:val="0"/>
              <w:widowControl/>
              <w:suppressLineNumbers w:val="0"/>
              <w:jc w:val="center"/>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关联关系类型</w:t>
            </w: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B7E420A">
            <w:pPr>
              <w:keepNext w:val="0"/>
              <w:keepLines w:val="0"/>
              <w:widowControl/>
              <w:suppressLineNumbers w:val="0"/>
              <w:jc w:val="center"/>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关联主体名称</w:t>
            </w:r>
          </w:p>
        </w:tc>
        <w:tc>
          <w:tcPr>
            <w:tcW w:w="311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D87DCAA">
            <w:pPr>
              <w:keepNext w:val="0"/>
              <w:keepLines w:val="0"/>
              <w:widowControl/>
              <w:suppressLineNumbers w:val="0"/>
              <w:jc w:val="center"/>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备注</w:t>
            </w:r>
          </w:p>
        </w:tc>
      </w:tr>
      <w:tr w14:paraId="1F48B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4EAC6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19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E413661">
            <w:pPr>
              <w:keepNext w:val="0"/>
              <w:keepLines w:val="0"/>
              <w:widowControl/>
              <w:suppressLineNumbers w:val="0"/>
              <w:jc w:val="left"/>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控股股东</w:t>
            </w:r>
          </w:p>
        </w:tc>
        <w:tc>
          <w:tcPr>
            <w:tcW w:w="19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3BEFCA6">
            <w:pPr>
              <w:jc w:val="left"/>
              <w:rPr>
                <w:rFonts w:hint="eastAsia" w:ascii="仿宋_GB2312" w:hAnsi="宋体" w:eastAsia="仿宋_GB2312" w:cs="仿宋_GB2312"/>
                <w:i w:val="0"/>
                <w:color w:val="000000"/>
                <w:sz w:val="22"/>
                <w:szCs w:val="22"/>
                <w:u w:val="none"/>
              </w:rPr>
            </w:pPr>
          </w:p>
        </w:tc>
        <w:tc>
          <w:tcPr>
            <w:tcW w:w="3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DDBACA4">
            <w:pPr>
              <w:keepNext w:val="0"/>
              <w:keepLines w:val="0"/>
              <w:widowControl/>
              <w:suppressLineNumbers w:val="0"/>
              <w:jc w:val="left"/>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指出资额（或持有股）占投标（响应）供应商资本总额（或股本总额）50%以上的股东，以及出资额（或持有股份）的比例虽然不足50%，但依其出资额（或持有股份）所享有的表决权已足以对投标（响应）供应商股东会（或股东大会）的决议产生重要影响的股东 。</w:t>
            </w:r>
          </w:p>
        </w:tc>
      </w:tr>
      <w:tr w14:paraId="4C141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7603D">
            <w:pPr>
              <w:jc w:val="center"/>
              <w:rPr>
                <w:rFonts w:hint="eastAsia" w:ascii="仿宋_GB2312" w:hAnsi="宋体" w:eastAsia="仿宋_GB2312" w:cs="仿宋_GB2312"/>
                <w:i w:val="0"/>
                <w:color w:val="000000"/>
                <w:sz w:val="22"/>
                <w:szCs w:val="22"/>
                <w:u w:val="none"/>
              </w:rPr>
            </w:pPr>
          </w:p>
        </w:tc>
        <w:tc>
          <w:tcPr>
            <w:tcW w:w="1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8631630">
            <w:pPr>
              <w:jc w:val="left"/>
              <w:rPr>
                <w:rFonts w:hint="eastAsia" w:ascii="仿宋_GB2312" w:hAnsi="宋体" w:eastAsia="仿宋_GB2312" w:cs="仿宋_GB2312"/>
                <w:i w:val="0"/>
                <w:color w:val="000000"/>
                <w:sz w:val="22"/>
                <w:szCs w:val="22"/>
                <w:u w:val="none"/>
              </w:rPr>
            </w:pPr>
          </w:p>
        </w:tc>
        <w:tc>
          <w:tcPr>
            <w:tcW w:w="1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22D8058">
            <w:pPr>
              <w:jc w:val="left"/>
              <w:rPr>
                <w:rFonts w:hint="eastAsia" w:ascii="仿宋_GB2312" w:hAnsi="宋体" w:eastAsia="仿宋_GB2312" w:cs="仿宋_GB2312"/>
                <w:i w:val="0"/>
                <w:color w:val="000000"/>
                <w:sz w:val="22"/>
                <w:szCs w:val="22"/>
                <w:u w:val="none"/>
              </w:rPr>
            </w:pPr>
          </w:p>
        </w:tc>
        <w:tc>
          <w:tcPr>
            <w:tcW w:w="3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749EB0D">
            <w:pPr>
              <w:jc w:val="left"/>
              <w:rPr>
                <w:rFonts w:hint="eastAsia" w:ascii="仿宋_GB2312" w:hAnsi="宋体" w:eastAsia="仿宋_GB2312" w:cs="仿宋_GB2312"/>
                <w:i w:val="0"/>
                <w:color w:val="000000"/>
                <w:sz w:val="22"/>
                <w:szCs w:val="22"/>
                <w:u w:val="none"/>
              </w:rPr>
            </w:pPr>
          </w:p>
        </w:tc>
      </w:tr>
      <w:tr w14:paraId="7AE5B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48674">
            <w:pPr>
              <w:jc w:val="center"/>
              <w:rPr>
                <w:rFonts w:hint="eastAsia" w:ascii="仿宋_GB2312" w:hAnsi="宋体" w:eastAsia="仿宋_GB2312" w:cs="仿宋_GB2312"/>
                <w:i w:val="0"/>
                <w:color w:val="000000"/>
                <w:sz w:val="22"/>
                <w:szCs w:val="22"/>
                <w:u w:val="none"/>
              </w:rPr>
            </w:pPr>
          </w:p>
        </w:tc>
        <w:tc>
          <w:tcPr>
            <w:tcW w:w="1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2A806E2">
            <w:pPr>
              <w:jc w:val="left"/>
              <w:rPr>
                <w:rFonts w:hint="eastAsia" w:ascii="仿宋_GB2312" w:hAnsi="宋体" w:eastAsia="仿宋_GB2312" w:cs="仿宋_GB2312"/>
                <w:i w:val="0"/>
                <w:color w:val="000000"/>
                <w:sz w:val="22"/>
                <w:szCs w:val="22"/>
                <w:u w:val="none"/>
              </w:rPr>
            </w:pPr>
          </w:p>
        </w:tc>
        <w:tc>
          <w:tcPr>
            <w:tcW w:w="1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B109044">
            <w:pPr>
              <w:jc w:val="left"/>
              <w:rPr>
                <w:rFonts w:hint="eastAsia" w:ascii="仿宋_GB2312" w:hAnsi="宋体" w:eastAsia="仿宋_GB2312" w:cs="仿宋_GB2312"/>
                <w:i w:val="0"/>
                <w:color w:val="000000"/>
                <w:sz w:val="22"/>
                <w:szCs w:val="22"/>
                <w:u w:val="none"/>
              </w:rPr>
            </w:pPr>
          </w:p>
        </w:tc>
        <w:tc>
          <w:tcPr>
            <w:tcW w:w="3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3B5109F">
            <w:pPr>
              <w:jc w:val="left"/>
              <w:rPr>
                <w:rFonts w:hint="eastAsia" w:ascii="仿宋_GB2312" w:hAnsi="宋体" w:eastAsia="仿宋_GB2312" w:cs="仿宋_GB2312"/>
                <w:i w:val="0"/>
                <w:color w:val="000000"/>
                <w:sz w:val="22"/>
                <w:szCs w:val="22"/>
                <w:u w:val="none"/>
              </w:rPr>
            </w:pPr>
          </w:p>
        </w:tc>
      </w:tr>
      <w:tr w14:paraId="1D1FB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90118">
            <w:pPr>
              <w:jc w:val="center"/>
              <w:rPr>
                <w:rFonts w:hint="eastAsia" w:ascii="仿宋_GB2312" w:hAnsi="宋体" w:eastAsia="仿宋_GB2312" w:cs="仿宋_GB2312"/>
                <w:i w:val="0"/>
                <w:color w:val="000000"/>
                <w:sz w:val="22"/>
                <w:szCs w:val="22"/>
                <w:u w:val="none"/>
              </w:rPr>
            </w:pPr>
          </w:p>
        </w:tc>
        <w:tc>
          <w:tcPr>
            <w:tcW w:w="1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7573DAC">
            <w:pPr>
              <w:jc w:val="left"/>
              <w:rPr>
                <w:rFonts w:hint="eastAsia" w:ascii="仿宋_GB2312" w:hAnsi="宋体" w:eastAsia="仿宋_GB2312" w:cs="仿宋_GB2312"/>
                <w:i w:val="0"/>
                <w:color w:val="000000"/>
                <w:sz w:val="22"/>
                <w:szCs w:val="22"/>
                <w:u w:val="none"/>
              </w:rPr>
            </w:pPr>
          </w:p>
        </w:tc>
        <w:tc>
          <w:tcPr>
            <w:tcW w:w="1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75BE2FA">
            <w:pPr>
              <w:jc w:val="left"/>
              <w:rPr>
                <w:rFonts w:hint="eastAsia" w:ascii="仿宋_GB2312" w:hAnsi="宋体" w:eastAsia="仿宋_GB2312" w:cs="仿宋_GB2312"/>
                <w:i w:val="0"/>
                <w:color w:val="000000"/>
                <w:sz w:val="22"/>
                <w:szCs w:val="22"/>
                <w:u w:val="none"/>
              </w:rPr>
            </w:pPr>
          </w:p>
        </w:tc>
        <w:tc>
          <w:tcPr>
            <w:tcW w:w="3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8B26955">
            <w:pPr>
              <w:jc w:val="left"/>
              <w:rPr>
                <w:rFonts w:hint="eastAsia" w:ascii="仿宋_GB2312" w:hAnsi="宋体" w:eastAsia="仿宋_GB2312" w:cs="仿宋_GB2312"/>
                <w:i w:val="0"/>
                <w:color w:val="000000"/>
                <w:sz w:val="22"/>
                <w:szCs w:val="22"/>
                <w:u w:val="none"/>
              </w:rPr>
            </w:pPr>
          </w:p>
        </w:tc>
      </w:tr>
      <w:tr w14:paraId="1F250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7671C">
            <w:pPr>
              <w:jc w:val="center"/>
              <w:rPr>
                <w:rFonts w:hint="eastAsia" w:ascii="仿宋_GB2312" w:hAnsi="宋体" w:eastAsia="仿宋_GB2312" w:cs="仿宋_GB2312"/>
                <w:i w:val="0"/>
                <w:color w:val="000000"/>
                <w:sz w:val="22"/>
                <w:szCs w:val="22"/>
                <w:u w:val="none"/>
              </w:rPr>
            </w:pPr>
          </w:p>
        </w:tc>
        <w:tc>
          <w:tcPr>
            <w:tcW w:w="1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D037951">
            <w:pPr>
              <w:jc w:val="left"/>
              <w:rPr>
                <w:rFonts w:hint="eastAsia" w:ascii="仿宋_GB2312" w:hAnsi="宋体" w:eastAsia="仿宋_GB2312" w:cs="仿宋_GB2312"/>
                <w:i w:val="0"/>
                <w:color w:val="000000"/>
                <w:sz w:val="22"/>
                <w:szCs w:val="22"/>
                <w:u w:val="none"/>
              </w:rPr>
            </w:pPr>
          </w:p>
        </w:tc>
        <w:tc>
          <w:tcPr>
            <w:tcW w:w="1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83934D1">
            <w:pPr>
              <w:jc w:val="left"/>
              <w:rPr>
                <w:rFonts w:hint="eastAsia" w:ascii="仿宋_GB2312" w:hAnsi="宋体" w:eastAsia="仿宋_GB2312" w:cs="仿宋_GB2312"/>
                <w:i w:val="0"/>
                <w:color w:val="000000"/>
                <w:sz w:val="22"/>
                <w:szCs w:val="22"/>
                <w:u w:val="none"/>
              </w:rPr>
            </w:pPr>
          </w:p>
        </w:tc>
        <w:tc>
          <w:tcPr>
            <w:tcW w:w="3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D13F6BB">
            <w:pPr>
              <w:jc w:val="left"/>
              <w:rPr>
                <w:rFonts w:hint="eastAsia" w:ascii="仿宋_GB2312" w:hAnsi="宋体" w:eastAsia="仿宋_GB2312" w:cs="仿宋_GB2312"/>
                <w:i w:val="0"/>
                <w:color w:val="000000"/>
                <w:sz w:val="22"/>
                <w:szCs w:val="22"/>
                <w:u w:val="none"/>
              </w:rPr>
            </w:pPr>
          </w:p>
        </w:tc>
      </w:tr>
      <w:tr w14:paraId="57C5D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925A7">
            <w:pPr>
              <w:jc w:val="center"/>
              <w:rPr>
                <w:rFonts w:hint="eastAsia" w:ascii="仿宋_GB2312" w:hAnsi="宋体" w:eastAsia="仿宋_GB2312" w:cs="仿宋_GB2312"/>
                <w:i w:val="0"/>
                <w:color w:val="000000"/>
                <w:sz w:val="22"/>
                <w:szCs w:val="22"/>
                <w:u w:val="none"/>
              </w:rPr>
            </w:pPr>
          </w:p>
        </w:tc>
        <w:tc>
          <w:tcPr>
            <w:tcW w:w="1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2E30BA6">
            <w:pPr>
              <w:jc w:val="left"/>
              <w:rPr>
                <w:rFonts w:hint="eastAsia" w:ascii="仿宋_GB2312" w:hAnsi="宋体" w:eastAsia="仿宋_GB2312" w:cs="仿宋_GB2312"/>
                <w:i w:val="0"/>
                <w:color w:val="000000"/>
                <w:sz w:val="22"/>
                <w:szCs w:val="22"/>
                <w:u w:val="none"/>
              </w:rPr>
            </w:pPr>
          </w:p>
        </w:tc>
        <w:tc>
          <w:tcPr>
            <w:tcW w:w="1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A331D52">
            <w:pPr>
              <w:jc w:val="left"/>
              <w:rPr>
                <w:rFonts w:hint="eastAsia" w:ascii="仿宋_GB2312" w:hAnsi="宋体" w:eastAsia="仿宋_GB2312" w:cs="仿宋_GB2312"/>
                <w:i w:val="0"/>
                <w:color w:val="000000"/>
                <w:sz w:val="22"/>
                <w:szCs w:val="22"/>
                <w:u w:val="none"/>
              </w:rPr>
            </w:pPr>
          </w:p>
        </w:tc>
        <w:tc>
          <w:tcPr>
            <w:tcW w:w="3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B1C70CD">
            <w:pPr>
              <w:jc w:val="left"/>
              <w:rPr>
                <w:rFonts w:hint="eastAsia" w:ascii="仿宋_GB2312" w:hAnsi="宋体" w:eastAsia="仿宋_GB2312" w:cs="仿宋_GB2312"/>
                <w:i w:val="0"/>
                <w:color w:val="000000"/>
                <w:sz w:val="22"/>
                <w:szCs w:val="22"/>
                <w:u w:val="none"/>
              </w:rPr>
            </w:pPr>
          </w:p>
        </w:tc>
      </w:tr>
      <w:tr w14:paraId="4C28D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46482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19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16BAE3A">
            <w:pPr>
              <w:keepNext w:val="0"/>
              <w:keepLines w:val="0"/>
              <w:widowControl/>
              <w:suppressLineNumbers w:val="0"/>
              <w:jc w:val="left"/>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管理关系</w:t>
            </w:r>
          </w:p>
        </w:tc>
        <w:tc>
          <w:tcPr>
            <w:tcW w:w="19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340AFC2">
            <w:pPr>
              <w:jc w:val="left"/>
              <w:rPr>
                <w:rFonts w:hint="eastAsia" w:ascii="仿宋_GB2312" w:hAnsi="宋体" w:eastAsia="仿宋_GB2312" w:cs="仿宋_GB2312"/>
                <w:i w:val="0"/>
                <w:color w:val="000000"/>
                <w:sz w:val="22"/>
                <w:szCs w:val="22"/>
                <w:u w:val="none"/>
              </w:rPr>
            </w:pPr>
          </w:p>
        </w:tc>
        <w:tc>
          <w:tcPr>
            <w:tcW w:w="3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BD72D8E">
            <w:pPr>
              <w:keepNext w:val="0"/>
              <w:keepLines w:val="0"/>
              <w:widowControl/>
              <w:suppressLineNumbers w:val="0"/>
              <w:jc w:val="left"/>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指对投标（响应）供应商不具有 出资持股关系，但对其存在管理 关系的主体。</w:t>
            </w:r>
          </w:p>
        </w:tc>
      </w:tr>
      <w:tr w14:paraId="706B7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3FC27">
            <w:pPr>
              <w:jc w:val="center"/>
              <w:rPr>
                <w:rFonts w:hint="eastAsia" w:ascii="仿宋_GB2312" w:hAnsi="宋体" w:eastAsia="仿宋_GB2312" w:cs="仿宋_GB2312"/>
                <w:i w:val="0"/>
                <w:color w:val="000000"/>
                <w:sz w:val="22"/>
                <w:szCs w:val="22"/>
                <w:u w:val="none"/>
              </w:rPr>
            </w:pPr>
          </w:p>
        </w:tc>
        <w:tc>
          <w:tcPr>
            <w:tcW w:w="1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E4CED80">
            <w:pPr>
              <w:jc w:val="left"/>
              <w:rPr>
                <w:rFonts w:hint="eastAsia" w:ascii="仿宋_GB2312" w:hAnsi="宋体" w:eastAsia="仿宋_GB2312" w:cs="仿宋_GB2312"/>
                <w:i w:val="0"/>
                <w:color w:val="000000"/>
                <w:sz w:val="22"/>
                <w:szCs w:val="22"/>
                <w:u w:val="none"/>
              </w:rPr>
            </w:pPr>
          </w:p>
        </w:tc>
        <w:tc>
          <w:tcPr>
            <w:tcW w:w="1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2775A04">
            <w:pPr>
              <w:jc w:val="left"/>
              <w:rPr>
                <w:rFonts w:hint="eastAsia" w:ascii="仿宋_GB2312" w:hAnsi="宋体" w:eastAsia="仿宋_GB2312" w:cs="仿宋_GB2312"/>
                <w:i w:val="0"/>
                <w:color w:val="000000"/>
                <w:sz w:val="22"/>
                <w:szCs w:val="22"/>
                <w:u w:val="none"/>
              </w:rPr>
            </w:pPr>
          </w:p>
        </w:tc>
        <w:tc>
          <w:tcPr>
            <w:tcW w:w="3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07A5436">
            <w:pPr>
              <w:jc w:val="left"/>
              <w:rPr>
                <w:rFonts w:hint="eastAsia" w:ascii="仿宋_GB2312" w:hAnsi="宋体" w:eastAsia="仿宋_GB2312" w:cs="仿宋_GB2312"/>
                <w:i w:val="0"/>
                <w:color w:val="000000"/>
                <w:sz w:val="22"/>
                <w:szCs w:val="22"/>
                <w:u w:val="none"/>
              </w:rPr>
            </w:pPr>
          </w:p>
        </w:tc>
      </w:tr>
      <w:tr w14:paraId="3D698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770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38683E99">
            <w:pPr>
              <w:keepNext w:val="0"/>
              <w:keepLines w:val="0"/>
              <w:widowControl/>
              <w:suppressLineNumbers w:val="0"/>
              <w:jc w:val="left"/>
              <w:textAlignment w:val="top"/>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说 明 ：同一关联 关 系类型有 多个 主体 的 ，应分行填 写 。</w:t>
            </w:r>
          </w:p>
        </w:tc>
      </w:tr>
      <w:tr w14:paraId="69F01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734" w:type="dxa"/>
            <w:tcBorders>
              <w:top w:val="nil"/>
              <w:left w:val="nil"/>
              <w:bottom w:val="nil"/>
              <w:right w:val="nil"/>
            </w:tcBorders>
            <w:shd w:val="clear" w:color="auto" w:fill="auto"/>
            <w:noWrap/>
            <w:vAlign w:val="center"/>
          </w:tcPr>
          <w:p w14:paraId="7410A42B">
            <w:pPr>
              <w:rPr>
                <w:rFonts w:hint="eastAsia" w:ascii="宋体" w:hAnsi="宋体" w:eastAsia="宋体" w:cs="宋体"/>
                <w:i w:val="0"/>
                <w:color w:val="000000"/>
                <w:sz w:val="22"/>
                <w:szCs w:val="22"/>
                <w:u w:val="none"/>
              </w:rPr>
            </w:pPr>
          </w:p>
        </w:tc>
        <w:tc>
          <w:tcPr>
            <w:tcW w:w="954" w:type="dxa"/>
            <w:tcBorders>
              <w:top w:val="nil"/>
              <w:left w:val="nil"/>
              <w:bottom w:val="nil"/>
              <w:right w:val="nil"/>
            </w:tcBorders>
            <w:shd w:val="clear" w:color="auto" w:fill="auto"/>
            <w:noWrap/>
            <w:vAlign w:val="center"/>
          </w:tcPr>
          <w:p w14:paraId="7AE54C2C">
            <w:pPr>
              <w:rPr>
                <w:rFonts w:hint="eastAsia" w:ascii="宋体" w:hAnsi="宋体" w:eastAsia="宋体" w:cs="宋体"/>
                <w:i w:val="0"/>
                <w:color w:val="000000"/>
                <w:sz w:val="22"/>
                <w:szCs w:val="22"/>
                <w:u w:val="none"/>
              </w:rPr>
            </w:pPr>
          </w:p>
        </w:tc>
        <w:tc>
          <w:tcPr>
            <w:tcW w:w="964" w:type="dxa"/>
            <w:tcBorders>
              <w:top w:val="nil"/>
              <w:left w:val="nil"/>
              <w:bottom w:val="nil"/>
              <w:right w:val="nil"/>
            </w:tcBorders>
            <w:shd w:val="clear" w:color="auto" w:fill="auto"/>
            <w:noWrap/>
            <w:vAlign w:val="center"/>
          </w:tcPr>
          <w:p w14:paraId="7726985B">
            <w:pPr>
              <w:rPr>
                <w:rFonts w:hint="eastAsia" w:ascii="宋体" w:hAnsi="宋体" w:eastAsia="宋体" w:cs="宋体"/>
                <w:i w:val="0"/>
                <w:color w:val="000000"/>
                <w:sz w:val="22"/>
                <w:szCs w:val="22"/>
                <w:u w:val="none"/>
              </w:rPr>
            </w:pPr>
          </w:p>
        </w:tc>
        <w:tc>
          <w:tcPr>
            <w:tcW w:w="965" w:type="dxa"/>
            <w:tcBorders>
              <w:top w:val="nil"/>
              <w:left w:val="nil"/>
              <w:bottom w:val="nil"/>
              <w:right w:val="nil"/>
            </w:tcBorders>
            <w:shd w:val="clear" w:color="auto" w:fill="auto"/>
            <w:noWrap/>
            <w:vAlign w:val="center"/>
          </w:tcPr>
          <w:p w14:paraId="345CF829">
            <w:pPr>
              <w:rPr>
                <w:rFonts w:hint="eastAsia" w:ascii="宋体" w:hAnsi="宋体" w:eastAsia="宋体" w:cs="宋体"/>
                <w:i w:val="0"/>
                <w:color w:val="000000"/>
                <w:sz w:val="22"/>
                <w:szCs w:val="22"/>
                <w:u w:val="none"/>
              </w:rPr>
            </w:pPr>
          </w:p>
        </w:tc>
        <w:tc>
          <w:tcPr>
            <w:tcW w:w="964" w:type="dxa"/>
            <w:tcBorders>
              <w:top w:val="nil"/>
              <w:left w:val="nil"/>
              <w:bottom w:val="nil"/>
              <w:right w:val="nil"/>
            </w:tcBorders>
            <w:shd w:val="clear" w:color="auto" w:fill="auto"/>
            <w:noWrap/>
            <w:vAlign w:val="center"/>
          </w:tcPr>
          <w:p w14:paraId="7E49C13C">
            <w:pPr>
              <w:rPr>
                <w:rFonts w:hint="eastAsia" w:ascii="宋体" w:hAnsi="宋体" w:eastAsia="宋体" w:cs="宋体"/>
                <w:i w:val="0"/>
                <w:color w:val="000000"/>
                <w:sz w:val="22"/>
                <w:szCs w:val="22"/>
                <w:u w:val="none"/>
              </w:rPr>
            </w:pPr>
          </w:p>
        </w:tc>
        <w:tc>
          <w:tcPr>
            <w:tcW w:w="841" w:type="dxa"/>
            <w:tcBorders>
              <w:top w:val="nil"/>
              <w:left w:val="nil"/>
              <w:bottom w:val="nil"/>
              <w:right w:val="nil"/>
            </w:tcBorders>
            <w:shd w:val="clear" w:color="auto" w:fill="auto"/>
            <w:noWrap/>
            <w:vAlign w:val="center"/>
          </w:tcPr>
          <w:p w14:paraId="0216207F">
            <w:pPr>
              <w:rPr>
                <w:rFonts w:hint="eastAsia" w:ascii="宋体" w:hAnsi="宋体" w:eastAsia="宋体" w:cs="宋体"/>
                <w:i w:val="0"/>
                <w:color w:val="000000"/>
                <w:sz w:val="22"/>
                <w:szCs w:val="22"/>
                <w:u w:val="none"/>
              </w:rPr>
            </w:pPr>
          </w:p>
        </w:tc>
        <w:tc>
          <w:tcPr>
            <w:tcW w:w="1106" w:type="dxa"/>
            <w:tcBorders>
              <w:top w:val="nil"/>
              <w:left w:val="nil"/>
              <w:bottom w:val="nil"/>
              <w:right w:val="nil"/>
            </w:tcBorders>
            <w:shd w:val="clear" w:color="auto" w:fill="auto"/>
            <w:noWrap/>
            <w:vAlign w:val="center"/>
          </w:tcPr>
          <w:p w14:paraId="000EA015">
            <w:pPr>
              <w:rPr>
                <w:rFonts w:hint="eastAsia" w:ascii="宋体" w:hAnsi="宋体" w:eastAsia="宋体" w:cs="宋体"/>
                <w:i w:val="0"/>
                <w:color w:val="000000"/>
                <w:sz w:val="22"/>
                <w:szCs w:val="22"/>
                <w:u w:val="none"/>
              </w:rPr>
            </w:pPr>
          </w:p>
        </w:tc>
        <w:tc>
          <w:tcPr>
            <w:tcW w:w="1172" w:type="dxa"/>
            <w:tcBorders>
              <w:top w:val="nil"/>
              <w:left w:val="nil"/>
              <w:bottom w:val="nil"/>
              <w:right w:val="nil"/>
            </w:tcBorders>
            <w:shd w:val="clear" w:color="auto" w:fill="auto"/>
            <w:noWrap/>
            <w:vAlign w:val="center"/>
          </w:tcPr>
          <w:p w14:paraId="4B3EB670">
            <w:pPr>
              <w:rPr>
                <w:rFonts w:hint="eastAsia" w:ascii="宋体" w:hAnsi="宋体" w:eastAsia="宋体" w:cs="宋体"/>
                <w:i w:val="0"/>
                <w:color w:val="000000"/>
                <w:sz w:val="22"/>
                <w:szCs w:val="22"/>
                <w:u w:val="none"/>
              </w:rPr>
            </w:pPr>
          </w:p>
        </w:tc>
      </w:tr>
    </w:tbl>
    <w:p w14:paraId="517FA16F">
      <w:pPr>
        <w:rPr>
          <w:rFonts w:hint="eastAsia" w:ascii="Arial" w:hAnsi="Arial" w:eastAsia="黑体" w:cs="黑体"/>
          <w:bCs/>
          <w:color w:val="auto"/>
          <w:kern w:val="2"/>
          <w:sz w:val="32"/>
          <w:szCs w:val="32"/>
          <w:highlight w:val="none"/>
          <w:lang w:val="en-US" w:eastAsia="zh-CN" w:bidi="ar-SA"/>
        </w:rPr>
      </w:pPr>
    </w:p>
    <w:p w14:paraId="4C25A0E5">
      <w:pPr>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br w:type="page"/>
      </w:r>
    </w:p>
    <w:p w14:paraId="7728A0CD">
      <w:pPr>
        <w:pStyle w:val="14"/>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t>三、法定代表人（负责人）证明书</w:t>
      </w:r>
      <w:bookmarkEnd w:id="2"/>
    </w:p>
    <w:p w14:paraId="161AAA9A">
      <w:pPr>
        <w:rPr>
          <w:sz w:val="24"/>
        </w:rPr>
      </w:pPr>
    </w:p>
    <w:p w14:paraId="1BC8C60C">
      <w:pPr>
        <w:spacing w:line="360" w:lineRule="auto"/>
        <w:rPr>
          <w:szCs w:val="21"/>
        </w:rPr>
      </w:pPr>
      <w:r>
        <w:rPr>
          <w:rFonts w:hint="eastAsia"/>
          <w:szCs w:val="21"/>
        </w:rPr>
        <w:t xml:space="preserve">   </w:t>
      </w:r>
      <w:r>
        <w:rPr>
          <w:rFonts w:hint="eastAsia"/>
          <w:szCs w:val="21"/>
          <w:lang w:val="en-US" w:eastAsia="zh-CN"/>
        </w:rPr>
        <w:t xml:space="preserve"> </w:t>
      </w:r>
      <w:r>
        <w:rPr>
          <w:rFonts w:hint="eastAsia"/>
          <w:szCs w:val="21"/>
          <w:u w:val="single"/>
        </w:rPr>
        <w:t xml:space="preserve">         </w:t>
      </w:r>
      <w:r>
        <w:rPr>
          <w:rFonts w:hint="eastAsia"/>
          <w:szCs w:val="21"/>
        </w:rPr>
        <w:t>同志，身份证号码：</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职务，为法定代表人（负责人），特此证明。</w:t>
      </w:r>
    </w:p>
    <w:p w14:paraId="3C5B5811">
      <w:pPr>
        <w:spacing w:line="360" w:lineRule="auto"/>
        <w:rPr>
          <w:szCs w:val="21"/>
        </w:rPr>
      </w:pPr>
      <w:r>
        <w:rPr>
          <w:rFonts w:hint="eastAsia"/>
          <w:szCs w:val="21"/>
        </w:rPr>
        <w:t xml:space="preserve">         </w:t>
      </w:r>
    </w:p>
    <w:p w14:paraId="00099E7E">
      <w:pPr>
        <w:spacing w:line="360" w:lineRule="auto"/>
        <w:rPr>
          <w:szCs w:val="21"/>
        </w:rPr>
      </w:pPr>
      <w:r>
        <w:rPr>
          <w:rFonts w:hint="eastAsia"/>
          <w:szCs w:val="21"/>
        </w:rPr>
        <w:t>说明：1、法定代表人为投标人（企业事业单位、国家机关、社会团体）的主要行政负责人。</w:t>
      </w:r>
    </w:p>
    <w:p w14:paraId="2B579434">
      <w:pPr>
        <w:rPr>
          <w:szCs w:val="21"/>
        </w:rPr>
      </w:pPr>
      <w:r>
        <w:rPr>
          <w:rFonts w:hint="eastAsia"/>
          <w:szCs w:val="21"/>
        </w:rPr>
        <w:t xml:space="preserve">     </w:t>
      </w:r>
      <w:r>
        <w:rPr>
          <w:szCs w:val="21"/>
        </w:rPr>
        <w:t xml:space="preserve"> </w:t>
      </w:r>
      <w:r>
        <w:rPr>
          <w:rFonts w:hint="eastAsia"/>
          <w:szCs w:val="21"/>
        </w:rPr>
        <w:t>2、内容必须填写真实、清楚，涂改无效，不得转让、买卖。</w:t>
      </w:r>
    </w:p>
    <w:p w14:paraId="359A56C7">
      <w:pPr>
        <w:pStyle w:val="14"/>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default" w:ascii="Arial" w:hAnsi="Arial" w:eastAsia="黑体" w:cs="黑体"/>
          <w:bCs/>
          <w:color w:val="auto"/>
          <w:kern w:val="2"/>
          <w:sz w:val="32"/>
          <w:szCs w:val="32"/>
          <w:highlight w:val="none"/>
          <w:lang w:val="en-US" w:eastAsia="zh-CN" w:bidi="ar-SA"/>
        </w:rPr>
      </w:pPr>
    </w:p>
    <w:p w14:paraId="4BAF38D4">
      <w:pPr>
        <w:pStyle w:val="14"/>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default" w:ascii="Arial" w:hAnsi="Arial" w:eastAsia="黑体" w:cs="黑体"/>
          <w:bCs/>
          <w:color w:val="auto"/>
          <w:kern w:val="2"/>
          <w:sz w:val="32"/>
          <w:szCs w:val="32"/>
          <w:highlight w:val="none"/>
          <w:lang w:val="en-US" w:eastAsia="zh-CN" w:bidi="ar-SA"/>
        </w:rPr>
      </w:pPr>
    </w:p>
    <w:p w14:paraId="0B9CB0F5">
      <w:pPr>
        <w:pStyle w:val="14"/>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default" w:ascii="Arial" w:hAnsi="Arial" w:eastAsia="黑体" w:cs="黑体"/>
          <w:bCs/>
          <w:color w:val="auto"/>
          <w:kern w:val="2"/>
          <w:sz w:val="32"/>
          <w:szCs w:val="32"/>
          <w:highlight w:val="none"/>
          <w:lang w:val="en-US" w:eastAsia="zh-CN" w:bidi="ar-SA"/>
        </w:rPr>
        <w:sectPr>
          <w:pgSz w:w="11907" w:h="16840"/>
          <w:pgMar w:top="1440" w:right="1797" w:bottom="1440" w:left="1797" w:header="851" w:footer="992" w:gutter="0"/>
          <w:cols w:space="425" w:num="1"/>
          <w:titlePg/>
          <w:docGrid w:linePitch="462" w:charSpace="0"/>
        </w:sectPr>
      </w:pPr>
    </w:p>
    <w:p w14:paraId="6DB408F9">
      <w:pPr>
        <w:numPr>
          <w:ilvl w:val="0"/>
          <w:numId w:val="0"/>
        </w:numPr>
        <w:bidi w:val="0"/>
        <w:jc w:val="center"/>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t>四、投标文件签署授权委托书</w:t>
      </w:r>
    </w:p>
    <w:p w14:paraId="42437BE8">
      <w:pPr>
        <w:pStyle w:val="7"/>
        <w:numPr>
          <w:ilvl w:val="0"/>
          <w:numId w:val="0"/>
        </w:numPr>
        <w:rPr>
          <w:rFonts w:hint="eastAsia"/>
          <w:lang w:val="en-US" w:eastAsia="zh-CN"/>
        </w:rPr>
      </w:pPr>
    </w:p>
    <w:p w14:paraId="70A29CF2">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7FE6F296">
      <w:pPr>
        <w:pStyle w:val="7"/>
        <w:spacing w:line="360" w:lineRule="auto"/>
        <w:rPr>
          <w:szCs w:val="21"/>
        </w:rPr>
      </w:pPr>
      <w:r>
        <w:rPr>
          <w:rFonts w:hint="eastAsia"/>
          <w:szCs w:val="21"/>
        </w:rPr>
        <w:t>代理人无转委托权，特此委托。</w:t>
      </w:r>
    </w:p>
    <w:p w14:paraId="366D798C">
      <w:pPr>
        <w:pStyle w:val="7"/>
        <w:spacing w:line="360" w:lineRule="auto"/>
        <w:rPr>
          <w:szCs w:val="21"/>
        </w:rPr>
      </w:pPr>
    </w:p>
    <w:p w14:paraId="16A1A7ED">
      <w:pPr>
        <w:spacing w:line="360" w:lineRule="auto"/>
        <w:ind w:left="540" w:leftChars="257"/>
        <w:rPr>
          <w:szCs w:val="21"/>
          <w:u w:val="single"/>
        </w:rPr>
      </w:pPr>
      <w:r>
        <w:rPr>
          <w:rFonts w:hint="eastAsia"/>
          <w:szCs w:val="21"/>
        </w:rPr>
        <w:t>代理人：</w:t>
      </w:r>
      <w:r>
        <w:rPr>
          <w:rFonts w:hint="eastAsia"/>
          <w:szCs w:val="21"/>
          <w:u w:val="single"/>
        </w:rPr>
        <w:t xml:space="preserve">             </w:t>
      </w:r>
    </w:p>
    <w:p w14:paraId="1CBC290F">
      <w:pPr>
        <w:spacing w:line="360" w:lineRule="auto"/>
        <w:ind w:left="540" w:leftChars="257"/>
        <w:rPr>
          <w:szCs w:val="21"/>
        </w:rPr>
      </w:pPr>
      <w:r>
        <w:rPr>
          <w:rFonts w:hint="eastAsia"/>
          <w:szCs w:val="21"/>
        </w:rPr>
        <w:t>联系电话</w:t>
      </w:r>
      <w:r>
        <w:rPr>
          <w:rFonts w:hint="eastAsia"/>
          <w:szCs w:val="21"/>
          <w:lang w:eastAsia="zh-CN"/>
        </w:rPr>
        <w:t>（</w:t>
      </w:r>
      <w:r>
        <w:rPr>
          <w:rFonts w:hint="eastAsia"/>
          <w:szCs w:val="21"/>
          <w:lang w:val="en-US" w:eastAsia="zh-CN"/>
        </w:rPr>
        <w:t>手机</w:t>
      </w:r>
      <w:r>
        <w:rPr>
          <w:rFonts w:hint="eastAsia"/>
          <w:szCs w:val="21"/>
          <w:lang w:eastAsia="zh-CN"/>
        </w:rPr>
        <w:t>）</w:t>
      </w:r>
      <w:r>
        <w:rPr>
          <w:rFonts w:hint="eastAsia"/>
          <w:szCs w:val="21"/>
        </w:rPr>
        <w:t>：</w:t>
      </w:r>
      <w:r>
        <w:rPr>
          <w:rFonts w:hint="eastAsia"/>
          <w:szCs w:val="21"/>
          <w:u w:val="single"/>
        </w:rPr>
        <w:t xml:space="preserve">            </w:t>
      </w:r>
      <w:r>
        <w:rPr>
          <w:rFonts w:hint="eastAsia"/>
          <w:szCs w:val="21"/>
        </w:rPr>
        <w:t xml:space="preserve"> </w:t>
      </w:r>
      <w:r>
        <w:rPr>
          <w:rFonts w:hint="eastAsia"/>
          <w:szCs w:val="21"/>
          <w:lang w:eastAsia="zh-CN"/>
        </w:rPr>
        <w:t>，</w:t>
      </w:r>
      <w:r>
        <w:rPr>
          <w:rFonts w:hint="eastAsia"/>
          <w:szCs w:val="21"/>
          <w:lang w:val="en-US" w:eastAsia="zh-CN"/>
        </w:rPr>
        <w:t>邮箱</w:t>
      </w:r>
      <w:r>
        <w:rPr>
          <w:rFonts w:hint="eastAsia"/>
          <w:szCs w:val="21"/>
        </w:rPr>
        <w:t>：</w:t>
      </w:r>
      <w:r>
        <w:rPr>
          <w:rFonts w:hint="eastAsia"/>
          <w:szCs w:val="21"/>
          <w:u w:val="single"/>
        </w:rPr>
        <w:t xml:space="preserve">                   </w:t>
      </w:r>
    </w:p>
    <w:p w14:paraId="41028E58">
      <w:pPr>
        <w:spacing w:line="360" w:lineRule="auto"/>
        <w:ind w:left="540" w:leftChars="257"/>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p>
    <w:p w14:paraId="599F3E1E">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13095AA1"/>
    <w:p w14:paraId="04A92CC1">
      <w:pPr>
        <w:spacing w:line="360" w:lineRule="auto"/>
        <w:ind w:firstLine="422" w:firstLineChars="200"/>
        <w:rPr>
          <w:b/>
          <w:color w:val="FF0000"/>
          <w:szCs w:val="21"/>
        </w:rPr>
      </w:pPr>
      <w:r>
        <w:rPr>
          <w:rFonts w:hint="eastAsia"/>
          <w:b/>
          <w:color w:val="FF0000"/>
          <w:szCs w:val="21"/>
        </w:rPr>
        <w:t>附：请提供代理人身份证</w:t>
      </w:r>
      <w:r>
        <w:rPr>
          <w:rFonts w:hint="eastAsia"/>
          <w:b/>
          <w:color w:val="FF0000"/>
          <w:szCs w:val="21"/>
          <w:lang w:eastAsia="zh-CN"/>
        </w:rPr>
        <w:t>复印</w:t>
      </w:r>
      <w:r>
        <w:rPr>
          <w:rFonts w:hint="eastAsia"/>
          <w:b/>
          <w:color w:val="FF0000"/>
          <w:szCs w:val="21"/>
        </w:rPr>
        <w:t>件（正反两面）；非中国国籍管辖范围人员，可提供公安部门认可的身份证明材料</w:t>
      </w:r>
      <w:r>
        <w:rPr>
          <w:rFonts w:hint="eastAsia"/>
          <w:b/>
          <w:color w:val="FF0000"/>
          <w:szCs w:val="21"/>
          <w:lang w:eastAsia="zh-CN"/>
        </w:rPr>
        <w:t>复印</w:t>
      </w:r>
      <w:r>
        <w:rPr>
          <w:rFonts w:hint="eastAsia"/>
          <w:b/>
          <w:color w:val="FF0000"/>
          <w:szCs w:val="21"/>
        </w:rPr>
        <w:t>件。</w:t>
      </w:r>
    </w:p>
    <w:p w14:paraId="0DF11D89">
      <w:pPr>
        <w:pStyle w:val="14"/>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lang w:val="en-US" w:eastAsia="zh-CN" w:bidi="ar-SA"/>
        </w:rPr>
      </w:pPr>
    </w:p>
    <w:p w14:paraId="229797E9">
      <w:pPr>
        <w:pStyle w:val="14"/>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lang w:val="en-US" w:eastAsia="zh-CN" w:bidi="ar-SA"/>
        </w:rPr>
      </w:pPr>
    </w:p>
    <w:p w14:paraId="2C20C55A">
      <w:pPr>
        <w:pStyle w:val="14"/>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ins w:id="1" w:author="sssuper" w:date="2025-05-27T10:16:11Z"/>
          <w:rFonts w:hint="eastAsia" w:ascii="Arial" w:hAnsi="Arial" w:eastAsia="黑体" w:cs="黑体"/>
          <w:bCs/>
          <w:color w:val="auto"/>
          <w:kern w:val="2"/>
          <w:sz w:val="32"/>
          <w:szCs w:val="32"/>
          <w:highlight w:val="none"/>
          <w:lang w:val="en-US" w:eastAsia="zh-CN" w:bidi="ar-SA"/>
        </w:rPr>
      </w:pPr>
    </w:p>
    <w:p w14:paraId="584F11F4">
      <w:pPr>
        <w:pStyle w:val="14"/>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lang w:val="en-US" w:eastAsia="zh-CN" w:bidi="ar-SA"/>
        </w:rPr>
        <w:sectPr>
          <w:type w:val="continuous"/>
          <w:pgSz w:w="11907" w:h="16840"/>
          <w:pgMar w:top="1440" w:right="1797" w:bottom="1440" w:left="1797" w:header="851" w:footer="992" w:gutter="0"/>
          <w:cols w:space="425" w:num="1"/>
          <w:titlePg/>
          <w:docGrid w:linePitch="462" w:charSpace="0"/>
        </w:sectPr>
      </w:pPr>
    </w:p>
    <w:p w14:paraId="4D9CB141">
      <w:pPr>
        <w:pStyle w:val="14"/>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t>五、投标资格要求证明材料</w:t>
      </w:r>
    </w:p>
    <w:p w14:paraId="33B8122D">
      <w:pPr>
        <w:spacing w:before="120" w:beforeLines="50"/>
        <w:ind w:firstLine="422" w:firstLineChars="200"/>
        <w:rPr>
          <w:b/>
          <w:bCs/>
          <w:color w:val="FF0000"/>
        </w:rPr>
      </w:pPr>
      <w:r>
        <w:rPr>
          <w:rFonts w:hint="eastAsia"/>
          <w:b/>
          <w:bCs/>
          <w:color w:val="FF0000"/>
        </w:rPr>
        <w:t>（特别提示：投标人须</w:t>
      </w:r>
      <w:r>
        <w:rPr>
          <w:rFonts w:hint="eastAsia"/>
          <w:b/>
          <w:bCs/>
          <w:color w:val="FF0000"/>
          <w:lang w:val="en-US" w:eastAsia="zh-CN"/>
        </w:rPr>
        <w:t>按照“第一章 资格性审查表”</w:t>
      </w:r>
      <w:r>
        <w:rPr>
          <w:rFonts w:hint="eastAsia"/>
          <w:b/>
          <w:bCs/>
          <w:color w:val="FF0000"/>
        </w:rPr>
        <w:t>提供相关的资格证明资料，未提供或提供不完整、不符合要求的，将作投标无效处理。）</w:t>
      </w:r>
    </w:p>
    <w:p w14:paraId="0BE12990">
      <w:pPr>
        <w:pStyle w:val="14"/>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default" w:ascii="Arial" w:hAnsi="Arial" w:eastAsia="黑体" w:cs="黑体"/>
          <w:bCs/>
          <w:color w:val="auto"/>
          <w:kern w:val="2"/>
          <w:sz w:val="32"/>
          <w:szCs w:val="32"/>
          <w:highlight w:val="none"/>
          <w:lang w:val="en-US" w:eastAsia="zh-CN" w:bidi="ar-SA"/>
        </w:rPr>
      </w:pPr>
    </w:p>
    <w:p w14:paraId="13EE62D0">
      <w:pPr>
        <w:pStyle w:val="14"/>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default" w:ascii="黑体" w:hAnsi="黑体" w:eastAsia="黑体" w:cs="Times New Roman"/>
          <w:kern w:val="2"/>
          <w:sz w:val="40"/>
          <w:szCs w:val="40"/>
          <w:lang w:val="en-US" w:eastAsia="zh-CN" w:bidi="ar-SA"/>
        </w:rPr>
      </w:pPr>
    </w:p>
    <w:p w14:paraId="1B9842FD">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cs="Times New Roman"/>
          <w:kern w:val="2"/>
          <w:sz w:val="40"/>
          <w:szCs w:val="40"/>
          <w:lang w:val="en-US" w:eastAsia="zh-CN" w:bidi="ar-SA"/>
        </w:rPr>
      </w:pPr>
    </w:p>
    <w:p w14:paraId="15FF8BA2">
      <w:pPr>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br w:type="page"/>
      </w:r>
    </w:p>
    <w:p w14:paraId="6ECC4409">
      <w:pPr>
        <w:pStyle w:val="14"/>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t>六、投标报价</w:t>
      </w:r>
    </w:p>
    <w:tbl>
      <w:tblPr>
        <w:tblStyle w:val="16"/>
        <w:tblW w:w="960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42" w:type="dxa"/>
          <w:bottom w:w="0" w:type="dxa"/>
          <w:right w:w="42" w:type="dxa"/>
        </w:tblCellMar>
      </w:tblPr>
      <w:tblGrid>
        <w:gridCol w:w="776"/>
        <w:gridCol w:w="3421"/>
        <w:gridCol w:w="1621"/>
        <w:gridCol w:w="1621"/>
        <w:gridCol w:w="2161"/>
      </w:tblGrid>
      <w:tr w14:paraId="3BC505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69" w:hRule="atLeast"/>
          <w:jc w:val="center"/>
        </w:trPr>
        <w:tc>
          <w:tcPr>
            <w:tcW w:w="777" w:type="dxa"/>
            <w:tcBorders>
              <w:top w:val="double" w:color="auto" w:sz="4" w:space="0"/>
              <w:left w:val="double" w:color="auto" w:sz="4" w:space="0"/>
              <w:bottom w:val="single" w:color="auto" w:sz="6" w:space="0"/>
              <w:right w:val="single" w:color="auto" w:sz="6" w:space="0"/>
            </w:tcBorders>
            <w:shd w:val="clear" w:color="auto" w:fill="auto"/>
            <w:vAlign w:val="center"/>
          </w:tcPr>
          <w:p w14:paraId="24979EE7">
            <w:pPr>
              <w:keepNext w:val="0"/>
              <w:keepLines w:val="0"/>
              <w:widowControl/>
              <w:suppressLineNumbers w:val="0"/>
              <w:spacing w:before="0" w:beforeAutospacing="0" w:after="60" w:afterAutospacing="0"/>
              <w:ind w:left="0" w:right="0"/>
              <w:jc w:val="center"/>
              <w:rPr>
                <w:rFonts w:hint="default" w:ascii="宋体" w:hAnsi="宋体" w:eastAsia="宋体" w:cs="宋体"/>
                <w:szCs w:val="21"/>
              </w:rPr>
            </w:pPr>
            <w:r>
              <w:rPr>
                <w:rFonts w:hint="eastAsia" w:ascii="宋体" w:hAnsi="宋体" w:eastAsia="宋体" w:cs="宋体"/>
                <w:szCs w:val="21"/>
                <w:lang w:bidi="ar"/>
              </w:rPr>
              <w:t>序号</w:t>
            </w:r>
          </w:p>
        </w:tc>
        <w:tc>
          <w:tcPr>
            <w:tcW w:w="3420" w:type="dxa"/>
            <w:tcBorders>
              <w:top w:val="double" w:color="auto" w:sz="4" w:space="0"/>
              <w:left w:val="single" w:color="auto" w:sz="6" w:space="0"/>
              <w:bottom w:val="single" w:color="auto" w:sz="6" w:space="0"/>
              <w:right w:val="single" w:color="auto" w:sz="6" w:space="0"/>
            </w:tcBorders>
            <w:shd w:val="clear" w:color="auto" w:fill="auto"/>
            <w:vAlign w:val="center"/>
          </w:tcPr>
          <w:p w14:paraId="59BAD097">
            <w:pPr>
              <w:keepNext w:val="0"/>
              <w:keepLines w:val="0"/>
              <w:widowControl/>
              <w:suppressLineNumbers w:val="0"/>
              <w:spacing w:before="0" w:beforeAutospacing="0" w:after="60" w:afterAutospacing="0"/>
              <w:ind w:left="0" w:right="0"/>
              <w:jc w:val="center"/>
              <w:rPr>
                <w:rFonts w:hint="default" w:ascii="宋体" w:hAnsi="宋体" w:eastAsia="宋体" w:cs="宋体"/>
                <w:szCs w:val="21"/>
              </w:rPr>
            </w:pPr>
            <w:r>
              <w:rPr>
                <w:rFonts w:hint="eastAsia" w:ascii="宋体" w:hAnsi="宋体" w:eastAsia="宋体" w:cs="宋体"/>
                <w:szCs w:val="21"/>
                <w:lang w:bidi="ar"/>
              </w:rPr>
              <w:t>项目内容</w:t>
            </w:r>
          </w:p>
        </w:tc>
        <w:tc>
          <w:tcPr>
            <w:tcW w:w="1620" w:type="dxa"/>
            <w:tcBorders>
              <w:top w:val="double" w:color="auto" w:sz="4" w:space="0"/>
              <w:left w:val="single" w:color="auto" w:sz="6" w:space="0"/>
              <w:bottom w:val="single" w:color="auto" w:sz="6" w:space="0"/>
              <w:right w:val="single" w:color="auto" w:sz="6" w:space="0"/>
            </w:tcBorders>
            <w:shd w:val="clear" w:color="auto" w:fill="auto"/>
            <w:vAlign w:val="center"/>
          </w:tcPr>
          <w:p w14:paraId="61E8301A">
            <w:pPr>
              <w:keepNext w:val="0"/>
              <w:keepLines w:val="0"/>
              <w:widowControl/>
              <w:suppressLineNumbers w:val="0"/>
              <w:spacing w:before="0" w:beforeAutospacing="0" w:after="60" w:afterAutospacing="0"/>
              <w:ind w:left="0" w:right="0"/>
              <w:jc w:val="center"/>
              <w:rPr>
                <w:rFonts w:hint="default" w:ascii="宋体" w:hAnsi="宋体" w:eastAsia="宋体" w:cs="宋体"/>
                <w:szCs w:val="21"/>
              </w:rPr>
            </w:pPr>
            <w:r>
              <w:rPr>
                <w:rFonts w:hint="eastAsia" w:ascii="宋体" w:hAnsi="宋体" w:eastAsia="宋体" w:cs="宋体"/>
                <w:szCs w:val="21"/>
                <w:lang w:bidi="ar"/>
              </w:rPr>
              <w:t>单价（元）</w:t>
            </w:r>
          </w:p>
        </w:tc>
        <w:tc>
          <w:tcPr>
            <w:tcW w:w="1620" w:type="dxa"/>
            <w:tcBorders>
              <w:top w:val="double" w:color="auto" w:sz="4" w:space="0"/>
              <w:left w:val="single" w:color="auto" w:sz="6" w:space="0"/>
              <w:bottom w:val="single" w:color="auto" w:sz="6" w:space="0"/>
              <w:right w:val="single" w:color="auto" w:sz="4" w:space="0"/>
            </w:tcBorders>
            <w:shd w:val="clear" w:color="auto" w:fill="auto"/>
            <w:vAlign w:val="center"/>
          </w:tcPr>
          <w:p w14:paraId="71935E39">
            <w:pPr>
              <w:keepNext w:val="0"/>
              <w:keepLines w:val="0"/>
              <w:widowControl/>
              <w:suppressLineNumbers w:val="0"/>
              <w:spacing w:before="0" w:beforeAutospacing="0" w:after="60" w:afterAutospacing="0"/>
              <w:ind w:left="0" w:right="0"/>
              <w:jc w:val="center"/>
              <w:rPr>
                <w:rFonts w:hint="default" w:ascii="宋体" w:hAnsi="宋体" w:eastAsia="宋体" w:cs="宋体"/>
                <w:szCs w:val="21"/>
              </w:rPr>
            </w:pPr>
            <w:r>
              <w:rPr>
                <w:rFonts w:hint="eastAsia" w:ascii="宋体" w:hAnsi="宋体" w:eastAsia="宋体" w:cs="宋体"/>
                <w:szCs w:val="21"/>
                <w:lang w:bidi="ar"/>
              </w:rPr>
              <w:t>总价（元）</w:t>
            </w:r>
          </w:p>
        </w:tc>
        <w:tc>
          <w:tcPr>
            <w:tcW w:w="2160" w:type="dxa"/>
            <w:tcBorders>
              <w:top w:val="double" w:color="auto" w:sz="4" w:space="0"/>
              <w:left w:val="single" w:color="auto" w:sz="4" w:space="0"/>
              <w:bottom w:val="single" w:color="auto" w:sz="6" w:space="0"/>
              <w:right w:val="double" w:color="auto" w:sz="4" w:space="0"/>
            </w:tcBorders>
            <w:shd w:val="clear" w:color="auto" w:fill="auto"/>
            <w:vAlign w:val="center"/>
          </w:tcPr>
          <w:p w14:paraId="5B0386D4">
            <w:pPr>
              <w:keepNext w:val="0"/>
              <w:keepLines w:val="0"/>
              <w:widowControl/>
              <w:suppressLineNumbers w:val="0"/>
              <w:spacing w:before="0" w:beforeAutospacing="0" w:after="60" w:afterAutospacing="0"/>
              <w:ind w:left="0" w:right="0"/>
              <w:jc w:val="center"/>
              <w:rPr>
                <w:rFonts w:hint="default" w:ascii="宋体" w:hAnsi="宋体" w:eastAsia="宋体" w:cs="宋体"/>
                <w:szCs w:val="21"/>
              </w:rPr>
            </w:pPr>
            <w:r>
              <w:rPr>
                <w:rFonts w:hint="eastAsia" w:ascii="宋体" w:hAnsi="宋体" w:eastAsia="宋体" w:cs="宋体"/>
                <w:szCs w:val="21"/>
                <w:lang w:bidi="ar"/>
              </w:rPr>
              <w:t>备注</w:t>
            </w:r>
          </w:p>
        </w:tc>
      </w:tr>
      <w:tr w14:paraId="242B4D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48" w:hRule="atLeast"/>
          <w:jc w:val="center"/>
        </w:trPr>
        <w:tc>
          <w:tcPr>
            <w:tcW w:w="777" w:type="dxa"/>
            <w:tcBorders>
              <w:top w:val="single" w:color="auto" w:sz="6" w:space="0"/>
              <w:left w:val="double" w:color="auto" w:sz="4" w:space="0"/>
              <w:bottom w:val="single" w:color="auto" w:sz="6" w:space="0"/>
              <w:right w:val="single" w:color="auto" w:sz="6" w:space="0"/>
            </w:tcBorders>
            <w:shd w:val="clear" w:color="auto" w:fill="auto"/>
            <w:vAlign w:val="center"/>
          </w:tcPr>
          <w:p w14:paraId="4C0A3625">
            <w:pPr>
              <w:keepNext w:val="0"/>
              <w:keepLines w:val="0"/>
              <w:widowControl/>
              <w:suppressLineNumbers w:val="0"/>
              <w:spacing w:before="0" w:beforeAutospacing="0" w:after="60" w:afterAutospacing="0"/>
              <w:ind w:left="0" w:right="0"/>
              <w:jc w:val="center"/>
              <w:rPr>
                <w:rFonts w:hint="default" w:ascii="宋体" w:hAnsi="宋体" w:eastAsia="宋体" w:cs="宋体"/>
                <w:szCs w:val="21"/>
              </w:rPr>
            </w:pPr>
            <w:r>
              <w:rPr>
                <w:rFonts w:hint="eastAsia" w:ascii="宋体" w:hAnsi="宋体" w:eastAsia="宋体" w:cs="宋体"/>
                <w:szCs w:val="21"/>
                <w:lang w:bidi="ar"/>
              </w:rPr>
              <w:t>1</w:t>
            </w:r>
          </w:p>
        </w:tc>
        <w:tc>
          <w:tcPr>
            <w:tcW w:w="3420" w:type="dxa"/>
            <w:tcBorders>
              <w:top w:val="single" w:color="auto" w:sz="6" w:space="0"/>
              <w:left w:val="single" w:color="auto" w:sz="6" w:space="0"/>
              <w:bottom w:val="single" w:color="auto" w:sz="6" w:space="0"/>
              <w:right w:val="single" w:color="auto" w:sz="6" w:space="0"/>
            </w:tcBorders>
            <w:shd w:val="clear" w:color="auto" w:fill="auto"/>
            <w:vAlign w:val="center"/>
          </w:tcPr>
          <w:p w14:paraId="0FA6D7FD">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14:paraId="30C5DFAA">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1620" w:type="dxa"/>
            <w:tcBorders>
              <w:top w:val="single" w:color="auto" w:sz="6" w:space="0"/>
              <w:left w:val="single" w:color="auto" w:sz="6" w:space="0"/>
              <w:bottom w:val="single" w:color="auto" w:sz="6" w:space="0"/>
              <w:right w:val="single" w:color="auto" w:sz="4" w:space="0"/>
            </w:tcBorders>
            <w:shd w:val="clear" w:color="auto" w:fill="auto"/>
            <w:vAlign w:val="center"/>
          </w:tcPr>
          <w:p w14:paraId="25B47AC9">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2160" w:type="dxa"/>
            <w:tcBorders>
              <w:top w:val="single" w:color="auto" w:sz="6" w:space="0"/>
              <w:left w:val="single" w:color="auto" w:sz="4" w:space="0"/>
              <w:bottom w:val="single" w:color="auto" w:sz="6" w:space="0"/>
              <w:right w:val="double" w:color="auto" w:sz="4" w:space="0"/>
            </w:tcBorders>
            <w:shd w:val="clear" w:color="auto" w:fill="auto"/>
            <w:vAlign w:val="center"/>
          </w:tcPr>
          <w:p w14:paraId="4CDC8B5E">
            <w:pPr>
              <w:keepNext w:val="0"/>
              <w:keepLines w:val="0"/>
              <w:widowControl/>
              <w:suppressLineNumbers w:val="0"/>
              <w:spacing w:before="0" w:beforeAutospacing="0" w:after="60" w:afterAutospacing="0"/>
              <w:ind w:left="0" w:right="0"/>
              <w:rPr>
                <w:rFonts w:hint="default" w:ascii="宋体" w:hAnsi="宋体" w:eastAsia="宋体" w:cs="宋体"/>
                <w:szCs w:val="21"/>
              </w:rPr>
            </w:pPr>
          </w:p>
        </w:tc>
      </w:tr>
      <w:tr w14:paraId="0A8859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98" w:hRule="atLeast"/>
          <w:jc w:val="center"/>
        </w:trPr>
        <w:tc>
          <w:tcPr>
            <w:tcW w:w="777" w:type="dxa"/>
            <w:tcBorders>
              <w:top w:val="single" w:color="auto" w:sz="6" w:space="0"/>
              <w:left w:val="double" w:color="auto" w:sz="4" w:space="0"/>
              <w:bottom w:val="single" w:color="auto" w:sz="6" w:space="0"/>
              <w:right w:val="single" w:color="auto" w:sz="6" w:space="0"/>
            </w:tcBorders>
            <w:shd w:val="clear" w:color="auto" w:fill="auto"/>
            <w:vAlign w:val="center"/>
          </w:tcPr>
          <w:p w14:paraId="47781BDD">
            <w:pPr>
              <w:keepNext w:val="0"/>
              <w:keepLines w:val="0"/>
              <w:widowControl/>
              <w:suppressLineNumbers w:val="0"/>
              <w:spacing w:before="0" w:beforeAutospacing="0" w:after="60" w:afterAutospacing="0"/>
              <w:ind w:left="0" w:right="0"/>
              <w:jc w:val="center"/>
              <w:rPr>
                <w:rFonts w:hint="default" w:ascii="宋体" w:hAnsi="宋体" w:eastAsia="宋体" w:cs="宋体"/>
                <w:szCs w:val="21"/>
              </w:rPr>
            </w:pPr>
            <w:r>
              <w:rPr>
                <w:rFonts w:hint="eastAsia" w:ascii="宋体" w:hAnsi="宋体" w:eastAsia="宋体" w:cs="宋体"/>
                <w:szCs w:val="21"/>
                <w:lang w:bidi="ar"/>
              </w:rPr>
              <w:t>2</w:t>
            </w:r>
          </w:p>
        </w:tc>
        <w:tc>
          <w:tcPr>
            <w:tcW w:w="3420" w:type="dxa"/>
            <w:tcBorders>
              <w:top w:val="single" w:color="auto" w:sz="6" w:space="0"/>
              <w:left w:val="single" w:color="auto" w:sz="6" w:space="0"/>
              <w:bottom w:val="single" w:color="auto" w:sz="6" w:space="0"/>
              <w:right w:val="single" w:color="auto" w:sz="6" w:space="0"/>
            </w:tcBorders>
            <w:shd w:val="clear" w:color="auto" w:fill="auto"/>
            <w:vAlign w:val="center"/>
          </w:tcPr>
          <w:p w14:paraId="4A16304B">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14:paraId="28E5BF05">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1620" w:type="dxa"/>
            <w:tcBorders>
              <w:top w:val="single" w:color="auto" w:sz="6" w:space="0"/>
              <w:left w:val="single" w:color="auto" w:sz="6" w:space="0"/>
              <w:bottom w:val="single" w:color="auto" w:sz="6" w:space="0"/>
              <w:right w:val="single" w:color="auto" w:sz="4" w:space="0"/>
            </w:tcBorders>
            <w:shd w:val="clear" w:color="auto" w:fill="auto"/>
            <w:vAlign w:val="center"/>
          </w:tcPr>
          <w:p w14:paraId="6E492283">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2160" w:type="dxa"/>
            <w:tcBorders>
              <w:top w:val="single" w:color="auto" w:sz="6" w:space="0"/>
              <w:left w:val="single" w:color="auto" w:sz="4" w:space="0"/>
              <w:bottom w:val="single" w:color="auto" w:sz="6" w:space="0"/>
              <w:right w:val="double" w:color="auto" w:sz="4" w:space="0"/>
            </w:tcBorders>
            <w:shd w:val="clear" w:color="auto" w:fill="auto"/>
            <w:vAlign w:val="center"/>
          </w:tcPr>
          <w:p w14:paraId="37724EEF">
            <w:pPr>
              <w:keepNext w:val="0"/>
              <w:keepLines w:val="0"/>
              <w:widowControl/>
              <w:suppressLineNumbers w:val="0"/>
              <w:spacing w:before="0" w:beforeAutospacing="0" w:after="60" w:afterAutospacing="0"/>
              <w:ind w:left="0" w:right="0"/>
              <w:rPr>
                <w:rFonts w:hint="default" w:ascii="宋体" w:hAnsi="宋体" w:eastAsia="宋体" w:cs="宋体"/>
                <w:szCs w:val="21"/>
              </w:rPr>
            </w:pPr>
          </w:p>
        </w:tc>
      </w:tr>
      <w:tr w14:paraId="348631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98" w:hRule="atLeast"/>
          <w:jc w:val="center"/>
        </w:trPr>
        <w:tc>
          <w:tcPr>
            <w:tcW w:w="777" w:type="dxa"/>
            <w:tcBorders>
              <w:top w:val="single" w:color="auto" w:sz="6" w:space="0"/>
              <w:left w:val="double" w:color="auto" w:sz="4" w:space="0"/>
              <w:bottom w:val="single" w:color="auto" w:sz="6" w:space="0"/>
              <w:right w:val="single" w:color="auto" w:sz="6" w:space="0"/>
            </w:tcBorders>
            <w:shd w:val="clear" w:color="auto" w:fill="auto"/>
            <w:vAlign w:val="center"/>
          </w:tcPr>
          <w:p w14:paraId="783492AE">
            <w:pPr>
              <w:keepNext w:val="0"/>
              <w:keepLines w:val="0"/>
              <w:widowControl/>
              <w:suppressLineNumbers w:val="0"/>
              <w:spacing w:before="0" w:beforeAutospacing="0" w:after="60" w:afterAutospacing="0"/>
              <w:ind w:left="0" w:right="0"/>
              <w:jc w:val="center"/>
              <w:rPr>
                <w:rFonts w:hint="default" w:ascii="宋体" w:hAnsi="宋体" w:eastAsia="宋体" w:cs="宋体"/>
                <w:szCs w:val="21"/>
              </w:rPr>
            </w:pPr>
            <w:r>
              <w:rPr>
                <w:rFonts w:hint="eastAsia" w:ascii="宋体" w:hAnsi="宋体" w:eastAsia="宋体" w:cs="宋体"/>
                <w:szCs w:val="21"/>
                <w:lang w:bidi="ar"/>
              </w:rPr>
              <w:t>3</w:t>
            </w:r>
          </w:p>
        </w:tc>
        <w:tc>
          <w:tcPr>
            <w:tcW w:w="3420" w:type="dxa"/>
            <w:tcBorders>
              <w:top w:val="single" w:color="auto" w:sz="6" w:space="0"/>
              <w:left w:val="single" w:color="auto" w:sz="6" w:space="0"/>
              <w:bottom w:val="single" w:color="auto" w:sz="6" w:space="0"/>
              <w:right w:val="single" w:color="auto" w:sz="6" w:space="0"/>
            </w:tcBorders>
            <w:shd w:val="clear" w:color="auto" w:fill="auto"/>
            <w:vAlign w:val="center"/>
          </w:tcPr>
          <w:p w14:paraId="4E9442BE">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14:paraId="5A0C56BB">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1620" w:type="dxa"/>
            <w:tcBorders>
              <w:top w:val="single" w:color="auto" w:sz="6" w:space="0"/>
              <w:left w:val="single" w:color="auto" w:sz="6" w:space="0"/>
              <w:bottom w:val="single" w:color="auto" w:sz="6" w:space="0"/>
              <w:right w:val="single" w:color="auto" w:sz="4" w:space="0"/>
            </w:tcBorders>
            <w:shd w:val="clear" w:color="auto" w:fill="auto"/>
            <w:vAlign w:val="center"/>
          </w:tcPr>
          <w:p w14:paraId="231094AF">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2160" w:type="dxa"/>
            <w:tcBorders>
              <w:top w:val="single" w:color="auto" w:sz="6" w:space="0"/>
              <w:left w:val="single" w:color="auto" w:sz="4" w:space="0"/>
              <w:bottom w:val="single" w:color="auto" w:sz="6" w:space="0"/>
              <w:right w:val="double" w:color="auto" w:sz="4" w:space="0"/>
            </w:tcBorders>
            <w:shd w:val="clear" w:color="auto" w:fill="auto"/>
            <w:vAlign w:val="center"/>
          </w:tcPr>
          <w:p w14:paraId="0D4AEA3B">
            <w:pPr>
              <w:keepNext w:val="0"/>
              <w:keepLines w:val="0"/>
              <w:widowControl/>
              <w:suppressLineNumbers w:val="0"/>
              <w:spacing w:before="0" w:beforeAutospacing="0" w:after="60" w:afterAutospacing="0"/>
              <w:ind w:left="0" w:right="0"/>
              <w:rPr>
                <w:rFonts w:hint="default" w:ascii="宋体" w:hAnsi="宋体" w:eastAsia="宋体" w:cs="宋体"/>
                <w:szCs w:val="21"/>
              </w:rPr>
            </w:pPr>
          </w:p>
        </w:tc>
      </w:tr>
      <w:tr w14:paraId="35B7AD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98" w:hRule="atLeast"/>
          <w:jc w:val="center"/>
        </w:trPr>
        <w:tc>
          <w:tcPr>
            <w:tcW w:w="777" w:type="dxa"/>
            <w:tcBorders>
              <w:top w:val="single" w:color="auto" w:sz="6" w:space="0"/>
              <w:left w:val="double" w:color="auto" w:sz="4" w:space="0"/>
              <w:bottom w:val="single" w:color="auto" w:sz="6" w:space="0"/>
              <w:right w:val="single" w:color="auto" w:sz="6" w:space="0"/>
            </w:tcBorders>
            <w:shd w:val="clear" w:color="auto" w:fill="auto"/>
            <w:vAlign w:val="center"/>
          </w:tcPr>
          <w:p w14:paraId="322E5061">
            <w:pPr>
              <w:keepNext w:val="0"/>
              <w:keepLines w:val="0"/>
              <w:widowControl/>
              <w:suppressLineNumbers w:val="0"/>
              <w:spacing w:before="0" w:beforeAutospacing="0" w:after="60" w:afterAutospacing="0"/>
              <w:ind w:left="0" w:right="0"/>
              <w:jc w:val="center"/>
              <w:rPr>
                <w:rFonts w:hint="default" w:ascii="宋体" w:hAnsi="宋体" w:eastAsia="宋体" w:cs="宋体"/>
                <w:szCs w:val="21"/>
              </w:rPr>
            </w:pPr>
            <w:r>
              <w:rPr>
                <w:rFonts w:hint="eastAsia" w:ascii="宋体" w:hAnsi="宋体" w:eastAsia="宋体" w:cs="宋体"/>
                <w:szCs w:val="21"/>
                <w:lang w:bidi="ar"/>
              </w:rPr>
              <w:t>4</w:t>
            </w:r>
          </w:p>
        </w:tc>
        <w:tc>
          <w:tcPr>
            <w:tcW w:w="3420" w:type="dxa"/>
            <w:tcBorders>
              <w:top w:val="single" w:color="auto" w:sz="6" w:space="0"/>
              <w:left w:val="single" w:color="auto" w:sz="6" w:space="0"/>
              <w:bottom w:val="single" w:color="auto" w:sz="6" w:space="0"/>
              <w:right w:val="single" w:color="auto" w:sz="6" w:space="0"/>
            </w:tcBorders>
            <w:shd w:val="clear" w:color="auto" w:fill="auto"/>
            <w:vAlign w:val="center"/>
          </w:tcPr>
          <w:p w14:paraId="3A8F7338">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14:paraId="1964DBE4">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1620" w:type="dxa"/>
            <w:tcBorders>
              <w:top w:val="single" w:color="auto" w:sz="6" w:space="0"/>
              <w:left w:val="single" w:color="auto" w:sz="6" w:space="0"/>
              <w:bottom w:val="single" w:color="auto" w:sz="6" w:space="0"/>
              <w:right w:val="single" w:color="auto" w:sz="4" w:space="0"/>
            </w:tcBorders>
            <w:shd w:val="clear" w:color="auto" w:fill="auto"/>
            <w:vAlign w:val="center"/>
          </w:tcPr>
          <w:p w14:paraId="50FF8C7D">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2160" w:type="dxa"/>
            <w:tcBorders>
              <w:top w:val="single" w:color="auto" w:sz="6" w:space="0"/>
              <w:left w:val="single" w:color="auto" w:sz="4" w:space="0"/>
              <w:bottom w:val="single" w:color="auto" w:sz="6" w:space="0"/>
              <w:right w:val="double" w:color="auto" w:sz="4" w:space="0"/>
            </w:tcBorders>
            <w:shd w:val="clear" w:color="auto" w:fill="auto"/>
            <w:vAlign w:val="center"/>
          </w:tcPr>
          <w:p w14:paraId="2EFDFB68">
            <w:pPr>
              <w:keepNext w:val="0"/>
              <w:keepLines w:val="0"/>
              <w:widowControl/>
              <w:suppressLineNumbers w:val="0"/>
              <w:spacing w:before="0" w:beforeAutospacing="0" w:after="60" w:afterAutospacing="0"/>
              <w:ind w:left="0" w:right="0"/>
              <w:rPr>
                <w:rFonts w:hint="default" w:ascii="宋体" w:hAnsi="宋体" w:eastAsia="宋体" w:cs="宋体"/>
                <w:szCs w:val="21"/>
              </w:rPr>
            </w:pPr>
          </w:p>
        </w:tc>
      </w:tr>
      <w:tr w14:paraId="337408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62" w:hRule="atLeast"/>
          <w:jc w:val="center"/>
        </w:trPr>
        <w:tc>
          <w:tcPr>
            <w:tcW w:w="777" w:type="dxa"/>
            <w:tcBorders>
              <w:top w:val="single" w:color="auto" w:sz="6" w:space="0"/>
              <w:left w:val="double" w:color="auto" w:sz="4" w:space="0"/>
              <w:bottom w:val="single" w:color="auto" w:sz="6" w:space="0"/>
              <w:right w:val="single" w:color="auto" w:sz="6" w:space="0"/>
            </w:tcBorders>
            <w:shd w:val="clear" w:color="auto" w:fill="auto"/>
            <w:vAlign w:val="center"/>
          </w:tcPr>
          <w:p w14:paraId="73CBD3A9">
            <w:pPr>
              <w:keepNext w:val="0"/>
              <w:keepLines w:val="0"/>
              <w:widowControl/>
              <w:suppressLineNumbers w:val="0"/>
              <w:spacing w:before="0" w:beforeAutospacing="0" w:after="60" w:afterAutospacing="0"/>
              <w:ind w:left="0" w:right="0"/>
              <w:jc w:val="center"/>
              <w:rPr>
                <w:rFonts w:hint="default" w:ascii="宋体" w:hAnsi="宋体" w:eastAsia="宋体" w:cs="宋体"/>
                <w:szCs w:val="21"/>
              </w:rPr>
            </w:pPr>
            <w:r>
              <w:rPr>
                <w:rFonts w:hint="eastAsia" w:ascii="宋体" w:hAnsi="宋体" w:eastAsia="宋体" w:cs="宋体"/>
                <w:szCs w:val="21"/>
                <w:lang w:bidi="ar"/>
              </w:rPr>
              <w:t>5</w:t>
            </w:r>
          </w:p>
        </w:tc>
        <w:tc>
          <w:tcPr>
            <w:tcW w:w="3420" w:type="dxa"/>
            <w:tcBorders>
              <w:top w:val="single" w:color="auto" w:sz="6" w:space="0"/>
              <w:left w:val="single" w:color="auto" w:sz="6" w:space="0"/>
              <w:bottom w:val="single" w:color="auto" w:sz="6" w:space="0"/>
              <w:right w:val="single" w:color="auto" w:sz="6" w:space="0"/>
            </w:tcBorders>
            <w:shd w:val="clear" w:color="auto" w:fill="auto"/>
            <w:vAlign w:val="center"/>
          </w:tcPr>
          <w:p w14:paraId="42A7D380">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14:paraId="1B230393">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1620" w:type="dxa"/>
            <w:tcBorders>
              <w:top w:val="single" w:color="auto" w:sz="6" w:space="0"/>
              <w:left w:val="single" w:color="auto" w:sz="6" w:space="0"/>
              <w:bottom w:val="single" w:color="auto" w:sz="6" w:space="0"/>
              <w:right w:val="single" w:color="auto" w:sz="4" w:space="0"/>
            </w:tcBorders>
            <w:shd w:val="clear" w:color="auto" w:fill="auto"/>
            <w:vAlign w:val="center"/>
          </w:tcPr>
          <w:p w14:paraId="370CCB0A">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2160" w:type="dxa"/>
            <w:tcBorders>
              <w:top w:val="single" w:color="auto" w:sz="6" w:space="0"/>
              <w:left w:val="single" w:color="auto" w:sz="4" w:space="0"/>
              <w:bottom w:val="single" w:color="auto" w:sz="6" w:space="0"/>
              <w:right w:val="double" w:color="auto" w:sz="4" w:space="0"/>
            </w:tcBorders>
            <w:shd w:val="clear" w:color="auto" w:fill="auto"/>
            <w:vAlign w:val="center"/>
          </w:tcPr>
          <w:p w14:paraId="72243A79">
            <w:pPr>
              <w:keepNext w:val="0"/>
              <w:keepLines w:val="0"/>
              <w:widowControl/>
              <w:suppressLineNumbers w:val="0"/>
              <w:spacing w:before="0" w:beforeAutospacing="0" w:after="60" w:afterAutospacing="0"/>
              <w:ind w:left="0" w:right="0"/>
              <w:rPr>
                <w:rFonts w:hint="default" w:ascii="宋体" w:hAnsi="宋体" w:eastAsia="宋体" w:cs="宋体"/>
                <w:szCs w:val="21"/>
              </w:rPr>
            </w:pPr>
          </w:p>
        </w:tc>
      </w:tr>
      <w:tr w14:paraId="50C8CE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54" w:hRule="atLeast"/>
          <w:jc w:val="center"/>
        </w:trPr>
        <w:tc>
          <w:tcPr>
            <w:tcW w:w="777" w:type="dxa"/>
            <w:tcBorders>
              <w:top w:val="single" w:color="auto" w:sz="6" w:space="0"/>
              <w:left w:val="double" w:color="auto" w:sz="4" w:space="0"/>
              <w:bottom w:val="single" w:color="auto" w:sz="6" w:space="0"/>
              <w:right w:val="single" w:color="auto" w:sz="6" w:space="0"/>
            </w:tcBorders>
            <w:shd w:val="clear" w:color="auto" w:fill="auto"/>
            <w:vAlign w:val="center"/>
          </w:tcPr>
          <w:p w14:paraId="0834C4F7">
            <w:pPr>
              <w:keepNext w:val="0"/>
              <w:keepLines w:val="0"/>
              <w:widowControl/>
              <w:suppressLineNumbers w:val="0"/>
              <w:spacing w:before="0" w:beforeAutospacing="0" w:after="60" w:afterAutospacing="0"/>
              <w:ind w:left="0" w:right="0"/>
              <w:jc w:val="center"/>
              <w:rPr>
                <w:rFonts w:hint="default" w:ascii="宋体" w:hAnsi="宋体" w:eastAsia="宋体" w:cs="宋体"/>
                <w:szCs w:val="21"/>
              </w:rPr>
            </w:pPr>
            <w:r>
              <w:rPr>
                <w:rFonts w:hint="eastAsia" w:ascii="宋体" w:hAnsi="宋体" w:eastAsia="宋体" w:cs="宋体"/>
                <w:szCs w:val="21"/>
                <w:lang w:bidi="ar"/>
              </w:rPr>
              <w:t>6</w:t>
            </w:r>
          </w:p>
        </w:tc>
        <w:tc>
          <w:tcPr>
            <w:tcW w:w="3420" w:type="dxa"/>
            <w:tcBorders>
              <w:top w:val="single" w:color="auto" w:sz="6" w:space="0"/>
              <w:left w:val="single" w:color="auto" w:sz="6" w:space="0"/>
              <w:bottom w:val="single" w:color="auto" w:sz="6" w:space="0"/>
              <w:right w:val="single" w:color="auto" w:sz="6" w:space="0"/>
            </w:tcBorders>
            <w:shd w:val="clear" w:color="auto" w:fill="auto"/>
            <w:vAlign w:val="center"/>
          </w:tcPr>
          <w:p w14:paraId="0CB518AA">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14:paraId="4DE99D7E">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1620" w:type="dxa"/>
            <w:tcBorders>
              <w:top w:val="single" w:color="auto" w:sz="6" w:space="0"/>
              <w:left w:val="single" w:color="auto" w:sz="6" w:space="0"/>
              <w:bottom w:val="single" w:color="auto" w:sz="6" w:space="0"/>
              <w:right w:val="single" w:color="auto" w:sz="4" w:space="0"/>
            </w:tcBorders>
            <w:shd w:val="clear" w:color="auto" w:fill="auto"/>
            <w:vAlign w:val="center"/>
          </w:tcPr>
          <w:p w14:paraId="07422055">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2160" w:type="dxa"/>
            <w:tcBorders>
              <w:top w:val="single" w:color="auto" w:sz="6" w:space="0"/>
              <w:left w:val="single" w:color="auto" w:sz="4" w:space="0"/>
              <w:bottom w:val="single" w:color="auto" w:sz="6" w:space="0"/>
              <w:right w:val="double" w:color="auto" w:sz="4" w:space="0"/>
            </w:tcBorders>
            <w:shd w:val="clear" w:color="auto" w:fill="auto"/>
            <w:vAlign w:val="center"/>
          </w:tcPr>
          <w:p w14:paraId="2EA25D82">
            <w:pPr>
              <w:keepNext w:val="0"/>
              <w:keepLines w:val="0"/>
              <w:widowControl/>
              <w:suppressLineNumbers w:val="0"/>
              <w:spacing w:before="0" w:beforeAutospacing="0" w:after="60" w:afterAutospacing="0"/>
              <w:ind w:left="0" w:right="0"/>
              <w:rPr>
                <w:rFonts w:hint="default" w:ascii="宋体" w:hAnsi="宋体" w:eastAsia="宋体" w:cs="宋体"/>
                <w:szCs w:val="21"/>
              </w:rPr>
            </w:pPr>
          </w:p>
        </w:tc>
      </w:tr>
      <w:tr w14:paraId="687D0A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54" w:hRule="atLeast"/>
          <w:jc w:val="center"/>
        </w:trPr>
        <w:tc>
          <w:tcPr>
            <w:tcW w:w="777" w:type="dxa"/>
            <w:tcBorders>
              <w:top w:val="single" w:color="auto" w:sz="6" w:space="0"/>
              <w:left w:val="double" w:color="auto" w:sz="4" w:space="0"/>
              <w:bottom w:val="single" w:color="auto" w:sz="6" w:space="0"/>
              <w:right w:val="single" w:color="auto" w:sz="6" w:space="0"/>
            </w:tcBorders>
            <w:shd w:val="clear" w:color="auto" w:fill="auto"/>
            <w:vAlign w:val="center"/>
          </w:tcPr>
          <w:p w14:paraId="37BC59C0">
            <w:pPr>
              <w:keepNext w:val="0"/>
              <w:keepLines w:val="0"/>
              <w:widowControl/>
              <w:suppressLineNumbers w:val="0"/>
              <w:spacing w:before="0" w:beforeAutospacing="0" w:after="60" w:afterAutospacing="0"/>
              <w:ind w:left="0" w:right="0"/>
              <w:jc w:val="center"/>
              <w:rPr>
                <w:rFonts w:hint="default" w:ascii="宋体" w:hAnsi="宋体" w:eastAsia="宋体" w:cs="宋体"/>
                <w:szCs w:val="21"/>
              </w:rPr>
            </w:pPr>
            <w:r>
              <w:rPr>
                <w:rFonts w:hint="eastAsia" w:ascii="宋体" w:hAnsi="宋体" w:eastAsia="宋体" w:cs="宋体"/>
                <w:szCs w:val="21"/>
                <w:lang w:bidi="ar"/>
              </w:rPr>
              <w:t>…</w:t>
            </w:r>
          </w:p>
        </w:tc>
        <w:tc>
          <w:tcPr>
            <w:tcW w:w="3420" w:type="dxa"/>
            <w:tcBorders>
              <w:top w:val="single" w:color="auto" w:sz="6" w:space="0"/>
              <w:left w:val="single" w:color="auto" w:sz="6" w:space="0"/>
              <w:bottom w:val="single" w:color="auto" w:sz="6" w:space="0"/>
              <w:right w:val="single" w:color="auto" w:sz="6" w:space="0"/>
            </w:tcBorders>
            <w:shd w:val="clear" w:color="auto" w:fill="auto"/>
            <w:vAlign w:val="center"/>
          </w:tcPr>
          <w:p w14:paraId="088E2019">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14:paraId="617F588B">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1620" w:type="dxa"/>
            <w:tcBorders>
              <w:top w:val="single" w:color="auto" w:sz="6" w:space="0"/>
              <w:left w:val="single" w:color="auto" w:sz="6" w:space="0"/>
              <w:bottom w:val="single" w:color="auto" w:sz="6" w:space="0"/>
              <w:right w:val="single" w:color="auto" w:sz="4" w:space="0"/>
            </w:tcBorders>
            <w:shd w:val="clear" w:color="auto" w:fill="auto"/>
            <w:vAlign w:val="center"/>
          </w:tcPr>
          <w:p w14:paraId="1AC9CCA6">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2160" w:type="dxa"/>
            <w:tcBorders>
              <w:top w:val="single" w:color="auto" w:sz="6" w:space="0"/>
              <w:left w:val="single" w:color="auto" w:sz="4" w:space="0"/>
              <w:bottom w:val="single" w:color="auto" w:sz="6" w:space="0"/>
              <w:right w:val="double" w:color="auto" w:sz="4" w:space="0"/>
            </w:tcBorders>
            <w:shd w:val="clear" w:color="auto" w:fill="auto"/>
            <w:vAlign w:val="center"/>
          </w:tcPr>
          <w:p w14:paraId="22A68410">
            <w:pPr>
              <w:keepNext w:val="0"/>
              <w:keepLines w:val="0"/>
              <w:widowControl/>
              <w:suppressLineNumbers w:val="0"/>
              <w:spacing w:before="0" w:beforeAutospacing="0" w:after="60" w:afterAutospacing="0"/>
              <w:ind w:left="0" w:right="0"/>
              <w:rPr>
                <w:rFonts w:hint="default" w:ascii="宋体" w:hAnsi="宋体" w:eastAsia="宋体" w:cs="宋体"/>
                <w:szCs w:val="21"/>
              </w:rPr>
            </w:pPr>
          </w:p>
        </w:tc>
      </w:tr>
      <w:tr w14:paraId="3882A6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340" w:hRule="atLeast"/>
          <w:jc w:val="center"/>
        </w:trPr>
        <w:tc>
          <w:tcPr>
            <w:tcW w:w="5817" w:type="dxa"/>
            <w:gridSpan w:val="3"/>
            <w:tcBorders>
              <w:top w:val="single" w:color="auto" w:sz="6" w:space="0"/>
              <w:left w:val="double" w:color="auto" w:sz="4" w:space="0"/>
              <w:bottom w:val="double" w:color="auto" w:sz="4" w:space="0"/>
              <w:right w:val="single" w:color="auto" w:sz="6" w:space="0"/>
            </w:tcBorders>
            <w:shd w:val="clear" w:color="auto" w:fill="auto"/>
            <w:vAlign w:val="center"/>
          </w:tcPr>
          <w:p w14:paraId="6533E488">
            <w:pPr>
              <w:keepNext w:val="0"/>
              <w:keepLines w:val="0"/>
              <w:widowControl/>
              <w:suppressLineNumbers w:val="0"/>
              <w:spacing w:before="0" w:beforeAutospacing="0" w:after="60" w:afterAutospacing="0"/>
              <w:ind w:left="0" w:right="0"/>
              <w:rPr>
                <w:rFonts w:hint="default" w:ascii="宋体" w:hAnsi="宋体" w:eastAsia="宋体" w:cs="宋体"/>
                <w:szCs w:val="21"/>
              </w:rPr>
            </w:pPr>
            <w:r>
              <w:rPr>
                <w:rFonts w:hint="eastAsia" w:ascii="宋体" w:hAnsi="宋体" w:eastAsia="宋体" w:cs="宋体"/>
                <w:szCs w:val="21"/>
                <w:lang w:bidi="ar"/>
              </w:rPr>
              <w:t>投标总价</w:t>
            </w:r>
          </w:p>
        </w:tc>
        <w:tc>
          <w:tcPr>
            <w:tcW w:w="1620" w:type="dxa"/>
            <w:tcBorders>
              <w:top w:val="single" w:color="auto" w:sz="6" w:space="0"/>
              <w:left w:val="single" w:color="auto" w:sz="6" w:space="0"/>
              <w:bottom w:val="double" w:color="auto" w:sz="4" w:space="0"/>
              <w:right w:val="single" w:color="auto" w:sz="4" w:space="0"/>
            </w:tcBorders>
            <w:shd w:val="clear" w:color="auto" w:fill="auto"/>
            <w:vAlign w:val="center"/>
          </w:tcPr>
          <w:p w14:paraId="5F9A3777">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2160" w:type="dxa"/>
            <w:tcBorders>
              <w:top w:val="single" w:color="auto" w:sz="6" w:space="0"/>
              <w:left w:val="single" w:color="auto" w:sz="4" w:space="0"/>
              <w:bottom w:val="double" w:color="auto" w:sz="4" w:space="0"/>
              <w:right w:val="double" w:color="auto" w:sz="4" w:space="0"/>
            </w:tcBorders>
            <w:shd w:val="clear" w:color="auto" w:fill="auto"/>
            <w:vAlign w:val="center"/>
          </w:tcPr>
          <w:p w14:paraId="7AC98CCD">
            <w:pPr>
              <w:keepNext w:val="0"/>
              <w:keepLines w:val="0"/>
              <w:widowControl/>
              <w:suppressLineNumbers w:val="0"/>
              <w:spacing w:before="0" w:beforeAutospacing="0" w:after="60" w:afterAutospacing="0"/>
              <w:ind w:left="0" w:right="0"/>
              <w:rPr>
                <w:rFonts w:hint="default" w:ascii="宋体" w:hAnsi="宋体" w:eastAsia="宋体" w:cs="宋体"/>
                <w:szCs w:val="21"/>
              </w:rPr>
            </w:pPr>
          </w:p>
        </w:tc>
      </w:tr>
    </w:tbl>
    <w:p w14:paraId="3AB475D7">
      <w:pPr>
        <w:spacing w:after="60"/>
        <w:jc w:val="left"/>
        <w:rPr>
          <w:rFonts w:hint="eastAsia" w:ascii="仿宋_GB2312" w:hAnsi="仿宋_GB2312" w:eastAsia="仿宋_GB2312" w:cs="仿宋_GB2312"/>
          <w:b/>
          <w:bCs/>
          <w:color w:val="FF0000"/>
          <w:szCs w:val="21"/>
        </w:rPr>
      </w:pPr>
      <w:r>
        <w:rPr>
          <w:rFonts w:hint="eastAsia" w:ascii="仿宋_GB2312" w:hAnsi="仿宋_GB2312" w:eastAsia="仿宋_GB2312" w:cs="仿宋_GB2312"/>
          <w:b/>
          <w:bCs/>
          <w:color w:val="FF0000"/>
          <w:lang w:val="en-US" w:eastAsia="zh-CN"/>
        </w:rPr>
        <w:t>特别提示：</w:t>
      </w:r>
      <w:r>
        <w:rPr>
          <w:rFonts w:hint="eastAsia" w:ascii="仿宋_GB2312" w:hAnsi="仿宋_GB2312" w:eastAsia="仿宋_GB2312" w:cs="仿宋_GB2312"/>
          <w:b/>
          <w:bCs/>
          <w:color w:val="FF0000"/>
          <w:szCs w:val="21"/>
          <w:lang w:bidi="ar"/>
        </w:rPr>
        <w:t>1、所有价格应按“招标文件”中规定的货币单位填写；</w:t>
      </w:r>
    </w:p>
    <w:p w14:paraId="1BFAFBC8">
      <w:pPr>
        <w:spacing w:after="60"/>
        <w:ind w:firstLine="468"/>
        <w:jc w:val="left"/>
        <w:rPr>
          <w:rFonts w:hint="eastAsia" w:ascii="仿宋_GB2312" w:hAnsi="仿宋_GB2312" w:eastAsia="仿宋_GB2312" w:cs="仿宋_GB2312"/>
          <w:b/>
          <w:bCs/>
          <w:color w:val="FF0000"/>
          <w:szCs w:val="21"/>
        </w:rPr>
      </w:pPr>
      <w:r>
        <w:rPr>
          <w:rFonts w:hint="eastAsia" w:ascii="仿宋_GB2312" w:hAnsi="仿宋_GB2312" w:eastAsia="仿宋_GB2312" w:cs="仿宋_GB2312"/>
          <w:b/>
          <w:bCs/>
          <w:color w:val="FF0000"/>
          <w:szCs w:val="21"/>
          <w:lang w:bidi="ar"/>
        </w:rPr>
        <w:t>2、投标总价应为以上各分项价格之和；</w:t>
      </w:r>
    </w:p>
    <w:p w14:paraId="3091BDB2">
      <w:pPr>
        <w:spacing w:after="60"/>
        <w:ind w:firstLine="468"/>
        <w:jc w:val="left"/>
        <w:rPr>
          <w:rFonts w:hint="eastAsia" w:ascii="仿宋_GB2312" w:hAnsi="仿宋_GB2312" w:eastAsia="仿宋_GB2312" w:cs="仿宋_GB2312"/>
          <w:b/>
          <w:bCs/>
          <w:color w:val="FF0000"/>
          <w:szCs w:val="21"/>
        </w:rPr>
      </w:pPr>
      <w:r>
        <w:rPr>
          <w:rFonts w:hint="eastAsia" w:ascii="仿宋_GB2312" w:hAnsi="仿宋_GB2312" w:eastAsia="仿宋_GB2312" w:cs="仿宋_GB2312"/>
          <w:b/>
          <w:bCs/>
          <w:color w:val="FF0000"/>
          <w:szCs w:val="21"/>
          <w:lang w:bidi="ar"/>
        </w:rPr>
        <w:t>3、投标人如果需要对报价或其它内容加以说明，可在备注栏填写；</w:t>
      </w:r>
    </w:p>
    <w:p w14:paraId="09044473">
      <w:pPr>
        <w:spacing w:after="60"/>
        <w:ind w:firstLine="422" w:firstLineChars="200"/>
        <w:jc w:val="left"/>
        <w:rPr>
          <w:rFonts w:hint="eastAsia" w:ascii="仿宋_GB2312" w:hAnsi="仿宋_GB2312" w:eastAsia="仿宋_GB2312" w:cs="仿宋_GB2312"/>
          <w:b/>
          <w:bCs/>
          <w:color w:val="FF0000"/>
          <w:szCs w:val="21"/>
          <w:lang w:bidi="ar"/>
        </w:rPr>
      </w:pPr>
      <w:r>
        <w:rPr>
          <w:rFonts w:hint="eastAsia" w:ascii="仿宋_GB2312" w:hAnsi="仿宋_GB2312" w:eastAsia="仿宋_GB2312" w:cs="仿宋_GB2312"/>
          <w:b/>
          <w:bCs/>
          <w:color w:val="FF0000"/>
          <w:szCs w:val="21"/>
          <w:lang w:bidi="ar"/>
        </w:rPr>
        <w:t>4、本表格仅为指导性范本，供应商应根据项目具体情况对各分项内容进行调整提供详细分项报价。</w:t>
      </w:r>
    </w:p>
    <w:p w14:paraId="20832865">
      <w:pPr>
        <w:spacing w:after="60"/>
        <w:ind w:firstLine="422" w:firstLineChars="200"/>
        <w:jc w:val="left"/>
        <w:rPr>
          <w:rFonts w:hint="eastAsia" w:ascii="黑体" w:hAnsi="黑体" w:eastAsia="黑体" w:cs="Times New Roman"/>
          <w:kern w:val="2"/>
          <w:sz w:val="40"/>
          <w:szCs w:val="40"/>
          <w:lang w:val="en-US" w:eastAsia="zh-CN" w:bidi="ar-SA"/>
        </w:rPr>
      </w:pPr>
      <w:r>
        <w:rPr>
          <w:rFonts w:hint="eastAsia" w:ascii="仿宋_GB2312" w:hAnsi="仿宋_GB2312" w:eastAsia="仿宋_GB2312" w:cs="仿宋_GB2312"/>
          <w:b/>
          <w:bCs/>
          <w:color w:val="FF0000"/>
          <w:szCs w:val="21"/>
          <w:lang w:val="en-US" w:eastAsia="zh-CN" w:bidi="ar"/>
        </w:rPr>
        <w:t>5、</w:t>
      </w:r>
      <w:r>
        <w:rPr>
          <w:rFonts w:hint="eastAsia" w:ascii="仿宋_GB2312" w:hAnsi="仿宋_GB2312" w:eastAsia="仿宋_GB2312" w:cs="仿宋_GB2312"/>
          <w:b/>
          <w:bCs/>
          <w:color w:val="FF0000"/>
          <w:lang w:val="en-US" w:eastAsia="zh-CN"/>
        </w:rPr>
        <w:t>投标人的投标报价不得超过预算金额，否则将作投标无效处理。</w:t>
      </w:r>
      <w:r>
        <w:rPr>
          <w:rFonts w:hint="eastAsia" w:ascii="仿宋_GB2312" w:hAnsi="仿宋_GB2312" w:eastAsia="仿宋_GB2312" w:cs="仿宋_GB2312"/>
          <w:b/>
          <w:bCs/>
          <w:color w:val="FF0000"/>
          <w:lang w:val="en-US" w:eastAsia="zh-CN"/>
        </w:rPr>
        <w:br w:type="textWrapping"/>
      </w:r>
    </w:p>
    <w:p w14:paraId="21FBBCC2">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eastAsia" w:ascii="黑体" w:hAnsi="黑体" w:eastAsia="黑体" w:cs="Times New Roman"/>
          <w:kern w:val="2"/>
          <w:sz w:val="40"/>
          <w:szCs w:val="40"/>
          <w:lang w:val="en-US" w:eastAsia="zh-CN" w:bidi="ar-SA"/>
        </w:rPr>
        <w:sectPr>
          <w:type w:val="continuous"/>
          <w:pgSz w:w="11907" w:h="16840"/>
          <w:pgMar w:top="1440" w:right="1797" w:bottom="1440" w:left="1797" w:header="851" w:footer="992" w:gutter="0"/>
          <w:cols w:space="425" w:num="1"/>
          <w:titlePg/>
          <w:docGrid w:linePitch="462" w:charSpace="0"/>
        </w:sectPr>
      </w:pPr>
    </w:p>
    <w:p w14:paraId="37A8334B">
      <w:pPr>
        <w:pStyle w:val="14"/>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t>七、实质性条款响应情况表</w:t>
      </w:r>
    </w:p>
    <w:tbl>
      <w:tblPr>
        <w:tblStyle w:val="16"/>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514"/>
        <w:gridCol w:w="1953"/>
        <w:gridCol w:w="1377"/>
        <w:gridCol w:w="668"/>
      </w:tblGrid>
      <w:tr w14:paraId="2F4A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4F520C4F">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3514" w:type="dxa"/>
            <w:vAlign w:val="center"/>
          </w:tcPr>
          <w:p w14:paraId="0075E8A3">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953" w:type="dxa"/>
            <w:vAlign w:val="center"/>
          </w:tcPr>
          <w:p w14:paraId="139F0AD7">
            <w:pPr>
              <w:adjustRightInd w:val="0"/>
              <w:snapToGrid w:val="0"/>
              <w:spacing w:line="360" w:lineRule="auto"/>
              <w:jc w:val="center"/>
              <w:rPr>
                <w:rFonts w:ascii="宋体" w:hAnsi="宋体"/>
                <w:kern w:val="0"/>
                <w:szCs w:val="21"/>
              </w:rPr>
            </w:pPr>
            <w:r>
              <w:rPr>
                <w:rFonts w:hint="eastAsia"/>
              </w:rPr>
              <w:t>投标响应</w:t>
            </w:r>
          </w:p>
        </w:tc>
        <w:tc>
          <w:tcPr>
            <w:tcW w:w="1377" w:type="dxa"/>
            <w:vAlign w:val="center"/>
          </w:tcPr>
          <w:p w14:paraId="66AA8B46">
            <w:pPr>
              <w:adjustRightInd w:val="0"/>
              <w:snapToGrid w:val="0"/>
              <w:spacing w:line="360" w:lineRule="auto"/>
              <w:jc w:val="center"/>
              <w:rPr>
                <w:rFonts w:ascii="宋体" w:hAnsi="宋体"/>
                <w:kern w:val="0"/>
                <w:szCs w:val="21"/>
              </w:rPr>
            </w:pPr>
            <w:r>
              <w:rPr>
                <w:rFonts w:hint="eastAsia"/>
              </w:rPr>
              <w:t>偏离情况</w:t>
            </w:r>
          </w:p>
        </w:tc>
        <w:tc>
          <w:tcPr>
            <w:tcW w:w="668" w:type="dxa"/>
            <w:vAlign w:val="center"/>
          </w:tcPr>
          <w:p w14:paraId="082EC104">
            <w:pPr>
              <w:adjustRightInd w:val="0"/>
              <w:snapToGrid w:val="0"/>
              <w:spacing w:line="360" w:lineRule="auto"/>
              <w:jc w:val="center"/>
              <w:rPr>
                <w:rFonts w:ascii="宋体" w:hAnsi="宋体"/>
                <w:kern w:val="0"/>
                <w:szCs w:val="21"/>
              </w:rPr>
            </w:pPr>
            <w:r>
              <w:rPr>
                <w:rFonts w:hint="eastAsia"/>
              </w:rPr>
              <w:t>说明</w:t>
            </w:r>
          </w:p>
        </w:tc>
      </w:tr>
      <w:tr w14:paraId="30D99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57F5194">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3514" w:type="dxa"/>
            <w:vAlign w:val="center"/>
          </w:tcPr>
          <w:p w14:paraId="29F1D92A">
            <w:pPr>
              <w:adjustRightInd w:val="0"/>
              <w:snapToGrid w:val="0"/>
              <w:spacing w:line="360" w:lineRule="auto"/>
              <w:jc w:val="center"/>
              <w:rPr>
                <w:rFonts w:hint="eastAsia" w:hAnsi="宋体" w:eastAsia="宋体"/>
                <w:kern w:val="0"/>
                <w:szCs w:val="21"/>
                <w:lang w:eastAsia="zh-CN"/>
              </w:rPr>
            </w:pPr>
            <w:r>
              <w:rPr>
                <w:rFonts w:hint="eastAsia"/>
              </w:rPr>
              <w:t>满足本项目★</w:t>
            </w:r>
            <w:r>
              <w:rPr>
                <w:rFonts w:hint="eastAsia"/>
                <w:lang w:val="en-US" w:eastAsia="zh-CN"/>
              </w:rPr>
              <w:t>采购条款要求</w:t>
            </w:r>
          </w:p>
        </w:tc>
        <w:tc>
          <w:tcPr>
            <w:tcW w:w="1953" w:type="dxa"/>
            <w:vAlign w:val="center"/>
          </w:tcPr>
          <w:p w14:paraId="3D4BF5C0">
            <w:pPr>
              <w:adjustRightInd w:val="0"/>
              <w:snapToGrid w:val="0"/>
              <w:spacing w:line="360" w:lineRule="auto"/>
              <w:jc w:val="center"/>
              <w:rPr>
                <w:rFonts w:ascii="宋体" w:hAnsi="宋体"/>
                <w:kern w:val="0"/>
                <w:szCs w:val="21"/>
              </w:rPr>
            </w:pPr>
          </w:p>
        </w:tc>
        <w:tc>
          <w:tcPr>
            <w:tcW w:w="1377" w:type="dxa"/>
            <w:vAlign w:val="center"/>
          </w:tcPr>
          <w:p w14:paraId="16A73CA3">
            <w:pPr>
              <w:adjustRightInd w:val="0"/>
              <w:snapToGrid w:val="0"/>
              <w:spacing w:line="360" w:lineRule="auto"/>
              <w:jc w:val="center"/>
              <w:rPr>
                <w:rFonts w:hint="eastAsia"/>
                <w:lang w:val="en-US" w:eastAsia="zh-CN"/>
              </w:rPr>
            </w:pPr>
            <w:r>
              <w:rPr>
                <w:rFonts w:hint="eastAsia"/>
                <w:lang w:val="en-US" w:eastAsia="zh-CN"/>
              </w:rPr>
              <w:sym w:font="Wingdings" w:char="00A8"/>
            </w:r>
            <w:r>
              <w:rPr>
                <w:rFonts w:hint="eastAsia"/>
                <w:lang w:val="en-US" w:eastAsia="zh-CN"/>
              </w:rPr>
              <w:t>无偏离</w:t>
            </w:r>
          </w:p>
          <w:p w14:paraId="4956A71C">
            <w:pPr>
              <w:pStyle w:val="7"/>
              <w:ind w:left="0" w:leftChars="0" w:firstLine="0" w:firstLineChars="0"/>
              <w:jc w:val="center"/>
              <w:rPr>
                <w:rFonts w:hint="default"/>
                <w:lang w:val="en-US" w:eastAsia="zh-CN"/>
              </w:rPr>
            </w:pPr>
            <w:r>
              <w:rPr>
                <w:rFonts w:hint="eastAsia" w:ascii="宋体" w:hAnsi="宋体"/>
                <w:kern w:val="0"/>
                <w:szCs w:val="21"/>
                <w:lang w:val="en-US" w:eastAsia="zh-CN"/>
              </w:rPr>
              <w:sym w:font="Wingdings" w:char="00A8"/>
            </w:r>
            <w:r>
              <w:rPr>
                <w:rFonts w:hint="eastAsia" w:ascii="宋体" w:hAnsi="宋体"/>
                <w:kern w:val="0"/>
                <w:szCs w:val="21"/>
                <w:lang w:val="en-US" w:eastAsia="zh-CN"/>
              </w:rPr>
              <w:t>负偏离</w:t>
            </w:r>
          </w:p>
        </w:tc>
        <w:tc>
          <w:tcPr>
            <w:tcW w:w="668" w:type="dxa"/>
            <w:vAlign w:val="center"/>
          </w:tcPr>
          <w:p w14:paraId="12DA58B3">
            <w:pPr>
              <w:adjustRightInd w:val="0"/>
              <w:snapToGrid w:val="0"/>
              <w:spacing w:line="360" w:lineRule="auto"/>
              <w:jc w:val="center"/>
              <w:rPr>
                <w:rFonts w:ascii="宋体" w:hAnsi="宋体"/>
                <w:kern w:val="0"/>
                <w:szCs w:val="21"/>
              </w:rPr>
            </w:pPr>
          </w:p>
        </w:tc>
      </w:tr>
    </w:tbl>
    <w:p w14:paraId="642191AB">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注：上表所列内容为实质性条款，是不可负偏离条款，负偏离将视为未实质性满足招标文件要求和条件，作投标无效处理。</w:t>
      </w:r>
    </w:p>
    <w:p w14:paraId="34B061D4">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default" w:ascii="黑体" w:hAnsi="黑体" w:eastAsia="黑体" w:cs="Times New Roman"/>
          <w:kern w:val="2"/>
          <w:sz w:val="40"/>
          <w:szCs w:val="40"/>
          <w:lang w:val="en-US" w:eastAsia="zh-CN" w:bidi="ar-SA"/>
        </w:rPr>
      </w:pPr>
    </w:p>
    <w:p w14:paraId="6DCD2CE6">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default" w:ascii="黑体" w:hAnsi="黑体" w:eastAsia="黑体" w:cs="Times New Roman"/>
          <w:kern w:val="2"/>
          <w:sz w:val="40"/>
          <w:szCs w:val="40"/>
          <w:lang w:val="en-US" w:eastAsia="zh-CN" w:bidi="ar-SA"/>
        </w:rPr>
        <w:sectPr>
          <w:type w:val="continuous"/>
          <w:pgSz w:w="11907" w:h="16840"/>
          <w:pgMar w:top="1440" w:right="1797" w:bottom="1440" w:left="1797" w:header="851" w:footer="992" w:gutter="0"/>
          <w:cols w:space="425" w:num="1"/>
          <w:titlePg/>
          <w:docGrid w:linePitch="462" w:charSpace="0"/>
        </w:sectPr>
      </w:pPr>
    </w:p>
    <w:p w14:paraId="23284226">
      <w:pPr>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br w:type="page"/>
      </w:r>
    </w:p>
    <w:p w14:paraId="03D4DC85">
      <w:pPr>
        <w:pStyle w:val="14"/>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t>八、评分因素响应情况</w:t>
      </w:r>
    </w:p>
    <w:p w14:paraId="02CCE671">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eastAsia" w:ascii="黑体" w:hAnsi="黑体" w:eastAsia="黑体" w:cs="Times New Roman"/>
          <w:kern w:val="2"/>
          <w:sz w:val="40"/>
          <w:szCs w:val="40"/>
          <w:lang w:val="en-US" w:eastAsia="zh-CN" w:bidi="ar-SA"/>
        </w:rPr>
      </w:pPr>
    </w:p>
    <w:p w14:paraId="14C4625A">
      <w:pPr>
        <w:pStyle w:val="9"/>
        <w:numPr>
          <w:ilvl w:val="0"/>
          <w:numId w:val="3"/>
        </w:numPr>
        <w:ind w:left="0" w:leftChars="0" w:firstLine="0" w:firstLineChars="0"/>
        <w:rPr>
          <w:rFonts w:hint="eastAsia" w:asciiTheme="minorEastAsia" w:hAnsiTheme="minorEastAsia" w:eastAsiaTheme="minorEastAsia" w:cstheme="minorEastAsia"/>
          <w:b/>
          <w:bCs/>
          <w:kern w:val="2"/>
          <w:sz w:val="24"/>
          <w:szCs w:val="24"/>
          <w:lang w:val="en-US" w:eastAsia="zh-CN" w:bidi="ar-SA"/>
        </w:rPr>
      </w:pPr>
      <w:r>
        <w:rPr>
          <w:rFonts w:hint="eastAsia" w:ascii="CESI仿宋-GB2312" w:hAnsi="CESI仿宋-GB2312" w:eastAsia="CESI仿宋-GB2312" w:cs="CESI仿宋-GB2312"/>
          <w:sz w:val="24"/>
          <w:szCs w:val="24"/>
          <w:lang w:eastAsia="zh-CN"/>
        </w:rPr>
        <w:t>总体策划方案</w:t>
      </w:r>
    </w:p>
    <w:p w14:paraId="4EE3479A">
      <w:pPr>
        <w:pStyle w:val="9"/>
        <w:numPr>
          <w:ilvl w:val="0"/>
          <w:numId w:val="0"/>
        </w:numPr>
        <w:rPr>
          <w:rFonts w:hint="eastAsia" w:ascii="Times New Roman" w:hAnsi="Times New Roman" w:eastAsia="宋体" w:cs="Times New Roman"/>
          <w:b/>
          <w:bCs/>
          <w:color w:val="FF0000"/>
          <w:kern w:val="2"/>
          <w:sz w:val="21"/>
          <w:szCs w:val="24"/>
          <w:lang w:val="en-US" w:eastAsia="zh-CN" w:bidi="ar-SA"/>
        </w:rPr>
      </w:pPr>
      <w:r>
        <w:rPr>
          <w:rFonts w:hint="eastAsia" w:ascii="Times New Roman" w:hAnsi="Times New Roman" w:eastAsia="宋体" w:cs="Times New Roman"/>
          <w:b/>
          <w:bCs/>
          <w:color w:val="FF0000"/>
          <w:kern w:val="2"/>
          <w:sz w:val="21"/>
          <w:szCs w:val="24"/>
          <w:lang w:val="en-US" w:eastAsia="zh-CN" w:bidi="ar-SA"/>
        </w:rPr>
        <w:t>（特别提示：投标人须按“第三章  评标信息”中评分因素“重难点分析情况”要求，提供相关证明资料）</w:t>
      </w:r>
    </w:p>
    <w:p w14:paraId="184F18E0">
      <w:pPr>
        <w:pStyle w:val="13"/>
        <w:rPr>
          <w:rFonts w:hint="default" w:ascii="黑体" w:hAnsi="黑体" w:eastAsia="黑体" w:cs="Times New Roman"/>
          <w:kern w:val="2"/>
          <w:sz w:val="40"/>
          <w:szCs w:val="40"/>
          <w:lang w:val="en-US" w:eastAsia="zh-CN" w:bidi="ar-SA"/>
        </w:rPr>
      </w:pPr>
    </w:p>
    <w:p w14:paraId="6F3D0A62">
      <w:pPr>
        <w:pStyle w:val="9"/>
        <w:numPr>
          <w:ilvl w:val="0"/>
          <w:numId w:val="3"/>
        </w:numPr>
        <w:ind w:left="0" w:leftChars="0" w:firstLine="0" w:firstLineChars="0"/>
        <w:rPr>
          <w:rFonts w:hint="eastAsia" w:asciiTheme="minorEastAsia" w:hAnsiTheme="minorEastAsia" w:eastAsiaTheme="minorEastAsia" w:cstheme="minorEastAsia"/>
          <w:b/>
          <w:bCs/>
          <w:kern w:val="2"/>
          <w:sz w:val="24"/>
          <w:szCs w:val="24"/>
          <w:lang w:val="en-US" w:eastAsia="zh-CN" w:bidi="ar-SA"/>
        </w:rPr>
      </w:pPr>
      <w:r>
        <w:rPr>
          <w:rFonts w:hint="eastAsia" w:ascii="CESI仿宋-GB2312" w:hAnsi="CESI仿宋-GB2312" w:eastAsia="CESI仿宋-GB2312" w:cs="CESI仿宋-GB2312"/>
          <w:sz w:val="24"/>
          <w:szCs w:val="24"/>
        </w:rPr>
        <w:t>进度安排与工作流程</w:t>
      </w:r>
    </w:p>
    <w:p w14:paraId="54503A7C">
      <w:pPr>
        <w:pStyle w:val="9"/>
        <w:numPr>
          <w:ilvl w:val="0"/>
          <w:numId w:val="0"/>
        </w:numPr>
        <w:ind w:leftChars="0"/>
        <w:rPr>
          <w:rFonts w:hint="eastAsia" w:ascii="Times New Roman" w:hAnsi="Times New Roman" w:eastAsia="宋体" w:cs="Times New Roman"/>
          <w:b/>
          <w:bCs/>
          <w:color w:val="FF0000"/>
          <w:kern w:val="2"/>
          <w:sz w:val="21"/>
          <w:szCs w:val="24"/>
          <w:lang w:val="en-US" w:eastAsia="zh-CN" w:bidi="ar-SA"/>
        </w:rPr>
      </w:pPr>
      <w:r>
        <w:rPr>
          <w:rFonts w:hint="eastAsia" w:ascii="Times New Roman" w:hAnsi="Times New Roman" w:eastAsia="宋体" w:cs="Times New Roman"/>
          <w:b/>
          <w:bCs/>
          <w:color w:val="FF0000"/>
          <w:kern w:val="2"/>
          <w:sz w:val="21"/>
          <w:szCs w:val="24"/>
          <w:lang w:val="en-US" w:eastAsia="zh-CN" w:bidi="ar-SA"/>
        </w:rPr>
        <w:t>（特别提示：投标人须按“第三章  评标信息”中评分因素“进度安排与工作流程”要求，提供相关证明资料）</w:t>
      </w:r>
    </w:p>
    <w:p w14:paraId="2812A90C">
      <w:pPr>
        <w:pStyle w:val="13"/>
        <w:rPr>
          <w:rFonts w:hint="default"/>
          <w:lang w:val="en-US" w:eastAsia="zh-CN"/>
        </w:rPr>
      </w:pPr>
    </w:p>
    <w:p w14:paraId="4213CC09">
      <w:pPr>
        <w:pStyle w:val="9"/>
        <w:rPr>
          <w:rFonts w:hint="eastAsia" w:eastAsia="宋体" w:asciiTheme="minorEastAsia" w:hAnsi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（三）</w:t>
      </w:r>
      <w:r>
        <w:rPr>
          <w:rFonts w:hint="eastAsia" w:ascii="CESI仿宋-GB2312" w:hAnsi="CESI仿宋-GB2312" w:eastAsia="CESI仿宋-GB2312" w:cs="CESI仿宋-GB2312"/>
          <w:sz w:val="24"/>
          <w:szCs w:val="24"/>
        </w:rPr>
        <w:t>拟安排的项目负责人情况（仅限一人）</w:t>
      </w:r>
    </w:p>
    <w:p w14:paraId="20F2EC22">
      <w:pPr>
        <w:pStyle w:val="9"/>
        <w:rPr>
          <w:rFonts w:hint="eastAsia" w:ascii="Times New Roman" w:hAnsi="Times New Roman" w:eastAsia="宋体" w:cs="Times New Roman"/>
          <w:b/>
          <w:bCs/>
          <w:color w:val="FF0000"/>
          <w:kern w:val="2"/>
          <w:sz w:val="21"/>
          <w:szCs w:val="24"/>
          <w:lang w:val="en-US" w:eastAsia="zh-CN" w:bidi="ar-SA"/>
        </w:rPr>
      </w:pPr>
      <w:r>
        <w:rPr>
          <w:rFonts w:hint="eastAsia" w:ascii="Times New Roman" w:hAnsi="Times New Roman" w:eastAsia="宋体" w:cs="Times New Roman"/>
          <w:b/>
          <w:bCs/>
          <w:color w:val="FF0000"/>
          <w:kern w:val="2"/>
          <w:sz w:val="21"/>
          <w:szCs w:val="24"/>
          <w:lang w:val="en-US" w:eastAsia="zh-CN" w:bidi="ar-SA"/>
        </w:rPr>
        <w:t>（特别提示：投标人须按“第三章  评标信息”中评分因素“拟安排的项目负责人情况（仅限一人）”要求，提供相关证明资料）</w:t>
      </w:r>
    </w:p>
    <w:p w14:paraId="6EC949FD">
      <w:pPr>
        <w:pStyle w:val="13"/>
        <w:rPr>
          <w:rFonts w:hint="eastAsia"/>
          <w:lang w:val="en-US" w:eastAsia="zh-CN"/>
        </w:rPr>
      </w:pPr>
    </w:p>
    <w:p w14:paraId="229B4F7A">
      <w:pPr>
        <w:pStyle w:val="9"/>
        <w:rPr>
          <w:rFonts w:hint="eastAsia" w:eastAsia="宋体" w:asciiTheme="minorEastAsia" w:hAnsi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（四）</w:t>
      </w:r>
      <w:r>
        <w:rPr>
          <w:rFonts w:hint="eastAsia" w:ascii="CESI仿宋-GB2312" w:hAnsi="CESI仿宋-GB2312" w:eastAsia="CESI仿宋-GB2312" w:cs="CESI仿宋-GB2312"/>
          <w:sz w:val="24"/>
          <w:szCs w:val="24"/>
        </w:rPr>
        <w:t>拟安排的项目团队成员情况（项目负责人除外）</w:t>
      </w:r>
    </w:p>
    <w:p w14:paraId="3A4E63F2">
      <w:pPr>
        <w:pStyle w:val="9"/>
        <w:rPr>
          <w:rFonts w:hint="eastAsia" w:ascii="Times New Roman" w:hAnsi="Times New Roman" w:eastAsia="宋体" w:cs="Times New Roman"/>
          <w:b/>
          <w:bCs/>
          <w:color w:val="FF0000"/>
          <w:kern w:val="2"/>
          <w:sz w:val="21"/>
          <w:szCs w:val="24"/>
          <w:lang w:val="en-US" w:eastAsia="zh-CN" w:bidi="ar-SA"/>
        </w:rPr>
      </w:pPr>
      <w:r>
        <w:rPr>
          <w:rFonts w:hint="eastAsia" w:ascii="Times New Roman" w:hAnsi="Times New Roman" w:eastAsia="宋体" w:cs="Times New Roman"/>
          <w:b/>
          <w:bCs/>
          <w:color w:val="FF0000"/>
          <w:kern w:val="2"/>
          <w:sz w:val="21"/>
          <w:szCs w:val="24"/>
          <w:lang w:val="en-US" w:eastAsia="zh-CN" w:bidi="ar-SA"/>
        </w:rPr>
        <w:t>（特别提示：投标人须按“第三章  评标信息”中评分因素“拟安排的项目团队成员情况（项目负责人除外）”要求，提供相关证明资料）</w:t>
      </w:r>
    </w:p>
    <w:p w14:paraId="020882E8">
      <w:pPr>
        <w:pStyle w:val="13"/>
        <w:rPr>
          <w:rFonts w:hint="default" w:ascii="黑体" w:hAnsi="黑体" w:eastAsia="黑体" w:cs="Times New Roman"/>
          <w:kern w:val="2"/>
          <w:sz w:val="40"/>
          <w:szCs w:val="40"/>
          <w:lang w:val="en-US" w:eastAsia="zh-CN" w:bidi="ar-SA"/>
        </w:rPr>
      </w:pPr>
    </w:p>
    <w:p w14:paraId="3FBC984D">
      <w:pPr>
        <w:pStyle w:val="9"/>
        <w:numPr>
          <w:ilvl w:val="0"/>
          <w:numId w:val="4"/>
        </w:numP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相关项目业绩</w:t>
      </w:r>
    </w:p>
    <w:p w14:paraId="365D8667">
      <w:pPr>
        <w:pStyle w:val="9"/>
        <w:numPr>
          <w:ilvl w:val="0"/>
          <w:numId w:val="4"/>
        </w:numPr>
        <w:rPr>
          <w:rFonts w:hint="eastAsia" w:ascii="Times New Roman" w:hAnsi="Times New Roman" w:eastAsia="宋体" w:cs="Times New Roman"/>
          <w:b/>
          <w:bCs/>
          <w:color w:val="FF0000"/>
          <w:kern w:val="2"/>
          <w:sz w:val="21"/>
          <w:szCs w:val="24"/>
          <w:lang w:val="en-US" w:eastAsia="zh-CN" w:bidi="ar-SA"/>
        </w:rPr>
      </w:pPr>
      <w:r>
        <w:rPr>
          <w:rFonts w:hint="eastAsia" w:ascii="Times New Roman" w:hAnsi="Times New Roman" w:eastAsia="宋体" w:cs="Times New Roman"/>
          <w:b/>
          <w:bCs/>
          <w:color w:val="FF0000"/>
          <w:kern w:val="2"/>
          <w:sz w:val="21"/>
          <w:szCs w:val="24"/>
          <w:lang w:val="en-US" w:eastAsia="zh-CN" w:bidi="ar-SA"/>
        </w:rPr>
        <w:t>（特别提示：投标人须按“第三章  评标信息”中评分因素“投标人自主知识产权产品（创新、设计）情况”要求，提供相关证明资料）</w:t>
      </w:r>
    </w:p>
    <w:p w14:paraId="671FB943">
      <w:pPr>
        <w:pStyle w:val="13"/>
        <w:rPr>
          <w:rFonts w:hint="default" w:ascii="黑体" w:hAnsi="黑体" w:eastAsia="黑体" w:cs="Times New Roman"/>
          <w:kern w:val="2"/>
          <w:sz w:val="40"/>
          <w:szCs w:val="40"/>
          <w:lang w:val="en-US" w:eastAsia="zh-CN" w:bidi="ar-SA"/>
        </w:rPr>
      </w:pPr>
    </w:p>
    <w:p w14:paraId="32699F82">
      <w:pPr>
        <w:pStyle w:val="9"/>
        <w:numPr>
          <w:ilvl w:val="0"/>
          <w:numId w:val="0"/>
        </w:numPr>
        <w:rPr>
          <w:rFonts w:hint="eastAsia" w:ascii="宋体" w:hAnsi="宋体" w:eastAsia="宋体" w:cs="Times New Roman"/>
          <w:color w:val="auto"/>
          <w:sz w:val="22"/>
          <w:szCs w:val="21"/>
          <w:highlight w:val="none"/>
          <w:lang w:eastAsia="zh-CN"/>
        </w:rPr>
      </w:pPr>
      <w:r>
        <w:rPr>
          <w:rFonts w:hint="eastAsia" w:ascii="宋体" w:hAnsi="宋体"/>
          <w:highlight w:val="none"/>
          <w:lang w:eastAsia="zh-CN"/>
        </w:rPr>
        <w:t>（六）</w:t>
      </w:r>
      <w:r>
        <w:rPr>
          <w:rFonts w:hint="eastAsia" w:ascii="CESI仿宋-GB2312" w:hAnsi="CESI仿宋-GB2312" w:eastAsia="CESI仿宋-GB2312" w:cs="CESI仿宋-GB2312"/>
          <w:sz w:val="24"/>
          <w:szCs w:val="24"/>
          <w:lang w:eastAsia="zh-CN"/>
        </w:rPr>
        <w:t>诚信情况</w:t>
      </w:r>
    </w:p>
    <w:p w14:paraId="622532BB">
      <w:pPr>
        <w:pStyle w:val="9"/>
        <w:numPr>
          <w:ilvl w:val="0"/>
          <w:numId w:val="0"/>
        </w:numPr>
        <w:rPr>
          <w:rFonts w:hint="eastAsia" w:ascii="Times New Roman" w:hAnsi="Times New Roman" w:eastAsia="宋体" w:cs="Times New Roman"/>
          <w:b/>
          <w:bCs/>
          <w:color w:val="FF0000"/>
          <w:kern w:val="2"/>
          <w:sz w:val="21"/>
          <w:szCs w:val="24"/>
          <w:lang w:val="en-US" w:eastAsia="zh-CN" w:bidi="ar-SA"/>
        </w:rPr>
      </w:pPr>
      <w:r>
        <w:rPr>
          <w:rFonts w:hint="eastAsia" w:ascii="Times New Roman" w:hAnsi="Times New Roman" w:eastAsia="宋体" w:cs="Times New Roman"/>
          <w:b/>
          <w:bCs/>
          <w:color w:val="FF0000"/>
          <w:kern w:val="2"/>
          <w:sz w:val="21"/>
          <w:szCs w:val="24"/>
          <w:lang w:val="en-US" w:eastAsia="zh-CN" w:bidi="ar-SA"/>
        </w:rPr>
        <w:t>（特别提示：投标人须按“第三章  评标信息”中评分因素“</w:t>
      </w:r>
      <w:r>
        <w:rPr>
          <w:rFonts w:hint="eastAsia" w:cs="Times New Roman"/>
          <w:b/>
          <w:bCs/>
          <w:color w:val="FF0000"/>
          <w:kern w:val="2"/>
          <w:sz w:val="21"/>
          <w:szCs w:val="24"/>
          <w:lang w:val="en-US" w:eastAsia="zh-CN" w:bidi="ar-SA"/>
        </w:rPr>
        <w:t>诚信情况</w:t>
      </w:r>
      <w:r>
        <w:rPr>
          <w:rFonts w:hint="eastAsia" w:ascii="Times New Roman" w:hAnsi="Times New Roman" w:eastAsia="宋体" w:cs="Times New Roman"/>
          <w:b/>
          <w:bCs/>
          <w:color w:val="FF0000"/>
          <w:kern w:val="2"/>
          <w:sz w:val="21"/>
          <w:szCs w:val="24"/>
          <w:lang w:val="en-US" w:eastAsia="zh-CN" w:bidi="ar-SA"/>
        </w:rPr>
        <w:t>”要求，提供相关证明资料）</w:t>
      </w:r>
    </w:p>
    <w:p w14:paraId="5FE45118">
      <w:pPr>
        <w:rPr>
          <w:rFonts w:hint="eastAsia" w:ascii="Arial" w:hAnsi="Arial" w:eastAsia="黑体" w:cs="黑体"/>
          <w:bCs/>
          <w:color w:val="auto"/>
          <w:kern w:val="2"/>
          <w:sz w:val="32"/>
          <w:szCs w:val="32"/>
          <w:highlight w:val="none"/>
          <w:lang w:val="en-US" w:eastAsia="zh-CN" w:bidi="ar-SA"/>
        </w:rPr>
      </w:pPr>
    </w:p>
    <w:p w14:paraId="009ACB45">
      <w:pPr>
        <w:pStyle w:val="14"/>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t>九、政府采购违法行为风险知悉确认书</w:t>
      </w:r>
    </w:p>
    <w:p w14:paraId="60A92C52">
      <w:pPr>
        <w:autoSpaceDE w:val="0"/>
        <w:autoSpaceDN w:val="0"/>
        <w:adjustRightInd w:val="0"/>
        <w:ind w:firstLine="420" w:firstLineChars="200"/>
      </w:pPr>
      <w:r>
        <w:t>本公司（单位）在投标前已充分知悉以下情形为参与政府采购活动时的重大风险事项，并承诺已对下述风险提示事项重点排查，做到严谨、诚信、依法依规参与政府采购活动。</w:t>
      </w:r>
    </w:p>
    <w:p w14:paraId="65806744">
      <w:pPr>
        <w:autoSpaceDE w:val="0"/>
        <w:autoSpaceDN w:val="0"/>
        <w:adjustRightInd w:val="0"/>
        <w:ind w:firstLine="422" w:firstLineChars="200"/>
      </w:pPr>
      <w:r>
        <w:rPr>
          <w:b/>
          <w:bCs/>
        </w:rPr>
        <w:t>一、本公司（单位）已充分知悉“隐瞒真实情况，提供虚假资料”的法定情形，相关情形包括但不限于：</w:t>
      </w:r>
    </w:p>
    <w:p w14:paraId="623553F7">
      <w:pPr>
        <w:autoSpaceDE w:val="0"/>
        <w:autoSpaceDN w:val="0"/>
        <w:adjustRightInd w:val="0"/>
        <w:ind w:firstLine="420" w:firstLineChars="200"/>
      </w:pPr>
      <w:r>
        <w:t>（一）通过转让或者租借等方式从其他单位获取资格或者资质证书投标的。</w:t>
      </w:r>
    </w:p>
    <w:p w14:paraId="07744DF6">
      <w:pPr>
        <w:autoSpaceDE w:val="0"/>
        <w:autoSpaceDN w:val="0"/>
        <w:adjustRightInd w:val="0"/>
        <w:ind w:firstLine="525" w:firstLineChars="250"/>
      </w:pPr>
      <w:r>
        <w:t>（二）由其他单位或者其他单位负责人在投标供应商编制的投标文件上加盖印章或者签字的。</w:t>
      </w:r>
    </w:p>
    <w:p w14:paraId="192421E6">
      <w:pPr>
        <w:autoSpaceDE w:val="0"/>
        <w:autoSpaceDN w:val="0"/>
        <w:adjustRightInd w:val="0"/>
        <w:ind w:firstLine="525" w:firstLineChars="250"/>
      </w:pPr>
      <w:r>
        <w:t>（三）项目负责人或者主要技术人员不是本单位人员的。</w:t>
      </w:r>
    </w:p>
    <w:p w14:paraId="10C625A4">
      <w:pPr>
        <w:autoSpaceDE w:val="0"/>
        <w:autoSpaceDN w:val="0"/>
        <w:adjustRightInd w:val="0"/>
        <w:ind w:firstLine="525" w:firstLineChars="250"/>
      </w:pPr>
      <w:r>
        <w:t>（四）投标保证金不是从投标供应商基本账户转出的。</w:t>
      </w:r>
    </w:p>
    <w:p w14:paraId="58E754D1">
      <w:pPr>
        <w:autoSpaceDE w:val="0"/>
        <w:autoSpaceDN w:val="0"/>
        <w:adjustRightInd w:val="0"/>
        <w:ind w:firstLine="525" w:firstLineChars="250"/>
      </w:pPr>
      <w:r>
        <w:t>（五）其他隐瞒真实情况、提供虚假资料的行为。</w:t>
      </w:r>
    </w:p>
    <w:p w14:paraId="7C9ADC1B">
      <w:pPr>
        <w:autoSpaceDE w:val="0"/>
        <w:autoSpaceDN w:val="0"/>
        <w:adjustRightInd w:val="0"/>
        <w:ind w:firstLine="422" w:firstLineChars="200"/>
        <w:rPr>
          <w:b/>
          <w:bCs/>
        </w:rPr>
      </w:pPr>
      <w:r>
        <w:rPr>
          <w:b/>
          <w:bCs/>
        </w:rPr>
        <w:t>二、本公司（单位）已充分知悉“与其他采购参加人串通投标”的法定情形，相关情形包括但不限于：</w:t>
      </w:r>
    </w:p>
    <w:p w14:paraId="2AD40FD9">
      <w:pPr>
        <w:autoSpaceDE w:val="0"/>
        <w:autoSpaceDN w:val="0"/>
        <w:adjustRightInd w:val="0"/>
        <w:ind w:firstLine="420" w:firstLineChars="200"/>
      </w:pPr>
      <w:r>
        <w:t>（一）投标供应商之间相互约定给予未中标的供应商利益补偿。</w:t>
      </w:r>
    </w:p>
    <w:p w14:paraId="18DD3F48">
      <w:pPr>
        <w:autoSpaceDE w:val="0"/>
        <w:autoSpaceDN w:val="0"/>
        <w:adjustRightInd w:val="0"/>
        <w:ind w:firstLine="420" w:firstLineChars="200"/>
      </w:pPr>
      <w:r>
        <w:t>（二）不同投标供应商的法定代表人、主要经营负责人、项目投标授权代表人、项目负责人、主要技术人员为同一人、属同一单位或者在同一单位缴纳社会保险。</w:t>
      </w:r>
    </w:p>
    <w:p w14:paraId="6773018B">
      <w:pPr>
        <w:autoSpaceDE w:val="0"/>
        <w:autoSpaceDN w:val="0"/>
        <w:adjustRightInd w:val="0"/>
        <w:ind w:firstLine="420" w:firstLineChars="200"/>
      </w:pPr>
      <w:r>
        <w:t>（三）不同投标供应商的投标文件由同一单位或者同一人编制，或者由同一人分阶段参与编制的。</w:t>
      </w:r>
    </w:p>
    <w:p w14:paraId="63540FCB">
      <w:pPr>
        <w:autoSpaceDE w:val="0"/>
        <w:autoSpaceDN w:val="0"/>
        <w:adjustRightInd w:val="0"/>
        <w:ind w:firstLine="420" w:firstLineChars="200"/>
      </w:pPr>
      <w:r>
        <w:t>（四）不同投标供应商的投标文件或部分投标文件相互混装。</w:t>
      </w:r>
    </w:p>
    <w:p w14:paraId="69326A5A">
      <w:pPr>
        <w:autoSpaceDE w:val="0"/>
        <w:autoSpaceDN w:val="0"/>
        <w:adjustRightInd w:val="0"/>
        <w:ind w:firstLine="420" w:firstLineChars="200"/>
      </w:pPr>
      <w:r>
        <w:t>（五）不同投标供应商的投标文件内容存在非正常一致。</w:t>
      </w:r>
    </w:p>
    <w:p w14:paraId="27DFC53F">
      <w:pPr>
        <w:autoSpaceDE w:val="0"/>
        <w:autoSpaceDN w:val="0"/>
        <w:adjustRightInd w:val="0"/>
        <w:ind w:firstLine="420" w:firstLineChars="200"/>
      </w:pPr>
      <w:r>
        <w:t>（六）由同一单位工作人员为两家以上（含两家）供应商进行同一项投标活动的。</w:t>
      </w:r>
    </w:p>
    <w:p w14:paraId="330E04C0">
      <w:pPr>
        <w:autoSpaceDE w:val="0"/>
        <w:autoSpaceDN w:val="0"/>
        <w:adjustRightInd w:val="0"/>
        <w:ind w:firstLine="420" w:firstLineChars="200"/>
      </w:pPr>
      <w:r>
        <w:t>（七）不同投标人的投标报价呈规律性差异。</w:t>
      </w:r>
    </w:p>
    <w:p w14:paraId="3E73B085">
      <w:pPr>
        <w:autoSpaceDE w:val="0"/>
        <w:autoSpaceDN w:val="0"/>
        <w:adjustRightInd w:val="0"/>
        <w:ind w:firstLine="420" w:firstLineChars="200"/>
      </w:pPr>
      <w:r>
        <w:t>（八）不同投标人的投标保证金从同一单位或者个人的账户转出。</w:t>
      </w:r>
    </w:p>
    <w:p w14:paraId="78D359EF">
      <w:pPr>
        <w:autoSpaceDE w:val="0"/>
        <w:autoSpaceDN w:val="0"/>
        <w:adjustRightInd w:val="0"/>
        <w:ind w:firstLine="420" w:firstLineChars="200"/>
      </w:pPr>
      <w:r>
        <w:t>（九）主管部门依照法律、法规认定的其他情形。</w:t>
      </w:r>
    </w:p>
    <w:p w14:paraId="49BC905A">
      <w:pPr>
        <w:autoSpaceDE w:val="0"/>
        <w:autoSpaceDN w:val="0"/>
        <w:adjustRightInd w:val="0"/>
        <w:ind w:firstLine="422" w:firstLineChars="200"/>
        <w:rPr>
          <w:b/>
          <w:bCs/>
        </w:rPr>
      </w:pPr>
      <w:r>
        <w:rPr>
          <w:b/>
          <w:bCs/>
        </w:rPr>
        <w:t>三、本公司（单位）已充分知悉下列情形所对应的法律风险，并在投标前已对相关风险事项进行排查。</w:t>
      </w:r>
    </w:p>
    <w:p w14:paraId="3E49C5BA">
      <w:pPr>
        <w:autoSpaceDE w:val="0"/>
        <w:autoSpaceDN w:val="0"/>
        <w:adjustRightInd w:val="0"/>
        <w:ind w:firstLine="315" w:firstLineChars="150"/>
      </w:pPr>
      <w:r>
        <w:t>（一）对于从其他主体获取的投标资料，供应商应审慎核查，确保投标资料的真实性。如主管部门查实投标文件中存在虚假资料的，无论相关资料是否由第三方或本公司（单位）员工提供，均不影响</w:t>
      </w:r>
    </w:p>
    <w:p w14:paraId="0E5E6A9A">
      <w:pPr>
        <w:autoSpaceDE w:val="0"/>
        <w:autoSpaceDN w:val="0"/>
        <w:adjustRightInd w:val="0"/>
      </w:pPr>
      <w:r>
        <w:t>主管部门对供应商存在“隐瞒真实情况，提供虚假资料”违法行为的认定。</w:t>
      </w:r>
    </w:p>
    <w:p w14:paraId="1DBF7560">
      <w:pPr>
        <w:autoSpaceDE w:val="0"/>
        <w:autoSpaceDN w:val="0"/>
        <w:adjustRightInd w:val="0"/>
        <w:ind w:firstLine="315" w:firstLineChars="150"/>
      </w:pPr>
      <w:r>
        <w:t>（二）对于涉及国家机关出具的公文、证件、证明材料等文件，一旦涉嫌虚假，经查实，主管部门将依法从严处理，并移送有关部门追究法律责任；涉嫌犯罪的，主管部门将一并移送司法机关追究法律责任。</w:t>
      </w:r>
    </w:p>
    <w:p w14:paraId="3AB7F39B">
      <w:pPr>
        <w:autoSpaceDE w:val="0"/>
        <w:autoSpaceDN w:val="0"/>
        <w:adjustRightInd w:val="0"/>
        <w:ind w:firstLine="315" w:firstLineChars="150"/>
      </w:pPr>
      <w:r>
        <w:t>（三）对于涉及安全生产、特种作业、抢险救灾、防疫等政府采购项目，供应商实施提供虚假资料、串通投标等违法行为的，主管部门将依法从严处理。</w:t>
      </w:r>
    </w:p>
    <w:p w14:paraId="65FF44F8">
      <w:pPr>
        <w:autoSpaceDE w:val="0"/>
        <w:autoSpaceDN w:val="0"/>
        <w:adjustRightInd w:val="0"/>
        <w:ind w:firstLine="315" w:firstLineChars="150"/>
      </w:pPr>
      <w: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0EBFBE57">
      <w:pPr>
        <w:autoSpaceDE w:val="0"/>
        <w:autoSpaceDN w:val="0"/>
        <w:adjustRightInd w:val="0"/>
        <w:ind w:firstLine="420" w:firstLineChars="200"/>
        <w:rPr>
          <w:color w:val="44546A" w:themeColor="text2"/>
          <w14:textFill>
            <w14:solidFill>
              <w14:schemeClr w14:val="tx2"/>
            </w14:solidFill>
          </w14:textFill>
        </w:rPr>
      </w:pPr>
      <w:r>
        <w:rPr>
          <w:color w:val="44546A" w:themeColor="text2"/>
          <w14:textFill>
            <w14:solidFill>
              <w14:schemeClr w14:val="tx2"/>
            </w14:solidFill>
          </w14:textFill>
        </w:rPr>
        <w:t>（五）供应商对</w:t>
      </w:r>
      <w:r>
        <w:rPr>
          <w:rFonts w:hint="eastAsia"/>
          <w:color w:val="44546A" w:themeColor="text2"/>
          <w:lang w:eastAsia="zh-CN"/>
          <w14:textFill>
            <w14:solidFill>
              <w14:schemeClr w14:val="tx2"/>
            </w14:solidFill>
          </w14:textFill>
        </w:rPr>
        <w:t>电子标书（</w:t>
      </w:r>
      <w:r>
        <w:rPr>
          <w:rFonts w:hint="eastAsia"/>
          <w:color w:val="44546A" w:themeColor="text2"/>
          <w:lang w:val="en-US" w:eastAsia="zh-CN"/>
          <w14:textFill>
            <w14:solidFill>
              <w14:schemeClr w14:val="tx2"/>
            </w14:solidFill>
          </w14:textFill>
        </w:rPr>
        <w:t>PDF</w:t>
      </w:r>
      <w:r>
        <w:rPr>
          <w:rFonts w:hint="eastAsia"/>
          <w:color w:val="44546A" w:themeColor="text2"/>
          <w:lang w:eastAsia="zh-CN"/>
          <w14:textFill>
            <w14:solidFill>
              <w14:schemeClr w14:val="tx2"/>
            </w14:solidFill>
          </w14:textFill>
        </w:rPr>
        <w:t>）</w:t>
      </w:r>
      <w:r>
        <w:rPr>
          <w:color w:val="44546A" w:themeColor="text2"/>
          <w14:textFill>
            <w14:solidFill>
              <w14:schemeClr w14:val="tx2"/>
            </w14:solidFill>
          </w14:textFill>
        </w:rPr>
        <w:t>负有妥善保管、及时变更和续期等主体责任。供应商擅自将投标</w:t>
      </w:r>
      <w:r>
        <w:rPr>
          <w:rFonts w:hint="eastAsia"/>
          <w:color w:val="44546A" w:themeColor="text2"/>
          <w:lang w:eastAsia="zh-CN"/>
          <w14:textFill>
            <w14:solidFill>
              <w14:schemeClr w14:val="tx2"/>
            </w14:solidFill>
          </w14:textFill>
        </w:rPr>
        <w:t>文件借阅</w:t>
      </w:r>
      <w:r>
        <w:rPr>
          <w:color w:val="44546A" w:themeColor="text2"/>
          <w14:textFill>
            <w14:solidFill>
              <w14:schemeClr w14:val="tx2"/>
            </w14:solidFill>
          </w14:textFill>
        </w:rPr>
        <w:t>他人所造成的法律后果，由供应商自行承担。</w:t>
      </w:r>
    </w:p>
    <w:p w14:paraId="46309611">
      <w:pPr>
        <w:autoSpaceDE w:val="0"/>
        <w:autoSpaceDN w:val="0"/>
        <w:adjustRightInd w:val="0"/>
        <w:ind w:firstLine="420" w:firstLineChars="200"/>
      </w:pPr>
      <w:r>
        <w:t>（六）单位负责人为同一人或者存在直接控股、管理关系的不同供应商，不得参加同一合同项下的政府采购活动。相关情形如查实，依法作投标无效处理；涉嫌串通投标等违法行为的，主管部门将依法调查处理。</w:t>
      </w:r>
    </w:p>
    <w:p w14:paraId="3ED97D0B">
      <w:pPr>
        <w:autoSpaceDE w:val="0"/>
        <w:autoSpaceDN w:val="0"/>
        <w:adjustRightInd w:val="0"/>
        <w:ind w:firstLine="422" w:firstLineChars="200"/>
        <w:rPr>
          <w:b/>
          <w:bCs/>
        </w:rPr>
      </w:pPr>
      <w:r>
        <w:rPr>
          <w:b/>
          <w:bCs/>
        </w:rPr>
        <w:t>四、本公司（单位）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2113E81F">
      <w:pPr>
        <w:autoSpaceDE w:val="0"/>
        <w:autoSpaceDN w:val="0"/>
        <w:adjustRightInd w:val="0"/>
      </w:pPr>
    </w:p>
    <w:p w14:paraId="5975233E">
      <w:pPr>
        <w:autoSpaceDE w:val="0"/>
        <w:autoSpaceDN w:val="0"/>
        <w:adjustRightInd w:val="0"/>
        <w:ind w:firstLine="420" w:firstLineChars="200"/>
      </w:pPr>
      <w:r>
        <w:t>以下文字请投标供应商抄写并确认：“本公司（单位）已仔细阅读《政府采购违法行为风险知悉确认书》，充分知悉违法行为的法律后果，并承诺将严谨、诚信、依法依规参与政府采购活动”。</w:t>
      </w:r>
    </w:p>
    <w:p w14:paraId="1602C2B2">
      <w:pPr>
        <w:autoSpaceDE w:val="0"/>
        <w:autoSpaceDN w:val="0"/>
        <w:adjustRightInd w:val="0"/>
        <w:spacing w:line="360" w:lineRule="auto"/>
        <w:rPr>
          <w:u w:val="single"/>
        </w:rPr>
      </w:pPr>
    </w:p>
    <w:p w14:paraId="6C5EB247">
      <w:pPr>
        <w:autoSpaceDE w:val="0"/>
        <w:autoSpaceDN w:val="0"/>
        <w:adjustRightInd w:val="0"/>
        <w:spacing w:line="360" w:lineRule="auto"/>
        <w:rPr>
          <w:u w:val="single"/>
        </w:rPr>
      </w:pPr>
      <w:r>
        <w:rPr>
          <w:u w:val="single"/>
        </w:rPr>
        <w:t xml:space="preserve">                                                                               </w:t>
      </w:r>
    </w:p>
    <w:p w14:paraId="22DD738F">
      <w:pPr>
        <w:autoSpaceDE w:val="0"/>
        <w:autoSpaceDN w:val="0"/>
        <w:adjustRightInd w:val="0"/>
        <w:spacing w:line="360" w:lineRule="auto"/>
        <w:rPr>
          <w:u w:val="single"/>
        </w:rPr>
      </w:pPr>
      <w:r>
        <w:rPr>
          <w:u w:val="single"/>
        </w:rPr>
        <w:t xml:space="preserve">                                                                               </w:t>
      </w:r>
    </w:p>
    <w:p w14:paraId="73ABACA9">
      <w:pPr>
        <w:autoSpaceDE w:val="0"/>
        <w:autoSpaceDN w:val="0"/>
        <w:adjustRightInd w:val="0"/>
        <w:spacing w:line="360" w:lineRule="auto"/>
        <w:rPr>
          <w:u w:val="single"/>
        </w:rPr>
      </w:pPr>
      <w:r>
        <w:rPr>
          <w:u w:val="single"/>
        </w:rPr>
        <w:t xml:space="preserve">                                                                               </w:t>
      </w:r>
    </w:p>
    <w:p w14:paraId="4A373075">
      <w:pPr>
        <w:autoSpaceDE w:val="0"/>
        <w:autoSpaceDN w:val="0"/>
        <w:adjustRightInd w:val="0"/>
        <w:spacing w:line="360" w:lineRule="auto"/>
        <w:rPr>
          <w:u w:val="single"/>
        </w:rPr>
      </w:pPr>
      <w:r>
        <w:rPr>
          <w:u w:val="single"/>
        </w:rPr>
        <w:t xml:space="preserve">                                                                               </w:t>
      </w:r>
    </w:p>
    <w:p w14:paraId="72E31819">
      <w:pPr>
        <w:autoSpaceDE w:val="0"/>
        <w:autoSpaceDN w:val="0"/>
        <w:adjustRightInd w:val="0"/>
        <w:ind w:firstLine="420" w:firstLineChars="200"/>
      </w:pPr>
    </w:p>
    <w:p w14:paraId="2DDA9500">
      <w:pPr>
        <w:autoSpaceDE w:val="0"/>
        <w:autoSpaceDN w:val="0"/>
        <w:adjustRightInd w:val="0"/>
        <w:ind w:firstLine="420" w:firstLineChars="200"/>
      </w:pPr>
    </w:p>
    <w:p w14:paraId="33EDDADA">
      <w:pPr>
        <w:autoSpaceDE w:val="0"/>
        <w:autoSpaceDN w:val="0"/>
        <w:adjustRightInd w:val="0"/>
        <w:ind w:firstLine="420" w:firstLineChars="200"/>
      </w:pPr>
    </w:p>
    <w:p w14:paraId="44341410">
      <w:pPr>
        <w:autoSpaceDE w:val="0"/>
        <w:autoSpaceDN w:val="0"/>
        <w:adjustRightInd w:val="0"/>
        <w:ind w:firstLine="1890" w:firstLineChars="900"/>
        <w:jc w:val="right"/>
      </w:pPr>
    </w:p>
    <w:p w14:paraId="2D864D61">
      <w:pPr>
        <w:autoSpaceDE w:val="0"/>
        <w:autoSpaceDN w:val="0"/>
        <w:adjustRightInd w:val="0"/>
        <w:ind w:firstLine="1890" w:firstLineChars="900"/>
        <w:jc w:val="center"/>
        <w:rPr>
          <w:u w:val="single"/>
        </w:rPr>
      </w:pPr>
      <w:r>
        <w:t>负责人/投标授权代表签名：</w:t>
      </w:r>
      <w:r>
        <w:rPr>
          <w:u w:val="single"/>
        </w:rPr>
        <w:t xml:space="preserve">                </w:t>
      </w:r>
    </w:p>
    <w:p w14:paraId="52AFA0C0">
      <w:pPr>
        <w:autoSpaceDE w:val="0"/>
        <w:autoSpaceDN w:val="0"/>
        <w:adjustRightInd w:val="0"/>
        <w:ind w:firstLine="1890" w:firstLineChars="900"/>
        <w:jc w:val="center"/>
      </w:pPr>
    </w:p>
    <w:p w14:paraId="308B0B28">
      <w:pPr>
        <w:autoSpaceDE w:val="0"/>
        <w:autoSpaceDN w:val="0"/>
        <w:adjustRightInd w:val="0"/>
        <w:ind w:firstLine="1890" w:firstLineChars="900"/>
        <w:jc w:val="center"/>
        <w:rPr>
          <w:u w:val="single"/>
        </w:rPr>
      </w:pPr>
      <w:r>
        <w:t xml:space="preserve">  知悉人（公章）：</w:t>
      </w:r>
      <w:r>
        <w:rPr>
          <w:u w:val="single"/>
        </w:rPr>
        <w:t xml:space="preserve">                    </w:t>
      </w:r>
    </w:p>
    <w:p w14:paraId="5EC67235">
      <w:pPr>
        <w:autoSpaceDE w:val="0"/>
        <w:autoSpaceDN w:val="0"/>
        <w:adjustRightInd w:val="0"/>
        <w:ind w:firstLine="1890" w:firstLineChars="900"/>
        <w:jc w:val="center"/>
        <w:rPr>
          <w:u w:val="single"/>
        </w:rPr>
      </w:pPr>
    </w:p>
    <w:p w14:paraId="06E60F86">
      <w:pPr>
        <w:autoSpaceDE w:val="0"/>
        <w:autoSpaceDN w:val="0"/>
        <w:adjustRightInd w:val="0"/>
        <w:ind w:firstLine="1890" w:firstLineChars="900"/>
        <w:jc w:val="right"/>
      </w:pPr>
      <w:r>
        <w:t>日期：     年   月   日</w:t>
      </w:r>
    </w:p>
    <w:p w14:paraId="2D7BFD6A">
      <w:pPr>
        <w:rPr>
          <w:rFonts w:ascii="宋体" w:hAnsi="宋体"/>
          <w:szCs w:val="21"/>
        </w:rPr>
      </w:pPr>
    </w:p>
    <w:p w14:paraId="1EAA921B">
      <w:pPr>
        <w:rPr>
          <w:rFonts w:ascii="宋体" w:hAnsi="宋体"/>
          <w:b/>
          <w:bCs/>
          <w:color w:val="FF0000"/>
          <w:spacing w:val="-4"/>
          <w:kern w:val="0"/>
          <w:sz w:val="21"/>
          <w:szCs w:val="21"/>
        </w:rPr>
      </w:pPr>
      <w:r>
        <w:rPr>
          <w:rFonts w:hint="eastAsia" w:ascii="宋体" w:hAnsi="宋体"/>
          <w:b/>
          <w:bCs/>
          <w:color w:val="FF0000"/>
          <w:spacing w:val="-4"/>
          <w:kern w:val="0"/>
          <w:sz w:val="21"/>
          <w:szCs w:val="21"/>
        </w:rPr>
        <w:t>注：1.政府采购违法行为风险知悉确认书不作为资格性审查及符合性审查条件。</w:t>
      </w:r>
    </w:p>
    <w:p w14:paraId="5E483E26">
      <w:pPr>
        <w:pStyle w:val="14"/>
        <w:autoSpaceDE w:val="0"/>
        <w:autoSpaceDN w:val="0"/>
        <w:spacing w:line="400" w:lineRule="exact"/>
        <w:ind w:firstLine="406" w:firstLineChars="200"/>
        <w:rPr>
          <w:rFonts w:ascii="宋体" w:hAnsi="宋体"/>
          <w:color w:val="FF0000"/>
          <w:spacing w:val="-4"/>
          <w:kern w:val="0"/>
          <w:sz w:val="21"/>
          <w:szCs w:val="21"/>
        </w:rPr>
      </w:pPr>
      <w:r>
        <w:rPr>
          <w:rFonts w:hint="eastAsia" w:ascii="宋体" w:hAnsi="宋体"/>
          <w:b/>
          <w:bCs/>
          <w:color w:val="FF0000"/>
          <w:spacing w:val="-4"/>
          <w:kern w:val="0"/>
          <w:sz w:val="21"/>
          <w:szCs w:val="21"/>
        </w:rPr>
        <w:t>2.投标供应商负责人或投标授权代表签字并加盖单位公章后，</w:t>
      </w:r>
      <w:r>
        <w:rPr>
          <w:rFonts w:hint="eastAsia" w:ascii="宋体" w:hAnsi="宋体"/>
          <w:b/>
          <w:bCs/>
          <w:color w:val="FF0000"/>
          <w:spacing w:val="-4"/>
          <w:kern w:val="0"/>
          <w:sz w:val="21"/>
          <w:szCs w:val="21"/>
          <w:lang w:val="en-US" w:eastAsia="zh-CN"/>
        </w:rPr>
        <w:t>放</w:t>
      </w:r>
      <w:r>
        <w:rPr>
          <w:rFonts w:hint="eastAsia" w:ascii="宋体" w:hAnsi="宋体"/>
          <w:b/>
          <w:bCs/>
          <w:color w:val="FF0000"/>
          <w:spacing w:val="-4"/>
          <w:kern w:val="0"/>
          <w:sz w:val="21"/>
          <w:szCs w:val="21"/>
        </w:rPr>
        <w:t>至投标文件一并提交。</w:t>
      </w:r>
    </w:p>
    <w:p w14:paraId="50787471">
      <w:pPr>
        <w:pStyle w:val="14"/>
        <w:wordWrap w:val="0"/>
        <w:autoSpaceDE w:val="0"/>
        <w:autoSpaceDN w:val="0"/>
        <w:spacing w:line="400" w:lineRule="exact"/>
        <w:ind w:firstLine="404" w:firstLineChars="200"/>
        <w:jc w:val="right"/>
        <w:rPr>
          <w:rFonts w:hint="eastAsia" w:ascii="宋体" w:hAnsi="宋体"/>
          <w:spacing w:val="-4"/>
          <w:kern w:val="0"/>
          <w:sz w:val="21"/>
          <w:szCs w:val="21"/>
        </w:rPr>
      </w:pPr>
    </w:p>
    <w:p w14:paraId="36396DCF">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default" w:ascii="黑体" w:hAnsi="黑体" w:eastAsia="黑体" w:cs="Times New Roman"/>
          <w:kern w:val="2"/>
          <w:sz w:val="40"/>
          <w:szCs w:val="40"/>
          <w:lang w:val="en-US" w:eastAsia="zh-CN" w:bidi="ar-SA"/>
        </w:rPr>
      </w:pPr>
    </w:p>
    <w:p w14:paraId="2916D74F">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default" w:ascii="黑体" w:hAnsi="黑体" w:eastAsia="黑体" w:cs="Times New Roman"/>
          <w:kern w:val="2"/>
          <w:sz w:val="40"/>
          <w:szCs w:val="40"/>
          <w:lang w:val="en-US" w:eastAsia="zh-CN" w:bidi="ar-SA"/>
        </w:rPr>
        <w:sectPr>
          <w:type w:val="continuous"/>
          <w:pgSz w:w="11907" w:h="16840"/>
          <w:pgMar w:top="1440" w:right="1797" w:bottom="1440" w:left="1797" w:header="851" w:footer="992" w:gutter="0"/>
          <w:cols w:space="425" w:num="1"/>
          <w:titlePg/>
          <w:docGrid w:linePitch="462" w:charSpace="0"/>
        </w:sectPr>
      </w:pPr>
    </w:p>
    <w:p w14:paraId="14A986B7">
      <w:pPr>
        <w:pStyle w:val="14"/>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default"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t>十、供应商认为其他需要提供的材料（格式自定）</w:t>
      </w:r>
    </w:p>
    <w:p w14:paraId="1221FF5B">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default" w:ascii="黑体" w:hAnsi="黑体" w:eastAsia="黑体" w:cs="Times New Roman"/>
          <w:kern w:val="2"/>
          <w:sz w:val="40"/>
          <w:szCs w:val="40"/>
          <w:lang w:val="en-US" w:eastAsia="zh-CN" w:bidi="ar-SA"/>
        </w:rPr>
      </w:pPr>
    </w:p>
    <w:p w14:paraId="6BD00469">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default" w:ascii="黑体" w:hAnsi="黑体" w:eastAsia="黑体" w:cs="Times New Roman"/>
          <w:kern w:val="2"/>
          <w:sz w:val="40"/>
          <w:szCs w:val="40"/>
          <w:lang w:val="en-US" w:eastAsia="zh-CN" w:bidi="ar-SA"/>
        </w:rPr>
      </w:pPr>
    </w:p>
    <w:p w14:paraId="733BE9B3">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default" w:ascii="黑体" w:hAnsi="黑体" w:eastAsia="黑体" w:cs="Times New Roman"/>
          <w:kern w:val="2"/>
          <w:sz w:val="40"/>
          <w:szCs w:val="40"/>
          <w:lang w:val="en-US" w:eastAsia="zh-CN" w:bidi="ar-SA"/>
        </w:rPr>
      </w:pPr>
    </w:p>
    <w:p w14:paraId="099D0FF8">
      <w:pPr>
        <w:pStyle w:val="14"/>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cs="Times New Roman"/>
          <w:kern w:val="2"/>
          <w:sz w:val="40"/>
          <w:szCs w:val="40"/>
          <w:lang w:val="en-US" w:eastAsia="zh-CN" w:bidi="ar-SA"/>
        </w:rPr>
      </w:pPr>
    </w:p>
    <w:p w14:paraId="3DEFA0B3">
      <w:pPr>
        <w:pStyle w:val="14"/>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cs="Times New Roman"/>
          <w:kern w:val="2"/>
          <w:sz w:val="40"/>
          <w:szCs w:val="40"/>
          <w:lang w:val="en-US" w:eastAsia="zh-CN" w:bidi="ar-SA"/>
        </w:rPr>
        <w:sectPr>
          <w:pgSz w:w="11907" w:h="16840"/>
          <w:pgMar w:top="1440" w:right="1797" w:bottom="1440" w:left="1797" w:header="851" w:footer="992" w:gutter="0"/>
          <w:cols w:space="425" w:num="1"/>
          <w:titlePg/>
          <w:docGrid w:linePitch="462" w:charSpace="0"/>
        </w:sectPr>
      </w:pPr>
    </w:p>
    <w:p w14:paraId="054E91FA">
      <w:pPr>
        <w:pStyle w:val="14"/>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default" w:ascii="黑体" w:hAnsi="黑体" w:eastAsia="黑体" w:cs="Times New Roman"/>
          <w:kern w:val="2"/>
          <w:sz w:val="40"/>
          <w:szCs w:val="40"/>
          <w:lang w:val="en-US" w:eastAsia="zh-CN" w:bidi="ar-SA"/>
        </w:rPr>
      </w:pPr>
      <w:r>
        <w:rPr>
          <w:rFonts w:hint="eastAsia" w:ascii="黑体" w:hAnsi="黑体" w:eastAsia="黑体" w:cs="Times New Roman"/>
          <w:kern w:val="2"/>
          <w:sz w:val="40"/>
          <w:szCs w:val="40"/>
          <w:lang w:val="en-US" w:eastAsia="zh-CN" w:bidi="ar-SA"/>
        </w:rPr>
        <w:t>第六章  其他补充事宜</w:t>
      </w:r>
    </w:p>
    <w:p w14:paraId="4B88B21B">
      <w:pPr>
        <w:pStyle w:val="13"/>
        <w:rPr>
          <w:rFonts w:hint="eastAsia"/>
          <w:lang w:val="en-US" w:eastAsia="zh-CN"/>
        </w:rPr>
      </w:pPr>
      <w:r>
        <w:rPr>
          <w:rFonts w:hint="eastAsia"/>
          <w:lang w:val="en-US" w:eastAsia="zh-CN"/>
        </w:rPr>
        <w:t>一、投标截止时间（本项目的时间均为北京时间）为：</w:t>
      </w:r>
      <w:r>
        <w:rPr>
          <w:rFonts w:hint="eastAsia"/>
          <w:highlight w:val="none"/>
          <w:lang w:val="en-US" w:eastAsia="zh-CN"/>
        </w:rPr>
        <w:t>202</w:t>
      </w:r>
      <w:r>
        <w:rPr>
          <w:rFonts w:hint="default"/>
          <w:highlight w:val="none"/>
          <w:lang w:val="en" w:eastAsia="zh-CN"/>
        </w:rPr>
        <w:t>5</w:t>
      </w:r>
      <w:r>
        <w:rPr>
          <w:rFonts w:hint="eastAsia"/>
          <w:highlight w:val="none"/>
          <w:lang w:val="en-US" w:eastAsia="zh-CN"/>
        </w:rPr>
        <w:t>年6月4日1</w:t>
      </w:r>
      <w:r>
        <w:rPr>
          <w:rFonts w:hint="default"/>
          <w:highlight w:val="none"/>
          <w:lang w:val="en" w:eastAsia="zh-CN"/>
        </w:rPr>
        <w:t>8</w:t>
      </w:r>
      <w:r>
        <w:rPr>
          <w:rFonts w:hint="eastAsia"/>
          <w:highlight w:val="none"/>
          <w:lang w:val="en-US" w:eastAsia="zh-CN"/>
        </w:rPr>
        <w:t>：00</w:t>
      </w:r>
      <w:r>
        <w:rPr>
          <w:rFonts w:hint="eastAsia"/>
          <w:color w:val="000000" w:themeColor="text1"/>
          <w:highlight w:val="none"/>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投标</w:t>
      </w:r>
      <w:r>
        <w:rPr>
          <w:rFonts w:hint="eastAsia"/>
          <w:lang w:val="en-US" w:eastAsia="zh-CN"/>
        </w:rPr>
        <w:t>文件电子版应于投标截止时间前发送至dzb_xcxxk@szss.gov.c</w:t>
      </w:r>
      <w:r>
        <w:rPr>
          <w:rFonts w:hint="default"/>
          <w:lang w:val="en-US" w:eastAsia="zh-CN"/>
        </w:rPr>
        <w:t>n</w:t>
      </w:r>
      <w:r>
        <w:rPr>
          <w:rFonts w:hint="eastAsia"/>
          <w:lang w:val="en-US" w:eastAsia="zh-CN"/>
        </w:rPr>
        <w:t>邮箱，迟交的投标文件将予以拒收。</w:t>
      </w:r>
    </w:p>
    <w:p w14:paraId="13FC2079">
      <w:pPr>
        <w:pStyle w:val="13"/>
        <w:rPr>
          <w:rFonts w:hint="eastAsia" w:eastAsia="宋体"/>
          <w:lang w:val="en-US" w:eastAsia="zh-CN"/>
        </w:rPr>
      </w:pPr>
      <w:r>
        <w:rPr>
          <w:rFonts w:hint="eastAsia"/>
          <w:lang w:val="en-US" w:eastAsia="zh-CN"/>
        </w:rPr>
        <w:t>项目相关情况咨询联系人：潘工</w:t>
      </w:r>
      <w:r>
        <w:rPr>
          <w:rFonts w:hint="eastAsia" w:eastAsia="宋体"/>
          <w:lang w:val="en-US" w:eastAsia="zh-CN"/>
        </w:rPr>
        <w:t>，</w:t>
      </w:r>
      <w:r>
        <w:rPr>
          <w:rFonts w:hint="eastAsia"/>
          <w:lang w:val="en-US" w:eastAsia="zh-CN"/>
        </w:rPr>
        <w:t>13413567100</w:t>
      </w:r>
      <w:r>
        <w:rPr>
          <w:rFonts w:hint="eastAsia" w:eastAsia="宋体"/>
          <w:lang w:val="en-US" w:eastAsia="zh-CN"/>
        </w:rPr>
        <w:t>。</w:t>
      </w:r>
    </w:p>
    <w:p w14:paraId="6D4D23A3">
      <w:pPr>
        <w:pStyle w:val="13"/>
        <w:numPr>
          <w:ilvl w:val="0"/>
          <w:numId w:val="0"/>
        </w:numPr>
        <w:ind w:leftChars="0"/>
        <w:rPr>
          <w:rFonts w:hint="eastAsia"/>
          <w:color w:val="000000" w:themeColor="text1"/>
          <w:lang w:val="en-US" w:eastAsia="zh-CN"/>
          <w14:textFill>
            <w14:solidFill>
              <w14:schemeClr w14:val="tx1"/>
            </w14:solidFill>
          </w14:textFill>
        </w:rPr>
      </w:pPr>
    </w:p>
    <w:p w14:paraId="4C369E1C">
      <w:pPr>
        <w:pStyle w:val="13"/>
        <w:numPr>
          <w:ilvl w:val="0"/>
          <w:numId w:val="0"/>
        </w:numPr>
        <w:ind w:leftChars="0"/>
        <w:rPr>
          <w:rFonts w:hint="eastAsia"/>
          <w:lang w:val="en-US" w:eastAsia="zh-CN"/>
        </w:rPr>
      </w:pPr>
      <w:r>
        <w:rPr>
          <w:rFonts w:hint="eastAsia"/>
          <w:color w:val="000000" w:themeColor="text1"/>
          <w:lang w:val="en-US" w:eastAsia="zh-CN"/>
          <w14:textFill>
            <w14:solidFill>
              <w14:schemeClr w14:val="tx1"/>
            </w14:solidFill>
          </w14:textFill>
        </w:rPr>
        <w:t>二、递交方式：邮箱投递</w:t>
      </w:r>
    </w:p>
    <w:p w14:paraId="340A80C7">
      <w:pPr>
        <w:pStyle w:val="13"/>
        <w:rPr>
          <w:rFonts w:hint="eastAsia" w:ascii="宋体" w:hAnsi="宋体"/>
          <w:highlight w:val="none"/>
          <w:lang w:val="en-US" w:eastAsia="zh-CN"/>
        </w:rPr>
      </w:pPr>
      <w:r>
        <w:rPr>
          <w:rFonts w:hint="eastAsia"/>
          <w:lang w:val="en-US" w:eastAsia="zh-CN"/>
        </w:rPr>
        <w:t>三</w:t>
      </w:r>
      <w:r>
        <w:rPr>
          <w:rFonts w:hint="eastAsia" w:ascii="宋体" w:hAnsi="宋体"/>
          <w:lang w:val="en-US" w:eastAsia="zh-CN"/>
        </w:rPr>
        <w:t>、有效投标的供应</w:t>
      </w:r>
      <w:r>
        <w:rPr>
          <w:rFonts w:hint="eastAsia" w:ascii="宋体" w:hAnsi="宋体"/>
          <w:highlight w:val="none"/>
          <w:lang w:val="en-US" w:eastAsia="zh-CN"/>
        </w:rPr>
        <w:t>商不足3家的（投标的供应商不足</w:t>
      </w:r>
      <w:r>
        <w:rPr>
          <w:rFonts w:hint="eastAsia" w:ascii="宋体" w:hAnsi="宋体" w:eastAsia="宋体"/>
          <w:highlight w:val="none"/>
          <w:lang w:val="en-US" w:eastAsia="zh-CN"/>
        </w:rPr>
        <w:t>3</w:t>
      </w:r>
      <w:r>
        <w:rPr>
          <w:rFonts w:hint="eastAsia" w:ascii="宋体" w:hAnsi="宋体"/>
          <w:highlight w:val="none"/>
          <w:lang w:val="en-US" w:eastAsia="zh-CN"/>
        </w:rPr>
        <w:t>家或通过资格性审查、符合性审查的投标商不足</w:t>
      </w:r>
      <w:r>
        <w:rPr>
          <w:rFonts w:hint="eastAsia" w:ascii="宋体" w:hAnsi="宋体" w:eastAsia="宋体"/>
          <w:highlight w:val="none"/>
          <w:lang w:val="en-US" w:eastAsia="zh-CN"/>
        </w:rPr>
        <w:t>3</w:t>
      </w:r>
      <w:r>
        <w:rPr>
          <w:rFonts w:hint="eastAsia" w:ascii="宋体" w:hAnsi="宋体"/>
          <w:highlight w:val="none"/>
          <w:lang w:val="en-US" w:eastAsia="zh-CN"/>
        </w:rPr>
        <w:t>家），本项目公开征集失败。</w:t>
      </w:r>
    </w:p>
    <w:p w14:paraId="2EAB5EFE">
      <w:pPr>
        <w:pStyle w:val="13"/>
        <w:numPr>
          <w:ilvl w:val="0"/>
          <w:numId w:val="0"/>
        </w:numPr>
        <w:rPr>
          <w:rFonts w:hint="eastAsia" w:ascii="宋体" w:hAnsi="宋体"/>
          <w:lang w:val="en-US" w:eastAsia="zh-CN"/>
        </w:rPr>
      </w:pPr>
    </w:p>
    <w:p w14:paraId="717235D3">
      <w:pPr>
        <w:pStyle w:val="13"/>
        <w:numPr>
          <w:ilvl w:val="0"/>
          <w:numId w:val="0"/>
        </w:numPr>
        <w:rPr>
          <w:rFonts w:hint="eastAsia" w:ascii="宋体" w:hAnsi="宋体"/>
          <w:lang w:val="en-US" w:eastAsia="zh-CN"/>
        </w:rPr>
      </w:pPr>
      <w:r>
        <w:rPr>
          <w:rFonts w:hint="default" w:ascii="宋体" w:hAnsi="宋体"/>
          <w:lang w:val="en" w:eastAsia="zh-CN"/>
        </w:rPr>
        <w:t>四</w:t>
      </w:r>
      <w:r>
        <w:rPr>
          <w:rFonts w:hint="eastAsia" w:ascii="宋体" w:hAnsi="宋体"/>
          <w:lang w:val="en-US" w:eastAsia="zh-CN"/>
        </w:rPr>
        <w:t>、中小企业扶持政策：</w:t>
      </w:r>
    </w:p>
    <w:p w14:paraId="787B9943">
      <w:pPr>
        <w:pStyle w:val="13"/>
        <w:numPr>
          <w:ilvl w:val="0"/>
          <w:numId w:val="0"/>
        </w:numPr>
        <w:rPr>
          <w:rFonts w:hint="default" w:ascii="宋体" w:hAnsi="宋体"/>
          <w:lang w:val="en-US" w:eastAsia="zh-CN"/>
        </w:rPr>
      </w:pPr>
      <w:r>
        <w:rPr>
          <w:rFonts w:hint="default" w:ascii="宋体" w:hAnsi="宋体"/>
          <w:lang w:val="en-US" w:eastAsia="zh-CN"/>
        </w:rPr>
        <w:t>（1）投标人提供的服务全部均由优惠主体</w:t>
      </w:r>
      <w:r>
        <w:rPr>
          <w:rFonts w:hint="eastAsia" w:ascii="宋体" w:hAnsi="宋体"/>
          <w:lang w:val="en-US" w:eastAsia="zh-CN"/>
        </w:rPr>
        <w:t>（小型企业或微型企业或监狱企业或残疾人福利性单位）</w:t>
      </w:r>
      <w:r>
        <w:rPr>
          <w:rFonts w:hint="default" w:ascii="宋体" w:hAnsi="宋体"/>
          <w:lang w:val="en-US" w:eastAsia="zh-CN"/>
        </w:rPr>
        <w:t>承接，</w:t>
      </w:r>
      <w:r>
        <w:rPr>
          <w:rFonts w:hint="eastAsia" w:ascii="宋体" w:hAnsi="宋体"/>
          <w:lang w:val="en-US" w:eastAsia="zh-CN"/>
        </w:rPr>
        <w:t>并提供声明函的，</w:t>
      </w:r>
      <w:r>
        <w:rPr>
          <w:rFonts w:hint="default" w:ascii="宋体" w:hAnsi="宋体"/>
          <w:lang w:val="en-US" w:eastAsia="zh-CN"/>
        </w:rPr>
        <w:t>则对其投标总价给予</w:t>
      </w:r>
      <w:r>
        <w:rPr>
          <w:rFonts w:hint="eastAsia" w:ascii="宋体" w:hAnsi="宋体"/>
          <w:b/>
          <w:bCs/>
          <w:color w:val="FF0000"/>
          <w:lang w:val="en-US" w:eastAsia="zh-CN"/>
        </w:rPr>
        <w:t>10</w:t>
      </w:r>
      <w:r>
        <w:rPr>
          <w:rFonts w:hint="default" w:ascii="宋体" w:hAnsi="宋体"/>
          <w:b/>
          <w:bCs/>
          <w:color w:val="FF0000"/>
          <w:lang w:val="en-US" w:eastAsia="zh-CN"/>
        </w:rPr>
        <w:t>%</w:t>
      </w:r>
      <w:r>
        <w:rPr>
          <w:rFonts w:hint="default" w:ascii="宋体" w:hAnsi="宋体"/>
          <w:lang w:val="en-US" w:eastAsia="zh-CN"/>
        </w:rPr>
        <w:t>的扣除，用扣除后的价格参与评审。满足多项优惠政策的企业，不重复享受多项价格扣除政策。</w:t>
      </w:r>
    </w:p>
    <w:p w14:paraId="3F25AE87">
      <w:pPr>
        <w:pStyle w:val="13"/>
        <w:numPr>
          <w:ilvl w:val="0"/>
          <w:numId w:val="0"/>
        </w:numPr>
        <w:rPr>
          <w:rFonts w:hint="default" w:ascii="宋体" w:hAnsi="宋体"/>
          <w:lang w:val="en-US" w:eastAsia="zh-CN"/>
        </w:rPr>
      </w:pPr>
      <w:r>
        <w:rPr>
          <w:rFonts w:hint="default" w:ascii="宋体" w:hAnsi="宋体"/>
          <w:lang w:val="en-US" w:eastAsia="zh-CN"/>
        </w:rPr>
        <w:t>（2）根据《工业和信息化部、国家统计局、国家发展和改革委员会、财政部关于印发中小企业划型标准规定的通知》（工信部联企业〔2011〕300号），本项目采购标的（服务需求）对应的中小企业划分标准所属行业为</w:t>
      </w:r>
      <w:r>
        <w:rPr>
          <w:rFonts w:hint="default" w:ascii="宋体" w:hAnsi="宋体"/>
          <w:b/>
          <w:bCs/>
          <w:color w:val="FF0000"/>
          <w:lang w:val="en-US" w:eastAsia="zh-CN"/>
        </w:rPr>
        <w:t>其他未列明行业</w:t>
      </w:r>
      <w:r>
        <w:rPr>
          <w:rFonts w:hint="default" w:ascii="宋体" w:hAnsi="宋体"/>
          <w:lang w:val="en-US" w:eastAsia="zh-CN"/>
        </w:rPr>
        <w:t>。</w:t>
      </w:r>
    </w:p>
    <w:p w14:paraId="0695DDB4">
      <w:pPr>
        <w:pStyle w:val="14"/>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t>符合政府采购优惠政策的证明材料</w:t>
      </w:r>
    </w:p>
    <w:p w14:paraId="46B25802">
      <w:pPr>
        <w:bidi w:val="0"/>
      </w:pPr>
    </w:p>
    <w:p w14:paraId="6AE9D925">
      <w:pPr>
        <w:bidi w:val="0"/>
      </w:pPr>
    </w:p>
    <w:p w14:paraId="5F241453">
      <w:pPr>
        <w:spacing w:after="60"/>
        <w:jc w:val="center"/>
        <w:outlineLvl w:val="3"/>
        <w:rPr>
          <w:b/>
        </w:rPr>
      </w:pPr>
      <w:r>
        <w:rPr>
          <w:rFonts w:hint="eastAsia"/>
          <w:b/>
        </w:rPr>
        <w:t>1、中小企业声明函</w:t>
      </w:r>
    </w:p>
    <w:p w14:paraId="4E17A01F">
      <w:pPr>
        <w:ind w:firstLine="420" w:firstLineChars="200"/>
        <w:outlineLvl w:val="3"/>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本</w:t>
      </w:r>
      <w:r>
        <w:rPr>
          <w:rFonts w:hint="eastAsia" w:ascii="宋体" w:hAnsi="宋体"/>
          <w:color w:val="000000" w:themeColor="text1"/>
          <w:szCs w:val="21"/>
          <w14:textFill>
            <w14:solidFill>
              <w14:schemeClr w14:val="tx1"/>
            </w14:solidFill>
          </w14:textFill>
        </w:rPr>
        <w:t>投标人</w:t>
      </w:r>
      <w:r>
        <w:rPr>
          <w:rFonts w:ascii="宋体" w:hAnsi="宋体"/>
          <w:color w:val="000000" w:themeColor="text1"/>
          <w:szCs w:val="21"/>
          <w14:textFill>
            <w14:solidFill>
              <w14:schemeClr w14:val="tx1"/>
            </w14:solidFill>
          </w14:textFill>
        </w:rPr>
        <w:t>郑重声明，根据《政府采购促进中小企业发展管理办法》（财库</w:t>
      </w:r>
      <w:r>
        <w:rPr>
          <w:rFonts w:hint="eastAsia" w:ascii="宋体" w:hAnsi="宋体" w:cs="微软雅黑"/>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2020</w:t>
      </w:r>
      <w:r>
        <w:rPr>
          <w:rFonts w:hint="eastAsia" w:ascii="宋体" w:hAnsi="宋体" w:cs="微软雅黑"/>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46 号）的规定，本</w:t>
      </w:r>
      <w:r>
        <w:rPr>
          <w:rFonts w:hint="eastAsia" w:ascii="宋体" w:hAnsi="宋体"/>
          <w:color w:val="000000" w:themeColor="text1"/>
          <w:szCs w:val="21"/>
          <w14:textFill>
            <w14:solidFill>
              <w14:schemeClr w14:val="tx1"/>
            </w14:solidFill>
          </w14:textFill>
        </w:rPr>
        <w:t>投标人</w:t>
      </w:r>
      <w:r>
        <w:rPr>
          <w:rFonts w:ascii="宋体" w:hAnsi="宋体"/>
          <w:color w:val="000000" w:themeColor="text1"/>
          <w:szCs w:val="21"/>
          <w14:textFill>
            <w14:solidFill>
              <w14:schemeClr w14:val="tx1"/>
            </w14:solidFill>
          </w14:textFill>
        </w:rPr>
        <w:t>参加</w:t>
      </w:r>
      <w:r>
        <w:rPr>
          <w:rFonts w:ascii="宋体" w:hAnsi="宋体"/>
          <w:b/>
          <w:bCs/>
          <w:color w:val="000000" w:themeColor="text1"/>
          <w:szCs w:val="21"/>
          <w:u w:val="single"/>
          <w14:textFill>
            <w14:solidFill>
              <w14:schemeClr w14:val="tx1"/>
            </w14:solidFill>
          </w14:textFill>
        </w:rPr>
        <w:t>（</w:t>
      </w:r>
      <w:r>
        <w:rPr>
          <w:rFonts w:hint="eastAsia" w:ascii="宋体" w:hAnsi="宋体"/>
          <w:b/>
          <w:bCs/>
          <w:color w:val="000000" w:themeColor="text1"/>
          <w:szCs w:val="21"/>
          <w:u w:val="single"/>
          <w14:textFill>
            <w14:solidFill>
              <w14:schemeClr w14:val="tx1"/>
            </w14:solidFill>
          </w14:textFill>
        </w:rPr>
        <w:t>采购人</w:t>
      </w:r>
      <w:r>
        <w:rPr>
          <w:rFonts w:ascii="宋体" w:hAnsi="宋体"/>
          <w:b/>
          <w:bCs/>
          <w:color w:val="000000" w:themeColor="text1"/>
          <w:szCs w:val="21"/>
          <w:u w:val="single"/>
          <w14:textFill>
            <w14:solidFill>
              <w14:schemeClr w14:val="tx1"/>
            </w14:solidFill>
          </w14:textFill>
        </w:rPr>
        <w:t>名称）</w:t>
      </w:r>
      <w:r>
        <w:rPr>
          <w:rFonts w:ascii="宋体" w:hAnsi="宋体"/>
          <w:color w:val="000000" w:themeColor="text1"/>
          <w:szCs w:val="21"/>
          <w14:textFill>
            <w14:solidFill>
              <w14:schemeClr w14:val="tx1"/>
            </w14:solidFill>
          </w14:textFill>
        </w:rPr>
        <w:t>的</w:t>
      </w:r>
      <w:r>
        <w:rPr>
          <w:rFonts w:ascii="宋体" w:hAnsi="宋体"/>
          <w:b/>
          <w:bCs/>
          <w:color w:val="000000" w:themeColor="text1"/>
          <w:szCs w:val="21"/>
          <w:u w:val="single"/>
          <w14:textFill>
            <w14:solidFill>
              <w14:schemeClr w14:val="tx1"/>
            </w14:solidFill>
          </w14:textFill>
        </w:rPr>
        <w:t>（项目名称）</w:t>
      </w:r>
      <w:r>
        <w:rPr>
          <w:rFonts w:ascii="宋体" w:hAnsi="宋体"/>
          <w:color w:val="000000" w:themeColor="text1"/>
          <w:szCs w:val="21"/>
          <w14:textFill>
            <w14:solidFill>
              <w14:schemeClr w14:val="tx1"/>
            </w14:solidFill>
          </w14:textFill>
        </w:rPr>
        <w:t>采购活动，</w:t>
      </w:r>
      <w:r>
        <w:rPr>
          <w:rFonts w:hint="eastAsia" w:ascii="宋体" w:hAnsi="宋体"/>
          <w:color w:val="000000" w:themeColor="text1"/>
          <w:szCs w:val="21"/>
          <w14:textFill>
            <w14:solidFill>
              <w14:schemeClr w14:val="tx1"/>
            </w14:solidFill>
          </w14:textFill>
        </w:rPr>
        <w:t>服务</w:t>
      </w:r>
      <w:r>
        <w:rPr>
          <w:rFonts w:ascii="宋体" w:hAnsi="宋体"/>
          <w:color w:val="000000" w:themeColor="text1"/>
          <w:szCs w:val="21"/>
          <w14:textFill>
            <w14:solidFill>
              <w14:schemeClr w14:val="tx1"/>
            </w14:solidFill>
          </w14:textFill>
        </w:rPr>
        <w:t>全部由符合政策要求的中小企业</w:t>
      </w:r>
      <w:r>
        <w:rPr>
          <w:rFonts w:hint="eastAsia" w:ascii="宋体" w:hAnsi="宋体"/>
          <w:color w:val="000000" w:themeColor="text1"/>
          <w:szCs w:val="21"/>
          <w14:textFill>
            <w14:solidFill>
              <w14:schemeClr w14:val="tx1"/>
            </w14:solidFill>
          </w14:textFill>
        </w:rPr>
        <w:t>承接</w:t>
      </w:r>
      <w:r>
        <w:rPr>
          <w:rFonts w:ascii="宋体" w:hAnsi="宋体"/>
          <w:color w:val="000000" w:themeColor="text1"/>
          <w:szCs w:val="21"/>
          <w14:textFill>
            <w14:solidFill>
              <w14:schemeClr w14:val="tx1"/>
            </w14:solidFill>
          </w14:textFill>
        </w:rPr>
        <w:t>。相关企业的具体情况如下：</w:t>
      </w:r>
    </w:p>
    <w:p w14:paraId="39A397A0">
      <w:pPr>
        <w:ind w:firstLine="420" w:firstLineChars="200"/>
        <w:outlineLvl w:val="3"/>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ascii="宋体" w:hAnsi="宋体"/>
          <w:b/>
          <w:bCs/>
          <w:color w:val="000000" w:themeColor="text1"/>
          <w:szCs w:val="21"/>
          <w:u w:val="single"/>
          <w14:textFill>
            <w14:solidFill>
              <w14:schemeClr w14:val="tx1"/>
            </w14:solidFill>
          </w14:textFill>
        </w:rPr>
        <w:t xml:space="preserve"> （标的名称）</w:t>
      </w:r>
      <w:r>
        <w:rPr>
          <w:rFonts w:ascii="宋体" w:hAnsi="宋体"/>
          <w:color w:val="000000" w:themeColor="text1"/>
          <w:szCs w:val="21"/>
          <w14:textFill>
            <w14:solidFill>
              <w14:schemeClr w14:val="tx1"/>
            </w14:solidFill>
          </w14:textFill>
        </w:rPr>
        <w:t xml:space="preserve"> ，属于</w:t>
      </w:r>
      <w:r>
        <w:rPr>
          <w:rFonts w:ascii="宋体" w:hAnsi="宋体"/>
          <w:b/>
          <w:bCs/>
          <w:color w:val="000000" w:themeColor="text1"/>
          <w:szCs w:val="21"/>
          <w:u w:val="single"/>
          <w14:textFill>
            <w14:solidFill>
              <w14:schemeClr w14:val="tx1"/>
            </w14:solidFill>
          </w14:textFill>
        </w:rPr>
        <w:t>（</w:t>
      </w:r>
      <w:r>
        <w:rPr>
          <w:rFonts w:hint="eastAsia" w:ascii="宋体" w:hAnsi="宋体"/>
          <w:b/>
          <w:bCs/>
          <w:color w:val="000000" w:themeColor="text1"/>
          <w:szCs w:val="21"/>
          <w:u w:val="single"/>
          <w14:textFill>
            <w14:solidFill>
              <w14:schemeClr w14:val="tx1"/>
            </w14:solidFill>
          </w14:textFill>
        </w:rPr>
        <w:t>招标</w:t>
      </w:r>
      <w:r>
        <w:rPr>
          <w:rFonts w:ascii="宋体" w:hAnsi="宋体"/>
          <w:b/>
          <w:bCs/>
          <w:color w:val="000000" w:themeColor="text1"/>
          <w:szCs w:val="21"/>
          <w:u w:val="single"/>
          <w14:textFill>
            <w14:solidFill>
              <w14:schemeClr w14:val="tx1"/>
            </w14:solidFill>
          </w14:textFill>
        </w:rPr>
        <w:t xml:space="preserve">文件中明确的所属行业） </w:t>
      </w:r>
      <w:r>
        <w:rPr>
          <w:rFonts w:ascii="宋体" w:hAnsi="宋体"/>
          <w:color w:val="000000" w:themeColor="text1"/>
          <w:szCs w:val="21"/>
          <w14:textFill>
            <w14:solidFill>
              <w14:schemeClr w14:val="tx1"/>
            </w14:solidFill>
          </w14:textFill>
        </w:rPr>
        <w:t>行业；</w:t>
      </w:r>
      <w:r>
        <w:rPr>
          <w:rFonts w:hint="eastAsia" w:ascii="宋体" w:hAnsi="宋体"/>
          <w:color w:val="000000" w:themeColor="text1"/>
          <w:szCs w:val="21"/>
          <w14:textFill>
            <w14:solidFill>
              <w14:schemeClr w14:val="tx1"/>
            </w14:solidFill>
          </w14:textFill>
        </w:rPr>
        <w:t>承接企业</w:t>
      </w:r>
      <w:r>
        <w:rPr>
          <w:rFonts w:ascii="宋体" w:hAnsi="宋体"/>
          <w:color w:val="000000" w:themeColor="text1"/>
          <w:szCs w:val="21"/>
          <w14:textFill>
            <w14:solidFill>
              <w14:schemeClr w14:val="tx1"/>
            </w14:solidFill>
          </w14:textFill>
        </w:rPr>
        <w:t>为</w:t>
      </w:r>
      <w:r>
        <w:rPr>
          <w:rFonts w:ascii="宋体" w:hAnsi="宋体"/>
          <w:b/>
          <w:bCs/>
          <w:color w:val="000000" w:themeColor="text1"/>
          <w:szCs w:val="21"/>
          <w:u w:val="single"/>
          <w14:textFill>
            <w14:solidFill>
              <w14:schemeClr w14:val="tx1"/>
            </w14:solidFill>
          </w14:textFill>
        </w:rPr>
        <w:t>（企业名称）</w:t>
      </w:r>
      <w:r>
        <w:rPr>
          <w:rFonts w:ascii="宋体" w:hAnsi="宋体"/>
          <w:color w:val="000000" w:themeColor="text1"/>
          <w:szCs w:val="21"/>
          <w14:textFill>
            <w14:solidFill>
              <w14:schemeClr w14:val="tx1"/>
            </w14:solidFill>
          </w14:textFill>
        </w:rPr>
        <w:t>，从业人员</w:t>
      </w:r>
      <w:r>
        <w:rPr>
          <w:rFonts w:ascii="宋体" w:hAnsi="宋体"/>
          <w:b/>
          <w:bCs/>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人，营业收入为</w:t>
      </w:r>
      <w:r>
        <w:rPr>
          <w:rFonts w:ascii="宋体" w:hAnsi="宋体"/>
          <w:b/>
          <w:bCs/>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万元，资产总额为</w:t>
      </w:r>
      <w:r>
        <w:rPr>
          <w:rFonts w:hint="eastAsia" w:ascii="宋体" w:hAnsi="宋体"/>
          <w:b/>
          <w:bCs/>
          <w:color w:val="000000" w:themeColor="text1"/>
          <w:szCs w:val="21"/>
          <w:u w:val="single"/>
          <w14:textFill>
            <w14:solidFill>
              <w14:schemeClr w14:val="tx1"/>
            </w14:solidFill>
          </w14:textFill>
        </w:rPr>
        <w:t xml:space="preserve"> </w:t>
      </w:r>
      <w:r>
        <w:rPr>
          <w:rFonts w:ascii="宋体" w:hAnsi="宋体"/>
          <w:b/>
          <w:bCs/>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万元 ，属于</w:t>
      </w:r>
      <w:r>
        <w:rPr>
          <w:rFonts w:ascii="宋体" w:hAnsi="宋体"/>
          <w:b/>
          <w:bCs/>
          <w:color w:val="000000" w:themeColor="text1"/>
          <w:szCs w:val="21"/>
          <w:u w:val="single"/>
          <w14:textFill>
            <w14:solidFill>
              <w14:schemeClr w14:val="tx1"/>
            </w14:solidFill>
          </w14:textFill>
        </w:rPr>
        <w:t>（中型企业、小型企业、微型企业）</w:t>
      </w:r>
      <w:r>
        <w:rPr>
          <w:rFonts w:ascii="宋体" w:hAnsi="宋体"/>
          <w:color w:val="000000" w:themeColor="text1"/>
          <w:szCs w:val="21"/>
          <w14:textFill>
            <w14:solidFill>
              <w14:schemeClr w14:val="tx1"/>
            </w14:solidFill>
          </w14:textFill>
        </w:rPr>
        <w:t xml:space="preserve">； </w:t>
      </w:r>
    </w:p>
    <w:p w14:paraId="0845EC2D">
      <w:pPr>
        <w:ind w:firstLine="420" w:firstLineChars="200"/>
        <w:outlineLvl w:val="3"/>
        <w:rPr>
          <w:rFonts w:ascii="宋体" w:hAnsi="宋体"/>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2.</w:t>
      </w:r>
      <w:r>
        <w:rPr>
          <w:rFonts w:ascii="宋体" w:hAnsi="宋体"/>
          <w:b/>
          <w:bCs/>
          <w:color w:val="000000" w:themeColor="text1"/>
          <w:szCs w:val="21"/>
          <w:u w:val="single"/>
          <w14:textFill>
            <w14:solidFill>
              <w14:schemeClr w14:val="tx1"/>
            </w14:solidFill>
          </w14:textFill>
        </w:rPr>
        <w:t xml:space="preserve"> （标的名称）</w:t>
      </w:r>
      <w:r>
        <w:rPr>
          <w:rFonts w:ascii="宋体" w:hAnsi="宋体"/>
          <w:color w:val="000000" w:themeColor="text1"/>
          <w:szCs w:val="21"/>
          <w14:textFill>
            <w14:solidFill>
              <w14:schemeClr w14:val="tx1"/>
            </w14:solidFill>
          </w14:textFill>
        </w:rPr>
        <w:t xml:space="preserve"> ，属于</w:t>
      </w:r>
      <w:r>
        <w:rPr>
          <w:rFonts w:ascii="宋体" w:hAnsi="宋体"/>
          <w:b/>
          <w:bCs/>
          <w:color w:val="000000" w:themeColor="text1"/>
          <w:szCs w:val="21"/>
          <w:u w:val="single"/>
          <w14:textFill>
            <w14:solidFill>
              <w14:schemeClr w14:val="tx1"/>
            </w14:solidFill>
          </w14:textFill>
        </w:rPr>
        <w:t>（</w:t>
      </w:r>
      <w:r>
        <w:rPr>
          <w:rFonts w:hint="eastAsia" w:ascii="宋体" w:hAnsi="宋体"/>
          <w:b/>
          <w:bCs/>
          <w:color w:val="000000" w:themeColor="text1"/>
          <w:szCs w:val="21"/>
          <w:u w:val="single"/>
          <w14:textFill>
            <w14:solidFill>
              <w14:schemeClr w14:val="tx1"/>
            </w14:solidFill>
          </w14:textFill>
        </w:rPr>
        <w:t>招标</w:t>
      </w:r>
      <w:r>
        <w:rPr>
          <w:rFonts w:ascii="宋体" w:hAnsi="宋体"/>
          <w:b/>
          <w:bCs/>
          <w:color w:val="000000" w:themeColor="text1"/>
          <w:szCs w:val="21"/>
          <w:u w:val="single"/>
          <w14:textFill>
            <w14:solidFill>
              <w14:schemeClr w14:val="tx1"/>
            </w14:solidFill>
          </w14:textFill>
        </w:rPr>
        <w:t xml:space="preserve">文件中明确的所属行业） </w:t>
      </w:r>
      <w:r>
        <w:rPr>
          <w:rFonts w:ascii="宋体" w:hAnsi="宋体"/>
          <w:color w:val="000000" w:themeColor="text1"/>
          <w:szCs w:val="21"/>
          <w14:textFill>
            <w14:solidFill>
              <w14:schemeClr w14:val="tx1"/>
            </w14:solidFill>
          </w14:textFill>
        </w:rPr>
        <w:t>行业；</w:t>
      </w:r>
      <w:r>
        <w:rPr>
          <w:rFonts w:hint="eastAsia" w:ascii="宋体" w:hAnsi="宋体"/>
          <w:color w:val="000000" w:themeColor="text1"/>
          <w:szCs w:val="21"/>
          <w14:textFill>
            <w14:solidFill>
              <w14:schemeClr w14:val="tx1"/>
            </w14:solidFill>
          </w14:textFill>
        </w:rPr>
        <w:t>承接企业</w:t>
      </w:r>
      <w:r>
        <w:rPr>
          <w:rFonts w:ascii="宋体" w:hAnsi="宋体"/>
          <w:color w:val="000000" w:themeColor="text1"/>
          <w:szCs w:val="21"/>
          <w14:textFill>
            <w14:solidFill>
              <w14:schemeClr w14:val="tx1"/>
            </w14:solidFill>
          </w14:textFill>
        </w:rPr>
        <w:t>为</w:t>
      </w:r>
      <w:r>
        <w:rPr>
          <w:rFonts w:ascii="宋体" w:hAnsi="宋体"/>
          <w:b/>
          <w:bCs/>
          <w:color w:val="000000" w:themeColor="text1"/>
          <w:szCs w:val="21"/>
          <w:u w:val="single"/>
          <w14:textFill>
            <w14:solidFill>
              <w14:schemeClr w14:val="tx1"/>
            </w14:solidFill>
          </w14:textFill>
        </w:rPr>
        <w:t>（企业名称）</w:t>
      </w:r>
      <w:r>
        <w:rPr>
          <w:rFonts w:ascii="宋体" w:hAnsi="宋体"/>
          <w:color w:val="000000" w:themeColor="text1"/>
          <w:szCs w:val="21"/>
          <w14:textFill>
            <w14:solidFill>
              <w14:schemeClr w14:val="tx1"/>
            </w14:solidFill>
          </w14:textFill>
        </w:rPr>
        <w:t>，从业人员</w:t>
      </w:r>
      <w:r>
        <w:rPr>
          <w:rFonts w:ascii="宋体" w:hAnsi="宋体"/>
          <w:b/>
          <w:bCs/>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人，营业收入为</w:t>
      </w:r>
      <w:r>
        <w:rPr>
          <w:rFonts w:ascii="宋体" w:hAnsi="宋体"/>
          <w:b/>
          <w:bCs/>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万元，资产总额为</w:t>
      </w:r>
      <w:r>
        <w:rPr>
          <w:rFonts w:hint="eastAsia" w:ascii="宋体" w:hAnsi="宋体"/>
          <w:b/>
          <w:bCs/>
          <w:color w:val="000000" w:themeColor="text1"/>
          <w:szCs w:val="21"/>
          <w:u w:val="single"/>
          <w14:textFill>
            <w14:solidFill>
              <w14:schemeClr w14:val="tx1"/>
            </w14:solidFill>
          </w14:textFill>
        </w:rPr>
        <w:t xml:space="preserve"> </w:t>
      </w:r>
      <w:r>
        <w:rPr>
          <w:rFonts w:ascii="宋体" w:hAnsi="宋体"/>
          <w:b/>
          <w:bCs/>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万元 ，属于</w:t>
      </w:r>
      <w:r>
        <w:rPr>
          <w:rFonts w:ascii="宋体" w:hAnsi="宋体"/>
          <w:b/>
          <w:bCs/>
          <w:color w:val="000000" w:themeColor="text1"/>
          <w:szCs w:val="21"/>
          <w:u w:val="single"/>
          <w14:textFill>
            <w14:solidFill>
              <w14:schemeClr w14:val="tx1"/>
            </w14:solidFill>
          </w14:textFill>
        </w:rPr>
        <w:t>（中型企业、小型企业、微型企业）</w:t>
      </w:r>
      <w:r>
        <w:rPr>
          <w:rFonts w:hint="eastAsia" w:ascii="宋体" w:hAnsi="宋体"/>
          <w:color w:val="000000" w:themeColor="text1"/>
          <w:szCs w:val="21"/>
          <w14:textFill>
            <w14:solidFill>
              <w14:schemeClr w14:val="tx1"/>
            </w14:solidFill>
          </w14:textFill>
        </w:rPr>
        <w:t>；</w:t>
      </w:r>
    </w:p>
    <w:p w14:paraId="5FA67EE4">
      <w:pPr>
        <w:ind w:firstLine="420" w:firstLineChars="200"/>
        <w:outlineLvl w:val="9"/>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p>
    <w:p w14:paraId="27F7A98D">
      <w:pPr>
        <w:ind w:firstLine="420" w:firstLineChars="200"/>
        <w:outlineLvl w:val="3"/>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以上企业，不属于大企业的分支机构，不存在控股股东为大企业的情形，也不存在与大企业的负责人为同一人的情形。</w:t>
      </w:r>
    </w:p>
    <w:p w14:paraId="0C3DE5FC">
      <w:pPr>
        <w:spacing w:line="360" w:lineRule="exact"/>
        <w:ind w:right="-51" w:firstLine="420" w:firstLineChars="200"/>
        <w:rPr>
          <w:rFonts w:asciiTheme="minorEastAsia" w:hAnsiTheme="minorEastAsia"/>
          <w:szCs w:val="21"/>
        </w:rPr>
      </w:pPr>
      <w:bookmarkStart w:id="3" w:name="_Hlk73562275"/>
      <w:r>
        <w:rPr>
          <w:rFonts w:hint="eastAsia"/>
          <w:color w:val="000000" w:themeColor="text1"/>
          <w14:textFill>
            <w14:solidFill>
              <w14:schemeClr w14:val="tx1"/>
            </w14:solidFill>
          </w14:textFill>
        </w:rPr>
        <w:t>本单位</w:t>
      </w:r>
      <w:r>
        <w:rPr>
          <w:color w:val="000000" w:themeColor="text1"/>
          <w14:textFill>
            <w14:solidFill>
              <w14:schemeClr w14:val="tx1"/>
            </w14:solidFill>
          </w14:textFill>
        </w:rPr>
        <w:t>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号）第二十条规定，按照本办法规定提供声明函内容不实的，属于提供虚假材料谋取中标，依照《政府采购法》等政府采购有关法律法规规定</w:t>
      </w:r>
      <w:r>
        <w:rPr>
          <w:rFonts w:hint="eastAsia"/>
          <w:color w:val="000000" w:themeColor="text1"/>
          <w14:textFill>
            <w14:solidFill>
              <w14:schemeClr w14:val="tx1"/>
            </w14:solidFill>
          </w14:textFill>
        </w:rPr>
        <w:t>被</w:t>
      </w:r>
      <w:r>
        <w:rPr>
          <w:color w:val="000000" w:themeColor="text1"/>
          <w14:textFill>
            <w14:solidFill>
              <w14:schemeClr w14:val="tx1"/>
            </w14:solidFill>
          </w14:textFill>
        </w:rPr>
        <w:t>追究相应责任</w:t>
      </w:r>
      <w:bookmarkEnd w:id="3"/>
      <w:r>
        <w:rPr>
          <w:rFonts w:hint="eastAsia" w:asciiTheme="minorEastAsia" w:hAnsiTheme="minorEastAsia"/>
          <w:szCs w:val="21"/>
        </w:rPr>
        <w:t>。</w:t>
      </w:r>
    </w:p>
    <w:p w14:paraId="29C8243F">
      <w:pPr>
        <w:spacing w:line="360" w:lineRule="exact"/>
        <w:ind w:firstLine="420" w:firstLineChars="200"/>
        <w:rPr>
          <w:rFonts w:asciiTheme="minorEastAsia" w:hAnsiTheme="minorEastAsia"/>
          <w:szCs w:val="21"/>
        </w:rPr>
      </w:pPr>
    </w:p>
    <w:p w14:paraId="3D7BE01B">
      <w:pPr>
        <w:spacing w:line="360" w:lineRule="exact"/>
        <w:jc w:val="center"/>
      </w:pPr>
      <w:r>
        <w:rPr>
          <w:rFonts w:hint="eastAsia"/>
          <w:szCs w:val="21"/>
          <w:lang w:val="en-US" w:eastAsia="zh-CN"/>
        </w:rPr>
        <w:t xml:space="preserve">      </w:t>
      </w:r>
      <w:r>
        <w:rPr>
          <w:rFonts w:hint="eastAsia"/>
          <w:szCs w:val="21"/>
          <w:lang w:eastAsia="zh-CN"/>
        </w:rPr>
        <w:t>企业名称</w:t>
      </w:r>
      <w:r>
        <w:rPr>
          <w:rFonts w:hint="eastAsia"/>
          <w:szCs w:val="21"/>
        </w:rPr>
        <w:t>：</w:t>
      </w:r>
    </w:p>
    <w:p w14:paraId="654B3B33">
      <w:pPr>
        <w:spacing w:line="360" w:lineRule="exact"/>
        <w:jc w:val="center"/>
        <w:rPr>
          <w:rFonts w:ascii="宋体" w:hAnsi="宋体"/>
          <w:szCs w:val="21"/>
        </w:rPr>
      </w:pPr>
      <w:r>
        <w:rPr>
          <w:rFonts w:hint="eastAsia" w:ascii="宋体" w:hAnsi="宋体"/>
          <w:szCs w:val="21"/>
          <w:lang w:val="en-US" w:eastAsia="zh-CN"/>
        </w:rPr>
        <w:t xml:space="preserve">                      </w:t>
      </w:r>
      <w:r>
        <w:rPr>
          <w:rFonts w:hint="eastAsia" w:ascii="宋体" w:hAnsi="宋体"/>
          <w:szCs w:val="21"/>
        </w:rPr>
        <w:t>日</w:t>
      </w:r>
      <w:r>
        <w:rPr>
          <w:rFonts w:hint="eastAsia" w:ascii="宋体" w:hAnsi="宋体"/>
          <w:szCs w:val="21"/>
          <w:lang w:val="en-US" w:eastAsia="zh-CN"/>
        </w:rPr>
        <w:t xml:space="preserve">    </w:t>
      </w:r>
      <w:r>
        <w:rPr>
          <w:rFonts w:hint="eastAsia" w:ascii="宋体" w:hAnsi="宋体"/>
          <w:szCs w:val="21"/>
        </w:rPr>
        <w:t>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4B228E13">
      <w:pPr>
        <w:spacing w:line="360" w:lineRule="exact"/>
        <w:ind w:firstLine="420" w:firstLineChars="200"/>
        <w:rPr>
          <w:rFonts w:hint="eastAsia" w:ascii="宋体" w:hAnsi="宋体"/>
          <w:szCs w:val="21"/>
        </w:rPr>
      </w:pPr>
    </w:p>
    <w:p w14:paraId="6120F88A">
      <w:pPr>
        <w:spacing w:line="360" w:lineRule="exact"/>
        <w:ind w:firstLine="420" w:firstLineChars="200"/>
        <w:rPr>
          <w:rFonts w:ascii="宋体" w:hAnsi="宋体"/>
          <w:szCs w:val="21"/>
        </w:rPr>
      </w:pPr>
      <w:r>
        <w:rPr>
          <w:rFonts w:hint="eastAsia" w:ascii="宋体" w:hAnsi="宋体"/>
          <w:szCs w:val="21"/>
        </w:rPr>
        <w:t>备注：</w:t>
      </w:r>
    </w:p>
    <w:p w14:paraId="198C1433">
      <w:pPr>
        <w:spacing w:line="360" w:lineRule="exact"/>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相关规定。如不符合前述相关规定所确定的</w:t>
      </w:r>
      <w:r>
        <w:rPr>
          <w:rFonts w:hint="eastAsia" w:ascii="宋体" w:hAnsi="宋体"/>
          <w:b/>
          <w:szCs w:val="21"/>
        </w:rPr>
        <w:t>小型和微型企业</w:t>
      </w:r>
      <w:r>
        <w:rPr>
          <w:rFonts w:hint="eastAsia" w:ascii="宋体" w:hAnsi="宋体"/>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14:paraId="45DEE6FD">
      <w:pPr>
        <w:spacing w:line="360" w:lineRule="exact"/>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14:paraId="2FB65167">
      <w:pPr>
        <w:spacing w:line="360" w:lineRule="exact"/>
        <w:ind w:firstLine="420" w:firstLineChars="200"/>
        <w:rPr>
          <w:rFonts w:ascii="宋体" w:hAnsi="宋体"/>
          <w:szCs w:val="21"/>
        </w:rPr>
      </w:pPr>
    </w:p>
    <w:p w14:paraId="09EA5C37">
      <w:pPr>
        <w:spacing w:after="60" w:line="360" w:lineRule="exact"/>
        <w:jc w:val="center"/>
        <w:outlineLvl w:val="3"/>
        <w:rPr>
          <w:b/>
        </w:rPr>
      </w:pPr>
      <w:r>
        <w:rPr>
          <w:rFonts w:hint="eastAsia"/>
          <w:b/>
        </w:rPr>
        <w:t>2、监狱企业声明函</w:t>
      </w:r>
    </w:p>
    <w:p w14:paraId="3088551B">
      <w:pPr>
        <w:spacing w:after="60" w:line="360" w:lineRule="exact"/>
        <w:ind w:firstLine="420" w:firstLineChars="200"/>
        <w:rPr>
          <w:rFonts w:ascii="宋体" w:hAnsi="宋体"/>
          <w:szCs w:val="21"/>
        </w:rPr>
      </w:pPr>
      <w:r>
        <w:rPr>
          <w:rFonts w:hint="eastAsia" w:ascii="宋体" w:hAnsi="宋体"/>
          <w:szCs w:val="21"/>
        </w:rPr>
        <w:t>本单位郑重声明，根据《关于政府采购支持监狱企业发展有关问题的通知》（财库〔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1A96D1CE">
      <w:pPr>
        <w:spacing w:after="60" w:line="360"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14:paraId="4F960DF4">
      <w:pPr>
        <w:spacing w:line="360" w:lineRule="exact"/>
        <w:jc w:val="center"/>
        <w:rPr>
          <w:rFonts w:hint="eastAsia"/>
          <w:szCs w:val="21"/>
          <w:lang w:val="en-US" w:eastAsia="zh-CN"/>
        </w:rPr>
      </w:pPr>
      <w:r>
        <w:rPr>
          <w:rFonts w:hint="eastAsia"/>
          <w:szCs w:val="21"/>
          <w:lang w:val="en-US" w:eastAsia="zh-CN"/>
        </w:rPr>
        <w:t xml:space="preserve"> </w:t>
      </w:r>
    </w:p>
    <w:p w14:paraId="3635BCB9">
      <w:pPr>
        <w:spacing w:line="360" w:lineRule="exact"/>
        <w:jc w:val="center"/>
      </w:pPr>
      <w:r>
        <w:rPr>
          <w:rFonts w:hint="eastAsia"/>
          <w:szCs w:val="21"/>
          <w:lang w:val="en-US" w:eastAsia="zh-CN"/>
        </w:rPr>
        <w:t xml:space="preserve">     </w:t>
      </w:r>
      <w:r>
        <w:rPr>
          <w:rFonts w:hint="eastAsia"/>
          <w:szCs w:val="21"/>
          <w:lang w:eastAsia="zh-CN"/>
        </w:rPr>
        <w:t>企业名称</w:t>
      </w:r>
      <w:r>
        <w:rPr>
          <w:rFonts w:hint="eastAsia"/>
          <w:szCs w:val="21"/>
        </w:rPr>
        <w:t>：</w:t>
      </w:r>
    </w:p>
    <w:p w14:paraId="4479F223">
      <w:pPr>
        <w:spacing w:line="360" w:lineRule="exact"/>
        <w:jc w:val="center"/>
        <w:rPr>
          <w:rFonts w:ascii="宋体" w:hAnsi="宋体"/>
          <w:szCs w:val="21"/>
        </w:rPr>
      </w:pPr>
      <w:r>
        <w:rPr>
          <w:rFonts w:hint="eastAsia" w:ascii="宋体" w:hAnsi="宋体"/>
          <w:szCs w:val="21"/>
          <w:lang w:val="en-US" w:eastAsia="zh-CN"/>
        </w:rPr>
        <w:t xml:space="preserve">                      </w:t>
      </w:r>
      <w:r>
        <w:rPr>
          <w:rFonts w:hint="eastAsia" w:ascii="宋体" w:hAnsi="宋体"/>
          <w:szCs w:val="21"/>
        </w:rPr>
        <w:t>日</w:t>
      </w:r>
      <w:r>
        <w:rPr>
          <w:rFonts w:hint="eastAsia" w:ascii="宋体" w:hAnsi="宋体"/>
          <w:szCs w:val="21"/>
          <w:lang w:val="en-US" w:eastAsia="zh-CN"/>
        </w:rPr>
        <w:t xml:space="preserve">    </w:t>
      </w:r>
      <w:r>
        <w:rPr>
          <w:rFonts w:hint="eastAsia" w:ascii="宋体" w:hAnsi="宋体"/>
          <w:szCs w:val="21"/>
        </w:rPr>
        <w:t>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DCF2D7C">
      <w:pPr>
        <w:spacing w:line="360" w:lineRule="exact"/>
        <w:rPr>
          <w:rFonts w:ascii="宋体"/>
          <w:b/>
          <w:szCs w:val="21"/>
        </w:rPr>
      </w:pPr>
      <w:r>
        <w:rPr>
          <w:rFonts w:hint="eastAsia" w:ascii="宋体" w:hAnsi="宋体"/>
          <w:szCs w:val="21"/>
        </w:rPr>
        <w:t xml:space="preserve">                                    </w:t>
      </w:r>
    </w:p>
    <w:p w14:paraId="7F091F7F">
      <w:pPr>
        <w:spacing w:after="60" w:line="360" w:lineRule="exact"/>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3C51779C">
      <w:pPr>
        <w:spacing w:line="360" w:lineRule="exact"/>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42050CF6">
      <w:pPr>
        <w:spacing w:after="60" w:line="360" w:lineRule="exact"/>
        <w:ind w:firstLine="420" w:firstLineChars="200"/>
        <w:rPr>
          <w:rFonts w:ascii="宋体" w:hAnsi="宋体"/>
          <w:szCs w:val="21"/>
        </w:rPr>
      </w:pPr>
      <w:r>
        <w:rPr>
          <w:rFonts w:hint="eastAsia" w:ascii="宋体" w:hAnsi="宋体"/>
          <w:szCs w:val="21"/>
        </w:rPr>
        <w:t xml:space="preserve">                                     </w:t>
      </w:r>
    </w:p>
    <w:p w14:paraId="25CA8EC7">
      <w:pPr>
        <w:spacing w:after="60" w:line="360" w:lineRule="exact"/>
        <w:jc w:val="center"/>
        <w:outlineLvl w:val="3"/>
        <w:rPr>
          <w:b/>
          <w:bCs/>
        </w:rPr>
      </w:pPr>
      <w:r>
        <w:rPr>
          <w:rFonts w:hint="eastAsia"/>
          <w:b/>
        </w:rPr>
        <w:t>3、残疾人福利性单位声明函</w:t>
      </w:r>
    </w:p>
    <w:p w14:paraId="6CB5D0F3">
      <w:pPr>
        <w:spacing w:line="360" w:lineRule="exact"/>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项目采购活动提供本单位制造的货物，或者提供其他残疾人福利性单位制造的货物（不包括使用非残疾人福利性单位注册商标的货物）。</w:t>
      </w:r>
    </w:p>
    <w:p w14:paraId="4E86A54E">
      <w:pPr>
        <w:spacing w:after="60" w:line="360"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2240A20">
      <w:pPr>
        <w:spacing w:after="60" w:line="360" w:lineRule="exact"/>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4CEF2C97">
      <w:pPr>
        <w:spacing w:line="360" w:lineRule="exact"/>
        <w:jc w:val="center"/>
        <w:rPr>
          <w:rFonts w:hint="eastAsia"/>
          <w:szCs w:val="21"/>
          <w:lang w:val="en-US" w:eastAsia="zh-CN"/>
        </w:rPr>
      </w:pPr>
    </w:p>
    <w:p w14:paraId="03188B1D">
      <w:pPr>
        <w:spacing w:line="360" w:lineRule="exact"/>
        <w:jc w:val="center"/>
      </w:pPr>
      <w:r>
        <w:rPr>
          <w:rFonts w:hint="eastAsia"/>
          <w:szCs w:val="21"/>
          <w:lang w:val="en-US" w:eastAsia="zh-CN"/>
        </w:rPr>
        <w:t xml:space="preserve">      </w:t>
      </w:r>
      <w:r>
        <w:rPr>
          <w:rFonts w:hint="eastAsia"/>
          <w:szCs w:val="21"/>
          <w:lang w:eastAsia="zh-CN"/>
        </w:rPr>
        <w:t>企业名称</w:t>
      </w:r>
      <w:r>
        <w:rPr>
          <w:rFonts w:hint="eastAsia"/>
          <w:szCs w:val="21"/>
        </w:rPr>
        <w:t>：</w:t>
      </w:r>
    </w:p>
    <w:p w14:paraId="53CF33E9">
      <w:pPr>
        <w:spacing w:line="360" w:lineRule="exact"/>
        <w:jc w:val="center"/>
        <w:rPr>
          <w:rFonts w:ascii="宋体" w:hAnsi="宋体"/>
          <w:szCs w:val="21"/>
        </w:rPr>
      </w:pPr>
      <w:r>
        <w:rPr>
          <w:rFonts w:hint="eastAsia" w:ascii="宋体" w:hAnsi="宋体"/>
          <w:szCs w:val="21"/>
          <w:lang w:val="en-US" w:eastAsia="zh-CN"/>
        </w:rPr>
        <w:t xml:space="preserve">                      </w:t>
      </w:r>
      <w:r>
        <w:rPr>
          <w:rFonts w:hint="eastAsia" w:ascii="宋体" w:hAnsi="宋体"/>
          <w:szCs w:val="21"/>
        </w:rPr>
        <w:t>日</w:t>
      </w:r>
      <w:r>
        <w:rPr>
          <w:rFonts w:hint="eastAsia" w:ascii="宋体" w:hAnsi="宋体"/>
          <w:szCs w:val="21"/>
          <w:lang w:val="en-US" w:eastAsia="zh-CN"/>
        </w:rPr>
        <w:t xml:space="preserve">    </w:t>
      </w:r>
      <w:r>
        <w:rPr>
          <w:rFonts w:hint="eastAsia" w:ascii="宋体" w:hAnsi="宋体"/>
          <w:szCs w:val="21"/>
        </w:rPr>
        <w:t>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CD7B669">
      <w:pPr>
        <w:pStyle w:val="9"/>
      </w:pPr>
    </w:p>
    <w:p w14:paraId="1EB2E01C">
      <w:pPr>
        <w:spacing w:line="360" w:lineRule="exact"/>
        <w:ind w:firstLine="424" w:firstLineChars="202"/>
        <w:rPr>
          <w:rFonts w:ascii="宋体" w:hAnsi="宋体"/>
          <w:szCs w:val="21"/>
        </w:rPr>
      </w:pPr>
      <w:r>
        <w:rPr>
          <w:rFonts w:hint="eastAsia" w:ascii="宋体" w:hAnsi="宋体"/>
          <w:szCs w:val="21"/>
        </w:rPr>
        <w:t>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 xml:space="preserve">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                                              </w:t>
      </w:r>
    </w:p>
    <w:p w14:paraId="7E5D2C7E"/>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11699">
    <w:pPr>
      <w:pStyle w:val="11"/>
      <w:framePr w:wrap="around" w:vAnchor="text" w:hAnchor="margin" w:xAlign="center" w:y="1"/>
      <w:rPr>
        <w:rStyle w:val="19"/>
      </w:rPr>
    </w:pPr>
    <w:r>
      <w:t xml:space="preserve">- </w:t>
    </w:r>
    <w:r>
      <w:fldChar w:fldCharType="begin"/>
    </w:r>
    <w:r>
      <w:instrText xml:space="preserve"> PAGE </w:instrText>
    </w:r>
    <w:r>
      <w:fldChar w:fldCharType="separate"/>
    </w:r>
    <w:r>
      <w:t>2</w:t>
    </w:r>
    <w:r>
      <w:fldChar w:fldCharType="end"/>
    </w:r>
    <w:r>
      <w:t xml:space="preserve"> -</w:t>
    </w:r>
  </w:p>
  <w:p w14:paraId="67628317">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90FA4">
    <w:pPr>
      <w:pStyle w:val="11"/>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10</w:t>
    </w:r>
    <w:r>
      <w:rPr>
        <w:rStyle w:val="19"/>
      </w:rPr>
      <w:fldChar w:fldCharType="end"/>
    </w:r>
  </w:p>
  <w:p w14:paraId="75AEFB82">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3999A">
    <w:pPr>
      <w:pStyle w:val="1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E9938"/>
    <w:multiLevelType w:val="singleLevel"/>
    <w:tmpl w:val="9BAE9938"/>
    <w:lvl w:ilvl="0" w:tentative="0">
      <w:start w:val="1"/>
      <w:numFmt w:val="chineseCounting"/>
      <w:suff w:val="nothing"/>
      <w:lvlText w:val="（%1）"/>
      <w:lvlJc w:val="left"/>
      <w:rPr>
        <w:rFonts w:hint="eastAsia"/>
      </w:rPr>
    </w:lvl>
  </w:abstractNum>
  <w:abstractNum w:abstractNumId="1">
    <w:nsid w:val="D3DC43AC"/>
    <w:multiLevelType w:val="singleLevel"/>
    <w:tmpl w:val="D3DC43AC"/>
    <w:lvl w:ilvl="0" w:tentative="0">
      <w:start w:val="5"/>
      <w:numFmt w:val="chineseCounting"/>
      <w:suff w:val="nothing"/>
      <w:lvlText w:val="（%1）"/>
      <w:lvlJc w:val="left"/>
      <w:rPr>
        <w:rFonts w:hint="eastAsia"/>
      </w:rPr>
    </w:lvl>
  </w:abstractNum>
  <w:abstractNum w:abstractNumId="2">
    <w:nsid w:val="FF5FE82C"/>
    <w:multiLevelType w:val="singleLevel"/>
    <w:tmpl w:val="FF5FE82C"/>
    <w:lvl w:ilvl="0" w:tentative="0">
      <w:start w:val="2"/>
      <w:numFmt w:val="chineseCounting"/>
      <w:suff w:val="nothing"/>
      <w:lvlText w:val="%1、"/>
      <w:lvlJc w:val="left"/>
      <w:rPr>
        <w:rFonts w:hint="eastAsia"/>
      </w:rPr>
    </w:lvl>
  </w:abstractNum>
  <w:abstractNum w:abstractNumId="3">
    <w:nsid w:val="0455DBDA"/>
    <w:multiLevelType w:val="singleLevel"/>
    <w:tmpl w:val="0455DBDA"/>
    <w:lvl w:ilvl="0" w:tentative="0">
      <w:start w:val="4"/>
      <w:numFmt w:val="chineseCounting"/>
      <w:suff w:val="space"/>
      <w:lvlText w:val="第%1章"/>
      <w:lvlJc w:val="left"/>
      <w:rPr>
        <w:rFonts w:hint="eastAsia"/>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ssuper">
    <w15:presenceInfo w15:providerId="None" w15:userId="sssuper"/>
  </w15:person>
  <w15:person w15:author="安颜">
    <w15:presenceInfo w15:providerId="WPS Office" w15:userId="2765012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2E146798"/>
    <w:rsid w:val="2F3F41E5"/>
    <w:rsid w:val="333FF2D1"/>
    <w:rsid w:val="35B17A8F"/>
    <w:rsid w:val="3FE75D7B"/>
    <w:rsid w:val="4A1947CF"/>
    <w:rsid w:val="4AFA2DFF"/>
    <w:rsid w:val="4F1737B2"/>
    <w:rsid w:val="54B1E899"/>
    <w:rsid w:val="6BAF7EDC"/>
    <w:rsid w:val="6FAF4866"/>
    <w:rsid w:val="6FBFF34A"/>
    <w:rsid w:val="7BF5B573"/>
    <w:rsid w:val="7D6F5D7F"/>
    <w:rsid w:val="7EB6086C"/>
    <w:rsid w:val="7EF71F9E"/>
    <w:rsid w:val="7F3AD324"/>
    <w:rsid w:val="B474911B"/>
    <w:rsid w:val="B7FE7E9D"/>
    <w:rsid w:val="B9BF6B0B"/>
    <w:rsid w:val="D5DF99BC"/>
    <w:rsid w:val="FBFB25F7"/>
    <w:rsid w:val="FD3F9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qFormat/>
    <w:uiPriority w:val="0"/>
    <w:pPr>
      <w:spacing w:before="340" w:after="330" w:line="360" w:lineRule="auto"/>
      <w:jc w:val="center"/>
      <w:outlineLvl w:val="0"/>
    </w:pPr>
    <w:rPr>
      <w:rFonts w:eastAsia="黑体"/>
      <w:kern w:val="44"/>
      <w:szCs w:val="44"/>
    </w:rPr>
  </w:style>
  <w:style w:type="paragraph" w:styleId="5">
    <w:name w:val="heading 3"/>
    <w:basedOn w:val="6"/>
    <w:next w:val="1"/>
    <w:qFormat/>
    <w:uiPriority w:val="9"/>
    <w:pPr>
      <w:spacing w:before="260" w:after="260" w:line="240" w:lineRule="auto"/>
      <w:outlineLvl w:val="2"/>
    </w:pPr>
    <w:rPr>
      <w:rFonts w:ascii="宋体" w:hAnsi="宋体" w:eastAsia="宋体"/>
      <w:szCs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正文文本1"/>
    <w:basedOn w:val="1"/>
    <w:next w:val="3"/>
    <w:qFormat/>
    <w:uiPriority w:val="0"/>
    <w:pPr>
      <w:spacing w:line="500" w:lineRule="exact"/>
      <w:jc w:val="center"/>
    </w:pPr>
    <w:rPr>
      <w:rFonts w:hint="eastAsia" w:eastAsia="仿宋_GB2312"/>
    </w:rPr>
  </w:style>
  <w:style w:type="paragraph" w:customStyle="1" w:styleId="3">
    <w:name w:val="标题1"/>
    <w:basedOn w:val="1"/>
    <w:next w:val="1"/>
    <w:qFormat/>
    <w:uiPriority w:val="0"/>
    <w:pPr>
      <w:spacing w:before="240" w:after="60"/>
      <w:jc w:val="center"/>
      <w:outlineLvl w:val="0"/>
    </w:pPr>
    <w:rPr>
      <w:rFonts w:ascii="Cambria" w:hAnsi="Cambria"/>
      <w:b/>
      <w:sz w:val="32"/>
      <w:szCs w:val="20"/>
    </w:rPr>
  </w:style>
  <w:style w:type="paragraph" w:styleId="7">
    <w:name w:val="Normal Indent"/>
    <w:basedOn w:val="1"/>
    <w:next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next w:val="10"/>
    <w:qFormat/>
    <w:uiPriority w:val="0"/>
    <w:pPr>
      <w:spacing w:line="360" w:lineRule="auto"/>
    </w:pPr>
    <w:rPr>
      <w:b/>
      <w:bCs/>
      <w:sz w:val="24"/>
    </w:rPr>
  </w:style>
  <w:style w:type="paragraph" w:customStyle="1" w:styleId="10">
    <w:name w:val="引用1"/>
    <w:next w:val="1"/>
    <w:qFormat/>
    <w:uiPriority w:val="0"/>
    <w:pPr>
      <w:widowControl w:val="0"/>
      <w:jc w:val="both"/>
    </w:pPr>
    <w:rPr>
      <w:rFonts w:ascii="Calibri" w:hAnsi="Calibri" w:eastAsia="宋体" w:cs="Calibri"/>
      <w:i/>
      <w:iCs/>
      <w:color w:val="000000"/>
      <w:kern w:val="2"/>
      <w:sz w:val="22"/>
      <w:szCs w:val="22"/>
      <w:lang w:val="en-US" w:eastAsia="zh-CN" w:bidi="ar-SA"/>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line="360" w:lineRule="auto"/>
    </w:pPr>
    <w:rPr>
      <w:sz w:val="24"/>
    </w:rPr>
  </w:style>
  <w:style w:type="paragraph" w:styleId="14">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5">
    <w:name w:val="Body Text First Indent"/>
    <w:basedOn w:val="9"/>
    <w:qFormat/>
    <w:uiPriority w:val="0"/>
    <w:pPr>
      <w:spacing w:after="120" w:line="240" w:lineRule="auto"/>
      <w:ind w:firstLine="420" w:firstLineChars="100"/>
    </w:pPr>
    <w:rPr>
      <w:sz w:val="21"/>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customStyle="1" w:styleId="20">
    <w:name w:val="font31"/>
    <w:basedOn w:val="18"/>
    <w:qFormat/>
    <w:uiPriority w:val="0"/>
    <w:rPr>
      <w:rFonts w:hint="eastAsia" w:ascii="仿宋_GB2312" w:eastAsia="仿宋_GB2312" w:cs="仿宋_GB2312"/>
      <w:color w:val="000000"/>
      <w:sz w:val="22"/>
      <w:szCs w:val="22"/>
      <w:u w:val="none"/>
    </w:rPr>
  </w:style>
  <w:style w:type="character" w:customStyle="1" w:styleId="21">
    <w:name w:val="font21"/>
    <w:basedOn w:val="18"/>
    <w:qFormat/>
    <w:uiPriority w:val="0"/>
    <w:rPr>
      <w:rFonts w:hint="eastAsia" w:ascii="仿宋_GB2312" w:eastAsia="仿宋_GB2312" w:cs="仿宋_GB2312"/>
      <w:b/>
      <w:color w:val="000000"/>
      <w:sz w:val="22"/>
      <w:szCs w:val="22"/>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2526</Words>
  <Characters>2552</Characters>
  <Lines>0</Lines>
  <Paragraphs>0</Paragraphs>
  <TotalTime>61</TotalTime>
  <ScaleCrop>false</ScaleCrop>
  <LinksUpToDate>false</LinksUpToDate>
  <CharactersWithSpaces>2580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2018-07-13T23:11:00Z</dcterms:created>
  <dc:creator>d</dc:creator>
  <cp:lastModifiedBy>安颜</cp:lastModifiedBy>
  <cp:lastPrinted>2025-05-28T09:34:00Z</cp:lastPrinted>
  <dcterms:modified xsi:type="dcterms:W3CDTF">2025-05-28T01:32:43Z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FC6F3037BB9ADD76041E3568AF79D1BB</vt:lpwstr>
  </property>
  <property fmtid="{D5CDD505-2E9C-101B-9397-08002B2CF9AE}" pid="4" name="KSOTemplateDocerSaveRecord">
    <vt:lpwstr>eyJoZGlkIjoiNWQ2ZjNhOGI1ZDJlZjQwOTMxNDFjNTBkZTY1ZDRmNDYiLCJ1c2VySWQiOiI0MTgwNTA3NjgifQ==</vt:lpwstr>
  </property>
</Properties>
</file>