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bCs/>
          <w:sz w:val="48"/>
          <w:szCs w:val="48"/>
          <w:lang w:val="en-US" w:eastAsia="zh-CN"/>
        </w:rPr>
      </w:pPr>
    </w:p>
    <w:p>
      <w:pPr>
        <w:pStyle w:val="4"/>
        <w:rPr>
          <w:rFonts w:hint="eastAsia"/>
          <w:lang w:val="en-US" w:eastAsia="zh-CN"/>
        </w:rPr>
      </w:pPr>
    </w:p>
    <w:p>
      <w:pPr>
        <w:jc w:val="center"/>
        <w:rPr>
          <w:rFonts w:hint="eastAsia" w:ascii="楷体" w:hAnsi="楷体" w:eastAsia="楷体" w:cs="楷体"/>
          <w:b/>
          <w:bCs/>
          <w:sz w:val="48"/>
          <w:szCs w:val="48"/>
          <w:lang w:val="en-US" w:eastAsia="zh-CN"/>
        </w:rPr>
      </w:pPr>
      <w:r>
        <w:rPr>
          <w:rFonts w:hint="eastAsia" w:ascii="楷体" w:hAnsi="楷体" w:eastAsia="楷体" w:cs="楷体"/>
          <w:b/>
          <w:bCs/>
          <w:sz w:val="48"/>
          <w:szCs w:val="48"/>
          <w:lang w:val="en-US" w:eastAsia="zh-CN"/>
        </w:rPr>
        <w:t>沈阳深港鹏城汽车发展有限公司</w:t>
      </w:r>
    </w:p>
    <w:p>
      <w:pPr>
        <w:jc w:val="center"/>
        <w:rPr>
          <w:rFonts w:hint="eastAsia" w:ascii="楷体" w:hAnsi="楷体" w:eastAsia="楷体" w:cs="楷体"/>
          <w:b/>
          <w:bCs/>
          <w:sz w:val="48"/>
          <w:szCs w:val="48"/>
          <w:lang w:val="en-US" w:eastAsia="zh-CN"/>
        </w:rPr>
      </w:pPr>
      <w:r>
        <w:rPr>
          <w:rFonts w:hint="eastAsia" w:ascii="楷体" w:hAnsi="楷体" w:eastAsia="楷体" w:cs="楷体"/>
          <w:b/>
          <w:bCs/>
          <w:sz w:val="48"/>
          <w:szCs w:val="48"/>
          <w:lang w:val="en-US" w:eastAsia="zh-CN"/>
        </w:rPr>
        <w:t>2026年度驾驶员防暑降温采购项目</w:t>
      </w:r>
    </w:p>
    <w:p>
      <w:pPr>
        <w:pStyle w:val="4"/>
        <w:rPr>
          <w:rFonts w:hint="eastAsia" w:ascii="方正小标宋简体" w:hAnsi="方正小标宋简体" w:eastAsia="方正小标宋简体" w:cs="方正小标宋简体"/>
          <w:b/>
          <w:bCs/>
          <w:sz w:val="36"/>
          <w:szCs w:val="36"/>
        </w:rPr>
      </w:pPr>
    </w:p>
    <w:p>
      <w:pPr>
        <w:pStyle w:val="4"/>
        <w:rPr>
          <w:rFonts w:hint="eastAsia" w:ascii="方正小标宋简体" w:hAnsi="方正小标宋简体" w:eastAsia="方正小标宋简体" w:cs="方正小标宋简体"/>
          <w:b/>
          <w:bCs/>
          <w:sz w:val="36"/>
          <w:szCs w:val="36"/>
        </w:rPr>
      </w:pPr>
    </w:p>
    <w:p>
      <w:pPr>
        <w:jc w:val="center"/>
        <w:rPr>
          <w:rFonts w:hint="eastAsia" w:ascii="宋体" w:hAnsi="宋体"/>
          <w:b/>
          <w:bCs/>
          <w:spacing w:val="100"/>
          <w:sz w:val="84"/>
        </w:rPr>
      </w:pPr>
      <w:r>
        <w:rPr>
          <w:rFonts w:hint="eastAsia" w:ascii="宋体" w:hAnsi="宋体"/>
          <w:b/>
          <w:bCs/>
          <w:spacing w:val="100"/>
          <w:sz w:val="84"/>
          <w:lang w:val="en-US" w:eastAsia="zh-CN"/>
        </w:rPr>
        <w:t>采购</w:t>
      </w:r>
      <w:r>
        <w:rPr>
          <w:rFonts w:hint="eastAsia" w:ascii="宋体" w:hAnsi="宋体"/>
          <w:b/>
          <w:bCs/>
          <w:spacing w:val="100"/>
          <w:sz w:val="84"/>
        </w:rPr>
        <w:t>文件</w:t>
      </w:r>
    </w:p>
    <w:p>
      <w:pPr>
        <w:jc w:val="center"/>
        <w:rPr>
          <w:rFonts w:ascii="宋体" w:hAnsi="宋体" w:eastAsia="宋体" w:cs="宋体"/>
        </w:rPr>
      </w:pPr>
    </w:p>
    <w:p>
      <w:pPr>
        <w:rPr>
          <w:rFonts w:ascii="宋体" w:hAnsi="宋体" w:eastAsia="宋体" w:cs="宋体"/>
        </w:rPr>
      </w:pPr>
    </w:p>
    <w:p>
      <w:pPr>
        <w:pStyle w:val="4"/>
        <w:rPr>
          <w:rFonts w:ascii="宋体" w:hAnsi="宋体" w:eastAsia="宋体" w:cs="宋体"/>
        </w:rPr>
      </w:pPr>
    </w:p>
    <w:p>
      <w:pPr>
        <w:pStyle w:val="4"/>
        <w:rPr>
          <w:rFonts w:ascii="宋体" w:hAnsi="宋体" w:eastAsia="宋体" w:cs="宋体"/>
        </w:rPr>
      </w:pPr>
    </w:p>
    <w:p>
      <w:pPr>
        <w:rPr>
          <w:rFonts w:ascii="宋体" w:hAnsi="宋体" w:eastAsia="宋体" w:cs="宋体"/>
        </w:rPr>
      </w:pPr>
    </w:p>
    <w:p>
      <w:pPr>
        <w:spacing w:line="800" w:lineRule="exact"/>
        <w:jc w:val="both"/>
        <w:rPr>
          <w:rFonts w:hint="eastAsia" w:ascii="宋体" w:hAnsi="宋体" w:eastAsia="宋体" w:cs="宋体"/>
          <w:lang w:val="en-US" w:eastAsia="zh-CN"/>
        </w:rPr>
      </w:pPr>
      <w:r>
        <w:rPr>
          <w:rFonts w:hint="eastAsia" w:ascii="宋体" w:hAnsi="宋体" w:eastAsia="宋体" w:cs="宋体"/>
        </w:rPr>
        <w:t>项目名称：</w:t>
      </w:r>
      <w:r>
        <w:rPr>
          <w:rFonts w:hint="eastAsia" w:ascii="宋体" w:hAnsi="宋体" w:eastAsia="宋体" w:cs="宋体"/>
          <w:lang w:val="en-US" w:eastAsia="zh-CN"/>
        </w:rPr>
        <w:t>2026年度驾驶员防暑降温采购项目</w:t>
      </w:r>
    </w:p>
    <w:p>
      <w:pPr>
        <w:spacing w:line="800" w:lineRule="exact"/>
        <w:jc w:val="both"/>
        <w:rPr>
          <w:rFonts w:hint="eastAsia" w:ascii="宋体" w:hAnsi="宋体" w:cs="宋体"/>
          <w:lang w:val="en-US" w:eastAsia="zh-CN"/>
        </w:rPr>
      </w:pPr>
      <w:r>
        <w:rPr>
          <w:rFonts w:hint="eastAsia" w:ascii="宋体" w:hAnsi="宋体" w:cs="宋体"/>
          <w:lang w:val="en-US" w:eastAsia="zh-CN"/>
        </w:rPr>
        <w:t>招</w:t>
      </w:r>
      <w:r>
        <w:rPr>
          <w:rFonts w:hint="eastAsia" w:ascii="宋体" w:hAnsi="宋体" w:eastAsia="宋体" w:cs="宋体"/>
        </w:rPr>
        <w:t>标单位</w:t>
      </w:r>
      <w:r>
        <w:rPr>
          <w:rFonts w:hint="eastAsia" w:ascii="宋体" w:hAnsi="宋体" w:eastAsia="宋体" w:cs="宋体"/>
          <w:lang w:eastAsia="zh-CN"/>
        </w:rPr>
        <w:t>：</w:t>
      </w:r>
      <w:r>
        <w:rPr>
          <w:rFonts w:hint="eastAsia" w:ascii="宋体" w:hAnsi="宋体" w:cs="宋体"/>
          <w:lang w:val="en-US" w:eastAsia="zh-CN"/>
        </w:rPr>
        <w:t>沈阳深港鹏城汽车发展有限公司</w:t>
      </w:r>
    </w:p>
    <w:p>
      <w:pPr>
        <w:spacing w:line="800" w:lineRule="exact"/>
        <w:jc w:val="both"/>
        <w:rPr>
          <w:rFonts w:hint="default" w:ascii="宋体" w:hAnsi="宋体" w:eastAsia="宋体" w:cs="宋体"/>
          <w:lang w:val="en-US" w:eastAsia="zh-CN"/>
        </w:rPr>
      </w:pPr>
      <w:r>
        <w:rPr>
          <w:rFonts w:hint="eastAsia" w:ascii="宋体" w:hAnsi="宋体" w:eastAsia="宋体" w:cs="宋体"/>
          <w:lang w:eastAsia="zh-CN"/>
        </w:rPr>
        <w:t>地</w:t>
      </w:r>
      <w:r>
        <w:rPr>
          <w:rFonts w:hint="eastAsia" w:ascii="宋体" w:hAnsi="宋体" w:eastAsia="宋体" w:cs="宋体"/>
          <w:lang w:val="en-US" w:eastAsia="zh-CN"/>
        </w:rPr>
        <w:t xml:space="preserve">  </w:t>
      </w:r>
      <w:r>
        <w:rPr>
          <w:rFonts w:hint="eastAsia" w:ascii="宋体" w:hAnsi="宋体" w:cs="宋体"/>
          <w:lang w:val="en-US" w:eastAsia="zh-CN"/>
        </w:rPr>
        <w:t xml:space="preserve"> </w:t>
      </w:r>
      <w:r>
        <w:rPr>
          <w:rFonts w:hint="eastAsia" w:ascii="宋体" w:hAnsi="宋体" w:eastAsia="宋体" w:cs="宋体"/>
          <w:lang w:val="en-US" w:eastAsia="zh-CN"/>
        </w:rPr>
        <w:t xml:space="preserve"> </w:t>
      </w:r>
      <w:r>
        <w:rPr>
          <w:rFonts w:hint="eastAsia" w:ascii="宋体" w:hAnsi="宋体" w:eastAsia="宋体" w:cs="宋体"/>
          <w:lang w:eastAsia="zh-CN"/>
        </w:rPr>
        <w:t>址：</w:t>
      </w:r>
      <w:r>
        <w:rPr>
          <w:rFonts w:hint="eastAsia" w:ascii="宋体" w:hAnsi="宋体" w:cs="宋体"/>
          <w:lang w:val="en-US" w:eastAsia="zh-CN"/>
        </w:rPr>
        <w:t>沈阳市于洪区大通湖街198号</w:t>
      </w:r>
    </w:p>
    <w:p>
      <w:pPr>
        <w:spacing w:line="800" w:lineRule="exact"/>
        <w:jc w:val="both"/>
        <w:rPr>
          <w:rFonts w:hint="default" w:ascii="宋体" w:hAnsi="宋体" w:eastAsia="宋体" w:cs="宋体"/>
          <w:lang w:val="en-US" w:eastAsia="zh-CN"/>
        </w:rPr>
      </w:pPr>
      <w:r>
        <w:rPr>
          <w:rFonts w:hint="eastAsia" w:ascii="宋体" w:hAnsi="宋体" w:eastAsia="宋体" w:cs="宋体"/>
        </w:rPr>
        <w:t xml:space="preserve">日 </w:t>
      </w:r>
      <w:r>
        <w:rPr>
          <w:rFonts w:hint="eastAsia" w:ascii="宋体" w:hAnsi="宋体" w:cs="宋体"/>
          <w:lang w:val="en-US" w:eastAsia="zh-CN"/>
        </w:rPr>
        <w:t xml:space="preserve"> </w:t>
      </w:r>
      <w:r>
        <w:rPr>
          <w:rFonts w:hint="eastAsia" w:ascii="宋体" w:hAnsi="宋体" w:eastAsia="宋体" w:cs="宋体"/>
        </w:rPr>
        <w:t xml:space="preserve">  期：</w:t>
      </w:r>
      <w:r>
        <w:rPr>
          <w:rFonts w:hint="eastAsia" w:ascii="宋体" w:hAnsi="宋体" w:eastAsia="宋体" w:cs="宋体"/>
          <w:lang w:val="en-US" w:eastAsia="zh-CN"/>
        </w:rPr>
        <w:t>202</w:t>
      </w:r>
      <w:r>
        <w:rPr>
          <w:rFonts w:hint="eastAsia" w:ascii="宋体" w:hAnsi="宋体" w:cs="宋体"/>
          <w:lang w:val="en-US" w:eastAsia="zh-CN"/>
        </w:rPr>
        <w:t>6</w:t>
      </w:r>
      <w:r>
        <w:rPr>
          <w:rFonts w:hint="eastAsia" w:ascii="宋体" w:hAnsi="宋体" w:eastAsia="宋体" w:cs="宋体"/>
          <w:lang w:val="en-US" w:eastAsia="zh-CN"/>
        </w:rPr>
        <w:t>年</w:t>
      </w:r>
      <w:r>
        <w:rPr>
          <w:rFonts w:hint="eastAsia" w:ascii="宋体" w:hAnsi="宋体" w:cs="宋体"/>
          <w:lang w:val="en-US" w:eastAsia="zh-CN"/>
        </w:rPr>
        <w:t>8</w:t>
      </w:r>
      <w:r>
        <w:rPr>
          <w:rFonts w:hint="eastAsia" w:ascii="宋体" w:hAnsi="宋体" w:eastAsia="宋体" w:cs="宋体"/>
          <w:highlight w:val="none"/>
          <w:lang w:val="en-US" w:eastAsia="zh-CN"/>
        </w:rPr>
        <w:t>月</w:t>
      </w:r>
      <w:r>
        <w:rPr>
          <w:rFonts w:hint="eastAsia" w:ascii="宋体" w:hAnsi="宋体" w:cs="宋体"/>
          <w:highlight w:val="none"/>
          <w:lang w:val="en-US" w:eastAsia="zh-CN"/>
        </w:rPr>
        <w:t>19</w:t>
      </w:r>
      <w:r>
        <w:rPr>
          <w:rFonts w:hint="eastAsia" w:ascii="宋体" w:hAnsi="宋体" w:eastAsia="宋体" w:cs="宋体"/>
          <w:lang w:val="en-US" w:eastAsia="zh-CN"/>
        </w:rPr>
        <w:t>日</w:t>
      </w:r>
    </w:p>
    <w:p>
      <w:pPr>
        <w:jc w:val="center"/>
        <w:rPr>
          <w:rFonts w:ascii="宋体" w:hAnsi="宋体" w:eastAsia="宋体" w:cs="宋体"/>
        </w:rPr>
        <w:sectPr>
          <w:headerReference r:id="rId3" w:type="default"/>
          <w:pgSz w:w="11906" w:h="16838"/>
          <w:pgMar w:top="1440" w:right="1758" w:bottom="1440" w:left="1758" w:header="851" w:footer="992" w:gutter="0"/>
          <w:pgNumType w:fmt="decimal" w:start="1"/>
          <w:cols w:space="720" w:num="1"/>
          <w:docGrid w:type="lines" w:linePitch="312" w:charSpace="0"/>
        </w:sectPr>
      </w:pPr>
    </w:p>
    <w:p>
      <w:pPr>
        <w:rPr>
          <w:rFonts w:hint="eastAsia" w:ascii="楷体" w:hAnsi="楷体" w:eastAsia="楷体" w:cs="Times New Roman"/>
          <w:b/>
          <w:bCs/>
          <w:kern w:val="2"/>
          <w:sz w:val="44"/>
          <w:szCs w:val="44"/>
          <w:lang w:val="en-US" w:eastAsia="zh-CN" w:bidi="ar-SA"/>
        </w:rPr>
      </w:pPr>
    </w:p>
    <w:p>
      <w:pPr>
        <w:spacing w:line="560" w:lineRule="exact"/>
        <w:jc w:val="center"/>
        <w:rPr>
          <w:rFonts w:hint="eastAsia" w:ascii="楷体" w:hAnsi="楷体" w:eastAsia="楷体" w:cs="Times New Roman"/>
          <w:b/>
          <w:bCs/>
          <w:kern w:val="2"/>
          <w:sz w:val="44"/>
          <w:szCs w:val="44"/>
          <w:lang w:val="en-US" w:eastAsia="zh-CN" w:bidi="ar-SA"/>
        </w:rPr>
      </w:pPr>
      <w:r>
        <w:rPr>
          <w:rFonts w:hint="eastAsia" w:ascii="楷体" w:hAnsi="楷体" w:eastAsia="楷体" w:cs="Times New Roman"/>
          <w:b/>
          <w:bCs/>
          <w:kern w:val="2"/>
          <w:sz w:val="44"/>
          <w:szCs w:val="44"/>
          <w:lang w:val="en-US" w:eastAsia="zh-CN" w:bidi="ar-SA"/>
        </w:rPr>
        <w:t>第一部分 询价函</w:t>
      </w:r>
    </w:p>
    <w:p>
      <w:pPr>
        <w:spacing w:line="560" w:lineRule="exact"/>
        <w:rPr>
          <w:rFonts w:ascii="宋体"/>
          <w:bCs/>
          <w:sz w:val="28"/>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沈阳深港鹏城2026年度驾驶员防暑降温采购项目</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采购内容及费用</w:t>
      </w:r>
    </w:p>
    <w:tbl>
      <w:tblPr>
        <w:tblStyle w:val="10"/>
        <w:tblpPr w:leftFromText="180" w:rightFromText="180" w:vertAnchor="text" w:horzAnchor="page" w:tblpX="1845" w:tblpY="7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023"/>
        <w:gridCol w:w="2464"/>
        <w:gridCol w:w="1703"/>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商品名称</w:t>
            </w:r>
          </w:p>
        </w:tc>
        <w:tc>
          <w:tcPr>
            <w:tcW w:w="941"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规格</w:t>
            </w:r>
          </w:p>
        </w:tc>
        <w:tc>
          <w:tcPr>
            <w:tcW w:w="2464"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数量</w:t>
            </w:r>
          </w:p>
        </w:tc>
        <w:tc>
          <w:tcPr>
            <w:tcW w:w="1703"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单位</w:t>
            </w:r>
          </w:p>
        </w:tc>
        <w:tc>
          <w:tcPr>
            <w:tcW w:w="1703"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控制单价/元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 w:hAnsi="仿宋" w:eastAsia="仿宋" w:cs="仿宋"/>
                <w:i w:val="0"/>
                <w:iCs w:val="0"/>
                <w:color w:val="000000"/>
                <w:kern w:val="0"/>
                <w:sz w:val="28"/>
                <w:szCs w:val="28"/>
                <w:u w:val="none"/>
                <w:lang w:val="en-US" w:eastAsia="zh-CN" w:bidi="ar"/>
              </w:rPr>
              <w:t>泉阳泉矿泉水</w:t>
            </w:r>
          </w:p>
        </w:tc>
        <w:tc>
          <w:tcPr>
            <w:tcW w:w="941"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600ml</w:t>
            </w:r>
          </w:p>
        </w:tc>
        <w:tc>
          <w:tcPr>
            <w:tcW w:w="2464"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614*5=3070件</w:t>
            </w:r>
          </w:p>
          <w:p>
            <w:pPr>
              <w:pStyle w:val="2"/>
              <w:keepNext w:val="0"/>
              <w:keepLines w:val="0"/>
              <w:pageBreakBefore w:val="0"/>
              <w:widowControl w:val="0"/>
              <w:kinsoku/>
              <w:wordWrap/>
              <w:overflowPunct/>
              <w:autoSpaceDN/>
              <w:bidi w:val="0"/>
              <w:adjustRightInd/>
              <w:snapToGrid/>
              <w:spacing w:line="560" w:lineRule="exact"/>
              <w:jc w:val="center"/>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（每车发放5件）</w:t>
            </w:r>
          </w:p>
        </w:tc>
        <w:tc>
          <w:tcPr>
            <w:tcW w:w="1703"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宋体" w:hAnsi="宋体" w:cs="宋体"/>
                <w:sz w:val="28"/>
                <w:szCs w:val="28"/>
                <w:lang w:val="en-US" w:eastAsia="zh-CN"/>
              </w:rPr>
              <w:t>15瓶/件</w:t>
            </w:r>
          </w:p>
        </w:tc>
        <w:tc>
          <w:tcPr>
            <w:tcW w:w="1703"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default" w:ascii="宋体" w:hAnsi="宋体" w:cs="宋体"/>
                <w:sz w:val="28"/>
                <w:szCs w:val="28"/>
                <w:lang w:val="en-US" w:eastAsia="zh-CN"/>
              </w:rPr>
            </w:pPr>
            <w:r>
              <w:rPr>
                <w:rFonts w:hint="eastAsia" w:ascii="宋体" w:hAnsi="宋体" w:cs="宋体"/>
                <w:sz w:val="28"/>
                <w:szCs w:val="28"/>
                <w:lang w:val="en-US" w:eastAsia="zh-CN"/>
              </w:rPr>
              <w:t>20元/件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default" w:ascii="仿宋" w:hAnsi="仿宋" w:eastAsia="仿宋" w:cs="仿宋"/>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合计</w:t>
            </w:r>
          </w:p>
        </w:tc>
        <w:tc>
          <w:tcPr>
            <w:tcW w:w="941"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eastAsia" w:ascii="仿宋_GB2312" w:hAnsi="仿宋_GB2312" w:eastAsia="仿宋_GB2312" w:cs="仿宋_GB2312"/>
                <w:kern w:val="2"/>
                <w:sz w:val="32"/>
                <w:szCs w:val="32"/>
                <w:vertAlign w:val="baseline"/>
                <w:lang w:val="en-US" w:eastAsia="zh-CN" w:bidi="ar-SA"/>
              </w:rPr>
            </w:pPr>
          </w:p>
        </w:tc>
        <w:tc>
          <w:tcPr>
            <w:tcW w:w="2464"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eastAsia" w:ascii="仿宋" w:hAnsi="仿宋" w:eastAsia="仿宋" w:cs="仿宋"/>
                <w:i w:val="0"/>
                <w:iCs w:val="0"/>
                <w:color w:val="000000"/>
                <w:sz w:val="28"/>
                <w:szCs w:val="28"/>
                <w:u w:val="none"/>
                <w:lang w:val="en-US" w:eastAsia="zh-CN"/>
              </w:rPr>
            </w:pPr>
          </w:p>
        </w:tc>
        <w:tc>
          <w:tcPr>
            <w:tcW w:w="1703"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eastAsia" w:ascii="宋体" w:hAnsi="宋体" w:cs="宋体"/>
                <w:sz w:val="28"/>
                <w:szCs w:val="28"/>
                <w:lang w:val="en-US" w:eastAsia="zh-CN"/>
              </w:rPr>
            </w:pPr>
          </w:p>
        </w:tc>
        <w:tc>
          <w:tcPr>
            <w:tcW w:w="1703" w:type="dxa"/>
          </w:tcPr>
          <w:p>
            <w:pPr>
              <w:pStyle w:val="2"/>
              <w:keepNext w:val="0"/>
              <w:keepLines w:val="0"/>
              <w:pageBreakBefore w:val="0"/>
              <w:widowControl w:val="0"/>
              <w:kinsoku/>
              <w:wordWrap/>
              <w:overflowPunct/>
              <w:autoSpaceDN/>
              <w:bidi w:val="0"/>
              <w:adjustRightInd/>
              <w:snapToGrid/>
              <w:spacing w:line="560" w:lineRule="exact"/>
              <w:jc w:val="center"/>
              <w:textAlignment w:val="auto"/>
              <w:rPr>
                <w:rFonts w:hint="default" w:ascii="宋体" w:hAnsi="宋体" w:cs="宋体"/>
                <w:sz w:val="28"/>
                <w:szCs w:val="28"/>
                <w:lang w:val="en-US" w:eastAsia="zh-CN"/>
              </w:rPr>
            </w:pPr>
            <w:r>
              <w:rPr>
                <w:rFonts w:hint="eastAsia" w:ascii="宋体" w:hAnsi="宋体" w:cs="宋体"/>
                <w:b/>
                <w:bCs/>
                <w:sz w:val="28"/>
                <w:szCs w:val="28"/>
                <w:lang w:val="en-US" w:eastAsia="zh-CN"/>
              </w:rPr>
              <w:t>61400元</w:t>
            </w:r>
          </w:p>
        </w:tc>
      </w:tr>
    </w:tbl>
    <w:p>
      <w:pPr>
        <w:pStyle w:val="2"/>
        <w:widowControl w:val="0"/>
        <w:numPr>
          <w:ilvl w:val="0"/>
          <w:numId w:val="0"/>
        </w:numPr>
        <w:spacing w:line="360" w:lineRule="auto"/>
        <w:jc w:val="both"/>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三、采购方式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由沈阳深港鹏城汽车发展有限公司以公开询价方式开展。发出采购公告后，若有效供应商不足3家时，重新发出采购公告；二次公告后，若有效供应商仍不足3家且只有2家时，转为竞争性商务谈判（不少于三轮报价）；若有效供应商不足2家且只有1家时，转为单一来源商务谈判（不少于三轮报价）；若没有有效供应商，重启采购流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lang w:val="en-US" w:eastAsia="zh-CN"/>
        </w:rPr>
      </w:pPr>
      <w:r>
        <w:rPr>
          <w:rFonts w:hint="eastAsia" w:ascii="黑体" w:hAnsi="黑体" w:eastAsia="黑体" w:cs="黑体"/>
          <w:sz w:val="32"/>
          <w:szCs w:val="32"/>
          <w:lang w:val="en-US" w:eastAsia="zh-CN"/>
        </w:rPr>
        <w:t>四、投标人资质要求</w:t>
      </w:r>
    </w:p>
    <w:p>
      <w:pPr>
        <w:keepNext w:val="0"/>
        <w:keepLines w:val="0"/>
        <w:pageBreakBefore w:val="0"/>
        <w:widowControl w:val="0"/>
        <w:topLinePunct w:val="0"/>
        <w:autoSpaceDE/>
        <w:bidi w:val="0"/>
        <w:adjustRightInd/>
        <w:snapToGrid/>
        <w:spacing w:line="560" w:lineRule="exact"/>
        <w:ind w:firstLine="640" w:firstLineChars="200"/>
        <w:textAlignment w:val="auto"/>
        <w:rPr>
          <w:rFonts w:ascii="仿宋_GB2312" w:hAnsi="仿宋_GB2312" w:eastAsia="仿宋_GB2312" w:cs="仿宋_GB2312"/>
          <w:sz w:val="32"/>
          <w:szCs w:val="22"/>
        </w:rPr>
      </w:pP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lang w:val="en-US" w:eastAsia="zh-CN"/>
        </w:rPr>
        <w:t>一</w:t>
      </w: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rPr>
        <w:t>供</w:t>
      </w:r>
      <w:r>
        <w:rPr>
          <w:rFonts w:ascii="仿宋_GB2312" w:hAnsi="仿宋_GB2312" w:eastAsia="仿宋_GB2312" w:cs="仿宋_GB2312"/>
          <w:sz w:val="32"/>
          <w:szCs w:val="22"/>
        </w:rPr>
        <w:t>应商</w:t>
      </w:r>
      <w:r>
        <w:rPr>
          <w:rFonts w:hint="eastAsia" w:ascii="仿宋_GB2312" w:hAnsi="仿宋_GB2312" w:eastAsia="仿宋_GB2312" w:cs="仿宋_GB2312"/>
          <w:sz w:val="32"/>
          <w:szCs w:val="22"/>
        </w:rPr>
        <w:t>须是在中华人民共和国境内（港、澳、台地区除外）依法注册、具备独立法人资格的单位（提供营业执照或其他主体资格证书、工商信息查询单或工商部门相关证明文件）。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22"/>
        </w:rPr>
      </w:pP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lang w:val="en-US" w:eastAsia="zh-CN"/>
        </w:rPr>
        <w:t>二</w:t>
      </w: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b w:val="0"/>
          <w:bCs w:val="0"/>
          <w:sz w:val="32"/>
          <w:szCs w:val="32"/>
          <w:highlight w:val="none"/>
          <w:lang w:eastAsia="zh-CN"/>
        </w:rPr>
        <w:t>供应商须具有市场监督管理部门或食品药监部门颁发的有效期内的《食品生产许可证》或《食品经营许可证》（提供证书扫描件，原件备查）。</w:t>
      </w:r>
    </w:p>
    <w:p>
      <w:pPr>
        <w:keepNext w:val="0"/>
        <w:keepLines w:val="0"/>
        <w:pageBreakBefore w:val="0"/>
        <w:widowControl w:val="0"/>
        <w:kinsoku w:val="0"/>
        <w:wordWrap w:val="0"/>
        <w:overflowPunct w:val="0"/>
        <w:topLinePunct w:val="0"/>
        <w:autoSpaceDE/>
        <w:autoSpaceDN w:val="0"/>
        <w:bidi w:val="0"/>
        <w:adjustRightInd/>
        <w:snapToGrid/>
        <w:spacing w:line="560" w:lineRule="exact"/>
        <w:ind w:firstLine="640" w:firstLineChars="200"/>
        <w:textAlignment w:val="auto"/>
        <w:rPr>
          <w:rFonts w:ascii="仿宋_GB2312" w:hAnsi="仿宋_GB2312" w:eastAsia="仿宋_GB2312" w:cs="仿宋_GB2312"/>
          <w:sz w:val="32"/>
          <w:szCs w:val="22"/>
        </w:rPr>
      </w:pP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lang w:val="en-US" w:eastAsia="zh-CN"/>
        </w:rPr>
        <w:t>三</w:t>
      </w: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rPr>
        <w:t>供应</w:t>
      </w:r>
      <w:r>
        <w:rPr>
          <w:rFonts w:ascii="仿宋_GB2312" w:hAnsi="仿宋_GB2312" w:eastAsia="仿宋_GB2312" w:cs="仿宋_GB2312"/>
          <w:sz w:val="32"/>
          <w:szCs w:val="22"/>
        </w:rPr>
        <w:t>商</w:t>
      </w:r>
      <w:r>
        <w:rPr>
          <w:rFonts w:hint="eastAsia" w:ascii="仿宋_GB2312" w:hAnsi="仿宋_GB2312" w:eastAsia="仿宋_GB2312" w:cs="仿宋_GB2312"/>
          <w:sz w:val="32"/>
          <w:szCs w:val="22"/>
        </w:rPr>
        <w:t>在近三年内（以投标截止日往前推算），在国家企业信用信息公示系统（网址：http://www.gsxt.gov.cn/index.html）中未被列入严重违法失信企业名单（黑名单）信息（提供截图等证明材料）。</w:t>
      </w:r>
    </w:p>
    <w:p>
      <w:pPr>
        <w:keepNext w:val="0"/>
        <w:keepLines w:val="0"/>
        <w:pageBreakBefore w:val="0"/>
        <w:widowControl w:val="0"/>
        <w:topLinePunct w:val="0"/>
        <w:autoSpaceDE/>
        <w:bidi w:val="0"/>
        <w:adjustRightInd/>
        <w:snapToGrid/>
        <w:spacing w:line="560" w:lineRule="exact"/>
        <w:ind w:firstLine="640" w:firstLineChars="200"/>
        <w:textAlignment w:val="auto"/>
        <w:rPr>
          <w:rFonts w:ascii="仿宋_GB2312" w:hAnsi="仿宋_GB2312" w:eastAsia="仿宋_GB2312" w:cs="仿宋_GB2312"/>
          <w:sz w:val="32"/>
          <w:szCs w:val="22"/>
        </w:rPr>
      </w:pP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lang w:val="en-US" w:eastAsia="zh-CN"/>
        </w:rPr>
        <w:t>四</w:t>
      </w: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rPr>
        <w:t>单位负责人（含法定代表人）为同一人或者存在控股、管理关系的不同单位，不得同时参加此项目投标（提供供</w:t>
      </w:r>
      <w:r>
        <w:rPr>
          <w:rFonts w:ascii="仿宋_GB2312" w:hAnsi="仿宋_GB2312" w:eastAsia="仿宋_GB2312" w:cs="仿宋_GB2312"/>
          <w:sz w:val="32"/>
          <w:szCs w:val="22"/>
        </w:rPr>
        <w:t>应商</w:t>
      </w:r>
      <w:r>
        <w:rPr>
          <w:rFonts w:hint="eastAsia" w:ascii="仿宋_GB2312" w:hAnsi="仿宋_GB2312" w:eastAsia="仿宋_GB2312" w:cs="仿宋_GB2312"/>
          <w:sz w:val="32"/>
          <w:szCs w:val="22"/>
        </w:rPr>
        <w:t>股东构成表，格式自拟，并提供国家企业信用信息公示系统（网址：www.gsxt.gov.cn）中股东、主要人员信息的相关备案情况打印件或工商部门相关的证明文件）。</w:t>
      </w:r>
    </w:p>
    <w:p>
      <w:pPr>
        <w:keepNext w:val="0"/>
        <w:keepLines w:val="0"/>
        <w:pageBreakBefore w:val="0"/>
        <w:widowControl w:val="0"/>
        <w:topLinePunct w:val="0"/>
        <w:autoSpaceDE/>
        <w:bidi w:val="0"/>
        <w:adjustRightInd/>
        <w:snapToGrid/>
        <w:spacing w:line="560" w:lineRule="exact"/>
        <w:ind w:firstLine="640" w:firstLineChars="200"/>
        <w:textAlignment w:val="auto"/>
        <w:rPr>
          <w:rFonts w:hint="eastAsia" w:ascii="仿宋_GB2312" w:hAnsi="仿宋_GB2312" w:eastAsia="仿宋_GB2312" w:cs="仿宋_GB2312"/>
          <w:sz w:val="32"/>
          <w:szCs w:val="22"/>
        </w:rPr>
      </w:pP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lang w:val="en-US" w:eastAsia="zh-CN"/>
        </w:rPr>
        <w:t>五</w:t>
      </w: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rPr>
        <w:t>本项目不接受联合体投标。中标后不允许转包、分包（提供承诺函，格式自拟）。</w:t>
      </w:r>
    </w:p>
    <w:p>
      <w:pPr>
        <w:spacing w:line="560" w:lineRule="exact"/>
        <w:ind w:firstLine="643" w:firstLineChars="200"/>
      </w:pPr>
      <w:r>
        <w:rPr>
          <w:rFonts w:hint="eastAsia" w:ascii="仿宋_GB2312" w:hAnsi="仿宋_GB2312" w:eastAsia="仿宋_GB2312" w:cs="仿宋_GB2312"/>
          <w:b/>
          <w:bCs/>
          <w:sz w:val="32"/>
          <w:szCs w:val="32"/>
          <w:highlight w:val="none"/>
          <w:u w:val="single"/>
          <w:lang w:eastAsia="zh-CN"/>
        </w:rPr>
        <w:t>注：以上资质证明材料必须加盖投标单位公章，否则视为无效。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05" w:afterAutospacing="0" w:line="560" w:lineRule="exact"/>
        <w:ind w:right="0" w:firstLine="640" w:firstLineChars="200"/>
        <w:jc w:val="left"/>
        <w:textAlignment w:val="auto"/>
        <w:rPr>
          <w:rFonts w:hint="default" w:ascii="黑体" w:hAnsi="黑体" w:eastAsia="黑体" w:cs="黑体"/>
          <w:kern w:val="2"/>
          <w:sz w:val="32"/>
          <w:szCs w:val="32"/>
          <w:highlight w:val="none"/>
          <w:lang w:val="en-US" w:eastAsia="zh-CN" w:bidi="ar-SA"/>
        </w:rPr>
      </w:pPr>
      <w:r>
        <w:rPr>
          <w:rFonts w:hint="eastAsia" w:ascii="黑体" w:hAnsi="黑体" w:eastAsia="黑体" w:cs="黑体"/>
          <w:sz w:val="32"/>
          <w:szCs w:val="32"/>
          <w:lang w:val="en-US" w:eastAsia="zh-CN"/>
        </w:rPr>
        <w:t>五、</w:t>
      </w:r>
      <w:r>
        <w:rPr>
          <w:rFonts w:hint="eastAsia" w:ascii="黑体" w:hAnsi="黑体" w:eastAsia="黑体" w:cs="黑体"/>
          <w:b w:val="0"/>
          <w:bCs w:val="0"/>
          <w:sz w:val="32"/>
          <w:szCs w:val="32"/>
          <w:highlight w:val="none"/>
          <w:lang w:val="en-US" w:eastAsia="zh-CN"/>
        </w:rPr>
        <w:t>服务要求</w:t>
      </w:r>
      <w:r>
        <w:rPr>
          <w:rFonts w:hint="eastAsia" w:ascii="黑体" w:hAnsi="黑体" w:eastAsia="黑体" w:cs="黑体"/>
          <w:b w:val="0"/>
          <w:bCs w:val="0"/>
          <w:sz w:val="32"/>
          <w:szCs w:val="32"/>
          <w:lang w:val="en-US" w:eastAsia="zh-CN"/>
        </w:rPr>
        <w:t>（★不可偏离项）</w:t>
      </w:r>
    </w:p>
    <w:p>
      <w:pPr>
        <w:widowControl w:val="0"/>
        <w:spacing w:after="120" w:line="360" w:lineRule="auto"/>
        <w:ind w:firstLine="480" w:firstLineChars="200"/>
        <w:jc w:val="both"/>
        <w:rPr>
          <w:rFonts w:hint="eastAsia" w:ascii="仿宋_GB2312" w:hAnsi="仿宋_GB2312" w:eastAsia="仿宋_GB2312" w:cs="仿宋_GB2312"/>
          <w:kern w:val="2"/>
          <w:sz w:val="32"/>
          <w:szCs w:val="32"/>
          <w:lang w:val="en-US" w:eastAsia="zh-CN" w:bidi="ar-SA"/>
        </w:rPr>
      </w:pPr>
      <w:r>
        <w:rPr>
          <w:rFonts w:hint="eastAsia" w:ascii="Times New Roman" w:hAnsi="Times New Roman" w:eastAsia="宋体" w:cs="Times New Roman"/>
          <w:kern w:val="2"/>
          <w:sz w:val="24"/>
          <w:szCs w:val="24"/>
          <w:lang w:val="en-US" w:eastAsia="zh-CN" w:bidi="ar-SA"/>
        </w:rPr>
        <w:t xml:space="preserve">  </w:t>
      </w:r>
      <w:r>
        <w:rPr>
          <w:rFonts w:hint="eastAsia" w:ascii="仿宋_GB2312" w:hAnsi="仿宋_GB2312" w:eastAsia="仿宋_GB2312" w:cs="仿宋_GB2312"/>
          <w:kern w:val="2"/>
          <w:sz w:val="32"/>
          <w:szCs w:val="32"/>
          <w:lang w:val="en-US" w:eastAsia="zh-CN" w:bidi="ar-SA"/>
        </w:rPr>
        <w:t>本采购项目中供应商需对采购商品进行报价，且报价均不得超过控制单价与控制总价，否则投标无效;</w:t>
      </w:r>
    </w:p>
    <w:p>
      <w:pPr>
        <w:keepNext w:val="0"/>
        <w:keepLines w:val="0"/>
        <w:pageBreakBefore w:val="0"/>
        <w:widowControl w:val="0"/>
        <w:kinsoku/>
        <w:wordWrap/>
        <w:overflowPunct/>
        <w:autoSpaceDN/>
        <w:bidi w:val="0"/>
        <w:adjustRightInd/>
        <w:snapToGrid/>
        <w:spacing w:after="12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为了满足预算要求，如出现商品的合计价格低于对应类别人均发放标准，且有一定预算价格空间，可从中标供应商所报价的商品中追加商品，且不超单位预算总金额。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bCs/>
          <w:sz w:val="32"/>
          <w:szCs w:val="32"/>
          <w:lang w:val="en-US" w:eastAsia="zh-CN"/>
        </w:rPr>
      </w:pPr>
      <w:r>
        <w:rPr>
          <w:rFonts w:hint="eastAsia" w:ascii="黑体" w:hAnsi="黑体" w:eastAsia="黑体" w:cs="黑体"/>
          <w:sz w:val="32"/>
          <w:szCs w:val="32"/>
          <w:lang w:val="en-US" w:eastAsia="zh-CN"/>
        </w:rPr>
        <w:t>六、</w:t>
      </w:r>
      <w:r>
        <w:rPr>
          <w:rFonts w:hint="eastAsia" w:ascii="黑体" w:hAnsi="黑体" w:eastAsia="黑体" w:cs="黑体"/>
          <w:b w:val="0"/>
          <w:bCs w:val="0"/>
          <w:sz w:val="32"/>
          <w:szCs w:val="32"/>
          <w:lang w:val="en-US" w:eastAsia="zh-CN"/>
        </w:rPr>
        <w:t>供货要求及验收（★不可偏离项）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22"/>
        </w:rPr>
      </w:pP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lang w:val="en-US" w:eastAsia="zh-CN"/>
        </w:rPr>
        <w:t>一</w:t>
      </w: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rPr>
        <w:t>配送时间：消暑物资发放时间为</w:t>
      </w:r>
      <w:r>
        <w:rPr>
          <w:rFonts w:hint="eastAsia" w:ascii="仿宋_GB2312" w:hAnsi="仿宋_GB2312" w:eastAsia="仿宋_GB2312" w:cs="仿宋_GB2312"/>
          <w:sz w:val="32"/>
          <w:szCs w:val="22"/>
          <w:lang w:val="en-US" w:eastAsia="zh-CN"/>
        </w:rPr>
        <w:t>两</w:t>
      </w:r>
      <w:r>
        <w:rPr>
          <w:rFonts w:hint="eastAsia" w:ascii="仿宋_GB2312" w:hAnsi="仿宋_GB2312" w:eastAsia="仿宋_GB2312" w:cs="仿宋_GB2312"/>
          <w:sz w:val="32"/>
          <w:szCs w:val="22"/>
        </w:rPr>
        <w:t>个月；采购订单下达之日起，成交方须在中标通知书发出后7个自然日内</w:t>
      </w:r>
      <w:bookmarkStart w:id="0" w:name="_GoBack"/>
      <w:bookmarkEnd w:id="0"/>
      <w:r>
        <w:rPr>
          <w:rFonts w:hint="eastAsia" w:ascii="仿宋_GB2312" w:hAnsi="仿宋_GB2312" w:eastAsia="仿宋_GB2312" w:cs="仿宋_GB2312"/>
          <w:sz w:val="32"/>
          <w:szCs w:val="22"/>
        </w:rPr>
        <w:t>完成消暑物资配送任务，具体配送日期按各需求单位签署合同约定；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22"/>
        </w:rPr>
      </w:pP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lang w:val="en-US" w:eastAsia="zh-CN"/>
        </w:rPr>
        <w:t>二</w:t>
      </w: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rPr>
        <w:t>配送要求：按采购方指定的地点配送（具体到收货人指定的楼层详细地址）；如配送不到位采购方有权拒收，且责任由供应商自行负责。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highlight w:val="none"/>
          <w:lang w:val="en-US" w:eastAsia="zh-CN" w:bidi="ar-SA"/>
        </w:rPr>
      </w:pP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lang w:val="en-US" w:eastAsia="zh-CN"/>
        </w:rPr>
        <w:t>三</w:t>
      </w: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rPr>
        <w:t>验收方式：消暑商品送到指定地点后，由采购方与成交供应商双方共同组织现场验收，并做好相关的验收及交接记录。</w:t>
      </w:r>
      <w:r>
        <w:rPr>
          <w:rFonts w:hint="eastAsia" w:ascii="仿宋_GB2312" w:hAnsi="Times New Roman" w:eastAsia="仿宋_GB2312" w:cs="Times New Roman"/>
          <w:sz w:val="32"/>
          <w:szCs w:val="32"/>
          <w:lang w:val="en-US" w:eastAsia="zh-CN"/>
        </w:rPr>
        <w:t>货物的质量要求按国家标准和双方约定的标准执行，</w:t>
      </w:r>
      <w:r>
        <w:rPr>
          <w:rFonts w:hint="eastAsia" w:ascii="仿宋_GB2312" w:eastAsia="仿宋_GB2312" w:cs="Times New Roman"/>
          <w:sz w:val="32"/>
          <w:szCs w:val="32"/>
          <w:lang w:val="en-US" w:eastAsia="zh-CN"/>
        </w:rPr>
        <w:t>且以采购方员</w:t>
      </w:r>
      <w:r>
        <w:rPr>
          <w:rFonts w:hint="eastAsia" w:ascii="仿宋_GB2312" w:hAnsi="Times New Roman" w:eastAsia="仿宋_GB2312" w:cs="Times New Roman"/>
          <w:sz w:val="32"/>
          <w:szCs w:val="32"/>
          <w:lang w:val="en-US" w:eastAsia="zh-CN"/>
        </w:rPr>
        <w:t>工收货后7个自然日未对</w:t>
      </w:r>
      <w:r>
        <w:rPr>
          <w:rFonts w:hint="eastAsia" w:ascii="仿宋_GB2312" w:eastAsia="仿宋_GB2312" w:cs="Times New Roman"/>
          <w:sz w:val="32"/>
          <w:szCs w:val="32"/>
          <w:lang w:val="en-US" w:eastAsia="zh-CN"/>
        </w:rPr>
        <w:t>物资</w:t>
      </w:r>
      <w:r>
        <w:rPr>
          <w:rFonts w:hint="eastAsia" w:ascii="仿宋_GB2312" w:hAnsi="Times New Roman" w:eastAsia="仿宋_GB2312" w:cs="Times New Roman"/>
          <w:sz w:val="32"/>
          <w:szCs w:val="32"/>
          <w:lang w:val="en-US" w:eastAsia="zh-CN"/>
        </w:rPr>
        <w:t>提出问题</w:t>
      </w:r>
      <w:r>
        <w:rPr>
          <w:rFonts w:hint="eastAsia" w:ascii="仿宋_GB2312" w:eastAsia="仿宋_GB2312" w:cs="Times New Roman"/>
          <w:sz w:val="32"/>
          <w:szCs w:val="32"/>
          <w:lang w:val="en-US" w:eastAsia="zh-CN"/>
        </w:rPr>
        <w:t>的为验收依据。</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22"/>
          <w:lang w:val="en-US" w:eastAsia="zh-CN" w:bidi="ar-SA"/>
        </w:rPr>
      </w:pPr>
      <w:r>
        <w:rPr>
          <w:rFonts w:hint="eastAsia" w:ascii="仿宋_GB2312" w:hAnsi="仿宋_GB2312" w:eastAsia="仿宋_GB2312" w:cs="仿宋_GB2312"/>
          <w:kern w:val="2"/>
          <w:sz w:val="32"/>
          <w:szCs w:val="22"/>
          <w:lang w:val="en-US" w:eastAsia="zh-CN" w:bidi="ar-SA"/>
        </w:rPr>
        <w:t>（四）供货要求：供应商需承诺货品充足，出现缺货情况承诺一周内补足并完成配送；对于无法一周内补足及完成配送的情况，供货商需与采购方沟通，并提供不低于原商品价值的同品类物资作为替换。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highlight w:val="none"/>
          <w:lang w:val="en-US" w:eastAsia="zh-CN"/>
        </w:rPr>
        <w:t>（五）</w:t>
      </w:r>
      <w:r>
        <w:rPr>
          <w:rFonts w:hint="eastAsia" w:ascii="仿宋_GB2312" w:eastAsia="仿宋_GB2312"/>
          <w:sz w:val="32"/>
          <w:szCs w:val="32"/>
          <w:lang w:val="en-US" w:eastAsia="zh-CN"/>
        </w:rPr>
        <w:t>供应商须</w:t>
      </w:r>
      <w:r>
        <w:rPr>
          <w:rFonts w:hint="eastAsia" w:ascii="仿宋_GB2312" w:eastAsia="仿宋_GB2312"/>
          <w:sz w:val="32"/>
          <w:szCs w:val="32"/>
        </w:rPr>
        <w:t>指派</w:t>
      </w:r>
      <w:r>
        <w:rPr>
          <w:rFonts w:hint="eastAsia" w:ascii="仿宋_GB2312" w:eastAsia="仿宋_GB2312"/>
          <w:sz w:val="32"/>
          <w:szCs w:val="32"/>
          <w:lang w:val="en-US" w:eastAsia="zh-CN"/>
        </w:rPr>
        <w:t>不少于</w:t>
      </w:r>
      <w:r>
        <w:rPr>
          <w:rFonts w:hint="eastAsia" w:ascii="仿宋_GB2312" w:eastAsia="仿宋_GB2312"/>
          <w:sz w:val="32"/>
          <w:szCs w:val="32"/>
        </w:rPr>
        <w:t xml:space="preserve"> 1名</w:t>
      </w:r>
      <w:r>
        <w:rPr>
          <w:rFonts w:hint="eastAsia" w:ascii="仿宋_GB2312" w:eastAsia="仿宋_GB2312"/>
          <w:sz w:val="32"/>
          <w:szCs w:val="32"/>
          <w:lang w:val="en-US" w:eastAsia="zh-CN"/>
        </w:rPr>
        <w:t>项目总</w:t>
      </w:r>
      <w:r>
        <w:rPr>
          <w:rFonts w:hint="eastAsia" w:ascii="仿宋_GB2312" w:eastAsia="仿宋_GB2312"/>
          <w:sz w:val="32"/>
          <w:szCs w:val="32"/>
        </w:rPr>
        <w:t>负责人</w:t>
      </w: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rPr>
        <w:t>名</w:t>
      </w:r>
      <w:r>
        <w:rPr>
          <w:rFonts w:hint="eastAsia" w:ascii="仿宋_GB2312" w:eastAsia="仿宋_GB2312"/>
          <w:sz w:val="32"/>
          <w:szCs w:val="32"/>
          <w:lang w:val="en-US" w:eastAsia="zh-CN"/>
        </w:rPr>
        <w:t>项目服务人员</w:t>
      </w:r>
      <w:r>
        <w:rPr>
          <w:rFonts w:hint="eastAsia" w:ascii="仿宋_GB2312" w:eastAsia="仿宋_GB2312"/>
          <w:sz w:val="32"/>
          <w:szCs w:val="32"/>
        </w:rPr>
        <w:t>为</w:t>
      </w:r>
      <w:r>
        <w:rPr>
          <w:rFonts w:hint="eastAsia" w:ascii="仿宋_GB2312" w:eastAsia="仿宋_GB2312"/>
          <w:sz w:val="32"/>
          <w:szCs w:val="32"/>
          <w:lang w:val="en-US" w:eastAsia="zh-CN"/>
        </w:rPr>
        <w:t>深港集团</w:t>
      </w:r>
      <w:r>
        <w:rPr>
          <w:rFonts w:hint="eastAsia" w:ascii="仿宋_GB2312" w:eastAsia="仿宋_GB2312"/>
          <w:sz w:val="32"/>
          <w:szCs w:val="32"/>
        </w:rPr>
        <w:t>业务专属服务人员，负责</w:t>
      </w:r>
      <w:r>
        <w:rPr>
          <w:rFonts w:hint="eastAsia" w:ascii="仿宋_GB2312" w:eastAsia="仿宋_GB2312"/>
          <w:sz w:val="32"/>
          <w:szCs w:val="32"/>
          <w:lang w:val="en-US" w:eastAsia="zh-CN"/>
        </w:rPr>
        <w:t>深港集团本项目的运行，包括但不限于合同细节沟通、物资清单确认订单</w:t>
      </w:r>
      <w:r>
        <w:rPr>
          <w:rFonts w:hint="eastAsia" w:ascii="仿宋_GB2312" w:eastAsia="仿宋_GB2312"/>
          <w:sz w:val="32"/>
          <w:szCs w:val="32"/>
        </w:rPr>
        <w:t>售后</w:t>
      </w:r>
      <w:r>
        <w:rPr>
          <w:rFonts w:hint="eastAsia" w:ascii="仿宋_GB2312" w:eastAsia="仿宋_GB2312"/>
          <w:sz w:val="32"/>
          <w:szCs w:val="32"/>
          <w:lang w:eastAsia="zh-CN"/>
        </w:rPr>
        <w:t>、</w:t>
      </w:r>
      <w:r>
        <w:rPr>
          <w:rFonts w:hint="eastAsia" w:ascii="仿宋_GB2312" w:eastAsia="仿宋_GB2312"/>
          <w:sz w:val="32"/>
          <w:szCs w:val="32"/>
          <w:lang w:val="en-US" w:eastAsia="zh-CN"/>
        </w:rPr>
        <w:t>物流配送</w:t>
      </w:r>
      <w:r>
        <w:rPr>
          <w:rFonts w:hint="eastAsia" w:ascii="仿宋_GB2312" w:eastAsia="仿宋_GB2312"/>
          <w:sz w:val="32"/>
          <w:szCs w:val="32"/>
        </w:rPr>
        <w:t>、发票报销、统筹安排等事宜</w:t>
      </w:r>
      <w:r>
        <w:rPr>
          <w:rFonts w:hint="eastAsia" w:ascii="仿宋_GB2312" w:eastAsia="仿宋_GB2312"/>
          <w:sz w:val="32"/>
          <w:szCs w:val="32"/>
          <w:lang w:eastAsia="zh-CN"/>
        </w:rPr>
        <w:t>（</w:t>
      </w:r>
      <w:r>
        <w:rPr>
          <w:rFonts w:hint="eastAsia" w:ascii="仿宋_GB2312" w:eastAsia="仿宋_GB2312"/>
          <w:sz w:val="32"/>
          <w:szCs w:val="32"/>
          <w:lang w:val="en-US" w:eastAsia="zh-CN"/>
        </w:rPr>
        <w:t>以下拟派人员将写入合同，未经采购方同意不得随意变更</w:t>
      </w:r>
      <w:r>
        <w:rPr>
          <w:rFonts w:hint="eastAsia" w:ascii="仿宋_GB2312" w:eastAsia="仿宋_GB2312"/>
          <w:sz w:val="32"/>
          <w:szCs w:val="32"/>
          <w:lang w:eastAsia="zh-CN"/>
        </w:rPr>
        <w:t>）</w:t>
      </w:r>
      <w:r>
        <w:rPr>
          <w:rFonts w:hint="eastAsia" w:ascii="仿宋_GB2312" w:eastAsia="仿宋_GB2312"/>
          <w:sz w:val="32"/>
          <w:szCs w:val="32"/>
        </w:rPr>
        <w:t>。</w:t>
      </w:r>
    </w:p>
    <w:p>
      <w:pPr>
        <w:pStyle w:val="2"/>
        <w:rPr>
          <w:rFonts w:hint="eastAsia" w:ascii="仿宋_GB2312" w:eastAsia="仿宋_GB2312"/>
          <w:sz w:val="32"/>
          <w:szCs w:val="32"/>
        </w:rPr>
      </w:pPr>
    </w:p>
    <w:p>
      <w:pPr>
        <w:rPr>
          <w:rFonts w:hint="eastAsia"/>
        </w:rPr>
      </w:pPr>
    </w:p>
    <w:tbl>
      <w:tblPr>
        <w:tblStyle w:val="9"/>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1349"/>
        <w:gridCol w:w="1501"/>
        <w:gridCol w:w="1907"/>
        <w:gridCol w:w="885"/>
        <w:gridCol w:w="787"/>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6" w:hRule="exact"/>
          <w:jc w:val="center"/>
        </w:trPr>
        <w:tc>
          <w:tcPr>
            <w:tcW w:w="112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职责分工</w:t>
            </w:r>
          </w:p>
        </w:tc>
        <w:tc>
          <w:tcPr>
            <w:tcW w:w="1349"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姓名</w:t>
            </w:r>
          </w:p>
        </w:tc>
        <w:tc>
          <w:tcPr>
            <w:tcW w:w="1501"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现职务</w:t>
            </w:r>
          </w:p>
        </w:tc>
        <w:tc>
          <w:tcPr>
            <w:tcW w:w="190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曾主持/参与的</w:t>
            </w:r>
            <w:r>
              <w:rPr>
                <w:rFonts w:hint="eastAsia" w:ascii="仿宋_GB2312" w:hAnsi="仿宋_GB2312" w:eastAsia="仿宋_GB2312" w:cs="仿宋_GB2312"/>
                <w:b/>
                <w:sz w:val="24"/>
                <w:szCs w:val="24"/>
              </w:rPr>
              <w:br w:type="textWrapping"/>
            </w:r>
            <w:r>
              <w:rPr>
                <w:rFonts w:hint="eastAsia" w:ascii="仿宋_GB2312" w:hAnsi="仿宋_GB2312" w:eastAsia="仿宋_GB2312" w:cs="仿宋_GB2312"/>
                <w:b/>
                <w:sz w:val="24"/>
                <w:szCs w:val="24"/>
              </w:rPr>
              <w:t>同类项目经历</w:t>
            </w:r>
          </w:p>
        </w:tc>
        <w:tc>
          <w:tcPr>
            <w:tcW w:w="88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职称</w:t>
            </w:r>
          </w:p>
        </w:tc>
        <w:tc>
          <w:tcPr>
            <w:tcW w:w="787" w:type="dxa"/>
            <w:tcBorders>
              <w:top w:val="single" w:color="auto" w:sz="4" w:space="0"/>
              <w:left w:val="single" w:color="auto" w:sz="4" w:space="0"/>
              <w:bottom w:val="single" w:color="auto" w:sz="4" w:space="0"/>
              <w:right w:val="single" w:color="auto" w:sz="4" w:space="0"/>
            </w:tcBorders>
            <w:vAlign w:val="center"/>
          </w:tcPr>
          <w:p>
            <w:pPr>
              <w:spacing w:line="240" w:lineRule="auto"/>
              <w:ind w:firstLine="12"/>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专业工龄</w:t>
            </w:r>
          </w:p>
        </w:tc>
        <w:tc>
          <w:tcPr>
            <w:tcW w:w="1485" w:type="dxa"/>
            <w:tcBorders>
              <w:top w:val="single" w:color="auto" w:sz="4" w:space="0"/>
              <w:left w:val="single" w:color="auto" w:sz="4" w:space="0"/>
              <w:bottom w:val="single" w:color="auto" w:sz="4" w:space="0"/>
              <w:right w:val="single" w:color="auto" w:sz="4" w:space="0"/>
            </w:tcBorders>
            <w:vAlign w:val="center"/>
          </w:tcPr>
          <w:p>
            <w:pPr>
              <w:spacing w:line="240" w:lineRule="auto"/>
              <w:ind w:firstLine="12"/>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122" w:type="dxa"/>
            <w:tcBorders>
              <w:top w:val="single" w:color="auto" w:sz="4" w:space="0"/>
              <w:left w:val="single" w:color="auto" w:sz="4" w:space="0"/>
              <w:bottom w:val="nil"/>
              <w:right w:val="single" w:color="auto" w:sz="4" w:space="0"/>
            </w:tcBorders>
            <w:vAlign w:val="center"/>
          </w:tcPr>
          <w:p>
            <w:pPr>
              <w:spacing w:line="36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总负责人</w:t>
            </w:r>
          </w:p>
        </w:tc>
        <w:tc>
          <w:tcPr>
            <w:tcW w:w="1349" w:type="dxa"/>
            <w:tcBorders>
              <w:top w:val="single" w:color="auto" w:sz="4" w:space="0"/>
              <w:left w:val="single" w:color="auto" w:sz="4" w:space="0"/>
              <w:bottom w:val="nil"/>
              <w:right w:val="single" w:color="auto" w:sz="4" w:space="0"/>
            </w:tcBorders>
            <w:vAlign w:val="center"/>
          </w:tcPr>
          <w:p>
            <w:pPr>
              <w:spacing w:line="360" w:lineRule="auto"/>
              <w:jc w:val="center"/>
              <w:rPr>
                <w:rFonts w:hint="eastAsia" w:ascii="仿宋_GB2312" w:hAnsi="仿宋_GB2312" w:eastAsia="仿宋_GB2312" w:cs="仿宋_GB2312"/>
                <w:sz w:val="21"/>
                <w:szCs w:val="21"/>
              </w:rPr>
            </w:pPr>
          </w:p>
        </w:tc>
        <w:tc>
          <w:tcPr>
            <w:tcW w:w="1501" w:type="dxa"/>
            <w:tcBorders>
              <w:top w:val="single" w:color="auto" w:sz="4" w:space="0"/>
              <w:left w:val="single" w:color="auto" w:sz="4" w:space="0"/>
              <w:bottom w:val="nil"/>
              <w:right w:val="single" w:color="auto" w:sz="4" w:space="0"/>
            </w:tcBorders>
            <w:vAlign w:val="center"/>
          </w:tcPr>
          <w:p>
            <w:pPr>
              <w:spacing w:line="360" w:lineRule="auto"/>
              <w:jc w:val="center"/>
              <w:rPr>
                <w:rFonts w:hint="eastAsia" w:ascii="仿宋_GB2312" w:hAnsi="仿宋_GB2312" w:eastAsia="仿宋_GB2312" w:cs="仿宋_GB2312"/>
                <w:sz w:val="21"/>
                <w:szCs w:val="21"/>
              </w:rPr>
            </w:pPr>
          </w:p>
        </w:tc>
        <w:tc>
          <w:tcPr>
            <w:tcW w:w="1907" w:type="dxa"/>
            <w:tcBorders>
              <w:top w:val="single" w:color="auto" w:sz="4" w:space="0"/>
              <w:left w:val="single" w:color="auto" w:sz="4" w:space="0"/>
              <w:bottom w:val="nil"/>
              <w:right w:val="single" w:color="auto" w:sz="4" w:space="0"/>
            </w:tcBorders>
            <w:vAlign w:val="center"/>
          </w:tcPr>
          <w:p>
            <w:pPr>
              <w:widowControl/>
              <w:spacing w:line="360" w:lineRule="auto"/>
              <w:ind w:firstLine="420" w:firstLineChars="200"/>
              <w:jc w:val="center"/>
              <w:rPr>
                <w:rFonts w:hint="eastAsia" w:ascii="仿宋_GB2312" w:hAnsi="仿宋_GB2312" w:eastAsia="仿宋_GB2312" w:cs="仿宋_GB2312"/>
                <w:sz w:val="21"/>
                <w:szCs w:val="21"/>
              </w:rPr>
            </w:pPr>
          </w:p>
        </w:tc>
        <w:tc>
          <w:tcPr>
            <w:tcW w:w="885" w:type="dxa"/>
            <w:tcBorders>
              <w:top w:val="single" w:color="auto" w:sz="4" w:space="0"/>
              <w:left w:val="single" w:color="auto" w:sz="4" w:space="0"/>
              <w:bottom w:val="nil"/>
              <w:right w:val="single" w:color="auto" w:sz="4" w:space="0"/>
            </w:tcBorders>
            <w:vAlign w:val="center"/>
          </w:tcPr>
          <w:p>
            <w:pPr>
              <w:spacing w:line="360" w:lineRule="auto"/>
              <w:jc w:val="center"/>
              <w:rPr>
                <w:rFonts w:hint="eastAsia" w:ascii="仿宋_GB2312" w:hAnsi="仿宋_GB2312" w:eastAsia="仿宋_GB2312" w:cs="仿宋_GB2312"/>
                <w:sz w:val="21"/>
                <w:szCs w:val="21"/>
              </w:rPr>
            </w:pPr>
          </w:p>
        </w:tc>
        <w:tc>
          <w:tcPr>
            <w:tcW w:w="787" w:type="dxa"/>
            <w:tcBorders>
              <w:top w:val="single" w:color="auto" w:sz="4" w:space="0"/>
              <w:left w:val="single" w:color="auto" w:sz="4" w:space="0"/>
              <w:bottom w:val="nil"/>
              <w:right w:val="single" w:color="auto" w:sz="4" w:space="0"/>
            </w:tcBorders>
            <w:vAlign w:val="center"/>
          </w:tcPr>
          <w:p>
            <w:pPr>
              <w:spacing w:line="360" w:lineRule="auto"/>
              <w:ind w:firstLine="12"/>
              <w:jc w:val="center"/>
              <w:rPr>
                <w:rFonts w:hint="eastAsia" w:ascii="仿宋_GB2312" w:hAnsi="仿宋_GB2312" w:eastAsia="仿宋_GB2312" w:cs="仿宋_GB2312"/>
                <w:sz w:val="21"/>
                <w:szCs w:val="21"/>
              </w:rPr>
            </w:pPr>
          </w:p>
        </w:tc>
        <w:tc>
          <w:tcPr>
            <w:tcW w:w="1485" w:type="dxa"/>
            <w:tcBorders>
              <w:top w:val="single" w:color="auto" w:sz="4" w:space="0"/>
              <w:left w:val="single" w:color="auto" w:sz="4" w:space="0"/>
              <w:bottom w:val="nil"/>
              <w:right w:val="single" w:color="auto" w:sz="4" w:space="0"/>
            </w:tcBorders>
            <w:vAlign w:val="center"/>
          </w:tcPr>
          <w:p>
            <w:pPr>
              <w:spacing w:line="360" w:lineRule="auto"/>
              <w:ind w:firstLine="12"/>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122" w:type="dxa"/>
            <w:tcBorders>
              <w:top w:val="single" w:color="auto" w:sz="4" w:space="0"/>
              <w:left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服务人员</w:t>
            </w:r>
          </w:p>
        </w:tc>
        <w:tc>
          <w:tcPr>
            <w:tcW w:w="134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1"/>
                <w:szCs w:val="21"/>
              </w:rPr>
            </w:pPr>
          </w:p>
        </w:tc>
        <w:tc>
          <w:tcPr>
            <w:tcW w:w="15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1"/>
                <w:szCs w:val="21"/>
              </w:rPr>
            </w:pPr>
          </w:p>
        </w:tc>
        <w:tc>
          <w:tcPr>
            <w:tcW w:w="19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1"/>
                <w:szCs w:val="21"/>
              </w:rPr>
            </w:pPr>
          </w:p>
        </w:tc>
        <w:tc>
          <w:tcPr>
            <w:tcW w:w="8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1"/>
                <w:szCs w:val="21"/>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1"/>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1"/>
                <w:szCs w:val="21"/>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eastAsia="仿宋_GB2312" w:cs="Times New Roman"/>
          <w:sz w:val="32"/>
          <w:szCs w:val="32"/>
          <w:lang w:val="en-US" w:eastAsia="zh-CN"/>
        </w:rPr>
        <w:t>（六）</w:t>
      </w:r>
      <w:r>
        <w:rPr>
          <w:rFonts w:hint="eastAsia" w:ascii="仿宋_GB2312" w:hAnsi="Times New Roman" w:eastAsia="仿宋_GB2312" w:cs="Times New Roman"/>
          <w:sz w:val="32"/>
          <w:szCs w:val="32"/>
          <w:lang w:val="en-US" w:eastAsia="zh-CN"/>
        </w:rPr>
        <w:t>供货期间，供应商</w:t>
      </w:r>
      <w:r>
        <w:rPr>
          <w:rFonts w:hint="eastAsia" w:ascii="仿宋_GB2312" w:eastAsia="仿宋_GB2312" w:cs="Times New Roman"/>
          <w:sz w:val="32"/>
          <w:szCs w:val="32"/>
          <w:lang w:val="en-US" w:eastAsia="zh-CN"/>
        </w:rPr>
        <w:t>需</w:t>
      </w:r>
      <w:r>
        <w:rPr>
          <w:rFonts w:hint="eastAsia" w:ascii="仿宋_GB2312" w:hAnsi="Times New Roman" w:eastAsia="仿宋_GB2312" w:cs="Times New Roman"/>
          <w:sz w:val="32"/>
          <w:szCs w:val="32"/>
          <w:lang w:val="en-US" w:eastAsia="zh-CN"/>
        </w:rPr>
        <w:t>合理做好备货工作</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若非厂家及不可控原因，无正当理由不可随意发出缺货告知；如若需要发出缺货告知，待与</w:t>
      </w:r>
      <w:r>
        <w:rPr>
          <w:rFonts w:hint="eastAsia" w:ascii="仿宋_GB2312" w:eastAsia="仿宋_GB2312" w:cs="Times New Roman"/>
          <w:sz w:val="32"/>
          <w:szCs w:val="32"/>
          <w:lang w:val="en-US" w:eastAsia="zh-CN"/>
        </w:rPr>
        <w:t>采购方</w:t>
      </w:r>
      <w:r>
        <w:rPr>
          <w:rFonts w:hint="eastAsia" w:ascii="仿宋_GB2312" w:hAnsi="Times New Roman" w:eastAsia="仿宋_GB2312" w:cs="Times New Roman"/>
          <w:sz w:val="32"/>
          <w:szCs w:val="32"/>
          <w:lang w:val="en-US" w:eastAsia="zh-CN"/>
        </w:rPr>
        <w:t>协商后不得出现超过1周的缺货情况</w:t>
      </w:r>
      <w:r>
        <w:rPr>
          <w:rFonts w:hint="eastAsia" w:ascii="仿宋_GB2312" w:eastAsia="仿宋_GB2312" w:cs="Times New Roman"/>
          <w:sz w:val="32"/>
          <w:szCs w:val="32"/>
          <w:lang w:val="en-US" w:eastAsia="zh-CN"/>
        </w:rPr>
        <w:t>，如收到缺货提醒后，须于3个自然日进行补货</w:t>
      </w:r>
      <w:r>
        <w:rPr>
          <w:rFonts w:hint="eastAsia" w:ascii="仿宋_GB2312" w:hAnsi="Times New Roman" w:eastAsia="仿宋_GB2312" w:cs="Times New Roman"/>
          <w:sz w:val="32"/>
          <w:szCs w:val="32"/>
          <w:lang w:val="en-US" w:eastAsia="zh-CN"/>
        </w:rPr>
        <w:t>。</w:t>
      </w:r>
    </w:p>
    <w:p>
      <w:pPr>
        <w:spacing w:line="560" w:lineRule="exact"/>
        <w:ind w:firstLine="640" w:firstLineChars="200"/>
        <w:rPr>
          <w:rFonts w:hint="eastAsia" w:ascii="仿宋_GB2312" w:eastAsia="仿宋_GB2312"/>
          <w:sz w:val="32"/>
          <w:szCs w:val="32"/>
          <w:highlight w:val="none"/>
          <w:lang w:val="en-US" w:eastAsia="zh-CN"/>
        </w:rPr>
      </w:pPr>
      <w:r>
        <w:rPr>
          <w:rFonts w:hint="eastAsia" w:ascii="仿宋_GB2312" w:hAnsi="仿宋_GB2312" w:eastAsia="仿宋_GB2312" w:cs="仿宋_GB2312"/>
          <w:sz w:val="32"/>
          <w:szCs w:val="22"/>
        </w:rPr>
        <w:t>（</w:t>
      </w:r>
      <w:r>
        <w:rPr>
          <w:rFonts w:hint="eastAsia" w:ascii="仿宋_GB2312" w:hAnsi="仿宋_GB2312" w:eastAsia="仿宋_GB2312" w:cs="仿宋_GB2312"/>
          <w:sz w:val="32"/>
          <w:szCs w:val="22"/>
          <w:lang w:val="en-US" w:eastAsia="zh-CN"/>
        </w:rPr>
        <w:t>七</w:t>
      </w:r>
      <w:r>
        <w:rPr>
          <w:rFonts w:hint="eastAsia" w:ascii="仿宋_GB2312" w:hAnsi="仿宋_GB2312" w:eastAsia="仿宋_GB2312" w:cs="仿宋_GB2312"/>
          <w:sz w:val="32"/>
          <w:szCs w:val="22"/>
        </w:rPr>
        <w:t>）发票要求：本项目费用涉及到企业行政与工会费用支出，须中标人按不同费用支出出具不同抬头的增值税普通发票，并在签署合同中进行约定。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七、评审原则</w:t>
      </w:r>
    </w:p>
    <w:p>
      <w:pPr>
        <w:spacing w:line="560" w:lineRule="exact"/>
        <w:ind w:firstLine="640" w:firstLineChars="200"/>
        <w:rPr>
          <w:rFonts w:hint="eastAsia" w:ascii="仿宋_GB2312" w:hAnsi="仿宋_GB2312" w:eastAsia="仿宋_GB2312" w:cs="仿宋_GB2312"/>
          <w:sz w:val="32"/>
          <w:szCs w:val="22"/>
        </w:rPr>
      </w:pPr>
      <w:r>
        <w:rPr>
          <w:rFonts w:hint="eastAsia" w:ascii="仿宋_GB2312" w:hAnsi="仿宋_GB2312" w:eastAsia="仿宋_GB2312" w:cs="仿宋_GB2312"/>
          <w:sz w:val="32"/>
          <w:szCs w:val="22"/>
        </w:rPr>
        <w:t>评标委员会根据招标文件初步评审内容的规定，对所有应当受理的投标文件进行评审；超过投标控制价的标书、没有实质响应招标文件要求、资质不符合招标文件资质要求的按废标处理。</w:t>
      </w:r>
    </w:p>
    <w:p>
      <w:pPr>
        <w:spacing w:line="560" w:lineRule="exact"/>
        <w:ind w:firstLine="640" w:firstLineChars="200"/>
        <w:rPr>
          <w:rFonts w:hint="default" w:ascii="仿宋_GB2312" w:hAnsi="仿宋_GB2312" w:eastAsia="仿宋_GB2312" w:cs="仿宋_GB2312"/>
          <w:sz w:val="32"/>
          <w:szCs w:val="22"/>
          <w:lang w:val="en-US" w:eastAsia="zh-CN"/>
        </w:rPr>
      </w:pPr>
      <w:r>
        <w:rPr>
          <w:rFonts w:hint="eastAsia" w:ascii="仿宋_GB2312" w:hAnsi="仿宋_GB2312" w:eastAsia="仿宋_GB2312" w:cs="仿宋_GB2312"/>
          <w:sz w:val="32"/>
          <w:szCs w:val="22"/>
          <w:lang w:val="en-US" w:eastAsia="zh-CN"/>
        </w:rPr>
        <w:t>评标委员对所有符合资格、技术等评审要求的投标单位进行价格比较，采用</w:t>
      </w:r>
      <w:r>
        <w:rPr>
          <w:rFonts w:hint="default" w:ascii="仿宋_GB2312" w:hAnsi="仿宋_GB2312" w:eastAsia="仿宋_GB2312" w:cs="仿宋_GB2312"/>
          <w:sz w:val="32"/>
          <w:szCs w:val="22"/>
          <w:lang w:val="en-US" w:eastAsia="zh-CN"/>
        </w:rPr>
        <w:t>低价中标法评标方法</w:t>
      </w:r>
      <w:r>
        <w:rPr>
          <w:rFonts w:hint="eastAsia" w:ascii="仿宋_GB2312" w:hAnsi="仿宋_GB2312" w:eastAsia="仿宋_GB2312" w:cs="仿宋_GB2312"/>
          <w:sz w:val="32"/>
          <w:szCs w:val="22"/>
          <w:lang w:val="en-US" w:eastAsia="zh-CN"/>
        </w:rPr>
        <w:t>。</w:t>
      </w:r>
    </w:p>
    <w:p>
      <w:pPr>
        <w:spacing w:line="560" w:lineRule="exact"/>
        <w:ind w:firstLine="640" w:firstLineChars="200"/>
        <w:rPr>
          <w:rFonts w:hint="eastAsia" w:ascii="仿宋_GB2312" w:hAnsi="仿宋_GB2312" w:eastAsia="仿宋_GB2312" w:cs="仿宋_GB2312"/>
          <w:sz w:val="32"/>
          <w:szCs w:val="22"/>
        </w:rPr>
      </w:pPr>
      <w:r>
        <w:rPr>
          <w:rFonts w:hint="eastAsia" w:ascii="仿宋_GB2312" w:hAnsi="仿宋_GB2312" w:eastAsia="仿宋_GB2312" w:cs="仿宋_GB2312"/>
          <w:sz w:val="32"/>
          <w:szCs w:val="22"/>
          <w:lang w:val="en-US" w:eastAsia="zh-CN"/>
        </w:rPr>
        <w:t>以总报价含税价最低者的投标人作为中标单位</w:t>
      </w:r>
      <w:r>
        <w:rPr>
          <w:rFonts w:hint="eastAsia" w:ascii="仿宋_GB2312" w:hAnsi="仿宋_GB2312" w:eastAsia="仿宋_GB2312" w:cs="仿宋_GB2312"/>
          <w:sz w:val="32"/>
          <w:szCs w:val="22"/>
        </w:rPr>
        <w:t>。</w:t>
      </w:r>
      <w:r>
        <w:rPr>
          <w:rFonts w:hint="eastAsia" w:ascii="仿宋_GB2312" w:hAnsi="仿宋_GB2312" w:eastAsia="仿宋_GB2312" w:cs="仿宋_GB2312"/>
          <w:sz w:val="32"/>
          <w:szCs w:val="22"/>
          <w:lang w:val="en-US" w:eastAsia="zh-CN"/>
        </w:rPr>
        <w:t>投标上限以含税价为招标控制价，凡超过投标上限（含税）报价为无效报价。</w:t>
      </w:r>
      <w:r>
        <w:rPr>
          <w:rFonts w:hint="eastAsia" w:ascii="仿宋_GB2312" w:hAnsi="仿宋_GB2312" w:eastAsia="仿宋_GB2312" w:cs="仿宋_GB2312"/>
          <w:sz w:val="32"/>
          <w:szCs w:val="22"/>
        </w:rPr>
        <w:t>评标小组将首先审查各投标人的资格是否符合要求和技术标书是否响应招标人要求，资格不符合要求或技术标书未响应招标人要求的投标人的投标文件将按废标处理。</w:t>
      </w:r>
    </w:p>
    <w:p>
      <w:pPr>
        <w:spacing w:line="560" w:lineRule="exact"/>
        <w:ind w:firstLine="640" w:firstLineChars="200"/>
        <w:rPr>
          <w:rFonts w:hint="eastAsia" w:ascii="仿宋_GB2312" w:hAnsi="仿宋_GB2312" w:eastAsia="仿宋_GB2312" w:cs="仿宋_GB2312"/>
          <w:sz w:val="32"/>
          <w:szCs w:val="22"/>
        </w:rPr>
      </w:pPr>
      <w:r>
        <w:rPr>
          <w:rFonts w:hint="eastAsia" w:ascii="仿宋_GB2312" w:hAnsi="仿宋_GB2312" w:eastAsia="仿宋_GB2312" w:cs="仿宋_GB2312"/>
          <w:sz w:val="32"/>
          <w:szCs w:val="22"/>
        </w:rPr>
        <w:t>如出现</w:t>
      </w:r>
      <w:r>
        <w:rPr>
          <w:rFonts w:hint="eastAsia" w:ascii="仿宋_GB2312" w:hAnsi="仿宋_GB2312" w:eastAsia="仿宋_GB2312" w:cs="仿宋_GB2312"/>
          <w:sz w:val="32"/>
          <w:szCs w:val="22"/>
          <w:lang w:val="en-US" w:eastAsia="zh-CN"/>
        </w:rPr>
        <w:t>最低</w:t>
      </w:r>
      <w:r>
        <w:rPr>
          <w:rFonts w:hint="eastAsia" w:ascii="仿宋_GB2312" w:hAnsi="仿宋_GB2312" w:eastAsia="仿宋_GB2312" w:cs="仿宋_GB2312"/>
          <w:sz w:val="32"/>
          <w:szCs w:val="22"/>
        </w:rPr>
        <w:t>报价相同，以抽签的形式确定排名优先。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highlight w:val="none"/>
          <w:lang w:val="en-US" w:eastAsia="zh-CN" w:bidi="ar-SA"/>
        </w:rPr>
        <w:t>八、合同签订及付款方式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22"/>
        </w:rPr>
      </w:pPr>
      <w:r>
        <w:rPr>
          <w:rFonts w:hint="eastAsia" w:ascii="仿宋_GB2312" w:hAnsi="仿宋_GB2312" w:eastAsia="仿宋_GB2312" w:cs="仿宋_GB2312"/>
          <w:sz w:val="32"/>
          <w:szCs w:val="22"/>
        </w:rPr>
        <w:t>1.合同签订及合同期限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22"/>
        </w:rPr>
      </w:pPr>
      <w:r>
        <w:rPr>
          <w:rFonts w:hint="eastAsia" w:ascii="仿宋_GB2312" w:hAnsi="仿宋_GB2312" w:eastAsia="仿宋_GB2312" w:cs="仿宋_GB2312"/>
          <w:sz w:val="32"/>
          <w:szCs w:val="22"/>
          <w:lang w:val="en-US" w:eastAsia="zh-CN"/>
        </w:rPr>
        <w:t>由</w:t>
      </w:r>
      <w:r>
        <w:rPr>
          <w:rFonts w:hint="eastAsia" w:ascii="仿宋_GB2312" w:hAnsi="仿宋_GB2312" w:eastAsia="仿宋_GB2312" w:cs="仿宋_GB2312"/>
          <w:sz w:val="32"/>
          <w:szCs w:val="22"/>
        </w:rPr>
        <w:t>办公室负责办理合同签订相关事宜。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22"/>
        </w:rPr>
      </w:pPr>
      <w:r>
        <w:rPr>
          <w:rFonts w:hint="eastAsia" w:ascii="仿宋_GB2312" w:hAnsi="仿宋_GB2312" w:eastAsia="仿宋_GB2312" w:cs="仿宋_GB2312"/>
          <w:sz w:val="32"/>
          <w:szCs w:val="22"/>
        </w:rPr>
        <w:t>2.付款方式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rPr>
        <w:t>本项目</w:t>
      </w:r>
      <w:r>
        <w:rPr>
          <w:rFonts w:hint="eastAsia" w:ascii="仿宋_GB2312" w:hAnsi="仿宋_GB2312" w:eastAsia="仿宋_GB2312" w:cs="仿宋_GB2312"/>
          <w:sz w:val="32"/>
          <w:szCs w:val="22"/>
          <w:lang w:val="en-US" w:eastAsia="zh-CN"/>
        </w:rPr>
        <w:t>为一次</w:t>
      </w:r>
      <w:r>
        <w:rPr>
          <w:rFonts w:hint="eastAsia" w:ascii="仿宋_GB2312" w:hAnsi="仿宋_GB2312" w:eastAsia="仿宋_GB2312" w:cs="仿宋_GB2312"/>
          <w:sz w:val="32"/>
          <w:szCs w:val="22"/>
        </w:rPr>
        <w:t>送货，付款结算</w:t>
      </w:r>
      <w:r>
        <w:rPr>
          <w:rFonts w:hint="eastAsia" w:ascii="仿宋_GB2312" w:hAnsi="仿宋_GB2312" w:eastAsia="仿宋_GB2312" w:cs="仿宋_GB2312"/>
          <w:sz w:val="32"/>
          <w:szCs w:val="22"/>
          <w:lang w:val="en-US" w:eastAsia="zh-CN"/>
        </w:rPr>
        <w:t>一次性结清</w:t>
      </w:r>
      <w:r>
        <w:rPr>
          <w:rFonts w:hint="eastAsia" w:ascii="仿宋_GB2312" w:hAnsi="仿宋_GB2312" w:eastAsia="仿宋_GB2312" w:cs="仿宋_GB2312"/>
          <w:sz w:val="32"/>
          <w:szCs w:val="2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22"/>
        </w:rPr>
      </w:pPr>
      <w:r>
        <w:rPr>
          <w:rFonts w:hint="eastAsia" w:ascii="仿宋_GB2312" w:hAnsi="仿宋_GB2312" w:eastAsia="仿宋_GB2312" w:cs="仿宋_GB2312"/>
          <w:sz w:val="32"/>
          <w:szCs w:val="22"/>
        </w:rPr>
        <w:t>供应商将每批次采购方需供货的商品送达所有指定的地点，经采购方确认签收验收合格后，成交供应商提供本批次实际对应金额的增值税专用发票，采购方在收到该发票后15个工作日内一次性支付本批次全款。</w:t>
      </w:r>
    </w:p>
    <w:p>
      <w:pPr>
        <w:keepNext w:val="0"/>
        <w:keepLines w:val="0"/>
        <w:pageBreakBefore w:val="0"/>
        <w:widowControl w:val="0"/>
        <w:shd w:val="clear" w:color="auto" w:fill="auto"/>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Times New Roman"/>
          <w:sz w:val="32"/>
          <w:szCs w:val="32"/>
          <w:highlight w:val="none"/>
          <w:lang w:eastAsia="zh-CN"/>
        </w:rPr>
      </w:pPr>
      <w:r>
        <w:rPr>
          <w:rFonts w:hint="eastAsia" w:ascii="黑体" w:hAnsi="黑体" w:eastAsia="黑体" w:cs="Times New Roman"/>
          <w:sz w:val="32"/>
          <w:szCs w:val="32"/>
          <w:highlight w:val="none"/>
          <w:lang w:val="en-US" w:eastAsia="zh-CN"/>
        </w:rPr>
        <w:t>八</w:t>
      </w:r>
      <w:r>
        <w:rPr>
          <w:rFonts w:hint="eastAsia" w:ascii="黑体" w:hAnsi="黑体" w:eastAsia="黑体" w:cs="Times New Roman"/>
          <w:sz w:val="32"/>
          <w:szCs w:val="32"/>
          <w:highlight w:val="none"/>
        </w:rPr>
        <w:t>、投标保证金</w:t>
      </w:r>
    </w:p>
    <w:p>
      <w:pPr>
        <w:keepNext w:val="0"/>
        <w:keepLines w:val="0"/>
        <w:pageBreakBefore w:val="0"/>
        <w:widowControl w:val="0"/>
        <w:shd w:val="clear" w:color="auto" w:fill="auto"/>
        <w:kinsoku/>
        <w:wordWrap/>
        <w:overflowPunct/>
        <w:topLinePunct w:val="0"/>
        <w:autoSpaceDE/>
        <w:autoSpaceDN/>
        <w:bidi w:val="0"/>
        <w:adjustRightInd/>
        <w:snapToGrid/>
        <w:spacing w:line="540" w:lineRule="exact"/>
        <w:ind w:firstLine="556"/>
        <w:textAlignment w:val="auto"/>
        <w:rPr>
          <w:rFonts w:ascii="仿宋_GB2312" w:hAnsi="Calibri" w:eastAsia="仿宋_GB2312" w:cs="Times New Roman"/>
          <w:sz w:val="32"/>
          <w:szCs w:val="32"/>
          <w:highlight w:val="none"/>
        </w:rPr>
      </w:pPr>
      <w:r>
        <w:rPr>
          <w:rFonts w:hint="eastAsia" w:ascii="仿宋_GB2312" w:hAnsi="Calibri" w:eastAsia="仿宋_GB2312" w:cs="Times New Roman"/>
          <w:sz w:val="32"/>
          <w:szCs w:val="32"/>
          <w:highlight w:val="none"/>
          <w:lang w:val="en-US" w:eastAsia="zh-CN"/>
        </w:rPr>
        <w:t>本项目不设投标保证金</w:t>
      </w:r>
      <w:r>
        <w:rPr>
          <w:rFonts w:hint="eastAsia" w:ascii="仿宋_GB2312" w:hAnsi="Calibri" w:eastAsia="仿宋_GB2312" w:cs="Times New Roman"/>
          <w:sz w:val="32"/>
          <w:szCs w:val="32"/>
          <w:highlight w:val="none"/>
        </w:rPr>
        <w:t>。</w:t>
      </w:r>
    </w:p>
    <w:p>
      <w:pPr>
        <w:keepNext w:val="0"/>
        <w:keepLines w:val="0"/>
        <w:pageBreakBefore w:val="0"/>
        <w:widowControl w:val="0"/>
        <w:shd w:val="clear" w:color="auto" w:fill="auto"/>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Times New Roman"/>
          <w:sz w:val="32"/>
          <w:szCs w:val="32"/>
          <w:highlight w:val="none"/>
          <w:lang w:eastAsia="zh-CN"/>
        </w:rPr>
      </w:pPr>
      <w:r>
        <w:rPr>
          <w:rFonts w:hint="eastAsia" w:ascii="黑体" w:hAnsi="黑体" w:eastAsia="黑体" w:cs="Times New Roman"/>
          <w:sz w:val="32"/>
          <w:szCs w:val="32"/>
          <w:highlight w:val="none"/>
          <w:lang w:val="en-US" w:eastAsia="zh-CN"/>
        </w:rPr>
        <w:t>九</w:t>
      </w:r>
      <w:r>
        <w:rPr>
          <w:rFonts w:hint="eastAsia" w:ascii="黑体" w:hAnsi="黑体" w:eastAsia="黑体" w:cs="Times New Roman"/>
          <w:sz w:val="32"/>
          <w:szCs w:val="32"/>
          <w:highlight w:val="none"/>
        </w:rPr>
        <w:t>、履约保证金</w:t>
      </w:r>
    </w:p>
    <w:p>
      <w:pPr>
        <w:keepNext w:val="0"/>
        <w:keepLines w:val="0"/>
        <w:pageBreakBefore w:val="0"/>
        <w:widowControl w:val="0"/>
        <w:shd w:val="clear" w:color="auto" w:fill="auto"/>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Times New Roman"/>
          <w:sz w:val="32"/>
          <w:szCs w:val="32"/>
          <w:highlight w:val="none"/>
        </w:rPr>
      </w:pPr>
      <w:r>
        <w:rPr>
          <w:rFonts w:hint="eastAsia" w:ascii="仿宋_GB2312" w:hAnsi="Calibri" w:eastAsia="仿宋_GB2312" w:cs="Times New Roman"/>
          <w:sz w:val="32"/>
          <w:szCs w:val="32"/>
          <w:highlight w:val="none"/>
        </w:rPr>
        <w:t>本项目不设</w:t>
      </w:r>
      <w:r>
        <w:rPr>
          <w:rFonts w:ascii="仿宋_GB2312" w:hAnsi="Calibri" w:eastAsia="仿宋_GB2312" w:cs="Times New Roman"/>
          <w:sz w:val="32"/>
          <w:szCs w:val="32"/>
          <w:highlight w:val="none"/>
        </w:rPr>
        <w:t>履约保证金</w:t>
      </w:r>
      <w:r>
        <w:rPr>
          <w:rFonts w:hint="eastAsia" w:ascii="仿宋_GB2312" w:hAnsi="Calibri"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十、开标信息</w:t>
      </w:r>
    </w:p>
    <w:p>
      <w:pPr>
        <w:keepNext w:val="0"/>
        <w:keepLines w:val="0"/>
        <w:pageBreakBefore w:val="0"/>
        <w:widowControl w:val="0"/>
        <w:tabs>
          <w:tab w:val="left" w:pos="8220"/>
        </w:tabs>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highlight w:val="none"/>
          <w:lang w:val="en-US" w:eastAsia="zh-CN"/>
        </w:rPr>
      </w:pPr>
      <w:r>
        <w:rPr>
          <w:rFonts w:hint="eastAsia" w:ascii="楷体_GB2312" w:hAnsi="楷体_GB2312" w:eastAsia="楷体_GB2312" w:cs="楷体_GB2312"/>
          <w:bCs/>
          <w:sz w:val="32"/>
          <w:szCs w:val="32"/>
          <w:highlight w:val="none"/>
          <w:lang w:val="en-US" w:eastAsia="zh-CN"/>
        </w:rPr>
        <w:t>（一）投标截止时间</w:t>
      </w:r>
    </w:p>
    <w:p>
      <w:pPr>
        <w:keepNext w:val="0"/>
        <w:keepLines w:val="0"/>
        <w:pageBreakBefore w:val="0"/>
        <w:widowControl w:val="0"/>
        <w:tabs>
          <w:tab w:val="left" w:pos="8220"/>
        </w:tabs>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2026年8月27日15:30（北京时间）截止。</w:t>
      </w:r>
    </w:p>
    <w:p>
      <w:pPr>
        <w:keepNext w:val="0"/>
        <w:keepLines w:val="0"/>
        <w:pageBreakBefore w:val="0"/>
        <w:widowControl w:val="0"/>
        <w:numPr>
          <w:ilvl w:val="0"/>
          <w:numId w:val="2"/>
        </w:numPr>
        <w:tabs>
          <w:tab w:val="left" w:pos="8220"/>
        </w:tabs>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Cs/>
          <w:sz w:val="32"/>
          <w:szCs w:val="32"/>
          <w:highlight w:val="none"/>
          <w:lang w:val="en-US" w:eastAsia="zh-CN"/>
        </w:rPr>
      </w:pPr>
      <w:r>
        <w:rPr>
          <w:rFonts w:hint="eastAsia" w:ascii="楷体_GB2312" w:hAnsi="楷体_GB2312" w:eastAsia="楷体_GB2312" w:cs="楷体_GB2312"/>
          <w:bCs/>
          <w:sz w:val="32"/>
          <w:szCs w:val="32"/>
          <w:highlight w:val="none"/>
          <w:lang w:val="en-US" w:eastAsia="zh-CN"/>
        </w:rPr>
        <w:t>开标时间</w:t>
      </w:r>
    </w:p>
    <w:p>
      <w:pPr>
        <w:keepNext w:val="0"/>
        <w:keepLines w:val="0"/>
        <w:pageBreakBefore w:val="0"/>
        <w:widowControl w:val="0"/>
        <w:tabs>
          <w:tab w:val="left" w:pos="8220"/>
        </w:tabs>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2026年8月27日15:30（北京时间）</w:t>
      </w:r>
    </w:p>
    <w:p>
      <w:pPr>
        <w:keepNext w:val="0"/>
        <w:keepLines w:val="0"/>
        <w:pageBreakBefore w:val="0"/>
        <w:widowControl w:val="0"/>
        <w:numPr>
          <w:ilvl w:val="-1"/>
          <w:numId w:val="0"/>
        </w:numPr>
        <w:tabs>
          <w:tab w:val="left" w:pos="8220"/>
        </w:tabs>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Cs/>
          <w:sz w:val="32"/>
          <w:szCs w:val="32"/>
          <w:highlight w:val="none"/>
          <w:lang w:val="en-US" w:eastAsia="zh-CN"/>
        </w:rPr>
      </w:pPr>
      <w:r>
        <w:rPr>
          <w:rFonts w:hint="eastAsia" w:ascii="楷体_GB2312" w:hAnsi="楷体_GB2312" w:eastAsia="楷体_GB2312" w:cs="楷体_GB2312"/>
          <w:bCs/>
          <w:kern w:val="2"/>
          <w:sz w:val="32"/>
          <w:szCs w:val="32"/>
          <w:highlight w:val="none"/>
          <w:lang w:val="en-US" w:eastAsia="zh-CN" w:bidi="ar-SA"/>
        </w:rPr>
        <w:t>（三）</w:t>
      </w:r>
      <w:r>
        <w:rPr>
          <w:rFonts w:hint="eastAsia" w:ascii="楷体_GB2312" w:hAnsi="楷体_GB2312" w:eastAsia="楷体_GB2312" w:cs="楷体_GB2312"/>
          <w:bCs/>
          <w:sz w:val="32"/>
          <w:szCs w:val="32"/>
          <w:highlight w:val="none"/>
          <w:lang w:val="en-US" w:eastAsia="zh-CN"/>
        </w:rPr>
        <w:t>投标及开标地址</w:t>
      </w:r>
    </w:p>
    <w:p>
      <w:pPr>
        <w:keepNext w:val="0"/>
        <w:keepLines w:val="0"/>
        <w:pageBreakBefore w:val="0"/>
        <w:widowControl w:val="0"/>
        <w:numPr>
          <w:ilvl w:val="-1"/>
          <w:numId w:val="0"/>
        </w:numPr>
        <w:tabs>
          <w:tab w:val="left" w:pos="8220"/>
        </w:tabs>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沈阳市于洪区大通湖街198号（大鹏约车）</w:t>
      </w:r>
    </w:p>
    <w:p>
      <w:pPr>
        <w:keepNext w:val="0"/>
        <w:keepLines w:val="0"/>
        <w:pageBreakBefore w:val="0"/>
        <w:widowControl w:val="0"/>
        <w:numPr>
          <w:ilvl w:val="-1"/>
          <w:numId w:val="0"/>
        </w:numPr>
        <w:tabs>
          <w:tab w:val="left" w:pos="8220"/>
        </w:tabs>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Cs/>
          <w:kern w:val="2"/>
          <w:sz w:val="32"/>
          <w:szCs w:val="32"/>
          <w:highlight w:val="none"/>
          <w:lang w:val="en-US" w:eastAsia="zh-CN" w:bidi="ar-SA"/>
        </w:rPr>
      </w:pPr>
      <w:r>
        <w:rPr>
          <w:rFonts w:hint="eastAsia" w:ascii="楷体_GB2312" w:hAnsi="楷体_GB2312" w:eastAsia="楷体_GB2312" w:cs="楷体_GB2312"/>
          <w:bCs/>
          <w:kern w:val="2"/>
          <w:sz w:val="32"/>
          <w:szCs w:val="32"/>
          <w:highlight w:val="none"/>
          <w:lang w:val="en-US" w:eastAsia="zh-CN" w:bidi="ar-SA"/>
        </w:rPr>
        <w:t>（四）联系方式</w:t>
      </w:r>
    </w:p>
    <w:p>
      <w:pPr>
        <w:pStyle w:val="4"/>
        <w:spacing w:line="54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kern w:val="2"/>
          <w:sz w:val="32"/>
          <w:szCs w:val="32"/>
          <w:highlight w:val="none"/>
          <w:lang w:val="en-US" w:eastAsia="zh-CN" w:bidi="ar-SA"/>
        </w:rPr>
        <w:t xml:space="preserve">  联系人：任凤；电话：13840221385。</w:t>
      </w:r>
    </w:p>
    <w:p>
      <w:pPr>
        <w:pStyle w:val="4"/>
        <w:spacing w:line="540" w:lineRule="exact"/>
        <w:jc w:val="center"/>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 xml:space="preserve">                 沈阳深港鹏城汽车发展有限公司</w:t>
      </w:r>
    </w:p>
    <w:p>
      <w:pPr>
        <w:pStyle w:val="4"/>
        <w:wordWrap w:val="0"/>
        <w:spacing w:line="540" w:lineRule="exact"/>
        <w:jc w:val="right"/>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 xml:space="preserve">   </w:t>
      </w:r>
      <w:r>
        <w:rPr>
          <w:rFonts w:hint="eastAsia" w:ascii="仿宋_GB2312" w:hAnsi="仿宋_GB2312" w:eastAsia="仿宋_GB2312" w:cs="仿宋_GB2312"/>
          <w:bCs/>
          <w:kern w:val="2"/>
          <w:sz w:val="32"/>
          <w:szCs w:val="32"/>
          <w:highlight w:val="none"/>
          <w:lang w:val="en-US" w:eastAsia="zh-CN" w:bidi="ar-SA"/>
        </w:rPr>
        <w:t xml:space="preserve">     2025年8月19日    </w:t>
      </w:r>
      <w:r>
        <w:rPr>
          <w:rFonts w:hint="eastAsia" w:ascii="仿宋_GB2312" w:hAnsi="仿宋_GB2312" w:eastAsia="仿宋_GB2312" w:cs="仿宋_GB2312"/>
          <w:bCs/>
          <w:kern w:val="2"/>
          <w:sz w:val="32"/>
          <w:szCs w:val="32"/>
          <w:lang w:val="en-US" w:eastAsia="zh-CN" w:bidi="ar-SA"/>
        </w:rPr>
        <w:t xml:space="preserve">    </w:t>
      </w:r>
    </w:p>
    <w:p>
      <w:pPr>
        <w:rPr>
          <w:rFonts w:hint="eastAsia" w:ascii="楷体" w:hAnsi="楷体" w:eastAsia="楷体" w:cs="Times New Roman"/>
          <w:b/>
          <w:bCs/>
          <w:kern w:val="2"/>
          <w:sz w:val="44"/>
          <w:szCs w:val="44"/>
          <w:lang w:val="en-US" w:eastAsia="zh-CN" w:bidi="ar-SA"/>
        </w:rPr>
      </w:pPr>
    </w:p>
    <w:p>
      <w:pPr>
        <w:spacing w:line="560" w:lineRule="exact"/>
        <w:ind w:firstLine="1767" w:firstLineChars="400"/>
        <w:jc w:val="both"/>
        <w:rPr>
          <w:rFonts w:hint="eastAsia" w:ascii="楷体_GB2312" w:eastAsia="楷体_GB2312"/>
          <w:b/>
          <w:bCs/>
          <w:sz w:val="44"/>
        </w:rPr>
      </w:pPr>
      <w:r>
        <w:rPr>
          <w:rFonts w:hint="eastAsia" w:ascii="楷体_GB2312" w:eastAsia="楷体_GB2312"/>
          <w:b/>
          <w:bCs/>
          <w:sz w:val="44"/>
        </w:rPr>
        <w:t>第二部分</w:t>
      </w:r>
      <w:r>
        <w:rPr>
          <w:rFonts w:hint="eastAsia" w:ascii="楷体_GB2312" w:eastAsia="楷体_GB2312"/>
          <w:b/>
          <w:bCs/>
          <w:sz w:val="44"/>
          <w:lang w:val="en-US" w:eastAsia="zh-CN"/>
        </w:rPr>
        <w:t xml:space="preserve"> </w:t>
      </w:r>
      <w:r>
        <w:rPr>
          <w:rFonts w:hint="eastAsia" w:ascii="楷体_GB2312" w:eastAsia="楷体_GB2312"/>
          <w:b/>
          <w:bCs/>
          <w:sz w:val="44"/>
        </w:rPr>
        <w:t>投标人须知</w:t>
      </w:r>
    </w:p>
    <w:p>
      <w:pPr>
        <w:pStyle w:val="4"/>
        <w:spacing w:line="560" w:lineRule="exact"/>
      </w:pPr>
    </w:p>
    <w:p>
      <w:pPr>
        <w:keepNext w:val="0"/>
        <w:keepLines w:val="0"/>
        <w:pageBreakBefore w:val="0"/>
        <w:widowControl w:val="0"/>
        <w:numPr>
          <w:ilvl w:val="-1"/>
          <w:numId w:val="0"/>
        </w:numPr>
        <w:tabs>
          <w:tab w:val="left" w:pos="822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投标截止日期</w:t>
      </w:r>
    </w:p>
    <w:p>
      <w:pPr>
        <w:keepNext w:val="0"/>
        <w:keepLines w:val="0"/>
        <w:pageBreakBefore w:val="0"/>
        <w:widowControl w:val="0"/>
        <w:numPr>
          <w:ilvl w:val="0"/>
          <w:numId w:val="0"/>
        </w:numPr>
        <w:tabs>
          <w:tab w:val="left" w:pos="822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各投标单位于</w:t>
      </w:r>
      <w:r>
        <w:rPr>
          <w:rFonts w:hint="eastAsia" w:ascii="仿宋_GB2312" w:hAnsi="仿宋_GB2312" w:eastAsia="仿宋_GB2312" w:cs="仿宋_GB2312"/>
          <w:bCs/>
          <w:sz w:val="32"/>
          <w:szCs w:val="32"/>
          <w:highlight w:val="none"/>
          <w:lang w:val="en-US" w:eastAsia="zh-CN"/>
        </w:rPr>
        <w:t>2026年8月25日14:30（北京时间）前</w:t>
      </w:r>
      <w:r>
        <w:rPr>
          <w:rFonts w:hint="eastAsia" w:ascii="仿宋_GB2312" w:hAnsi="仿宋_GB2312" w:eastAsia="仿宋_GB2312" w:cs="仿宋_GB2312"/>
          <w:sz w:val="32"/>
          <w:szCs w:val="32"/>
        </w:rPr>
        <w:t>将投标文件按规定</w:t>
      </w:r>
      <w:r>
        <w:rPr>
          <w:rFonts w:hint="eastAsia" w:ascii="仿宋_GB2312" w:hAnsi="仿宋_GB2312" w:eastAsia="仿宋_GB2312" w:cs="仿宋_GB2312"/>
          <w:b/>
          <w:bCs/>
          <w:sz w:val="32"/>
          <w:szCs w:val="32"/>
        </w:rPr>
        <w:t>密封送达</w:t>
      </w:r>
      <w:r>
        <w:rPr>
          <w:rFonts w:hint="eastAsia" w:ascii="仿宋_GB2312" w:hAnsi="仿宋_GB2312" w:eastAsia="仿宋_GB2312" w:cs="仿宋_GB2312"/>
          <w:sz w:val="32"/>
          <w:szCs w:val="32"/>
        </w:rPr>
        <w:t>到</w:t>
      </w:r>
      <w:r>
        <w:rPr>
          <w:rFonts w:hint="eastAsia" w:ascii="仿宋_GB2312" w:hAnsi="仿宋_GB2312" w:eastAsia="仿宋_GB2312" w:cs="仿宋_GB2312"/>
          <w:sz w:val="32"/>
          <w:szCs w:val="32"/>
          <w:lang w:val="en-US" w:eastAsia="zh-CN"/>
        </w:rPr>
        <w:t>沈阳市于洪区大通湖街198号沈阳深港鹏城汽车发展有限</w:t>
      </w:r>
      <w:r>
        <w:rPr>
          <w:rFonts w:hint="eastAsia" w:ascii="仿宋_GB2312" w:hAnsi="仿宋_GB2312" w:eastAsia="仿宋_GB2312" w:cs="仿宋_GB2312"/>
          <w:bCs/>
          <w:sz w:val="32"/>
          <w:szCs w:val="32"/>
          <w:highlight w:val="none"/>
          <w:lang w:val="en-US" w:eastAsia="zh-CN"/>
        </w:rPr>
        <w:t>公司</w:t>
      </w:r>
      <w:r>
        <w:rPr>
          <w:rFonts w:hint="eastAsia" w:ascii="仿宋_GB2312" w:hAnsi="仿宋_GB2312" w:eastAsia="仿宋_GB2312" w:cs="仿宋_GB2312"/>
          <w:sz w:val="32"/>
          <w:szCs w:val="32"/>
        </w:rPr>
        <w:t>签收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逾期不予受理。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二、</w:t>
      </w:r>
      <w:r>
        <w:rPr>
          <w:rFonts w:hint="eastAsia" w:ascii="黑体" w:hAnsi="黑体" w:eastAsia="黑体" w:cs="黑体"/>
          <w:b w:val="0"/>
          <w:bCs w:val="0"/>
          <w:sz w:val="32"/>
          <w:szCs w:val="32"/>
          <w:lang w:val="en-US" w:eastAsia="zh-CN"/>
        </w:rPr>
        <w:t>授权委托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仿宋_GB2312" w:eastAsia="仿宋_GB2312" w:cs="仿宋_GB2312"/>
          <w:sz w:val="32"/>
          <w:szCs w:val="32"/>
          <w:lang w:val="en-US" w:eastAsia="zh-CN"/>
        </w:rPr>
        <w:t>如果由</w:t>
      </w:r>
      <w:r>
        <w:rPr>
          <w:rFonts w:hint="eastAsia" w:ascii="仿宋_GB2312" w:hAnsi="仿宋_GB2312" w:eastAsia="仿宋_GB2312" w:cs="仿宋_GB2312"/>
          <w:sz w:val="32"/>
          <w:szCs w:val="32"/>
        </w:rPr>
        <w:t>授权委托人</w:t>
      </w:r>
      <w:r>
        <w:rPr>
          <w:rFonts w:hint="eastAsia" w:ascii="仿宋_GB2312" w:hAnsi="仿宋_GB2312" w:eastAsia="仿宋_GB2312" w:cs="仿宋_GB2312"/>
          <w:sz w:val="32"/>
          <w:szCs w:val="32"/>
          <w:lang w:val="en-US" w:eastAsia="zh-CN"/>
        </w:rPr>
        <w:t>负责本次投标需提供</w:t>
      </w:r>
      <w:r>
        <w:rPr>
          <w:rFonts w:hint="eastAsia" w:ascii="仿宋_GB2312" w:hAnsi="仿宋_GB2312" w:eastAsia="仿宋_GB2312" w:cs="仿宋_GB2312"/>
          <w:sz w:val="32"/>
          <w:szCs w:val="32"/>
        </w:rPr>
        <w:t>法定代表人签署并加盖公章的授权书原件、</w:t>
      </w:r>
      <w:r>
        <w:rPr>
          <w:rFonts w:hint="eastAsia" w:ascii="仿宋_GB2312" w:hAnsi="仿宋_GB2312" w:eastAsia="仿宋_GB2312" w:cs="仿宋_GB2312"/>
          <w:sz w:val="32"/>
          <w:szCs w:val="32"/>
          <w:lang w:val="en-US" w:eastAsia="zh-CN"/>
        </w:rPr>
        <w:t>被</w:t>
      </w:r>
      <w:r>
        <w:rPr>
          <w:rFonts w:hint="eastAsia" w:ascii="仿宋_GB2312" w:hAnsi="仿宋_GB2312" w:eastAsia="仿宋_GB2312" w:cs="仿宋_GB2312"/>
          <w:sz w:val="32"/>
          <w:szCs w:val="32"/>
        </w:rPr>
        <w:t>授权委托人身份证复印件，应在上述</w:t>
      </w:r>
      <w:r>
        <w:rPr>
          <w:rFonts w:hint="eastAsia" w:ascii="仿宋_GB2312" w:hAnsi="仿宋_GB2312" w:eastAsia="仿宋_GB2312" w:cs="仿宋_GB2312"/>
          <w:sz w:val="32"/>
          <w:szCs w:val="32"/>
          <w:lang w:val="en-US" w:eastAsia="zh-CN"/>
        </w:rPr>
        <w:t>文</w:t>
      </w:r>
      <w:r>
        <w:rPr>
          <w:rFonts w:hint="eastAsia" w:ascii="仿宋_GB2312" w:hAnsi="仿宋_GB2312" w:eastAsia="仿宋_GB2312" w:cs="仿宋_GB2312"/>
          <w:sz w:val="32"/>
          <w:szCs w:val="32"/>
        </w:rPr>
        <w:t>件上加盖单位公章，资质审查不合格者不予受理。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三、投标的有效条件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资格审查合格。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完全接受（同意）标书（本</w:t>
      </w:r>
      <w:r>
        <w:rPr>
          <w:rFonts w:hint="eastAsia" w:ascii="仿宋_GB2312" w:hAnsi="仿宋_GB2312" w:eastAsia="仿宋_GB2312" w:cs="仿宋_GB2312"/>
          <w:sz w:val="32"/>
          <w:szCs w:val="32"/>
          <w:lang w:val="en-US" w:eastAsia="zh-CN"/>
        </w:rPr>
        <w:t>采购</w:t>
      </w:r>
      <w:r>
        <w:rPr>
          <w:rFonts w:hint="eastAsia" w:ascii="仿宋_GB2312" w:hAnsi="仿宋_GB2312" w:eastAsia="仿宋_GB2312" w:cs="仿宋_GB2312"/>
          <w:sz w:val="32"/>
          <w:szCs w:val="32"/>
        </w:rPr>
        <w:t>文件的第一部分）的全部内容。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密封投标。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递交投标诚信承诺书。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四、</w:t>
      </w:r>
      <w:r>
        <w:rPr>
          <w:rFonts w:hint="eastAsia" w:ascii="黑体" w:hAnsi="黑体" w:eastAsia="黑体" w:cs="黑体"/>
          <w:b w:val="0"/>
          <w:bCs w:val="0"/>
          <w:sz w:val="32"/>
          <w:szCs w:val="32"/>
          <w:lang w:val="en-US" w:eastAsia="zh-CN"/>
        </w:rPr>
        <w:t>密封要求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应把投标文件装入信袋内加以密封，并在封签处加盖投标单位公章（或法定代表人或委托代理人的印签）。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b w:val="0"/>
          <w:bCs w:val="0"/>
          <w:sz w:val="32"/>
          <w:szCs w:val="32"/>
        </w:rPr>
        <w:t>五、装投标文件的信袋上应标有：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投标项目名称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投标单位名称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六、投标文件</w:t>
      </w:r>
      <w:r>
        <w:rPr>
          <w:rFonts w:hint="eastAsia" w:ascii="黑体" w:hAnsi="黑体" w:eastAsia="黑体" w:cs="黑体"/>
          <w:b w:val="0"/>
          <w:bCs w:val="0"/>
          <w:sz w:val="32"/>
          <w:szCs w:val="32"/>
          <w:lang w:val="en-US" w:eastAsia="zh-CN"/>
        </w:rPr>
        <w:t>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应按要求如实填写（投标书的规范文本见第</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部分），投标报价必须按本招标文件所附的投标报价单的要求进行填写，不应有涂改与字迹不清之处，如必须修改时应加盖企业公章。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投标人应仔细阅读招标文件中的所有内容，按照招标文件要求及有关资料，详细编制投标文件，并保证投标文件的正确性和真实性，所有文件资料必须是针对本次投标。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不按招标文件要求提供投标文件的将可能导致被拒绝。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投标人应在仔细阅读招标文件的基础上，按招标人要求认真编写投标文件，并在招标人特别要求的或关键的文件上加盖投标人单位公章。</w:t>
      </w:r>
      <w:r>
        <w:rPr>
          <w:rFonts w:hint="eastAsia" w:ascii="仿宋_GB2312" w:hAnsi="仿宋_GB2312" w:eastAsia="仿宋_GB2312" w:cs="仿宋_GB2312"/>
          <w:b/>
          <w:bCs/>
          <w:sz w:val="32"/>
          <w:szCs w:val="32"/>
        </w:rPr>
        <w:t>资格审查文件（独立密封装订）三份；投标文件正本一份、副本二份，密封投标。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投标人投标文件中的付款方式必须响应招标文件中的付款方式，投标人可以提出更加优惠的付款方式。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七、评标办法</w:t>
      </w:r>
    </w:p>
    <w:p>
      <w:pPr>
        <w:keepNext w:val="0"/>
        <w:keepLines w:val="0"/>
        <w:pageBreakBefore w:val="0"/>
        <w:widowControl w:val="0"/>
        <w:kinsoku/>
        <w:wordWrap/>
        <w:overflowPunct/>
        <w:topLinePunct w:val="0"/>
        <w:autoSpaceDE/>
        <w:autoSpaceDN/>
        <w:bidi w:val="0"/>
        <w:adjustRightInd/>
        <w:snapToGrid/>
        <w:spacing w:line="560" w:lineRule="exact"/>
        <w:ind w:right="0" w:firstLine="55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评标委员会根据招标文件初步评审内容的规定，对所有应当受理的</w:t>
      </w:r>
      <w:r>
        <w:rPr>
          <w:rFonts w:hint="eastAsia" w:ascii="仿宋_GB2312" w:hAnsi="仿宋_GB2312" w:eastAsia="仿宋_GB2312" w:cs="仿宋_GB2312"/>
          <w:sz w:val="32"/>
          <w:szCs w:val="32"/>
          <w:highlight w:val="none"/>
          <w:lang w:val="en-US" w:eastAsia="zh-CN"/>
        </w:rPr>
        <w:t>报价</w:t>
      </w:r>
      <w:r>
        <w:rPr>
          <w:rFonts w:hint="eastAsia" w:ascii="仿宋_GB2312" w:hAnsi="仿宋_GB2312" w:eastAsia="仿宋_GB2312" w:cs="仿宋_GB2312"/>
          <w:sz w:val="32"/>
          <w:szCs w:val="32"/>
          <w:highlight w:val="none"/>
        </w:rPr>
        <w:t>文件进行评审；超过</w:t>
      </w:r>
      <w:r>
        <w:rPr>
          <w:rFonts w:hint="eastAsia" w:ascii="仿宋_GB2312" w:hAnsi="仿宋_GB2312" w:eastAsia="仿宋_GB2312" w:cs="仿宋_GB2312"/>
          <w:sz w:val="32"/>
          <w:szCs w:val="32"/>
          <w:highlight w:val="none"/>
          <w:lang w:val="en-US" w:eastAsia="zh-CN"/>
        </w:rPr>
        <w:t>报价</w:t>
      </w:r>
      <w:r>
        <w:rPr>
          <w:rFonts w:hint="eastAsia" w:ascii="仿宋_GB2312" w:hAnsi="仿宋_GB2312" w:eastAsia="仿宋_GB2312" w:cs="仿宋_GB2312"/>
          <w:sz w:val="32"/>
          <w:szCs w:val="32"/>
          <w:highlight w:val="none"/>
        </w:rPr>
        <w:t>控制价的标书、没有实质响应招标文件要求、资质不符合招标文件资质要求的按废标处理。</w:t>
      </w:r>
    </w:p>
    <w:p>
      <w:pPr>
        <w:widowControl w:val="0"/>
        <w:spacing w:after="120" w:line="360" w:lineRule="auto"/>
        <w:ind w:firstLine="320" w:firstLineChars="100"/>
        <w:jc w:val="both"/>
        <w:rPr>
          <w:rFonts w:hint="default" w:ascii="Times New Roman" w:hAnsi="Times New Roman" w:eastAsia="宋体" w:cs="Times New Roman"/>
          <w:color w:val="auto"/>
          <w:kern w:val="2"/>
          <w:sz w:val="24"/>
          <w:szCs w:val="24"/>
          <w:lang w:val="en-US" w:eastAsia="zh-CN" w:bidi="ar-SA"/>
        </w:rPr>
      </w:pPr>
      <w:r>
        <w:rPr>
          <w:rFonts w:hint="eastAsia" w:ascii="仿宋_GB2312" w:hAnsi="仿宋_GB2312" w:eastAsia="仿宋_GB2312" w:cs="仿宋_GB2312"/>
          <w:color w:val="auto"/>
          <w:kern w:val="2"/>
          <w:sz w:val="32"/>
          <w:szCs w:val="32"/>
          <w:lang w:val="en-US" w:eastAsia="zh-CN" w:bidi="ar-SA"/>
        </w:rPr>
        <w:t xml:space="preserve"> 经资质审核后，对于审核合格的报价人，根据其报价选择报价最低者。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八、</w:t>
      </w:r>
      <w:r>
        <w:rPr>
          <w:rFonts w:hint="eastAsia" w:ascii="黑体" w:hAnsi="黑体" w:eastAsia="黑体" w:cs="黑体"/>
          <w:b w:val="0"/>
          <w:bCs w:val="0"/>
          <w:sz w:val="32"/>
          <w:szCs w:val="32"/>
          <w:lang w:val="en-US" w:eastAsia="zh-CN"/>
        </w:rPr>
        <w:t>投标人注意事项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投标、评标期间，投标人不得向招标小组询问评标情况，不得进行旨在影响评标结果的活动。为保证评标的公正性，在评标过程中，评议成员不得与投标方私下交换意见。招标结束后，对未中标单位未中标原因招标人不予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投标人提供的投标文件必须真实、详尽，加盖单位公章后由专人按规定时间和地址密封送交指定地点，过时未送交材料的单位视为弃权。“投标文件”需由专人送交或邮寄。以电报、电话、传真、电子邮件形式的投标概不接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Times New Roman"/>
          <w:sz w:val="32"/>
          <w:szCs w:val="32"/>
          <w:highlight w:val="none"/>
          <w:lang w:eastAsia="zh-CN"/>
        </w:rPr>
        <w:t>项目截至开标时，</w:t>
      </w:r>
      <w:r>
        <w:rPr>
          <w:rFonts w:hint="eastAsia" w:ascii="仿宋_GB2312" w:hAnsi="仿宋_GB2312" w:eastAsia="仿宋_GB2312" w:cs="仿宋_GB2312"/>
          <w:sz w:val="32"/>
          <w:szCs w:val="32"/>
          <w:highlight w:val="none"/>
          <w:lang w:val="en-US" w:eastAsia="zh-CN"/>
        </w:rPr>
        <w:t>若有效供应商不足3家时，重新发出采购公告；二次公告后，若有效供应商仍不足3家且只有2家时，转为竞争性商务谈判（不少于三轮报价）；若有效供应商不足2家且只有1家时，转为单一来源商务谈判（不少于三轮报价）；若没有有效供应商，重启采购流程。</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投标单位应自行承担其投标书准备和递交所涉及的一切</w:t>
      </w: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费用，不论中标与否，招标人对上述费用不负任何责任。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5.中标</w:t>
      </w:r>
      <w:r>
        <w:rPr>
          <w:rFonts w:hint="eastAsia" w:ascii="仿宋_GB2312" w:hAnsi="仿宋_GB2312" w:eastAsia="仿宋_GB2312" w:cs="仿宋_GB2312"/>
          <w:sz w:val="32"/>
          <w:szCs w:val="32"/>
          <w:highlight w:val="none"/>
        </w:rPr>
        <w:t>通</w:t>
      </w:r>
      <w:r>
        <w:rPr>
          <w:rFonts w:hint="eastAsia" w:ascii="仿宋_GB2312" w:hAnsi="仿宋_GB2312" w:eastAsia="仿宋_GB2312" w:cs="仿宋_GB2312"/>
          <w:sz w:val="32"/>
          <w:szCs w:val="32"/>
        </w:rPr>
        <w:t>知：评标结束后，招标人将</w:t>
      </w:r>
      <w:r>
        <w:rPr>
          <w:rFonts w:hint="eastAsia" w:ascii="仿宋_GB2312" w:hAnsi="仿宋_GB2312" w:eastAsia="仿宋_GB2312" w:cs="仿宋_GB2312"/>
          <w:sz w:val="32"/>
          <w:szCs w:val="32"/>
          <w:lang w:val="en-US" w:eastAsia="zh-CN"/>
        </w:rPr>
        <w:t>在深圳阳光采购平台公布中标公告，公告结束后发出正式中标通知书。</w:t>
      </w:r>
    </w:p>
    <w:p>
      <w:pPr>
        <w:pStyle w:val="4"/>
        <w:ind w:left="0" w:leftChars="0" w:firstLine="0" w:firstLineChars="0"/>
        <w:rPr>
          <w:rFonts w:hint="eastAsia" w:eastAsia="宋体"/>
          <w:lang w:eastAsia="zh-CN"/>
        </w:rPr>
      </w:pPr>
    </w:p>
    <w:p>
      <w:pPr>
        <w:pStyle w:val="4"/>
        <w:ind w:left="0" w:leftChars="0" w:firstLine="0" w:firstLineChars="0"/>
        <w:rPr>
          <w:rFonts w:hint="eastAsia" w:eastAsia="宋体"/>
          <w:lang w:eastAsia="zh-CN"/>
        </w:rPr>
      </w:pPr>
    </w:p>
    <w:p>
      <w:pPr>
        <w:jc w:val="left"/>
        <w:rPr>
          <w:rFonts w:hint="eastAsia" w:ascii="楷体" w:hAnsi="楷体" w:eastAsia="楷体" w:cs="楷体"/>
          <w:b/>
          <w:bCs/>
          <w:sz w:val="48"/>
          <w:szCs w:val="48"/>
          <w:lang w:val="en-US" w:eastAsia="zh-CN"/>
        </w:rPr>
      </w:pPr>
      <w:r>
        <w:rPr>
          <w:rFonts w:hint="eastAsia" w:ascii="楷体" w:hAnsi="楷体" w:eastAsia="楷体" w:cs="楷体"/>
          <w:b/>
          <w:bCs/>
          <w:sz w:val="48"/>
          <w:szCs w:val="48"/>
          <w:lang w:val="en-US" w:eastAsia="zh-CN"/>
        </w:rPr>
        <w:br w:type="page"/>
      </w:r>
    </w:p>
    <w:p>
      <w:pPr>
        <w:jc w:val="center"/>
        <w:rPr>
          <w:rFonts w:hint="eastAsia" w:ascii="楷体" w:hAnsi="楷体" w:eastAsia="楷体" w:cs="楷体"/>
          <w:b/>
          <w:bCs/>
          <w:sz w:val="48"/>
          <w:szCs w:val="48"/>
          <w:lang w:val="en-US" w:eastAsia="zh-CN"/>
        </w:rPr>
      </w:pPr>
    </w:p>
    <w:p>
      <w:pPr>
        <w:jc w:val="center"/>
        <w:rPr>
          <w:rFonts w:hint="eastAsia" w:ascii="楷体" w:hAnsi="楷体" w:eastAsia="楷体" w:cs="楷体"/>
          <w:b/>
          <w:bCs/>
          <w:sz w:val="48"/>
          <w:szCs w:val="48"/>
          <w:lang w:val="en-US" w:eastAsia="zh-CN"/>
        </w:rPr>
      </w:pPr>
      <w:r>
        <w:rPr>
          <w:rFonts w:hint="eastAsia" w:ascii="楷体" w:hAnsi="楷体" w:eastAsia="楷体" w:cs="楷体"/>
          <w:b/>
          <w:bCs/>
          <w:sz w:val="48"/>
          <w:szCs w:val="48"/>
          <w:lang w:val="en-US" w:eastAsia="zh-CN"/>
        </w:rPr>
        <w:t>第三部分 投标文件（模板）</w:t>
      </w:r>
    </w:p>
    <w:p>
      <w:pPr>
        <w:pStyle w:val="4"/>
        <w:rPr>
          <w:rFonts w:hint="eastAsia"/>
          <w:lang w:val="en-US" w:eastAsia="zh-CN"/>
        </w:rPr>
      </w:pPr>
    </w:p>
    <w:p>
      <w:pPr>
        <w:jc w:val="center"/>
        <w:rPr>
          <w:rFonts w:hint="eastAsia" w:ascii="楷体" w:hAnsi="楷体" w:eastAsia="楷体" w:cs="楷体"/>
          <w:b/>
          <w:bCs/>
          <w:sz w:val="48"/>
          <w:szCs w:val="48"/>
          <w:lang w:val="en-US" w:eastAsia="zh-CN"/>
        </w:rPr>
      </w:pPr>
      <w:r>
        <w:rPr>
          <w:rFonts w:hint="eastAsia" w:ascii="楷体" w:hAnsi="楷体" w:eastAsia="楷体" w:cs="楷体"/>
          <w:b/>
          <w:bCs/>
          <w:sz w:val="48"/>
          <w:szCs w:val="48"/>
          <w:lang w:val="en-US" w:eastAsia="zh-CN"/>
        </w:rPr>
        <w:t>沈阳深港鹏城汽车发展有限公司</w:t>
      </w:r>
    </w:p>
    <w:p>
      <w:pPr>
        <w:jc w:val="center"/>
        <w:rPr>
          <w:rFonts w:hint="eastAsia" w:ascii="楷体" w:hAnsi="楷体" w:eastAsia="楷体" w:cs="楷体"/>
          <w:b/>
          <w:bCs/>
          <w:sz w:val="48"/>
          <w:szCs w:val="48"/>
          <w:lang w:val="en-US" w:eastAsia="zh-CN"/>
        </w:rPr>
      </w:pPr>
      <w:r>
        <w:rPr>
          <w:rFonts w:hint="eastAsia" w:ascii="楷体" w:hAnsi="楷体" w:eastAsia="楷体" w:cs="楷体"/>
          <w:b/>
          <w:bCs/>
          <w:sz w:val="48"/>
          <w:szCs w:val="48"/>
          <w:lang w:val="en-US" w:eastAsia="zh-CN"/>
        </w:rPr>
        <w:t>2026年度驾驶员防暑降温采购项目</w:t>
      </w:r>
    </w:p>
    <w:p>
      <w:pPr>
        <w:pStyle w:val="4"/>
        <w:ind w:left="0" w:leftChars="0" w:firstLine="0" w:firstLineChars="0"/>
        <w:jc w:val="center"/>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jc w:val="center"/>
      </w:pPr>
      <w:r>
        <w:rPr>
          <w:rFonts w:hint="eastAsia" w:ascii="宋体" w:hAnsi="宋体"/>
          <w:b/>
          <w:bCs/>
          <w:spacing w:val="100"/>
          <w:sz w:val="84"/>
          <w:lang w:val="en-US" w:eastAsia="zh-CN"/>
        </w:rPr>
        <w:t>投标</w:t>
      </w:r>
      <w:r>
        <w:rPr>
          <w:rFonts w:hint="eastAsia" w:ascii="宋体" w:hAnsi="宋体"/>
          <w:b/>
          <w:bCs/>
          <w:spacing w:val="100"/>
          <w:sz w:val="84"/>
        </w:rPr>
        <w:t>文件</w:t>
      </w:r>
    </w:p>
    <w:p>
      <w:pPr>
        <w:pStyle w:val="4"/>
        <w:ind w:left="0" w:leftChars="0" w:firstLine="0" w:firstLineChars="0"/>
      </w:pPr>
    </w:p>
    <w:p>
      <w:pPr>
        <w:pStyle w:val="4"/>
        <w:ind w:left="0" w:leftChars="0" w:firstLine="0" w:firstLineChars="0"/>
      </w:pPr>
    </w:p>
    <w:p>
      <w:pPr>
        <w:pStyle w:val="4"/>
        <w:ind w:left="0" w:leftChars="0" w:firstLine="0" w:firstLineChars="0"/>
      </w:pPr>
    </w:p>
    <w:p>
      <w:pPr>
        <w:jc w:val="center"/>
        <w:rPr>
          <w:rFonts w:ascii="楷体_GB2312" w:eastAsia="楷体_GB2312"/>
          <w:b/>
          <w:bCs/>
          <w:sz w:val="32"/>
        </w:rPr>
      </w:pPr>
    </w:p>
    <w:p>
      <w:pPr>
        <w:ind w:right="-320" w:rightChars="-100" w:firstLine="643" w:firstLineChars="200"/>
        <w:rPr>
          <w:rFonts w:hint="eastAsia" w:ascii="仿宋_GB2312" w:hAnsi="仿宋_GB2312" w:eastAsia="仿宋_GB2312" w:cs="仿宋_GB2312"/>
          <w:b/>
          <w:bCs/>
          <w:sz w:val="32"/>
        </w:rPr>
      </w:pPr>
      <w:r>
        <w:rPr>
          <w:rFonts w:hint="eastAsia" w:ascii="宋体" w:hAnsi="宋体"/>
          <w:b/>
          <w:bCs/>
          <w:sz w:val="32"/>
        </w:rPr>
        <w:t>项目名称：</w:t>
      </w:r>
      <w:r>
        <w:rPr>
          <w:rFonts w:hint="eastAsia" w:ascii="仿宋_GB2312" w:hAnsi="仿宋_GB2312" w:eastAsia="仿宋_GB2312" w:cs="仿宋_GB2312"/>
        </w:rPr>
        <w:t xml:space="preserve"> </w:t>
      </w:r>
    </w:p>
    <w:p>
      <w:pPr>
        <w:ind w:firstLine="643" w:firstLineChars="200"/>
        <w:rPr>
          <w:rFonts w:ascii="宋体"/>
          <w:b/>
          <w:bCs/>
          <w:sz w:val="32"/>
          <w:szCs w:val="32"/>
        </w:rPr>
      </w:pPr>
      <w:r>
        <w:rPr>
          <w:rFonts w:hint="eastAsia" w:ascii="宋体" w:hAnsi="宋体"/>
          <w:b/>
          <w:bCs/>
          <w:sz w:val="32"/>
        </w:rPr>
        <w:t>投标人</w:t>
      </w:r>
      <w:r>
        <w:rPr>
          <w:rFonts w:hint="eastAsia" w:ascii="宋体" w:hAnsi="宋体"/>
          <w:b/>
          <w:bCs/>
          <w:sz w:val="32"/>
          <w:lang w:eastAsia="zh-CN"/>
        </w:rPr>
        <w:t>（盖章）</w:t>
      </w:r>
      <w:r>
        <w:rPr>
          <w:rFonts w:hint="eastAsia" w:ascii="宋体" w:hAnsi="宋体"/>
          <w:b/>
          <w:bCs/>
          <w:sz w:val="32"/>
        </w:rPr>
        <w:t>：</w:t>
      </w:r>
    </w:p>
    <w:p>
      <w:pPr>
        <w:ind w:firstLine="643" w:firstLineChars="200"/>
        <w:rPr>
          <w:rFonts w:ascii="宋体"/>
          <w:sz w:val="32"/>
        </w:rPr>
      </w:pPr>
      <w:r>
        <w:rPr>
          <w:rFonts w:hint="eastAsia" w:ascii="宋体" w:hAnsi="宋体"/>
          <w:b/>
          <w:bCs/>
          <w:sz w:val="32"/>
        </w:rPr>
        <w:t>地址</w:t>
      </w:r>
      <w:r>
        <w:rPr>
          <w:rFonts w:hint="eastAsia" w:ascii="宋体" w:hAnsi="宋体"/>
          <w:sz w:val="32"/>
        </w:rPr>
        <w:t>：</w:t>
      </w:r>
    </w:p>
    <w:p>
      <w:pPr>
        <w:pStyle w:val="5"/>
        <w:ind w:firstLine="643" w:firstLineChars="200"/>
        <w:rPr>
          <w:rFonts w:ascii="宋体" w:hAnsi="宋体" w:eastAsia="宋体" w:cs="宋体"/>
          <w:b/>
          <w:bCs/>
          <w:color w:val="000000"/>
          <w:sz w:val="32"/>
          <w:u w:val="single"/>
        </w:rPr>
      </w:pPr>
      <w:r>
        <w:rPr>
          <w:rFonts w:hint="eastAsia" w:ascii="宋体" w:hAnsi="宋体"/>
          <w:b/>
          <w:bCs/>
          <w:sz w:val="32"/>
        </w:rPr>
        <w:t>邮政编码</w:t>
      </w:r>
      <w:r>
        <w:rPr>
          <w:rFonts w:hint="eastAsia" w:ascii="宋体" w:hAnsi="宋体" w:eastAsia="宋体" w:cs="宋体"/>
          <w:b/>
          <w:bCs/>
          <w:color w:val="000000"/>
          <w:sz w:val="32"/>
        </w:rPr>
        <w:t>：</w:t>
      </w:r>
    </w:p>
    <w:p>
      <w:pPr>
        <w:ind w:firstLine="643" w:firstLineChars="200"/>
        <w:rPr>
          <w:rFonts w:ascii="宋体"/>
          <w:color w:val="FF6600"/>
          <w:sz w:val="32"/>
          <w:u w:val="single"/>
        </w:rPr>
      </w:pPr>
      <w:r>
        <w:rPr>
          <w:rFonts w:hint="eastAsia" w:ascii="宋体" w:hAnsi="宋体"/>
          <w:b/>
          <w:bCs/>
          <w:sz w:val="32"/>
        </w:rPr>
        <w:t>电话：</w:t>
      </w:r>
    </w:p>
    <w:p>
      <w:pPr>
        <w:pStyle w:val="4"/>
        <w:ind w:left="0" w:leftChars="0" w:firstLine="0" w:firstLineChars="0"/>
        <w:rPr>
          <w:rFonts w:hint="eastAsia"/>
        </w:rPr>
      </w:pPr>
    </w:p>
    <w:p>
      <w:pPr>
        <w:pStyle w:val="4"/>
        <w:ind w:left="0" w:leftChars="0" w:firstLine="0" w:firstLineChars="0"/>
        <w:rPr>
          <w:rFonts w:hint="eastAsia"/>
        </w:rPr>
      </w:pPr>
    </w:p>
    <w:p>
      <w:pPr>
        <w:ind w:left="420"/>
        <w:rPr>
          <w:rFonts w:hint="eastAsia" w:ascii="楷体" w:hAnsi="楷体" w:eastAsia="楷体"/>
          <w:sz w:val="32"/>
          <w:szCs w:val="32"/>
        </w:rPr>
      </w:pPr>
    </w:p>
    <w:p>
      <w:pPr>
        <w:rPr>
          <w:rFonts w:hint="eastAsia" w:ascii="楷体" w:hAnsi="楷体" w:eastAsia="楷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val="en-US" w:eastAsia="zh-CN"/>
        </w:rPr>
        <w:t>沈阳深港鹏城汽车发展有限</w:t>
      </w:r>
      <w:r>
        <w:rPr>
          <w:rFonts w:hint="eastAsia" w:ascii="仿宋_GB2312" w:hAnsi="仿宋_GB2312" w:eastAsia="仿宋_GB2312" w:cs="仿宋_GB2312"/>
          <w:sz w:val="32"/>
          <w:szCs w:val="32"/>
        </w:rPr>
        <w:t>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根据贵司</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年度消暑物资采购项目</w:t>
      </w:r>
      <w:r>
        <w:rPr>
          <w:rFonts w:hint="eastAsia" w:ascii="仿宋_GB2312" w:hAnsi="仿宋_GB2312" w:eastAsia="仿宋_GB2312" w:cs="仿宋_GB2312"/>
          <w:sz w:val="32"/>
          <w:szCs w:val="32"/>
        </w:rPr>
        <w:t>的招标文件，我单位完全接受招标文件的全部内容，我单位就招标文件所列的“</w:t>
      </w:r>
      <w:r>
        <w:rPr>
          <w:rFonts w:hint="eastAsia" w:ascii="仿宋_GB2312" w:hAnsi="仿宋_GB2312" w:eastAsia="仿宋_GB2312" w:cs="仿宋_GB2312"/>
          <w:sz w:val="32"/>
          <w:szCs w:val="32"/>
          <w:lang w:val="en-US" w:eastAsia="zh-CN"/>
        </w:rPr>
        <w:t>沈阳深港鹏城汽车发展有限公司2026年度驾驶员防暑降温采购项目</w:t>
      </w:r>
      <w:r>
        <w:rPr>
          <w:rFonts w:hint="eastAsia" w:ascii="仿宋_GB2312" w:hAnsi="仿宋_GB2312" w:eastAsia="仿宋_GB2312" w:cs="仿宋_GB2312"/>
          <w:sz w:val="32"/>
          <w:szCs w:val="32"/>
        </w:rPr>
        <w:t>”进行投标。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投标单位名称：（盖章）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邮政编码：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开户帐号：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单位法人代表或授权委托人：（签字）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pStyle w:val="4"/>
        <w:rPr>
          <w:rFonts w:ascii="宋体" w:hAnsi="宋体" w:eastAsia="宋体" w:cs="宋体"/>
          <w:b/>
          <w:bCs/>
          <w:sz w:val="44"/>
          <w:szCs w:val="44"/>
        </w:rPr>
      </w:pPr>
    </w:p>
    <w:p>
      <w:pPr>
        <w:pStyle w:val="4"/>
        <w:rPr>
          <w:rFonts w:ascii="宋体" w:hAnsi="宋体" w:eastAsia="宋体" w:cs="宋体"/>
          <w:b/>
          <w:bCs/>
          <w:sz w:val="44"/>
          <w:szCs w:val="44"/>
        </w:rPr>
      </w:pPr>
    </w:p>
    <w:p>
      <w:pPr>
        <w:pStyle w:val="4"/>
        <w:ind w:firstLine="0"/>
        <w:rPr>
          <w:rFonts w:ascii="宋体" w:hAnsi="宋体" w:eastAsia="宋体" w:cs="宋体"/>
          <w:b/>
          <w:bCs/>
          <w:sz w:val="44"/>
          <w:szCs w:val="44"/>
        </w:rPr>
      </w:pPr>
    </w:p>
    <w:p>
      <w:pPr>
        <w:pStyle w:val="4"/>
        <w:rPr>
          <w:rFonts w:ascii="宋体" w:hAnsi="宋体" w:eastAsia="宋体" w:cs="宋体"/>
          <w:b/>
          <w:bCs/>
          <w:sz w:val="44"/>
          <w:szCs w:val="44"/>
        </w:rPr>
      </w:pPr>
    </w:p>
    <w:p>
      <w:pPr>
        <w:pStyle w:val="4"/>
        <w:ind w:firstLine="0"/>
        <w:rPr>
          <w:rFonts w:ascii="宋体" w:hAnsi="宋体" w:eastAsia="宋体" w:cs="宋体"/>
          <w:b/>
          <w:bCs/>
          <w:sz w:val="44"/>
          <w:szCs w:val="44"/>
        </w:rPr>
      </w:pPr>
    </w:p>
    <w:p>
      <w:pPr>
        <w:spacing w:line="240" w:lineRule="auto"/>
        <w:ind w:right="0" w:rightChars="0"/>
        <w:jc w:val="left"/>
        <w:rPr>
          <w:rFonts w:hint="eastAsia" w:ascii="楷体_GB2312" w:hAnsi="Times New Roman" w:eastAsia="楷体_GB2312" w:cs="Times New Roman"/>
          <w:b/>
          <w:bCs/>
          <w:sz w:val="44"/>
          <w:szCs w:val="44"/>
          <w:lang w:eastAsia="zh-CN"/>
        </w:rPr>
      </w:pPr>
      <w:r>
        <w:rPr>
          <w:rFonts w:hint="eastAsia" w:ascii="楷体_GB2312" w:hAnsi="Times New Roman" w:eastAsia="楷体_GB2312" w:cs="Times New Roman"/>
          <w:b/>
          <w:bCs/>
          <w:sz w:val="44"/>
          <w:szCs w:val="44"/>
          <w:lang w:eastAsia="zh-CN"/>
        </w:rPr>
        <w:br w:type="page"/>
      </w:r>
    </w:p>
    <w:p>
      <w:pPr>
        <w:spacing w:line="560" w:lineRule="exact"/>
        <w:ind w:right="0" w:rightChars="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审查文件</w:t>
      </w:r>
      <w:r>
        <w:rPr>
          <w:rFonts w:hint="eastAsia" w:ascii="方正小标宋简体" w:hAnsi="方正小标宋简体" w:eastAsia="方正小标宋简体" w:cs="方正小标宋简体"/>
          <w:b w:val="0"/>
          <w:bCs w:val="0"/>
          <w:sz w:val="44"/>
          <w:szCs w:val="44"/>
        </w:rPr>
        <w:t>目录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投标文件（正本1份及副本2份）</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包括以下文件（均需</w:t>
      </w:r>
      <w:r>
        <w:rPr>
          <w:rFonts w:hint="eastAsia" w:ascii="仿宋_GB2312" w:hAnsi="仿宋_GB2312" w:eastAsia="仿宋_GB2312" w:cs="仿宋_GB2312"/>
          <w:b w:val="0"/>
          <w:bCs w:val="0"/>
          <w:sz w:val="32"/>
          <w:szCs w:val="32"/>
          <w:lang w:eastAsia="zh-CN"/>
        </w:rPr>
        <w:t>加</w:t>
      </w:r>
      <w:r>
        <w:rPr>
          <w:rFonts w:hint="eastAsia" w:ascii="仿宋_GB2312" w:hAnsi="仿宋_GB2312" w:eastAsia="仿宋_GB2312" w:cs="仿宋_GB2312"/>
          <w:b w:val="0"/>
          <w:bCs w:val="0"/>
          <w:sz w:val="32"/>
          <w:szCs w:val="32"/>
        </w:rPr>
        <w:t>盖公章）：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资格审查资料（单独装订</w:t>
      </w:r>
      <w:r>
        <w:rPr>
          <w:rFonts w:hint="eastAsia" w:ascii="黑体" w:hAnsi="黑体" w:eastAsia="黑体" w:cs="黑体"/>
          <w:b w:val="0"/>
          <w:bCs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（一）供应商须是在中华人民共和国境内（港、澳、台地区除外）依法注册、具备独立法人资格的单位（提供营业执照或其他主体资格证书、工商信息查询单或工商部门相关证明文件）。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（二）供应商须具有市场监督管理部门或食品药监部门颁发的有效期内的《食品生产许可证》或《食品经营许可证》（提供证书扫描件，原件备查）。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（三）供应商在近三年内（以投标截止日往前推算），在国家企业信用信息公示系统（网址：http://www.gsxt.gov.cn/index.html）中未被列入严重违法失信企业名单（黑名单）信息（提供截图等证明材料）。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单位负责人（含法定代表人）为同一人或者存在控股、管理关系的不同单位，不得同时参加此项目投标（提供供应商股东构成表，格式自拟，并提供国家企业信用信息公示系统（网址：www.gsxt.gov.cn）中股东、主要人员信息的相关备案情况打印件或工商部门相关的证明文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（五）本项目不接受联合体投标。中标后不允许转包、分包（提供承诺函，格式自拟）。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投标诚信承诺书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三、法定代表人证明书</w:t>
      </w:r>
    </w:p>
    <w:p>
      <w:pPr>
        <w:spacing w:line="560" w:lineRule="exact"/>
        <w:ind w:firstLine="640" w:firstLineChars="200"/>
        <w:rPr>
          <w:rFonts w:hint="eastAsia" w:ascii="黑体" w:hAnsi="黑体" w:eastAsia="黑体" w:cs="黑体"/>
          <w:sz w:val="32"/>
          <w:lang w:val="en-US" w:eastAsia="zh-CN"/>
        </w:rPr>
      </w:pPr>
      <w:r>
        <w:rPr>
          <w:rFonts w:hint="eastAsia" w:ascii="黑体" w:hAnsi="黑体" w:eastAsia="黑体" w:cs="黑体"/>
          <w:b w:val="0"/>
          <w:bCs w:val="0"/>
          <w:sz w:val="32"/>
          <w:szCs w:val="32"/>
          <w:lang w:val="en-US" w:eastAsia="zh-CN"/>
        </w:rPr>
        <w:t>四、法人授权委托证明书（及身份证复印件）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rPr>
        <w:t>投标报价表（价税分离）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28"/>
          <w:szCs w:val="28"/>
        </w:rPr>
      </w:pPr>
      <w:r>
        <w:rPr>
          <w:rFonts w:hint="eastAsia" w:ascii="仿宋_GB2312" w:hAnsi="仿宋_GB2312" w:eastAsia="仿宋_GB2312" w:cs="仿宋_GB2312"/>
          <w:sz w:val="32"/>
          <w:szCs w:val="32"/>
          <w:lang w:eastAsia="zh-CN"/>
        </w:rPr>
        <w:t>即</w:t>
      </w: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u w:val="single"/>
        </w:rPr>
        <w:t>未</w:t>
      </w:r>
      <w:r>
        <w:rPr>
          <w:rFonts w:hint="eastAsia" w:ascii="仿宋_GB2312" w:hAnsi="仿宋_GB2312" w:eastAsia="仿宋_GB2312" w:cs="仿宋_GB2312"/>
          <w:sz w:val="32"/>
          <w:szCs w:val="32"/>
          <w:u w:val="single"/>
          <w:lang w:eastAsia="zh-CN"/>
        </w:rPr>
        <w:t>含</w:t>
      </w:r>
      <w:r>
        <w:rPr>
          <w:rFonts w:hint="eastAsia" w:ascii="仿宋_GB2312" w:hAnsi="仿宋_GB2312" w:eastAsia="仿宋_GB2312" w:cs="仿宋_GB2312"/>
          <w:sz w:val="32"/>
          <w:szCs w:val="32"/>
          <w:u w:val="single"/>
        </w:rPr>
        <w:t>税</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u w:val="single"/>
        </w:rPr>
        <w:t>含税</w:t>
      </w:r>
      <w:r>
        <w:rPr>
          <w:rFonts w:hint="eastAsia" w:ascii="仿宋_GB2312" w:hAnsi="仿宋_GB2312" w:eastAsia="仿宋_GB2312" w:cs="仿宋_GB2312"/>
          <w:sz w:val="32"/>
          <w:szCs w:val="32"/>
        </w:rPr>
        <w:t>两种单价，含税单价注明</w:t>
      </w:r>
      <w:r>
        <w:rPr>
          <w:rFonts w:hint="eastAsia" w:ascii="仿宋_GB2312" w:hAnsi="仿宋_GB2312" w:eastAsia="仿宋_GB2312" w:cs="仿宋_GB2312"/>
          <w:sz w:val="32"/>
          <w:szCs w:val="32"/>
          <w:u w:val="single"/>
        </w:rPr>
        <w:t>增值税税率</w:t>
      </w:r>
      <w:r>
        <w:rPr>
          <w:rFonts w:hint="eastAsia" w:ascii="仿宋_GB2312" w:hAnsi="仿宋_GB2312" w:eastAsia="仿宋_GB2312" w:cs="仿宋_GB2312"/>
          <w:sz w:val="32"/>
          <w:szCs w:val="32"/>
          <w:lang w:eastAsia="zh-CN"/>
        </w:rPr>
        <w:t>。</w:t>
      </w: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center"/>
        <w:rPr>
          <w:rFonts w:hint="eastAsia" w:ascii="楷体_GB2312" w:eastAsia="楷体_GB2312"/>
          <w:b/>
          <w:bCs/>
          <w:sz w:val="44"/>
          <w:szCs w:val="44"/>
        </w:rPr>
      </w:pPr>
    </w:p>
    <w:p>
      <w:pPr>
        <w:spacing w:line="600" w:lineRule="exact"/>
        <w:ind w:right="-397" w:rightChars="-124"/>
        <w:jc w:val="both"/>
        <w:rPr>
          <w:rFonts w:hint="eastAsia" w:ascii="楷体_GB2312" w:eastAsia="楷体_GB2312"/>
          <w:b/>
          <w:bCs/>
          <w:sz w:val="44"/>
          <w:szCs w:val="44"/>
        </w:rPr>
      </w:pPr>
    </w:p>
    <w:p>
      <w:pPr>
        <w:pStyle w:val="3"/>
        <w:rPr>
          <w:rFonts w:hint="eastAsia"/>
        </w:rPr>
      </w:pPr>
    </w:p>
    <w:p>
      <w:pPr>
        <w:spacing w:line="240" w:lineRule="auto"/>
        <w:ind w:right="0" w:rightChars="0"/>
        <w:jc w:val="left"/>
        <w:rPr>
          <w:rFonts w:hint="eastAsia" w:ascii="方正小标宋简体" w:hAnsi="方正小标宋简体" w:eastAsia="方正小标宋简体" w:cs="方正小标宋简体"/>
          <w:b w:val="0"/>
          <w:bCs/>
          <w:sz w:val="44"/>
          <w:szCs w:val="44"/>
          <w:lang w:bidi="ar"/>
        </w:rPr>
      </w:pPr>
      <w:r>
        <w:rPr>
          <w:rFonts w:hint="eastAsia" w:ascii="方正小标宋简体" w:hAnsi="方正小标宋简体" w:eastAsia="方正小标宋简体" w:cs="方正小标宋简体"/>
          <w:b w:val="0"/>
          <w:bCs/>
          <w:sz w:val="44"/>
          <w:szCs w:val="44"/>
          <w:lang w:bidi="ar"/>
        </w:rPr>
        <w:br w:type="page"/>
      </w:r>
    </w:p>
    <w:p>
      <w:pPr>
        <w:spacing w:before="50" w:after="50" w:line="560" w:lineRule="exact"/>
        <w:ind w:right="0" w:rightChars="0"/>
        <w:jc w:val="center"/>
        <w:rPr>
          <w:rFonts w:hint="eastAsia" w:ascii="方正小标宋简体" w:hAnsi="方正小标宋简体" w:eastAsia="方正小标宋简体" w:cs="方正小标宋简体"/>
          <w:b w:val="0"/>
          <w:bCs/>
          <w:sz w:val="44"/>
          <w:szCs w:val="44"/>
          <w:lang w:bidi="ar"/>
        </w:rPr>
      </w:pPr>
      <w:r>
        <w:rPr>
          <w:rFonts w:hint="eastAsia" w:ascii="方正小标宋简体" w:hAnsi="方正小标宋简体" w:eastAsia="方正小标宋简体" w:cs="方正小标宋简体"/>
          <w:b w:val="0"/>
          <w:bCs/>
          <w:sz w:val="44"/>
          <w:szCs w:val="44"/>
          <w:lang w:bidi="ar"/>
        </w:rPr>
        <w:t>投标诚信承诺书</w:t>
      </w:r>
    </w:p>
    <w:p>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p>
    <w:p>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我方为投标方,参加</w:t>
      </w:r>
      <w:r>
        <w:rPr>
          <w:rFonts w:hint="eastAsia" w:ascii="仿宋_GB2312" w:hAnsi="仿宋_GB2312" w:eastAsia="仿宋_GB2312" w:cs="仿宋_GB2312"/>
          <w:sz w:val="28"/>
          <w:szCs w:val="28"/>
          <w:lang w:val="en-US" w:eastAsia="zh-CN"/>
        </w:rPr>
        <w:t>沈阳深港鹏城汽车发展有限公司2026年度驾驶员防暑降温采购项目</w:t>
      </w:r>
      <w:r>
        <w:rPr>
          <w:rFonts w:hint="eastAsia" w:ascii="仿宋_GB2312" w:hAnsi="仿宋_GB2312" w:eastAsia="仿宋_GB2312" w:cs="仿宋_GB2312"/>
          <w:sz w:val="28"/>
          <w:szCs w:val="28"/>
        </w:rPr>
        <w:t>的招标活动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奉行诚实守信的招标原则,我方向</w:t>
      </w:r>
      <w:r>
        <w:rPr>
          <w:rFonts w:hint="eastAsia" w:ascii="仿宋_GB2312" w:hAnsi="仿宋_GB2312" w:eastAsia="仿宋_GB2312" w:cs="仿宋_GB2312"/>
          <w:sz w:val="28"/>
          <w:szCs w:val="28"/>
          <w:lang w:val="en-US" w:eastAsia="zh-CN"/>
        </w:rPr>
        <w:t>沈阳深港鹏城汽车发展有限公司</w:t>
      </w:r>
      <w:r>
        <w:rPr>
          <w:rFonts w:hint="eastAsia" w:ascii="仿宋_GB2312" w:hAnsi="仿宋_GB2312" w:eastAsia="仿宋_GB2312" w:cs="仿宋_GB2312"/>
          <w:sz w:val="28"/>
          <w:szCs w:val="28"/>
        </w:rPr>
        <w:t>做出如下郑重承诺:</w:t>
      </w:r>
    </w:p>
    <w:p>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一、我单位近三年无违法违规行为，无行政处罚、惩戒等不良执业记录及不良反映</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业内拥有良好的声誉。</w:t>
      </w:r>
    </w:p>
    <w:p>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投标书和其它资料所提供的信息均真实、全面、无虚假和误导性信息。</w:t>
      </w:r>
    </w:p>
    <w:p>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、在投标过程中,决不以任何形式向招标人及其有关人员和评标委员行贿,决不采取非法或不正当手段谋取中标</w:t>
      </w:r>
      <w:r>
        <w:rPr>
          <w:rFonts w:hint="eastAsia" w:ascii="仿宋_GB2312" w:hAnsi="仿宋_GB2312" w:eastAsia="仿宋_GB2312" w:cs="仿宋_GB2312"/>
          <w:sz w:val="28"/>
          <w:szCs w:val="28"/>
          <w:lang w:eastAsia="zh-CN"/>
        </w:rPr>
        <w:t>；</w:t>
      </w:r>
    </w:p>
    <w:p>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、我司与招标/采购人的员工不存在亲属关系、特定关系。</w:t>
      </w:r>
    </w:p>
    <w:p>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五、决不与其他投标人相互串通报价,决不排挤其他投标人的公平竞争,不损害招标人或其他投标人的合法权益。</w:t>
      </w:r>
    </w:p>
    <w:p>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六、决不以他人名义投标或者以其他方式弄虚作假,骗取中标。</w:t>
      </w:r>
    </w:p>
    <w:p>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七</w:t>
      </w:r>
      <w:r>
        <w:rPr>
          <w:rFonts w:hint="eastAsia" w:ascii="仿宋_GB2312" w:hAnsi="仿宋_GB2312" w:eastAsia="仿宋_GB2312" w:cs="仿宋_GB2312"/>
          <w:sz w:val="28"/>
          <w:szCs w:val="28"/>
        </w:rPr>
        <w:t>、决不将中标项目转让和分包给他人,或肢解后转让和分包给他人。</w:t>
      </w:r>
    </w:p>
    <w:p>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八</w:t>
      </w:r>
      <w:r>
        <w:rPr>
          <w:rFonts w:hint="eastAsia" w:ascii="仿宋_GB2312" w:hAnsi="仿宋_GB2312" w:eastAsia="仿宋_GB2312" w:cs="仿宋_GB2312"/>
          <w:sz w:val="28"/>
          <w:szCs w:val="28"/>
        </w:rPr>
        <w:t>、按合同完成本项目，提供项目所需的充足人力及其他资源保障，保证质量。</w:t>
      </w:r>
    </w:p>
    <w:p>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九</w:t>
      </w:r>
      <w:r>
        <w:rPr>
          <w:rFonts w:hint="eastAsia" w:ascii="仿宋_GB2312" w:hAnsi="仿宋_GB2312" w:eastAsia="仿宋_GB2312" w:cs="仿宋_GB2312"/>
          <w:sz w:val="28"/>
          <w:szCs w:val="28"/>
        </w:rPr>
        <w:t>、有保守本项目秘密的义务，项目中收集的贵单位所有资料均严格保密。</w:t>
      </w:r>
    </w:p>
    <w:p>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如不能信守以上承诺中的任何一条,中标无效,退出项目,自愿承担由此引发的一切后果;给</w:t>
      </w:r>
      <w:r>
        <w:rPr>
          <w:rFonts w:hint="eastAsia" w:ascii="仿宋_GB2312" w:hAnsi="仿宋_GB2312" w:eastAsia="仿宋_GB2312" w:cs="仿宋_GB2312"/>
          <w:sz w:val="28"/>
          <w:szCs w:val="28"/>
          <w:lang w:val="en-US" w:eastAsia="zh-CN"/>
        </w:rPr>
        <w:t>深圳深港（集团）有限公司</w:t>
      </w:r>
      <w:r>
        <w:rPr>
          <w:rFonts w:hint="eastAsia" w:ascii="仿宋_GB2312" w:hAnsi="仿宋_GB2312" w:eastAsia="仿宋_GB2312" w:cs="仿宋_GB2312"/>
          <w:sz w:val="28"/>
          <w:szCs w:val="28"/>
        </w:rPr>
        <w:t>造成损失的,依法、依规、依约承担赔偿责任,且今后不再参加</w:t>
      </w:r>
      <w:r>
        <w:rPr>
          <w:rFonts w:hint="eastAsia" w:ascii="仿宋_GB2312" w:hAnsi="仿宋_GB2312" w:eastAsia="仿宋_GB2312" w:cs="仿宋_GB2312"/>
          <w:sz w:val="28"/>
          <w:szCs w:val="28"/>
          <w:lang w:val="en-US" w:eastAsia="zh-CN"/>
        </w:rPr>
        <w:t>深圳深港（集团）有限公司</w:t>
      </w:r>
      <w:r>
        <w:rPr>
          <w:rFonts w:hint="eastAsia" w:ascii="仿宋_GB2312" w:hAnsi="仿宋_GB2312" w:eastAsia="仿宋_GB2312" w:cs="仿宋_GB2312"/>
          <w:sz w:val="28"/>
          <w:szCs w:val="28"/>
        </w:rPr>
        <w:t>的任何招投标。</w:t>
      </w:r>
    </w:p>
    <w:p>
      <w:pPr>
        <w:keepNext w:val="0"/>
        <w:keepLines w:val="0"/>
        <w:pageBreakBefore w:val="0"/>
        <w:widowControl w:val="0"/>
        <w:kinsoku/>
        <w:wordWrap w:val="0"/>
        <w:overflowPunct/>
        <w:topLinePunct w:val="0"/>
        <w:autoSpaceDE/>
        <w:autoSpaceDN/>
        <w:bidi w:val="0"/>
        <w:adjustRightInd/>
        <w:snapToGrid/>
        <w:spacing w:line="480" w:lineRule="exact"/>
        <w:ind w:firstLine="0" w:firstLineChars="0"/>
        <w:jc w:val="right"/>
        <w:textAlignment w:val="auto"/>
        <w:rPr>
          <w:rFonts w:hint="eastAsia" w:ascii="仿宋_GB2312" w:hAnsi="仿宋_GB2312" w:eastAsia="仿宋_GB2312" w:cs="仿宋_GB2312"/>
          <w:sz w:val="28"/>
          <w:szCs w:val="28"/>
        </w:rPr>
      </w:pPr>
    </w:p>
    <w:p>
      <w:pPr>
        <w:keepNext w:val="0"/>
        <w:keepLines w:val="0"/>
        <w:pageBreakBefore w:val="0"/>
        <w:widowControl w:val="0"/>
        <w:kinsoku/>
        <w:wordWrap w:val="0"/>
        <w:overflowPunct/>
        <w:topLinePunct w:val="0"/>
        <w:autoSpaceDE/>
        <w:autoSpaceDN/>
        <w:bidi w:val="0"/>
        <w:adjustRightInd/>
        <w:snapToGrid/>
        <w:spacing w:line="480" w:lineRule="exact"/>
        <w:ind w:firstLine="0" w:firstLineChars="0"/>
        <w:jc w:val="righ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承诺人: (签字盖章)</w:t>
      </w: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80" w:lineRule="exact"/>
        <w:ind w:firstLine="0" w:firstLineChars="0"/>
        <w:jc w:val="right"/>
        <w:textAlignment w:val="auto"/>
        <w:rPr>
          <w:rFonts w:hint="eastAsia" w:ascii="仿宋" w:hAnsi="仿宋" w:eastAsia="仿宋" w:cs="仿宋"/>
          <w:b/>
          <w:bCs/>
          <w:sz w:val="44"/>
          <w:szCs w:val="44"/>
        </w:rPr>
      </w:pPr>
      <w:r>
        <w:rPr>
          <w:rFonts w:hint="eastAsia" w:ascii="仿宋_GB2312" w:hAnsi="仿宋_GB2312" w:eastAsia="仿宋_GB2312" w:cs="仿宋_GB2312"/>
          <w:sz w:val="28"/>
          <w:szCs w:val="28"/>
          <w:lang w:val="en-US" w:eastAsia="zh-CN"/>
        </w:rPr>
        <w:t xml:space="preserve">日期：    </w:t>
      </w:r>
      <w:r>
        <w:rPr>
          <w:rFonts w:hint="eastAsia" w:ascii="仿宋" w:hAnsi="仿宋" w:eastAsia="仿宋" w:cs="仿宋"/>
          <w:sz w:val="28"/>
          <w:szCs w:val="28"/>
          <w:lang w:val="en-US" w:eastAsia="zh-CN"/>
        </w:rPr>
        <w:t xml:space="preserve">       </w:t>
      </w:r>
    </w:p>
    <w:p>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left"/>
        <w:textAlignment w:val="auto"/>
        <w:rPr>
          <w:rFonts w:hint="eastAsia" w:ascii="方正小标宋简体" w:hAnsi="方正小标宋简体" w:eastAsia="方正小标宋简体" w:cs="方正小标宋简体"/>
          <w:b/>
          <w:bCs w:val="0"/>
          <w:kern w:val="2"/>
          <w:sz w:val="44"/>
          <w:szCs w:val="44"/>
          <w:lang w:val="en-US" w:eastAsia="zh-CN" w:bidi="ar"/>
        </w:rPr>
      </w:pPr>
      <w:r>
        <w:rPr>
          <w:rFonts w:hint="eastAsia" w:ascii="方正小标宋简体" w:hAnsi="方正小标宋简体" w:eastAsia="方正小标宋简体" w:cs="方正小标宋简体"/>
          <w:b/>
          <w:bCs w:val="0"/>
          <w:kern w:val="2"/>
          <w:sz w:val="44"/>
          <w:szCs w:val="44"/>
          <w:lang w:val="en-US" w:eastAsia="zh-CN" w:bidi="ar"/>
        </w:rPr>
        <w:br w:type="page"/>
      </w:r>
    </w:p>
    <w:p>
      <w:pPr>
        <w:keepNext w:val="0"/>
        <w:keepLines w:val="0"/>
        <w:pageBreakBefore w:val="0"/>
        <w:widowControl w:val="0"/>
        <w:suppressLineNumbers w:val="0"/>
        <w:kinsoku/>
        <w:wordWrap/>
        <w:overflowPunct/>
        <w:topLinePunct w:val="0"/>
        <w:bidi w:val="0"/>
        <w:spacing w:before="50" w:beforeAutospacing="0" w:after="50" w:afterAutospacing="0" w:line="560" w:lineRule="exact"/>
        <w:ind w:left="0" w:right="0"/>
        <w:jc w:val="center"/>
        <w:textAlignment w:val="auto"/>
        <w:rPr>
          <w:rFonts w:hint="eastAsia" w:ascii="方正小标宋简体" w:hAnsi="方正小标宋简体" w:eastAsia="方正小标宋简体" w:cs="方正小标宋简体"/>
          <w:b w:val="0"/>
          <w:bCs/>
          <w:sz w:val="44"/>
          <w:szCs w:val="44"/>
          <w:lang w:val="en-US"/>
        </w:rPr>
      </w:pPr>
      <w:r>
        <w:rPr>
          <w:rFonts w:hint="eastAsia" w:ascii="方正小标宋简体" w:hAnsi="方正小标宋简体" w:eastAsia="方正小标宋简体" w:cs="方正小标宋简体"/>
          <w:b w:val="0"/>
          <w:bCs/>
          <w:kern w:val="2"/>
          <w:sz w:val="44"/>
          <w:szCs w:val="44"/>
          <w:lang w:val="en-US" w:eastAsia="zh-CN" w:bidi="ar"/>
        </w:rPr>
        <w:t>法定代表人证明书</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u w:val="single"/>
        </w:rPr>
      </w:pPr>
      <w:r>
        <w:rPr>
          <w:rFonts w:hint="eastAsia" w:ascii="仿宋_GB2312" w:hAnsi="仿宋_GB2312" w:eastAsia="仿宋_GB2312" w:cs="仿宋_GB2312"/>
          <w:sz w:val="32"/>
          <w:szCs w:val="21"/>
        </w:rPr>
        <w:t>投标人名称：</w:t>
      </w:r>
      <w:r>
        <w:rPr>
          <w:rFonts w:hint="eastAsia" w:ascii="仿宋_GB2312" w:hAnsi="仿宋_GB2312" w:eastAsia="仿宋_GB2312" w:cs="仿宋_GB2312"/>
          <w:sz w:val="32"/>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u w:val="single"/>
        </w:rPr>
      </w:pPr>
      <w:r>
        <w:rPr>
          <w:rFonts w:hint="eastAsia" w:ascii="仿宋_GB2312" w:hAnsi="仿宋_GB2312" w:eastAsia="仿宋_GB2312" w:cs="仿宋_GB2312"/>
          <w:sz w:val="32"/>
          <w:szCs w:val="21"/>
        </w:rPr>
        <w:t>单位性质：</w:t>
      </w:r>
      <w:r>
        <w:rPr>
          <w:rFonts w:hint="eastAsia" w:ascii="仿宋_GB2312" w:hAnsi="仿宋_GB2312" w:eastAsia="仿宋_GB2312" w:cs="仿宋_GB2312"/>
          <w:sz w:val="32"/>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地址：</w:t>
      </w:r>
      <w:r>
        <w:rPr>
          <w:rFonts w:hint="eastAsia" w:ascii="仿宋_GB2312" w:hAnsi="仿宋_GB2312" w:eastAsia="仿宋_GB2312" w:cs="仿宋_GB2312"/>
          <w:sz w:val="32"/>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成立时间：</w:t>
      </w:r>
      <w:r>
        <w:rPr>
          <w:rFonts w:hint="eastAsia" w:ascii="仿宋_GB2312" w:hAnsi="仿宋_GB2312" w:eastAsia="仿宋_GB2312" w:cs="仿宋_GB2312"/>
          <w:sz w:val="32"/>
          <w:szCs w:val="21"/>
          <w:u w:val="single"/>
        </w:rPr>
        <w:t xml:space="preserve">        </w:t>
      </w:r>
      <w:r>
        <w:rPr>
          <w:rFonts w:hint="eastAsia" w:ascii="仿宋_GB2312" w:hAnsi="仿宋_GB2312" w:eastAsia="仿宋_GB2312" w:cs="仿宋_GB2312"/>
          <w:sz w:val="32"/>
          <w:szCs w:val="21"/>
        </w:rPr>
        <w:t>年</w:t>
      </w:r>
      <w:r>
        <w:rPr>
          <w:rFonts w:hint="eastAsia" w:ascii="仿宋_GB2312" w:hAnsi="仿宋_GB2312" w:eastAsia="仿宋_GB2312" w:cs="仿宋_GB2312"/>
          <w:sz w:val="32"/>
          <w:szCs w:val="21"/>
          <w:u w:val="single"/>
        </w:rPr>
        <w:t xml:space="preserve">       </w:t>
      </w:r>
      <w:r>
        <w:rPr>
          <w:rFonts w:hint="eastAsia" w:ascii="仿宋_GB2312" w:hAnsi="仿宋_GB2312" w:eastAsia="仿宋_GB2312" w:cs="仿宋_GB2312"/>
          <w:sz w:val="32"/>
          <w:szCs w:val="21"/>
        </w:rPr>
        <w:t>月</w:t>
      </w:r>
      <w:r>
        <w:rPr>
          <w:rFonts w:hint="eastAsia" w:ascii="仿宋_GB2312" w:hAnsi="仿宋_GB2312" w:eastAsia="仿宋_GB2312" w:cs="仿宋_GB2312"/>
          <w:sz w:val="32"/>
          <w:szCs w:val="21"/>
          <w:u w:val="single"/>
        </w:rPr>
        <w:t xml:space="preserve">       </w:t>
      </w:r>
      <w:r>
        <w:rPr>
          <w:rFonts w:hint="eastAsia" w:ascii="仿宋_GB2312" w:hAnsi="仿宋_GB2312" w:eastAsia="仿宋_GB2312" w:cs="仿宋_GB2312"/>
          <w:sz w:val="32"/>
          <w:szCs w:val="21"/>
        </w:rPr>
        <w:t>日</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经营期限：</w:t>
      </w:r>
      <w:r>
        <w:rPr>
          <w:rFonts w:hint="eastAsia" w:ascii="仿宋_GB2312" w:hAnsi="仿宋_GB2312" w:eastAsia="仿宋_GB2312" w:cs="仿宋_GB2312"/>
          <w:sz w:val="32"/>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u w:val="single"/>
        </w:rPr>
      </w:pPr>
      <w:r>
        <w:rPr>
          <w:rFonts w:hint="eastAsia" w:ascii="仿宋_GB2312" w:hAnsi="仿宋_GB2312" w:eastAsia="仿宋_GB2312" w:cs="仿宋_GB2312"/>
          <w:sz w:val="32"/>
          <w:szCs w:val="21"/>
        </w:rPr>
        <w:t>姓名：</w:t>
      </w:r>
      <w:r>
        <w:rPr>
          <w:rFonts w:hint="eastAsia" w:ascii="仿宋_GB2312" w:hAnsi="仿宋_GB2312" w:eastAsia="仿宋_GB2312" w:cs="仿宋_GB2312"/>
          <w:sz w:val="32"/>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u w:val="single"/>
        </w:rPr>
      </w:pPr>
      <w:r>
        <w:rPr>
          <w:rFonts w:hint="eastAsia" w:ascii="仿宋_GB2312" w:hAnsi="仿宋_GB2312" w:eastAsia="仿宋_GB2312" w:cs="仿宋_GB2312"/>
          <w:sz w:val="32"/>
          <w:szCs w:val="21"/>
        </w:rPr>
        <w:t>性别：</w:t>
      </w:r>
      <w:r>
        <w:rPr>
          <w:rFonts w:hint="eastAsia" w:ascii="仿宋_GB2312" w:hAnsi="仿宋_GB2312" w:eastAsia="仿宋_GB2312" w:cs="仿宋_GB2312"/>
          <w:sz w:val="32"/>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u w:val="single"/>
        </w:rPr>
      </w:pPr>
      <w:r>
        <w:rPr>
          <w:rFonts w:hint="eastAsia" w:ascii="仿宋_GB2312" w:hAnsi="仿宋_GB2312" w:eastAsia="仿宋_GB2312" w:cs="仿宋_GB2312"/>
          <w:sz w:val="32"/>
          <w:szCs w:val="21"/>
        </w:rPr>
        <w:t>年龄：</w:t>
      </w:r>
      <w:r>
        <w:rPr>
          <w:rFonts w:hint="eastAsia" w:ascii="仿宋_GB2312" w:hAnsi="仿宋_GB2312" w:eastAsia="仿宋_GB2312" w:cs="仿宋_GB2312"/>
          <w:sz w:val="32"/>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职务：</w:t>
      </w:r>
      <w:r>
        <w:rPr>
          <w:rFonts w:hint="eastAsia" w:ascii="仿宋_GB2312" w:hAnsi="仿宋_GB2312" w:eastAsia="仿宋_GB2312" w:cs="仿宋_GB2312"/>
          <w:sz w:val="32"/>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系</w:t>
      </w:r>
      <w:r>
        <w:rPr>
          <w:rFonts w:hint="eastAsia" w:ascii="仿宋_GB2312" w:hAnsi="仿宋_GB2312" w:eastAsia="仿宋_GB2312" w:cs="仿宋_GB2312"/>
          <w:sz w:val="32"/>
          <w:szCs w:val="21"/>
          <w:u w:val="single"/>
        </w:rPr>
        <w:t xml:space="preserve">   （投标人名称）  </w:t>
      </w:r>
      <w:r>
        <w:rPr>
          <w:rFonts w:hint="eastAsia" w:ascii="仿宋_GB2312" w:hAnsi="仿宋_GB2312" w:eastAsia="仿宋_GB2312" w:cs="仿宋_GB2312"/>
          <w:sz w:val="32"/>
          <w:szCs w:val="21"/>
        </w:rPr>
        <w:t>的法定代表人。</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特此证明。</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bCs/>
          <w:sz w:val="32"/>
          <w:szCs w:val="21"/>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u w:val="single"/>
        </w:rPr>
      </w:pPr>
      <w:r>
        <w:rPr>
          <w:rFonts w:hint="eastAsia" w:ascii="仿宋_GB2312" w:hAnsi="仿宋_GB2312" w:eastAsia="仿宋_GB2312" w:cs="仿宋_GB2312"/>
          <w:sz w:val="32"/>
          <w:szCs w:val="21"/>
        </w:rPr>
        <w:t>投标人：</w:t>
      </w:r>
      <w:r>
        <w:rPr>
          <w:rFonts w:hint="eastAsia" w:ascii="仿宋_GB2312" w:hAnsi="仿宋_GB2312" w:eastAsia="仿宋_GB2312" w:cs="仿宋_GB2312"/>
          <w:sz w:val="32"/>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日期：</w:t>
      </w:r>
      <w:r>
        <w:rPr>
          <w:rFonts w:hint="eastAsia" w:ascii="仿宋_GB2312" w:hAnsi="仿宋_GB2312" w:eastAsia="仿宋_GB2312" w:cs="仿宋_GB2312"/>
          <w:sz w:val="32"/>
          <w:szCs w:val="21"/>
          <w:u w:val="single"/>
        </w:rPr>
        <w:t xml:space="preserve">        </w:t>
      </w:r>
      <w:r>
        <w:rPr>
          <w:rFonts w:hint="eastAsia" w:ascii="仿宋_GB2312" w:hAnsi="仿宋_GB2312" w:eastAsia="仿宋_GB2312" w:cs="仿宋_GB2312"/>
          <w:sz w:val="32"/>
          <w:szCs w:val="21"/>
        </w:rPr>
        <w:t>年</w:t>
      </w:r>
      <w:r>
        <w:rPr>
          <w:rFonts w:hint="eastAsia" w:ascii="仿宋_GB2312" w:hAnsi="仿宋_GB2312" w:eastAsia="仿宋_GB2312" w:cs="仿宋_GB2312"/>
          <w:sz w:val="32"/>
          <w:szCs w:val="21"/>
          <w:u w:val="single"/>
        </w:rPr>
        <w:t xml:space="preserve">       </w:t>
      </w:r>
      <w:r>
        <w:rPr>
          <w:rFonts w:hint="eastAsia" w:ascii="仿宋_GB2312" w:hAnsi="仿宋_GB2312" w:eastAsia="仿宋_GB2312" w:cs="仿宋_GB2312"/>
          <w:sz w:val="32"/>
          <w:szCs w:val="21"/>
        </w:rPr>
        <w:t>月</w:t>
      </w:r>
      <w:r>
        <w:rPr>
          <w:rFonts w:hint="eastAsia" w:ascii="仿宋_GB2312" w:hAnsi="仿宋_GB2312" w:eastAsia="仿宋_GB2312" w:cs="仿宋_GB2312"/>
          <w:sz w:val="32"/>
          <w:szCs w:val="21"/>
          <w:u w:val="single"/>
        </w:rPr>
        <w:t xml:space="preserve">       </w:t>
      </w:r>
      <w:r>
        <w:rPr>
          <w:rFonts w:hint="eastAsia" w:ascii="仿宋_GB2312" w:hAnsi="仿宋_GB2312" w:eastAsia="仿宋_GB2312" w:cs="仿宋_GB2312"/>
          <w:sz w:val="32"/>
          <w:szCs w:val="21"/>
        </w:rPr>
        <w:t>日</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sz w:val="18"/>
          <w:szCs w:val="18"/>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b/>
          <w:sz w:val="21"/>
          <w:szCs w:val="21"/>
        </w:rPr>
      </w:pPr>
      <w:r>
        <w:rPr>
          <w:rFonts w:hint="eastAsia" w:ascii="宋体" w:hAnsi="宋体"/>
          <w:b/>
          <w:sz w:val="21"/>
          <w:szCs w:val="21"/>
        </w:rPr>
        <w:t>注：</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sz w:val="21"/>
          <w:szCs w:val="21"/>
        </w:rPr>
      </w:pPr>
      <w:r>
        <w:rPr>
          <w:rFonts w:hint="eastAsia" w:ascii="宋体" w:hAnsi="宋体"/>
          <w:sz w:val="21"/>
          <w:szCs w:val="21"/>
        </w:rPr>
        <w:t>1、如为法定代表人参加本次投标活动时，则不需要填写“法定代表人授权委托书”；</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b/>
          <w:sz w:val="21"/>
          <w:szCs w:val="21"/>
        </w:rPr>
      </w:pPr>
      <w:r>
        <w:rPr>
          <w:rFonts w:hint="eastAsia" w:ascii="宋体" w:hAnsi="宋体"/>
          <w:sz w:val="21"/>
          <w:szCs w:val="21"/>
        </w:rPr>
        <w:t>2、后附法定代表人身份证复印件</w:t>
      </w:r>
      <w:r>
        <w:rPr>
          <w:rFonts w:hint="eastAsia" w:ascii="宋体" w:hAnsi="宋体"/>
          <w:spacing w:val="-8"/>
          <w:sz w:val="21"/>
          <w:szCs w:val="21"/>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sz w:val="21"/>
          <w:szCs w:val="21"/>
        </w:rPr>
      </w:pPr>
      <w:r>
        <w:rPr>
          <w:rFonts w:ascii="宋体" w:hAnsi="宋体"/>
          <w:spacing w:val="-8"/>
          <w:sz w:val="21"/>
          <w:szCs w:val="21"/>
        </w:rPr>
        <w:t>3</w:t>
      </w:r>
      <w:r>
        <w:rPr>
          <w:rFonts w:hint="eastAsia" w:ascii="宋体" w:hAnsi="宋体"/>
          <w:spacing w:val="-8"/>
          <w:sz w:val="21"/>
          <w:szCs w:val="21"/>
        </w:rPr>
        <w:t>、</w:t>
      </w:r>
      <w:r>
        <w:rPr>
          <w:rFonts w:hint="eastAsia" w:ascii="宋体" w:hAnsi="宋体"/>
          <w:sz w:val="21"/>
          <w:szCs w:val="21"/>
        </w:rPr>
        <w:t>格式仅供</w:t>
      </w:r>
      <w:r>
        <w:rPr>
          <w:rFonts w:ascii="宋体" w:hAnsi="宋体"/>
          <w:sz w:val="21"/>
          <w:szCs w:val="21"/>
        </w:rPr>
        <w:t>参考。</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left"/>
        <w:textAlignment w:val="auto"/>
        <w:rPr>
          <w:rFonts w:hint="eastAsia" w:ascii="宋体" w:hAnsi="宋体" w:eastAsia="宋体" w:cs="宋体"/>
          <w:sz w:val="32"/>
          <w:szCs w:val="32"/>
          <w:lang w:val="en-US"/>
        </w:rPr>
      </w:pPr>
    </w:p>
    <w:p>
      <w:pPr>
        <w:pStyle w:val="2"/>
        <w:keepNext w:val="0"/>
        <w:keepLines w:val="0"/>
        <w:pageBreakBefore w:val="0"/>
        <w:widowControl w:val="0"/>
        <w:kinsoku/>
        <w:wordWrap/>
        <w:overflowPunct/>
        <w:topLinePunct w:val="0"/>
        <w:bidi w:val="0"/>
        <w:spacing w:line="560" w:lineRule="exact"/>
        <w:textAlignment w:val="auto"/>
        <w:rPr>
          <w:rFonts w:hint="eastAsia" w:ascii="宋体" w:hAnsi="宋体" w:eastAsia="宋体" w:cs="宋体"/>
          <w:sz w:val="32"/>
          <w:szCs w:val="32"/>
          <w:lang w:val="en-US"/>
        </w:rPr>
      </w:pPr>
    </w:p>
    <w:p>
      <w:pPr>
        <w:keepNext w:val="0"/>
        <w:keepLines w:val="0"/>
        <w:pageBreakBefore w:val="0"/>
        <w:widowControl w:val="0"/>
        <w:kinsoku/>
        <w:wordWrap/>
        <w:overflowPunct/>
        <w:topLinePunct w:val="0"/>
        <w:bidi w:val="0"/>
        <w:spacing w:line="560" w:lineRule="exact"/>
        <w:textAlignment w:val="auto"/>
        <w:rPr>
          <w:rFonts w:hint="eastAsia" w:ascii="宋体" w:hAnsi="宋体" w:eastAsia="宋体" w:cs="宋体"/>
          <w:sz w:val="32"/>
          <w:szCs w:val="32"/>
          <w:lang w:val="en-US"/>
        </w:rPr>
      </w:pPr>
    </w:p>
    <w:p>
      <w:pPr>
        <w:pStyle w:val="2"/>
        <w:rPr>
          <w:rFonts w:hint="eastAsia"/>
          <w:lang w:val="en-US"/>
        </w:rPr>
      </w:pPr>
    </w:p>
    <w:p>
      <w:pPr>
        <w:keepNext w:val="0"/>
        <w:keepLines w:val="0"/>
        <w:widowControl w:val="0"/>
        <w:suppressLineNumbers w:val="0"/>
        <w:spacing w:before="0" w:beforeLines="0" w:beforeAutospacing="0" w:after="0" w:afterLines="0" w:afterAutospacing="0" w:line="560" w:lineRule="exact"/>
        <w:ind w:left="0" w:right="0"/>
        <w:jc w:val="center"/>
        <w:rPr>
          <w:rFonts w:hint="eastAsia" w:ascii="方正小标宋简体" w:hAnsi="方正小标宋简体" w:eastAsia="方正小标宋简体" w:cs="方正小标宋简体"/>
          <w:b w:val="0"/>
          <w:bCs/>
          <w:kern w:val="2"/>
          <w:sz w:val="44"/>
          <w:szCs w:val="44"/>
          <w:lang w:val="en-US" w:eastAsia="zh-CN" w:bidi="ar"/>
        </w:rPr>
      </w:pPr>
      <w:r>
        <w:rPr>
          <w:rFonts w:hint="eastAsia" w:ascii="方正小标宋简体" w:hAnsi="方正小标宋简体" w:eastAsia="方正小标宋简体" w:cs="方正小标宋简体"/>
          <w:b w:val="0"/>
          <w:bCs/>
          <w:kern w:val="2"/>
          <w:sz w:val="44"/>
          <w:szCs w:val="44"/>
          <w:lang w:val="en-US" w:eastAsia="zh-CN" w:bidi="ar"/>
        </w:rPr>
        <w:t>法人授权委托证明书</w:t>
      </w:r>
    </w:p>
    <w:p>
      <w:pPr>
        <w:keepNext w:val="0"/>
        <w:keepLines w:val="0"/>
        <w:widowControl w:val="0"/>
        <w:suppressLineNumbers w:val="0"/>
        <w:spacing w:before="0" w:beforeLines="0" w:beforeAutospacing="0" w:after="0" w:afterLines="0" w:afterAutospacing="0" w:line="560" w:lineRule="exact"/>
        <w:ind w:left="0" w:right="0"/>
        <w:jc w:val="center"/>
        <w:rPr>
          <w:rFonts w:hint="eastAsia" w:ascii="方正小标宋简体" w:hAnsi="方正小标宋简体" w:eastAsia="方正小标宋简体" w:cs="方正小标宋简体"/>
          <w:b w:val="0"/>
          <w:bCs/>
          <w:sz w:val="44"/>
          <w:szCs w:val="44"/>
          <w:lang w:val="en-US" w:bidi="ar"/>
        </w:rPr>
      </w:pPr>
    </w:p>
    <w:p>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60" w:lineRule="exact"/>
        <w:ind w:right="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致：</w:t>
      </w:r>
      <w:r>
        <w:rPr>
          <w:rFonts w:hint="eastAsia" w:ascii="仿宋_GB2312" w:hAnsi="仿宋_GB2312" w:eastAsia="仿宋_GB2312" w:cs="仿宋_GB2312"/>
          <w:kern w:val="2"/>
          <w:sz w:val="32"/>
          <w:szCs w:val="32"/>
          <w:lang w:val="en-US" w:eastAsia="zh-CN" w:bidi="ar"/>
        </w:rPr>
        <w:t>沈阳深港鹏城汽车发展有限公司</w:t>
      </w:r>
    </w:p>
    <w:p>
      <w:pPr>
        <w:keepNext w:val="0"/>
        <w:keepLines w:val="0"/>
        <w:pageBreakBefore w:val="0"/>
        <w:widowControl w:val="0"/>
        <w:kinsoku/>
        <w:wordWrap/>
        <w:overflowPunct/>
        <w:topLinePunct w:val="0"/>
        <w:autoSpaceDE w:val="0"/>
        <w:autoSpaceDN w:val="0"/>
        <w:bidi w:val="0"/>
        <w:adjustRightInd w:val="0"/>
        <w:snapToGrid w:val="0"/>
        <w:spacing w:beforeLines="0" w:afterLines="0" w:line="560" w:lineRule="exact"/>
        <w:ind w:firstLine="640" w:firstLineChars="200"/>
        <w:jc w:val="both"/>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本授权委托书宣告：</w:t>
      </w:r>
      <w:r>
        <w:rPr>
          <w:rFonts w:hint="eastAsia" w:ascii="仿宋_GB2312" w:hAnsi="仿宋_GB2312" w:eastAsia="仿宋_GB2312" w:cs="仿宋_GB2312"/>
          <w:sz w:val="32"/>
          <w:szCs w:val="21"/>
          <w:u w:val="single"/>
        </w:rPr>
        <w:t>（投标人全称）</w:t>
      </w:r>
      <w:r>
        <w:rPr>
          <w:rFonts w:hint="eastAsia" w:ascii="仿宋_GB2312" w:hAnsi="仿宋_GB2312" w:eastAsia="仿宋_GB2312" w:cs="仿宋_GB2312"/>
          <w:sz w:val="32"/>
          <w:szCs w:val="21"/>
        </w:rPr>
        <w:t>的</w:t>
      </w:r>
      <w:r>
        <w:rPr>
          <w:rFonts w:hint="eastAsia" w:ascii="仿宋_GB2312" w:hAnsi="仿宋_GB2312" w:eastAsia="仿宋_GB2312" w:cs="仿宋_GB2312"/>
          <w:sz w:val="32"/>
          <w:szCs w:val="21"/>
          <w:u w:val="single"/>
        </w:rPr>
        <w:t xml:space="preserve"> （职务）（姓名）</w:t>
      </w:r>
      <w:r>
        <w:rPr>
          <w:rFonts w:hint="eastAsia" w:ascii="仿宋_GB2312" w:hAnsi="仿宋_GB2312" w:eastAsia="仿宋_GB2312" w:cs="仿宋_GB2312"/>
          <w:sz w:val="32"/>
          <w:szCs w:val="21"/>
        </w:rPr>
        <w:t>以其法定代表人的身份，合法地代表本单位，授权</w:t>
      </w:r>
      <w:r>
        <w:rPr>
          <w:rFonts w:hint="eastAsia" w:ascii="仿宋_GB2312" w:hAnsi="仿宋_GB2312" w:eastAsia="仿宋_GB2312" w:cs="仿宋_GB2312"/>
          <w:sz w:val="32"/>
          <w:szCs w:val="21"/>
          <w:u w:val="single"/>
        </w:rPr>
        <w:t xml:space="preserve"> （投标人全称） </w:t>
      </w:r>
      <w:r>
        <w:rPr>
          <w:rFonts w:hint="eastAsia" w:ascii="仿宋_GB2312" w:hAnsi="仿宋_GB2312" w:eastAsia="仿宋_GB2312" w:cs="仿宋_GB2312"/>
          <w:sz w:val="32"/>
          <w:szCs w:val="21"/>
        </w:rPr>
        <w:t>的</w:t>
      </w:r>
      <w:r>
        <w:rPr>
          <w:rFonts w:hint="eastAsia" w:ascii="仿宋_GB2312" w:hAnsi="仿宋_GB2312" w:eastAsia="仿宋_GB2312" w:cs="仿宋_GB2312"/>
          <w:sz w:val="32"/>
          <w:szCs w:val="21"/>
          <w:u w:val="single"/>
        </w:rPr>
        <w:t>（职务）（姓名）</w:t>
      </w:r>
      <w:r>
        <w:rPr>
          <w:rFonts w:hint="eastAsia" w:ascii="仿宋_GB2312" w:hAnsi="仿宋_GB2312" w:eastAsia="仿宋_GB2312" w:cs="仿宋_GB2312"/>
          <w:sz w:val="32"/>
          <w:szCs w:val="21"/>
        </w:rPr>
        <w:t>为我单位授权代理人，该授权代理人有权在的投标活动中，以我单位的名义签署投标函和投标文件、与招标人协商、谈判、签订合同协议以及全权处理与此有关的一切事项，其法律后果由我单位承担。</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委托期限：</w:t>
      </w:r>
      <w:r>
        <w:rPr>
          <w:rFonts w:hint="eastAsia" w:ascii="仿宋_GB2312" w:hAnsi="仿宋_GB2312" w:eastAsia="仿宋_GB2312" w:cs="仿宋_GB2312"/>
          <w:sz w:val="32"/>
          <w:szCs w:val="21"/>
          <w:u w:val="single"/>
        </w:rPr>
        <w:t xml:space="preserve">                                                </w:t>
      </w:r>
      <w:r>
        <w:rPr>
          <w:rFonts w:hint="eastAsia" w:ascii="仿宋_GB2312" w:hAnsi="仿宋_GB2312" w:eastAsia="仿宋_GB2312" w:cs="仿宋_GB2312"/>
          <w:sz w:val="32"/>
          <w:szCs w:val="21"/>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授权代理人无转委托权，特此委托。</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u w:val="single"/>
        </w:rPr>
      </w:pPr>
      <w:r>
        <w:rPr>
          <w:rFonts w:hint="eastAsia" w:ascii="仿宋_GB2312" w:hAnsi="仿宋_GB2312" w:eastAsia="仿宋_GB2312" w:cs="仿宋_GB2312"/>
          <w:sz w:val="32"/>
          <w:szCs w:val="21"/>
        </w:rPr>
        <w:t>投标人：</w:t>
      </w:r>
      <w:r>
        <w:rPr>
          <w:rFonts w:hint="eastAsia" w:ascii="仿宋_GB2312" w:hAnsi="仿宋_GB2312" w:eastAsia="仿宋_GB2312" w:cs="仿宋_GB2312"/>
          <w:sz w:val="32"/>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u w:val="single"/>
        </w:rPr>
      </w:pPr>
      <w:r>
        <w:rPr>
          <w:rFonts w:hint="eastAsia" w:ascii="仿宋_GB2312" w:hAnsi="仿宋_GB2312" w:eastAsia="仿宋_GB2312" w:cs="仿宋_GB2312"/>
          <w:sz w:val="32"/>
          <w:szCs w:val="21"/>
        </w:rPr>
        <w:t>法定代表人：</w:t>
      </w:r>
      <w:r>
        <w:rPr>
          <w:rFonts w:hint="eastAsia" w:ascii="仿宋_GB2312" w:hAnsi="仿宋_GB2312" w:eastAsia="仿宋_GB2312" w:cs="仿宋_GB2312"/>
          <w:sz w:val="32"/>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日期：</w:t>
      </w:r>
      <w:r>
        <w:rPr>
          <w:rFonts w:hint="eastAsia" w:ascii="仿宋_GB2312" w:hAnsi="仿宋_GB2312" w:eastAsia="仿宋_GB2312" w:cs="仿宋_GB2312"/>
          <w:sz w:val="32"/>
          <w:szCs w:val="21"/>
          <w:u w:val="single"/>
        </w:rPr>
        <w:t xml:space="preserve">       </w:t>
      </w:r>
      <w:r>
        <w:rPr>
          <w:rFonts w:hint="eastAsia" w:ascii="仿宋_GB2312" w:hAnsi="仿宋_GB2312" w:eastAsia="仿宋_GB2312" w:cs="仿宋_GB2312"/>
          <w:sz w:val="32"/>
          <w:szCs w:val="21"/>
        </w:rPr>
        <w:t>年</w:t>
      </w:r>
      <w:r>
        <w:rPr>
          <w:rFonts w:hint="eastAsia" w:ascii="仿宋_GB2312" w:hAnsi="仿宋_GB2312" w:eastAsia="仿宋_GB2312" w:cs="仿宋_GB2312"/>
          <w:sz w:val="32"/>
          <w:szCs w:val="21"/>
          <w:u w:val="single"/>
        </w:rPr>
        <w:t xml:space="preserve">        </w:t>
      </w:r>
      <w:r>
        <w:rPr>
          <w:rFonts w:hint="eastAsia" w:ascii="仿宋_GB2312" w:hAnsi="仿宋_GB2312" w:eastAsia="仿宋_GB2312" w:cs="仿宋_GB2312"/>
          <w:sz w:val="32"/>
          <w:szCs w:val="21"/>
        </w:rPr>
        <w:t>月</w:t>
      </w:r>
      <w:r>
        <w:rPr>
          <w:rFonts w:hint="eastAsia" w:ascii="仿宋_GB2312" w:hAnsi="仿宋_GB2312" w:eastAsia="仿宋_GB2312" w:cs="仿宋_GB2312"/>
          <w:sz w:val="32"/>
          <w:szCs w:val="21"/>
          <w:u w:val="single"/>
        </w:rPr>
        <w:t xml:space="preserve">      </w:t>
      </w:r>
      <w:r>
        <w:rPr>
          <w:rFonts w:hint="eastAsia" w:ascii="仿宋_GB2312" w:hAnsi="仿宋_GB2312" w:eastAsia="仿宋_GB2312" w:cs="仿宋_GB2312"/>
          <w:sz w:val="32"/>
          <w:szCs w:val="21"/>
        </w:rPr>
        <w:t>日</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Cs w:val="21"/>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宋体" w:hAnsi="宋体" w:eastAsia="宋体" w:cs="Times New Roman"/>
          <w:sz w:val="21"/>
          <w:szCs w:val="21"/>
        </w:rPr>
      </w:pPr>
      <w:r>
        <w:rPr>
          <w:rFonts w:hint="eastAsia" w:ascii="宋体" w:hAnsi="宋体" w:eastAsia="宋体" w:cs="Times New Roman"/>
          <w:b/>
          <w:bCs/>
          <w:sz w:val="21"/>
          <w:szCs w:val="21"/>
        </w:rPr>
        <w:t>注：</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宋体" w:hAnsi="宋体" w:eastAsia="宋体" w:cs="Times New Roman"/>
          <w:sz w:val="21"/>
          <w:szCs w:val="21"/>
        </w:rPr>
      </w:pPr>
      <w:r>
        <w:rPr>
          <w:rFonts w:hint="eastAsia" w:ascii="宋体" w:hAnsi="宋体" w:eastAsia="宋体" w:cs="Times New Roman"/>
          <w:sz w:val="21"/>
          <w:szCs w:val="21"/>
        </w:rPr>
        <w:t>1、如为法定代表人参加本次投标活动时，则不需要填写“法定代表人授权委托书”；</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宋体" w:hAnsi="宋体" w:eastAsia="宋体" w:cs="Times New Roman"/>
          <w:sz w:val="21"/>
          <w:szCs w:val="21"/>
        </w:rPr>
      </w:pPr>
      <w:r>
        <w:rPr>
          <w:rFonts w:hint="eastAsia" w:ascii="宋体" w:hAnsi="宋体" w:eastAsia="宋体" w:cs="Times New Roman"/>
          <w:sz w:val="21"/>
          <w:szCs w:val="21"/>
        </w:rPr>
        <w:t>2、后附授权代理人身份证复印件；</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宋体" w:hAnsi="宋体" w:eastAsia="宋体" w:cs="Times New Roman"/>
          <w:sz w:val="21"/>
          <w:szCs w:val="21"/>
        </w:rPr>
      </w:pPr>
      <w:r>
        <w:rPr>
          <w:rFonts w:hint="eastAsia" w:ascii="宋体" w:hAnsi="宋体" w:eastAsia="宋体" w:cs="Times New Roman"/>
          <w:sz w:val="21"/>
          <w:szCs w:val="21"/>
        </w:rPr>
        <w:t>3、格式仅供参考。</w:t>
      </w:r>
    </w:p>
    <w:p>
      <w:pPr>
        <w:pStyle w:val="2"/>
        <w:rPr>
          <w:rFonts w:hint="eastAsia" w:ascii="仿宋_GB2312" w:hAnsi="仿宋_GB2312" w:eastAsia="仿宋_GB2312" w:cs="仿宋_GB2312"/>
          <w:sz w:val="21"/>
          <w:szCs w:val="21"/>
        </w:rPr>
      </w:pPr>
    </w:p>
    <w:p>
      <w:pPr>
        <w:rPr>
          <w:rFonts w:hint="eastAsia" w:eastAsia="宋体"/>
          <w:lang w:eastAsia="zh-CN"/>
        </w:rPr>
      </w:pPr>
    </w:p>
    <w:p>
      <w:pPr>
        <w:pStyle w:val="2"/>
        <w:rPr>
          <w:rFonts w:hint="eastAsia"/>
          <w:lang w:eastAsia="zh-CN"/>
        </w:rPr>
      </w:pPr>
    </w:p>
    <w:p>
      <w:pPr>
        <w:keepNext w:val="0"/>
        <w:keepLines w:val="0"/>
        <w:widowControl/>
        <w:suppressLineNumbers w:val="0"/>
        <w:spacing w:before="0" w:beforeAutospacing="0" w:after="0" w:afterAutospacing="0"/>
        <w:ind w:left="0" w:right="0"/>
        <w:jc w:val="left"/>
        <w:rPr>
          <w:rFonts w:hint="eastAsia" w:ascii="方正小标宋简体" w:hAnsi="方正小标宋简体" w:eastAsia="方正小标宋简体" w:cs="方正小标宋简体"/>
          <w:b/>
          <w:bCs w:val="0"/>
          <w:kern w:val="2"/>
          <w:sz w:val="44"/>
          <w:szCs w:val="44"/>
          <w:lang w:val="en-US" w:eastAsia="zh-CN" w:bidi="ar"/>
        </w:rPr>
      </w:pPr>
      <w:r>
        <w:rPr>
          <w:rFonts w:hint="eastAsia" w:ascii="方正小标宋简体" w:hAnsi="方正小标宋简体" w:eastAsia="方正小标宋简体" w:cs="方正小标宋简体"/>
          <w:b/>
          <w:bCs w:val="0"/>
          <w:kern w:val="2"/>
          <w:sz w:val="44"/>
          <w:szCs w:val="44"/>
          <w:lang w:val="en-US" w:eastAsia="zh-CN" w:bidi="ar"/>
        </w:rPr>
        <w:br w:type="page"/>
      </w:r>
    </w:p>
    <w:p>
      <w:pPr>
        <w:keepNext w:val="0"/>
        <w:keepLines w:val="0"/>
        <w:widowControl w:val="0"/>
        <w:suppressLineNumbers w:val="0"/>
        <w:spacing w:before="0" w:beforeAutospacing="0" w:after="50" w:afterAutospacing="0" w:line="560" w:lineRule="exact"/>
        <w:ind w:left="0" w:right="0"/>
        <w:jc w:val="center"/>
        <w:rPr>
          <w:rFonts w:hint="eastAsia" w:ascii="方正小标宋简体" w:hAnsi="方正小标宋简体" w:eastAsia="方正小标宋简体" w:cs="方正小标宋简体"/>
          <w:b w:val="0"/>
          <w:bCs/>
          <w:kern w:val="2"/>
          <w:sz w:val="44"/>
          <w:szCs w:val="44"/>
          <w:lang w:val="en-US" w:eastAsia="zh-CN" w:bidi="ar"/>
        </w:rPr>
      </w:pPr>
      <w:r>
        <w:rPr>
          <w:rFonts w:hint="eastAsia" w:ascii="方正小标宋简体" w:hAnsi="方正小标宋简体" w:eastAsia="方正小标宋简体" w:cs="方正小标宋简体"/>
          <w:b w:val="0"/>
          <w:bCs/>
          <w:kern w:val="2"/>
          <w:sz w:val="44"/>
          <w:szCs w:val="44"/>
          <w:lang w:val="en-US" w:eastAsia="zh-CN" w:bidi="ar"/>
        </w:rPr>
        <w:t>投标人股东关系构成表</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4"/>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noWrap w:val="0"/>
            <w:vAlign w:val="center"/>
          </w:tcPr>
          <w:p>
            <w:pPr>
              <w:widowControl w:val="0"/>
              <w:autoSpaceDE w:val="0"/>
              <w:autoSpaceDN w:val="0"/>
              <w:adjustRightInd w:val="0"/>
              <w:snapToGrid w:val="0"/>
              <w:ind w:firstLine="0" w:firstLineChars="0"/>
              <w:jc w:val="center"/>
              <w:rPr>
                <w:rFonts w:ascii="宋体" w:hAnsi="宋体"/>
                <w:b/>
                <w:bCs/>
                <w:sz w:val="21"/>
                <w:szCs w:val="15"/>
              </w:rPr>
            </w:pPr>
            <w:r>
              <w:rPr>
                <w:rFonts w:hint="eastAsia" w:ascii="宋体" w:hAnsi="宋体"/>
                <w:b/>
                <w:bCs/>
                <w:sz w:val="21"/>
                <w:szCs w:val="15"/>
              </w:rPr>
              <w:t>投标人名称</w:t>
            </w:r>
          </w:p>
        </w:tc>
        <w:tc>
          <w:tcPr>
            <w:tcW w:w="6315" w:type="dxa"/>
            <w:tcBorders>
              <w:top w:val="single" w:color="000000" w:sz="4" w:space="0"/>
              <w:left w:val="single" w:color="000000" w:sz="4" w:space="0"/>
              <w:bottom w:val="single" w:color="000000" w:sz="4" w:space="0"/>
              <w:right w:val="single" w:color="000000" w:sz="4" w:space="0"/>
            </w:tcBorders>
            <w:noWrap w:val="0"/>
            <w:vAlign w:val="center"/>
          </w:tcPr>
          <w:p>
            <w:pPr>
              <w:widowControl w:val="0"/>
              <w:autoSpaceDE w:val="0"/>
              <w:autoSpaceDN w:val="0"/>
              <w:adjustRightInd w:val="0"/>
              <w:snapToGrid w:val="0"/>
              <w:ind w:firstLine="0" w:firstLineChars="0"/>
              <w:jc w:val="left"/>
              <w:rPr>
                <w:rFonts w:ascii="宋体" w:hAnsi="宋体" w:cs="Segoe UI Symbol"/>
                <w:kern w:val="0"/>
                <w:sz w:val="21"/>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noWrap w:val="0"/>
            <w:vAlign w:val="center"/>
          </w:tcPr>
          <w:p>
            <w:pPr>
              <w:widowControl w:val="0"/>
              <w:autoSpaceDE w:val="0"/>
              <w:autoSpaceDN w:val="0"/>
              <w:adjustRightInd w:val="0"/>
              <w:snapToGrid w:val="0"/>
              <w:ind w:firstLine="0" w:firstLineChars="0"/>
              <w:jc w:val="center"/>
              <w:rPr>
                <w:rFonts w:ascii="宋体" w:hAnsi="宋体"/>
                <w:b/>
                <w:bCs/>
                <w:sz w:val="21"/>
                <w:szCs w:val="15"/>
              </w:rPr>
            </w:pPr>
            <w:r>
              <w:rPr>
                <w:rFonts w:hint="eastAsia" w:ascii="宋体" w:hAnsi="宋体"/>
                <w:b/>
                <w:bCs/>
                <w:sz w:val="21"/>
                <w:szCs w:val="15"/>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noWrap w:val="0"/>
            <w:vAlign w:val="center"/>
          </w:tcPr>
          <w:p>
            <w:pPr>
              <w:widowControl w:val="0"/>
              <w:autoSpaceDE w:val="0"/>
              <w:autoSpaceDN w:val="0"/>
              <w:adjustRightInd w:val="0"/>
              <w:snapToGrid w:val="0"/>
              <w:ind w:firstLine="0" w:firstLineChars="0"/>
              <w:jc w:val="left"/>
              <w:rPr>
                <w:rFonts w:ascii="宋体" w:hAnsi="宋体" w:cs="Segoe UI Symbol"/>
                <w:kern w:val="0"/>
                <w:sz w:val="21"/>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noWrap w:val="0"/>
            <w:vAlign w:val="center"/>
          </w:tcPr>
          <w:p>
            <w:pPr>
              <w:widowControl w:val="0"/>
              <w:autoSpaceDE w:val="0"/>
              <w:autoSpaceDN w:val="0"/>
              <w:adjustRightInd w:val="0"/>
              <w:snapToGrid w:val="0"/>
              <w:ind w:firstLine="0" w:firstLineChars="0"/>
              <w:jc w:val="center"/>
              <w:rPr>
                <w:rFonts w:ascii="宋体" w:hAnsi="宋体"/>
                <w:b/>
                <w:bCs/>
                <w:sz w:val="21"/>
                <w:szCs w:val="15"/>
              </w:rPr>
            </w:pPr>
            <w:r>
              <w:rPr>
                <w:rFonts w:hint="eastAsia" w:ascii="宋体" w:hAnsi="宋体"/>
                <w:b/>
                <w:bCs/>
                <w:sz w:val="21"/>
                <w:szCs w:val="15"/>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noWrap w:val="0"/>
            <w:vAlign w:val="center"/>
          </w:tcPr>
          <w:p>
            <w:pPr>
              <w:widowControl w:val="0"/>
              <w:autoSpaceDE w:val="0"/>
              <w:autoSpaceDN w:val="0"/>
              <w:adjustRightInd w:val="0"/>
              <w:snapToGrid w:val="0"/>
              <w:ind w:firstLine="0" w:firstLineChars="0"/>
              <w:jc w:val="left"/>
              <w:rPr>
                <w:rFonts w:ascii="宋体" w:hAnsi="宋体" w:cs="Segoe UI Symbol"/>
                <w:kern w:val="0"/>
                <w:sz w:val="21"/>
                <w:szCs w:val="15"/>
                <w:u w:val="single"/>
              </w:rPr>
            </w:pPr>
            <w:r>
              <w:rPr>
                <w:rFonts w:hint="eastAsia" w:ascii="宋体" w:hAnsi="宋体" w:cs="Segoe UI Symbol"/>
                <w:kern w:val="0"/>
                <w:sz w:val="21"/>
                <w:szCs w:val="15"/>
              </w:rPr>
              <w:t>□是，其控股股东为：</w:t>
            </w:r>
            <w:r>
              <w:rPr>
                <w:rFonts w:hint="eastAsia" w:ascii="宋体" w:hAnsi="宋体" w:cs="Segoe UI Symbol"/>
                <w:kern w:val="0"/>
                <w:sz w:val="21"/>
                <w:szCs w:val="15"/>
                <w:u w:val="single"/>
              </w:rPr>
              <w:t xml:space="preserve">              </w:t>
            </w:r>
            <w:r>
              <w:rPr>
                <w:rFonts w:hint="eastAsia" w:ascii="宋体" w:hAnsi="宋体" w:cs="Segoe UI Symbol"/>
                <w:kern w:val="0"/>
                <w:sz w:val="21"/>
                <w:szCs w:val="15"/>
              </w:rPr>
              <w:t>，股份占比：</w:t>
            </w:r>
            <w:r>
              <w:rPr>
                <w:rFonts w:hint="eastAsia" w:ascii="宋体" w:hAnsi="宋体" w:cs="Segoe UI Symbol"/>
                <w:kern w:val="0"/>
                <w:sz w:val="21"/>
                <w:szCs w:val="15"/>
                <w:u w:val="single"/>
              </w:rPr>
              <w:t xml:space="preserve">           </w:t>
            </w:r>
            <w:r>
              <w:rPr>
                <w:rFonts w:hint="eastAsia" w:ascii="宋体" w:hAnsi="宋体" w:cs="Segoe UI Symbol"/>
                <w:kern w:val="0"/>
                <w:sz w:val="21"/>
                <w:szCs w:val="15"/>
              </w:rPr>
              <w:t>；</w:t>
            </w:r>
          </w:p>
          <w:p>
            <w:pPr>
              <w:widowControl w:val="0"/>
              <w:autoSpaceDE w:val="0"/>
              <w:autoSpaceDN w:val="0"/>
              <w:adjustRightInd w:val="0"/>
              <w:snapToGrid w:val="0"/>
              <w:ind w:firstLine="0" w:firstLineChars="0"/>
              <w:jc w:val="left"/>
              <w:rPr>
                <w:rFonts w:ascii="宋体" w:hAnsi="宋体" w:cs="Segoe UI Symbol"/>
                <w:kern w:val="0"/>
                <w:sz w:val="21"/>
                <w:szCs w:val="15"/>
              </w:rPr>
            </w:pPr>
            <w:r>
              <w:rPr>
                <w:rFonts w:hint="eastAsia" w:ascii="宋体" w:hAnsi="宋体" w:cs="Segoe UI Symbol"/>
                <w:kern w:val="0"/>
                <w:sz w:val="21"/>
                <w:szCs w:val="15"/>
              </w:rPr>
              <w:t>其他主要股东及其股份占比：</w:t>
            </w:r>
            <w:r>
              <w:rPr>
                <w:rFonts w:hint="eastAsia" w:ascii="宋体" w:hAnsi="宋体" w:cs="Segoe UI Symbol"/>
                <w:kern w:val="0"/>
                <w:sz w:val="21"/>
                <w:szCs w:val="15"/>
                <w:u w:val="single"/>
              </w:rPr>
              <w:t xml:space="preserve">                               </w:t>
            </w:r>
            <w:r>
              <w:rPr>
                <w:rFonts w:hint="eastAsia" w:ascii="宋体" w:hAnsi="宋体" w:cs="Segoe UI Symbol"/>
                <w:kern w:val="0"/>
                <w:sz w:val="21"/>
                <w:szCs w:val="15"/>
              </w:rPr>
              <w:t>。</w:t>
            </w:r>
          </w:p>
          <w:p>
            <w:pPr>
              <w:widowControl w:val="0"/>
              <w:autoSpaceDE w:val="0"/>
              <w:autoSpaceDN w:val="0"/>
              <w:adjustRightInd w:val="0"/>
              <w:snapToGrid w:val="0"/>
              <w:ind w:firstLine="0" w:firstLineChars="0"/>
              <w:jc w:val="left"/>
              <w:rPr>
                <w:rFonts w:ascii="宋体" w:hAnsi="宋体"/>
                <w:b/>
                <w:bCs/>
                <w:sz w:val="21"/>
                <w:szCs w:val="15"/>
              </w:rPr>
            </w:pPr>
            <w:r>
              <w:rPr>
                <w:rFonts w:hint="eastAsia" w:ascii="宋体" w:hAnsi="宋体" w:cs="Segoe UI Symbol"/>
                <w:kern w:val="0"/>
                <w:sz w:val="21"/>
                <w:szCs w:val="15"/>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noWrap w:val="0"/>
            <w:vAlign w:val="center"/>
          </w:tcPr>
          <w:p>
            <w:pPr>
              <w:widowControl w:val="0"/>
              <w:autoSpaceDE w:val="0"/>
              <w:autoSpaceDN w:val="0"/>
              <w:adjustRightInd w:val="0"/>
              <w:snapToGrid w:val="0"/>
              <w:ind w:firstLine="0" w:firstLineChars="0"/>
              <w:jc w:val="center"/>
              <w:rPr>
                <w:rFonts w:ascii="宋体" w:hAnsi="宋体"/>
                <w:b/>
                <w:bCs/>
                <w:sz w:val="21"/>
                <w:szCs w:val="15"/>
              </w:rPr>
            </w:pPr>
            <w:r>
              <w:rPr>
                <w:rFonts w:hint="eastAsia" w:ascii="宋体" w:hAnsi="宋体"/>
                <w:b/>
                <w:bCs/>
                <w:sz w:val="21"/>
                <w:szCs w:val="15"/>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noWrap w:val="0"/>
            <w:vAlign w:val="center"/>
          </w:tcPr>
          <w:p>
            <w:pPr>
              <w:widowControl w:val="0"/>
              <w:autoSpaceDE w:val="0"/>
              <w:autoSpaceDN w:val="0"/>
              <w:adjustRightInd w:val="0"/>
              <w:snapToGrid w:val="0"/>
              <w:ind w:firstLine="0" w:firstLineChars="0"/>
              <w:jc w:val="left"/>
              <w:rPr>
                <w:rFonts w:ascii="宋体" w:hAnsi="宋体" w:cs="Segoe UI Symbol"/>
                <w:kern w:val="0"/>
                <w:sz w:val="21"/>
                <w:szCs w:val="15"/>
                <w:u w:val="single"/>
              </w:rPr>
            </w:pPr>
            <w:r>
              <w:rPr>
                <w:rFonts w:hint="eastAsia" w:ascii="宋体" w:hAnsi="宋体" w:cs="Segoe UI Symbol"/>
                <w:kern w:val="0"/>
                <w:sz w:val="21"/>
                <w:szCs w:val="15"/>
              </w:rPr>
              <w:t>□是，该单位为：</w:t>
            </w:r>
            <w:r>
              <w:rPr>
                <w:rFonts w:hint="eastAsia" w:ascii="宋体" w:hAnsi="宋体" w:cs="Segoe UI Symbol"/>
                <w:kern w:val="0"/>
                <w:sz w:val="21"/>
                <w:szCs w:val="15"/>
                <w:u w:val="single"/>
              </w:rPr>
              <w:t xml:space="preserve">                                          </w:t>
            </w:r>
          </w:p>
          <w:p>
            <w:pPr>
              <w:widowControl w:val="0"/>
              <w:autoSpaceDE w:val="0"/>
              <w:autoSpaceDN w:val="0"/>
              <w:adjustRightInd w:val="0"/>
              <w:snapToGrid w:val="0"/>
              <w:ind w:firstLine="0" w:firstLineChars="0"/>
              <w:jc w:val="left"/>
              <w:rPr>
                <w:rFonts w:ascii="宋体" w:hAnsi="宋体"/>
                <w:b/>
                <w:bCs/>
                <w:sz w:val="21"/>
                <w:szCs w:val="15"/>
              </w:rPr>
            </w:pPr>
            <w:r>
              <w:rPr>
                <w:rFonts w:hint="eastAsia" w:ascii="宋体" w:hAnsi="宋体" w:cs="Segoe UI Symbol"/>
                <w:kern w:val="0"/>
                <w:sz w:val="21"/>
                <w:szCs w:val="15"/>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noWrap w:val="0"/>
            <w:vAlign w:val="center"/>
          </w:tcPr>
          <w:p>
            <w:pPr>
              <w:widowControl w:val="0"/>
              <w:autoSpaceDE w:val="0"/>
              <w:autoSpaceDN w:val="0"/>
              <w:adjustRightInd w:val="0"/>
              <w:snapToGrid w:val="0"/>
              <w:ind w:firstLine="0" w:firstLineChars="0"/>
              <w:jc w:val="center"/>
              <w:rPr>
                <w:rFonts w:ascii="宋体" w:hAnsi="宋体"/>
                <w:b/>
                <w:bCs/>
                <w:sz w:val="21"/>
                <w:szCs w:val="15"/>
              </w:rPr>
            </w:pPr>
            <w:r>
              <w:rPr>
                <w:rFonts w:hint="eastAsia" w:ascii="宋体" w:hAnsi="宋体"/>
                <w:b/>
                <w:bCs/>
                <w:sz w:val="21"/>
                <w:szCs w:val="15"/>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noWrap w:val="0"/>
            <w:vAlign w:val="center"/>
          </w:tcPr>
          <w:p>
            <w:pPr>
              <w:widowControl w:val="0"/>
              <w:autoSpaceDE w:val="0"/>
              <w:autoSpaceDN w:val="0"/>
              <w:adjustRightInd w:val="0"/>
              <w:snapToGrid w:val="0"/>
              <w:ind w:firstLine="0" w:firstLineChars="0"/>
              <w:jc w:val="left"/>
              <w:rPr>
                <w:rFonts w:ascii="宋体" w:hAnsi="宋体" w:cs="Segoe UI Symbol"/>
                <w:kern w:val="0"/>
                <w:sz w:val="21"/>
                <w:szCs w:val="15"/>
                <w:u w:val="single"/>
              </w:rPr>
            </w:pPr>
            <w:r>
              <w:rPr>
                <w:rFonts w:hint="eastAsia" w:ascii="宋体" w:hAnsi="宋体" w:cs="Segoe UI Symbol"/>
                <w:kern w:val="0"/>
                <w:sz w:val="21"/>
                <w:szCs w:val="15"/>
              </w:rPr>
              <w:t>□是，与招标人的关系为：</w:t>
            </w:r>
            <w:r>
              <w:rPr>
                <w:rFonts w:hint="eastAsia" w:ascii="宋体" w:hAnsi="宋体" w:cs="Segoe UI Symbol"/>
                <w:kern w:val="0"/>
                <w:sz w:val="21"/>
                <w:szCs w:val="15"/>
                <w:u w:val="single"/>
              </w:rPr>
              <w:t xml:space="preserve">                                   </w:t>
            </w:r>
          </w:p>
          <w:p>
            <w:pPr>
              <w:widowControl w:val="0"/>
              <w:autoSpaceDE w:val="0"/>
              <w:autoSpaceDN w:val="0"/>
              <w:adjustRightInd w:val="0"/>
              <w:snapToGrid w:val="0"/>
              <w:ind w:firstLine="0" w:firstLineChars="0"/>
              <w:jc w:val="left"/>
              <w:rPr>
                <w:rFonts w:ascii="宋体" w:hAnsi="宋体" w:cs="Segoe UI Symbol"/>
                <w:kern w:val="0"/>
                <w:sz w:val="21"/>
                <w:szCs w:val="15"/>
              </w:rPr>
            </w:pPr>
            <w:r>
              <w:rPr>
                <w:rFonts w:hint="eastAsia" w:ascii="宋体" w:hAnsi="宋体" w:cs="Segoe UI Symbol"/>
                <w:kern w:val="0"/>
                <w:sz w:val="21"/>
                <w:szCs w:val="15"/>
              </w:rPr>
              <w:t>□否</w:t>
            </w:r>
          </w:p>
        </w:tc>
      </w:tr>
    </w:tbl>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b/>
          <w:bCs/>
          <w:sz w:val="21"/>
          <w:szCs w:val="21"/>
        </w:rPr>
      </w:pPr>
      <w:r>
        <w:rPr>
          <w:rFonts w:hint="eastAsia" w:ascii="宋体" w:hAnsi="宋体"/>
          <w:b/>
          <w:bCs/>
          <w:sz w:val="21"/>
          <w:szCs w:val="21"/>
        </w:rPr>
        <w:t>注：</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bCs/>
          <w:sz w:val="21"/>
          <w:szCs w:val="21"/>
        </w:rPr>
      </w:pPr>
      <w:r>
        <w:rPr>
          <w:rFonts w:hint="eastAsia" w:ascii="宋体" w:hAnsi="宋体"/>
          <w:bCs/>
          <w:sz w:val="21"/>
          <w:szCs w:val="21"/>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bCs/>
          <w:sz w:val="21"/>
          <w:szCs w:val="21"/>
        </w:rPr>
      </w:pPr>
      <w:r>
        <w:rPr>
          <w:rFonts w:hint="eastAsia" w:ascii="宋体" w:hAnsi="宋体"/>
          <w:bCs/>
          <w:sz w:val="21"/>
          <w:szCs w:val="21"/>
        </w:rPr>
        <w:t>2、此表格必须填写，否则将视为未实质性响应招标文件；</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bCs/>
          <w:sz w:val="21"/>
          <w:szCs w:val="21"/>
        </w:rPr>
      </w:pPr>
      <w:r>
        <w:rPr>
          <w:rFonts w:hint="eastAsia" w:ascii="宋体" w:hAnsi="宋体"/>
          <w:bCs/>
          <w:sz w:val="21"/>
          <w:szCs w:val="21"/>
        </w:rPr>
        <w:t>3、投标人需如实填写上述信息，如查实上述信息与实际不符，视为提供虚假证明材料骗取中标，投标人应承担相应法律后果。</w:t>
      </w:r>
    </w:p>
    <w:p>
      <w:pPr>
        <w:spacing w:line="600" w:lineRule="exact"/>
        <w:ind w:right="-397" w:rightChars="-124"/>
        <w:jc w:val="both"/>
        <w:rPr>
          <w:rFonts w:hint="eastAsia" w:ascii="楷体_GB2312" w:eastAsia="楷体_GB2312"/>
          <w:b/>
          <w:bCs/>
          <w:sz w:val="44"/>
          <w:szCs w:val="44"/>
          <w:lang w:eastAsia="zh-CN"/>
        </w:rPr>
      </w:pPr>
    </w:p>
    <w:p>
      <w:pP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br w:type="page"/>
      </w:r>
    </w:p>
    <w:p>
      <w:pPr>
        <w:spacing w:line="600" w:lineRule="exact"/>
        <w:ind w:right="-397" w:rightChars="-124"/>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投标报价表</w:t>
      </w:r>
    </w:p>
    <w:p>
      <w:pPr>
        <w:keepNext w:val="0"/>
        <w:keepLines w:val="0"/>
        <w:pageBreakBefore w:val="0"/>
        <w:widowControl w:val="0"/>
        <w:numPr>
          <w:ilvl w:val="0"/>
          <w:numId w:val="3"/>
        </w:numPr>
        <w:suppressAutoHyphens/>
        <w:kinsoku/>
        <w:wordWrap/>
        <w:overflowPunct/>
        <w:topLinePunct w:val="0"/>
        <w:autoSpaceDE/>
        <w:autoSpaceDN/>
        <w:bidi w:val="0"/>
        <w:adjustRightInd w:val="0"/>
        <w:spacing w:line="560" w:lineRule="exact"/>
        <w:ind w:firstLine="640" w:firstLineChars="200"/>
        <w:jc w:val="left"/>
        <w:textAlignment w:val="baseline"/>
        <w:rPr>
          <w:rFonts w:hint="eastAsia" w:ascii="仿宋_GB2312" w:hAnsi="宋体" w:eastAsia="仿宋_GB2312"/>
          <w:sz w:val="32"/>
          <w:szCs w:val="32"/>
        </w:rPr>
      </w:pPr>
      <w:r>
        <w:rPr>
          <w:rFonts w:hint="eastAsia" w:ascii="仿宋_GB2312" w:hAnsi="宋体" w:eastAsia="仿宋_GB2312"/>
          <w:sz w:val="32"/>
          <w:szCs w:val="32"/>
        </w:rPr>
        <w:t>报价明细表</w:t>
      </w:r>
    </w:p>
    <w:tbl>
      <w:tblPr>
        <w:tblStyle w:val="9"/>
        <w:tblW w:w="897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4"/>
        <w:gridCol w:w="2634"/>
        <w:gridCol w:w="1300"/>
        <w:gridCol w:w="1625"/>
        <w:gridCol w:w="700"/>
        <w:gridCol w:w="1025"/>
        <w:gridCol w:w="10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4"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商品名称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单位</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含税控制单价</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含税投标单价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仿宋_GB2312" w:hAnsi="宋体" w:eastAsia="仿宋_GB2312" w:cs="仿宋_GB2312"/>
                <w:i w:val="0"/>
                <w:iCs w:val="0"/>
                <w:color w:val="000000"/>
                <w:kern w:val="0"/>
                <w:sz w:val="24"/>
                <w:szCs w:val="24"/>
                <w:u w:val="none"/>
                <w:lang w:val="en-US" w:eastAsia="zh-CN" w:bidi="ar"/>
              </w:rPr>
              <w:t>矿泉水</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仿宋_GB2312" w:hAnsi="宋体" w:eastAsia="仿宋_GB2312" w:cs="仿宋_GB2312"/>
                <w:i w:val="0"/>
                <w:iCs w:val="0"/>
                <w:color w:val="000000"/>
                <w:kern w:val="0"/>
                <w:sz w:val="24"/>
                <w:szCs w:val="24"/>
                <w:u w:val="none"/>
                <w:lang w:val="en-US" w:eastAsia="zh-CN" w:bidi="ar"/>
              </w:rPr>
              <w:t>泉阳泉</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仿宋_GB2312" w:hAnsi="宋体" w:eastAsia="仿宋_GB2312" w:cs="仿宋_GB2312"/>
                <w:i w:val="0"/>
                <w:iCs w:val="0"/>
                <w:color w:val="000000"/>
                <w:kern w:val="0"/>
                <w:sz w:val="24"/>
                <w:szCs w:val="24"/>
                <w:u w:val="none"/>
                <w:lang w:val="en-US" w:eastAsia="zh-CN" w:bidi="ar"/>
              </w:rPr>
              <w:t>600ml*15瓶</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仿宋_GB2312" w:hAnsi="宋体" w:eastAsia="仿宋_GB2312" w:cs="仿宋_GB2312"/>
                <w:i w:val="0"/>
                <w:iCs w:val="0"/>
                <w:color w:val="000000"/>
                <w:kern w:val="0"/>
                <w:sz w:val="24"/>
                <w:szCs w:val="24"/>
                <w:u w:val="none"/>
                <w:lang w:val="en-US" w:eastAsia="zh-CN" w:bidi="ar"/>
              </w:rPr>
              <w:t>提</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rPr>
            </w:pPr>
            <w:r>
              <w:rPr>
                <w:rFonts w:hint="eastAsia" w:ascii="仿宋_GB2312" w:hAnsi="宋体" w:eastAsia="仿宋_GB2312" w:cs="仿宋_GB2312"/>
                <w:i w:val="0"/>
                <w:iCs w:val="0"/>
                <w:color w:val="000000"/>
                <w:kern w:val="0"/>
                <w:sz w:val="24"/>
                <w:szCs w:val="24"/>
                <w:u w:val="none"/>
                <w:lang w:val="en-US" w:eastAsia="zh-CN" w:bidi="ar"/>
              </w:rPr>
              <w:t>20元</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4588" w:type="dxa"/>
            <w:gridSpan w:val="3"/>
            <w:vMerge w:val="restart"/>
            <w:tcBorders>
              <w:top w:val="single" w:color="000000" w:sz="4" w:space="0"/>
              <w:left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宋体" w:hAnsi="宋体" w:eastAsia="宋体" w:cs="宋体"/>
                <w:b/>
                <w:i w:val="0"/>
                <w:color w:val="000000"/>
                <w:kern w:val="0"/>
                <w:sz w:val="28"/>
                <w:szCs w:val="28"/>
                <w:highlight w:val="none"/>
                <w:u w:val="none"/>
                <w:lang w:val="en-US" w:eastAsia="zh-CN" w:bidi="ar"/>
              </w:rPr>
              <w:t>总计</w:t>
            </w:r>
          </w:p>
        </w:tc>
        <w:tc>
          <w:tcPr>
            <w:tcW w:w="335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含税总价</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4588" w:type="dxa"/>
            <w:gridSpan w:val="3"/>
            <w:vMerge w:val="continue"/>
            <w:tcBorders>
              <w:left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iCs w:val="0"/>
                <w:color w:val="000000"/>
                <w:kern w:val="0"/>
                <w:sz w:val="24"/>
                <w:szCs w:val="24"/>
                <w:u w:val="none"/>
                <w:lang w:val="en-US" w:eastAsia="zh-CN" w:bidi="ar"/>
              </w:rPr>
            </w:pPr>
          </w:p>
        </w:tc>
        <w:tc>
          <w:tcPr>
            <w:tcW w:w="335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不含税总价</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4588" w:type="dxa"/>
            <w:gridSpan w:val="3"/>
            <w:vMerge w:val="continue"/>
            <w:tcBorders>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iCs w:val="0"/>
                <w:color w:val="000000"/>
                <w:kern w:val="0"/>
                <w:sz w:val="24"/>
                <w:szCs w:val="24"/>
                <w:u w:val="none"/>
                <w:lang w:val="en-US" w:eastAsia="zh-CN" w:bidi="ar"/>
              </w:rPr>
            </w:pPr>
          </w:p>
        </w:tc>
        <w:tc>
          <w:tcPr>
            <w:tcW w:w="335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highlight w:val="none"/>
                <w:u w:val="none"/>
                <w:lang w:val="en-US" w:eastAsia="zh-CN" w:bidi="ar"/>
              </w:rPr>
              <w:t>税率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p>
        </w:tc>
      </w:tr>
    </w:tbl>
    <w:p>
      <w:pPr>
        <w:rPr>
          <w:rFonts w:hint="eastAsia"/>
        </w:rPr>
      </w:pPr>
    </w:p>
    <w:p>
      <w:pPr>
        <w:keepNext w:val="0"/>
        <w:keepLines w:val="0"/>
        <w:pageBreakBefore w:val="0"/>
        <w:widowControl w:val="0"/>
        <w:suppressAutoHyphens/>
        <w:kinsoku/>
        <w:wordWrap/>
        <w:overflowPunct/>
        <w:topLinePunct w:val="0"/>
        <w:autoSpaceDE/>
        <w:autoSpaceDN/>
        <w:bidi w:val="0"/>
        <w:adjustRightInd w:val="0"/>
        <w:spacing w:line="560" w:lineRule="exact"/>
        <w:ind w:firstLine="320" w:firstLineChars="100"/>
        <w:jc w:val="left"/>
        <w:textAlignment w:val="baseline"/>
        <w:rPr>
          <w:rFonts w:hint="eastAsia" w:ascii="仿宋_GB2312" w:hAnsi="仿宋_GB2312" w:eastAsia="仿宋_GB2312" w:cs="仿宋_GB2312"/>
          <w:sz w:val="32"/>
          <w:szCs w:val="22"/>
        </w:rPr>
      </w:pPr>
      <w:r>
        <w:rPr>
          <w:rFonts w:hint="eastAsia" w:ascii="仿宋_GB2312" w:hAnsi="宋体" w:eastAsia="仿宋_GB2312"/>
          <w:sz w:val="32"/>
          <w:szCs w:val="32"/>
          <w:lang w:val="en-US" w:eastAsia="zh-CN"/>
        </w:rPr>
        <w:t>二、</w:t>
      </w:r>
      <w:r>
        <w:rPr>
          <w:rFonts w:hint="eastAsia" w:ascii="仿宋_GB2312" w:hAnsi="仿宋_GB2312" w:eastAsia="仿宋_GB2312" w:cs="仿宋_GB2312"/>
          <w:sz w:val="32"/>
          <w:szCs w:val="22"/>
        </w:rPr>
        <w:t>项目报价采用包干制，包含供应商为履行合同所需要产生的一切费用，包括但不限于物资价格、物资运输到采购方员工指定地点的运费、相关服务费、检测费、人工费、交通费、保险费、管理费、装卸费、法定税费（增值税普通发票）和参与投标企业的利润等一切费用。</w:t>
      </w:r>
    </w:p>
    <w:p>
      <w:pPr>
        <w:keepNext w:val="0"/>
        <w:keepLines w:val="0"/>
        <w:pageBreakBefore w:val="0"/>
        <w:widowControl w:val="0"/>
        <w:suppressAutoHyphens/>
        <w:kinsoku/>
        <w:wordWrap/>
        <w:overflowPunct/>
        <w:topLinePunct w:val="0"/>
        <w:autoSpaceDE/>
        <w:autoSpaceDN/>
        <w:bidi w:val="0"/>
        <w:adjustRightInd w:val="0"/>
        <w:spacing w:line="560" w:lineRule="exact"/>
        <w:ind w:firstLine="640" w:firstLineChars="200"/>
        <w:jc w:val="left"/>
        <w:textAlignment w:val="baseline"/>
        <w:rPr>
          <w:rFonts w:hint="eastAsia" w:ascii="仿宋_GB2312" w:hAnsi="宋体" w:eastAsia="仿宋_GB2312"/>
          <w:sz w:val="32"/>
          <w:szCs w:val="32"/>
        </w:rPr>
      </w:pPr>
      <w:r>
        <w:rPr>
          <w:rFonts w:hint="eastAsia" w:ascii="仿宋_GB2312" w:hAnsi="宋体" w:eastAsia="仿宋_GB2312"/>
          <w:sz w:val="32"/>
          <w:szCs w:val="32"/>
          <w:lang w:val="en-US" w:eastAsia="zh-CN"/>
        </w:rPr>
        <w:t>三、</w:t>
      </w:r>
      <w:r>
        <w:rPr>
          <w:rFonts w:hint="eastAsia" w:ascii="仿宋_GB2312" w:hAnsi="宋体" w:eastAsia="仿宋_GB2312"/>
          <w:sz w:val="32"/>
          <w:szCs w:val="32"/>
        </w:rPr>
        <w:t>其他事项说明：</w:t>
      </w:r>
    </w:p>
    <w:p>
      <w:pPr>
        <w:keepNext w:val="0"/>
        <w:keepLines w:val="0"/>
        <w:pageBreakBefore w:val="0"/>
        <w:widowControl w:val="0"/>
        <w:suppressAutoHyphens/>
        <w:kinsoku/>
        <w:wordWrap/>
        <w:overflowPunct/>
        <w:topLinePunct w:val="0"/>
        <w:autoSpaceDE/>
        <w:autoSpaceDN/>
        <w:bidi w:val="0"/>
        <w:adjustRightInd w:val="0"/>
        <w:spacing w:line="560" w:lineRule="exact"/>
        <w:jc w:val="left"/>
        <w:textAlignment w:val="baseline"/>
        <w:rPr>
          <w:rFonts w:hint="eastAsia" w:ascii="仿宋_GB2312" w:hAnsi="宋体" w:eastAsia="仿宋_GB2312"/>
          <w:sz w:val="32"/>
          <w:szCs w:val="32"/>
        </w:rPr>
      </w:pPr>
      <w:r>
        <w:rPr>
          <w:rFonts w:hint="eastAsia" w:ascii="仿宋_GB2312" w:hAnsi="宋体" w:eastAsia="仿宋_GB2312"/>
          <w:sz w:val="32"/>
          <w:szCs w:val="32"/>
          <w:u w:val="single"/>
        </w:rPr>
        <w:t xml:space="preserve">                        </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single"/>
        </w:rPr>
        <w:t xml:space="preserve">          </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r>
        <w:rPr>
          <w:rFonts w:hint="eastAsia" w:ascii="仿宋_GB2312" w:hAnsi="宋体" w:eastAsia="仿宋_GB2312"/>
          <w:sz w:val="32"/>
          <w:szCs w:val="32"/>
        </w:rPr>
        <w:t xml:space="preserve">    </w:t>
      </w:r>
      <w:r>
        <w:rPr>
          <w:rFonts w:hint="eastAsia" w:ascii="仿宋_GB2312" w:hAnsi="宋体" w:eastAsia="仿宋_GB2312"/>
          <w:sz w:val="32"/>
          <w:szCs w:val="32"/>
          <w:u w:val="single"/>
        </w:rPr>
        <w:t xml:space="preserve">                                                   </w:t>
      </w:r>
    </w:p>
    <w:p>
      <w:pPr>
        <w:keepNext w:val="0"/>
        <w:keepLines w:val="0"/>
        <w:pageBreakBefore w:val="0"/>
        <w:widowControl w:val="0"/>
        <w:suppressAutoHyphens/>
        <w:kinsoku/>
        <w:wordWrap/>
        <w:overflowPunct/>
        <w:topLinePunct w:val="0"/>
        <w:autoSpaceDE/>
        <w:autoSpaceDN/>
        <w:bidi w:val="0"/>
        <w:adjustRightInd w:val="0"/>
        <w:spacing w:line="560" w:lineRule="exact"/>
        <w:jc w:val="left"/>
        <w:textAlignment w:val="baseline"/>
        <w:rPr>
          <w:rFonts w:ascii="仿宋_GB2312" w:hAnsi="宋体" w:eastAsia="仿宋_GB2312"/>
          <w:sz w:val="32"/>
          <w:szCs w:val="32"/>
        </w:rPr>
      </w:pPr>
      <w:r>
        <w:rPr>
          <w:rFonts w:hint="eastAsia" w:ascii="仿宋_GB2312" w:hAnsi="宋体" w:eastAsia="仿宋_GB2312"/>
          <w:sz w:val="32"/>
          <w:szCs w:val="32"/>
          <w:u w:val="single"/>
        </w:rPr>
        <w:t xml:space="preserve">                                                 </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p>
    <w:p>
      <w:pPr>
        <w:keepNext w:val="0"/>
        <w:keepLines w:val="0"/>
        <w:pageBreakBefore w:val="0"/>
        <w:widowControl w:val="0"/>
        <w:suppressAutoHyphens/>
        <w:kinsoku/>
        <w:wordWrap/>
        <w:overflowPunct/>
        <w:topLinePunct w:val="0"/>
        <w:autoSpaceDE/>
        <w:autoSpaceDN/>
        <w:bidi w:val="0"/>
        <w:adjustRightInd w:val="0"/>
        <w:spacing w:line="560" w:lineRule="exact"/>
        <w:jc w:val="left"/>
        <w:textAlignment w:val="baseline"/>
        <w:rPr>
          <w:rFonts w:ascii="仿宋_GB2312" w:hAnsi="宋体" w:eastAsia="仿宋_GB2312"/>
          <w:sz w:val="32"/>
          <w:szCs w:val="32"/>
        </w:rPr>
      </w:pPr>
      <w:r>
        <w:rPr>
          <w:rFonts w:hint="eastAsia" w:ascii="仿宋_GB2312" w:hAnsi="宋体" w:eastAsia="仿宋_GB2312"/>
          <w:sz w:val="32"/>
          <w:szCs w:val="32"/>
          <w:u w:val="single"/>
        </w:rPr>
        <w:t xml:space="preserve">                                                 </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p>
    <w:p>
      <w:pPr>
        <w:keepNext w:val="0"/>
        <w:keepLines w:val="0"/>
        <w:pageBreakBefore w:val="0"/>
        <w:widowControl w:val="0"/>
        <w:suppressAutoHyphens/>
        <w:kinsoku/>
        <w:wordWrap/>
        <w:overflowPunct/>
        <w:topLinePunct w:val="0"/>
        <w:autoSpaceDE/>
        <w:autoSpaceDN/>
        <w:bidi w:val="0"/>
        <w:adjustRightInd w:val="0"/>
        <w:spacing w:line="560" w:lineRule="exact"/>
        <w:jc w:val="left"/>
        <w:textAlignment w:val="baseline"/>
        <w:rPr>
          <w:rFonts w:hint="eastAsia"/>
        </w:rPr>
      </w:pPr>
      <w:r>
        <w:rPr>
          <w:rFonts w:hint="eastAsia" w:ascii="仿宋_GB2312" w:hAnsi="宋体" w:eastAsia="仿宋_GB2312"/>
          <w:sz w:val="32"/>
          <w:szCs w:val="32"/>
          <w:u w:val="single"/>
        </w:rPr>
        <w:t xml:space="preserve">                                           </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single"/>
        </w:rPr>
        <w:t xml:space="preserve">  </w:t>
      </w:r>
      <w:r>
        <w:rPr>
          <w:rFonts w:ascii="仿宋_GB2312" w:hAnsi="宋体" w:eastAsia="仿宋_GB2312"/>
          <w:sz w:val="32"/>
          <w:szCs w:val="32"/>
          <w:u w:val="single"/>
        </w:rPr>
        <w:t xml:space="preserve"> </w:t>
      </w:r>
      <w:r>
        <w:rPr>
          <w:rFonts w:hint="eastAsia" w:ascii="仿宋_GB2312" w:hAnsi="宋体" w:eastAsia="仿宋_GB2312"/>
          <w:sz w:val="32"/>
          <w:szCs w:val="32"/>
        </w:rPr>
        <w:t>。</w:t>
      </w:r>
    </w:p>
    <w:p>
      <w:pPr>
        <w:spacing w:line="600" w:lineRule="exact"/>
        <w:jc w:val="center"/>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w:t>
      </w:r>
    </w:p>
    <w:p>
      <w:pPr>
        <w:bidi w:val="0"/>
        <w:spacing w:line="240" w:lineRule="auto"/>
        <w:ind w:firstLine="640" w:firstLineChars="200"/>
        <w:jc w:val="center"/>
        <w:rPr>
          <w:rFonts w:hint="eastAsia" w:ascii="仿宋_GB2312" w:hAnsi="仿宋_GB2312" w:eastAsia="仿宋_GB2312" w:cs="仿宋_GB2312"/>
          <w:sz w:val="32"/>
          <w:szCs w:val="32"/>
          <w:lang w:val="en-US" w:eastAsia="zh-CN"/>
        </w:rPr>
      </w:pPr>
      <w:r>
        <w:rPr>
          <w:rFonts w:hint="eastAsia" w:ascii="楷体" w:hAnsi="楷体" w:eastAsia="楷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投标人：（签字盖章）</w:t>
      </w:r>
      <w:r>
        <w:rPr>
          <w:rFonts w:hint="eastAsia" w:ascii="仿宋_GB2312" w:hAnsi="仿宋_GB2312" w:eastAsia="仿宋_GB2312" w:cs="仿宋_GB2312"/>
          <w:sz w:val="32"/>
          <w:szCs w:val="32"/>
          <w:lang w:val="en-US" w:eastAsia="zh-CN"/>
        </w:rPr>
        <w:t xml:space="preserve">               </w:t>
      </w:r>
    </w:p>
    <w:p>
      <w:pPr>
        <w:spacing w:line="240" w:lineRule="auto"/>
        <w:ind w:firstLine="640" w:firstLineChars="200"/>
        <w:jc w:val="center"/>
      </w:pPr>
      <w:r>
        <w:rPr>
          <w:rFonts w:hint="eastAsia" w:ascii="仿宋_GB2312" w:hAnsi="仿宋_GB2312" w:eastAsia="仿宋_GB2312" w:cs="仿宋_GB2312"/>
          <w:sz w:val="32"/>
          <w:szCs w:val="32"/>
          <w:lang w:val="en-US" w:eastAsia="zh-CN"/>
        </w:rPr>
        <w:t xml:space="preserve">            日  期：      </w:t>
      </w:r>
    </w:p>
    <w:sectPr>
      <w:headerReference r:id="rId4" w:type="default"/>
      <w:footerReference r:id="rId5" w:type="default"/>
      <w:pgSz w:w="11906" w:h="16838"/>
      <w:pgMar w:top="1440" w:right="1758" w:bottom="1440" w:left="175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6"/>
                          </w:pPr>
                          <w:r>
                            <w:fldChar w:fldCharType="begin"/>
                          </w:r>
                          <w:r>
                            <w:instrText xml:space="preserve"> PAGE  \* MERGEFORMAT </w:instrText>
                          </w:r>
                          <w:r>
                            <w:fldChar w:fldCharType="separate"/>
                          </w:r>
                          <w:r>
                            <w:t>22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5800"/>
    <w:multiLevelType w:val="singleLevel"/>
    <w:tmpl w:val="96F25800"/>
    <w:lvl w:ilvl="0" w:tentative="0">
      <w:start w:val="1"/>
      <w:numFmt w:val="chineseCounting"/>
      <w:suff w:val="nothing"/>
      <w:lvlText w:val="%1、"/>
      <w:lvlJc w:val="left"/>
      <w:rPr>
        <w:rFonts w:hint="eastAsia"/>
      </w:rPr>
    </w:lvl>
  </w:abstractNum>
  <w:abstractNum w:abstractNumId="1">
    <w:nsid w:val="98BE3EB2"/>
    <w:multiLevelType w:val="singleLevel"/>
    <w:tmpl w:val="98BE3EB2"/>
    <w:lvl w:ilvl="0" w:tentative="0">
      <w:start w:val="2"/>
      <w:numFmt w:val="chineseCounting"/>
      <w:suff w:val="nothing"/>
      <w:lvlText w:val="%1、"/>
      <w:lvlJc w:val="left"/>
      <w:rPr>
        <w:rFonts w:hint="eastAsia"/>
      </w:rPr>
    </w:lvl>
  </w:abstractNum>
  <w:abstractNum w:abstractNumId="2">
    <w:nsid w:val="175B4BE2"/>
    <w:multiLevelType w:val="singleLevel"/>
    <w:tmpl w:val="175B4BE2"/>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E59B7"/>
    <w:rsid w:val="02925745"/>
    <w:rsid w:val="032F6119"/>
    <w:rsid w:val="0680729D"/>
    <w:rsid w:val="085D7EC7"/>
    <w:rsid w:val="08C11CCB"/>
    <w:rsid w:val="1178709D"/>
    <w:rsid w:val="11D50895"/>
    <w:rsid w:val="1C0B0B13"/>
    <w:rsid w:val="249B353A"/>
    <w:rsid w:val="26DE6D78"/>
    <w:rsid w:val="27855155"/>
    <w:rsid w:val="28DB55C8"/>
    <w:rsid w:val="2A8B4CB7"/>
    <w:rsid w:val="2E8D6AD6"/>
    <w:rsid w:val="30176275"/>
    <w:rsid w:val="30631437"/>
    <w:rsid w:val="32CF1FF6"/>
    <w:rsid w:val="337E26F7"/>
    <w:rsid w:val="36491EA4"/>
    <w:rsid w:val="38EE59B7"/>
    <w:rsid w:val="39BC175D"/>
    <w:rsid w:val="3C161AA7"/>
    <w:rsid w:val="3C1B01B7"/>
    <w:rsid w:val="45B603DC"/>
    <w:rsid w:val="4BC76550"/>
    <w:rsid w:val="5CF13C38"/>
    <w:rsid w:val="5EF51E29"/>
    <w:rsid w:val="60FF63DA"/>
    <w:rsid w:val="6BAE03F0"/>
    <w:rsid w:val="6DAF4158"/>
    <w:rsid w:val="73BC75C4"/>
    <w:rsid w:val="77777A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3">
    <w:name w:val="heading 2"/>
    <w:basedOn w:val="1"/>
    <w:next w:val="1"/>
    <w:qFormat/>
    <w:uiPriority w:val="0"/>
    <w:pPr>
      <w:spacing w:before="0" w:after="0" w:line="415" w:lineRule="auto"/>
      <w:outlineLvl w:val="1"/>
    </w:pPr>
    <w:rPr>
      <w:rFonts w:ascii="Arial" w:hAnsi="Arial" w:eastAsia="黑体" w:cs="Times New Roman"/>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line="360" w:lineRule="auto"/>
    </w:pPr>
    <w:rPr>
      <w:b/>
      <w:bCs/>
      <w:sz w:val="24"/>
    </w:rPr>
  </w:style>
  <w:style w:type="paragraph" w:styleId="4">
    <w:name w:val="Normal Indent"/>
    <w:basedOn w:val="1"/>
    <w:qFormat/>
    <w:uiPriority w:val="0"/>
    <w:pPr>
      <w:ind w:firstLine="420"/>
    </w:pPr>
  </w:style>
  <w:style w:type="paragraph" w:styleId="5">
    <w:name w:val="Plain Text"/>
    <w:basedOn w:val="1"/>
    <w:qFormat/>
    <w:uiPriority w:val="0"/>
    <w:rPr>
      <w:rFonts w:ascii="宋体" w:hAnsi="Courier New" w:cs="Courier New"/>
      <w:sz w:val="21"/>
      <w:szCs w:val="21"/>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2024-12-03T02:01:00Z</dcterms:created>
  <dc:creator>刘虹言</dc:creator>
  <cp:lastModifiedBy>夏zH</cp:lastModifiedBy>
  <cp:lastPrinted>2026-08-17T08:20:00Z</cp:lastPrinted>
  <dcterms:modified xsi:type="dcterms:W3CDTF">2026-08-19T03:39:42Z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56C6CDA92CBD456CBEEBA0B293211F50</vt:lpwstr>
  </property>
</Properties>
</file>