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宋体" w:hAnsi="宋体" w:eastAsia="宋体" w:cs="宋体"/>
          <w:b/>
          <w:bCs/>
          <w:color w:val="auto"/>
          <w:sz w:val="44"/>
          <w:szCs w:val="44"/>
          <w:highlight w:val="none"/>
          <w:lang w:val="en-US" w:eastAsia="zh-CN"/>
        </w:rPr>
      </w:pPr>
      <w:bookmarkStart w:id="1" w:name="_GoBack"/>
      <w:bookmarkEnd w:id="1"/>
      <w:r>
        <w:rPr>
          <w:rFonts w:hint="eastAsia" w:ascii="宋体" w:hAnsi="宋体" w:eastAsia="宋体" w:cs="宋体"/>
          <w:b/>
          <w:bCs/>
          <w:color w:val="auto"/>
          <w:sz w:val="44"/>
          <w:szCs w:val="44"/>
          <w:highlight w:val="none"/>
          <w:lang w:val="en-US" w:eastAsia="zh-CN"/>
        </w:rPr>
        <w:t xml:space="preserve"> </w:t>
      </w:r>
    </w:p>
    <w:p>
      <w:pPr>
        <w:rPr>
          <w:rFonts w:hint="eastAsia" w:ascii="宋体" w:hAnsi="宋体" w:eastAsia="宋体" w:cs="宋体"/>
          <w:color w:val="auto"/>
          <w:highlight w:val="none"/>
        </w:rPr>
      </w:pPr>
    </w:p>
    <w:p>
      <w:pPr>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lang w:eastAsia="zh-CN"/>
        </w:rPr>
        <w:t>洪湖公园及东湖公园交通服务产品运营项目合同</w:t>
      </w:r>
    </w:p>
    <w:p>
      <w:pPr>
        <w:jc w:val="center"/>
        <w:rPr>
          <w:rFonts w:hint="eastAsia" w:ascii="宋体" w:hAnsi="宋体" w:eastAsia="宋体" w:cs="宋体"/>
          <w:color w:val="auto"/>
          <w:sz w:val="30"/>
          <w:szCs w:val="30"/>
          <w:highlight w:val="none"/>
        </w:rPr>
      </w:pPr>
    </w:p>
    <w:p>
      <w:pPr>
        <w:jc w:val="center"/>
        <w:rPr>
          <w:rFonts w:hint="eastAsia" w:ascii="宋体" w:hAnsi="宋体" w:eastAsia="宋体" w:cs="宋体"/>
          <w:color w:val="auto"/>
          <w:sz w:val="30"/>
          <w:szCs w:val="30"/>
          <w:highlight w:val="none"/>
        </w:rPr>
      </w:pPr>
    </w:p>
    <w:p>
      <w:pPr>
        <w:jc w:val="center"/>
        <w:rPr>
          <w:rFonts w:hint="eastAsia" w:ascii="宋体" w:hAnsi="宋体" w:eastAsia="宋体" w:cs="宋体"/>
          <w:color w:val="auto"/>
          <w:highlight w:val="none"/>
        </w:rPr>
      </w:pPr>
    </w:p>
    <w:p>
      <w:pPr>
        <w:jc w:val="cente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480" w:lineRule="auto"/>
        <w:ind w:firstLine="1280" w:firstLineChars="400"/>
        <w:jc w:val="left"/>
        <w:textAlignment w:val="auto"/>
        <w:rPr>
          <w:rFonts w:hint="default" w:ascii="仿宋" w:hAnsi="仿宋" w:eastAsia="仿宋" w:cs="仿宋"/>
          <w:color w:val="auto"/>
          <w:sz w:val="32"/>
          <w:szCs w:val="32"/>
          <w:highlight w:val="none"/>
          <w:u w:val="none"/>
          <w:lang w:val="en-US" w:eastAsia="zh-CN"/>
        </w:rPr>
      </w:pPr>
      <w:r>
        <w:rPr>
          <w:rFonts w:hint="eastAsia" w:ascii="仿宋" w:hAnsi="仿宋" w:eastAsia="仿宋" w:cs="仿宋"/>
          <w:color w:val="auto"/>
          <w:sz w:val="32"/>
          <w:szCs w:val="32"/>
          <w:highlight w:val="none"/>
          <w:lang w:val="en-US" w:eastAsia="zh-CN"/>
        </w:rPr>
        <w:t>甲方：</w:t>
      </w:r>
      <w:bookmarkStart w:id="0" w:name="OLE_LINK1"/>
      <w:r>
        <w:rPr>
          <w:rFonts w:hint="eastAsia" w:ascii="仿宋" w:hAnsi="仿宋" w:eastAsia="仿宋" w:cs="仿宋"/>
          <w:color w:val="auto"/>
          <w:sz w:val="32"/>
          <w:szCs w:val="32"/>
          <w:highlight w:val="none"/>
          <w:u w:val="none"/>
          <w:lang w:val="en-US" w:eastAsia="zh-CN"/>
        </w:rPr>
        <w:t>深圳市罗湖区</w:t>
      </w:r>
      <w:bookmarkEnd w:id="0"/>
      <w:r>
        <w:rPr>
          <w:rFonts w:hint="eastAsia" w:ascii="仿宋" w:hAnsi="仿宋" w:eastAsia="仿宋" w:cs="仿宋"/>
          <w:color w:val="auto"/>
          <w:sz w:val="32"/>
          <w:szCs w:val="32"/>
          <w:highlight w:val="none"/>
          <w:u w:val="none"/>
          <w:lang w:val="en-US" w:eastAsia="zh-CN"/>
        </w:rPr>
        <w:t>城市管理综合服务中心</w:t>
      </w:r>
    </w:p>
    <w:p>
      <w:pPr>
        <w:keepNext w:val="0"/>
        <w:keepLines w:val="0"/>
        <w:pageBreakBefore w:val="0"/>
        <w:widowControl w:val="0"/>
        <w:kinsoku/>
        <w:wordWrap/>
        <w:overflowPunct/>
        <w:topLinePunct w:val="0"/>
        <w:autoSpaceDE/>
        <w:autoSpaceDN/>
        <w:bidi w:val="0"/>
        <w:adjustRightInd/>
        <w:snapToGrid/>
        <w:spacing w:line="480" w:lineRule="auto"/>
        <w:ind w:firstLine="1280" w:firstLineChars="400"/>
        <w:jc w:val="left"/>
        <w:textAlignment w:val="auto"/>
        <w:rPr>
          <w:rFonts w:hint="eastAsia" w:ascii="仿宋" w:hAnsi="仿宋" w:eastAsia="仿宋" w:cs="仿宋"/>
          <w:color w:val="auto"/>
          <w:sz w:val="32"/>
          <w:szCs w:val="32"/>
          <w:highlight w:val="none"/>
          <w:u w:val="single"/>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ind w:firstLine="1280" w:firstLineChars="400"/>
        <w:jc w:val="left"/>
        <w:textAlignment w:val="auto"/>
        <w:rPr>
          <w:rFonts w:hint="eastAsia" w:ascii="仿宋" w:hAnsi="仿宋" w:eastAsia="仿宋" w:cs="仿宋"/>
          <w:color w:val="auto"/>
          <w:sz w:val="32"/>
          <w:szCs w:val="32"/>
          <w:highlight w:val="none"/>
          <w:u w:val="single"/>
          <w:lang w:val="en-US" w:eastAsia="zh-CN"/>
        </w:rPr>
      </w:pPr>
      <w:r>
        <w:rPr>
          <w:rFonts w:hint="eastAsia" w:ascii="仿宋" w:hAnsi="仿宋" w:eastAsia="仿宋" w:cs="仿宋"/>
          <w:color w:val="auto"/>
          <w:sz w:val="32"/>
          <w:szCs w:val="32"/>
          <w:highlight w:val="none"/>
          <w:lang w:val="en-US" w:eastAsia="zh-CN"/>
        </w:rPr>
        <w:t>乙方：</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仿宋" w:hAnsi="仿宋" w:eastAsia="仿宋" w:cs="仿宋"/>
          <w:color w:val="auto"/>
          <w:sz w:val="28"/>
          <w:szCs w:val="28"/>
          <w:highlight w:val="none"/>
          <w:u w:val="single"/>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仿宋" w:hAnsi="仿宋" w:eastAsia="仿宋" w:cs="仿宋"/>
          <w:color w:val="auto"/>
          <w:sz w:val="28"/>
          <w:szCs w:val="28"/>
          <w:highlight w:val="none"/>
          <w:u w:val="single"/>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仿宋" w:hAnsi="仿宋" w:eastAsia="仿宋" w:cs="仿宋"/>
          <w:color w:val="auto"/>
          <w:sz w:val="28"/>
          <w:szCs w:val="28"/>
          <w:highlight w:val="none"/>
          <w:u w:val="single"/>
          <w:lang w:val="en-US" w:eastAsia="zh-CN"/>
        </w:rPr>
      </w:pPr>
    </w:p>
    <w:p>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甲</w:t>
      </w:r>
      <w:r>
        <w:rPr>
          <w:rFonts w:hint="eastAsia" w:ascii="仿宋" w:hAnsi="仿宋" w:eastAsia="仿宋" w:cs="仿宋"/>
          <w:color w:val="auto"/>
          <w:sz w:val="28"/>
          <w:szCs w:val="28"/>
          <w:highlight w:val="none"/>
        </w:rPr>
        <w:t>方（</w:t>
      </w:r>
      <w:r>
        <w:rPr>
          <w:rFonts w:hint="eastAsia" w:ascii="仿宋" w:hAnsi="仿宋" w:eastAsia="仿宋" w:cs="仿宋"/>
          <w:color w:val="auto"/>
          <w:sz w:val="28"/>
          <w:szCs w:val="28"/>
          <w:highlight w:val="none"/>
          <w:lang w:val="en-US" w:eastAsia="zh-CN"/>
        </w:rPr>
        <w:t>单位</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深圳市罗湖区城市管理综合服务中心</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法定代表人：向延见</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地址：</w:t>
      </w:r>
      <w:r>
        <w:rPr>
          <w:rFonts w:hint="eastAsia" w:ascii="仿宋" w:hAnsi="仿宋" w:eastAsia="仿宋" w:cs="仿宋"/>
          <w:color w:val="auto"/>
          <w:sz w:val="28"/>
          <w:szCs w:val="28"/>
          <w:highlight w:val="none"/>
          <w:lang w:eastAsia="zh-CN"/>
        </w:rPr>
        <w:t>深圳市罗湖区东晓街道金稻田路围岭公园环卫工人之家</w:t>
      </w:r>
      <w:r>
        <w:rPr>
          <w:rFonts w:hint="eastAsia" w:ascii="仿宋" w:hAnsi="仿宋" w:eastAsia="仿宋" w:cs="仿宋"/>
          <w:color w:val="auto"/>
          <w:sz w:val="28"/>
          <w:szCs w:val="28"/>
          <w:highlight w:val="none"/>
          <w:lang w:val="en-US" w:eastAsia="zh-CN"/>
        </w:rPr>
        <w:t>1栋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乙</w:t>
      </w:r>
      <w:r>
        <w:rPr>
          <w:rFonts w:hint="eastAsia" w:ascii="仿宋" w:hAnsi="仿宋" w:eastAsia="仿宋" w:cs="仿宋"/>
          <w:color w:val="auto"/>
          <w:sz w:val="28"/>
          <w:szCs w:val="28"/>
          <w:highlight w:val="none"/>
        </w:rPr>
        <w:t xml:space="preserve">方（公司）：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lang w:eastAsia="zh-CN"/>
        </w:rPr>
        <w:t>法定代表人：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rPr>
        <w:t>地址：</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甲乙双方根据《中华人民共和国</w:t>
      </w:r>
      <w:r>
        <w:rPr>
          <w:rFonts w:hint="eastAsia" w:ascii="仿宋" w:hAnsi="仿宋" w:eastAsia="仿宋" w:cs="仿宋"/>
          <w:color w:val="auto"/>
          <w:sz w:val="28"/>
          <w:szCs w:val="28"/>
          <w:highlight w:val="none"/>
          <w:lang w:val="en-US" w:eastAsia="zh-Hans"/>
        </w:rPr>
        <w:t>民法典</w:t>
      </w:r>
      <w:r>
        <w:rPr>
          <w:rFonts w:hint="eastAsia" w:ascii="仿宋" w:hAnsi="仿宋" w:eastAsia="仿宋" w:cs="仿宋"/>
          <w:color w:val="auto"/>
          <w:sz w:val="28"/>
          <w:szCs w:val="28"/>
          <w:highlight w:val="none"/>
        </w:rPr>
        <w:t>》及其他相关法律与法规的规定，本着诚意合作、互惠互利、平等自愿的原则，就</w:t>
      </w:r>
      <w:r>
        <w:rPr>
          <w:rFonts w:hint="eastAsia" w:ascii="仿宋" w:hAnsi="仿宋" w:eastAsia="仿宋" w:cs="仿宋"/>
          <w:color w:val="auto"/>
          <w:sz w:val="28"/>
          <w:szCs w:val="28"/>
          <w:highlight w:val="none"/>
          <w:lang w:eastAsia="zh-CN"/>
        </w:rPr>
        <w:t>洪湖公园及东湖公园交通服务产品运营项目</w:t>
      </w:r>
      <w:r>
        <w:rPr>
          <w:rFonts w:hint="eastAsia" w:ascii="仿宋" w:hAnsi="仿宋" w:eastAsia="仿宋" w:cs="仿宋"/>
          <w:color w:val="auto"/>
          <w:sz w:val="28"/>
          <w:szCs w:val="28"/>
          <w:highlight w:val="none"/>
        </w:rPr>
        <w:t>（下称</w:t>
      </w:r>
      <w:r>
        <w:rPr>
          <w:rFonts w:hint="eastAsia" w:ascii="仿宋" w:hAnsi="仿宋" w:eastAsia="仿宋" w:cs="仿宋"/>
          <w:color w:val="auto"/>
          <w:sz w:val="28"/>
          <w:szCs w:val="28"/>
          <w:highlight w:val="none"/>
          <w:lang w:val="en-US" w:eastAsia="zh-CN"/>
        </w:rPr>
        <w:t>游园项目</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签订本合同</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以兹双方共同遵守</w:t>
      </w:r>
      <w:r>
        <w:rPr>
          <w:rFonts w:hint="eastAsia" w:ascii="仿宋" w:hAnsi="仿宋" w:eastAsia="仿宋" w:cs="仿宋"/>
          <w:color w:val="auto"/>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第一条：合作方式</w:t>
      </w:r>
      <w:r>
        <w:rPr>
          <w:rFonts w:hint="eastAsia" w:ascii="宋体" w:hAnsi="宋体" w:eastAsia="宋体" w:cs="宋体"/>
          <w:b/>
          <w:color w:val="auto"/>
          <w:sz w:val="28"/>
          <w:szCs w:val="28"/>
          <w:highlight w:val="none"/>
          <w:lang w:eastAsia="zh-CN"/>
        </w:rPr>
        <w:t>及服务内容</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1.1</w:t>
      </w:r>
      <w:r>
        <w:rPr>
          <w:rFonts w:hint="eastAsia" w:ascii="仿宋" w:hAnsi="仿宋" w:eastAsia="仿宋" w:cs="仿宋"/>
          <w:color w:val="auto"/>
          <w:sz w:val="28"/>
          <w:szCs w:val="28"/>
          <w:highlight w:val="none"/>
          <w:lang w:val="en-US" w:eastAsia="zh-CN"/>
        </w:rPr>
        <w:t>乙</w:t>
      </w:r>
      <w:r>
        <w:rPr>
          <w:rFonts w:hint="eastAsia" w:ascii="仿宋" w:hAnsi="仿宋" w:eastAsia="仿宋" w:cs="仿宋"/>
          <w:color w:val="auto"/>
          <w:sz w:val="28"/>
          <w:szCs w:val="28"/>
          <w:highlight w:val="none"/>
          <w:lang w:eastAsia="zh-CN"/>
        </w:rPr>
        <w:t>方应具备</w:t>
      </w:r>
      <w:r>
        <w:rPr>
          <w:rFonts w:hint="eastAsia" w:ascii="仿宋" w:hAnsi="仿宋" w:eastAsia="仿宋" w:cs="仿宋"/>
          <w:color w:val="auto"/>
          <w:sz w:val="28"/>
          <w:szCs w:val="28"/>
          <w:highlight w:val="none"/>
          <w:lang w:val="en-US" w:eastAsia="zh-CN"/>
        </w:rPr>
        <w:t>项目运营所需全部</w:t>
      </w:r>
      <w:r>
        <w:rPr>
          <w:rFonts w:hint="eastAsia" w:ascii="仿宋" w:hAnsi="仿宋" w:eastAsia="仿宋" w:cs="仿宋"/>
          <w:color w:val="auto"/>
          <w:sz w:val="28"/>
          <w:szCs w:val="28"/>
          <w:highlight w:val="none"/>
          <w:lang w:eastAsia="zh-CN"/>
        </w:rPr>
        <w:t>资质，包括但不限于</w:t>
      </w:r>
      <w:r>
        <w:rPr>
          <w:rFonts w:hint="eastAsia" w:ascii="仿宋" w:hAnsi="仿宋" w:eastAsia="仿宋" w:cs="仿宋"/>
          <w:color w:val="auto"/>
          <w:sz w:val="28"/>
          <w:szCs w:val="28"/>
          <w:highlight w:val="none"/>
          <w:lang w:val="en-US" w:eastAsia="zh-CN"/>
        </w:rPr>
        <w:t>道路运输经营许可证</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1.2</w:t>
      </w:r>
      <w:r>
        <w:rPr>
          <w:rFonts w:hint="eastAsia" w:ascii="仿宋" w:hAnsi="仿宋" w:eastAsia="仿宋" w:cs="仿宋"/>
          <w:color w:val="auto"/>
          <w:sz w:val="28"/>
          <w:szCs w:val="28"/>
          <w:highlight w:val="none"/>
          <w:lang w:val="en-US" w:eastAsia="zh-CN"/>
        </w:rPr>
        <w:t>乙</w:t>
      </w:r>
      <w:r>
        <w:rPr>
          <w:rFonts w:hint="eastAsia" w:ascii="仿宋" w:hAnsi="仿宋" w:eastAsia="仿宋" w:cs="仿宋"/>
          <w:color w:val="auto"/>
          <w:sz w:val="28"/>
          <w:szCs w:val="28"/>
          <w:highlight w:val="none"/>
        </w:rPr>
        <w:t>方负责提供</w:t>
      </w:r>
      <w:r>
        <w:rPr>
          <w:rFonts w:hint="eastAsia" w:ascii="仿宋" w:hAnsi="仿宋" w:eastAsia="仿宋" w:cs="仿宋"/>
          <w:color w:val="auto"/>
          <w:sz w:val="28"/>
          <w:szCs w:val="28"/>
          <w:highlight w:val="none"/>
          <w:lang w:eastAsia="zh-CN"/>
        </w:rPr>
        <w:t>观光线、地铁接驳线、小火车等游园</w:t>
      </w:r>
      <w:r>
        <w:rPr>
          <w:rFonts w:hint="eastAsia" w:ascii="仿宋" w:hAnsi="仿宋" w:eastAsia="仿宋" w:cs="仿宋"/>
          <w:color w:val="auto"/>
          <w:sz w:val="28"/>
          <w:szCs w:val="28"/>
          <w:highlight w:val="none"/>
          <w:lang w:val="en-US" w:eastAsia="zh-CN"/>
        </w:rPr>
        <w:t>项目服务事宜</w:t>
      </w:r>
      <w:r>
        <w:rPr>
          <w:rFonts w:hint="eastAsia" w:ascii="仿宋" w:hAnsi="仿宋" w:eastAsia="仿宋" w:cs="仿宋"/>
          <w:color w:val="auto"/>
          <w:sz w:val="28"/>
          <w:szCs w:val="28"/>
          <w:highlight w:val="none"/>
          <w:lang w:eastAsia="zh-CN"/>
        </w:rPr>
        <w:t>，原则上为本项目配置对应的车辆不少于</w:t>
      </w:r>
      <w:r>
        <w:rPr>
          <w:rFonts w:hint="eastAsia" w:ascii="仿宋" w:hAnsi="仿宋" w:eastAsia="仿宋" w:cs="仿宋"/>
          <w:color w:val="auto"/>
          <w:sz w:val="28"/>
          <w:szCs w:val="28"/>
          <w:highlight w:val="none"/>
          <w:lang w:val="en-US" w:eastAsia="zh-CN"/>
        </w:rPr>
        <w:t>9台，因特殊原因需要调整的需书面报甲方同意，</w:t>
      </w:r>
      <w:r>
        <w:rPr>
          <w:rFonts w:hint="eastAsia" w:ascii="仿宋" w:hAnsi="仿宋" w:eastAsia="仿宋" w:cs="仿宋"/>
          <w:color w:val="auto"/>
          <w:sz w:val="28"/>
          <w:szCs w:val="28"/>
          <w:highlight w:val="none"/>
          <w:lang w:eastAsia="zh-CN"/>
        </w:rPr>
        <w:t>车型和装饰装修方案须经过公园管理方审核同意，乙方制定详细的运营管理方案，包括且不限于日常及节假日的人员配置、运营管理、安全保障等，并向公园管理方备案。</w:t>
      </w:r>
      <w:r>
        <w:rPr>
          <w:rFonts w:hint="eastAsia" w:ascii="仿宋" w:hAnsi="仿宋" w:eastAsia="仿宋" w:cs="仿宋"/>
          <w:color w:val="auto"/>
          <w:sz w:val="28"/>
          <w:szCs w:val="28"/>
          <w:highlight w:val="none"/>
          <w:lang w:val="en-US" w:eastAsia="zh-CN"/>
        </w:rPr>
        <w:t>公交车、观光车及小火车等相关设施均</w:t>
      </w:r>
      <w:r>
        <w:rPr>
          <w:rFonts w:hint="eastAsia" w:ascii="仿宋" w:hAnsi="仿宋" w:eastAsia="仿宋" w:cs="仿宋"/>
          <w:color w:val="auto"/>
          <w:sz w:val="28"/>
          <w:szCs w:val="28"/>
          <w:highlight w:val="none"/>
        </w:rPr>
        <w:t>为</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资产</w:t>
      </w:r>
      <w:r>
        <w:rPr>
          <w:rFonts w:hint="eastAsia" w:ascii="仿宋" w:hAnsi="仿宋" w:eastAsia="仿宋" w:cs="仿宋"/>
          <w:color w:val="auto"/>
          <w:sz w:val="28"/>
          <w:szCs w:val="28"/>
          <w:highlight w:val="none"/>
          <w:lang w:eastAsia="zh-CN"/>
        </w:rPr>
        <w:t>。游览线路</w:t>
      </w:r>
      <w:r>
        <w:rPr>
          <w:rFonts w:hint="eastAsia" w:ascii="仿宋" w:hAnsi="仿宋" w:eastAsia="仿宋" w:cs="仿宋"/>
          <w:color w:val="auto"/>
          <w:sz w:val="28"/>
          <w:szCs w:val="28"/>
          <w:highlight w:val="none"/>
          <w:lang w:val="en-US" w:eastAsia="zh-CN"/>
        </w:rPr>
        <w:t>如下（服务时间为10:00-18:00，可根据公园实际情况优化调整）</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1.</w:t>
      </w:r>
      <w:r>
        <w:rPr>
          <w:rFonts w:hint="eastAsia" w:ascii="仿宋" w:hAnsi="仿宋" w:eastAsia="仿宋" w:cs="仿宋"/>
          <w:color w:val="auto"/>
          <w:sz w:val="28"/>
          <w:szCs w:val="28"/>
          <w:highlight w:val="none"/>
          <w:lang w:val="en-US" w:eastAsia="zh-CN"/>
        </w:rPr>
        <w:t>2.1</w:t>
      </w:r>
      <w:r>
        <w:rPr>
          <w:rFonts w:hint="eastAsia" w:ascii="仿宋" w:hAnsi="仿宋" w:eastAsia="仿宋" w:cs="仿宋"/>
          <w:color w:val="auto"/>
          <w:sz w:val="28"/>
          <w:szCs w:val="28"/>
          <w:highlight w:val="none"/>
          <w:lang w:eastAsia="zh-CN"/>
        </w:rPr>
        <w:t>洪湖公园主题小火车观光线</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（1）起讫点：荷塘小憩--荷塘小憩</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（2）里程（单环线）：约1.7公里</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（3）配置至少1台观光小火车</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（4）暂定停靠点：荷塘小憩、童乐天地、老罗时光、童乐天地、聚荷园、荷塘小憩。童乐天地站上下客，中途站点不上下客，全程约15-20分钟。</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1.2.2</w:t>
      </w:r>
      <w:r>
        <w:rPr>
          <w:rFonts w:hint="eastAsia" w:ascii="仿宋" w:hAnsi="仿宋" w:eastAsia="仿宋" w:cs="仿宋"/>
          <w:color w:val="auto"/>
          <w:sz w:val="28"/>
          <w:szCs w:val="28"/>
          <w:highlight w:val="none"/>
          <w:lang w:eastAsia="zh-CN"/>
        </w:rPr>
        <w:t>东湖公园地铁接驳线</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线路延伸至水库和莲塘片区，为周边片区市民提供更多通勤、通学线路选择，以地铁站、学校等为主要站点停靠，高峰期运营的方式。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（1）起讫点：莲塘地铁站--莲塘地铁站</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（2）里程（单环线）：约15.5公里</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（3）配置至少3台纯电动小巴</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5）暂定停靠站点：莲塘地铁站、莲塘街道办、鹏兴实验学校（仙湖实验学校）、鹏基工业区、广岭（莲塘口岸地铁站）、罗湖体育馆、罗湖体育休闲公园南、东深派出所、门球场、孔子圣像广场、泰宁小学、太安地铁站、水库、水库新村、怡景地铁站、罗湖体育馆、广岭（莲塘口岸地铁站）、鹏基工业区、鹏兴实验学校（仙湖实验学校）、莲塘街道办、莲塘地铁站。全程约50分钟。</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1.2.3</w:t>
      </w:r>
      <w:r>
        <w:rPr>
          <w:rFonts w:hint="eastAsia" w:ascii="仿宋" w:hAnsi="仿宋" w:eastAsia="仿宋" w:cs="仿宋"/>
          <w:color w:val="auto"/>
          <w:sz w:val="28"/>
          <w:szCs w:val="28"/>
          <w:highlight w:val="none"/>
          <w:lang w:eastAsia="zh-CN"/>
        </w:rPr>
        <w:t>东湖公园观光线</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（1）起讫点：湖光塔--钓鱼区--棕榈园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（2）单边里程（双向发车）：3.5公里（全程约27分钟）</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（3）配置至少4台观光电瓶车（额定乘员11-14人）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（4）暂定停靠站点：湖光塔、孔子圣像广场、门球场、钓鱼区、杜鹃园、棕榈园。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1.2.4</w:t>
      </w:r>
      <w:r>
        <w:rPr>
          <w:rFonts w:hint="eastAsia" w:ascii="仿宋" w:hAnsi="仿宋" w:eastAsia="仿宋" w:cs="仿宋"/>
          <w:color w:val="auto"/>
          <w:sz w:val="28"/>
          <w:szCs w:val="28"/>
          <w:highlight w:val="none"/>
          <w:lang w:eastAsia="zh-CN"/>
        </w:rPr>
        <w:t>东湖公园小火车观光线</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（1）起讫点：棕榈园广场——棕榈园广场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（2）里程（单环线）：1.4公里（绕行两圈，全程约20分钟）</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highlight w:val="none"/>
          <w:lang w:eastAsia="zh-CN"/>
        </w:rPr>
      </w:pPr>
      <w:r>
        <w:rPr>
          <w:rFonts w:hint="eastAsia" w:ascii="仿宋" w:hAnsi="仿宋" w:eastAsia="仿宋" w:cs="仿宋"/>
          <w:color w:val="auto"/>
          <w:sz w:val="28"/>
          <w:szCs w:val="28"/>
          <w:highlight w:val="none"/>
          <w:lang w:eastAsia="zh-CN"/>
        </w:rPr>
        <w:t>（3）配置至少1台小火车。</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1.3</w:t>
      </w:r>
      <w:r>
        <w:rPr>
          <w:rFonts w:hint="eastAsia" w:ascii="仿宋" w:hAnsi="仿宋" w:eastAsia="仿宋" w:cs="仿宋"/>
          <w:color w:val="auto"/>
          <w:sz w:val="28"/>
          <w:szCs w:val="28"/>
          <w:highlight w:val="none"/>
          <w:lang w:val="en-US" w:eastAsia="zh-CN"/>
        </w:rPr>
        <w:t>甲</w:t>
      </w:r>
      <w:r>
        <w:rPr>
          <w:rFonts w:hint="eastAsia" w:ascii="仿宋" w:hAnsi="仿宋" w:eastAsia="仿宋" w:cs="仿宋"/>
          <w:color w:val="auto"/>
          <w:sz w:val="28"/>
          <w:szCs w:val="28"/>
          <w:highlight w:val="none"/>
        </w:rPr>
        <w:t>方</w:t>
      </w:r>
      <w:r>
        <w:rPr>
          <w:rFonts w:hint="eastAsia" w:ascii="仿宋" w:hAnsi="仿宋" w:eastAsia="仿宋" w:cs="仿宋"/>
          <w:color w:val="auto"/>
          <w:sz w:val="28"/>
          <w:szCs w:val="28"/>
          <w:highlight w:val="none"/>
          <w:lang w:eastAsia="zh-CN"/>
        </w:rPr>
        <w:t>同意</w:t>
      </w:r>
      <w:r>
        <w:rPr>
          <w:rFonts w:hint="eastAsia" w:ascii="仿宋" w:hAnsi="仿宋" w:eastAsia="仿宋" w:cs="仿宋"/>
          <w:color w:val="auto"/>
          <w:sz w:val="28"/>
          <w:szCs w:val="28"/>
          <w:highlight w:val="none"/>
          <w:lang w:val="en-US" w:eastAsia="zh-CN"/>
        </w:rPr>
        <w:t>乙</w:t>
      </w:r>
      <w:r>
        <w:rPr>
          <w:rFonts w:hint="eastAsia" w:ascii="仿宋" w:hAnsi="仿宋" w:eastAsia="仿宋" w:cs="仿宋"/>
          <w:color w:val="auto"/>
          <w:sz w:val="28"/>
          <w:szCs w:val="28"/>
          <w:highlight w:val="none"/>
        </w:rPr>
        <w:t>方</w:t>
      </w:r>
      <w:r>
        <w:rPr>
          <w:rFonts w:hint="eastAsia" w:ascii="仿宋" w:hAnsi="仿宋" w:eastAsia="仿宋" w:cs="仿宋"/>
          <w:color w:val="auto"/>
          <w:sz w:val="28"/>
          <w:szCs w:val="28"/>
          <w:highlight w:val="none"/>
          <w:lang w:val="en-US" w:eastAsia="zh-CN"/>
        </w:rPr>
        <w:t>运营地铁接驳线、电瓶车观光线及小火车观光线，运营期间甲方为乙方提供运营游园项目的场地条件，运营期间游园项目的用电量挂电表计取，电费由乙方缴纳给公园</w:t>
      </w:r>
      <w:r>
        <w:rPr>
          <w:rFonts w:hint="eastAsia" w:ascii="CESI仿宋-GB2312" w:hAnsi="CESI仿宋-GB2312" w:eastAsia="CESI仿宋-GB2312" w:cs="CESI仿宋-GB2312"/>
          <w:b w:val="0"/>
          <w:bCs w:val="0"/>
          <w:sz w:val="28"/>
          <w:szCs w:val="36"/>
          <w:highlight w:val="none"/>
          <w:lang w:val="en-US" w:eastAsia="zh-CN"/>
        </w:rPr>
        <w:t>综合管理服务单位</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1.4双方协商约定，本次</w:t>
      </w:r>
      <w:r>
        <w:rPr>
          <w:rFonts w:hint="eastAsia" w:ascii="仿宋" w:hAnsi="仿宋" w:eastAsia="仿宋" w:cs="仿宋"/>
          <w:color w:val="auto"/>
          <w:sz w:val="28"/>
          <w:szCs w:val="28"/>
          <w:highlight w:val="none"/>
          <w:lang w:val="en-US" w:eastAsia="zh-CN"/>
        </w:rPr>
        <w:t>投放运力公交车、电瓶车及小火车</w:t>
      </w:r>
      <w:r>
        <w:rPr>
          <w:rFonts w:hint="eastAsia" w:ascii="仿宋" w:hAnsi="仿宋" w:eastAsia="仿宋" w:cs="仿宋"/>
          <w:color w:val="auto"/>
          <w:sz w:val="28"/>
          <w:szCs w:val="28"/>
          <w:highlight w:val="none"/>
        </w:rPr>
        <w:t>的</w:t>
      </w:r>
      <w:r>
        <w:rPr>
          <w:rFonts w:hint="eastAsia" w:ascii="仿宋" w:hAnsi="仿宋" w:eastAsia="仿宋" w:cs="仿宋"/>
          <w:color w:val="auto"/>
          <w:sz w:val="28"/>
          <w:szCs w:val="28"/>
          <w:highlight w:val="none"/>
          <w:lang w:val="en-US" w:eastAsia="zh-CN"/>
        </w:rPr>
        <w:t>位置</w:t>
      </w:r>
      <w:r>
        <w:rPr>
          <w:rFonts w:hint="eastAsia" w:ascii="仿宋" w:hAnsi="仿宋" w:eastAsia="仿宋" w:cs="仿宋"/>
          <w:color w:val="auto"/>
          <w:sz w:val="28"/>
          <w:szCs w:val="28"/>
          <w:highlight w:val="none"/>
        </w:rPr>
        <w:t>在</w:t>
      </w:r>
      <w:r>
        <w:rPr>
          <w:rFonts w:hint="eastAsia" w:ascii="仿宋" w:hAnsi="仿宋" w:eastAsia="仿宋" w:cs="仿宋"/>
          <w:color w:val="auto"/>
          <w:sz w:val="28"/>
          <w:szCs w:val="28"/>
          <w:highlight w:val="none"/>
          <w:lang w:val="en-US" w:eastAsia="zh-CN"/>
        </w:rPr>
        <w:t>罗湖区XX公园内</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共投放公交车XX台、电瓶车X台、小火车X台（视客流情况进行调整）</w:t>
      </w:r>
      <w:r>
        <w:rPr>
          <w:rFonts w:hint="eastAsia" w:ascii="仿宋" w:hAnsi="仿宋" w:eastAsia="仿宋" w:cs="仿宋"/>
          <w:color w:val="auto"/>
          <w:sz w:val="28"/>
          <w:szCs w:val="28"/>
          <w:highlight w:val="none"/>
        </w:rPr>
        <w:t>，设备日常</w:t>
      </w:r>
      <w:r>
        <w:rPr>
          <w:rFonts w:hint="eastAsia" w:ascii="仿宋" w:hAnsi="仿宋" w:eastAsia="仿宋" w:cs="仿宋"/>
          <w:color w:val="auto"/>
          <w:sz w:val="28"/>
          <w:szCs w:val="28"/>
          <w:highlight w:val="none"/>
          <w:lang w:val="en-US" w:eastAsia="zh-CN"/>
        </w:rPr>
        <w:t>管理维护</w:t>
      </w:r>
      <w:r>
        <w:rPr>
          <w:rFonts w:hint="eastAsia" w:ascii="仿宋" w:hAnsi="仿宋" w:eastAsia="仿宋" w:cs="仿宋"/>
          <w:color w:val="auto"/>
          <w:sz w:val="28"/>
          <w:szCs w:val="28"/>
          <w:highlight w:val="none"/>
        </w:rPr>
        <w:t>由</w:t>
      </w:r>
      <w:r>
        <w:rPr>
          <w:rFonts w:hint="eastAsia" w:ascii="仿宋" w:hAnsi="仿宋" w:eastAsia="仿宋" w:cs="仿宋"/>
          <w:color w:val="auto"/>
          <w:sz w:val="28"/>
          <w:szCs w:val="28"/>
          <w:highlight w:val="none"/>
          <w:lang w:val="en-US" w:eastAsia="zh-CN"/>
        </w:rPr>
        <w:t>乙</w:t>
      </w:r>
      <w:r>
        <w:rPr>
          <w:rFonts w:hint="eastAsia" w:ascii="仿宋" w:hAnsi="仿宋" w:eastAsia="仿宋" w:cs="仿宋"/>
          <w:color w:val="auto"/>
          <w:sz w:val="28"/>
          <w:szCs w:val="28"/>
          <w:highlight w:val="none"/>
        </w:rPr>
        <w:t>方负责提供</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5合同期限：</w:t>
      </w:r>
      <w:r>
        <w:rPr>
          <w:rFonts w:hint="eastAsia" w:ascii="仿宋_GB2312" w:hAnsi="仿宋_GB2312" w:eastAsia="仿宋_GB2312" w:cs="仿宋_GB2312"/>
          <w:sz w:val="30"/>
          <w:szCs w:val="30"/>
          <w:highlight w:val="none"/>
        </w:rPr>
        <w:t>自</w:t>
      </w:r>
      <w:r>
        <w:rPr>
          <w:rFonts w:hint="eastAsia" w:ascii="仿宋_GB2312" w:hAnsi="仿宋_GB2312" w:eastAsia="仿宋_GB2312" w:cs="仿宋_GB2312"/>
          <w:sz w:val="30"/>
          <w:szCs w:val="30"/>
          <w:highlight w:val="none"/>
          <w:u w:val="none"/>
        </w:rPr>
        <w:t>合同签订之日起</w:t>
      </w:r>
      <w:r>
        <w:rPr>
          <w:rFonts w:hint="eastAsia" w:ascii="仿宋_GB2312" w:hAnsi="仿宋_GB2312" w:eastAsia="仿宋_GB2312" w:cs="仿宋_GB2312"/>
          <w:sz w:val="30"/>
          <w:szCs w:val="30"/>
          <w:highlight w:val="none"/>
          <w:u w:val="none"/>
          <w:lang w:val="en-US" w:eastAsia="zh-CN"/>
        </w:rPr>
        <w:t>5</w:t>
      </w:r>
      <w:r>
        <w:rPr>
          <w:rFonts w:hint="eastAsia" w:ascii="仿宋_GB2312" w:hAnsi="仿宋_GB2312" w:eastAsia="仿宋_GB2312" w:cs="仿宋_GB2312"/>
          <w:sz w:val="30"/>
          <w:szCs w:val="30"/>
          <w:highlight w:val="none"/>
          <w:u w:val="none"/>
        </w:rPr>
        <w:t>年</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b/>
          <w:bCs w:val="0"/>
          <w:color w:val="auto"/>
          <w:sz w:val="28"/>
          <w:szCs w:val="28"/>
          <w:highlight w:val="none"/>
          <w:u w:val="none"/>
          <w:lang w:val="en-US" w:eastAsia="zh-CN"/>
        </w:rPr>
      </w:pPr>
      <w:r>
        <w:rPr>
          <w:rFonts w:hint="eastAsia" w:ascii="宋体" w:hAnsi="宋体" w:eastAsia="宋体" w:cs="宋体"/>
          <w:b/>
          <w:bCs w:val="0"/>
          <w:color w:val="auto"/>
          <w:sz w:val="28"/>
          <w:szCs w:val="28"/>
          <w:highlight w:val="none"/>
          <w:u w:val="none"/>
          <w:lang w:val="en-US" w:eastAsia="zh-CN"/>
        </w:rPr>
        <w:t>第二条：</w:t>
      </w:r>
      <w:r>
        <w:rPr>
          <w:rFonts w:hint="eastAsia" w:ascii="宋体" w:hAnsi="宋体" w:cs="宋体"/>
          <w:b/>
          <w:bCs w:val="0"/>
          <w:color w:val="auto"/>
          <w:sz w:val="28"/>
          <w:szCs w:val="28"/>
          <w:highlight w:val="none"/>
          <w:u w:val="none"/>
          <w:lang w:val="en-US" w:eastAsia="zh-CN"/>
        </w:rPr>
        <w:t>租金和押金</w:t>
      </w:r>
    </w:p>
    <w:p>
      <w:pPr>
        <w:pStyle w:val="6"/>
        <w:rPr>
          <w:rFonts w:hint="eastAsia" w:ascii="仿宋" w:hAnsi="仿宋" w:eastAsia="仿宋" w:cs="仿宋"/>
          <w:b w:val="0"/>
          <w:bCs w:val="0"/>
          <w:color w:val="auto"/>
          <w:kern w:val="2"/>
          <w:sz w:val="28"/>
          <w:szCs w:val="28"/>
          <w:highlight w:val="none"/>
          <w:u w:val="none"/>
          <w:lang w:val="en-US" w:eastAsia="zh-CN" w:bidi="ar-SA"/>
        </w:rPr>
      </w:pPr>
      <w:r>
        <w:rPr>
          <w:rFonts w:hint="eastAsia" w:ascii="仿宋" w:hAnsi="仿宋" w:eastAsia="仿宋" w:cs="仿宋"/>
          <w:b w:val="0"/>
          <w:bCs w:val="0"/>
          <w:color w:val="auto"/>
          <w:kern w:val="2"/>
          <w:sz w:val="28"/>
          <w:szCs w:val="28"/>
          <w:highlight w:val="none"/>
          <w:u w:val="none"/>
          <w:lang w:val="en-US" w:eastAsia="zh-CN" w:bidi="ar-SA"/>
        </w:rPr>
        <w:t>2.1.月租金金额为【含税价】人民币xxx 元（大写：人民币xxx）。合同签订满1年后，第 2年起租金逐年在上年租金基础上递增2%。</w:t>
      </w:r>
    </w:p>
    <w:p>
      <w:pPr>
        <w:pStyle w:val="6"/>
        <w:rPr>
          <w:rFonts w:hint="eastAsia" w:ascii="仿宋" w:hAnsi="仿宋" w:eastAsia="仿宋" w:cs="仿宋"/>
          <w:b w:val="0"/>
          <w:bCs w:val="0"/>
          <w:color w:val="auto"/>
          <w:kern w:val="2"/>
          <w:sz w:val="28"/>
          <w:szCs w:val="28"/>
          <w:highlight w:val="none"/>
          <w:u w:val="none"/>
          <w:lang w:val="en-US" w:eastAsia="zh-CN" w:bidi="ar-SA"/>
        </w:rPr>
      </w:pPr>
      <w:r>
        <w:rPr>
          <w:rFonts w:hint="eastAsia" w:ascii="仿宋" w:hAnsi="仿宋" w:eastAsia="仿宋" w:cs="仿宋"/>
          <w:b w:val="0"/>
          <w:bCs w:val="0"/>
          <w:color w:val="auto"/>
          <w:kern w:val="2"/>
          <w:sz w:val="28"/>
          <w:szCs w:val="28"/>
          <w:highlight w:val="none"/>
          <w:u w:val="none"/>
          <w:lang w:val="en-US" w:eastAsia="zh-CN" w:bidi="ar-SA"/>
        </w:rPr>
        <w:t>2.2乙方应于每月15日前交付月租金，金额为人民币xxx元（大写：人民币xxx）。</w:t>
      </w:r>
    </w:p>
    <w:p>
      <w:pPr>
        <w:pStyle w:val="6"/>
        <w:rPr>
          <w:rFonts w:hint="eastAsia" w:ascii="仿宋" w:hAnsi="仿宋" w:eastAsia="仿宋" w:cs="仿宋"/>
          <w:b w:val="0"/>
          <w:bCs w:val="0"/>
          <w:color w:val="auto"/>
          <w:kern w:val="2"/>
          <w:sz w:val="28"/>
          <w:szCs w:val="28"/>
          <w:highlight w:val="none"/>
          <w:u w:val="none"/>
          <w:lang w:val="en-US" w:eastAsia="zh-CN" w:bidi="ar-SA"/>
        </w:rPr>
      </w:pPr>
      <w:r>
        <w:rPr>
          <w:rFonts w:hint="eastAsia" w:ascii="仿宋" w:hAnsi="仿宋" w:eastAsia="仿宋" w:cs="仿宋"/>
          <w:b w:val="0"/>
          <w:bCs w:val="0"/>
          <w:color w:val="auto"/>
          <w:kern w:val="2"/>
          <w:sz w:val="28"/>
          <w:szCs w:val="28"/>
          <w:highlight w:val="none"/>
          <w:u w:val="none"/>
          <w:lang w:val="en-US" w:eastAsia="zh-CN" w:bidi="ar-SA"/>
        </w:rPr>
        <w:t>2.3乙方应于每月15日前向甲方交付租金至指定银行账号：</w:t>
      </w:r>
    </w:p>
    <w:p>
      <w:pPr>
        <w:pStyle w:val="6"/>
        <w:rPr>
          <w:rFonts w:hint="eastAsia" w:ascii="仿宋" w:hAnsi="仿宋" w:eastAsia="仿宋" w:cs="仿宋"/>
          <w:b w:val="0"/>
          <w:bCs w:val="0"/>
          <w:color w:val="auto"/>
          <w:kern w:val="2"/>
          <w:sz w:val="28"/>
          <w:szCs w:val="28"/>
          <w:highlight w:val="none"/>
          <w:u w:val="none"/>
          <w:lang w:val="en-US" w:eastAsia="zh-CN" w:bidi="ar-SA"/>
        </w:rPr>
      </w:pPr>
      <w:r>
        <w:rPr>
          <w:rFonts w:hint="eastAsia" w:ascii="仿宋" w:hAnsi="仿宋" w:eastAsia="仿宋" w:cs="仿宋"/>
          <w:b w:val="0"/>
          <w:bCs w:val="0"/>
          <w:color w:val="auto"/>
          <w:kern w:val="2"/>
          <w:sz w:val="28"/>
          <w:szCs w:val="28"/>
          <w:highlight w:val="none"/>
          <w:u w:val="none"/>
          <w:lang w:val="en-US" w:eastAsia="zh-CN" w:bidi="ar-SA"/>
        </w:rPr>
        <w:t>单位名称：</w:t>
      </w:r>
    </w:p>
    <w:p>
      <w:pPr>
        <w:pStyle w:val="6"/>
        <w:rPr>
          <w:rFonts w:hint="eastAsia" w:ascii="仿宋" w:hAnsi="仿宋" w:eastAsia="仿宋" w:cs="仿宋"/>
          <w:b w:val="0"/>
          <w:bCs w:val="0"/>
          <w:color w:val="auto"/>
          <w:kern w:val="2"/>
          <w:sz w:val="28"/>
          <w:szCs w:val="28"/>
          <w:highlight w:val="none"/>
          <w:u w:val="none"/>
          <w:lang w:val="en-US" w:eastAsia="zh-CN" w:bidi="ar-SA"/>
        </w:rPr>
      </w:pPr>
      <w:r>
        <w:rPr>
          <w:rFonts w:hint="eastAsia" w:ascii="仿宋" w:hAnsi="仿宋" w:eastAsia="仿宋" w:cs="仿宋"/>
          <w:b w:val="0"/>
          <w:bCs w:val="0"/>
          <w:color w:val="auto"/>
          <w:kern w:val="2"/>
          <w:sz w:val="28"/>
          <w:szCs w:val="28"/>
          <w:highlight w:val="none"/>
          <w:u w:val="none"/>
          <w:lang w:val="en-US" w:eastAsia="zh-CN" w:bidi="ar-SA"/>
        </w:rPr>
        <w:t>开户银行：</w:t>
      </w:r>
    </w:p>
    <w:p>
      <w:pPr>
        <w:pStyle w:val="6"/>
        <w:rPr>
          <w:rFonts w:hint="eastAsia" w:ascii="仿宋" w:hAnsi="仿宋" w:eastAsia="仿宋" w:cs="仿宋"/>
          <w:b w:val="0"/>
          <w:bCs w:val="0"/>
          <w:color w:val="auto"/>
          <w:kern w:val="2"/>
          <w:sz w:val="28"/>
          <w:szCs w:val="28"/>
          <w:highlight w:val="none"/>
          <w:u w:val="none"/>
          <w:lang w:val="en-US" w:eastAsia="zh-CN" w:bidi="ar-SA"/>
        </w:rPr>
      </w:pPr>
      <w:r>
        <w:rPr>
          <w:rFonts w:hint="eastAsia" w:ascii="仿宋" w:hAnsi="仿宋" w:eastAsia="仿宋" w:cs="仿宋"/>
          <w:b w:val="0"/>
          <w:bCs w:val="0"/>
          <w:color w:val="auto"/>
          <w:kern w:val="2"/>
          <w:sz w:val="28"/>
          <w:szCs w:val="28"/>
          <w:highlight w:val="none"/>
          <w:u w:val="none"/>
          <w:lang w:val="en-US" w:eastAsia="zh-CN" w:bidi="ar-SA"/>
        </w:rPr>
        <w:t>银行账号：</w:t>
      </w:r>
    </w:p>
    <w:p>
      <w:pPr>
        <w:pStyle w:val="6"/>
        <w:rPr>
          <w:rFonts w:hint="eastAsia" w:ascii="仿宋" w:hAnsi="仿宋" w:eastAsia="仿宋" w:cs="仿宋"/>
          <w:b w:val="0"/>
          <w:bCs w:val="0"/>
          <w:color w:val="auto"/>
          <w:kern w:val="2"/>
          <w:sz w:val="28"/>
          <w:szCs w:val="28"/>
          <w:highlight w:val="none"/>
          <w:u w:val="none"/>
          <w:lang w:val="en-US" w:eastAsia="zh-CN" w:bidi="ar-SA"/>
        </w:rPr>
      </w:pPr>
      <w:r>
        <w:rPr>
          <w:rFonts w:hint="eastAsia" w:ascii="仿宋" w:hAnsi="仿宋" w:eastAsia="仿宋" w:cs="仿宋"/>
          <w:b w:val="0"/>
          <w:bCs w:val="0"/>
          <w:color w:val="auto"/>
          <w:kern w:val="2"/>
          <w:sz w:val="28"/>
          <w:szCs w:val="28"/>
          <w:highlight w:val="none"/>
          <w:u w:val="none"/>
          <w:lang w:val="en-US" w:eastAsia="zh-CN" w:bidi="ar-SA"/>
        </w:rPr>
        <w:t>甲方收到乙方款项的10日内向乙方出具有效票据。</w:t>
      </w:r>
    </w:p>
    <w:p>
      <w:pPr>
        <w:pStyle w:val="6"/>
        <w:rPr>
          <w:rFonts w:hint="eastAsia" w:ascii="仿宋" w:hAnsi="仿宋" w:eastAsia="仿宋" w:cs="仿宋"/>
          <w:b w:val="0"/>
          <w:bCs w:val="0"/>
          <w:color w:val="auto"/>
          <w:kern w:val="2"/>
          <w:sz w:val="28"/>
          <w:szCs w:val="28"/>
          <w:highlight w:val="none"/>
          <w:u w:val="none"/>
          <w:lang w:val="en-US" w:eastAsia="zh-CN" w:bidi="ar-SA"/>
        </w:rPr>
      </w:pPr>
      <w:r>
        <w:rPr>
          <w:rFonts w:hint="eastAsia" w:ascii="仿宋" w:hAnsi="仿宋" w:eastAsia="仿宋" w:cs="仿宋"/>
          <w:b w:val="0"/>
          <w:bCs w:val="0"/>
          <w:color w:val="auto"/>
          <w:kern w:val="2"/>
          <w:sz w:val="28"/>
          <w:szCs w:val="28"/>
          <w:highlight w:val="none"/>
          <w:u w:val="none"/>
          <w:lang w:val="en-US" w:eastAsia="zh-CN" w:bidi="ar-SA"/>
        </w:rPr>
        <w:t>2.4甲方交付租赁物业时，乙方应于合同签订之日起15日内向甲方支付2个月租金数额的租赁押金，即人民币xxx元(大写：人民币xxx)。</w:t>
      </w:r>
    </w:p>
    <w:p>
      <w:pPr>
        <w:pStyle w:val="6"/>
        <w:rPr>
          <w:rFonts w:hint="eastAsia" w:ascii="仿宋" w:hAnsi="仿宋" w:eastAsia="仿宋" w:cs="仿宋"/>
          <w:b w:val="0"/>
          <w:bCs w:val="0"/>
          <w:color w:val="auto"/>
          <w:kern w:val="2"/>
          <w:sz w:val="28"/>
          <w:szCs w:val="28"/>
          <w:highlight w:val="none"/>
          <w:u w:val="none"/>
          <w:lang w:val="en-US" w:eastAsia="zh-CN" w:bidi="ar-SA"/>
        </w:rPr>
      </w:pPr>
      <w:r>
        <w:rPr>
          <w:rFonts w:hint="eastAsia" w:ascii="仿宋" w:hAnsi="仿宋" w:eastAsia="仿宋" w:cs="仿宋"/>
          <w:b w:val="0"/>
          <w:bCs w:val="0"/>
          <w:color w:val="auto"/>
          <w:kern w:val="2"/>
          <w:sz w:val="28"/>
          <w:szCs w:val="28"/>
          <w:highlight w:val="none"/>
          <w:u w:val="none"/>
          <w:lang w:val="en-US" w:eastAsia="zh-CN" w:bidi="ar-SA"/>
        </w:rPr>
        <w:t>2.5在项目履约过程中，如发现乙方有违约行为，甲方有权先从押金中对相关责任金额予以扣除，用于偿付违约金、甲方损失或委托第三方代为履行。若扣除后仍不足以支付的，对于押金支付责任款项不足部分，甲方可以向乙方全额追偿。甲方主张扣除押金的，应将乙方违约事由、扣除金额等内容书面通知乙方，乙方有异议的，应于收到甲方通知之日起5日内书面提出。乙方逾期未提异议视为同意。</w:t>
      </w:r>
    </w:p>
    <w:p>
      <w:pPr>
        <w:pStyle w:val="6"/>
        <w:rPr>
          <w:rFonts w:hint="eastAsia" w:ascii="仿宋" w:hAnsi="仿宋" w:eastAsia="仿宋" w:cs="仿宋"/>
          <w:b w:val="0"/>
          <w:bCs w:val="0"/>
          <w:color w:val="auto"/>
          <w:kern w:val="2"/>
          <w:sz w:val="28"/>
          <w:szCs w:val="28"/>
          <w:highlight w:val="none"/>
          <w:u w:val="none"/>
          <w:lang w:val="en-US" w:eastAsia="zh-CN" w:bidi="ar-SA"/>
        </w:rPr>
      </w:pPr>
      <w:r>
        <w:rPr>
          <w:rFonts w:hint="eastAsia" w:ascii="仿宋" w:hAnsi="仿宋" w:eastAsia="仿宋" w:cs="仿宋"/>
          <w:b w:val="0"/>
          <w:bCs w:val="0"/>
          <w:color w:val="auto"/>
          <w:kern w:val="2"/>
          <w:sz w:val="28"/>
          <w:szCs w:val="28"/>
          <w:highlight w:val="none"/>
          <w:u w:val="none"/>
          <w:lang w:val="en-US" w:eastAsia="zh-CN" w:bidi="ar-SA"/>
        </w:rPr>
        <w:t>2.6甲方扣除押金，不影响甲方对乙方违约行为可行使的任何其他权利或补救措施。</w:t>
      </w:r>
    </w:p>
    <w:p>
      <w:pPr>
        <w:pStyle w:val="6"/>
        <w:rPr>
          <w:rFonts w:hint="eastAsia" w:ascii="仿宋" w:hAnsi="仿宋" w:eastAsia="仿宋" w:cs="仿宋"/>
          <w:b w:val="0"/>
          <w:bCs w:val="0"/>
          <w:color w:val="auto"/>
          <w:kern w:val="2"/>
          <w:sz w:val="28"/>
          <w:szCs w:val="28"/>
          <w:highlight w:val="none"/>
          <w:u w:val="none"/>
          <w:lang w:val="en-US" w:eastAsia="zh-CN" w:bidi="ar-SA"/>
        </w:rPr>
      </w:pPr>
      <w:r>
        <w:rPr>
          <w:rFonts w:hint="eastAsia" w:ascii="仿宋" w:hAnsi="仿宋" w:eastAsia="仿宋" w:cs="仿宋"/>
          <w:b w:val="0"/>
          <w:bCs w:val="0"/>
          <w:color w:val="auto"/>
          <w:kern w:val="2"/>
          <w:sz w:val="28"/>
          <w:szCs w:val="28"/>
          <w:highlight w:val="none"/>
          <w:u w:val="none"/>
          <w:lang w:val="en-US" w:eastAsia="zh-CN" w:bidi="ar-SA"/>
        </w:rPr>
        <w:t>2.7押金补足：每一年核查一次，若乙方押金金额低于合同约定标准，甲方应在发现后通知乙方。乙方需在收到通知之日起20个工作日内，将押金补足至合同约定的金额。</w:t>
      </w:r>
    </w:p>
    <w:p>
      <w:pPr>
        <w:pStyle w:val="6"/>
        <w:rPr>
          <w:rFonts w:hint="eastAsia" w:ascii="仿宋" w:hAnsi="仿宋" w:eastAsia="仿宋" w:cs="仿宋"/>
          <w:b w:val="0"/>
          <w:bCs w:val="0"/>
          <w:color w:val="auto"/>
          <w:kern w:val="2"/>
          <w:sz w:val="28"/>
          <w:szCs w:val="28"/>
          <w:highlight w:val="none"/>
          <w:u w:val="none"/>
          <w:lang w:val="en-US" w:eastAsia="zh-CN" w:bidi="ar-SA"/>
        </w:rPr>
      </w:pPr>
      <w:r>
        <w:rPr>
          <w:rFonts w:hint="eastAsia" w:ascii="仿宋" w:hAnsi="仿宋" w:eastAsia="仿宋" w:cs="仿宋"/>
          <w:b w:val="0"/>
          <w:bCs w:val="0"/>
          <w:color w:val="auto"/>
          <w:kern w:val="2"/>
          <w:sz w:val="28"/>
          <w:szCs w:val="28"/>
          <w:highlight w:val="none"/>
          <w:u w:val="none"/>
          <w:lang w:val="en-US" w:eastAsia="zh-CN" w:bidi="ar-SA"/>
        </w:rPr>
        <w:t>2.8违约责任：若乙方未能在规定期限内补足押金，每逾期一日，应按照未补足押金金额的5%向甲方支付违约金。如因乙方未及时补足押金导致甲方遭受任何损失（包括但不限于第三方索赔、业务延误损失等），乙方应负责全额赔偿。</w:t>
      </w:r>
    </w:p>
    <w:p>
      <w:pPr>
        <w:pStyle w:val="6"/>
        <w:rPr>
          <w:rFonts w:hint="eastAsia" w:ascii="仿宋" w:hAnsi="仿宋" w:eastAsia="仿宋" w:cs="仿宋"/>
          <w:b w:val="0"/>
          <w:bCs w:val="0"/>
          <w:color w:val="auto"/>
          <w:kern w:val="2"/>
          <w:sz w:val="28"/>
          <w:szCs w:val="28"/>
          <w:highlight w:val="none"/>
          <w:u w:val="none"/>
          <w:lang w:val="en-US" w:eastAsia="zh-CN" w:bidi="ar-SA"/>
        </w:rPr>
      </w:pPr>
      <w:r>
        <w:rPr>
          <w:rFonts w:hint="eastAsia" w:ascii="仿宋" w:hAnsi="仿宋" w:eastAsia="仿宋" w:cs="仿宋"/>
          <w:b w:val="0"/>
          <w:bCs w:val="0"/>
          <w:color w:val="auto"/>
          <w:kern w:val="2"/>
          <w:sz w:val="28"/>
          <w:szCs w:val="28"/>
          <w:highlight w:val="none"/>
          <w:u w:val="none"/>
          <w:lang w:val="en-US" w:eastAsia="zh-CN" w:bidi="ar-SA"/>
        </w:rPr>
        <w:t>2.9以下条件全部满足时，甲方向乙方返还租赁押金：</w:t>
      </w:r>
    </w:p>
    <w:p>
      <w:pPr>
        <w:pStyle w:val="6"/>
        <w:rPr>
          <w:rFonts w:hint="eastAsia" w:ascii="仿宋" w:hAnsi="仿宋" w:eastAsia="仿宋" w:cs="仿宋"/>
          <w:b w:val="0"/>
          <w:bCs w:val="0"/>
          <w:color w:val="auto"/>
          <w:kern w:val="2"/>
          <w:sz w:val="28"/>
          <w:szCs w:val="28"/>
          <w:highlight w:val="none"/>
          <w:u w:val="none"/>
          <w:lang w:val="en-US" w:eastAsia="zh-CN" w:bidi="ar-SA"/>
        </w:rPr>
      </w:pPr>
      <w:r>
        <w:rPr>
          <w:rFonts w:hint="eastAsia" w:ascii="仿宋" w:hAnsi="仿宋" w:eastAsia="仿宋" w:cs="仿宋"/>
          <w:b w:val="0"/>
          <w:bCs w:val="0"/>
          <w:color w:val="auto"/>
          <w:kern w:val="2"/>
          <w:sz w:val="28"/>
          <w:szCs w:val="28"/>
          <w:highlight w:val="none"/>
          <w:u w:val="none"/>
          <w:lang w:val="en-US" w:eastAsia="zh-CN" w:bidi="ar-SA"/>
        </w:rPr>
        <w:t xml:space="preserve">    （1）在本合同期满时，乙方全部履行合同约定的义务后； </w:t>
      </w:r>
    </w:p>
    <w:p>
      <w:pPr>
        <w:pStyle w:val="6"/>
        <w:rPr>
          <w:rFonts w:hint="eastAsia" w:ascii="仿宋" w:hAnsi="仿宋" w:eastAsia="仿宋" w:cs="仿宋"/>
          <w:b w:val="0"/>
          <w:bCs w:val="0"/>
          <w:color w:val="auto"/>
          <w:kern w:val="2"/>
          <w:sz w:val="28"/>
          <w:szCs w:val="28"/>
          <w:highlight w:val="none"/>
          <w:u w:val="none"/>
          <w:lang w:val="en-US" w:eastAsia="zh-CN" w:bidi="ar-SA"/>
        </w:rPr>
      </w:pPr>
      <w:r>
        <w:rPr>
          <w:rFonts w:hint="eastAsia" w:ascii="仿宋" w:hAnsi="仿宋" w:eastAsia="仿宋" w:cs="仿宋"/>
          <w:b w:val="0"/>
          <w:bCs w:val="0"/>
          <w:color w:val="auto"/>
          <w:kern w:val="2"/>
          <w:sz w:val="28"/>
          <w:szCs w:val="28"/>
          <w:highlight w:val="none"/>
          <w:u w:val="none"/>
          <w:lang w:val="en-US" w:eastAsia="zh-CN" w:bidi="ar-SA"/>
        </w:rPr>
        <w:t xml:space="preserve">    （2）乙方已付清所有应付费用；</w:t>
      </w:r>
    </w:p>
    <w:p>
      <w:pPr>
        <w:pStyle w:val="6"/>
        <w:ind w:firstLine="1120" w:firstLineChars="400"/>
        <w:rPr>
          <w:rFonts w:hint="eastAsia" w:ascii="仿宋" w:hAnsi="仿宋" w:eastAsia="仿宋" w:cs="仿宋"/>
          <w:b w:val="0"/>
          <w:bCs w:val="0"/>
          <w:color w:val="auto"/>
          <w:kern w:val="2"/>
          <w:sz w:val="28"/>
          <w:szCs w:val="28"/>
          <w:highlight w:val="none"/>
          <w:u w:val="none"/>
          <w:lang w:val="en-US" w:eastAsia="zh-CN" w:bidi="ar-SA"/>
        </w:rPr>
      </w:pPr>
      <w:r>
        <w:rPr>
          <w:rFonts w:hint="eastAsia" w:ascii="仿宋" w:hAnsi="仿宋" w:eastAsia="仿宋" w:cs="仿宋"/>
          <w:b w:val="0"/>
          <w:bCs w:val="0"/>
          <w:color w:val="auto"/>
          <w:kern w:val="2"/>
          <w:sz w:val="28"/>
          <w:szCs w:val="28"/>
          <w:highlight w:val="none"/>
          <w:u w:val="none"/>
          <w:lang w:val="en-US" w:eastAsia="zh-CN" w:bidi="ar-SA"/>
        </w:rPr>
        <w:t>（3）乙方按甲方要求及时对存在的安全隐患进行整改。</w:t>
      </w:r>
    </w:p>
    <w:p>
      <w:pPr>
        <w:pStyle w:val="6"/>
        <w:rPr>
          <w:rFonts w:hint="default" w:ascii="仿宋" w:hAnsi="仿宋" w:eastAsia="仿宋" w:cs="仿宋"/>
          <w:b w:val="0"/>
          <w:bCs w:val="0"/>
          <w:color w:val="auto"/>
          <w:kern w:val="2"/>
          <w:sz w:val="28"/>
          <w:szCs w:val="28"/>
          <w:highlight w:val="none"/>
          <w:u w:val="none"/>
          <w:lang w:val="en-US" w:eastAsia="zh-CN" w:bidi="ar-SA"/>
        </w:rPr>
      </w:pPr>
      <w:r>
        <w:rPr>
          <w:rFonts w:hint="eastAsia" w:ascii="仿宋" w:hAnsi="仿宋" w:eastAsia="仿宋" w:cs="仿宋"/>
          <w:b w:val="0"/>
          <w:bCs w:val="0"/>
          <w:color w:val="auto"/>
          <w:kern w:val="2"/>
          <w:sz w:val="28"/>
          <w:szCs w:val="28"/>
          <w:highlight w:val="none"/>
          <w:u w:val="none"/>
          <w:lang w:val="en-US" w:eastAsia="zh-CN" w:bidi="ar-SA"/>
        </w:rPr>
        <w:t>返还租赁押金的方式及时间：甲、乙双方办理验收手续后三十日内，甲方将租赁押金扣除违约部分后无息返还乙方。</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val="0"/>
          <w:color w:val="auto"/>
          <w:sz w:val="28"/>
          <w:szCs w:val="28"/>
          <w:highlight w:val="none"/>
          <w:u w:val="none"/>
          <w:lang w:val="en-US"/>
        </w:rPr>
      </w:pPr>
      <w:r>
        <w:rPr>
          <w:rFonts w:hint="eastAsia" w:ascii="宋体" w:hAnsi="宋体" w:cs="宋体"/>
          <w:b/>
          <w:bCs w:val="0"/>
          <w:color w:val="auto"/>
          <w:sz w:val="28"/>
          <w:szCs w:val="28"/>
          <w:highlight w:val="none"/>
          <w:u w:val="none"/>
          <w:lang w:val="en-US" w:eastAsia="zh-CN"/>
        </w:rPr>
        <w:t>第三条：甲</w:t>
      </w:r>
      <w:r>
        <w:rPr>
          <w:rFonts w:hint="eastAsia" w:ascii="宋体" w:hAnsi="宋体" w:eastAsia="宋体" w:cs="宋体"/>
          <w:b/>
          <w:bCs w:val="0"/>
          <w:color w:val="auto"/>
          <w:sz w:val="28"/>
          <w:szCs w:val="28"/>
          <w:highlight w:val="none"/>
          <w:u w:val="none"/>
          <w:lang w:val="en-US" w:eastAsia="zh-CN"/>
        </w:rPr>
        <w:t>方权利和义务</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color w:val="auto"/>
          <w:sz w:val="28"/>
          <w:szCs w:val="28"/>
          <w:highlight w:val="none"/>
          <w:u w:val="none"/>
          <w:lang w:eastAsia="zh-CN"/>
        </w:rPr>
      </w:pPr>
      <w:r>
        <w:rPr>
          <w:rFonts w:hint="eastAsia" w:ascii="仿宋" w:hAnsi="仿宋" w:eastAsia="仿宋" w:cs="仿宋"/>
          <w:b w:val="0"/>
          <w:bCs w:val="0"/>
          <w:color w:val="auto"/>
          <w:sz w:val="28"/>
          <w:szCs w:val="28"/>
          <w:highlight w:val="none"/>
          <w:u w:val="none"/>
          <w:lang w:val="en-US" w:eastAsia="zh-CN"/>
        </w:rPr>
        <w:t>3.1</w:t>
      </w:r>
      <w:r>
        <w:rPr>
          <w:rFonts w:hint="eastAsia" w:ascii="仿宋" w:hAnsi="仿宋" w:eastAsia="仿宋" w:cs="仿宋"/>
          <w:b w:val="0"/>
          <w:bCs w:val="0"/>
          <w:color w:val="auto"/>
          <w:sz w:val="28"/>
          <w:szCs w:val="28"/>
          <w:highlight w:val="none"/>
          <w:u w:val="none"/>
        </w:rPr>
        <w:t>甲方</w:t>
      </w:r>
      <w:r>
        <w:rPr>
          <w:rFonts w:hint="eastAsia" w:ascii="仿宋" w:hAnsi="仿宋" w:eastAsia="仿宋" w:cs="仿宋"/>
          <w:b w:val="0"/>
          <w:bCs w:val="0"/>
          <w:color w:val="auto"/>
          <w:sz w:val="28"/>
          <w:szCs w:val="28"/>
          <w:highlight w:val="none"/>
          <w:u w:val="none"/>
          <w:lang w:eastAsia="zh-CN"/>
        </w:rPr>
        <w:t>有权对方案进行审查，并根据相关政策和实际管理情况，要求乙方进行方案调整，</w:t>
      </w:r>
      <w:r>
        <w:rPr>
          <w:rFonts w:hint="eastAsia" w:ascii="仿宋" w:hAnsi="仿宋" w:eastAsia="仿宋" w:cs="仿宋"/>
          <w:b w:val="0"/>
          <w:bCs w:val="0"/>
          <w:color w:val="auto"/>
          <w:sz w:val="28"/>
          <w:szCs w:val="28"/>
          <w:highlight w:val="none"/>
          <w:u w:val="none"/>
          <w:lang w:val="en-US" w:eastAsia="zh-CN"/>
        </w:rPr>
        <w:t>乙方在运营期间应指定现场管理负责人，积极配合、服从公园的管理</w:t>
      </w:r>
      <w:r>
        <w:rPr>
          <w:rFonts w:hint="eastAsia" w:ascii="仿宋" w:hAnsi="仿宋" w:eastAsia="仿宋" w:cs="仿宋"/>
          <w:b w:val="0"/>
          <w:bCs w:val="0"/>
          <w:color w:val="auto"/>
          <w:sz w:val="28"/>
          <w:szCs w:val="28"/>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3.2甲</w:t>
      </w:r>
      <w:r>
        <w:rPr>
          <w:rFonts w:hint="eastAsia" w:ascii="仿宋" w:hAnsi="仿宋" w:eastAsia="仿宋" w:cs="仿宋"/>
          <w:color w:val="auto"/>
          <w:sz w:val="28"/>
          <w:szCs w:val="28"/>
          <w:highlight w:val="none"/>
        </w:rPr>
        <w:t>方负责提供能够放置</w:t>
      </w:r>
      <w:r>
        <w:rPr>
          <w:rFonts w:hint="eastAsia" w:ascii="仿宋" w:hAnsi="仿宋" w:eastAsia="仿宋" w:cs="仿宋"/>
          <w:color w:val="auto"/>
          <w:sz w:val="28"/>
          <w:szCs w:val="28"/>
          <w:highlight w:val="none"/>
          <w:lang w:val="en-US" w:eastAsia="zh-CN"/>
        </w:rPr>
        <w:t>电瓶车、小火车</w:t>
      </w:r>
      <w:r>
        <w:rPr>
          <w:rFonts w:hint="eastAsia" w:ascii="仿宋" w:hAnsi="仿宋" w:eastAsia="仿宋" w:cs="仿宋"/>
          <w:color w:val="auto"/>
          <w:sz w:val="28"/>
          <w:szCs w:val="28"/>
          <w:highlight w:val="none"/>
        </w:rPr>
        <w:t>的场地</w:t>
      </w:r>
      <w:r>
        <w:rPr>
          <w:rFonts w:hint="eastAsia" w:ascii="仿宋" w:hAnsi="仿宋" w:eastAsia="仿宋" w:cs="仿宋"/>
          <w:color w:val="auto"/>
          <w:sz w:val="28"/>
          <w:szCs w:val="28"/>
          <w:highlight w:val="none"/>
          <w:lang w:val="en-US" w:eastAsia="zh-CN"/>
        </w:rPr>
        <w:t>，以及可设置线路指引及标识的位置</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3甲</w:t>
      </w:r>
      <w:r>
        <w:rPr>
          <w:rFonts w:hint="eastAsia" w:ascii="仿宋" w:hAnsi="仿宋" w:eastAsia="仿宋" w:cs="仿宋"/>
          <w:color w:val="auto"/>
          <w:sz w:val="28"/>
          <w:szCs w:val="28"/>
          <w:highlight w:val="none"/>
        </w:rPr>
        <w:t>方负责提供220V电源</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正常24小时供电（因不可抗力、电力部门检修或故障除外）；甲方有权指定公园综合管理服务单位作为电费代收主体</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且有权核对乙方用电计量情况，监督乙方按时足额缴纳电费。</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4甲</w:t>
      </w:r>
      <w:r>
        <w:rPr>
          <w:rFonts w:hint="eastAsia" w:ascii="仿宋" w:hAnsi="仿宋" w:eastAsia="仿宋" w:cs="仿宋"/>
          <w:color w:val="auto"/>
          <w:sz w:val="28"/>
          <w:szCs w:val="28"/>
          <w:highlight w:val="none"/>
        </w:rPr>
        <w:t>方应协助</w:t>
      </w:r>
      <w:r>
        <w:rPr>
          <w:rFonts w:hint="eastAsia" w:ascii="仿宋" w:hAnsi="仿宋" w:eastAsia="仿宋" w:cs="仿宋"/>
          <w:color w:val="auto"/>
          <w:sz w:val="28"/>
          <w:szCs w:val="28"/>
          <w:highlight w:val="none"/>
          <w:lang w:val="en-US" w:eastAsia="zh-CN"/>
        </w:rPr>
        <w:t>乙</w:t>
      </w:r>
      <w:r>
        <w:rPr>
          <w:rFonts w:hint="eastAsia" w:ascii="仿宋" w:hAnsi="仿宋" w:eastAsia="仿宋" w:cs="仿宋"/>
          <w:color w:val="auto"/>
          <w:sz w:val="28"/>
          <w:szCs w:val="28"/>
          <w:highlight w:val="none"/>
        </w:rPr>
        <w:t>方维护</w:t>
      </w:r>
      <w:r>
        <w:rPr>
          <w:rFonts w:hint="eastAsia" w:ascii="仿宋" w:hAnsi="仿宋" w:eastAsia="仿宋" w:cs="仿宋"/>
          <w:color w:val="auto"/>
          <w:sz w:val="28"/>
          <w:szCs w:val="28"/>
          <w:highlight w:val="none"/>
          <w:lang w:val="en-US" w:eastAsia="zh-CN"/>
        </w:rPr>
        <w:t>游园项目</w:t>
      </w:r>
      <w:r>
        <w:rPr>
          <w:rFonts w:hint="eastAsia" w:ascii="仿宋" w:hAnsi="仿宋" w:eastAsia="仿宋" w:cs="仿宋"/>
          <w:color w:val="auto"/>
          <w:sz w:val="28"/>
          <w:szCs w:val="28"/>
          <w:highlight w:val="none"/>
        </w:rPr>
        <w:t>的财产安全，如出现损坏、人为破坏、设备被盗等情况发现后应及时通知</w:t>
      </w:r>
      <w:r>
        <w:rPr>
          <w:rFonts w:hint="eastAsia" w:ascii="仿宋" w:hAnsi="仿宋" w:eastAsia="仿宋" w:cs="仿宋"/>
          <w:color w:val="auto"/>
          <w:sz w:val="28"/>
          <w:szCs w:val="28"/>
          <w:highlight w:val="none"/>
          <w:lang w:eastAsia="zh-CN"/>
        </w:rPr>
        <w:t>乙</w:t>
      </w:r>
      <w:r>
        <w:rPr>
          <w:rFonts w:hint="eastAsia" w:ascii="仿宋" w:hAnsi="仿宋" w:eastAsia="仿宋" w:cs="仿宋"/>
          <w:color w:val="auto"/>
          <w:sz w:val="28"/>
          <w:szCs w:val="28"/>
          <w:highlight w:val="none"/>
        </w:rPr>
        <w:t>方或报警。</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3.5甲方有权对乙方的日常运营安全、设备维护状况、环境卫生、服务质量等方面拥有日常监督、巡查和检查的权利。如甲方检查发现问题，乙方应在甲方规定时限内整改完毕并书面回复。对于重大安全隐患或违规行为，甲方有权立即责令停运整改。</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宋体" w:hAnsi="宋体" w:eastAsia="宋体" w:cs="宋体"/>
          <w:b/>
          <w:bCs w:val="0"/>
          <w:color w:val="auto"/>
          <w:sz w:val="28"/>
          <w:szCs w:val="28"/>
          <w:highlight w:val="none"/>
          <w:u w:val="none"/>
          <w:lang w:val="en-US" w:eastAsia="zh-CN"/>
        </w:rPr>
        <w:t>第</w:t>
      </w:r>
      <w:r>
        <w:rPr>
          <w:rFonts w:hint="eastAsia" w:ascii="宋体" w:hAnsi="宋体" w:cs="宋体"/>
          <w:b/>
          <w:bCs w:val="0"/>
          <w:color w:val="auto"/>
          <w:sz w:val="28"/>
          <w:szCs w:val="28"/>
          <w:highlight w:val="none"/>
          <w:u w:val="none"/>
          <w:lang w:val="en-US" w:eastAsia="zh-CN"/>
        </w:rPr>
        <w:t>四</w:t>
      </w:r>
      <w:r>
        <w:rPr>
          <w:rFonts w:hint="eastAsia" w:ascii="宋体" w:hAnsi="宋体" w:eastAsia="宋体" w:cs="宋体"/>
          <w:b/>
          <w:bCs w:val="0"/>
          <w:color w:val="auto"/>
          <w:sz w:val="28"/>
          <w:szCs w:val="28"/>
          <w:highlight w:val="none"/>
          <w:u w:val="none"/>
          <w:lang w:val="en-US" w:eastAsia="zh-CN"/>
        </w:rPr>
        <w:t>条：乙方权利和义务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4.1乙方</w:t>
      </w:r>
      <w:r>
        <w:rPr>
          <w:rFonts w:hint="eastAsia" w:ascii="仿宋" w:hAnsi="仿宋" w:eastAsia="仿宋" w:cs="仿宋"/>
          <w:color w:val="auto"/>
          <w:sz w:val="28"/>
          <w:szCs w:val="28"/>
          <w:highlight w:val="none"/>
          <w:lang w:val="en-US" w:eastAsia="zh-CN"/>
        </w:rPr>
        <w:t>负责运营项目的安全管理工作，严格遵守运营规范。运营期间，如项目发生安全责任事故或意外，造成人员人身伤害(伤亡)或财产损失，乙方依据法律法规承担相应责任及赔偿。</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4.2乙</w:t>
      </w:r>
      <w:r>
        <w:rPr>
          <w:rFonts w:hint="eastAsia" w:ascii="仿宋" w:hAnsi="仿宋" w:eastAsia="仿宋" w:cs="仿宋"/>
          <w:color w:val="auto"/>
          <w:sz w:val="28"/>
          <w:szCs w:val="28"/>
          <w:highlight w:val="none"/>
        </w:rPr>
        <w:t>方负责提供</w:t>
      </w:r>
      <w:r>
        <w:rPr>
          <w:rFonts w:hint="eastAsia" w:ascii="仿宋" w:hAnsi="仿宋" w:eastAsia="仿宋" w:cs="仿宋"/>
          <w:color w:val="auto"/>
          <w:sz w:val="28"/>
          <w:szCs w:val="28"/>
          <w:highlight w:val="none"/>
          <w:lang w:val="en-US" w:eastAsia="zh-CN"/>
        </w:rPr>
        <w:t>游园项目</w:t>
      </w:r>
      <w:r>
        <w:rPr>
          <w:rFonts w:hint="eastAsia" w:ascii="仿宋" w:hAnsi="仿宋" w:eastAsia="仿宋" w:cs="仿宋"/>
          <w:color w:val="auto"/>
          <w:sz w:val="28"/>
          <w:szCs w:val="28"/>
          <w:highlight w:val="none"/>
        </w:rPr>
        <w:t>设备，</w:t>
      </w:r>
      <w:r>
        <w:rPr>
          <w:rFonts w:hint="eastAsia" w:ascii="仿宋" w:hAnsi="仿宋" w:eastAsia="仿宋" w:cs="仿宋"/>
          <w:color w:val="auto"/>
          <w:sz w:val="28"/>
          <w:szCs w:val="28"/>
          <w:highlight w:val="none"/>
          <w:lang w:val="en-US" w:eastAsia="zh-CN"/>
        </w:rPr>
        <w:t>项目运营</w:t>
      </w:r>
      <w:r>
        <w:rPr>
          <w:rFonts w:hint="eastAsia" w:ascii="仿宋" w:hAnsi="仿宋" w:eastAsia="仿宋" w:cs="仿宋"/>
          <w:color w:val="auto"/>
          <w:sz w:val="28"/>
          <w:szCs w:val="28"/>
          <w:highlight w:val="none"/>
          <w:lang w:eastAsia="zh-CN"/>
        </w:rPr>
        <w:t>后所有的运维服务</w:t>
      </w:r>
      <w:r>
        <w:rPr>
          <w:rFonts w:hint="eastAsia" w:ascii="仿宋" w:hAnsi="仿宋" w:eastAsia="仿宋" w:cs="仿宋"/>
          <w:color w:val="auto"/>
          <w:sz w:val="28"/>
          <w:szCs w:val="28"/>
          <w:highlight w:val="none"/>
          <w:lang w:val="en-US" w:eastAsia="zh-CN"/>
        </w:rPr>
        <w:t>工作</w:t>
      </w:r>
      <w:r>
        <w:rPr>
          <w:rFonts w:hint="eastAsia" w:ascii="仿宋" w:hAnsi="仿宋" w:eastAsia="仿宋" w:cs="仿宋"/>
          <w:color w:val="auto"/>
          <w:sz w:val="28"/>
          <w:szCs w:val="28"/>
          <w:highlight w:val="none"/>
          <w:lang w:eastAsia="zh-CN"/>
        </w:rPr>
        <w:t>均由</w:t>
      </w:r>
      <w:r>
        <w:rPr>
          <w:rFonts w:hint="eastAsia" w:ascii="仿宋" w:hAnsi="仿宋" w:eastAsia="仿宋" w:cs="仿宋"/>
          <w:color w:val="auto"/>
          <w:sz w:val="28"/>
          <w:szCs w:val="28"/>
          <w:highlight w:val="none"/>
          <w:lang w:val="en-US" w:eastAsia="zh-CN"/>
        </w:rPr>
        <w:t>乙方负责</w:t>
      </w:r>
      <w:r>
        <w:rPr>
          <w:rFonts w:hint="eastAsia" w:ascii="仿宋" w:hAnsi="仿宋" w:eastAsia="仿宋" w:cs="仿宋"/>
          <w:color w:val="auto"/>
          <w:sz w:val="28"/>
          <w:szCs w:val="28"/>
          <w:highlight w:val="none"/>
          <w:lang w:eastAsia="zh-CN"/>
        </w:rPr>
        <w:t>，运维服务包括</w:t>
      </w:r>
      <w:r>
        <w:rPr>
          <w:rFonts w:hint="eastAsia" w:ascii="仿宋" w:hAnsi="仿宋" w:eastAsia="仿宋" w:cs="仿宋"/>
          <w:color w:val="auto"/>
          <w:sz w:val="28"/>
          <w:szCs w:val="28"/>
          <w:highlight w:val="none"/>
          <w:lang w:val="en-US" w:eastAsia="zh-CN"/>
        </w:rPr>
        <w:t>设备</w:t>
      </w:r>
      <w:r>
        <w:rPr>
          <w:rFonts w:hint="eastAsia" w:ascii="仿宋" w:hAnsi="仿宋" w:eastAsia="仿宋" w:cs="仿宋"/>
          <w:color w:val="auto"/>
          <w:sz w:val="28"/>
          <w:szCs w:val="28"/>
          <w:highlight w:val="none"/>
          <w:lang w:eastAsia="zh-CN"/>
        </w:rPr>
        <w:t>使用过程中的</w:t>
      </w:r>
      <w:r>
        <w:rPr>
          <w:rFonts w:hint="eastAsia" w:ascii="仿宋" w:hAnsi="仿宋" w:eastAsia="仿宋" w:cs="仿宋"/>
          <w:color w:val="auto"/>
          <w:sz w:val="28"/>
          <w:szCs w:val="28"/>
          <w:highlight w:val="none"/>
          <w:lang w:val="en-US" w:eastAsia="zh-CN"/>
        </w:rPr>
        <w:t>维护、清洁</w:t>
      </w:r>
      <w:r>
        <w:rPr>
          <w:rFonts w:hint="eastAsia" w:ascii="仿宋" w:hAnsi="仿宋" w:eastAsia="仿宋" w:cs="仿宋"/>
          <w:color w:val="auto"/>
          <w:sz w:val="28"/>
          <w:szCs w:val="28"/>
          <w:highlight w:val="none"/>
          <w:lang w:eastAsia="zh-CN"/>
        </w:rPr>
        <w:t>等。</w:t>
      </w:r>
      <w:r>
        <w:rPr>
          <w:rFonts w:hint="eastAsia" w:ascii="仿宋" w:hAnsi="仿宋" w:eastAsia="仿宋" w:cs="仿宋"/>
          <w:color w:val="auto"/>
          <w:sz w:val="28"/>
          <w:szCs w:val="28"/>
          <w:highlight w:val="none"/>
          <w:lang w:val="en-US" w:eastAsia="zh-CN"/>
        </w:rPr>
        <w:t>乙方应安排</w:t>
      </w:r>
      <w:r>
        <w:rPr>
          <w:rFonts w:hint="eastAsia" w:ascii="仿宋" w:hAnsi="仿宋" w:eastAsia="仿宋" w:cs="仿宋"/>
          <w:color w:val="auto"/>
          <w:sz w:val="28"/>
          <w:szCs w:val="28"/>
          <w:highlight w:val="none"/>
          <w:lang w:eastAsia="zh-CN"/>
        </w:rPr>
        <w:t>专人专岗进行运维，责任到人，</w:t>
      </w:r>
      <w:r>
        <w:rPr>
          <w:rFonts w:hint="eastAsia" w:ascii="仿宋" w:hAnsi="仿宋" w:eastAsia="仿宋" w:cs="仿宋"/>
          <w:color w:val="auto"/>
          <w:sz w:val="28"/>
          <w:szCs w:val="28"/>
          <w:highlight w:val="none"/>
        </w:rPr>
        <w:t>并保证</w:t>
      </w:r>
      <w:r>
        <w:rPr>
          <w:rFonts w:hint="eastAsia" w:ascii="仿宋" w:hAnsi="仿宋" w:eastAsia="仿宋" w:cs="仿宋"/>
          <w:color w:val="auto"/>
          <w:sz w:val="28"/>
          <w:szCs w:val="28"/>
          <w:highlight w:val="none"/>
          <w:lang w:val="en-US" w:eastAsia="zh-CN"/>
        </w:rPr>
        <w:t>项目运营符合行业标准、具备法律法规相关要求。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u w:val="none"/>
          <w:lang w:val="en-US" w:eastAsia="zh-CN"/>
        </w:rPr>
        <w:t>4.3乙方应保证车辆合法运营，车况良好，车辆设施和设备齐全有效，无安全隐患，并采取必要措施防止在运输过程中发生侵害人身、财产安全的违法行为。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color w:val="auto"/>
          <w:sz w:val="28"/>
          <w:szCs w:val="28"/>
          <w:highlight w:val="none"/>
          <w:u w:val="none"/>
          <w:lang w:eastAsia="zh-CN"/>
        </w:rPr>
      </w:pPr>
      <w:r>
        <w:rPr>
          <w:rFonts w:hint="eastAsia" w:ascii="仿宋" w:hAnsi="仿宋" w:eastAsia="仿宋" w:cs="仿宋"/>
          <w:b w:val="0"/>
          <w:bCs w:val="0"/>
          <w:color w:val="auto"/>
          <w:sz w:val="28"/>
          <w:szCs w:val="28"/>
          <w:highlight w:val="none"/>
          <w:u w:val="none"/>
          <w:lang w:val="en-US" w:eastAsia="zh-CN"/>
        </w:rPr>
        <w:t>4.4乙方驾驶人员符合驾驶条件，持证上岗，严禁醉酒和疲劳驾驶，车辆须购置相应保险。</w:t>
      </w:r>
      <w:r>
        <w:rPr>
          <w:rFonts w:hint="eastAsia" w:ascii="仿宋" w:hAnsi="仿宋" w:eastAsia="仿宋" w:cs="仿宋"/>
          <w:b w:val="0"/>
          <w:bCs w:val="0"/>
          <w:color w:val="auto"/>
          <w:sz w:val="28"/>
          <w:szCs w:val="28"/>
          <w:highlight w:val="none"/>
          <w:u w:val="none"/>
        </w:rPr>
        <w:t>乙方应定期对司机进行安全教育和培训，提高司机的安全意识和操作技能</w:t>
      </w:r>
      <w:r>
        <w:rPr>
          <w:rFonts w:hint="eastAsia" w:ascii="仿宋" w:hAnsi="仿宋" w:eastAsia="仿宋" w:cs="仿宋"/>
          <w:b w:val="0"/>
          <w:bCs w:val="0"/>
          <w:color w:val="auto"/>
          <w:sz w:val="28"/>
          <w:szCs w:val="28"/>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4.5乙</w:t>
      </w:r>
      <w:r>
        <w:rPr>
          <w:rFonts w:hint="eastAsia" w:ascii="仿宋" w:hAnsi="仿宋" w:eastAsia="仿宋" w:cs="仿宋"/>
          <w:color w:val="auto"/>
          <w:sz w:val="28"/>
          <w:szCs w:val="28"/>
          <w:highlight w:val="none"/>
        </w:rPr>
        <w:t>方负责</w:t>
      </w:r>
      <w:r>
        <w:rPr>
          <w:rFonts w:hint="eastAsia" w:ascii="仿宋" w:hAnsi="仿宋" w:eastAsia="仿宋" w:cs="仿宋"/>
          <w:color w:val="auto"/>
          <w:sz w:val="28"/>
          <w:szCs w:val="28"/>
          <w:highlight w:val="none"/>
          <w:lang w:val="en-US" w:eastAsia="zh-CN"/>
        </w:rPr>
        <w:t>游园项目</w:t>
      </w:r>
      <w:r>
        <w:rPr>
          <w:rFonts w:hint="eastAsia" w:ascii="仿宋" w:hAnsi="仿宋" w:eastAsia="仿宋" w:cs="仿宋"/>
          <w:color w:val="auto"/>
          <w:sz w:val="28"/>
          <w:szCs w:val="28"/>
          <w:highlight w:val="none"/>
        </w:rPr>
        <w:t>设备的选型、调试</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4.6乙方应在公园内所有交通设备搭乘点的显著位置，以公示牌、电子屏幕或其他清晰可见的方式，向游客公示各类服务的收费标准、计价方式、票务种类（如单次票、多次票、套票等）、优惠政策及注意事项。乙方工作人员在售票或引导游客搭乘时，也应主动、清晰地向游客说明相关收费信息，确保游客的知情权和选择权。</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4.7乙方开行公园地铁接驳线、观光线、小火车线的票价应符合《中华人民共和国价格法》，乙方自负盈亏，线路票价需提前向社会公示后方可对外实施。根据公园实际，定期针对特定人群制定、更新优惠票价政策并实施。每年提供普惠公益票不少于1000人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4.8乙方在运营期间应每季度向甲方提交整个季度的运营情况报告，报告内容应包括运营数据、安全情况、服务质量、投诉处理、电费缴纳等情况，以便甲方了解运营期间的运营情况。</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4.9</w:t>
      </w:r>
      <w:r>
        <w:rPr>
          <w:rFonts w:hint="eastAsia" w:ascii="仿宋" w:hAnsi="仿宋" w:eastAsia="仿宋" w:cs="仿宋"/>
          <w:b w:val="0"/>
          <w:bCs w:val="0"/>
          <w:color w:val="auto"/>
          <w:sz w:val="28"/>
          <w:szCs w:val="28"/>
          <w:highlight w:val="none"/>
          <w:u w:val="none"/>
          <w:lang w:val="en-US" w:eastAsia="zh-CN"/>
        </w:rPr>
        <w:t>乙方负责相关设施的建设并承担全部费用包括但不限于</w:t>
      </w:r>
      <w:r>
        <w:rPr>
          <w:rFonts w:hint="eastAsia" w:ascii="仿宋" w:hAnsi="仿宋" w:eastAsia="仿宋" w:cs="仿宋"/>
          <w:color w:val="auto"/>
          <w:sz w:val="28"/>
          <w:szCs w:val="28"/>
          <w:highlight w:val="none"/>
          <w:lang w:val="en-US" w:eastAsia="zh-CN"/>
        </w:rPr>
        <w:t>场地布置、水、电、清洁卫生等劳务及费用支出。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4.10乙方确保在运营期间不进行破坏公园环境的行为，项目结束及时清场、恢复原状，如不能及时清场或恢复原状的，甲方可委托第三方按照市场价格进行清理并由乙方承担全部费用。乙方如对公园场地或设备设施造成损毁予以足额赔偿。</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4.11乙方应按实缴纳运营期间的电费：每月结束后核对电表读数并确认电费金额，根据甲方或甲方指定的公园综合管理服务单位出具的缴费通知，乙方在收到通知书后15个工作日内将电费足额支付至指定账户。</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4.12</w:t>
      </w:r>
      <w:r>
        <w:rPr>
          <w:rFonts w:hint="eastAsia" w:ascii="仿宋" w:hAnsi="仿宋" w:eastAsia="仿宋" w:cs="仿宋"/>
          <w:color w:val="auto"/>
          <w:sz w:val="28"/>
          <w:szCs w:val="28"/>
          <w:highlight w:val="none"/>
        </w:rPr>
        <w:t>乙方须与甲方签订</w:t>
      </w:r>
      <w:r>
        <w:rPr>
          <w:rFonts w:hint="eastAsia" w:ascii="仿宋" w:hAnsi="仿宋" w:eastAsia="仿宋" w:cs="仿宋"/>
          <w:color w:val="auto"/>
          <w:sz w:val="28"/>
          <w:szCs w:val="28"/>
          <w:highlight w:val="none"/>
          <w:lang w:val="en-US" w:eastAsia="zh-CN"/>
        </w:rPr>
        <w:t>附件</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罗湖</w:t>
      </w:r>
      <w:r>
        <w:rPr>
          <w:rFonts w:hint="eastAsia" w:ascii="仿宋" w:hAnsi="仿宋" w:eastAsia="仿宋" w:cs="仿宋"/>
          <w:color w:val="auto"/>
          <w:sz w:val="28"/>
          <w:szCs w:val="28"/>
          <w:highlight w:val="none"/>
        </w:rPr>
        <w:t>区进一步规范政商交往行为告知书》，并严格遵守《</w:t>
      </w:r>
      <w:r>
        <w:rPr>
          <w:rFonts w:hint="eastAsia" w:ascii="仿宋" w:hAnsi="仿宋" w:eastAsia="仿宋" w:cs="仿宋"/>
          <w:color w:val="auto"/>
          <w:sz w:val="28"/>
          <w:szCs w:val="28"/>
          <w:highlight w:val="none"/>
          <w:lang w:val="en-US" w:eastAsia="zh-CN"/>
        </w:rPr>
        <w:t>罗湖</w:t>
      </w:r>
      <w:r>
        <w:rPr>
          <w:rFonts w:hint="eastAsia" w:ascii="仿宋" w:hAnsi="仿宋" w:eastAsia="仿宋" w:cs="仿宋"/>
          <w:color w:val="auto"/>
          <w:sz w:val="28"/>
          <w:szCs w:val="28"/>
          <w:highlight w:val="none"/>
        </w:rPr>
        <w:t>区进一步规范政商交往行为告知书》的有关规定。</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4.13乙方应针对公园路况（弯道急）等风险点，制定“一线一安全方案”并报甲方审核同意，实施GPS打点管控及操作规范（如限速5km/h、礼让行人等）。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4.14乙方应构建项目管理、现场运营管理、一线服务人员三层级网络，负责舆情管控、投诉处理等工作，提供完善服务保障。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4.15遇应急响应恶劣天气，乙方应启动应急预案措施，及时停运并疏散乘客，高温天气增设遮阳棚、饮水点及防暑药品。</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Cs w:val="28"/>
          <w:highlight w:val="none"/>
        </w:rPr>
      </w:pPr>
      <w:r>
        <w:rPr>
          <w:rFonts w:hint="eastAsia" w:ascii="仿宋" w:hAnsi="仿宋" w:eastAsia="仿宋" w:cs="仿宋"/>
          <w:color w:val="auto"/>
          <w:sz w:val="28"/>
          <w:szCs w:val="28"/>
          <w:highlight w:val="none"/>
          <w:lang w:val="en-US" w:eastAsia="zh-CN"/>
        </w:rPr>
        <w:t>4.16大客流及公园活动与公园建立联动机制，峰值时管控车速、补充运力，必要时停运并安排人员引导疏散。甲方举办大型活动期间，乙方需根据甲方提出的合理要求营运调整（如补充运力、调整路线）。</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Cs w:val="28"/>
          <w:highlight w:val="none"/>
          <w:lang w:val="en-US" w:eastAsia="zh-CN"/>
        </w:rPr>
      </w:pPr>
      <w:r>
        <w:rPr>
          <w:rFonts w:hint="eastAsia" w:ascii="仿宋" w:hAnsi="仿宋" w:eastAsia="仿宋" w:cs="仿宋"/>
          <w:color w:val="auto"/>
          <w:szCs w:val="28"/>
          <w:highlight w:val="none"/>
          <w:lang w:val="en-US" w:eastAsia="zh-CN"/>
        </w:rPr>
        <w:t>4.17乙方需建立快速响应机制，乙方在接到甲方转交的投诉或发现重大负面舆情后，必须在24小时内响应，并给出初步处理方案或答复。</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Cs w:val="28"/>
          <w:highlight w:val="none"/>
          <w:lang w:val="en-US" w:eastAsia="zh-CN"/>
        </w:rPr>
      </w:pPr>
      <w:r>
        <w:rPr>
          <w:rFonts w:hint="eastAsia" w:ascii="仿宋" w:hAnsi="仿宋" w:eastAsia="仿宋" w:cs="仿宋"/>
          <w:color w:val="auto"/>
          <w:szCs w:val="28"/>
          <w:highlight w:val="none"/>
          <w:lang w:val="en-US" w:eastAsia="zh-CN"/>
        </w:rPr>
        <w:t>4.18乙方应为其运营的车辆、设备及提供的服务购买足额的、覆盖整个运营期的保险，覆盖范围包括保障司机、乘客、第三方、交通事故及自有设备等内容，乙方在投放使用前向甲方提供有效的保单副本作为附件，并在保单到期前及时续保并提供新保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4.19因不可抗力（包括但不限于战争、火灾、洪水、台风、地震、政策变化等人力不可抗拒之事件）导致合同无法正常履行的，受到影响一方应立即通知对方，由双方协商处理或由方友好协商另行调整履行时间。</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4.20双方确认，乙方为履行本合同项下权利义务而聘请或招募的服务人员与甲方不存在任何劳动用工法律关系。乙方应当依法与该等服务人员建立劳动用工法律关系、依法办理劳动用工手续并购买相关保险，对该等服务人员具有安全教育、专业培训和管理的义务和责任。乙方与其服务人员之间的民事、劳动争议等一切纠纷应当由争议双方自行处理并承担责任，该等纠纷及责任与甲方无关，甲方不负任何处理及赔偿（或补偿）责任。如造成甲方损失的，应赔偿甲方所有损失。</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4.21乙方应遵守国家及深圳市关于环境保护、噪声污染防治的相关规定，运营过程中采取有效措施降低车辆噪声、减少尾气排放，避免对公园环境及周边居民造成影响。</w:t>
      </w:r>
    </w:p>
    <w:p>
      <w:pPr>
        <w:pStyle w:val="6"/>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4.22乙方不得擅自变更运营路线、增减运营车辆或调整运营时间，如确需变更，应提前5个工作日向甲方提交书面申请，经甲方审核同意后方可实施。</w:t>
      </w:r>
    </w:p>
    <w:p>
      <w:pPr>
        <w:pStyle w:val="6"/>
        <w:ind w:firstLine="560"/>
        <w:rPr>
          <w:rFonts w:hint="default"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4.23运营期间乙方不得将本项目违法分租、转租、质押项目运营权。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第</w:t>
      </w:r>
      <w:r>
        <w:rPr>
          <w:rFonts w:hint="eastAsia" w:ascii="宋体" w:hAnsi="宋体" w:cs="宋体"/>
          <w:b/>
          <w:color w:val="auto"/>
          <w:sz w:val="28"/>
          <w:szCs w:val="28"/>
          <w:highlight w:val="none"/>
          <w:lang w:val="en-US" w:eastAsia="zh-CN"/>
        </w:rPr>
        <w:t>五</w:t>
      </w:r>
      <w:r>
        <w:rPr>
          <w:rFonts w:hint="eastAsia" w:ascii="宋体" w:hAnsi="宋体" w:eastAsia="宋体" w:cs="宋体"/>
          <w:b/>
          <w:color w:val="auto"/>
          <w:sz w:val="28"/>
          <w:szCs w:val="28"/>
          <w:highlight w:val="none"/>
          <w:lang w:val="en-US" w:eastAsia="zh-CN"/>
        </w:rPr>
        <w:t>条：违约责任</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5.1因乙方未能审慎管理，导致项目出现重大负面舆情、群体事件等，乙方应在24小时内启动应急处置程序，妥善处理舆情及事件，消除不良影响；如因乙方处置不当造成甲方损失的，乙方应予以赔偿，甲方有权根据情节严重程度责令乙方停运整改，直至解除本合同。</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5.2项目范围内乙方操作失误等原因出现安全事故的，乙方应依据相关法律法规承担相应责任。</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5.3因乙方在交通设备在运行过程中造成乘坐人员或任何第三方人身损害、财产损失的，乙方应承担全部赔偿责任。若因此导致甲方对外承担赔偿责任或遭受其他损失的，甲方有权向乙方全额追偿，并要求乙方承担由此给甲方造成的全部损失（包括但不限于赔偿款、罚款、律师费、诉讼费、保全费、鉴定费、差旅费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5.4因乙方的交通设备在运行过程中造成公园园区内道路、设施设备、植被或其他财产损坏的，乙方应立即负责修复原状或照价赔偿。若乙方未及时修复或赔偿，甲方有权自行或委托第三方进行修复，所产生的一切费用（包括但不限于材料费、人工费、管理费等）均由乙方承担。</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5.5若乙方未按本协议约定履行收费提示义务，或存在擅自定价、提高收费标准、增设收费项目、价格欺诈、强制服务收费等任何违规收费行为的，乙方应立即纠正并向受影响的游客全额退款。同时，乙方构成违约，应向甲方支付1000元/次的违约金。若违规收费行为给甲方造成声誉损害、行政处罚或其他损失的，乙方应赔偿甲方的全部损失。</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5.6 乙方违反本合同约定，有下列情形之一的，甲方有权责令乙方限期整改，逾期未整改或整改不合格的，乙方应支付违约金1000元/次：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（1）未向甲方报备，擅自变更运营路线、增减车辆或调整运营时间的；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（2）发生意外事故时，未第一时间通知甲方甚至隐瞒的；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（3）存在安全隐患或被市民游客投诉等情况，对公园产生严重影响的；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（4）</w:t>
      </w:r>
      <w:r>
        <w:rPr>
          <w:rFonts w:hint="eastAsia" w:ascii="仿宋" w:hAnsi="仿宋" w:eastAsia="仿宋" w:cs="仿宋"/>
          <w:color w:val="auto"/>
          <w:sz w:val="28"/>
          <w:szCs w:val="28"/>
          <w:highlight w:val="none"/>
          <w:lang w:val="en-US" w:eastAsia="zh-CN"/>
        </w:rPr>
        <w:t>逾期支付电费的，每逾期一日按应付未付金额的1%向收款方（公园综合管理服务项目企业）支付违约金，逾期超过15日的，甲方有权暂停供电并责令乙方整改；</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（5）未按规定对本项目车辆及车辆停放区域进行清扫保洁工作或整改不到位的。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5.7乙方违反本合同约定，有下列情形之一的，甲方有权责令乙方限期整改，逾期未整改或整改不合格的，甲方有权解除本合同，乙方应承担由此造成的全部损失，并按合同价款的5%向甲方支付违约金：</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（1）未按约定具备运营资质或车辆、设备不符合安全运营要求的；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（2）驾驶人员无证上岗、醉酒驾驶、疲劳驾驶或存在其他违规驾驶行为的；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（3）未按约定购买保险或保险覆盖范围中断的；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（4）破坏公园环境、损毁公园设施未及时修复或赔偿的；</w:t>
      </w:r>
    </w:p>
    <w:p>
      <w:pPr>
        <w:pStyle w:val="3"/>
        <w:ind w:firstLine="560" w:firstLineChars="200"/>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5.8对未落实安全责任制度导致安全事故发生，乙方应承担如下违约责任：</w:t>
      </w:r>
    </w:p>
    <w:p>
      <w:pPr>
        <w:pStyle w:val="3"/>
        <w:ind w:firstLine="560" w:firstLineChars="200"/>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1）事故后果较轻的（后果较轻，是指造成轻伤一至二人，或者直接经济损失二十万元以下，及其他后果较轻的情形），乙方应承担全部责任与费用以及因此而造成的所有损失，并按当年合同年租金的5%向甲方支付违约金。</w:t>
      </w:r>
    </w:p>
    <w:p>
      <w:pPr>
        <w:pStyle w:val="3"/>
        <w:ind w:firstLine="560" w:firstLineChars="200"/>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2）事故后果较重的（后果较重，是指造成重伤一至二人或轻伤三人以上五人以下，或者直接经济损失二十万元以上五十万元以下，及其他后果较重的情形），乙方应承担全部责任与费用以及因此而造成的所有损失，并按当年合同年租金的10%向甲方支付违约金。</w:t>
      </w:r>
    </w:p>
    <w:p>
      <w:pPr>
        <w:pStyle w:val="3"/>
        <w:ind w:firstLine="560" w:firstLineChars="200"/>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3）事故后果严重的（后果严重，是指造成死亡一人或者重伤三人以上五人以下或者轻伤五人以上十人以下，或者直接经济损失五十万元以上三百万元以下，及其他造成严重后果的情形），乙方应承担全部责任与费用以及因此而造成的所有损失，并按当年合同年租金的15%向甲方支付违约金。</w:t>
      </w:r>
    </w:p>
    <w:p>
      <w:pPr>
        <w:pStyle w:val="3"/>
        <w:ind w:firstLine="560" w:firstLineChars="200"/>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4）事故后果特别严重的（后果特别严重，是指造成死亡二人以上或者重伤五人以上或轻伤十人以上，或者造成直接经济损失三百万元以上，及其他后果特别严重的情形）。乙方应承担全部责任与费用以及因此而造成的所有损失，并按当年合同年租金的20%向甲方支付违约金。</w:t>
      </w:r>
    </w:p>
    <w:p>
      <w:pPr>
        <w:pStyle w:val="3"/>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本条款约定的“以上”包含本数，“以下”不包含本数。</w:t>
      </w:r>
    </w:p>
    <w:p>
      <w:pPr>
        <w:pStyle w:val="3"/>
        <w:ind w:firstLine="560" w:firstLineChars="200"/>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5.9拖欠租金的，逾期五天后，每逾期一天，乙方应按当年合同月租金总额的1%向甲方偿付违约金；在甲方催缴后仍未按约定缴纳的，逾期超过30天，则视为乙方不履行本合同，甲方有权解除合同，押金不退；乙方除应按上述规定支付违约金外，若支付的违约金不足抵付甲方损失的，乙方还应负责赔偿。</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5.10乙方有违反合同、法律法规等规定的，应承担相应责任。</w:t>
      </w:r>
    </w:p>
    <w:p>
      <w:pPr>
        <w:pStyle w:val="3"/>
        <w:rPr>
          <w:rFonts w:hint="eastAsia" w:ascii="仿宋" w:hAnsi="仿宋" w:eastAsia="仿宋" w:cs="仿宋"/>
          <w:color w:val="auto"/>
          <w:sz w:val="28"/>
          <w:szCs w:val="28"/>
          <w:highlight w:val="none"/>
          <w:lang w:val="en-US" w:eastAsia="zh-CN"/>
        </w:rPr>
      </w:pPr>
      <w:r>
        <w:rPr>
          <w:rFonts w:hint="eastAsia" w:ascii="宋体" w:hAnsi="宋体" w:eastAsia="宋体" w:cs="宋体"/>
          <w:color w:val="auto"/>
          <w:sz w:val="28"/>
          <w:szCs w:val="28"/>
          <w:highlight w:val="none"/>
          <w:lang w:val="en-US" w:eastAsia="zh-CN"/>
        </w:rPr>
        <w:t>第六条：</w:t>
      </w:r>
      <w:r>
        <w:rPr>
          <w:rFonts w:hint="eastAsia" w:ascii="仿宋" w:hAnsi="仿宋" w:eastAsia="仿宋" w:cs="仿宋"/>
          <w:color w:val="auto"/>
          <w:sz w:val="28"/>
          <w:szCs w:val="28"/>
          <w:highlight w:val="none"/>
          <w:lang w:val="en-US" w:eastAsia="zh-CN"/>
        </w:rPr>
        <w:t xml:space="preserve"> 本合同有效期内,发生下列情形之一的,允许解除或变更本合同:</w:t>
      </w:r>
    </w:p>
    <w:p>
      <w:pPr>
        <w:pStyle w:val="3"/>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6.1发生不可抗力,使本合同无法履行;</w:t>
      </w:r>
    </w:p>
    <w:p>
      <w:pPr>
        <w:pStyle w:val="3"/>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6.2政府因用地规划、政府征用、因城市更新、旧城改造等项目实施、公园修建、政策冲突、监管部门要求整改等原因需拆除物业租赁、收回或使用相关物业租赁的,甲方应提前90天通知乙方解除合同事宜,乙方需配合并在约定期限内搬离;</w:t>
      </w:r>
    </w:p>
    <w:p>
      <w:pPr>
        <w:pStyle w:val="3"/>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6.3甲、乙双方协商一致;</w:t>
      </w:r>
    </w:p>
    <w:p>
      <w:pPr>
        <w:pStyle w:val="3"/>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6.4其他符合法律规定或合同约定可以变更或解除合同的情形。</w:t>
      </w:r>
    </w:p>
    <w:p>
      <w:pPr>
        <w:pStyle w:val="5"/>
        <w:rPr>
          <w:rFonts w:hint="eastAsia" w:ascii="仿宋" w:hAnsi="仿宋" w:eastAsia="仿宋" w:cs="仿宋"/>
          <w:color w:val="auto"/>
          <w:sz w:val="28"/>
          <w:szCs w:val="28"/>
          <w:highlight w:val="none"/>
          <w:lang w:val="en-US" w:eastAsia="zh-CN"/>
        </w:rPr>
      </w:pPr>
    </w:p>
    <w:p>
      <w:pPr>
        <w:pStyle w:val="5"/>
        <w:rPr>
          <w:rFonts w:hint="eastAsia" w:ascii="仿宋" w:hAnsi="仿宋" w:eastAsia="仿宋" w:cs="仿宋"/>
          <w:color w:val="auto"/>
          <w:sz w:val="28"/>
          <w:szCs w:val="28"/>
          <w:highlight w:val="none"/>
          <w:lang w:val="en-US" w:eastAsia="zh-CN"/>
        </w:rPr>
      </w:pPr>
      <w:r>
        <w:rPr>
          <w:rFonts w:hint="eastAsia" w:ascii="宋体" w:hAnsi="宋体" w:eastAsia="宋体" w:cs="宋体"/>
          <w:color w:val="auto"/>
          <w:sz w:val="28"/>
          <w:szCs w:val="28"/>
          <w:highlight w:val="none"/>
          <w:lang w:val="en-US" w:eastAsia="zh-CN"/>
        </w:rPr>
        <w:t>第七条：</w:t>
      </w:r>
      <w:r>
        <w:rPr>
          <w:rFonts w:hint="eastAsia" w:ascii="仿宋" w:hAnsi="仿宋" w:eastAsia="仿宋" w:cs="仿宋"/>
          <w:color w:val="auto"/>
          <w:sz w:val="28"/>
          <w:szCs w:val="28"/>
          <w:highlight w:val="none"/>
          <w:lang w:val="en-US" w:eastAsia="zh-CN"/>
        </w:rPr>
        <w:t>甲乙双方约定以下通信地址为双方通知或文件的送达地址:</w:t>
      </w:r>
    </w:p>
    <w:p>
      <w:pPr>
        <w:pStyle w:val="5"/>
        <w:ind w:firstLine="562"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甲方:收件人(指定联系人)姓名:陈锐; 联系电话:0755-82407969;送达地址:深圳市罗湖区翠湖文体公园管理处。</w:t>
      </w:r>
    </w:p>
    <w:p>
      <w:pPr>
        <w:pStyle w:val="5"/>
        <w:ind w:firstLine="562"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乙方:收件人(指定联系人)姓名:陈宏新;联系电话:13808839525;送达地址:深圳市罗湖区笋岗街道田贝社区文锦北路 2023号2号值班室整套(管理处东侧门面房)。</w:t>
      </w:r>
    </w:p>
    <w:p>
      <w:pPr>
        <w:pStyle w:val="5"/>
        <w:ind w:firstLine="562"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如上述地址未约定的,以双方当事人签署合同的通信地址作为送达地址。送达地址未经书面变更通知,一直有效。一方给另一方的通知或文件按送达地址邮寄视为送达。因乙方提供或者确认的送达地址不准确、拒不提供送达地址、送达地址变更未及时书面告知甲方、乙方或者乙方指定的代收人拒绝签收,导致文书未能被乙方实际接收的,文书退回之日视为送达之日。</w:t>
      </w:r>
    </w:p>
    <w:p>
      <w:pPr>
        <w:pStyle w:val="5"/>
        <w:ind w:firstLine="562" w:firstLineChars="200"/>
        <w:rPr>
          <w:rFonts w:hint="eastAsia" w:ascii="仿宋" w:hAnsi="仿宋" w:eastAsia="仿宋" w:cs="仿宋"/>
          <w:color w:val="auto"/>
          <w:sz w:val="28"/>
          <w:szCs w:val="28"/>
          <w:highlight w:val="none"/>
          <w:lang w:val="en-US" w:eastAsia="zh-CN"/>
        </w:rPr>
      </w:pPr>
      <w:r>
        <w:rPr>
          <w:rFonts w:hint="eastAsia" w:ascii="宋体" w:hAnsi="宋体" w:eastAsia="宋体" w:cs="宋体"/>
          <w:color w:val="auto"/>
          <w:sz w:val="28"/>
          <w:szCs w:val="28"/>
          <w:highlight w:val="none"/>
          <w:lang w:val="en-US" w:eastAsia="zh-CN"/>
        </w:rPr>
        <w:t>第八条 保密条款</w:t>
      </w:r>
    </w:p>
    <w:p>
      <w:pPr>
        <w:pStyle w:val="5"/>
        <w:ind w:firstLine="562"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8.1乙方应对合同签署中涉及的个人信息、重要数据、商业秘密、技术秘密等材料承担保密义务,不得向第三方披露。</w:t>
      </w:r>
    </w:p>
    <w:p>
      <w:pPr>
        <w:pStyle w:val="5"/>
        <w:ind w:firstLine="562" w:firstLineChars="200"/>
        <w:rPr>
          <w:rFonts w:hint="eastAsia"/>
          <w:lang w:val="en-US" w:eastAsia="zh-CN"/>
        </w:rPr>
      </w:pPr>
      <w:r>
        <w:rPr>
          <w:rFonts w:hint="eastAsia" w:ascii="仿宋" w:hAnsi="仿宋" w:eastAsia="仿宋" w:cs="仿宋"/>
          <w:color w:val="auto"/>
          <w:sz w:val="28"/>
          <w:szCs w:val="28"/>
          <w:highlight w:val="none"/>
          <w:lang w:val="en-US" w:eastAsia="zh-CN"/>
        </w:rPr>
        <w:t>8.2无论本合同是否生效、被撤销、变更、解除或终止,本合同之保密条款不受其限制而继续有效。因乙方原因致甲方未经公开的信息泄露引发经济损失的,乙方应承担违约责任,并赔偿甲方直接损失,甲方保留通过其他司法途径追究乙方泄密责任的权利。同时,乙方应向甲方支付违约赔偿金,违约金的金额按照本合同月租金金额的作为违约金标准。乙方应自甲方发现信息泄露或书面通知乙方信息泄露之日起的 15 个工作日内,将违约金支付至甲方指定的银行账户。</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第</w:t>
      </w:r>
      <w:r>
        <w:rPr>
          <w:rFonts w:hint="eastAsia" w:ascii="宋体" w:hAnsi="宋体" w:cs="宋体"/>
          <w:b/>
          <w:color w:val="auto"/>
          <w:sz w:val="28"/>
          <w:szCs w:val="28"/>
          <w:highlight w:val="none"/>
          <w:lang w:eastAsia="zh-CN"/>
        </w:rPr>
        <w:t>九</w:t>
      </w:r>
      <w:r>
        <w:rPr>
          <w:rFonts w:hint="eastAsia" w:ascii="宋体" w:hAnsi="宋体" w:eastAsia="宋体" w:cs="宋体"/>
          <w:b/>
          <w:color w:val="auto"/>
          <w:sz w:val="28"/>
          <w:szCs w:val="28"/>
          <w:highlight w:val="none"/>
        </w:rPr>
        <w:t>条：争议与未尽事宜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9</w:t>
      </w:r>
      <w:r>
        <w:rPr>
          <w:rFonts w:hint="eastAsia" w:ascii="仿宋" w:hAnsi="仿宋" w:eastAsia="仿宋" w:cs="仿宋"/>
          <w:color w:val="auto"/>
          <w:sz w:val="28"/>
          <w:szCs w:val="28"/>
          <w:highlight w:val="none"/>
        </w:rPr>
        <w:t>.1发生争议，甲乙双方应友好协商解决，协商不成，任何一方可向</w:t>
      </w:r>
      <w:r>
        <w:rPr>
          <w:rFonts w:hint="eastAsia" w:ascii="仿宋" w:hAnsi="仿宋" w:eastAsia="仿宋" w:cs="仿宋"/>
          <w:color w:val="auto"/>
          <w:sz w:val="28"/>
          <w:szCs w:val="28"/>
          <w:highlight w:val="none"/>
          <w:lang w:val="en-US" w:eastAsia="zh-CN"/>
        </w:rPr>
        <w:t>甲方</w:t>
      </w:r>
      <w:r>
        <w:rPr>
          <w:rFonts w:hint="eastAsia" w:ascii="仿宋" w:hAnsi="仿宋" w:eastAsia="仿宋" w:cs="仿宋"/>
          <w:color w:val="auto"/>
          <w:sz w:val="28"/>
          <w:szCs w:val="28"/>
          <w:highlight w:val="none"/>
        </w:rPr>
        <w:t>所在地法院提起诉讼</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highlight w:val="none"/>
        </w:rPr>
      </w:pPr>
      <w:r>
        <w:rPr>
          <w:rFonts w:hint="eastAsia" w:ascii="仿宋" w:hAnsi="仿宋" w:eastAsia="仿宋" w:cs="仿宋"/>
          <w:color w:val="auto"/>
          <w:sz w:val="28"/>
          <w:szCs w:val="28"/>
          <w:highlight w:val="none"/>
          <w:lang w:val="en-US" w:eastAsia="zh-CN"/>
        </w:rPr>
        <w:t>9</w:t>
      </w:r>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eastAsia="zh-CN"/>
        </w:rPr>
        <w:t>本合同</w:t>
      </w:r>
      <w:r>
        <w:rPr>
          <w:rFonts w:hint="eastAsia" w:ascii="仿宋" w:hAnsi="仿宋" w:eastAsia="仿宋" w:cs="仿宋"/>
          <w:color w:val="auto"/>
          <w:sz w:val="28"/>
          <w:szCs w:val="28"/>
          <w:highlight w:val="none"/>
        </w:rPr>
        <w:t>未尽事宜，双方可另行协商并签订补充协议，补充协议与</w:t>
      </w:r>
      <w:r>
        <w:rPr>
          <w:rFonts w:hint="eastAsia" w:ascii="仿宋" w:hAnsi="仿宋" w:eastAsia="仿宋" w:cs="仿宋"/>
          <w:color w:val="auto"/>
          <w:sz w:val="28"/>
          <w:szCs w:val="28"/>
          <w:highlight w:val="none"/>
          <w:lang w:eastAsia="zh-CN"/>
        </w:rPr>
        <w:t>本合同</w:t>
      </w:r>
      <w:r>
        <w:rPr>
          <w:rFonts w:hint="eastAsia" w:ascii="仿宋" w:hAnsi="仿宋" w:eastAsia="仿宋" w:cs="仿宋"/>
          <w:color w:val="auto"/>
          <w:sz w:val="28"/>
          <w:szCs w:val="28"/>
          <w:highlight w:val="none"/>
        </w:rPr>
        <w:t>具有同等法律效力。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9.3</w:t>
      </w:r>
      <w:r>
        <w:rPr>
          <w:rFonts w:hint="eastAsia" w:ascii="仿宋" w:hAnsi="仿宋" w:eastAsia="仿宋" w:cs="仿宋"/>
          <w:color w:val="auto"/>
          <w:sz w:val="28"/>
          <w:szCs w:val="28"/>
          <w:highlight w:val="none"/>
          <w:lang w:eastAsia="zh-CN"/>
        </w:rPr>
        <w:t>本合同</w:t>
      </w:r>
      <w:r>
        <w:rPr>
          <w:rFonts w:hint="eastAsia" w:ascii="仿宋" w:hAnsi="仿宋" w:eastAsia="仿宋" w:cs="仿宋"/>
          <w:color w:val="auto"/>
          <w:sz w:val="28"/>
          <w:szCs w:val="28"/>
          <w:highlight w:val="none"/>
        </w:rPr>
        <w:t>经</w:t>
      </w:r>
      <w:r>
        <w:rPr>
          <w:rFonts w:hint="eastAsia" w:ascii="仿宋" w:hAnsi="仿宋" w:eastAsia="仿宋" w:cs="仿宋"/>
          <w:color w:val="auto"/>
          <w:sz w:val="28"/>
          <w:szCs w:val="28"/>
          <w:highlight w:val="none"/>
          <w:lang w:val="en-US" w:eastAsia="zh-CN"/>
        </w:rPr>
        <w:t>甲</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乙</w:t>
      </w:r>
      <w:r>
        <w:rPr>
          <w:rFonts w:hint="eastAsia" w:ascii="仿宋" w:hAnsi="仿宋" w:eastAsia="仿宋" w:cs="仿宋"/>
          <w:color w:val="auto"/>
          <w:sz w:val="28"/>
          <w:szCs w:val="28"/>
          <w:highlight w:val="none"/>
        </w:rPr>
        <w:t>双方加盖公章并经双方法定代表人或其委托代理人签字后生效。</w:t>
      </w:r>
      <w:r>
        <w:rPr>
          <w:rFonts w:hint="eastAsia" w:ascii="仿宋" w:hAnsi="仿宋" w:eastAsia="仿宋" w:cs="仿宋"/>
          <w:color w:val="auto"/>
          <w:sz w:val="28"/>
          <w:szCs w:val="28"/>
          <w:highlight w:val="none"/>
          <w:lang w:eastAsia="zh-CN"/>
        </w:rPr>
        <w:t>本合同</w:t>
      </w:r>
      <w:r>
        <w:rPr>
          <w:rFonts w:hint="eastAsia" w:ascii="仿宋" w:hAnsi="仿宋" w:eastAsia="仿宋" w:cs="仿宋"/>
          <w:color w:val="auto"/>
          <w:sz w:val="28"/>
          <w:szCs w:val="28"/>
          <w:highlight w:val="none"/>
        </w:rPr>
        <w:t>一式</w:t>
      </w:r>
      <w:r>
        <w:rPr>
          <w:rFonts w:hint="eastAsia" w:ascii="仿宋" w:hAnsi="仿宋" w:eastAsia="仿宋" w:cs="仿宋"/>
          <w:color w:val="auto"/>
          <w:sz w:val="28"/>
          <w:szCs w:val="28"/>
          <w:highlight w:val="none"/>
          <w:lang w:eastAsia="zh-CN"/>
        </w:rPr>
        <w:t>六</w:t>
      </w:r>
      <w:r>
        <w:rPr>
          <w:rFonts w:hint="eastAsia" w:ascii="仿宋" w:hAnsi="仿宋" w:eastAsia="仿宋" w:cs="仿宋"/>
          <w:color w:val="auto"/>
          <w:sz w:val="28"/>
          <w:szCs w:val="28"/>
          <w:highlight w:val="none"/>
        </w:rPr>
        <w:t>份，双方各执</w:t>
      </w:r>
      <w:r>
        <w:rPr>
          <w:rFonts w:hint="eastAsia" w:ascii="仿宋" w:hAnsi="仿宋" w:eastAsia="仿宋" w:cs="仿宋"/>
          <w:color w:val="auto"/>
          <w:sz w:val="28"/>
          <w:szCs w:val="28"/>
          <w:highlight w:val="none"/>
          <w:lang w:eastAsia="zh-CN"/>
        </w:rPr>
        <w:t>三</w:t>
      </w:r>
      <w:r>
        <w:rPr>
          <w:rFonts w:hint="eastAsia" w:ascii="仿宋" w:hAnsi="仿宋" w:eastAsia="仿宋" w:cs="仿宋"/>
          <w:color w:val="auto"/>
          <w:sz w:val="28"/>
          <w:szCs w:val="28"/>
          <w:highlight w:val="none"/>
        </w:rPr>
        <w:t>份，具有同等的法律效力。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以下无正文，为签署页</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盖章）</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深圳市罗湖区</w:t>
      </w:r>
      <w:r>
        <w:rPr>
          <w:rFonts w:hint="eastAsia" w:ascii="仿宋" w:hAnsi="仿宋" w:eastAsia="仿宋" w:cs="仿宋"/>
          <w:color w:val="auto"/>
          <w:sz w:val="28"/>
          <w:szCs w:val="28"/>
          <w:highlight w:val="none"/>
        </w:rPr>
        <w:t xml:space="preserve">    乙方</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盖章）</w:t>
      </w:r>
      <w:r>
        <w:rPr>
          <w:rFonts w:hint="eastAsia" w:ascii="仿宋" w:hAnsi="仿宋" w:eastAsia="仿宋" w:cs="仿宋"/>
          <w:color w:val="auto"/>
          <w:sz w:val="28"/>
          <w:szCs w:val="28"/>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1960" w:firstLineChars="7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城市管理综合服务中心</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eastAsia="zh-CN"/>
        </w:rPr>
        <w:t>法定</w:t>
      </w:r>
      <w:r>
        <w:rPr>
          <w:rFonts w:hint="eastAsia" w:ascii="仿宋" w:hAnsi="仿宋" w:eastAsia="仿宋" w:cs="仿宋"/>
          <w:color w:val="auto"/>
          <w:sz w:val="28"/>
          <w:szCs w:val="28"/>
          <w:highlight w:val="none"/>
        </w:rPr>
        <w:t>代表人</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法定</w:t>
      </w:r>
      <w:r>
        <w:rPr>
          <w:rFonts w:hint="eastAsia" w:ascii="仿宋" w:hAnsi="仿宋" w:eastAsia="仿宋" w:cs="仿宋"/>
          <w:color w:val="auto"/>
          <w:sz w:val="28"/>
          <w:szCs w:val="28"/>
          <w:highlight w:val="none"/>
        </w:rPr>
        <w:t>代表人</w:t>
      </w:r>
      <w:r>
        <w:rPr>
          <w:rFonts w:hint="eastAsia" w:ascii="仿宋" w:hAnsi="仿宋" w:eastAsia="仿宋" w:cs="仿宋"/>
          <w:color w:val="auto"/>
          <w:sz w:val="28"/>
          <w:szCs w:val="28"/>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8"/>
          <w:szCs w:val="28"/>
          <w:highlight w:val="none"/>
          <w:lang w:eastAsia="zh-CN"/>
        </w:rPr>
        <w:t>或授权委托人</w:t>
      </w:r>
      <w:r>
        <w:rPr>
          <w:rFonts w:hint="eastAsia" w:ascii="仿宋" w:hAnsi="仿宋" w:eastAsia="仿宋" w:cs="仿宋"/>
          <w:color w:val="auto"/>
          <w:sz w:val="28"/>
          <w:szCs w:val="28"/>
          <w:highlight w:val="none"/>
        </w:rPr>
        <w:t xml:space="preserve">（签字）：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或授权委托人</w:t>
      </w:r>
      <w:r>
        <w:rPr>
          <w:rFonts w:hint="eastAsia" w:ascii="仿宋" w:hAnsi="仿宋" w:eastAsia="仿宋" w:cs="仿宋"/>
          <w:color w:val="auto"/>
          <w:sz w:val="28"/>
          <w:szCs w:val="28"/>
          <w:highlight w:val="none"/>
        </w:rPr>
        <w:t xml:space="preserve">（签字）：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8"/>
          <w:szCs w:val="28"/>
          <w:highlight w:val="none"/>
          <w:lang w:val="en-US" w:eastAsia="zh-CN"/>
        </w:rPr>
        <w:t>签订日期</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8"/>
          <w:szCs w:val="28"/>
          <w:highlight w:val="none"/>
          <w:lang w:val="en-US" w:eastAsia="zh-CN"/>
        </w:rPr>
        <w:t>签订日期：</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420" w:firstLineChars="200"/>
        <w:jc w:val="both"/>
        <w:textAlignment w:val="auto"/>
        <w:outlineLvl w:val="9"/>
        <w:rPr>
          <w:rFonts w:hint="default" w:ascii="仿宋" w:hAnsi="仿宋" w:eastAsia="仿宋" w:cs="仿宋"/>
          <w:color w:val="auto"/>
          <w:kern w:val="0"/>
          <w:sz w:val="21"/>
          <w:szCs w:val="21"/>
          <w:highlight w:val="none"/>
          <w:lang w:val="en-US" w:eastAsia="zh-CN" w:bidi="ar-SA"/>
        </w:rPr>
      </w:pPr>
    </w:p>
    <w:sectPr>
      <w:pgSz w:w="11906" w:h="16838"/>
      <w:pgMar w:top="192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
    <w:altName w:val="方正楷体_GBK"/>
    <w:panose1 w:val="02010609060101010101"/>
    <w:charset w:val="00"/>
    <w:family w:val="auto"/>
    <w:pitch w:val="default"/>
    <w:sig w:usb0="00000000" w:usb1="00000000" w:usb2="00000016" w:usb3="00000000" w:csb0="00040001" w:csb1="00000000"/>
  </w:font>
  <w:font w:name="仿宋">
    <w:altName w:val="方正仿宋_GBK"/>
    <w:panose1 w:val="02010609060101010101"/>
    <w:charset w:val="00"/>
    <w:family w:val="auto"/>
    <w:pitch w:val="default"/>
    <w:sig w:usb0="00000000" w:usb1="00000000" w:usb2="00000016" w:usb3="00000000" w:csb0="00040001" w:csb1="00000000"/>
  </w:font>
  <w:font w:name="CESI仿宋-GB2312">
    <w:panose1 w:val="02000500000000000000"/>
    <w:charset w:val="86"/>
    <w:family w:val="auto"/>
    <w:pitch w:val="default"/>
    <w:sig w:usb0="800002AF" w:usb1="084F6CF8" w:usb2="00000010" w:usb3="00000000" w:csb0="0004000F" w:csb1="00000000"/>
  </w:font>
  <w:font w:name="仿宋_GB2312">
    <w:altName w:val="方正仿宋_GBK"/>
    <w:panose1 w:val="02010609030101010101"/>
    <w:charset w:val="00"/>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trackRevisions w:val="tru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BmZGViYjQ4Y2JhNzcxYWQwMjVlNGUzZWU4MGU4NWMifQ=="/>
  </w:docVars>
  <w:rsids>
    <w:rsidRoot w:val="75BB047A"/>
    <w:rsid w:val="014F219D"/>
    <w:rsid w:val="02E05818"/>
    <w:rsid w:val="07414618"/>
    <w:rsid w:val="0A1D4F2A"/>
    <w:rsid w:val="10D0497D"/>
    <w:rsid w:val="1193099B"/>
    <w:rsid w:val="159B6280"/>
    <w:rsid w:val="173D7210"/>
    <w:rsid w:val="24F07398"/>
    <w:rsid w:val="262F7F18"/>
    <w:rsid w:val="26727F1B"/>
    <w:rsid w:val="26D1727B"/>
    <w:rsid w:val="26F5BA5E"/>
    <w:rsid w:val="28FC3BD8"/>
    <w:rsid w:val="2AA15E50"/>
    <w:rsid w:val="2F662BED"/>
    <w:rsid w:val="2F9F8B26"/>
    <w:rsid w:val="2FFC1B93"/>
    <w:rsid w:val="30871DAD"/>
    <w:rsid w:val="33FE32C4"/>
    <w:rsid w:val="3779642B"/>
    <w:rsid w:val="39F31729"/>
    <w:rsid w:val="3C73DE6E"/>
    <w:rsid w:val="3CA55D24"/>
    <w:rsid w:val="3DFA259D"/>
    <w:rsid w:val="3F396E1B"/>
    <w:rsid w:val="3F644D5D"/>
    <w:rsid w:val="3F6F51DD"/>
    <w:rsid w:val="3FCD807A"/>
    <w:rsid w:val="3FFEC18A"/>
    <w:rsid w:val="405E604F"/>
    <w:rsid w:val="446B433C"/>
    <w:rsid w:val="452779D7"/>
    <w:rsid w:val="4557418E"/>
    <w:rsid w:val="47E1B141"/>
    <w:rsid w:val="4ECD64F3"/>
    <w:rsid w:val="4FFC1861"/>
    <w:rsid w:val="56772040"/>
    <w:rsid w:val="57BF82E8"/>
    <w:rsid w:val="57EE1202"/>
    <w:rsid w:val="58EA4E71"/>
    <w:rsid w:val="5B4464BF"/>
    <w:rsid w:val="5D7BCC95"/>
    <w:rsid w:val="5DDF53C0"/>
    <w:rsid w:val="5EAD5DAE"/>
    <w:rsid w:val="5F5FD715"/>
    <w:rsid w:val="5FBF258F"/>
    <w:rsid w:val="5FDF14BC"/>
    <w:rsid w:val="638A7572"/>
    <w:rsid w:val="66077BB5"/>
    <w:rsid w:val="6B0E1589"/>
    <w:rsid w:val="6BE9076C"/>
    <w:rsid w:val="6DDF1C5E"/>
    <w:rsid w:val="6DFC7E7E"/>
    <w:rsid w:val="6E8F6C25"/>
    <w:rsid w:val="6F5FB380"/>
    <w:rsid w:val="72EF9EC9"/>
    <w:rsid w:val="7338A86D"/>
    <w:rsid w:val="73EE72AC"/>
    <w:rsid w:val="74B55EF2"/>
    <w:rsid w:val="75BB047A"/>
    <w:rsid w:val="772FA9EE"/>
    <w:rsid w:val="77E33B47"/>
    <w:rsid w:val="77EF6B07"/>
    <w:rsid w:val="79CF02FE"/>
    <w:rsid w:val="79F536F9"/>
    <w:rsid w:val="7AD57BB4"/>
    <w:rsid w:val="7ADFBCA8"/>
    <w:rsid w:val="7BFE4184"/>
    <w:rsid w:val="7C95774D"/>
    <w:rsid w:val="7DB9E8D1"/>
    <w:rsid w:val="7DFF5088"/>
    <w:rsid w:val="7E67AB47"/>
    <w:rsid w:val="7ECFC718"/>
    <w:rsid w:val="7EEF756B"/>
    <w:rsid w:val="7F2E0625"/>
    <w:rsid w:val="7F7FFF27"/>
    <w:rsid w:val="7FDA82CC"/>
    <w:rsid w:val="7FF5DBB8"/>
    <w:rsid w:val="7FFE3755"/>
    <w:rsid w:val="7FFF6EA3"/>
    <w:rsid w:val="89E7C259"/>
    <w:rsid w:val="9DFB7C14"/>
    <w:rsid w:val="AAFFB3F2"/>
    <w:rsid w:val="AEE76351"/>
    <w:rsid w:val="AFF92E3C"/>
    <w:rsid w:val="BBBEB216"/>
    <w:rsid w:val="BBDEBCFB"/>
    <w:rsid w:val="CF5DC722"/>
    <w:rsid w:val="CFCE82CD"/>
    <w:rsid w:val="D5BB17CD"/>
    <w:rsid w:val="D5DDFF6E"/>
    <w:rsid w:val="DC7C3C9B"/>
    <w:rsid w:val="DCF7FA04"/>
    <w:rsid w:val="DF67641E"/>
    <w:rsid w:val="DFFEA17C"/>
    <w:rsid w:val="E3DFDF42"/>
    <w:rsid w:val="EB2FFF1B"/>
    <w:rsid w:val="EDDD873C"/>
    <w:rsid w:val="EF35049F"/>
    <w:rsid w:val="EF663908"/>
    <w:rsid w:val="F4FF77FD"/>
    <w:rsid w:val="F5C566C4"/>
    <w:rsid w:val="FBE7EBA1"/>
    <w:rsid w:val="FD7FAC55"/>
    <w:rsid w:val="FE779D95"/>
    <w:rsid w:val="FF0D1778"/>
    <w:rsid w:val="FF7F54EA"/>
    <w:rsid w:val="FF7F5AD0"/>
    <w:rsid w:val="FFBDD036"/>
    <w:rsid w:val="FFCBE7F2"/>
    <w:rsid w:val="FFF9B9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szCs w:val="24"/>
      <w:lang w:val="en-US" w:eastAsia="zh-CN" w:bidi="ar-SA"/>
    </w:rPr>
  </w:style>
  <w:style w:type="paragraph" w:styleId="3">
    <w:name w:val="heading 2"/>
    <w:basedOn w:val="4"/>
    <w:next w:val="5"/>
    <w:unhideWhenUsed/>
    <w:qFormat/>
    <w:uiPriority w:val="0"/>
    <w:pPr>
      <w:keepNext w:val="0"/>
      <w:keepLines w:val="0"/>
      <w:widowControl w:val="0"/>
      <w:overflowPunct w:val="0"/>
      <w:topLinePunct/>
      <w:spacing w:beforeLines="0" w:beforeAutospacing="0" w:afterLines="0" w:afterAutospacing="0" w:line="240" w:lineRule="auto"/>
      <w:jc w:val="both"/>
      <w:outlineLvl w:val="1"/>
    </w:pPr>
    <w:rPr>
      <w:rFonts w:ascii="Times New Roman" w:hAnsi="Times New Roman" w:eastAsia="楷体"/>
      <w:kern w:val="2"/>
      <w:sz w:val="32"/>
      <w:szCs w:val="32"/>
    </w:rPr>
  </w:style>
  <w:style w:type="paragraph" w:styleId="4">
    <w:name w:val="heading 3"/>
    <w:basedOn w:val="5"/>
    <w:next w:val="1"/>
    <w:unhideWhenUsed/>
    <w:qFormat/>
    <w:uiPriority w:val="9"/>
    <w:pPr>
      <w:spacing w:before="260" w:after="260"/>
      <w:outlineLvl w:val="2"/>
    </w:pPr>
    <w:rPr>
      <w:rFonts w:ascii="宋体" w:hAnsi="宋体"/>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99"/>
    <w:pPr>
      <w:spacing w:before="100" w:beforeAutospacing="1" w:after="100" w:afterAutospacing="1"/>
      <w:ind w:left="420" w:leftChars="200"/>
    </w:pPr>
    <w:rPr>
      <w:rFonts w:ascii="Times New Roman" w:hAnsi="Times New Roman"/>
      <w:sz w:val="32"/>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qFormat/>
    <w:uiPriority w:val="0"/>
    <w:pPr>
      <w:tabs>
        <w:tab w:val="center" w:pos="4153"/>
        <w:tab w:val="right" w:pos="8306"/>
      </w:tabs>
      <w:snapToGrid w:val="0"/>
      <w:jc w:val="left"/>
    </w:pPr>
    <w:rPr>
      <w:sz w:val="18"/>
      <w:szCs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2114</Words>
  <Characters>2254</Characters>
  <Lines>0</Lines>
  <Paragraphs>0</Paragraphs>
  <TotalTime>10</TotalTime>
  <ScaleCrop>false</ScaleCrop>
  <LinksUpToDate>false</LinksUpToDate>
  <CharactersWithSpaces>2281</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2024-07-08T09:58:00Z</dcterms:created>
  <dc:creator>屎鹿比</dc:creator>
  <cp:lastModifiedBy>yls</cp:lastModifiedBy>
  <cp:lastPrinted>2024-08-16T09:42:00Z</cp:lastPrinted>
  <dcterms:modified xsi:type="dcterms:W3CDTF">2026-07-22T09:44:36Z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0B66FDE0979C4F18AF04D1564F674F90_13</vt:lpwstr>
  </property>
  <property fmtid="{D5CDD505-2E9C-101B-9397-08002B2CF9AE}" pid="4" name="KSOTemplateDocerSaveRecord">
    <vt:lpwstr>eyJoZGlkIjoiOWYwNmE4ZTNiY2IzNzc2ZTAxNjI5YzYzODllMzEyYWMiLCJ1c2VySWQiOiIzNjM0MTcwNjYifQ==</vt:lpwstr>
  </property>
</Properties>
</file>