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  <w:t>惠阳振业城U组团商品房委托销售代理合同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1440" w:firstLineChars="4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  <w:t>纠纷专项法律服务项目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流标公告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  <w:br w:type="textWrapping"/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惠州市惠阳区振业创新发展有限公司于2026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年9月7日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9:00在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深圳阳光采购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平台发布了惠阳振业城U组团商品房委托销售代理合同纠纷专项法律服务项目（项目编号：YG26ZG0050717）的采购公告。因递交投标文件截止时间，投标人不足3家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，现在对公告作废标处理。特此公告。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采购人名称和联系方式：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单位名称：惠州市惠阳区振业创新发展有限公司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联系人：赵素瑛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联系电话：13421815220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B7D59"/>
    <w:rsid w:val="07447142"/>
    <w:rsid w:val="2A4B7D59"/>
    <w:rsid w:val="5390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2026-09-18T03:34:00Z</dcterms:created>
  <dc:creator>Lenovo</dc:creator>
  <cp:lastModifiedBy>郑帅坤</cp:lastModifiedBy>
  <dcterms:modified xsi:type="dcterms:W3CDTF">2026-09-18T03:50:01Z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69F81F325EAD4E228FE8925C8EFB43EA_11</vt:lpwstr>
  </property>
</Properties>
</file>