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CEBF5C">
      <w:pPr>
        <w:spacing w:line="312" w:lineRule="auto"/>
        <w:jc w:val="center"/>
        <w:rPr>
          <w:b/>
          <w:sz w:val="72"/>
        </w:rPr>
      </w:pPr>
      <w:bookmarkStart w:id="0" w:name="OLE_LINK1"/>
      <w:r>
        <w:rPr>
          <w:rFonts w:hint="eastAsia"/>
          <w:b/>
          <w:sz w:val="72"/>
        </w:rPr>
        <w:t xml:space="preserve"> </w:t>
      </w:r>
      <w:r>
        <w:rPr>
          <w:b/>
          <w:sz w:val="72"/>
        </w:rPr>
        <w:t xml:space="preserve">   </w:t>
      </w:r>
    </w:p>
    <w:p w14:paraId="5E96E18E">
      <w:pPr>
        <w:spacing w:line="312" w:lineRule="auto"/>
        <w:jc w:val="center"/>
        <w:rPr>
          <w:b/>
          <w:sz w:val="72"/>
        </w:rPr>
      </w:pPr>
      <w:r>
        <w:rPr>
          <w:rFonts w:hint="eastAsia"/>
          <w:b/>
          <w:sz w:val="72"/>
        </w:rPr>
        <w:t>服务采购</w:t>
      </w:r>
    </w:p>
    <w:p w14:paraId="3A2E92A8">
      <w:pPr>
        <w:jc w:val="center"/>
        <w:rPr>
          <w:rFonts w:hint="eastAsia"/>
          <w:b/>
          <w:sz w:val="72"/>
        </w:rPr>
      </w:pPr>
      <w:r>
        <w:rPr>
          <w:rFonts w:hint="eastAsia"/>
          <w:b/>
          <w:sz w:val="72"/>
          <w:lang w:val="en-US" w:eastAsia="zh-CN"/>
        </w:rPr>
        <w:t>竞争性谈判（磋商）</w:t>
      </w:r>
      <w:r>
        <w:rPr>
          <w:rFonts w:hint="eastAsia"/>
          <w:b/>
          <w:sz w:val="72"/>
        </w:rPr>
        <w:t>文件</w:t>
      </w:r>
    </w:p>
    <w:p w14:paraId="61BE7542">
      <w:pPr>
        <w:jc w:val="center"/>
        <w:rPr>
          <w:b/>
          <w:sz w:val="72"/>
        </w:rPr>
      </w:pPr>
    </w:p>
    <w:p w14:paraId="04B1FF3D">
      <w:pPr>
        <w:jc w:val="center"/>
        <w:rPr>
          <w:b/>
          <w:sz w:val="72"/>
        </w:rPr>
      </w:pPr>
    </w:p>
    <w:p w14:paraId="089E209F">
      <w:pPr>
        <w:pStyle w:val="8"/>
        <w:spacing w:line="540" w:lineRule="auto"/>
        <w:jc w:val="center"/>
        <w:rPr>
          <w:rFonts w:hint="eastAsia" w:hAnsi="宋体"/>
          <w:b/>
          <w:sz w:val="28"/>
          <w:szCs w:val="28"/>
          <w:u w:val="single"/>
        </w:rPr>
      </w:pPr>
      <w:r>
        <w:rPr>
          <w:rFonts w:hint="eastAsia" w:hAnsi="宋体" w:cs="Courier New"/>
          <w:b/>
          <w:bCs/>
          <w:sz w:val="28"/>
          <w:szCs w:val="28"/>
        </w:rPr>
        <w:t>项目名称</w:t>
      </w:r>
      <w:r>
        <w:rPr>
          <w:rFonts w:hint="eastAsia" w:hAnsi="宋体"/>
          <w:b/>
          <w:sz w:val="28"/>
          <w:szCs w:val="28"/>
        </w:rPr>
        <w:t>：</w:t>
      </w:r>
      <w:r>
        <w:rPr>
          <w:rFonts w:hint="eastAsia" w:hAnsi="宋体"/>
          <w:b/>
          <w:sz w:val="28"/>
          <w:szCs w:val="28"/>
          <w:u w:val="single"/>
        </w:rPr>
        <w:t>海港人寿重庆分公司</w:t>
      </w:r>
      <w:r>
        <w:rPr>
          <w:rFonts w:hint="eastAsia" w:hAnsi="宋体"/>
          <w:b/>
          <w:sz w:val="28"/>
          <w:szCs w:val="28"/>
          <w:u w:val="single"/>
          <w:lang w:val="en-US" w:eastAsia="zh-CN"/>
        </w:rPr>
        <w:t>与刘某等</w:t>
      </w:r>
      <w:r>
        <w:rPr>
          <w:rFonts w:hint="eastAsia" w:hAnsi="宋体"/>
          <w:b/>
          <w:sz w:val="28"/>
          <w:szCs w:val="28"/>
          <w:u w:val="single"/>
        </w:rPr>
        <w:t>保险合同纠纷律师代理服务</w:t>
      </w:r>
    </w:p>
    <w:p w14:paraId="6E8E29E6">
      <w:pPr>
        <w:pStyle w:val="8"/>
        <w:spacing w:line="540" w:lineRule="auto"/>
        <w:jc w:val="center"/>
        <w:rPr>
          <w:rFonts w:hAnsi="宋体"/>
          <w:b/>
          <w:bCs/>
          <w:sz w:val="28"/>
          <w:szCs w:val="28"/>
          <w:u w:val="single"/>
        </w:rPr>
      </w:pPr>
      <w:r>
        <w:rPr>
          <w:rFonts w:hint="eastAsia" w:hAnsi="宋体"/>
          <w:b/>
          <w:sz w:val="28"/>
          <w:szCs w:val="28"/>
          <w:u w:val="single"/>
        </w:rPr>
        <w:t>采购项目</w:t>
      </w:r>
    </w:p>
    <w:p w14:paraId="29A3B607">
      <w:pPr>
        <w:pStyle w:val="8"/>
        <w:spacing w:line="540" w:lineRule="auto"/>
        <w:ind w:firstLine="1259" w:firstLineChars="448"/>
        <w:rPr>
          <w:rFonts w:hAnsi="宋体"/>
          <w:bCs/>
          <w:sz w:val="24"/>
          <w:szCs w:val="24"/>
          <w:u w:val="single"/>
        </w:rPr>
      </w:pPr>
      <w:r>
        <w:rPr>
          <w:rFonts w:hint="eastAsia" w:hAnsi="宋体"/>
          <w:b/>
          <w:bCs/>
          <w:sz w:val="28"/>
          <w:szCs w:val="28"/>
        </w:rPr>
        <w:t>招</w:t>
      </w:r>
      <w:r>
        <w:rPr>
          <w:rFonts w:hAnsi="宋体"/>
          <w:b/>
          <w:bCs/>
          <w:sz w:val="28"/>
          <w:szCs w:val="28"/>
        </w:rPr>
        <w:t xml:space="preserve"> </w:t>
      </w:r>
      <w:r>
        <w:rPr>
          <w:rFonts w:hint="eastAsia" w:hAnsi="宋体"/>
          <w:b/>
          <w:bCs/>
          <w:sz w:val="28"/>
          <w:szCs w:val="28"/>
        </w:rPr>
        <w:t>标</w:t>
      </w:r>
      <w:r>
        <w:rPr>
          <w:rFonts w:hAnsi="宋体"/>
          <w:b/>
          <w:bCs/>
          <w:sz w:val="28"/>
          <w:szCs w:val="28"/>
        </w:rPr>
        <w:t xml:space="preserve"> </w:t>
      </w:r>
      <w:r>
        <w:rPr>
          <w:rFonts w:hint="eastAsia" w:hAnsi="宋体"/>
          <w:b/>
          <w:bCs/>
          <w:sz w:val="28"/>
          <w:szCs w:val="28"/>
        </w:rPr>
        <w:t>人：</w:t>
      </w:r>
      <w:r>
        <w:rPr>
          <w:rFonts w:hint="eastAsia" w:hAnsi="宋体" w:cs="宋体"/>
          <w:b/>
          <w:kern w:val="0"/>
          <w:sz w:val="28"/>
          <w:szCs w:val="28"/>
          <w:u w:val="single"/>
        </w:rPr>
        <w:t xml:space="preserve">海港人寿保险股份有限公司重庆分公司 </w:t>
      </w:r>
    </w:p>
    <w:p w14:paraId="312C7297">
      <w:pPr>
        <w:spacing w:line="360" w:lineRule="auto"/>
        <w:rPr>
          <w:rFonts w:ascii="黑体" w:eastAsia="黑体"/>
          <w:bCs/>
          <w:sz w:val="32"/>
        </w:rPr>
      </w:pPr>
    </w:p>
    <w:p w14:paraId="5C64A6D8">
      <w:pPr>
        <w:spacing w:line="360" w:lineRule="auto"/>
        <w:jc w:val="center"/>
        <w:rPr>
          <w:rFonts w:ascii="宋体" w:hAnsi="宋体"/>
          <w:b/>
          <w:sz w:val="28"/>
          <w:szCs w:val="44"/>
        </w:rPr>
      </w:pPr>
    </w:p>
    <w:p w14:paraId="06688A6D">
      <w:pPr>
        <w:spacing w:line="360" w:lineRule="auto"/>
        <w:jc w:val="both"/>
        <w:rPr>
          <w:rFonts w:ascii="宋体" w:hAnsi="宋体"/>
          <w:b/>
          <w:sz w:val="28"/>
          <w:szCs w:val="44"/>
        </w:rPr>
      </w:pPr>
    </w:p>
    <w:p w14:paraId="0B52E82F">
      <w:pPr>
        <w:spacing w:line="360" w:lineRule="auto"/>
        <w:jc w:val="center"/>
        <w:rPr>
          <w:rFonts w:ascii="宋体" w:hAnsi="宋体"/>
          <w:b/>
          <w:sz w:val="28"/>
          <w:szCs w:val="44"/>
        </w:rPr>
      </w:pPr>
    </w:p>
    <w:p w14:paraId="3D4DA20C">
      <w:pPr>
        <w:spacing w:line="360" w:lineRule="auto"/>
        <w:jc w:val="center"/>
        <w:rPr>
          <w:rFonts w:ascii="宋体" w:hAnsi="宋体"/>
          <w:b/>
          <w:sz w:val="28"/>
          <w:szCs w:val="44"/>
        </w:rPr>
      </w:pPr>
    </w:p>
    <w:p w14:paraId="559AC8C0">
      <w:pPr>
        <w:spacing w:line="360" w:lineRule="auto"/>
        <w:jc w:val="center"/>
        <w:rPr>
          <w:rFonts w:ascii="宋体" w:hAnsi="宋体"/>
          <w:b/>
          <w:sz w:val="28"/>
          <w:szCs w:val="44"/>
        </w:rPr>
      </w:pPr>
    </w:p>
    <w:p w14:paraId="56753D1C">
      <w:pPr>
        <w:spacing w:line="360" w:lineRule="auto"/>
        <w:jc w:val="center"/>
        <w:rPr>
          <w:rFonts w:ascii="宋体" w:hAnsi="宋体"/>
          <w:b/>
          <w:sz w:val="28"/>
          <w:szCs w:val="44"/>
        </w:rPr>
      </w:pPr>
    </w:p>
    <w:p w14:paraId="0D66CD2B">
      <w:pPr>
        <w:spacing w:line="360" w:lineRule="auto"/>
        <w:jc w:val="center"/>
        <w:rPr>
          <w:rFonts w:ascii="宋体" w:hAnsi="宋体"/>
          <w:b/>
          <w:sz w:val="28"/>
          <w:szCs w:val="44"/>
        </w:rPr>
      </w:pPr>
    </w:p>
    <w:p w14:paraId="67E235EB">
      <w:pPr>
        <w:spacing w:line="360" w:lineRule="auto"/>
        <w:jc w:val="center"/>
        <w:rPr>
          <w:b/>
          <w:sz w:val="24"/>
        </w:rPr>
      </w:pPr>
      <w:r>
        <w:rPr>
          <w:rFonts w:hint="eastAsia" w:ascii="宋体" w:hAnsi="宋体"/>
          <w:b/>
          <w:sz w:val="28"/>
          <w:szCs w:val="44"/>
        </w:rPr>
        <w:t>二零二</w:t>
      </w:r>
      <w:r>
        <w:rPr>
          <w:rFonts w:hint="eastAsia" w:ascii="宋体" w:hAnsi="宋体"/>
          <w:b/>
          <w:sz w:val="28"/>
          <w:szCs w:val="44"/>
          <w:lang w:val="en-US" w:eastAsia="zh-CN"/>
        </w:rPr>
        <w:t>六</w:t>
      </w:r>
      <w:r>
        <w:rPr>
          <w:rFonts w:hint="eastAsia" w:ascii="宋体" w:hAnsi="宋体"/>
          <w:b/>
          <w:sz w:val="28"/>
          <w:szCs w:val="44"/>
        </w:rPr>
        <w:t>年</w:t>
      </w:r>
      <w:r>
        <w:rPr>
          <w:rFonts w:hint="eastAsia" w:ascii="宋体" w:hAnsi="宋体"/>
          <w:b/>
          <w:sz w:val="28"/>
          <w:szCs w:val="44"/>
          <w:lang w:val="en-US" w:eastAsia="zh-CN"/>
        </w:rPr>
        <w:t>十</w:t>
      </w:r>
      <w:r>
        <w:rPr>
          <w:rFonts w:hint="eastAsia" w:ascii="宋体" w:hAnsi="宋体"/>
          <w:b/>
          <w:sz w:val="28"/>
          <w:szCs w:val="44"/>
        </w:rPr>
        <w:t>月</w:t>
      </w:r>
      <w:r>
        <w:rPr>
          <w:rFonts w:ascii="黑体" w:eastAsia="黑体"/>
          <w:sz w:val="52"/>
          <w:szCs w:val="52"/>
        </w:rPr>
        <w:br w:type="page"/>
      </w:r>
    </w:p>
    <w:p w14:paraId="130CB9F7">
      <w:pPr>
        <w:spacing w:line="360" w:lineRule="auto"/>
        <w:jc w:val="center"/>
        <w:rPr>
          <w:b/>
          <w:sz w:val="32"/>
          <w:szCs w:val="32"/>
        </w:rPr>
      </w:pPr>
      <w:r>
        <w:rPr>
          <w:rFonts w:hint="eastAsia"/>
          <w:b/>
          <w:sz w:val="32"/>
          <w:szCs w:val="32"/>
          <w:lang w:val="en-US" w:eastAsia="zh-CN"/>
        </w:rPr>
        <w:t>竞争性谈判（磋商）</w:t>
      </w:r>
      <w:r>
        <w:rPr>
          <w:rFonts w:hint="eastAsia"/>
          <w:b/>
          <w:sz w:val="32"/>
          <w:szCs w:val="32"/>
        </w:rPr>
        <w:t>文件：目录</w:t>
      </w:r>
    </w:p>
    <w:p w14:paraId="2BF76FAE">
      <w:pPr>
        <w:spacing w:line="360" w:lineRule="auto"/>
        <w:ind w:firstLine="643" w:firstLineChars="200"/>
        <w:rPr>
          <w:b/>
          <w:sz w:val="32"/>
          <w:szCs w:val="32"/>
        </w:rPr>
      </w:pPr>
      <w:r>
        <w:rPr>
          <w:rFonts w:hint="eastAsia"/>
          <w:b/>
          <w:sz w:val="32"/>
          <w:szCs w:val="32"/>
        </w:rPr>
        <w:t xml:space="preserve"> </w:t>
      </w:r>
    </w:p>
    <w:p w14:paraId="3BE2B552">
      <w:pPr>
        <w:spacing w:line="360" w:lineRule="auto"/>
        <w:ind w:firstLine="643" w:firstLineChars="200"/>
        <w:rPr>
          <w:b/>
          <w:sz w:val="32"/>
          <w:szCs w:val="32"/>
        </w:rPr>
      </w:pPr>
    </w:p>
    <w:p w14:paraId="69D5A9A2">
      <w:pPr>
        <w:spacing w:line="360" w:lineRule="auto"/>
        <w:ind w:left="2159" w:leftChars="1028"/>
        <w:rPr>
          <w:rFonts w:ascii="宋体" w:hAnsi="宋体"/>
          <w:sz w:val="30"/>
          <w:szCs w:val="30"/>
        </w:rPr>
      </w:pPr>
      <w:r>
        <w:rPr>
          <w:rFonts w:hint="eastAsia" w:ascii="宋体" w:hAnsi="宋体"/>
          <w:sz w:val="30"/>
          <w:szCs w:val="30"/>
        </w:rPr>
        <w:t>一、前附表</w:t>
      </w:r>
    </w:p>
    <w:p w14:paraId="74F6ED38">
      <w:pPr>
        <w:spacing w:line="360" w:lineRule="auto"/>
        <w:ind w:left="2159" w:leftChars="1028"/>
        <w:rPr>
          <w:rFonts w:ascii="宋体" w:hAnsi="宋体"/>
          <w:sz w:val="30"/>
          <w:szCs w:val="30"/>
        </w:rPr>
      </w:pPr>
      <w:r>
        <w:rPr>
          <w:rFonts w:hint="eastAsia" w:ascii="宋体" w:hAnsi="宋体"/>
          <w:sz w:val="30"/>
          <w:szCs w:val="30"/>
        </w:rPr>
        <w:t>二、</w:t>
      </w:r>
      <w:r>
        <w:rPr>
          <w:rFonts w:hint="eastAsia" w:ascii="宋体" w:hAnsi="宋体" w:eastAsia="宋体" w:cs="Times New Roman"/>
          <w:kern w:val="2"/>
          <w:sz w:val="30"/>
          <w:szCs w:val="30"/>
          <w:lang w:val="en-US" w:eastAsia="zh-CN" w:bidi="ar-SA"/>
        </w:rPr>
        <w:t>竞争性谈判（磋商）文件</w:t>
      </w:r>
    </w:p>
    <w:p w14:paraId="4AD79747">
      <w:pPr>
        <w:spacing w:line="360" w:lineRule="auto"/>
        <w:ind w:left="2159" w:leftChars="1028"/>
        <w:rPr>
          <w:rFonts w:ascii="宋体" w:hAnsi="宋体"/>
          <w:sz w:val="30"/>
          <w:szCs w:val="30"/>
        </w:rPr>
      </w:pPr>
      <w:r>
        <w:rPr>
          <w:rFonts w:hint="eastAsia" w:ascii="宋体" w:hAnsi="宋体"/>
          <w:sz w:val="30"/>
          <w:szCs w:val="30"/>
        </w:rPr>
        <w:t>三、附件格式</w:t>
      </w:r>
    </w:p>
    <w:p w14:paraId="0D9DDF0E">
      <w:pPr>
        <w:spacing w:line="360" w:lineRule="auto"/>
        <w:ind w:left="2159" w:leftChars="1028" w:firstLine="480"/>
        <w:rPr>
          <w:rFonts w:ascii="宋体" w:hAnsi="宋体"/>
          <w:color w:val="000000"/>
          <w:sz w:val="30"/>
          <w:szCs w:val="30"/>
        </w:rPr>
      </w:pPr>
      <w:r>
        <w:rPr>
          <w:rFonts w:hint="eastAsia" w:ascii="宋体" w:hAnsi="宋体"/>
          <w:color w:val="000000"/>
          <w:sz w:val="30"/>
          <w:szCs w:val="30"/>
        </w:rPr>
        <w:t>1、</w:t>
      </w:r>
      <w:r>
        <w:rPr>
          <w:rFonts w:hint="eastAsia" w:ascii="宋体" w:hAnsi="宋体"/>
          <w:color w:val="000000"/>
          <w:sz w:val="30"/>
          <w:szCs w:val="30"/>
          <w:lang w:val="en-US" w:eastAsia="zh-CN"/>
        </w:rPr>
        <w:t>响应函</w:t>
      </w:r>
      <w:r>
        <w:rPr>
          <w:rFonts w:hint="eastAsia" w:ascii="宋体" w:hAnsi="宋体"/>
          <w:color w:val="000000"/>
          <w:sz w:val="30"/>
          <w:szCs w:val="30"/>
        </w:rPr>
        <w:t>；</w:t>
      </w:r>
    </w:p>
    <w:p w14:paraId="513648DA">
      <w:pPr>
        <w:spacing w:line="360" w:lineRule="auto"/>
        <w:ind w:left="2159" w:leftChars="1028" w:firstLine="480"/>
        <w:rPr>
          <w:rFonts w:ascii="宋体" w:hAnsi="宋体"/>
          <w:color w:val="000000"/>
          <w:sz w:val="30"/>
          <w:szCs w:val="30"/>
        </w:rPr>
      </w:pPr>
      <w:r>
        <w:rPr>
          <w:rFonts w:hint="eastAsia" w:ascii="宋体" w:hAnsi="宋体"/>
          <w:color w:val="000000"/>
          <w:sz w:val="30"/>
          <w:szCs w:val="30"/>
        </w:rPr>
        <w:t>2、</w:t>
      </w:r>
      <w:r>
        <w:rPr>
          <w:rFonts w:hint="eastAsia" w:ascii="宋体" w:hAnsi="宋体"/>
          <w:color w:val="000000"/>
          <w:sz w:val="30"/>
          <w:szCs w:val="30"/>
          <w:lang w:val="en-US" w:eastAsia="zh-CN"/>
        </w:rPr>
        <w:t>响应</w:t>
      </w:r>
      <w:r>
        <w:rPr>
          <w:rFonts w:hint="eastAsia" w:ascii="宋体" w:hAnsi="宋体"/>
          <w:color w:val="000000"/>
          <w:sz w:val="30"/>
          <w:szCs w:val="30"/>
        </w:rPr>
        <w:t xml:space="preserve">报价表； </w:t>
      </w:r>
    </w:p>
    <w:p w14:paraId="625C1A7B">
      <w:pPr>
        <w:spacing w:line="360" w:lineRule="auto"/>
        <w:ind w:left="2159" w:leftChars="1028" w:firstLine="480"/>
        <w:rPr>
          <w:rFonts w:ascii="宋体" w:hAnsi="宋体"/>
          <w:color w:val="000000"/>
          <w:sz w:val="30"/>
          <w:szCs w:val="30"/>
        </w:rPr>
      </w:pPr>
      <w:r>
        <w:rPr>
          <w:rFonts w:hint="eastAsia" w:ascii="宋体" w:hAnsi="宋体"/>
          <w:color w:val="000000"/>
          <w:sz w:val="30"/>
          <w:szCs w:val="30"/>
        </w:rPr>
        <w:t>3、</w:t>
      </w:r>
      <w:r>
        <w:rPr>
          <w:rFonts w:hint="eastAsia" w:ascii="宋体" w:hAnsi="宋体"/>
          <w:color w:val="000000"/>
          <w:sz w:val="30"/>
          <w:szCs w:val="30"/>
          <w:lang w:val="en-US" w:eastAsia="zh-CN"/>
        </w:rPr>
        <w:t>响应人</w:t>
      </w:r>
      <w:r>
        <w:rPr>
          <w:rFonts w:hint="eastAsia" w:ascii="宋体" w:hAnsi="宋体"/>
          <w:color w:val="000000"/>
          <w:sz w:val="30"/>
          <w:szCs w:val="30"/>
        </w:rPr>
        <w:t>资格证明文件；</w:t>
      </w:r>
    </w:p>
    <w:p w14:paraId="5E35F3C3">
      <w:pPr>
        <w:spacing w:line="360" w:lineRule="auto"/>
        <w:ind w:left="2159" w:leftChars="1028" w:firstLine="480"/>
        <w:rPr>
          <w:rFonts w:ascii="宋体" w:hAnsi="宋体"/>
          <w:color w:val="000000"/>
          <w:sz w:val="30"/>
          <w:szCs w:val="30"/>
        </w:rPr>
      </w:pPr>
      <w:r>
        <w:rPr>
          <w:rFonts w:hint="eastAsia" w:ascii="宋体" w:hAnsi="宋体"/>
          <w:color w:val="000000"/>
          <w:sz w:val="30"/>
          <w:szCs w:val="30"/>
        </w:rPr>
        <w:t>4、法律服务方案；</w:t>
      </w:r>
    </w:p>
    <w:p w14:paraId="64FA9B18">
      <w:pPr>
        <w:spacing w:line="360" w:lineRule="auto"/>
        <w:ind w:left="2159" w:leftChars="1028" w:firstLine="480"/>
        <w:rPr>
          <w:rFonts w:ascii="宋体" w:hAnsi="宋体"/>
          <w:color w:val="000000"/>
          <w:sz w:val="30"/>
          <w:szCs w:val="30"/>
        </w:rPr>
      </w:pPr>
      <w:r>
        <w:rPr>
          <w:rFonts w:ascii="宋体" w:hAnsi="宋体"/>
          <w:color w:val="000000"/>
          <w:sz w:val="30"/>
          <w:szCs w:val="30"/>
        </w:rPr>
        <w:t>5</w:t>
      </w:r>
      <w:r>
        <w:rPr>
          <w:rFonts w:hint="eastAsia" w:ascii="宋体" w:hAnsi="宋体"/>
          <w:color w:val="000000"/>
          <w:sz w:val="30"/>
          <w:szCs w:val="30"/>
        </w:rPr>
        <w:t>、主办律师经验及律师团队案例业绩；</w:t>
      </w:r>
    </w:p>
    <w:p w14:paraId="103AD1E8">
      <w:pPr>
        <w:spacing w:line="360" w:lineRule="auto"/>
        <w:ind w:left="2159" w:leftChars="1028" w:firstLine="480"/>
        <w:rPr>
          <w:rFonts w:hint="default" w:ascii="宋体" w:hAnsi="宋体" w:eastAsia="宋体"/>
          <w:color w:val="000000"/>
          <w:sz w:val="30"/>
          <w:szCs w:val="30"/>
          <w:lang w:val="en-US" w:eastAsia="zh-CN"/>
        </w:rPr>
      </w:pPr>
      <w:r>
        <w:rPr>
          <w:rFonts w:ascii="宋体" w:hAnsi="宋体"/>
          <w:color w:val="000000"/>
          <w:sz w:val="30"/>
          <w:szCs w:val="30"/>
        </w:rPr>
        <w:t>6</w:t>
      </w:r>
      <w:r>
        <w:rPr>
          <w:rFonts w:hint="eastAsia" w:ascii="宋体" w:hAnsi="宋体"/>
          <w:color w:val="000000"/>
          <w:sz w:val="30"/>
          <w:szCs w:val="30"/>
        </w:rPr>
        <w:t>、</w:t>
      </w:r>
      <w:r>
        <w:rPr>
          <w:rFonts w:hint="eastAsia" w:ascii="宋体" w:hAnsi="宋体"/>
          <w:color w:val="000000"/>
          <w:sz w:val="30"/>
          <w:szCs w:val="30"/>
          <w:lang w:val="en-US" w:eastAsia="zh-CN"/>
        </w:rPr>
        <w:t>授权委托书；</w:t>
      </w:r>
    </w:p>
    <w:p w14:paraId="5B48898D">
      <w:pPr>
        <w:spacing w:line="360" w:lineRule="auto"/>
        <w:ind w:left="2159" w:leftChars="1028" w:firstLine="480"/>
        <w:rPr>
          <w:rFonts w:ascii="宋体" w:hAnsi="宋体"/>
          <w:color w:val="000000"/>
          <w:sz w:val="30"/>
          <w:szCs w:val="30"/>
        </w:rPr>
      </w:pPr>
      <w:r>
        <w:rPr>
          <w:rFonts w:hint="eastAsia" w:ascii="宋体" w:hAnsi="宋体"/>
          <w:color w:val="000000"/>
          <w:sz w:val="30"/>
          <w:szCs w:val="30"/>
          <w:lang w:val="en-US" w:eastAsia="zh-CN"/>
        </w:rPr>
        <w:t>7、</w:t>
      </w:r>
      <w:r>
        <w:rPr>
          <w:rFonts w:hint="eastAsia" w:ascii="宋体" w:hAnsi="宋体"/>
          <w:color w:val="000000"/>
          <w:sz w:val="30"/>
          <w:szCs w:val="30"/>
        </w:rPr>
        <w:t>承诺函。</w:t>
      </w:r>
    </w:p>
    <w:p w14:paraId="53E8B61B">
      <w:pPr>
        <w:spacing w:line="360" w:lineRule="auto"/>
        <w:ind w:left="2159" w:leftChars="1028" w:firstLine="482" w:firstLineChars="200"/>
        <w:rPr>
          <w:b/>
          <w:sz w:val="24"/>
        </w:rPr>
      </w:pPr>
    </w:p>
    <w:p w14:paraId="375F0BF6">
      <w:pPr>
        <w:spacing w:line="360" w:lineRule="auto"/>
        <w:ind w:firstLine="482" w:firstLineChars="200"/>
        <w:rPr>
          <w:b/>
          <w:sz w:val="24"/>
        </w:rPr>
      </w:pPr>
    </w:p>
    <w:p w14:paraId="4CEFA1C6">
      <w:pPr>
        <w:spacing w:line="360" w:lineRule="auto"/>
        <w:ind w:firstLine="482" w:firstLineChars="200"/>
        <w:rPr>
          <w:b/>
          <w:sz w:val="24"/>
        </w:rPr>
      </w:pPr>
    </w:p>
    <w:p w14:paraId="36F29EBB">
      <w:pPr>
        <w:spacing w:line="360" w:lineRule="auto"/>
        <w:ind w:firstLine="482" w:firstLineChars="200"/>
        <w:rPr>
          <w:b/>
          <w:sz w:val="24"/>
        </w:rPr>
      </w:pPr>
    </w:p>
    <w:p w14:paraId="102E774E">
      <w:pPr>
        <w:spacing w:line="360" w:lineRule="auto"/>
        <w:ind w:firstLine="482" w:firstLineChars="200"/>
        <w:rPr>
          <w:b/>
          <w:sz w:val="24"/>
        </w:rPr>
      </w:pPr>
    </w:p>
    <w:p w14:paraId="4318F672">
      <w:pPr>
        <w:spacing w:line="360" w:lineRule="auto"/>
        <w:ind w:firstLine="482" w:firstLineChars="200"/>
        <w:rPr>
          <w:b/>
          <w:sz w:val="24"/>
        </w:rPr>
      </w:pPr>
    </w:p>
    <w:p w14:paraId="025F4DDF">
      <w:pPr>
        <w:spacing w:line="360" w:lineRule="auto"/>
        <w:ind w:firstLine="482" w:firstLineChars="200"/>
        <w:rPr>
          <w:b/>
          <w:sz w:val="24"/>
        </w:rPr>
      </w:pPr>
    </w:p>
    <w:p w14:paraId="1288124D">
      <w:pPr>
        <w:spacing w:line="360" w:lineRule="auto"/>
        <w:ind w:firstLine="482" w:firstLineChars="200"/>
        <w:rPr>
          <w:b/>
          <w:sz w:val="24"/>
        </w:rPr>
      </w:pPr>
    </w:p>
    <w:p w14:paraId="5C620EC7">
      <w:pPr>
        <w:spacing w:line="360" w:lineRule="auto"/>
        <w:ind w:firstLine="482" w:firstLineChars="200"/>
        <w:rPr>
          <w:b/>
          <w:sz w:val="24"/>
        </w:rPr>
      </w:pPr>
    </w:p>
    <w:p w14:paraId="4F5C60BA">
      <w:pPr>
        <w:widowControl/>
        <w:jc w:val="left"/>
        <w:rPr>
          <w:b/>
          <w:sz w:val="24"/>
        </w:rPr>
      </w:pPr>
      <w:r>
        <w:rPr>
          <w:b/>
          <w:sz w:val="24"/>
        </w:rPr>
        <w:br w:type="page"/>
      </w:r>
    </w:p>
    <w:p w14:paraId="050D61FD">
      <w:pPr>
        <w:spacing w:line="360" w:lineRule="auto"/>
        <w:ind w:firstLine="482" w:firstLineChars="200"/>
        <w:rPr>
          <w:b/>
          <w:sz w:val="24"/>
        </w:rPr>
      </w:pPr>
    </w:p>
    <w:p w14:paraId="558CB8E0">
      <w:pPr>
        <w:pStyle w:val="30"/>
        <w:spacing w:before="120" w:after="120" w:line="240" w:lineRule="auto"/>
        <w:rPr>
          <w:b/>
          <w:bCs w:val="0"/>
        </w:rPr>
      </w:pPr>
      <w:r>
        <w:rPr>
          <w:rFonts w:hint="eastAsia"/>
          <w:b/>
          <w:bCs w:val="0"/>
        </w:rPr>
        <w:t>前附表</w:t>
      </w:r>
    </w:p>
    <w:tbl>
      <w:tblPr>
        <w:tblStyle w:val="15"/>
        <w:tblW w:w="9640"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3"/>
        <w:gridCol w:w="8787"/>
      </w:tblGrid>
      <w:tr w14:paraId="21AF0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853" w:type="dxa"/>
            <w:vAlign w:val="center"/>
          </w:tcPr>
          <w:p w14:paraId="3B8CDCB9">
            <w:pPr>
              <w:spacing w:line="360" w:lineRule="auto"/>
              <w:jc w:val="center"/>
              <w:rPr>
                <w:rFonts w:ascii="宋体" w:hAnsi="宋体"/>
                <w:szCs w:val="21"/>
              </w:rPr>
            </w:pPr>
            <w:r>
              <w:rPr>
                <w:rFonts w:hint="eastAsia" w:ascii="宋体" w:hAnsi="宋体"/>
                <w:szCs w:val="21"/>
              </w:rPr>
              <w:t>序号</w:t>
            </w:r>
          </w:p>
        </w:tc>
        <w:tc>
          <w:tcPr>
            <w:tcW w:w="8787" w:type="dxa"/>
            <w:vAlign w:val="center"/>
          </w:tcPr>
          <w:p w14:paraId="53905C17">
            <w:pPr>
              <w:spacing w:line="360" w:lineRule="auto"/>
              <w:jc w:val="center"/>
              <w:rPr>
                <w:rFonts w:ascii="宋体" w:hAnsi="宋体"/>
                <w:szCs w:val="21"/>
              </w:rPr>
            </w:pPr>
            <w:r>
              <w:rPr>
                <w:rFonts w:hint="eastAsia" w:ascii="宋体" w:hAnsi="宋体"/>
                <w:szCs w:val="21"/>
              </w:rPr>
              <w:t>内容规定</w:t>
            </w:r>
          </w:p>
        </w:tc>
      </w:tr>
      <w:tr w14:paraId="040A2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8" w:hRule="atLeast"/>
        </w:trPr>
        <w:tc>
          <w:tcPr>
            <w:tcW w:w="853" w:type="dxa"/>
            <w:vAlign w:val="center"/>
          </w:tcPr>
          <w:p w14:paraId="13C527FD">
            <w:pPr>
              <w:spacing w:line="360" w:lineRule="auto"/>
              <w:jc w:val="center"/>
              <w:rPr>
                <w:rFonts w:ascii="宋体" w:hAnsi="宋体"/>
                <w:szCs w:val="21"/>
              </w:rPr>
            </w:pPr>
            <w:r>
              <w:rPr>
                <w:rFonts w:hint="eastAsia" w:ascii="宋体" w:hAnsi="宋体"/>
                <w:szCs w:val="21"/>
              </w:rPr>
              <w:t>1</w:t>
            </w:r>
          </w:p>
        </w:tc>
        <w:tc>
          <w:tcPr>
            <w:tcW w:w="8787" w:type="dxa"/>
            <w:vAlign w:val="center"/>
          </w:tcPr>
          <w:p w14:paraId="1A8FA0E0">
            <w:pPr>
              <w:spacing w:line="360" w:lineRule="auto"/>
              <w:rPr>
                <w:rFonts w:hAnsi="宋体"/>
                <w:szCs w:val="21"/>
              </w:rPr>
            </w:pPr>
            <w:r>
              <w:rPr>
                <w:rFonts w:hint="eastAsia" w:hAnsi="宋体"/>
                <w:szCs w:val="21"/>
              </w:rPr>
              <w:t>项目名称：海港人寿重庆分公司</w:t>
            </w:r>
            <w:r>
              <w:rPr>
                <w:rFonts w:hint="eastAsia" w:hAnsi="宋体"/>
                <w:szCs w:val="21"/>
                <w:lang w:val="en-US" w:eastAsia="zh-CN"/>
              </w:rPr>
              <w:t>与刘某等等</w:t>
            </w:r>
            <w:r>
              <w:rPr>
                <w:rFonts w:hint="eastAsia" w:hAnsi="宋体"/>
                <w:szCs w:val="21"/>
              </w:rPr>
              <w:t>保险合同纠纷律师代理服务采购项目</w:t>
            </w:r>
          </w:p>
          <w:p w14:paraId="3F190B26">
            <w:pPr>
              <w:spacing w:line="360" w:lineRule="auto"/>
              <w:rPr>
                <w:rFonts w:ascii="宋体" w:hAnsi="宋体"/>
                <w:szCs w:val="21"/>
              </w:rPr>
            </w:pPr>
            <w:r>
              <w:rPr>
                <w:rFonts w:hint="eastAsia" w:ascii="宋体" w:hAnsi="宋体"/>
                <w:szCs w:val="21"/>
              </w:rPr>
              <w:t>招标人：海港人寿保险股份有限公司重庆分公司</w:t>
            </w:r>
          </w:p>
          <w:p w14:paraId="5D0E7C40">
            <w:pPr>
              <w:spacing w:line="360" w:lineRule="auto"/>
              <w:rPr>
                <w:rFonts w:ascii="宋体" w:hAnsi="宋体"/>
                <w:szCs w:val="21"/>
              </w:rPr>
            </w:pPr>
            <w:r>
              <w:rPr>
                <w:rFonts w:hint="eastAsia" w:ascii="宋体" w:hAnsi="宋体"/>
                <w:szCs w:val="21"/>
              </w:rPr>
              <w:t>地址</w:t>
            </w:r>
            <w:r>
              <w:rPr>
                <w:rFonts w:ascii="宋体" w:hAnsi="宋体"/>
                <w:szCs w:val="21"/>
              </w:rPr>
              <w:t>：</w:t>
            </w:r>
            <w:r>
              <w:rPr>
                <w:rFonts w:hint="eastAsia" w:ascii="宋体" w:hAnsi="宋体"/>
                <w:szCs w:val="21"/>
              </w:rPr>
              <w:t>重庆市两江新区星光大道92号土星商务中心B1栋19-1、20-1</w:t>
            </w:r>
            <w:r>
              <w:rPr>
                <w:rFonts w:ascii="宋体" w:hAnsi="宋体"/>
                <w:szCs w:val="21"/>
              </w:rPr>
              <w:t xml:space="preserve"> </w:t>
            </w:r>
          </w:p>
          <w:p w14:paraId="38068244">
            <w:pPr>
              <w:spacing w:line="360" w:lineRule="auto"/>
              <w:rPr>
                <w:rFonts w:ascii="宋体" w:hAnsi="宋体"/>
                <w:color w:val="000000"/>
                <w:szCs w:val="21"/>
              </w:rPr>
            </w:pPr>
            <w:r>
              <w:rPr>
                <w:rFonts w:ascii="宋体" w:hAnsi="宋体"/>
                <w:color w:val="000000"/>
                <w:szCs w:val="21"/>
              </w:rPr>
              <w:t>邮政编码：401120</w:t>
            </w:r>
          </w:p>
          <w:p w14:paraId="5C95B3DF">
            <w:pPr>
              <w:spacing w:line="360" w:lineRule="auto"/>
              <w:rPr>
                <w:rFonts w:ascii="宋体" w:hAnsi="宋体"/>
                <w:szCs w:val="21"/>
              </w:rPr>
            </w:pPr>
            <w:r>
              <w:rPr>
                <w:rFonts w:ascii="宋体" w:hAnsi="宋体"/>
                <w:szCs w:val="21"/>
              </w:rPr>
              <w:t>公司网址：www.harbourlife.com.cn</w:t>
            </w:r>
          </w:p>
        </w:tc>
      </w:tr>
      <w:tr w14:paraId="575E6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853" w:type="dxa"/>
            <w:vAlign w:val="center"/>
          </w:tcPr>
          <w:p w14:paraId="0C6B40F5">
            <w:pPr>
              <w:spacing w:line="360" w:lineRule="auto"/>
              <w:jc w:val="center"/>
              <w:rPr>
                <w:rFonts w:ascii="宋体" w:hAnsi="宋体"/>
                <w:szCs w:val="21"/>
              </w:rPr>
            </w:pPr>
            <w:r>
              <w:rPr>
                <w:rFonts w:hint="eastAsia" w:ascii="宋体" w:hAnsi="宋体"/>
                <w:szCs w:val="21"/>
              </w:rPr>
              <w:t>2</w:t>
            </w:r>
          </w:p>
        </w:tc>
        <w:tc>
          <w:tcPr>
            <w:tcW w:w="8787" w:type="dxa"/>
            <w:vAlign w:val="center"/>
          </w:tcPr>
          <w:p w14:paraId="70D3B375">
            <w:pPr>
              <w:spacing w:line="360" w:lineRule="auto"/>
              <w:rPr>
                <w:rFonts w:ascii="宋体" w:hAnsi="宋体"/>
                <w:b/>
                <w:szCs w:val="21"/>
              </w:rPr>
            </w:pPr>
            <w:r>
              <w:rPr>
                <w:rFonts w:hint="eastAsia" w:ascii="宋体" w:hAnsi="宋体"/>
                <w:b/>
                <w:szCs w:val="21"/>
              </w:rPr>
              <w:t>项目需求：</w:t>
            </w:r>
          </w:p>
          <w:p w14:paraId="4DF2CEC0">
            <w:pPr>
              <w:spacing w:line="360" w:lineRule="auto"/>
              <w:ind w:firstLine="420" w:firstLineChars="200"/>
              <w:outlineLvl w:val="0"/>
              <w:rPr>
                <w:rFonts w:ascii="宋体" w:hAnsi="宋体"/>
                <w:szCs w:val="21"/>
              </w:rPr>
            </w:pPr>
            <w:r>
              <w:rPr>
                <w:rFonts w:hint="eastAsia" w:ascii="宋体" w:hAnsi="宋体"/>
                <w:szCs w:val="21"/>
              </w:rPr>
              <w:t>就</w:t>
            </w:r>
            <w:r>
              <w:rPr>
                <w:rFonts w:hint="eastAsia" w:ascii="宋体" w:hAnsi="宋体"/>
                <w:szCs w:val="21"/>
                <w:lang w:val="en-US" w:eastAsia="zh-CN"/>
              </w:rPr>
              <w:t>刘某等</w:t>
            </w:r>
            <w:r>
              <w:rPr>
                <w:rFonts w:hint="eastAsia" w:ascii="宋体" w:hAnsi="宋体"/>
                <w:szCs w:val="21"/>
              </w:rPr>
              <w:t>诉海港人寿保险股份有限公司重庆分公司保险合同纠纷案</w:t>
            </w:r>
            <w:r>
              <w:rPr>
                <w:rFonts w:hint="eastAsia" w:ascii="宋体" w:hAnsi="宋体"/>
                <w:szCs w:val="21"/>
                <w:lang w:val="en-US" w:eastAsia="zh-CN"/>
              </w:rPr>
              <w:t>委托律师代理一审、</w:t>
            </w:r>
            <w:r>
              <w:rPr>
                <w:rFonts w:hint="eastAsia" w:ascii="宋体" w:hAnsi="宋体"/>
                <w:szCs w:val="21"/>
              </w:rPr>
              <w:t>二审（含发回重审一审、二审，如有）、再审（如有）相关诉讼活动，起草相关法律文件，收集整理、提交相关证据文件，代为递交和接收相关法律文书，参加诉讼庭审等相关活动。</w:t>
            </w:r>
          </w:p>
          <w:p w14:paraId="5D390C01">
            <w:pPr>
              <w:spacing w:line="360" w:lineRule="auto"/>
              <w:outlineLvl w:val="0"/>
              <w:rPr>
                <w:rFonts w:ascii="宋体" w:hAnsi="宋体"/>
                <w:b/>
                <w:szCs w:val="21"/>
              </w:rPr>
            </w:pPr>
            <w:r>
              <w:rPr>
                <w:rFonts w:hint="eastAsia" w:ascii="宋体" w:hAnsi="宋体"/>
                <w:b/>
                <w:szCs w:val="21"/>
                <w:lang w:val="en-US" w:eastAsia="zh-CN"/>
              </w:rPr>
              <w:t>响应</w:t>
            </w:r>
            <w:r>
              <w:rPr>
                <w:rFonts w:hint="eastAsia" w:ascii="宋体" w:hAnsi="宋体"/>
                <w:b/>
                <w:szCs w:val="21"/>
              </w:rPr>
              <w:t>机构资质、相关经验要求：</w:t>
            </w:r>
          </w:p>
          <w:p w14:paraId="172A9EE2">
            <w:pPr>
              <w:spacing w:line="360" w:lineRule="auto"/>
              <w:outlineLvl w:val="0"/>
              <w:rPr>
                <w:rFonts w:ascii="宋体" w:hAnsi="宋体"/>
                <w:szCs w:val="21"/>
              </w:rPr>
            </w:pPr>
            <w:r>
              <w:rPr>
                <w:rFonts w:hint="eastAsia" w:ascii="宋体" w:hAnsi="宋体"/>
                <w:szCs w:val="21"/>
                <w:lang w:val="en-US" w:eastAsia="zh-CN"/>
              </w:rPr>
              <w:t>响应</w:t>
            </w:r>
            <w:r>
              <w:rPr>
                <w:rFonts w:hint="eastAsia" w:ascii="宋体" w:hAnsi="宋体"/>
                <w:szCs w:val="21"/>
              </w:rPr>
              <w:t>人应同时具备以下条件：</w:t>
            </w:r>
          </w:p>
          <w:p w14:paraId="51AF154A">
            <w:pPr>
              <w:pStyle w:val="28"/>
              <w:widowControl/>
              <w:numPr>
                <w:ilvl w:val="0"/>
                <w:numId w:val="1"/>
              </w:numPr>
              <w:spacing w:line="360" w:lineRule="auto"/>
              <w:ind w:firstLineChars="0"/>
              <w:rPr>
                <w:rFonts w:ascii="宋体" w:hAnsi="宋体"/>
                <w:szCs w:val="21"/>
              </w:rPr>
            </w:pPr>
            <w:r>
              <w:rPr>
                <w:rFonts w:hint="eastAsia" w:ascii="宋体" w:hAnsi="宋体"/>
                <w:szCs w:val="21"/>
              </w:rPr>
              <w:t>律所需满足以下要求：</w:t>
            </w:r>
          </w:p>
          <w:p w14:paraId="7F998633">
            <w:pPr>
              <w:pStyle w:val="28"/>
              <w:widowControl/>
              <w:numPr>
                <w:ilvl w:val="0"/>
                <w:numId w:val="0"/>
              </w:numPr>
              <w:spacing w:line="360" w:lineRule="auto"/>
              <w:ind w:firstLine="630" w:firstLineChars="300"/>
              <w:rPr>
                <w:rFonts w:hint="eastAsia" w:ascii="宋体" w:hAnsi="宋体"/>
                <w:szCs w:val="21"/>
              </w:rPr>
            </w:pPr>
            <w:r>
              <w:rPr>
                <w:rFonts w:hint="eastAsia" w:ascii="宋体" w:hAnsi="宋体"/>
                <w:szCs w:val="21"/>
                <w:lang w:val="en-US" w:eastAsia="zh-CN"/>
              </w:rPr>
              <w:t>1.</w:t>
            </w:r>
            <w:r>
              <w:rPr>
                <w:rFonts w:hint="eastAsia" w:ascii="宋体" w:hAnsi="宋体"/>
                <w:szCs w:val="21"/>
              </w:rPr>
              <w:t>经司法行政部门依法批准成立;</w:t>
            </w:r>
          </w:p>
          <w:p w14:paraId="7B828E3C">
            <w:pPr>
              <w:pStyle w:val="28"/>
              <w:widowControl/>
              <w:numPr>
                <w:ilvl w:val="0"/>
                <w:numId w:val="0"/>
              </w:numPr>
              <w:spacing w:line="360" w:lineRule="auto"/>
              <w:ind w:firstLine="630" w:firstLineChars="300"/>
              <w:rPr>
                <w:rFonts w:hint="eastAsia" w:ascii="宋体" w:hAnsi="宋体"/>
                <w:szCs w:val="21"/>
              </w:rPr>
            </w:pPr>
            <w:r>
              <w:rPr>
                <w:rFonts w:hint="eastAsia" w:ascii="宋体" w:hAnsi="宋体"/>
                <w:szCs w:val="21"/>
                <w:lang w:val="en-US" w:eastAsia="zh-CN"/>
              </w:rPr>
              <w:t>2.</w:t>
            </w:r>
            <w:r>
              <w:rPr>
                <w:rFonts w:hint="eastAsia" w:ascii="宋体" w:hAnsi="宋体"/>
                <w:szCs w:val="21"/>
              </w:rPr>
              <w:t>通过了上一年度有关部门年检;</w:t>
            </w:r>
          </w:p>
          <w:p w14:paraId="0F97F874">
            <w:pPr>
              <w:pStyle w:val="28"/>
              <w:widowControl/>
              <w:numPr>
                <w:ilvl w:val="0"/>
                <w:numId w:val="0"/>
              </w:numPr>
              <w:spacing w:line="360" w:lineRule="auto"/>
              <w:ind w:firstLine="630" w:firstLineChars="300"/>
              <w:rPr>
                <w:rFonts w:ascii="宋体" w:hAnsi="宋体"/>
                <w:szCs w:val="21"/>
              </w:rPr>
            </w:pPr>
            <w:r>
              <w:rPr>
                <w:rFonts w:hint="eastAsia" w:ascii="宋体" w:hAnsi="宋体"/>
                <w:szCs w:val="21"/>
                <w:lang w:val="en-US" w:eastAsia="zh-CN"/>
              </w:rPr>
              <w:t>3.</w:t>
            </w:r>
            <w:r>
              <w:rPr>
                <w:rFonts w:hint="eastAsia" w:ascii="宋体" w:hAnsi="宋体"/>
                <w:szCs w:val="21"/>
              </w:rPr>
              <w:t>有良好的社会信誉，最近三年内没有因执业行为受到行政处罚、行业处分，未发生其他影响其声誉的情况</w:t>
            </w:r>
            <w:r>
              <w:rPr>
                <w:rFonts w:hint="eastAsia" w:ascii="宋体" w:hAnsi="宋体"/>
                <w:szCs w:val="21"/>
                <w:lang w:eastAsia="zh-CN"/>
              </w:rPr>
              <w:t>；</w:t>
            </w:r>
            <w:r>
              <w:rPr>
                <w:rFonts w:hint="eastAsia" w:ascii="宋体" w:hAnsi="宋体"/>
                <w:szCs w:val="21"/>
              </w:rPr>
              <w:t>成立未满三年的，自其成立之日起没有因执业行为受到行政处罚、行业处分，未发生其他影响其声誉的情况。（附律协相关证明或律所承诺）</w:t>
            </w:r>
          </w:p>
          <w:p w14:paraId="68F4D1BB">
            <w:pPr>
              <w:spacing w:line="360" w:lineRule="auto"/>
              <w:ind w:firstLine="560"/>
              <w:rPr>
                <w:rFonts w:hint="eastAsia" w:ascii="宋体" w:hAnsi="宋体"/>
                <w:szCs w:val="21"/>
              </w:rPr>
            </w:pPr>
            <w:r>
              <w:rPr>
                <w:rFonts w:hint="eastAsia" w:ascii="宋体" w:hAnsi="宋体"/>
                <w:szCs w:val="21"/>
              </w:rPr>
              <w:t>（二）主办律师应满足以下条件：</w:t>
            </w:r>
          </w:p>
          <w:p w14:paraId="3D875A5D">
            <w:pPr>
              <w:spacing w:line="360" w:lineRule="auto"/>
              <w:ind w:firstLine="560"/>
              <w:rPr>
                <w:rFonts w:hint="eastAsia" w:ascii="宋体" w:hAnsi="宋体"/>
                <w:szCs w:val="21"/>
              </w:rPr>
            </w:pPr>
            <w:r>
              <w:rPr>
                <w:rFonts w:hint="eastAsia" w:ascii="宋体" w:hAnsi="宋体"/>
                <w:szCs w:val="21"/>
                <w:lang w:val="en-US" w:eastAsia="zh-CN"/>
              </w:rPr>
              <w:t>1.</w:t>
            </w:r>
            <w:r>
              <w:rPr>
                <w:rFonts w:hint="eastAsia" w:ascii="宋体" w:hAnsi="宋体"/>
                <w:szCs w:val="21"/>
              </w:rPr>
              <w:t>持有《律师执业证》并经当地律师管理机构年审合格</w:t>
            </w:r>
            <w:r>
              <w:rPr>
                <w:rFonts w:hint="eastAsia" w:ascii="宋体" w:hAnsi="宋体"/>
                <w:szCs w:val="21"/>
                <w:lang w:eastAsia="zh-CN"/>
              </w:rPr>
              <w:t>、</w:t>
            </w:r>
            <w:r>
              <w:rPr>
                <w:rFonts w:hint="eastAsia" w:ascii="宋体" w:hAnsi="宋体"/>
                <w:szCs w:val="21"/>
              </w:rPr>
              <w:t>具备代理承办法律事务的资质资格和能力，最近三年内未受过行政处罚或律师协会纪律惩戒等行业处分，无违法违规或其他不良执业记录;（附律协相关证明或律所承诺）</w:t>
            </w:r>
          </w:p>
          <w:p w14:paraId="02F073BF">
            <w:pPr>
              <w:spacing w:line="360" w:lineRule="auto"/>
              <w:ind w:firstLine="560"/>
              <w:rPr>
                <w:rFonts w:hint="eastAsia" w:ascii="宋体" w:hAnsi="宋体"/>
                <w:szCs w:val="21"/>
              </w:rPr>
            </w:pPr>
            <w:r>
              <w:rPr>
                <w:rFonts w:hint="eastAsia" w:ascii="宋体" w:hAnsi="宋体"/>
                <w:szCs w:val="21"/>
                <w:lang w:val="en-US" w:eastAsia="zh-CN"/>
              </w:rPr>
              <w:t>2.</w:t>
            </w:r>
            <w:r>
              <w:rPr>
                <w:rFonts w:hint="eastAsia" w:ascii="宋体" w:hAnsi="宋体"/>
                <w:szCs w:val="21"/>
              </w:rPr>
              <w:t>具有三年以上律师执业经验或五年以上法律合规工作经验。</w:t>
            </w:r>
          </w:p>
          <w:p w14:paraId="660F1FBB">
            <w:pPr>
              <w:spacing w:line="360" w:lineRule="auto"/>
              <w:ind w:firstLine="560"/>
              <w:rPr>
                <w:rFonts w:ascii="宋体" w:hAnsi="宋体"/>
                <w:szCs w:val="21"/>
              </w:rPr>
            </w:pPr>
          </w:p>
        </w:tc>
      </w:tr>
      <w:tr w14:paraId="5E4C6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7" w:hRule="atLeast"/>
        </w:trPr>
        <w:tc>
          <w:tcPr>
            <w:tcW w:w="853" w:type="dxa"/>
            <w:vAlign w:val="center"/>
          </w:tcPr>
          <w:p w14:paraId="544821AD">
            <w:pPr>
              <w:spacing w:line="360" w:lineRule="auto"/>
              <w:jc w:val="center"/>
              <w:rPr>
                <w:rFonts w:ascii="宋体" w:hAnsi="宋体"/>
                <w:szCs w:val="21"/>
              </w:rPr>
            </w:pPr>
            <w:r>
              <w:rPr>
                <w:rFonts w:hint="eastAsia" w:ascii="宋体" w:hAnsi="宋体"/>
                <w:szCs w:val="21"/>
              </w:rPr>
              <w:t>3</w:t>
            </w:r>
          </w:p>
        </w:tc>
        <w:tc>
          <w:tcPr>
            <w:tcW w:w="8787" w:type="dxa"/>
            <w:vAlign w:val="center"/>
          </w:tcPr>
          <w:p w14:paraId="7EF8A83D">
            <w:pPr>
              <w:spacing w:line="360" w:lineRule="auto"/>
              <w:rPr>
                <w:rFonts w:hint="eastAsia" w:ascii="宋体" w:hAnsi="宋体"/>
                <w:szCs w:val="21"/>
              </w:rPr>
            </w:pPr>
            <w:r>
              <w:rPr>
                <w:rFonts w:hint="eastAsia" w:ascii="宋体" w:hAnsi="宋体"/>
                <w:szCs w:val="21"/>
              </w:rPr>
              <w:t>投标截止日期：以采购平台最终公布时间为准</w:t>
            </w:r>
          </w:p>
          <w:p w14:paraId="2F4BE018">
            <w:pPr>
              <w:spacing w:line="360" w:lineRule="auto"/>
              <w:rPr>
                <w:rFonts w:ascii="宋体" w:hAnsi="宋体"/>
                <w:szCs w:val="21"/>
              </w:rPr>
            </w:pPr>
            <w:r>
              <w:rPr>
                <w:rFonts w:hint="eastAsia" w:ascii="宋体" w:hAnsi="宋体"/>
                <w:szCs w:val="21"/>
                <w:lang w:val="en-US" w:eastAsia="zh-CN"/>
              </w:rPr>
              <w:t>响应</w:t>
            </w:r>
            <w:r>
              <w:rPr>
                <w:rFonts w:hint="eastAsia" w:ascii="宋体" w:hAnsi="宋体"/>
                <w:szCs w:val="21"/>
              </w:rPr>
              <w:t>文件提交份数：</w:t>
            </w:r>
            <w:r>
              <w:rPr>
                <w:rFonts w:hint="eastAsia" w:ascii="宋体" w:hAnsi="宋体"/>
                <w:szCs w:val="21"/>
                <w:lang w:val="en-US" w:eastAsia="zh-CN"/>
              </w:rPr>
              <w:t>纸质文件</w:t>
            </w:r>
            <w:r>
              <w:rPr>
                <w:rFonts w:hint="eastAsia" w:ascii="宋体" w:hAnsi="宋体"/>
                <w:szCs w:val="21"/>
              </w:rPr>
              <w:t>正本1套和副本</w:t>
            </w:r>
            <w:r>
              <w:rPr>
                <w:rFonts w:hint="eastAsia" w:ascii="宋体" w:hAnsi="宋体"/>
                <w:szCs w:val="21"/>
                <w:lang w:val="en-US" w:eastAsia="zh-CN"/>
              </w:rPr>
              <w:t>1</w:t>
            </w:r>
            <w:r>
              <w:rPr>
                <w:rFonts w:hint="eastAsia" w:ascii="宋体" w:hAnsi="宋体"/>
                <w:szCs w:val="21"/>
              </w:rPr>
              <w:t>套，共</w:t>
            </w:r>
            <w:r>
              <w:rPr>
                <w:rFonts w:hint="eastAsia" w:ascii="宋体" w:hAnsi="宋体"/>
                <w:szCs w:val="21"/>
                <w:lang w:val="en-US" w:eastAsia="zh-CN"/>
              </w:rPr>
              <w:t>2</w:t>
            </w:r>
            <w:r>
              <w:rPr>
                <w:rFonts w:hint="eastAsia" w:ascii="宋体" w:hAnsi="宋体"/>
                <w:szCs w:val="21"/>
              </w:rPr>
              <w:t>套；</w:t>
            </w:r>
            <w:r>
              <w:rPr>
                <w:rFonts w:hint="eastAsia" w:ascii="宋体" w:hAnsi="宋体" w:eastAsia="宋体" w:cs="宋体"/>
                <w:sz w:val="21"/>
                <w:szCs w:val="21"/>
              </w:rPr>
              <w:t>正本电子扫描件一份(于开标后半小时发送至邮箱caoxianmei@harbourlife.com.cn)</w:t>
            </w:r>
          </w:p>
          <w:p w14:paraId="0523A821">
            <w:pPr>
              <w:spacing w:line="360" w:lineRule="auto"/>
              <w:rPr>
                <w:rFonts w:hint="eastAsia" w:ascii="宋体" w:hAnsi="宋体" w:eastAsia="宋体" w:cs="Times New Roman"/>
                <w:szCs w:val="21"/>
              </w:rPr>
            </w:pPr>
            <w:r>
              <w:rPr>
                <w:rFonts w:hint="eastAsia" w:ascii="宋体" w:hAnsi="宋体"/>
                <w:szCs w:val="21"/>
              </w:rPr>
              <w:t>投标文件提交地点：</w:t>
            </w:r>
            <w:r>
              <w:rPr>
                <w:rFonts w:hint="eastAsia" w:ascii="宋体" w:hAnsi="宋体" w:eastAsia="宋体" w:cs="Times New Roman"/>
                <w:szCs w:val="21"/>
              </w:rPr>
              <w:t>重庆市两江新区星光大道92号土星商务中心B1栋19-1、20-1</w:t>
            </w:r>
          </w:p>
          <w:p w14:paraId="66EFBE6A">
            <w:pPr>
              <w:spacing w:line="360" w:lineRule="auto"/>
              <w:rPr>
                <w:rFonts w:ascii="宋体" w:hAnsi="宋体"/>
                <w:szCs w:val="21"/>
              </w:rPr>
            </w:pPr>
            <w:r>
              <w:rPr>
                <w:rFonts w:hint="eastAsia" w:ascii="宋体" w:hAnsi="宋体"/>
                <w:szCs w:val="21"/>
              </w:rPr>
              <w:t>开标时间：以采购平台最终公布时间为准</w:t>
            </w:r>
          </w:p>
          <w:p w14:paraId="1A26AF8E">
            <w:pPr>
              <w:spacing w:line="360" w:lineRule="auto"/>
              <w:rPr>
                <w:rFonts w:ascii="宋体" w:hAnsi="宋体"/>
                <w:szCs w:val="21"/>
              </w:rPr>
            </w:pPr>
            <w:r>
              <w:rPr>
                <w:rFonts w:hint="eastAsia" w:ascii="宋体" w:hAnsi="宋体"/>
                <w:szCs w:val="21"/>
              </w:rPr>
              <w:t>开标地点：重庆市两江新区星光大道92号土星商务中心B1栋19-1、20-1</w:t>
            </w:r>
          </w:p>
        </w:tc>
      </w:tr>
      <w:tr w14:paraId="6DC0D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1" w:hRule="atLeast"/>
        </w:trPr>
        <w:tc>
          <w:tcPr>
            <w:tcW w:w="853" w:type="dxa"/>
            <w:vAlign w:val="center"/>
          </w:tcPr>
          <w:p w14:paraId="486860B7">
            <w:pPr>
              <w:spacing w:line="360" w:lineRule="auto"/>
              <w:jc w:val="center"/>
              <w:rPr>
                <w:rFonts w:ascii="宋体" w:hAnsi="宋体"/>
                <w:szCs w:val="21"/>
              </w:rPr>
            </w:pPr>
            <w:r>
              <w:rPr>
                <w:rFonts w:hint="eastAsia" w:ascii="宋体" w:hAnsi="宋体"/>
                <w:szCs w:val="21"/>
              </w:rPr>
              <w:t>4</w:t>
            </w:r>
          </w:p>
        </w:tc>
        <w:tc>
          <w:tcPr>
            <w:tcW w:w="8787" w:type="dxa"/>
            <w:vAlign w:val="center"/>
          </w:tcPr>
          <w:p w14:paraId="51D112A0">
            <w:pPr>
              <w:spacing w:line="360" w:lineRule="auto"/>
              <w:rPr>
                <w:rFonts w:ascii="宋体" w:hAnsi="宋体"/>
                <w:szCs w:val="21"/>
              </w:rPr>
            </w:pPr>
            <w:r>
              <w:rPr>
                <w:rFonts w:hint="eastAsia" w:ascii="宋体" w:hAnsi="宋体"/>
                <w:szCs w:val="21"/>
              </w:rPr>
              <w:t>招标企业名称：海港人寿保险股份有限公司重庆分公司（简称“海港人寿重分”）</w:t>
            </w:r>
          </w:p>
          <w:p w14:paraId="0199B523">
            <w:pPr>
              <w:spacing w:line="360" w:lineRule="auto"/>
              <w:rPr>
                <w:rFonts w:hint="eastAsia" w:ascii="宋体" w:hAnsi="宋体"/>
                <w:szCs w:val="21"/>
              </w:rPr>
            </w:pPr>
            <w:r>
              <w:rPr>
                <w:rFonts w:hint="eastAsia" w:ascii="宋体" w:hAnsi="宋体"/>
                <w:szCs w:val="21"/>
              </w:rPr>
              <w:t>详细地址：重庆市两江新区星光大道92号土星商务中心B1栋19-1、20-1</w:t>
            </w:r>
          </w:p>
          <w:p w14:paraId="5B9C5558">
            <w:pPr>
              <w:spacing w:line="360" w:lineRule="auto"/>
              <w:rPr>
                <w:rFonts w:ascii="宋体" w:hAnsi="宋体"/>
                <w:szCs w:val="21"/>
              </w:rPr>
            </w:pPr>
            <w:r>
              <w:rPr>
                <w:rFonts w:hint="eastAsia" w:ascii="宋体" w:hAnsi="宋体"/>
                <w:szCs w:val="21"/>
              </w:rPr>
              <w:t>邮    编：</w:t>
            </w:r>
            <w:r>
              <w:rPr>
                <w:rFonts w:ascii="宋体" w:hAnsi="宋体"/>
                <w:szCs w:val="21"/>
              </w:rPr>
              <w:t>401120</w:t>
            </w:r>
          </w:p>
          <w:p w14:paraId="6108C0FD">
            <w:pPr>
              <w:spacing w:line="360" w:lineRule="auto"/>
              <w:rPr>
                <w:rFonts w:ascii="宋体" w:hAnsi="宋体" w:cs="宋体"/>
              </w:rPr>
            </w:pPr>
            <w:r>
              <w:rPr>
                <w:rFonts w:ascii="宋体" w:hAnsi="宋体" w:cs="宋体"/>
              </w:rPr>
              <w:t>招标联系人</w:t>
            </w:r>
            <w:r>
              <w:rPr>
                <w:rFonts w:hint="eastAsia" w:ascii="宋体" w:hAnsi="宋体" w:cs="宋体"/>
              </w:rPr>
              <w:t>：</w:t>
            </w:r>
            <w:r>
              <w:rPr>
                <w:rFonts w:ascii="宋体" w:hAnsi="宋体" w:cs="宋体"/>
              </w:rPr>
              <w:t xml:space="preserve"> </w:t>
            </w:r>
            <w:r>
              <w:rPr>
                <w:rFonts w:hint="eastAsia" w:ascii="宋体" w:hAnsi="宋体" w:cs="宋体"/>
              </w:rPr>
              <w:t>曹苋梅</w:t>
            </w:r>
          </w:p>
          <w:p w14:paraId="57E616CD">
            <w:pPr>
              <w:spacing w:line="360" w:lineRule="auto"/>
              <w:rPr>
                <w:rFonts w:hint="eastAsia" w:ascii="宋体" w:hAnsi="宋体" w:cs="宋体"/>
              </w:rPr>
            </w:pPr>
            <w:r>
              <w:rPr>
                <w:rFonts w:ascii="宋体" w:hAnsi="宋体" w:cs="宋体"/>
              </w:rPr>
              <w:t>电话</w:t>
            </w:r>
            <w:r>
              <w:rPr>
                <w:rFonts w:hint="eastAsia" w:ascii="宋体" w:hAnsi="宋体" w:cs="宋体"/>
              </w:rPr>
              <w:t>：17783355394</w:t>
            </w:r>
          </w:p>
          <w:p w14:paraId="4ACE40A4">
            <w:pPr>
              <w:spacing w:line="360" w:lineRule="auto"/>
              <w:rPr>
                <w:rFonts w:hint="eastAsia" w:ascii="宋体" w:hAnsi="宋体" w:cs="宋体"/>
                <w:lang w:val="en-US" w:eastAsia="zh-CN"/>
              </w:rPr>
            </w:pPr>
            <w:r>
              <w:rPr>
                <w:rFonts w:hint="eastAsia" w:ascii="宋体" w:hAnsi="宋体" w:cs="宋体"/>
                <w:lang w:val="en-US" w:eastAsia="zh-CN"/>
              </w:rPr>
              <w:t>项目联系人：胡渝婷</w:t>
            </w:r>
          </w:p>
          <w:p w14:paraId="1BC0056B">
            <w:pPr>
              <w:spacing w:line="360" w:lineRule="auto"/>
              <w:rPr>
                <w:rFonts w:hint="default" w:ascii="宋体" w:hAnsi="宋体" w:cs="宋体"/>
                <w:lang w:val="en-US" w:eastAsia="zh-CN"/>
              </w:rPr>
            </w:pPr>
            <w:r>
              <w:rPr>
                <w:rFonts w:hint="eastAsia" w:ascii="宋体" w:hAnsi="宋体" w:cs="宋体"/>
                <w:lang w:val="en-US" w:eastAsia="zh-CN"/>
              </w:rPr>
              <w:t>电话：</w:t>
            </w:r>
            <w:r>
              <w:rPr>
                <w:rFonts w:ascii="宋体" w:hAnsi="宋体" w:cs="宋体"/>
              </w:rPr>
              <w:t>13594037556</w:t>
            </w:r>
          </w:p>
          <w:p w14:paraId="7A9EA74D">
            <w:pPr>
              <w:spacing w:line="360" w:lineRule="auto"/>
              <w:rPr>
                <w:rFonts w:ascii="宋体" w:hAnsi="宋体" w:cs="宋体"/>
              </w:rPr>
            </w:pPr>
            <w:r>
              <w:rPr>
                <w:rFonts w:ascii="宋体" w:hAnsi="宋体" w:cs="宋体"/>
              </w:rPr>
              <w:t>电子邮箱</w:t>
            </w:r>
            <w:r>
              <w:rPr>
                <w:rFonts w:hint="eastAsia" w:ascii="宋体" w:hAnsi="宋体" w:cs="宋体"/>
              </w:rPr>
              <w:t>：</w:t>
            </w:r>
            <w:r>
              <w:rPr>
                <w:rFonts w:hint="eastAsia" w:ascii="宋体" w:hAnsi="宋体" w:cs="宋体"/>
                <w:color w:val="000000"/>
                <w:sz w:val="20"/>
                <w:szCs w:val="20"/>
                <w:shd w:val="clear" w:color="auto" w:fill="FFFFFF"/>
              </w:rPr>
              <w:t>caoxianmei@harbourlife.com.cn</w:t>
            </w:r>
          </w:p>
        </w:tc>
      </w:tr>
      <w:bookmarkEnd w:id="0"/>
    </w:tbl>
    <w:p w14:paraId="282B9054">
      <w:pPr>
        <w:widowControl/>
        <w:jc w:val="left"/>
        <w:rPr>
          <w:rFonts w:ascii="宋体" w:hAnsi="宋体"/>
          <w:b/>
          <w:sz w:val="30"/>
          <w:szCs w:val="30"/>
        </w:rPr>
      </w:pPr>
      <w:r>
        <w:rPr>
          <w:rFonts w:ascii="宋体" w:hAnsi="宋体"/>
          <w:b/>
          <w:sz w:val="30"/>
          <w:szCs w:val="30"/>
        </w:rPr>
        <w:br w:type="page"/>
      </w:r>
    </w:p>
    <w:p w14:paraId="202DEC5A">
      <w:pPr>
        <w:pStyle w:val="30"/>
        <w:spacing w:before="120" w:after="120" w:line="240" w:lineRule="auto"/>
        <w:rPr>
          <w:b/>
          <w:bCs w:val="0"/>
          <w:sz w:val="30"/>
          <w:szCs w:val="30"/>
        </w:rPr>
      </w:pPr>
      <w:r>
        <w:rPr>
          <w:rFonts w:hint="eastAsia"/>
          <w:b/>
          <w:bCs w:val="0"/>
          <w:sz w:val="30"/>
          <w:szCs w:val="30"/>
        </w:rPr>
        <w:t>海港人寿重庆分公司</w:t>
      </w:r>
      <w:r>
        <w:rPr>
          <w:rFonts w:hint="eastAsia"/>
          <w:b/>
          <w:bCs w:val="0"/>
          <w:sz w:val="30"/>
          <w:szCs w:val="30"/>
          <w:lang w:val="en-US" w:eastAsia="zh-CN"/>
        </w:rPr>
        <w:t>与刘某等等</w:t>
      </w:r>
      <w:r>
        <w:rPr>
          <w:rFonts w:hint="eastAsia"/>
          <w:b/>
          <w:bCs w:val="0"/>
          <w:sz w:val="30"/>
          <w:szCs w:val="30"/>
        </w:rPr>
        <w:t>保险合同纠纷律师代理服务采购项目</w:t>
      </w:r>
    </w:p>
    <w:p w14:paraId="072C5C9F">
      <w:pPr>
        <w:spacing w:line="360" w:lineRule="auto"/>
        <w:ind w:firstLine="602" w:firstLineChars="200"/>
        <w:jc w:val="center"/>
        <w:rPr>
          <w:rFonts w:hint="eastAsia" w:ascii="宋体" w:hAnsi="宋体" w:eastAsia="宋体" w:cs="Times New Roman"/>
          <w:b/>
          <w:bCs w:val="0"/>
          <w:kern w:val="44"/>
          <w:sz w:val="30"/>
          <w:szCs w:val="30"/>
          <w:lang w:val="en-US" w:eastAsia="zh-CN" w:bidi="ar-SA"/>
        </w:rPr>
      </w:pPr>
      <w:r>
        <w:rPr>
          <w:rFonts w:hint="eastAsia" w:ascii="宋体" w:hAnsi="宋体" w:eastAsia="宋体" w:cs="Times New Roman"/>
          <w:b/>
          <w:bCs w:val="0"/>
          <w:kern w:val="44"/>
          <w:sz w:val="30"/>
          <w:szCs w:val="30"/>
          <w:lang w:val="en-US" w:eastAsia="zh-CN" w:bidi="ar-SA"/>
        </w:rPr>
        <w:t>竞争性谈判（磋商）文件</w:t>
      </w:r>
    </w:p>
    <w:p w14:paraId="36CC1097">
      <w:pPr>
        <w:spacing w:line="360" w:lineRule="auto"/>
        <w:ind w:firstLine="422" w:firstLineChars="200"/>
        <w:rPr>
          <w:rFonts w:ascii="宋体" w:hAnsi="宋体"/>
          <w:b/>
          <w:szCs w:val="21"/>
        </w:rPr>
      </w:pPr>
      <w:r>
        <w:rPr>
          <w:rFonts w:hint="eastAsia" w:ascii="宋体" w:hAnsi="宋体"/>
          <w:b/>
          <w:szCs w:val="21"/>
        </w:rPr>
        <w:t>一、公司概况</w:t>
      </w:r>
    </w:p>
    <w:p w14:paraId="262AD1DC">
      <w:pPr>
        <w:spacing w:line="360" w:lineRule="auto"/>
        <w:ind w:firstLine="420" w:firstLineChars="200"/>
        <w:rPr>
          <w:rFonts w:hint="eastAsia" w:ascii="宋体" w:hAnsi="宋体" w:eastAsia="宋体" w:cs="Times New Roman"/>
          <w:b/>
          <w:kern w:val="2"/>
          <w:sz w:val="21"/>
          <w:szCs w:val="21"/>
          <w:lang w:val="en-US" w:eastAsia="zh-CN" w:bidi="ar-SA"/>
        </w:rPr>
      </w:pPr>
      <w:r>
        <w:rPr>
          <w:rFonts w:hint="eastAsia" w:ascii="宋体" w:hAnsi="宋体" w:eastAsia="宋体" w:cs="Times New Roman"/>
          <w:szCs w:val="21"/>
          <w:lang w:val="en-US" w:eastAsia="zh-CN"/>
        </w:rPr>
        <w:t>海港人寿保险股份有限公司（以下简称“海港人寿”）是经国家金融监督管理总局批准成立的一家全国性的国有保险公司，公司由深圳市鹏联投资有限公司、中国保险保障基金有限责任公司、太平人寿保险有限公司、广东粤财投资控股有限公司、重庆市渝新投资有限公司联合发起成立，注册资本150亿元，注册地为深圳市前海深港合作区南山街道恒升街2号中国国有资本风投大厦A塔A4601-A5201(46-52层)。公司的经营范围为：人寿保险、健康保险和意外伤害保险等保险业务；上述业务的再保险业务；国家法律法规允许的保险资金运用业务；经国务院保险监督管理机构批准的其他业务。</w:t>
      </w:r>
    </w:p>
    <w:p w14:paraId="75553C19">
      <w:pPr>
        <w:spacing w:line="360" w:lineRule="auto"/>
        <w:ind w:firstLine="422" w:firstLineChars="200"/>
        <w:rPr>
          <w:rFonts w:ascii="宋体" w:hAnsi="宋体"/>
          <w:b/>
          <w:szCs w:val="21"/>
        </w:rPr>
      </w:pPr>
      <w:r>
        <w:rPr>
          <w:rFonts w:hint="eastAsia" w:ascii="宋体" w:hAnsi="宋体"/>
          <w:b/>
          <w:szCs w:val="21"/>
        </w:rPr>
        <w:t>二、案件简介及具体需求</w:t>
      </w:r>
    </w:p>
    <w:p w14:paraId="1D9EF40F">
      <w:pPr>
        <w:spacing w:line="360" w:lineRule="auto"/>
        <w:ind w:firstLine="422" w:firstLineChars="200"/>
        <w:rPr>
          <w:rFonts w:ascii="宋体" w:hAnsi="宋体"/>
          <w:b/>
          <w:szCs w:val="21"/>
        </w:rPr>
      </w:pPr>
      <w:r>
        <w:rPr>
          <w:rFonts w:hint="eastAsia" w:ascii="宋体" w:hAnsi="宋体"/>
          <w:b/>
          <w:szCs w:val="21"/>
        </w:rPr>
        <w:t>（一）案件简介</w:t>
      </w:r>
    </w:p>
    <w:p w14:paraId="408215AD">
      <w:pPr>
        <w:widowControl/>
        <w:spacing w:line="360" w:lineRule="auto"/>
        <w:ind w:firstLine="420" w:firstLineChars="200"/>
        <w:jc w:val="left"/>
        <w:rPr>
          <w:rFonts w:hint="eastAsia" w:ascii="宋体" w:hAnsi="宋体"/>
          <w:szCs w:val="21"/>
          <w:highlight w:val="none"/>
          <w:lang w:val="en-US" w:eastAsia="zh-CN"/>
        </w:rPr>
      </w:pPr>
      <w:r>
        <w:rPr>
          <w:rFonts w:hint="eastAsia" w:ascii="宋体" w:hAnsi="宋体"/>
          <w:szCs w:val="21"/>
          <w:highlight w:val="none"/>
          <w:lang w:val="en-US" w:eastAsia="zh-CN"/>
        </w:rPr>
        <w:t>公司</w:t>
      </w:r>
      <w:r>
        <w:rPr>
          <w:rFonts w:hint="eastAsia" w:ascii="宋体" w:hAnsi="宋体"/>
          <w:szCs w:val="21"/>
          <w:highlight w:val="none"/>
        </w:rPr>
        <w:t>客户</w:t>
      </w:r>
      <w:r>
        <w:rPr>
          <w:rFonts w:hint="eastAsia" w:ascii="宋体" w:hAnsi="宋体"/>
          <w:szCs w:val="21"/>
          <w:highlight w:val="none"/>
          <w:lang w:val="en-US" w:eastAsia="zh-CN"/>
        </w:rPr>
        <w:t>吴某</w:t>
      </w:r>
      <w:r>
        <w:rPr>
          <w:rFonts w:hint="eastAsia" w:ascii="宋体" w:hAnsi="宋体"/>
          <w:szCs w:val="21"/>
          <w:highlight w:val="none"/>
        </w:rPr>
        <w:t>于20</w:t>
      </w:r>
      <w:r>
        <w:rPr>
          <w:rFonts w:hint="eastAsia" w:ascii="宋体" w:hAnsi="宋体"/>
          <w:szCs w:val="21"/>
          <w:highlight w:val="none"/>
          <w:lang w:val="en-US" w:eastAsia="zh-CN"/>
        </w:rPr>
        <w:t>18</w:t>
      </w:r>
      <w:r>
        <w:rPr>
          <w:rFonts w:hint="eastAsia" w:ascii="宋体" w:hAnsi="宋体"/>
          <w:szCs w:val="21"/>
          <w:highlight w:val="none"/>
        </w:rPr>
        <w:t>年</w:t>
      </w:r>
      <w:r>
        <w:rPr>
          <w:rFonts w:hint="eastAsia" w:ascii="宋体" w:hAnsi="宋体"/>
          <w:szCs w:val="21"/>
          <w:highlight w:val="none"/>
          <w:lang w:val="en-US" w:eastAsia="zh-CN"/>
        </w:rPr>
        <w:t>1</w:t>
      </w:r>
      <w:r>
        <w:rPr>
          <w:rFonts w:hint="eastAsia" w:ascii="宋体" w:hAnsi="宋体"/>
          <w:szCs w:val="21"/>
          <w:highlight w:val="none"/>
        </w:rPr>
        <w:t>月</w:t>
      </w:r>
      <w:r>
        <w:rPr>
          <w:rFonts w:hint="eastAsia" w:ascii="宋体" w:hAnsi="宋体"/>
          <w:szCs w:val="21"/>
          <w:highlight w:val="none"/>
          <w:lang w:val="en-US" w:eastAsia="zh-CN"/>
        </w:rPr>
        <w:t>4</w:t>
      </w:r>
      <w:r>
        <w:rPr>
          <w:rFonts w:hint="eastAsia" w:ascii="宋体" w:hAnsi="宋体"/>
          <w:szCs w:val="21"/>
          <w:highlight w:val="none"/>
        </w:rPr>
        <w:t>日</w:t>
      </w:r>
      <w:r>
        <w:rPr>
          <w:rFonts w:hint="eastAsia" w:ascii="宋体" w:hAnsi="宋体"/>
          <w:szCs w:val="21"/>
          <w:highlight w:val="none"/>
          <w:lang w:val="en-US" w:eastAsia="zh-CN"/>
        </w:rPr>
        <w:t>为自己</w:t>
      </w:r>
      <w:r>
        <w:rPr>
          <w:rFonts w:hint="eastAsia" w:ascii="宋体" w:hAnsi="宋体"/>
          <w:szCs w:val="21"/>
          <w:highlight w:val="none"/>
        </w:rPr>
        <w:t>投保恒大千万护航两全保险并连续缴费。</w:t>
      </w:r>
      <w:r>
        <w:rPr>
          <w:rFonts w:hint="eastAsia" w:ascii="宋体" w:hAnsi="宋体"/>
          <w:szCs w:val="21"/>
          <w:highlight w:val="none"/>
          <w:lang w:val="en-US" w:eastAsia="zh-CN"/>
        </w:rPr>
        <w:t>保单基本保额20万，缴费期为10年，保障至被保险人75周岁。</w:t>
      </w:r>
    </w:p>
    <w:p w14:paraId="220B7DFE">
      <w:pPr>
        <w:widowControl/>
        <w:spacing w:line="360" w:lineRule="auto"/>
        <w:ind w:firstLine="420" w:firstLineChars="200"/>
        <w:jc w:val="left"/>
        <w:rPr>
          <w:rFonts w:hint="eastAsia" w:ascii="宋体" w:hAnsi="宋体"/>
          <w:szCs w:val="21"/>
          <w:highlight w:val="none"/>
          <w:lang w:val="en-US" w:eastAsia="zh-CN"/>
        </w:rPr>
      </w:pPr>
      <w:r>
        <w:rPr>
          <w:rFonts w:hint="eastAsia" w:ascii="宋体" w:hAnsi="宋体"/>
          <w:szCs w:val="21"/>
          <w:highlight w:val="none"/>
        </w:rPr>
        <w:t>202</w:t>
      </w:r>
      <w:r>
        <w:rPr>
          <w:rFonts w:hint="eastAsia" w:ascii="宋体" w:hAnsi="宋体"/>
          <w:szCs w:val="21"/>
          <w:highlight w:val="none"/>
          <w:lang w:val="en-US" w:eastAsia="zh-CN"/>
        </w:rPr>
        <w:t>5</w:t>
      </w:r>
      <w:r>
        <w:rPr>
          <w:rFonts w:hint="eastAsia" w:ascii="宋体" w:hAnsi="宋体"/>
          <w:szCs w:val="21"/>
          <w:highlight w:val="none"/>
        </w:rPr>
        <w:t>年</w:t>
      </w:r>
      <w:r>
        <w:rPr>
          <w:rFonts w:hint="eastAsia" w:ascii="宋体" w:hAnsi="宋体"/>
          <w:szCs w:val="21"/>
          <w:highlight w:val="none"/>
          <w:lang w:val="en-US" w:eastAsia="zh-CN"/>
        </w:rPr>
        <w:t>9</w:t>
      </w:r>
      <w:r>
        <w:rPr>
          <w:rFonts w:hint="eastAsia" w:ascii="宋体" w:hAnsi="宋体"/>
          <w:szCs w:val="21"/>
          <w:highlight w:val="none"/>
        </w:rPr>
        <w:t>月</w:t>
      </w:r>
      <w:r>
        <w:rPr>
          <w:rFonts w:hint="eastAsia" w:ascii="宋体" w:hAnsi="宋体"/>
          <w:szCs w:val="21"/>
          <w:highlight w:val="none"/>
          <w:lang w:val="en-US" w:eastAsia="zh-CN"/>
        </w:rPr>
        <w:t>23</w:t>
      </w:r>
      <w:r>
        <w:rPr>
          <w:rFonts w:hint="eastAsia" w:ascii="宋体" w:hAnsi="宋体"/>
          <w:szCs w:val="21"/>
          <w:highlight w:val="none"/>
        </w:rPr>
        <w:t>日</w:t>
      </w:r>
      <w:r>
        <w:rPr>
          <w:rFonts w:hint="eastAsia" w:ascii="宋体" w:hAnsi="宋体"/>
          <w:szCs w:val="21"/>
          <w:highlight w:val="none"/>
          <w:lang w:val="en-US" w:eastAsia="zh-CN"/>
        </w:rPr>
        <w:t>22时20分</w:t>
      </w:r>
      <w:r>
        <w:rPr>
          <w:rFonts w:hint="eastAsia" w:ascii="宋体" w:hAnsi="宋体"/>
          <w:szCs w:val="21"/>
          <w:highlight w:val="none"/>
          <w:lang w:eastAsia="zh-CN"/>
        </w:rPr>
        <w:t>，吴</w:t>
      </w:r>
      <w:r>
        <w:rPr>
          <w:rFonts w:hint="eastAsia" w:ascii="宋体" w:hAnsi="宋体"/>
          <w:szCs w:val="21"/>
          <w:highlight w:val="none"/>
          <w:lang w:val="en-US" w:eastAsia="zh-CN"/>
        </w:rPr>
        <w:t>某驾驶小型普通客车因车辆超速、操作不当致车辆撞断人行道外侧金属护栏坠入江中。2025年9月24日17时许被打捞上岸，经现场抢救确认死亡</w:t>
      </w:r>
      <w:r>
        <w:rPr>
          <w:rFonts w:hint="eastAsia" w:ascii="宋体" w:hAnsi="宋体" w:eastAsia="宋体" w:cs="Times New Roman"/>
          <w:szCs w:val="21"/>
          <w:highlight w:val="none"/>
          <w:lang w:val="en-US" w:eastAsia="zh-CN"/>
        </w:rPr>
        <w:t>。</w:t>
      </w:r>
      <w:r>
        <w:rPr>
          <w:rFonts w:hint="eastAsia" w:ascii="宋体" w:hAnsi="宋体"/>
          <w:szCs w:val="21"/>
          <w:highlight w:val="none"/>
          <w:lang w:val="en-US" w:eastAsia="zh-CN"/>
        </w:rPr>
        <w:t>万州区公安局交通巡逻警察支队出具交通事故认定书，认定事故形成的原因系吴某服用国家管制的精神药品后驾驶车辆在道路上超速行驶操作不当引发，其行为分别违反了《中华人民共和国道路交通安全法》第二十二条第一款关于“机动车驾驶人应当遵守道路交通安全法律、法规的规定，按照操作规范安全驾驶、文明驾驶”、第二十二条第二款关于“饮酒、服用国家管制的精神药品或者麻醉药品，或者患有妨碍安全驾驶机动车的疾病，或者过度疲劳影响安全驾驶的，不得驾驶机动车”以及第四十二条第一款关于“机动车上道路行驶，不得超过限速标志标明的最高时速。在没有限速标志的路段，应当保持安全车速”之规定，是造成本次事故的直接原因。</w:t>
      </w:r>
    </w:p>
    <w:p w14:paraId="4E09E1F7">
      <w:pPr>
        <w:widowControl/>
        <w:spacing w:line="360" w:lineRule="auto"/>
        <w:ind w:firstLine="420" w:firstLineChars="200"/>
        <w:jc w:val="left"/>
        <w:rPr>
          <w:rFonts w:ascii="宋体" w:hAnsi="宋体"/>
          <w:color w:val="FF0000"/>
          <w:szCs w:val="21"/>
          <w:highlight w:val="none"/>
        </w:rPr>
      </w:pPr>
      <w:r>
        <w:rPr>
          <w:rFonts w:hint="eastAsia" w:ascii="宋体" w:hAnsi="宋体"/>
          <w:szCs w:val="21"/>
          <w:highlight w:val="none"/>
          <w:lang w:val="en-US" w:eastAsia="zh-CN"/>
        </w:rPr>
        <w:t>2026年2月5日，案涉保险合同受益人共同委托刘某（吴某配偶）向公司申请理赔意外身故保险金，经审核认为，吴某未遵守安全驾驶规定发生意外且服用管制药品，属于案涉保险合同免责情形，故作出拒赔决定。刘某不服，向重庆市万州区人民法院提起诉讼，要求</w:t>
      </w:r>
      <w:r>
        <w:rPr>
          <w:rFonts w:hint="eastAsia" w:ascii="宋体" w:hAnsi="宋体"/>
          <w:szCs w:val="21"/>
          <w:highlight w:val="none"/>
        </w:rPr>
        <w:t>赔付</w:t>
      </w:r>
      <w:r>
        <w:rPr>
          <w:rFonts w:hint="eastAsia" w:ascii="宋体" w:hAnsi="宋体"/>
          <w:szCs w:val="21"/>
          <w:highlight w:val="none"/>
          <w:lang w:val="en-US" w:eastAsia="zh-CN"/>
        </w:rPr>
        <w:t>意外身故保险金200万元及延迟支付利息。</w:t>
      </w:r>
      <w:r>
        <w:rPr>
          <w:rFonts w:hint="eastAsia" w:ascii="宋体" w:hAnsi="宋体"/>
          <w:color w:val="FF0000"/>
          <w:szCs w:val="21"/>
          <w:highlight w:val="none"/>
        </w:rPr>
        <w:t>（具体项目材料请致电联系人获取）</w:t>
      </w:r>
    </w:p>
    <w:p w14:paraId="6763FE15">
      <w:pPr>
        <w:spacing w:line="360" w:lineRule="auto"/>
        <w:ind w:firstLine="422" w:firstLineChars="200"/>
        <w:rPr>
          <w:rFonts w:ascii="宋体" w:hAnsi="宋体"/>
          <w:b/>
          <w:bCs/>
          <w:szCs w:val="21"/>
        </w:rPr>
      </w:pPr>
      <w:r>
        <w:rPr>
          <w:rFonts w:hint="eastAsia" w:ascii="宋体" w:hAnsi="宋体"/>
          <w:b/>
          <w:bCs/>
          <w:szCs w:val="21"/>
        </w:rPr>
        <w:t>（二）具体需求</w:t>
      </w:r>
    </w:p>
    <w:p w14:paraId="07A0515D">
      <w:pPr>
        <w:spacing w:line="360" w:lineRule="auto"/>
        <w:ind w:firstLine="420" w:firstLineChars="200"/>
        <w:rPr>
          <w:rFonts w:ascii="宋体" w:hAnsi="宋体"/>
          <w:szCs w:val="21"/>
        </w:rPr>
      </w:pPr>
      <w:r>
        <w:rPr>
          <w:rFonts w:ascii="宋体" w:hAnsi="宋体"/>
          <w:szCs w:val="21"/>
        </w:rPr>
        <w:t>1</w:t>
      </w:r>
      <w:r>
        <w:rPr>
          <w:rFonts w:hint="eastAsia" w:ascii="宋体" w:hAnsi="宋体"/>
          <w:szCs w:val="21"/>
        </w:rPr>
        <w:t>．就本案提供具体代理方案，代理海港人寿</w:t>
      </w:r>
      <w:r>
        <w:rPr>
          <w:rFonts w:hint="eastAsia" w:ascii="宋体" w:hAnsi="宋体"/>
          <w:szCs w:val="21"/>
          <w:lang w:val="en-US" w:eastAsia="zh-CN"/>
        </w:rPr>
        <w:t>及重庆分公司一审、</w:t>
      </w:r>
      <w:r>
        <w:rPr>
          <w:rFonts w:hint="eastAsia" w:ascii="宋体" w:hAnsi="宋体"/>
          <w:szCs w:val="21"/>
        </w:rPr>
        <w:t>二审（含发回重审一审、二审，如有）、再审（如有）相关诉讼活动，起草相关法律文件，收集整理、提交相关证据文件，代为递交和接收相关法律文书，参加诉讼庭审等相关活动。</w:t>
      </w:r>
    </w:p>
    <w:p w14:paraId="62DBFB9C">
      <w:pPr>
        <w:spacing w:line="360" w:lineRule="auto"/>
        <w:ind w:firstLine="420" w:firstLineChars="200"/>
        <w:rPr>
          <w:rFonts w:ascii="宋体" w:hAnsi="宋体"/>
          <w:szCs w:val="21"/>
        </w:rPr>
      </w:pPr>
      <w:r>
        <w:rPr>
          <w:rFonts w:ascii="宋体" w:hAnsi="宋体"/>
          <w:szCs w:val="21"/>
        </w:rPr>
        <w:t>2</w:t>
      </w:r>
      <w:r>
        <w:rPr>
          <w:rFonts w:hint="eastAsia" w:ascii="宋体" w:hAnsi="宋体"/>
          <w:szCs w:val="21"/>
        </w:rPr>
        <w:t>．根据本案诉讼需要，及时进行法律法规等规范性文件及政策的查询及检索，结合案情做出具体的法律分析，提供给委托人参考。</w:t>
      </w:r>
    </w:p>
    <w:p w14:paraId="193B0A0E">
      <w:pPr>
        <w:spacing w:line="360" w:lineRule="auto"/>
        <w:ind w:firstLine="420" w:firstLineChars="200"/>
        <w:rPr>
          <w:rFonts w:ascii="宋体" w:hAnsi="宋体"/>
          <w:szCs w:val="21"/>
        </w:rPr>
      </w:pPr>
      <w:r>
        <w:rPr>
          <w:rFonts w:ascii="宋体" w:hAnsi="宋体"/>
          <w:szCs w:val="21"/>
        </w:rPr>
        <w:t>3</w:t>
      </w:r>
      <w:r>
        <w:rPr>
          <w:rFonts w:hint="eastAsia" w:ascii="宋体" w:hAnsi="宋体"/>
          <w:szCs w:val="21"/>
        </w:rPr>
        <w:t>．就本案相关事宜参与内部会议和讨论，就委托人提出的法律问题随时提供咨询，并按委托人内部制度要求提供相关内部报告等。</w:t>
      </w:r>
    </w:p>
    <w:p w14:paraId="6CC69A31">
      <w:pPr>
        <w:spacing w:line="360" w:lineRule="auto"/>
        <w:ind w:firstLine="420" w:firstLineChars="200"/>
        <w:rPr>
          <w:rFonts w:ascii="宋体" w:hAnsi="宋体"/>
          <w:szCs w:val="21"/>
        </w:rPr>
      </w:pPr>
      <w:r>
        <w:rPr>
          <w:rFonts w:ascii="宋体" w:hAnsi="宋体"/>
          <w:szCs w:val="21"/>
        </w:rPr>
        <w:t>4</w:t>
      </w:r>
      <w:r>
        <w:rPr>
          <w:rFonts w:hint="eastAsia" w:ascii="宋体" w:hAnsi="宋体"/>
          <w:szCs w:val="21"/>
        </w:rPr>
        <w:t>．处理与本案相关的其他事项。</w:t>
      </w:r>
    </w:p>
    <w:p w14:paraId="0D8CC146">
      <w:pPr>
        <w:spacing w:line="360" w:lineRule="auto"/>
        <w:ind w:firstLine="422" w:firstLineChars="200"/>
        <w:rPr>
          <w:rFonts w:ascii="宋体" w:hAnsi="宋体"/>
          <w:b/>
          <w:szCs w:val="21"/>
        </w:rPr>
      </w:pPr>
      <w:r>
        <w:rPr>
          <w:rFonts w:hint="eastAsia" w:ascii="宋体" w:hAnsi="宋体"/>
          <w:b/>
          <w:szCs w:val="21"/>
        </w:rPr>
        <w:t>（三）特别说明</w:t>
      </w:r>
    </w:p>
    <w:p w14:paraId="2F795CCB">
      <w:pPr>
        <w:spacing w:line="360" w:lineRule="auto"/>
        <w:ind w:firstLine="422" w:firstLineChars="200"/>
        <w:rPr>
          <w:rFonts w:ascii="宋体" w:hAnsi="宋体"/>
          <w:szCs w:val="21"/>
        </w:rPr>
      </w:pPr>
      <w:r>
        <w:rPr>
          <w:rFonts w:hint="eastAsia" w:ascii="宋体" w:hAnsi="宋体"/>
          <w:b/>
          <w:szCs w:val="21"/>
        </w:rPr>
        <w:t>1</w:t>
      </w:r>
      <w:r>
        <w:rPr>
          <w:rFonts w:ascii="宋体" w:hAnsi="宋体"/>
          <w:b/>
          <w:szCs w:val="21"/>
        </w:rPr>
        <w:t>.</w:t>
      </w:r>
      <w:r>
        <w:rPr>
          <w:rFonts w:hint="eastAsia" w:ascii="宋体" w:hAnsi="宋体"/>
          <w:b/>
          <w:szCs w:val="21"/>
        </w:rPr>
        <w:t>利益冲突相关</w:t>
      </w:r>
      <w:r>
        <w:rPr>
          <w:rFonts w:hint="eastAsia" w:ascii="宋体" w:hAnsi="宋体"/>
          <w:szCs w:val="21"/>
        </w:rPr>
        <w:t>：</w:t>
      </w:r>
      <w:r>
        <w:rPr>
          <w:rFonts w:hint="eastAsia" w:ascii="宋体" w:hAnsi="宋体"/>
          <w:szCs w:val="21"/>
          <w:lang w:val="en-US" w:eastAsia="zh-CN"/>
        </w:rPr>
        <w:t>响应</w:t>
      </w:r>
      <w:r>
        <w:rPr>
          <w:rFonts w:hint="eastAsia" w:ascii="宋体" w:hAnsi="宋体"/>
          <w:szCs w:val="21"/>
        </w:rPr>
        <w:t>人应自行做好利益冲突检索。基于利益冲突检索需要，</w:t>
      </w:r>
      <w:r>
        <w:rPr>
          <w:rFonts w:hint="eastAsia" w:ascii="宋体" w:hAnsi="宋体"/>
          <w:szCs w:val="21"/>
          <w:lang w:val="en-US" w:eastAsia="zh-CN"/>
        </w:rPr>
        <w:t>响应</w:t>
      </w:r>
      <w:r>
        <w:rPr>
          <w:rFonts w:hint="eastAsia" w:ascii="宋体" w:hAnsi="宋体"/>
          <w:szCs w:val="21"/>
        </w:rPr>
        <w:t>人可电话联系本项目招标联系人咨询利益冲突检索所需基本信息。经检索不存在利益冲突方可获取项目材料。</w:t>
      </w:r>
    </w:p>
    <w:p w14:paraId="67D28A53">
      <w:pPr>
        <w:spacing w:line="360" w:lineRule="auto"/>
        <w:ind w:firstLine="422" w:firstLineChars="200"/>
        <w:rPr>
          <w:rFonts w:ascii="宋体" w:hAnsi="宋体"/>
          <w:b/>
          <w:szCs w:val="21"/>
        </w:rPr>
      </w:pPr>
      <w:r>
        <w:rPr>
          <w:rFonts w:hint="eastAsia" w:ascii="宋体" w:hAnsi="宋体"/>
          <w:b/>
          <w:szCs w:val="21"/>
        </w:rPr>
        <w:t>2</w:t>
      </w:r>
      <w:r>
        <w:rPr>
          <w:rFonts w:ascii="宋体" w:hAnsi="宋体"/>
          <w:b/>
          <w:szCs w:val="21"/>
        </w:rPr>
        <w:t>.</w:t>
      </w:r>
      <w:r>
        <w:rPr>
          <w:rFonts w:hint="eastAsia" w:ascii="宋体" w:hAnsi="宋体"/>
          <w:b/>
          <w:szCs w:val="21"/>
        </w:rPr>
        <w:t>本项目不接受联合投标；</w:t>
      </w:r>
    </w:p>
    <w:p w14:paraId="644FE185">
      <w:pPr>
        <w:spacing w:line="360" w:lineRule="auto"/>
        <w:ind w:firstLine="422" w:firstLineChars="200"/>
        <w:rPr>
          <w:rFonts w:hint="eastAsia" w:ascii="宋体" w:hAnsi="宋体"/>
          <w:b/>
          <w:szCs w:val="21"/>
        </w:rPr>
      </w:pPr>
      <w:r>
        <w:rPr>
          <w:rFonts w:ascii="宋体" w:hAnsi="宋体"/>
          <w:b/>
          <w:szCs w:val="21"/>
        </w:rPr>
        <w:t>3.</w:t>
      </w:r>
      <w:r>
        <w:rPr>
          <w:rFonts w:hint="eastAsia" w:ascii="宋体" w:hAnsi="宋体"/>
          <w:b/>
          <w:szCs w:val="21"/>
          <w:lang w:val="en-US" w:eastAsia="zh-CN"/>
        </w:rPr>
        <w:t>响应</w:t>
      </w:r>
      <w:r>
        <w:rPr>
          <w:rFonts w:ascii="宋体" w:hAnsi="宋体"/>
          <w:b/>
          <w:szCs w:val="21"/>
        </w:rPr>
        <w:t>人</w:t>
      </w:r>
      <w:r>
        <w:rPr>
          <w:rFonts w:hint="eastAsia" w:ascii="宋体" w:hAnsi="宋体"/>
          <w:b/>
          <w:szCs w:val="21"/>
        </w:rPr>
        <w:t>应当具备服务履约的能力，在履约环节不得转包和违法分包，不得更换主办律师。</w:t>
      </w:r>
    </w:p>
    <w:p w14:paraId="10E6F52E">
      <w:pPr>
        <w:spacing w:line="360" w:lineRule="auto"/>
        <w:ind w:firstLine="422" w:firstLineChars="200"/>
        <w:rPr>
          <w:rFonts w:ascii="宋体" w:hAnsi="宋体"/>
          <w:b/>
          <w:szCs w:val="21"/>
        </w:rPr>
      </w:pPr>
      <w:r>
        <w:rPr>
          <w:rFonts w:hint="eastAsia" w:ascii="宋体" w:hAnsi="宋体"/>
          <w:b/>
          <w:szCs w:val="21"/>
        </w:rPr>
        <w:t>三、代理费用：</w:t>
      </w:r>
    </w:p>
    <w:p w14:paraId="2373ADFB">
      <w:pPr>
        <w:spacing w:line="360" w:lineRule="auto"/>
        <w:ind w:firstLine="420" w:firstLineChars="200"/>
        <w:rPr>
          <w:rFonts w:hint="eastAsia"/>
          <w:b/>
        </w:rPr>
      </w:pPr>
      <w:r>
        <w:rPr>
          <w:rFonts w:hint="eastAsia"/>
          <w:lang w:val="en-US" w:eastAsia="zh-CN"/>
        </w:rPr>
        <w:t>本项目</w:t>
      </w:r>
      <w:r>
        <w:t>按</w:t>
      </w:r>
      <w:r>
        <w:rPr>
          <w:rFonts w:hint="eastAsia"/>
        </w:rPr>
        <w:t xml:space="preserve"> </w:t>
      </w:r>
      <w:r>
        <w:rPr>
          <w:b/>
        </w:rPr>
        <w:t>“</w:t>
      </w:r>
      <w:r>
        <w:rPr>
          <w:rFonts w:hint="eastAsia" w:ascii="宋体" w:hAnsi="宋体"/>
          <w:b/>
          <w:szCs w:val="21"/>
        </w:rPr>
        <w:t>前期费用+风险费用</w:t>
      </w:r>
      <w:r>
        <w:rPr>
          <w:rFonts w:hint="eastAsia" w:ascii="宋体" w:hAnsi="宋体"/>
          <w:b/>
          <w:szCs w:val="21"/>
          <w:lang w:eastAsia="zh-CN"/>
        </w:rPr>
        <w:t>（</w:t>
      </w:r>
      <w:r>
        <w:rPr>
          <w:rFonts w:hint="eastAsia" w:ascii="宋体" w:hAnsi="宋体"/>
          <w:b/>
          <w:szCs w:val="21"/>
          <w:lang w:val="en-US" w:eastAsia="zh-CN"/>
        </w:rPr>
        <w:t>分段</w:t>
      </w:r>
      <w:r>
        <w:rPr>
          <w:rFonts w:hint="eastAsia" w:ascii="宋体" w:hAnsi="宋体"/>
          <w:b/>
          <w:szCs w:val="21"/>
          <w:lang w:eastAsia="zh-CN"/>
        </w:rPr>
        <w:t>）</w:t>
      </w:r>
      <w:r>
        <w:rPr>
          <w:b/>
        </w:rPr>
        <w:t xml:space="preserve">” </w:t>
      </w:r>
      <w:r>
        <w:t>的方式进行报价</w:t>
      </w:r>
      <w:r>
        <w:rPr>
          <w:rFonts w:hint="eastAsia"/>
          <w:b/>
        </w:rPr>
        <w:t>。风险费用</w:t>
      </w:r>
      <w:r>
        <w:rPr>
          <w:rFonts w:hint="eastAsia"/>
          <w:b/>
          <w:lang w:val="en-US" w:eastAsia="zh-CN"/>
        </w:rPr>
        <w:t>采取分段计费，</w:t>
      </w:r>
      <w:r>
        <w:rPr>
          <w:rFonts w:hint="eastAsia"/>
          <w:b/>
        </w:rPr>
        <w:t>按最终生效法律文书确认的应赔偿金额与原告诉求金额的差额</w:t>
      </w:r>
      <w:r>
        <w:rPr>
          <w:rFonts w:hint="eastAsia"/>
          <w:b/>
          <w:lang w:eastAsia="zh-CN"/>
        </w:rPr>
        <w:t>，</w:t>
      </w:r>
      <w:r>
        <w:rPr>
          <w:rFonts w:hint="eastAsia"/>
          <w:b/>
          <w:lang w:val="en-US" w:eastAsia="zh-CN"/>
        </w:rPr>
        <w:t>根据各分段比例计算后加总。</w:t>
      </w:r>
    </w:p>
    <w:p w14:paraId="168DB023">
      <w:pPr>
        <w:spacing w:line="360" w:lineRule="auto"/>
        <w:ind w:firstLine="422" w:firstLineChars="200"/>
      </w:pPr>
      <w:r>
        <w:rPr>
          <w:rFonts w:hint="eastAsia" w:ascii="宋体" w:hAnsi="宋体"/>
          <w:b/>
          <w:bCs/>
          <w:szCs w:val="21"/>
        </w:rPr>
        <w:t>代理律师费</w:t>
      </w:r>
      <w:r>
        <w:rPr>
          <w:rFonts w:hint="eastAsia"/>
          <w:b/>
          <w:bCs/>
          <w:color w:val="000000" w:themeColor="text1"/>
          <w:lang w:val="en-US" w:eastAsia="zh-CN"/>
          <w14:textFill>
            <w14:solidFill>
              <w14:schemeClr w14:val="tx1"/>
            </w14:solidFill>
          </w14:textFill>
        </w:rPr>
        <w:t>前期费用最高限价为人民币15000元</w:t>
      </w:r>
      <w:r>
        <w:rPr>
          <w:rFonts w:hint="eastAsia"/>
          <w:b/>
          <w:bCs/>
          <w:color w:val="000000" w:themeColor="text1"/>
          <w14:textFill>
            <w14:solidFill>
              <w14:schemeClr w14:val="tx1"/>
            </w14:solidFill>
          </w14:textFill>
        </w:rPr>
        <w:t>，</w:t>
      </w:r>
      <w:r>
        <w:rPr>
          <w:rFonts w:hint="eastAsia" w:ascii="宋体" w:hAnsi="宋体"/>
          <w:szCs w:val="21"/>
        </w:rPr>
        <w:t>总价最高限价为</w:t>
      </w:r>
      <w:r>
        <w:rPr>
          <w:rFonts w:hint="eastAsia" w:ascii="宋体" w:hAnsi="宋体"/>
          <w:b/>
          <w:bCs/>
          <w:szCs w:val="21"/>
        </w:rPr>
        <w:t>人民币</w:t>
      </w:r>
      <w:r>
        <w:rPr>
          <w:rFonts w:hint="eastAsia" w:ascii="宋体" w:hAnsi="宋体"/>
          <w:b/>
          <w:bCs/>
          <w:szCs w:val="21"/>
          <w:lang w:val="en-US" w:eastAsia="zh-CN"/>
        </w:rPr>
        <w:t>20</w:t>
      </w:r>
      <w:r>
        <w:rPr>
          <w:rFonts w:hint="eastAsia" w:ascii="宋体" w:hAnsi="宋体"/>
          <w:b/>
          <w:bCs/>
          <w:szCs w:val="21"/>
        </w:rPr>
        <w:t>0000元</w:t>
      </w:r>
      <w:r>
        <w:rPr>
          <w:rFonts w:hint="eastAsia" w:ascii="宋体" w:hAnsi="宋体"/>
          <w:szCs w:val="21"/>
        </w:rPr>
        <w:t>，</w:t>
      </w:r>
      <w:r>
        <w:rPr>
          <w:rFonts w:hint="eastAsia"/>
          <w:b/>
          <w:bCs/>
          <w:color w:val="000000" w:themeColor="text1"/>
          <w14:textFill>
            <w14:solidFill>
              <w14:schemeClr w14:val="tx1"/>
            </w14:solidFill>
          </w14:textFill>
        </w:rPr>
        <w:t>报价高于限价属无效报价</w:t>
      </w:r>
      <w:r>
        <w:rPr>
          <w:color w:val="000000" w:themeColor="text1"/>
          <w14:textFill>
            <w14:solidFill>
              <w14:schemeClr w14:val="tx1"/>
            </w14:solidFill>
          </w14:textFill>
        </w:rPr>
        <w:t>。</w:t>
      </w:r>
      <w:r>
        <w:rPr>
          <w:rFonts w:hint="eastAsia" w:ascii="宋体" w:hAnsi="宋体"/>
          <w:szCs w:val="21"/>
          <w:lang w:val="en-US" w:eastAsia="zh-CN"/>
        </w:rPr>
        <w:t>报价</w:t>
      </w:r>
      <w:r>
        <w:rPr>
          <w:rFonts w:hint="eastAsia" w:ascii="宋体" w:hAnsi="宋体"/>
          <w:szCs w:val="21"/>
        </w:rPr>
        <w:t>需</w:t>
      </w:r>
      <w:r>
        <w:rPr>
          <w:rFonts w:hint="eastAsia"/>
        </w:rPr>
        <w:t>包括代理律师的食宿、交通、办公、印刷等费用，不包含诉讼费、鉴定费等与诉讼相关费用。需</w:t>
      </w:r>
      <w:r>
        <w:rPr>
          <w:rFonts w:hint="eastAsia"/>
          <w:szCs w:val="20"/>
        </w:rPr>
        <w:t>开具</w:t>
      </w:r>
      <w:r>
        <w:rPr>
          <w:rFonts w:hint="eastAsia" w:ascii="宋体" w:hAnsi="宋体"/>
          <w:szCs w:val="21"/>
        </w:rPr>
        <w:t>增值税专用有效发票。</w:t>
      </w:r>
    </w:p>
    <w:p w14:paraId="0659DF89">
      <w:pPr>
        <w:spacing w:line="360" w:lineRule="auto"/>
        <w:ind w:firstLine="422" w:firstLineChars="200"/>
        <w:rPr>
          <w:rFonts w:hint="eastAsia" w:ascii="宋体" w:hAnsi="宋体"/>
          <w:b/>
          <w:szCs w:val="21"/>
        </w:rPr>
      </w:pPr>
      <w:r>
        <w:rPr>
          <w:rFonts w:hint="eastAsia" w:ascii="宋体" w:hAnsi="宋体"/>
          <w:b/>
          <w:szCs w:val="21"/>
        </w:rPr>
        <w:t>律师费支付：前期费用于</w:t>
      </w:r>
      <w:r>
        <w:rPr>
          <w:rFonts w:hint="eastAsia" w:ascii="宋体" w:hAnsi="宋体"/>
          <w:b/>
          <w:szCs w:val="21"/>
          <w:lang w:val="en-US" w:eastAsia="zh-CN"/>
        </w:rPr>
        <w:t>合同签订</w:t>
      </w:r>
      <w:r>
        <w:rPr>
          <w:rFonts w:hint="eastAsia" w:ascii="宋体" w:hAnsi="宋体"/>
          <w:b/>
          <w:szCs w:val="21"/>
        </w:rPr>
        <w:t>后，取得律所开具的有效增值税发票后1</w:t>
      </w:r>
      <w:r>
        <w:rPr>
          <w:rFonts w:ascii="宋体" w:hAnsi="宋体"/>
          <w:b/>
          <w:szCs w:val="21"/>
        </w:rPr>
        <w:t>5个工作日内支付</w:t>
      </w:r>
      <w:r>
        <w:rPr>
          <w:rFonts w:hint="eastAsia" w:ascii="宋体" w:hAnsi="宋体"/>
          <w:b/>
          <w:szCs w:val="21"/>
          <w:lang w:val="en-US" w:eastAsia="zh-CN"/>
        </w:rPr>
        <w:t>30%，一审一次开庭后，</w:t>
      </w:r>
      <w:r>
        <w:rPr>
          <w:rFonts w:hint="eastAsia" w:ascii="宋体" w:hAnsi="宋体"/>
          <w:b/>
          <w:szCs w:val="21"/>
        </w:rPr>
        <w:t>取得律所开具的有效增值税发票后1</w:t>
      </w:r>
      <w:r>
        <w:rPr>
          <w:rFonts w:ascii="宋体" w:hAnsi="宋体"/>
          <w:b/>
          <w:szCs w:val="21"/>
        </w:rPr>
        <w:t>5个工作日内支付</w:t>
      </w:r>
      <w:r>
        <w:rPr>
          <w:rFonts w:hint="eastAsia" w:ascii="宋体" w:hAnsi="宋体"/>
          <w:b/>
          <w:szCs w:val="21"/>
          <w:lang w:val="en-US" w:eastAsia="zh-CN"/>
        </w:rPr>
        <w:t>40%，剩余30%于</w:t>
      </w:r>
      <w:r>
        <w:rPr>
          <w:rFonts w:ascii="宋体" w:hAnsi="宋体"/>
          <w:b/>
          <w:szCs w:val="21"/>
        </w:rPr>
        <w:t>收到最终生效判决法律文书</w:t>
      </w:r>
      <w:r>
        <w:rPr>
          <w:rFonts w:hint="eastAsia" w:ascii="宋体" w:hAnsi="宋体"/>
          <w:b/>
          <w:szCs w:val="21"/>
        </w:rPr>
        <w:t>并取得律所开具的有效增值税发票后1</w:t>
      </w:r>
      <w:r>
        <w:rPr>
          <w:rFonts w:ascii="宋体" w:hAnsi="宋体"/>
          <w:b/>
          <w:szCs w:val="21"/>
        </w:rPr>
        <w:t>5个工作日内</w:t>
      </w:r>
      <w:r>
        <w:rPr>
          <w:rFonts w:hint="eastAsia" w:ascii="宋体" w:hAnsi="宋体"/>
          <w:b/>
          <w:szCs w:val="21"/>
          <w:lang w:eastAsia="zh-CN"/>
        </w:rPr>
        <w:t>，</w:t>
      </w:r>
      <w:r>
        <w:rPr>
          <w:rFonts w:hint="eastAsia" w:ascii="宋体" w:hAnsi="宋体"/>
          <w:b/>
          <w:szCs w:val="21"/>
          <w:lang w:val="en-US" w:eastAsia="zh-CN"/>
        </w:rPr>
        <w:t>与风险费用一并</w:t>
      </w:r>
      <w:r>
        <w:rPr>
          <w:rFonts w:ascii="宋体" w:hAnsi="宋体"/>
          <w:b/>
          <w:szCs w:val="21"/>
        </w:rPr>
        <w:t>支付</w:t>
      </w:r>
      <w:r>
        <w:rPr>
          <w:rFonts w:hint="eastAsia" w:ascii="宋体" w:hAnsi="宋体"/>
          <w:b/>
          <w:szCs w:val="21"/>
        </w:rPr>
        <w:t>。</w:t>
      </w:r>
    </w:p>
    <w:p w14:paraId="7848D574">
      <w:pPr>
        <w:spacing w:line="360" w:lineRule="auto"/>
        <w:ind w:firstLine="422" w:firstLineChars="200"/>
        <w:rPr>
          <w:rFonts w:ascii="宋体" w:hAnsi="宋体"/>
          <w:b/>
          <w:szCs w:val="21"/>
        </w:rPr>
      </w:pPr>
      <w:r>
        <w:rPr>
          <w:rFonts w:hint="eastAsia" w:ascii="宋体" w:hAnsi="宋体"/>
          <w:b/>
          <w:szCs w:val="21"/>
        </w:rPr>
        <w:t>四、对项目的要求</w:t>
      </w:r>
    </w:p>
    <w:p w14:paraId="24D91245">
      <w:pPr>
        <w:spacing w:line="360" w:lineRule="auto"/>
        <w:ind w:firstLine="420" w:firstLineChars="200"/>
        <w:rPr>
          <w:rFonts w:ascii="宋体" w:hAnsi="宋体"/>
          <w:szCs w:val="21"/>
        </w:rPr>
      </w:pPr>
      <w:r>
        <w:rPr>
          <w:rFonts w:hint="eastAsia" w:ascii="宋体" w:hAnsi="宋体"/>
          <w:szCs w:val="21"/>
        </w:rPr>
        <w:t>（一）</w:t>
      </w:r>
      <w:r>
        <w:rPr>
          <w:rFonts w:hint="eastAsia"/>
          <w:szCs w:val="21"/>
        </w:rPr>
        <w:t>交付时间：须合同签署生效后根据合同约定提供律师代理服务。</w:t>
      </w:r>
    </w:p>
    <w:p w14:paraId="5211D2DF">
      <w:pPr>
        <w:spacing w:line="360" w:lineRule="auto"/>
        <w:ind w:firstLine="420" w:firstLineChars="200"/>
        <w:rPr>
          <w:rFonts w:ascii="宋体" w:hAnsi="宋体"/>
          <w:szCs w:val="21"/>
        </w:rPr>
      </w:pPr>
      <w:r>
        <w:rPr>
          <w:rFonts w:hint="eastAsia" w:ascii="宋体" w:hAnsi="宋体"/>
          <w:szCs w:val="21"/>
        </w:rPr>
        <w:t>（二）本项目禁止进行分包、转包或拆分。</w:t>
      </w:r>
    </w:p>
    <w:p w14:paraId="12FDEE87">
      <w:pPr>
        <w:spacing w:line="360" w:lineRule="auto"/>
        <w:ind w:firstLine="420" w:firstLineChars="200"/>
        <w:rPr>
          <w:szCs w:val="21"/>
          <w:highlight w:val="none"/>
        </w:rPr>
      </w:pPr>
      <w:r>
        <w:rPr>
          <w:rFonts w:hint="eastAsia"/>
          <w:szCs w:val="21"/>
        </w:rPr>
        <w:t>（三）</w:t>
      </w:r>
      <w:r>
        <w:rPr>
          <w:rFonts w:hint="eastAsia"/>
          <w:szCs w:val="21"/>
          <w:highlight w:val="none"/>
          <w:lang w:val="en-US" w:eastAsia="zh-CN"/>
        </w:rPr>
        <w:t>中选</w:t>
      </w:r>
      <w:r>
        <w:rPr>
          <w:rFonts w:hint="eastAsia"/>
          <w:szCs w:val="21"/>
          <w:highlight w:val="none"/>
        </w:rPr>
        <w:t>单位应有按时完成本项目所需的充足的人力及其它资源保障，主办律师须全程参与诉讼，保证项目顺利进行。</w:t>
      </w:r>
    </w:p>
    <w:p w14:paraId="7AB76F91">
      <w:pPr>
        <w:spacing w:line="360" w:lineRule="auto"/>
        <w:ind w:firstLine="420" w:firstLineChars="200"/>
        <w:rPr>
          <w:rFonts w:hint="eastAsia" w:ascii="宋体" w:hAnsi="宋体"/>
          <w:szCs w:val="21"/>
        </w:rPr>
      </w:pPr>
      <w:r>
        <w:rPr>
          <w:rFonts w:hint="eastAsia" w:ascii="宋体" w:hAnsi="宋体"/>
          <w:szCs w:val="21"/>
          <w:highlight w:val="none"/>
        </w:rPr>
        <w:t>（四）</w:t>
      </w:r>
      <w:r>
        <w:rPr>
          <w:rFonts w:hint="eastAsia" w:ascii="宋体" w:hAnsi="宋体"/>
          <w:szCs w:val="21"/>
          <w:highlight w:val="none"/>
          <w:lang w:val="en-US" w:eastAsia="zh-CN"/>
        </w:rPr>
        <w:t>中选</w:t>
      </w:r>
      <w:r>
        <w:rPr>
          <w:rFonts w:hint="eastAsia" w:ascii="宋体" w:hAnsi="宋体"/>
          <w:szCs w:val="21"/>
          <w:highlight w:val="none"/>
        </w:rPr>
        <w:t>单</w:t>
      </w:r>
      <w:r>
        <w:rPr>
          <w:rFonts w:hint="eastAsia" w:ascii="宋体" w:hAnsi="宋体"/>
          <w:szCs w:val="21"/>
        </w:rPr>
        <w:t>位有保守相关秘密的义务。</w:t>
      </w:r>
    </w:p>
    <w:p w14:paraId="529A9700">
      <w:pPr>
        <w:spacing w:line="360" w:lineRule="auto"/>
        <w:ind w:firstLine="422" w:firstLineChars="200"/>
        <w:rPr>
          <w:rFonts w:ascii="宋体" w:hAnsi="宋体"/>
          <w:b/>
          <w:szCs w:val="21"/>
        </w:rPr>
      </w:pPr>
      <w:r>
        <w:rPr>
          <w:rFonts w:hint="eastAsia" w:ascii="宋体" w:hAnsi="宋体"/>
          <w:b/>
          <w:szCs w:val="21"/>
        </w:rPr>
        <w:t>五、</w:t>
      </w:r>
      <w:r>
        <w:rPr>
          <w:rFonts w:hint="eastAsia" w:ascii="宋体" w:hAnsi="宋体"/>
          <w:b/>
          <w:szCs w:val="21"/>
          <w:lang w:val="en-US" w:eastAsia="zh-CN"/>
        </w:rPr>
        <w:t>采购</w:t>
      </w:r>
      <w:r>
        <w:rPr>
          <w:rFonts w:hint="eastAsia" w:ascii="宋体" w:hAnsi="宋体"/>
          <w:b/>
          <w:szCs w:val="21"/>
        </w:rPr>
        <w:t>方式及</w:t>
      </w:r>
      <w:r>
        <w:rPr>
          <w:rFonts w:hint="eastAsia" w:ascii="宋体" w:hAnsi="宋体"/>
          <w:b/>
          <w:szCs w:val="21"/>
          <w:lang w:val="en-US" w:eastAsia="zh-CN"/>
        </w:rPr>
        <w:t>响应</w:t>
      </w:r>
      <w:r>
        <w:rPr>
          <w:rFonts w:hint="eastAsia" w:ascii="宋体" w:hAnsi="宋体"/>
          <w:b/>
          <w:szCs w:val="21"/>
        </w:rPr>
        <w:t>人的资格要求</w:t>
      </w:r>
    </w:p>
    <w:p w14:paraId="03E575D1">
      <w:pPr>
        <w:spacing w:line="360" w:lineRule="auto"/>
        <w:ind w:firstLine="420" w:firstLineChars="200"/>
        <w:rPr>
          <w:rFonts w:hint="eastAsia" w:ascii="宋体" w:hAnsi="宋体" w:eastAsia="宋体"/>
          <w:szCs w:val="21"/>
          <w:highlight w:val="none"/>
          <w:lang w:eastAsia="zh-CN"/>
        </w:rPr>
      </w:pPr>
      <w:r>
        <w:rPr>
          <w:rFonts w:hint="eastAsia" w:ascii="宋体" w:hAnsi="宋体"/>
          <w:szCs w:val="21"/>
          <w:highlight w:val="none"/>
          <w:lang w:val="en-US" w:eastAsia="zh-CN"/>
        </w:rPr>
        <w:t>采购</w:t>
      </w:r>
      <w:r>
        <w:rPr>
          <w:rFonts w:hint="eastAsia" w:ascii="宋体" w:hAnsi="宋体"/>
          <w:szCs w:val="21"/>
          <w:highlight w:val="none"/>
        </w:rPr>
        <w:t>方式：</w:t>
      </w:r>
      <w:r>
        <w:rPr>
          <w:rFonts w:hint="eastAsia" w:ascii="宋体" w:hAnsi="宋体"/>
          <w:szCs w:val="21"/>
          <w:highlight w:val="none"/>
          <w:lang w:val="en-US" w:eastAsia="zh-CN"/>
        </w:rPr>
        <w:t>邀请竞争性谈判（磋商）</w:t>
      </w:r>
      <w:r>
        <w:rPr>
          <w:rFonts w:hint="eastAsia" w:ascii="宋体" w:hAnsi="宋体"/>
          <w:szCs w:val="21"/>
          <w:highlight w:val="none"/>
          <w:lang w:eastAsia="zh-CN"/>
        </w:rPr>
        <w:t>。</w:t>
      </w:r>
    </w:p>
    <w:p w14:paraId="6B4F4316">
      <w:pPr>
        <w:spacing w:line="360" w:lineRule="auto"/>
        <w:ind w:firstLine="420" w:firstLineChars="200"/>
        <w:rPr>
          <w:szCs w:val="21"/>
        </w:rPr>
      </w:pPr>
      <w:r>
        <w:rPr>
          <w:rFonts w:hint="eastAsia" w:ascii="宋体" w:hAnsi="宋体"/>
          <w:szCs w:val="21"/>
          <w:lang w:eastAsia="zh-CN"/>
        </w:rPr>
        <w:t>响应</w:t>
      </w:r>
      <w:r>
        <w:rPr>
          <w:rFonts w:hint="eastAsia" w:ascii="宋体" w:hAnsi="宋体"/>
          <w:szCs w:val="21"/>
        </w:rPr>
        <w:t>人应同时具备以下条件</w:t>
      </w:r>
      <w:r>
        <w:rPr>
          <w:rFonts w:hint="eastAsia" w:ascii="宋体" w:hAnsi="宋体"/>
          <w:szCs w:val="21"/>
          <w:lang w:eastAsia="zh-CN"/>
        </w:rPr>
        <w:t>：</w:t>
      </w:r>
    </w:p>
    <w:p w14:paraId="79FA473C">
      <w:pPr>
        <w:pStyle w:val="28"/>
        <w:widowControl/>
        <w:numPr>
          <w:ilvl w:val="0"/>
          <w:numId w:val="0"/>
        </w:numPr>
        <w:spacing w:line="360" w:lineRule="auto"/>
        <w:ind w:left="560" w:leftChars="0"/>
        <w:rPr>
          <w:rFonts w:ascii="宋体" w:hAnsi="宋体"/>
          <w:szCs w:val="21"/>
        </w:rPr>
      </w:pPr>
      <w:r>
        <w:rPr>
          <w:rFonts w:hint="eastAsia" w:ascii="宋体" w:hAnsi="宋体"/>
          <w:szCs w:val="21"/>
          <w:lang w:eastAsia="zh-CN"/>
        </w:rPr>
        <w:t>（</w:t>
      </w:r>
      <w:r>
        <w:rPr>
          <w:rFonts w:hint="eastAsia" w:ascii="宋体" w:hAnsi="宋体"/>
          <w:szCs w:val="21"/>
          <w:lang w:val="en-US" w:eastAsia="zh-CN"/>
        </w:rPr>
        <w:t>一</w:t>
      </w:r>
      <w:r>
        <w:rPr>
          <w:rFonts w:hint="eastAsia" w:ascii="宋体" w:hAnsi="宋体"/>
          <w:szCs w:val="21"/>
          <w:lang w:eastAsia="zh-CN"/>
        </w:rPr>
        <w:t>）</w:t>
      </w:r>
      <w:r>
        <w:rPr>
          <w:rFonts w:hint="eastAsia" w:ascii="宋体" w:hAnsi="宋体"/>
          <w:szCs w:val="21"/>
        </w:rPr>
        <w:t>律所需满足以下要求：</w:t>
      </w:r>
    </w:p>
    <w:p w14:paraId="498F66DF">
      <w:pPr>
        <w:pStyle w:val="28"/>
        <w:widowControl/>
        <w:numPr>
          <w:ilvl w:val="0"/>
          <w:numId w:val="0"/>
        </w:numPr>
        <w:spacing w:line="360" w:lineRule="auto"/>
        <w:ind w:firstLine="630" w:firstLineChars="300"/>
        <w:rPr>
          <w:rFonts w:hint="eastAsia" w:ascii="宋体" w:hAnsi="宋体"/>
          <w:szCs w:val="21"/>
        </w:rPr>
      </w:pPr>
      <w:r>
        <w:rPr>
          <w:rFonts w:hint="eastAsia" w:ascii="宋体" w:hAnsi="宋体"/>
          <w:szCs w:val="21"/>
          <w:lang w:val="en-US" w:eastAsia="zh-CN"/>
        </w:rPr>
        <w:t>1.</w:t>
      </w:r>
      <w:r>
        <w:rPr>
          <w:rFonts w:hint="eastAsia" w:ascii="宋体" w:hAnsi="宋体"/>
          <w:szCs w:val="21"/>
        </w:rPr>
        <w:t>经司法行政部门依法批准成立;</w:t>
      </w:r>
    </w:p>
    <w:p w14:paraId="295A5DC8">
      <w:pPr>
        <w:pStyle w:val="28"/>
        <w:widowControl/>
        <w:numPr>
          <w:ilvl w:val="0"/>
          <w:numId w:val="0"/>
        </w:numPr>
        <w:spacing w:line="360" w:lineRule="auto"/>
        <w:ind w:firstLine="630" w:firstLineChars="300"/>
        <w:rPr>
          <w:rFonts w:hint="eastAsia" w:ascii="宋体" w:hAnsi="宋体"/>
          <w:szCs w:val="21"/>
        </w:rPr>
      </w:pPr>
      <w:r>
        <w:rPr>
          <w:rFonts w:hint="eastAsia" w:ascii="宋体" w:hAnsi="宋体"/>
          <w:szCs w:val="21"/>
          <w:lang w:val="en-US" w:eastAsia="zh-CN"/>
        </w:rPr>
        <w:t>2.</w:t>
      </w:r>
      <w:r>
        <w:rPr>
          <w:rFonts w:hint="eastAsia" w:ascii="宋体" w:hAnsi="宋体"/>
          <w:szCs w:val="21"/>
        </w:rPr>
        <w:t>通过了上一年度有关部门年检;</w:t>
      </w:r>
    </w:p>
    <w:p w14:paraId="20F5328D">
      <w:pPr>
        <w:pStyle w:val="28"/>
        <w:widowControl/>
        <w:numPr>
          <w:ilvl w:val="0"/>
          <w:numId w:val="0"/>
        </w:numPr>
        <w:spacing w:line="360" w:lineRule="auto"/>
        <w:ind w:firstLine="630" w:firstLineChars="300"/>
        <w:rPr>
          <w:rFonts w:ascii="宋体" w:hAnsi="宋体"/>
          <w:szCs w:val="21"/>
        </w:rPr>
      </w:pPr>
      <w:r>
        <w:rPr>
          <w:rFonts w:hint="eastAsia" w:ascii="宋体" w:hAnsi="宋体"/>
          <w:szCs w:val="21"/>
          <w:lang w:val="en-US" w:eastAsia="zh-CN"/>
        </w:rPr>
        <w:t>3.</w:t>
      </w:r>
      <w:r>
        <w:rPr>
          <w:rFonts w:hint="eastAsia" w:ascii="宋体" w:hAnsi="宋体"/>
          <w:szCs w:val="21"/>
        </w:rPr>
        <w:t>有良好的社会信誉，最近三年内没有因执业行为受到行政处罚、行业处分，未发生其他影响其声誉的情况</w:t>
      </w:r>
      <w:r>
        <w:rPr>
          <w:rFonts w:hint="eastAsia" w:ascii="宋体" w:hAnsi="宋体"/>
          <w:szCs w:val="21"/>
          <w:lang w:eastAsia="zh-CN"/>
        </w:rPr>
        <w:t>；</w:t>
      </w:r>
      <w:r>
        <w:rPr>
          <w:rFonts w:hint="eastAsia" w:ascii="宋体" w:hAnsi="宋体"/>
          <w:szCs w:val="21"/>
        </w:rPr>
        <w:t>成立未满三年的，自其成立之日起没有因执业行为受到行政处罚、行业处分，未发生其他影响其声誉的情况。（附律协相关证明或律所承诺）</w:t>
      </w:r>
    </w:p>
    <w:p w14:paraId="26D50417">
      <w:pPr>
        <w:spacing w:line="360" w:lineRule="auto"/>
        <w:ind w:firstLine="560"/>
        <w:rPr>
          <w:rFonts w:hint="eastAsia" w:ascii="宋体" w:hAnsi="宋体"/>
          <w:szCs w:val="21"/>
        </w:rPr>
      </w:pPr>
      <w:r>
        <w:rPr>
          <w:rFonts w:hint="eastAsia" w:ascii="宋体" w:hAnsi="宋体"/>
          <w:szCs w:val="21"/>
        </w:rPr>
        <w:t>（二）主办律师应满足以下条件：</w:t>
      </w:r>
    </w:p>
    <w:p w14:paraId="672A6482">
      <w:pPr>
        <w:spacing w:line="360" w:lineRule="auto"/>
        <w:ind w:firstLine="560"/>
        <w:rPr>
          <w:rFonts w:hint="eastAsia" w:ascii="宋体" w:hAnsi="宋体"/>
          <w:szCs w:val="21"/>
        </w:rPr>
      </w:pPr>
      <w:r>
        <w:rPr>
          <w:rFonts w:hint="eastAsia" w:ascii="宋体" w:hAnsi="宋体"/>
          <w:szCs w:val="21"/>
          <w:lang w:val="en-US" w:eastAsia="zh-CN"/>
        </w:rPr>
        <w:t>1.</w:t>
      </w:r>
      <w:r>
        <w:rPr>
          <w:rFonts w:hint="eastAsia" w:ascii="宋体" w:hAnsi="宋体"/>
          <w:szCs w:val="21"/>
        </w:rPr>
        <w:t>持有《律师执业证》并经当地律师管理机构年审合格</w:t>
      </w:r>
      <w:r>
        <w:rPr>
          <w:rFonts w:hint="eastAsia" w:ascii="宋体" w:hAnsi="宋体"/>
          <w:szCs w:val="21"/>
          <w:lang w:eastAsia="zh-CN"/>
        </w:rPr>
        <w:t>、</w:t>
      </w:r>
      <w:r>
        <w:rPr>
          <w:rFonts w:hint="eastAsia" w:ascii="宋体" w:hAnsi="宋体"/>
          <w:szCs w:val="21"/>
        </w:rPr>
        <w:t>具备代理承办法律事务的资质资格和能力，最近三年内未受过行政处罚或律师协会纪律惩戒等行业处分，无违法违规或其他不良执业记录;（附律协相关证明或律所承诺）</w:t>
      </w:r>
    </w:p>
    <w:p w14:paraId="60ABDA87">
      <w:pPr>
        <w:spacing w:line="360" w:lineRule="auto"/>
        <w:ind w:firstLine="560"/>
        <w:rPr>
          <w:rFonts w:hint="eastAsia" w:ascii="宋体" w:hAnsi="宋体"/>
          <w:szCs w:val="21"/>
        </w:rPr>
      </w:pPr>
      <w:r>
        <w:rPr>
          <w:rFonts w:hint="eastAsia" w:ascii="宋体" w:hAnsi="宋体"/>
          <w:szCs w:val="21"/>
          <w:lang w:val="en-US" w:eastAsia="zh-CN"/>
        </w:rPr>
        <w:t>2.</w:t>
      </w:r>
      <w:r>
        <w:rPr>
          <w:rFonts w:hint="eastAsia" w:ascii="宋体" w:hAnsi="宋体"/>
          <w:szCs w:val="21"/>
        </w:rPr>
        <w:t>具有三年以上律师执业经验或五年以上法律合规工作经验。</w:t>
      </w:r>
    </w:p>
    <w:p w14:paraId="355F7E98">
      <w:pPr>
        <w:numPr>
          <w:ilvl w:val="0"/>
          <w:numId w:val="2"/>
        </w:numPr>
        <w:spacing w:line="360" w:lineRule="auto"/>
        <w:ind w:firstLine="422" w:firstLineChars="200"/>
        <w:rPr>
          <w:rFonts w:hint="eastAsia" w:ascii="宋体" w:hAnsi="宋体"/>
          <w:b/>
          <w:szCs w:val="21"/>
          <w:lang w:val="en-US" w:eastAsia="zh-CN"/>
        </w:rPr>
      </w:pPr>
      <w:r>
        <w:rPr>
          <w:rFonts w:hint="eastAsia" w:ascii="宋体" w:hAnsi="宋体"/>
          <w:b/>
          <w:szCs w:val="21"/>
          <w:lang w:val="en-US" w:eastAsia="zh-CN"/>
        </w:rPr>
        <w:t>谈判方法及成交原则</w:t>
      </w:r>
    </w:p>
    <w:p w14:paraId="19C4EA86">
      <w:pPr>
        <w:spacing w:line="360" w:lineRule="auto"/>
        <w:ind w:firstLine="420" w:firstLineChars="200"/>
        <w:rPr>
          <w:rFonts w:hint="eastAsia" w:ascii="宋体" w:hAnsi="宋体"/>
          <w:szCs w:val="21"/>
        </w:rPr>
      </w:pPr>
      <w:r>
        <w:rPr>
          <w:rFonts w:hint="eastAsia" w:ascii="宋体" w:hAnsi="宋体"/>
          <w:szCs w:val="21"/>
        </w:rPr>
        <w:t>（一）</w:t>
      </w:r>
      <w:r>
        <w:rPr>
          <w:rFonts w:hint="eastAsia" w:ascii="宋体" w:hAnsi="宋体"/>
          <w:szCs w:val="21"/>
          <w:lang w:val="en-US" w:eastAsia="zh-CN"/>
        </w:rPr>
        <w:t>谈判</w:t>
      </w:r>
      <w:r>
        <w:rPr>
          <w:rFonts w:hint="eastAsia" w:ascii="宋体" w:hAnsi="宋体"/>
          <w:szCs w:val="21"/>
        </w:rPr>
        <w:t>程序：</w:t>
      </w:r>
    </w:p>
    <w:p w14:paraId="0A5B4F93">
      <w:pPr>
        <w:spacing w:line="360" w:lineRule="auto"/>
        <w:ind w:firstLine="420" w:firstLineChars="200"/>
        <w:rPr>
          <w:rFonts w:hint="eastAsia" w:ascii="宋体" w:hAnsi="宋体"/>
          <w:highlight w:val="none"/>
          <w:lang w:val="en-US" w:eastAsia="zh-CN"/>
        </w:rPr>
      </w:pPr>
      <w:r>
        <w:rPr>
          <w:rFonts w:hint="eastAsia" w:ascii="宋体" w:hAnsi="宋体"/>
          <w:highlight w:val="none"/>
          <w:lang w:val="en-US" w:eastAsia="zh-CN"/>
        </w:rPr>
        <w:t>1.初步审查：</w:t>
      </w:r>
    </w:p>
    <w:p w14:paraId="32B71556">
      <w:pPr>
        <w:spacing w:line="360" w:lineRule="auto"/>
        <w:ind w:firstLine="420" w:firstLineChars="200"/>
        <w:rPr>
          <w:rFonts w:hint="eastAsia" w:ascii="宋体" w:hAnsi="宋体"/>
          <w:szCs w:val="21"/>
        </w:rPr>
      </w:pPr>
      <w:r>
        <w:rPr>
          <w:rFonts w:hint="eastAsia" w:ascii="宋体" w:hAnsi="宋体"/>
          <w:highlight w:val="none"/>
          <w:lang w:val="en-US" w:eastAsia="zh-CN"/>
        </w:rPr>
        <w:t>谈判小组对供应商的资格条件、符合性及实质性响应情况进行审查，审查合格者入围谈判。</w:t>
      </w:r>
    </w:p>
    <w:p w14:paraId="63D18975">
      <w:pPr>
        <w:spacing w:line="360" w:lineRule="auto"/>
        <w:ind w:firstLine="420" w:firstLineChars="200"/>
        <w:rPr>
          <w:rFonts w:hint="default" w:ascii="宋体" w:hAnsi="宋体" w:eastAsia="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2.谈判流程：</w:t>
      </w:r>
    </w:p>
    <w:p w14:paraId="0FBAC957">
      <w:pPr>
        <w:spacing w:line="360" w:lineRule="auto"/>
        <w:ind w:firstLine="630" w:firstLineChars="300"/>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2.</w:t>
      </w:r>
      <w:r>
        <w:rPr>
          <w:rFonts w:ascii="宋体" w:hAnsi="宋体"/>
          <w:color w:val="000000" w:themeColor="text1"/>
          <w:szCs w:val="21"/>
          <w14:textFill>
            <w14:solidFill>
              <w14:schemeClr w14:val="tx1"/>
            </w14:solidFill>
          </w14:textFill>
        </w:rPr>
        <w:t>1</w:t>
      </w:r>
      <w:r>
        <w:rPr>
          <w:rFonts w:hint="eastAsia" w:ascii="宋体" w:hAnsi="宋体" w:eastAsia="宋体"/>
          <w:color w:val="000000" w:themeColor="text1"/>
          <w:szCs w:val="21"/>
          <w:lang w:val="en-US" w:eastAsia="zh-CN"/>
          <w14:textFill>
            <w14:solidFill>
              <w14:schemeClr w14:val="tx1"/>
            </w14:solidFill>
          </w14:textFill>
        </w:rPr>
        <w:t>项目采取邮寄开标（</w:t>
      </w:r>
      <w:r>
        <w:rPr>
          <w:rFonts w:hint="eastAsia" w:ascii="宋体" w:hAnsi="宋体"/>
          <w:color w:val="000000" w:themeColor="text1"/>
          <w:szCs w:val="21"/>
          <w:lang w:val="en-US" w:eastAsia="zh-CN"/>
          <w14:textFill>
            <w14:solidFill>
              <w14:schemeClr w14:val="tx1"/>
            </w14:solidFill>
          </w14:textFill>
        </w:rPr>
        <w:t>响应人</w:t>
      </w:r>
      <w:r>
        <w:rPr>
          <w:rFonts w:hint="eastAsia" w:ascii="宋体" w:hAnsi="宋体" w:eastAsia="宋体"/>
          <w:color w:val="000000" w:themeColor="text1"/>
          <w:szCs w:val="21"/>
          <w:lang w:val="en-US" w:eastAsia="zh-CN"/>
          <w14:textFill>
            <w14:solidFill>
              <w14:schemeClr w14:val="tx1"/>
            </w14:solidFill>
          </w14:textFill>
        </w:rPr>
        <w:t>无需到场），但开标期间供应商授权代表需保持电话畅通，接受谈判小组电话沟通二次报价，并在规定时间内通过邮箱发送二次报价表，若电话无法接通或未在规定时间内发送二次报价表，视为放弃二次报价。</w:t>
      </w:r>
    </w:p>
    <w:p w14:paraId="4EDFCDFF">
      <w:pPr>
        <w:spacing w:line="360" w:lineRule="auto"/>
        <w:ind w:firstLine="630" w:firstLineChars="300"/>
        <w:rPr>
          <w:rFonts w:hint="eastAsia" w:ascii="宋体" w:hAnsi="宋体" w:eastAsia="宋体"/>
          <w:szCs w:val="21"/>
          <w:lang w:val="en-US" w:eastAsia="zh-CN"/>
        </w:rPr>
      </w:pPr>
      <w:r>
        <w:rPr>
          <w:rFonts w:hint="eastAsia" w:ascii="宋体" w:hAnsi="宋体"/>
          <w:color w:val="000000" w:themeColor="text1"/>
          <w:szCs w:val="21"/>
          <w:lang w:val="en-US" w:eastAsia="zh-CN"/>
          <w14:textFill>
            <w14:solidFill>
              <w14:schemeClr w14:val="tx1"/>
            </w14:solidFill>
          </w14:textFill>
        </w:rPr>
        <w:t>2.</w:t>
      </w:r>
      <w:r>
        <w:rPr>
          <w:rFonts w:ascii="宋体" w:hAnsi="宋体"/>
          <w:color w:val="000000" w:themeColor="text1"/>
          <w:szCs w:val="21"/>
          <w14:textFill>
            <w14:solidFill>
              <w14:schemeClr w14:val="tx1"/>
            </w14:solidFill>
          </w14:textFill>
        </w:rPr>
        <w:t>2</w:t>
      </w:r>
      <w:bookmarkStart w:id="1" w:name="_Hlk147927386"/>
      <w:r>
        <w:rPr>
          <w:rFonts w:ascii="宋体" w:hAnsi="宋体"/>
          <w:color w:val="000000" w:themeColor="text1"/>
          <w:szCs w:val="21"/>
          <w14:textFill>
            <w14:solidFill>
              <w14:schemeClr w14:val="tx1"/>
            </w14:solidFill>
          </w14:textFill>
        </w:rPr>
        <w:t>本项目评审办法采用</w:t>
      </w:r>
      <w:bookmarkEnd w:id="1"/>
      <w:r>
        <w:rPr>
          <w:rFonts w:ascii="宋体" w:hAnsi="宋体"/>
          <w:color w:val="000000" w:themeColor="text1"/>
          <w:szCs w:val="21"/>
          <w14:textFill>
            <w14:solidFill>
              <w14:schemeClr w14:val="tx1"/>
            </w14:solidFill>
          </w14:textFill>
        </w:rPr>
        <w:t>综合评</w:t>
      </w:r>
      <w:r>
        <w:rPr>
          <w:rFonts w:hint="eastAsia" w:ascii="宋体" w:hAnsi="宋体"/>
          <w:color w:val="000000" w:themeColor="text1"/>
          <w:szCs w:val="21"/>
          <w:lang w:val="en-US" w:eastAsia="zh-CN"/>
          <w14:textFill>
            <w14:solidFill>
              <w14:schemeClr w14:val="tx1"/>
            </w14:solidFill>
          </w14:textFill>
        </w:rPr>
        <w:t>估</w:t>
      </w:r>
      <w:r>
        <w:rPr>
          <w:rFonts w:ascii="宋体" w:hAnsi="宋体"/>
          <w:color w:val="000000" w:themeColor="text1"/>
          <w:szCs w:val="21"/>
          <w14:textFill>
            <w14:solidFill>
              <w14:schemeClr w14:val="tx1"/>
            </w14:solidFill>
          </w14:textFill>
        </w:rPr>
        <w:t>法，</w:t>
      </w:r>
      <w:r>
        <w:rPr>
          <w:rFonts w:hint="eastAsia" w:ascii="宋体" w:hAnsi="宋体" w:eastAsia="宋体"/>
          <w:szCs w:val="21"/>
          <w:lang w:val="en-US" w:eastAsia="zh-CN"/>
        </w:rPr>
        <w:t>谈判小组对通过初步审查的供应商，以其最终报价，按采购文件规定的评审标准进行综合评价，排序靠前者确定为成交供应商。得分相同的，按以下规则排序：</w:t>
      </w:r>
    </w:p>
    <w:p w14:paraId="2CDAC565">
      <w:pPr>
        <w:spacing w:line="360" w:lineRule="auto"/>
        <w:ind w:firstLine="420" w:firstLineChars="200"/>
        <w:rPr>
          <w:rFonts w:hint="eastAsia" w:ascii="宋体" w:hAnsi="宋体" w:eastAsia="宋体"/>
          <w:szCs w:val="21"/>
          <w:lang w:val="en-US" w:eastAsia="zh-CN"/>
        </w:rPr>
      </w:pPr>
      <w:r>
        <w:rPr>
          <w:rFonts w:hint="eastAsia" w:ascii="宋体" w:hAnsi="宋体" w:eastAsia="宋体"/>
          <w:szCs w:val="21"/>
          <w:lang w:val="en-US" w:eastAsia="zh-CN"/>
        </w:rPr>
        <w:t>（1）响应报价由低到高排列；</w:t>
      </w:r>
    </w:p>
    <w:p w14:paraId="204FA6C5">
      <w:pPr>
        <w:spacing w:line="360" w:lineRule="auto"/>
        <w:ind w:firstLine="420" w:firstLineChars="200"/>
        <w:rPr>
          <w:rFonts w:hint="eastAsia" w:ascii="宋体" w:hAnsi="宋体" w:eastAsia="宋体"/>
          <w:szCs w:val="21"/>
          <w:lang w:val="en-US" w:eastAsia="zh-CN"/>
        </w:rPr>
      </w:pPr>
      <w:r>
        <w:rPr>
          <w:rFonts w:hint="eastAsia" w:ascii="宋体" w:hAnsi="宋体" w:eastAsia="宋体"/>
          <w:szCs w:val="21"/>
          <w:lang w:val="en-US" w:eastAsia="zh-CN"/>
        </w:rPr>
        <w:t>（2）得分且报价均相同的，按技术指标或服务方案得分由高到低排列；</w:t>
      </w:r>
    </w:p>
    <w:p w14:paraId="47512EA2">
      <w:pPr>
        <w:spacing w:line="360" w:lineRule="auto"/>
        <w:ind w:firstLine="420" w:firstLineChars="200"/>
        <w:rPr>
          <w:rFonts w:hint="eastAsia" w:ascii="宋体" w:hAnsi="宋体" w:eastAsia="宋体"/>
          <w:szCs w:val="21"/>
          <w:lang w:val="en-US" w:eastAsia="zh-CN"/>
        </w:rPr>
      </w:pPr>
      <w:r>
        <w:rPr>
          <w:rFonts w:hint="eastAsia" w:ascii="宋体" w:hAnsi="宋体" w:eastAsia="宋体"/>
          <w:szCs w:val="21"/>
          <w:lang w:val="en-US" w:eastAsia="zh-CN"/>
        </w:rPr>
        <w:t>（3）上述均相同的，由谈判小组投票决定候选成交供应商排序。</w:t>
      </w:r>
    </w:p>
    <w:p w14:paraId="414F413D">
      <w:pPr>
        <w:numPr>
          <w:ilvl w:val="0"/>
          <w:numId w:val="3"/>
        </w:numPr>
        <w:spacing w:line="360" w:lineRule="auto"/>
        <w:ind w:firstLine="210" w:firstLineChars="100"/>
        <w:rPr>
          <w:rFonts w:hint="eastAsia" w:ascii="宋体" w:hAnsi="宋体" w:eastAsia="宋体"/>
          <w:szCs w:val="21"/>
          <w:lang w:val="en-US" w:eastAsia="zh-CN"/>
        </w:rPr>
      </w:pPr>
      <w:r>
        <w:rPr>
          <w:rFonts w:ascii="宋体" w:hAnsi="宋体"/>
          <w:color w:val="000000" w:themeColor="text1"/>
          <w:szCs w:val="21"/>
          <w14:textFill>
            <w14:solidFill>
              <w14:schemeClr w14:val="tx1"/>
            </w14:solidFill>
          </w14:textFill>
        </w:rPr>
        <w:t>商务部分、技术部分、价格部分评分标准、权重及综合得分汇总如下：</w:t>
      </w:r>
    </w:p>
    <w:tbl>
      <w:tblPr>
        <w:tblStyle w:val="16"/>
        <w:tblpPr w:leftFromText="180" w:rightFromText="180" w:vertAnchor="text" w:horzAnchor="page" w:tblpX="948" w:tblpY="921"/>
        <w:tblOverlap w:val="never"/>
        <w:tblW w:w="101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0"/>
        <w:gridCol w:w="1076"/>
        <w:gridCol w:w="1105"/>
        <w:gridCol w:w="6088"/>
        <w:gridCol w:w="1191"/>
      </w:tblGrid>
      <w:tr w14:paraId="6CC7D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640" w:type="dxa"/>
          </w:tcPr>
          <w:p w14:paraId="1425A6D4">
            <w:pPr>
              <w:spacing w:line="360" w:lineRule="auto"/>
              <w:jc w:val="center"/>
              <w:rPr>
                <w:rFonts w:hint="eastAsia" w:eastAsia="宋体"/>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序号</w:t>
            </w:r>
          </w:p>
        </w:tc>
        <w:tc>
          <w:tcPr>
            <w:tcW w:w="1076" w:type="dxa"/>
          </w:tcPr>
          <w:p w14:paraId="54A22857">
            <w:pPr>
              <w:spacing w:line="360" w:lineRule="auto"/>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类别</w:t>
            </w:r>
          </w:p>
        </w:tc>
        <w:tc>
          <w:tcPr>
            <w:tcW w:w="1105" w:type="dxa"/>
          </w:tcPr>
          <w:p w14:paraId="1747E1F5">
            <w:pPr>
              <w:spacing w:line="360" w:lineRule="auto"/>
              <w:jc w:val="center"/>
              <w:rPr>
                <w:b/>
                <w:bCs/>
                <w:color w:val="000000" w:themeColor="text1"/>
                <w:highlight w:val="none"/>
                <w14:textFill>
                  <w14:solidFill>
                    <w14:schemeClr w14:val="tx1"/>
                  </w14:solidFill>
                </w14:textFill>
              </w:rPr>
            </w:pPr>
            <w:r>
              <w:rPr>
                <w:rFonts w:ascii="宋体" w:hAnsi="宋体"/>
                <w:b/>
                <w:szCs w:val="21"/>
                <w:highlight w:val="none"/>
              </w:rPr>
              <w:t>评审项目</w:t>
            </w:r>
          </w:p>
        </w:tc>
        <w:tc>
          <w:tcPr>
            <w:tcW w:w="6088" w:type="dxa"/>
          </w:tcPr>
          <w:p w14:paraId="60EEF83F">
            <w:pPr>
              <w:spacing w:line="360" w:lineRule="auto"/>
              <w:ind w:firstLine="422" w:firstLineChars="200"/>
              <w:jc w:val="center"/>
              <w:rPr>
                <w:b/>
                <w:bCs/>
                <w:color w:val="000000" w:themeColor="text1"/>
                <w:highlight w:val="none"/>
                <w14:textFill>
                  <w14:solidFill>
                    <w14:schemeClr w14:val="tx1"/>
                  </w14:solidFill>
                </w14:textFill>
              </w:rPr>
            </w:pPr>
            <w:r>
              <w:rPr>
                <w:rFonts w:ascii="宋体" w:hAnsi="宋体"/>
                <w:b/>
                <w:szCs w:val="21"/>
                <w:highlight w:val="none"/>
              </w:rPr>
              <w:t>评审标准</w:t>
            </w:r>
          </w:p>
        </w:tc>
        <w:tc>
          <w:tcPr>
            <w:tcW w:w="1191" w:type="dxa"/>
          </w:tcPr>
          <w:p w14:paraId="163D5AAF">
            <w:pPr>
              <w:spacing w:line="360" w:lineRule="auto"/>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分值（分）</w:t>
            </w:r>
          </w:p>
        </w:tc>
      </w:tr>
      <w:tr w14:paraId="55845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40" w:type="dxa"/>
            <w:vAlign w:val="center"/>
          </w:tcPr>
          <w:p w14:paraId="22FFA732">
            <w:pPr>
              <w:spacing w:line="360" w:lineRule="auto"/>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p>
        </w:tc>
        <w:tc>
          <w:tcPr>
            <w:tcW w:w="1076" w:type="dxa"/>
            <w:vAlign w:val="center"/>
          </w:tcPr>
          <w:p w14:paraId="682D81B7">
            <w:pPr>
              <w:spacing w:line="360" w:lineRule="auto"/>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价格部分</w:t>
            </w:r>
          </w:p>
          <w:p w14:paraId="75DB008C">
            <w:pPr>
              <w:spacing w:line="360" w:lineRule="auto"/>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40分</w:t>
            </w:r>
          </w:p>
        </w:tc>
        <w:tc>
          <w:tcPr>
            <w:tcW w:w="1105" w:type="dxa"/>
            <w:vAlign w:val="center"/>
          </w:tcPr>
          <w:p w14:paraId="164ED867">
            <w:pPr>
              <w:spacing w:line="360" w:lineRule="auto"/>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律师费</w:t>
            </w:r>
          </w:p>
        </w:tc>
        <w:tc>
          <w:tcPr>
            <w:tcW w:w="6088" w:type="dxa"/>
          </w:tcPr>
          <w:p w14:paraId="0CB2606B">
            <w:pPr>
              <w:spacing w:line="360" w:lineRule="auto"/>
              <w:rPr>
                <w:rFonts w:hint="eastAsia" w:eastAsia="宋体"/>
                <w:highlight w:val="none"/>
                <w:lang w:eastAsia="zh-CN"/>
              </w:rPr>
            </w:pPr>
            <w:r>
              <w:rPr>
                <w:highlight w:val="none"/>
              </w:rPr>
              <w:t>价格得分总分</w:t>
            </w:r>
            <w:r>
              <w:rPr>
                <w:rFonts w:hint="eastAsia"/>
                <w:highlight w:val="none"/>
                <w:lang w:val="en-US" w:eastAsia="zh-CN"/>
              </w:rPr>
              <w:t>40</w:t>
            </w:r>
            <w:r>
              <w:rPr>
                <w:highlight w:val="none"/>
              </w:rPr>
              <w:t>分</w:t>
            </w:r>
            <w:r>
              <w:rPr>
                <w:rFonts w:hint="eastAsia"/>
                <w:highlight w:val="none"/>
                <w:lang w:eastAsia="zh-CN"/>
              </w:rPr>
              <w:t>。</w:t>
            </w:r>
          </w:p>
          <w:p w14:paraId="56E586C6">
            <w:pPr>
              <w:spacing w:line="360" w:lineRule="auto"/>
              <w:rPr>
                <w:highlight w:val="none"/>
              </w:rPr>
            </w:pPr>
            <w:r>
              <w:rPr>
                <w:rFonts w:hint="eastAsia"/>
                <w:highlight w:val="none"/>
                <w:lang w:val="en-US" w:eastAsia="zh-CN"/>
              </w:rPr>
              <w:t>1、基</w:t>
            </w:r>
            <w:r>
              <w:rPr>
                <w:rFonts w:hint="eastAsia"/>
                <w:highlight w:val="none"/>
              </w:rPr>
              <w:t>准价=有效报价的最低价</w:t>
            </w:r>
            <w:r>
              <w:rPr>
                <w:rFonts w:hint="eastAsia"/>
                <w:highlight w:val="none"/>
                <w:lang w:eastAsia="zh-CN"/>
              </w:rPr>
              <w:t>（</w:t>
            </w:r>
            <w:r>
              <w:rPr>
                <w:rFonts w:hint="eastAsia"/>
                <w:highlight w:val="none"/>
                <w:lang w:val="en-US" w:eastAsia="zh-CN"/>
              </w:rPr>
              <w:t>前期费用+全减损的风险费用</w:t>
            </w:r>
            <w:r>
              <w:rPr>
                <w:rFonts w:hint="eastAsia"/>
                <w:highlight w:val="none"/>
                <w:lang w:eastAsia="zh-CN"/>
              </w:rPr>
              <w:t>）</w:t>
            </w:r>
            <w:r>
              <w:rPr>
                <w:rFonts w:hint="eastAsia"/>
                <w:highlight w:val="none"/>
              </w:rPr>
              <w:t>，基准价为满分。</w:t>
            </w:r>
          </w:p>
          <w:p w14:paraId="213E9235">
            <w:pPr>
              <w:spacing w:line="360" w:lineRule="auto"/>
              <w:rPr>
                <w:highlight w:val="none"/>
              </w:rPr>
            </w:pPr>
            <w:r>
              <w:rPr>
                <w:rFonts w:hint="eastAsia"/>
                <w:highlight w:val="none"/>
              </w:rPr>
              <w:t>2、计算方式：</w:t>
            </w:r>
          </w:p>
          <w:p w14:paraId="39A86AA1">
            <w:pPr>
              <w:spacing w:line="360" w:lineRule="auto"/>
              <w:rPr>
                <w:rFonts w:hint="eastAsia" w:ascii="宋体" w:hAnsi="宋体" w:cs="宋体"/>
                <w:color w:val="000000" w:themeColor="text1"/>
                <w:kern w:val="0"/>
                <w:sz w:val="20"/>
                <w:szCs w:val="20"/>
                <w:highlight w:val="none"/>
                <w14:textFill>
                  <w14:solidFill>
                    <w14:schemeClr w14:val="tx1"/>
                  </w14:solidFill>
                </w14:textFill>
              </w:rPr>
            </w:pPr>
            <w:r>
              <w:rPr>
                <w:rFonts w:hint="eastAsia"/>
                <w:highlight w:val="none"/>
              </w:rPr>
              <w:t>价格得分=</w:t>
            </w:r>
            <w:r>
              <w:rPr>
                <w:rFonts w:hint="eastAsia" w:ascii="宋体" w:hAnsi="宋体" w:cs="宋体"/>
                <w:color w:val="000000" w:themeColor="text1"/>
                <w:kern w:val="0"/>
                <w:sz w:val="20"/>
                <w:szCs w:val="20"/>
                <w:highlight w:val="none"/>
                <w14:textFill>
                  <w14:solidFill>
                    <w14:schemeClr w14:val="tx1"/>
                  </w14:solidFill>
                </w14:textFill>
              </w:rPr>
              <w:t>（基准价/报价）*</w:t>
            </w:r>
            <w:r>
              <w:rPr>
                <w:rFonts w:ascii="宋体" w:hAnsi="宋体" w:cs="宋体"/>
                <w:color w:val="000000" w:themeColor="text1"/>
                <w:kern w:val="0"/>
                <w:sz w:val="20"/>
                <w:szCs w:val="20"/>
                <w:highlight w:val="none"/>
                <w14:textFill>
                  <w14:solidFill>
                    <w14:schemeClr w14:val="tx1"/>
                  </w14:solidFill>
                </w14:textFill>
              </w:rPr>
              <w:t>100</w:t>
            </w:r>
            <w:r>
              <w:rPr>
                <w:rFonts w:hint="eastAsia" w:ascii="宋体" w:hAnsi="宋体" w:cs="宋体"/>
                <w:color w:val="000000" w:themeColor="text1"/>
                <w:kern w:val="0"/>
                <w:sz w:val="20"/>
                <w:szCs w:val="20"/>
                <w:highlight w:val="none"/>
                <w:lang w:val="en-US" w:eastAsia="zh-CN"/>
                <w14:textFill>
                  <w14:solidFill>
                    <w14:schemeClr w14:val="tx1"/>
                  </w14:solidFill>
                </w14:textFill>
              </w:rPr>
              <w:t>*40%</w:t>
            </w:r>
            <w:r>
              <w:rPr>
                <w:rFonts w:hint="eastAsia" w:ascii="宋体" w:hAnsi="宋体" w:cs="宋体"/>
                <w:color w:val="000000" w:themeColor="text1"/>
                <w:kern w:val="0"/>
                <w:sz w:val="20"/>
                <w:szCs w:val="20"/>
                <w:highlight w:val="none"/>
                <w14:textFill>
                  <w14:solidFill>
                    <w14:schemeClr w14:val="tx1"/>
                  </w14:solidFill>
                </w14:textFill>
              </w:rPr>
              <w:t>。</w:t>
            </w:r>
          </w:p>
          <w:p w14:paraId="2A818F64">
            <w:pPr>
              <w:spacing w:line="360" w:lineRule="auto"/>
              <w:rPr>
                <w:rFonts w:hint="eastAsia" w:ascii="宋体" w:hAnsi="宋体" w:cs="宋体"/>
                <w:color w:val="000000" w:themeColor="text1"/>
                <w:kern w:val="0"/>
                <w:sz w:val="20"/>
                <w:szCs w:val="20"/>
                <w:highlight w:val="none"/>
                <w14:textFill>
                  <w14:solidFill>
                    <w14:schemeClr w14:val="tx1"/>
                  </w14:solidFill>
                </w14:textFill>
              </w:rPr>
            </w:pPr>
          </w:p>
          <w:p w14:paraId="519DF8E8">
            <w:pPr>
              <w:spacing w:line="360" w:lineRule="auto"/>
              <w:rPr>
                <w:b/>
                <w:highlight w:val="none"/>
              </w:rPr>
            </w:pPr>
            <w:r>
              <w:rPr>
                <w:b/>
                <w:highlight w:val="none"/>
              </w:rPr>
              <w:t>注</w:t>
            </w:r>
            <w:r>
              <w:rPr>
                <w:rFonts w:hint="eastAsia"/>
                <w:b/>
                <w:highlight w:val="none"/>
              </w:rPr>
              <w:t>：</w:t>
            </w:r>
          </w:p>
          <w:p w14:paraId="699D1D90">
            <w:pPr>
              <w:spacing w:line="360" w:lineRule="auto"/>
              <w:rPr>
                <w:highlight w:val="none"/>
              </w:rPr>
            </w:pPr>
            <w:r>
              <w:rPr>
                <w:highlight w:val="none"/>
              </w:rPr>
              <w:t>(1)</w:t>
            </w:r>
            <w:r>
              <w:rPr>
                <w:rFonts w:hint="eastAsia"/>
                <w:highlight w:val="none"/>
              </w:rPr>
              <w:t>不高于</w:t>
            </w:r>
            <w:r>
              <w:rPr>
                <w:rFonts w:hint="eastAsia"/>
                <w:highlight w:val="none"/>
                <w:lang w:val="en-US" w:eastAsia="zh-CN"/>
              </w:rPr>
              <w:t>谈判</w:t>
            </w:r>
            <w:r>
              <w:rPr>
                <w:rFonts w:hint="eastAsia"/>
                <w:highlight w:val="none"/>
              </w:rPr>
              <w:t>限价的报价为有效</w:t>
            </w:r>
            <w:r>
              <w:rPr>
                <w:rFonts w:hint="eastAsia"/>
                <w:highlight w:val="none"/>
                <w:lang w:val="en-US" w:eastAsia="zh-CN"/>
              </w:rPr>
              <w:t>报价</w:t>
            </w:r>
            <w:r>
              <w:rPr>
                <w:rFonts w:hint="eastAsia"/>
                <w:highlight w:val="none"/>
              </w:rPr>
              <w:t>。</w:t>
            </w:r>
          </w:p>
          <w:p w14:paraId="74A7AD75">
            <w:pPr>
              <w:spacing w:line="360" w:lineRule="auto"/>
              <w:rPr>
                <w:b/>
                <w:highlight w:val="none"/>
              </w:rPr>
            </w:pPr>
            <w:r>
              <w:rPr>
                <w:rFonts w:hint="eastAsia"/>
                <w:highlight w:val="none"/>
              </w:rPr>
              <w:t>(</w:t>
            </w:r>
            <w:r>
              <w:rPr>
                <w:highlight w:val="none"/>
              </w:rPr>
              <w:t>2</w:t>
            </w:r>
            <w:r>
              <w:rPr>
                <w:rFonts w:hint="eastAsia"/>
                <w:highlight w:val="none"/>
              </w:rPr>
              <w:t>)报价明显不合理或异常，可能影响服务质量或者不能诚信履约，评</w:t>
            </w:r>
            <w:r>
              <w:rPr>
                <w:rFonts w:hint="eastAsia"/>
                <w:highlight w:val="none"/>
                <w:lang w:val="en-US" w:eastAsia="zh-CN"/>
              </w:rPr>
              <w:t>审</w:t>
            </w:r>
            <w:r>
              <w:rPr>
                <w:rFonts w:hint="eastAsia"/>
                <w:highlight w:val="none"/>
              </w:rPr>
              <w:t>小组有权作废该报价。</w:t>
            </w:r>
          </w:p>
        </w:tc>
        <w:tc>
          <w:tcPr>
            <w:tcW w:w="1191" w:type="dxa"/>
            <w:vAlign w:val="center"/>
          </w:tcPr>
          <w:p w14:paraId="6FBE1A0D">
            <w:pPr>
              <w:spacing w:line="360" w:lineRule="auto"/>
              <w:ind w:firstLine="420" w:firstLineChars="20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40</w:t>
            </w:r>
          </w:p>
        </w:tc>
      </w:tr>
      <w:tr w14:paraId="66CE9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640" w:type="dxa"/>
            <w:vMerge w:val="restart"/>
            <w:vAlign w:val="center"/>
          </w:tcPr>
          <w:p w14:paraId="7B030402">
            <w:pPr>
              <w:spacing w:line="360" w:lineRule="auto"/>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1076" w:type="dxa"/>
            <w:vMerge w:val="restart"/>
            <w:vAlign w:val="center"/>
          </w:tcPr>
          <w:p w14:paraId="61BDFB37">
            <w:pPr>
              <w:spacing w:line="360" w:lineRule="auto"/>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技术部分</w:t>
            </w:r>
          </w:p>
          <w:p w14:paraId="596E0C3D">
            <w:pPr>
              <w:spacing w:line="360" w:lineRule="auto"/>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45分</w:t>
            </w:r>
          </w:p>
        </w:tc>
        <w:tc>
          <w:tcPr>
            <w:tcW w:w="1105" w:type="dxa"/>
            <w:vAlign w:val="center"/>
          </w:tcPr>
          <w:p w14:paraId="6F2EB3BD">
            <w:pPr>
              <w:spacing w:line="360" w:lineRule="auto"/>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法律服务方案</w:t>
            </w:r>
          </w:p>
        </w:tc>
        <w:tc>
          <w:tcPr>
            <w:tcW w:w="6088" w:type="dxa"/>
          </w:tcPr>
          <w:p w14:paraId="592CFCC0">
            <w:pPr>
              <w:spacing w:line="360" w:lineRule="auto"/>
              <w:rPr>
                <w:highlight w:val="none"/>
              </w:rPr>
            </w:pPr>
            <w:r>
              <w:rPr>
                <w:rFonts w:hint="eastAsia"/>
                <w:highlight w:val="none"/>
              </w:rPr>
              <w:t>根据</w:t>
            </w:r>
            <w:r>
              <w:rPr>
                <w:rFonts w:hint="eastAsia"/>
                <w:highlight w:val="none"/>
                <w:lang w:val="en-US" w:eastAsia="zh-CN"/>
              </w:rPr>
              <w:t>响应</w:t>
            </w:r>
            <w:r>
              <w:rPr>
                <w:rFonts w:hint="eastAsia"/>
                <w:highlight w:val="none"/>
              </w:rPr>
              <w:t>人提供的法律服务方案的合理性、完整性、可行性对律所进行评价与打分。</w:t>
            </w:r>
          </w:p>
          <w:p w14:paraId="1C5E1215">
            <w:pPr>
              <w:spacing w:line="360" w:lineRule="auto"/>
              <w:rPr>
                <w:highlight w:val="none"/>
              </w:rPr>
            </w:pPr>
            <w:r>
              <w:rPr>
                <w:rFonts w:hint="eastAsia"/>
                <w:highlight w:val="none"/>
              </w:rPr>
              <w:t>1、法律服务方案内容合理、完整详尽、可行性强，得</w:t>
            </w:r>
            <w:r>
              <w:rPr>
                <w:rFonts w:hint="eastAsia"/>
                <w:highlight w:val="none"/>
                <w:lang w:val="en-US" w:eastAsia="zh-CN"/>
              </w:rPr>
              <w:t>21</w:t>
            </w:r>
            <w:r>
              <w:rPr>
                <w:rFonts w:hint="eastAsia"/>
                <w:highlight w:val="none"/>
              </w:rPr>
              <w:t>-</w:t>
            </w:r>
            <w:r>
              <w:rPr>
                <w:rFonts w:hint="eastAsia"/>
                <w:highlight w:val="none"/>
                <w:lang w:val="en-US" w:eastAsia="zh-CN"/>
              </w:rPr>
              <w:t>30</w:t>
            </w:r>
            <w:r>
              <w:rPr>
                <w:rFonts w:hint="eastAsia"/>
                <w:highlight w:val="none"/>
              </w:rPr>
              <w:t>分；</w:t>
            </w:r>
          </w:p>
          <w:p w14:paraId="396BC1AB">
            <w:pPr>
              <w:spacing w:line="360" w:lineRule="auto"/>
              <w:rPr>
                <w:highlight w:val="none"/>
              </w:rPr>
            </w:pPr>
            <w:r>
              <w:rPr>
                <w:rFonts w:hint="eastAsia"/>
                <w:highlight w:val="none"/>
              </w:rPr>
              <w:t>2、法律服务方案内容较为合理完整、可行性较强，得</w:t>
            </w:r>
            <w:r>
              <w:rPr>
                <w:rFonts w:hint="eastAsia"/>
                <w:highlight w:val="none"/>
                <w:lang w:val="en-US" w:eastAsia="zh-CN"/>
              </w:rPr>
              <w:t>11</w:t>
            </w:r>
            <w:r>
              <w:rPr>
                <w:rFonts w:hint="eastAsia"/>
                <w:highlight w:val="none"/>
              </w:rPr>
              <w:t>-</w:t>
            </w:r>
            <w:r>
              <w:rPr>
                <w:rFonts w:hint="eastAsia"/>
                <w:highlight w:val="none"/>
                <w:lang w:val="en-US" w:eastAsia="zh-CN"/>
              </w:rPr>
              <w:t>20</w:t>
            </w:r>
            <w:r>
              <w:rPr>
                <w:rFonts w:hint="eastAsia"/>
                <w:highlight w:val="none"/>
              </w:rPr>
              <w:t>分；</w:t>
            </w:r>
          </w:p>
          <w:p w14:paraId="05C56667">
            <w:pPr>
              <w:spacing w:line="360" w:lineRule="auto"/>
              <w:rPr>
                <w:highlight w:val="none"/>
              </w:rPr>
            </w:pPr>
            <w:r>
              <w:rPr>
                <w:rFonts w:hint="eastAsia"/>
                <w:highlight w:val="none"/>
              </w:rPr>
              <w:t>3、法律服务方案内容合理性、完整性或可行性一般，得</w:t>
            </w:r>
            <w:r>
              <w:rPr>
                <w:rFonts w:hint="eastAsia"/>
                <w:highlight w:val="none"/>
                <w:lang w:val="en-US" w:eastAsia="zh-CN"/>
              </w:rPr>
              <w:t>1</w:t>
            </w:r>
            <w:r>
              <w:rPr>
                <w:rFonts w:hint="eastAsia"/>
                <w:highlight w:val="none"/>
              </w:rPr>
              <w:t>-</w:t>
            </w:r>
            <w:r>
              <w:rPr>
                <w:rFonts w:hint="eastAsia"/>
                <w:highlight w:val="none"/>
                <w:lang w:val="en-US" w:eastAsia="zh-CN"/>
              </w:rPr>
              <w:t>10</w:t>
            </w:r>
            <w:r>
              <w:rPr>
                <w:rFonts w:hint="eastAsia"/>
                <w:highlight w:val="none"/>
              </w:rPr>
              <w:t>分；</w:t>
            </w:r>
          </w:p>
          <w:p w14:paraId="509AB08B">
            <w:pPr>
              <w:spacing w:line="360" w:lineRule="auto"/>
              <w:rPr>
                <w:highlight w:val="none"/>
              </w:rPr>
            </w:pPr>
            <w:r>
              <w:rPr>
                <w:rFonts w:hint="eastAsia"/>
                <w:highlight w:val="none"/>
              </w:rPr>
              <w:t>4、法律服务方案的合理性、完整性或可行性基本不符合要求或者无法律服务方案的，不得分。</w:t>
            </w:r>
          </w:p>
          <w:p w14:paraId="1392255A">
            <w:pPr>
              <w:spacing w:line="360" w:lineRule="auto"/>
              <w:rPr>
                <w:rFonts w:ascii="宋体" w:hAnsi="宋体"/>
                <w:b/>
                <w:szCs w:val="21"/>
                <w:highlight w:val="none"/>
              </w:rPr>
            </w:pPr>
            <w:r>
              <w:rPr>
                <w:rFonts w:hint="eastAsia" w:ascii="宋体" w:hAnsi="宋体"/>
                <w:b/>
                <w:szCs w:val="21"/>
                <w:highlight w:val="none"/>
                <w:lang w:val="en-US" w:eastAsia="zh-CN"/>
              </w:rPr>
              <w:t>响应</w:t>
            </w:r>
            <w:r>
              <w:rPr>
                <w:rFonts w:hint="eastAsia" w:ascii="宋体" w:hAnsi="宋体"/>
                <w:b/>
                <w:szCs w:val="21"/>
                <w:highlight w:val="none"/>
              </w:rPr>
              <w:t>人必须由主办律师在开标时接受招有关服务方案的提问，否则该部分得分</w:t>
            </w:r>
            <w:r>
              <w:rPr>
                <w:rFonts w:hint="eastAsia" w:ascii="宋体" w:hAnsi="宋体"/>
                <w:b/>
                <w:szCs w:val="21"/>
                <w:highlight w:val="none"/>
                <w:lang w:val="en-US" w:eastAsia="zh-CN"/>
              </w:rPr>
              <w:t>将</w:t>
            </w:r>
            <w:r>
              <w:rPr>
                <w:rFonts w:hint="eastAsia" w:ascii="宋体" w:hAnsi="宋体"/>
                <w:b/>
                <w:szCs w:val="21"/>
                <w:highlight w:val="none"/>
              </w:rPr>
              <w:t>根据实际情况作相应扣减。</w:t>
            </w:r>
          </w:p>
        </w:tc>
        <w:tc>
          <w:tcPr>
            <w:tcW w:w="1191" w:type="dxa"/>
            <w:vAlign w:val="center"/>
          </w:tcPr>
          <w:p w14:paraId="3F51FA34">
            <w:pPr>
              <w:spacing w:line="360" w:lineRule="auto"/>
              <w:ind w:firstLine="420" w:firstLineChars="20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w:t>
            </w:r>
          </w:p>
        </w:tc>
      </w:tr>
      <w:tr w14:paraId="53CD6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640" w:type="dxa"/>
            <w:vMerge w:val="continue"/>
            <w:vAlign w:val="center"/>
          </w:tcPr>
          <w:p w14:paraId="14777C41">
            <w:pPr>
              <w:spacing w:line="360" w:lineRule="auto"/>
              <w:ind w:firstLine="420" w:firstLineChars="200"/>
              <w:jc w:val="center"/>
              <w:rPr>
                <w:color w:val="000000" w:themeColor="text1"/>
                <w:highlight w:val="none"/>
                <w14:textFill>
                  <w14:solidFill>
                    <w14:schemeClr w14:val="tx1"/>
                  </w14:solidFill>
                </w14:textFill>
              </w:rPr>
            </w:pPr>
          </w:p>
        </w:tc>
        <w:tc>
          <w:tcPr>
            <w:tcW w:w="1076" w:type="dxa"/>
            <w:vMerge w:val="continue"/>
            <w:vAlign w:val="center"/>
          </w:tcPr>
          <w:p w14:paraId="671F0592">
            <w:pPr>
              <w:spacing w:line="360" w:lineRule="auto"/>
              <w:ind w:firstLine="420" w:firstLineChars="200"/>
              <w:jc w:val="center"/>
              <w:rPr>
                <w:color w:val="000000" w:themeColor="text1"/>
                <w:highlight w:val="none"/>
                <w14:textFill>
                  <w14:solidFill>
                    <w14:schemeClr w14:val="tx1"/>
                  </w14:solidFill>
                </w14:textFill>
              </w:rPr>
            </w:pPr>
          </w:p>
        </w:tc>
        <w:tc>
          <w:tcPr>
            <w:tcW w:w="1105" w:type="dxa"/>
            <w:vAlign w:val="center"/>
          </w:tcPr>
          <w:p w14:paraId="367F22F6">
            <w:pPr>
              <w:spacing w:line="360" w:lineRule="auto"/>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主办律师经验情况</w:t>
            </w:r>
          </w:p>
        </w:tc>
        <w:tc>
          <w:tcPr>
            <w:tcW w:w="6088" w:type="dxa"/>
          </w:tcPr>
          <w:p w14:paraId="687655AE">
            <w:pPr>
              <w:spacing w:line="360" w:lineRule="auto"/>
              <w:rPr>
                <w:highlight w:val="none"/>
              </w:rPr>
            </w:pPr>
            <w:r>
              <w:rPr>
                <w:rFonts w:hint="eastAsia"/>
                <w:highlight w:val="none"/>
              </w:rPr>
              <w:t>根据拟为本案提供法律服务的主办律师经验情况进行评分。</w:t>
            </w:r>
          </w:p>
          <w:p w14:paraId="08B77F9D">
            <w:pPr>
              <w:spacing w:line="360" w:lineRule="auto"/>
              <w:rPr>
                <w:highlight w:val="none"/>
              </w:rPr>
            </w:pPr>
            <w:r>
              <w:rPr>
                <w:rFonts w:hint="eastAsia"/>
                <w:highlight w:val="none"/>
              </w:rPr>
              <w:t>1．主办律师</w:t>
            </w:r>
            <w:r>
              <w:rPr>
                <w:rFonts w:hAnsi="仿宋_GB2312" w:cs="仿宋_GB2312"/>
                <w:highlight w:val="none"/>
              </w:rPr>
              <w:t>在</w:t>
            </w:r>
            <w:r>
              <w:rPr>
                <w:rFonts w:hint="eastAsia" w:hAnsi="仿宋_GB2312" w:cs="仿宋_GB2312"/>
                <w:highlight w:val="none"/>
              </w:rPr>
              <w:t>人身保险合同</w:t>
            </w:r>
            <w:r>
              <w:rPr>
                <w:rFonts w:hAnsi="仿宋_GB2312" w:cs="仿宋_GB2312"/>
                <w:highlight w:val="none"/>
              </w:rPr>
              <w:t>争议解决方面具有</w:t>
            </w:r>
            <w:r>
              <w:rPr>
                <w:rFonts w:hint="eastAsia" w:hAnsi="仿宋_GB2312" w:cs="仿宋_GB2312"/>
                <w:highlight w:val="none"/>
              </w:rPr>
              <w:t>五年（含）以上</w:t>
            </w:r>
            <w:r>
              <w:rPr>
                <w:rFonts w:hAnsi="仿宋_GB2312" w:cs="仿宋_GB2312"/>
                <w:highlight w:val="none"/>
              </w:rPr>
              <w:t>丰富的法律服务</w:t>
            </w:r>
            <w:r>
              <w:rPr>
                <w:rFonts w:hint="eastAsia" w:hAnsi="仿宋_GB2312" w:cs="仿宋_GB2312"/>
                <w:highlight w:val="none"/>
              </w:rPr>
              <w:t>或从业</w:t>
            </w:r>
            <w:r>
              <w:rPr>
                <w:rFonts w:hAnsi="仿宋_GB2312" w:cs="仿宋_GB2312"/>
                <w:highlight w:val="none"/>
              </w:rPr>
              <w:t>经验</w:t>
            </w:r>
            <w:r>
              <w:rPr>
                <w:rFonts w:hint="eastAsia" w:hAnsi="仿宋_GB2312" w:cs="仿宋_GB2312"/>
                <w:highlight w:val="none"/>
                <w:lang w:eastAsia="zh-CN"/>
              </w:rPr>
              <w:t>。</w:t>
            </w:r>
            <w:r>
              <w:rPr>
                <w:rFonts w:hint="eastAsia" w:hAnsi="仿宋_GB2312" w:cs="仿宋_GB2312"/>
                <w:highlight w:val="none"/>
              </w:rPr>
              <w:t>202</w:t>
            </w:r>
            <w:r>
              <w:rPr>
                <w:rFonts w:hint="eastAsia" w:hAnsi="仿宋_GB2312" w:cs="仿宋_GB2312"/>
                <w:highlight w:val="none"/>
                <w:lang w:val="en-US" w:eastAsia="zh-CN"/>
              </w:rPr>
              <w:t>3</w:t>
            </w:r>
            <w:r>
              <w:rPr>
                <w:rFonts w:hint="eastAsia" w:hAnsi="仿宋_GB2312" w:cs="仿宋_GB2312"/>
                <w:highlight w:val="none"/>
              </w:rPr>
              <w:t>年</w:t>
            </w:r>
            <w:r>
              <w:rPr>
                <w:rFonts w:hint="eastAsia" w:hAnsi="仿宋_GB2312" w:cs="仿宋_GB2312"/>
                <w:highlight w:val="none"/>
                <w:lang w:val="en-US" w:eastAsia="zh-CN"/>
              </w:rPr>
              <w:t>至今</w:t>
            </w:r>
            <w:r>
              <w:rPr>
                <w:rFonts w:hint="eastAsia" w:hAnsi="仿宋_GB2312" w:cs="仿宋_GB2312"/>
                <w:highlight w:val="none"/>
              </w:rPr>
              <w:t>代理人身保险合同纠纷案件5件（含）以上</w:t>
            </w:r>
            <w:r>
              <w:rPr>
                <w:rFonts w:hAnsi="仿宋_GB2312" w:cs="仿宋_GB2312"/>
                <w:highlight w:val="none"/>
              </w:rPr>
              <w:t>的</w:t>
            </w:r>
            <w:r>
              <w:rPr>
                <w:rFonts w:hint="eastAsia"/>
                <w:highlight w:val="none"/>
              </w:rPr>
              <w:t>，</w:t>
            </w:r>
            <w:r>
              <w:rPr>
                <w:rFonts w:hint="eastAsia"/>
                <w:b/>
                <w:highlight w:val="none"/>
              </w:rPr>
              <w:t>得</w:t>
            </w:r>
            <w:r>
              <w:rPr>
                <w:b/>
                <w:highlight w:val="none"/>
              </w:rPr>
              <w:t>1</w:t>
            </w:r>
            <w:r>
              <w:rPr>
                <w:rFonts w:hint="eastAsia"/>
                <w:b/>
                <w:highlight w:val="none"/>
                <w:lang w:val="en-US" w:eastAsia="zh-CN"/>
              </w:rPr>
              <w:t>2</w:t>
            </w:r>
            <w:r>
              <w:rPr>
                <w:rFonts w:hint="eastAsia"/>
                <w:b/>
                <w:highlight w:val="none"/>
              </w:rPr>
              <w:t>-</w:t>
            </w:r>
            <w:r>
              <w:rPr>
                <w:rFonts w:hint="eastAsia"/>
                <w:b/>
                <w:highlight w:val="none"/>
                <w:lang w:val="en-US" w:eastAsia="zh-CN"/>
              </w:rPr>
              <w:t>15</w:t>
            </w:r>
            <w:r>
              <w:rPr>
                <w:rFonts w:hint="eastAsia"/>
                <w:b/>
                <w:highlight w:val="none"/>
              </w:rPr>
              <w:t>分</w:t>
            </w:r>
            <w:r>
              <w:rPr>
                <w:rFonts w:hint="eastAsia"/>
                <w:highlight w:val="none"/>
              </w:rPr>
              <w:t>；5件以下的，</w:t>
            </w:r>
            <w:r>
              <w:rPr>
                <w:rFonts w:hint="eastAsia"/>
                <w:b/>
                <w:highlight w:val="none"/>
              </w:rPr>
              <w:t>得</w:t>
            </w:r>
            <w:r>
              <w:rPr>
                <w:b/>
                <w:highlight w:val="none"/>
              </w:rPr>
              <w:t>1</w:t>
            </w:r>
            <w:r>
              <w:rPr>
                <w:rFonts w:hint="eastAsia"/>
                <w:b/>
                <w:highlight w:val="none"/>
                <w:lang w:val="en-US" w:eastAsia="zh-CN"/>
              </w:rPr>
              <w:t>0</w:t>
            </w:r>
            <w:r>
              <w:rPr>
                <w:rFonts w:hint="eastAsia"/>
                <w:b/>
                <w:highlight w:val="none"/>
              </w:rPr>
              <w:t>-1</w:t>
            </w:r>
            <w:r>
              <w:rPr>
                <w:rFonts w:hint="eastAsia"/>
                <w:b/>
                <w:highlight w:val="none"/>
                <w:lang w:val="en-US" w:eastAsia="zh-CN"/>
              </w:rPr>
              <w:t>2</w:t>
            </w:r>
            <w:r>
              <w:rPr>
                <w:rFonts w:hint="eastAsia"/>
                <w:b/>
                <w:highlight w:val="none"/>
              </w:rPr>
              <w:t>分</w:t>
            </w:r>
            <w:r>
              <w:rPr>
                <w:rFonts w:hint="eastAsia"/>
                <w:highlight w:val="none"/>
              </w:rPr>
              <w:t>；</w:t>
            </w:r>
          </w:p>
          <w:p w14:paraId="765F9DBD">
            <w:pPr>
              <w:spacing w:line="360" w:lineRule="auto"/>
              <w:rPr>
                <w:highlight w:val="none"/>
              </w:rPr>
            </w:pPr>
            <w:r>
              <w:rPr>
                <w:highlight w:val="none"/>
              </w:rPr>
              <w:t>2</w:t>
            </w:r>
            <w:r>
              <w:rPr>
                <w:rFonts w:hint="eastAsia"/>
                <w:highlight w:val="none"/>
              </w:rPr>
              <w:t>．主办律师</w:t>
            </w:r>
            <w:r>
              <w:rPr>
                <w:rFonts w:hAnsi="仿宋_GB2312" w:cs="仿宋_GB2312"/>
                <w:highlight w:val="none"/>
              </w:rPr>
              <w:t>在</w:t>
            </w:r>
            <w:r>
              <w:rPr>
                <w:rFonts w:hint="eastAsia" w:hAnsi="仿宋_GB2312" w:cs="仿宋_GB2312"/>
                <w:highlight w:val="none"/>
              </w:rPr>
              <w:t>人身保险合同</w:t>
            </w:r>
            <w:r>
              <w:rPr>
                <w:rFonts w:hAnsi="仿宋_GB2312" w:cs="仿宋_GB2312"/>
                <w:highlight w:val="none"/>
              </w:rPr>
              <w:t>争议解决方面具有</w:t>
            </w:r>
            <w:r>
              <w:rPr>
                <w:rFonts w:hint="eastAsia" w:hAnsi="仿宋_GB2312" w:cs="仿宋_GB2312"/>
                <w:highlight w:val="none"/>
              </w:rPr>
              <w:t>三年（含）以上五</w:t>
            </w:r>
            <w:r>
              <w:rPr>
                <w:rFonts w:hAnsi="仿宋_GB2312" w:cs="仿宋_GB2312"/>
                <w:highlight w:val="none"/>
              </w:rPr>
              <w:t>年（不含）以下丰富的法律服务</w:t>
            </w:r>
            <w:r>
              <w:rPr>
                <w:rFonts w:hint="eastAsia" w:hAnsi="仿宋_GB2312" w:cs="仿宋_GB2312"/>
                <w:highlight w:val="none"/>
              </w:rPr>
              <w:t>或从业</w:t>
            </w:r>
            <w:r>
              <w:rPr>
                <w:rFonts w:hAnsi="仿宋_GB2312" w:cs="仿宋_GB2312"/>
                <w:highlight w:val="none"/>
              </w:rPr>
              <w:t>经验</w:t>
            </w:r>
            <w:r>
              <w:rPr>
                <w:rFonts w:hint="eastAsia" w:hAnsi="仿宋_GB2312" w:cs="仿宋_GB2312"/>
                <w:highlight w:val="none"/>
                <w:lang w:eastAsia="zh-CN"/>
              </w:rPr>
              <w:t>。</w:t>
            </w:r>
            <w:r>
              <w:rPr>
                <w:rFonts w:hint="eastAsia" w:hAnsi="仿宋_GB2312" w:cs="仿宋_GB2312"/>
                <w:highlight w:val="none"/>
              </w:rPr>
              <w:t>202</w:t>
            </w:r>
            <w:r>
              <w:rPr>
                <w:rFonts w:hint="eastAsia" w:hAnsi="仿宋_GB2312" w:cs="仿宋_GB2312"/>
                <w:highlight w:val="none"/>
                <w:lang w:val="en-US" w:eastAsia="zh-CN"/>
              </w:rPr>
              <w:t>3</w:t>
            </w:r>
            <w:r>
              <w:rPr>
                <w:rFonts w:hint="eastAsia" w:hAnsi="仿宋_GB2312" w:cs="仿宋_GB2312"/>
                <w:highlight w:val="none"/>
              </w:rPr>
              <w:t>年</w:t>
            </w:r>
            <w:r>
              <w:rPr>
                <w:rFonts w:hint="eastAsia" w:hAnsi="仿宋_GB2312" w:cs="仿宋_GB2312"/>
                <w:highlight w:val="none"/>
                <w:lang w:val="en-US" w:eastAsia="zh-CN"/>
              </w:rPr>
              <w:t>至今</w:t>
            </w:r>
            <w:r>
              <w:rPr>
                <w:rFonts w:hint="eastAsia" w:hAnsi="仿宋_GB2312" w:cs="仿宋_GB2312"/>
                <w:highlight w:val="none"/>
              </w:rPr>
              <w:t>代理人身保险合同纠纷案件5件（含）以上</w:t>
            </w:r>
            <w:r>
              <w:rPr>
                <w:rFonts w:hAnsi="仿宋_GB2312" w:cs="仿宋_GB2312"/>
                <w:highlight w:val="none"/>
              </w:rPr>
              <w:t>的，</w:t>
            </w:r>
            <w:r>
              <w:rPr>
                <w:rFonts w:hint="eastAsia"/>
                <w:b/>
                <w:highlight w:val="none"/>
              </w:rPr>
              <w:t>得</w:t>
            </w:r>
            <w:r>
              <w:rPr>
                <w:rFonts w:hint="eastAsia"/>
                <w:b/>
                <w:highlight w:val="none"/>
                <w:lang w:val="en-US" w:eastAsia="zh-CN"/>
              </w:rPr>
              <w:t>6</w:t>
            </w:r>
            <w:r>
              <w:rPr>
                <w:rFonts w:hint="eastAsia"/>
                <w:b/>
                <w:highlight w:val="none"/>
              </w:rPr>
              <w:t>-</w:t>
            </w:r>
            <w:r>
              <w:rPr>
                <w:rFonts w:hint="eastAsia"/>
                <w:b/>
                <w:highlight w:val="none"/>
                <w:lang w:val="en-US" w:eastAsia="zh-CN"/>
              </w:rPr>
              <w:t>9</w:t>
            </w:r>
            <w:r>
              <w:rPr>
                <w:rFonts w:hint="eastAsia"/>
                <w:b/>
                <w:highlight w:val="none"/>
              </w:rPr>
              <w:t>分</w:t>
            </w:r>
            <w:r>
              <w:rPr>
                <w:rFonts w:hint="eastAsia"/>
                <w:highlight w:val="none"/>
              </w:rPr>
              <w:t>；</w:t>
            </w:r>
            <w:r>
              <w:rPr>
                <w:rFonts w:hint="eastAsia" w:hAnsi="仿宋_GB2312" w:cs="仿宋_GB2312"/>
                <w:highlight w:val="none"/>
              </w:rPr>
              <w:t>5</w:t>
            </w:r>
            <w:r>
              <w:rPr>
                <w:rFonts w:hAnsi="仿宋_GB2312" w:cs="仿宋_GB2312"/>
                <w:highlight w:val="none"/>
              </w:rPr>
              <w:t>件以下的</w:t>
            </w:r>
            <w:r>
              <w:rPr>
                <w:rFonts w:hint="eastAsia"/>
                <w:highlight w:val="none"/>
              </w:rPr>
              <w:t>，</w:t>
            </w:r>
            <w:r>
              <w:rPr>
                <w:rFonts w:hint="eastAsia"/>
                <w:b/>
                <w:highlight w:val="none"/>
              </w:rPr>
              <w:t>得</w:t>
            </w:r>
            <w:r>
              <w:rPr>
                <w:rFonts w:hint="eastAsia"/>
                <w:b/>
                <w:highlight w:val="none"/>
                <w:lang w:val="en-US" w:eastAsia="zh-CN"/>
              </w:rPr>
              <w:t>3</w:t>
            </w:r>
            <w:r>
              <w:rPr>
                <w:rFonts w:hint="eastAsia"/>
                <w:b/>
                <w:highlight w:val="none"/>
              </w:rPr>
              <w:t>-</w:t>
            </w:r>
            <w:r>
              <w:rPr>
                <w:rFonts w:hint="eastAsia"/>
                <w:b/>
                <w:highlight w:val="none"/>
                <w:lang w:val="en-US" w:eastAsia="zh-CN"/>
              </w:rPr>
              <w:t>5</w:t>
            </w:r>
            <w:r>
              <w:rPr>
                <w:b/>
                <w:highlight w:val="none"/>
              </w:rPr>
              <w:t>分</w:t>
            </w:r>
            <w:r>
              <w:rPr>
                <w:rFonts w:hint="eastAsia"/>
                <w:b/>
                <w:highlight w:val="none"/>
              </w:rPr>
              <w:t>；</w:t>
            </w:r>
          </w:p>
          <w:p w14:paraId="667E1A55">
            <w:pPr>
              <w:spacing w:line="360" w:lineRule="auto"/>
              <w:rPr>
                <w:rFonts w:ascii="宋体" w:hAnsi="宋体"/>
                <w:b/>
                <w:szCs w:val="21"/>
                <w:highlight w:val="none"/>
              </w:rPr>
            </w:pPr>
            <w:r>
              <w:rPr>
                <w:rFonts w:hint="eastAsia"/>
                <w:b/>
                <w:highlight w:val="none"/>
              </w:rPr>
              <w:t>注：</w:t>
            </w:r>
            <w:r>
              <w:rPr>
                <w:rFonts w:hint="eastAsia" w:ascii="宋体" w:hAnsi="宋体"/>
                <w:b/>
                <w:szCs w:val="21"/>
                <w:highlight w:val="none"/>
              </w:rPr>
              <w:t>主办律师有多人的，每名主办律师均应满足第五条“</w:t>
            </w:r>
            <w:r>
              <w:rPr>
                <w:rFonts w:hint="eastAsia" w:ascii="宋体" w:hAnsi="宋体"/>
                <w:b/>
                <w:szCs w:val="21"/>
                <w:highlight w:val="none"/>
                <w:lang w:val="en-US" w:eastAsia="zh-CN"/>
              </w:rPr>
              <w:t>响应</w:t>
            </w:r>
            <w:r>
              <w:rPr>
                <w:rFonts w:hint="eastAsia" w:ascii="宋体" w:hAnsi="宋体"/>
                <w:b/>
                <w:szCs w:val="21"/>
                <w:highlight w:val="none"/>
              </w:rPr>
              <w:t>人的资格要求”中的资质条件，</w:t>
            </w:r>
            <w:r>
              <w:rPr>
                <w:rFonts w:hint="eastAsia" w:ascii="宋体" w:hAnsi="宋体"/>
                <w:b/>
                <w:szCs w:val="21"/>
                <w:highlight w:val="none"/>
                <w:lang w:val="en-US" w:eastAsia="zh-CN"/>
              </w:rPr>
              <w:t>本</w:t>
            </w:r>
            <w:r>
              <w:rPr>
                <w:rFonts w:hint="eastAsia" w:ascii="宋体" w:hAnsi="宋体"/>
                <w:b/>
                <w:szCs w:val="21"/>
                <w:highlight w:val="none"/>
              </w:rPr>
              <w:t>项得分，</w:t>
            </w:r>
            <w:r>
              <w:rPr>
                <w:rFonts w:hint="eastAsia" w:ascii="宋体" w:hAnsi="宋体"/>
                <w:b/>
                <w:szCs w:val="21"/>
                <w:highlight w:val="none"/>
                <w:lang w:val="en-US" w:eastAsia="zh-CN"/>
              </w:rPr>
              <w:t>以</w:t>
            </w:r>
            <w:r>
              <w:rPr>
                <w:rFonts w:hint="eastAsia" w:ascii="宋体" w:hAnsi="宋体"/>
                <w:b/>
                <w:szCs w:val="21"/>
                <w:highlight w:val="none"/>
              </w:rPr>
              <w:t>主办律师中得分最高</w:t>
            </w:r>
            <w:r>
              <w:rPr>
                <w:rFonts w:hint="eastAsia" w:ascii="宋体" w:hAnsi="宋体"/>
                <w:b/>
                <w:szCs w:val="21"/>
                <w:highlight w:val="none"/>
                <w:lang w:val="en-US" w:eastAsia="zh-CN"/>
              </w:rPr>
              <w:t>者</w:t>
            </w:r>
            <w:r>
              <w:rPr>
                <w:rFonts w:hint="eastAsia" w:ascii="宋体" w:hAnsi="宋体"/>
                <w:b/>
                <w:szCs w:val="21"/>
                <w:highlight w:val="none"/>
              </w:rPr>
              <w:t>计入。</w:t>
            </w:r>
          </w:p>
          <w:p w14:paraId="46B97680">
            <w:pPr>
              <w:spacing w:line="360" w:lineRule="auto"/>
              <w:rPr>
                <w:b/>
                <w:bCs/>
                <w:highlight w:val="none"/>
              </w:rPr>
            </w:pPr>
            <w:r>
              <w:rPr>
                <w:rFonts w:hint="eastAsia"/>
                <w:b/>
                <w:bCs/>
                <w:highlight w:val="none"/>
              </w:rPr>
              <w:t>注：以生效法律文书复印件予以认定经验及案件数（可对当事人信息等涉密信息做隐藏处理），未提供或提供文件不清晰不得分。</w:t>
            </w:r>
          </w:p>
        </w:tc>
        <w:tc>
          <w:tcPr>
            <w:tcW w:w="1191" w:type="dxa"/>
            <w:vAlign w:val="center"/>
          </w:tcPr>
          <w:p w14:paraId="0A80E250">
            <w:pPr>
              <w:spacing w:line="360" w:lineRule="auto"/>
              <w:ind w:firstLine="420" w:firstLineChars="20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p>
        </w:tc>
      </w:tr>
      <w:tr w14:paraId="0A8F3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640" w:type="dxa"/>
            <w:vAlign w:val="center"/>
          </w:tcPr>
          <w:p w14:paraId="3E40E6C4">
            <w:pPr>
              <w:spacing w:line="360" w:lineRule="auto"/>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p>
        </w:tc>
        <w:tc>
          <w:tcPr>
            <w:tcW w:w="1076" w:type="dxa"/>
            <w:vAlign w:val="center"/>
          </w:tcPr>
          <w:p w14:paraId="2D6A8A78">
            <w:pPr>
              <w:spacing w:line="360" w:lineRule="auto"/>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商务部分</w:t>
            </w:r>
          </w:p>
          <w:p w14:paraId="0B531992">
            <w:pPr>
              <w:spacing w:line="360" w:lineRule="auto"/>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15分</w:t>
            </w:r>
          </w:p>
        </w:tc>
        <w:tc>
          <w:tcPr>
            <w:tcW w:w="1105" w:type="dxa"/>
            <w:vAlign w:val="center"/>
          </w:tcPr>
          <w:p w14:paraId="7407502B">
            <w:pPr>
              <w:spacing w:line="360" w:lineRule="auto"/>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主办律师业绩情况</w:t>
            </w:r>
          </w:p>
        </w:tc>
        <w:tc>
          <w:tcPr>
            <w:tcW w:w="6088" w:type="dxa"/>
          </w:tcPr>
          <w:p w14:paraId="1F9314DB">
            <w:pPr>
              <w:jc w:val="left"/>
              <w:rPr>
                <w:highlight w:val="none"/>
              </w:rPr>
            </w:pPr>
            <w:r>
              <w:rPr>
                <w:rFonts w:hint="eastAsia"/>
                <w:highlight w:val="none"/>
              </w:rPr>
              <w:t>202</w:t>
            </w:r>
            <w:r>
              <w:rPr>
                <w:highlight w:val="none"/>
              </w:rPr>
              <w:t>3</w:t>
            </w:r>
            <w:r>
              <w:rPr>
                <w:rFonts w:hint="eastAsia"/>
                <w:highlight w:val="none"/>
              </w:rPr>
              <w:t>年</w:t>
            </w:r>
            <w:r>
              <w:rPr>
                <w:rFonts w:hint="eastAsia" w:hAnsi="仿宋_GB2312" w:cs="仿宋_GB2312"/>
                <w:highlight w:val="none"/>
                <w:lang w:val="en-US" w:eastAsia="zh-CN"/>
              </w:rPr>
              <w:t>至今</w:t>
            </w:r>
            <w:r>
              <w:rPr>
                <w:rFonts w:hint="eastAsia"/>
                <w:highlight w:val="none"/>
              </w:rPr>
              <w:t>与招标所涉案件同类型人身保险合同纠纷案件1件（含）以上，得</w:t>
            </w:r>
            <w:r>
              <w:rPr>
                <w:highlight w:val="none"/>
              </w:rPr>
              <w:t>3</w:t>
            </w:r>
            <w:r>
              <w:rPr>
                <w:rFonts w:hint="eastAsia"/>
                <w:highlight w:val="none"/>
              </w:rPr>
              <w:t>-</w:t>
            </w:r>
            <w:r>
              <w:rPr>
                <w:highlight w:val="none"/>
              </w:rPr>
              <w:t>5</w:t>
            </w:r>
            <w:r>
              <w:rPr>
                <w:rFonts w:hint="eastAsia"/>
                <w:highlight w:val="none"/>
              </w:rPr>
              <w:t>分，每胜诉1件，加2分，最高不超过</w:t>
            </w:r>
            <w:r>
              <w:rPr>
                <w:highlight w:val="none"/>
              </w:rPr>
              <w:t>15分</w:t>
            </w:r>
            <w:r>
              <w:rPr>
                <w:rFonts w:hint="eastAsia"/>
                <w:highlight w:val="none"/>
              </w:rPr>
              <w:t>。</w:t>
            </w:r>
          </w:p>
        </w:tc>
        <w:tc>
          <w:tcPr>
            <w:tcW w:w="1191" w:type="dxa"/>
            <w:vAlign w:val="center"/>
          </w:tcPr>
          <w:p w14:paraId="71F17162">
            <w:pPr>
              <w:spacing w:line="360" w:lineRule="auto"/>
              <w:ind w:firstLine="42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15</w:t>
            </w:r>
          </w:p>
        </w:tc>
      </w:tr>
    </w:tbl>
    <w:p w14:paraId="4B4C5391">
      <w:pPr>
        <w:numPr>
          <w:ilvl w:val="0"/>
          <w:numId w:val="0"/>
        </w:numPr>
        <w:ind w:firstLine="420" w:firstLineChars="200"/>
        <w:outlineLvl w:val="0"/>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注：</w:t>
      </w:r>
    </w:p>
    <w:p w14:paraId="35F4BD0B">
      <w:pPr>
        <w:spacing w:line="360" w:lineRule="auto"/>
        <w:ind w:left="420" w:leftChars="200"/>
        <w:outlineLvl w:val="0"/>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eastAsia="zh-CN"/>
          <w14:textFill>
            <w14:solidFill>
              <w14:schemeClr w14:val="tx1"/>
            </w14:solidFill>
          </w14:textFill>
        </w:rPr>
        <w:t>（</w:t>
      </w:r>
      <w:r>
        <w:rPr>
          <w:rFonts w:hint="eastAsia" w:ascii="宋体" w:hAnsi="宋体"/>
          <w:color w:val="000000" w:themeColor="text1"/>
          <w:szCs w:val="21"/>
          <w:lang w:val="en-US" w:eastAsia="zh-CN"/>
          <w14:textFill>
            <w14:solidFill>
              <w14:schemeClr w14:val="tx1"/>
            </w14:solidFill>
          </w14:textFill>
        </w:rPr>
        <w:t>1</w:t>
      </w:r>
      <w:r>
        <w:rPr>
          <w:rFonts w:hint="eastAsia" w:ascii="宋体" w:hAnsi="宋体"/>
          <w:color w:val="000000" w:themeColor="text1"/>
          <w:szCs w:val="21"/>
          <w:lang w:eastAsia="zh-CN"/>
          <w14:textFill>
            <w14:solidFill>
              <w14:schemeClr w14:val="tx1"/>
            </w14:solidFill>
          </w14:textFill>
        </w:rPr>
        <w:t>）</w:t>
      </w:r>
      <w:r>
        <w:rPr>
          <w:rFonts w:ascii="宋体" w:hAnsi="宋体"/>
          <w:color w:val="000000" w:themeColor="text1"/>
          <w:szCs w:val="21"/>
          <w14:textFill>
            <w14:solidFill>
              <w14:schemeClr w14:val="tx1"/>
            </w14:solidFill>
          </w14:textFill>
        </w:rPr>
        <w:t>要求的各项证明文件须编入</w:t>
      </w:r>
      <w:r>
        <w:rPr>
          <w:rFonts w:hint="eastAsia" w:ascii="宋体" w:hAnsi="宋体"/>
          <w:color w:val="000000" w:themeColor="text1"/>
          <w:szCs w:val="21"/>
          <w:lang w:eastAsia="zh-CN"/>
          <w14:textFill>
            <w14:solidFill>
              <w14:schemeClr w14:val="tx1"/>
            </w14:solidFill>
          </w14:textFill>
        </w:rPr>
        <w:t>响应</w:t>
      </w:r>
      <w:r>
        <w:rPr>
          <w:rFonts w:ascii="宋体" w:hAnsi="宋体"/>
          <w:color w:val="000000" w:themeColor="text1"/>
          <w:szCs w:val="21"/>
          <w14:textFill>
            <w14:solidFill>
              <w14:schemeClr w14:val="tx1"/>
            </w14:solidFill>
          </w14:textFill>
        </w:rPr>
        <w:t>文件。</w:t>
      </w:r>
    </w:p>
    <w:p w14:paraId="797BDD5F">
      <w:pPr>
        <w:spacing w:line="360" w:lineRule="auto"/>
        <w:ind w:left="420" w:leftChars="200"/>
        <w:outlineLvl w:val="0"/>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eastAsia="zh-CN"/>
          <w14:textFill>
            <w14:solidFill>
              <w14:schemeClr w14:val="tx1"/>
            </w14:solidFill>
          </w14:textFill>
        </w:rPr>
        <w:t>（</w:t>
      </w:r>
      <w:r>
        <w:rPr>
          <w:rFonts w:hint="eastAsia" w:ascii="宋体" w:hAnsi="宋体"/>
          <w:color w:val="000000" w:themeColor="text1"/>
          <w:szCs w:val="21"/>
          <w:lang w:val="en-US" w:eastAsia="zh-CN"/>
          <w14:textFill>
            <w14:solidFill>
              <w14:schemeClr w14:val="tx1"/>
            </w14:solidFill>
          </w14:textFill>
        </w:rPr>
        <w:t>2</w:t>
      </w:r>
      <w:r>
        <w:rPr>
          <w:rFonts w:hint="eastAsia" w:ascii="宋体" w:hAnsi="宋体"/>
          <w:color w:val="000000" w:themeColor="text1"/>
          <w:szCs w:val="21"/>
          <w:lang w:eastAsia="zh-CN"/>
          <w14:textFill>
            <w14:solidFill>
              <w14:schemeClr w14:val="tx1"/>
            </w14:solidFill>
          </w14:textFill>
        </w:rPr>
        <w:t>）</w:t>
      </w:r>
      <w:r>
        <w:rPr>
          <w:rFonts w:ascii="宋体" w:hAnsi="宋体"/>
          <w:color w:val="000000" w:themeColor="text1"/>
          <w:szCs w:val="21"/>
          <w14:textFill>
            <w14:solidFill>
              <w14:schemeClr w14:val="tx1"/>
            </w14:solidFill>
          </w14:textFill>
        </w:rPr>
        <w:t>要求提供相关证明文件的内容，</w:t>
      </w:r>
      <w:r>
        <w:rPr>
          <w:rFonts w:hint="eastAsia" w:ascii="宋体" w:hAnsi="宋体"/>
          <w:color w:val="000000" w:themeColor="text1"/>
          <w:szCs w:val="21"/>
          <w:lang w:eastAsia="zh-CN"/>
          <w14:textFill>
            <w14:solidFill>
              <w14:schemeClr w14:val="tx1"/>
            </w14:solidFill>
          </w14:textFill>
        </w:rPr>
        <w:t>响应</w:t>
      </w:r>
      <w:r>
        <w:rPr>
          <w:rFonts w:ascii="宋体" w:hAnsi="宋体"/>
          <w:color w:val="000000" w:themeColor="text1"/>
          <w:szCs w:val="21"/>
          <w14:textFill>
            <w14:solidFill>
              <w14:schemeClr w14:val="tx1"/>
            </w14:solidFill>
          </w14:textFill>
        </w:rPr>
        <w:t>文件中须明确加以说明并提供，未按要求提供相关文件或说明不清楚或评</w:t>
      </w:r>
      <w:r>
        <w:rPr>
          <w:rFonts w:hint="eastAsia" w:ascii="宋体" w:hAnsi="宋体"/>
          <w:color w:val="000000" w:themeColor="text1"/>
          <w:szCs w:val="21"/>
          <w:lang w:val="en-US" w:eastAsia="zh-CN"/>
          <w14:textFill>
            <w14:solidFill>
              <w14:schemeClr w14:val="tx1"/>
            </w14:solidFill>
          </w14:textFill>
        </w:rPr>
        <w:t>审</w:t>
      </w:r>
      <w:r>
        <w:rPr>
          <w:rFonts w:ascii="宋体" w:hAnsi="宋体"/>
          <w:color w:val="000000" w:themeColor="text1"/>
          <w:szCs w:val="21"/>
          <w14:textFill>
            <w14:solidFill>
              <w14:schemeClr w14:val="tx1"/>
            </w14:solidFill>
          </w14:textFill>
        </w:rPr>
        <w:t>人员无法凭所提供的材料判断是否</w:t>
      </w:r>
      <w:r>
        <w:rPr>
          <w:rFonts w:hint="eastAsia" w:ascii="宋体" w:hAnsi="宋体"/>
          <w:color w:val="000000" w:themeColor="text1"/>
          <w:szCs w:val="21"/>
          <w:lang w:val="en-US" w:eastAsia="zh-CN"/>
          <w14:textFill>
            <w14:solidFill>
              <w14:schemeClr w14:val="tx1"/>
            </w14:solidFill>
          </w14:textFill>
        </w:rPr>
        <w:t>为有效文件的情况</w:t>
      </w:r>
      <w:r>
        <w:rPr>
          <w:rFonts w:ascii="宋体" w:hAnsi="宋体"/>
          <w:color w:val="000000" w:themeColor="text1"/>
          <w:szCs w:val="21"/>
          <w14:textFill>
            <w14:solidFill>
              <w14:schemeClr w14:val="tx1"/>
            </w14:solidFill>
          </w14:textFill>
        </w:rPr>
        <w:t>，一律作</w:t>
      </w:r>
      <w:r>
        <w:rPr>
          <w:rFonts w:hint="eastAsia" w:ascii="宋体" w:hAnsi="宋体"/>
          <w:color w:val="000000" w:themeColor="text1"/>
          <w:szCs w:val="21"/>
          <w:lang w:val="en-US" w:eastAsia="zh-CN"/>
          <w14:textFill>
            <w14:solidFill>
              <w14:schemeClr w14:val="tx1"/>
            </w14:solidFill>
          </w14:textFill>
        </w:rPr>
        <w:t>审核不合格</w:t>
      </w:r>
      <w:r>
        <w:rPr>
          <w:rFonts w:ascii="宋体" w:hAnsi="宋体"/>
          <w:color w:val="000000" w:themeColor="text1"/>
          <w:szCs w:val="21"/>
          <w14:textFill>
            <w14:solidFill>
              <w14:schemeClr w14:val="tx1"/>
            </w14:solidFill>
          </w14:textFill>
        </w:rPr>
        <w:t>。</w:t>
      </w:r>
    </w:p>
    <w:p w14:paraId="1580E9B1">
      <w:pPr>
        <w:spacing w:line="360" w:lineRule="auto"/>
        <w:outlineLvl w:val="0"/>
        <w:rPr>
          <w:rFonts w:ascii="宋体" w:hAnsi="宋体"/>
          <w:color w:val="000000" w:themeColor="text1"/>
          <w:szCs w:val="21"/>
          <w14:textFill>
            <w14:solidFill>
              <w14:schemeClr w14:val="tx1"/>
            </w14:solidFill>
          </w14:textFill>
        </w:rPr>
      </w:pPr>
    </w:p>
    <w:p w14:paraId="3A748D9F">
      <w:pPr>
        <w:numPr>
          <w:ilvl w:val="0"/>
          <w:numId w:val="0"/>
        </w:numPr>
        <w:spacing w:line="360" w:lineRule="auto"/>
        <w:ind w:left="420" w:leftChars="0"/>
        <w:outlineLvl w:val="0"/>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商务部分、技术部分、价格部分权重及综合得分汇总</w:t>
      </w:r>
    </w:p>
    <w:tbl>
      <w:tblPr>
        <w:tblStyle w:val="15"/>
        <w:tblW w:w="90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9"/>
        <w:gridCol w:w="2302"/>
        <w:gridCol w:w="2303"/>
        <w:gridCol w:w="2303"/>
      </w:tblGrid>
      <w:tr w14:paraId="31397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2189" w:type="dxa"/>
            <w:shd w:val="clear" w:color="auto" w:fill="D9E2F3" w:themeFill="accent1" w:themeFillTint="33"/>
            <w:vAlign w:val="center"/>
          </w:tcPr>
          <w:p w14:paraId="7BFB4427">
            <w:pPr>
              <w:jc w:val="center"/>
            </w:pPr>
            <w:r>
              <w:t>权重名称</w:t>
            </w:r>
          </w:p>
        </w:tc>
        <w:tc>
          <w:tcPr>
            <w:tcW w:w="2302" w:type="dxa"/>
            <w:shd w:val="clear" w:color="auto" w:fill="D9E2F3" w:themeFill="accent1" w:themeFillTint="33"/>
            <w:vAlign w:val="center"/>
          </w:tcPr>
          <w:p w14:paraId="2E374036">
            <w:pPr>
              <w:jc w:val="center"/>
              <w:rPr>
                <w:rFonts w:hint="eastAsia" w:eastAsia="宋体"/>
                <w:lang w:val="en-US" w:eastAsia="zh-CN"/>
              </w:rPr>
            </w:pPr>
            <w:r>
              <w:t>商务</w:t>
            </w:r>
            <w:r>
              <w:rPr>
                <w:rFonts w:hint="eastAsia"/>
                <w:lang w:val="en-US" w:eastAsia="zh-CN"/>
              </w:rPr>
              <w:t>部分</w:t>
            </w:r>
          </w:p>
        </w:tc>
        <w:tc>
          <w:tcPr>
            <w:tcW w:w="2303" w:type="dxa"/>
            <w:shd w:val="clear" w:color="auto" w:fill="D9E2F3" w:themeFill="accent1" w:themeFillTint="33"/>
            <w:vAlign w:val="center"/>
          </w:tcPr>
          <w:p w14:paraId="6AAC1B65">
            <w:pPr>
              <w:jc w:val="center"/>
            </w:pPr>
            <w:r>
              <w:t>技术权重</w:t>
            </w:r>
          </w:p>
        </w:tc>
        <w:tc>
          <w:tcPr>
            <w:tcW w:w="2303" w:type="dxa"/>
            <w:shd w:val="clear" w:color="auto" w:fill="D9E2F3" w:themeFill="accent1" w:themeFillTint="33"/>
            <w:vAlign w:val="center"/>
          </w:tcPr>
          <w:p w14:paraId="0FBCF94C">
            <w:pPr>
              <w:jc w:val="center"/>
            </w:pPr>
            <w:r>
              <w:t>价格权重</w:t>
            </w:r>
          </w:p>
        </w:tc>
      </w:tr>
      <w:tr w14:paraId="0262C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2189" w:type="dxa"/>
            <w:shd w:val="clear" w:color="auto" w:fill="auto"/>
            <w:vAlign w:val="center"/>
          </w:tcPr>
          <w:p w14:paraId="7A3DE7D1">
            <w:pPr>
              <w:jc w:val="center"/>
            </w:pPr>
            <w:r>
              <w:t>权重</w:t>
            </w:r>
          </w:p>
        </w:tc>
        <w:tc>
          <w:tcPr>
            <w:tcW w:w="2302" w:type="dxa"/>
            <w:shd w:val="clear" w:color="auto" w:fill="auto"/>
            <w:vAlign w:val="center"/>
          </w:tcPr>
          <w:p w14:paraId="3BA4AB02">
            <w:pPr>
              <w:jc w:val="center"/>
              <w:rPr>
                <w:rFonts w:hint="default" w:eastAsia="宋体"/>
                <w:lang w:val="en-US" w:eastAsia="zh-CN"/>
              </w:rPr>
            </w:pPr>
            <w:r>
              <w:rPr>
                <w:rFonts w:hint="eastAsia"/>
                <w:lang w:val="en-US" w:eastAsia="zh-CN"/>
              </w:rPr>
              <w:t>15</w:t>
            </w:r>
          </w:p>
        </w:tc>
        <w:tc>
          <w:tcPr>
            <w:tcW w:w="2303" w:type="dxa"/>
            <w:shd w:val="clear" w:color="auto" w:fill="auto"/>
            <w:vAlign w:val="center"/>
          </w:tcPr>
          <w:p w14:paraId="15306288">
            <w:pPr>
              <w:jc w:val="center"/>
              <w:rPr>
                <w:rFonts w:hint="default" w:eastAsia="宋体"/>
                <w:lang w:val="en-US" w:eastAsia="zh-CN"/>
              </w:rPr>
            </w:pPr>
            <w:r>
              <w:rPr>
                <w:rFonts w:hint="eastAsia"/>
                <w:lang w:val="en-US" w:eastAsia="zh-CN"/>
              </w:rPr>
              <w:t>45</w:t>
            </w:r>
          </w:p>
        </w:tc>
        <w:tc>
          <w:tcPr>
            <w:tcW w:w="2303" w:type="dxa"/>
            <w:shd w:val="clear" w:color="auto" w:fill="auto"/>
            <w:vAlign w:val="center"/>
          </w:tcPr>
          <w:p w14:paraId="2C5FD14D">
            <w:pPr>
              <w:jc w:val="center"/>
              <w:rPr>
                <w:rFonts w:hint="default"/>
                <w:lang w:val="en-US"/>
              </w:rPr>
            </w:pPr>
            <w:r>
              <w:rPr>
                <w:rFonts w:hint="eastAsia"/>
                <w:lang w:val="en-US" w:eastAsia="zh-CN"/>
              </w:rPr>
              <w:t>40</w:t>
            </w:r>
          </w:p>
        </w:tc>
      </w:tr>
      <w:tr w14:paraId="65764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2189" w:type="dxa"/>
            <w:shd w:val="clear" w:color="auto" w:fill="auto"/>
            <w:vAlign w:val="center"/>
          </w:tcPr>
          <w:p w14:paraId="640EB873">
            <w:pPr>
              <w:jc w:val="center"/>
            </w:pPr>
            <w:r>
              <w:rPr>
                <w:rFonts w:hint="eastAsia"/>
                <w:lang w:eastAsia="zh-CN"/>
              </w:rPr>
              <w:t>响应</w:t>
            </w:r>
            <w:r>
              <w:t>人综合得分</w:t>
            </w:r>
          </w:p>
        </w:tc>
        <w:tc>
          <w:tcPr>
            <w:tcW w:w="6908" w:type="dxa"/>
            <w:gridSpan w:val="3"/>
            <w:shd w:val="clear" w:color="auto" w:fill="auto"/>
            <w:vAlign w:val="center"/>
          </w:tcPr>
          <w:p w14:paraId="7ECD46E5">
            <w:pPr>
              <w:ind w:firstLine="420"/>
              <w:jc w:val="center"/>
            </w:pPr>
            <w:r>
              <w:rPr>
                <w:rFonts w:hint="eastAsia" w:ascii="宋体" w:hAnsi="宋体"/>
                <w:lang w:val="en-US" w:eastAsia="zh-CN"/>
              </w:rPr>
              <w:t>商务、</w:t>
            </w:r>
            <w:r>
              <w:rPr>
                <w:rFonts w:ascii="宋体" w:hAnsi="宋体"/>
              </w:rPr>
              <w:t>技术标得分+价格标得分=100</w:t>
            </w:r>
          </w:p>
        </w:tc>
      </w:tr>
    </w:tbl>
    <w:p w14:paraId="480E6F24">
      <w:pPr>
        <w:numPr>
          <w:ilvl w:val="0"/>
          <w:numId w:val="0"/>
        </w:numPr>
        <w:spacing w:line="360" w:lineRule="auto"/>
        <w:ind w:firstLine="420" w:firstLineChars="200"/>
        <w:rPr>
          <w:rFonts w:hint="eastAsia" w:ascii="宋体" w:hAnsi="宋体"/>
          <w:color w:val="000000" w:themeColor="text1"/>
          <w:szCs w:val="21"/>
          <w:lang w:val="en-US" w:eastAsia="zh-CN"/>
          <w14:textFill>
            <w14:solidFill>
              <w14:schemeClr w14:val="tx1"/>
            </w14:solidFill>
          </w14:textFill>
        </w:rPr>
      </w:pPr>
      <w:r>
        <w:rPr>
          <w:rFonts w:hint="eastAsia" w:ascii="宋体" w:hAnsi="宋体"/>
          <w:b w:val="0"/>
          <w:bCs w:val="0"/>
          <w:szCs w:val="21"/>
          <w:lang w:val="en-US" w:eastAsia="zh-CN"/>
        </w:rPr>
        <w:t>若有效响应单位数只有1家，则转为单一来源。</w:t>
      </w:r>
    </w:p>
    <w:p w14:paraId="1D1F0A1E">
      <w:pPr>
        <w:spacing w:line="360" w:lineRule="auto"/>
        <w:ind w:firstLine="420" w:firstLineChars="200"/>
        <w:rPr>
          <w:rFonts w:ascii="宋体" w:hAnsi="宋体"/>
          <w:szCs w:val="21"/>
        </w:rPr>
      </w:pPr>
      <w:r>
        <w:rPr>
          <w:rFonts w:hint="eastAsia" w:ascii="宋体" w:hAnsi="宋体"/>
          <w:szCs w:val="21"/>
        </w:rPr>
        <w:t>（二）评</w:t>
      </w:r>
      <w:r>
        <w:rPr>
          <w:rFonts w:hint="eastAsia" w:ascii="宋体" w:hAnsi="宋体"/>
          <w:szCs w:val="21"/>
          <w:lang w:val="en-US" w:eastAsia="zh-CN"/>
        </w:rPr>
        <w:t>选</w:t>
      </w:r>
      <w:r>
        <w:rPr>
          <w:rFonts w:hint="eastAsia" w:ascii="宋体" w:hAnsi="宋体"/>
          <w:szCs w:val="21"/>
        </w:rPr>
        <w:t>工作</w:t>
      </w:r>
    </w:p>
    <w:p w14:paraId="45B72528">
      <w:pPr>
        <w:spacing w:line="360" w:lineRule="auto"/>
        <w:ind w:firstLine="420" w:firstLineChars="200"/>
        <w:rPr>
          <w:rFonts w:ascii="宋体" w:hAnsi="宋体"/>
          <w:szCs w:val="21"/>
        </w:rPr>
      </w:pPr>
      <w:r>
        <w:rPr>
          <w:rFonts w:hint="eastAsia" w:ascii="宋体" w:hAnsi="宋体"/>
          <w:szCs w:val="21"/>
        </w:rPr>
        <w:t>1、评</w:t>
      </w:r>
      <w:r>
        <w:rPr>
          <w:rFonts w:hint="eastAsia" w:ascii="宋体" w:hAnsi="宋体"/>
          <w:szCs w:val="21"/>
          <w:lang w:val="en-US" w:eastAsia="zh-CN"/>
        </w:rPr>
        <w:t>选</w:t>
      </w:r>
      <w:r>
        <w:rPr>
          <w:rFonts w:hint="eastAsia" w:ascii="宋体" w:hAnsi="宋体"/>
          <w:szCs w:val="21"/>
        </w:rPr>
        <w:t>工作在评</w:t>
      </w:r>
      <w:r>
        <w:rPr>
          <w:rFonts w:hint="eastAsia" w:ascii="宋体" w:hAnsi="宋体"/>
          <w:szCs w:val="21"/>
          <w:lang w:val="en-US" w:eastAsia="zh-CN"/>
        </w:rPr>
        <w:t>选</w:t>
      </w:r>
      <w:r>
        <w:rPr>
          <w:rFonts w:hint="eastAsia" w:ascii="宋体" w:hAnsi="宋体"/>
          <w:szCs w:val="21"/>
        </w:rPr>
        <w:t>小组内独立进行。</w:t>
      </w:r>
    </w:p>
    <w:p w14:paraId="41F117E1">
      <w:pPr>
        <w:spacing w:line="360" w:lineRule="auto"/>
        <w:ind w:firstLine="420" w:firstLineChars="200"/>
        <w:rPr>
          <w:rFonts w:ascii="宋体" w:hAnsi="宋体"/>
          <w:szCs w:val="21"/>
        </w:rPr>
      </w:pPr>
      <w:r>
        <w:rPr>
          <w:rFonts w:hint="eastAsia" w:ascii="宋体" w:hAnsi="宋体"/>
          <w:szCs w:val="21"/>
        </w:rPr>
        <w:t>2</w:t>
      </w:r>
      <w:r>
        <w:rPr>
          <w:rFonts w:hint="eastAsia" w:ascii="宋体" w:hAnsi="宋体"/>
          <w:szCs w:val="21"/>
          <w:lang w:val="en-US" w:eastAsia="zh-CN"/>
        </w:rPr>
        <w:t>.</w:t>
      </w:r>
      <w:r>
        <w:rPr>
          <w:rFonts w:hint="eastAsia" w:ascii="宋体" w:hAnsi="宋体"/>
          <w:szCs w:val="21"/>
        </w:rPr>
        <w:t>在</w:t>
      </w:r>
      <w:r>
        <w:rPr>
          <w:rFonts w:hint="eastAsia" w:ascii="宋体" w:hAnsi="宋体"/>
          <w:szCs w:val="21"/>
          <w:lang w:eastAsia="zh-CN"/>
        </w:rPr>
        <w:t>响应</w:t>
      </w:r>
      <w:r>
        <w:rPr>
          <w:rFonts w:hint="eastAsia" w:ascii="宋体" w:hAnsi="宋体"/>
          <w:szCs w:val="21"/>
        </w:rPr>
        <w:t>、开标期间，</w:t>
      </w:r>
      <w:r>
        <w:rPr>
          <w:rFonts w:hint="eastAsia" w:ascii="宋体" w:hAnsi="宋体"/>
          <w:szCs w:val="21"/>
          <w:lang w:eastAsia="zh-CN"/>
        </w:rPr>
        <w:t>响应</w:t>
      </w:r>
      <w:r>
        <w:rPr>
          <w:rFonts w:hint="eastAsia" w:ascii="宋体" w:hAnsi="宋体"/>
          <w:szCs w:val="21"/>
        </w:rPr>
        <w:t>人不得向评委询问评</w:t>
      </w:r>
      <w:r>
        <w:rPr>
          <w:rFonts w:hint="eastAsia" w:ascii="宋体" w:hAnsi="宋体"/>
          <w:szCs w:val="21"/>
          <w:lang w:val="en-US" w:eastAsia="zh-CN"/>
        </w:rPr>
        <w:t>审</w:t>
      </w:r>
      <w:r>
        <w:rPr>
          <w:rFonts w:hint="eastAsia" w:ascii="宋体" w:hAnsi="宋体"/>
          <w:szCs w:val="21"/>
        </w:rPr>
        <w:t>情况，不得进行旨在影响评</w:t>
      </w:r>
      <w:r>
        <w:rPr>
          <w:rFonts w:hint="eastAsia" w:ascii="宋体" w:hAnsi="宋体"/>
          <w:szCs w:val="21"/>
          <w:lang w:val="en-US" w:eastAsia="zh-CN"/>
        </w:rPr>
        <w:t>审</w:t>
      </w:r>
      <w:r>
        <w:rPr>
          <w:rFonts w:hint="eastAsia" w:ascii="宋体" w:hAnsi="宋体"/>
          <w:szCs w:val="21"/>
        </w:rPr>
        <w:t>结果的活动。</w:t>
      </w:r>
    </w:p>
    <w:p w14:paraId="58485CAF">
      <w:pPr>
        <w:spacing w:line="360" w:lineRule="auto"/>
        <w:ind w:firstLine="420" w:firstLineChars="200"/>
        <w:rPr>
          <w:rFonts w:ascii="宋体" w:hAnsi="宋体"/>
          <w:szCs w:val="21"/>
        </w:rPr>
      </w:pPr>
      <w:r>
        <w:rPr>
          <w:rFonts w:hint="eastAsia" w:ascii="宋体" w:hAnsi="宋体"/>
          <w:szCs w:val="21"/>
        </w:rPr>
        <w:t>3</w:t>
      </w:r>
      <w:r>
        <w:rPr>
          <w:rFonts w:hint="eastAsia" w:ascii="宋体" w:hAnsi="宋体"/>
          <w:szCs w:val="21"/>
          <w:lang w:val="en-US" w:eastAsia="zh-CN"/>
        </w:rPr>
        <w:t>.</w:t>
      </w:r>
      <w:r>
        <w:rPr>
          <w:rFonts w:hint="eastAsia" w:ascii="宋体" w:hAnsi="宋体"/>
          <w:szCs w:val="21"/>
        </w:rPr>
        <w:t>评</w:t>
      </w:r>
      <w:r>
        <w:rPr>
          <w:rFonts w:hint="eastAsia" w:ascii="宋体" w:hAnsi="宋体"/>
          <w:szCs w:val="21"/>
          <w:lang w:val="en-US" w:eastAsia="zh-CN"/>
        </w:rPr>
        <w:t>审</w:t>
      </w:r>
      <w:r>
        <w:rPr>
          <w:rFonts w:hint="eastAsia" w:ascii="宋体" w:hAnsi="宋体"/>
          <w:szCs w:val="21"/>
        </w:rPr>
        <w:t>小组不向落标人解释落标原因，不退还</w:t>
      </w:r>
      <w:r>
        <w:rPr>
          <w:rFonts w:hint="eastAsia" w:ascii="宋体" w:hAnsi="宋体"/>
          <w:szCs w:val="21"/>
          <w:lang w:eastAsia="zh-CN"/>
        </w:rPr>
        <w:t>响应</w:t>
      </w:r>
      <w:r>
        <w:rPr>
          <w:rFonts w:hint="eastAsia" w:ascii="宋体" w:hAnsi="宋体"/>
          <w:szCs w:val="21"/>
        </w:rPr>
        <w:t>文件。</w:t>
      </w:r>
    </w:p>
    <w:p w14:paraId="734C4A49">
      <w:pPr>
        <w:spacing w:line="360" w:lineRule="auto"/>
        <w:ind w:firstLine="422" w:firstLineChars="200"/>
        <w:rPr>
          <w:rFonts w:ascii="宋体" w:hAnsi="宋体"/>
          <w:b/>
          <w:szCs w:val="21"/>
        </w:rPr>
      </w:pPr>
      <w:r>
        <w:rPr>
          <w:rFonts w:hint="eastAsia" w:ascii="宋体" w:hAnsi="宋体"/>
          <w:b/>
          <w:szCs w:val="21"/>
        </w:rPr>
        <w:t>七、</w:t>
      </w:r>
      <w:r>
        <w:rPr>
          <w:rFonts w:hint="eastAsia" w:ascii="宋体" w:hAnsi="宋体"/>
          <w:b/>
          <w:szCs w:val="21"/>
          <w:lang w:val="en-US" w:eastAsia="zh-CN"/>
        </w:rPr>
        <w:t>响应</w:t>
      </w:r>
      <w:r>
        <w:rPr>
          <w:rFonts w:hint="eastAsia" w:ascii="宋体" w:hAnsi="宋体"/>
          <w:b/>
          <w:szCs w:val="21"/>
        </w:rPr>
        <w:t>文件要求</w:t>
      </w:r>
    </w:p>
    <w:p w14:paraId="6A63D49B">
      <w:pPr>
        <w:spacing w:line="360" w:lineRule="auto"/>
        <w:ind w:firstLine="420" w:firstLineChars="200"/>
        <w:rPr>
          <w:rFonts w:ascii="宋体" w:hAnsi="宋体"/>
          <w:szCs w:val="21"/>
        </w:rPr>
      </w:pPr>
      <w:r>
        <w:rPr>
          <w:rFonts w:hint="eastAsia" w:ascii="宋体" w:hAnsi="宋体"/>
          <w:szCs w:val="21"/>
        </w:rPr>
        <w:t>（一）</w:t>
      </w:r>
      <w:r>
        <w:rPr>
          <w:rFonts w:hint="eastAsia" w:ascii="宋体" w:hAnsi="宋体"/>
          <w:szCs w:val="21"/>
          <w:lang w:val="en-US" w:eastAsia="zh-CN"/>
        </w:rPr>
        <w:t>响应</w:t>
      </w:r>
      <w:r>
        <w:rPr>
          <w:rFonts w:hint="eastAsia" w:ascii="宋体" w:hAnsi="宋体"/>
          <w:szCs w:val="21"/>
        </w:rPr>
        <w:t>文件的组成和格式（包括但不限于）</w:t>
      </w:r>
    </w:p>
    <w:p w14:paraId="03B784AB">
      <w:pPr>
        <w:spacing w:line="360" w:lineRule="auto"/>
        <w:ind w:firstLine="420" w:firstLineChars="200"/>
        <w:rPr>
          <w:rFonts w:hint="eastAsia" w:ascii="宋体" w:hAnsi="宋体" w:eastAsia="宋体"/>
          <w:szCs w:val="21"/>
          <w:lang w:eastAsia="zh-CN"/>
        </w:rPr>
      </w:pPr>
      <w:r>
        <w:rPr>
          <w:rFonts w:hint="eastAsia" w:ascii="宋体" w:hAnsi="宋体"/>
          <w:szCs w:val="21"/>
          <w:lang w:val="en-US" w:eastAsia="zh-CN"/>
        </w:rPr>
        <w:t>1、响应函</w:t>
      </w:r>
      <w:r>
        <w:rPr>
          <w:rFonts w:hint="eastAsia" w:ascii="宋体" w:hAnsi="宋体"/>
          <w:szCs w:val="21"/>
        </w:rPr>
        <w:t>（参考附件1）</w:t>
      </w:r>
      <w:r>
        <w:rPr>
          <w:rFonts w:hint="eastAsia" w:ascii="宋体" w:hAnsi="宋体"/>
          <w:szCs w:val="21"/>
          <w:lang w:eastAsia="zh-CN"/>
        </w:rPr>
        <w:t>；</w:t>
      </w:r>
    </w:p>
    <w:p w14:paraId="20529A6F">
      <w:pPr>
        <w:spacing w:line="360" w:lineRule="auto"/>
        <w:ind w:firstLine="420" w:firstLineChars="200"/>
        <w:rPr>
          <w:rFonts w:ascii="宋体" w:hAnsi="宋体"/>
          <w:szCs w:val="21"/>
        </w:rPr>
      </w:pPr>
      <w:r>
        <w:rPr>
          <w:rFonts w:hint="eastAsia" w:ascii="宋体" w:hAnsi="宋体"/>
          <w:szCs w:val="21"/>
          <w:lang w:val="en-US" w:eastAsia="zh-CN"/>
        </w:rPr>
        <w:t>2、响应</w:t>
      </w:r>
      <w:r>
        <w:rPr>
          <w:rFonts w:hint="eastAsia" w:ascii="宋体" w:hAnsi="宋体"/>
          <w:szCs w:val="21"/>
        </w:rPr>
        <w:t>报价表（参考附件2）</w:t>
      </w:r>
      <w:r>
        <w:rPr>
          <w:rFonts w:hint="eastAsia" w:ascii="宋体" w:hAnsi="宋体"/>
          <w:szCs w:val="21"/>
          <w:lang w:eastAsia="zh-CN"/>
        </w:rPr>
        <w:t>；</w:t>
      </w:r>
    </w:p>
    <w:p w14:paraId="0C3411B5">
      <w:pPr>
        <w:spacing w:line="360" w:lineRule="auto"/>
        <w:ind w:firstLine="420" w:firstLineChars="200"/>
        <w:rPr>
          <w:rFonts w:ascii="宋体" w:hAnsi="宋体"/>
          <w:szCs w:val="21"/>
        </w:rPr>
      </w:pPr>
      <w:r>
        <w:rPr>
          <w:rFonts w:hint="eastAsia" w:ascii="宋体" w:hAnsi="宋体"/>
          <w:szCs w:val="21"/>
        </w:rPr>
        <w:t>3、</w:t>
      </w:r>
      <w:r>
        <w:rPr>
          <w:rFonts w:hint="eastAsia" w:ascii="宋体" w:hAnsi="宋体"/>
          <w:szCs w:val="21"/>
          <w:lang w:val="en-US" w:eastAsia="zh-CN"/>
        </w:rPr>
        <w:t>响应</w:t>
      </w:r>
      <w:r>
        <w:rPr>
          <w:rFonts w:hint="eastAsia" w:ascii="宋体" w:hAnsi="宋体"/>
          <w:szCs w:val="21"/>
        </w:rPr>
        <w:t>人资格证明文件（格式见附件3）。</w:t>
      </w:r>
    </w:p>
    <w:p w14:paraId="18F43FCC">
      <w:pPr>
        <w:spacing w:line="360" w:lineRule="auto"/>
        <w:ind w:firstLine="420" w:firstLineChars="200"/>
        <w:rPr>
          <w:rFonts w:ascii="宋体" w:hAnsi="宋体"/>
          <w:szCs w:val="21"/>
        </w:rPr>
      </w:pPr>
      <w:r>
        <w:rPr>
          <w:rFonts w:hint="eastAsia" w:ascii="宋体" w:hAnsi="宋体"/>
          <w:szCs w:val="21"/>
        </w:rPr>
        <w:t>4、详细的法律服务方案。方案内容至少包括：代理方案的总体思路、方法、需采取的措施等必须明确的内容（格式见附件</w:t>
      </w:r>
      <w:r>
        <w:rPr>
          <w:rFonts w:ascii="宋体" w:hAnsi="宋体"/>
          <w:szCs w:val="21"/>
        </w:rPr>
        <w:t>4</w:t>
      </w:r>
      <w:r>
        <w:rPr>
          <w:rFonts w:hint="eastAsia" w:ascii="宋体" w:hAnsi="宋体"/>
          <w:szCs w:val="21"/>
        </w:rPr>
        <w:t>）。</w:t>
      </w:r>
    </w:p>
    <w:p w14:paraId="6B2C75E4">
      <w:pPr>
        <w:spacing w:line="360" w:lineRule="auto"/>
        <w:ind w:firstLine="420" w:firstLineChars="200"/>
        <w:rPr>
          <w:rFonts w:ascii="宋体" w:hAnsi="宋体"/>
          <w:szCs w:val="21"/>
        </w:rPr>
      </w:pPr>
      <w:r>
        <w:rPr>
          <w:rFonts w:ascii="宋体" w:hAnsi="宋体"/>
          <w:szCs w:val="21"/>
        </w:rPr>
        <w:t>5</w:t>
      </w:r>
      <w:r>
        <w:rPr>
          <w:rFonts w:hint="eastAsia" w:ascii="宋体" w:hAnsi="宋体"/>
          <w:szCs w:val="21"/>
        </w:rPr>
        <w:t>、主办律师经验及业绩（格式见附件</w:t>
      </w:r>
      <w:r>
        <w:rPr>
          <w:rFonts w:ascii="宋体" w:hAnsi="宋体"/>
          <w:szCs w:val="21"/>
        </w:rPr>
        <w:t>5</w:t>
      </w:r>
      <w:r>
        <w:rPr>
          <w:rFonts w:hint="eastAsia" w:ascii="宋体" w:hAnsi="宋体"/>
          <w:szCs w:val="21"/>
        </w:rPr>
        <w:t>）</w:t>
      </w:r>
    </w:p>
    <w:p w14:paraId="43A38326">
      <w:pPr>
        <w:spacing w:line="360" w:lineRule="auto"/>
        <w:ind w:firstLine="420" w:firstLineChars="200"/>
        <w:rPr>
          <w:rFonts w:hint="default" w:ascii="宋体" w:hAnsi="宋体" w:eastAsia="宋体"/>
          <w:szCs w:val="21"/>
          <w:lang w:val="en-US" w:eastAsia="zh-CN"/>
        </w:rPr>
      </w:pPr>
      <w:r>
        <w:rPr>
          <w:rFonts w:ascii="宋体" w:hAnsi="宋体"/>
          <w:szCs w:val="21"/>
        </w:rPr>
        <w:t>6</w:t>
      </w:r>
      <w:r>
        <w:rPr>
          <w:rFonts w:hint="eastAsia" w:ascii="宋体" w:hAnsi="宋体"/>
          <w:szCs w:val="21"/>
        </w:rPr>
        <w:t>、</w:t>
      </w:r>
      <w:r>
        <w:rPr>
          <w:rFonts w:hint="eastAsia" w:ascii="宋体" w:hAnsi="宋体"/>
          <w:szCs w:val="21"/>
          <w:lang w:val="en-US" w:eastAsia="zh-CN"/>
        </w:rPr>
        <w:t>授权委托书（格式见附件6）</w:t>
      </w:r>
    </w:p>
    <w:p w14:paraId="3FECAC5D">
      <w:pPr>
        <w:spacing w:line="360" w:lineRule="auto"/>
        <w:ind w:firstLine="420" w:firstLineChars="200"/>
        <w:rPr>
          <w:rFonts w:ascii="宋体" w:hAnsi="宋体"/>
          <w:szCs w:val="21"/>
        </w:rPr>
      </w:pPr>
      <w:r>
        <w:rPr>
          <w:rFonts w:hint="eastAsia" w:ascii="宋体" w:hAnsi="宋体"/>
          <w:szCs w:val="21"/>
          <w:lang w:val="en-US" w:eastAsia="zh-CN"/>
        </w:rPr>
        <w:t>7、响应</w:t>
      </w:r>
      <w:r>
        <w:rPr>
          <w:rFonts w:hint="eastAsia" w:ascii="宋体" w:hAnsi="宋体"/>
          <w:szCs w:val="21"/>
        </w:rPr>
        <w:t>承诺函（格式见附件</w:t>
      </w:r>
      <w:r>
        <w:rPr>
          <w:rFonts w:hint="eastAsia" w:ascii="宋体" w:hAnsi="宋体"/>
          <w:szCs w:val="21"/>
          <w:lang w:val="en-US" w:eastAsia="zh-CN"/>
        </w:rPr>
        <w:t>7</w:t>
      </w:r>
      <w:r>
        <w:rPr>
          <w:rFonts w:hint="eastAsia" w:ascii="宋体" w:hAnsi="宋体"/>
          <w:szCs w:val="21"/>
        </w:rPr>
        <w:t>）。</w:t>
      </w:r>
    </w:p>
    <w:p w14:paraId="427C3752">
      <w:pPr>
        <w:spacing w:line="360" w:lineRule="auto"/>
        <w:ind w:firstLine="420" w:firstLineChars="200"/>
        <w:rPr>
          <w:rFonts w:ascii="宋体" w:hAnsi="宋体"/>
          <w:szCs w:val="21"/>
        </w:rPr>
      </w:pPr>
      <w:r>
        <w:rPr>
          <w:rFonts w:hint="eastAsia" w:ascii="宋体" w:hAnsi="宋体"/>
          <w:szCs w:val="21"/>
        </w:rPr>
        <w:t>（二）</w:t>
      </w:r>
      <w:r>
        <w:rPr>
          <w:rFonts w:hint="eastAsia" w:ascii="宋体" w:hAnsi="宋体"/>
          <w:szCs w:val="21"/>
          <w:lang w:val="en-US" w:eastAsia="zh-CN"/>
        </w:rPr>
        <w:t>响应</w:t>
      </w:r>
      <w:r>
        <w:rPr>
          <w:rFonts w:hint="eastAsia" w:ascii="宋体" w:hAnsi="宋体"/>
          <w:szCs w:val="21"/>
        </w:rPr>
        <w:t>文件的装订、密封要求</w:t>
      </w:r>
    </w:p>
    <w:p w14:paraId="55635F7A">
      <w:pPr>
        <w:spacing w:line="360" w:lineRule="auto"/>
        <w:ind w:firstLine="420" w:firstLineChars="200"/>
        <w:rPr>
          <w:rFonts w:ascii="宋体" w:hAnsi="宋体"/>
          <w:szCs w:val="21"/>
        </w:rPr>
      </w:pPr>
      <w:r>
        <w:rPr>
          <w:rFonts w:hint="eastAsia" w:ascii="宋体" w:hAnsi="宋体"/>
          <w:szCs w:val="21"/>
        </w:rPr>
        <w:t>1</w:t>
      </w:r>
      <w:r>
        <w:rPr>
          <w:rFonts w:hint="eastAsia" w:ascii="宋体" w:hAnsi="宋体"/>
          <w:b w:val="0"/>
          <w:bCs w:val="0"/>
          <w:szCs w:val="21"/>
          <w:highlight w:val="none"/>
          <w:lang w:val="en-US" w:eastAsia="zh-CN"/>
        </w:rPr>
        <w:t>.</w:t>
      </w:r>
      <w:r>
        <w:rPr>
          <w:rFonts w:hint="eastAsia" w:ascii="宋体" w:hAnsi="宋体"/>
          <w:b w:val="0"/>
          <w:bCs w:val="0"/>
          <w:szCs w:val="21"/>
          <w:highlight w:val="none"/>
          <w:lang w:eastAsia="zh-CN"/>
        </w:rPr>
        <w:t>响应</w:t>
      </w:r>
      <w:r>
        <w:rPr>
          <w:rFonts w:hint="eastAsia" w:ascii="宋体" w:hAnsi="宋体"/>
          <w:b w:val="0"/>
          <w:bCs w:val="0"/>
          <w:szCs w:val="21"/>
          <w:highlight w:val="none"/>
        </w:rPr>
        <w:t>文件所有封袋上都应写明</w:t>
      </w:r>
      <w:r>
        <w:rPr>
          <w:rFonts w:hint="eastAsia" w:ascii="宋体" w:hAnsi="宋体"/>
          <w:b w:val="0"/>
          <w:bCs w:val="0"/>
          <w:szCs w:val="21"/>
          <w:highlight w:val="none"/>
          <w:lang w:eastAsia="zh-CN"/>
        </w:rPr>
        <w:t>响应</w:t>
      </w:r>
      <w:r>
        <w:rPr>
          <w:rFonts w:hint="eastAsia" w:ascii="宋体" w:hAnsi="宋体"/>
          <w:b w:val="0"/>
          <w:bCs w:val="0"/>
          <w:szCs w:val="21"/>
          <w:highlight w:val="none"/>
        </w:rPr>
        <w:t>人的名称、项目名称。文件</w:t>
      </w:r>
      <w:r>
        <w:rPr>
          <w:rFonts w:hint="eastAsia" w:ascii="宋体" w:hAnsi="宋体"/>
          <w:szCs w:val="21"/>
        </w:rPr>
        <w:t>封面须清楚地标明“正本”或“副本”，当正本与副本有不一致时，以正本为准。</w:t>
      </w:r>
    </w:p>
    <w:p w14:paraId="2E2DE5D6">
      <w:pPr>
        <w:spacing w:line="360" w:lineRule="auto"/>
        <w:ind w:firstLine="420" w:firstLineChars="200"/>
        <w:rPr>
          <w:rFonts w:ascii="宋体" w:hAnsi="宋体"/>
          <w:szCs w:val="21"/>
        </w:rPr>
      </w:pPr>
      <w:r>
        <w:rPr>
          <w:rFonts w:hint="eastAsia" w:ascii="宋体" w:hAnsi="宋体"/>
          <w:szCs w:val="21"/>
        </w:rPr>
        <w:t>2</w:t>
      </w:r>
      <w:r>
        <w:rPr>
          <w:rFonts w:hint="eastAsia" w:ascii="宋体" w:hAnsi="宋体"/>
          <w:szCs w:val="21"/>
          <w:lang w:val="en-US" w:eastAsia="zh-CN"/>
        </w:rPr>
        <w:t>.</w:t>
      </w:r>
      <w:r>
        <w:rPr>
          <w:rFonts w:hint="eastAsia" w:ascii="宋体" w:hAnsi="宋体" w:cs="宋体"/>
          <w:sz w:val="21"/>
          <w:szCs w:val="21"/>
          <w:lang w:eastAsia="zh-CN"/>
        </w:rPr>
        <w:t>响应</w:t>
      </w:r>
      <w:r>
        <w:rPr>
          <w:rFonts w:hint="eastAsia" w:ascii="宋体" w:hAnsi="宋体" w:eastAsia="宋体" w:cs="宋体"/>
          <w:sz w:val="21"/>
          <w:szCs w:val="21"/>
        </w:rPr>
        <w:t>文件正、副本均应使用A4纸统一装订，且均应使用不能擦去的墨水书写或打印，并由</w:t>
      </w:r>
      <w:r>
        <w:rPr>
          <w:rFonts w:hint="eastAsia" w:ascii="宋体" w:hAnsi="宋体" w:cs="宋体"/>
          <w:sz w:val="21"/>
          <w:szCs w:val="21"/>
          <w:lang w:eastAsia="zh-CN"/>
        </w:rPr>
        <w:t>响应</w:t>
      </w:r>
      <w:r>
        <w:rPr>
          <w:rFonts w:hint="eastAsia" w:ascii="宋体" w:hAnsi="宋体" w:eastAsia="宋体" w:cs="宋体"/>
          <w:sz w:val="21"/>
          <w:szCs w:val="21"/>
        </w:rPr>
        <w:t>人加盖公章和法定代表人或法定代表人委托的代理人签字。</w:t>
      </w:r>
    </w:p>
    <w:p w14:paraId="11375B97">
      <w:pPr>
        <w:spacing w:line="360" w:lineRule="auto"/>
        <w:ind w:firstLine="420" w:firstLineChars="200"/>
        <w:rPr>
          <w:rFonts w:hint="eastAsia" w:ascii="宋体" w:hAnsi="宋体"/>
          <w:szCs w:val="21"/>
        </w:rPr>
      </w:pPr>
      <w:r>
        <w:rPr>
          <w:rFonts w:hint="eastAsia" w:ascii="宋体" w:hAnsi="宋体"/>
          <w:szCs w:val="21"/>
        </w:rPr>
        <w:t>3</w:t>
      </w:r>
      <w:r>
        <w:rPr>
          <w:rFonts w:hint="eastAsia" w:ascii="宋体" w:hAnsi="宋体"/>
          <w:szCs w:val="21"/>
          <w:lang w:val="en-US" w:eastAsia="zh-CN"/>
        </w:rPr>
        <w:t>.</w:t>
      </w:r>
      <w:r>
        <w:rPr>
          <w:rFonts w:hint="eastAsia" w:ascii="宋体" w:hAnsi="宋体"/>
          <w:szCs w:val="21"/>
          <w:lang w:eastAsia="zh-CN"/>
        </w:rPr>
        <w:t>响应</w:t>
      </w:r>
      <w:r>
        <w:rPr>
          <w:rFonts w:hint="eastAsia" w:ascii="宋体" w:hAnsi="宋体"/>
          <w:szCs w:val="21"/>
        </w:rPr>
        <w:t>文件的正本及所有副本必须密封。</w:t>
      </w:r>
    </w:p>
    <w:p w14:paraId="507BA35E">
      <w:pPr>
        <w:spacing w:line="360" w:lineRule="auto"/>
        <w:ind w:firstLine="420" w:firstLineChars="200"/>
        <w:rPr>
          <w:rFonts w:ascii="宋体" w:hAnsi="宋体"/>
          <w:szCs w:val="21"/>
        </w:rPr>
      </w:pPr>
      <w:r>
        <w:rPr>
          <w:rFonts w:hint="eastAsia" w:ascii="宋体" w:hAnsi="宋体"/>
          <w:szCs w:val="21"/>
        </w:rPr>
        <w:t>（三）</w:t>
      </w:r>
      <w:r>
        <w:rPr>
          <w:rFonts w:hint="eastAsia" w:ascii="宋体" w:hAnsi="宋体"/>
          <w:szCs w:val="21"/>
          <w:lang w:eastAsia="zh-CN"/>
        </w:rPr>
        <w:t>响应</w:t>
      </w:r>
      <w:r>
        <w:rPr>
          <w:rFonts w:hint="eastAsia" w:ascii="宋体" w:hAnsi="宋体"/>
          <w:szCs w:val="21"/>
        </w:rPr>
        <w:t>文件的递交</w:t>
      </w:r>
    </w:p>
    <w:p w14:paraId="08E6DD9C">
      <w:pPr>
        <w:spacing w:line="360" w:lineRule="auto"/>
        <w:ind w:firstLine="420" w:firstLineChars="200"/>
        <w:rPr>
          <w:rFonts w:hint="eastAsia" w:ascii="宋体" w:hAnsi="宋体"/>
          <w:szCs w:val="21"/>
        </w:rPr>
      </w:pPr>
      <w:r>
        <w:rPr>
          <w:rFonts w:hint="eastAsia" w:ascii="宋体" w:hAnsi="宋体"/>
          <w:szCs w:val="21"/>
        </w:rPr>
        <w:t>1</w:t>
      </w:r>
      <w:r>
        <w:rPr>
          <w:rFonts w:hint="eastAsia" w:ascii="宋体" w:hAnsi="宋体"/>
          <w:szCs w:val="21"/>
          <w:lang w:val="en-US" w:eastAsia="zh-CN"/>
        </w:rPr>
        <w:t>.</w:t>
      </w:r>
      <w:r>
        <w:rPr>
          <w:rFonts w:hint="eastAsia" w:ascii="宋体" w:hAnsi="宋体"/>
          <w:szCs w:val="21"/>
          <w:lang w:eastAsia="zh-CN"/>
        </w:rPr>
        <w:t>响应</w:t>
      </w:r>
      <w:r>
        <w:rPr>
          <w:rFonts w:hint="eastAsia" w:ascii="宋体" w:hAnsi="宋体"/>
          <w:szCs w:val="21"/>
        </w:rPr>
        <w:t>人将</w:t>
      </w:r>
      <w:r>
        <w:rPr>
          <w:rFonts w:hint="eastAsia" w:ascii="宋体" w:hAnsi="宋体"/>
          <w:szCs w:val="21"/>
          <w:lang w:eastAsia="zh-CN"/>
        </w:rPr>
        <w:t>响应</w:t>
      </w:r>
      <w:r>
        <w:rPr>
          <w:rFonts w:hint="eastAsia" w:ascii="宋体" w:hAnsi="宋体"/>
          <w:szCs w:val="21"/>
        </w:rPr>
        <w:t>文件按以上规定密封和标记后，按以下注明的地址在</w:t>
      </w:r>
      <w:r>
        <w:rPr>
          <w:rFonts w:hint="eastAsia" w:ascii="宋体" w:hAnsi="宋体"/>
          <w:szCs w:val="21"/>
          <w:lang w:eastAsia="zh-CN"/>
        </w:rPr>
        <w:t>响应</w:t>
      </w:r>
      <w:r>
        <w:rPr>
          <w:rFonts w:hint="eastAsia" w:ascii="宋体" w:hAnsi="宋体"/>
          <w:szCs w:val="21"/>
        </w:rPr>
        <w:t>截止时间之前送至投标地点。</w:t>
      </w:r>
    </w:p>
    <w:p w14:paraId="49DD1646">
      <w:pPr>
        <w:spacing w:line="360" w:lineRule="auto"/>
        <w:ind w:firstLine="420" w:firstLineChars="200"/>
        <w:rPr>
          <w:rFonts w:ascii="宋体" w:hAnsi="宋体"/>
          <w:szCs w:val="21"/>
        </w:rPr>
      </w:pPr>
      <w:r>
        <w:rPr>
          <w:rFonts w:hint="eastAsia" w:ascii="宋体" w:hAnsi="宋体"/>
          <w:szCs w:val="21"/>
        </w:rPr>
        <w:t>2</w:t>
      </w:r>
      <w:r>
        <w:rPr>
          <w:rFonts w:hint="eastAsia" w:ascii="宋体" w:hAnsi="宋体"/>
          <w:szCs w:val="21"/>
          <w:lang w:val="en-US" w:eastAsia="zh-CN"/>
        </w:rPr>
        <w:t>.</w:t>
      </w:r>
      <w:r>
        <w:rPr>
          <w:rFonts w:hint="eastAsia" w:ascii="宋体" w:hAnsi="宋体"/>
          <w:szCs w:val="21"/>
        </w:rPr>
        <w:t>采用邮寄方式送达的，以到达地邮戳时间为准。</w:t>
      </w:r>
    </w:p>
    <w:p w14:paraId="6013373F">
      <w:pPr>
        <w:spacing w:line="360" w:lineRule="auto"/>
        <w:ind w:firstLine="420" w:firstLineChars="200"/>
        <w:rPr>
          <w:rFonts w:ascii="宋体" w:hAnsi="宋体"/>
          <w:szCs w:val="21"/>
        </w:rPr>
      </w:pPr>
      <w:r>
        <w:rPr>
          <w:rFonts w:hint="eastAsia" w:ascii="宋体" w:hAnsi="宋体"/>
          <w:szCs w:val="21"/>
        </w:rPr>
        <w:t>3</w:t>
      </w:r>
      <w:r>
        <w:rPr>
          <w:rFonts w:hint="eastAsia" w:ascii="宋体" w:hAnsi="宋体"/>
          <w:szCs w:val="21"/>
          <w:lang w:val="en-US" w:eastAsia="zh-CN"/>
        </w:rPr>
        <w:t>.</w:t>
      </w:r>
      <w:r>
        <w:rPr>
          <w:rFonts w:hint="eastAsia" w:ascii="宋体" w:hAnsi="宋体"/>
          <w:szCs w:val="21"/>
        </w:rPr>
        <w:t>对未按规定时间送达的</w:t>
      </w:r>
      <w:r>
        <w:rPr>
          <w:rFonts w:hint="eastAsia" w:ascii="宋体" w:hAnsi="宋体"/>
          <w:szCs w:val="21"/>
          <w:lang w:val="en-US" w:eastAsia="zh-CN"/>
        </w:rPr>
        <w:t>响应文书</w:t>
      </w:r>
      <w:r>
        <w:rPr>
          <w:rFonts w:hint="eastAsia" w:ascii="宋体" w:hAnsi="宋体"/>
          <w:szCs w:val="21"/>
        </w:rPr>
        <w:t>，海港人寿</w:t>
      </w:r>
      <w:r>
        <w:rPr>
          <w:rFonts w:hint="eastAsia" w:ascii="宋体" w:hAnsi="宋体"/>
          <w:szCs w:val="21"/>
          <w:lang w:val="en-US" w:eastAsia="zh-CN"/>
        </w:rPr>
        <w:t>重庆分公司</w:t>
      </w:r>
      <w:r>
        <w:rPr>
          <w:rFonts w:hint="eastAsia" w:ascii="宋体" w:hAnsi="宋体"/>
          <w:szCs w:val="21"/>
        </w:rPr>
        <w:t>将拒绝接受并原封退回。</w:t>
      </w:r>
    </w:p>
    <w:p w14:paraId="478DE0E4">
      <w:pPr>
        <w:spacing w:line="360" w:lineRule="auto"/>
        <w:ind w:firstLine="420" w:firstLineChars="200"/>
        <w:rPr>
          <w:rFonts w:ascii="宋体" w:hAnsi="宋体"/>
          <w:szCs w:val="21"/>
        </w:rPr>
      </w:pPr>
      <w:r>
        <w:rPr>
          <w:rFonts w:hint="eastAsia" w:ascii="宋体" w:hAnsi="宋体"/>
          <w:szCs w:val="21"/>
        </w:rPr>
        <w:t>（四）</w:t>
      </w:r>
      <w:r>
        <w:rPr>
          <w:rFonts w:hint="eastAsia" w:ascii="宋体" w:hAnsi="宋体"/>
          <w:szCs w:val="21"/>
          <w:lang w:eastAsia="zh-CN"/>
        </w:rPr>
        <w:t>响应</w:t>
      </w:r>
      <w:r>
        <w:rPr>
          <w:rFonts w:hint="eastAsia" w:ascii="宋体" w:hAnsi="宋体"/>
          <w:szCs w:val="21"/>
        </w:rPr>
        <w:t>文件有效期</w:t>
      </w:r>
    </w:p>
    <w:p w14:paraId="0EB55B64">
      <w:pPr>
        <w:spacing w:line="360" w:lineRule="auto"/>
        <w:ind w:firstLine="420" w:firstLineChars="200"/>
        <w:rPr>
          <w:rFonts w:hint="eastAsia" w:ascii="宋体" w:hAnsi="宋体"/>
          <w:szCs w:val="21"/>
        </w:rPr>
      </w:pPr>
      <w:r>
        <w:rPr>
          <w:rFonts w:hint="eastAsia" w:ascii="宋体" w:hAnsi="宋体"/>
          <w:szCs w:val="21"/>
          <w:lang w:eastAsia="zh-CN"/>
        </w:rPr>
        <w:t>响应</w:t>
      </w:r>
      <w:r>
        <w:rPr>
          <w:rFonts w:hint="eastAsia" w:ascii="宋体" w:hAnsi="宋体"/>
          <w:szCs w:val="21"/>
        </w:rPr>
        <w:t>文件从</w:t>
      </w:r>
      <w:r>
        <w:rPr>
          <w:rFonts w:hint="eastAsia" w:ascii="宋体" w:hAnsi="宋体"/>
          <w:szCs w:val="21"/>
          <w:lang w:eastAsia="zh-CN"/>
        </w:rPr>
        <w:t>响应</w:t>
      </w:r>
      <w:r>
        <w:rPr>
          <w:rFonts w:hint="eastAsia" w:ascii="宋体" w:hAnsi="宋体"/>
          <w:szCs w:val="21"/>
        </w:rPr>
        <w:t>截止日起有效期为90天。</w:t>
      </w:r>
    </w:p>
    <w:p w14:paraId="59ABA364">
      <w:pPr>
        <w:spacing w:line="360" w:lineRule="auto"/>
        <w:ind w:firstLine="422" w:firstLineChars="200"/>
        <w:rPr>
          <w:rFonts w:ascii="宋体" w:hAnsi="宋体"/>
          <w:b/>
          <w:szCs w:val="21"/>
          <w:highlight w:val="none"/>
        </w:rPr>
      </w:pPr>
      <w:r>
        <w:rPr>
          <w:rFonts w:hint="eastAsia" w:ascii="宋体" w:hAnsi="宋体"/>
          <w:b/>
          <w:szCs w:val="21"/>
          <w:lang w:val="en-US" w:eastAsia="zh-CN"/>
        </w:rPr>
        <w:t>八</w:t>
      </w:r>
      <w:r>
        <w:rPr>
          <w:rFonts w:hint="eastAsia" w:ascii="宋体" w:hAnsi="宋体"/>
          <w:b/>
          <w:szCs w:val="21"/>
        </w:rPr>
        <w:t>、</w:t>
      </w:r>
      <w:r>
        <w:rPr>
          <w:rFonts w:hint="eastAsia" w:ascii="宋体" w:hAnsi="宋体"/>
          <w:b/>
          <w:szCs w:val="21"/>
          <w:highlight w:val="none"/>
          <w:lang w:val="en-US" w:eastAsia="zh-CN"/>
        </w:rPr>
        <w:t>谈判与述标</w:t>
      </w:r>
    </w:p>
    <w:p w14:paraId="5AFD920C">
      <w:pPr>
        <w:spacing w:line="360" w:lineRule="auto"/>
        <w:ind w:firstLine="420" w:firstLineChars="200"/>
        <w:rPr>
          <w:rFonts w:ascii="宋体" w:hAnsi="宋体"/>
          <w:szCs w:val="21"/>
        </w:rPr>
      </w:pPr>
      <w:r>
        <w:rPr>
          <w:rFonts w:hint="eastAsia" w:ascii="宋体" w:hAnsi="宋体"/>
          <w:szCs w:val="21"/>
          <w:lang w:eastAsia="zh-CN"/>
        </w:rPr>
        <w:t>响应人</w:t>
      </w:r>
      <w:r>
        <w:rPr>
          <w:rFonts w:hint="eastAsia" w:ascii="宋体" w:hAnsi="宋体"/>
          <w:szCs w:val="21"/>
        </w:rPr>
        <w:t>需按时递交项目</w:t>
      </w:r>
      <w:r>
        <w:rPr>
          <w:rFonts w:hint="eastAsia" w:ascii="宋体" w:hAnsi="宋体"/>
          <w:szCs w:val="21"/>
          <w:lang w:eastAsia="zh-CN"/>
        </w:rPr>
        <w:t>响应</w:t>
      </w:r>
      <w:r>
        <w:rPr>
          <w:rFonts w:hint="eastAsia" w:ascii="宋体" w:hAnsi="宋体"/>
          <w:szCs w:val="21"/>
        </w:rPr>
        <w:t>文件，</w:t>
      </w:r>
      <w:r>
        <w:rPr>
          <w:rFonts w:hint="eastAsia" w:ascii="宋体" w:hAnsi="宋体"/>
          <w:szCs w:val="21"/>
          <w:lang w:val="en-US" w:eastAsia="zh-CN"/>
        </w:rPr>
        <w:t>无需</w:t>
      </w:r>
      <w:r>
        <w:rPr>
          <w:rFonts w:hint="eastAsia" w:ascii="宋体" w:hAnsi="宋体"/>
          <w:szCs w:val="21"/>
        </w:rPr>
        <w:t>到场参加</w:t>
      </w:r>
      <w:r>
        <w:rPr>
          <w:rFonts w:hint="eastAsia" w:ascii="宋体" w:hAnsi="宋体"/>
          <w:szCs w:val="21"/>
          <w:lang w:val="en-US" w:eastAsia="zh-CN"/>
        </w:rPr>
        <w:t>谈判</w:t>
      </w:r>
      <w:r>
        <w:rPr>
          <w:rFonts w:hint="eastAsia" w:ascii="宋体" w:hAnsi="宋体"/>
          <w:szCs w:val="21"/>
        </w:rPr>
        <w:t>会议。</w:t>
      </w:r>
    </w:p>
    <w:p w14:paraId="087E78BD">
      <w:pPr>
        <w:spacing w:line="360" w:lineRule="auto"/>
        <w:ind w:firstLine="422" w:firstLineChars="200"/>
        <w:rPr>
          <w:rFonts w:ascii="宋体" w:hAnsi="宋体"/>
          <w:szCs w:val="21"/>
        </w:rPr>
      </w:pPr>
      <w:r>
        <w:rPr>
          <w:rFonts w:hint="eastAsia" w:ascii="宋体" w:hAnsi="宋体"/>
          <w:b/>
          <w:bCs/>
          <w:szCs w:val="21"/>
          <w:lang w:val="en-US" w:eastAsia="zh-CN"/>
        </w:rPr>
        <w:t>九</w:t>
      </w:r>
      <w:r>
        <w:rPr>
          <w:rFonts w:hint="eastAsia" w:ascii="宋体" w:hAnsi="宋体"/>
          <w:b/>
          <w:bCs/>
          <w:szCs w:val="21"/>
        </w:rPr>
        <w:t>、 其他要求</w:t>
      </w:r>
    </w:p>
    <w:p w14:paraId="2C8A9FCF">
      <w:pPr>
        <w:spacing w:line="360" w:lineRule="auto"/>
        <w:ind w:firstLine="420" w:firstLineChars="200"/>
        <w:rPr>
          <w:rFonts w:ascii="宋体" w:hAnsi="宋体"/>
          <w:szCs w:val="21"/>
        </w:rPr>
      </w:pPr>
      <w:r>
        <w:rPr>
          <w:rFonts w:hint="eastAsia" w:ascii="宋体" w:hAnsi="宋体"/>
          <w:szCs w:val="21"/>
        </w:rPr>
        <w:t>（一）</w:t>
      </w:r>
      <w:r>
        <w:rPr>
          <w:rFonts w:hint="eastAsia" w:ascii="宋体" w:hAnsi="宋体"/>
          <w:szCs w:val="21"/>
          <w:lang w:eastAsia="zh-CN"/>
        </w:rPr>
        <w:t>响应</w:t>
      </w:r>
      <w:r>
        <w:rPr>
          <w:rFonts w:hint="eastAsia" w:ascii="宋体" w:hAnsi="宋体"/>
          <w:szCs w:val="21"/>
        </w:rPr>
        <w:t>人应承担所有与编写和提交</w:t>
      </w:r>
      <w:r>
        <w:rPr>
          <w:rFonts w:hint="eastAsia" w:ascii="宋体" w:hAnsi="宋体"/>
          <w:szCs w:val="21"/>
          <w:lang w:eastAsia="zh-CN"/>
        </w:rPr>
        <w:t>响应</w:t>
      </w:r>
      <w:r>
        <w:rPr>
          <w:rFonts w:hint="eastAsia" w:ascii="宋体" w:hAnsi="宋体"/>
          <w:szCs w:val="21"/>
        </w:rPr>
        <w:t>文件有关的费用，招标人和招标机构在任何情况下均无义务和责任承担这些费用。</w:t>
      </w:r>
    </w:p>
    <w:p w14:paraId="452D4A33">
      <w:pPr>
        <w:spacing w:line="360" w:lineRule="auto"/>
        <w:ind w:firstLine="422" w:firstLineChars="200"/>
        <w:rPr>
          <w:rFonts w:ascii="宋体" w:hAnsi="宋体"/>
          <w:b/>
          <w:bCs/>
          <w:szCs w:val="21"/>
        </w:rPr>
      </w:pPr>
      <w:r>
        <w:rPr>
          <w:rFonts w:hint="eastAsia" w:ascii="宋体" w:hAnsi="宋体"/>
          <w:b/>
          <w:bCs/>
          <w:szCs w:val="21"/>
        </w:rPr>
        <w:t>（二）当出现下列情况之一的，</w:t>
      </w:r>
      <w:r>
        <w:rPr>
          <w:rFonts w:hint="eastAsia" w:ascii="宋体" w:hAnsi="宋体"/>
          <w:b/>
          <w:bCs/>
          <w:szCs w:val="21"/>
          <w:lang w:eastAsia="zh-CN"/>
        </w:rPr>
        <w:t>响应</w:t>
      </w:r>
      <w:r>
        <w:rPr>
          <w:rFonts w:hint="eastAsia" w:ascii="宋体" w:hAnsi="宋体"/>
          <w:b/>
          <w:bCs/>
          <w:szCs w:val="21"/>
        </w:rPr>
        <w:t>人的</w:t>
      </w:r>
      <w:r>
        <w:rPr>
          <w:rFonts w:hint="eastAsia" w:ascii="宋体" w:hAnsi="宋体"/>
          <w:b/>
          <w:bCs/>
          <w:szCs w:val="21"/>
          <w:lang w:eastAsia="zh-CN"/>
        </w:rPr>
        <w:t>响应</w:t>
      </w:r>
      <w:r>
        <w:rPr>
          <w:rFonts w:hint="eastAsia" w:ascii="宋体" w:hAnsi="宋体"/>
          <w:b/>
          <w:bCs/>
          <w:szCs w:val="21"/>
        </w:rPr>
        <w:t>文件将作为无效文件：</w:t>
      </w:r>
    </w:p>
    <w:p w14:paraId="519B4BD4">
      <w:pPr>
        <w:spacing w:line="360" w:lineRule="auto"/>
        <w:ind w:firstLine="420" w:firstLineChars="200"/>
        <w:rPr>
          <w:rFonts w:ascii="宋体" w:hAnsi="宋体"/>
          <w:szCs w:val="21"/>
        </w:rPr>
      </w:pPr>
      <w:r>
        <w:rPr>
          <w:rFonts w:hint="eastAsia" w:ascii="宋体" w:hAnsi="宋体"/>
          <w:szCs w:val="21"/>
        </w:rPr>
        <w:t>1</w:t>
      </w:r>
      <w:r>
        <w:rPr>
          <w:rFonts w:hint="eastAsia" w:ascii="宋体" w:hAnsi="宋体"/>
          <w:szCs w:val="21"/>
          <w:lang w:val="en-US" w:eastAsia="zh-CN"/>
        </w:rPr>
        <w:t>.</w:t>
      </w:r>
      <w:r>
        <w:rPr>
          <w:rFonts w:hint="eastAsia" w:ascii="宋体" w:hAnsi="宋体"/>
          <w:szCs w:val="21"/>
          <w:lang w:eastAsia="zh-CN"/>
        </w:rPr>
        <w:t>响应</w:t>
      </w:r>
      <w:r>
        <w:rPr>
          <w:rFonts w:hint="eastAsia" w:ascii="宋体" w:hAnsi="宋体"/>
          <w:szCs w:val="21"/>
        </w:rPr>
        <w:t>文件未按照要求予以密封和标记的。</w:t>
      </w:r>
    </w:p>
    <w:p w14:paraId="07AA0DC7">
      <w:pPr>
        <w:spacing w:line="360" w:lineRule="auto"/>
        <w:ind w:firstLine="420" w:firstLineChars="200"/>
        <w:rPr>
          <w:rFonts w:ascii="宋体" w:hAnsi="宋体"/>
          <w:szCs w:val="21"/>
        </w:rPr>
      </w:pPr>
      <w:r>
        <w:rPr>
          <w:rFonts w:hint="eastAsia" w:ascii="宋体" w:hAnsi="宋体"/>
          <w:szCs w:val="21"/>
        </w:rPr>
        <w:t>2</w:t>
      </w:r>
      <w:r>
        <w:rPr>
          <w:rFonts w:hint="eastAsia" w:ascii="宋体" w:hAnsi="宋体"/>
          <w:szCs w:val="21"/>
          <w:lang w:val="en-US" w:eastAsia="zh-CN"/>
        </w:rPr>
        <w:t>.</w:t>
      </w:r>
      <w:r>
        <w:rPr>
          <w:rFonts w:hint="eastAsia" w:ascii="宋体" w:hAnsi="宋体"/>
          <w:szCs w:val="21"/>
          <w:lang w:eastAsia="zh-CN"/>
        </w:rPr>
        <w:t>响应</w:t>
      </w:r>
      <w:r>
        <w:rPr>
          <w:rFonts w:hint="eastAsia" w:ascii="宋体" w:hAnsi="宋体"/>
          <w:szCs w:val="21"/>
        </w:rPr>
        <w:t>文件未</w:t>
      </w:r>
      <w:r>
        <w:rPr>
          <w:rFonts w:hint="eastAsia" w:ascii="宋体" w:hAnsi="宋体"/>
          <w:szCs w:val="21"/>
          <w:lang w:val="en-US" w:eastAsia="zh-CN"/>
        </w:rPr>
        <w:t>按要求</w:t>
      </w:r>
      <w:r>
        <w:rPr>
          <w:rFonts w:hint="eastAsia" w:ascii="宋体" w:hAnsi="宋体"/>
          <w:szCs w:val="21"/>
        </w:rPr>
        <w:t>加盖公章</w:t>
      </w:r>
      <w:r>
        <w:rPr>
          <w:rFonts w:hint="eastAsia" w:ascii="宋体" w:hAnsi="宋体"/>
          <w:szCs w:val="21"/>
          <w:lang w:val="en-US" w:eastAsia="zh-CN"/>
        </w:rPr>
        <w:t>的</w:t>
      </w:r>
      <w:r>
        <w:rPr>
          <w:rFonts w:hint="eastAsia" w:ascii="宋体" w:hAnsi="宋体"/>
          <w:szCs w:val="21"/>
        </w:rPr>
        <w:t>，或未经法定代表人或</w:t>
      </w:r>
      <w:r>
        <w:rPr>
          <w:rFonts w:hint="eastAsia" w:ascii="宋体" w:hAnsi="宋体"/>
          <w:szCs w:val="21"/>
          <w:lang w:eastAsia="zh-CN"/>
        </w:rPr>
        <w:t>响应</w:t>
      </w:r>
      <w:r>
        <w:rPr>
          <w:rFonts w:hint="eastAsia" w:ascii="宋体" w:hAnsi="宋体"/>
          <w:szCs w:val="21"/>
        </w:rPr>
        <w:t>人委托代理人签字，或者委托代理人没有合法、有效的委托书（原件）。</w:t>
      </w:r>
    </w:p>
    <w:p w14:paraId="5DA95AFF">
      <w:pPr>
        <w:spacing w:line="360" w:lineRule="auto"/>
        <w:ind w:firstLine="420" w:firstLineChars="200"/>
        <w:rPr>
          <w:rFonts w:ascii="宋体" w:hAnsi="宋体"/>
          <w:szCs w:val="21"/>
        </w:rPr>
      </w:pPr>
      <w:r>
        <w:rPr>
          <w:rFonts w:hint="eastAsia" w:ascii="宋体" w:hAnsi="宋体"/>
          <w:szCs w:val="21"/>
        </w:rPr>
        <w:t>3</w:t>
      </w:r>
      <w:r>
        <w:rPr>
          <w:rFonts w:hint="eastAsia" w:ascii="宋体" w:hAnsi="宋体"/>
          <w:szCs w:val="21"/>
          <w:lang w:val="en-US" w:eastAsia="zh-CN"/>
        </w:rPr>
        <w:t>.</w:t>
      </w:r>
      <w:r>
        <w:rPr>
          <w:rFonts w:hint="eastAsia" w:ascii="宋体" w:hAnsi="宋体"/>
          <w:szCs w:val="21"/>
          <w:lang w:eastAsia="zh-CN"/>
        </w:rPr>
        <w:t>响应</w:t>
      </w:r>
      <w:r>
        <w:rPr>
          <w:rFonts w:hint="eastAsia" w:ascii="宋体" w:hAnsi="宋体"/>
          <w:szCs w:val="21"/>
        </w:rPr>
        <w:t>文件关键内容字迹模糊、无法辨认的。</w:t>
      </w:r>
    </w:p>
    <w:p w14:paraId="190CEAC2">
      <w:pPr>
        <w:spacing w:line="360" w:lineRule="auto"/>
        <w:ind w:firstLine="420" w:firstLineChars="200"/>
        <w:rPr>
          <w:rFonts w:ascii="宋体" w:hAnsi="宋体"/>
          <w:szCs w:val="21"/>
        </w:rPr>
      </w:pPr>
      <w:r>
        <w:rPr>
          <w:rFonts w:hint="eastAsia" w:ascii="宋体" w:hAnsi="宋体"/>
          <w:szCs w:val="21"/>
        </w:rPr>
        <w:t>4</w:t>
      </w:r>
      <w:r>
        <w:rPr>
          <w:rFonts w:hint="eastAsia" w:ascii="宋体" w:hAnsi="宋体"/>
          <w:szCs w:val="21"/>
          <w:lang w:val="en-US" w:eastAsia="zh-CN"/>
        </w:rPr>
        <w:t>.</w:t>
      </w:r>
      <w:r>
        <w:rPr>
          <w:rFonts w:hint="eastAsia" w:ascii="宋体" w:hAnsi="宋体"/>
          <w:szCs w:val="21"/>
          <w:lang w:eastAsia="zh-CN"/>
        </w:rPr>
        <w:t>响应</w:t>
      </w:r>
      <w:r>
        <w:rPr>
          <w:rFonts w:hint="eastAsia" w:ascii="宋体" w:hAnsi="宋体"/>
          <w:szCs w:val="21"/>
        </w:rPr>
        <w:t>人应认真审阅本招标书的所有内容，如果</w:t>
      </w:r>
      <w:r>
        <w:rPr>
          <w:rFonts w:hint="eastAsia" w:ascii="宋体" w:hAnsi="宋体"/>
          <w:szCs w:val="21"/>
          <w:lang w:eastAsia="zh-CN"/>
        </w:rPr>
        <w:t>响应</w:t>
      </w:r>
      <w:r>
        <w:rPr>
          <w:rFonts w:hint="eastAsia" w:ascii="宋体" w:hAnsi="宋体"/>
          <w:szCs w:val="21"/>
        </w:rPr>
        <w:t>人不能实质性地、完全地响应本招标书的要求，将作废</w:t>
      </w:r>
      <w:r>
        <w:rPr>
          <w:rFonts w:hint="eastAsia" w:ascii="宋体" w:hAnsi="宋体"/>
          <w:szCs w:val="21"/>
          <w:lang w:eastAsia="zh-CN"/>
        </w:rPr>
        <w:t>响应</w:t>
      </w:r>
      <w:r>
        <w:rPr>
          <w:rFonts w:hint="eastAsia" w:ascii="宋体" w:hAnsi="宋体"/>
          <w:szCs w:val="21"/>
        </w:rPr>
        <w:t>文件处理。</w:t>
      </w:r>
    </w:p>
    <w:p w14:paraId="75239A02">
      <w:pPr>
        <w:spacing w:line="360" w:lineRule="auto"/>
        <w:ind w:firstLine="420" w:firstLineChars="200"/>
        <w:rPr>
          <w:rFonts w:hint="eastAsia" w:ascii="宋体" w:hAnsi="宋体"/>
          <w:szCs w:val="21"/>
        </w:rPr>
      </w:pPr>
      <w:r>
        <w:rPr>
          <w:rFonts w:hint="eastAsia" w:ascii="宋体" w:hAnsi="宋体"/>
          <w:szCs w:val="21"/>
        </w:rPr>
        <w:t>5</w:t>
      </w:r>
      <w:r>
        <w:rPr>
          <w:rFonts w:hint="eastAsia" w:ascii="宋体" w:hAnsi="宋体"/>
          <w:szCs w:val="21"/>
          <w:lang w:val="en-US" w:eastAsia="zh-CN"/>
        </w:rPr>
        <w:t>.</w:t>
      </w:r>
      <w:r>
        <w:rPr>
          <w:rFonts w:hint="eastAsia" w:ascii="宋体" w:hAnsi="宋体"/>
          <w:szCs w:val="21"/>
          <w:lang w:eastAsia="zh-CN"/>
        </w:rPr>
        <w:t>响应</w:t>
      </w:r>
      <w:r>
        <w:rPr>
          <w:rFonts w:hint="eastAsia" w:ascii="宋体" w:hAnsi="宋体"/>
          <w:szCs w:val="21"/>
        </w:rPr>
        <w:t>书逾期送达的。</w:t>
      </w:r>
    </w:p>
    <w:p w14:paraId="55284CD8">
      <w:pPr>
        <w:spacing w:line="360" w:lineRule="auto"/>
        <w:ind w:firstLine="420" w:firstLineChars="200"/>
        <w:rPr>
          <w:rFonts w:hint="eastAsia" w:ascii="宋体" w:hAnsi="宋体"/>
          <w:szCs w:val="21"/>
        </w:rPr>
      </w:pPr>
    </w:p>
    <w:p w14:paraId="00BAC7F6">
      <w:pPr>
        <w:spacing w:line="360" w:lineRule="auto"/>
        <w:ind w:firstLine="420" w:firstLineChars="200"/>
        <w:rPr>
          <w:rFonts w:hint="eastAsia" w:ascii="宋体" w:hAnsi="宋体"/>
          <w:szCs w:val="21"/>
        </w:rPr>
      </w:pPr>
    </w:p>
    <w:p w14:paraId="12848901">
      <w:pPr>
        <w:spacing w:line="360" w:lineRule="auto"/>
        <w:ind w:firstLine="600" w:firstLineChars="200"/>
        <w:rPr>
          <w:sz w:val="30"/>
          <w:szCs w:val="30"/>
        </w:rPr>
      </w:pPr>
      <w:r>
        <w:rPr>
          <w:rFonts w:hint="eastAsia"/>
          <w:sz w:val="30"/>
          <w:szCs w:val="30"/>
        </w:rPr>
        <w:t>附件（</w:t>
      </w:r>
      <w:r>
        <w:rPr>
          <w:rFonts w:hint="eastAsia"/>
          <w:sz w:val="30"/>
          <w:szCs w:val="30"/>
          <w:lang w:val="en-US" w:eastAsia="zh-CN"/>
        </w:rPr>
        <w:t>响应</w:t>
      </w:r>
      <w:r>
        <w:rPr>
          <w:rFonts w:hint="eastAsia"/>
          <w:sz w:val="30"/>
          <w:szCs w:val="30"/>
        </w:rPr>
        <w:t>文件参考格式）</w:t>
      </w:r>
    </w:p>
    <w:p w14:paraId="5554D824">
      <w:pPr>
        <w:pStyle w:val="5"/>
        <w:jc w:val="center"/>
        <w:rPr>
          <w:rFonts w:hint="eastAsia" w:ascii="宋体" w:hAnsi="宋体" w:eastAsia="宋体"/>
          <w:sz w:val="44"/>
          <w:szCs w:val="44"/>
          <w:lang w:eastAsia="zh-CN"/>
        </w:rPr>
      </w:pPr>
      <w:r>
        <w:rPr>
          <w:rFonts w:hint="eastAsia" w:ascii="宋体" w:hAnsi="宋体" w:eastAsia="宋体"/>
          <w:sz w:val="44"/>
          <w:szCs w:val="44"/>
        </w:rPr>
        <w:t>1</w:t>
      </w:r>
      <w:r>
        <w:rPr>
          <w:rFonts w:hint="eastAsia" w:ascii="宋体" w:hAnsi="宋体" w:eastAsia="宋体"/>
          <w:sz w:val="44"/>
          <w:szCs w:val="44"/>
          <w:lang w:val="en-US" w:eastAsia="zh-CN"/>
        </w:rPr>
        <w:t>.响应函</w:t>
      </w:r>
    </w:p>
    <w:p w14:paraId="64C6BF4E">
      <w:pPr>
        <w:spacing w:line="360" w:lineRule="auto"/>
        <w:rPr>
          <w:rFonts w:ascii="宋体" w:hAnsi="宋体"/>
          <w:color w:val="000000"/>
          <w:szCs w:val="21"/>
        </w:rPr>
      </w:pPr>
    </w:p>
    <w:p w14:paraId="34A654BB">
      <w:pPr>
        <w:spacing w:line="360" w:lineRule="auto"/>
        <w:rPr>
          <w:rFonts w:ascii="宋体" w:hAnsi="宋体"/>
          <w:color w:val="000000"/>
          <w:szCs w:val="21"/>
          <w:u w:val="single"/>
        </w:rPr>
      </w:pPr>
      <w:r>
        <w:rPr>
          <w:rFonts w:hint="eastAsia" w:ascii="宋体" w:hAnsi="宋体"/>
          <w:color w:val="000000"/>
          <w:szCs w:val="21"/>
        </w:rPr>
        <w:t>致：</w:t>
      </w:r>
      <w:r>
        <w:rPr>
          <w:rFonts w:hint="eastAsia" w:ascii="宋体" w:hAnsi="宋体"/>
          <w:color w:val="000000"/>
          <w:szCs w:val="21"/>
          <w:u w:val="single"/>
        </w:rPr>
        <w:t>（</w:t>
      </w:r>
      <w:r>
        <w:rPr>
          <w:rFonts w:hint="eastAsia" w:ascii="宋体" w:hAnsi="宋体"/>
          <w:color w:val="000000"/>
          <w:szCs w:val="21"/>
          <w:u w:val="single"/>
          <w:lang w:eastAsia="zh-CN"/>
        </w:rPr>
        <w:t>海港人寿保险股份有限公司重庆分公司</w:t>
      </w:r>
      <w:r>
        <w:rPr>
          <w:rFonts w:hint="eastAsia" w:ascii="宋体" w:hAnsi="宋体"/>
          <w:color w:val="000000"/>
          <w:szCs w:val="21"/>
          <w:u w:val="single"/>
        </w:rPr>
        <w:t>）</w:t>
      </w:r>
    </w:p>
    <w:p w14:paraId="4BC6E6FE">
      <w:pPr>
        <w:pStyle w:val="8"/>
        <w:spacing w:line="540" w:lineRule="auto"/>
        <w:jc w:val="center"/>
        <w:rPr>
          <w:rFonts w:hint="eastAsia" w:hAnsi="宋体"/>
          <w:b/>
          <w:sz w:val="28"/>
          <w:szCs w:val="28"/>
          <w:u w:val="single"/>
        </w:rPr>
      </w:pPr>
      <w:r>
        <w:rPr>
          <w:rFonts w:hint="eastAsia" w:ascii="宋体" w:hAnsi="宋体"/>
          <w:color w:val="000000"/>
          <w:szCs w:val="21"/>
        </w:rPr>
        <w:t>根据贵方为</w:t>
      </w:r>
      <w:r>
        <w:rPr>
          <w:rFonts w:hint="eastAsia" w:ascii="宋体" w:hAnsi="宋体"/>
          <w:color w:val="000000"/>
          <w:szCs w:val="21"/>
          <w:u w:val="single"/>
        </w:rPr>
        <w:t>（</w:t>
      </w:r>
      <w:r>
        <w:rPr>
          <w:rFonts w:hint="eastAsia" w:hAnsi="宋体"/>
          <w:b/>
          <w:sz w:val="28"/>
          <w:szCs w:val="28"/>
          <w:u w:val="single"/>
        </w:rPr>
        <w:t>海港人寿重庆分公司</w:t>
      </w:r>
      <w:r>
        <w:rPr>
          <w:rFonts w:hint="eastAsia" w:hAnsi="宋体"/>
          <w:b/>
          <w:sz w:val="28"/>
          <w:szCs w:val="28"/>
          <w:u w:val="single"/>
          <w:lang w:val="en-US" w:eastAsia="zh-CN"/>
        </w:rPr>
        <w:t>与刘某等</w:t>
      </w:r>
      <w:r>
        <w:rPr>
          <w:rFonts w:hint="eastAsia" w:hAnsi="宋体"/>
          <w:b/>
          <w:sz w:val="28"/>
          <w:szCs w:val="28"/>
          <w:u w:val="single"/>
        </w:rPr>
        <w:t>保险合同纠纷律师代理服务</w:t>
      </w:r>
    </w:p>
    <w:p w14:paraId="09E85971">
      <w:pPr>
        <w:spacing w:line="360" w:lineRule="auto"/>
        <w:rPr>
          <w:rFonts w:ascii="宋体" w:hAnsi="宋体"/>
          <w:color w:val="000000"/>
          <w:szCs w:val="21"/>
        </w:rPr>
      </w:pPr>
      <w:r>
        <w:rPr>
          <w:rFonts w:hint="eastAsia" w:hAnsi="宋体"/>
          <w:b/>
          <w:sz w:val="28"/>
          <w:szCs w:val="28"/>
          <w:u w:val="single"/>
        </w:rPr>
        <w:t>采购项目</w:t>
      </w:r>
      <w:r>
        <w:rPr>
          <w:rFonts w:hint="eastAsia" w:ascii="宋体" w:hAnsi="宋体"/>
          <w:color w:val="000000"/>
          <w:szCs w:val="21"/>
          <w:u w:val="single"/>
        </w:rPr>
        <w:t>）</w:t>
      </w:r>
      <w:r>
        <w:rPr>
          <w:rFonts w:hint="eastAsia" w:ascii="宋体" w:hAnsi="宋体"/>
          <w:color w:val="000000"/>
          <w:szCs w:val="21"/>
        </w:rPr>
        <w:t>的</w:t>
      </w:r>
      <w:r>
        <w:rPr>
          <w:rFonts w:hint="eastAsia" w:ascii="宋体" w:hAnsi="宋体"/>
          <w:color w:val="000000"/>
          <w:szCs w:val="21"/>
          <w:lang w:eastAsia="zh-CN"/>
        </w:rPr>
        <w:t>响应</w:t>
      </w:r>
      <w:r>
        <w:rPr>
          <w:rFonts w:hint="eastAsia" w:ascii="宋体" w:hAnsi="宋体"/>
          <w:color w:val="000000"/>
          <w:szCs w:val="21"/>
        </w:rPr>
        <w:t>邀请，授权代表</w:t>
      </w:r>
      <w:r>
        <w:rPr>
          <w:rFonts w:hint="eastAsia" w:ascii="宋体" w:hAnsi="宋体"/>
          <w:color w:val="000000"/>
          <w:szCs w:val="21"/>
          <w:u w:val="single"/>
        </w:rPr>
        <w:t xml:space="preserve">（ </w:t>
      </w:r>
      <w:r>
        <w:rPr>
          <w:rFonts w:ascii="宋体" w:hAnsi="宋体"/>
          <w:color w:val="000000"/>
          <w:szCs w:val="21"/>
          <w:u w:val="single"/>
        </w:rPr>
        <w:t xml:space="preserve">  </w:t>
      </w:r>
      <w:r>
        <w:rPr>
          <w:rFonts w:hint="eastAsia" w:ascii="宋体" w:hAnsi="宋体"/>
          <w:color w:val="000000"/>
          <w:szCs w:val="21"/>
          <w:u w:val="single"/>
        </w:rPr>
        <w:t>姓名、职务  ），身份证号</w:t>
      </w:r>
      <w:r>
        <w:rPr>
          <w:rFonts w:ascii="宋体" w:hAnsi="宋体"/>
          <w:color w:val="000000"/>
          <w:szCs w:val="21"/>
          <w:u w:val="single"/>
        </w:rPr>
        <w:t xml:space="preserve"> </w:t>
      </w:r>
      <w:r>
        <w:rPr>
          <w:rFonts w:hint="eastAsia" w:ascii="宋体" w:hAnsi="宋体"/>
          <w:color w:val="000000"/>
          <w:szCs w:val="21"/>
          <w:u w:val="single"/>
        </w:rPr>
        <w:t>：</w:t>
      </w:r>
      <w:r>
        <w:rPr>
          <w:rFonts w:ascii="宋体" w:hAnsi="宋体"/>
          <w:color w:val="000000"/>
          <w:szCs w:val="21"/>
          <w:u w:val="single"/>
        </w:rPr>
        <w:t xml:space="preserve">                    </w:t>
      </w:r>
      <w:r>
        <w:rPr>
          <w:rFonts w:hint="eastAsia" w:ascii="宋体" w:hAnsi="宋体"/>
          <w:color w:val="000000"/>
          <w:szCs w:val="21"/>
        </w:rPr>
        <w:t>经正式授权并代表</w:t>
      </w:r>
      <w:r>
        <w:rPr>
          <w:rFonts w:hint="eastAsia" w:ascii="宋体" w:hAnsi="宋体"/>
          <w:color w:val="000000"/>
          <w:szCs w:val="21"/>
          <w:lang w:val="en-US" w:eastAsia="zh-CN"/>
        </w:rPr>
        <w:t>响应</w:t>
      </w:r>
      <w:r>
        <w:rPr>
          <w:rFonts w:hint="eastAsia" w:ascii="宋体" w:hAnsi="宋体"/>
          <w:color w:val="000000"/>
          <w:szCs w:val="21"/>
        </w:rPr>
        <w:t>人</w:t>
      </w:r>
      <w:r>
        <w:rPr>
          <w:rFonts w:hint="eastAsia" w:ascii="宋体" w:hAnsi="宋体"/>
          <w:color w:val="000000"/>
          <w:szCs w:val="21"/>
          <w:u w:val="single"/>
        </w:rPr>
        <w:t>（</w:t>
      </w:r>
      <w:r>
        <w:rPr>
          <w:rFonts w:hint="eastAsia" w:ascii="宋体" w:hAnsi="宋体"/>
          <w:color w:val="000000"/>
          <w:szCs w:val="21"/>
          <w:u w:val="single"/>
          <w:lang w:eastAsia="zh-CN"/>
        </w:rPr>
        <w:t>响应</w:t>
      </w:r>
      <w:r>
        <w:rPr>
          <w:rFonts w:hint="eastAsia" w:ascii="宋体" w:hAnsi="宋体"/>
          <w:color w:val="000000"/>
          <w:szCs w:val="21"/>
          <w:u w:val="single"/>
        </w:rPr>
        <w:t xml:space="preserve">人名称 </w:t>
      </w:r>
      <w:r>
        <w:rPr>
          <w:rFonts w:ascii="宋体" w:hAnsi="宋体"/>
          <w:color w:val="000000"/>
          <w:szCs w:val="21"/>
          <w:u w:val="single"/>
        </w:rPr>
        <w:t xml:space="preserve">         </w:t>
      </w:r>
      <w:r>
        <w:rPr>
          <w:rFonts w:hint="eastAsia" w:ascii="宋体" w:hAnsi="宋体"/>
          <w:color w:val="000000"/>
          <w:szCs w:val="21"/>
          <w:u w:val="single"/>
        </w:rPr>
        <w:t>、地址                             ）</w:t>
      </w:r>
      <w:r>
        <w:rPr>
          <w:rFonts w:hint="eastAsia" w:ascii="宋体" w:hAnsi="宋体"/>
          <w:color w:val="000000"/>
          <w:szCs w:val="21"/>
        </w:rPr>
        <w:t>提交：</w:t>
      </w:r>
    </w:p>
    <w:p w14:paraId="68F9D50B">
      <w:pPr>
        <w:spacing w:line="360" w:lineRule="auto"/>
        <w:ind w:firstLine="420" w:firstLineChars="200"/>
        <w:rPr>
          <w:rFonts w:ascii="宋体" w:hAnsi="宋体"/>
          <w:color w:val="000000"/>
          <w:szCs w:val="21"/>
        </w:rPr>
      </w:pPr>
      <w:r>
        <w:rPr>
          <w:rFonts w:hint="eastAsia" w:ascii="宋体" w:hAnsi="宋体"/>
          <w:color w:val="000000"/>
          <w:szCs w:val="21"/>
        </w:rPr>
        <w:t>一、</w:t>
      </w:r>
      <w:r>
        <w:rPr>
          <w:rFonts w:hint="eastAsia" w:ascii="宋体" w:hAnsi="宋体"/>
          <w:color w:val="000000"/>
          <w:szCs w:val="21"/>
          <w:lang w:val="en-US" w:eastAsia="zh-CN"/>
        </w:rPr>
        <w:t>响应</w:t>
      </w:r>
      <w:r>
        <w:rPr>
          <w:rFonts w:hint="eastAsia" w:ascii="宋体" w:hAnsi="宋体"/>
          <w:color w:val="000000"/>
          <w:szCs w:val="21"/>
        </w:rPr>
        <w:t>文件：</w:t>
      </w:r>
    </w:p>
    <w:p w14:paraId="41507AB8">
      <w:pPr>
        <w:spacing w:line="360" w:lineRule="auto"/>
        <w:ind w:firstLine="420" w:firstLineChars="200"/>
        <w:rPr>
          <w:rFonts w:hint="eastAsia" w:ascii="宋体" w:hAnsi="宋体"/>
          <w:color w:val="000000"/>
          <w:szCs w:val="21"/>
        </w:rPr>
      </w:pPr>
      <w:r>
        <w:rPr>
          <w:rFonts w:hint="eastAsia" w:ascii="宋体" w:hAnsi="宋体"/>
          <w:color w:val="000000"/>
          <w:szCs w:val="21"/>
        </w:rPr>
        <w:t>包括以下文件：</w:t>
      </w:r>
    </w:p>
    <w:p w14:paraId="10F47A31">
      <w:pPr>
        <w:spacing w:line="320" w:lineRule="exact"/>
        <w:ind w:firstLine="420" w:firstLineChars="200"/>
        <w:rPr>
          <w:rFonts w:hint="eastAsia" w:ascii="宋体" w:hAnsi="宋体" w:eastAsia="宋体" w:cs="Times New Roman"/>
          <w:color w:val="000000"/>
          <w:szCs w:val="21"/>
          <w:lang w:val="en-US" w:eastAsia="zh-CN"/>
        </w:rPr>
      </w:pPr>
      <w:r>
        <w:rPr>
          <w:rFonts w:hint="eastAsia" w:ascii="宋体" w:hAnsi="宋体" w:eastAsia="宋体" w:cs="Times New Roman"/>
          <w:color w:val="000000"/>
          <w:szCs w:val="21"/>
          <w:lang w:val="en-US" w:eastAsia="zh-CN"/>
        </w:rPr>
        <w:t>1、响应函；</w:t>
      </w:r>
    </w:p>
    <w:p w14:paraId="6059FDCE">
      <w:pPr>
        <w:spacing w:line="320" w:lineRule="exact"/>
        <w:ind w:firstLine="420" w:firstLineChars="200"/>
        <w:rPr>
          <w:rFonts w:hint="eastAsia" w:ascii="宋体" w:hAnsi="宋体" w:eastAsia="宋体" w:cs="Times New Roman"/>
          <w:color w:val="000000"/>
          <w:szCs w:val="21"/>
          <w:lang w:val="en-US" w:eastAsia="zh-CN"/>
        </w:rPr>
      </w:pPr>
      <w:r>
        <w:rPr>
          <w:rFonts w:hint="eastAsia" w:ascii="宋体" w:hAnsi="宋体" w:eastAsia="宋体" w:cs="Times New Roman"/>
          <w:color w:val="000000"/>
          <w:szCs w:val="21"/>
          <w:lang w:val="en-US" w:eastAsia="zh-CN"/>
        </w:rPr>
        <w:t xml:space="preserve">2、响应报价表； </w:t>
      </w:r>
    </w:p>
    <w:p w14:paraId="39EB465B">
      <w:pPr>
        <w:spacing w:line="320" w:lineRule="exact"/>
        <w:ind w:firstLine="420" w:firstLineChars="200"/>
        <w:rPr>
          <w:rFonts w:hint="eastAsia" w:ascii="宋体" w:hAnsi="宋体" w:eastAsia="宋体" w:cs="Times New Roman"/>
          <w:color w:val="000000"/>
          <w:szCs w:val="21"/>
          <w:lang w:val="en-US" w:eastAsia="zh-CN"/>
        </w:rPr>
      </w:pPr>
      <w:r>
        <w:rPr>
          <w:rFonts w:hint="eastAsia" w:ascii="宋体" w:hAnsi="宋体" w:eastAsia="宋体" w:cs="Times New Roman"/>
          <w:color w:val="000000"/>
          <w:szCs w:val="21"/>
          <w:lang w:val="en-US" w:eastAsia="zh-CN"/>
        </w:rPr>
        <w:t>3、响应人资格证明文件；</w:t>
      </w:r>
    </w:p>
    <w:p w14:paraId="0AA656A0">
      <w:pPr>
        <w:spacing w:line="320" w:lineRule="exact"/>
        <w:ind w:firstLine="420" w:firstLineChars="200"/>
        <w:rPr>
          <w:rFonts w:hint="eastAsia" w:ascii="宋体" w:hAnsi="宋体" w:eastAsia="宋体" w:cs="Times New Roman"/>
          <w:color w:val="000000"/>
          <w:szCs w:val="21"/>
          <w:lang w:val="en-US" w:eastAsia="zh-CN"/>
        </w:rPr>
      </w:pPr>
      <w:r>
        <w:rPr>
          <w:rFonts w:hint="eastAsia" w:ascii="宋体" w:hAnsi="宋体" w:eastAsia="宋体" w:cs="Times New Roman"/>
          <w:color w:val="000000"/>
          <w:szCs w:val="21"/>
          <w:lang w:val="en-US" w:eastAsia="zh-CN"/>
        </w:rPr>
        <w:t>4、法律服务方案；</w:t>
      </w:r>
    </w:p>
    <w:p w14:paraId="160B8D3A">
      <w:pPr>
        <w:spacing w:line="320" w:lineRule="exact"/>
        <w:ind w:firstLine="420" w:firstLineChars="200"/>
        <w:rPr>
          <w:rFonts w:hint="eastAsia" w:ascii="宋体" w:hAnsi="宋体" w:eastAsia="宋体" w:cs="Times New Roman"/>
          <w:color w:val="000000"/>
          <w:szCs w:val="21"/>
          <w:lang w:val="en-US" w:eastAsia="zh-CN"/>
        </w:rPr>
      </w:pPr>
      <w:r>
        <w:rPr>
          <w:rFonts w:hint="eastAsia" w:ascii="宋体" w:hAnsi="宋体" w:eastAsia="宋体" w:cs="Times New Roman"/>
          <w:color w:val="000000"/>
          <w:szCs w:val="21"/>
          <w:lang w:val="en-US" w:eastAsia="zh-CN"/>
        </w:rPr>
        <w:t>5、主办律师经验及律师团队案例业绩；</w:t>
      </w:r>
    </w:p>
    <w:p w14:paraId="663D4FD2">
      <w:pPr>
        <w:spacing w:line="320" w:lineRule="exact"/>
        <w:ind w:firstLine="420" w:firstLineChars="200"/>
        <w:rPr>
          <w:rFonts w:hint="default" w:ascii="宋体" w:hAnsi="宋体" w:eastAsia="宋体" w:cs="Times New Roman"/>
          <w:color w:val="000000"/>
          <w:szCs w:val="21"/>
          <w:lang w:val="en-US" w:eastAsia="zh-CN"/>
        </w:rPr>
      </w:pPr>
      <w:r>
        <w:rPr>
          <w:rFonts w:hint="eastAsia" w:ascii="宋体" w:hAnsi="宋体" w:eastAsia="宋体" w:cs="Times New Roman"/>
          <w:color w:val="000000"/>
          <w:szCs w:val="21"/>
          <w:lang w:val="en-US" w:eastAsia="zh-CN"/>
        </w:rPr>
        <w:t>6、授权委托书</w:t>
      </w:r>
    </w:p>
    <w:p w14:paraId="7E02DFE9">
      <w:pPr>
        <w:spacing w:line="320" w:lineRule="exact"/>
        <w:ind w:firstLine="420" w:firstLineChars="200"/>
        <w:rPr>
          <w:rFonts w:hint="eastAsia" w:ascii="宋体" w:hAnsi="宋体"/>
          <w:color w:val="000000"/>
          <w:szCs w:val="21"/>
        </w:rPr>
      </w:pPr>
      <w:r>
        <w:rPr>
          <w:rFonts w:hint="eastAsia" w:ascii="宋体" w:hAnsi="宋体" w:eastAsia="宋体" w:cs="Times New Roman"/>
          <w:color w:val="000000"/>
          <w:szCs w:val="21"/>
          <w:lang w:val="en-US" w:eastAsia="zh-CN"/>
        </w:rPr>
        <w:t>7、承诺函。</w:t>
      </w:r>
    </w:p>
    <w:p w14:paraId="00E9114D">
      <w:pPr>
        <w:adjustRightInd w:val="0"/>
        <w:snapToGrid w:val="0"/>
        <w:spacing w:line="320" w:lineRule="exact"/>
        <w:ind w:left="539"/>
        <w:rPr>
          <w:rFonts w:ascii="宋体" w:hAnsi="宋体"/>
          <w:color w:val="000000"/>
          <w:szCs w:val="21"/>
        </w:rPr>
      </w:pPr>
    </w:p>
    <w:p w14:paraId="620881EA">
      <w:pPr>
        <w:adjustRightInd w:val="0"/>
        <w:snapToGrid w:val="0"/>
        <w:spacing w:line="360" w:lineRule="auto"/>
        <w:ind w:firstLine="420" w:firstLineChars="200"/>
        <w:rPr>
          <w:rFonts w:ascii="宋体" w:hAnsi="宋体"/>
          <w:color w:val="000000"/>
          <w:szCs w:val="21"/>
        </w:rPr>
      </w:pPr>
      <w:r>
        <w:rPr>
          <w:rFonts w:hint="eastAsia" w:ascii="宋体" w:hAnsi="宋体"/>
          <w:color w:val="000000"/>
          <w:szCs w:val="21"/>
        </w:rPr>
        <w:t>二、文件有要求或</w:t>
      </w:r>
      <w:r>
        <w:rPr>
          <w:rFonts w:hint="eastAsia" w:ascii="宋体" w:hAnsi="宋体"/>
          <w:color w:val="000000"/>
          <w:szCs w:val="21"/>
          <w:lang w:val="en-US" w:eastAsia="zh-CN"/>
        </w:rPr>
        <w:t>响应</w:t>
      </w:r>
      <w:r>
        <w:rPr>
          <w:rFonts w:hint="eastAsia" w:ascii="宋体" w:hAnsi="宋体"/>
          <w:color w:val="000000"/>
          <w:szCs w:val="21"/>
        </w:rPr>
        <w:t xml:space="preserve">人认为有必要提供的其他资料： </w:t>
      </w:r>
    </w:p>
    <w:p w14:paraId="5DAF0760">
      <w:pPr>
        <w:spacing w:line="320" w:lineRule="exact"/>
        <w:ind w:firstLine="420" w:firstLineChars="200"/>
        <w:rPr>
          <w:rFonts w:ascii="宋体" w:hAnsi="宋体"/>
          <w:color w:val="000000"/>
          <w:szCs w:val="21"/>
        </w:rPr>
      </w:pPr>
      <w:r>
        <w:rPr>
          <w:rFonts w:hint="eastAsia" w:ascii="宋体" w:hAnsi="宋体"/>
          <w:color w:val="000000"/>
          <w:szCs w:val="21"/>
        </w:rPr>
        <w:t>据此函，授权代表宣布同意如下：</w:t>
      </w:r>
    </w:p>
    <w:p w14:paraId="3A9BCDCA">
      <w:pPr>
        <w:numPr>
          <w:ilvl w:val="0"/>
          <w:numId w:val="0"/>
        </w:numPr>
        <w:spacing w:line="320" w:lineRule="exact"/>
        <w:ind w:firstLine="420" w:firstLineChars="200"/>
        <w:rPr>
          <w:rFonts w:ascii="宋体" w:hAnsi="宋体"/>
          <w:color w:val="000000"/>
          <w:szCs w:val="21"/>
        </w:rPr>
      </w:pPr>
      <w:r>
        <w:rPr>
          <w:rFonts w:hint="eastAsia" w:ascii="宋体" w:hAnsi="宋体"/>
          <w:lang w:val="en-US" w:eastAsia="zh-CN"/>
        </w:rPr>
        <w:t>1.</w:t>
      </w:r>
      <w:r>
        <w:rPr>
          <w:rFonts w:hint="eastAsia" w:ascii="宋体" w:hAnsi="宋体"/>
          <w:color w:val="000000"/>
          <w:szCs w:val="21"/>
          <w:lang w:val="en-US" w:eastAsia="zh-CN"/>
        </w:rPr>
        <w:t>响应</w:t>
      </w:r>
      <w:r>
        <w:rPr>
          <w:rFonts w:hint="eastAsia" w:ascii="宋体" w:hAnsi="宋体"/>
        </w:rPr>
        <w:t>人将按招标文件的规定履行合同责任和义务。</w:t>
      </w:r>
    </w:p>
    <w:p w14:paraId="37958F04">
      <w:pPr>
        <w:numPr>
          <w:ilvl w:val="0"/>
          <w:numId w:val="0"/>
        </w:numPr>
        <w:spacing w:line="320" w:lineRule="exact"/>
        <w:ind w:firstLine="420" w:firstLineChars="200"/>
        <w:rPr>
          <w:rFonts w:ascii="宋体" w:hAnsi="宋体"/>
        </w:rPr>
      </w:pPr>
      <w:r>
        <w:rPr>
          <w:rFonts w:hint="eastAsia" w:ascii="宋体" w:hAnsi="宋体"/>
          <w:lang w:val="en-US" w:eastAsia="zh-CN"/>
        </w:rPr>
        <w:t>2.</w:t>
      </w:r>
      <w:r>
        <w:rPr>
          <w:rFonts w:hint="eastAsia" w:ascii="宋体" w:hAnsi="宋体"/>
          <w:color w:val="000000"/>
          <w:szCs w:val="21"/>
          <w:lang w:val="en-US" w:eastAsia="zh-CN"/>
        </w:rPr>
        <w:t>响应</w:t>
      </w:r>
      <w:r>
        <w:rPr>
          <w:rFonts w:hint="eastAsia" w:ascii="宋体" w:hAnsi="宋体"/>
        </w:rPr>
        <w:t>人已详细审查全部招标文件，包括修改文件（如果有的话）。我们完全理解并同意放弃对这方面有不明及误解的权</w:t>
      </w:r>
      <w:r>
        <w:rPr>
          <w:rFonts w:hint="eastAsia" w:ascii="宋体" w:hAnsi="宋体"/>
          <w:lang w:val="en-US" w:eastAsia="zh-CN"/>
        </w:rPr>
        <w:t>利</w:t>
      </w:r>
      <w:r>
        <w:rPr>
          <w:rFonts w:hint="eastAsia" w:ascii="宋体" w:hAnsi="宋体"/>
        </w:rPr>
        <w:t>。</w:t>
      </w:r>
    </w:p>
    <w:p w14:paraId="26A582A4">
      <w:pPr>
        <w:numPr>
          <w:ilvl w:val="0"/>
          <w:numId w:val="0"/>
        </w:numPr>
        <w:spacing w:line="320" w:lineRule="exact"/>
        <w:ind w:firstLine="420" w:firstLineChars="200"/>
        <w:rPr>
          <w:rFonts w:ascii="宋体" w:hAnsi="宋体"/>
        </w:rPr>
      </w:pPr>
      <w:r>
        <w:rPr>
          <w:rFonts w:hint="eastAsia" w:ascii="宋体" w:hAnsi="宋体"/>
          <w:lang w:val="en-US" w:eastAsia="zh-CN"/>
        </w:rPr>
        <w:t>3.</w:t>
      </w:r>
      <w:r>
        <w:rPr>
          <w:rFonts w:hint="eastAsia" w:ascii="宋体" w:hAnsi="宋体"/>
        </w:rPr>
        <w:t>本</w:t>
      </w:r>
      <w:r>
        <w:rPr>
          <w:rFonts w:hint="eastAsia" w:ascii="宋体" w:hAnsi="宋体"/>
          <w:lang w:eastAsia="zh-CN"/>
        </w:rPr>
        <w:t>响应</w:t>
      </w:r>
      <w:r>
        <w:rPr>
          <w:rFonts w:hint="eastAsia" w:ascii="宋体" w:hAnsi="宋体"/>
        </w:rPr>
        <w:t>有效期为自</w:t>
      </w:r>
      <w:r>
        <w:rPr>
          <w:rFonts w:hint="eastAsia" w:ascii="宋体" w:hAnsi="宋体"/>
          <w:lang w:eastAsia="zh-CN"/>
        </w:rPr>
        <w:t>响应</w:t>
      </w:r>
      <w:r>
        <w:rPr>
          <w:rFonts w:hint="eastAsia" w:ascii="宋体" w:hAnsi="宋体"/>
        </w:rPr>
        <w:t>截止日起九十（90）个日历日。</w:t>
      </w:r>
    </w:p>
    <w:p w14:paraId="067B5733">
      <w:pPr>
        <w:numPr>
          <w:ilvl w:val="0"/>
          <w:numId w:val="0"/>
        </w:numPr>
        <w:spacing w:line="320" w:lineRule="exact"/>
        <w:ind w:firstLine="420" w:firstLineChars="200"/>
        <w:rPr>
          <w:rFonts w:ascii="宋体" w:hAnsi="宋体"/>
        </w:rPr>
      </w:pPr>
      <w:r>
        <w:rPr>
          <w:rFonts w:hint="eastAsia" w:ascii="宋体" w:hAnsi="宋体"/>
          <w:lang w:val="en-US" w:eastAsia="zh-CN"/>
        </w:rPr>
        <w:t>4.</w:t>
      </w:r>
      <w:r>
        <w:rPr>
          <w:rFonts w:hint="eastAsia" w:ascii="宋体" w:hAnsi="宋体"/>
          <w:lang w:eastAsia="zh-CN"/>
        </w:rPr>
        <w:t>响应</w:t>
      </w:r>
      <w:r>
        <w:rPr>
          <w:rFonts w:hint="eastAsia" w:ascii="宋体" w:hAnsi="宋体"/>
        </w:rPr>
        <w:t>方同意提供按照贵方可能要求的与其</w:t>
      </w:r>
      <w:r>
        <w:rPr>
          <w:rFonts w:hint="eastAsia" w:ascii="宋体" w:hAnsi="宋体"/>
          <w:lang w:eastAsia="zh-CN"/>
        </w:rPr>
        <w:t>响应</w:t>
      </w:r>
      <w:r>
        <w:rPr>
          <w:rFonts w:hint="eastAsia" w:ascii="宋体" w:hAnsi="宋体"/>
        </w:rPr>
        <w:t>有关的一切数据或资料，理解贵方不一定要接受最低价的</w:t>
      </w:r>
      <w:r>
        <w:rPr>
          <w:rFonts w:hint="eastAsia" w:ascii="宋体" w:hAnsi="宋体"/>
          <w:lang w:val="en-US" w:eastAsia="zh-CN"/>
        </w:rPr>
        <w:t>方案</w:t>
      </w:r>
      <w:r>
        <w:rPr>
          <w:rFonts w:hint="eastAsia" w:ascii="宋体" w:hAnsi="宋体"/>
        </w:rPr>
        <w:t>或收到的任何</w:t>
      </w:r>
      <w:r>
        <w:rPr>
          <w:rFonts w:hint="eastAsia" w:ascii="宋体" w:hAnsi="宋体"/>
          <w:color w:val="000000"/>
          <w:szCs w:val="21"/>
          <w:lang w:val="en-US" w:eastAsia="zh-CN"/>
        </w:rPr>
        <w:t>响应文件</w:t>
      </w:r>
      <w:r>
        <w:rPr>
          <w:rFonts w:hint="eastAsia" w:ascii="宋体" w:hAnsi="宋体"/>
        </w:rPr>
        <w:t>。</w:t>
      </w:r>
    </w:p>
    <w:p w14:paraId="1E7BAA13">
      <w:pPr>
        <w:numPr>
          <w:ilvl w:val="0"/>
          <w:numId w:val="0"/>
        </w:numPr>
        <w:spacing w:line="320" w:lineRule="exact"/>
        <w:ind w:firstLine="420" w:firstLineChars="200"/>
        <w:rPr>
          <w:rFonts w:ascii="宋体" w:hAnsi="宋体"/>
        </w:rPr>
      </w:pPr>
      <w:r>
        <w:rPr>
          <w:rFonts w:hint="eastAsia" w:ascii="宋体" w:hAnsi="宋体"/>
          <w:lang w:val="en-US" w:eastAsia="zh-CN"/>
        </w:rPr>
        <w:t>5.</w:t>
      </w:r>
      <w:r>
        <w:rPr>
          <w:rFonts w:hint="eastAsia" w:ascii="宋体" w:hAnsi="宋体"/>
        </w:rPr>
        <w:t>本</w:t>
      </w:r>
      <w:r>
        <w:rPr>
          <w:rFonts w:hint="eastAsia" w:ascii="宋体" w:hAnsi="宋体"/>
          <w:lang w:val="en-US" w:eastAsia="zh-CN"/>
        </w:rPr>
        <w:t>采购项目</w:t>
      </w:r>
      <w:r>
        <w:rPr>
          <w:rFonts w:hint="eastAsia" w:ascii="宋体" w:hAnsi="宋体"/>
        </w:rPr>
        <w:t>有关的一切正式往来信函请寄：</w:t>
      </w:r>
    </w:p>
    <w:p w14:paraId="7B2770D7">
      <w:pPr>
        <w:spacing w:line="320" w:lineRule="exact"/>
        <w:ind w:left="567"/>
        <w:rPr>
          <w:rFonts w:ascii="宋体" w:hAnsi="宋体"/>
          <w:color w:val="000000"/>
          <w:szCs w:val="21"/>
        </w:rPr>
      </w:pPr>
    </w:p>
    <w:p w14:paraId="39736B8A">
      <w:pPr>
        <w:spacing w:line="360" w:lineRule="auto"/>
        <w:ind w:firstLine="560"/>
        <w:rPr>
          <w:rFonts w:ascii="宋体" w:hAnsi="宋体"/>
          <w:color w:val="000000"/>
          <w:szCs w:val="21"/>
        </w:rPr>
      </w:pPr>
      <w:r>
        <w:rPr>
          <w:rFonts w:hint="eastAsia" w:ascii="宋体" w:hAnsi="宋体"/>
          <w:color w:val="000000"/>
          <w:szCs w:val="21"/>
        </w:rPr>
        <w:t>地址</w:t>
      </w:r>
      <w:r>
        <w:rPr>
          <w:rFonts w:hint="eastAsia" w:ascii="宋体" w:hAnsi="宋体"/>
          <w:color w:val="000000"/>
          <w:szCs w:val="21"/>
          <w:u w:val="single"/>
        </w:rPr>
        <w:t xml:space="preserve">                        </w:t>
      </w:r>
      <w:r>
        <w:rPr>
          <w:rFonts w:hint="eastAsia" w:ascii="宋体" w:hAnsi="宋体"/>
          <w:color w:val="000000"/>
          <w:szCs w:val="21"/>
        </w:rPr>
        <w:t xml:space="preserve">       </w:t>
      </w:r>
      <w:r>
        <w:rPr>
          <w:rFonts w:hint="eastAsia" w:ascii="宋体" w:hAnsi="宋体"/>
          <w:color w:val="000000"/>
          <w:szCs w:val="21"/>
          <w:lang w:val="en-US" w:eastAsia="zh-CN"/>
        </w:rPr>
        <w:t>响应</w:t>
      </w:r>
      <w:r>
        <w:rPr>
          <w:rFonts w:hint="eastAsia" w:ascii="宋体" w:hAnsi="宋体"/>
          <w:color w:val="000000"/>
          <w:szCs w:val="21"/>
        </w:rPr>
        <w:t>人代表签字</w:t>
      </w:r>
      <w:r>
        <w:rPr>
          <w:rFonts w:hint="eastAsia" w:ascii="宋体" w:hAnsi="宋体"/>
          <w:color w:val="000000"/>
          <w:szCs w:val="21"/>
          <w:u w:val="single"/>
        </w:rPr>
        <w:t xml:space="preserve">                        </w:t>
      </w:r>
    </w:p>
    <w:p w14:paraId="21FE1589">
      <w:pPr>
        <w:spacing w:line="360" w:lineRule="auto"/>
        <w:ind w:firstLine="560"/>
        <w:rPr>
          <w:rFonts w:ascii="宋体" w:hAnsi="宋体"/>
          <w:color w:val="000000"/>
          <w:szCs w:val="21"/>
        </w:rPr>
      </w:pPr>
      <w:r>
        <w:rPr>
          <w:rFonts w:hint="eastAsia" w:ascii="宋体" w:hAnsi="宋体"/>
          <w:color w:val="000000"/>
          <w:szCs w:val="21"/>
        </w:rPr>
        <w:t>电话</w:t>
      </w:r>
      <w:r>
        <w:rPr>
          <w:rFonts w:hint="eastAsia" w:ascii="宋体" w:hAnsi="宋体"/>
          <w:color w:val="000000"/>
          <w:szCs w:val="21"/>
          <w:u w:val="single"/>
        </w:rPr>
        <w:t xml:space="preserve">                        </w:t>
      </w:r>
      <w:r>
        <w:rPr>
          <w:rFonts w:hint="eastAsia" w:ascii="宋体" w:hAnsi="宋体"/>
          <w:color w:val="000000"/>
          <w:szCs w:val="21"/>
        </w:rPr>
        <w:t xml:space="preserve">       </w:t>
      </w:r>
      <w:r>
        <w:rPr>
          <w:rFonts w:hint="eastAsia" w:ascii="宋体" w:hAnsi="宋体"/>
          <w:color w:val="000000"/>
          <w:szCs w:val="21"/>
          <w:lang w:val="en-US" w:eastAsia="zh-CN"/>
        </w:rPr>
        <w:t>响应</w:t>
      </w:r>
      <w:r>
        <w:rPr>
          <w:rFonts w:hint="eastAsia" w:ascii="宋体" w:hAnsi="宋体"/>
          <w:color w:val="000000"/>
          <w:szCs w:val="21"/>
        </w:rPr>
        <w:t>人名称</w:t>
      </w:r>
      <w:r>
        <w:rPr>
          <w:rFonts w:hint="eastAsia" w:ascii="宋体" w:hAnsi="宋体"/>
          <w:color w:val="000000"/>
          <w:szCs w:val="21"/>
          <w:u w:val="single"/>
        </w:rPr>
        <w:t xml:space="preserve">                            </w:t>
      </w:r>
    </w:p>
    <w:p w14:paraId="1B066D44">
      <w:pPr>
        <w:spacing w:line="360" w:lineRule="auto"/>
        <w:ind w:firstLine="560"/>
        <w:rPr>
          <w:rFonts w:ascii="宋体" w:hAnsi="宋体"/>
          <w:color w:val="000000"/>
          <w:szCs w:val="21"/>
        </w:rPr>
      </w:pPr>
      <w:r>
        <w:rPr>
          <w:rFonts w:hint="eastAsia" w:ascii="宋体" w:hAnsi="宋体"/>
          <w:color w:val="000000"/>
          <w:szCs w:val="21"/>
        </w:rPr>
        <w:t>传真</w:t>
      </w:r>
      <w:r>
        <w:rPr>
          <w:rFonts w:hint="eastAsia" w:ascii="宋体" w:hAnsi="宋体"/>
          <w:color w:val="000000"/>
          <w:szCs w:val="21"/>
          <w:u w:val="single"/>
        </w:rPr>
        <w:t xml:space="preserve">                        </w:t>
      </w:r>
      <w:r>
        <w:rPr>
          <w:rFonts w:hint="eastAsia" w:ascii="宋体" w:hAnsi="宋体"/>
          <w:color w:val="000000"/>
          <w:szCs w:val="21"/>
        </w:rPr>
        <w:t xml:space="preserve">       公章</w:t>
      </w:r>
      <w:r>
        <w:rPr>
          <w:rFonts w:hint="eastAsia" w:ascii="宋体" w:hAnsi="宋体"/>
          <w:color w:val="000000"/>
          <w:szCs w:val="21"/>
          <w:u w:val="single"/>
        </w:rPr>
        <w:t xml:space="preserve">                                  </w:t>
      </w:r>
    </w:p>
    <w:p w14:paraId="289412C5">
      <w:pPr>
        <w:spacing w:line="360" w:lineRule="auto"/>
        <w:ind w:firstLine="560"/>
        <w:rPr>
          <w:rFonts w:ascii="宋体" w:hAnsi="宋体"/>
          <w:color w:val="000000"/>
          <w:szCs w:val="21"/>
          <w:u w:val="single"/>
        </w:rPr>
      </w:pPr>
      <w:r>
        <w:rPr>
          <w:rFonts w:hint="eastAsia" w:ascii="宋体" w:hAnsi="宋体"/>
          <w:color w:val="000000"/>
          <w:szCs w:val="21"/>
        </w:rPr>
        <w:t>电子邮件</w:t>
      </w:r>
      <w:r>
        <w:rPr>
          <w:rFonts w:hint="eastAsia" w:ascii="宋体" w:hAnsi="宋体"/>
          <w:color w:val="000000"/>
          <w:szCs w:val="21"/>
          <w:u w:val="single"/>
        </w:rPr>
        <w:t xml:space="preserve">                   </w:t>
      </w:r>
      <w:r>
        <w:rPr>
          <w:rFonts w:hint="eastAsia" w:ascii="宋体" w:hAnsi="宋体"/>
          <w:color w:val="000000"/>
          <w:szCs w:val="21"/>
        </w:rPr>
        <w:t xml:space="preserve">        日期</w:t>
      </w:r>
      <w:r>
        <w:rPr>
          <w:rFonts w:hint="eastAsia" w:ascii="宋体" w:hAnsi="宋体"/>
          <w:color w:val="000000"/>
          <w:szCs w:val="21"/>
          <w:u w:val="single"/>
        </w:rPr>
        <w:t xml:space="preserve">                                  </w:t>
      </w:r>
    </w:p>
    <w:p w14:paraId="5F2A0DF0">
      <w:pPr>
        <w:pStyle w:val="5"/>
        <w:jc w:val="center"/>
        <w:rPr>
          <w:rFonts w:ascii="宋体" w:hAnsi="宋体" w:eastAsia="宋体"/>
          <w:sz w:val="44"/>
          <w:szCs w:val="44"/>
        </w:rPr>
      </w:pPr>
      <w:r>
        <w:rPr>
          <w:rFonts w:hint="eastAsia" w:ascii="宋体" w:hAnsi="宋体"/>
          <w:color w:val="000000"/>
          <w:szCs w:val="21"/>
          <w:u w:val="single"/>
        </w:rPr>
        <w:br w:type="page"/>
      </w:r>
      <w:r>
        <w:rPr>
          <w:rFonts w:ascii="宋体" w:hAnsi="宋体" w:eastAsia="宋体"/>
          <w:sz w:val="44"/>
          <w:szCs w:val="44"/>
        </w:rPr>
        <w:t>2</w:t>
      </w:r>
      <w:r>
        <w:rPr>
          <w:rFonts w:hint="eastAsia" w:ascii="宋体" w:hAnsi="宋体" w:eastAsia="宋体"/>
          <w:sz w:val="44"/>
          <w:szCs w:val="44"/>
        </w:rPr>
        <w:t>、</w:t>
      </w:r>
      <w:r>
        <w:rPr>
          <w:rFonts w:hint="eastAsia" w:ascii="宋体" w:hAnsi="宋体" w:eastAsia="宋体"/>
          <w:sz w:val="44"/>
          <w:szCs w:val="44"/>
          <w:lang w:val="en-US" w:eastAsia="zh-CN"/>
        </w:rPr>
        <w:t>响应</w:t>
      </w:r>
      <w:r>
        <w:rPr>
          <w:rFonts w:hint="eastAsia" w:ascii="宋体" w:hAnsi="宋体" w:eastAsia="宋体"/>
          <w:sz w:val="44"/>
          <w:szCs w:val="44"/>
        </w:rPr>
        <w:t>报价表</w:t>
      </w:r>
    </w:p>
    <w:p w14:paraId="357546FA">
      <w:pPr>
        <w:pStyle w:val="8"/>
        <w:spacing w:line="540" w:lineRule="auto"/>
        <w:jc w:val="both"/>
        <w:rPr>
          <w:rFonts w:hint="eastAsia" w:ascii="宋体" w:hAnsi="宋体" w:eastAsia="宋体" w:cs="MS Shell Dlg"/>
          <w:kern w:val="2"/>
          <w:sz w:val="22"/>
          <w:szCs w:val="22"/>
          <w:lang w:val="en-US" w:eastAsia="zh-CN" w:bidi="ar-SA"/>
        </w:rPr>
      </w:pPr>
      <w:r>
        <w:rPr>
          <w:rStyle w:val="26"/>
          <w:rFonts w:hint="eastAsia" w:ascii="宋体" w:hAnsi="宋体" w:cs="MS Shell Dlg"/>
        </w:rPr>
        <w:t>项目名称：</w:t>
      </w:r>
      <w:r>
        <w:rPr>
          <w:rFonts w:hint="eastAsia" w:ascii="宋体" w:hAnsi="宋体" w:eastAsia="宋体" w:cs="MS Shell Dlg"/>
          <w:kern w:val="2"/>
          <w:sz w:val="22"/>
          <w:szCs w:val="22"/>
          <w:lang w:val="en-US" w:eastAsia="zh-CN" w:bidi="ar-SA"/>
        </w:rPr>
        <w:t>海港人寿重庆分公司与刘某等保险合同纠纷律师代理服务采购项目</w:t>
      </w:r>
    </w:p>
    <w:p w14:paraId="38E57ACB">
      <w:pPr>
        <w:spacing w:line="360" w:lineRule="auto"/>
        <w:rPr>
          <w:rStyle w:val="26"/>
          <w:rFonts w:hint="eastAsia" w:ascii="宋体" w:hAnsi="宋体" w:cs="MS Shell Dlg"/>
          <w:u w:val="single"/>
        </w:rPr>
      </w:pPr>
      <w:r>
        <w:rPr>
          <w:rStyle w:val="26"/>
          <w:rFonts w:hint="eastAsia" w:ascii="宋体" w:hAnsi="宋体" w:cs="MS Shell Dlg"/>
          <w:lang w:val="en-US" w:eastAsia="zh-CN"/>
        </w:rPr>
        <w:t>响应</w:t>
      </w:r>
      <w:r>
        <w:rPr>
          <w:rStyle w:val="26"/>
          <w:rFonts w:hint="eastAsia" w:ascii="宋体" w:hAnsi="宋体" w:cs="MS Shell Dlg"/>
        </w:rPr>
        <w:t xml:space="preserve">人名称 ： </w:t>
      </w:r>
      <w:r>
        <w:rPr>
          <w:rStyle w:val="26"/>
          <w:rFonts w:hint="eastAsia" w:ascii="宋体" w:hAnsi="宋体" w:cs="MS Shell Dlg"/>
          <w:u w:val="single"/>
        </w:rPr>
        <w:t xml:space="preserve">                           </w:t>
      </w:r>
    </w:p>
    <w:p w14:paraId="5982DA03">
      <w:pPr>
        <w:spacing w:line="360" w:lineRule="auto"/>
        <w:rPr>
          <w:rStyle w:val="26"/>
          <w:rFonts w:hint="eastAsia" w:ascii="宋体" w:hAnsi="宋体" w:cs="MS Shell Dlg"/>
          <w:u w:val="single"/>
        </w:rPr>
      </w:pPr>
    </w:p>
    <w:p w14:paraId="2FC974A8">
      <w:pPr>
        <w:numPr>
          <w:ilvl w:val="0"/>
          <w:numId w:val="4"/>
        </w:numPr>
        <w:spacing w:line="360" w:lineRule="auto"/>
        <w:rPr>
          <w:rStyle w:val="26"/>
          <w:rFonts w:hint="eastAsia" w:ascii="宋体" w:hAnsi="宋体" w:cs="MS Shell Dlg"/>
          <w:b/>
          <w:bCs/>
        </w:rPr>
      </w:pPr>
      <w:r>
        <w:rPr>
          <w:rStyle w:val="26"/>
          <w:rFonts w:hint="eastAsia" w:ascii="宋体" w:hAnsi="宋体" w:cs="MS Shell Dlg"/>
          <w:b/>
          <w:bCs/>
          <w:lang w:val="en-US" w:eastAsia="zh-CN"/>
        </w:rPr>
        <w:t>第</w:t>
      </w:r>
      <w:r>
        <w:rPr>
          <w:rStyle w:val="26"/>
          <w:rFonts w:hint="eastAsia" w:ascii="宋体" w:hAnsi="宋体" w:cs="MS Shell Dlg"/>
          <w:b/>
          <w:bCs/>
          <w:u w:val="single"/>
          <w:lang w:val="en-US" w:eastAsia="zh-CN"/>
        </w:rPr>
        <w:t xml:space="preserve">    </w:t>
      </w:r>
      <w:r>
        <w:rPr>
          <w:rStyle w:val="26"/>
          <w:rFonts w:hint="eastAsia" w:ascii="宋体" w:hAnsi="宋体" w:cs="MS Shell Dlg"/>
          <w:b/>
          <w:bCs/>
          <w:lang w:val="en-US" w:eastAsia="zh-CN"/>
        </w:rPr>
        <w:t>轮</w:t>
      </w:r>
      <w:r>
        <w:rPr>
          <w:rStyle w:val="26"/>
          <w:rFonts w:hint="eastAsia" w:ascii="宋体" w:hAnsi="宋体" w:cs="MS Shell Dlg"/>
          <w:b/>
          <w:bCs/>
        </w:rPr>
        <w:t>响应报价一览表</w:t>
      </w:r>
    </w:p>
    <w:tbl>
      <w:tblPr>
        <w:tblStyle w:val="15"/>
        <w:tblW w:w="85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1427"/>
        <w:gridCol w:w="3090"/>
        <w:gridCol w:w="1780"/>
        <w:gridCol w:w="890"/>
      </w:tblGrid>
      <w:tr w14:paraId="28905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3" w:hRule="atLeast"/>
          <w:jc w:val="center"/>
        </w:trPr>
        <w:tc>
          <w:tcPr>
            <w:tcW w:w="1356" w:type="dxa"/>
            <w:tcBorders>
              <w:top w:val="single" w:color="auto" w:sz="4" w:space="0"/>
              <w:left w:val="single" w:color="auto" w:sz="4" w:space="0"/>
              <w:bottom w:val="single" w:color="auto" w:sz="4" w:space="0"/>
              <w:right w:val="single" w:color="auto" w:sz="4" w:space="0"/>
            </w:tcBorders>
            <w:vAlign w:val="center"/>
          </w:tcPr>
          <w:p w14:paraId="784128CC">
            <w:pPr>
              <w:tabs>
                <w:tab w:val="left" w:pos="654"/>
                <w:tab w:val="left" w:pos="1734"/>
                <w:tab w:val="left" w:pos="2814"/>
                <w:tab w:val="left" w:pos="3894"/>
                <w:tab w:val="left" w:pos="5334"/>
                <w:tab w:val="left" w:pos="6414"/>
                <w:tab w:val="left" w:pos="7254"/>
                <w:tab w:val="left" w:pos="8574"/>
                <w:tab w:val="left" w:pos="9654"/>
              </w:tabs>
              <w:spacing w:line="360" w:lineRule="exact"/>
              <w:jc w:val="center"/>
              <w:rPr>
                <w:rStyle w:val="26"/>
                <w:rFonts w:ascii="宋体" w:hAnsi="宋体" w:cs="MS Shell Dlg"/>
              </w:rPr>
            </w:pPr>
            <w:r>
              <w:rPr>
                <w:rStyle w:val="26"/>
                <w:rFonts w:hint="eastAsia" w:ascii="宋体" w:hAnsi="宋体" w:cs="MS Shell Dlg"/>
              </w:rPr>
              <w:t>项目名称</w:t>
            </w:r>
          </w:p>
        </w:tc>
        <w:tc>
          <w:tcPr>
            <w:tcW w:w="6297" w:type="dxa"/>
            <w:gridSpan w:val="3"/>
            <w:tcBorders>
              <w:top w:val="single" w:color="auto" w:sz="4" w:space="0"/>
              <w:left w:val="single" w:color="auto" w:sz="4" w:space="0"/>
              <w:bottom w:val="single" w:color="auto" w:sz="4" w:space="0"/>
              <w:right w:val="single" w:color="auto" w:sz="4" w:space="0"/>
            </w:tcBorders>
            <w:vAlign w:val="center"/>
          </w:tcPr>
          <w:p w14:paraId="7C23BBAD">
            <w:pPr>
              <w:tabs>
                <w:tab w:val="left" w:pos="654"/>
                <w:tab w:val="left" w:pos="1734"/>
                <w:tab w:val="left" w:pos="2814"/>
                <w:tab w:val="left" w:pos="3894"/>
                <w:tab w:val="left" w:pos="5334"/>
                <w:tab w:val="left" w:pos="6414"/>
                <w:tab w:val="left" w:pos="7254"/>
                <w:tab w:val="left" w:pos="8574"/>
                <w:tab w:val="left" w:pos="9654"/>
              </w:tabs>
              <w:spacing w:line="360" w:lineRule="exact"/>
              <w:jc w:val="center"/>
              <w:rPr>
                <w:rStyle w:val="26"/>
                <w:rFonts w:hint="default" w:ascii="宋体" w:hAnsi="宋体" w:cs="MS Shell Dlg"/>
                <w:lang w:val="en-US" w:eastAsia="zh-CN"/>
              </w:rPr>
            </w:pPr>
            <w:r>
              <w:rPr>
                <w:rStyle w:val="26"/>
                <w:rFonts w:hint="eastAsia" w:ascii="宋体" w:hAnsi="宋体" w:cs="MS Shell Dlg"/>
              </w:rPr>
              <w:t>报价</w:t>
            </w:r>
          </w:p>
        </w:tc>
        <w:tc>
          <w:tcPr>
            <w:tcW w:w="890" w:type="dxa"/>
            <w:tcBorders>
              <w:top w:val="single" w:color="auto" w:sz="4" w:space="0"/>
              <w:left w:val="single" w:color="auto" w:sz="4" w:space="0"/>
              <w:bottom w:val="single" w:color="auto" w:sz="4" w:space="0"/>
              <w:right w:val="single" w:color="auto" w:sz="4" w:space="0"/>
            </w:tcBorders>
            <w:vAlign w:val="center"/>
          </w:tcPr>
          <w:p w14:paraId="5D70FC24">
            <w:pPr>
              <w:tabs>
                <w:tab w:val="left" w:pos="654"/>
                <w:tab w:val="left" w:pos="1734"/>
                <w:tab w:val="left" w:pos="2814"/>
                <w:tab w:val="left" w:pos="3894"/>
                <w:tab w:val="left" w:pos="5334"/>
                <w:tab w:val="left" w:pos="6414"/>
                <w:tab w:val="left" w:pos="7254"/>
                <w:tab w:val="left" w:pos="8574"/>
                <w:tab w:val="left" w:pos="9654"/>
              </w:tabs>
              <w:spacing w:line="360" w:lineRule="exact"/>
              <w:jc w:val="center"/>
              <w:rPr>
                <w:rStyle w:val="26"/>
                <w:rFonts w:ascii="宋体" w:hAnsi="宋体" w:cs="MS Shell Dlg"/>
              </w:rPr>
            </w:pPr>
            <w:r>
              <w:rPr>
                <w:rStyle w:val="26"/>
                <w:rFonts w:hint="eastAsia" w:ascii="宋体" w:hAnsi="宋体" w:cs="MS Shell Dlg"/>
              </w:rPr>
              <w:t>备注</w:t>
            </w:r>
          </w:p>
        </w:tc>
      </w:tr>
      <w:tr w14:paraId="1C3DC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6" w:hRule="atLeast"/>
          <w:jc w:val="center"/>
        </w:trPr>
        <w:tc>
          <w:tcPr>
            <w:tcW w:w="1356" w:type="dxa"/>
            <w:vMerge w:val="restart"/>
            <w:tcBorders>
              <w:top w:val="single" w:color="auto" w:sz="4" w:space="0"/>
              <w:left w:val="single" w:color="auto" w:sz="4" w:space="0"/>
              <w:right w:val="single" w:color="auto" w:sz="4" w:space="0"/>
            </w:tcBorders>
            <w:vAlign w:val="center"/>
          </w:tcPr>
          <w:p w14:paraId="5874923E">
            <w:pP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海港人寿重庆分公司</w:t>
            </w:r>
            <w:r>
              <w:rPr>
                <w:rFonts w:hint="eastAsia" w:ascii="宋体" w:hAnsi="宋体"/>
                <w:color w:val="000000" w:themeColor="text1"/>
                <w:szCs w:val="21"/>
                <w:lang w:val="en-US" w:eastAsia="zh-CN"/>
                <w14:textFill>
                  <w14:solidFill>
                    <w14:schemeClr w14:val="tx1"/>
                  </w14:solidFill>
                </w14:textFill>
              </w:rPr>
              <w:t>与刘某等</w:t>
            </w:r>
            <w:r>
              <w:rPr>
                <w:rFonts w:hint="eastAsia" w:ascii="宋体" w:hAnsi="宋体"/>
                <w:color w:val="000000" w:themeColor="text1"/>
                <w:szCs w:val="21"/>
                <w14:textFill>
                  <w14:solidFill>
                    <w14:schemeClr w14:val="tx1"/>
                  </w14:solidFill>
                </w14:textFill>
              </w:rPr>
              <w:t>保险合同纠纷律师代理服务</w:t>
            </w:r>
          </w:p>
          <w:p w14:paraId="569556C8">
            <w:pPr>
              <w:rPr>
                <w:rFonts w:ascii="宋体" w:hAnsi="宋体"/>
                <w:color w:val="0000FF"/>
                <w:szCs w:val="21"/>
              </w:rPr>
            </w:pPr>
            <w:r>
              <w:rPr>
                <w:rFonts w:hint="eastAsia" w:ascii="宋体" w:hAnsi="宋体"/>
                <w:color w:val="000000" w:themeColor="text1"/>
                <w:szCs w:val="21"/>
                <w14:textFill>
                  <w14:solidFill>
                    <w14:schemeClr w14:val="tx1"/>
                  </w14:solidFill>
                </w14:textFill>
              </w:rPr>
              <w:t>采购项目</w:t>
            </w:r>
          </w:p>
        </w:tc>
        <w:tc>
          <w:tcPr>
            <w:tcW w:w="1427" w:type="dxa"/>
            <w:tcBorders>
              <w:top w:val="single" w:color="auto" w:sz="4" w:space="0"/>
              <w:left w:val="single" w:color="auto" w:sz="4" w:space="0"/>
              <w:bottom w:val="single" w:color="auto" w:sz="4" w:space="0"/>
              <w:right w:val="single" w:color="auto" w:sz="4" w:space="0"/>
            </w:tcBorders>
            <w:vAlign w:val="center"/>
          </w:tcPr>
          <w:p w14:paraId="6DB4256F">
            <w:pPr>
              <w:spacing w:line="360" w:lineRule="auto"/>
              <w:jc w:val="center"/>
              <w:rPr>
                <w:rStyle w:val="26"/>
                <w:rFonts w:hint="eastAsia" w:ascii="宋体" w:hAnsi="宋体" w:cs="MS Shell Dlg"/>
              </w:rPr>
            </w:pPr>
            <w:r>
              <w:rPr>
                <w:rFonts w:hint="eastAsia" w:ascii="宋体" w:hAnsi="宋体"/>
                <w:szCs w:val="21"/>
                <w:lang w:val="en-US" w:eastAsia="zh-CN"/>
              </w:rPr>
              <w:t>基础费用</w:t>
            </w:r>
          </w:p>
        </w:tc>
        <w:tc>
          <w:tcPr>
            <w:tcW w:w="4870" w:type="dxa"/>
            <w:gridSpan w:val="2"/>
            <w:tcBorders>
              <w:top w:val="single" w:color="auto" w:sz="4" w:space="0"/>
              <w:left w:val="single" w:color="auto" w:sz="4" w:space="0"/>
              <w:bottom w:val="single" w:color="auto" w:sz="4" w:space="0"/>
              <w:right w:val="single" w:color="auto" w:sz="4" w:space="0"/>
            </w:tcBorders>
            <w:vAlign w:val="center"/>
          </w:tcPr>
          <w:p w14:paraId="1176E4DE">
            <w:pPr>
              <w:spacing w:line="360" w:lineRule="auto"/>
              <w:rPr>
                <w:rStyle w:val="26"/>
                <w:rFonts w:hint="eastAsia" w:ascii="宋体" w:hAnsi="宋体" w:cs="MS Shell Dlg"/>
              </w:rPr>
            </w:pPr>
            <w:r>
              <w:rPr>
                <w:rStyle w:val="26"/>
                <w:rFonts w:hint="eastAsia" w:ascii="宋体" w:hAnsi="宋体" w:cs="MS Shell Dlg"/>
              </w:rPr>
              <w:t xml:space="preserve"> </w:t>
            </w:r>
            <w:r>
              <w:rPr>
                <w:rStyle w:val="26"/>
                <w:rFonts w:hint="eastAsia" w:ascii="宋体" w:hAnsi="宋体" w:cs="MS Shell Dlg"/>
                <w:lang w:val="en-US" w:eastAsia="zh-CN"/>
              </w:rPr>
              <w:t>人民币</w:t>
            </w:r>
            <w:r>
              <w:rPr>
                <w:rStyle w:val="26"/>
                <w:rFonts w:hint="eastAsia" w:ascii="宋体" w:hAnsi="宋体" w:cs="MS Shell Dlg"/>
                <w:u w:val="single"/>
                <w:lang w:val="en-US" w:eastAsia="zh-CN"/>
              </w:rPr>
              <w:t xml:space="preserve">          </w:t>
            </w:r>
            <w:r>
              <w:rPr>
                <w:rStyle w:val="26"/>
                <w:rFonts w:hint="eastAsia" w:ascii="宋体" w:hAnsi="宋体" w:cs="MS Shell Dlg"/>
                <w:lang w:eastAsia="zh-CN"/>
              </w:rPr>
              <w:t>（</w:t>
            </w:r>
            <w:r>
              <w:rPr>
                <w:rStyle w:val="26"/>
                <w:rFonts w:hint="eastAsia" w:ascii="宋体" w:hAnsi="宋体" w:cs="MS Shell Dlg"/>
                <w:lang w:val="en-US" w:eastAsia="zh-CN"/>
              </w:rPr>
              <w:t>元</w:t>
            </w:r>
            <w:r>
              <w:rPr>
                <w:rStyle w:val="26"/>
                <w:rFonts w:hint="eastAsia" w:ascii="宋体" w:hAnsi="宋体" w:cs="MS Shell Dlg"/>
                <w:lang w:eastAsia="zh-CN"/>
              </w:rPr>
              <w:t>）</w:t>
            </w:r>
          </w:p>
        </w:tc>
        <w:tc>
          <w:tcPr>
            <w:tcW w:w="890" w:type="dxa"/>
            <w:tcBorders>
              <w:top w:val="single" w:color="auto" w:sz="4" w:space="0"/>
              <w:left w:val="single" w:color="auto" w:sz="4" w:space="0"/>
              <w:bottom w:val="single" w:color="auto" w:sz="4" w:space="0"/>
              <w:right w:val="single" w:color="auto" w:sz="4" w:space="0"/>
            </w:tcBorders>
            <w:vAlign w:val="center"/>
          </w:tcPr>
          <w:p w14:paraId="183C2CA6">
            <w:pPr>
              <w:jc w:val="left"/>
              <w:rPr>
                <w:rFonts w:ascii="宋体" w:hAnsi="宋体"/>
                <w:szCs w:val="21"/>
              </w:rPr>
            </w:pPr>
          </w:p>
        </w:tc>
      </w:tr>
      <w:tr w14:paraId="65EAD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jc w:val="center"/>
        </w:trPr>
        <w:tc>
          <w:tcPr>
            <w:tcW w:w="1356" w:type="dxa"/>
            <w:vMerge w:val="continue"/>
            <w:tcBorders>
              <w:left w:val="single" w:color="auto" w:sz="4" w:space="0"/>
              <w:right w:val="single" w:color="auto" w:sz="4" w:space="0"/>
            </w:tcBorders>
            <w:vAlign w:val="center"/>
          </w:tcPr>
          <w:p w14:paraId="15098EF3">
            <w:pPr>
              <w:rPr>
                <w:rFonts w:hint="eastAsia" w:ascii="宋体" w:hAnsi="宋体"/>
                <w:szCs w:val="21"/>
              </w:rPr>
            </w:pPr>
          </w:p>
        </w:tc>
        <w:tc>
          <w:tcPr>
            <w:tcW w:w="1427" w:type="dxa"/>
            <w:vMerge w:val="restart"/>
            <w:tcBorders>
              <w:top w:val="single" w:color="auto" w:sz="4" w:space="0"/>
              <w:left w:val="single" w:color="auto" w:sz="4" w:space="0"/>
              <w:right w:val="single" w:color="auto" w:sz="4" w:space="0"/>
            </w:tcBorders>
            <w:vAlign w:val="center"/>
          </w:tcPr>
          <w:p w14:paraId="41D63793">
            <w:pPr>
              <w:spacing w:line="360" w:lineRule="auto"/>
              <w:jc w:val="center"/>
              <w:rPr>
                <w:rStyle w:val="26"/>
                <w:rFonts w:hint="default" w:ascii="宋体" w:hAnsi="宋体" w:eastAsia="宋体" w:cs="MS Shell Dlg"/>
                <w:lang w:val="en-US" w:eastAsia="zh-CN"/>
              </w:rPr>
            </w:pPr>
            <w:r>
              <w:rPr>
                <w:rStyle w:val="26"/>
                <w:rFonts w:hint="eastAsia" w:ascii="宋体" w:hAnsi="宋体" w:cs="MS Shell Dlg"/>
                <w:lang w:val="en-US" w:eastAsia="zh-CN"/>
              </w:rPr>
              <w:t>风险比例</w:t>
            </w:r>
          </w:p>
        </w:tc>
        <w:tc>
          <w:tcPr>
            <w:tcW w:w="3090" w:type="dxa"/>
            <w:tcBorders>
              <w:top w:val="single" w:color="auto" w:sz="4" w:space="0"/>
              <w:left w:val="single" w:color="auto" w:sz="4" w:space="0"/>
              <w:bottom w:val="single" w:color="auto" w:sz="4" w:space="0"/>
              <w:right w:val="single" w:color="auto" w:sz="4" w:space="0"/>
            </w:tcBorders>
            <w:vAlign w:val="center"/>
          </w:tcPr>
          <w:p w14:paraId="19C6DF9D">
            <w:pPr>
              <w:spacing w:line="360" w:lineRule="auto"/>
              <w:rPr>
                <w:rStyle w:val="26"/>
                <w:rFonts w:hint="default" w:ascii="宋体" w:hAnsi="宋体" w:eastAsia="宋体" w:cs="MS Shell Dlg"/>
                <w:lang w:val="en-US" w:eastAsia="zh-CN"/>
              </w:rPr>
            </w:pPr>
            <w:r>
              <w:rPr>
                <w:rStyle w:val="26"/>
                <w:rFonts w:hint="eastAsia" w:ascii="宋体" w:hAnsi="宋体" w:cs="MS Shell Dlg"/>
                <w:lang w:val="en-US" w:eastAsia="zh-CN"/>
              </w:rPr>
              <w:t>减损少于5000000元部分</w:t>
            </w:r>
          </w:p>
        </w:tc>
        <w:tc>
          <w:tcPr>
            <w:tcW w:w="1780" w:type="dxa"/>
            <w:tcBorders>
              <w:top w:val="single" w:color="auto" w:sz="4" w:space="0"/>
              <w:left w:val="single" w:color="auto" w:sz="4" w:space="0"/>
              <w:bottom w:val="single" w:color="auto" w:sz="4" w:space="0"/>
              <w:right w:val="single" w:color="auto" w:sz="4" w:space="0"/>
            </w:tcBorders>
            <w:vAlign w:val="center"/>
          </w:tcPr>
          <w:p w14:paraId="74425AFF">
            <w:pPr>
              <w:spacing w:line="360" w:lineRule="auto"/>
              <w:rPr>
                <w:rStyle w:val="26"/>
                <w:rFonts w:hint="eastAsia" w:ascii="宋体" w:hAnsi="宋体" w:cs="MS Shell Dlg"/>
              </w:rPr>
            </w:pPr>
          </w:p>
        </w:tc>
        <w:tc>
          <w:tcPr>
            <w:tcW w:w="890" w:type="dxa"/>
            <w:tcBorders>
              <w:top w:val="single" w:color="auto" w:sz="4" w:space="0"/>
              <w:left w:val="single" w:color="auto" w:sz="4" w:space="0"/>
              <w:bottom w:val="single" w:color="auto" w:sz="4" w:space="0"/>
              <w:right w:val="single" w:color="auto" w:sz="4" w:space="0"/>
            </w:tcBorders>
            <w:vAlign w:val="center"/>
          </w:tcPr>
          <w:p w14:paraId="45A92459">
            <w:pPr>
              <w:jc w:val="left"/>
              <w:rPr>
                <w:rFonts w:hint="eastAsia" w:ascii="宋体" w:hAnsi="宋体"/>
                <w:szCs w:val="21"/>
              </w:rPr>
            </w:pPr>
          </w:p>
        </w:tc>
      </w:tr>
      <w:tr w14:paraId="67D8F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jc w:val="center"/>
        </w:trPr>
        <w:tc>
          <w:tcPr>
            <w:tcW w:w="1356" w:type="dxa"/>
            <w:vMerge w:val="continue"/>
            <w:tcBorders>
              <w:left w:val="single" w:color="auto" w:sz="4" w:space="0"/>
              <w:right w:val="single" w:color="auto" w:sz="4" w:space="0"/>
            </w:tcBorders>
            <w:vAlign w:val="center"/>
          </w:tcPr>
          <w:p w14:paraId="11122A34">
            <w:pPr>
              <w:rPr>
                <w:rFonts w:hint="eastAsia" w:ascii="宋体" w:hAnsi="宋体"/>
                <w:szCs w:val="21"/>
              </w:rPr>
            </w:pPr>
          </w:p>
        </w:tc>
        <w:tc>
          <w:tcPr>
            <w:tcW w:w="1427" w:type="dxa"/>
            <w:vMerge w:val="continue"/>
            <w:tcBorders>
              <w:left w:val="single" w:color="auto" w:sz="4" w:space="0"/>
              <w:right w:val="single" w:color="auto" w:sz="4" w:space="0"/>
            </w:tcBorders>
            <w:vAlign w:val="center"/>
          </w:tcPr>
          <w:p w14:paraId="0D4A3718">
            <w:pPr>
              <w:spacing w:line="360" w:lineRule="auto"/>
              <w:rPr>
                <w:rStyle w:val="26"/>
                <w:rFonts w:hint="eastAsia" w:ascii="宋体" w:hAnsi="宋体" w:cs="MS Shell Dlg"/>
                <w:lang w:val="en-US" w:eastAsia="zh-CN"/>
              </w:rPr>
            </w:pPr>
          </w:p>
        </w:tc>
        <w:tc>
          <w:tcPr>
            <w:tcW w:w="3090" w:type="dxa"/>
            <w:tcBorders>
              <w:top w:val="single" w:color="auto" w:sz="4" w:space="0"/>
              <w:left w:val="single" w:color="auto" w:sz="4" w:space="0"/>
              <w:bottom w:val="single" w:color="auto" w:sz="4" w:space="0"/>
              <w:right w:val="single" w:color="auto" w:sz="4" w:space="0"/>
            </w:tcBorders>
            <w:vAlign w:val="center"/>
          </w:tcPr>
          <w:p w14:paraId="1263D334">
            <w:pPr>
              <w:spacing w:line="360" w:lineRule="auto"/>
              <w:rPr>
                <w:rStyle w:val="26"/>
                <w:rFonts w:hint="eastAsia" w:ascii="宋体" w:hAnsi="宋体" w:cs="MS Shell Dlg"/>
              </w:rPr>
            </w:pPr>
            <w:r>
              <w:rPr>
                <w:rStyle w:val="26"/>
                <w:rFonts w:hint="eastAsia" w:ascii="宋体" w:hAnsi="宋体" w:cs="MS Shell Dlg"/>
                <w:lang w:val="en-US" w:eastAsia="zh-CN"/>
              </w:rPr>
              <w:t>减损500000-1200000元部分</w:t>
            </w:r>
          </w:p>
        </w:tc>
        <w:tc>
          <w:tcPr>
            <w:tcW w:w="1780" w:type="dxa"/>
            <w:tcBorders>
              <w:top w:val="single" w:color="auto" w:sz="4" w:space="0"/>
              <w:left w:val="single" w:color="auto" w:sz="4" w:space="0"/>
              <w:bottom w:val="single" w:color="auto" w:sz="4" w:space="0"/>
              <w:right w:val="single" w:color="auto" w:sz="4" w:space="0"/>
            </w:tcBorders>
            <w:vAlign w:val="center"/>
          </w:tcPr>
          <w:p w14:paraId="6F772128">
            <w:pPr>
              <w:spacing w:line="360" w:lineRule="auto"/>
              <w:rPr>
                <w:rStyle w:val="26"/>
                <w:rFonts w:hint="eastAsia" w:ascii="宋体" w:hAnsi="宋体" w:cs="MS Shell Dlg"/>
              </w:rPr>
            </w:pPr>
          </w:p>
        </w:tc>
        <w:tc>
          <w:tcPr>
            <w:tcW w:w="890" w:type="dxa"/>
            <w:tcBorders>
              <w:top w:val="single" w:color="auto" w:sz="4" w:space="0"/>
              <w:left w:val="single" w:color="auto" w:sz="4" w:space="0"/>
              <w:bottom w:val="single" w:color="auto" w:sz="4" w:space="0"/>
              <w:right w:val="single" w:color="auto" w:sz="4" w:space="0"/>
            </w:tcBorders>
            <w:vAlign w:val="center"/>
          </w:tcPr>
          <w:p w14:paraId="61CA175E">
            <w:pPr>
              <w:jc w:val="left"/>
              <w:rPr>
                <w:rFonts w:hint="eastAsia" w:ascii="宋体" w:hAnsi="宋体"/>
                <w:szCs w:val="21"/>
              </w:rPr>
            </w:pPr>
          </w:p>
        </w:tc>
      </w:tr>
      <w:tr w14:paraId="5F016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jc w:val="center"/>
        </w:trPr>
        <w:tc>
          <w:tcPr>
            <w:tcW w:w="1356" w:type="dxa"/>
            <w:vMerge w:val="continue"/>
            <w:tcBorders>
              <w:left w:val="single" w:color="auto" w:sz="4" w:space="0"/>
              <w:right w:val="single" w:color="auto" w:sz="4" w:space="0"/>
            </w:tcBorders>
            <w:vAlign w:val="center"/>
          </w:tcPr>
          <w:p w14:paraId="437375CD">
            <w:pPr>
              <w:rPr>
                <w:rFonts w:hint="eastAsia" w:ascii="宋体" w:hAnsi="宋体"/>
                <w:szCs w:val="21"/>
              </w:rPr>
            </w:pPr>
          </w:p>
        </w:tc>
        <w:tc>
          <w:tcPr>
            <w:tcW w:w="1427" w:type="dxa"/>
            <w:vMerge w:val="continue"/>
            <w:tcBorders>
              <w:left w:val="single" w:color="auto" w:sz="4" w:space="0"/>
              <w:right w:val="single" w:color="auto" w:sz="4" w:space="0"/>
            </w:tcBorders>
            <w:vAlign w:val="center"/>
          </w:tcPr>
          <w:p w14:paraId="40A2AB86">
            <w:pPr>
              <w:spacing w:line="360" w:lineRule="auto"/>
              <w:rPr>
                <w:rStyle w:val="26"/>
                <w:rFonts w:hint="eastAsia" w:ascii="宋体" w:hAnsi="宋体" w:cs="MS Shell Dlg"/>
                <w:lang w:val="en-US" w:eastAsia="zh-CN"/>
              </w:rPr>
            </w:pPr>
          </w:p>
        </w:tc>
        <w:tc>
          <w:tcPr>
            <w:tcW w:w="3090" w:type="dxa"/>
            <w:tcBorders>
              <w:top w:val="single" w:color="auto" w:sz="4" w:space="0"/>
              <w:left w:val="single" w:color="auto" w:sz="4" w:space="0"/>
              <w:bottom w:val="single" w:color="auto" w:sz="4" w:space="0"/>
              <w:right w:val="single" w:color="auto" w:sz="4" w:space="0"/>
            </w:tcBorders>
            <w:vAlign w:val="center"/>
          </w:tcPr>
          <w:p w14:paraId="34CC2D35">
            <w:pPr>
              <w:spacing w:line="360" w:lineRule="auto"/>
              <w:rPr>
                <w:rStyle w:val="26"/>
                <w:rFonts w:hint="eastAsia" w:ascii="宋体" w:hAnsi="宋体" w:cs="MS Shell Dlg"/>
              </w:rPr>
            </w:pPr>
            <w:r>
              <w:rPr>
                <w:rStyle w:val="26"/>
                <w:rFonts w:hint="eastAsia" w:ascii="宋体" w:hAnsi="宋体" w:cs="MS Shell Dlg"/>
                <w:lang w:val="en-US" w:eastAsia="zh-CN"/>
              </w:rPr>
              <w:t>减损高于1200000元部分</w:t>
            </w:r>
          </w:p>
        </w:tc>
        <w:tc>
          <w:tcPr>
            <w:tcW w:w="1780" w:type="dxa"/>
            <w:tcBorders>
              <w:top w:val="single" w:color="auto" w:sz="4" w:space="0"/>
              <w:left w:val="single" w:color="auto" w:sz="4" w:space="0"/>
              <w:bottom w:val="single" w:color="auto" w:sz="4" w:space="0"/>
              <w:right w:val="single" w:color="auto" w:sz="4" w:space="0"/>
            </w:tcBorders>
            <w:vAlign w:val="center"/>
          </w:tcPr>
          <w:p w14:paraId="384C4543">
            <w:pPr>
              <w:spacing w:line="360" w:lineRule="auto"/>
              <w:rPr>
                <w:rStyle w:val="26"/>
                <w:rFonts w:hint="eastAsia" w:ascii="宋体" w:hAnsi="宋体" w:cs="MS Shell Dlg"/>
              </w:rPr>
            </w:pPr>
          </w:p>
        </w:tc>
        <w:tc>
          <w:tcPr>
            <w:tcW w:w="890" w:type="dxa"/>
            <w:tcBorders>
              <w:top w:val="single" w:color="auto" w:sz="4" w:space="0"/>
              <w:left w:val="single" w:color="auto" w:sz="4" w:space="0"/>
              <w:bottom w:val="single" w:color="auto" w:sz="4" w:space="0"/>
              <w:right w:val="single" w:color="auto" w:sz="4" w:space="0"/>
            </w:tcBorders>
            <w:vAlign w:val="center"/>
          </w:tcPr>
          <w:p w14:paraId="69B090C0">
            <w:pPr>
              <w:jc w:val="left"/>
              <w:rPr>
                <w:rFonts w:hint="eastAsia" w:ascii="宋体" w:hAnsi="宋体"/>
                <w:szCs w:val="21"/>
              </w:rPr>
            </w:pPr>
          </w:p>
        </w:tc>
      </w:tr>
      <w:tr w14:paraId="48D49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jc w:val="center"/>
        </w:trPr>
        <w:tc>
          <w:tcPr>
            <w:tcW w:w="7653" w:type="dxa"/>
            <w:gridSpan w:val="4"/>
            <w:tcBorders>
              <w:left w:val="single" w:color="auto" w:sz="4" w:space="0"/>
              <w:bottom w:val="single" w:color="auto" w:sz="4" w:space="0"/>
              <w:right w:val="single" w:color="auto" w:sz="4" w:space="0"/>
            </w:tcBorders>
            <w:vAlign w:val="center"/>
          </w:tcPr>
          <w:p w14:paraId="55790D94">
            <w:pPr>
              <w:spacing w:line="360" w:lineRule="auto"/>
              <w:ind w:firstLine="4840" w:firstLineChars="2200"/>
              <w:rPr>
                <w:rStyle w:val="26"/>
                <w:rFonts w:hint="eastAsia" w:ascii="宋体" w:hAnsi="宋体" w:eastAsia="宋体" w:cs="MS Shell Dlg"/>
                <w:lang w:val="en-US" w:eastAsia="zh-CN"/>
              </w:rPr>
            </w:pPr>
            <w:r>
              <w:rPr>
                <w:rStyle w:val="26"/>
                <w:rFonts w:hint="eastAsia" w:ascii="宋体" w:hAnsi="宋体" w:cs="MS Shell Dlg"/>
                <w:lang w:val="en-US" w:eastAsia="zh-CN"/>
              </w:rPr>
              <w:t>合计：</w:t>
            </w:r>
          </w:p>
        </w:tc>
        <w:tc>
          <w:tcPr>
            <w:tcW w:w="890" w:type="dxa"/>
            <w:tcBorders>
              <w:top w:val="single" w:color="auto" w:sz="4" w:space="0"/>
              <w:left w:val="single" w:color="auto" w:sz="4" w:space="0"/>
              <w:bottom w:val="single" w:color="auto" w:sz="4" w:space="0"/>
              <w:right w:val="single" w:color="auto" w:sz="4" w:space="0"/>
            </w:tcBorders>
            <w:vAlign w:val="center"/>
          </w:tcPr>
          <w:p w14:paraId="2CB05800">
            <w:pPr>
              <w:jc w:val="left"/>
              <w:rPr>
                <w:rFonts w:hint="eastAsia" w:ascii="宋体" w:hAnsi="宋体"/>
                <w:szCs w:val="21"/>
              </w:rPr>
            </w:pPr>
          </w:p>
        </w:tc>
      </w:tr>
    </w:tbl>
    <w:p w14:paraId="68B2DD30">
      <w:pPr>
        <w:tabs>
          <w:tab w:val="left" w:pos="654"/>
          <w:tab w:val="left" w:pos="1734"/>
          <w:tab w:val="left" w:pos="2814"/>
          <w:tab w:val="left" w:pos="3894"/>
          <w:tab w:val="left" w:pos="5334"/>
          <w:tab w:val="left" w:pos="6414"/>
          <w:tab w:val="left" w:pos="7254"/>
          <w:tab w:val="left" w:pos="8574"/>
          <w:tab w:val="left" w:pos="9654"/>
        </w:tabs>
        <w:spacing w:line="360" w:lineRule="auto"/>
        <w:rPr>
          <w:rStyle w:val="26"/>
          <w:rFonts w:ascii="宋体" w:hAnsi="宋体" w:cs="MS Shell Dlg"/>
        </w:rPr>
      </w:pPr>
      <w:r>
        <w:rPr>
          <w:rFonts w:hint="eastAsia" w:ascii="宋体" w:hAnsi="宋体"/>
          <w:color w:val="0000FF"/>
          <w:szCs w:val="21"/>
        </w:rPr>
        <w:tab/>
      </w:r>
      <w:r>
        <w:rPr>
          <w:rFonts w:hint="eastAsia" w:ascii="宋体" w:hAnsi="宋体"/>
          <w:color w:val="0000FF"/>
          <w:szCs w:val="21"/>
        </w:rPr>
        <w:tab/>
      </w:r>
      <w:r>
        <w:rPr>
          <w:rFonts w:hint="eastAsia" w:ascii="宋体" w:hAnsi="宋体"/>
          <w:color w:val="0000FF"/>
          <w:szCs w:val="21"/>
        </w:rPr>
        <w:tab/>
      </w:r>
      <w:r>
        <w:rPr>
          <w:rFonts w:hint="eastAsia" w:ascii="宋体" w:hAnsi="宋体"/>
          <w:color w:val="0000FF"/>
          <w:szCs w:val="21"/>
        </w:rPr>
        <w:tab/>
      </w:r>
      <w:r>
        <w:rPr>
          <w:rFonts w:hint="eastAsia" w:ascii="宋体" w:hAnsi="宋体"/>
          <w:color w:val="0000FF"/>
          <w:szCs w:val="21"/>
        </w:rPr>
        <w:tab/>
      </w:r>
      <w:r>
        <w:rPr>
          <w:rFonts w:hint="eastAsia" w:ascii="宋体" w:hAnsi="宋体"/>
          <w:color w:val="0000FF"/>
          <w:szCs w:val="21"/>
        </w:rPr>
        <w:tab/>
      </w:r>
      <w:r>
        <w:rPr>
          <w:rFonts w:hint="eastAsia" w:ascii="宋体" w:hAnsi="宋体"/>
          <w:color w:val="0000FF"/>
          <w:szCs w:val="21"/>
        </w:rPr>
        <w:tab/>
      </w:r>
    </w:p>
    <w:p w14:paraId="01FE4E39">
      <w:pPr>
        <w:tabs>
          <w:tab w:val="left" w:pos="654"/>
          <w:tab w:val="left" w:pos="1734"/>
          <w:tab w:val="left" w:pos="2814"/>
          <w:tab w:val="left" w:pos="3894"/>
          <w:tab w:val="left" w:pos="5334"/>
          <w:tab w:val="left" w:pos="6414"/>
          <w:tab w:val="left" w:pos="7254"/>
          <w:tab w:val="left" w:pos="8574"/>
          <w:tab w:val="left" w:pos="9654"/>
        </w:tabs>
        <w:spacing w:line="360" w:lineRule="exact"/>
        <w:rPr>
          <w:rStyle w:val="26"/>
          <w:rFonts w:ascii="宋体" w:hAnsi="宋体" w:cs="MS Shell Dlg"/>
        </w:rPr>
      </w:pPr>
    </w:p>
    <w:p w14:paraId="5E823B3E">
      <w:pPr>
        <w:tabs>
          <w:tab w:val="left" w:pos="654"/>
          <w:tab w:val="left" w:pos="1734"/>
          <w:tab w:val="left" w:pos="2814"/>
          <w:tab w:val="left" w:pos="3894"/>
          <w:tab w:val="left" w:pos="5334"/>
          <w:tab w:val="left" w:pos="6414"/>
          <w:tab w:val="left" w:pos="7254"/>
          <w:tab w:val="left" w:pos="8574"/>
          <w:tab w:val="left" w:pos="9654"/>
        </w:tabs>
        <w:spacing w:line="360" w:lineRule="exact"/>
        <w:rPr>
          <w:rStyle w:val="26"/>
          <w:rFonts w:ascii="宋体" w:hAnsi="宋体" w:cs="MS Shell Dlg"/>
          <w:u w:val="single"/>
        </w:rPr>
      </w:pPr>
    </w:p>
    <w:p w14:paraId="4A4DD1DE">
      <w:pPr>
        <w:spacing w:line="360" w:lineRule="auto"/>
        <w:ind w:firstLine="420" w:firstLineChars="200"/>
        <w:rPr>
          <w:rFonts w:hint="eastAsia" w:ascii="宋体" w:hAnsi="宋体"/>
          <w:color w:val="0000FF"/>
          <w:szCs w:val="21"/>
        </w:rPr>
      </w:pPr>
      <w:r>
        <w:rPr>
          <w:rFonts w:hint="eastAsia"/>
          <w:b w:val="0"/>
          <w:bCs w:val="0"/>
          <w:lang w:val="en-US" w:eastAsia="zh-CN"/>
        </w:rPr>
        <w:t>1.</w:t>
      </w:r>
      <w:r>
        <w:rPr>
          <w:rFonts w:hint="eastAsia"/>
          <w:b w:val="0"/>
          <w:bCs w:val="0"/>
        </w:rPr>
        <w:t>付款方式：</w:t>
      </w:r>
      <w:r>
        <w:rPr>
          <w:rFonts w:hint="eastAsia" w:ascii="宋体" w:hAnsi="宋体"/>
          <w:b w:val="0"/>
          <w:bCs w:val="0"/>
          <w:szCs w:val="21"/>
        </w:rPr>
        <w:t>前期费用于</w:t>
      </w:r>
      <w:r>
        <w:rPr>
          <w:rFonts w:hint="eastAsia" w:ascii="宋体" w:hAnsi="宋体"/>
          <w:b w:val="0"/>
          <w:bCs w:val="0"/>
          <w:szCs w:val="21"/>
          <w:lang w:val="en-US" w:eastAsia="zh-CN"/>
        </w:rPr>
        <w:t>合同签订</w:t>
      </w:r>
      <w:r>
        <w:rPr>
          <w:rFonts w:hint="eastAsia" w:ascii="宋体" w:hAnsi="宋体"/>
          <w:b w:val="0"/>
          <w:bCs w:val="0"/>
          <w:szCs w:val="21"/>
        </w:rPr>
        <w:t>后，取得律所开具的有效增值税发票后1</w:t>
      </w:r>
      <w:r>
        <w:rPr>
          <w:rFonts w:ascii="宋体" w:hAnsi="宋体"/>
          <w:b w:val="0"/>
          <w:bCs w:val="0"/>
          <w:szCs w:val="21"/>
        </w:rPr>
        <w:t>5个工作日内支付</w:t>
      </w:r>
      <w:r>
        <w:rPr>
          <w:rFonts w:hint="eastAsia" w:ascii="宋体" w:hAnsi="宋体"/>
          <w:b w:val="0"/>
          <w:bCs w:val="0"/>
          <w:szCs w:val="21"/>
          <w:lang w:val="en-US" w:eastAsia="zh-CN"/>
        </w:rPr>
        <w:t>30%，一审一次开庭后，</w:t>
      </w:r>
      <w:r>
        <w:rPr>
          <w:rFonts w:hint="eastAsia" w:ascii="宋体" w:hAnsi="宋体"/>
          <w:b w:val="0"/>
          <w:bCs w:val="0"/>
          <w:szCs w:val="21"/>
        </w:rPr>
        <w:t>取得律所开具的有效增值税发票后1</w:t>
      </w:r>
      <w:r>
        <w:rPr>
          <w:rFonts w:ascii="宋体" w:hAnsi="宋体"/>
          <w:b w:val="0"/>
          <w:bCs w:val="0"/>
          <w:szCs w:val="21"/>
        </w:rPr>
        <w:t>5个工作日内支付</w:t>
      </w:r>
      <w:r>
        <w:rPr>
          <w:rFonts w:hint="eastAsia" w:ascii="宋体" w:hAnsi="宋体"/>
          <w:b w:val="0"/>
          <w:bCs w:val="0"/>
          <w:szCs w:val="21"/>
          <w:lang w:val="en-US" w:eastAsia="zh-CN"/>
        </w:rPr>
        <w:t>40%，剩余30%于</w:t>
      </w:r>
      <w:r>
        <w:rPr>
          <w:rFonts w:ascii="宋体" w:hAnsi="宋体"/>
          <w:b w:val="0"/>
          <w:bCs w:val="0"/>
          <w:szCs w:val="21"/>
        </w:rPr>
        <w:t>收到最终生效判决法律文书</w:t>
      </w:r>
      <w:r>
        <w:rPr>
          <w:rFonts w:hint="eastAsia" w:ascii="宋体" w:hAnsi="宋体"/>
          <w:b w:val="0"/>
          <w:bCs w:val="0"/>
          <w:szCs w:val="21"/>
        </w:rPr>
        <w:t>并取得律所开具的有效增值税发票后1</w:t>
      </w:r>
      <w:r>
        <w:rPr>
          <w:rFonts w:ascii="宋体" w:hAnsi="宋体"/>
          <w:b w:val="0"/>
          <w:bCs w:val="0"/>
          <w:szCs w:val="21"/>
        </w:rPr>
        <w:t>5个工作日内</w:t>
      </w:r>
      <w:r>
        <w:rPr>
          <w:rFonts w:hint="eastAsia" w:ascii="宋体" w:hAnsi="宋体"/>
          <w:b w:val="0"/>
          <w:bCs w:val="0"/>
          <w:szCs w:val="21"/>
          <w:lang w:eastAsia="zh-CN"/>
        </w:rPr>
        <w:t>，</w:t>
      </w:r>
      <w:r>
        <w:rPr>
          <w:rFonts w:hint="eastAsia" w:ascii="宋体" w:hAnsi="宋体"/>
          <w:b w:val="0"/>
          <w:bCs w:val="0"/>
          <w:szCs w:val="21"/>
          <w:lang w:val="en-US" w:eastAsia="zh-CN"/>
        </w:rPr>
        <w:t>与风险费用一并</w:t>
      </w:r>
      <w:r>
        <w:rPr>
          <w:rFonts w:ascii="宋体" w:hAnsi="宋体"/>
          <w:b w:val="0"/>
          <w:bCs w:val="0"/>
          <w:szCs w:val="21"/>
        </w:rPr>
        <w:t>支付</w:t>
      </w:r>
      <w:r>
        <w:rPr>
          <w:rFonts w:hint="eastAsia" w:ascii="宋体" w:hAnsi="宋体"/>
          <w:b w:val="0"/>
          <w:bCs w:val="0"/>
          <w:szCs w:val="21"/>
        </w:rPr>
        <w:t>。</w:t>
      </w:r>
    </w:p>
    <w:p w14:paraId="640930EA">
      <w:pPr>
        <w:pStyle w:val="28"/>
        <w:widowControl/>
        <w:numPr>
          <w:ilvl w:val="0"/>
          <w:numId w:val="0"/>
        </w:numPr>
        <w:tabs>
          <w:tab w:val="left" w:pos="654"/>
          <w:tab w:val="left" w:pos="1734"/>
          <w:tab w:val="left" w:pos="2814"/>
          <w:tab w:val="left" w:pos="3894"/>
          <w:tab w:val="left" w:pos="5334"/>
          <w:tab w:val="left" w:pos="6414"/>
          <w:tab w:val="left" w:pos="7254"/>
          <w:tab w:val="left" w:pos="8574"/>
          <w:tab w:val="left" w:pos="9654"/>
        </w:tabs>
        <w:spacing w:line="360" w:lineRule="exact"/>
        <w:ind w:leftChars="0" w:firstLine="420" w:firstLineChars="200"/>
        <w:jc w:val="left"/>
        <w:rPr>
          <w:rFonts w:ascii="宋体" w:hAnsi="宋体"/>
          <w:sz w:val="44"/>
          <w:szCs w:val="44"/>
        </w:rPr>
      </w:pPr>
      <w:r>
        <w:rPr>
          <w:rFonts w:hint="eastAsia"/>
          <w:lang w:val="en-US" w:eastAsia="zh-CN"/>
        </w:rPr>
        <w:t>2.</w:t>
      </w:r>
      <w:r>
        <w:rPr>
          <w:rFonts w:hint="eastAsia"/>
        </w:rPr>
        <w:t>报价要求：</w:t>
      </w:r>
      <w:r>
        <w:rPr>
          <w:rFonts w:hint="eastAsia"/>
          <w:lang w:val="en-US" w:eastAsia="zh-CN"/>
        </w:rPr>
        <w:t>报价</w:t>
      </w:r>
      <w:r>
        <w:rPr>
          <w:rFonts w:hint="eastAsia"/>
          <w:szCs w:val="20"/>
        </w:rPr>
        <w:t>总价需为包干价，</w:t>
      </w:r>
      <w:r>
        <w:rPr>
          <w:rFonts w:hint="eastAsia"/>
          <w:szCs w:val="20"/>
          <w:lang w:val="en-US" w:eastAsia="zh-CN"/>
        </w:rPr>
        <w:t>含一审、二审（发回重审一审及二审）、再审程序。且</w:t>
      </w:r>
      <w:r>
        <w:rPr>
          <w:rFonts w:hint="eastAsia"/>
          <w:szCs w:val="20"/>
        </w:rPr>
        <w:t>含税，</w:t>
      </w:r>
      <w:r>
        <w:rPr>
          <w:rFonts w:hint="eastAsia"/>
        </w:rPr>
        <w:t>包括代理律师的食宿、交通、办公、印刷等所有费用</w:t>
      </w:r>
      <w:r>
        <w:rPr>
          <w:rFonts w:hint="eastAsia"/>
          <w:szCs w:val="20"/>
        </w:rPr>
        <w:t>。需开具</w:t>
      </w:r>
      <w:r>
        <w:rPr>
          <w:rFonts w:hint="eastAsia" w:ascii="宋体" w:hAnsi="宋体"/>
          <w:szCs w:val="21"/>
        </w:rPr>
        <w:t>增值税专用有效发票。</w:t>
      </w:r>
    </w:p>
    <w:p w14:paraId="4C8D6034">
      <w:pPr>
        <w:numPr>
          <w:ilvl w:val="0"/>
          <w:numId w:val="0"/>
        </w:numPr>
        <w:spacing w:line="360" w:lineRule="auto"/>
        <w:ind w:firstLine="420" w:firstLineChars="200"/>
        <w:rPr>
          <w:rFonts w:hint="eastAsia"/>
        </w:rPr>
      </w:pPr>
    </w:p>
    <w:p w14:paraId="31BF5145">
      <w:pPr>
        <w:rPr>
          <w:rFonts w:hint="eastAsia" w:ascii="宋体" w:hAnsi="宋体"/>
          <w:szCs w:val="21"/>
        </w:rPr>
      </w:pPr>
    </w:p>
    <w:p w14:paraId="79D09A24">
      <w:pPr>
        <w:rPr>
          <w:rFonts w:hint="eastAsia" w:ascii="宋体" w:hAnsi="宋体"/>
          <w:szCs w:val="21"/>
        </w:rPr>
      </w:pPr>
    </w:p>
    <w:p w14:paraId="1DD31E94">
      <w:pPr>
        <w:numPr>
          <w:ilvl w:val="0"/>
          <w:numId w:val="0"/>
        </w:numPr>
        <w:spacing w:line="360" w:lineRule="auto"/>
        <w:ind w:firstLine="420" w:firstLineChars="200"/>
        <w:rPr>
          <w:rFonts w:hint="eastAsia" w:eastAsia="宋体"/>
          <w:lang w:val="en-US" w:eastAsia="zh-CN"/>
        </w:rPr>
      </w:pPr>
      <w:r>
        <w:rPr>
          <w:rFonts w:hint="eastAsia" w:ascii="宋体" w:hAnsi="宋体"/>
          <w:color w:val="000000"/>
          <w:szCs w:val="21"/>
          <w:lang w:val="en-US" w:eastAsia="zh-CN"/>
        </w:rPr>
        <w:t>响应</w:t>
      </w:r>
      <w:r>
        <w:rPr>
          <w:rFonts w:hint="eastAsia" w:eastAsia="宋体"/>
          <w:lang w:val="en-US" w:eastAsia="zh-CN"/>
        </w:rPr>
        <w:t xml:space="preserve">人代表签字:                                    单位盖章：                </w:t>
      </w:r>
    </w:p>
    <w:p w14:paraId="70BBA57A">
      <w:pPr>
        <w:numPr>
          <w:ilvl w:val="0"/>
          <w:numId w:val="0"/>
        </w:numPr>
        <w:spacing w:line="360" w:lineRule="auto"/>
        <w:ind w:firstLine="420" w:firstLineChars="200"/>
        <w:rPr>
          <w:rFonts w:hint="eastAsia" w:eastAsia="宋体"/>
          <w:lang w:val="en-US" w:eastAsia="zh-CN"/>
        </w:rPr>
      </w:pPr>
      <w:r>
        <w:rPr>
          <w:rFonts w:hint="eastAsia" w:ascii="宋体" w:hAnsi="宋体"/>
          <w:color w:val="000000"/>
          <w:szCs w:val="21"/>
          <w:lang w:val="en-US" w:eastAsia="zh-CN"/>
        </w:rPr>
        <w:t>响应</w:t>
      </w:r>
      <w:r>
        <w:rPr>
          <w:rFonts w:hint="eastAsia" w:eastAsia="宋体"/>
          <w:lang w:val="en-US" w:eastAsia="zh-CN"/>
        </w:rPr>
        <w:t>人代表联系方式：</w:t>
      </w:r>
      <w:r>
        <w:rPr>
          <w:rFonts w:hint="eastAsia" w:eastAsia="宋体"/>
          <w:u w:val="single"/>
          <w:lang w:val="en-US" w:eastAsia="zh-CN"/>
        </w:rPr>
        <w:t xml:space="preserve">手机/邮箱  </w:t>
      </w:r>
      <w:r>
        <w:rPr>
          <w:rFonts w:hint="eastAsia" w:eastAsia="宋体"/>
          <w:lang w:val="en-US" w:eastAsia="zh-CN"/>
        </w:rPr>
        <w:t xml:space="preserve">          </w:t>
      </w:r>
    </w:p>
    <w:p w14:paraId="42F1F3EA">
      <w:pPr>
        <w:tabs>
          <w:tab w:val="left" w:pos="654"/>
          <w:tab w:val="left" w:pos="1734"/>
          <w:tab w:val="left" w:pos="2814"/>
          <w:tab w:val="left" w:pos="3894"/>
          <w:tab w:val="left" w:pos="5334"/>
          <w:tab w:val="left" w:pos="6414"/>
          <w:tab w:val="left" w:pos="7254"/>
          <w:tab w:val="left" w:pos="8574"/>
          <w:tab w:val="left" w:pos="9654"/>
        </w:tabs>
        <w:spacing w:line="360" w:lineRule="exact"/>
        <w:rPr>
          <w:rStyle w:val="26"/>
          <w:rFonts w:ascii="宋体" w:hAnsi="宋体" w:cs="MS Shell Dlg"/>
        </w:rPr>
      </w:pPr>
    </w:p>
    <w:p w14:paraId="65B9B96E">
      <w:pPr>
        <w:pStyle w:val="28"/>
        <w:widowControl/>
        <w:numPr>
          <w:ilvl w:val="0"/>
          <w:numId w:val="0"/>
        </w:numPr>
        <w:tabs>
          <w:tab w:val="left" w:pos="654"/>
          <w:tab w:val="left" w:pos="1734"/>
          <w:tab w:val="left" w:pos="2814"/>
          <w:tab w:val="left" w:pos="3894"/>
          <w:tab w:val="left" w:pos="5334"/>
          <w:tab w:val="left" w:pos="6414"/>
          <w:tab w:val="left" w:pos="7254"/>
          <w:tab w:val="left" w:pos="8574"/>
          <w:tab w:val="left" w:pos="9654"/>
        </w:tabs>
        <w:spacing w:line="360" w:lineRule="exact"/>
        <w:ind w:leftChars="0"/>
        <w:jc w:val="left"/>
        <w:rPr>
          <w:rFonts w:ascii="宋体" w:hAnsi="宋体"/>
          <w:b/>
          <w:sz w:val="44"/>
          <w:szCs w:val="44"/>
        </w:rPr>
      </w:pPr>
      <w:r>
        <w:rPr>
          <w:rFonts w:ascii="宋体" w:hAnsi="宋体"/>
          <w:b/>
          <w:sz w:val="44"/>
          <w:szCs w:val="44"/>
        </w:rPr>
        <w:br w:type="page"/>
      </w:r>
    </w:p>
    <w:p w14:paraId="240881DA">
      <w:pPr>
        <w:pStyle w:val="5"/>
        <w:jc w:val="center"/>
        <w:rPr>
          <w:rFonts w:ascii="宋体" w:hAnsi="宋体" w:eastAsia="宋体"/>
          <w:sz w:val="44"/>
          <w:szCs w:val="44"/>
        </w:rPr>
      </w:pPr>
      <w:r>
        <w:rPr>
          <w:rFonts w:ascii="宋体" w:hAnsi="宋体" w:eastAsia="宋体"/>
          <w:sz w:val="44"/>
          <w:szCs w:val="44"/>
        </w:rPr>
        <w:t>3</w:t>
      </w:r>
      <w:r>
        <w:rPr>
          <w:rFonts w:hint="eastAsia" w:ascii="宋体" w:hAnsi="宋体" w:eastAsia="宋体"/>
          <w:sz w:val="44"/>
          <w:szCs w:val="44"/>
        </w:rPr>
        <w:t>、</w:t>
      </w:r>
      <w:r>
        <w:rPr>
          <w:rFonts w:hint="eastAsia" w:ascii="宋体" w:hAnsi="宋体" w:eastAsia="宋体"/>
          <w:sz w:val="44"/>
          <w:szCs w:val="44"/>
          <w:lang w:val="en-US" w:eastAsia="zh-CN"/>
        </w:rPr>
        <w:t>响应</w:t>
      </w:r>
      <w:r>
        <w:rPr>
          <w:rFonts w:hint="eastAsia" w:ascii="宋体" w:hAnsi="宋体" w:eastAsia="宋体"/>
          <w:sz w:val="44"/>
          <w:szCs w:val="44"/>
        </w:rPr>
        <w:t>人资格证明文件</w:t>
      </w:r>
    </w:p>
    <w:p w14:paraId="6E5102D7">
      <w:pPr>
        <w:jc w:val="center"/>
        <w:rPr>
          <w:rFonts w:ascii="宋体" w:hAnsi="宋体"/>
          <w:b/>
          <w:sz w:val="28"/>
          <w:szCs w:val="28"/>
        </w:rPr>
      </w:pPr>
    </w:p>
    <w:p w14:paraId="2DB8B4EB">
      <w:pPr>
        <w:widowControl/>
        <w:spacing w:line="360" w:lineRule="auto"/>
        <w:ind w:firstLine="420" w:firstLineChars="200"/>
        <w:jc w:val="left"/>
        <w:rPr>
          <w:rFonts w:ascii="宋体" w:hAnsi="宋体"/>
          <w:szCs w:val="21"/>
        </w:rPr>
      </w:pPr>
      <w:r>
        <w:rPr>
          <w:rFonts w:hint="eastAsia" w:ascii="宋体" w:hAnsi="宋体"/>
          <w:szCs w:val="21"/>
        </w:rPr>
        <w:t>1、律师事务所资质证书（需体现出成立3年以上并且</w:t>
      </w:r>
      <w:r>
        <w:rPr>
          <w:rFonts w:hint="eastAsia" w:ascii="宋体" w:hAnsi="宋体"/>
          <w:szCs w:val="21"/>
          <w:highlight w:val="none"/>
          <w:lang w:val="en-US" w:eastAsia="zh-CN"/>
        </w:rPr>
        <w:t>2025年</w:t>
      </w:r>
      <w:r>
        <w:rPr>
          <w:rFonts w:hint="eastAsia" w:ascii="宋体" w:hAnsi="宋体"/>
          <w:szCs w:val="21"/>
          <w:highlight w:val="none"/>
        </w:rPr>
        <w:t>度</w:t>
      </w:r>
      <w:r>
        <w:rPr>
          <w:rFonts w:hint="eastAsia" w:ascii="宋体" w:hAnsi="宋体"/>
          <w:szCs w:val="21"/>
        </w:rPr>
        <w:t>通过了年检）。</w:t>
      </w:r>
    </w:p>
    <w:p w14:paraId="3092BE29">
      <w:pPr>
        <w:widowControl/>
        <w:spacing w:line="360" w:lineRule="auto"/>
        <w:ind w:firstLine="420" w:firstLineChars="200"/>
        <w:jc w:val="left"/>
        <w:rPr>
          <w:rFonts w:ascii="宋体" w:hAnsi="宋体"/>
          <w:szCs w:val="21"/>
        </w:rPr>
      </w:pPr>
      <w:r>
        <w:rPr>
          <w:rFonts w:hint="eastAsia" w:ascii="宋体" w:hAnsi="宋体"/>
          <w:szCs w:val="21"/>
        </w:rPr>
        <w:t>2、律师事务所简介，至少包括</w:t>
      </w:r>
      <w:r>
        <w:rPr>
          <w:rFonts w:hint="eastAsia" w:ascii="宋体" w:hAnsi="宋体"/>
          <w:szCs w:val="21"/>
          <w:lang w:val="en-US" w:eastAsia="zh-CN"/>
        </w:rPr>
        <w:t>律所</w:t>
      </w:r>
      <w:r>
        <w:rPr>
          <w:rFonts w:hint="eastAsia" w:ascii="宋体" w:hAnsi="宋体"/>
          <w:szCs w:val="21"/>
        </w:rPr>
        <w:t>名称、地址、注册资本、执业律师人数、其他反映律所实力和具有良好社会信誉的资料。</w:t>
      </w:r>
    </w:p>
    <w:p w14:paraId="6789B330">
      <w:pPr>
        <w:widowControl/>
        <w:spacing w:line="360" w:lineRule="auto"/>
        <w:ind w:firstLine="420" w:firstLineChars="200"/>
        <w:jc w:val="left"/>
        <w:rPr>
          <w:rFonts w:ascii="宋体" w:hAnsi="宋体"/>
          <w:szCs w:val="21"/>
        </w:rPr>
      </w:pPr>
      <w:r>
        <w:rPr>
          <w:rFonts w:ascii="宋体" w:hAnsi="宋体"/>
          <w:szCs w:val="21"/>
        </w:rPr>
        <w:t>3、主办律师执业证（</w:t>
      </w:r>
      <w:r>
        <w:rPr>
          <w:rFonts w:hint="eastAsia" w:ascii="宋体" w:hAnsi="宋体"/>
          <w:szCs w:val="21"/>
        </w:rPr>
        <w:t>需体现出执业三年以上并按时办理年检</w:t>
      </w:r>
      <w:r>
        <w:rPr>
          <w:rFonts w:ascii="宋体" w:hAnsi="宋体"/>
          <w:szCs w:val="21"/>
        </w:rPr>
        <w:t>）。</w:t>
      </w:r>
    </w:p>
    <w:p w14:paraId="72252379">
      <w:pPr>
        <w:widowControl/>
        <w:spacing w:line="360" w:lineRule="auto"/>
        <w:ind w:firstLine="420" w:firstLineChars="200"/>
        <w:jc w:val="left"/>
        <w:rPr>
          <w:rFonts w:ascii="宋体" w:hAnsi="宋体"/>
          <w:szCs w:val="21"/>
        </w:rPr>
      </w:pPr>
      <w:r>
        <w:rPr>
          <w:rFonts w:hint="eastAsia" w:ascii="宋体" w:hAnsi="宋体"/>
          <w:szCs w:val="21"/>
        </w:rPr>
        <w:t xml:space="preserve">4、主办律师资历表（格式见下述附表1） </w:t>
      </w:r>
    </w:p>
    <w:p w14:paraId="18F2F42F">
      <w:pPr>
        <w:widowControl/>
        <w:spacing w:line="360" w:lineRule="auto"/>
        <w:ind w:firstLine="420" w:firstLineChars="200"/>
        <w:jc w:val="left"/>
        <w:rPr>
          <w:rFonts w:ascii="宋体" w:hAnsi="宋体"/>
          <w:szCs w:val="21"/>
        </w:rPr>
      </w:pPr>
      <w:r>
        <w:rPr>
          <w:rFonts w:ascii="宋体" w:hAnsi="宋体"/>
          <w:szCs w:val="21"/>
        </w:rPr>
        <w:t>5</w:t>
      </w:r>
      <w:r>
        <w:rPr>
          <w:rFonts w:hint="eastAsia" w:ascii="宋体" w:hAnsi="宋体"/>
          <w:szCs w:val="21"/>
        </w:rPr>
        <w:t>、律师事务所最近三年内没有受到行政处罚、行业处分</w:t>
      </w:r>
      <w:r>
        <w:rPr>
          <w:rFonts w:ascii="宋体" w:hAnsi="宋体"/>
          <w:szCs w:val="21"/>
        </w:rPr>
        <w:t>或未发生其他影响其声誉的情况</w:t>
      </w:r>
      <w:r>
        <w:rPr>
          <w:rFonts w:hint="eastAsia" w:ascii="宋体" w:hAnsi="宋体"/>
          <w:szCs w:val="21"/>
        </w:rPr>
        <w:t>的证明材料（可提供承诺函）。</w:t>
      </w:r>
    </w:p>
    <w:p w14:paraId="59188956">
      <w:pPr>
        <w:widowControl/>
        <w:spacing w:line="360" w:lineRule="auto"/>
        <w:ind w:firstLine="420" w:firstLineChars="200"/>
        <w:jc w:val="left"/>
        <w:rPr>
          <w:rFonts w:ascii="宋体" w:hAnsi="宋体"/>
          <w:szCs w:val="21"/>
        </w:rPr>
      </w:pPr>
      <w:r>
        <w:rPr>
          <w:rFonts w:ascii="宋体" w:hAnsi="宋体"/>
          <w:szCs w:val="21"/>
        </w:rPr>
        <w:t>6</w:t>
      </w:r>
      <w:r>
        <w:rPr>
          <w:rFonts w:hint="eastAsia" w:ascii="宋体" w:hAnsi="宋体"/>
          <w:szCs w:val="21"/>
        </w:rPr>
        <w:t>、主办律师</w:t>
      </w:r>
      <w:r>
        <w:rPr>
          <w:rFonts w:ascii="宋体" w:hAnsi="宋体"/>
          <w:szCs w:val="21"/>
        </w:rPr>
        <w:t>最近三年内未受过司法行政管理机关行政处罚或律师协会纪律惩戒，无其他不良执业记录的证明材料</w:t>
      </w:r>
      <w:r>
        <w:rPr>
          <w:rFonts w:hint="eastAsia" w:ascii="宋体" w:hAnsi="宋体"/>
          <w:szCs w:val="21"/>
        </w:rPr>
        <w:t>（可提供承诺函）。</w:t>
      </w:r>
    </w:p>
    <w:p w14:paraId="518F756C">
      <w:pPr>
        <w:widowControl/>
        <w:spacing w:line="360" w:lineRule="auto"/>
        <w:ind w:firstLine="420" w:firstLineChars="200"/>
        <w:jc w:val="left"/>
        <w:rPr>
          <w:rFonts w:ascii="宋体" w:hAnsi="宋体"/>
          <w:szCs w:val="21"/>
        </w:rPr>
      </w:pPr>
      <w:r>
        <w:rPr>
          <w:rFonts w:hint="eastAsia" w:ascii="宋体" w:hAnsi="宋体"/>
          <w:szCs w:val="21"/>
        </w:rPr>
        <w:t>注：主办律师有多人的，每名主办律师均应满足资质条件，并提供上述资格证明文件。</w:t>
      </w:r>
    </w:p>
    <w:p w14:paraId="4483995F">
      <w:pPr>
        <w:spacing w:line="360" w:lineRule="auto"/>
        <w:rPr>
          <w:rFonts w:ascii="宋体" w:hAnsi="宋体"/>
          <w:szCs w:val="21"/>
        </w:rPr>
      </w:pPr>
    </w:p>
    <w:p w14:paraId="50F1C56F">
      <w:pPr>
        <w:spacing w:line="360" w:lineRule="auto"/>
        <w:rPr>
          <w:rFonts w:ascii="宋体" w:hAnsi="宋体"/>
          <w:szCs w:val="21"/>
        </w:rPr>
      </w:pPr>
    </w:p>
    <w:p w14:paraId="30AA31C6">
      <w:pPr>
        <w:spacing w:line="360" w:lineRule="auto"/>
        <w:rPr>
          <w:rFonts w:ascii="宋体" w:hAnsi="宋体"/>
          <w:szCs w:val="21"/>
        </w:rPr>
      </w:pPr>
    </w:p>
    <w:p w14:paraId="2A248C95">
      <w:pPr>
        <w:spacing w:line="360" w:lineRule="auto"/>
        <w:rPr>
          <w:rFonts w:ascii="宋体" w:hAnsi="宋体"/>
          <w:szCs w:val="21"/>
        </w:rPr>
      </w:pPr>
    </w:p>
    <w:p w14:paraId="76054675">
      <w:pPr>
        <w:spacing w:line="360" w:lineRule="auto"/>
        <w:rPr>
          <w:rFonts w:ascii="宋体" w:hAnsi="宋体"/>
          <w:szCs w:val="21"/>
        </w:rPr>
      </w:pPr>
    </w:p>
    <w:p w14:paraId="3288711A">
      <w:pPr>
        <w:spacing w:line="360" w:lineRule="auto"/>
        <w:rPr>
          <w:rFonts w:ascii="宋体" w:hAnsi="宋体"/>
          <w:szCs w:val="21"/>
        </w:rPr>
      </w:pPr>
    </w:p>
    <w:p w14:paraId="043206B9">
      <w:pPr>
        <w:spacing w:line="360" w:lineRule="auto"/>
        <w:rPr>
          <w:rFonts w:ascii="宋体" w:hAnsi="宋体"/>
          <w:szCs w:val="21"/>
        </w:rPr>
      </w:pPr>
    </w:p>
    <w:p w14:paraId="20944EA9">
      <w:pPr>
        <w:spacing w:line="360" w:lineRule="auto"/>
        <w:rPr>
          <w:rFonts w:ascii="宋体" w:hAnsi="宋体"/>
          <w:szCs w:val="21"/>
        </w:rPr>
      </w:pPr>
    </w:p>
    <w:p w14:paraId="097A3165">
      <w:pPr>
        <w:spacing w:line="360" w:lineRule="auto"/>
        <w:rPr>
          <w:rFonts w:ascii="宋体" w:hAnsi="宋体"/>
          <w:szCs w:val="21"/>
        </w:rPr>
      </w:pPr>
    </w:p>
    <w:p w14:paraId="57C07138">
      <w:pPr>
        <w:spacing w:line="360" w:lineRule="auto"/>
        <w:rPr>
          <w:rFonts w:ascii="宋体" w:hAnsi="宋体"/>
          <w:szCs w:val="21"/>
        </w:rPr>
      </w:pPr>
    </w:p>
    <w:p w14:paraId="28F7646A">
      <w:pPr>
        <w:spacing w:line="360" w:lineRule="auto"/>
        <w:rPr>
          <w:rFonts w:ascii="宋体" w:hAnsi="宋体"/>
          <w:szCs w:val="21"/>
        </w:rPr>
      </w:pPr>
    </w:p>
    <w:p w14:paraId="66BF939D">
      <w:pPr>
        <w:spacing w:line="360" w:lineRule="auto"/>
        <w:rPr>
          <w:rFonts w:ascii="宋体" w:hAnsi="宋体"/>
          <w:szCs w:val="21"/>
        </w:rPr>
      </w:pPr>
    </w:p>
    <w:p w14:paraId="506963F2">
      <w:pPr>
        <w:spacing w:line="360" w:lineRule="auto"/>
        <w:rPr>
          <w:rFonts w:ascii="宋体" w:hAnsi="宋体"/>
          <w:szCs w:val="21"/>
        </w:rPr>
      </w:pPr>
    </w:p>
    <w:p w14:paraId="599E10E2">
      <w:pPr>
        <w:spacing w:line="360" w:lineRule="auto"/>
        <w:rPr>
          <w:rFonts w:ascii="宋体" w:hAnsi="宋体"/>
          <w:szCs w:val="21"/>
        </w:rPr>
      </w:pPr>
    </w:p>
    <w:p w14:paraId="7C54EB51">
      <w:pPr>
        <w:spacing w:line="360" w:lineRule="auto"/>
        <w:rPr>
          <w:rFonts w:ascii="宋体" w:hAnsi="宋体"/>
          <w:szCs w:val="21"/>
        </w:rPr>
      </w:pPr>
    </w:p>
    <w:p w14:paraId="13B61348">
      <w:pPr>
        <w:rPr>
          <w:rFonts w:ascii="宋体" w:hAnsi="宋体"/>
          <w:szCs w:val="21"/>
        </w:rPr>
      </w:pPr>
    </w:p>
    <w:p w14:paraId="180EA50A">
      <w:pPr>
        <w:rPr>
          <w:rFonts w:ascii="宋体" w:hAnsi="宋体"/>
          <w:szCs w:val="21"/>
        </w:rPr>
      </w:pPr>
    </w:p>
    <w:p w14:paraId="721309C4">
      <w:pPr>
        <w:rPr>
          <w:rFonts w:ascii="宋体" w:hAnsi="宋体"/>
          <w:b/>
          <w:sz w:val="24"/>
        </w:rPr>
      </w:pPr>
      <w:r>
        <w:rPr>
          <w:rFonts w:hint="eastAsia" w:ascii="宋体" w:hAnsi="宋体"/>
          <w:b/>
          <w:sz w:val="28"/>
          <w:szCs w:val="28"/>
        </w:rPr>
        <w:t>附表</w:t>
      </w:r>
      <w:r>
        <w:rPr>
          <w:rFonts w:ascii="宋体" w:hAnsi="宋体"/>
          <w:b/>
          <w:sz w:val="28"/>
          <w:szCs w:val="28"/>
        </w:rPr>
        <w:t>1</w:t>
      </w:r>
      <w:r>
        <w:rPr>
          <w:rFonts w:hint="eastAsia" w:ascii="宋体" w:hAnsi="宋体"/>
          <w:b/>
          <w:sz w:val="28"/>
          <w:szCs w:val="28"/>
        </w:rPr>
        <w:t>、</w:t>
      </w:r>
      <w:r>
        <w:rPr>
          <w:rFonts w:ascii="宋体" w:hAnsi="宋体"/>
          <w:b/>
          <w:sz w:val="28"/>
          <w:szCs w:val="28"/>
        </w:rPr>
        <w:t xml:space="preserve"> </w:t>
      </w:r>
      <w:r>
        <w:rPr>
          <w:rFonts w:hint="eastAsia" w:ascii="宋体" w:hAnsi="宋体"/>
          <w:b/>
          <w:sz w:val="28"/>
          <w:szCs w:val="28"/>
        </w:rPr>
        <w:t>主办律师资历表</w:t>
      </w:r>
    </w:p>
    <w:tbl>
      <w:tblPr>
        <w:tblStyle w:val="15"/>
        <w:tblW w:w="93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60"/>
        <w:gridCol w:w="1460"/>
        <w:gridCol w:w="590"/>
        <w:gridCol w:w="1250"/>
        <w:gridCol w:w="735"/>
        <w:gridCol w:w="519"/>
        <w:gridCol w:w="1182"/>
        <w:gridCol w:w="1134"/>
        <w:gridCol w:w="1026"/>
      </w:tblGrid>
      <w:tr w14:paraId="74024D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1" w:hRule="atLeast"/>
        </w:trPr>
        <w:tc>
          <w:tcPr>
            <w:tcW w:w="9356" w:type="dxa"/>
            <w:gridSpan w:val="9"/>
            <w:tcBorders>
              <w:top w:val="single" w:color="000000" w:sz="4" w:space="0"/>
              <w:left w:val="single" w:color="000000" w:sz="4" w:space="0"/>
              <w:bottom w:val="single" w:color="000000" w:sz="4" w:space="0"/>
              <w:right w:val="single" w:color="000000" w:sz="4" w:space="0"/>
            </w:tcBorders>
            <w:noWrap/>
            <w:vAlign w:val="center"/>
          </w:tcPr>
          <w:p w14:paraId="09D6CDDE">
            <w:pPr>
              <w:widowControl/>
              <w:jc w:val="center"/>
              <w:rPr>
                <w:rFonts w:ascii="宋体" w:hAnsi="宋体"/>
                <w:szCs w:val="21"/>
              </w:rPr>
            </w:pPr>
            <w:r>
              <w:rPr>
                <w:rFonts w:hint="eastAsia" w:ascii="宋体" w:hAnsi="宋体"/>
                <w:szCs w:val="21"/>
              </w:rPr>
              <w:t>1.一般情况</w:t>
            </w:r>
          </w:p>
        </w:tc>
      </w:tr>
      <w:tr w14:paraId="7F3263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5" w:hRule="atLeast"/>
        </w:trPr>
        <w:tc>
          <w:tcPr>
            <w:tcW w:w="1460" w:type="dxa"/>
            <w:tcBorders>
              <w:top w:val="single" w:color="000000" w:sz="4" w:space="0"/>
              <w:left w:val="single" w:color="000000" w:sz="4" w:space="0"/>
              <w:bottom w:val="single" w:color="000000" w:sz="4" w:space="0"/>
              <w:right w:val="single" w:color="000000" w:sz="4" w:space="0"/>
            </w:tcBorders>
            <w:noWrap/>
            <w:vAlign w:val="center"/>
          </w:tcPr>
          <w:p w14:paraId="5C9BF4EC">
            <w:pPr>
              <w:widowControl/>
              <w:jc w:val="center"/>
              <w:rPr>
                <w:rFonts w:ascii="宋体" w:hAnsi="宋体"/>
                <w:szCs w:val="21"/>
              </w:rPr>
            </w:pPr>
            <w:r>
              <w:rPr>
                <w:rFonts w:hint="eastAsia" w:ascii="宋体" w:hAnsi="宋体"/>
                <w:szCs w:val="21"/>
              </w:rPr>
              <w:t>姓名</w:t>
            </w:r>
          </w:p>
        </w:tc>
        <w:tc>
          <w:tcPr>
            <w:tcW w:w="1460" w:type="dxa"/>
            <w:tcBorders>
              <w:top w:val="single" w:color="000000" w:sz="4" w:space="0"/>
              <w:left w:val="single" w:color="000000" w:sz="4" w:space="0"/>
              <w:bottom w:val="single" w:color="000000" w:sz="4" w:space="0"/>
              <w:right w:val="single" w:color="000000" w:sz="4" w:space="0"/>
            </w:tcBorders>
            <w:noWrap/>
            <w:vAlign w:val="center"/>
          </w:tcPr>
          <w:p w14:paraId="5EFD7D3E">
            <w:pPr>
              <w:widowControl/>
              <w:jc w:val="center"/>
              <w:rPr>
                <w:rFonts w:ascii="宋体" w:hAnsi="宋体"/>
                <w:szCs w:val="21"/>
              </w:rPr>
            </w:pPr>
          </w:p>
        </w:tc>
        <w:tc>
          <w:tcPr>
            <w:tcW w:w="1840" w:type="dxa"/>
            <w:gridSpan w:val="2"/>
            <w:tcBorders>
              <w:top w:val="single" w:color="000000" w:sz="4" w:space="0"/>
              <w:left w:val="single" w:color="000000" w:sz="4" w:space="0"/>
              <w:bottom w:val="single" w:color="000000" w:sz="4" w:space="0"/>
              <w:right w:val="single" w:color="000000" w:sz="4" w:space="0"/>
            </w:tcBorders>
            <w:noWrap/>
            <w:vAlign w:val="center"/>
          </w:tcPr>
          <w:p w14:paraId="18E60928">
            <w:pPr>
              <w:widowControl/>
              <w:jc w:val="center"/>
              <w:rPr>
                <w:rFonts w:ascii="宋体" w:hAnsi="宋体"/>
                <w:szCs w:val="21"/>
              </w:rPr>
            </w:pPr>
            <w:r>
              <w:rPr>
                <w:rFonts w:hint="eastAsia" w:ascii="宋体" w:hAnsi="宋体"/>
                <w:szCs w:val="21"/>
              </w:rPr>
              <w:t>性别</w:t>
            </w:r>
          </w:p>
        </w:tc>
        <w:tc>
          <w:tcPr>
            <w:tcW w:w="1254" w:type="dxa"/>
            <w:gridSpan w:val="2"/>
            <w:tcBorders>
              <w:top w:val="single" w:color="000000" w:sz="4" w:space="0"/>
              <w:left w:val="single" w:color="000000" w:sz="4" w:space="0"/>
              <w:bottom w:val="single" w:color="000000" w:sz="4" w:space="0"/>
              <w:right w:val="single" w:color="000000" w:sz="4" w:space="0"/>
            </w:tcBorders>
            <w:noWrap/>
            <w:vAlign w:val="center"/>
          </w:tcPr>
          <w:p w14:paraId="162DAA01">
            <w:pPr>
              <w:widowControl/>
              <w:jc w:val="center"/>
              <w:rPr>
                <w:rFonts w:ascii="宋体" w:hAnsi="宋体"/>
                <w:szCs w:val="21"/>
              </w:rPr>
            </w:pPr>
          </w:p>
        </w:tc>
        <w:tc>
          <w:tcPr>
            <w:tcW w:w="1182" w:type="dxa"/>
            <w:tcBorders>
              <w:top w:val="single" w:color="000000" w:sz="4" w:space="0"/>
              <w:left w:val="single" w:color="000000" w:sz="4" w:space="0"/>
              <w:bottom w:val="single" w:color="000000" w:sz="4" w:space="0"/>
              <w:right w:val="single" w:color="000000" w:sz="4" w:space="0"/>
            </w:tcBorders>
            <w:noWrap/>
            <w:vAlign w:val="center"/>
          </w:tcPr>
          <w:p w14:paraId="2162A618">
            <w:pPr>
              <w:widowControl/>
              <w:jc w:val="center"/>
              <w:rPr>
                <w:rFonts w:ascii="宋体" w:hAnsi="宋体"/>
                <w:szCs w:val="21"/>
              </w:rPr>
            </w:pPr>
            <w:r>
              <w:rPr>
                <w:rFonts w:hint="eastAsia" w:ascii="宋体" w:hAnsi="宋体"/>
                <w:szCs w:val="21"/>
              </w:rPr>
              <w:t>年龄</w:t>
            </w:r>
          </w:p>
        </w:tc>
        <w:tc>
          <w:tcPr>
            <w:tcW w:w="2160" w:type="dxa"/>
            <w:gridSpan w:val="2"/>
            <w:tcBorders>
              <w:top w:val="single" w:color="000000" w:sz="4" w:space="0"/>
              <w:left w:val="single" w:color="000000" w:sz="4" w:space="0"/>
              <w:bottom w:val="single" w:color="000000" w:sz="4" w:space="0"/>
              <w:right w:val="single" w:color="000000" w:sz="4" w:space="0"/>
            </w:tcBorders>
            <w:noWrap/>
            <w:vAlign w:val="center"/>
          </w:tcPr>
          <w:p w14:paraId="225CAA13">
            <w:pPr>
              <w:widowControl/>
              <w:jc w:val="center"/>
              <w:rPr>
                <w:rFonts w:ascii="宋体" w:hAnsi="宋体"/>
                <w:szCs w:val="21"/>
              </w:rPr>
            </w:pPr>
          </w:p>
        </w:tc>
      </w:tr>
      <w:tr w14:paraId="4468DE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1" w:hRule="atLeast"/>
        </w:trPr>
        <w:tc>
          <w:tcPr>
            <w:tcW w:w="1460" w:type="dxa"/>
            <w:tcBorders>
              <w:top w:val="single" w:color="000000" w:sz="4" w:space="0"/>
              <w:left w:val="single" w:color="000000" w:sz="4" w:space="0"/>
              <w:bottom w:val="single" w:color="000000" w:sz="4" w:space="0"/>
              <w:right w:val="single" w:color="000000" w:sz="4" w:space="0"/>
            </w:tcBorders>
            <w:noWrap/>
            <w:vAlign w:val="center"/>
          </w:tcPr>
          <w:p w14:paraId="0D924FB8">
            <w:pPr>
              <w:widowControl/>
              <w:jc w:val="center"/>
              <w:rPr>
                <w:rFonts w:ascii="宋体" w:hAnsi="宋体"/>
                <w:szCs w:val="21"/>
              </w:rPr>
            </w:pPr>
            <w:r>
              <w:rPr>
                <w:rFonts w:hint="eastAsia" w:ascii="宋体" w:hAnsi="宋体"/>
                <w:szCs w:val="21"/>
              </w:rPr>
              <w:t>身份证号码</w:t>
            </w:r>
          </w:p>
        </w:tc>
        <w:tc>
          <w:tcPr>
            <w:tcW w:w="4554" w:type="dxa"/>
            <w:gridSpan w:val="5"/>
            <w:tcBorders>
              <w:top w:val="single" w:color="000000" w:sz="4" w:space="0"/>
              <w:left w:val="single" w:color="000000" w:sz="4" w:space="0"/>
              <w:bottom w:val="single" w:color="000000" w:sz="4" w:space="0"/>
              <w:right w:val="single" w:color="000000" w:sz="4" w:space="0"/>
            </w:tcBorders>
            <w:noWrap/>
            <w:vAlign w:val="center"/>
          </w:tcPr>
          <w:p w14:paraId="79EBFB60">
            <w:pPr>
              <w:widowControl/>
              <w:jc w:val="center"/>
              <w:rPr>
                <w:rFonts w:ascii="宋体" w:hAnsi="宋体"/>
                <w:szCs w:val="21"/>
              </w:rPr>
            </w:pPr>
          </w:p>
        </w:tc>
        <w:tc>
          <w:tcPr>
            <w:tcW w:w="1182" w:type="dxa"/>
            <w:tcBorders>
              <w:top w:val="single" w:color="000000" w:sz="4" w:space="0"/>
              <w:left w:val="single" w:color="000000" w:sz="4" w:space="0"/>
              <w:bottom w:val="single" w:color="000000" w:sz="4" w:space="0"/>
              <w:right w:val="single" w:color="000000" w:sz="4" w:space="0"/>
            </w:tcBorders>
            <w:noWrap/>
            <w:vAlign w:val="center"/>
          </w:tcPr>
          <w:p w14:paraId="19D7B6D5">
            <w:pPr>
              <w:widowControl/>
              <w:jc w:val="center"/>
              <w:rPr>
                <w:rFonts w:ascii="宋体" w:hAnsi="宋体"/>
                <w:szCs w:val="21"/>
              </w:rPr>
            </w:pPr>
            <w:r>
              <w:rPr>
                <w:rFonts w:hint="eastAsia" w:ascii="宋体" w:hAnsi="宋体"/>
                <w:szCs w:val="21"/>
              </w:rPr>
              <w:t>联系电话</w:t>
            </w:r>
          </w:p>
        </w:tc>
        <w:tc>
          <w:tcPr>
            <w:tcW w:w="2160" w:type="dxa"/>
            <w:gridSpan w:val="2"/>
            <w:tcBorders>
              <w:top w:val="single" w:color="000000" w:sz="4" w:space="0"/>
              <w:left w:val="single" w:color="000000" w:sz="4" w:space="0"/>
              <w:bottom w:val="single" w:color="000000" w:sz="4" w:space="0"/>
              <w:right w:val="single" w:color="000000" w:sz="4" w:space="0"/>
            </w:tcBorders>
            <w:noWrap/>
            <w:vAlign w:val="center"/>
          </w:tcPr>
          <w:p w14:paraId="362DDE88">
            <w:pPr>
              <w:widowControl/>
              <w:jc w:val="center"/>
              <w:rPr>
                <w:rFonts w:ascii="宋体" w:hAnsi="宋体"/>
                <w:b/>
                <w:szCs w:val="21"/>
              </w:rPr>
            </w:pPr>
            <w:r>
              <w:rPr>
                <w:rFonts w:hint="eastAsia" w:ascii="宋体" w:hAnsi="宋体"/>
                <w:b/>
                <w:szCs w:val="21"/>
              </w:rPr>
              <w:t>（确保为本人联系方式）</w:t>
            </w:r>
          </w:p>
        </w:tc>
      </w:tr>
      <w:tr w14:paraId="2DA160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1460" w:type="dxa"/>
            <w:tcBorders>
              <w:top w:val="single" w:color="000000" w:sz="4" w:space="0"/>
              <w:left w:val="single" w:color="000000" w:sz="4" w:space="0"/>
              <w:bottom w:val="single" w:color="000000" w:sz="4" w:space="0"/>
              <w:right w:val="single" w:color="000000" w:sz="4" w:space="0"/>
            </w:tcBorders>
            <w:noWrap/>
            <w:vAlign w:val="center"/>
          </w:tcPr>
          <w:p w14:paraId="76B60C51">
            <w:pPr>
              <w:widowControl/>
              <w:jc w:val="center"/>
              <w:rPr>
                <w:rFonts w:ascii="宋体" w:hAnsi="宋体"/>
                <w:szCs w:val="21"/>
              </w:rPr>
            </w:pPr>
            <w:r>
              <w:rPr>
                <w:rFonts w:hint="eastAsia" w:ascii="宋体" w:hAnsi="宋体"/>
                <w:szCs w:val="21"/>
              </w:rPr>
              <w:t>职称</w:t>
            </w:r>
          </w:p>
        </w:tc>
        <w:tc>
          <w:tcPr>
            <w:tcW w:w="2050" w:type="dxa"/>
            <w:gridSpan w:val="2"/>
            <w:tcBorders>
              <w:top w:val="single" w:color="000000" w:sz="4" w:space="0"/>
              <w:left w:val="single" w:color="000000" w:sz="4" w:space="0"/>
              <w:bottom w:val="single" w:color="000000" w:sz="4" w:space="0"/>
              <w:right w:val="single" w:color="000000" w:sz="4" w:space="0"/>
            </w:tcBorders>
            <w:noWrap/>
            <w:vAlign w:val="center"/>
          </w:tcPr>
          <w:p w14:paraId="01BA4C31">
            <w:pPr>
              <w:widowControl/>
              <w:jc w:val="center"/>
              <w:rPr>
                <w:rFonts w:ascii="宋体" w:hAnsi="宋体"/>
                <w:szCs w:val="21"/>
              </w:rPr>
            </w:pPr>
          </w:p>
        </w:tc>
        <w:tc>
          <w:tcPr>
            <w:tcW w:w="1985" w:type="dxa"/>
            <w:gridSpan w:val="2"/>
            <w:tcBorders>
              <w:top w:val="single" w:color="000000" w:sz="4" w:space="0"/>
              <w:left w:val="single" w:color="000000" w:sz="4" w:space="0"/>
              <w:bottom w:val="single" w:color="000000" w:sz="4" w:space="0"/>
              <w:right w:val="single" w:color="000000" w:sz="4" w:space="0"/>
            </w:tcBorders>
            <w:noWrap/>
            <w:vAlign w:val="center"/>
          </w:tcPr>
          <w:p w14:paraId="0E0376CE">
            <w:pPr>
              <w:widowControl/>
              <w:jc w:val="center"/>
              <w:rPr>
                <w:rFonts w:ascii="宋体" w:hAnsi="宋体"/>
                <w:szCs w:val="21"/>
              </w:rPr>
            </w:pPr>
            <w:r>
              <w:rPr>
                <w:rFonts w:ascii="宋体" w:hAnsi="宋体"/>
                <w:szCs w:val="21"/>
              </w:rPr>
              <w:t>是否合伙人</w:t>
            </w:r>
          </w:p>
        </w:tc>
        <w:tc>
          <w:tcPr>
            <w:tcW w:w="1701" w:type="dxa"/>
            <w:gridSpan w:val="2"/>
            <w:tcBorders>
              <w:top w:val="single" w:color="000000" w:sz="4" w:space="0"/>
              <w:left w:val="single" w:color="000000" w:sz="4" w:space="0"/>
              <w:bottom w:val="single" w:color="000000" w:sz="4" w:space="0"/>
              <w:right w:val="single" w:color="000000" w:sz="4" w:space="0"/>
            </w:tcBorders>
            <w:noWrap/>
            <w:vAlign w:val="center"/>
          </w:tcPr>
          <w:p w14:paraId="05A91E48">
            <w:pPr>
              <w:widowControl/>
              <w:jc w:val="center"/>
              <w:rPr>
                <w:rFonts w:ascii="宋体" w:hAnsi="宋体"/>
                <w:szCs w:val="21"/>
              </w:rPr>
            </w:pPr>
          </w:p>
        </w:tc>
        <w:tc>
          <w:tcPr>
            <w:tcW w:w="1134" w:type="dxa"/>
            <w:tcBorders>
              <w:top w:val="single" w:color="000000" w:sz="4" w:space="0"/>
              <w:left w:val="single" w:color="000000" w:sz="4" w:space="0"/>
              <w:bottom w:val="single" w:color="000000" w:sz="4" w:space="0"/>
              <w:right w:val="single" w:color="000000" w:sz="4" w:space="0"/>
            </w:tcBorders>
            <w:noWrap/>
            <w:vAlign w:val="center"/>
          </w:tcPr>
          <w:p w14:paraId="799071AB">
            <w:pPr>
              <w:widowControl/>
              <w:jc w:val="center"/>
              <w:rPr>
                <w:rFonts w:ascii="宋体" w:hAnsi="宋体"/>
                <w:szCs w:val="21"/>
              </w:rPr>
            </w:pPr>
            <w:r>
              <w:rPr>
                <w:rFonts w:hint="eastAsia" w:ascii="宋体" w:hAnsi="宋体"/>
                <w:szCs w:val="21"/>
              </w:rPr>
              <w:t>执业年限</w:t>
            </w:r>
          </w:p>
        </w:tc>
        <w:tc>
          <w:tcPr>
            <w:tcW w:w="1026" w:type="dxa"/>
            <w:tcBorders>
              <w:top w:val="single" w:color="000000" w:sz="4" w:space="0"/>
              <w:left w:val="single" w:color="000000" w:sz="4" w:space="0"/>
              <w:bottom w:val="single" w:color="000000" w:sz="4" w:space="0"/>
              <w:right w:val="single" w:color="000000" w:sz="4" w:space="0"/>
            </w:tcBorders>
            <w:noWrap/>
            <w:vAlign w:val="center"/>
          </w:tcPr>
          <w:p w14:paraId="3613821D">
            <w:pPr>
              <w:widowControl/>
              <w:jc w:val="center"/>
              <w:rPr>
                <w:rFonts w:ascii="宋体" w:hAnsi="宋体"/>
                <w:szCs w:val="21"/>
              </w:rPr>
            </w:pPr>
          </w:p>
        </w:tc>
      </w:tr>
      <w:tr w14:paraId="6C9EB8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5" w:hRule="atLeast"/>
        </w:trPr>
        <w:tc>
          <w:tcPr>
            <w:tcW w:w="1460" w:type="dxa"/>
            <w:tcBorders>
              <w:top w:val="single" w:color="000000" w:sz="4" w:space="0"/>
              <w:left w:val="single" w:color="000000" w:sz="4" w:space="0"/>
              <w:bottom w:val="single" w:color="000000" w:sz="4" w:space="0"/>
              <w:right w:val="single" w:color="000000" w:sz="4" w:space="0"/>
            </w:tcBorders>
            <w:noWrap/>
            <w:vAlign w:val="center"/>
          </w:tcPr>
          <w:p w14:paraId="123BD5B8">
            <w:pPr>
              <w:widowControl/>
              <w:jc w:val="center"/>
              <w:rPr>
                <w:rFonts w:ascii="宋体" w:hAnsi="宋体"/>
                <w:szCs w:val="21"/>
              </w:rPr>
            </w:pPr>
            <w:r>
              <w:rPr>
                <w:rFonts w:hint="eastAsia" w:ascii="宋体" w:hAnsi="宋体"/>
                <w:szCs w:val="21"/>
              </w:rPr>
              <w:t>学历及学位（填写最高的即可）</w:t>
            </w:r>
          </w:p>
        </w:tc>
        <w:tc>
          <w:tcPr>
            <w:tcW w:w="7896" w:type="dxa"/>
            <w:gridSpan w:val="8"/>
            <w:tcBorders>
              <w:top w:val="single" w:color="000000" w:sz="4" w:space="0"/>
              <w:left w:val="single" w:color="000000" w:sz="4" w:space="0"/>
              <w:bottom w:val="single" w:color="000000" w:sz="4" w:space="0"/>
              <w:right w:val="single" w:color="000000" w:sz="4" w:space="0"/>
            </w:tcBorders>
            <w:noWrap/>
            <w:vAlign w:val="center"/>
          </w:tcPr>
          <w:p w14:paraId="58A3A359">
            <w:pPr>
              <w:widowControl/>
              <w:ind w:firstLine="1155" w:firstLineChars="550"/>
              <w:jc w:val="center"/>
              <w:rPr>
                <w:rFonts w:ascii="宋体" w:hAnsi="宋体"/>
                <w:szCs w:val="21"/>
              </w:rPr>
            </w:pPr>
            <w:r>
              <w:rPr>
                <w:rFonts w:hint="eastAsia" w:ascii="宋体" w:hAnsi="宋体"/>
                <w:szCs w:val="21"/>
              </w:rPr>
              <w:t>年毕业于     （</w:t>
            </w:r>
            <w:r>
              <w:rPr>
                <w:rFonts w:hint="eastAsia" w:ascii="宋体" w:hAnsi="宋体"/>
                <w:szCs w:val="21"/>
                <w:lang w:val="en-US" w:eastAsia="zh-CN"/>
              </w:rPr>
              <w:t xml:space="preserve"> </w:t>
            </w:r>
            <w:r>
              <w:rPr>
                <w:rFonts w:hint="eastAsia" w:ascii="宋体" w:hAnsi="宋体"/>
                <w:szCs w:val="21"/>
              </w:rPr>
              <w:t xml:space="preserve">学校）      （专业），取得 </w:t>
            </w:r>
            <w:r>
              <w:rPr>
                <w:rFonts w:ascii="宋体" w:hAnsi="宋体"/>
                <w:szCs w:val="21"/>
              </w:rPr>
              <w:t xml:space="preserve">     </w:t>
            </w:r>
            <w:r>
              <w:rPr>
                <w:rFonts w:hint="eastAsia" w:ascii="宋体" w:hAnsi="宋体"/>
                <w:szCs w:val="21"/>
              </w:rPr>
              <w:t>（学位）</w:t>
            </w:r>
          </w:p>
        </w:tc>
      </w:tr>
      <w:tr w14:paraId="4965D0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1" w:hRule="atLeast"/>
        </w:trPr>
        <w:tc>
          <w:tcPr>
            <w:tcW w:w="9356" w:type="dxa"/>
            <w:gridSpan w:val="9"/>
            <w:tcBorders>
              <w:top w:val="single" w:color="000000" w:sz="4" w:space="0"/>
              <w:left w:val="single" w:color="000000" w:sz="4" w:space="0"/>
              <w:bottom w:val="single" w:color="000000" w:sz="4" w:space="0"/>
              <w:right w:val="single" w:color="000000" w:sz="4" w:space="0"/>
            </w:tcBorders>
            <w:noWrap/>
            <w:vAlign w:val="center"/>
          </w:tcPr>
          <w:p w14:paraId="0FE91AF6">
            <w:pPr>
              <w:widowControl/>
              <w:jc w:val="center"/>
              <w:rPr>
                <w:rFonts w:ascii="宋体" w:hAnsi="宋体"/>
                <w:szCs w:val="21"/>
              </w:rPr>
            </w:pPr>
            <w:r>
              <w:rPr>
                <w:rFonts w:hint="eastAsia" w:ascii="宋体" w:hAnsi="宋体"/>
                <w:szCs w:val="21"/>
                <w:lang w:val="en-US" w:eastAsia="zh-CN"/>
              </w:rPr>
              <w:t>2</w:t>
            </w:r>
            <w:r>
              <w:rPr>
                <w:rFonts w:hint="eastAsia" w:ascii="宋体" w:hAnsi="宋体"/>
                <w:szCs w:val="21"/>
              </w:rPr>
              <w:t>.获奖情况</w:t>
            </w:r>
          </w:p>
        </w:tc>
      </w:tr>
      <w:tr w14:paraId="0C4A9D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4" w:hRule="atLeast"/>
        </w:trPr>
        <w:tc>
          <w:tcPr>
            <w:tcW w:w="9356" w:type="dxa"/>
            <w:gridSpan w:val="9"/>
            <w:tcBorders>
              <w:top w:val="single" w:color="000000" w:sz="4" w:space="0"/>
              <w:left w:val="single" w:color="000000" w:sz="4" w:space="0"/>
              <w:bottom w:val="single" w:color="000000" w:sz="4" w:space="0"/>
              <w:right w:val="single" w:color="000000" w:sz="4" w:space="0"/>
            </w:tcBorders>
            <w:noWrap/>
            <w:vAlign w:val="center"/>
          </w:tcPr>
          <w:p w14:paraId="5663BB0C">
            <w:pPr>
              <w:widowControl/>
              <w:jc w:val="center"/>
              <w:rPr>
                <w:rFonts w:ascii="宋体" w:hAnsi="宋体"/>
                <w:szCs w:val="21"/>
              </w:rPr>
            </w:pPr>
          </w:p>
        </w:tc>
      </w:tr>
      <w:tr w14:paraId="091D3E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4" w:hRule="atLeast"/>
        </w:trPr>
        <w:tc>
          <w:tcPr>
            <w:tcW w:w="9356" w:type="dxa"/>
            <w:gridSpan w:val="9"/>
            <w:tcBorders>
              <w:top w:val="single" w:color="000000" w:sz="4" w:space="0"/>
              <w:left w:val="single" w:color="000000" w:sz="4" w:space="0"/>
              <w:bottom w:val="single" w:color="000000" w:sz="4" w:space="0"/>
              <w:right w:val="single" w:color="000000" w:sz="4" w:space="0"/>
            </w:tcBorders>
            <w:noWrap/>
            <w:vAlign w:val="center"/>
          </w:tcPr>
          <w:p w14:paraId="0DB4795B">
            <w:pPr>
              <w:widowControl/>
              <w:jc w:val="center"/>
              <w:rPr>
                <w:rFonts w:ascii="宋体" w:hAnsi="宋体"/>
                <w:szCs w:val="21"/>
              </w:rPr>
            </w:pPr>
          </w:p>
        </w:tc>
      </w:tr>
      <w:tr w14:paraId="381F88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4" w:hRule="atLeast"/>
        </w:trPr>
        <w:tc>
          <w:tcPr>
            <w:tcW w:w="9356" w:type="dxa"/>
            <w:gridSpan w:val="9"/>
            <w:tcBorders>
              <w:top w:val="single" w:color="000000" w:sz="4" w:space="0"/>
              <w:left w:val="single" w:color="000000" w:sz="4" w:space="0"/>
              <w:bottom w:val="single" w:color="000000" w:sz="4" w:space="0"/>
              <w:right w:val="single" w:color="000000" w:sz="4" w:space="0"/>
            </w:tcBorders>
            <w:noWrap/>
            <w:vAlign w:val="center"/>
          </w:tcPr>
          <w:p w14:paraId="78417A3F">
            <w:pPr>
              <w:widowControl/>
              <w:jc w:val="center"/>
              <w:rPr>
                <w:rFonts w:ascii="宋体" w:hAnsi="宋体"/>
                <w:szCs w:val="21"/>
              </w:rPr>
            </w:pPr>
            <w:r>
              <w:rPr>
                <w:rFonts w:hint="eastAsia" w:ascii="宋体" w:hAnsi="宋体"/>
                <w:szCs w:val="21"/>
                <w:lang w:val="en-US" w:eastAsia="zh-CN"/>
              </w:rPr>
              <w:t>3</w:t>
            </w:r>
            <w:r>
              <w:rPr>
                <w:rFonts w:hint="eastAsia" w:ascii="宋体" w:hAnsi="宋体"/>
                <w:szCs w:val="21"/>
              </w:rPr>
              <w:t>.目前担任职务</w:t>
            </w:r>
          </w:p>
        </w:tc>
      </w:tr>
      <w:tr w14:paraId="316B44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0" w:hRule="atLeast"/>
        </w:trPr>
        <w:tc>
          <w:tcPr>
            <w:tcW w:w="9356" w:type="dxa"/>
            <w:gridSpan w:val="9"/>
            <w:tcBorders>
              <w:top w:val="single" w:color="000000" w:sz="4" w:space="0"/>
              <w:left w:val="single" w:color="000000" w:sz="4" w:space="0"/>
              <w:bottom w:val="single" w:color="000000" w:sz="4" w:space="0"/>
              <w:right w:val="single" w:color="000000" w:sz="4" w:space="0"/>
            </w:tcBorders>
            <w:noWrap/>
            <w:vAlign w:val="center"/>
          </w:tcPr>
          <w:p w14:paraId="042F3760">
            <w:pPr>
              <w:widowControl/>
              <w:jc w:val="center"/>
              <w:rPr>
                <w:rFonts w:ascii="宋体" w:hAnsi="宋体"/>
                <w:szCs w:val="21"/>
              </w:rPr>
            </w:pPr>
          </w:p>
        </w:tc>
      </w:tr>
      <w:tr w14:paraId="6E1D47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0" w:hRule="atLeast"/>
        </w:trPr>
        <w:tc>
          <w:tcPr>
            <w:tcW w:w="9356" w:type="dxa"/>
            <w:gridSpan w:val="9"/>
            <w:tcBorders>
              <w:top w:val="single" w:color="000000" w:sz="4" w:space="0"/>
              <w:left w:val="single" w:color="000000" w:sz="4" w:space="0"/>
              <w:bottom w:val="single" w:color="000000" w:sz="4" w:space="0"/>
              <w:right w:val="single" w:color="000000" w:sz="4" w:space="0"/>
            </w:tcBorders>
            <w:noWrap/>
            <w:vAlign w:val="center"/>
          </w:tcPr>
          <w:p w14:paraId="4EDCBB1C">
            <w:pPr>
              <w:widowControl/>
              <w:jc w:val="center"/>
              <w:rPr>
                <w:rFonts w:ascii="宋体" w:hAnsi="宋体"/>
                <w:szCs w:val="21"/>
              </w:rPr>
            </w:pPr>
          </w:p>
        </w:tc>
      </w:tr>
    </w:tbl>
    <w:p w14:paraId="2CB95133">
      <w:pPr>
        <w:jc w:val="left"/>
        <w:rPr>
          <w:rFonts w:ascii="宋体" w:hAnsi="宋体"/>
          <w:szCs w:val="21"/>
        </w:rPr>
      </w:pPr>
    </w:p>
    <w:p w14:paraId="5AE5C7E0">
      <w:pPr>
        <w:jc w:val="left"/>
        <w:rPr>
          <w:rFonts w:ascii="宋体" w:hAnsi="宋体"/>
          <w:szCs w:val="21"/>
        </w:rPr>
      </w:pPr>
      <w:r>
        <w:rPr>
          <w:rFonts w:hint="eastAsia" w:ascii="宋体" w:hAnsi="宋体"/>
          <w:szCs w:val="21"/>
        </w:rPr>
        <w:t>注：</w:t>
      </w:r>
      <w:r>
        <w:rPr>
          <w:rFonts w:hint="eastAsia" w:ascii="宋体" w:hAnsi="宋体"/>
          <w:szCs w:val="21"/>
          <w:lang w:val="en-US" w:eastAsia="zh-CN"/>
        </w:rPr>
        <w:t>响应</w:t>
      </w:r>
      <w:r>
        <w:rPr>
          <w:rFonts w:hint="eastAsia" w:ascii="宋体" w:hAnsi="宋体"/>
          <w:szCs w:val="21"/>
        </w:rPr>
        <w:t>人可自行拓展该表格，但必须包括该表格里的上述所有内容；</w:t>
      </w:r>
    </w:p>
    <w:p w14:paraId="23710302">
      <w:pPr>
        <w:spacing w:line="360" w:lineRule="auto"/>
        <w:rPr>
          <w:rFonts w:ascii="宋体" w:hAnsi="宋体"/>
          <w:szCs w:val="21"/>
        </w:rPr>
      </w:pPr>
    </w:p>
    <w:p w14:paraId="06C58B8C">
      <w:pPr>
        <w:spacing w:line="360" w:lineRule="auto"/>
        <w:rPr>
          <w:rFonts w:ascii="宋体" w:hAnsi="宋体"/>
          <w:szCs w:val="21"/>
        </w:rPr>
      </w:pPr>
      <w:r>
        <w:rPr>
          <w:rFonts w:hint="eastAsia" w:ascii="宋体" w:hAnsi="宋体"/>
          <w:szCs w:val="21"/>
          <w:lang w:val="en-US" w:eastAsia="zh-CN"/>
        </w:rPr>
        <w:t>响应</w:t>
      </w:r>
      <w:r>
        <w:rPr>
          <w:rFonts w:hint="eastAsia" w:ascii="宋体" w:hAnsi="宋体"/>
          <w:szCs w:val="21"/>
        </w:rPr>
        <w:t xml:space="preserve">人代表签字:                          </w:t>
      </w:r>
    </w:p>
    <w:p w14:paraId="397FEE1F">
      <w:pPr>
        <w:spacing w:line="360" w:lineRule="auto"/>
        <w:rPr>
          <w:rFonts w:ascii="宋体" w:hAnsi="宋体"/>
          <w:szCs w:val="21"/>
        </w:rPr>
      </w:pPr>
    </w:p>
    <w:p w14:paraId="6E8070B5">
      <w:pPr>
        <w:spacing w:line="360" w:lineRule="auto"/>
        <w:rPr>
          <w:rFonts w:hint="eastAsia" w:ascii="宋体" w:hAnsi="宋体"/>
          <w:kern w:val="0"/>
        </w:rPr>
      </w:pPr>
      <w:r>
        <w:rPr>
          <w:rFonts w:hint="eastAsia" w:ascii="宋体" w:hAnsi="宋体"/>
          <w:szCs w:val="21"/>
        </w:rPr>
        <w:t xml:space="preserve">单位盖章：             </w:t>
      </w:r>
      <w:r>
        <w:rPr>
          <w:rFonts w:hint="eastAsia" w:ascii="宋体" w:hAnsi="宋体"/>
          <w:kern w:val="0"/>
        </w:rPr>
        <w:t xml:space="preserve">   </w:t>
      </w:r>
    </w:p>
    <w:p w14:paraId="27059447">
      <w:pPr>
        <w:spacing w:line="360" w:lineRule="auto"/>
        <w:rPr>
          <w:rFonts w:hint="eastAsia" w:ascii="宋体" w:hAnsi="宋体"/>
          <w:kern w:val="0"/>
        </w:rPr>
      </w:pPr>
    </w:p>
    <w:p w14:paraId="0E47DE41">
      <w:pPr>
        <w:spacing w:line="360" w:lineRule="auto"/>
        <w:rPr>
          <w:rFonts w:hint="eastAsia" w:ascii="宋体" w:hAnsi="宋体"/>
          <w:kern w:val="0"/>
        </w:rPr>
      </w:pPr>
    </w:p>
    <w:p w14:paraId="69EEEB1E">
      <w:pPr>
        <w:spacing w:line="360" w:lineRule="auto"/>
        <w:rPr>
          <w:rFonts w:hint="eastAsia" w:ascii="宋体" w:hAnsi="宋体"/>
          <w:kern w:val="0"/>
        </w:rPr>
      </w:pPr>
    </w:p>
    <w:p w14:paraId="1AEBAAFF">
      <w:pPr>
        <w:pStyle w:val="5"/>
        <w:jc w:val="center"/>
        <w:rPr>
          <w:rFonts w:ascii="宋体" w:hAnsi="宋体" w:eastAsia="宋体"/>
          <w:sz w:val="44"/>
          <w:szCs w:val="44"/>
        </w:rPr>
      </w:pPr>
      <w:r>
        <w:rPr>
          <w:rFonts w:ascii="宋体" w:hAnsi="宋体" w:eastAsia="宋体"/>
          <w:sz w:val="44"/>
          <w:szCs w:val="44"/>
        </w:rPr>
        <w:t>4</w:t>
      </w:r>
      <w:r>
        <w:rPr>
          <w:rFonts w:hint="eastAsia" w:ascii="宋体" w:hAnsi="宋体" w:eastAsia="宋体"/>
          <w:sz w:val="44"/>
          <w:szCs w:val="44"/>
        </w:rPr>
        <w:t>、法律服务方案</w:t>
      </w:r>
    </w:p>
    <w:p w14:paraId="33F6E745">
      <w:pPr>
        <w:widowControl/>
        <w:spacing w:line="360" w:lineRule="auto"/>
        <w:ind w:firstLine="420" w:firstLineChars="200"/>
        <w:jc w:val="left"/>
        <w:rPr>
          <w:rFonts w:ascii="宋体" w:hAnsi="宋体"/>
          <w:szCs w:val="21"/>
        </w:rPr>
      </w:pPr>
      <w:r>
        <w:rPr>
          <w:rFonts w:hint="eastAsia" w:ascii="宋体" w:hAnsi="宋体"/>
          <w:szCs w:val="21"/>
          <w:lang w:val="en-US" w:eastAsia="zh-CN"/>
        </w:rPr>
        <w:t>响应</w:t>
      </w:r>
      <w:r>
        <w:rPr>
          <w:rFonts w:hint="eastAsia" w:ascii="宋体" w:hAnsi="宋体"/>
          <w:szCs w:val="21"/>
        </w:rPr>
        <w:t>人应针对本案件制定具体的法律服务方案，内容包括：代理方案的总体思路、方法、需采取的措施等。</w:t>
      </w:r>
    </w:p>
    <w:p w14:paraId="1E69331E">
      <w:pPr>
        <w:widowControl/>
        <w:spacing w:line="360" w:lineRule="auto"/>
        <w:jc w:val="left"/>
        <w:rPr>
          <w:rFonts w:ascii="宋体" w:hAnsi="宋体"/>
          <w:szCs w:val="21"/>
        </w:rPr>
      </w:pPr>
    </w:p>
    <w:p w14:paraId="294F28CE">
      <w:pPr>
        <w:widowControl/>
        <w:spacing w:line="360" w:lineRule="auto"/>
        <w:jc w:val="left"/>
        <w:rPr>
          <w:rFonts w:ascii="宋体" w:hAnsi="宋体"/>
          <w:szCs w:val="21"/>
        </w:rPr>
      </w:pPr>
    </w:p>
    <w:p w14:paraId="4358CE6E">
      <w:pPr>
        <w:widowControl/>
        <w:spacing w:line="360" w:lineRule="auto"/>
        <w:jc w:val="left"/>
        <w:rPr>
          <w:rFonts w:ascii="宋体" w:hAnsi="宋体"/>
          <w:szCs w:val="21"/>
        </w:rPr>
      </w:pPr>
    </w:p>
    <w:p w14:paraId="3852465E">
      <w:pPr>
        <w:spacing w:line="360" w:lineRule="auto"/>
        <w:rPr>
          <w:rFonts w:ascii="宋体" w:hAnsi="宋体"/>
          <w:szCs w:val="21"/>
          <w:u w:val="single"/>
        </w:rPr>
      </w:pPr>
      <w:r>
        <w:rPr>
          <w:rFonts w:hint="eastAsia" w:ascii="宋体" w:hAnsi="宋体"/>
          <w:szCs w:val="21"/>
          <w:lang w:val="en-US" w:eastAsia="zh-CN"/>
        </w:rPr>
        <w:t>响应</w:t>
      </w:r>
      <w:r>
        <w:rPr>
          <w:rFonts w:hint="eastAsia" w:ascii="宋体" w:hAnsi="宋体"/>
          <w:szCs w:val="21"/>
        </w:rPr>
        <w:t>人代表签字:</w:t>
      </w:r>
      <w:r>
        <w:rPr>
          <w:rFonts w:hint="eastAsia" w:ascii="宋体" w:hAnsi="宋体"/>
          <w:szCs w:val="21"/>
          <w:u w:val="single"/>
        </w:rPr>
        <w:t xml:space="preserve">                        </w:t>
      </w:r>
    </w:p>
    <w:p w14:paraId="242AE58D">
      <w:pPr>
        <w:spacing w:line="360" w:lineRule="auto"/>
        <w:rPr>
          <w:rFonts w:ascii="宋体" w:hAnsi="宋体"/>
          <w:szCs w:val="21"/>
        </w:rPr>
      </w:pPr>
    </w:p>
    <w:p w14:paraId="599C3F8D">
      <w:pPr>
        <w:tabs>
          <w:tab w:val="left" w:pos="654"/>
          <w:tab w:val="left" w:pos="1734"/>
          <w:tab w:val="left" w:pos="2814"/>
          <w:tab w:val="left" w:pos="3894"/>
          <w:tab w:val="left" w:pos="5334"/>
          <w:tab w:val="left" w:pos="6414"/>
          <w:tab w:val="left" w:pos="7254"/>
          <w:tab w:val="left" w:pos="8574"/>
          <w:tab w:val="left" w:pos="9654"/>
        </w:tabs>
        <w:spacing w:line="360" w:lineRule="auto"/>
        <w:jc w:val="left"/>
        <w:rPr>
          <w:rFonts w:ascii="宋体" w:hAnsi="宋体"/>
          <w:szCs w:val="21"/>
          <w:u w:val="single"/>
        </w:rPr>
      </w:pPr>
      <w:r>
        <w:rPr>
          <w:rFonts w:hint="eastAsia" w:ascii="宋体" w:hAnsi="宋体"/>
          <w:szCs w:val="21"/>
        </w:rPr>
        <w:t>单位盖章：</w:t>
      </w:r>
      <w:r>
        <w:rPr>
          <w:rFonts w:hint="eastAsia" w:ascii="宋体" w:hAnsi="宋体"/>
          <w:szCs w:val="21"/>
          <w:u w:val="single"/>
        </w:rPr>
        <w:t xml:space="preserve">                </w:t>
      </w:r>
    </w:p>
    <w:p w14:paraId="57E2C8C5">
      <w:pPr>
        <w:ind w:left="360"/>
        <w:jc w:val="center"/>
        <w:rPr>
          <w:rStyle w:val="26"/>
          <w:rFonts w:ascii="宋体" w:hAnsi="宋体" w:cs="MS Shell Dlg"/>
          <w:sz w:val="28"/>
          <w:szCs w:val="28"/>
        </w:rPr>
      </w:pPr>
    </w:p>
    <w:p w14:paraId="4A5CDB91">
      <w:pPr>
        <w:ind w:left="360"/>
        <w:jc w:val="center"/>
        <w:rPr>
          <w:rStyle w:val="26"/>
          <w:rFonts w:ascii="宋体" w:hAnsi="宋体" w:cs="MS Shell Dlg"/>
          <w:sz w:val="28"/>
          <w:szCs w:val="28"/>
        </w:rPr>
      </w:pPr>
    </w:p>
    <w:p w14:paraId="7E09E367">
      <w:pPr>
        <w:ind w:left="360"/>
        <w:jc w:val="center"/>
        <w:rPr>
          <w:rStyle w:val="26"/>
          <w:rFonts w:ascii="宋体" w:hAnsi="宋体" w:cs="MS Shell Dlg"/>
          <w:sz w:val="28"/>
          <w:szCs w:val="28"/>
        </w:rPr>
      </w:pPr>
    </w:p>
    <w:p w14:paraId="6148BEC0">
      <w:pPr>
        <w:ind w:left="360"/>
        <w:jc w:val="center"/>
        <w:rPr>
          <w:rStyle w:val="26"/>
          <w:rFonts w:ascii="宋体" w:hAnsi="宋体" w:cs="MS Shell Dlg"/>
          <w:sz w:val="28"/>
          <w:szCs w:val="28"/>
        </w:rPr>
      </w:pPr>
    </w:p>
    <w:p w14:paraId="322BB461">
      <w:pPr>
        <w:ind w:left="360"/>
        <w:jc w:val="center"/>
        <w:rPr>
          <w:rStyle w:val="26"/>
          <w:rFonts w:ascii="宋体" w:hAnsi="宋体" w:cs="MS Shell Dlg"/>
          <w:sz w:val="28"/>
          <w:szCs w:val="28"/>
        </w:rPr>
      </w:pPr>
    </w:p>
    <w:p w14:paraId="7C51F179">
      <w:pPr>
        <w:ind w:left="360"/>
        <w:jc w:val="center"/>
        <w:rPr>
          <w:rStyle w:val="26"/>
          <w:rFonts w:ascii="宋体" w:hAnsi="宋体" w:cs="MS Shell Dlg"/>
          <w:sz w:val="28"/>
          <w:szCs w:val="28"/>
        </w:rPr>
      </w:pPr>
    </w:p>
    <w:p w14:paraId="64D77898">
      <w:pPr>
        <w:ind w:left="360"/>
        <w:jc w:val="center"/>
        <w:rPr>
          <w:rStyle w:val="26"/>
          <w:rFonts w:ascii="宋体" w:hAnsi="宋体" w:cs="MS Shell Dlg"/>
          <w:sz w:val="28"/>
          <w:szCs w:val="28"/>
        </w:rPr>
      </w:pPr>
    </w:p>
    <w:p w14:paraId="08034A8B">
      <w:pPr>
        <w:ind w:left="360"/>
        <w:jc w:val="center"/>
        <w:rPr>
          <w:rStyle w:val="26"/>
          <w:rFonts w:ascii="宋体" w:hAnsi="宋体" w:cs="MS Shell Dlg"/>
          <w:sz w:val="28"/>
          <w:szCs w:val="28"/>
        </w:rPr>
      </w:pPr>
    </w:p>
    <w:p w14:paraId="04ADC124">
      <w:pPr>
        <w:ind w:left="360"/>
        <w:jc w:val="center"/>
        <w:rPr>
          <w:rStyle w:val="26"/>
          <w:rFonts w:ascii="宋体" w:hAnsi="宋体" w:cs="MS Shell Dlg"/>
          <w:sz w:val="28"/>
          <w:szCs w:val="28"/>
        </w:rPr>
      </w:pPr>
    </w:p>
    <w:p w14:paraId="017F4F85">
      <w:pPr>
        <w:ind w:left="360"/>
        <w:jc w:val="center"/>
        <w:rPr>
          <w:rStyle w:val="26"/>
          <w:rFonts w:ascii="宋体" w:hAnsi="宋体" w:cs="MS Shell Dlg"/>
          <w:sz w:val="28"/>
          <w:szCs w:val="28"/>
        </w:rPr>
      </w:pPr>
    </w:p>
    <w:p w14:paraId="769CE4D1">
      <w:pPr>
        <w:rPr>
          <w:rStyle w:val="26"/>
          <w:rFonts w:ascii="宋体" w:hAnsi="宋体" w:cs="MS Shell Dlg"/>
          <w:sz w:val="28"/>
          <w:szCs w:val="28"/>
        </w:rPr>
      </w:pPr>
    </w:p>
    <w:p w14:paraId="3A49CA99">
      <w:pPr>
        <w:pStyle w:val="5"/>
        <w:jc w:val="center"/>
        <w:rPr>
          <w:rFonts w:ascii="宋体" w:hAnsi="宋体"/>
          <w:szCs w:val="21"/>
          <w:u w:val="single"/>
        </w:rPr>
      </w:pPr>
      <w:r>
        <w:rPr>
          <w:rFonts w:hint="eastAsia" w:ascii="宋体" w:hAnsi="宋体"/>
          <w:szCs w:val="21"/>
        </w:rPr>
        <w:br w:type="page"/>
      </w:r>
    </w:p>
    <w:p w14:paraId="535CFB0E">
      <w:pPr>
        <w:pStyle w:val="5"/>
        <w:jc w:val="center"/>
        <w:rPr>
          <w:rFonts w:ascii="宋体" w:hAnsi="宋体" w:eastAsia="宋体"/>
          <w:sz w:val="44"/>
          <w:szCs w:val="44"/>
        </w:rPr>
      </w:pPr>
      <w:r>
        <w:rPr>
          <w:rFonts w:ascii="宋体" w:hAnsi="宋体" w:eastAsia="宋体"/>
          <w:sz w:val="44"/>
          <w:szCs w:val="44"/>
        </w:rPr>
        <w:t>5</w:t>
      </w:r>
      <w:r>
        <w:rPr>
          <w:rFonts w:hint="eastAsia" w:ascii="宋体" w:hAnsi="宋体" w:eastAsia="宋体"/>
          <w:sz w:val="44"/>
          <w:szCs w:val="44"/>
        </w:rPr>
        <w:t>、主办律师经验及案例业绩</w:t>
      </w:r>
    </w:p>
    <w:p w14:paraId="338A2AC8">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b/>
          <w:sz w:val="28"/>
          <w:szCs w:val="28"/>
        </w:rPr>
      </w:pPr>
    </w:p>
    <w:p w14:paraId="2AFDD2D1">
      <w:pPr>
        <w:tabs>
          <w:tab w:val="left" w:pos="654"/>
          <w:tab w:val="left" w:pos="1734"/>
          <w:tab w:val="left" w:pos="2814"/>
          <w:tab w:val="left" w:pos="3894"/>
          <w:tab w:val="left" w:pos="5334"/>
          <w:tab w:val="left" w:pos="6414"/>
          <w:tab w:val="left" w:pos="7254"/>
          <w:tab w:val="left" w:pos="8574"/>
          <w:tab w:val="left" w:pos="9654"/>
        </w:tabs>
        <w:spacing w:line="360" w:lineRule="auto"/>
        <w:jc w:val="left"/>
        <w:rPr>
          <w:rFonts w:ascii="宋体" w:hAnsi="宋体"/>
          <w:szCs w:val="21"/>
        </w:rPr>
      </w:pPr>
      <w:r>
        <w:rPr>
          <w:rFonts w:hint="eastAsia" w:ascii="宋体" w:hAnsi="宋体"/>
          <w:szCs w:val="21"/>
        </w:rPr>
        <w:t>应包括但不限于以下内容：</w:t>
      </w:r>
    </w:p>
    <w:p w14:paraId="0ECDB34B">
      <w:pPr>
        <w:spacing w:line="360" w:lineRule="auto"/>
        <w:ind w:firstLine="420" w:firstLineChars="200"/>
        <w:jc w:val="left"/>
        <w:rPr>
          <w:rFonts w:hint="default" w:ascii="宋体" w:hAnsi="宋体" w:eastAsia="宋体"/>
          <w:szCs w:val="21"/>
          <w:lang w:val="en-US" w:eastAsia="zh-CN"/>
        </w:rPr>
      </w:pPr>
      <w:r>
        <w:rPr>
          <w:rFonts w:hint="eastAsia" w:ascii="宋体" w:hAnsi="宋体"/>
          <w:szCs w:val="21"/>
        </w:rPr>
        <w:t>主办律师经验情况及业绩情况证明文件（</w:t>
      </w:r>
      <w:r>
        <w:rPr>
          <w:rFonts w:hint="eastAsia" w:ascii="宋体" w:hAnsi="宋体"/>
          <w:b/>
          <w:bCs/>
          <w:szCs w:val="21"/>
          <w:lang w:val="en-US" w:eastAsia="zh-CN"/>
        </w:rPr>
        <w:t>根据下边所填</w:t>
      </w:r>
      <w:r>
        <w:rPr>
          <w:rFonts w:hint="eastAsia" w:ascii="宋体" w:hAnsi="宋体"/>
          <w:b/>
          <w:szCs w:val="21"/>
        </w:rPr>
        <w:t>列</w:t>
      </w:r>
      <w:r>
        <w:rPr>
          <w:rFonts w:hint="eastAsia" w:ascii="宋体" w:hAnsi="宋体"/>
          <w:b/>
          <w:szCs w:val="21"/>
          <w:lang w:val="en-US" w:eastAsia="zh-CN"/>
        </w:rPr>
        <w:t>示</w:t>
      </w:r>
      <w:r>
        <w:rPr>
          <w:rFonts w:hint="eastAsia"/>
          <w:b/>
          <w:bCs/>
          <w:color w:val="000000" w:themeColor="text1"/>
          <w14:textFill>
            <w14:solidFill>
              <w14:schemeClr w14:val="tx1"/>
            </w14:solidFill>
          </w14:textFill>
        </w:rPr>
        <w:t>生效法律文书复印件</w:t>
      </w:r>
      <w:r>
        <w:rPr>
          <w:rFonts w:hint="eastAsia"/>
          <w:b/>
          <w:bCs/>
          <w:color w:val="000000" w:themeColor="text1"/>
          <w:lang w:eastAsia="zh-CN"/>
          <w14:textFill>
            <w14:solidFill>
              <w14:schemeClr w14:val="tx1"/>
            </w14:solidFill>
          </w14:textFill>
        </w:rPr>
        <w:t>，</w:t>
      </w:r>
      <w:r>
        <w:rPr>
          <w:rFonts w:hint="eastAsia" w:ascii="宋体" w:hAnsi="宋体"/>
          <w:b/>
          <w:szCs w:val="21"/>
        </w:rPr>
        <w:t>可隐藏涉密信息</w:t>
      </w:r>
      <w:r>
        <w:rPr>
          <w:rFonts w:hint="eastAsia" w:ascii="宋体" w:hAnsi="宋体"/>
          <w:b/>
          <w:szCs w:val="21"/>
          <w:lang w:eastAsia="zh-CN"/>
        </w:rPr>
        <w:t>。</w:t>
      </w:r>
      <w:r>
        <w:rPr>
          <w:rFonts w:hint="eastAsia" w:ascii="宋体" w:hAnsi="宋体"/>
          <w:b/>
          <w:szCs w:val="21"/>
          <w:lang w:val="en-US" w:eastAsia="zh-CN"/>
        </w:rPr>
        <w:t>主办律师处理人身保险纠纷经验时间长短，以提供生效法律文书年份予以证明。）</w:t>
      </w:r>
    </w:p>
    <w:p w14:paraId="410AF748">
      <w:pPr>
        <w:spacing w:line="360" w:lineRule="auto"/>
        <w:ind w:left="720"/>
        <w:jc w:val="left"/>
        <w:rPr>
          <w:rFonts w:ascii="宋体" w:hAnsi="宋体"/>
          <w:szCs w:val="21"/>
        </w:rPr>
      </w:pPr>
    </w:p>
    <w:p w14:paraId="42663C4E">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b/>
          <w:szCs w:val="21"/>
        </w:rPr>
      </w:pPr>
      <w:r>
        <w:rPr>
          <w:rFonts w:hint="eastAsia" w:ascii="宋体" w:hAnsi="宋体"/>
          <w:b/>
          <w:szCs w:val="21"/>
        </w:rPr>
        <w:t>人身保险合同纠纷案件一览表</w:t>
      </w:r>
    </w:p>
    <w:tbl>
      <w:tblPr>
        <w:tblStyle w:val="15"/>
        <w:tblW w:w="9248" w:type="dxa"/>
        <w:jc w:val="center"/>
        <w:tblLayout w:type="fixed"/>
        <w:tblCellMar>
          <w:top w:w="0" w:type="dxa"/>
          <w:left w:w="108" w:type="dxa"/>
          <w:bottom w:w="0" w:type="dxa"/>
          <w:right w:w="108" w:type="dxa"/>
        </w:tblCellMar>
      </w:tblPr>
      <w:tblGrid>
        <w:gridCol w:w="1036"/>
        <w:gridCol w:w="1140"/>
        <w:gridCol w:w="1505"/>
        <w:gridCol w:w="1484"/>
        <w:gridCol w:w="1635"/>
        <w:gridCol w:w="1676"/>
        <w:gridCol w:w="772"/>
      </w:tblGrid>
      <w:tr w14:paraId="7F6BD965">
        <w:tblPrEx>
          <w:tblCellMar>
            <w:top w:w="0" w:type="dxa"/>
            <w:left w:w="108" w:type="dxa"/>
            <w:bottom w:w="0" w:type="dxa"/>
            <w:right w:w="108" w:type="dxa"/>
          </w:tblCellMar>
        </w:tblPrEx>
        <w:trPr>
          <w:trHeight w:val="385" w:hRule="atLeast"/>
          <w:jc w:val="center"/>
        </w:trPr>
        <w:tc>
          <w:tcPr>
            <w:tcW w:w="1036" w:type="dxa"/>
            <w:tcBorders>
              <w:top w:val="single" w:color="auto" w:sz="4" w:space="0"/>
              <w:left w:val="single" w:color="auto" w:sz="4" w:space="0"/>
              <w:bottom w:val="single" w:color="auto" w:sz="4" w:space="0"/>
              <w:right w:val="single" w:color="auto" w:sz="4" w:space="0"/>
            </w:tcBorders>
          </w:tcPr>
          <w:p w14:paraId="23BC1BEA">
            <w:pPr>
              <w:widowControl/>
              <w:jc w:val="center"/>
              <w:rPr>
                <w:rFonts w:ascii="宋体" w:hAnsi="宋体" w:cs="宋体"/>
                <w:kern w:val="0"/>
                <w:sz w:val="20"/>
                <w:szCs w:val="20"/>
              </w:rPr>
            </w:pPr>
            <w:r>
              <w:rPr>
                <w:rFonts w:hint="eastAsia" w:ascii="宋体" w:hAnsi="宋体" w:cs="宋体"/>
                <w:kern w:val="0"/>
                <w:sz w:val="20"/>
                <w:szCs w:val="20"/>
              </w:rPr>
              <w:t>案件所属法院</w:t>
            </w:r>
          </w:p>
        </w:tc>
        <w:tc>
          <w:tcPr>
            <w:tcW w:w="1140" w:type="dxa"/>
            <w:tcBorders>
              <w:top w:val="single" w:color="auto" w:sz="4" w:space="0"/>
              <w:left w:val="single" w:color="auto" w:sz="4" w:space="0"/>
              <w:bottom w:val="single" w:color="auto" w:sz="4" w:space="0"/>
              <w:right w:val="single" w:color="auto" w:sz="4" w:space="0"/>
            </w:tcBorders>
            <w:vAlign w:val="center"/>
          </w:tcPr>
          <w:p w14:paraId="5D222A2F">
            <w:pPr>
              <w:widowControl/>
              <w:jc w:val="center"/>
              <w:rPr>
                <w:rFonts w:ascii="宋体" w:hAnsi="宋体" w:cs="宋体"/>
                <w:kern w:val="0"/>
                <w:sz w:val="20"/>
                <w:szCs w:val="20"/>
              </w:rPr>
            </w:pPr>
            <w:r>
              <w:rPr>
                <w:rFonts w:hint="eastAsia" w:ascii="宋体" w:hAnsi="宋体" w:cs="宋体"/>
                <w:kern w:val="0"/>
                <w:sz w:val="20"/>
                <w:szCs w:val="20"/>
              </w:rPr>
              <w:t>案件发生年份</w:t>
            </w:r>
          </w:p>
        </w:tc>
        <w:tc>
          <w:tcPr>
            <w:tcW w:w="1505" w:type="dxa"/>
            <w:tcBorders>
              <w:top w:val="single" w:color="auto" w:sz="4" w:space="0"/>
              <w:left w:val="nil"/>
              <w:bottom w:val="single" w:color="auto" w:sz="4" w:space="0"/>
              <w:right w:val="single" w:color="auto" w:sz="4" w:space="0"/>
            </w:tcBorders>
            <w:vAlign w:val="center"/>
          </w:tcPr>
          <w:p w14:paraId="4A45A1DE">
            <w:pPr>
              <w:widowControl/>
              <w:jc w:val="center"/>
              <w:rPr>
                <w:rFonts w:hint="eastAsia" w:ascii="宋体" w:hAnsi="宋体" w:eastAsia="宋体" w:cs="宋体"/>
                <w:kern w:val="0"/>
                <w:sz w:val="20"/>
                <w:szCs w:val="20"/>
                <w:lang w:eastAsia="zh-CN"/>
              </w:rPr>
            </w:pPr>
            <w:r>
              <w:rPr>
                <w:rFonts w:hint="eastAsia" w:ascii="宋体" w:hAnsi="宋体" w:cs="宋体"/>
                <w:kern w:val="0"/>
                <w:sz w:val="20"/>
                <w:szCs w:val="20"/>
              </w:rPr>
              <w:t>案件概况</w:t>
            </w:r>
            <w:r>
              <w:rPr>
                <w:rFonts w:hint="eastAsia" w:ascii="宋体" w:hAnsi="宋体" w:cs="宋体"/>
                <w:kern w:val="0"/>
                <w:sz w:val="20"/>
                <w:szCs w:val="20"/>
                <w:lang w:eastAsia="zh-CN"/>
              </w:rPr>
              <w:t>（</w:t>
            </w:r>
            <w:r>
              <w:rPr>
                <w:rFonts w:hint="eastAsia" w:ascii="宋体" w:hAnsi="宋体" w:cs="宋体"/>
                <w:kern w:val="0"/>
                <w:sz w:val="20"/>
                <w:szCs w:val="20"/>
                <w:lang w:val="en-US" w:eastAsia="zh-CN"/>
              </w:rPr>
              <w:t>含当事人和案由</w:t>
            </w:r>
            <w:r>
              <w:rPr>
                <w:rFonts w:hint="eastAsia" w:ascii="宋体" w:hAnsi="宋体" w:cs="宋体"/>
                <w:kern w:val="0"/>
                <w:sz w:val="20"/>
                <w:szCs w:val="20"/>
                <w:lang w:eastAsia="zh-CN"/>
              </w:rPr>
              <w:t>）</w:t>
            </w:r>
          </w:p>
        </w:tc>
        <w:tc>
          <w:tcPr>
            <w:tcW w:w="1484" w:type="dxa"/>
            <w:tcBorders>
              <w:top w:val="single" w:color="auto" w:sz="4" w:space="0"/>
              <w:left w:val="nil"/>
              <w:bottom w:val="single" w:color="auto" w:sz="4" w:space="0"/>
              <w:right w:val="single" w:color="auto" w:sz="4" w:space="0"/>
            </w:tcBorders>
            <w:vAlign w:val="center"/>
          </w:tcPr>
          <w:p w14:paraId="1D124FD4">
            <w:pPr>
              <w:widowControl/>
              <w:jc w:val="center"/>
              <w:rPr>
                <w:rFonts w:ascii="宋体" w:hAnsi="宋体" w:cs="宋体"/>
                <w:kern w:val="0"/>
                <w:sz w:val="20"/>
                <w:szCs w:val="20"/>
              </w:rPr>
            </w:pPr>
            <w:r>
              <w:rPr>
                <w:rFonts w:hint="eastAsia" w:ascii="宋体" w:hAnsi="宋体" w:cs="宋体"/>
                <w:kern w:val="0"/>
                <w:sz w:val="20"/>
                <w:szCs w:val="20"/>
              </w:rPr>
              <w:t>服务对象</w:t>
            </w:r>
            <w:r>
              <w:rPr>
                <w:rFonts w:ascii="宋体" w:hAnsi="宋体" w:cs="MS Shell Dlg"/>
                <w:kern w:val="0"/>
                <w:sz w:val="20"/>
                <w:szCs w:val="20"/>
              </w:rPr>
              <w:t xml:space="preserve"> </w:t>
            </w:r>
            <w:r>
              <w:rPr>
                <w:rFonts w:hint="eastAsia" w:ascii="宋体" w:hAnsi="宋体" w:cs="宋体"/>
                <w:kern w:val="0"/>
                <w:sz w:val="20"/>
                <w:szCs w:val="20"/>
              </w:rPr>
              <w:t xml:space="preserve"> </w:t>
            </w:r>
          </w:p>
        </w:tc>
        <w:tc>
          <w:tcPr>
            <w:tcW w:w="1635" w:type="dxa"/>
            <w:tcBorders>
              <w:top w:val="single" w:color="auto" w:sz="4" w:space="0"/>
              <w:left w:val="nil"/>
              <w:bottom w:val="single" w:color="auto" w:sz="4" w:space="0"/>
              <w:right w:val="single" w:color="auto" w:sz="4" w:space="0"/>
            </w:tcBorders>
            <w:vAlign w:val="center"/>
          </w:tcPr>
          <w:p w14:paraId="077E6335">
            <w:pPr>
              <w:widowControl/>
              <w:jc w:val="center"/>
              <w:rPr>
                <w:rFonts w:ascii="宋体" w:hAnsi="宋体" w:cs="宋体"/>
                <w:kern w:val="0"/>
                <w:sz w:val="20"/>
                <w:szCs w:val="20"/>
              </w:rPr>
            </w:pPr>
            <w:r>
              <w:rPr>
                <w:rFonts w:hint="eastAsia" w:ascii="宋体" w:hAnsi="宋体"/>
                <w:szCs w:val="21"/>
              </w:rPr>
              <w:t>该案件中的角色（主办律师/辅助律师）</w:t>
            </w:r>
          </w:p>
        </w:tc>
        <w:tc>
          <w:tcPr>
            <w:tcW w:w="1676" w:type="dxa"/>
            <w:tcBorders>
              <w:top w:val="single" w:color="auto" w:sz="4" w:space="0"/>
              <w:left w:val="nil"/>
              <w:bottom w:val="single" w:color="auto" w:sz="4" w:space="0"/>
              <w:right w:val="single" w:color="auto" w:sz="4" w:space="0"/>
            </w:tcBorders>
            <w:vAlign w:val="center"/>
          </w:tcPr>
          <w:p w14:paraId="2D68AA9B">
            <w:pPr>
              <w:widowControl/>
              <w:jc w:val="center"/>
              <w:rPr>
                <w:rFonts w:ascii="宋体" w:hAnsi="宋体" w:cs="宋体"/>
                <w:kern w:val="0"/>
                <w:sz w:val="20"/>
                <w:szCs w:val="20"/>
              </w:rPr>
            </w:pPr>
            <w:r>
              <w:rPr>
                <w:rFonts w:hint="eastAsia" w:ascii="宋体" w:hAnsi="宋体" w:cs="宋体"/>
                <w:kern w:val="0"/>
                <w:sz w:val="20"/>
                <w:szCs w:val="20"/>
              </w:rPr>
              <w:t>案件最终结果</w:t>
            </w:r>
          </w:p>
        </w:tc>
        <w:tc>
          <w:tcPr>
            <w:tcW w:w="772" w:type="dxa"/>
            <w:tcBorders>
              <w:top w:val="single" w:color="auto" w:sz="4" w:space="0"/>
              <w:left w:val="nil"/>
              <w:bottom w:val="single" w:color="auto" w:sz="4" w:space="0"/>
              <w:right w:val="single" w:color="auto" w:sz="4" w:space="0"/>
            </w:tcBorders>
            <w:vAlign w:val="center"/>
          </w:tcPr>
          <w:p w14:paraId="15432EB8">
            <w:pPr>
              <w:widowControl/>
              <w:jc w:val="center"/>
              <w:rPr>
                <w:rFonts w:ascii="宋体" w:hAnsi="宋体" w:cs="宋体"/>
                <w:kern w:val="0"/>
                <w:sz w:val="20"/>
                <w:szCs w:val="20"/>
              </w:rPr>
            </w:pPr>
            <w:r>
              <w:rPr>
                <w:rFonts w:hint="eastAsia" w:ascii="宋体" w:hAnsi="宋体" w:cs="宋体"/>
                <w:kern w:val="0"/>
                <w:sz w:val="20"/>
                <w:szCs w:val="20"/>
              </w:rPr>
              <w:t>备注</w:t>
            </w:r>
          </w:p>
        </w:tc>
      </w:tr>
      <w:tr w14:paraId="59DE3106">
        <w:tblPrEx>
          <w:tblCellMar>
            <w:top w:w="0" w:type="dxa"/>
            <w:left w:w="108" w:type="dxa"/>
            <w:bottom w:w="0" w:type="dxa"/>
            <w:right w:w="108" w:type="dxa"/>
          </w:tblCellMar>
        </w:tblPrEx>
        <w:trPr>
          <w:trHeight w:val="330" w:hRule="atLeast"/>
          <w:jc w:val="center"/>
        </w:trPr>
        <w:tc>
          <w:tcPr>
            <w:tcW w:w="1036" w:type="dxa"/>
            <w:tcBorders>
              <w:top w:val="nil"/>
              <w:left w:val="single" w:color="auto" w:sz="4" w:space="0"/>
              <w:bottom w:val="single" w:color="auto" w:sz="4" w:space="0"/>
              <w:right w:val="single" w:color="auto" w:sz="4" w:space="0"/>
            </w:tcBorders>
          </w:tcPr>
          <w:p w14:paraId="7166E2F4">
            <w:pPr>
              <w:widowControl/>
              <w:jc w:val="left"/>
              <w:rPr>
                <w:rFonts w:ascii="宋体" w:hAnsi="宋体" w:cs="宋体"/>
                <w:kern w:val="0"/>
                <w:sz w:val="24"/>
              </w:rPr>
            </w:pPr>
          </w:p>
        </w:tc>
        <w:tc>
          <w:tcPr>
            <w:tcW w:w="1140" w:type="dxa"/>
            <w:tcBorders>
              <w:top w:val="nil"/>
              <w:left w:val="single" w:color="auto" w:sz="4" w:space="0"/>
              <w:bottom w:val="single" w:color="auto" w:sz="4" w:space="0"/>
              <w:right w:val="single" w:color="auto" w:sz="4" w:space="0"/>
            </w:tcBorders>
            <w:noWrap/>
            <w:vAlign w:val="center"/>
          </w:tcPr>
          <w:p w14:paraId="21013423">
            <w:pPr>
              <w:widowControl/>
              <w:jc w:val="left"/>
              <w:rPr>
                <w:rFonts w:ascii="宋体" w:hAnsi="宋体" w:cs="宋体"/>
                <w:kern w:val="0"/>
                <w:sz w:val="24"/>
              </w:rPr>
            </w:pPr>
            <w:r>
              <w:rPr>
                <w:rFonts w:hint="eastAsia" w:ascii="宋体" w:hAnsi="宋体" w:cs="宋体"/>
                <w:kern w:val="0"/>
                <w:sz w:val="24"/>
              </w:rPr>
              <w:t>　</w:t>
            </w:r>
          </w:p>
        </w:tc>
        <w:tc>
          <w:tcPr>
            <w:tcW w:w="1505" w:type="dxa"/>
            <w:tcBorders>
              <w:top w:val="nil"/>
              <w:left w:val="nil"/>
              <w:bottom w:val="single" w:color="auto" w:sz="4" w:space="0"/>
              <w:right w:val="single" w:color="auto" w:sz="4" w:space="0"/>
            </w:tcBorders>
            <w:noWrap/>
            <w:vAlign w:val="center"/>
          </w:tcPr>
          <w:p w14:paraId="385189FD">
            <w:pPr>
              <w:widowControl/>
              <w:jc w:val="left"/>
              <w:rPr>
                <w:rFonts w:ascii="宋体" w:hAnsi="宋体" w:cs="宋体"/>
                <w:kern w:val="0"/>
                <w:sz w:val="24"/>
              </w:rPr>
            </w:pPr>
            <w:r>
              <w:rPr>
                <w:rFonts w:hint="eastAsia" w:ascii="宋体" w:hAnsi="宋体" w:cs="宋体"/>
                <w:kern w:val="0"/>
                <w:sz w:val="24"/>
              </w:rPr>
              <w:t>　</w:t>
            </w:r>
          </w:p>
        </w:tc>
        <w:tc>
          <w:tcPr>
            <w:tcW w:w="1484" w:type="dxa"/>
            <w:tcBorders>
              <w:top w:val="nil"/>
              <w:left w:val="nil"/>
              <w:bottom w:val="single" w:color="auto" w:sz="4" w:space="0"/>
              <w:right w:val="single" w:color="auto" w:sz="4" w:space="0"/>
            </w:tcBorders>
            <w:noWrap/>
            <w:vAlign w:val="center"/>
          </w:tcPr>
          <w:p w14:paraId="340776AC">
            <w:pPr>
              <w:widowControl/>
              <w:jc w:val="left"/>
              <w:rPr>
                <w:rFonts w:ascii="宋体" w:hAnsi="宋体" w:cs="宋体"/>
                <w:kern w:val="0"/>
                <w:sz w:val="24"/>
              </w:rPr>
            </w:pPr>
            <w:r>
              <w:rPr>
                <w:rFonts w:hint="eastAsia" w:ascii="宋体" w:hAnsi="宋体" w:cs="宋体"/>
                <w:kern w:val="0"/>
                <w:sz w:val="24"/>
              </w:rPr>
              <w:t>　</w:t>
            </w:r>
          </w:p>
        </w:tc>
        <w:tc>
          <w:tcPr>
            <w:tcW w:w="1635" w:type="dxa"/>
            <w:tcBorders>
              <w:top w:val="nil"/>
              <w:left w:val="nil"/>
              <w:bottom w:val="single" w:color="auto" w:sz="4" w:space="0"/>
              <w:right w:val="single" w:color="auto" w:sz="4" w:space="0"/>
            </w:tcBorders>
            <w:noWrap/>
            <w:vAlign w:val="center"/>
          </w:tcPr>
          <w:p w14:paraId="7426D502">
            <w:pPr>
              <w:widowControl/>
              <w:jc w:val="left"/>
              <w:rPr>
                <w:rFonts w:ascii="宋体" w:hAnsi="宋体" w:cs="宋体"/>
                <w:kern w:val="0"/>
                <w:sz w:val="24"/>
              </w:rPr>
            </w:pPr>
          </w:p>
        </w:tc>
        <w:tc>
          <w:tcPr>
            <w:tcW w:w="1676" w:type="dxa"/>
            <w:tcBorders>
              <w:top w:val="nil"/>
              <w:left w:val="nil"/>
              <w:bottom w:val="single" w:color="auto" w:sz="4" w:space="0"/>
              <w:right w:val="single" w:color="auto" w:sz="4" w:space="0"/>
            </w:tcBorders>
            <w:noWrap/>
            <w:vAlign w:val="center"/>
          </w:tcPr>
          <w:p w14:paraId="48D5ABF2">
            <w:pPr>
              <w:widowControl/>
              <w:jc w:val="center"/>
              <w:rPr>
                <w:rFonts w:ascii="宋体" w:hAnsi="宋体" w:cs="宋体"/>
                <w:kern w:val="0"/>
                <w:sz w:val="24"/>
              </w:rPr>
            </w:pPr>
            <w:r>
              <w:rPr>
                <w:rFonts w:hint="eastAsia" w:ascii="宋体" w:hAnsi="宋体" w:cs="宋体"/>
                <w:kern w:val="0"/>
                <w:sz w:val="20"/>
                <w:szCs w:val="20"/>
              </w:rPr>
              <w:t>胜诉/败诉</w:t>
            </w:r>
            <w:r>
              <w:rPr>
                <w:rFonts w:hint="eastAsia" w:ascii="宋体" w:hAnsi="宋体" w:cs="宋体"/>
                <w:kern w:val="0"/>
                <w:sz w:val="20"/>
                <w:szCs w:val="20"/>
                <w:lang w:val="en-US" w:eastAsia="zh-CN"/>
              </w:rPr>
              <w:t>/调解</w:t>
            </w:r>
          </w:p>
        </w:tc>
        <w:tc>
          <w:tcPr>
            <w:tcW w:w="772" w:type="dxa"/>
            <w:tcBorders>
              <w:top w:val="nil"/>
              <w:left w:val="nil"/>
              <w:bottom w:val="single" w:color="auto" w:sz="4" w:space="0"/>
              <w:right w:val="single" w:color="auto" w:sz="4" w:space="0"/>
            </w:tcBorders>
            <w:noWrap/>
            <w:vAlign w:val="center"/>
          </w:tcPr>
          <w:p w14:paraId="723EAB4D">
            <w:pPr>
              <w:widowControl/>
              <w:jc w:val="left"/>
              <w:rPr>
                <w:rFonts w:ascii="宋体" w:hAnsi="宋体" w:cs="宋体"/>
                <w:kern w:val="0"/>
                <w:sz w:val="24"/>
              </w:rPr>
            </w:pPr>
            <w:r>
              <w:rPr>
                <w:rFonts w:hint="eastAsia" w:ascii="宋体" w:hAnsi="宋体" w:cs="宋体"/>
                <w:kern w:val="0"/>
                <w:sz w:val="24"/>
              </w:rPr>
              <w:t>　</w:t>
            </w:r>
          </w:p>
        </w:tc>
      </w:tr>
      <w:tr w14:paraId="1C09E3F4">
        <w:tblPrEx>
          <w:tblCellMar>
            <w:top w:w="0" w:type="dxa"/>
            <w:left w:w="108" w:type="dxa"/>
            <w:bottom w:w="0" w:type="dxa"/>
            <w:right w:w="108" w:type="dxa"/>
          </w:tblCellMar>
        </w:tblPrEx>
        <w:trPr>
          <w:trHeight w:val="319" w:hRule="atLeast"/>
          <w:jc w:val="center"/>
        </w:trPr>
        <w:tc>
          <w:tcPr>
            <w:tcW w:w="1036" w:type="dxa"/>
            <w:tcBorders>
              <w:top w:val="nil"/>
              <w:left w:val="single" w:color="auto" w:sz="4" w:space="0"/>
              <w:bottom w:val="single" w:color="auto" w:sz="4" w:space="0"/>
              <w:right w:val="single" w:color="auto" w:sz="4" w:space="0"/>
            </w:tcBorders>
          </w:tcPr>
          <w:p w14:paraId="41BA23A4">
            <w:pPr>
              <w:widowControl/>
              <w:jc w:val="left"/>
              <w:rPr>
                <w:rFonts w:ascii="宋体" w:hAnsi="宋体" w:cs="宋体"/>
                <w:kern w:val="0"/>
                <w:sz w:val="24"/>
              </w:rPr>
            </w:pPr>
          </w:p>
        </w:tc>
        <w:tc>
          <w:tcPr>
            <w:tcW w:w="1140" w:type="dxa"/>
            <w:tcBorders>
              <w:top w:val="nil"/>
              <w:left w:val="single" w:color="auto" w:sz="4" w:space="0"/>
              <w:bottom w:val="single" w:color="auto" w:sz="4" w:space="0"/>
              <w:right w:val="single" w:color="auto" w:sz="4" w:space="0"/>
            </w:tcBorders>
            <w:noWrap/>
            <w:vAlign w:val="center"/>
          </w:tcPr>
          <w:p w14:paraId="62226604">
            <w:pPr>
              <w:widowControl/>
              <w:jc w:val="left"/>
              <w:rPr>
                <w:rFonts w:ascii="宋体" w:hAnsi="宋体" w:cs="宋体"/>
                <w:kern w:val="0"/>
                <w:sz w:val="24"/>
              </w:rPr>
            </w:pPr>
            <w:r>
              <w:rPr>
                <w:rFonts w:hint="eastAsia" w:ascii="宋体" w:hAnsi="宋体" w:cs="宋体"/>
                <w:kern w:val="0"/>
                <w:sz w:val="24"/>
              </w:rPr>
              <w:t>　</w:t>
            </w:r>
          </w:p>
        </w:tc>
        <w:tc>
          <w:tcPr>
            <w:tcW w:w="1505" w:type="dxa"/>
            <w:tcBorders>
              <w:top w:val="nil"/>
              <w:left w:val="nil"/>
              <w:bottom w:val="single" w:color="auto" w:sz="4" w:space="0"/>
              <w:right w:val="single" w:color="auto" w:sz="4" w:space="0"/>
            </w:tcBorders>
            <w:noWrap/>
            <w:vAlign w:val="center"/>
          </w:tcPr>
          <w:p w14:paraId="3E91CD45">
            <w:pPr>
              <w:widowControl/>
              <w:jc w:val="left"/>
              <w:rPr>
                <w:rFonts w:ascii="宋体" w:hAnsi="宋体" w:cs="宋体"/>
                <w:kern w:val="0"/>
                <w:sz w:val="24"/>
              </w:rPr>
            </w:pPr>
            <w:r>
              <w:rPr>
                <w:rFonts w:hint="eastAsia" w:ascii="宋体" w:hAnsi="宋体" w:cs="宋体"/>
                <w:kern w:val="0"/>
                <w:sz w:val="24"/>
              </w:rPr>
              <w:t>　</w:t>
            </w:r>
          </w:p>
        </w:tc>
        <w:tc>
          <w:tcPr>
            <w:tcW w:w="1484" w:type="dxa"/>
            <w:tcBorders>
              <w:top w:val="nil"/>
              <w:left w:val="nil"/>
              <w:bottom w:val="single" w:color="auto" w:sz="4" w:space="0"/>
              <w:right w:val="single" w:color="auto" w:sz="4" w:space="0"/>
            </w:tcBorders>
            <w:noWrap/>
            <w:vAlign w:val="center"/>
          </w:tcPr>
          <w:p w14:paraId="3FA6225F">
            <w:pPr>
              <w:widowControl/>
              <w:jc w:val="left"/>
              <w:rPr>
                <w:rFonts w:ascii="宋体" w:hAnsi="宋体" w:cs="宋体"/>
                <w:kern w:val="0"/>
                <w:sz w:val="24"/>
              </w:rPr>
            </w:pPr>
            <w:r>
              <w:rPr>
                <w:rFonts w:hint="eastAsia" w:ascii="宋体" w:hAnsi="宋体" w:cs="宋体"/>
                <w:kern w:val="0"/>
                <w:sz w:val="24"/>
              </w:rPr>
              <w:t>　</w:t>
            </w:r>
          </w:p>
        </w:tc>
        <w:tc>
          <w:tcPr>
            <w:tcW w:w="1635" w:type="dxa"/>
            <w:tcBorders>
              <w:top w:val="nil"/>
              <w:left w:val="nil"/>
              <w:bottom w:val="single" w:color="auto" w:sz="4" w:space="0"/>
              <w:right w:val="single" w:color="auto" w:sz="4" w:space="0"/>
            </w:tcBorders>
            <w:noWrap/>
            <w:vAlign w:val="center"/>
          </w:tcPr>
          <w:p w14:paraId="64081A6D">
            <w:pPr>
              <w:widowControl/>
              <w:jc w:val="left"/>
              <w:rPr>
                <w:rFonts w:ascii="宋体" w:hAnsi="宋体" w:cs="宋体"/>
                <w:kern w:val="0"/>
                <w:sz w:val="24"/>
              </w:rPr>
            </w:pPr>
          </w:p>
        </w:tc>
        <w:tc>
          <w:tcPr>
            <w:tcW w:w="1676" w:type="dxa"/>
            <w:tcBorders>
              <w:top w:val="nil"/>
              <w:left w:val="nil"/>
              <w:bottom w:val="single" w:color="auto" w:sz="4" w:space="0"/>
              <w:right w:val="single" w:color="auto" w:sz="4" w:space="0"/>
            </w:tcBorders>
            <w:noWrap/>
            <w:vAlign w:val="center"/>
          </w:tcPr>
          <w:p w14:paraId="2DF1633B">
            <w:pPr>
              <w:widowControl/>
              <w:jc w:val="left"/>
              <w:rPr>
                <w:rFonts w:ascii="宋体" w:hAnsi="宋体" w:cs="宋体"/>
                <w:kern w:val="0"/>
                <w:sz w:val="24"/>
              </w:rPr>
            </w:pPr>
            <w:r>
              <w:rPr>
                <w:rFonts w:hint="eastAsia" w:ascii="宋体" w:hAnsi="宋体" w:cs="宋体"/>
                <w:kern w:val="0"/>
                <w:sz w:val="24"/>
              </w:rPr>
              <w:t>　</w:t>
            </w:r>
          </w:p>
        </w:tc>
        <w:tc>
          <w:tcPr>
            <w:tcW w:w="772" w:type="dxa"/>
            <w:tcBorders>
              <w:top w:val="nil"/>
              <w:left w:val="nil"/>
              <w:bottom w:val="single" w:color="auto" w:sz="4" w:space="0"/>
              <w:right w:val="single" w:color="auto" w:sz="4" w:space="0"/>
            </w:tcBorders>
            <w:noWrap/>
            <w:vAlign w:val="center"/>
          </w:tcPr>
          <w:p w14:paraId="6D2884D0">
            <w:pPr>
              <w:widowControl/>
              <w:jc w:val="left"/>
              <w:rPr>
                <w:rFonts w:ascii="宋体" w:hAnsi="宋体" w:cs="宋体"/>
                <w:kern w:val="0"/>
                <w:sz w:val="24"/>
              </w:rPr>
            </w:pPr>
            <w:r>
              <w:rPr>
                <w:rFonts w:hint="eastAsia" w:ascii="宋体" w:hAnsi="宋体" w:cs="宋体"/>
                <w:kern w:val="0"/>
                <w:sz w:val="24"/>
              </w:rPr>
              <w:t>　</w:t>
            </w:r>
          </w:p>
        </w:tc>
      </w:tr>
      <w:tr w14:paraId="00831139">
        <w:tblPrEx>
          <w:tblCellMar>
            <w:top w:w="0" w:type="dxa"/>
            <w:left w:w="108" w:type="dxa"/>
            <w:bottom w:w="0" w:type="dxa"/>
            <w:right w:w="108" w:type="dxa"/>
          </w:tblCellMar>
        </w:tblPrEx>
        <w:trPr>
          <w:trHeight w:val="329" w:hRule="atLeast"/>
          <w:jc w:val="center"/>
        </w:trPr>
        <w:tc>
          <w:tcPr>
            <w:tcW w:w="1036" w:type="dxa"/>
            <w:tcBorders>
              <w:top w:val="nil"/>
              <w:left w:val="single" w:color="auto" w:sz="4" w:space="0"/>
              <w:bottom w:val="single" w:color="auto" w:sz="4" w:space="0"/>
              <w:right w:val="single" w:color="auto" w:sz="4" w:space="0"/>
            </w:tcBorders>
          </w:tcPr>
          <w:p w14:paraId="1E0FEBCB">
            <w:pPr>
              <w:widowControl/>
              <w:jc w:val="left"/>
              <w:rPr>
                <w:rFonts w:ascii="宋体" w:hAnsi="宋体" w:cs="宋体"/>
                <w:kern w:val="0"/>
                <w:sz w:val="24"/>
              </w:rPr>
            </w:pPr>
          </w:p>
        </w:tc>
        <w:tc>
          <w:tcPr>
            <w:tcW w:w="1140" w:type="dxa"/>
            <w:tcBorders>
              <w:top w:val="nil"/>
              <w:left w:val="single" w:color="auto" w:sz="4" w:space="0"/>
              <w:bottom w:val="single" w:color="auto" w:sz="4" w:space="0"/>
              <w:right w:val="single" w:color="auto" w:sz="4" w:space="0"/>
            </w:tcBorders>
            <w:noWrap/>
            <w:vAlign w:val="center"/>
          </w:tcPr>
          <w:p w14:paraId="76644FD6">
            <w:pPr>
              <w:widowControl/>
              <w:jc w:val="left"/>
              <w:rPr>
                <w:rFonts w:ascii="宋体" w:hAnsi="宋体" w:cs="宋体"/>
                <w:kern w:val="0"/>
                <w:sz w:val="24"/>
              </w:rPr>
            </w:pPr>
            <w:r>
              <w:rPr>
                <w:rFonts w:hint="eastAsia" w:ascii="宋体" w:hAnsi="宋体" w:cs="宋体"/>
                <w:kern w:val="0"/>
                <w:sz w:val="24"/>
              </w:rPr>
              <w:t>　</w:t>
            </w:r>
          </w:p>
        </w:tc>
        <w:tc>
          <w:tcPr>
            <w:tcW w:w="1505" w:type="dxa"/>
            <w:tcBorders>
              <w:top w:val="nil"/>
              <w:left w:val="nil"/>
              <w:bottom w:val="single" w:color="auto" w:sz="4" w:space="0"/>
              <w:right w:val="single" w:color="auto" w:sz="4" w:space="0"/>
            </w:tcBorders>
            <w:noWrap/>
            <w:vAlign w:val="center"/>
          </w:tcPr>
          <w:p w14:paraId="1E2CA0D4">
            <w:pPr>
              <w:widowControl/>
              <w:jc w:val="left"/>
              <w:rPr>
                <w:rFonts w:ascii="宋体" w:hAnsi="宋体" w:cs="宋体"/>
                <w:kern w:val="0"/>
                <w:sz w:val="24"/>
              </w:rPr>
            </w:pPr>
            <w:r>
              <w:rPr>
                <w:rFonts w:hint="eastAsia" w:ascii="宋体" w:hAnsi="宋体" w:cs="宋体"/>
                <w:kern w:val="0"/>
                <w:sz w:val="24"/>
              </w:rPr>
              <w:t>　</w:t>
            </w:r>
          </w:p>
        </w:tc>
        <w:tc>
          <w:tcPr>
            <w:tcW w:w="1484" w:type="dxa"/>
            <w:tcBorders>
              <w:top w:val="nil"/>
              <w:left w:val="nil"/>
              <w:bottom w:val="single" w:color="auto" w:sz="4" w:space="0"/>
              <w:right w:val="single" w:color="auto" w:sz="4" w:space="0"/>
            </w:tcBorders>
            <w:noWrap/>
            <w:vAlign w:val="center"/>
          </w:tcPr>
          <w:p w14:paraId="6FE12136">
            <w:pPr>
              <w:widowControl/>
              <w:jc w:val="left"/>
              <w:rPr>
                <w:rFonts w:ascii="宋体" w:hAnsi="宋体" w:cs="宋体"/>
                <w:kern w:val="0"/>
                <w:sz w:val="24"/>
              </w:rPr>
            </w:pPr>
            <w:r>
              <w:rPr>
                <w:rFonts w:hint="eastAsia" w:ascii="宋体" w:hAnsi="宋体" w:cs="宋体"/>
                <w:kern w:val="0"/>
                <w:sz w:val="24"/>
              </w:rPr>
              <w:t>　</w:t>
            </w:r>
          </w:p>
        </w:tc>
        <w:tc>
          <w:tcPr>
            <w:tcW w:w="1635" w:type="dxa"/>
            <w:tcBorders>
              <w:top w:val="nil"/>
              <w:left w:val="nil"/>
              <w:bottom w:val="single" w:color="auto" w:sz="4" w:space="0"/>
              <w:right w:val="single" w:color="auto" w:sz="4" w:space="0"/>
            </w:tcBorders>
            <w:noWrap/>
            <w:vAlign w:val="center"/>
          </w:tcPr>
          <w:p w14:paraId="54E04DBC">
            <w:pPr>
              <w:widowControl/>
              <w:jc w:val="left"/>
              <w:rPr>
                <w:rFonts w:ascii="宋体" w:hAnsi="宋体" w:cs="宋体"/>
                <w:kern w:val="0"/>
                <w:sz w:val="24"/>
              </w:rPr>
            </w:pPr>
          </w:p>
        </w:tc>
        <w:tc>
          <w:tcPr>
            <w:tcW w:w="1676" w:type="dxa"/>
            <w:tcBorders>
              <w:top w:val="nil"/>
              <w:left w:val="nil"/>
              <w:bottom w:val="single" w:color="auto" w:sz="4" w:space="0"/>
              <w:right w:val="single" w:color="auto" w:sz="4" w:space="0"/>
            </w:tcBorders>
            <w:noWrap/>
            <w:vAlign w:val="center"/>
          </w:tcPr>
          <w:p w14:paraId="10175E10">
            <w:pPr>
              <w:widowControl/>
              <w:jc w:val="left"/>
              <w:rPr>
                <w:rFonts w:ascii="宋体" w:hAnsi="宋体" w:cs="宋体"/>
                <w:kern w:val="0"/>
                <w:sz w:val="24"/>
              </w:rPr>
            </w:pPr>
            <w:r>
              <w:rPr>
                <w:rFonts w:hint="eastAsia" w:ascii="宋体" w:hAnsi="宋体" w:cs="宋体"/>
                <w:kern w:val="0"/>
                <w:sz w:val="24"/>
              </w:rPr>
              <w:t>　</w:t>
            </w:r>
          </w:p>
        </w:tc>
        <w:tc>
          <w:tcPr>
            <w:tcW w:w="772" w:type="dxa"/>
            <w:tcBorders>
              <w:top w:val="nil"/>
              <w:left w:val="nil"/>
              <w:bottom w:val="single" w:color="auto" w:sz="4" w:space="0"/>
              <w:right w:val="single" w:color="auto" w:sz="4" w:space="0"/>
            </w:tcBorders>
            <w:noWrap/>
            <w:vAlign w:val="center"/>
          </w:tcPr>
          <w:p w14:paraId="711C719B">
            <w:pPr>
              <w:widowControl/>
              <w:jc w:val="left"/>
              <w:rPr>
                <w:rFonts w:ascii="宋体" w:hAnsi="宋体" w:cs="宋体"/>
                <w:kern w:val="0"/>
                <w:sz w:val="24"/>
              </w:rPr>
            </w:pPr>
            <w:r>
              <w:rPr>
                <w:rFonts w:hint="eastAsia" w:ascii="宋体" w:hAnsi="宋体" w:cs="宋体"/>
                <w:kern w:val="0"/>
                <w:sz w:val="24"/>
              </w:rPr>
              <w:t>　</w:t>
            </w:r>
          </w:p>
        </w:tc>
      </w:tr>
    </w:tbl>
    <w:p w14:paraId="32F02E04">
      <w:pPr>
        <w:tabs>
          <w:tab w:val="left" w:pos="654"/>
          <w:tab w:val="left" w:pos="1734"/>
          <w:tab w:val="left" w:pos="2814"/>
          <w:tab w:val="left" w:pos="3894"/>
          <w:tab w:val="left" w:pos="5334"/>
          <w:tab w:val="left" w:pos="6414"/>
          <w:tab w:val="left" w:pos="7254"/>
          <w:tab w:val="left" w:pos="8574"/>
          <w:tab w:val="left" w:pos="9654"/>
        </w:tabs>
        <w:spacing w:line="360" w:lineRule="auto"/>
        <w:rPr>
          <w:rFonts w:ascii="宋体" w:hAnsi="宋体"/>
          <w:szCs w:val="21"/>
        </w:rPr>
      </w:pPr>
      <w:r>
        <w:rPr>
          <w:rStyle w:val="26"/>
          <w:rFonts w:hint="eastAsia" w:ascii="宋体" w:hAnsi="宋体" w:cs="MS Shell Dlg"/>
        </w:rPr>
        <w:t>（该表可延长）</w:t>
      </w:r>
    </w:p>
    <w:p w14:paraId="4EADD93A">
      <w:pPr>
        <w:ind w:firstLine="6090" w:firstLineChars="2900"/>
        <w:jc w:val="left"/>
        <w:rPr>
          <w:rFonts w:ascii="宋体" w:hAnsi="宋体"/>
          <w:szCs w:val="21"/>
        </w:rPr>
      </w:pPr>
    </w:p>
    <w:p w14:paraId="54C0FD57">
      <w:pPr>
        <w:jc w:val="left"/>
        <w:rPr>
          <w:rFonts w:ascii="宋体" w:hAnsi="宋体"/>
          <w:szCs w:val="21"/>
        </w:rPr>
      </w:pPr>
    </w:p>
    <w:p w14:paraId="2C2A4A9F">
      <w:pPr>
        <w:spacing w:line="360" w:lineRule="auto"/>
        <w:ind w:firstLine="1100" w:firstLineChars="500"/>
        <w:rPr>
          <w:rFonts w:ascii="宋体" w:hAnsi="宋体" w:cs="MS Shell Dlg"/>
          <w:sz w:val="22"/>
          <w:szCs w:val="22"/>
        </w:rPr>
      </w:pPr>
    </w:p>
    <w:p w14:paraId="0E83C2D4">
      <w:pPr>
        <w:spacing w:line="360" w:lineRule="auto"/>
        <w:ind w:firstLine="1100" w:firstLineChars="500"/>
        <w:rPr>
          <w:rFonts w:ascii="宋体" w:hAnsi="宋体" w:cs="MS Shell Dlg"/>
          <w:sz w:val="22"/>
          <w:szCs w:val="22"/>
        </w:rPr>
      </w:pPr>
    </w:p>
    <w:p w14:paraId="64366CFD">
      <w:pPr>
        <w:spacing w:line="360" w:lineRule="auto"/>
        <w:ind w:firstLine="1100" w:firstLineChars="500"/>
        <w:rPr>
          <w:rStyle w:val="26"/>
          <w:rFonts w:ascii="宋体" w:hAnsi="宋体" w:cs="MS Shell Dlg"/>
        </w:rPr>
      </w:pPr>
      <w:r>
        <w:rPr>
          <w:rStyle w:val="26"/>
          <w:rFonts w:hint="eastAsia" w:ascii="宋体" w:hAnsi="宋体" w:cs="MS Shell Dlg"/>
        </w:rPr>
        <w:t>我/我们声明以上所述是正确无误的，您有权进行您认为必要的所有调查。</w:t>
      </w:r>
      <w:r>
        <w:rPr>
          <w:rStyle w:val="26"/>
          <w:rFonts w:ascii="宋体" w:hAnsi="宋体" w:cs="MS Shell Dlg"/>
        </w:rPr>
        <w:t xml:space="preserve"> </w:t>
      </w:r>
    </w:p>
    <w:p w14:paraId="2D659F4A">
      <w:pPr>
        <w:spacing w:line="360" w:lineRule="auto"/>
        <w:ind w:firstLine="1100" w:firstLineChars="500"/>
        <w:rPr>
          <w:rStyle w:val="26"/>
          <w:rFonts w:ascii="宋体" w:hAnsi="宋体" w:cs="MS Shell Dlg"/>
        </w:rPr>
      </w:pPr>
    </w:p>
    <w:p w14:paraId="772A59DF">
      <w:pPr>
        <w:spacing w:line="360" w:lineRule="auto"/>
        <w:ind w:firstLine="1100" w:firstLineChars="500"/>
        <w:rPr>
          <w:rFonts w:ascii="宋体" w:hAnsi="宋体" w:cs="MS Shell Dlg"/>
          <w:sz w:val="22"/>
          <w:szCs w:val="22"/>
        </w:rPr>
      </w:pPr>
    </w:p>
    <w:p w14:paraId="38E97968">
      <w:pPr>
        <w:spacing w:line="360" w:lineRule="auto"/>
        <w:ind w:firstLine="1050" w:firstLineChars="500"/>
        <w:rPr>
          <w:rFonts w:ascii="宋体" w:hAnsi="宋体"/>
          <w:szCs w:val="21"/>
          <w:u w:val="single"/>
        </w:rPr>
      </w:pPr>
      <w:r>
        <w:rPr>
          <w:rFonts w:hint="eastAsia" w:ascii="宋体" w:hAnsi="宋体"/>
          <w:szCs w:val="21"/>
          <w:lang w:val="en-US" w:eastAsia="zh-CN"/>
        </w:rPr>
        <w:t>响应</w:t>
      </w:r>
      <w:r>
        <w:rPr>
          <w:rFonts w:hint="eastAsia" w:ascii="宋体" w:hAnsi="宋体"/>
          <w:szCs w:val="21"/>
        </w:rPr>
        <w:t>人代表签字:</w:t>
      </w:r>
      <w:r>
        <w:rPr>
          <w:rFonts w:hint="eastAsia" w:ascii="宋体" w:hAnsi="宋体"/>
          <w:szCs w:val="21"/>
          <w:u w:val="single"/>
        </w:rPr>
        <w:t xml:space="preserve">                        </w:t>
      </w:r>
    </w:p>
    <w:p w14:paraId="604421CD">
      <w:pPr>
        <w:spacing w:line="360" w:lineRule="auto"/>
        <w:rPr>
          <w:rFonts w:ascii="宋体" w:hAnsi="宋体"/>
          <w:szCs w:val="21"/>
        </w:rPr>
      </w:pPr>
    </w:p>
    <w:p w14:paraId="114A4224">
      <w:pPr>
        <w:ind w:firstLine="1050" w:firstLineChars="500"/>
        <w:rPr>
          <w:rFonts w:ascii="宋体" w:hAnsi="宋体"/>
          <w:szCs w:val="21"/>
          <w:u w:val="single"/>
        </w:rPr>
      </w:pPr>
      <w:r>
        <w:rPr>
          <w:rFonts w:hint="eastAsia" w:ascii="宋体" w:hAnsi="宋体"/>
          <w:szCs w:val="21"/>
        </w:rPr>
        <w:t>单位盖章：</w:t>
      </w:r>
      <w:r>
        <w:rPr>
          <w:rFonts w:hint="eastAsia" w:ascii="宋体" w:hAnsi="宋体"/>
          <w:szCs w:val="21"/>
          <w:u w:val="single"/>
        </w:rPr>
        <w:t xml:space="preserve">                </w:t>
      </w:r>
    </w:p>
    <w:p w14:paraId="5BC8A33C">
      <w:pPr>
        <w:rPr>
          <w:rFonts w:ascii="宋体" w:hAnsi="宋体"/>
          <w:szCs w:val="21"/>
          <w:u w:val="single"/>
        </w:rPr>
      </w:pPr>
    </w:p>
    <w:p w14:paraId="58CB6687">
      <w:pPr>
        <w:rPr>
          <w:rFonts w:ascii="宋体" w:hAnsi="宋体"/>
          <w:szCs w:val="21"/>
          <w:u w:val="single"/>
        </w:rPr>
      </w:pPr>
    </w:p>
    <w:p w14:paraId="7BCA8681">
      <w:pPr>
        <w:rPr>
          <w:rFonts w:ascii="宋体" w:hAnsi="宋体"/>
          <w:szCs w:val="21"/>
          <w:u w:val="single"/>
        </w:rPr>
      </w:pPr>
    </w:p>
    <w:p w14:paraId="423AA14F">
      <w:pPr>
        <w:rPr>
          <w:rFonts w:ascii="宋体" w:hAnsi="宋体"/>
          <w:szCs w:val="21"/>
          <w:u w:val="single"/>
        </w:rPr>
      </w:pPr>
    </w:p>
    <w:p w14:paraId="47DE420D">
      <w:pPr>
        <w:rPr>
          <w:rFonts w:ascii="宋体" w:hAnsi="宋体"/>
          <w:szCs w:val="21"/>
          <w:u w:val="single"/>
        </w:rPr>
      </w:pPr>
    </w:p>
    <w:p w14:paraId="14777CA6">
      <w:pPr>
        <w:rPr>
          <w:rFonts w:ascii="宋体" w:hAnsi="宋体"/>
          <w:szCs w:val="21"/>
          <w:u w:val="single"/>
        </w:rPr>
      </w:pPr>
    </w:p>
    <w:p w14:paraId="3BDF6175">
      <w:pPr>
        <w:rPr>
          <w:rFonts w:ascii="宋体" w:hAnsi="宋体"/>
          <w:szCs w:val="21"/>
          <w:u w:val="single"/>
        </w:rPr>
      </w:pPr>
    </w:p>
    <w:p w14:paraId="7A5BCD2E">
      <w:pPr>
        <w:rPr>
          <w:rFonts w:ascii="宋体" w:hAnsi="宋体"/>
          <w:szCs w:val="21"/>
          <w:u w:val="single"/>
        </w:rPr>
      </w:pPr>
    </w:p>
    <w:p w14:paraId="7FEDD044">
      <w:pPr>
        <w:rPr>
          <w:rFonts w:ascii="宋体" w:hAnsi="宋体"/>
          <w:szCs w:val="21"/>
          <w:u w:val="single"/>
        </w:rPr>
      </w:pPr>
    </w:p>
    <w:p w14:paraId="23EB0075">
      <w:pPr>
        <w:pStyle w:val="5"/>
        <w:jc w:val="center"/>
        <w:rPr>
          <w:rFonts w:hint="eastAsia" w:ascii="宋体" w:hAnsi="宋体" w:eastAsia="宋体" w:cs="Times New Roman"/>
          <w:sz w:val="44"/>
          <w:szCs w:val="44"/>
        </w:rPr>
      </w:pPr>
      <w:r>
        <w:rPr>
          <w:rFonts w:hint="eastAsia" w:ascii="宋体" w:hAnsi="宋体" w:eastAsia="宋体" w:cs="Times New Roman"/>
          <w:sz w:val="44"/>
          <w:szCs w:val="44"/>
          <w:lang w:val="en-US" w:eastAsia="zh-CN"/>
        </w:rPr>
        <w:t>6.</w:t>
      </w:r>
      <w:r>
        <w:rPr>
          <w:rFonts w:hint="eastAsia" w:ascii="宋体" w:hAnsi="宋体" w:eastAsia="宋体" w:cs="Times New Roman"/>
          <w:sz w:val="44"/>
          <w:szCs w:val="44"/>
        </w:rPr>
        <w:t>法定代表人授权委托书</w:t>
      </w:r>
    </w:p>
    <w:p w14:paraId="4EF609EA">
      <w:pPr>
        <w:spacing w:line="360" w:lineRule="auto"/>
        <w:rPr>
          <w:rFonts w:ascii="宋体" w:hAnsi="宋体"/>
          <w:szCs w:val="21"/>
        </w:rPr>
      </w:pPr>
      <w:r>
        <w:rPr>
          <w:rFonts w:hint="eastAsia" w:ascii="宋体" w:hAnsi="宋体"/>
          <w:szCs w:val="21"/>
        </w:rPr>
        <w:t>致</w:t>
      </w:r>
      <w:r>
        <w:rPr>
          <w:rFonts w:hint="eastAsia" w:ascii="宋体" w:hAnsi="宋体"/>
          <w:szCs w:val="21"/>
          <w:lang w:eastAsia="zh-CN"/>
        </w:rPr>
        <w:t>海港人寿保险股份有限公司重庆分公司</w:t>
      </w:r>
      <w:r>
        <w:rPr>
          <w:rFonts w:hint="eastAsia" w:ascii="宋体" w:hAnsi="宋体"/>
          <w:szCs w:val="21"/>
        </w:rPr>
        <w:t>:</w:t>
      </w:r>
    </w:p>
    <w:p w14:paraId="2D8A9C27">
      <w:pPr>
        <w:spacing w:line="360" w:lineRule="auto"/>
        <w:ind w:firstLine="420" w:firstLineChars="200"/>
        <w:rPr>
          <w:rFonts w:ascii="宋体" w:hAnsi="宋体"/>
          <w:szCs w:val="21"/>
        </w:rPr>
      </w:pPr>
    </w:p>
    <w:p w14:paraId="33BC77A2">
      <w:pPr>
        <w:spacing w:line="360" w:lineRule="auto"/>
        <w:ind w:firstLine="420" w:firstLineChars="200"/>
        <w:rPr>
          <w:rFonts w:ascii="宋体" w:hAnsi="宋体"/>
          <w:szCs w:val="21"/>
        </w:rPr>
      </w:pPr>
      <w:r>
        <w:rPr>
          <w:rFonts w:hint="eastAsia" w:ascii="宋体" w:hAnsi="宋体"/>
          <w:szCs w:val="21"/>
        </w:rPr>
        <w:t>本授权委托书声明：现授权（单位名称）的（姓名）为我公司合法代表人，以本公司的名义参加（海港人寿重庆分公司</w:t>
      </w:r>
      <w:r>
        <w:rPr>
          <w:rFonts w:hint="eastAsia" w:ascii="宋体" w:hAnsi="宋体"/>
          <w:szCs w:val="21"/>
          <w:lang w:val="en-US" w:eastAsia="zh-CN"/>
        </w:rPr>
        <w:t>与刘某等</w:t>
      </w:r>
      <w:r>
        <w:rPr>
          <w:rFonts w:hint="eastAsia" w:ascii="宋体" w:hAnsi="宋体"/>
          <w:szCs w:val="21"/>
        </w:rPr>
        <w:t>保险合同纠纷律师代理服务采购项目）的项目的</w:t>
      </w:r>
      <w:r>
        <w:rPr>
          <w:rFonts w:hint="eastAsia" w:ascii="宋体" w:hAnsi="宋体"/>
          <w:szCs w:val="21"/>
          <w:lang w:val="en-US" w:eastAsia="zh-CN"/>
        </w:rPr>
        <w:t>采购</w:t>
      </w:r>
      <w:r>
        <w:rPr>
          <w:rFonts w:hint="eastAsia" w:ascii="宋体" w:hAnsi="宋体"/>
          <w:szCs w:val="21"/>
        </w:rPr>
        <w:t>活动。代理人在开标、议标、合同谈判过程中所签署的一切文件和处理与之有关的一切事务，我司均予以承认。代理人无转委托权。</w:t>
      </w:r>
    </w:p>
    <w:p w14:paraId="3EBACD53">
      <w:pPr>
        <w:spacing w:line="360" w:lineRule="auto"/>
        <w:ind w:firstLine="420" w:firstLineChars="200"/>
        <w:rPr>
          <w:rFonts w:ascii="宋体" w:hAnsi="宋体"/>
          <w:szCs w:val="21"/>
        </w:rPr>
      </w:pPr>
      <w:r>
        <w:rPr>
          <w:rFonts w:hint="eastAsia" w:ascii="宋体" w:hAnsi="宋体"/>
          <w:szCs w:val="21"/>
        </w:rPr>
        <w:t>本授权书于  年  月  日签字生效,有效期至  年  月  日为止。特此声明。</w:t>
      </w:r>
    </w:p>
    <w:p w14:paraId="625B688A">
      <w:pPr>
        <w:spacing w:line="360" w:lineRule="auto"/>
        <w:ind w:firstLine="420" w:firstLineChars="200"/>
        <w:rPr>
          <w:rFonts w:ascii="宋体" w:hAnsi="宋体"/>
          <w:szCs w:val="21"/>
        </w:rPr>
      </w:pPr>
    </w:p>
    <w:p w14:paraId="718A7004">
      <w:pPr>
        <w:spacing w:line="360" w:lineRule="auto"/>
        <w:ind w:firstLine="420" w:firstLineChars="200"/>
        <w:rPr>
          <w:rFonts w:ascii="宋体" w:hAnsi="宋体"/>
          <w:szCs w:val="21"/>
        </w:rPr>
      </w:pPr>
      <w:r>
        <w:rPr>
          <w:rFonts w:hint="eastAsia" w:ascii="宋体" w:hAnsi="宋体"/>
          <w:szCs w:val="21"/>
        </w:rPr>
        <w:t>代表人：</w:t>
      </w:r>
      <w:r>
        <w:rPr>
          <w:rFonts w:hint="eastAsia" w:ascii="宋体" w:hAnsi="宋体"/>
          <w:szCs w:val="21"/>
          <w:lang w:val="en-US" w:eastAsia="zh-CN"/>
        </w:rPr>
        <w:t xml:space="preserve">        </w:t>
      </w:r>
      <w:r>
        <w:rPr>
          <w:rFonts w:hint="eastAsia" w:ascii="宋体" w:hAnsi="宋体"/>
          <w:szCs w:val="21"/>
        </w:rPr>
        <w:t>性别：</w:t>
      </w:r>
      <w:r>
        <w:rPr>
          <w:rFonts w:hint="eastAsia" w:ascii="宋体" w:hAnsi="宋体"/>
          <w:szCs w:val="21"/>
          <w:lang w:val="en-US" w:eastAsia="zh-CN"/>
        </w:rPr>
        <w:t xml:space="preserve">        </w:t>
      </w:r>
      <w:r>
        <w:rPr>
          <w:rFonts w:hint="eastAsia" w:ascii="宋体" w:hAnsi="宋体"/>
          <w:szCs w:val="21"/>
        </w:rPr>
        <w:t>年龄：</w:t>
      </w:r>
    </w:p>
    <w:p w14:paraId="0F5F5D6F">
      <w:pPr>
        <w:spacing w:line="360" w:lineRule="auto"/>
        <w:ind w:firstLine="420" w:firstLineChars="200"/>
        <w:rPr>
          <w:rFonts w:ascii="宋体" w:hAnsi="宋体"/>
          <w:szCs w:val="21"/>
        </w:rPr>
      </w:pPr>
    </w:p>
    <w:p w14:paraId="3BE633A7">
      <w:pPr>
        <w:spacing w:line="360" w:lineRule="auto"/>
        <w:ind w:firstLine="420" w:firstLineChars="200"/>
        <w:rPr>
          <w:rFonts w:ascii="宋体" w:hAnsi="宋体"/>
          <w:szCs w:val="21"/>
        </w:rPr>
      </w:pPr>
      <w:r>
        <w:rPr>
          <w:rFonts w:hint="eastAsia" w:ascii="宋体" w:hAnsi="宋体"/>
          <w:szCs w:val="21"/>
        </w:rPr>
        <w:t>身份证号码：</w:t>
      </w:r>
    </w:p>
    <w:p w14:paraId="366AEA29">
      <w:pPr>
        <w:spacing w:line="360" w:lineRule="auto"/>
        <w:ind w:firstLine="420" w:firstLineChars="200"/>
        <w:rPr>
          <w:rFonts w:ascii="宋体" w:hAnsi="宋体"/>
          <w:szCs w:val="21"/>
        </w:rPr>
      </w:pPr>
    </w:p>
    <w:p w14:paraId="1538433F">
      <w:pPr>
        <w:spacing w:line="360" w:lineRule="auto"/>
        <w:ind w:firstLine="420" w:firstLineChars="200"/>
        <w:rPr>
          <w:rFonts w:hint="eastAsia" w:ascii="宋体" w:hAnsi="宋体"/>
          <w:szCs w:val="21"/>
        </w:rPr>
      </w:pPr>
      <w:r>
        <w:rPr>
          <w:rFonts w:hint="eastAsia" w:ascii="宋体" w:hAnsi="宋体"/>
          <w:szCs w:val="21"/>
        </w:rPr>
        <w:t xml:space="preserve">单位：  </w:t>
      </w:r>
      <w:r>
        <w:rPr>
          <w:rFonts w:hint="eastAsia" w:ascii="宋体" w:hAnsi="宋体"/>
          <w:szCs w:val="21"/>
          <w:lang w:val="en-US" w:eastAsia="zh-CN"/>
        </w:rPr>
        <w:t xml:space="preserve">  </w:t>
      </w:r>
      <w:r>
        <w:rPr>
          <w:rFonts w:hint="eastAsia" w:ascii="宋体" w:hAnsi="宋体"/>
          <w:szCs w:val="21"/>
        </w:rPr>
        <w:t xml:space="preserve"> 部门： </w:t>
      </w:r>
      <w:r>
        <w:rPr>
          <w:rFonts w:hint="eastAsia" w:ascii="宋体" w:hAnsi="宋体"/>
          <w:szCs w:val="21"/>
          <w:lang w:val="en-US" w:eastAsia="zh-CN"/>
        </w:rPr>
        <w:t xml:space="preserve">  </w:t>
      </w:r>
      <w:r>
        <w:rPr>
          <w:rFonts w:hint="eastAsia" w:ascii="宋体" w:hAnsi="宋体"/>
          <w:szCs w:val="21"/>
        </w:rPr>
        <w:t xml:space="preserve">   职务：</w:t>
      </w:r>
    </w:p>
    <w:p w14:paraId="2FF1B1C8">
      <w:pPr>
        <w:pStyle w:val="3"/>
        <w:ind w:left="0" w:leftChars="0" w:firstLine="420" w:firstLineChars="200"/>
        <w:rPr>
          <w:rFonts w:hint="default" w:ascii="宋体" w:hAnsi="宋体" w:eastAsia="宋体"/>
          <w:szCs w:val="21"/>
          <w:lang w:val="en-US" w:eastAsia="zh-CN"/>
        </w:rPr>
      </w:pPr>
      <w:r>
        <w:rPr>
          <w:rFonts w:hint="eastAsia" w:ascii="宋体" w:hAnsi="宋体"/>
          <w:szCs w:val="21"/>
          <w:lang w:val="en-US" w:eastAsia="zh-CN"/>
        </w:rPr>
        <w:t>附件：被授权人身份证复印件</w:t>
      </w:r>
    </w:p>
    <w:p w14:paraId="592C88D3">
      <w:pPr>
        <w:pStyle w:val="3"/>
        <w:rPr>
          <w:rFonts w:hint="eastAsia" w:ascii="宋体" w:hAnsi="宋体"/>
          <w:szCs w:val="21"/>
        </w:rPr>
      </w:pPr>
    </w:p>
    <w:p w14:paraId="48DB970D">
      <w:pPr>
        <w:spacing w:line="360" w:lineRule="auto"/>
        <w:ind w:firstLine="420" w:firstLineChars="200"/>
        <w:rPr>
          <w:rFonts w:ascii="宋体" w:hAnsi="宋体"/>
          <w:szCs w:val="21"/>
        </w:rPr>
      </w:pPr>
    </w:p>
    <w:p w14:paraId="4355604E">
      <w:pPr>
        <w:spacing w:line="360" w:lineRule="auto"/>
        <w:ind w:firstLine="420" w:firstLineChars="200"/>
        <w:jc w:val="center"/>
        <w:rPr>
          <w:rFonts w:ascii="宋体" w:hAnsi="宋体"/>
          <w:szCs w:val="21"/>
        </w:rPr>
      </w:pPr>
      <w:r>
        <w:rPr>
          <w:rFonts w:hint="eastAsia" w:ascii="宋体" w:hAnsi="宋体"/>
          <w:color w:val="000000"/>
          <w:szCs w:val="21"/>
          <w:lang w:val="en-US" w:eastAsia="zh-CN"/>
        </w:rPr>
        <w:t xml:space="preserve">                           响应</w:t>
      </w:r>
      <w:r>
        <w:rPr>
          <w:rFonts w:hint="eastAsia" w:ascii="宋体" w:hAnsi="宋体"/>
          <w:szCs w:val="21"/>
        </w:rPr>
        <w:t>单位（盖章）：</w:t>
      </w:r>
    </w:p>
    <w:p w14:paraId="6B14E233">
      <w:pPr>
        <w:spacing w:line="360" w:lineRule="auto"/>
        <w:ind w:firstLine="420" w:firstLineChars="200"/>
        <w:jc w:val="right"/>
        <w:rPr>
          <w:rFonts w:ascii="宋体" w:hAnsi="宋体"/>
          <w:szCs w:val="21"/>
        </w:rPr>
      </w:pPr>
    </w:p>
    <w:p w14:paraId="7173078B">
      <w:pPr>
        <w:spacing w:line="360" w:lineRule="auto"/>
        <w:ind w:firstLine="420" w:firstLineChars="200"/>
        <w:jc w:val="center"/>
        <w:rPr>
          <w:rFonts w:ascii="宋体" w:hAnsi="宋体"/>
          <w:szCs w:val="21"/>
        </w:rPr>
      </w:pPr>
      <w:r>
        <w:rPr>
          <w:rFonts w:hint="eastAsia" w:ascii="宋体" w:hAnsi="宋体"/>
          <w:szCs w:val="21"/>
          <w:lang w:val="en-US" w:eastAsia="zh-CN"/>
        </w:rPr>
        <w:t xml:space="preserve">                                  </w:t>
      </w:r>
      <w:r>
        <w:rPr>
          <w:rFonts w:hint="eastAsia" w:ascii="宋体" w:hAnsi="宋体"/>
          <w:szCs w:val="21"/>
        </w:rPr>
        <w:t>法定代表人（签字或盖章）：</w:t>
      </w:r>
    </w:p>
    <w:p w14:paraId="2B4D6F56">
      <w:pPr>
        <w:pStyle w:val="5"/>
        <w:jc w:val="both"/>
        <w:rPr>
          <w:rFonts w:hint="eastAsia" w:ascii="宋体" w:hAnsi="宋体" w:eastAsia="宋体"/>
          <w:sz w:val="44"/>
          <w:szCs w:val="44"/>
          <w:lang w:val="en-US" w:eastAsia="zh-CN"/>
        </w:rPr>
      </w:pPr>
    </w:p>
    <w:p w14:paraId="3D97C3CF">
      <w:pPr>
        <w:rPr>
          <w:rFonts w:hint="eastAsia" w:ascii="宋体" w:hAnsi="宋体" w:eastAsia="宋体"/>
          <w:sz w:val="44"/>
          <w:szCs w:val="44"/>
          <w:lang w:val="en-US" w:eastAsia="zh-CN"/>
        </w:rPr>
      </w:pPr>
    </w:p>
    <w:p w14:paraId="002F0EFF">
      <w:pPr>
        <w:rPr>
          <w:rFonts w:hint="eastAsia" w:ascii="宋体" w:hAnsi="宋体" w:eastAsia="宋体"/>
          <w:sz w:val="44"/>
          <w:szCs w:val="44"/>
          <w:lang w:val="en-US" w:eastAsia="zh-CN"/>
        </w:rPr>
      </w:pPr>
    </w:p>
    <w:p w14:paraId="76FF3EE4">
      <w:pPr>
        <w:pStyle w:val="5"/>
        <w:jc w:val="center"/>
        <w:rPr>
          <w:rFonts w:ascii="宋体" w:hAnsi="宋体" w:eastAsia="宋体"/>
          <w:sz w:val="44"/>
          <w:szCs w:val="44"/>
        </w:rPr>
      </w:pPr>
      <w:r>
        <w:rPr>
          <w:rFonts w:hint="eastAsia" w:ascii="宋体" w:hAnsi="宋体" w:eastAsia="宋体"/>
          <w:sz w:val="44"/>
          <w:szCs w:val="44"/>
          <w:lang w:val="en-US" w:eastAsia="zh-CN"/>
        </w:rPr>
        <w:t>7</w:t>
      </w:r>
      <w:r>
        <w:rPr>
          <w:rFonts w:hint="eastAsia" w:ascii="宋体" w:hAnsi="宋体" w:eastAsia="宋体"/>
          <w:sz w:val="44"/>
          <w:szCs w:val="44"/>
        </w:rPr>
        <w:t xml:space="preserve">、承诺函 </w:t>
      </w:r>
    </w:p>
    <w:p w14:paraId="128131BE">
      <w:pPr>
        <w:jc w:val="center"/>
        <w:rPr>
          <w:rFonts w:ascii="宋体" w:hAnsi="宋体"/>
          <w:b/>
          <w:sz w:val="28"/>
          <w:szCs w:val="28"/>
        </w:rPr>
      </w:pPr>
    </w:p>
    <w:p w14:paraId="0D5EA3E3">
      <w:pPr>
        <w:jc w:val="left"/>
        <w:rPr>
          <w:rFonts w:ascii="宋体" w:hAnsi="宋体"/>
          <w:b/>
          <w:sz w:val="28"/>
          <w:szCs w:val="28"/>
        </w:rPr>
      </w:pPr>
      <w:r>
        <w:rPr>
          <w:rFonts w:hint="eastAsia" w:ascii="宋体" w:hAnsi="宋体"/>
          <w:b/>
          <w:sz w:val="28"/>
          <w:szCs w:val="28"/>
        </w:rPr>
        <w:t>致：海港人寿保险股份有限公司重庆分公司</w:t>
      </w:r>
    </w:p>
    <w:p w14:paraId="1FE1122B">
      <w:pPr>
        <w:spacing w:line="312" w:lineRule="auto"/>
        <w:rPr>
          <w:rFonts w:ascii="宋体" w:hAnsi="宋体"/>
        </w:rPr>
      </w:pPr>
    </w:p>
    <w:p w14:paraId="0A293818">
      <w:pPr>
        <w:spacing w:line="312" w:lineRule="auto"/>
        <w:ind w:firstLine="525" w:firstLineChars="250"/>
        <w:jc w:val="left"/>
        <w:rPr>
          <w:rFonts w:ascii="宋体" w:hAnsi="宋体"/>
        </w:rPr>
      </w:pPr>
      <w:r>
        <w:rPr>
          <w:rFonts w:hint="eastAsia" w:ascii="宋体" w:hAnsi="宋体"/>
        </w:rPr>
        <w:t>我方参加贵司“海港人寿重庆分公司</w:t>
      </w:r>
      <w:r>
        <w:rPr>
          <w:rFonts w:hint="eastAsia" w:ascii="宋体" w:hAnsi="宋体"/>
          <w:lang w:val="en-US" w:eastAsia="zh-CN"/>
        </w:rPr>
        <w:t>与刘某等</w:t>
      </w:r>
      <w:r>
        <w:rPr>
          <w:rFonts w:hint="eastAsia" w:ascii="宋体" w:hAnsi="宋体"/>
        </w:rPr>
        <w:t>保险合同纠纷律师代理服务采购项目”</w:t>
      </w:r>
      <w:r>
        <w:rPr>
          <w:rFonts w:hint="eastAsia" w:ascii="宋体" w:hAnsi="宋体"/>
          <w:lang w:val="en-US" w:eastAsia="zh-CN"/>
        </w:rPr>
        <w:t>的响应</w:t>
      </w:r>
      <w:r>
        <w:rPr>
          <w:rFonts w:hint="eastAsia" w:ascii="宋体" w:hAnsi="宋体"/>
        </w:rPr>
        <w:t>，在此郑重承诺：</w:t>
      </w:r>
    </w:p>
    <w:p w14:paraId="780EF9D3">
      <w:pPr>
        <w:spacing w:line="312" w:lineRule="auto"/>
        <w:ind w:firstLine="525"/>
        <w:jc w:val="left"/>
        <w:rPr>
          <w:rFonts w:ascii="宋体" w:hAnsi="宋体"/>
        </w:rPr>
      </w:pPr>
      <w:r>
        <w:rPr>
          <w:rFonts w:hint="eastAsia" w:ascii="宋体" w:hAnsi="宋体"/>
        </w:rPr>
        <w:t>如我方</w:t>
      </w:r>
      <w:r>
        <w:rPr>
          <w:rFonts w:hint="eastAsia" w:ascii="宋体" w:hAnsi="宋体"/>
          <w:lang w:val="en-US" w:eastAsia="zh-CN"/>
        </w:rPr>
        <w:t>中选</w:t>
      </w:r>
      <w:r>
        <w:rPr>
          <w:rFonts w:hint="eastAsia" w:ascii="宋体" w:hAnsi="宋体"/>
        </w:rPr>
        <w:t>，将严格遵守以下承诺：</w:t>
      </w:r>
    </w:p>
    <w:p w14:paraId="022D5AD4">
      <w:pPr>
        <w:spacing w:line="312" w:lineRule="auto"/>
        <w:ind w:firstLine="525"/>
        <w:rPr>
          <w:rFonts w:ascii="宋体" w:hAnsi="宋体"/>
        </w:rPr>
      </w:pPr>
      <w:r>
        <w:rPr>
          <w:rFonts w:hint="eastAsia" w:ascii="宋体" w:hAnsi="宋体"/>
        </w:rPr>
        <w:t>1</w:t>
      </w:r>
      <w:r>
        <w:rPr>
          <w:rFonts w:hint="eastAsia" w:ascii="宋体" w:hAnsi="宋体"/>
          <w:lang w:val="en-US" w:eastAsia="zh-CN"/>
        </w:rPr>
        <w:t>.</w:t>
      </w:r>
      <w:r>
        <w:rPr>
          <w:rFonts w:hint="eastAsia" w:ascii="宋体" w:hAnsi="宋体"/>
        </w:rPr>
        <w:t>不对本项目进行分包、转包或拆分。</w:t>
      </w:r>
    </w:p>
    <w:p w14:paraId="5E89674B">
      <w:pPr>
        <w:spacing w:line="312" w:lineRule="auto"/>
        <w:ind w:firstLine="525"/>
        <w:rPr>
          <w:rFonts w:ascii="宋体" w:hAnsi="宋体"/>
        </w:rPr>
      </w:pPr>
      <w:r>
        <w:rPr>
          <w:rFonts w:hint="eastAsia" w:ascii="宋体" w:hAnsi="宋体"/>
        </w:rPr>
        <w:t>2</w:t>
      </w:r>
      <w:r>
        <w:rPr>
          <w:rFonts w:hint="eastAsia" w:ascii="宋体" w:hAnsi="宋体"/>
          <w:lang w:val="en-US" w:eastAsia="zh-CN"/>
        </w:rPr>
        <w:t>.</w:t>
      </w:r>
      <w:r>
        <w:rPr>
          <w:rFonts w:hint="eastAsia" w:ascii="宋体" w:hAnsi="宋体"/>
        </w:rPr>
        <w:t>按时完成本项目，提供项目所需的充足人力及其他资源保障，保证所提交成果的质量。</w:t>
      </w:r>
    </w:p>
    <w:p w14:paraId="22E9D6F1">
      <w:pPr>
        <w:spacing w:line="312" w:lineRule="auto"/>
        <w:ind w:firstLine="525"/>
        <w:rPr>
          <w:rFonts w:ascii="宋体" w:hAnsi="宋体"/>
        </w:rPr>
      </w:pPr>
      <w:r>
        <w:rPr>
          <w:rFonts w:hint="eastAsia" w:ascii="宋体" w:hAnsi="宋体"/>
        </w:rPr>
        <w:t>3</w:t>
      </w:r>
      <w:r>
        <w:rPr>
          <w:rFonts w:hint="eastAsia" w:ascii="宋体" w:hAnsi="宋体"/>
          <w:lang w:val="en-US" w:eastAsia="zh-CN"/>
        </w:rPr>
        <w:t>.</w:t>
      </w:r>
      <w:r>
        <w:rPr>
          <w:rFonts w:hint="eastAsia" w:ascii="宋体" w:hAnsi="宋体"/>
        </w:rPr>
        <w:t>贵司有权确认项目组成员。</w:t>
      </w:r>
    </w:p>
    <w:p w14:paraId="62A20F3C">
      <w:pPr>
        <w:spacing w:line="312" w:lineRule="auto"/>
        <w:ind w:firstLine="525"/>
        <w:rPr>
          <w:rFonts w:ascii="宋体" w:hAnsi="宋体"/>
        </w:rPr>
      </w:pPr>
      <w:r>
        <w:rPr>
          <w:rFonts w:hint="eastAsia" w:ascii="宋体" w:hAnsi="宋体"/>
        </w:rPr>
        <w:t>4</w:t>
      </w:r>
      <w:r>
        <w:rPr>
          <w:rFonts w:hint="eastAsia" w:ascii="宋体" w:hAnsi="宋体"/>
          <w:lang w:val="en-US" w:eastAsia="zh-CN"/>
        </w:rPr>
        <w:t>.</w:t>
      </w:r>
      <w:r>
        <w:rPr>
          <w:rFonts w:hint="eastAsia" w:ascii="宋体" w:hAnsi="宋体"/>
        </w:rPr>
        <w:t>接受贵司质询，按照要求对项目实施方案进行讲解，并对提出的问题进行澄清和说明。</w:t>
      </w:r>
    </w:p>
    <w:p w14:paraId="6D1B7E14">
      <w:pPr>
        <w:spacing w:line="312" w:lineRule="auto"/>
        <w:ind w:firstLine="525"/>
        <w:rPr>
          <w:rFonts w:ascii="宋体" w:hAnsi="宋体"/>
        </w:rPr>
      </w:pPr>
      <w:r>
        <w:rPr>
          <w:rFonts w:hint="eastAsia" w:ascii="宋体" w:hAnsi="宋体"/>
        </w:rPr>
        <w:t>5</w:t>
      </w:r>
      <w:r>
        <w:rPr>
          <w:rFonts w:hint="eastAsia" w:ascii="宋体" w:hAnsi="宋体"/>
          <w:lang w:val="en-US" w:eastAsia="zh-CN"/>
        </w:rPr>
        <w:t>.</w:t>
      </w:r>
      <w:r>
        <w:rPr>
          <w:rFonts w:hint="eastAsia" w:ascii="宋体" w:hAnsi="宋体"/>
        </w:rPr>
        <w:t>项目实施过程中我司应将关键技能、方法转移给贵司。</w:t>
      </w:r>
    </w:p>
    <w:p w14:paraId="1F8994AA">
      <w:pPr>
        <w:spacing w:line="312" w:lineRule="auto"/>
        <w:ind w:firstLine="525"/>
        <w:rPr>
          <w:rFonts w:ascii="宋体" w:hAnsi="宋体"/>
        </w:rPr>
      </w:pPr>
      <w:r>
        <w:rPr>
          <w:rFonts w:hint="eastAsia" w:ascii="宋体" w:hAnsi="宋体"/>
        </w:rPr>
        <w:t>6</w:t>
      </w:r>
      <w:r>
        <w:rPr>
          <w:rFonts w:hint="eastAsia" w:ascii="宋体" w:hAnsi="宋体"/>
          <w:lang w:val="en-US" w:eastAsia="zh-CN"/>
        </w:rPr>
        <w:t>.</w:t>
      </w:r>
      <w:r>
        <w:rPr>
          <w:rFonts w:hint="eastAsia" w:ascii="宋体" w:hAnsi="宋体"/>
        </w:rPr>
        <w:t>本项目所产生的成果归贵司所有。</w:t>
      </w:r>
    </w:p>
    <w:p w14:paraId="66CB696F">
      <w:pPr>
        <w:spacing w:line="312" w:lineRule="auto"/>
        <w:ind w:firstLine="525"/>
        <w:rPr>
          <w:rFonts w:ascii="宋体" w:hAnsi="宋体"/>
        </w:rPr>
      </w:pPr>
      <w:r>
        <w:rPr>
          <w:rFonts w:hint="eastAsia" w:ascii="宋体" w:hAnsi="宋体"/>
        </w:rPr>
        <w:t>7</w:t>
      </w:r>
      <w:r>
        <w:rPr>
          <w:rFonts w:hint="eastAsia" w:ascii="宋体" w:hAnsi="宋体"/>
          <w:lang w:val="en-US" w:eastAsia="zh-CN"/>
        </w:rPr>
        <w:t>.</w:t>
      </w:r>
      <w:r>
        <w:rPr>
          <w:rFonts w:hint="eastAsia" w:ascii="宋体" w:hAnsi="宋体"/>
        </w:rPr>
        <w:t>有保守本项目秘密的义务，项目全过程搜集信息、分析资料及研究成果均严格保密。</w:t>
      </w:r>
    </w:p>
    <w:p w14:paraId="3D293B2C">
      <w:pPr>
        <w:spacing w:line="312" w:lineRule="auto"/>
        <w:ind w:firstLine="525"/>
        <w:rPr>
          <w:rFonts w:ascii="宋体" w:hAnsi="宋体"/>
        </w:rPr>
      </w:pPr>
    </w:p>
    <w:p w14:paraId="0EA45477">
      <w:pPr>
        <w:spacing w:line="312" w:lineRule="auto"/>
        <w:ind w:firstLine="525"/>
        <w:rPr>
          <w:rFonts w:ascii="宋体" w:hAnsi="宋体"/>
        </w:rPr>
      </w:pPr>
      <w:r>
        <w:rPr>
          <w:rFonts w:hint="eastAsia" w:ascii="宋体" w:hAnsi="宋体"/>
        </w:rPr>
        <w:t>如违背承诺，我司愿承担相关违约和赔偿责任，贵司可在对我方的合同付款中扣抵。</w:t>
      </w:r>
    </w:p>
    <w:p w14:paraId="1214BB66">
      <w:pPr>
        <w:spacing w:line="360" w:lineRule="auto"/>
        <w:rPr>
          <w:rFonts w:ascii="宋体" w:hAnsi="宋体"/>
          <w:szCs w:val="21"/>
        </w:rPr>
      </w:pPr>
    </w:p>
    <w:p w14:paraId="571D0CA7">
      <w:pPr>
        <w:spacing w:line="360" w:lineRule="auto"/>
        <w:ind w:firstLine="4200" w:firstLineChars="2000"/>
        <w:rPr>
          <w:rFonts w:ascii="宋体" w:hAnsi="宋体"/>
          <w:szCs w:val="21"/>
        </w:rPr>
      </w:pPr>
      <w:r>
        <w:rPr>
          <w:rFonts w:hint="eastAsia" w:ascii="宋体" w:hAnsi="宋体"/>
          <w:szCs w:val="21"/>
        </w:rPr>
        <w:t xml:space="preserve">承诺人：                        </w:t>
      </w:r>
    </w:p>
    <w:p w14:paraId="4D853BD1">
      <w:pPr>
        <w:ind w:firstLine="4200" w:firstLineChars="2000"/>
        <w:rPr>
          <w:rFonts w:hint="eastAsia" w:ascii="宋体" w:hAnsi="宋体"/>
          <w:szCs w:val="21"/>
        </w:rPr>
      </w:pPr>
      <w:r>
        <w:rPr>
          <w:rFonts w:hint="eastAsia" w:ascii="宋体" w:hAnsi="宋体"/>
          <w:szCs w:val="21"/>
        </w:rPr>
        <w:t xml:space="preserve">法人营业执照号码： </w:t>
      </w:r>
    </w:p>
    <w:p w14:paraId="57B3806F">
      <w:pPr>
        <w:ind w:firstLine="4200" w:firstLineChars="2000"/>
        <w:rPr>
          <w:rFonts w:hint="eastAsia" w:ascii="宋体" w:hAnsi="宋体"/>
          <w:szCs w:val="21"/>
        </w:rPr>
      </w:pPr>
    </w:p>
    <w:p w14:paraId="271F0A3C">
      <w:pPr>
        <w:ind w:firstLine="4200" w:firstLineChars="2000"/>
        <w:rPr>
          <w:rFonts w:hint="eastAsia" w:ascii="宋体" w:hAnsi="宋体"/>
          <w:szCs w:val="21"/>
        </w:rPr>
      </w:pPr>
    </w:p>
    <w:p w14:paraId="6B281EE8">
      <w:pPr>
        <w:ind w:firstLine="4200" w:firstLineChars="2000"/>
        <w:rPr>
          <w:rFonts w:hint="eastAsia" w:ascii="宋体" w:hAnsi="宋体"/>
          <w:szCs w:val="21"/>
        </w:rPr>
      </w:pPr>
      <w:r>
        <w:rPr>
          <w:rFonts w:hint="eastAsia" w:ascii="宋体" w:hAnsi="宋体"/>
          <w:szCs w:val="21"/>
        </w:rPr>
        <w:t xml:space="preserve"> </w:t>
      </w:r>
    </w:p>
    <w:p w14:paraId="134D063A">
      <w:pPr>
        <w:ind w:firstLine="539" w:firstLineChars="257"/>
        <w:rPr>
          <w:rFonts w:ascii="宋体" w:hAnsi="宋体"/>
          <w:szCs w:val="21"/>
          <w:u w:val="single"/>
        </w:rPr>
      </w:pPr>
      <w:r>
        <w:rPr>
          <w:rFonts w:hint="eastAsia" w:ascii="宋体" w:hAnsi="宋体"/>
          <w:szCs w:val="21"/>
          <w:lang w:val="en-US" w:eastAsia="zh-CN"/>
        </w:rPr>
        <w:t xml:space="preserve">                                   </w:t>
      </w:r>
      <w:r>
        <w:rPr>
          <w:rFonts w:hint="eastAsia" w:ascii="宋体" w:hAnsi="宋体"/>
          <w:szCs w:val="21"/>
        </w:rPr>
        <w:t>单位盖章：</w:t>
      </w:r>
      <w:r>
        <w:rPr>
          <w:rFonts w:hint="eastAsia" w:ascii="宋体" w:hAnsi="宋体"/>
          <w:szCs w:val="21"/>
          <w:u w:val="single"/>
        </w:rPr>
        <w:t xml:space="preserve">                </w:t>
      </w:r>
    </w:p>
    <w:p w14:paraId="57E1D154">
      <w:pPr>
        <w:ind w:firstLine="3780" w:firstLineChars="1800"/>
        <w:rPr>
          <w:rFonts w:ascii="宋体" w:hAnsi="宋体"/>
          <w:szCs w:val="21"/>
          <w:u w:val="single"/>
        </w:rPr>
      </w:pPr>
    </w:p>
    <w:p w14:paraId="395562E5">
      <w:pPr>
        <w:ind w:firstLine="3780" w:firstLineChars="1800"/>
        <w:rPr>
          <w:rFonts w:ascii="宋体" w:hAnsi="宋体"/>
          <w:szCs w:val="21"/>
          <w:u w:val="single"/>
        </w:rPr>
      </w:pPr>
    </w:p>
    <w:p w14:paraId="0E66B364">
      <w:pPr>
        <w:rPr>
          <w:rFonts w:ascii="宋体" w:hAnsi="宋体"/>
          <w:szCs w:val="21"/>
          <w:u w:val="single"/>
        </w:rPr>
      </w:pPr>
    </w:p>
    <w:p w14:paraId="08C03F01">
      <w:pPr>
        <w:ind w:firstLine="3780" w:firstLineChars="1800"/>
        <w:rPr>
          <w:rFonts w:ascii="宋体" w:hAnsi="宋体"/>
          <w:szCs w:val="21"/>
          <w:u w:val="single"/>
        </w:rPr>
      </w:pPr>
    </w:p>
    <w:p w14:paraId="5B7A860D">
      <w:pPr>
        <w:ind w:firstLine="3780" w:firstLineChars="1800"/>
        <w:rPr>
          <w:rFonts w:ascii="宋体" w:hAnsi="宋体"/>
          <w:b/>
          <w:bCs/>
        </w:rPr>
      </w:pPr>
      <w:r>
        <w:rPr>
          <w:rFonts w:hint="eastAsia" w:ascii="宋体" w:hAnsi="宋体"/>
          <w:szCs w:val="21"/>
        </w:rPr>
        <w:t>日期：      年     月     日　</w:t>
      </w:r>
      <w:r>
        <w:rPr>
          <w:rFonts w:ascii="宋体" w:hAnsi="宋体"/>
          <w:szCs w:val="21"/>
        </w:rPr>
        <w:t>　</w:t>
      </w:r>
    </w:p>
    <w:p w14:paraId="24848E38">
      <w:pPr>
        <w:ind w:firstLine="4200" w:firstLineChars="2000"/>
        <w:rPr>
          <w:rFonts w:ascii="宋体" w:hAnsi="宋体"/>
          <w:szCs w:val="21"/>
          <w:u w:val="single"/>
        </w:rPr>
      </w:pPr>
      <w:r>
        <w:rPr>
          <w:rFonts w:hint="eastAsia" w:ascii="宋体" w:hAnsi="宋体"/>
          <w:szCs w:val="21"/>
        </w:rPr>
        <w:t xml:space="preserve">           </w:t>
      </w:r>
      <w:r>
        <w:rPr>
          <w:rFonts w:hint="eastAsia" w:ascii="宋体" w:hAnsi="宋体"/>
          <w:szCs w:val="21"/>
          <w:lang w:val="en-US" w:eastAsia="zh-CN"/>
        </w:rPr>
        <w:t xml:space="preserve">      </w:t>
      </w:r>
      <w:r>
        <w:rPr>
          <w:rFonts w:hint="eastAsia" w:ascii="宋体" w:hAnsi="宋体"/>
          <w:szCs w:val="21"/>
        </w:rPr>
        <w:t xml:space="preserve"> </w:t>
      </w:r>
    </w:p>
    <w:p w14:paraId="60754C63">
      <w:pPr>
        <w:ind w:firstLine="3780" w:firstLineChars="1800"/>
        <w:rPr>
          <w:rFonts w:ascii="宋体" w:hAnsi="宋体"/>
          <w:szCs w:val="21"/>
          <w:u w:val="single"/>
        </w:rPr>
      </w:pPr>
    </w:p>
    <w:p w14:paraId="4C828A0F">
      <w:pPr>
        <w:rPr>
          <w:rFonts w:ascii="宋体" w:hAnsi="宋体"/>
          <w:szCs w:val="21"/>
          <w:u w:val="single"/>
        </w:rPr>
      </w:pPr>
    </w:p>
    <w:p w14:paraId="6B186719">
      <w:pPr>
        <w:spacing w:line="360" w:lineRule="auto"/>
        <w:rPr>
          <w:rFonts w:ascii="宋体" w:hAnsi="宋体"/>
          <w:sz w:val="30"/>
          <w:szCs w:val="30"/>
        </w:rPr>
      </w:pPr>
    </w:p>
    <w:p w14:paraId="0F8FACA4">
      <w:pPr>
        <w:widowControl/>
        <w:jc w:val="left"/>
        <w:rPr>
          <w:rFonts w:ascii="仿宋_GB2312" w:eastAsia="仿宋_GB2312"/>
          <w:sz w:val="30"/>
          <w:szCs w:val="30"/>
        </w:rPr>
      </w:pPr>
    </w:p>
    <w:sectPr>
      <w:footerReference r:id="rId3" w:type="default"/>
      <w:footerReference r:id="rId4" w:type="even"/>
      <w:pgSz w:w="11906" w:h="16838"/>
      <w:pgMar w:top="1558" w:right="1286" w:bottom="1246" w:left="1440" w:header="851" w:footer="992" w:gutter="0"/>
      <w:pgNumType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S Shell Dlg">
    <w:altName w:val="Microsoft Sans Serif"/>
    <w:panose1 w:val="020B0604020202020204"/>
    <w:charset w:val="00"/>
    <w:family w:val="swiss"/>
    <w:pitch w:val="default"/>
    <w:sig w:usb0="00000000" w:usb1="00000000" w:usb2="00000029" w:usb3="00000000" w:csb0="000101FF" w:csb1="00000000"/>
  </w:font>
  <w:font w:name="Microsoft Sans Serif">
    <w:panose1 w:val="020B0604020202020204"/>
    <w:charset w:val="00"/>
    <w:family w:val="auto"/>
    <w:pitch w:val="default"/>
    <w:sig w:usb0="E5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58C8D">
    <w:pPr>
      <w:pStyle w:val="11"/>
      <w:framePr w:wrap="around" w:vAnchor="text" w:hAnchor="margin" w:xAlign="center" w:y="1"/>
      <w:rPr>
        <w:rStyle w:val="19"/>
      </w:rPr>
    </w:pPr>
    <w:r>
      <w:fldChar w:fldCharType="begin"/>
    </w:r>
    <w:r>
      <w:rPr>
        <w:rStyle w:val="19"/>
      </w:rPr>
      <w:instrText xml:space="preserve">PAGE  </w:instrText>
    </w:r>
    <w:r>
      <w:fldChar w:fldCharType="separate"/>
    </w:r>
    <w:r>
      <w:rPr>
        <w:rStyle w:val="19"/>
      </w:rPr>
      <w:t>11</w:t>
    </w:r>
    <w:r>
      <w:fldChar w:fldCharType="end"/>
    </w:r>
  </w:p>
  <w:p w14:paraId="5D81B49A">
    <w:pPr>
      <w:pStyle w:val="1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4D4831">
    <w:pPr>
      <w:pStyle w:val="11"/>
      <w:framePr w:wrap="around" w:vAnchor="text" w:hAnchor="margin" w:xAlign="center" w:y="1"/>
      <w:rPr>
        <w:rStyle w:val="19"/>
      </w:rPr>
    </w:pPr>
    <w:r>
      <w:fldChar w:fldCharType="begin"/>
    </w:r>
    <w:r>
      <w:rPr>
        <w:rStyle w:val="19"/>
      </w:rPr>
      <w:instrText xml:space="preserve">PAGE  </w:instrText>
    </w:r>
    <w:r>
      <w:fldChar w:fldCharType="end"/>
    </w:r>
  </w:p>
  <w:p w14:paraId="746F5D3A">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BCD9BD"/>
    <w:multiLevelType w:val="singleLevel"/>
    <w:tmpl w:val="F7BCD9BD"/>
    <w:lvl w:ilvl="0" w:tentative="0">
      <w:start w:val="1"/>
      <w:numFmt w:val="decimal"/>
      <w:lvlText w:val="%1."/>
      <w:lvlJc w:val="left"/>
      <w:pPr>
        <w:tabs>
          <w:tab w:val="left" w:pos="312"/>
        </w:tabs>
      </w:pPr>
    </w:lvl>
  </w:abstractNum>
  <w:abstractNum w:abstractNumId="1">
    <w:nsid w:val="0D6302D3"/>
    <w:multiLevelType w:val="singleLevel"/>
    <w:tmpl w:val="0D6302D3"/>
    <w:lvl w:ilvl="0" w:tentative="0">
      <w:start w:val="6"/>
      <w:numFmt w:val="chineseCounting"/>
      <w:suff w:val="nothing"/>
      <w:lvlText w:val="%1、"/>
      <w:lvlJc w:val="left"/>
      <w:rPr>
        <w:rFonts w:hint="eastAsia"/>
      </w:rPr>
    </w:lvl>
  </w:abstractNum>
  <w:abstractNum w:abstractNumId="2">
    <w:nsid w:val="1582079C"/>
    <w:multiLevelType w:val="singleLevel"/>
    <w:tmpl w:val="1582079C"/>
    <w:lvl w:ilvl="0" w:tentative="0">
      <w:start w:val="3"/>
      <w:numFmt w:val="decimal"/>
      <w:lvlText w:val="%1."/>
      <w:lvlJc w:val="left"/>
      <w:pPr>
        <w:tabs>
          <w:tab w:val="left" w:pos="312"/>
        </w:tabs>
      </w:pPr>
    </w:lvl>
  </w:abstractNum>
  <w:abstractNum w:abstractNumId="3">
    <w:nsid w:val="3EA32290"/>
    <w:multiLevelType w:val="multilevel"/>
    <w:tmpl w:val="3EA32290"/>
    <w:lvl w:ilvl="0" w:tentative="0">
      <w:start w:val="1"/>
      <w:numFmt w:val="japaneseCounting"/>
      <w:lvlText w:val="（%1）"/>
      <w:lvlJc w:val="left"/>
      <w:pPr>
        <w:ind w:left="1280" w:hanging="72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removePersonalInformation/>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JiNzIxOTkwMWQ0OWIzNDMzOTc0NmY0ZGQxZmYzYWYifQ=="/>
  </w:docVars>
  <w:rsids>
    <w:rsidRoot w:val="001240D3"/>
    <w:rsid w:val="0000048B"/>
    <w:rsid w:val="000029AF"/>
    <w:rsid w:val="00004AC9"/>
    <w:rsid w:val="00007C3B"/>
    <w:rsid w:val="00010E1A"/>
    <w:rsid w:val="000111E6"/>
    <w:rsid w:val="00014DC2"/>
    <w:rsid w:val="000164C4"/>
    <w:rsid w:val="00023C3C"/>
    <w:rsid w:val="000243FA"/>
    <w:rsid w:val="0002451D"/>
    <w:rsid w:val="0003099A"/>
    <w:rsid w:val="00033045"/>
    <w:rsid w:val="00036C80"/>
    <w:rsid w:val="00040C5B"/>
    <w:rsid w:val="00041D85"/>
    <w:rsid w:val="000445F0"/>
    <w:rsid w:val="0004581E"/>
    <w:rsid w:val="0004771A"/>
    <w:rsid w:val="00047F35"/>
    <w:rsid w:val="00053B18"/>
    <w:rsid w:val="000623C8"/>
    <w:rsid w:val="00064F78"/>
    <w:rsid w:val="00067C32"/>
    <w:rsid w:val="000741A6"/>
    <w:rsid w:val="00077B9A"/>
    <w:rsid w:val="00080260"/>
    <w:rsid w:val="00080C94"/>
    <w:rsid w:val="00081E50"/>
    <w:rsid w:val="000820A6"/>
    <w:rsid w:val="00084249"/>
    <w:rsid w:val="00085DF7"/>
    <w:rsid w:val="00085F98"/>
    <w:rsid w:val="0008625C"/>
    <w:rsid w:val="00092CB3"/>
    <w:rsid w:val="0009379D"/>
    <w:rsid w:val="00097DDE"/>
    <w:rsid w:val="000A17A2"/>
    <w:rsid w:val="000A2BEC"/>
    <w:rsid w:val="000A3D7F"/>
    <w:rsid w:val="000A568E"/>
    <w:rsid w:val="000B29F1"/>
    <w:rsid w:val="000B2BCC"/>
    <w:rsid w:val="000B45B3"/>
    <w:rsid w:val="000B6EDA"/>
    <w:rsid w:val="000C09A2"/>
    <w:rsid w:val="000C14D2"/>
    <w:rsid w:val="000C2C16"/>
    <w:rsid w:val="000C335B"/>
    <w:rsid w:val="000C4BFA"/>
    <w:rsid w:val="000C4D9B"/>
    <w:rsid w:val="000C5784"/>
    <w:rsid w:val="000D4329"/>
    <w:rsid w:val="000D54CD"/>
    <w:rsid w:val="000D7FAB"/>
    <w:rsid w:val="000E02D5"/>
    <w:rsid w:val="000E5E2B"/>
    <w:rsid w:val="000E7BBC"/>
    <w:rsid w:val="000F2F90"/>
    <w:rsid w:val="000F3010"/>
    <w:rsid w:val="000F5880"/>
    <w:rsid w:val="00101A2A"/>
    <w:rsid w:val="00102244"/>
    <w:rsid w:val="00107073"/>
    <w:rsid w:val="001111FB"/>
    <w:rsid w:val="001118ED"/>
    <w:rsid w:val="00113A38"/>
    <w:rsid w:val="0012061B"/>
    <w:rsid w:val="00122321"/>
    <w:rsid w:val="001223A9"/>
    <w:rsid w:val="00123BD3"/>
    <w:rsid w:val="001240D3"/>
    <w:rsid w:val="00124357"/>
    <w:rsid w:val="001260C6"/>
    <w:rsid w:val="00127648"/>
    <w:rsid w:val="00127699"/>
    <w:rsid w:val="0013083A"/>
    <w:rsid w:val="00137E08"/>
    <w:rsid w:val="0014312D"/>
    <w:rsid w:val="00143343"/>
    <w:rsid w:val="00144CE1"/>
    <w:rsid w:val="001475AE"/>
    <w:rsid w:val="0015250A"/>
    <w:rsid w:val="001534BD"/>
    <w:rsid w:val="00157483"/>
    <w:rsid w:val="00162C78"/>
    <w:rsid w:val="00165BEF"/>
    <w:rsid w:val="00166AC0"/>
    <w:rsid w:val="0016756A"/>
    <w:rsid w:val="00167AAC"/>
    <w:rsid w:val="0017161E"/>
    <w:rsid w:val="001722EF"/>
    <w:rsid w:val="0017436B"/>
    <w:rsid w:val="001761E3"/>
    <w:rsid w:val="00180863"/>
    <w:rsid w:val="0018357C"/>
    <w:rsid w:val="0019144D"/>
    <w:rsid w:val="001A09B9"/>
    <w:rsid w:val="001A694F"/>
    <w:rsid w:val="001A6B64"/>
    <w:rsid w:val="001B3507"/>
    <w:rsid w:val="001B35D2"/>
    <w:rsid w:val="001B71C2"/>
    <w:rsid w:val="001C4A47"/>
    <w:rsid w:val="001C5407"/>
    <w:rsid w:val="001C716C"/>
    <w:rsid w:val="001C7683"/>
    <w:rsid w:val="001D0732"/>
    <w:rsid w:val="001D4ABA"/>
    <w:rsid w:val="001D5D86"/>
    <w:rsid w:val="001E2A5B"/>
    <w:rsid w:val="001F06BF"/>
    <w:rsid w:val="001F33E8"/>
    <w:rsid w:val="001F501A"/>
    <w:rsid w:val="001F50B7"/>
    <w:rsid w:val="001F5C05"/>
    <w:rsid w:val="001F682C"/>
    <w:rsid w:val="001F75DD"/>
    <w:rsid w:val="002052F4"/>
    <w:rsid w:val="00206E12"/>
    <w:rsid w:val="00211545"/>
    <w:rsid w:val="00215BED"/>
    <w:rsid w:val="002175DE"/>
    <w:rsid w:val="0022079D"/>
    <w:rsid w:val="00220D8F"/>
    <w:rsid w:val="00222D30"/>
    <w:rsid w:val="0022325A"/>
    <w:rsid w:val="002243FF"/>
    <w:rsid w:val="0022671A"/>
    <w:rsid w:val="00231416"/>
    <w:rsid w:val="002317C5"/>
    <w:rsid w:val="00246EE5"/>
    <w:rsid w:val="00247AB4"/>
    <w:rsid w:val="0025124A"/>
    <w:rsid w:val="0025358B"/>
    <w:rsid w:val="002579FA"/>
    <w:rsid w:val="0026771E"/>
    <w:rsid w:val="0027092F"/>
    <w:rsid w:val="002733F5"/>
    <w:rsid w:val="0027356A"/>
    <w:rsid w:val="00274530"/>
    <w:rsid w:val="002773A1"/>
    <w:rsid w:val="00281853"/>
    <w:rsid w:val="002830D1"/>
    <w:rsid w:val="00284268"/>
    <w:rsid w:val="002847B9"/>
    <w:rsid w:val="00286530"/>
    <w:rsid w:val="0028660C"/>
    <w:rsid w:val="00287BAE"/>
    <w:rsid w:val="00294287"/>
    <w:rsid w:val="00296008"/>
    <w:rsid w:val="00296ABF"/>
    <w:rsid w:val="002A4C38"/>
    <w:rsid w:val="002A58DB"/>
    <w:rsid w:val="002A75E5"/>
    <w:rsid w:val="002B1E31"/>
    <w:rsid w:val="002B7C86"/>
    <w:rsid w:val="002C089F"/>
    <w:rsid w:val="002C0FDB"/>
    <w:rsid w:val="002C10EB"/>
    <w:rsid w:val="002C37A8"/>
    <w:rsid w:val="002C3B49"/>
    <w:rsid w:val="002C4067"/>
    <w:rsid w:val="002C5389"/>
    <w:rsid w:val="002C7BE3"/>
    <w:rsid w:val="002D0288"/>
    <w:rsid w:val="002D40A7"/>
    <w:rsid w:val="002D5CD9"/>
    <w:rsid w:val="002E1752"/>
    <w:rsid w:val="002E4099"/>
    <w:rsid w:val="002E4324"/>
    <w:rsid w:val="002E43D3"/>
    <w:rsid w:val="002E7B84"/>
    <w:rsid w:val="002F1217"/>
    <w:rsid w:val="002F4B9B"/>
    <w:rsid w:val="00300F46"/>
    <w:rsid w:val="0030247E"/>
    <w:rsid w:val="0030413B"/>
    <w:rsid w:val="0030459A"/>
    <w:rsid w:val="00307CBC"/>
    <w:rsid w:val="00312790"/>
    <w:rsid w:val="003206F3"/>
    <w:rsid w:val="00322273"/>
    <w:rsid w:val="00324A91"/>
    <w:rsid w:val="003267C4"/>
    <w:rsid w:val="00326DA5"/>
    <w:rsid w:val="00330F3E"/>
    <w:rsid w:val="003333BA"/>
    <w:rsid w:val="00334871"/>
    <w:rsid w:val="00341DC0"/>
    <w:rsid w:val="00346085"/>
    <w:rsid w:val="003477D1"/>
    <w:rsid w:val="003504D4"/>
    <w:rsid w:val="00350CEF"/>
    <w:rsid w:val="00357A97"/>
    <w:rsid w:val="00360665"/>
    <w:rsid w:val="00363AAA"/>
    <w:rsid w:val="00364896"/>
    <w:rsid w:val="00366060"/>
    <w:rsid w:val="00370A92"/>
    <w:rsid w:val="00371D3A"/>
    <w:rsid w:val="003720DB"/>
    <w:rsid w:val="003734D6"/>
    <w:rsid w:val="0037798F"/>
    <w:rsid w:val="00380175"/>
    <w:rsid w:val="003824E6"/>
    <w:rsid w:val="00383FE2"/>
    <w:rsid w:val="003844C0"/>
    <w:rsid w:val="00385B63"/>
    <w:rsid w:val="0039003C"/>
    <w:rsid w:val="00391AE7"/>
    <w:rsid w:val="00392B03"/>
    <w:rsid w:val="003937B8"/>
    <w:rsid w:val="003954E3"/>
    <w:rsid w:val="00397FF4"/>
    <w:rsid w:val="003A0829"/>
    <w:rsid w:val="003A20F0"/>
    <w:rsid w:val="003A27E3"/>
    <w:rsid w:val="003A3075"/>
    <w:rsid w:val="003A6E2D"/>
    <w:rsid w:val="003A7191"/>
    <w:rsid w:val="003B14EE"/>
    <w:rsid w:val="003B1507"/>
    <w:rsid w:val="003B15C6"/>
    <w:rsid w:val="003B15FD"/>
    <w:rsid w:val="003B4DD1"/>
    <w:rsid w:val="003B6E47"/>
    <w:rsid w:val="003C2854"/>
    <w:rsid w:val="003C36E6"/>
    <w:rsid w:val="003C4D87"/>
    <w:rsid w:val="003C65A8"/>
    <w:rsid w:val="003C70F3"/>
    <w:rsid w:val="003C7BD4"/>
    <w:rsid w:val="003D03AD"/>
    <w:rsid w:val="003D1B33"/>
    <w:rsid w:val="003D44FE"/>
    <w:rsid w:val="003D4D21"/>
    <w:rsid w:val="003D4FE8"/>
    <w:rsid w:val="003D6868"/>
    <w:rsid w:val="003E0C58"/>
    <w:rsid w:val="003E133B"/>
    <w:rsid w:val="003E16EE"/>
    <w:rsid w:val="003E2047"/>
    <w:rsid w:val="003E29A9"/>
    <w:rsid w:val="003E48A7"/>
    <w:rsid w:val="003F0A9F"/>
    <w:rsid w:val="003F2E1B"/>
    <w:rsid w:val="00402DB9"/>
    <w:rsid w:val="00403176"/>
    <w:rsid w:val="0040403F"/>
    <w:rsid w:val="00412FC1"/>
    <w:rsid w:val="00413775"/>
    <w:rsid w:val="0041441B"/>
    <w:rsid w:val="00415579"/>
    <w:rsid w:val="004233BF"/>
    <w:rsid w:val="00425438"/>
    <w:rsid w:val="00431A54"/>
    <w:rsid w:val="00432028"/>
    <w:rsid w:val="00434D81"/>
    <w:rsid w:val="004379F2"/>
    <w:rsid w:val="00440875"/>
    <w:rsid w:val="0044437F"/>
    <w:rsid w:val="00445179"/>
    <w:rsid w:val="00446D6C"/>
    <w:rsid w:val="0045185C"/>
    <w:rsid w:val="004576F7"/>
    <w:rsid w:val="004578E3"/>
    <w:rsid w:val="00460853"/>
    <w:rsid w:val="00463FF5"/>
    <w:rsid w:val="004654E3"/>
    <w:rsid w:val="00465AE0"/>
    <w:rsid w:val="00465AF5"/>
    <w:rsid w:val="00467EC0"/>
    <w:rsid w:val="00470EDF"/>
    <w:rsid w:val="004720F7"/>
    <w:rsid w:val="004723C5"/>
    <w:rsid w:val="004732A5"/>
    <w:rsid w:val="00473366"/>
    <w:rsid w:val="004736B7"/>
    <w:rsid w:val="00475605"/>
    <w:rsid w:val="004845CB"/>
    <w:rsid w:val="004875A7"/>
    <w:rsid w:val="004877A3"/>
    <w:rsid w:val="00493FC1"/>
    <w:rsid w:val="004948B1"/>
    <w:rsid w:val="004A40FE"/>
    <w:rsid w:val="004A5815"/>
    <w:rsid w:val="004A6C07"/>
    <w:rsid w:val="004B634B"/>
    <w:rsid w:val="004B6C9B"/>
    <w:rsid w:val="004C1697"/>
    <w:rsid w:val="004C3F77"/>
    <w:rsid w:val="004C50D2"/>
    <w:rsid w:val="004C5403"/>
    <w:rsid w:val="004D0305"/>
    <w:rsid w:val="004D09FA"/>
    <w:rsid w:val="004F06F8"/>
    <w:rsid w:val="004F4D83"/>
    <w:rsid w:val="00503517"/>
    <w:rsid w:val="005057B3"/>
    <w:rsid w:val="00505850"/>
    <w:rsid w:val="005062D1"/>
    <w:rsid w:val="0050640F"/>
    <w:rsid w:val="0050697D"/>
    <w:rsid w:val="005103F5"/>
    <w:rsid w:val="00512236"/>
    <w:rsid w:val="005154EB"/>
    <w:rsid w:val="0051596A"/>
    <w:rsid w:val="005168AB"/>
    <w:rsid w:val="00517E3F"/>
    <w:rsid w:val="0052109E"/>
    <w:rsid w:val="005234EE"/>
    <w:rsid w:val="005242B4"/>
    <w:rsid w:val="00526148"/>
    <w:rsid w:val="0052679E"/>
    <w:rsid w:val="00527A85"/>
    <w:rsid w:val="00527ABD"/>
    <w:rsid w:val="00530809"/>
    <w:rsid w:val="00531C9B"/>
    <w:rsid w:val="0053475D"/>
    <w:rsid w:val="005411F3"/>
    <w:rsid w:val="00541D02"/>
    <w:rsid w:val="00550CC9"/>
    <w:rsid w:val="00555FEC"/>
    <w:rsid w:val="00557264"/>
    <w:rsid w:val="005621D4"/>
    <w:rsid w:val="00562CC5"/>
    <w:rsid w:val="00565958"/>
    <w:rsid w:val="005703F5"/>
    <w:rsid w:val="00570D62"/>
    <w:rsid w:val="00580B29"/>
    <w:rsid w:val="00582788"/>
    <w:rsid w:val="00582AB1"/>
    <w:rsid w:val="005865AC"/>
    <w:rsid w:val="0058782A"/>
    <w:rsid w:val="00593175"/>
    <w:rsid w:val="00596413"/>
    <w:rsid w:val="00597614"/>
    <w:rsid w:val="005A4D64"/>
    <w:rsid w:val="005A5189"/>
    <w:rsid w:val="005A7205"/>
    <w:rsid w:val="005A7F0F"/>
    <w:rsid w:val="005B043D"/>
    <w:rsid w:val="005B0E6D"/>
    <w:rsid w:val="005B47F8"/>
    <w:rsid w:val="005C0080"/>
    <w:rsid w:val="005C0D68"/>
    <w:rsid w:val="005C6D4D"/>
    <w:rsid w:val="005D0D78"/>
    <w:rsid w:val="005D0FB3"/>
    <w:rsid w:val="005D5D91"/>
    <w:rsid w:val="005D5DDC"/>
    <w:rsid w:val="005D67AD"/>
    <w:rsid w:val="005E6237"/>
    <w:rsid w:val="005E64A7"/>
    <w:rsid w:val="005E757C"/>
    <w:rsid w:val="005E7688"/>
    <w:rsid w:val="005F0124"/>
    <w:rsid w:val="005F023D"/>
    <w:rsid w:val="005F15F3"/>
    <w:rsid w:val="005F5304"/>
    <w:rsid w:val="005F7B37"/>
    <w:rsid w:val="0060104E"/>
    <w:rsid w:val="00601597"/>
    <w:rsid w:val="00602AF0"/>
    <w:rsid w:val="006055A2"/>
    <w:rsid w:val="00607428"/>
    <w:rsid w:val="006221D4"/>
    <w:rsid w:val="006242FB"/>
    <w:rsid w:val="00624D8E"/>
    <w:rsid w:val="00630D6E"/>
    <w:rsid w:val="0063179A"/>
    <w:rsid w:val="00632498"/>
    <w:rsid w:val="00632DA4"/>
    <w:rsid w:val="00632DB2"/>
    <w:rsid w:val="0063408D"/>
    <w:rsid w:val="00643EC0"/>
    <w:rsid w:val="00647F2D"/>
    <w:rsid w:val="00653261"/>
    <w:rsid w:val="00656F15"/>
    <w:rsid w:val="00657F69"/>
    <w:rsid w:val="00660117"/>
    <w:rsid w:val="00660AFF"/>
    <w:rsid w:val="00660F49"/>
    <w:rsid w:val="00662444"/>
    <w:rsid w:val="00662EBB"/>
    <w:rsid w:val="00664644"/>
    <w:rsid w:val="00664D0D"/>
    <w:rsid w:val="00670CB0"/>
    <w:rsid w:val="00671952"/>
    <w:rsid w:val="006730E5"/>
    <w:rsid w:val="00674D68"/>
    <w:rsid w:val="00675DB2"/>
    <w:rsid w:val="006767A8"/>
    <w:rsid w:val="006771E9"/>
    <w:rsid w:val="00682675"/>
    <w:rsid w:val="00683B4F"/>
    <w:rsid w:val="00685897"/>
    <w:rsid w:val="00691E44"/>
    <w:rsid w:val="006921CC"/>
    <w:rsid w:val="006921F9"/>
    <w:rsid w:val="006923E6"/>
    <w:rsid w:val="00694DD2"/>
    <w:rsid w:val="006959E2"/>
    <w:rsid w:val="006A1C5D"/>
    <w:rsid w:val="006A55A7"/>
    <w:rsid w:val="006A7D0E"/>
    <w:rsid w:val="006B21B9"/>
    <w:rsid w:val="006B5B3C"/>
    <w:rsid w:val="006C0601"/>
    <w:rsid w:val="006C0E36"/>
    <w:rsid w:val="006C1B1F"/>
    <w:rsid w:val="006C5765"/>
    <w:rsid w:val="006C5C4A"/>
    <w:rsid w:val="006D1101"/>
    <w:rsid w:val="006D5DA1"/>
    <w:rsid w:val="006D7BC7"/>
    <w:rsid w:val="006E4871"/>
    <w:rsid w:val="006E57B7"/>
    <w:rsid w:val="006E62FA"/>
    <w:rsid w:val="006F24E9"/>
    <w:rsid w:val="006F5C9D"/>
    <w:rsid w:val="006F6F47"/>
    <w:rsid w:val="006F7B5F"/>
    <w:rsid w:val="00702F0F"/>
    <w:rsid w:val="007045E3"/>
    <w:rsid w:val="00706528"/>
    <w:rsid w:val="0071026B"/>
    <w:rsid w:val="00711636"/>
    <w:rsid w:val="00713DDE"/>
    <w:rsid w:val="00714C21"/>
    <w:rsid w:val="00715A59"/>
    <w:rsid w:val="007216F2"/>
    <w:rsid w:val="007245BD"/>
    <w:rsid w:val="007301C8"/>
    <w:rsid w:val="00730C0A"/>
    <w:rsid w:val="00731F10"/>
    <w:rsid w:val="00731F6D"/>
    <w:rsid w:val="00734220"/>
    <w:rsid w:val="007406DD"/>
    <w:rsid w:val="00745548"/>
    <w:rsid w:val="007478F2"/>
    <w:rsid w:val="00750828"/>
    <w:rsid w:val="00750D38"/>
    <w:rsid w:val="007526DF"/>
    <w:rsid w:val="00753651"/>
    <w:rsid w:val="00754268"/>
    <w:rsid w:val="007573FE"/>
    <w:rsid w:val="00762EE3"/>
    <w:rsid w:val="00774988"/>
    <w:rsid w:val="0078058B"/>
    <w:rsid w:val="00781982"/>
    <w:rsid w:val="00782578"/>
    <w:rsid w:val="00782E38"/>
    <w:rsid w:val="007835B0"/>
    <w:rsid w:val="00785324"/>
    <w:rsid w:val="0078585E"/>
    <w:rsid w:val="007871A7"/>
    <w:rsid w:val="0079005E"/>
    <w:rsid w:val="00791AB7"/>
    <w:rsid w:val="00792F63"/>
    <w:rsid w:val="00793DFE"/>
    <w:rsid w:val="00794042"/>
    <w:rsid w:val="00797434"/>
    <w:rsid w:val="007A04D5"/>
    <w:rsid w:val="007A1D46"/>
    <w:rsid w:val="007A3FB2"/>
    <w:rsid w:val="007A4205"/>
    <w:rsid w:val="007A5722"/>
    <w:rsid w:val="007A74FC"/>
    <w:rsid w:val="007B4922"/>
    <w:rsid w:val="007B577A"/>
    <w:rsid w:val="007B780E"/>
    <w:rsid w:val="007C00F6"/>
    <w:rsid w:val="007C46CD"/>
    <w:rsid w:val="007C5172"/>
    <w:rsid w:val="007C69AA"/>
    <w:rsid w:val="007C7E31"/>
    <w:rsid w:val="007D26E6"/>
    <w:rsid w:val="007D26ED"/>
    <w:rsid w:val="007D4D7C"/>
    <w:rsid w:val="007D59A0"/>
    <w:rsid w:val="007E059C"/>
    <w:rsid w:val="007E13A9"/>
    <w:rsid w:val="007E3563"/>
    <w:rsid w:val="007F2F34"/>
    <w:rsid w:val="007F2F6B"/>
    <w:rsid w:val="007F496A"/>
    <w:rsid w:val="007F6114"/>
    <w:rsid w:val="007F7DA5"/>
    <w:rsid w:val="00804CEB"/>
    <w:rsid w:val="0080536A"/>
    <w:rsid w:val="00806712"/>
    <w:rsid w:val="0080782A"/>
    <w:rsid w:val="008104A7"/>
    <w:rsid w:val="00814A27"/>
    <w:rsid w:val="00814DB4"/>
    <w:rsid w:val="008168DE"/>
    <w:rsid w:val="008200AC"/>
    <w:rsid w:val="00820D5D"/>
    <w:rsid w:val="00824F4D"/>
    <w:rsid w:val="00826E40"/>
    <w:rsid w:val="00827217"/>
    <w:rsid w:val="00827BA5"/>
    <w:rsid w:val="0083094E"/>
    <w:rsid w:val="00832224"/>
    <w:rsid w:val="0083766C"/>
    <w:rsid w:val="00837D10"/>
    <w:rsid w:val="00841DBC"/>
    <w:rsid w:val="008461EB"/>
    <w:rsid w:val="008462CD"/>
    <w:rsid w:val="0085229E"/>
    <w:rsid w:val="00853539"/>
    <w:rsid w:val="00853915"/>
    <w:rsid w:val="008603D4"/>
    <w:rsid w:val="008606B5"/>
    <w:rsid w:val="00861B04"/>
    <w:rsid w:val="00862150"/>
    <w:rsid w:val="00862F41"/>
    <w:rsid w:val="00864C1F"/>
    <w:rsid w:val="008655FD"/>
    <w:rsid w:val="00866E84"/>
    <w:rsid w:val="00872375"/>
    <w:rsid w:val="008732D4"/>
    <w:rsid w:val="00873300"/>
    <w:rsid w:val="00873660"/>
    <w:rsid w:val="00875C7B"/>
    <w:rsid w:val="00880EB2"/>
    <w:rsid w:val="0088517C"/>
    <w:rsid w:val="00885733"/>
    <w:rsid w:val="008876F7"/>
    <w:rsid w:val="00890855"/>
    <w:rsid w:val="008976E6"/>
    <w:rsid w:val="008A716B"/>
    <w:rsid w:val="008B0697"/>
    <w:rsid w:val="008B1EA3"/>
    <w:rsid w:val="008C09E5"/>
    <w:rsid w:val="008C0EFC"/>
    <w:rsid w:val="008C1555"/>
    <w:rsid w:val="008C1DB0"/>
    <w:rsid w:val="008C3287"/>
    <w:rsid w:val="008C43B0"/>
    <w:rsid w:val="008C48F5"/>
    <w:rsid w:val="008C7E6F"/>
    <w:rsid w:val="008D0512"/>
    <w:rsid w:val="008D40BD"/>
    <w:rsid w:val="008E0AB4"/>
    <w:rsid w:val="008E4C27"/>
    <w:rsid w:val="008F489C"/>
    <w:rsid w:val="008F6DB3"/>
    <w:rsid w:val="008F70BD"/>
    <w:rsid w:val="008F7891"/>
    <w:rsid w:val="009066C0"/>
    <w:rsid w:val="0091095B"/>
    <w:rsid w:val="00913D57"/>
    <w:rsid w:val="00913EC9"/>
    <w:rsid w:val="009155DE"/>
    <w:rsid w:val="009207E0"/>
    <w:rsid w:val="00921484"/>
    <w:rsid w:val="00922267"/>
    <w:rsid w:val="00927EB9"/>
    <w:rsid w:val="00934F51"/>
    <w:rsid w:val="0093696B"/>
    <w:rsid w:val="009428E7"/>
    <w:rsid w:val="009433F1"/>
    <w:rsid w:val="0095230A"/>
    <w:rsid w:val="0095346B"/>
    <w:rsid w:val="0095520F"/>
    <w:rsid w:val="009576D2"/>
    <w:rsid w:val="009617C9"/>
    <w:rsid w:val="0097209D"/>
    <w:rsid w:val="009727A5"/>
    <w:rsid w:val="00972F79"/>
    <w:rsid w:val="00977EE6"/>
    <w:rsid w:val="00991EA4"/>
    <w:rsid w:val="00993693"/>
    <w:rsid w:val="00994B38"/>
    <w:rsid w:val="00997E7A"/>
    <w:rsid w:val="009A0699"/>
    <w:rsid w:val="009B2938"/>
    <w:rsid w:val="009B4A91"/>
    <w:rsid w:val="009B657F"/>
    <w:rsid w:val="009D14C6"/>
    <w:rsid w:val="009D250E"/>
    <w:rsid w:val="009D2C98"/>
    <w:rsid w:val="009D702D"/>
    <w:rsid w:val="009E10E8"/>
    <w:rsid w:val="009E1753"/>
    <w:rsid w:val="009E4648"/>
    <w:rsid w:val="009F0B97"/>
    <w:rsid w:val="009F3131"/>
    <w:rsid w:val="009F3255"/>
    <w:rsid w:val="009F3F34"/>
    <w:rsid w:val="009F5136"/>
    <w:rsid w:val="00A012CA"/>
    <w:rsid w:val="00A062C8"/>
    <w:rsid w:val="00A10B17"/>
    <w:rsid w:val="00A153C2"/>
    <w:rsid w:val="00A17C8B"/>
    <w:rsid w:val="00A20545"/>
    <w:rsid w:val="00A221DC"/>
    <w:rsid w:val="00A233ED"/>
    <w:rsid w:val="00A252CF"/>
    <w:rsid w:val="00A257CB"/>
    <w:rsid w:val="00A27091"/>
    <w:rsid w:val="00A3353E"/>
    <w:rsid w:val="00A35697"/>
    <w:rsid w:val="00A364C7"/>
    <w:rsid w:val="00A3724D"/>
    <w:rsid w:val="00A42B86"/>
    <w:rsid w:val="00A42F9C"/>
    <w:rsid w:val="00A43256"/>
    <w:rsid w:val="00A45DF8"/>
    <w:rsid w:val="00A46BA7"/>
    <w:rsid w:val="00A51D65"/>
    <w:rsid w:val="00A52701"/>
    <w:rsid w:val="00A539BB"/>
    <w:rsid w:val="00A53E26"/>
    <w:rsid w:val="00A57E81"/>
    <w:rsid w:val="00A61283"/>
    <w:rsid w:val="00A61877"/>
    <w:rsid w:val="00A626E1"/>
    <w:rsid w:val="00A66E61"/>
    <w:rsid w:val="00A71224"/>
    <w:rsid w:val="00A73DC4"/>
    <w:rsid w:val="00A76622"/>
    <w:rsid w:val="00A80DFA"/>
    <w:rsid w:val="00A86A42"/>
    <w:rsid w:val="00A87475"/>
    <w:rsid w:val="00A9107D"/>
    <w:rsid w:val="00A93E41"/>
    <w:rsid w:val="00A97E31"/>
    <w:rsid w:val="00AA0CA8"/>
    <w:rsid w:val="00AB7216"/>
    <w:rsid w:val="00AC12C6"/>
    <w:rsid w:val="00AC2B79"/>
    <w:rsid w:val="00AC6069"/>
    <w:rsid w:val="00AD0A14"/>
    <w:rsid w:val="00AD2EB1"/>
    <w:rsid w:val="00AD4B12"/>
    <w:rsid w:val="00AD6393"/>
    <w:rsid w:val="00AD6695"/>
    <w:rsid w:val="00AD7282"/>
    <w:rsid w:val="00AE19B5"/>
    <w:rsid w:val="00AF4924"/>
    <w:rsid w:val="00AF4A65"/>
    <w:rsid w:val="00B002E1"/>
    <w:rsid w:val="00B0081D"/>
    <w:rsid w:val="00B0108F"/>
    <w:rsid w:val="00B01B52"/>
    <w:rsid w:val="00B03C1A"/>
    <w:rsid w:val="00B04377"/>
    <w:rsid w:val="00B046D4"/>
    <w:rsid w:val="00B047AB"/>
    <w:rsid w:val="00B065D7"/>
    <w:rsid w:val="00B11382"/>
    <w:rsid w:val="00B11B88"/>
    <w:rsid w:val="00B12291"/>
    <w:rsid w:val="00B14550"/>
    <w:rsid w:val="00B15192"/>
    <w:rsid w:val="00B20062"/>
    <w:rsid w:val="00B2230B"/>
    <w:rsid w:val="00B302A3"/>
    <w:rsid w:val="00B321EF"/>
    <w:rsid w:val="00B32417"/>
    <w:rsid w:val="00B32E53"/>
    <w:rsid w:val="00B36738"/>
    <w:rsid w:val="00B423AE"/>
    <w:rsid w:val="00B42B16"/>
    <w:rsid w:val="00B45641"/>
    <w:rsid w:val="00B47229"/>
    <w:rsid w:val="00B56B03"/>
    <w:rsid w:val="00B56B5E"/>
    <w:rsid w:val="00B61039"/>
    <w:rsid w:val="00B62C5B"/>
    <w:rsid w:val="00B730C0"/>
    <w:rsid w:val="00B7426A"/>
    <w:rsid w:val="00B742FC"/>
    <w:rsid w:val="00B8546A"/>
    <w:rsid w:val="00B90BB6"/>
    <w:rsid w:val="00B91D37"/>
    <w:rsid w:val="00B9782F"/>
    <w:rsid w:val="00B97E68"/>
    <w:rsid w:val="00BA57B8"/>
    <w:rsid w:val="00BA6B0F"/>
    <w:rsid w:val="00BA7F0D"/>
    <w:rsid w:val="00BB0E82"/>
    <w:rsid w:val="00BB2A12"/>
    <w:rsid w:val="00BB3C6D"/>
    <w:rsid w:val="00BC3BB2"/>
    <w:rsid w:val="00BC5E0A"/>
    <w:rsid w:val="00BD265C"/>
    <w:rsid w:val="00BD64EC"/>
    <w:rsid w:val="00BD701B"/>
    <w:rsid w:val="00BD7B03"/>
    <w:rsid w:val="00BE3767"/>
    <w:rsid w:val="00BE3FCE"/>
    <w:rsid w:val="00BE485C"/>
    <w:rsid w:val="00BE4C86"/>
    <w:rsid w:val="00BF013F"/>
    <w:rsid w:val="00BF19E7"/>
    <w:rsid w:val="00BF5913"/>
    <w:rsid w:val="00BF6A40"/>
    <w:rsid w:val="00C01FD8"/>
    <w:rsid w:val="00C02EF9"/>
    <w:rsid w:val="00C03E8F"/>
    <w:rsid w:val="00C047B3"/>
    <w:rsid w:val="00C0496E"/>
    <w:rsid w:val="00C05883"/>
    <w:rsid w:val="00C05F1B"/>
    <w:rsid w:val="00C1002D"/>
    <w:rsid w:val="00C13498"/>
    <w:rsid w:val="00C140ED"/>
    <w:rsid w:val="00C239F4"/>
    <w:rsid w:val="00C27545"/>
    <w:rsid w:val="00C27FD5"/>
    <w:rsid w:val="00C309C2"/>
    <w:rsid w:val="00C33A49"/>
    <w:rsid w:val="00C345A4"/>
    <w:rsid w:val="00C40DC0"/>
    <w:rsid w:val="00C45766"/>
    <w:rsid w:val="00C55608"/>
    <w:rsid w:val="00C57970"/>
    <w:rsid w:val="00C606FD"/>
    <w:rsid w:val="00C618A0"/>
    <w:rsid w:val="00C61A3F"/>
    <w:rsid w:val="00C66D0A"/>
    <w:rsid w:val="00C67E24"/>
    <w:rsid w:val="00C7513C"/>
    <w:rsid w:val="00C7517B"/>
    <w:rsid w:val="00C80802"/>
    <w:rsid w:val="00C80968"/>
    <w:rsid w:val="00C82348"/>
    <w:rsid w:val="00C83C41"/>
    <w:rsid w:val="00C845BE"/>
    <w:rsid w:val="00C84B30"/>
    <w:rsid w:val="00C90CD5"/>
    <w:rsid w:val="00C91003"/>
    <w:rsid w:val="00C91C1E"/>
    <w:rsid w:val="00C9294E"/>
    <w:rsid w:val="00C92AB7"/>
    <w:rsid w:val="00CA0975"/>
    <w:rsid w:val="00CA13C9"/>
    <w:rsid w:val="00CA3884"/>
    <w:rsid w:val="00CA4AF4"/>
    <w:rsid w:val="00CA6EB6"/>
    <w:rsid w:val="00CB0CCD"/>
    <w:rsid w:val="00CB1F64"/>
    <w:rsid w:val="00CB3135"/>
    <w:rsid w:val="00CB7D10"/>
    <w:rsid w:val="00CC281A"/>
    <w:rsid w:val="00CC4E8E"/>
    <w:rsid w:val="00CD11A0"/>
    <w:rsid w:val="00CD4484"/>
    <w:rsid w:val="00CE19E5"/>
    <w:rsid w:val="00CE61A8"/>
    <w:rsid w:val="00CE755F"/>
    <w:rsid w:val="00CE7565"/>
    <w:rsid w:val="00CE7725"/>
    <w:rsid w:val="00CE7D71"/>
    <w:rsid w:val="00CF6FE8"/>
    <w:rsid w:val="00D0303A"/>
    <w:rsid w:val="00D0339B"/>
    <w:rsid w:val="00D043B5"/>
    <w:rsid w:val="00D06271"/>
    <w:rsid w:val="00D06844"/>
    <w:rsid w:val="00D06985"/>
    <w:rsid w:val="00D07F3F"/>
    <w:rsid w:val="00D127E7"/>
    <w:rsid w:val="00D2385D"/>
    <w:rsid w:val="00D355C6"/>
    <w:rsid w:val="00D372A1"/>
    <w:rsid w:val="00D37F52"/>
    <w:rsid w:val="00D424AB"/>
    <w:rsid w:val="00D42668"/>
    <w:rsid w:val="00D42F9C"/>
    <w:rsid w:val="00D4602C"/>
    <w:rsid w:val="00D53B7B"/>
    <w:rsid w:val="00D600D9"/>
    <w:rsid w:val="00D6091D"/>
    <w:rsid w:val="00D626E4"/>
    <w:rsid w:val="00D629AC"/>
    <w:rsid w:val="00D63E33"/>
    <w:rsid w:val="00D66404"/>
    <w:rsid w:val="00D66AF0"/>
    <w:rsid w:val="00D67B47"/>
    <w:rsid w:val="00D74A7D"/>
    <w:rsid w:val="00D75959"/>
    <w:rsid w:val="00D76D05"/>
    <w:rsid w:val="00D80DDD"/>
    <w:rsid w:val="00D81251"/>
    <w:rsid w:val="00D865E1"/>
    <w:rsid w:val="00D92306"/>
    <w:rsid w:val="00D92730"/>
    <w:rsid w:val="00D948AB"/>
    <w:rsid w:val="00D957D6"/>
    <w:rsid w:val="00D96E08"/>
    <w:rsid w:val="00DA0450"/>
    <w:rsid w:val="00DA2120"/>
    <w:rsid w:val="00DA5DC1"/>
    <w:rsid w:val="00DA5E7C"/>
    <w:rsid w:val="00DA7AB4"/>
    <w:rsid w:val="00DB2F54"/>
    <w:rsid w:val="00DB73CC"/>
    <w:rsid w:val="00DC0BCB"/>
    <w:rsid w:val="00DC2DD4"/>
    <w:rsid w:val="00DC6A33"/>
    <w:rsid w:val="00DD08FA"/>
    <w:rsid w:val="00DD1559"/>
    <w:rsid w:val="00DD54F8"/>
    <w:rsid w:val="00DD685B"/>
    <w:rsid w:val="00DD71C2"/>
    <w:rsid w:val="00DD7A19"/>
    <w:rsid w:val="00DE14CB"/>
    <w:rsid w:val="00DE34E8"/>
    <w:rsid w:val="00DE60BF"/>
    <w:rsid w:val="00DF1AF3"/>
    <w:rsid w:val="00E00740"/>
    <w:rsid w:val="00E0431E"/>
    <w:rsid w:val="00E12D5C"/>
    <w:rsid w:val="00E1431B"/>
    <w:rsid w:val="00E2094B"/>
    <w:rsid w:val="00E2156E"/>
    <w:rsid w:val="00E216DE"/>
    <w:rsid w:val="00E23343"/>
    <w:rsid w:val="00E236D6"/>
    <w:rsid w:val="00E23EFC"/>
    <w:rsid w:val="00E26D3A"/>
    <w:rsid w:val="00E26F8B"/>
    <w:rsid w:val="00E2781E"/>
    <w:rsid w:val="00E30D00"/>
    <w:rsid w:val="00E3105D"/>
    <w:rsid w:val="00E3489E"/>
    <w:rsid w:val="00E35D2E"/>
    <w:rsid w:val="00E4050D"/>
    <w:rsid w:val="00E4305F"/>
    <w:rsid w:val="00E463E6"/>
    <w:rsid w:val="00E46B38"/>
    <w:rsid w:val="00E50946"/>
    <w:rsid w:val="00E5169F"/>
    <w:rsid w:val="00E52713"/>
    <w:rsid w:val="00E5568D"/>
    <w:rsid w:val="00E60736"/>
    <w:rsid w:val="00E6116B"/>
    <w:rsid w:val="00E6141E"/>
    <w:rsid w:val="00E6163A"/>
    <w:rsid w:val="00E67450"/>
    <w:rsid w:val="00E718BE"/>
    <w:rsid w:val="00E72977"/>
    <w:rsid w:val="00E776ED"/>
    <w:rsid w:val="00E80A6E"/>
    <w:rsid w:val="00E81FC3"/>
    <w:rsid w:val="00E83192"/>
    <w:rsid w:val="00E837EA"/>
    <w:rsid w:val="00E847A0"/>
    <w:rsid w:val="00E8758A"/>
    <w:rsid w:val="00E87A60"/>
    <w:rsid w:val="00E94BFC"/>
    <w:rsid w:val="00EA38F5"/>
    <w:rsid w:val="00EA4CD3"/>
    <w:rsid w:val="00EA6D6D"/>
    <w:rsid w:val="00EA6EFD"/>
    <w:rsid w:val="00EB095D"/>
    <w:rsid w:val="00EB1966"/>
    <w:rsid w:val="00EB294D"/>
    <w:rsid w:val="00EB3BFD"/>
    <w:rsid w:val="00EB470A"/>
    <w:rsid w:val="00EB77DD"/>
    <w:rsid w:val="00EB7BF7"/>
    <w:rsid w:val="00EC0D30"/>
    <w:rsid w:val="00EC21AA"/>
    <w:rsid w:val="00EC258B"/>
    <w:rsid w:val="00EC2BDB"/>
    <w:rsid w:val="00EC3191"/>
    <w:rsid w:val="00EC447D"/>
    <w:rsid w:val="00EC5551"/>
    <w:rsid w:val="00EC5ED8"/>
    <w:rsid w:val="00EC7546"/>
    <w:rsid w:val="00ED16C1"/>
    <w:rsid w:val="00ED2A70"/>
    <w:rsid w:val="00ED6D5A"/>
    <w:rsid w:val="00ED7360"/>
    <w:rsid w:val="00EF03EA"/>
    <w:rsid w:val="00EF3F84"/>
    <w:rsid w:val="00F0098A"/>
    <w:rsid w:val="00F03024"/>
    <w:rsid w:val="00F037CB"/>
    <w:rsid w:val="00F0504B"/>
    <w:rsid w:val="00F07AB7"/>
    <w:rsid w:val="00F1022D"/>
    <w:rsid w:val="00F14F74"/>
    <w:rsid w:val="00F155F5"/>
    <w:rsid w:val="00F16512"/>
    <w:rsid w:val="00F1747E"/>
    <w:rsid w:val="00F22F2C"/>
    <w:rsid w:val="00F2310F"/>
    <w:rsid w:val="00F240D6"/>
    <w:rsid w:val="00F333D2"/>
    <w:rsid w:val="00F36E06"/>
    <w:rsid w:val="00F4145A"/>
    <w:rsid w:val="00F42891"/>
    <w:rsid w:val="00F42B72"/>
    <w:rsid w:val="00F46B03"/>
    <w:rsid w:val="00F52B45"/>
    <w:rsid w:val="00F5624D"/>
    <w:rsid w:val="00F57710"/>
    <w:rsid w:val="00F64BBA"/>
    <w:rsid w:val="00F64DCA"/>
    <w:rsid w:val="00F67627"/>
    <w:rsid w:val="00F80FE1"/>
    <w:rsid w:val="00F83B07"/>
    <w:rsid w:val="00F84AED"/>
    <w:rsid w:val="00F857F5"/>
    <w:rsid w:val="00F860A6"/>
    <w:rsid w:val="00F869D2"/>
    <w:rsid w:val="00F92EA8"/>
    <w:rsid w:val="00F95DDB"/>
    <w:rsid w:val="00FA6EF3"/>
    <w:rsid w:val="00FB0F78"/>
    <w:rsid w:val="00FB2009"/>
    <w:rsid w:val="00FB2511"/>
    <w:rsid w:val="00FB4CDA"/>
    <w:rsid w:val="00FB55E5"/>
    <w:rsid w:val="00FB5F6B"/>
    <w:rsid w:val="00FB6FE7"/>
    <w:rsid w:val="00FC1C6D"/>
    <w:rsid w:val="00FC48C0"/>
    <w:rsid w:val="00FC49AC"/>
    <w:rsid w:val="00FC5651"/>
    <w:rsid w:val="00FC5D5B"/>
    <w:rsid w:val="00FC76DF"/>
    <w:rsid w:val="00FD0872"/>
    <w:rsid w:val="00FD263C"/>
    <w:rsid w:val="00FD37A1"/>
    <w:rsid w:val="00FE1BDD"/>
    <w:rsid w:val="00FE26CB"/>
    <w:rsid w:val="00FE3139"/>
    <w:rsid w:val="00FE77E5"/>
    <w:rsid w:val="00FF0B75"/>
    <w:rsid w:val="00FF2948"/>
    <w:rsid w:val="00FF3709"/>
    <w:rsid w:val="00FF675B"/>
    <w:rsid w:val="01087940"/>
    <w:rsid w:val="011139DB"/>
    <w:rsid w:val="018502B5"/>
    <w:rsid w:val="01991246"/>
    <w:rsid w:val="01A1683A"/>
    <w:rsid w:val="01C06DAA"/>
    <w:rsid w:val="01F33470"/>
    <w:rsid w:val="02623074"/>
    <w:rsid w:val="030124D8"/>
    <w:rsid w:val="030516AD"/>
    <w:rsid w:val="031E4665"/>
    <w:rsid w:val="03391357"/>
    <w:rsid w:val="039B3FBF"/>
    <w:rsid w:val="03B95FF4"/>
    <w:rsid w:val="04483295"/>
    <w:rsid w:val="04F30B45"/>
    <w:rsid w:val="05151950"/>
    <w:rsid w:val="05513747"/>
    <w:rsid w:val="058C25C2"/>
    <w:rsid w:val="05A7447C"/>
    <w:rsid w:val="05FC3BE0"/>
    <w:rsid w:val="061E65E2"/>
    <w:rsid w:val="06A833D6"/>
    <w:rsid w:val="076F143A"/>
    <w:rsid w:val="07A42C97"/>
    <w:rsid w:val="07D337E6"/>
    <w:rsid w:val="085857D9"/>
    <w:rsid w:val="088D2C15"/>
    <w:rsid w:val="08B374B6"/>
    <w:rsid w:val="08B42AD4"/>
    <w:rsid w:val="08DD2784"/>
    <w:rsid w:val="090150F9"/>
    <w:rsid w:val="095274DB"/>
    <w:rsid w:val="09727D0F"/>
    <w:rsid w:val="0988000E"/>
    <w:rsid w:val="09AB798B"/>
    <w:rsid w:val="09BD7C9A"/>
    <w:rsid w:val="09DA4866"/>
    <w:rsid w:val="0A222B45"/>
    <w:rsid w:val="0A3E03DD"/>
    <w:rsid w:val="0A7462DE"/>
    <w:rsid w:val="0A8B04DC"/>
    <w:rsid w:val="0AB063A2"/>
    <w:rsid w:val="0AC66C76"/>
    <w:rsid w:val="0AFC6CA1"/>
    <w:rsid w:val="0B1103B5"/>
    <w:rsid w:val="0B841AFF"/>
    <w:rsid w:val="0BC301D9"/>
    <w:rsid w:val="0C4D19CF"/>
    <w:rsid w:val="0D020A0B"/>
    <w:rsid w:val="0D0F23A7"/>
    <w:rsid w:val="0D3600BA"/>
    <w:rsid w:val="0D693D8C"/>
    <w:rsid w:val="0D6B2B13"/>
    <w:rsid w:val="0E4347AE"/>
    <w:rsid w:val="0E537B7A"/>
    <w:rsid w:val="0E7B6CC7"/>
    <w:rsid w:val="0F176051"/>
    <w:rsid w:val="0F5D54C1"/>
    <w:rsid w:val="0F632C4E"/>
    <w:rsid w:val="0FB04F4B"/>
    <w:rsid w:val="0FCC6DFA"/>
    <w:rsid w:val="10945E1E"/>
    <w:rsid w:val="10950BCF"/>
    <w:rsid w:val="10D4182A"/>
    <w:rsid w:val="10E7084B"/>
    <w:rsid w:val="1112388E"/>
    <w:rsid w:val="11513D10"/>
    <w:rsid w:val="118C599F"/>
    <w:rsid w:val="11D24E50"/>
    <w:rsid w:val="124132D4"/>
    <w:rsid w:val="1295180B"/>
    <w:rsid w:val="129E211B"/>
    <w:rsid w:val="12CF75E2"/>
    <w:rsid w:val="12F473A6"/>
    <w:rsid w:val="130B144A"/>
    <w:rsid w:val="1311004D"/>
    <w:rsid w:val="13533D6F"/>
    <w:rsid w:val="1356593D"/>
    <w:rsid w:val="136E5AF5"/>
    <w:rsid w:val="145D46BC"/>
    <w:rsid w:val="14A717F5"/>
    <w:rsid w:val="14FB3F6A"/>
    <w:rsid w:val="15A62541"/>
    <w:rsid w:val="15AD5E9D"/>
    <w:rsid w:val="15CD7D54"/>
    <w:rsid w:val="160E6673"/>
    <w:rsid w:val="163A6E58"/>
    <w:rsid w:val="165C08BD"/>
    <w:rsid w:val="166E0242"/>
    <w:rsid w:val="168D3A3C"/>
    <w:rsid w:val="169C7128"/>
    <w:rsid w:val="16E52D9F"/>
    <w:rsid w:val="17233A58"/>
    <w:rsid w:val="17680FD5"/>
    <w:rsid w:val="17733908"/>
    <w:rsid w:val="17992CF2"/>
    <w:rsid w:val="17B20E6E"/>
    <w:rsid w:val="17BE710B"/>
    <w:rsid w:val="183939D4"/>
    <w:rsid w:val="184E6AEE"/>
    <w:rsid w:val="185D11EC"/>
    <w:rsid w:val="18990744"/>
    <w:rsid w:val="18AD238B"/>
    <w:rsid w:val="18F71505"/>
    <w:rsid w:val="18FA248A"/>
    <w:rsid w:val="18FC1F44"/>
    <w:rsid w:val="1925115A"/>
    <w:rsid w:val="19694CBC"/>
    <w:rsid w:val="1981715C"/>
    <w:rsid w:val="199944A6"/>
    <w:rsid w:val="19AF7825"/>
    <w:rsid w:val="19F55BA5"/>
    <w:rsid w:val="1A253F8B"/>
    <w:rsid w:val="1AA475A6"/>
    <w:rsid w:val="1B38002E"/>
    <w:rsid w:val="1B550FE4"/>
    <w:rsid w:val="1B5E017B"/>
    <w:rsid w:val="1B895FBB"/>
    <w:rsid w:val="1BA86870"/>
    <w:rsid w:val="1BC35FC3"/>
    <w:rsid w:val="1BF146E6"/>
    <w:rsid w:val="1C984EE8"/>
    <w:rsid w:val="1CA31F8B"/>
    <w:rsid w:val="1CF3558E"/>
    <w:rsid w:val="1D095555"/>
    <w:rsid w:val="1DA812C6"/>
    <w:rsid w:val="1DB83C5A"/>
    <w:rsid w:val="1DBF080E"/>
    <w:rsid w:val="1DC14902"/>
    <w:rsid w:val="1E83119C"/>
    <w:rsid w:val="1EC43D73"/>
    <w:rsid w:val="1EF63012"/>
    <w:rsid w:val="1F3C67B4"/>
    <w:rsid w:val="1F576E71"/>
    <w:rsid w:val="1F922E5E"/>
    <w:rsid w:val="1FED7107"/>
    <w:rsid w:val="1FFC12EA"/>
    <w:rsid w:val="20474447"/>
    <w:rsid w:val="208F7F77"/>
    <w:rsid w:val="209B760D"/>
    <w:rsid w:val="20BA0E3A"/>
    <w:rsid w:val="20DD2ECA"/>
    <w:rsid w:val="21076199"/>
    <w:rsid w:val="21182AE4"/>
    <w:rsid w:val="22241693"/>
    <w:rsid w:val="22392531"/>
    <w:rsid w:val="22456F79"/>
    <w:rsid w:val="22521696"/>
    <w:rsid w:val="22920334"/>
    <w:rsid w:val="22E471B1"/>
    <w:rsid w:val="234F58FD"/>
    <w:rsid w:val="236964A7"/>
    <w:rsid w:val="2411343C"/>
    <w:rsid w:val="24417829"/>
    <w:rsid w:val="24667601"/>
    <w:rsid w:val="2472601F"/>
    <w:rsid w:val="2476500A"/>
    <w:rsid w:val="24EC72C9"/>
    <w:rsid w:val="24F35B1B"/>
    <w:rsid w:val="25276E09"/>
    <w:rsid w:val="2578487D"/>
    <w:rsid w:val="25BC57A4"/>
    <w:rsid w:val="25C84D0C"/>
    <w:rsid w:val="25CE035B"/>
    <w:rsid w:val="25EA348C"/>
    <w:rsid w:val="262E6EBD"/>
    <w:rsid w:val="26307239"/>
    <w:rsid w:val="264E14C0"/>
    <w:rsid w:val="266A3452"/>
    <w:rsid w:val="268818C7"/>
    <w:rsid w:val="27007912"/>
    <w:rsid w:val="270A6FBF"/>
    <w:rsid w:val="271E783C"/>
    <w:rsid w:val="27634AAD"/>
    <w:rsid w:val="2826006E"/>
    <w:rsid w:val="2860321B"/>
    <w:rsid w:val="29661511"/>
    <w:rsid w:val="299C5651"/>
    <w:rsid w:val="29C73F17"/>
    <w:rsid w:val="2A413BE1"/>
    <w:rsid w:val="2A731E32"/>
    <w:rsid w:val="2AB93DD7"/>
    <w:rsid w:val="2AEC4CE2"/>
    <w:rsid w:val="2AEE177B"/>
    <w:rsid w:val="2B133692"/>
    <w:rsid w:val="2B3E27FF"/>
    <w:rsid w:val="2B5E3A82"/>
    <w:rsid w:val="2BC24A05"/>
    <w:rsid w:val="2C0A4423"/>
    <w:rsid w:val="2C106849"/>
    <w:rsid w:val="2C862217"/>
    <w:rsid w:val="2CC06A31"/>
    <w:rsid w:val="2D7968A6"/>
    <w:rsid w:val="2DD809AF"/>
    <w:rsid w:val="2E042AB1"/>
    <w:rsid w:val="2E9F160C"/>
    <w:rsid w:val="2EAB0AAB"/>
    <w:rsid w:val="2ECC2FBF"/>
    <w:rsid w:val="2EF27E36"/>
    <w:rsid w:val="2F0902B7"/>
    <w:rsid w:val="2F0D617F"/>
    <w:rsid w:val="2F1C3757"/>
    <w:rsid w:val="2F48454C"/>
    <w:rsid w:val="2F7E3ACA"/>
    <w:rsid w:val="2F9B0EAA"/>
    <w:rsid w:val="2FB00661"/>
    <w:rsid w:val="302B3A8F"/>
    <w:rsid w:val="304A2860"/>
    <w:rsid w:val="30626171"/>
    <w:rsid w:val="3166141B"/>
    <w:rsid w:val="317653A0"/>
    <w:rsid w:val="31A738EE"/>
    <w:rsid w:val="31D43C68"/>
    <w:rsid w:val="31D80455"/>
    <w:rsid w:val="31E3055C"/>
    <w:rsid w:val="3238700B"/>
    <w:rsid w:val="329C4D2E"/>
    <w:rsid w:val="32B649F9"/>
    <w:rsid w:val="32FC2984"/>
    <w:rsid w:val="333D2FA8"/>
    <w:rsid w:val="33995EB7"/>
    <w:rsid w:val="33AC0904"/>
    <w:rsid w:val="33C662C4"/>
    <w:rsid w:val="33D72119"/>
    <w:rsid w:val="34B53535"/>
    <w:rsid w:val="34C8364E"/>
    <w:rsid w:val="34F775B7"/>
    <w:rsid w:val="35213D21"/>
    <w:rsid w:val="352E4F12"/>
    <w:rsid w:val="35593F2C"/>
    <w:rsid w:val="364C66D0"/>
    <w:rsid w:val="365612FD"/>
    <w:rsid w:val="36B538CD"/>
    <w:rsid w:val="36C02D6D"/>
    <w:rsid w:val="36C8026D"/>
    <w:rsid w:val="36D265FE"/>
    <w:rsid w:val="37032650"/>
    <w:rsid w:val="371632A7"/>
    <w:rsid w:val="375717D0"/>
    <w:rsid w:val="37BA7AFC"/>
    <w:rsid w:val="37CE7503"/>
    <w:rsid w:val="380F257E"/>
    <w:rsid w:val="38394608"/>
    <w:rsid w:val="385E26EA"/>
    <w:rsid w:val="38CD5B46"/>
    <w:rsid w:val="39363667"/>
    <w:rsid w:val="399E5685"/>
    <w:rsid w:val="39D15C66"/>
    <w:rsid w:val="3A155D47"/>
    <w:rsid w:val="3A993EAE"/>
    <w:rsid w:val="3B530501"/>
    <w:rsid w:val="3B5F50F7"/>
    <w:rsid w:val="3B9823B7"/>
    <w:rsid w:val="3BA5016B"/>
    <w:rsid w:val="3BA810F0"/>
    <w:rsid w:val="3C1077D3"/>
    <w:rsid w:val="3C2970C0"/>
    <w:rsid w:val="3C54700A"/>
    <w:rsid w:val="3C7C1F76"/>
    <w:rsid w:val="3CC33464"/>
    <w:rsid w:val="3CF63839"/>
    <w:rsid w:val="3E4C7706"/>
    <w:rsid w:val="3E5F540E"/>
    <w:rsid w:val="3E703CB2"/>
    <w:rsid w:val="3F3B0FCC"/>
    <w:rsid w:val="3F584CF9"/>
    <w:rsid w:val="3F5E6BB8"/>
    <w:rsid w:val="3F667892"/>
    <w:rsid w:val="3FC92B3F"/>
    <w:rsid w:val="3FFB3B8C"/>
    <w:rsid w:val="41197AF6"/>
    <w:rsid w:val="41B45A71"/>
    <w:rsid w:val="41DD5D1C"/>
    <w:rsid w:val="42737515"/>
    <w:rsid w:val="429D0DB9"/>
    <w:rsid w:val="42FA73ED"/>
    <w:rsid w:val="430C7A94"/>
    <w:rsid w:val="430F2F5F"/>
    <w:rsid w:val="432B1D63"/>
    <w:rsid w:val="43352348"/>
    <w:rsid w:val="436854A3"/>
    <w:rsid w:val="439F33FF"/>
    <w:rsid w:val="43C24475"/>
    <w:rsid w:val="44027C20"/>
    <w:rsid w:val="442E77EA"/>
    <w:rsid w:val="443C762B"/>
    <w:rsid w:val="4461579A"/>
    <w:rsid w:val="44BC6155"/>
    <w:rsid w:val="44D324F7"/>
    <w:rsid w:val="44F1532A"/>
    <w:rsid w:val="45567EDD"/>
    <w:rsid w:val="463F1D96"/>
    <w:rsid w:val="46B71412"/>
    <w:rsid w:val="46B75E9B"/>
    <w:rsid w:val="46BB51AC"/>
    <w:rsid w:val="46E74160"/>
    <w:rsid w:val="47473BDC"/>
    <w:rsid w:val="47F941DE"/>
    <w:rsid w:val="480037BE"/>
    <w:rsid w:val="48074B4D"/>
    <w:rsid w:val="48713245"/>
    <w:rsid w:val="491F1A22"/>
    <w:rsid w:val="499E6DEB"/>
    <w:rsid w:val="49A3484B"/>
    <w:rsid w:val="49FE3D2D"/>
    <w:rsid w:val="4A2758B7"/>
    <w:rsid w:val="4A597DBE"/>
    <w:rsid w:val="4ABB39CC"/>
    <w:rsid w:val="4B223A4B"/>
    <w:rsid w:val="4B8C5321"/>
    <w:rsid w:val="4BAE58C7"/>
    <w:rsid w:val="4BC27856"/>
    <w:rsid w:val="4BDD5A2A"/>
    <w:rsid w:val="4BE87A96"/>
    <w:rsid w:val="4BFD5F72"/>
    <w:rsid w:val="4C0C47D3"/>
    <w:rsid w:val="4C3469C3"/>
    <w:rsid w:val="4C4C5224"/>
    <w:rsid w:val="4C9541B3"/>
    <w:rsid w:val="4CD13688"/>
    <w:rsid w:val="4D2717ED"/>
    <w:rsid w:val="4D66378A"/>
    <w:rsid w:val="4D972CC2"/>
    <w:rsid w:val="4E185B3D"/>
    <w:rsid w:val="4E2C2939"/>
    <w:rsid w:val="4E514A0D"/>
    <w:rsid w:val="4E6406AC"/>
    <w:rsid w:val="4E740A62"/>
    <w:rsid w:val="4EC015B1"/>
    <w:rsid w:val="4EE87AC3"/>
    <w:rsid w:val="4F6B3C13"/>
    <w:rsid w:val="50170AF5"/>
    <w:rsid w:val="50CC06E1"/>
    <w:rsid w:val="514D52EF"/>
    <w:rsid w:val="51D33CF1"/>
    <w:rsid w:val="52020133"/>
    <w:rsid w:val="521450B8"/>
    <w:rsid w:val="522917DA"/>
    <w:rsid w:val="52923265"/>
    <w:rsid w:val="52D85B09"/>
    <w:rsid w:val="530103EA"/>
    <w:rsid w:val="532E7431"/>
    <w:rsid w:val="53986FA1"/>
    <w:rsid w:val="539D6365"/>
    <w:rsid w:val="53A000C2"/>
    <w:rsid w:val="542C1497"/>
    <w:rsid w:val="54684BC5"/>
    <w:rsid w:val="54C87878"/>
    <w:rsid w:val="54F93B76"/>
    <w:rsid w:val="550A054A"/>
    <w:rsid w:val="553F42EB"/>
    <w:rsid w:val="555F5A08"/>
    <w:rsid w:val="558624E1"/>
    <w:rsid w:val="563A60ED"/>
    <w:rsid w:val="569644F9"/>
    <w:rsid w:val="56A14C13"/>
    <w:rsid w:val="56AA4747"/>
    <w:rsid w:val="56BD012C"/>
    <w:rsid w:val="57283E0B"/>
    <w:rsid w:val="57DC29B5"/>
    <w:rsid w:val="57EA3B43"/>
    <w:rsid w:val="57F4051E"/>
    <w:rsid w:val="5812180A"/>
    <w:rsid w:val="584F3CDF"/>
    <w:rsid w:val="587363AB"/>
    <w:rsid w:val="587924B3"/>
    <w:rsid w:val="588F2458"/>
    <w:rsid w:val="58AF5DE2"/>
    <w:rsid w:val="58C13F2C"/>
    <w:rsid w:val="58DE0A9E"/>
    <w:rsid w:val="58E3481A"/>
    <w:rsid w:val="595C2DB6"/>
    <w:rsid w:val="59FA69C8"/>
    <w:rsid w:val="5A490530"/>
    <w:rsid w:val="5A6E746B"/>
    <w:rsid w:val="5A9304C2"/>
    <w:rsid w:val="5A987886"/>
    <w:rsid w:val="5A9A35FE"/>
    <w:rsid w:val="5AFE5B0C"/>
    <w:rsid w:val="5B48305A"/>
    <w:rsid w:val="5B9738C8"/>
    <w:rsid w:val="5BE84759"/>
    <w:rsid w:val="5C077C72"/>
    <w:rsid w:val="5C0D787A"/>
    <w:rsid w:val="5C246C89"/>
    <w:rsid w:val="5C531CB7"/>
    <w:rsid w:val="5C8E4DEE"/>
    <w:rsid w:val="5C94482F"/>
    <w:rsid w:val="5CD74F99"/>
    <w:rsid w:val="5CFC51BB"/>
    <w:rsid w:val="5D086DAF"/>
    <w:rsid w:val="5D0E2082"/>
    <w:rsid w:val="5D44590F"/>
    <w:rsid w:val="5DCC1280"/>
    <w:rsid w:val="5E563CE0"/>
    <w:rsid w:val="5E8A14A9"/>
    <w:rsid w:val="5ED03A93"/>
    <w:rsid w:val="5F420A6C"/>
    <w:rsid w:val="5F64242D"/>
    <w:rsid w:val="5F671D96"/>
    <w:rsid w:val="5FB011CE"/>
    <w:rsid w:val="5FBC381B"/>
    <w:rsid w:val="5FFF6A55"/>
    <w:rsid w:val="600339F4"/>
    <w:rsid w:val="60213E7A"/>
    <w:rsid w:val="60234096"/>
    <w:rsid w:val="604025F3"/>
    <w:rsid w:val="60594DA1"/>
    <w:rsid w:val="60AE6D4E"/>
    <w:rsid w:val="60F17CF0"/>
    <w:rsid w:val="611A7247"/>
    <w:rsid w:val="615A4C87"/>
    <w:rsid w:val="61611F3B"/>
    <w:rsid w:val="61C80A51"/>
    <w:rsid w:val="61E57855"/>
    <w:rsid w:val="621910B7"/>
    <w:rsid w:val="622C166B"/>
    <w:rsid w:val="62405FAB"/>
    <w:rsid w:val="62556F61"/>
    <w:rsid w:val="6281111F"/>
    <w:rsid w:val="62832BCA"/>
    <w:rsid w:val="62BD2F93"/>
    <w:rsid w:val="63601F76"/>
    <w:rsid w:val="63901267"/>
    <w:rsid w:val="63B219B9"/>
    <w:rsid w:val="63B36E9D"/>
    <w:rsid w:val="63E35FAE"/>
    <w:rsid w:val="64180F9D"/>
    <w:rsid w:val="643C0FA3"/>
    <w:rsid w:val="648275DD"/>
    <w:rsid w:val="64A81D34"/>
    <w:rsid w:val="64C5396E"/>
    <w:rsid w:val="64C847E7"/>
    <w:rsid w:val="64FB5149"/>
    <w:rsid w:val="65580425"/>
    <w:rsid w:val="65605444"/>
    <w:rsid w:val="65A417D5"/>
    <w:rsid w:val="65B16B99"/>
    <w:rsid w:val="65BA4B55"/>
    <w:rsid w:val="660179E7"/>
    <w:rsid w:val="66292447"/>
    <w:rsid w:val="66E128D8"/>
    <w:rsid w:val="67510D7A"/>
    <w:rsid w:val="67565566"/>
    <w:rsid w:val="68024591"/>
    <w:rsid w:val="68090528"/>
    <w:rsid w:val="68485D00"/>
    <w:rsid w:val="684D75AC"/>
    <w:rsid w:val="685E590B"/>
    <w:rsid w:val="68A13DAA"/>
    <w:rsid w:val="68AC0C4A"/>
    <w:rsid w:val="68E16D17"/>
    <w:rsid w:val="69274D10"/>
    <w:rsid w:val="6A9E4A45"/>
    <w:rsid w:val="6AB02619"/>
    <w:rsid w:val="6AB53B3C"/>
    <w:rsid w:val="6B1A09C3"/>
    <w:rsid w:val="6B424106"/>
    <w:rsid w:val="6BA22263"/>
    <w:rsid w:val="6BA702DB"/>
    <w:rsid w:val="6BAA2831"/>
    <w:rsid w:val="6BB51303"/>
    <w:rsid w:val="6BFF6C81"/>
    <w:rsid w:val="6C3618AD"/>
    <w:rsid w:val="6C3F3738"/>
    <w:rsid w:val="6C5816D0"/>
    <w:rsid w:val="6C955CB1"/>
    <w:rsid w:val="6CAA14EC"/>
    <w:rsid w:val="6CD106B1"/>
    <w:rsid w:val="6D675D52"/>
    <w:rsid w:val="6D8E5EC9"/>
    <w:rsid w:val="6DAF3DE5"/>
    <w:rsid w:val="6E584ECE"/>
    <w:rsid w:val="6FCB67D0"/>
    <w:rsid w:val="70221C74"/>
    <w:rsid w:val="704E2A69"/>
    <w:rsid w:val="70736C47"/>
    <w:rsid w:val="70C37C99"/>
    <w:rsid w:val="718F6E95"/>
    <w:rsid w:val="71926986"/>
    <w:rsid w:val="719C2C1B"/>
    <w:rsid w:val="71F35C89"/>
    <w:rsid w:val="725814F1"/>
    <w:rsid w:val="728B1D53"/>
    <w:rsid w:val="72A709B6"/>
    <w:rsid w:val="72A97E2B"/>
    <w:rsid w:val="73A47E3F"/>
    <w:rsid w:val="73CB4C65"/>
    <w:rsid w:val="73EA2AA9"/>
    <w:rsid w:val="74241969"/>
    <w:rsid w:val="747E6AAC"/>
    <w:rsid w:val="7492596F"/>
    <w:rsid w:val="74A94712"/>
    <w:rsid w:val="74C11049"/>
    <w:rsid w:val="75034787"/>
    <w:rsid w:val="7571466E"/>
    <w:rsid w:val="75BE41ED"/>
    <w:rsid w:val="75C238C0"/>
    <w:rsid w:val="75D83866"/>
    <w:rsid w:val="75DC0B17"/>
    <w:rsid w:val="75DC7CED"/>
    <w:rsid w:val="762304F4"/>
    <w:rsid w:val="76F123A0"/>
    <w:rsid w:val="76F8393D"/>
    <w:rsid w:val="77D37D8C"/>
    <w:rsid w:val="785902C5"/>
    <w:rsid w:val="78BA359E"/>
    <w:rsid w:val="78F827DB"/>
    <w:rsid w:val="79221CC8"/>
    <w:rsid w:val="794F04F8"/>
    <w:rsid w:val="797057FE"/>
    <w:rsid w:val="79802062"/>
    <w:rsid w:val="7AAF5FD7"/>
    <w:rsid w:val="7AB57A3E"/>
    <w:rsid w:val="7ABF3D9A"/>
    <w:rsid w:val="7AC23973"/>
    <w:rsid w:val="7AC24418"/>
    <w:rsid w:val="7B3017F1"/>
    <w:rsid w:val="7B343E19"/>
    <w:rsid w:val="7BA10DE3"/>
    <w:rsid w:val="7BB05612"/>
    <w:rsid w:val="7BC02341"/>
    <w:rsid w:val="7BC21317"/>
    <w:rsid w:val="7C192450"/>
    <w:rsid w:val="7C2D6A8D"/>
    <w:rsid w:val="7C5D3714"/>
    <w:rsid w:val="7C63309F"/>
    <w:rsid w:val="7CAD5210"/>
    <w:rsid w:val="7CCB17CA"/>
    <w:rsid w:val="7CCF0A8E"/>
    <w:rsid w:val="7CDA2B79"/>
    <w:rsid w:val="7CDB7267"/>
    <w:rsid w:val="7D1F7977"/>
    <w:rsid w:val="7D52346D"/>
    <w:rsid w:val="7D74295B"/>
    <w:rsid w:val="7DB02752"/>
    <w:rsid w:val="7DF701EC"/>
    <w:rsid w:val="7E0C58C5"/>
    <w:rsid w:val="7E584AB3"/>
    <w:rsid w:val="7E8678A1"/>
    <w:rsid w:val="7EAF6DC9"/>
    <w:rsid w:val="7EE06F82"/>
    <w:rsid w:val="7EE840C2"/>
    <w:rsid w:val="7F055BF1"/>
    <w:rsid w:val="7F27031D"/>
    <w:rsid w:val="7F8D4D03"/>
    <w:rsid w:val="7FDC32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qFormat="1" w:unhideWhenUsed="0" w:uiPriority="0" w:semiHidden="0" w:name="Closing"/>
    <w:lsdException w:uiPriority="0" w:name="Signature"/>
    <w:lsdException w:qFormat="1" w:uiPriority="1" w:name="Default Paragraph Font"/>
    <w:lsdException w:qFormat="1" w:unhideWhenUsed="0" w:uiPriority="1"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22"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31"/>
    <w:qFormat/>
    <w:uiPriority w:val="0"/>
    <w:pPr>
      <w:keepNext/>
      <w:keepLines/>
      <w:spacing w:before="340" w:after="330" w:line="578" w:lineRule="auto"/>
      <w:outlineLvl w:val="0"/>
    </w:pPr>
    <w:rPr>
      <w:b/>
      <w:bCs/>
      <w:kern w:val="44"/>
      <w:sz w:val="44"/>
      <w:szCs w:val="44"/>
    </w:rPr>
  </w:style>
  <w:style w:type="paragraph" w:styleId="5">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header"/>
    <w:basedOn w:val="1"/>
    <w:next w:val="3"/>
    <w:link w:val="25"/>
    <w:qFormat/>
    <w:uiPriority w:val="0"/>
    <w:pPr>
      <w:pBdr>
        <w:bottom w:val="single" w:color="auto" w:sz="6" w:space="1"/>
      </w:pBdr>
      <w:tabs>
        <w:tab w:val="center" w:pos="4153"/>
        <w:tab w:val="right" w:pos="8306"/>
      </w:tabs>
      <w:snapToGrid w:val="0"/>
      <w:jc w:val="center"/>
    </w:pPr>
    <w:rPr>
      <w:sz w:val="18"/>
      <w:szCs w:val="18"/>
    </w:rPr>
  </w:style>
  <w:style w:type="paragraph" w:styleId="3">
    <w:name w:val="Body Text"/>
    <w:basedOn w:val="1"/>
    <w:qFormat/>
    <w:uiPriority w:val="1"/>
    <w:pPr>
      <w:widowControl/>
      <w:spacing w:after="120" w:line="360" w:lineRule="auto"/>
      <w:ind w:firstLine="200" w:firstLineChars="200"/>
    </w:pPr>
  </w:style>
  <w:style w:type="paragraph" w:styleId="6">
    <w:name w:val="annotation text"/>
    <w:basedOn w:val="1"/>
    <w:link w:val="22"/>
    <w:qFormat/>
    <w:uiPriority w:val="0"/>
    <w:pPr>
      <w:jc w:val="left"/>
    </w:pPr>
  </w:style>
  <w:style w:type="paragraph" w:styleId="7">
    <w:name w:val="Closing"/>
    <w:basedOn w:val="1"/>
    <w:qFormat/>
    <w:uiPriority w:val="0"/>
    <w:pPr>
      <w:ind w:left="100" w:leftChars="2100"/>
    </w:pPr>
    <w:rPr>
      <w:sz w:val="24"/>
    </w:rPr>
  </w:style>
  <w:style w:type="paragraph" w:styleId="8">
    <w:name w:val="Plain Text"/>
    <w:basedOn w:val="1"/>
    <w:link w:val="23"/>
    <w:qFormat/>
    <w:uiPriority w:val="0"/>
    <w:rPr>
      <w:rFonts w:ascii="宋体" w:hAnsi="Courier New"/>
      <w:szCs w:val="20"/>
    </w:rPr>
  </w:style>
  <w:style w:type="paragraph" w:styleId="9">
    <w:name w:val="Date"/>
    <w:basedOn w:val="1"/>
    <w:next w:val="1"/>
    <w:qFormat/>
    <w:uiPriority w:val="0"/>
    <w:pPr>
      <w:autoSpaceDE w:val="0"/>
      <w:autoSpaceDN w:val="0"/>
      <w:adjustRightInd w:val="0"/>
    </w:pPr>
    <w:rPr>
      <w:rFonts w:hint="eastAsia" w:ascii="宋体"/>
      <w:kern w:val="0"/>
      <w:sz w:val="28"/>
      <w:szCs w:val="20"/>
    </w:rPr>
  </w:style>
  <w:style w:type="paragraph" w:styleId="10">
    <w:name w:val="Balloon Text"/>
    <w:basedOn w:val="1"/>
    <w:semiHidden/>
    <w:qFormat/>
    <w:uiPriority w:val="0"/>
    <w:rPr>
      <w:sz w:val="18"/>
      <w:szCs w:val="18"/>
    </w:rPr>
  </w:style>
  <w:style w:type="paragraph" w:styleId="11">
    <w:name w:val="footer"/>
    <w:basedOn w:val="1"/>
    <w:link w:val="24"/>
    <w:qFormat/>
    <w:uiPriority w:val="99"/>
    <w:pPr>
      <w:tabs>
        <w:tab w:val="center" w:pos="4153"/>
        <w:tab w:val="right" w:pos="8306"/>
      </w:tabs>
      <w:snapToGrid w:val="0"/>
      <w:jc w:val="left"/>
    </w:pPr>
    <w:rPr>
      <w:sz w:val="18"/>
      <w:szCs w:val="18"/>
    </w:rPr>
  </w:style>
  <w:style w:type="paragraph" w:styleId="12">
    <w:name w:val="index heading"/>
    <w:basedOn w:val="1"/>
    <w:next w:val="13"/>
    <w:qFormat/>
    <w:uiPriority w:val="0"/>
    <w:pPr>
      <w:adjustRightInd w:val="0"/>
      <w:snapToGrid w:val="0"/>
      <w:spacing w:beforeLines="50" w:afterLines="50" w:line="288" w:lineRule="auto"/>
      <w:jc w:val="left"/>
    </w:pPr>
    <w:rPr>
      <w:sz w:val="24"/>
    </w:rPr>
  </w:style>
  <w:style w:type="paragraph" w:styleId="13">
    <w:name w:val="index 1"/>
    <w:basedOn w:val="1"/>
    <w:next w:val="1"/>
    <w:qFormat/>
    <w:uiPriority w:val="0"/>
  </w:style>
  <w:style w:type="paragraph" w:styleId="14">
    <w:name w:val="annotation subject"/>
    <w:basedOn w:val="6"/>
    <w:next w:val="6"/>
    <w:link w:val="33"/>
    <w:semiHidden/>
    <w:unhideWhenUsed/>
    <w:qFormat/>
    <w:uiPriority w:val="0"/>
    <w:rPr>
      <w:b/>
      <w:bCs/>
    </w:rPr>
  </w:style>
  <w:style w:type="table" w:styleId="16">
    <w:name w:val="Table Grid"/>
    <w:basedOn w:val="1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Strong"/>
    <w:basedOn w:val="17"/>
    <w:qFormat/>
    <w:uiPriority w:val="22"/>
    <w:rPr>
      <w:b/>
      <w:bCs/>
    </w:rPr>
  </w:style>
  <w:style w:type="character" w:styleId="19">
    <w:name w:val="page number"/>
    <w:qFormat/>
    <w:uiPriority w:val="0"/>
  </w:style>
  <w:style w:type="character" w:styleId="20">
    <w:name w:val="Hyperlink"/>
    <w:qFormat/>
    <w:uiPriority w:val="0"/>
    <w:rPr>
      <w:color w:val="0000FF"/>
      <w:u w:val="single"/>
    </w:rPr>
  </w:style>
  <w:style w:type="character" w:styleId="21">
    <w:name w:val="annotation reference"/>
    <w:basedOn w:val="17"/>
    <w:semiHidden/>
    <w:unhideWhenUsed/>
    <w:qFormat/>
    <w:uiPriority w:val="0"/>
    <w:rPr>
      <w:sz w:val="21"/>
      <w:szCs w:val="21"/>
    </w:rPr>
  </w:style>
  <w:style w:type="character" w:customStyle="1" w:styleId="22">
    <w:name w:val="批注文字 Char"/>
    <w:link w:val="6"/>
    <w:qFormat/>
    <w:uiPriority w:val="0"/>
    <w:rPr>
      <w:rFonts w:eastAsia="宋体"/>
      <w:kern w:val="2"/>
      <w:sz w:val="21"/>
      <w:szCs w:val="24"/>
      <w:lang w:val="en-US" w:eastAsia="zh-CN" w:bidi="ar-SA"/>
    </w:rPr>
  </w:style>
  <w:style w:type="character" w:customStyle="1" w:styleId="23">
    <w:name w:val="纯文本 Char"/>
    <w:link w:val="8"/>
    <w:qFormat/>
    <w:uiPriority w:val="0"/>
    <w:rPr>
      <w:rFonts w:ascii="宋体" w:hAnsi="Courier New" w:eastAsia="宋体"/>
      <w:kern w:val="2"/>
      <w:sz w:val="21"/>
      <w:lang w:val="en-US" w:eastAsia="zh-CN" w:bidi="ar-SA"/>
    </w:rPr>
  </w:style>
  <w:style w:type="character" w:customStyle="1" w:styleId="24">
    <w:name w:val="页脚 Char"/>
    <w:link w:val="11"/>
    <w:qFormat/>
    <w:uiPriority w:val="99"/>
    <w:rPr>
      <w:kern w:val="2"/>
      <w:sz w:val="18"/>
      <w:szCs w:val="18"/>
    </w:rPr>
  </w:style>
  <w:style w:type="character" w:customStyle="1" w:styleId="25">
    <w:name w:val="页眉 Char"/>
    <w:link w:val="2"/>
    <w:qFormat/>
    <w:uiPriority w:val="0"/>
    <w:rPr>
      <w:kern w:val="2"/>
      <w:sz w:val="18"/>
      <w:szCs w:val="18"/>
    </w:rPr>
  </w:style>
  <w:style w:type="character" w:customStyle="1" w:styleId="26">
    <w:name w:val="textfont1"/>
    <w:qFormat/>
    <w:uiPriority w:val="0"/>
    <w:rPr>
      <w:sz w:val="22"/>
      <w:szCs w:val="22"/>
    </w:rPr>
  </w:style>
  <w:style w:type="paragraph" w:customStyle="1" w:styleId="27">
    <w:name w:val="样式 标题 2 + 小四"/>
    <w:basedOn w:val="5"/>
    <w:qFormat/>
    <w:uiPriority w:val="0"/>
    <w:pPr>
      <w:keepNext w:val="0"/>
      <w:keepLines w:val="0"/>
      <w:widowControl/>
      <w:tabs>
        <w:tab w:val="left" w:pos="1050"/>
      </w:tabs>
      <w:spacing w:before="0" w:after="0" w:line="360" w:lineRule="auto"/>
      <w:ind w:firstLine="480" w:firstLineChars="200"/>
    </w:pPr>
    <w:rPr>
      <w:rFonts w:ascii="宋体" w:hAnsi="宋体" w:eastAsia="宋体"/>
      <w:b w:val="0"/>
      <w:bCs w:val="0"/>
      <w:sz w:val="24"/>
      <w:szCs w:val="24"/>
    </w:rPr>
  </w:style>
  <w:style w:type="paragraph" w:styleId="28">
    <w:name w:val="List Paragraph"/>
    <w:basedOn w:val="1"/>
    <w:qFormat/>
    <w:uiPriority w:val="34"/>
    <w:pPr>
      <w:ind w:firstLine="420" w:firstLineChars="200"/>
    </w:pPr>
    <w:rPr>
      <w:rFonts w:ascii="Calibri" w:hAnsi="Calibri"/>
      <w:szCs w:val="22"/>
    </w:rPr>
  </w:style>
  <w:style w:type="paragraph" w:customStyle="1" w:styleId="29">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30">
    <w:name w:val="样式1"/>
    <w:basedOn w:val="4"/>
    <w:link w:val="32"/>
    <w:qFormat/>
    <w:uiPriority w:val="0"/>
    <w:pPr>
      <w:spacing w:line="360" w:lineRule="auto"/>
      <w:jc w:val="center"/>
    </w:pPr>
    <w:rPr>
      <w:rFonts w:ascii="宋体" w:hAnsi="宋体"/>
      <w:b w:val="0"/>
      <w:sz w:val="28"/>
      <w:szCs w:val="28"/>
    </w:rPr>
  </w:style>
  <w:style w:type="character" w:customStyle="1" w:styleId="31">
    <w:name w:val="标题 1 Char"/>
    <w:basedOn w:val="17"/>
    <w:link w:val="4"/>
    <w:qFormat/>
    <w:uiPriority w:val="0"/>
    <w:rPr>
      <w:b/>
      <w:bCs/>
      <w:kern w:val="44"/>
      <w:sz w:val="44"/>
      <w:szCs w:val="44"/>
    </w:rPr>
  </w:style>
  <w:style w:type="character" w:customStyle="1" w:styleId="32">
    <w:name w:val="样式1 字符"/>
    <w:basedOn w:val="31"/>
    <w:link w:val="30"/>
    <w:qFormat/>
    <w:uiPriority w:val="0"/>
    <w:rPr>
      <w:rFonts w:ascii="宋体" w:hAnsi="宋体"/>
      <w:b w:val="0"/>
      <w:kern w:val="44"/>
      <w:sz w:val="28"/>
      <w:szCs w:val="28"/>
    </w:rPr>
  </w:style>
  <w:style w:type="character" w:customStyle="1" w:styleId="33">
    <w:name w:val="批注主题 Char"/>
    <w:basedOn w:val="22"/>
    <w:link w:val="14"/>
    <w:semiHidden/>
    <w:qFormat/>
    <w:uiPriority w:val="0"/>
    <w:rPr>
      <w:rFonts w:eastAsia="宋体"/>
      <w:b/>
      <w:bCs/>
      <w:kern w:val="2"/>
      <w:sz w:val="21"/>
      <w:szCs w:val="24"/>
      <w:lang w:val="en-US" w:eastAsia="zh-CN" w:bidi="ar-SA"/>
    </w:rPr>
  </w:style>
  <w:style w:type="paragraph" w:customStyle="1" w:styleId="34">
    <w:name w:val="列出段落2"/>
    <w:basedOn w:val="1"/>
    <w:qFormat/>
    <w:uiPriority w:val="99"/>
    <w:pPr>
      <w:ind w:firstLine="420" w:firstLineChars="200"/>
    </w:pPr>
    <w:rPr>
      <w:rFonts w:ascii="Calibri" w:hAnsi="Calibri"/>
      <w:szCs w:val="22"/>
    </w:rPr>
  </w:style>
  <w:style w:type="paragraph" w:customStyle="1" w:styleId="35">
    <w:name w:val="修订2"/>
    <w:hidden/>
    <w:semiHidden/>
    <w:qFormat/>
    <w:uiPriority w:val="99"/>
    <w:rPr>
      <w:rFonts w:ascii="Times New Roman" w:hAnsi="Times New Roman" w:eastAsia="宋体" w:cs="Times New Roman"/>
      <w:kern w:val="2"/>
      <w:sz w:val="21"/>
      <w:szCs w:val="24"/>
      <w:lang w:val="en-US" w:eastAsia="zh-CN" w:bidi="ar-SA"/>
    </w:rPr>
  </w:style>
  <w:style w:type="character" w:customStyle="1" w:styleId="36">
    <w:name w:val="font31"/>
    <w:basedOn w:val="17"/>
    <w:qFormat/>
    <w:uiPriority w:val="0"/>
    <w:rPr>
      <w:rFonts w:hint="eastAsia" w:ascii="宋体" w:hAnsi="宋体" w:eastAsia="宋体" w:cs="宋体"/>
      <w:color w:val="FF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81020B-33FF-4EE5-BDF4-062DB8E94279}">
  <ds:schemaRefs/>
</ds:datastoreItem>
</file>

<file path=docProps/app.xml><?xml version="1.0" encoding="utf-8"?>
<Properties xmlns="http://schemas.openxmlformats.org/officeDocument/2006/extended-properties" xmlns:vt="http://schemas.openxmlformats.org/officeDocument/2006/docPropsVTypes">
  <Template>Normal.dotm</Template>
  <Pages>18</Pages>
  <Words>7347</Words>
  <Characters>7657</Characters>
  <Lines>57</Lines>
  <Paragraphs>16</Paragraphs>
  <TotalTime>0</TotalTime>
  <ScaleCrop>false</ScaleCrop>
  <LinksUpToDate>false</LinksUpToDate>
  <CharactersWithSpaces>8470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2024-12-12T02:44:00Z</dcterms:created>
  <cp:lastPrinted>2026-10-20T06:20:24Z</cp:lastPrinted>
  <dcterms:modified xsi:type="dcterms:W3CDTF">2026-10-20T06:49:30Z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F31608B04DD149D6B4A31FB6090A27B8</vt:lpwstr>
  </property>
  <property fmtid="{D5CDD505-2E9C-101B-9397-08002B2CF9AE}" pid="4" name="KSOTemplateDocerSaveRecord">
    <vt:lpwstr>eyJoZGlkIjoiMGM3NTM3MWIwM2I0NDM4NmRhY2JhY2Y1NzQ4OWU4ODAiLCJ1c2VySWQiOiIxNzY1Njk1MDY2In0=</vt:lpwstr>
  </property>
</Properties>
</file>