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sz w:val="44"/>
          <w:szCs w:val="44"/>
        </w:rPr>
      </w:pPr>
      <w:r>
        <w:rPr>
          <w:rFonts w:hint="eastAsia" w:ascii="黑体" w:hAnsi="黑体" w:eastAsia="黑体" w:cs="黑体"/>
          <w:sz w:val="44"/>
          <w:szCs w:val="44"/>
        </w:rPr>
        <w:t>深圳市农产品集团股份有限公司关于“深农某合营公司股权转让项目清产核资审计</w:t>
      </w:r>
    </w:p>
    <w:p>
      <w:pPr>
        <w:spacing w:line="360" w:lineRule="auto"/>
        <w:jc w:val="center"/>
        <w:rPr>
          <w:rFonts w:ascii="黑体" w:hAnsi="黑体" w:eastAsia="黑体" w:cs="黑体"/>
          <w:sz w:val="44"/>
          <w:szCs w:val="44"/>
        </w:rPr>
      </w:pPr>
      <w:bookmarkStart w:id="2" w:name="_GoBack"/>
      <w:bookmarkEnd w:id="2"/>
      <w:r>
        <w:rPr>
          <w:rFonts w:hint="eastAsia" w:ascii="黑体" w:hAnsi="黑体" w:eastAsia="黑体" w:cs="黑体"/>
          <w:sz w:val="44"/>
          <w:szCs w:val="44"/>
        </w:rPr>
        <w:t>服务</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二次</w:t>
      </w:r>
      <w:r>
        <w:rPr>
          <w:rFonts w:hint="eastAsia" w:ascii="黑体" w:hAnsi="黑体" w:eastAsia="黑体" w:cs="黑体"/>
          <w:sz w:val="44"/>
          <w:szCs w:val="44"/>
          <w:lang w:eastAsia="zh-CN"/>
        </w:rPr>
        <w:t>）</w:t>
      </w:r>
      <w:r>
        <w:rPr>
          <w:rFonts w:hint="eastAsia" w:ascii="黑体" w:hAnsi="黑体" w:eastAsia="黑体" w:cs="黑体"/>
          <w:sz w:val="44"/>
          <w:szCs w:val="44"/>
        </w:rPr>
        <w:t>”项目的询价函</w:t>
      </w:r>
    </w:p>
    <w:p>
      <w:pPr>
        <w:pStyle w:val="2"/>
        <w:ind w:firstLine="420"/>
      </w:pPr>
    </w:p>
    <w:p>
      <w:pPr>
        <w:ind w:firstLine="640" w:firstLineChars="200"/>
        <w:rPr>
          <w:rFonts w:ascii="仿宋" w:hAnsi="仿宋" w:eastAsia="仿宋" w:cs="仿宋"/>
          <w:sz w:val="32"/>
          <w:szCs w:val="32"/>
        </w:rPr>
      </w:pPr>
      <w:r>
        <w:rPr>
          <w:rFonts w:ascii="仿宋" w:hAnsi="仿宋" w:eastAsia="仿宋" w:cs="仿宋"/>
          <w:sz w:val="32"/>
          <w:szCs w:val="32"/>
        </w:rPr>
        <w:t>我司以股权转让为目的，需要对</w:t>
      </w:r>
      <w:r>
        <w:rPr>
          <w:rFonts w:hint="eastAsia" w:ascii="仿宋" w:hAnsi="仿宋" w:eastAsia="仿宋" w:cs="仿宋"/>
          <w:sz w:val="32"/>
          <w:szCs w:val="32"/>
        </w:rPr>
        <w:t>某合营公司</w:t>
      </w:r>
      <w:r>
        <w:rPr>
          <w:rFonts w:ascii="仿宋" w:hAnsi="仿宋" w:eastAsia="仿宋" w:cs="仿宋"/>
          <w:sz w:val="32"/>
          <w:szCs w:val="32"/>
        </w:rPr>
        <w:t>特定基准日财务报表进行审计，</w:t>
      </w:r>
      <w:r>
        <w:rPr>
          <w:rFonts w:hint="eastAsia" w:ascii="仿宋" w:hAnsi="仿宋" w:eastAsia="仿宋" w:cs="仿宋"/>
          <w:sz w:val="32"/>
          <w:szCs w:val="32"/>
        </w:rPr>
        <w:t>现以公开询价方式确定</w:t>
      </w:r>
      <w:r>
        <w:rPr>
          <w:rFonts w:hint="eastAsia" w:ascii="仿宋" w:hAnsi="仿宋" w:eastAsia="仿宋" w:cs="仿宋"/>
          <w:sz w:val="32"/>
          <w:szCs w:val="32"/>
          <w:u w:val="single"/>
        </w:rPr>
        <w:t>清产核资专项审计服务机构</w:t>
      </w:r>
      <w:r>
        <w:rPr>
          <w:rFonts w:hint="eastAsia" w:ascii="仿宋" w:hAnsi="仿宋" w:eastAsia="仿宋" w:cs="仿宋"/>
          <w:sz w:val="32"/>
          <w:szCs w:val="32"/>
        </w:rPr>
        <w:t>。凡参与报价的单位皆被视为认可询价函中出现的所有条款，并被视为报价人已把询价函中出现的所有条款综合考虑在自己的投标报价中。相关事宜函告如下：</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一、采购内容：</w:t>
      </w:r>
    </w:p>
    <w:p>
      <w:pPr>
        <w:spacing w:line="560" w:lineRule="exact"/>
        <w:ind w:firstLine="640" w:firstLineChars="200"/>
        <w:rPr>
          <w:rFonts w:ascii="仿宋" w:hAnsi="仿宋" w:eastAsia="仿宋" w:cs="仿宋"/>
          <w:sz w:val="32"/>
          <w:szCs w:val="32"/>
        </w:rPr>
      </w:pPr>
      <w:r>
        <w:rPr>
          <w:rFonts w:ascii="仿宋" w:hAnsi="仿宋" w:eastAsia="仿宋" w:cs="仿宋"/>
          <w:sz w:val="32"/>
          <w:szCs w:val="32"/>
        </w:rPr>
        <w:t>机构对</w:t>
      </w:r>
      <w:r>
        <w:rPr>
          <w:rFonts w:hint="eastAsia" w:ascii="仿宋" w:hAnsi="仿宋" w:eastAsia="仿宋" w:cs="仿宋"/>
          <w:sz w:val="32"/>
          <w:szCs w:val="32"/>
        </w:rPr>
        <w:t>某合营公司</w:t>
      </w:r>
      <w:r>
        <w:rPr>
          <w:rFonts w:ascii="仿宋" w:hAnsi="仿宋" w:eastAsia="仿宋" w:cs="仿宋"/>
          <w:sz w:val="32"/>
          <w:szCs w:val="32"/>
        </w:rPr>
        <w:t>特定基准日财务报表进行审计，出具清产核资专项审计报告，该报告适用于股权转让目的。</w:t>
      </w:r>
    </w:p>
    <w:p>
      <w:pPr>
        <w:spacing w:line="360" w:lineRule="auto"/>
        <w:ind w:firstLine="640" w:firstLineChars="200"/>
        <w:jc w:val="left"/>
        <w:rPr>
          <w:rFonts w:ascii="黑体" w:hAnsi="黑体" w:eastAsia="黑体" w:cs="黑体"/>
          <w:bCs/>
          <w:sz w:val="32"/>
          <w:szCs w:val="32"/>
          <w:lang w:bidi="ar"/>
        </w:rPr>
      </w:pPr>
      <w:r>
        <w:rPr>
          <w:rFonts w:hint="eastAsia" w:ascii="黑体" w:hAnsi="黑体" w:eastAsia="黑体" w:cs="黑体"/>
          <w:bCs/>
          <w:sz w:val="32"/>
          <w:szCs w:val="32"/>
          <w:lang w:bidi="ar"/>
        </w:rPr>
        <w:t>二</w:t>
      </w:r>
      <w:r>
        <w:rPr>
          <w:rFonts w:ascii="黑体" w:hAnsi="黑体" w:eastAsia="黑体" w:cs="黑体"/>
          <w:bCs/>
          <w:sz w:val="32"/>
          <w:szCs w:val="32"/>
          <w:lang w:bidi="ar"/>
        </w:rPr>
        <w:t>、</w:t>
      </w:r>
      <w:r>
        <w:rPr>
          <w:rFonts w:hint="eastAsia" w:ascii="黑体" w:hAnsi="黑体" w:eastAsia="黑体" w:cs="黑体"/>
          <w:bCs/>
          <w:sz w:val="32"/>
          <w:szCs w:val="32"/>
          <w:lang w:bidi="ar"/>
        </w:rPr>
        <w:t>服务期限：</w:t>
      </w:r>
    </w:p>
    <w:p>
      <w:pPr>
        <w:spacing w:line="560" w:lineRule="exact"/>
        <w:ind w:firstLine="640" w:firstLineChars="200"/>
        <w:rPr>
          <w:rFonts w:ascii="仿宋" w:hAnsi="仿宋" w:eastAsia="仿宋" w:cs="仿宋"/>
          <w:sz w:val="32"/>
          <w:szCs w:val="32"/>
        </w:rPr>
      </w:pPr>
      <w:bookmarkStart w:id="0" w:name="OLE_LINK1"/>
      <w:r>
        <w:rPr>
          <w:rFonts w:hint="eastAsia" w:ascii="仿宋" w:hAnsi="仿宋" w:eastAsia="仿宋" w:cs="仿宋"/>
          <w:sz w:val="32"/>
          <w:szCs w:val="32"/>
        </w:rPr>
        <w:t>暂定3</w:t>
      </w:r>
      <w:r>
        <w:rPr>
          <w:rFonts w:ascii="仿宋" w:hAnsi="仿宋" w:eastAsia="仿宋" w:cs="仿宋"/>
          <w:sz w:val="32"/>
          <w:szCs w:val="32"/>
        </w:rPr>
        <w:t>65天，其中应于合同签订后</w:t>
      </w:r>
      <w:r>
        <w:rPr>
          <w:rFonts w:hint="eastAsia" w:ascii="仿宋" w:hAnsi="仿宋" w:eastAsia="仿宋" w:cs="仿宋"/>
          <w:sz w:val="32"/>
          <w:szCs w:val="32"/>
        </w:rPr>
        <w:t>6</w:t>
      </w:r>
      <w:r>
        <w:rPr>
          <w:rFonts w:ascii="仿宋" w:hAnsi="仿宋" w:eastAsia="仿宋" w:cs="仿宋"/>
          <w:sz w:val="32"/>
          <w:szCs w:val="32"/>
        </w:rPr>
        <w:t>0天内提供报告初稿</w:t>
      </w:r>
      <w:r>
        <w:rPr>
          <w:rFonts w:hint="eastAsia" w:ascii="仿宋" w:hAnsi="仿宋" w:eastAsia="仿宋" w:cs="仿宋"/>
          <w:sz w:val="32"/>
          <w:szCs w:val="32"/>
        </w:rPr>
        <w:t>，后续配合报告修订及采购人要求的与本项目相关的服务。</w:t>
      </w:r>
      <w:bookmarkEnd w:id="0"/>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三、结算方式</w:t>
      </w:r>
    </w:p>
    <w:p>
      <w:pPr>
        <w:ind w:firstLine="640" w:firstLineChars="200"/>
        <w:rPr>
          <w:rFonts w:ascii="仿宋" w:hAnsi="仿宋" w:eastAsia="仿宋" w:cs="仿宋"/>
          <w:sz w:val="32"/>
          <w:szCs w:val="32"/>
        </w:rPr>
      </w:pPr>
      <w:r>
        <w:rPr>
          <w:rFonts w:ascii="仿宋" w:hAnsi="仿宋" w:eastAsia="仿宋" w:cs="仿宋"/>
          <w:sz w:val="32"/>
          <w:szCs w:val="32"/>
        </w:rPr>
        <w:t>本采购项目采用总价报价，拟签订总价包干合同。</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四、供应商需提供资料如下：</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（一）供应商须是在中华人民共和国境内注册，</w:t>
      </w:r>
      <w:r>
        <w:rPr>
          <w:rFonts w:ascii="仿宋_GB2312" w:eastAsia="仿宋_GB2312"/>
          <w:sz w:val="32"/>
          <w:szCs w:val="32"/>
        </w:rPr>
        <w:t>具有独立承担民事责任能力</w:t>
      </w:r>
      <w:r>
        <w:rPr>
          <w:rFonts w:hint="eastAsia" w:ascii="仿宋" w:hAnsi="仿宋" w:eastAsia="仿宋" w:cs="仿宋"/>
          <w:sz w:val="32"/>
          <w:szCs w:val="32"/>
        </w:rPr>
        <w:t>的有合法经营资格的</w:t>
      </w:r>
      <w:r>
        <w:rPr>
          <w:rFonts w:ascii="仿宋_GB2312" w:eastAsia="仿宋_GB2312"/>
          <w:sz w:val="32"/>
          <w:szCs w:val="32"/>
        </w:rPr>
        <w:t>法人或其他组织</w:t>
      </w:r>
      <w:r>
        <w:rPr>
          <w:rFonts w:hint="eastAsia" w:ascii="仿宋" w:hAnsi="仿宋" w:eastAsia="仿宋" w:cs="仿宋"/>
          <w:sz w:val="32"/>
          <w:szCs w:val="32"/>
        </w:rPr>
        <w:t>，提供合法、有效的营业执照。</w:t>
      </w:r>
    </w:p>
    <w:p>
      <w:pPr>
        <w:spacing w:line="360" w:lineRule="auto"/>
        <w:ind w:firstLine="640" w:firstLineChars="200"/>
      </w:pPr>
      <w:r>
        <w:rPr>
          <w:rFonts w:hint="eastAsia" w:ascii="仿宋" w:hAnsi="仿宋" w:eastAsia="仿宋" w:cs="仿宋"/>
          <w:sz w:val="32"/>
          <w:szCs w:val="32"/>
        </w:rPr>
        <w:t>（二）供应商在国家从事证券服务业务会计师事务所备案名录上（有证券业务资质），提供会计师事务所/分所执业证书、从事证券服务业务会计师事务所备案名单。</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（三）报价清单、供应商基本情况表（参考附件1、2）。</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（四）按照评分标准（附件3）所涉及的文件、证明资料。</w:t>
      </w:r>
    </w:p>
    <w:p>
      <w:pPr>
        <w:ind w:firstLine="640" w:firstLineChars="200"/>
        <w:rPr>
          <w:rFonts w:ascii="仿宋" w:hAnsi="仿宋" w:eastAsia="仿宋" w:cs="仿宋"/>
          <w:sz w:val="32"/>
          <w:szCs w:val="32"/>
        </w:rPr>
      </w:pPr>
      <w:r>
        <w:rPr>
          <w:rFonts w:hint="eastAsia" w:ascii="仿宋" w:hAnsi="仿宋" w:eastAsia="仿宋" w:cs="仿宋"/>
          <w:sz w:val="32"/>
          <w:szCs w:val="32"/>
        </w:rPr>
        <w:t>上述材料均密封并加盖公章。</w:t>
      </w:r>
    </w:p>
    <w:p>
      <w:pPr>
        <w:ind w:firstLine="640" w:firstLineChars="200"/>
        <w:rPr>
          <w:rFonts w:ascii="仿宋" w:hAnsi="仿宋" w:eastAsia="仿宋" w:cs="仿宋"/>
          <w:sz w:val="32"/>
          <w:szCs w:val="32"/>
        </w:rPr>
      </w:pPr>
      <w:r>
        <w:rPr>
          <w:rFonts w:hint="eastAsia" w:ascii="黑体" w:hAnsi="黑体" w:eastAsia="黑体" w:cs="黑体"/>
          <w:sz w:val="32"/>
          <w:szCs w:val="32"/>
        </w:rPr>
        <w:t>五、成交原则：</w:t>
      </w:r>
    </w:p>
    <w:p>
      <w:pPr>
        <w:spacing w:line="560" w:lineRule="exact"/>
        <w:ind w:firstLine="640" w:firstLineChars="200"/>
        <w:rPr>
          <w:rFonts w:ascii="仿宋" w:hAnsi="仿宋" w:eastAsia="仿宋" w:cs="仿宋"/>
          <w:sz w:val="32"/>
          <w:szCs w:val="32"/>
        </w:rPr>
      </w:pPr>
      <w:r>
        <w:rPr>
          <w:rFonts w:ascii="仿宋" w:hAnsi="仿宋" w:eastAsia="仿宋" w:cs="仿宋"/>
          <w:sz w:val="32"/>
          <w:szCs w:val="32"/>
        </w:rPr>
        <w:t>公开询价，符合资格机构均可报名参与；对照评分标准、评分细则打分，以综合得分最高者</w:t>
      </w:r>
      <w:r>
        <w:rPr>
          <w:rFonts w:hint="eastAsia" w:ascii="仿宋" w:hAnsi="仿宋" w:eastAsia="仿宋" w:cs="仿宋"/>
          <w:sz w:val="32"/>
          <w:szCs w:val="32"/>
        </w:rPr>
        <w:t>确定中选供应商。</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六、报价方式：</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受邀单位应在接到本询价函5天内进行报价，报价截止时间以阳光采购平台公示公告为准。</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七、联系方式：</w:t>
      </w:r>
    </w:p>
    <w:p>
      <w:pPr>
        <w:ind w:firstLine="640" w:firstLineChars="200"/>
        <w:rPr>
          <w:rFonts w:ascii="仿宋" w:hAnsi="仿宋" w:eastAsia="仿宋" w:cs="仿宋"/>
          <w:sz w:val="32"/>
          <w:szCs w:val="32"/>
        </w:rPr>
      </w:pPr>
      <w:r>
        <w:rPr>
          <w:rFonts w:hint="eastAsia" w:ascii="仿宋" w:hAnsi="仿宋" w:eastAsia="仿宋" w:cs="仿宋"/>
          <w:sz w:val="32"/>
          <w:szCs w:val="32"/>
        </w:rPr>
        <w:t>（一）采购人：深圳市农产品集团股份有限公司</w:t>
      </w:r>
    </w:p>
    <w:p>
      <w:pPr>
        <w:ind w:firstLine="640" w:firstLineChars="200"/>
        <w:rPr>
          <w:rFonts w:ascii="仿宋" w:hAnsi="仿宋" w:eastAsia="仿宋" w:cs="仿宋"/>
          <w:sz w:val="32"/>
          <w:szCs w:val="32"/>
        </w:rPr>
      </w:pPr>
      <w:r>
        <w:rPr>
          <w:rFonts w:hint="eastAsia" w:ascii="仿宋" w:hAnsi="仿宋" w:eastAsia="仿宋" w:cs="仿宋"/>
          <w:sz w:val="32"/>
          <w:szCs w:val="32"/>
        </w:rPr>
        <w:t>（二）联系人：邱彬</w:t>
      </w:r>
    </w:p>
    <w:p>
      <w:pPr>
        <w:ind w:firstLine="640" w:firstLineChars="200"/>
        <w:rPr>
          <w:rFonts w:ascii="仿宋" w:hAnsi="仿宋" w:eastAsia="仿宋" w:cs="仿宋"/>
          <w:sz w:val="32"/>
          <w:szCs w:val="32"/>
        </w:rPr>
      </w:pPr>
      <w:r>
        <w:rPr>
          <w:rFonts w:hint="eastAsia" w:ascii="仿宋" w:hAnsi="仿宋" w:eastAsia="仿宋" w:cs="仿宋"/>
          <w:sz w:val="32"/>
          <w:szCs w:val="32"/>
        </w:rPr>
        <w:t>（三）联系电话：</w:t>
      </w:r>
      <w:r>
        <w:rPr>
          <w:rFonts w:ascii="仿宋" w:hAnsi="仿宋" w:eastAsia="仿宋" w:cs="仿宋"/>
          <w:sz w:val="32"/>
          <w:szCs w:val="32"/>
        </w:rPr>
        <w:t>13714278913</w:t>
      </w:r>
    </w:p>
    <w:p>
      <w:pPr>
        <w:ind w:firstLine="640" w:firstLineChars="200"/>
        <w:rPr>
          <w:rFonts w:ascii="仿宋" w:hAnsi="仿宋" w:eastAsia="仿宋" w:cs="仿宋"/>
          <w:sz w:val="32"/>
          <w:szCs w:val="32"/>
        </w:rPr>
      </w:pPr>
      <w:r>
        <w:rPr>
          <w:rFonts w:hint="eastAsia" w:ascii="仿宋" w:hAnsi="仿宋" w:eastAsia="仿宋" w:cs="仿宋"/>
          <w:sz w:val="32"/>
          <w:szCs w:val="32"/>
        </w:rPr>
        <w:t>（四）邮寄地址：深圳市福田区深南大道7028号时代科技大厦东座13楼</w:t>
      </w: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r>
        <w:rPr>
          <w:rFonts w:hint="eastAsia" w:ascii="仿宋" w:hAnsi="仿宋" w:eastAsia="仿宋" w:cs="仿宋"/>
          <w:sz w:val="32"/>
          <w:szCs w:val="32"/>
        </w:rPr>
        <w:t>附件：1、报价清单模板</w:t>
      </w:r>
    </w:p>
    <w:p>
      <w:pPr>
        <w:pStyle w:val="2"/>
        <w:numPr>
          <w:ilvl w:val="0"/>
          <w:numId w:val="1"/>
        </w:numPr>
        <w:ind w:firstLine="1600" w:firstLineChars="500"/>
        <w:rPr>
          <w:rFonts w:ascii="仿宋" w:hAnsi="仿宋" w:eastAsia="仿宋" w:cs="仿宋"/>
          <w:sz w:val="32"/>
          <w:szCs w:val="32"/>
        </w:rPr>
      </w:pPr>
      <w:r>
        <w:rPr>
          <w:rFonts w:hint="eastAsia" w:ascii="仿宋" w:hAnsi="仿宋" w:eastAsia="仿宋" w:cs="仿宋"/>
          <w:sz w:val="32"/>
          <w:szCs w:val="32"/>
        </w:rPr>
        <w:t>供应商基本情况表</w:t>
      </w:r>
    </w:p>
    <w:p>
      <w:pPr>
        <w:pStyle w:val="2"/>
        <w:ind w:firstLine="1600" w:firstLineChars="500"/>
        <w:rPr>
          <w:rFonts w:ascii="仿宋" w:hAnsi="仿宋" w:eastAsia="仿宋" w:cs="仿宋"/>
          <w:sz w:val="32"/>
          <w:szCs w:val="32"/>
        </w:rPr>
      </w:pPr>
      <w:r>
        <w:rPr>
          <w:rFonts w:hint="eastAsia" w:ascii="仿宋" w:hAnsi="仿宋" w:eastAsia="仿宋" w:cs="仿宋"/>
          <w:sz w:val="32"/>
          <w:szCs w:val="32"/>
        </w:rPr>
        <w:t>3、会计师事务所选聘评分表</w:t>
      </w:r>
    </w:p>
    <w:p>
      <w:pPr>
        <w:ind w:firstLine="640" w:firstLineChars="200"/>
        <w:jc w:val="right"/>
        <w:rPr>
          <w:rFonts w:ascii="仿宋" w:hAnsi="仿宋" w:eastAsia="仿宋" w:cs="仿宋"/>
          <w:sz w:val="32"/>
          <w:szCs w:val="32"/>
        </w:rPr>
      </w:pPr>
      <w:r>
        <w:rPr>
          <w:rFonts w:hint="eastAsia" w:ascii="仿宋" w:hAnsi="仿宋" w:eastAsia="仿宋" w:cs="仿宋"/>
          <w:sz w:val="32"/>
          <w:szCs w:val="32"/>
        </w:rPr>
        <w:t>深圳市农产品集团股份有限公司</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202</w:t>
      </w:r>
      <w:r>
        <w:rPr>
          <w:rFonts w:ascii="仿宋" w:hAnsi="仿宋" w:eastAsia="仿宋" w:cs="仿宋"/>
          <w:sz w:val="32"/>
          <w:szCs w:val="32"/>
        </w:rPr>
        <w:t>6年10</w:t>
      </w:r>
      <w:r>
        <w:rPr>
          <w:rFonts w:hint="eastAsia" w:ascii="仿宋" w:hAnsi="仿宋" w:eastAsia="仿宋" w:cs="仿宋"/>
          <w:sz w:val="32"/>
          <w:szCs w:val="32"/>
        </w:rPr>
        <w:t>月</w:t>
      </w:r>
      <w:r>
        <w:rPr>
          <w:rFonts w:hint="eastAsia" w:ascii="仿宋" w:hAnsi="仿宋" w:eastAsia="仿宋" w:cs="仿宋"/>
          <w:sz w:val="32"/>
          <w:szCs w:val="32"/>
          <w:lang w:val="en-US" w:eastAsia="zh-CN"/>
        </w:rPr>
        <w:t>26</w:t>
      </w:r>
      <w:r>
        <w:rPr>
          <w:rFonts w:ascii="仿宋" w:hAnsi="仿宋" w:eastAsia="仿宋" w:cs="仿宋"/>
          <w:sz w:val="32"/>
          <w:szCs w:val="32"/>
        </w:rPr>
        <w:t>日</w:t>
      </w:r>
    </w:p>
    <w:p>
      <w:pPr>
        <w:pStyle w:val="2"/>
        <w:ind w:firstLine="420"/>
        <w:sectPr>
          <w:pgSz w:w="11906" w:h="16838"/>
          <w:pgMar w:top="1440" w:right="1800" w:bottom="1440" w:left="1800" w:header="851" w:footer="992" w:gutter="0"/>
          <w:cols w:space="425" w:num="1"/>
          <w:docGrid w:type="lines" w:linePitch="312" w:charSpace="0"/>
        </w:sectPr>
      </w:pPr>
    </w:p>
    <w:p>
      <w:pPr>
        <w:widowControl/>
        <w:tabs>
          <w:tab w:val="left" w:pos="567"/>
        </w:tabs>
        <w:spacing w:line="360" w:lineRule="auto"/>
        <w:jc w:val="left"/>
        <w:rPr>
          <w:rFonts w:ascii="宋体" w:hAnsi="宋体"/>
          <w:bCs/>
          <w:kern w:val="0"/>
          <w:sz w:val="24"/>
        </w:rPr>
      </w:pPr>
      <w:bookmarkStart w:id="1" w:name="_Toc68871185"/>
      <w:r>
        <w:rPr>
          <w:rFonts w:hint="eastAsia" w:ascii="宋体" w:hAnsi="宋体"/>
          <w:bCs/>
          <w:kern w:val="0"/>
          <w:sz w:val="24"/>
        </w:rPr>
        <w:t>附件1：</w:t>
      </w:r>
    </w:p>
    <w:p>
      <w:pPr>
        <w:widowControl/>
        <w:tabs>
          <w:tab w:val="left" w:pos="567"/>
        </w:tabs>
        <w:adjustRightInd w:val="0"/>
        <w:snapToGrid w:val="0"/>
        <w:spacing w:line="360" w:lineRule="auto"/>
        <w:jc w:val="center"/>
        <w:rPr>
          <w:rFonts w:ascii="宋体" w:hAnsi="宋体"/>
          <w:b/>
          <w:kern w:val="0"/>
          <w:sz w:val="44"/>
          <w:szCs w:val="44"/>
        </w:rPr>
      </w:pPr>
      <w:r>
        <w:rPr>
          <w:rFonts w:hint="eastAsia" w:ascii="宋体" w:hAnsi="宋体"/>
          <w:b/>
          <w:kern w:val="0"/>
          <w:sz w:val="44"/>
          <w:szCs w:val="44"/>
        </w:rPr>
        <w:t>响应报价</w:t>
      </w:r>
      <w:bookmarkEnd w:id="1"/>
      <w:r>
        <w:rPr>
          <w:rFonts w:hint="eastAsia" w:ascii="宋体" w:hAnsi="宋体"/>
          <w:b/>
          <w:kern w:val="0"/>
          <w:sz w:val="44"/>
          <w:szCs w:val="44"/>
        </w:rPr>
        <w:t>单</w:t>
      </w:r>
    </w:p>
    <w:p>
      <w:pPr>
        <w:widowControl/>
        <w:tabs>
          <w:tab w:val="left" w:pos="567"/>
        </w:tabs>
        <w:spacing w:line="360" w:lineRule="auto"/>
        <w:rPr>
          <w:sz w:val="24"/>
          <w:u w:val="single"/>
        </w:rPr>
      </w:pPr>
      <w:r>
        <w:rPr>
          <w:rFonts w:hint="eastAsia"/>
          <w:sz w:val="24"/>
        </w:rPr>
        <w:t>项目名称：</w:t>
      </w:r>
      <w:r>
        <w:rPr>
          <w:rFonts w:hint="eastAsia"/>
          <w:sz w:val="24"/>
          <w:u w:val="single"/>
        </w:rPr>
        <w:t xml:space="preserve"> </w:t>
      </w:r>
      <w:r>
        <w:rPr>
          <w:sz w:val="24"/>
          <w:u w:val="single"/>
        </w:rPr>
        <w:t xml:space="preserve"> </w:t>
      </w:r>
      <w:r>
        <w:rPr>
          <w:rFonts w:hint="eastAsia"/>
          <w:sz w:val="24"/>
          <w:u w:val="single"/>
        </w:rPr>
        <w:t>深农某合营公司股权转让项目清产核资审计服务</w:t>
      </w:r>
      <w:r>
        <w:rPr>
          <w:rFonts w:hint="eastAsia"/>
          <w:sz w:val="24"/>
          <w:u w:val="single"/>
          <w:lang w:eastAsia="zh-CN"/>
        </w:rPr>
        <w:t>（</w:t>
      </w:r>
      <w:r>
        <w:rPr>
          <w:rFonts w:hint="eastAsia"/>
          <w:sz w:val="24"/>
          <w:u w:val="single"/>
          <w:lang w:val="en-US" w:eastAsia="zh-CN"/>
        </w:rPr>
        <w:t>二次</w:t>
      </w:r>
      <w:r>
        <w:rPr>
          <w:rFonts w:hint="eastAsia"/>
          <w:sz w:val="24"/>
          <w:u w:val="single"/>
          <w:lang w:eastAsia="zh-CN"/>
        </w:rPr>
        <w:t>）</w:t>
      </w:r>
      <w:r>
        <w:rPr>
          <w:sz w:val="24"/>
          <w:u w:val="single"/>
        </w:rPr>
        <w:t xml:space="preserve">             </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2130" w:type="dxa"/>
            <w:tcBorders>
              <w:top w:val="single" w:color="auto" w:sz="4" w:space="0"/>
              <w:left w:val="single" w:color="auto" w:sz="4" w:space="0"/>
              <w:bottom w:val="single" w:color="auto" w:sz="4" w:space="0"/>
              <w:right w:val="single" w:color="auto" w:sz="2" w:space="0"/>
            </w:tcBorders>
            <w:shd w:val="clear" w:color="auto" w:fill="D9E2F3"/>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jc w:val="center"/>
              <w:rPr>
                <w:rFonts w:ascii="宋体" w:hAnsi="宋体"/>
                <w:b/>
                <w:sz w:val="24"/>
              </w:rPr>
            </w:pPr>
            <w:r>
              <w:rPr>
                <w:rFonts w:hint="eastAsia" w:ascii="宋体" w:hAnsi="宋体"/>
                <w:b/>
                <w:sz w:val="24"/>
              </w:rPr>
              <w:t>供应商名称</w:t>
            </w:r>
          </w:p>
        </w:tc>
        <w:tc>
          <w:tcPr>
            <w:tcW w:w="2130" w:type="dxa"/>
            <w:tcBorders>
              <w:top w:val="single" w:color="auto" w:sz="4" w:space="0"/>
              <w:left w:val="single" w:color="auto" w:sz="2" w:space="0"/>
              <w:bottom w:val="single" w:color="auto" w:sz="4" w:space="0"/>
              <w:right w:val="single" w:color="auto" w:sz="4" w:space="0"/>
            </w:tcBorders>
            <w:shd w:val="clear" w:color="auto" w:fill="D9E2F3"/>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jc w:val="center"/>
              <w:rPr>
                <w:rFonts w:ascii="宋体" w:hAnsi="宋体"/>
                <w:b/>
                <w:sz w:val="24"/>
              </w:rPr>
            </w:pPr>
            <w:r>
              <w:rPr>
                <w:rFonts w:hint="eastAsia" w:ascii="宋体" w:hAnsi="宋体"/>
                <w:b/>
                <w:sz w:val="24"/>
              </w:rPr>
              <w:t>响应</w:t>
            </w:r>
            <w:r>
              <w:rPr>
                <w:rFonts w:ascii="宋体" w:hAnsi="宋体"/>
                <w:b/>
                <w:sz w:val="24"/>
              </w:rPr>
              <w:t>报价</w:t>
            </w:r>
          </w:p>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jc w:val="center"/>
              <w:rPr>
                <w:rFonts w:ascii="宋体" w:hAnsi="宋体"/>
                <w:b/>
                <w:sz w:val="24"/>
              </w:rPr>
            </w:pPr>
            <w:r>
              <w:rPr>
                <w:rFonts w:hint="eastAsia" w:ascii="宋体" w:hAnsi="宋体"/>
                <w:b/>
                <w:sz w:val="24"/>
              </w:rPr>
              <w:t>（含税）</w:t>
            </w:r>
          </w:p>
        </w:tc>
        <w:tc>
          <w:tcPr>
            <w:tcW w:w="2131" w:type="dxa"/>
            <w:tcBorders>
              <w:top w:val="single" w:color="auto" w:sz="4" w:space="0"/>
              <w:left w:val="single" w:color="auto" w:sz="4" w:space="0"/>
              <w:bottom w:val="single" w:color="auto" w:sz="4" w:space="0"/>
              <w:right w:val="single" w:color="auto" w:sz="4" w:space="0"/>
            </w:tcBorders>
            <w:shd w:val="clear" w:color="auto" w:fill="D9E2F3"/>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jc w:val="center"/>
              <w:rPr>
                <w:rFonts w:ascii="宋体" w:hAnsi="宋体"/>
                <w:b/>
                <w:sz w:val="24"/>
              </w:rPr>
            </w:pPr>
            <w:r>
              <w:rPr>
                <w:rFonts w:hint="eastAsia"/>
                <w:b/>
                <w:sz w:val="24"/>
              </w:rPr>
              <w:t>税率</w:t>
            </w:r>
          </w:p>
        </w:tc>
        <w:tc>
          <w:tcPr>
            <w:tcW w:w="2131" w:type="dxa"/>
            <w:tcBorders>
              <w:top w:val="single" w:color="auto" w:sz="4" w:space="0"/>
              <w:left w:val="single" w:color="auto" w:sz="4" w:space="0"/>
              <w:bottom w:val="single" w:color="auto" w:sz="4" w:space="0"/>
              <w:right w:val="single" w:color="auto" w:sz="4" w:space="0"/>
            </w:tcBorders>
            <w:shd w:val="clear" w:color="auto" w:fill="D9E2F3"/>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jc w:val="center"/>
              <w:rPr>
                <w:rFonts w:ascii="宋体" w:hAnsi="宋体"/>
                <w:b/>
                <w:sz w:val="24"/>
              </w:rPr>
            </w:pPr>
            <w:r>
              <w:rPr>
                <w:rFonts w:hint="eastAsia" w:ascii="宋体" w:hAnsi="宋体"/>
                <w:b/>
                <w:sz w:val="24"/>
              </w:rPr>
              <w:t>响应</w:t>
            </w:r>
            <w:r>
              <w:rPr>
                <w:rFonts w:ascii="宋体" w:hAnsi="宋体"/>
                <w:b/>
                <w:sz w:val="24"/>
              </w:rPr>
              <w:t>报价</w:t>
            </w:r>
          </w:p>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jc w:val="center"/>
              <w:rPr>
                <w:b/>
                <w:sz w:val="24"/>
              </w:rPr>
            </w:pPr>
            <w:r>
              <w:rPr>
                <w:rFonts w:hint="eastAsia"/>
                <w:b/>
                <w:sz w:val="24"/>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0" w:hRule="atLeast"/>
          <w:jc w:val="center"/>
        </w:trPr>
        <w:tc>
          <w:tcPr>
            <w:tcW w:w="2130" w:type="dxa"/>
            <w:tcBorders>
              <w:top w:val="single" w:color="auto" w:sz="4" w:space="0"/>
              <w:left w:val="single" w:color="auto" w:sz="4" w:space="0"/>
              <w:bottom w:val="single" w:color="auto" w:sz="4" w:space="0"/>
              <w:right w:val="single" w:color="auto" w:sz="2" w:space="0"/>
            </w:tcBorders>
            <w:vAlign w:val="center"/>
          </w:tcPr>
          <w:p>
            <w:pPr>
              <w:widowControl/>
              <w:tabs>
                <w:tab w:val="left" w:pos="567"/>
              </w:tabs>
              <w:adjustRightInd w:val="0"/>
              <w:snapToGrid w:val="0"/>
              <w:spacing w:line="360" w:lineRule="auto"/>
              <w:jc w:val="center"/>
              <w:rPr>
                <w:rFonts w:ascii="宋体" w:hAnsi="宋体"/>
                <w:sz w:val="24"/>
              </w:rPr>
            </w:pPr>
          </w:p>
        </w:tc>
        <w:tc>
          <w:tcPr>
            <w:tcW w:w="2130" w:type="dxa"/>
            <w:tcBorders>
              <w:top w:val="single" w:color="auto" w:sz="4" w:space="0"/>
              <w:left w:val="single" w:color="auto" w:sz="2" w:space="0"/>
              <w:bottom w:val="single" w:color="auto" w:sz="4" w:space="0"/>
              <w:right w:val="single" w:color="auto" w:sz="4" w:space="0"/>
            </w:tcBorders>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spacing w:line="360" w:lineRule="auto"/>
              <w:jc w:val="center"/>
              <w:rPr>
                <w:rFonts w:ascii="宋体" w:hAnsi="宋体"/>
                <w:sz w:val="24"/>
              </w:rPr>
            </w:pPr>
          </w:p>
        </w:tc>
        <w:tc>
          <w:tcPr>
            <w:tcW w:w="2131" w:type="dxa"/>
            <w:tcBorders>
              <w:top w:val="single" w:color="auto" w:sz="4" w:space="0"/>
              <w:left w:val="single" w:color="auto" w:sz="4" w:space="0"/>
              <w:bottom w:val="single" w:color="auto" w:sz="4" w:space="0"/>
              <w:right w:val="single" w:color="auto" w:sz="4" w:space="0"/>
            </w:tcBorders>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spacing w:line="360" w:lineRule="auto"/>
              <w:jc w:val="center"/>
              <w:rPr>
                <w:rFonts w:ascii="宋体" w:hAnsi="宋体"/>
                <w:sz w:val="24"/>
              </w:rPr>
            </w:pPr>
          </w:p>
        </w:tc>
        <w:tc>
          <w:tcPr>
            <w:tcW w:w="2131" w:type="dxa"/>
            <w:tcBorders>
              <w:top w:val="single" w:color="auto" w:sz="4" w:space="0"/>
              <w:left w:val="single" w:color="auto" w:sz="4" w:space="0"/>
              <w:bottom w:val="single" w:color="auto" w:sz="4" w:space="0"/>
              <w:right w:val="single" w:color="auto" w:sz="4" w:space="0"/>
            </w:tcBorders>
            <w:vAlign w:val="center"/>
          </w:tcPr>
          <w:p>
            <w:pPr>
              <w:tabs>
                <w:tab w:val="left" w:pos="567"/>
                <w:tab w:val="left" w:pos="654"/>
                <w:tab w:val="left" w:pos="1734"/>
                <w:tab w:val="left" w:pos="2814"/>
                <w:tab w:val="left" w:pos="3894"/>
                <w:tab w:val="left" w:pos="5334"/>
                <w:tab w:val="left" w:pos="6414"/>
                <w:tab w:val="left" w:pos="7254"/>
                <w:tab w:val="left" w:pos="8574"/>
                <w:tab w:val="left" w:pos="9654"/>
              </w:tabs>
              <w:adjustRightInd w:val="0"/>
              <w:snapToGrid w:val="0"/>
              <w:spacing w:line="360" w:lineRule="auto"/>
              <w:jc w:val="center"/>
              <w:rPr>
                <w:rFonts w:ascii="宋体" w:hAnsi="宋体"/>
                <w:sz w:val="24"/>
              </w:rPr>
            </w:pPr>
          </w:p>
        </w:tc>
      </w:tr>
    </w:tbl>
    <w:p>
      <w:pPr>
        <w:widowControl/>
        <w:tabs>
          <w:tab w:val="left" w:pos="567"/>
        </w:tabs>
        <w:spacing w:line="360" w:lineRule="auto"/>
        <w:rPr>
          <w:sz w:val="24"/>
        </w:rPr>
      </w:pPr>
    </w:p>
    <w:p>
      <w:pPr>
        <w:widowControl/>
        <w:tabs>
          <w:tab w:val="left" w:pos="567"/>
        </w:tabs>
        <w:spacing w:line="360" w:lineRule="auto"/>
        <w:jc w:val="left"/>
        <w:rPr>
          <w:rFonts w:ascii="宋体" w:hAnsi="宋体"/>
          <w:bCs/>
          <w:kern w:val="0"/>
          <w:sz w:val="24"/>
        </w:rPr>
      </w:pPr>
    </w:p>
    <w:p>
      <w:pPr>
        <w:widowControl/>
        <w:tabs>
          <w:tab w:val="left" w:pos="567"/>
        </w:tabs>
        <w:spacing w:line="360" w:lineRule="auto"/>
        <w:jc w:val="left"/>
        <w:rPr>
          <w:rFonts w:ascii="宋体" w:hAnsi="宋体"/>
          <w:bCs/>
          <w:kern w:val="0"/>
          <w:sz w:val="24"/>
          <w:u w:val="single"/>
        </w:rPr>
      </w:pPr>
      <w:r>
        <w:rPr>
          <w:rFonts w:hint="eastAsia" w:ascii="宋体" w:hAnsi="宋体"/>
          <w:bCs/>
          <w:kern w:val="0"/>
          <w:sz w:val="24"/>
        </w:rPr>
        <w:t>法定代表人或法定代表人授权代表（签字）：</w:t>
      </w:r>
      <w:r>
        <w:rPr>
          <w:rFonts w:hint="eastAsia" w:ascii="宋体" w:hAnsi="宋体"/>
          <w:bCs/>
          <w:kern w:val="0"/>
          <w:sz w:val="24"/>
          <w:u w:val="single"/>
        </w:rPr>
        <w:tab/>
      </w:r>
      <w:r>
        <w:rPr>
          <w:rFonts w:hint="eastAsia" w:ascii="宋体" w:hAnsi="宋体"/>
          <w:bCs/>
          <w:kern w:val="0"/>
          <w:sz w:val="24"/>
          <w:u w:val="single"/>
        </w:rPr>
        <w:t xml:space="preserve">                    </w:t>
      </w:r>
      <w:r>
        <w:rPr>
          <w:rFonts w:hint="eastAsia" w:ascii="宋体" w:hAnsi="宋体"/>
          <w:bCs/>
          <w:kern w:val="0"/>
          <w:sz w:val="24"/>
          <w:u w:val="single"/>
        </w:rPr>
        <w:tab/>
      </w:r>
    </w:p>
    <w:p>
      <w:pPr>
        <w:widowControl/>
        <w:tabs>
          <w:tab w:val="left" w:pos="567"/>
        </w:tabs>
        <w:spacing w:line="360" w:lineRule="auto"/>
        <w:jc w:val="left"/>
        <w:rPr>
          <w:rFonts w:ascii="宋体" w:hAnsi="宋体"/>
          <w:bCs/>
          <w:kern w:val="0"/>
          <w:sz w:val="24"/>
        </w:rPr>
      </w:pPr>
      <w:r>
        <w:rPr>
          <w:rFonts w:hint="eastAsia" w:ascii="宋体" w:hAnsi="宋体"/>
          <w:bCs/>
          <w:kern w:val="0"/>
          <w:sz w:val="24"/>
        </w:rPr>
        <w:t>响应供应商名称（盖章）：</w:t>
      </w:r>
      <w:r>
        <w:rPr>
          <w:rFonts w:hint="eastAsia" w:ascii="宋体" w:hAnsi="宋体"/>
          <w:bCs/>
          <w:kern w:val="0"/>
          <w:sz w:val="24"/>
          <w:u w:val="single"/>
        </w:rPr>
        <w:t xml:space="preserve">                                       </w:t>
      </w:r>
      <w:r>
        <w:rPr>
          <w:rFonts w:hint="eastAsia" w:ascii="宋体" w:hAnsi="宋体"/>
          <w:bCs/>
          <w:kern w:val="0"/>
          <w:sz w:val="24"/>
        </w:rPr>
        <w:tab/>
      </w:r>
    </w:p>
    <w:p>
      <w:pPr>
        <w:widowControl/>
        <w:tabs>
          <w:tab w:val="left" w:pos="567"/>
        </w:tabs>
        <w:spacing w:line="360" w:lineRule="auto"/>
        <w:jc w:val="left"/>
        <w:rPr>
          <w:rFonts w:ascii="宋体" w:hAnsi="宋体"/>
          <w:bCs/>
          <w:kern w:val="0"/>
          <w:sz w:val="24"/>
        </w:rPr>
      </w:pPr>
      <w:r>
        <w:rPr>
          <w:rFonts w:hint="eastAsia" w:ascii="宋体" w:hAnsi="宋体"/>
          <w:bCs/>
          <w:kern w:val="0"/>
          <w:sz w:val="24"/>
        </w:rPr>
        <w:t>日期：</w:t>
      </w:r>
      <w:r>
        <w:rPr>
          <w:rFonts w:hint="eastAsia" w:ascii="宋体" w:hAnsi="宋体"/>
          <w:bCs/>
          <w:kern w:val="0"/>
          <w:sz w:val="24"/>
          <w:u w:val="single"/>
        </w:rPr>
        <w:t xml:space="preserve">        </w:t>
      </w:r>
      <w:r>
        <w:rPr>
          <w:rFonts w:hint="eastAsia" w:ascii="宋体" w:hAnsi="宋体"/>
          <w:bCs/>
          <w:kern w:val="0"/>
          <w:sz w:val="24"/>
        </w:rPr>
        <w:t>年</w:t>
      </w:r>
      <w:r>
        <w:rPr>
          <w:rFonts w:hint="eastAsia" w:ascii="宋体" w:hAnsi="宋体"/>
          <w:bCs/>
          <w:kern w:val="0"/>
          <w:sz w:val="24"/>
          <w:u w:val="single"/>
        </w:rPr>
        <w:t xml:space="preserve">        </w:t>
      </w:r>
      <w:r>
        <w:rPr>
          <w:rFonts w:hint="eastAsia" w:ascii="宋体" w:hAnsi="宋体"/>
          <w:bCs/>
          <w:kern w:val="0"/>
          <w:sz w:val="24"/>
        </w:rPr>
        <w:t>月</w:t>
      </w:r>
      <w:r>
        <w:rPr>
          <w:rFonts w:hint="eastAsia" w:ascii="宋体" w:hAnsi="宋体"/>
          <w:bCs/>
          <w:kern w:val="0"/>
          <w:sz w:val="24"/>
          <w:u w:val="single"/>
        </w:rPr>
        <w:t xml:space="preserve">       </w:t>
      </w:r>
      <w:r>
        <w:rPr>
          <w:rFonts w:hint="eastAsia" w:ascii="宋体" w:hAnsi="宋体"/>
          <w:bCs/>
          <w:kern w:val="0"/>
          <w:sz w:val="24"/>
        </w:rPr>
        <w:t>日</w:t>
      </w:r>
    </w:p>
    <w:p/>
    <w:p>
      <w:pPr>
        <w:rPr>
          <w:rFonts w:ascii="等线" w:hAnsi="等线" w:eastAsia="等线"/>
          <w:szCs w:val="22"/>
        </w:rPr>
      </w:pPr>
    </w:p>
    <w:p>
      <w:r>
        <w:br w:type="page"/>
      </w:r>
    </w:p>
    <w:p>
      <w:pPr>
        <w:widowControl/>
        <w:tabs>
          <w:tab w:val="left" w:pos="567"/>
        </w:tabs>
        <w:spacing w:line="360" w:lineRule="auto"/>
        <w:jc w:val="left"/>
        <w:rPr>
          <w:rFonts w:ascii="方正小标宋_GBK" w:hAnsi="方正小标宋_GBK" w:eastAsia="方正小标宋_GBK" w:cs="方正小标宋_GBK"/>
          <w:sz w:val="44"/>
          <w:szCs w:val="44"/>
        </w:rPr>
      </w:pPr>
      <w:r>
        <w:rPr>
          <w:rFonts w:hint="eastAsia" w:ascii="宋体" w:hAnsi="宋体"/>
          <w:bCs/>
          <w:kern w:val="0"/>
          <w:sz w:val="24"/>
        </w:rPr>
        <w:t>附件2：</w:t>
      </w:r>
    </w:p>
    <w:p>
      <w:pPr>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供应商基本情况表</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6859" w:type="dxa"/>
            <w:gridSpan w:val="9"/>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投标（响应）供应商</w:t>
            </w:r>
          </w:p>
        </w:tc>
        <w:tc>
          <w:tcPr>
            <w:tcW w:w="2328" w:type="dxa"/>
            <w:gridSpan w:val="3"/>
            <w:vAlign w:val="center"/>
          </w:tcPr>
          <w:p>
            <w:pPr>
              <w:spacing w:line="420" w:lineRule="exact"/>
              <w:jc w:val="center"/>
              <w:rPr>
                <w:rFonts w:ascii="仿宋_GB2312" w:hAnsi="仿宋_GB2312" w:eastAsia="仿宋_GB2312" w:cs="仿宋_GB2312"/>
                <w:sz w:val="28"/>
                <w:szCs w:val="28"/>
              </w:rPr>
            </w:pPr>
          </w:p>
        </w:tc>
        <w:tc>
          <w:tcPr>
            <w:tcW w:w="1980" w:type="dxa"/>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供应商统一社会信用代码</w:t>
            </w:r>
          </w:p>
        </w:tc>
        <w:tc>
          <w:tcPr>
            <w:tcW w:w="2551" w:type="dxa"/>
            <w:gridSpan w:val="2"/>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2268" w:type="dxa"/>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8"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632"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身份证号码</w:t>
            </w:r>
          </w:p>
        </w:tc>
        <w:tc>
          <w:tcPr>
            <w:tcW w:w="1464"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劳动合同关系单位</w:t>
            </w:r>
          </w:p>
        </w:tc>
        <w:tc>
          <w:tcPr>
            <w:tcW w:w="1351"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缴纳社会保险单位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68" w:type="dxa"/>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法定代表人/单位负责人/主要经营负责人</w:t>
            </w:r>
          </w:p>
        </w:tc>
        <w:tc>
          <w:tcPr>
            <w:tcW w:w="1008" w:type="dxa"/>
            <w:gridSpan w:val="2"/>
            <w:vAlign w:val="center"/>
          </w:tcPr>
          <w:p>
            <w:pPr>
              <w:spacing w:line="420" w:lineRule="exact"/>
              <w:jc w:val="center"/>
              <w:rPr>
                <w:rFonts w:ascii="仿宋_GB2312" w:hAnsi="仿宋_GB2312" w:eastAsia="仿宋_GB2312" w:cs="仿宋_GB2312"/>
                <w:sz w:val="28"/>
                <w:szCs w:val="28"/>
              </w:rPr>
            </w:pPr>
          </w:p>
        </w:tc>
        <w:tc>
          <w:tcPr>
            <w:tcW w:w="1632" w:type="dxa"/>
            <w:gridSpan w:val="2"/>
            <w:vAlign w:val="center"/>
          </w:tcPr>
          <w:p>
            <w:pPr>
              <w:spacing w:line="420" w:lineRule="exact"/>
              <w:jc w:val="center"/>
              <w:rPr>
                <w:rFonts w:ascii="仿宋_GB2312" w:hAnsi="仿宋_GB2312" w:eastAsia="仿宋_GB2312" w:cs="仿宋_GB2312"/>
                <w:sz w:val="28"/>
                <w:szCs w:val="28"/>
              </w:rPr>
            </w:pPr>
          </w:p>
        </w:tc>
        <w:tc>
          <w:tcPr>
            <w:tcW w:w="1464" w:type="dxa"/>
            <w:gridSpan w:val="2"/>
            <w:vAlign w:val="center"/>
          </w:tcPr>
          <w:p>
            <w:pPr>
              <w:spacing w:line="420" w:lineRule="exact"/>
              <w:jc w:val="center"/>
              <w:rPr>
                <w:rFonts w:ascii="仿宋_GB2312" w:hAnsi="仿宋_GB2312" w:eastAsia="仿宋_GB2312" w:cs="仿宋_GB2312"/>
                <w:sz w:val="28"/>
                <w:szCs w:val="28"/>
              </w:rPr>
            </w:pPr>
          </w:p>
        </w:tc>
        <w:tc>
          <w:tcPr>
            <w:tcW w:w="1351" w:type="dxa"/>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68" w:type="dxa"/>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项目投标授权代表人</w:t>
            </w:r>
          </w:p>
        </w:tc>
        <w:tc>
          <w:tcPr>
            <w:tcW w:w="1008" w:type="dxa"/>
            <w:gridSpan w:val="2"/>
            <w:vAlign w:val="center"/>
          </w:tcPr>
          <w:p>
            <w:pPr>
              <w:spacing w:line="420" w:lineRule="exact"/>
              <w:jc w:val="center"/>
              <w:rPr>
                <w:rFonts w:ascii="仿宋_GB2312" w:hAnsi="仿宋_GB2312" w:eastAsia="仿宋_GB2312" w:cs="仿宋_GB2312"/>
                <w:sz w:val="28"/>
                <w:szCs w:val="28"/>
              </w:rPr>
            </w:pPr>
          </w:p>
        </w:tc>
        <w:tc>
          <w:tcPr>
            <w:tcW w:w="1632" w:type="dxa"/>
            <w:gridSpan w:val="2"/>
            <w:vAlign w:val="center"/>
          </w:tcPr>
          <w:p>
            <w:pPr>
              <w:spacing w:line="420" w:lineRule="exact"/>
              <w:jc w:val="center"/>
              <w:rPr>
                <w:rFonts w:ascii="仿宋_GB2312" w:hAnsi="仿宋_GB2312" w:eastAsia="仿宋_GB2312" w:cs="仿宋_GB2312"/>
                <w:sz w:val="28"/>
                <w:szCs w:val="28"/>
              </w:rPr>
            </w:pPr>
          </w:p>
        </w:tc>
        <w:tc>
          <w:tcPr>
            <w:tcW w:w="1464" w:type="dxa"/>
            <w:gridSpan w:val="2"/>
            <w:vAlign w:val="center"/>
          </w:tcPr>
          <w:p>
            <w:pPr>
              <w:spacing w:line="420" w:lineRule="exact"/>
              <w:jc w:val="center"/>
              <w:rPr>
                <w:rFonts w:ascii="仿宋_GB2312" w:hAnsi="仿宋_GB2312" w:eastAsia="仿宋_GB2312" w:cs="仿宋_GB2312"/>
                <w:sz w:val="28"/>
                <w:szCs w:val="28"/>
              </w:rPr>
            </w:pPr>
          </w:p>
        </w:tc>
        <w:tc>
          <w:tcPr>
            <w:tcW w:w="1351" w:type="dxa"/>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68" w:type="dxa"/>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项目负责人</w:t>
            </w:r>
          </w:p>
        </w:tc>
        <w:tc>
          <w:tcPr>
            <w:tcW w:w="1008" w:type="dxa"/>
            <w:gridSpan w:val="2"/>
            <w:vAlign w:val="center"/>
          </w:tcPr>
          <w:p>
            <w:pPr>
              <w:spacing w:line="420" w:lineRule="exact"/>
              <w:jc w:val="center"/>
              <w:rPr>
                <w:rFonts w:ascii="仿宋_GB2312" w:hAnsi="仿宋_GB2312" w:eastAsia="仿宋_GB2312" w:cs="仿宋_GB2312"/>
                <w:sz w:val="28"/>
                <w:szCs w:val="28"/>
              </w:rPr>
            </w:pPr>
          </w:p>
        </w:tc>
        <w:tc>
          <w:tcPr>
            <w:tcW w:w="1632" w:type="dxa"/>
            <w:gridSpan w:val="2"/>
            <w:vAlign w:val="center"/>
          </w:tcPr>
          <w:p>
            <w:pPr>
              <w:spacing w:line="420" w:lineRule="exact"/>
              <w:jc w:val="center"/>
              <w:rPr>
                <w:rFonts w:ascii="仿宋_GB2312" w:hAnsi="仿宋_GB2312" w:eastAsia="仿宋_GB2312" w:cs="仿宋_GB2312"/>
                <w:sz w:val="28"/>
                <w:szCs w:val="28"/>
              </w:rPr>
            </w:pPr>
          </w:p>
        </w:tc>
        <w:tc>
          <w:tcPr>
            <w:tcW w:w="1464" w:type="dxa"/>
            <w:gridSpan w:val="2"/>
            <w:vAlign w:val="center"/>
          </w:tcPr>
          <w:p>
            <w:pPr>
              <w:spacing w:line="420" w:lineRule="exact"/>
              <w:jc w:val="center"/>
              <w:rPr>
                <w:rFonts w:ascii="仿宋_GB2312" w:hAnsi="仿宋_GB2312" w:eastAsia="仿宋_GB2312" w:cs="仿宋_GB2312"/>
                <w:sz w:val="28"/>
                <w:szCs w:val="28"/>
              </w:rPr>
            </w:pPr>
          </w:p>
        </w:tc>
        <w:tc>
          <w:tcPr>
            <w:tcW w:w="1351" w:type="dxa"/>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68" w:type="dxa"/>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主要技术人员</w:t>
            </w:r>
          </w:p>
        </w:tc>
        <w:tc>
          <w:tcPr>
            <w:tcW w:w="1008" w:type="dxa"/>
            <w:gridSpan w:val="2"/>
            <w:vAlign w:val="center"/>
          </w:tcPr>
          <w:p>
            <w:pPr>
              <w:spacing w:line="420" w:lineRule="exact"/>
              <w:jc w:val="center"/>
              <w:rPr>
                <w:rFonts w:ascii="仿宋_GB2312" w:hAnsi="仿宋_GB2312" w:eastAsia="仿宋_GB2312" w:cs="仿宋_GB2312"/>
                <w:sz w:val="28"/>
                <w:szCs w:val="28"/>
              </w:rPr>
            </w:pPr>
          </w:p>
        </w:tc>
        <w:tc>
          <w:tcPr>
            <w:tcW w:w="1632" w:type="dxa"/>
            <w:gridSpan w:val="2"/>
            <w:vAlign w:val="center"/>
          </w:tcPr>
          <w:p>
            <w:pPr>
              <w:spacing w:line="420" w:lineRule="exact"/>
              <w:jc w:val="center"/>
              <w:rPr>
                <w:rFonts w:ascii="仿宋_GB2312" w:hAnsi="仿宋_GB2312" w:eastAsia="仿宋_GB2312" w:cs="仿宋_GB2312"/>
                <w:sz w:val="28"/>
                <w:szCs w:val="28"/>
              </w:rPr>
            </w:pPr>
          </w:p>
        </w:tc>
        <w:tc>
          <w:tcPr>
            <w:tcW w:w="1464" w:type="dxa"/>
            <w:gridSpan w:val="2"/>
            <w:vAlign w:val="center"/>
          </w:tcPr>
          <w:p>
            <w:pPr>
              <w:spacing w:line="420" w:lineRule="exact"/>
              <w:jc w:val="center"/>
              <w:rPr>
                <w:rFonts w:ascii="仿宋_GB2312" w:hAnsi="仿宋_GB2312" w:eastAsia="仿宋_GB2312" w:cs="仿宋_GB2312"/>
                <w:sz w:val="28"/>
                <w:szCs w:val="28"/>
              </w:rPr>
            </w:pPr>
          </w:p>
        </w:tc>
        <w:tc>
          <w:tcPr>
            <w:tcW w:w="1351" w:type="dxa"/>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68" w:type="dxa"/>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投标文件编制人员</w:t>
            </w:r>
          </w:p>
        </w:tc>
        <w:tc>
          <w:tcPr>
            <w:tcW w:w="1008" w:type="dxa"/>
            <w:gridSpan w:val="2"/>
            <w:vAlign w:val="center"/>
          </w:tcPr>
          <w:p>
            <w:pPr>
              <w:spacing w:line="420" w:lineRule="exact"/>
              <w:jc w:val="center"/>
              <w:rPr>
                <w:rFonts w:ascii="仿宋_GB2312" w:hAnsi="仿宋_GB2312" w:eastAsia="仿宋_GB2312" w:cs="仿宋_GB2312"/>
                <w:sz w:val="28"/>
                <w:szCs w:val="28"/>
              </w:rPr>
            </w:pPr>
          </w:p>
        </w:tc>
        <w:tc>
          <w:tcPr>
            <w:tcW w:w="1632" w:type="dxa"/>
            <w:gridSpan w:val="2"/>
            <w:vAlign w:val="center"/>
          </w:tcPr>
          <w:p>
            <w:pPr>
              <w:spacing w:line="420" w:lineRule="exact"/>
              <w:jc w:val="center"/>
              <w:rPr>
                <w:rFonts w:ascii="仿宋_GB2312" w:hAnsi="仿宋_GB2312" w:eastAsia="仿宋_GB2312" w:cs="仿宋_GB2312"/>
                <w:sz w:val="28"/>
                <w:szCs w:val="28"/>
              </w:rPr>
            </w:pPr>
          </w:p>
        </w:tc>
        <w:tc>
          <w:tcPr>
            <w:tcW w:w="1464" w:type="dxa"/>
            <w:gridSpan w:val="2"/>
            <w:vAlign w:val="center"/>
          </w:tcPr>
          <w:p>
            <w:pPr>
              <w:spacing w:line="420" w:lineRule="exact"/>
              <w:jc w:val="center"/>
              <w:rPr>
                <w:rFonts w:ascii="仿宋_GB2312" w:hAnsi="仿宋_GB2312" w:eastAsia="仿宋_GB2312" w:cs="仿宋_GB2312"/>
                <w:sz w:val="28"/>
                <w:szCs w:val="28"/>
              </w:rPr>
            </w:pPr>
          </w:p>
        </w:tc>
        <w:tc>
          <w:tcPr>
            <w:tcW w:w="1351" w:type="dxa"/>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spacing w:line="42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897"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关联关系类型</w:t>
            </w:r>
          </w:p>
        </w:tc>
        <w:tc>
          <w:tcPr>
            <w:tcW w:w="2351" w:type="dxa"/>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关联主体名称</w:t>
            </w:r>
          </w:p>
        </w:tc>
        <w:tc>
          <w:tcPr>
            <w:tcW w:w="3331" w:type="dxa"/>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897"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控股股东</w:t>
            </w:r>
          </w:p>
        </w:tc>
        <w:tc>
          <w:tcPr>
            <w:tcW w:w="2351" w:type="dxa"/>
            <w:gridSpan w:val="4"/>
            <w:vAlign w:val="center"/>
          </w:tcPr>
          <w:p>
            <w:pPr>
              <w:spacing w:line="420" w:lineRule="exact"/>
              <w:jc w:val="center"/>
              <w:rPr>
                <w:rFonts w:ascii="仿宋_GB2312" w:hAnsi="仿宋_GB2312" w:eastAsia="仿宋_GB2312" w:cs="仿宋_GB2312"/>
                <w:sz w:val="28"/>
                <w:szCs w:val="28"/>
              </w:rPr>
            </w:pPr>
          </w:p>
        </w:tc>
        <w:tc>
          <w:tcPr>
            <w:tcW w:w="3331" w:type="dxa"/>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897" w:type="dxa"/>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管理关系</w:t>
            </w:r>
          </w:p>
        </w:tc>
        <w:tc>
          <w:tcPr>
            <w:tcW w:w="2351" w:type="dxa"/>
            <w:gridSpan w:val="4"/>
            <w:vAlign w:val="center"/>
          </w:tcPr>
          <w:p>
            <w:pPr>
              <w:spacing w:line="420" w:lineRule="exact"/>
              <w:jc w:val="center"/>
              <w:rPr>
                <w:rFonts w:ascii="仿宋_GB2312" w:hAnsi="仿宋_GB2312" w:eastAsia="仿宋_GB2312" w:cs="仿宋_GB2312"/>
                <w:sz w:val="28"/>
                <w:szCs w:val="28"/>
              </w:rPr>
            </w:pPr>
          </w:p>
        </w:tc>
        <w:tc>
          <w:tcPr>
            <w:tcW w:w="3331" w:type="dxa"/>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spacing w:line="42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说明：同一关联关系类型有多个主体的，应分行填写。</w:t>
            </w:r>
          </w:p>
        </w:tc>
      </w:tr>
    </w:tbl>
    <w:p>
      <w:pP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注：</w:t>
      </w:r>
      <w:r>
        <w:rPr>
          <w:rFonts w:hint="eastAsia" w:ascii="仿宋_GB2312" w:hAnsi="仿宋_GB2312" w:eastAsia="仿宋_GB2312" w:cs="仿宋_GB2312"/>
          <w:sz w:val="32"/>
          <w:szCs w:val="32"/>
        </w:rPr>
        <w:t>项目投标授权代表人、项目负责人、主要技术人员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pP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投标（响应）供应商声明：</w:t>
      </w:r>
    </w:p>
    <w:p>
      <w:pPr>
        <w:rPr>
          <w:rFonts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404040"/>
          <w:sz w:val="32"/>
          <w:szCs w:val="32"/>
          <w:shd w:val="clear" w:color="auto" w:fill="FFFFFF"/>
        </w:rPr>
        <w:t>1.投标（响应）供应商填写内容与事实不符的，招标人有权取消其投标资格、否决投标或解除合同，并依法追究其法律责任。</w:t>
      </w:r>
    </w:p>
    <w:p>
      <w:pPr>
        <w:rPr>
          <w:rFonts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404040"/>
          <w:sz w:val="32"/>
          <w:szCs w:val="32"/>
          <w:shd w:val="clear" w:color="auto" w:fill="FFFFFF"/>
        </w:rPr>
        <w:t>2.投标（响应）供应商存在围标串标行为的，将被列入招标人采购失信名单。</w:t>
      </w:r>
    </w:p>
    <w:p>
      <w:pPr>
        <w:rPr>
          <w:rFonts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404040"/>
          <w:sz w:val="32"/>
          <w:szCs w:val="32"/>
          <w:shd w:val="clear" w:color="auto" w:fill="FFFFFF"/>
        </w:rPr>
        <w:t>3.本情况表自签署之日起生效，适用于本次招采活动及后续合同履行阶段。</w:t>
      </w:r>
    </w:p>
    <w:p>
      <w:pPr>
        <w:rPr>
          <w:rFonts w:ascii="仿宋_GB2312" w:hAnsi="仿宋_GB2312" w:eastAsia="仿宋_GB2312" w:cs="仿宋_GB2312"/>
          <w:color w:val="404040"/>
          <w:sz w:val="32"/>
          <w:szCs w:val="32"/>
          <w:shd w:val="clear" w:color="auto" w:fill="FFFFFF"/>
        </w:rPr>
      </w:pPr>
    </w:p>
    <w:p>
      <w:pPr>
        <w:rPr>
          <w:rFonts w:ascii="仿宋_GB2312" w:hAnsi="仿宋_GB2312" w:eastAsia="仿宋_GB2312" w:cs="仿宋_GB2312"/>
          <w:color w:val="404040"/>
          <w:sz w:val="32"/>
          <w:szCs w:val="32"/>
          <w:shd w:val="clear" w:color="auto" w:fill="FFFFFF"/>
        </w:rPr>
      </w:pPr>
    </w:p>
    <w:p>
      <w:pPr>
        <w:ind w:left="5760" w:hanging="5760" w:hangingChars="1800"/>
        <w:rPr>
          <w:rFonts w:ascii="仿宋_GB2312" w:hAnsi="仿宋_GB2312" w:eastAsia="仿宋_GB2312" w:cs="仿宋_GB2312"/>
          <w:sz w:val="32"/>
          <w:szCs w:val="32"/>
        </w:rPr>
      </w:pPr>
      <w:r>
        <w:rPr>
          <w:rFonts w:hint="eastAsia" w:ascii="仿宋_GB2312" w:hAnsi="仿宋_GB2312" w:eastAsia="仿宋_GB2312" w:cs="仿宋_GB2312"/>
          <w:color w:val="404040"/>
          <w:sz w:val="32"/>
          <w:szCs w:val="32"/>
          <w:shd w:val="clear" w:color="auto" w:fill="FFFFFF"/>
        </w:rPr>
        <w:t xml:space="preserve">                           </w:t>
      </w:r>
      <w:r>
        <w:rPr>
          <w:rFonts w:hint="eastAsia" w:ascii="仿宋_GB2312" w:hAnsi="仿宋_GB2312" w:eastAsia="仿宋_GB2312" w:cs="仿宋_GB2312"/>
          <w:sz w:val="32"/>
          <w:szCs w:val="32"/>
        </w:rPr>
        <w:t>填表单位：（加盖单位公章）</w:t>
      </w:r>
    </w:p>
    <w:p>
      <w:pPr>
        <w:ind w:left="3780" w:leftChars="1800"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widowControl/>
        <w:tabs>
          <w:tab w:val="left" w:pos="567"/>
        </w:tabs>
        <w:spacing w:line="360" w:lineRule="auto"/>
        <w:jc w:val="left"/>
        <w:rPr>
          <w:rFonts w:ascii="仿宋_GB2312" w:eastAsia="仿宋_GB2312"/>
          <w:sz w:val="32"/>
          <w:szCs w:val="32"/>
        </w:rPr>
      </w:pPr>
      <w:r>
        <w:rPr>
          <w:rFonts w:hint="eastAsia" w:ascii="宋体" w:hAnsi="宋体"/>
          <w:bCs/>
          <w:kern w:val="0"/>
          <w:sz w:val="24"/>
        </w:rPr>
        <w:t>附件3：评分标准                               总分：100分</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25"/>
        <w:gridCol w:w="1191"/>
        <w:gridCol w:w="4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shd w:val="clear" w:color="auto" w:fill="D9D9D9"/>
          </w:tcPr>
          <w:p>
            <w:pPr>
              <w:jc w:val="center"/>
            </w:pPr>
            <w:r>
              <w:rPr>
                <w:rFonts w:ascii="仿宋" w:hAnsi="仿宋" w:eastAsia="仿宋"/>
                <w:b/>
              </w:rPr>
              <w:t>序号</w:t>
            </w:r>
          </w:p>
        </w:tc>
        <w:tc>
          <w:tcPr>
            <w:tcW w:w="2268" w:type="dxa"/>
            <w:shd w:val="clear" w:color="auto" w:fill="D9D9D9"/>
          </w:tcPr>
          <w:p>
            <w:pPr>
              <w:jc w:val="center"/>
            </w:pPr>
            <w:r>
              <w:rPr>
                <w:rFonts w:ascii="仿宋" w:hAnsi="仿宋" w:eastAsia="仿宋"/>
                <w:b/>
              </w:rPr>
              <w:t>评分项目</w:t>
            </w:r>
          </w:p>
        </w:tc>
        <w:tc>
          <w:tcPr>
            <w:tcW w:w="1247" w:type="dxa"/>
            <w:shd w:val="clear" w:color="auto" w:fill="D9D9D9"/>
          </w:tcPr>
          <w:p>
            <w:pPr>
              <w:jc w:val="center"/>
            </w:pPr>
            <w:r>
              <w:rPr>
                <w:rFonts w:ascii="仿宋" w:hAnsi="仿宋" w:eastAsia="仿宋"/>
                <w:b/>
              </w:rPr>
              <w:t>分值要求</w:t>
            </w:r>
          </w:p>
        </w:tc>
        <w:tc>
          <w:tcPr>
            <w:tcW w:w="4762" w:type="dxa"/>
            <w:shd w:val="clear" w:color="auto" w:fill="D9D9D9"/>
          </w:tcPr>
          <w:p>
            <w:pPr>
              <w:jc w:val="left"/>
            </w:pPr>
            <w:r>
              <w:rPr>
                <w:rFonts w:ascii="仿宋" w:hAnsi="仿宋" w:eastAsia="仿宋"/>
                <w:b/>
              </w:rPr>
              <w:t>评分标准说明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pPr>
              <w:jc w:val="center"/>
            </w:pPr>
            <w:r>
              <w:rPr>
                <w:rFonts w:ascii="仿宋" w:hAnsi="仿宋" w:eastAsia="仿宋"/>
              </w:rPr>
              <w:t>1</w:t>
            </w:r>
          </w:p>
        </w:tc>
        <w:tc>
          <w:tcPr>
            <w:tcW w:w="2268" w:type="dxa"/>
          </w:tcPr>
          <w:p>
            <w:pPr>
              <w:jc w:val="center"/>
            </w:pPr>
            <w:r>
              <w:rPr>
                <w:rFonts w:ascii="仿宋" w:hAnsi="仿宋" w:eastAsia="仿宋"/>
              </w:rPr>
              <w:t>质量管理水平</w:t>
            </w:r>
          </w:p>
        </w:tc>
        <w:tc>
          <w:tcPr>
            <w:tcW w:w="1247" w:type="dxa"/>
          </w:tcPr>
          <w:p>
            <w:pPr>
              <w:jc w:val="center"/>
            </w:pPr>
            <w:r>
              <w:rPr>
                <w:rFonts w:ascii="仿宋" w:hAnsi="仿宋" w:eastAsia="仿宋"/>
              </w:rPr>
              <w:t>40分</w:t>
            </w:r>
          </w:p>
        </w:tc>
        <w:tc>
          <w:tcPr>
            <w:tcW w:w="4762" w:type="dxa"/>
          </w:tcPr>
          <w:p>
            <w:pPr>
              <w:jc w:val="left"/>
            </w:pPr>
            <w:r>
              <w:rPr>
                <w:rFonts w:ascii="仿宋" w:hAnsi="仿宋" w:eastAsia="仿宋"/>
              </w:rPr>
              <w:t>评价制度及执行情况，制度20分、执行20分。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pPr>
              <w:jc w:val="center"/>
            </w:pPr>
            <w:r>
              <w:rPr>
                <w:rFonts w:ascii="仿宋" w:hAnsi="仿宋" w:eastAsia="仿宋"/>
              </w:rPr>
              <w:t>2</w:t>
            </w:r>
          </w:p>
        </w:tc>
        <w:tc>
          <w:tcPr>
            <w:tcW w:w="2268" w:type="dxa"/>
          </w:tcPr>
          <w:p>
            <w:pPr>
              <w:jc w:val="center"/>
            </w:pPr>
            <w:r>
              <w:rPr>
                <w:rFonts w:ascii="仿宋" w:hAnsi="仿宋" w:eastAsia="仿宋"/>
              </w:rPr>
              <w:t>审计费用报价</w:t>
            </w:r>
          </w:p>
        </w:tc>
        <w:tc>
          <w:tcPr>
            <w:tcW w:w="1247" w:type="dxa"/>
          </w:tcPr>
          <w:p>
            <w:pPr>
              <w:jc w:val="center"/>
            </w:pPr>
            <w:r>
              <w:rPr>
                <w:rFonts w:ascii="仿宋" w:hAnsi="仿宋" w:eastAsia="仿宋"/>
              </w:rPr>
              <w:t>15分</w:t>
            </w:r>
          </w:p>
        </w:tc>
        <w:tc>
          <w:tcPr>
            <w:tcW w:w="4762" w:type="dxa"/>
          </w:tcPr>
          <w:p>
            <w:pPr>
              <w:jc w:val="left"/>
            </w:pPr>
            <w:r>
              <w:rPr>
                <w:rFonts w:ascii="仿宋" w:hAnsi="仿宋" w:eastAsia="仿宋"/>
              </w:rPr>
              <w:t>按全部有效报价的平均值及规定公式计分。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pPr>
              <w:jc w:val="center"/>
            </w:pPr>
            <w:r>
              <w:rPr>
                <w:rFonts w:ascii="仿宋" w:hAnsi="仿宋" w:eastAsia="仿宋"/>
              </w:rPr>
              <w:t>3</w:t>
            </w:r>
          </w:p>
        </w:tc>
        <w:tc>
          <w:tcPr>
            <w:tcW w:w="2268" w:type="dxa"/>
          </w:tcPr>
          <w:p>
            <w:pPr>
              <w:jc w:val="center"/>
            </w:pPr>
            <w:r>
              <w:rPr>
                <w:rFonts w:ascii="仿宋" w:hAnsi="仿宋" w:eastAsia="仿宋"/>
              </w:rPr>
              <w:t>项目履约能力</w:t>
            </w:r>
          </w:p>
        </w:tc>
        <w:tc>
          <w:tcPr>
            <w:tcW w:w="1247" w:type="dxa"/>
          </w:tcPr>
          <w:p>
            <w:pPr>
              <w:jc w:val="center"/>
            </w:pPr>
            <w:r>
              <w:rPr>
                <w:rFonts w:ascii="仿宋" w:hAnsi="仿宋" w:eastAsia="仿宋"/>
              </w:rPr>
              <w:t>25分</w:t>
            </w:r>
          </w:p>
        </w:tc>
        <w:tc>
          <w:tcPr>
            <w:tcW w:w="4762" w:type="dxa"/>
          </w:tcPr>
          <w:p>
            <w:pPr>
              <w:jc w:val="left"/>
            </w:pPr>
            <w:r>
              <w:rPr>
                <w:rFonts w:ascii="仿宋" w:hAnsi="仿宋" w:eastAsia="仿宋"/>
              </w:rPr>
              <w:t>工作方案10分、人员及资源10分、相关项目经验5分。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pPr>
              <w:jc w:val="center"/>
            </w:pPr>
            <w:r>
              <w:rPr>
                <w:rFonts w:ascii="仿宋" w:hAnsi="仿宋" w:eastAsia="仿宋"/>
              </w:rPr>
              <w:t>4</w:t>
            </w:r>
          </w:p>
        </w:tc>
        <w:tc>
          <w:tcPr>
            <w:tcW w:w="2268" w:type="dxa"/>
          </w:tcPr>
          <w:p>
            <w:pPr>
              <w:jc w:val="center"/>
            </w:pPr>
            <w:r>
              <w:rPr>
                <w:rFonts w:ascii="仿宋" w:hAnsi="仿宋" w:eastAsia="仿宋"/>
              </w:rPr>
              <w:t>资质与执业保障</w:t>
            </w:r>
          </w:p>
        </w:tc>
        <w:tc>
          <w:tcPr>
            <w:tcW w:w="1247" w:type="dxa"/>
          </w:tcPr>
          <w:p>
            <w:pPr>
              <w:jc w:val="center"/>
            </w:pPr>
            <w:r>
              <w:rPr>
                <w:rFonts w:ascii="仿宋" w:hAnsi="仿宋" w:eastAsia="仿宋"/>
              </w:rPr>
              <w:t>20分</w:t>
            </w:r>
          </w:p>
        </w:tc>
        <w:tc>
          <w:tcPr>
            <w:tcW w:w="4762" w:type="dxa"/>
          </w:tcPr>
          <w:p>
            <w:pPr>
              <w:jc w:val="left"/>
            </w:pPr>
            <w:r>
              <w:rPr>
                <w:rFonts w:ascii="仿宋" w:hAnsi="仿宋" w:eastAsia="仿宋"/>
              </w:rPr>
              <w:t>资质5分、执业记录5分、信息安全5分、风险承担能力5分。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pPr>
              <w:jc w:val="center"/>
            </w:pPr>
            <w:r>
              <w:rPr>
                <w:rFonts w:ascii="仿宋" w:hAnsi="仿宋" w:eastAsia="仿宋"/>
              </w:rPr>
              <w:t>合计</w:t>
            </w:r>
          </w:p>
        </w:tc>
        <w:tc>
          <w:tcPr>
            <w:tcW w:w="2268" w:type="dxa"/>
          </w:tcPr>
          <w:p>
            <w:pPr>
              <w:jc w:val="center"/>
            </w:pPr>
          </w:p>
        </w:tc>
        <w:tc>
          <w:tcPr>
            <w:tcW w:w="1247" w:type="dxa"/>
          </w:tcPr>
          <w:p>
            <w:pPr>
              <w:jc w:val="center"/>
            </w:pPr>
            <w:r>
              <w:rPr>
                <w:rFonts w:ascii="仿宋" w:hAnsi="仿宋" w:eastAsia="仿宋"/>
              </w:rPr>
              <w:t>100分</w:t>
            </w:r>
          </w:p>
        </w:tc>
        <w:tc>
          <w:tcPr>
            <w:tcW w:w="4762" w:type="dxa"/>
          </w:tcPr>
          <w:p>
            <w:pPr>
              <w:jc w:val="left"/>
            </w:pPr>
          </w:p>
        </w:tc>
      </w:tr>
    </w:tbl>
    <w:p>
      <w:pPr>
        <w:pStyle w:val="2"/>
        <w:ind w:firstLine="420"/>
      </w:pPr>
    </w:p>
    <w:p>
      <w:pPr>
        <w:spacing w:after="80"/>
      </w:pPr>
      <w:r>
        <w:rPr>
          <w:rFonts w:ascii="仿宋" w:hAnsi="仿宋" w:eastAsia="仿宋"/>
          <w:b/>
        </w:rPr>
        <w:t>评分依据：《国有企业、上市公司选聘会计师事务所管理办法》（财会〔2023〕4号）。</w:t>
      </w:r>
    </w:p>
    <w:p>
      <w:pPr>
        <w:spacing w:after="80"/>
      </w:pPr>
      <w:r>
        <w:rPr>
          <w:rFonts w:ascii="仿宋" w:hAnsi="仿宋" w:eastAsia="仿宋"/>
        </w:rPr>
        <w:t>评分细则说明：</w:t>
      </w:r>
    </w:p>
    <w:p>
      <w:pPr>
        <w:spacing w:after="80"/>
      </w:pPr>
      <w:r>
        <w:rPr>
          <w:rFonts w:ascii="仿宋" w:hAnsi="仿宋" w:eastAsia="仿宋"/>
        </w:rPr>
        <w:t>1、质量管理水平（40分）：制度应覆盖项目咨询、分歧解决、质量复核、项目检查及缺陷整改。制度覆盖齐全且责任流程明确，得20分；有制度但缺项，得10分；未提供得0分。上述各方面均有脱敏执行记录或实例，得20分；仅部分有证据，得10分；无证据得0分。</w:t>
      </w:r>
    </w:p>
    <w:p>
      <w:pPr>
        <w:spacing w:after="80"/>
      </w:pPr>
      <w:r>
        <w:rPr>
          <w:rFonts w:ascii="仿宋" w:hAnsi="仿宋" w:eastAsia="仿宋"/>
        </w:rPr>
        <w:t>2、审计费用报价（15分）：B为全部通过资格及实质性响应审查的有效含税报价平均值，P为本机构同口径报价。得分＝（1－|B－P|／B）×15；B、P须大于0，不剔除有效高低报价，不另设零分保底。</w:t>
      </w:r>
    </w:p>
    <w:p>
      <w:pPr>
        <w:spacing w:after="80"/>
      </w:pPr>
      <w:r>
        <w:rPr>
          <w:rFonts w:ascii="仿宋" w:hAnsi="仿宋" w:eastAsia="仿宋"/>
        </w:rPr>
        <w:t>3、项目履约能力（25分）：（1）工作方案（10分）：针对本项目明确清查范围、资产负债核实、损失证据及报告安排，并明确方法及进度，得10分；有方案但缺项，得5分；未提供或不适用得0分。（2）人员及资源（10分）：提供人员资格及分工、投入时间、技术支持和进度保障安排，齐全得10分；有安排但缺项得5分；未提供得0分。（3）相关经验（5分）：近三年完成清产核资、资产清查或含资产负债核实的股权转让专项审计，每项2.5分，最多5分；提供合同关键页及报告签章页或完成证明。</w:t>
      </w:r>
    </w:p>
    <w:p>
      <w:pPr>
        <w:spacing w:after="80"/>
      </w:pPr>
      <w:r>
        <w:rPr>
          <w:rFonts w:ascii="仿宋" w:hAnsi="仿宋" w:eastAsia="仿宋"/>
        </w:rPr>
        <w:t>4、资质与执业保障（20分）：（1）资质（5分）：提供有效执业证书及证券服务业务备案证明，通过资格审查得5分，未通过不进入评分。分所参与须核验总所备案及授权，明确报告和责任主体。（2）执业记录（5分）：近三年本类执业行政处罚或行业自律惩戒，每份生效决定扣1分，扣完为止，同一事实不重复扣分；提供声明供核验。依法被限制承接本项目的，按资格审查处理。（3）信息安全（5分）：提供保密责任、资料权限与安全存储、归还及泄密应急措施，齐全得5分；有措施但缺项得3分；未提供得0分。（4）风险承担（5分）：提供有效职业责任保险或职业风险基金证明，得3分；另有本项目保障范围及不足时补充承担安排，得2分；分别计分。</w:t>
      </w:r>
    </w:p>
    <w:p>
      <w:pPr>
        <w:spacing w:after="80"/>
      </w:pPr>
      <w:r>
        <w:rPr>
          <w:rFonts w:ascii="仿宋" w:hAnsi="仿宋" w:eastAsia="仿宋"/>
        </w:rPr>
        <w:t>注：近三年从应聘截止日倒推，业绩按报告日期认定；材料可脱敏，须可核验。逐项记录得分及理由，不重复计分。</w:t>
      </w:r>
    </w:p>
    <w:p>
      <w:pPr>
        <w:spacing w:after="80"/>
      </w:pPr>
      <w:r>
        <w:rPr>
          <w:rFonts w:ascii="仿宋" w:hAnsi="仿宋" w:eastAsia="仿宋"/>
        </w:rPr>
        <w:t>本项目不限制投标人的所有制形式、组织形式和注册地，不以营业执照经营范围为由限制投标。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1B8ACB"/>
    <w:multiLevelType w:val="singleLevel"/>
    <w:tmpl w:val="BA1B8AC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B03"/>
    <w:rsid w:val="000E43F0"/>
    <w:rsid w:val="000F4FBA"/>
    <w:rsid w:val="000F586A"/>
    <w:rsid w:val="00104603"/>
    <w:rsid w:val="00136D61"/>
    <w:rsid w:val="00152B3C"/>
    <w:rsid w:val="00172A27"/>
    <w:rsid w:val="00232AC6"/>
    <w:rsid w:val="00246C73"/>
    <w:rsid w:val="0025253A"/>
    <w:rsid w:val="00262E22"/>
    <w:rsid w:val="00294BB2"/>
    <w:rsid w:val="002A70CE"/>
    <w:rsid w:val="002C27C5"/>
    <w:rsid w:val="00300BCE"/>
    <w:rsid w:val="003152EE"/>
    <w:rsid w:val="00333240"/>
    <w:rsid w:val="0036491A"/>
    <w:rsid w:val="0038518E"/>
    <w:rsid w:val="003A5C6A"/>
    <w:rsid w:val="003F62DA"/>
    <w:rsid w:val="00401A60"/>
    <w:rsid w:val="00406A84"/>
    <w:rsid w:val="00416B7C"/>
    <w:rsid w:val="00462BCF"/>
    <w:rsid w:val="005228ED"/>
    <w:rsid w:val="00533489"/>
    <w:rsid w:val="00542BCA"/>
    <w:rsid w:val="0055661C"/>
    <w:rsid w:val="00566DD5"/>
    <w:rsid w:val="0056785E"/>
    <w:rsid w:val="005750E2"/>
    <w:rsid w:val="005A34E5"/>
    <w:rsid w:val="005E476B"/>
    <w:rsid w:val="006002B5"/>
    <w:rsid w:val="006B191E"/>
    <w:rsid w:val="006B332A"/>
    <w:rsid w:val="006C6125"/>
    <w:rsid w:val="006D6EEA"/>
    <w:rsid w:val="007053FB"/>
    <w:rsid w:val="00707FBF"/>
    <w:rsid w:val="00740B45"/>
    <w:rsid w:val="00751E25"/>
    <w:rsid w:val="007B23BD"/>
    <w:rsid w:val="007D1357"/>
    <w:rsid w:val="00800381"/>
    <w:rsid w:val="00804F03"/>
    <w:rsid w:val="00871BA7"/>
    <w:rsid w:val="008F18DB"/>
    <w:rsid w:val="009C5490"/>
    <w:rsid w:val="009D53B4"/>
    <w:rsid w:val="00A02AB4"/>
    <w:rsid w:val="00A24165"/>
    <w:rsid w:val="00A47BBF"/>
    <w:rsid w:val="00A52008"/>
    <w:rsid w:val="00A55EE0"/>
    <w:rsid w:val="00A705E8"/>
    <w:rsid w:val="00A93ACA"/>
    <w:rsid w:val="00B103D6"/>
    <w:rsid w:val="00B40CCA"/>
    <w:rsid w:val="00B41E98"/>
    <w:rsid w:val="00B92A35"/>
    <w:rsid w:val="00BF0129"/>
    <w:rsid w:val="00C44392"/>
    <w:rsid w:val="00C554CB"/>
    <w:rsid w:val="00C713C0"/>
    <w:rsid w:val="00C87792"/>
    <w:rsid w:val="00CA5BF2"/>
    <w:rsid w:val="00CE1557"/>
    <w:rsid w:val="00CE4EF1"/>
    <w:rsid w:val="00D16681"/>
    <w:rsid w:val="00D65402"/>
    <w:rsid w:val="00D93F12"/>
    <w:rsid w:val="00DB3099"/>
    <w:rsid w:val="00DC7390"/>
    <w:rsid w:val="00DE5B9F"/>
    <w:rsid w:val="00E26567"/>
    <w:rsid w:val="00EA527D"/>
    <w:rsid w:val="00EE3A33"/>
    <w:rsid w:val="00F126ED"/>
    <w:rsid w:val="00F43147"/>
    <w:rsid w:val="00F7732A"/>
    <w:rsid w:val="00FA3587"/>
    <w:rsid w:val="00FA741F"/>
    <w:rsid w:val="00FC1652"/>
    <w:rsid w:val="00FE098B"/>
    <w:rsid w:val="01E05CCB"/>
    <w:rsid w:val="11441EED"/>
    <w:rsid w:val="116856FE"/>
    <w:rsid w:val="16BD7A23"/>
    <w:rsid w:val="2D8E182E"/>
    <w:rsid w:val="31291F5E"/>
    <w:rsid w:val="35B06EC7"/>
    <w:rsid w:val="3AF26CEF"/>
    <w:rsid w:val="438E2E0B"/>
    <w:rsid w:val="43D206D5"/>
    <w:rsid w:val="52D679EC"/>
    <w:rsid w:val="57866190"/>
    <w:rsid w:val="57F76716"/>
    <w:rsid w:val="5C59248E"/>
    <w:rsid w:val="5E841029"/>
    <w:rsid w:val="64C442EA"/>
    <w:rsid w:val="6BCE3DD6"/>
    <w:rsid w:val="72162F23"/>
    <w:rsid w:val="732248BE"/>
    <w:rsid w:val="7EE25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annotation text"/>
    <w:basedOn w:val="1"/>
    <w:link w:val="14"/>
    <w:uiPriority w:val="0"/>
    <w:pPr>
      <w:jc w:val="left"/>
    </w:pPr>
  </w:style>
  <w:style w:type="paragraph" w:styleId="4">
    <w:name w:val="Balloon Text"/>
    <w:basedOn w:val="1"/>
    <w:link w:val="16"/>
    <w:qFormat/>
    <w:uiPriority w:val="0"/>
    <w:rPr>
      <w:sz w:val="18"/>
      <w:szCs w:val="18"/>
    </w:rPr>
  </w:style>
  <w:style w:type="paragraph" w:styleId="5">
    <w:name w:val="footer"/>
    <w:basedOn w:val="1"/>
    <w:link w:val="18"/>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paragraph" w:styleId="12">
    <w:name w:val="List Paragraph"/>
    <w:basedOn w:val="1"/>
    <w:uiPriority w:val="99"/>
    <w:pPr>
      <w:ind w:firstLine="420" w:firstLineChars="200"/>
    </w:pPr>
  </w:style>
  <w:style w:type="paragraph" w:customStyle="1" w:styleId="13">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4">
    <w:name w:val="批注文字 字符"/>
    <w:basedOn w:val="10"/>
    <w:link w:val="3"/>
    <w:uiPriority w:val="0"/>
    <w:rPr>
      <w:kern w:val="2"/>
      <w:sz w:val="21"/>
      <w:szCs w:val="24"/>
    </w:rPr>
  </w:style>
  <w:style w:type="character" w:customStyle="1" w:styleId="15">
    <w:name w:val="批注主题 字符"/>
    <w:basedOn w:val="14"/>
    <w:link w:val="7"/>
    <w:qFormat/>
    <w:uiPriority w:val="0"/>
    <w:rPr>
      <w:b/>
      <w:bCs/>
      <w:kern w:val="2"/>
      <w:sz w:val="21"/>
      <w:szCs w:val="24"/>
    </w:rPr>
  </w:style>
  <w:style w:type="character" w:customStyle="1" w:styleId="16">
    <w:name w:val="批注框文本 字符"/>
    <w:basedOn w:val="10"/>
    <w:link w:val="4"/>
    <w:qFormat/>
    <w:uiPriority w:val="0"/>
    <w:rPr>
      <w:kern w:val="2"/>
      <w:sz w:val="18"/>
      <w:szCs w:val="18"/>
    </w:rPr>
  </w:style>
  <w:style w:type="character" w:customStyle="1" w:styleId="17">
    <w:name w:val="页眉 字符"/>
    <w:basedOn w:val="10"/>
    <w:link w:val="6"/>
    <w:qFormat/>
    <w:uiPriority w:val="0"/>
    <w:rPr>
      <w:kern w:val="2"/>
      <w:sz w:val="18"/>
      <w:szCs w:val="18"/>
    </w:rPr>
  </w:style>
  <w:style w:type="character" w:customStyle="1" w:styleId="18">
    <w:name w:val="页脚 字符"/>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447</Words>
  <Characters>2551</Characters>
  <Lines>21</Lines>
  <Paragraphs>5</Paragraphs>
  <TotalTime>5</TotalTime>
  <ScaleCrop>false</ScaleCrop>
  <LinksUpToDate>false</LinksUpToDate>
  <CharactersWithSpaces>2993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2024-09-18T06:25:00Z</dcterms:created>
  <dc:creator>深农16</dc:creator>
  <cp:lastModifiedBy>方子豪</cp:lastModifiedBy>
  <cp:lastPrinted>2026-03-24T00:57:00Z</cp:lastPrinted>
  <dcterms:modified xsi:type="dcterms:W3CDTF">2026-10-26T14:46:33Z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A4D5391EA2C7449CA491812B575D2694</vt:lpwstr>
  </property>
</Properties>
</file>