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87986">
      <w:pPr>
        <w:spacing w:line="360" w:lineRule="auto"/>
        <w:jc w:val="center"/>
        <w:rPr>
          <w:rFonts w:ascii="黑体" w:hAnsi="黑体" w:eastAsia="黑体"/>
          <w:b/>
          <w:sz w:val="52"/>
          <w:szCs w:val="44"/>
        </w:rPr>
      </w:pPr>
    </w:p>
    <w:p w14:paraId="04A9B6D0">
      <w:pPr>
        <w:pStyle w:val="2"/>
      </w:pPr>
    </w:p>
    <w:p w14:paraId="32517CC0">
      <w:pPr>
        <w:pStyle w:val="2"/>
        <w:rPr>
          <w:rFonts w:ascii="华文中宋" w:hAnsi="华文中宋" w:eastAsia="华文中宋" w:cs="华文中宋"/>
        </w:rPr>
      </w:pPr>
    </w:p>
    <w:p w14:paraId="4DBDEF15">
      <w:pPr>
        <w:adjustRightInd w:val="0"/>
        <w:snapToGrid w:val="0"/>
        <w:spacing w:line="360" w:lineRule="auto"/>
        <w:jc w:val="center"/>
        <w:rPr>
          <w:rFonts w:hint="eastAsia" w:ascii="华文中宋" w:hAnsi="华文中宋" w:eastAsia="华文中宋" w:cs="华文中宋"/>
          <w:sz w:val="36"/>
          <w:szCs w:val="36"/>
        </w:rPr>
      </w:pPr>
    </w:p>
    <w:p w14:paraId="36EC1F2E">
      <w:pPr>
        <w:spacing w:line="360" w:lineRule="auto"/>
        <w:jc w:val="center"/>
        <w:rPr>
          <w:rFonts w:ascii="华文仿宋" w:hAnsi="华文仿宋" w:eastAsia="华文仿宋" w:cs="华文仿宋"/>
          <w:b/>
          <w:sz w:val="52"/>
          <w:szCs w:val="44"/>
        </w:rPr>
      </w:pPr>
      <w:r>
        <w:rPr>
          <w:rFonts w:hint="eastAsia" w:ascii="方正小标宋简体" w:hAnsi="方正小标宋简体" w:eastAsia="方正小标宋简体" w:cs="方正小标宋简体"/>
          <w:sz w:val="44"/>
          <w:szCs w:val="44"/>
        </w:rPr>
        <w:t>深国际大厦前台会务服务项目</w:t>
      </w:r>
    </w:p>
    <w:p w14:paraId="19E0F13B">
      <w:pPr>
        <w:spacing w:line="360" w:lineRule="auto"/>
        <w:jc w:val="center"/>
        <w:rPr>
          <w:rFonts w:ascii="华文仿宋" w:hAnsi="华文仿宋" w:eastAsia="华文仿宋" w:cs="华文仿宋"/>
          <w:b/>
          <w:sz w:val="52"/>
          <w:szCs w:val="44"/>
        </w:rPr>
      </w:pPr>
    </w:p>
    <w:p w14:paraId="4661EE2C">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   同</w:t>
      </w:r>
    </w:p>
    <w:p w14:paraId="115638CF">
      <w:pPr>
        <w:spacing w:line="360" w:lineRule="auto"/>
        <w:jc w:val="center"/>
        <w:rPr>
          <w:rFonts w:ascii="华文仿宋" w:hAnsi="华文仿宋" w:eastAsia="华文仿宋" w:cs="华文仿宋"/>
          <w:b/>
          <w:sz w:val="24"/>
          <w:szCs w:val="24"/>
        </w:rPr>
      </w:pPr>
    </w:p>
    <w:p w14:paraId="34410A7D">
      <w:pPr>
        <w:spacing w:line="360" w:lineRule="auto"/>
        <w:jc w:val="center"/>
        <w:rPr>
          <w:rFonts w:ascii="华文仿宋" w:hAnsi="华文仿宋" w:eastAsia="华文仿宋" w:cs="华文仿宋"/>
          <w:b/>
          <w:sz w:val="24"/>
          <w:szCs w:val="24"/>
        </w:rPr>
      </w:pPr>
    </w:p>
    <w:p w14:paraId="76D72D4A">
      <w:pPr>
        <w:spacing w:line="360" w:lineRule="auto"/>
        <w:jc w:val="center"/>
        <w:rPr>
          <w:rFonts w:ascii="华文仿宋" w:hAnsi="华文仿宋" w:eastAsia="华文仿宋" w:cs="华文仿宋"/>
          <w:b/>
          <w:sz w:val="24"/>
          <w:szCs w:val="24"/>
        </w:rPr>
      </w:pPr>
    </w:p>
    <w:p w14:paraId="3D598BD3">
      <w:pPr>
        <w:adjustRightInd w:val="0"/>
        <w:snapToGrid w:val="0"/>
        <w:spacing w:line="480" w:lineRule="auto"/>
        <w:jc w:val="center"/>
        <w:rPr>
          <w:rFonts w:ascii="华文仿宋" w:hAnsi="华文仿宋" w:eastAsia="华文仿宋" w:cs="华文仿宋"/>
          <w:sz w:val="28"/>
          <w:szCs w:val="28"/>
        </w:rPr>
      </w:pPr>
    </w:p>
    <w:p w14:paraId="77455CC5">
      <w:pPr>
        <w:adjustRightInd w:val="0"/>
        <w:snapToGrid w:val="0"/>
        <w:spacing w:line="480" w:lineRule="auto"/>
        <w:ind w:firstLine="1554" w:firstLineChars="555"/>
        <w:rPr>
          <w:rFonts w:ascii="华文中宋" w:hAnsi="华文中宋" w:eastAsia="华文中宋" w:cs="华文中宋"/>
          <w:bCs/>
          <w:sz w:val="28"/>
          <w:szCs w:val="28"/>
        </w:rPr>
      </w:pPr>
    </w:p>
    <w:p w14:paraId="112E2671">
      <w:pPr>
        <w:adjustRightInd w:val="0"/>
        <w:snapToGrid w:val="0"/>
        <w:spacing w:line="480" w:lineRule="auto"/>
        <w:ind w:firstLine="1554" w:firstLineChars="555"/>
        <w:rPr>
          <w:rFonts w:ascii="华文中宋" w:hAnsi="华文中宋" w:eastAsia="华文中宋" w:cs="华文中宋"/>
          <w:bCs/>
          <w:sz w:val="28"/>
          <w:szCs w:val="28"/>
        </w:rPr>
      </w:pPr>
    </w:p>
    <w:p w14:paraId="52C07A55">
      <w:pPr>
        <w:spacing w:line="360" w:lineRule="auto"/>
        <w:jc w:val="center"/>
        <w:rPr>
          <w:rFonts w:ascii="华文仿宋" w:hAnsi="华文仿宋" w:eastAsia="华文仿宋" w:cs="华文仿宋"/>
          <w:b/>
          <w:sz w:val="52"/>
          <w:szCs w:val="44"/>
        </w:rPr>
      </w:pPr>
    </w:p>
    <w:p w14:paraId="04864A02">
      <w:pPr>
        <w:spacing w:line="360" w:lineRule="auto"/>
        <w:jc w:val="center"/>
        <w:rPr>
          <w:rFonts w:ascii="华文仿宋" w:hAnsi="华文仿宋" w:eastAsia="华文仿宋" w:cs="华文仿宋"/>
          <w:b/>
          <w:sz w:val="52"/>
          <w:szCs w:val="44"/>
        </w:rPr>
      </w:pPr>
    </w:p>
    <w:p w14:paraId="29CB544D">
      <w:pPr>
        <w:spacing w:line="360" w:lineRule="auto"/>
        <w:jc w:val="center"/>
        <w:rPr>
          <w:rFonts w:ascii="华文仿宋" w:hAnsi="华文仿宋" w:eastAsia="华文仿宋" w:cs="华文仿宋"/>
          <w:b/>
          <w:sz w:val="24"/>
          <w:szCs w:val="24"/>
        </w:rPr>
      </w:pPr>
    </w:p>
    <w:p w14:paraId="1A8B0152">
      <w:pPr>
        <w:spacing w:line="360" w:lineRule="auto"/>
        <w:jc w:val="center"/>
        <w:rPr>
          <w:rFonts w:ascii="华文仿宋" w:hAnsi="华文仿宋" w:eastAsia="华文仿宋" w:cs="华文仿宋"/>
          <w:b/>
          <w:sz w:val="24"/>
          <w:szCs w:val="24"/>
        </w:rPr>
      </w:pPr>
    </w:p>
    <w:p w14:paraId="4393DB95">
      <w:pPr>
        <w:spacing w:line="360" w:lineRule="auto"/>
        <w:jc w:val="center"/>
        <w:rPr>
          <w:rFonts w:ascii="华文仿宋" w:hAnsi="华文仿宋" w:eastAsia="华文仿宋" w:cs="华文仿宋"/>
          <w:b/>
          <w:sz w:val="24"/>
          <w:szCs w:val="24"/>
        </w:rPr>
      </w:pPr>
    </w:p>
    <w:p w14:paraId="7C7B53D2">
      <w:pPr>
        <w:adjustRightInd w:val="0"/>
        <w:snapToGrid w:val="0"/>
        <w:spacing w:line="480" w:lineRule="auto"/>
        <w:jc w:val="center"/>
        <w:rPr>
          <w:rFonts w:ascii="华文仿宋" w:hAnsi="华文仿宋" w:eastAsia="华文仿宋" w:cs="华文仿宋"/>
          <w:sz w:val="28"/>
          <w:szCs w:val="28"/>
        </w:rPr>
      </w:pPr>
    </w:p>
    <w:p w14:paraId="0B1AE930">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甲方：深国际控股（深圳）有限公司    （以下简称甲方）</w:t>
      </w:r>
    </w:p>
    <w:p w14:paraId="6A394C2A">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 w:eastAsia="仿宋_GB2312"/>
          <w:sz w:val="28"/>
          <w:szCs w:val="28"/>
        </w:rPr>
      </w:pPr>
      <w:r>
        <w:rPr>
          <w:rFonts w:hint="eastAsia" w:ascii="仿宋_GB2312" w:hAnsi="仿宋" w:eastAsia="仿宋_GB2312"/>
          <w:sz w:val="28"/>
          <w:szCs w:val="28"/>
        </w:rPr>
        <w:t>乙方：深圳市深国际商务有限公司      （以下简称乙方）</w:t>
      </w:r>
    </w:p>
    <w:p w14:paraId="7E445669">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仿宋_GB2312" w:hAnsi="宋体" w:eastAsia="仿宋_GB2312"/>
          <w:sz w:val="28"/>
          <w:szCs w:val="28"/>
        </w:rPr>
      </w:pPr>
    </w:p>
    <w:p w14:paraId="2A65DDD9">
      <w:pPr>
        <w:pStyle w:val="2"/>
        <w:keepNext w:val="0"/>
        <w:keepLines w:val="0"/>
        <w:pageBreakBefore w:val="0"/>
        <w:widowControl w:val="0"/>
        <w:kinsoku/>
        <w:wordWrap/>
        <w:overflowPunct/>
        <w:topLinePunct w:val="0"/>
        <w:autoSpaceDE/>
        <w:autoSpaceDN/>
        <w:bidi w:val="0"/>
        <w:spacing w:line="540" w:lineRule="exact"/>
        <w:ind w:left="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为明确甲乙双方的权利义务，根据《中华人民共和国合同法》及其他相关法律</w:t>
      </w:r>
      <w:r>
        <w:rPr>
          <w:rFonts w:hint="eastAsia" w:ascii="仿宋_GB2312" w:eastAsia="仿宋_GB2312"/>
          <w:sz w:val="28"/>
          <w:szCs w:val="28"/>
        </w:rPr>
        <w:t>法规</w:t>
      </w:r>
      <w:r>
        <w:rPr>
          <w:rFonts w:hint="eastAsia" w:ascii="仿宋_GB2312" w:hAnsi="仿宋_GB2312" w:eastAsia="仿宋_GB2312" w:cs="仿宋_GB2312"/>
          <w:sz w:val="28"/>
          <w:szCs w:val="28"/>
        </w:rPr>
        <w:t>，遵循平等、自愿、公平和诚信的原则，甲乙双方就乙方为甲方提供前台会务服务工作协商一致，特签订本合同。本合同的甲方也可称为集团。</w:t>
      </w:r>
    </w:p>
    <w:p w14:paraId="67D3C8D5">
      <w:pPr>
        <w:keepNext w:val="0"/>
        <w:keepLines w:val="0"/>
        <w:pageBreakBefore w:val="0"/>
        <w:widowControl w:val="0"/>
        <w:numPr>
          <w:ilvl w:val="0"/>
          <w:numId w:val="1"/>
        </w:numPr>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服务内容及具体安排</w:t>
      </w:r>
    </w:p>
    <w:p w14:paraId="1F478409">
      <w:pPr>
        <w:keepNext w:val="0"/>
        <w:keepLines w:val="0"/>
        <w:pageBreakBefore w:val="0"/>
        <w:widowControl w:val="0"/>
        <w:numPr>
          <w:ilvl w:val="255"/>
          <w:numId w:val="0"/>
        </w:numPr>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服务内容主要为负责深国际大厦各类会务保障及集团各楼层的前台服务及行政后勤保障等。</w:t>
      </w:r>
    </w:p>
    <w:p w14:paraId="3CEAEA83">
      <w:pPr>
        <w:keepNext w:val="0"/>
        <w:keepLines w:val="0"/>
        <w:pageBreakBefore w:val="0"/>
        <w:widowControl w:val="0"/>
        <w:numPr>
          <w:ilvl w:val="255"/>
          <w:numId w:val="0"/>
        </w:numPr>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1.负责深国际大厦1楼的前台接待引导；</w:t>
      </w:r>
    </w:p>
    <w:p w14:paraId="2A264F7E">
      <w:pPr>
        <w:keepNext w:val="0"/>
        <w:keepLines w:val="0"/>
        <w:pageBreakBefore w:val="0"/>
        <w:widowControl w:val="0"/>
        <w:tabs>
          <w:tab w:val="left" w:pos="4"/>
        </w:tabs>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2.负责集团各类大型会务、来访接待、活动仪式，公务、商务接待及其他行政事务的后勤保障工作；</w:t>
      </w:r>
    </w:p>
    <w:p w14:paraId="26D6B84F">
      <w:pPr>
        <w:keepNext w:val="0"/>
        <w:keepLines w:val="0"/>
        <w:pageBreakBefore w:val="0"/>
        <w:widowControl w:val="0"/>
        <w:numPr>
          <w:ilvl w:val="255"/>
          <w:numId w:val="0"/>
        </w:numPr>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为集团总部17-22楼各办公楼层提供茶水服务；</w:t>
      </w:r>
    </w:p>
    <w:p w14:paraId="654E08EE">
      <w:pPr>
        <w:keepNext w:val="0"/>
        <w:keepLines w:val="0"/>
        <w:pageBreakBefore w:val="0"/>
        <w:widowControl w:val="0"/>
        <w:numPr>
          <w:ilvl w:val="255"/>
          <w:numId w:val="0"/>
        </w:numPr>
        <w:tabs>
          <w:tab w:val="left" w:pos="4"/>
        </w:tabs>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4.负责1、17-22楼前台人员安排，配备替补机动岗人员。</w:t>
      </w:r>
    </w:p>
    <w:p w14:paraId="763901DA">
      <w:pPr>
        <w:keepNext w:val="0"/>
        <w:keepLines w:val="0"/>
        <w:pageBreakBefore w:val="0"/>
        <w:widowControl w:val="0"/>
        <w:numPr>
          <w:ilvl w:val="0"/>
          <w:numId w:val="1"/>
        </w:numPr>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工作时间</w:t>
      </w:r>
    </w:p>
    <w:p w14:paraId="335CC6AA">
      <w:pPr>
        <w:pStyle w:val="2"/>
        <w:keepNext w:val="0"/>
        <w:keepLines w:val="0"/>
        <w:pageBreakBefore w:val="0"/>
        <w:widowControl w:val="0"/>
        <w:kinsoku/>
        <w:wordWrap/>
        <w:overflowPunct/>
        <w:topLinePunct w:val="0"/>
        <w:autoSpaceDE/>
        <w:autoSpaceDN/>
        <w:bidi w:val="0"/>
        <w:spacing w:line="540" w:lineRule="exact"/>
        <w:ind w:left="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1.工作日工作时间：上午08:15—12:00，下午14:00—17:45；</w:t>
      </w:r>
    </w:p>
    <w:p w14:paraId="490E1958">
      <w:pPr>
        <w:pStyle w:val="2"/>
        <w:keepNext w:val="0"/>
        <w:keepLines w:val="0"/>
        <w:pageBreakBefore w:val="0"/>
        <w:widowControl w:val="0"/>
        <w:kinsoku/>
        <w:wordWrap/>
        <w:overflowPunct/>
        <w:topLinePunct w:val="0"/>
        <w:autoSpaceDE/>
        <w:autoSpaceDN/>
        <w:bidi w:val="0"/>
        <w:spacing w:line="540" w:lineRule="exact"/>
        <w:ind w:left="0"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2.工作日下午18点后及周六日、节假日需要安排加班的，根据甲方的工作要求，乙方负责人员安排和承担加班服务费。</w:t>
      </w:r>
    </w:p>
    <w:p w14:paraId="62F9B8AC">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三、合同期限</w:t>
      </w:r>
    </w:p>
    <w:p w14:paraId="41D0294D">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本合同</w:t>
      </w:r>
      <w:r>
        <w:rPr>
          <w:rFonts w:hint="eastAsia" w:ascii="仿宋_GB2312" w:hAnsi="仿宋_GB2312" w:eastAsia="仿宋_GB2312" w:cs="仿宋_GB2312"/>
          <w:sz w:val="28"/>
          <w:szCs w:val="28"/>
        </w:rPr>
        <w:t>服务期限为</w:t>
      </w:r>
      <w:r>
        <w:rPr>
          <w:rFonts w:hint="eastAsia" w:ascii="仿宋_GB2312" w:hAnsi="仿宋_GB2312" w:eastAsia="仿宋_GB2312" w:cs="仿宋_GB2312"/>
          <w:sz w:val="28"/>
          <w:szCs w:val="28"/>
          <w:u w:val="single"/>
        </w:rPr>
        <w:t>壹</w:t>
      </w:r>
      <w:r>
        <w:rPr>
          <w:rFonts w:hint="eastAsia" w:ascii="仿宋_GB2312" w:hAnsi="仿宋_GB2312" w:eastAsia="仿宋_GB2312" w:cs="仿宋_GB2312"/>
          <w:sz w:val="28"/>
          <w:szCs w:val="28"/>
        </w:rPr>
        <w:t>年，自</w:t>
      </w:r>
      <w:r>
        <w:rPr>
          <w:rFonts w:hint="eastAsia" w:ascii="仿宋_GB2312" w:hAnsi="仿宋_GB2312" w:eastAsia="仿宋_GB2312" w:cs="仿宋_GB2312"/>
          <w:sz w:val="28"/>
          <w:szCs w:val="28"/>
          <w:u w:val="single"/>
        </w:rPr>
        <w:t xml:space="preserve"> 202</w:t>
      </w:r>
      <w:r>
        <w:rPr>
          <w:rFonts w:hint="eastAsia" w:ascii="仿宋_GB2312" w:hAnsi="仿宋_GB2312" w:eastAsia="仿宋_GB2312" w:cs="仿宋_GB2312"/>
          <w:sz w:val="28"/>
          <w:szCs w:val="28"/>
          <w:u w:val="single"/>
          <w:lang w:val="en-US" w:eastAsia="zh-CN"/>
        </w:rPr>
        <w:t>6</w:t>
      </w:r>
      <w:r>
        <w:rPr>
          <w:rFonts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1 </w:t>
      </w:r>
      <w:r>
        <w:rPr>
          <w:rFonts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1 </w:t>
      </w:r>
      <w:r>
        <w:rPr>
          <w:rFonts w:ascii="仿宋_GB2312" w:hAnsi="仿宋_GB2312" w:eastAsia="仿宋_GB2312" w:cs="仿宋_GB2312"/>
          <w:sz w:val="28"/>
          <w:szCs w:val="28"/>
        </w:rPr>
        <w:t>日起至</w:t>
      </w:r>
      <w:r>
        <w:rPr>
          <w:rFonts w:hint="eastAsia" w:ascii="仿宋_GB2312" w:hAnsi="仿宋_GB2312" w:eastAsia="仿宋_GB2312" w:cs="仿宋_GB2312"/>
          <w:sz w:val="28"/>
          <w:szCs w:val="28"/>
          <w:u w:val="single"/>
        </w:rPr>
        <w:t xml:space="preserve"> 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12 </w:t>
      </w:r>
      <w:r>
        <w:rPr>
          <w:rFonts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31</w:t>
      </w:r>
      <w:r>
        <w:rPr>
          <w:rFonts w:ascii="仿宋_GB2312" w:hAnsi="仿宋_GB2312" w:eastAsia="仿宋_GB2312" w:cs="仿宋_GB2312"/>
          <w:sz w:val="28"/>
          <w:szCs w:val="28"/>
        </w:rPr>
        <w:t>日止</w:t>
      </w:r>
      <w:r>
        <w:rPr>
          <w:rFonts w:hint="eastAsia" w:ascii="仿宋_GB2312" w:hAnsi="仿宋_GB2312" w:eastAsia="仿宋_GB2312" w:cs="仿宋_GB2312"/>
          <w:sz w:val="28"/>
          <w:szCs w:val="28"/>
        </w:rPr>
        <w:t>。</w:t>
      </w:r>
    </w:p>
    <w:p w14:paraId="691311EE">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四、合同金额</w:t>
      </w:r>
    </w:p>
    <w:p w14:paraId="396686F6">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根据甲方日常前台会务工作需要，共安排前台会务人员</w:t>
      </w:r>
      <w:r>
        <w:rPr>
          <w:rFonts w:hint="eastAsia" w:ascii="仿宋_GB2312" w:hAnsi="仿宋_GB2312" w:eastAsia="仿宋_GB2312" w:cs="仿宋_GB2312"/>
          <w:sz w:val="28"/>
          <w:szCs w:val="28"/>
          <w:highlight w:val="none"/>
          <w:u w:val="single"/>
        </w:rPr>
        <w:t xml:space="preserve"> 8  </w:t>
      </w:r>
      <w:r>
        <w:rPr>
          <w:rFonts w:hint="eastAsia" w:ascii="仿宋_GB2312" w:hAnsi="仿宋_GB2312" w:eastAsia="仿宋_GB2312" w:cs="仿宋_GB2312"/>
          <w:sz w:val="28"/>
          <w:szCs w:val="28"/>
        </w:rPr>
        <w:t>名，综合单价每人</w:t>
      </w:r>
      <w:r>
        <w:rPr>
          <w:rFonts w:hint="eastAsia" w:ascii="仿宋_GB2312" w:hAnsi="仿宋_GB2312" w:eastAsia="仿宋_GB2312" w:cs="仿宋_GB2312"/>
          <w:sz w:val="28"/>
          <w:szCs w:val="28"/>
          <w:highlight w:val="none"/>
        </w:rPr>
        <w:t xml:space="preserve"> 11200 </w:t>
      </w:r>
      <w:r>
        <w:rPr>
          <w:rFonts w:hint="eastAsia" w:ascii="仿宋_GB2312" w:hAnsi="仿宋_GB2312" w:eastAsia="仿宋_GB2312" w:cs="仿宋_GB2312"/>
          <w:sz w:val="28"/>
          <w:szCs w:val="28"/>
        </w:rPr>
        <w:t>元/月，每月总费用为</w:t>
      </w:r>
      <w:r>
        <w:rPr>
          <w:rFonts w:hint="eastAsia" w:ascii="仿宋_GB2312" w:hAnsi="仿宋_GB2312" w:eastAsia="仿宋_GB2312" w:cs="仿宋_GB2312"/>
          <w:sz w:val="28"/>
          <w:szCs w:val="28"/>
          <w:highlight w:val="none"/>
          <w:u w:val="single"/>
        </w:rPr>
        <w:t>89600</w:t>
      </w:r>
      <w:r>
        <w:rPr>
          <w:rFonts w:hint="eastAsia" w:ascii="仿宋_GB2312" w:hAnsi="仿宋_GB2312" w:eastAsia="仿宋_GB2312" w:cs="仿宋_GB2312"/>
          <w:sz w:val="28"/>
          <w:szCs w:val="28"/>
        </w:rPr>
        <w:t>元(大写：捌万玖仟陆佰元整，含税)，年度总费用为</w:t>
      </w:r>
      <w:r>
        <w:rPr>
          <w:rFonts w:hint="eastAsia" w:ascii="仿宋_GB2312" w:hAnsi="仿宋_GB2312" w:eastAsia="仿宋_GB2312" w:cs="仿宋_GB2312"/>
          <w:sz w:val="28"/>
          <w:szCs w:val="28"/>
          <w:highlight w:val="none"/>
          <w:u w:val="single"/>
        </w:rPr>
        <w:t>1075200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元(大写：壹佰零柒万伍仟贰佰元整，含税)。</w:t>
      </w:r>
    </w:p>
    <w:p w14:paraId="43FB0B66">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五</w:t>
      </w:r>
      <w:r>
        <w:rPr>
          <w:rFonts w:ascii="黑体" w:hAnsi="黑体" w:eastAsia="黑体" w:cs="黑体"/>
          <w:sz w:val="28"/>
          <w:szCs w:val="28"/>
        </w:rPr>
        <w:t>、</w:t>
      </w:r>
      <w:r>
        <w:rPr>
          <w:rFonts w:hint="eastAsia" w:ascii="黑体" w:hAnsi="黑体" w:eastAsia="黑体" w:cs="黑体"/>
          <w:sz w:val="28"/>
          <w:szCs w:val="28"/>
        </w:rPr>
        <w:t>结算依据及</w:t>
      </w:r>
      <w:r>
        <w:rPr>
          <w:rFonts w:ascii="黑体" w:hAnsi="黑体" w:eastAsia="黑体" w:cs="黑体"/>
          <w:sz w:val="28"/>
          <w:szCs w:val="28"/>
        </w:rPr>
        <w:t>方式</w:t>
      </w:r>
    </w:p>
    <w:p w14:paraId="7A14C57B">
      <w:pPr>
        <w:pStyle w:val="2"/>
        <w:keepNext w:val="0"/>
        <w:keepLines w:val="0"/>
        <w:pageBreakBefore w:val="0"/>
        <w:widowControl w:val="0"/>
        <w:kinsoku/>
        <w:wordWrap/>
        <w:overflowPunct/>
        <w:topLinePunct w:val="0"/>
        <w:autoSpaceDE/>
        <w:autoSpaceDN/>
        <w:bidi w:val="0"/>
        <w:spacing w:line="54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1.乙方须</w:t>
      </w:r>
      <w:r>
        <w:rPr>
          <w:rFonts w:hint="eastAsia" w:ascii="仿宋_GB2312" w:hAnsi="仿宋_GB2312" w:eastAsia="仿宋_GB2312" w:cs="仿宋_GB2312"/>
          <w:sz w:val="28"/>
          <w:szCs w:val="28"/>
          <w:highlight w:val="none"/>
        </w:rPr>
        <w:t>于每月5日前（节假日顺延）向</w:t>
      </w:r>
      <w:r>
        <w:rPr>
          <w:rFonts w:hint="eastAsia" w:ascii="仿宋_GB2312" w:hAnsi="仿宋_GB2312" w:eastAsia="仿宋_GB2312" w:cs="仿宋_GB2312"/>
          <w:sz w:val="28"/>
          <w:szCs w:val="28"/>
        </w:rPr>
        <w:t>甲方提供上月前台会务人员考勤表及项目服务费等额有效的增值税专用发票，结算方式为月结。甲方收到发票后10个工作日内以转账方式向乙方支付相应的费用。</w:t>
      </w:r>
    </w:p>
    <w:p w14:paraId="46BF9964">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.乙方开户行信息</w:t>
      </w:r>
    </w:p>
    <w:p w14:paraId="5360FE70">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开户名称：深圳市深国际商务有限公司</w:t>
      </w:r>
    </w:p>
    <w:p w14:paraId="35D81436">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开户银行：招商银行深圳分行安联支行</w:t>
      </w:r>
    </w:p>
    <w:p w14:paraId="2742CA64">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银行帐号：755939589110906</w:t>
      </w:r>
    </w:p>
    <w:p w14:paraId="30C878F3">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3.原则上本合同有效期内甲方所支付乙方的服务费标准不变，如有特殊情况确需调整的，经双方协商后，另行签订补充协议。</w:t>
      </w:r>
    </w:p>
    <w:p w14:paraId="6D29F0D3">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4.合同执行期间，根据甲方前台会务服务实际需求，</w:t>
      </w:r>
      <w:r>
        <w:rPr>
          <w:rFonts w:ascii="仿宋_GB2312" w:hAnsi="仿宋_GB2312" w:eastAsia="仿宋_GB2312" w:cs="仿宋_GB2312"/>
          <w:sz w:val="28"/>
          <w:szCs w:val="28"/>
        </w:rPr>
        <w:t>如需增加</w:t>
      </w:r>
      <w:r>
        <w:rPr>
          <w:rFonts w:hint="eastAsia" w:ascii="仿宋_GB2312" w:hAnsi="仿宋_GB2312" w:eastAsia="仿宋_GB2312" w:cs="仿宋_GB2312"/>
          <w:sz w:val="28"/>
          <w:szCs w:val="28"/>
        </w:rPr>
        <w:t>、减少</w:t>
      </w:r>
      <w:r>
        <w:rPr>
          <w:rFonts w:ascii="仿宋_GB2312" w:hAnsi="仿宋_GB2312" w:eastAsia="仿宋_GB2312" w:cs="仿宋_GB2312"/>
          <w:sz w:val="28"/>
          <w:szCs w:val="28"/>
        </w:rPr>
        <w:t>服务范围</w:t>
      </w:r>
      <w:r>
        <w:rPr>
          <w:rFonts w:hint="eastAsia" w:ascii="仿宋_GB2312" w:hAnsi="仿宋_GB2312" w:eastAsia="仿宋_GB2312" w:cs="仿宋_GB2312"/>
          <w:sz w:val="28"/>
          <w:szCs w:val="28"/>
        </w:rPr>
        <w:t>等</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经双方协商后，另行签订补充协议。</w:t>
      </w:r>
    </w:p>
    <w:p w14:paraId="0E5E9F78">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六</w:t>
      </w:r>
      <w:r>
        <w:rPr>
          <w:rFonts w:ascii="黑体" w:hAnsi="黑体" w:eastAsia="黑体" w:cs="黑体"/>
          <w:sz w:val="28"/>
          <w:szCs w:val="28"/>
        </w:rPr>
        <w:t>、</w:t>
      </w:r>
      <w:r>
        <w:rPr>
          <w:rFonts w:hint="eastAsia" w:ascii="黑体" w:hAnsi="黑体" w:eastAsia="黑体" w:cs="黑体"/>
          <w:sz w:val="28"/>
          <w:szCs w:val="28"/>
        </w:rPr>
        <w:t>前台会务</w:t>
      </w:r>
      <w:r>
        <w:rPr>
          <w:rFonts w:ascii="黑体" w:hAnsi="黑体" w:eastAsia="黑体" w:cs="黑体"/>
          <w:sz w:val="28"/>
          <w:szCs w:val="28"/>
        </w:rPr>
        <w:t>人员</w:t>
      </w:r>
      <w:r>
        <w:rPr>
          <w:rFonts w:hint="eastAsia" w:ascii="黑体" w:hAnsi="黑体" w:eastAsia="黑体" w:cs="黑体"/>
          <w:sz w:val="28"/>
          <w:szCs w:val="28"/>
        </w:rPr>
        <w:t>的工作</w:t>
      </w:r>
      <w:r>
        <w:rPr>
          <w:rFonts w:ascii="黑体" w:hAnsi="黑体" w:eastAsia="黑体" w:cs="黑体"/>
          <w:sz w:val="28"/>
          <w:szCs w:val="28"/>
        </w:rPr>
        <w:t>纪律</w:t>
      </w:r>
    </w:p>
    <w:p w14:paraId="0EE40BD9">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1.前台会务</w:t>
      </w:r>
      <w:r>
        <w:rPr>
          <w:rFonts w:ascii="仿宋_GB2312" w:hAnsi="仿宋_GB2312" w:eastAsia="仿宋_GB2312" w:cs="仿宋_GB2312"/>
          <w:sz w:val="28"/>
          <w:szCs w:val="28"/>
        </w:rPr>
        <w:t>人员进入工作现场，必须</w:t>
      </w:r>
      <w:r>
        <w:rPr>
          <w:rFonts w:hint="eastAsia" w:ascii="仿宋_GB2312" w:hAnsi="仿宋_GB2312" w:eastAsia="仿宋_GB2312" w:cs="仿宋_GB2312"/>
          <w:sz w:val="28"/>
          <w:szCs w:val="28"/>
        </w:rPr>
        <w:t>穿</w:t>
      </w:r>
      <w:r>
        <w:rPr>
          <w:rFonts w:ascii="仿宋_GB2312" w:hAnsi="仿宋_GB2312" w:eastAsia="仿宋_GB2312" w:cs="仿宋_GB2312"/>
          <w:sz w:val="28"/>
          <w:szCs w:val="28"/>
        </w:rPr>
        <w:t>着统一工作服、服装整洁、仪表端庄；不准喧哗、嬉戏</w:t>
      </w:r>
      <w:r>
        <w:rPr>
          <w:rFonts w:hint="eastAsia" w:ascii="仿宋_GB2312" w:hAnsi="仿宋_GB2312" w:eastAsia="仿宋_GB2312" w:cs="仿宋_GB2312"/>
          <w:sz w:val="28"/>
          <w:szCs w:val="28"/>
        </w:rPr>
        <w:t>，应时刻保持良好形象</w:t>
      </w:r>
      <w:r>
        <w:rPr>
          <w:rFonts w:ascii="仿宋_GB2312" w:hAnsi="仿宋_GB2312" w:eastAsia="仿宋_GB2312" w:cs="仿宋_GB2312"/>
          <w:sz w:val="28"/>
          <w:szCs w:val="28"/>
        </w:rPr>
        <w:t>。</w:t>
      </w:r>
    </w:p>
    <w:p w14:paraId="5A1E52DB">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2.前台会务</w:t>
      </w:r>
      <w:r>
        <w:rPr>
          <w:rFonts w:ascii="仿宋_GB2312" w:hAnsi="仿宋_GB2312" w:eastAsia="仿宋_GB2312" w:cs="仿宋_GB2312"/>
          <w:sz w:val="28"/>
          <w:szCs w:val="28"/>
        </w:rPr>
        <w:t>人员进入甲方办公区域内，须遵守甲方的相关管理制度，对从甲方获取的商业机密、信息资料等，乙方负有保密义务。</w:t>
      </w:r>
    </w:p>
    <w:p w14:paraId="7A688C3C">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3.前台会务人员</w:t>
      </w:r>
      <w:r>
        <w:rPr>
          <w:rFonts w:ascii="仿宋_GB2312" w:hAnsi="仿宋_GB2312" w:eastAsia="仿宋_GB2312" w:cs="仿宋_GB2312"/>
          <w:sz w:val="28"/>
          <w:szCs w:val="28"/>
        </w:rPr>
        <w:t>须经乙方</w:t>
      </w:r>
      <w:r>
        <w:rPr>
          <w:rFonts w:hint="eastAsia" w:ascii="仿宋_GB2312" w:hAnsi="仿宋_GB2312" w:eastAsia="仿宋_GB2312" w:cs="仿宋_GB2312"/>
          <w:sz w:val="28"/>
          <w:szCs w:val="28"/>
        </w:rPr>
        <w:t>专业培训</w:t>
      </w:r>
      <w:r>
        <w:rPr>
          <w:rFonts w:ascii="仿宋_GB2312" w:hAnsi="仿宋_GB2312" w:eastAsia="仿宋_GB2312" w:cs="仿宋_GB2312"/>
          <w:sz w:val="28"/>
          <w:szCs w:val="28"/>
        </w:rPr>
        <w:t>后方</w:t>
      </w:r>
      <w:r>
        <w:rPr>
          <w:rFonts w:hint="eastAsia" w:ascii="仿宋_GB2312" w:hAnsi="仿宋_GB2312" w:eastAsia="仿宋_GB2312" w:cs="仿宋_GB2312"/>
          <w:sz w:val="28"/>
          <w:szCs w:val="28"/>
        </w:rPr>
        <w:t>能</w:t>
      </w:r>
      <w:r>
        <w:rPr>
          <w:rFonts w:ascii="仿宋_GB2312" w:hAnsi="仿宋_GB2312" w:eastAsia="仿宋_GB2312" w:cs="仿宋_GB2312"/>
          <w:sz w:val="28"/>
          <w:szCs w:val="28"/>
        </w:rPr>
        <w:t>上岗。</w:t>
      </w:r>
    </w:p>
    <w:p w14:paraId="2B5D7D50">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ascii="仿宋_GB2312" w:hAnsi="仿宋_GB2312" w:eastAsia="仿宋_GB2312" w:cs="仿宋_GB2312"/>
          <w:sz w:val="28"/>
          <w:szCs w:val="28"/>
        </w:rPr>
        <w:t>工作过程中注意保持环境整洁，维护公共安全。未经许可不得携带个人以外的任何物品离开管理范围。</w:t>
      </w:r>
    </w:p>
    <w:p w14:paraId="1715C5FB">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ascii="仿宋_GB2312" w:hAnsi="仿宋_GB2312" w:eastAsia="仿宋_GB2312" w:cs="仿宋_GB2312"/>
          <w:sz w:val="28"/>
          <w:szCs w:val="28"/>
        </w:rPr>
        <w:t>未经许可不准带外人进入工作场所，工作时间不准迟到或早退，不准擅自离岗、串岗聊天等。</w:t>
      </w:r>
    </w:p>
    <w:p w14:paraId="12D4FD73">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ascii="仿宋_GB2312" w:hAnsi="仿宋_GB2312" w:eastAsia="仿宋_GB2312" w:cs="仿宋_GB2312"/>
          <w:sz w:val="28"/>
          <w:szCs w:val="28"/>
        </w:rPr>
        <w:t>如违反上述条款，一经核实，甲方有权要求乙方更换人员，直至追究经济及法律责任。</w:t>
      </w:r>
    </w:p>
    <w:p w14:paraId="3CA9D7CD">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七</w:t>
      </w:r>
      <w:r>
        <w:rPr>
          <w:rFonts w:ascii="黑体" w:hAnsi="黑体" w:eastAsia="黑体" w:cs="黑体"/>
          <w:sz w:val="28"/>
          <w:szCs w:val="28"/>
        </w:rPr>
        <w:t>、</w:t>
      </w:r>
      <w:r>
        <w:rPr>
          <w:rFonts w:hint="eastAsia" w:ascii="黑体" w:hAnsi="黑体" w:eastAsia="黑体" w:cs="黑体"/>
          <w:sz w:val="28"/>
          <w:szCs w:val="28"/>
        </w:rPr>
        <w:t>甲</w:t>
      </w:r>
      <w:r>
        <w:rPr>
          <w:rFonts w:ascii="黑体" w:hAnsi="黑体" w:eastAsia="黑体" w:cs="黑体"/>
          <w:sz w:val="28"/>
          <w:szCs w:val="28"/>
        </w:rPr>
        <w:t>方的权利与义务</w:t>
      </w:r>
    </w:p>
    <w:p w14:paraId="1B7E3843">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甲方安排专人负责乙方检查监督与工作衔接；若执行过程中乙方未能达到合同规定标准,且经甲方两次以上通知不及时整改的,甲方可视具体情况</w:t>
      </w:r>
      <w:r>
        <w:rPr>
          <w:rFonts w:hint="eastAsia" w:ascii="仿宋_GB2312" w:hAnsi="仿宋_GB2312" w:eastAsia="仿宋_GB2312" w:cs="仿宋_GB2312"/>
          <w:sz w:val="28"/>
          <w:szCs w:val="28"/>
        </w:rPr>
        <w:t>要求更换前台会务人员</w:t>
      </w:r>
      <w:r>
        <w:rPr>
          <w:rFonts w:ascii="仿宋_GB2312" w:hAnsi="仿宋_GB2312" w:eastAsia="仿宋_GB2312" w:cs="仿宋_GB2312"/>
          <w:sz w:val="28"/>
          <w:szCs w:val="28"/>
        </w:rPr>
        <w:t>。</w:t>
      </w:r>
    </w:p>
    <w:p w14:paraId="244C4437">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甲方需为乙方的工作提供必要的</w:t>
      </w:r>
      <w:r>
        <w:rPr>
          <w:rFonts w:hint="eastAsia" w:ascii="仿宋_GB2312" w:hAnsi="仿宋_GB2312" w:eastAsia="仿宋_GB2312" w:cs="仿宋_GB2312"/>
          <w:sz w:val="28"/>
          <w:szCs w:val="28"/>
        </w:rPr>
        <w:t>办公配套设施设备</w:t>
      </w:r>
      <w:r>
        <w:rPr>
          <w:rFonts w:ascii="仿宋_GB2312" w:hAnsi="仿宋_GB2312" w:eastAsia="仿宋_GB2312" w:cs="仿宋_GB2312"/>
          <w:sz w:val="28"/>
          <w:szCs w:val="28"/>
        </w:rPr>
        <w:t>。</w:t>
      </w:r>
    </w:p>
    <w:p w14:paraId="62B0AD85">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ascii="仿宋_GB2312" w:hAnsi="仿宋_GB2312" w:eastAsia="仿宋_GB2312" w:cs="仿宋_GB2312"/>
          <w:sz w:val="28"/>
          <w:szCs w:val="28"/>
        </w:rPr>
        <w:t>甲方如对乙方</w:t>
      </w:r>
      <w:r>
        <w:rPr>
          <w:rFonts w:hint="eastAsia" w:ascii="仿宋_GB2312" w:hAnsi="仿宋_GB2312" w:eastAsia="仿宋_GB2312" w:cs="仿宋_GB2312"/>
          <w:sz w:val="28"/>
          <w:szCs w:val="28"/>
        </w:rPr>
        <w:t>前台会务人员</w:t>
      </w:r>
      <w:r>
        <w:rPr>
          <w:rFonts w:ascii="仿宋_GB2312" w:hAnsi="仿宋_GB2312" w:eastAsia="仿宋_GB2312" w:cs="仿宋_GB2312"/>
          <w:sz w:val="28"/>
          <w:szCs w:val="28"/>
        </w:rPr>
        <w:t>的工作质量、</w:t>
      </w:r>
      <w:r>
        <w:rPr>
          <w:rFonts w:hint="eastAsia" w:ascii="仿宋_GB2312" w:hAnsi="仿宋_GB2312" w:eastAsia="仿宋_GB2312" w:cs="仿宋_GB2312"/>
          <w:sz w:val="28"/>
          <w:szCs w:val="28"/>
        </w:rPr>
        <w:t>服务</w:t>
      </w:r>
      <w:r>
        <w:rPr>
          <w:rFonts w:ascii="仿宋_GB2312" w:hAnsi="仿宋_GB2312" w:eastAsia="仿宋_GB2312" w:cs="仿宋_GB2312"/>
          <w:sz w:val="28"/>
          <w:szCs w:val="28"/>
        </w:rPr>
        <w:t>态度等不满意，可通知乙方在一周之内更换工作人员。</w:t>
      </w:r>
    </w:p>
    <w:p w14:paraId="50F94C82">
      <w:pPr>
        <w:pStyle w:val="2"/>
        <w:keepNext w:val="0"/>
        <w:keepLines w:val="0"/>
        <w:pageBreakBefore w:val="0"/>
        <w:widowControl w:val="0"/>
        <w:kinsoku/>
        <w:wordWrap/>
        <w:overflowPunct/>
        <w:topLinePunct w:val="0"/>
        <w:autoSpaceDE/>
        <w:autoSpaceDN/>
        <w:bidi w:val="0"/>
        <w:spacing w:line="54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4.甲方按合同约定费用标准，按时向乙方支付会务服务费用。</w:t>
      </w:r>
    </w:p>
    <w:p w14:paraId="17C1F8E0">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八</w:t>
      </w:r>
      <w:r>
        <w:rPr>
          <w:rFonts w:ascii="黑体" w:hAnsi="黑体" w:eastAsia="黑体" w:cs="黑体"/>
          <w:sz w:val="28"/>
          <w:szCs w:val="28"/>
        </w:rPr>
        <w:t>、乙方的权利与义务</w:t>
      </w:r>
    </w:p>
    <w:p w14:paraId="06C796BC">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乙方</w:t>
      </w:r>
      <w:r>
        <w:rPr>
          <w:rFonts w:hint="eastAsia" w:ascii="仿宋_GB2312" w:hAnsi="仿宋_GB2312" w:eastAsia="仿宋_GB2312" w:cs="仿宋_GB2312"/>
          <w:sz w:val="28"/>
          <w:szCs w:val="28"/>
        </w:rPr>
        <w:t>安排1名联络人负责对接及履行合同约定范围内的全部工作。所有前台会务</w:t>
      </w:r>
      <w:r>
        <w:rPr>
          <w:rFonts w:ascii="仿宋_GB2312" w:hAnsi="仿宋_GB2312" w:eastAsia="仿宋_GB2312" w:cs="仿宋_GB2312"/>
          <w:sz w:val="28"/>
          <w:szCs w:val="28"/>
        </w:rPr>
        <w:t>人员必须经岗前培训合格后上岗，工作时</w:t>
      </w:r>
      <w:r>
        <w:rPr>
          <w:rFonts w:hint="eastAsia" w:ascii="仿宋_GB2312" w:hAnsi="仿宋_GB2312" w:eastAsia="仿宋_GB2312" w:cs="仿宋_GB2312"/>
          <w:sz w:val="28"/>
          <w:szCs w:val="28"/>
        </w:rPr>
        <w:t>穿</w:t>
      </w:r>
      <w:r>
        <w:rPr>
          <w:rFonts w:ascii="仿宋_GB2312" w:hAnsi="仿宋_GB2312" w:eastAsia="仿宋_GB2312" w:cs="仿宋_GB2312"/>
          <w:sz w:val="28"/>
          <w:szCs w:val="28"/>
        </w:rPr>
        <w:t>着统一工作服、佩戴工作牌</w:t>
      </w:r>
      <w:r>
        <w:rPr>
          <w:rFonts w:hint="eastAsia" w:ascii="仿宋_GB2312" w:hAnsi="仿宋_GB2312" w:eastAsia="仿宋_GB2312" w:cs="仿宋_GB2312"/>
          <w:sz w:val="28"/>
          <w:szCs w:val="28"/>
        </w:rPr>
        <w:t>。</w:t>
      </w:r>
    </w:p>
    <w:p w14:paraId="7D12CFC5">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乙方需选派</w:t>
      </w:r>
      <w:r>
        <w:rPr>
          <w:rFonts w:hint="eastAsia" w:ascii="仿宋_GB2312" w:hAnsi="仿宋_GB2312" w:eastAsia="仿宋_GB2312" w:cs="仿宋_GB2312"/>
          <w:sz w:val="28"/>
          <w:szCs w:val="28"/>
        </w:rPr>
        <w:t>形象好</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气质佳、</w:t>
      </w:r>
      <w:r>
        <w:rPr>
          <w:rFonts w:ascii="仿宋_GB2312" w:hAnsi="仿宋_GB2312" w:eastAsia="仿宋_GB2312" w:cs="仿宋_GB2312"/>
          <w:sz w:val="28"/>
          <w:szCs w:val="28"/>
        </w:rPr>
        <w:t>工作积极、服务热情的人员进驻现场工作。</w:t>
      </w:r>
    </w:p>
    <w:p w14:paraId="37E06BCC">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3.乙方前台会务人员必须严格遵守甲方公司的规章制度，服从甲方管理，认真履行乙方赋予的岗位职责，对从甲方获悉的商业机密、信息资料等，</w:t>
      </w:r>
      <w:r>
        <w:rPr>
          <w:rFonts w:ascii="仿宋_GB2312" w:hAnsi="仿宋_GB2312" w:eastAsia="仿宋_GB2312" w:cs="仿宋_GB2312"/>
          <w:sz w:val="28"/>
          <w:szCs w:val="28"/>
        </w:rPr>
        <w:t>乙方</w:t>
      </w:r>
      <w:r>
        <w:rPr>
          <w:rFonts w:hint="eastAsia" w:ascii="仿宋_GB2312" w:hAnsi="仿宋_GB2312" w:eastAsia="仿宋_GB2312" w:cs="仿宋_GB2312"/>
          <w:sz w:val="28"/>
          <w:szCs w:val="28"/>
        </w:rPr>
        <w:t>负有保密义务。</w:t>
      </w:r>
    </w:p>
    <w:p w14:paraId="2D92C1E5">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ascii="仿宋_GB2312" w:hAnsi="仿宋_GB2312" w:eastAsia="仿宋_GB2312" w:cs="仿宋_GB2312"/>
          <w:sz w:val="28"/>
          <w:szCs w:val="28"/>
        </w:rPr>
        <w:t>乙方有义务维护甲方公共设施，发现破损应及时通知甲方；由于乙方操作不当而引起甲方财物受损时，应由乙方赔偿或负责修复；特殊情况由甲乙双方协商解决。</w:t>
      </w:r>
    </w:p>
    <w:p w14:paraId="1D2406B8">
      <w:pPr>
        <w:pStyle w:val="2"/>
        <w:keepNext w:val="0"/>
        <w:keepLines w:val="0"/>
        <w:pageBreakBefore w:val="0"/>
        <w:widowControl w:val="0"/>
        <w:kinsoku/>
        <w:wordWrap/>
        <w:overflowPunct/>
        <w:topLinePunct w:val="0"/>
        <w:autoSpaceDE/>
        <w:autoSpaceDN/>
        <w:bidi w:val="0"/>
        <w:spacing w:line="540" w:lineRule="exact"/>
        <w:textAlignment w:val="auto"/>
      </w:pPr>
      <w:r>
        <w:rPr>
          <w:rFonts w:hint="eastAsia" w:ascii="仿宋_GB2312" w:hAnsi="仿宋_GB2312" w:eastAsia="仿宋_GB2312" w:cs="仿宋_GB2312"/>
          <w:sz w:val="28"/>
          <w:szCs w:val="28"/>
        </w:rPr>
        <w:t>5.合同期间，乙方应认真履行其义务，以上条款如达不到要求标准的，将根据具体情况按合同约定，甲乙双方协议处置方案。</w:t>
      </w:r>
    </w:p>
    <w:p w14:paraId="2F44F93B">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九</w:t>
      </w:r>
      <w:r>
        <w:rPr>
          <w:rFonts w:ascii="黑体" w:hAnsi="黑体" w:eastAsia="黑体" w:cs="黑体"/>
          <w:sz w:val="28"/>
          <w:szCs w:val="28"/>
        </w:rPr>
        <w:t>、违约责任</w:t>
      </w:r>
    </w:p>
    <w:p w14:paraId="23D26F8E">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执行本合同时，因乙方原因导致甲方财产受损而需由第三方进行修补工程时，乙方</w:t>
      </w:r>
      <w:r>
        <w:rPr>
          <w:rFonts w:hint="eastAsia" w:ascii="仿宋_GB2312" w:hAnsi="仿宋_GB2312" w:eastAsia="仿宋_GB2312" w:cs="仿宋_GB2312"/>
          <w:sz w:val="28"/>
          <w:szCs w:val="28"/>
        </w:rPr>
        <w:t>负责</w:t>
      </w:r>
      <w:r>
        <w:rPr>
          <w:rFonts w:ascii="仿宋_GB2312" w:hAnsi="仿宋_GB2312" w:eastAsia="仿宋_GB2312" w:cs="仿宋_GB2312"/>
          <w:sz w:val="28"/>
          <w:szCs w:val="28"/>
        </w:rPr>
        <w:t>此项损失的所有费用</w:t>
      </w:r>
    </w:p>
    <w:p w14:paraId="7BDF2807">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一切违反本合同条款规定的行为，均被视为违约，且由违约方承担因违约所造成的一切经济损失。</w:t>
      </w:r>
    </w:p>
    <w:p w14:paraId="10EBDDA6">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黑体" w:hAnsi="黑体" w:eastAsia="黑体" w:cs="黑体"/>
          <w:sz w:val="28"/>
          <w:szCs w:val="28"/>
        </w:rPr>
      </w:pPr>
      <w:r>
        <w:rPr>
          <w:rFonts w:hint="eastAsia" w:ascii="黑体" w:hAnsi="黑体" w:eastAsia="黑体" w:cs="黑体"/>
          <w:sz w:val="28"/>
          <w:szCs w:val="28"/>
        </w:rPr>
        <w:t>十</w:t>
      </w:r>
      <w:r>
        <w:rPr>
          <w:rFonts w:ascii="黑体" w:hAnsi="黑体" w:eastAsia="黑体" w:cs="黑体"/>
          <w:sz w:val="28"/>
          <w:szCs w:val="28"/>
        </w:rPr>
        <w:t>、其它</w:t>
      </w:r>
    </w:p>
    <w:p w14:paraId="04A38728">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因本合同发生的一切争议，甲、乙双方应友好协商解决，协商不成任何一方可到深圳国际仲裁院（深圳仲裁委员会）申请仲裁，仲裁结果对双方均有约束力。</w:t>
      </w:r>
    </w:p>
    <w:p w14:paraId="4FF22462">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本合同未尽事宜，经甲、乙双方协商一致后，可另行签订补充协议，补充协议作为本合同的组成部分，与本合同具有同等效力。</w:t>
      </w:r>
    </w:p>
    <w:p w14:paraId="5B73A8D7">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ascii="仿宋_GB2312" w:hAnsi="仿宋_GB2312" w:eastAsia="仿宋_GB2312" w:cs="仿宋_GB2312"/>
          <w:sz w:val="28"/>
          <w:szCs w:val="28"/>
        </w:rPr>
        <w:t>本合同之附件为合同的有效组成部分。</w:t>
      </w:r>
    </w:p>
    <w:p w14:paraId="783E055F">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w:t>
      </w:r>
      <w:r>
        <w:rPr>
          <w:rFonts w:ascii="仿宋_GB2312" w:hAnsi="仿宋_GB2312" w:eastAsia="仿宋_GB2312" w:cs="仿宋_GB2312"/>
          <w:sz w:val="28"/>
          <w:szCs w:val="28"/>
        </w:rPr>
        <w:t>本合同及附件一式</w:t>
      </w:r>
      <w:r>
        <w:rPr>
          <w:rFonts w:hint="eastAsia" w:ascii="仿宋_GB2312" w:hAnsi="仿宋_GB2312" w:eastAsia="仿宋_GB2312" w:cs="仿宋_GB2312"/>
          <w:sz w:val="28"/>
          <w:szCs w:val="28"/>
        </w:rPr>
        <w:t>肆</w:t>
      </w:r>
      <w:r>
        <w:rPr>
          <w:rFonts w:ascii="仿宋_GB2312" w:hAnsi="仿宋_GB2312" w:eastAsia="仿宋_GB2312" w:cs="仿宋_GB2312"/>
          <w:sz w:val="28"/>
          <w:szCs w:val="28"/>
        </w:rPr>
        <w:t>份，甲、乙双方各执</w:t>
      </w:r>
      <w:r>
        <w:rPr>
          <w:rFonts w:hint="eastAsia" w:ascii="仿宋_GB2312" w:hAnsi="仿宋_GB2312" w:eastAsia="仿宋_GB2312" w:cs="仿宋_GB2312"/>
          <w:sz w:val="28"/>
          <w:szCs w:val="28"/>
        </w:rPr>
        <w:t>贰</w:t>
      </w:r>
      <w:r>
        <w:rPr>
          <w:rFonts w:ascii="仿宋_GB2312" w:hAnsi="仿宋_GB2312" w:eastAsia="仿宋_GB2312" w:cs="仿宋_GB2312"/>
          <w:sz w:val="28"/>
          <w:szCs w:val="28"/>
        </w:rPr>
        <w:t>份，经自双方签字盖章之日起生效，具同等法律效力。</w:t>
      </w:r>
    </w:p>
    <w:p w14:paraId="29E944EF">
      <w:pPr>
        <w:pStyle w:val="2"/>
        <w:rPr>
          <w:rFonts w:hint="eastAsia" w:ascii="仿宋_GB2312" w:hAnsi="仿宋_GB2312" w:eastAsia="仿宋_GB2312" w:cs="仿宋_GB2312"/>
          <w:sz w:val="28"/>
          <w:szCs w:val="28"/>
          <w:lang w:eastAsia="zh-CN"/>
        </w:rPr>
      </w:pPr>
    </w:p>
    <w:p w14:paraId="05EFC615">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甲方（盖章）: </w:t>
      </w:r>
      <w:r>
        <w:rPr>
          <w:rFonts w:hint="eastAsia" w:ascii="仿宋_GB2312" w:hAnsi="仿宋" w:eastAsia="仿宋_GB2312"/>
          <w:sz w:val="28"/>
          <w:szCs w:val="28"/>
        </w:rPr>
        <w:t>深国际控股（深圳）有限公司</w:t>
      </w:r>
      <w:r>
        <w:rPr>
          <w:rFonts w:hint="eastAsia" w:ascii="仿宋_GB2312" w:hAnsi="仿宋_GB2312" w:eastAsia="仿宋_GB2312" w:cs="仿宋_GB2312"/>
          <w:sz w:val="28"/>
          <w:szCs w:val="28"/>
        </w:rPr>
        <w:t xml:space="preserve">                                              </w:t>
      </w:r>
    </w:p>
    <w:p w14:paraId="581C3061">
      <w:pPr>
        <w:keepNext w:val="0"/>
        <w:keepLines w:val="0"/>
        <w:pageBreakBefore w:val="0"/>
        <w:widowControl w:val="0"/>
        <w:kinsoku/>
        <w:wordWrap/>
        <w:overflowPunct/>
        <w:topLinePunct w:val="0"/>
        <w:autoSpaceDE/>
        <w:autoSpaceDN/>
        <w:bidi w:val="0"/>
        <w:spacing w:line="540" w:lineRule="exact"/>
        <w:textAlignment w:val="auto"/>
        <w:rPr>
          <w:rFonts w:ascii="仿宋_GB2312" w:hAnsi="仿宋_GB2312" w:eastAsia="仿宋_GB2312" w:cs="仿宋_GB2312"/>
          <w:sz w:val="28"/>
          <w:szCs w:val="28"/>
        </w:rPr>
      </w:pPr>
      <w:r>
        <w:rPr>
          <w:rFonts w:hint="eastAsia" w:ascii="仿宋_GB2312" w:hAnsi="宋体" w:eastAsia="仿宋_GB2312"/>
          <w:sz w:val="28"/>
          <w:szCs w:val="28"/>
        </w:rPr>
        <w:t>法定代表/委托代理人（签字）:</w:t>
      </w:r>
      <w:r>
        <w:rPr>
          <w:rFonts w:hint="eastAsia" w:ascii="仿宋_GB2312" w:hAnsi="仿宋_GB2312" w:eastAsia="仿宋_GB2312" w:cs="仿宋_GB2312"/>
          <w:sz w:val="28"/>
          <w:szCs w:val="28"/>
        </w:rPr>
        <w:t xml:space="preserve">          </w:t>
      </w:r>
    </w:p>
    <w:p w14:paraId="231F669F">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日 期：          </w:t>
      </w:r>
    </w:p>
    <w:p w14:paraId="59FFF25C">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sz w:val="28"/>
          <w:szCs w:val="28"/>
        </w:rPr>
      </w:pPr>
    </w:p>
    <w:p w14:paraId="4856F750">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sz w:val="28"/>
          <w:szCs w:val="28"/>
        </w:rPr>
      </w:pPr>
    </w:p>
    <w:p w14:paraId="05874E02">
      <w:pPr>
        <w:keepNext w:val="0"/>
        <w:keepLines w:val="0"/>
        <w:pageBreakBefore w:val="0"/>
        <w:widowControl w:val="0"/>
        <w:kinsoku/>
        <w:wordWrap/>
        <w:overflowPunct/>
        <w:topLinePunct w:val="0"/>
        <w:autoSpaceDE/>
        <w:autoSpaceDN/>
        <w:bidi w:val="0"/>
        <w:spacing w:line="54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1B414C4E">
      <w:pPr>
        <w:pStyle w:val="2"/>
        <w:keepNext w:val="0"/>
        <w:keepLines w:val="0"/>
        <w:pageBreakBefore w:val="0"/>
        <w:widowControl w:val="0"/>
        <w:tabs>
          <w:tab w:val="left" w:pos="4830"/>
          <w:tab w:val="left" w:pos="5040"/>
        </w:tabs>
        <w:kinsoku/>
        <w:wordWrap/>
        <w:overflowPunct/>
        <w:topLinePunct w:val="0"/>
        <w:autoSpaceDE/>
        <w:autoSpaceDN/>
        <w:bidi w:val="0"/>
        <w:spacing w:line="540" w:lineRule="exact"/>
        <w:ind w:left="0" w:firstLine="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乙方（盖章）:深圳市深国际商务有限公司  </w:t>
      </w:r>
    </w:p>
    <w:p w14:paraId="472F7171">
      <w:pPr>
        <w:pStyle w:val="2"/>
        <w:keepNext w:val="0"/>
        <w:keepLines w:val="0"/>
        <w:pageBreakBefore w:val="0"/>
        <w:widowControl w:val="0"/>
        <w:tabs>
          <w:tab w:val="left" w:pos="4830"/>
          <w:tab w:val="left" w:pos="5040"/>
        </w:tabs>
        <w:kinsoku/>
        <w:wordWrap/>
        <w:overflowPunct/>
        <w:topLinePunct w:val="0"/>
        <w:autoSpaceDE/>
        <w:autoSpaceDN/>
        <w:bidi w:val="0"/>
        <w:spacing w:line="540" w:lineRule="exact"/>
        <w:ind w:left="0" w:firstLine="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法定代表/委托代理人</w:t>
      </w:r>
      <w:r>
        <w:rPr>
          <w:rFonts w:hint="eastAsia" w:ascii="仿宋_GB2312" w:eastAsia="仿宋_GB2312"/>
          <w:sz w:val="28"/>
          <w:szCs w:val="28"/>
        </w:rPr>
        <w:t>（签字）:</w:t>
      </w:r>
    </w:p>
    <w:p w14:paraId="0598C33E">
      <w:pPr>
        <w:pStyle w:val="2"/>
        <w:keepNext w:val="0"/>
        <w:keepLines w:val="0"/>
        <w:pageBreakBefore w:val="0"/>
        <w:widowControl w:val="0"/>
        <w:tabs>
          <w:tab w:val="left" w:pos="4830"/>
          <w:tab w:val="left" w:pos="5040"/>
        </w:tabs>
        <w:kinsoku/>
        <w:wordWrap/>
        <w:overflowPunct/>
        <w:topLinePunct w:val="0"/>
        <w:autoSpaceDE/>
        <w:autoSpaceDN/>
        <w:bidi w:val="0"/>
        <w:spacing w:line="540" w:lineRule="exact"/>
        <w:ind w:left="0" w:firstLine="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日 期：</w:t>
      </w:r>
      <w:bookmarkStart w:id="0" w:name="_GoBack"/>
      <w:bookmarkEnd w:id="0"/>
    </w:p>
    <w:p w14:paraId="14BE40F5">
      <w:pPr>
        <w:pStyle w:val="2"/>
        <w:ind w:left="0" w:firstLine="0"/>
        <w:rPr>
          <w:rFonts w:ascii="仿宋_GB2312" w:hAnsi="仿宋_GB2312" w:eastAsia="仿宋_GB2312" w:cs="仿宋_GB2312"/>
          <w:b/>
          <w:bCs/>
          <w:sz w:val="28"/>
          <w:szCs w:val="28"/>
        </w:rPr>
      </w:pPr>
    </w:p>
    <w:p w14:paraId="51A685AD">
      <w:pPr>
        <w:pStyle w:val="2"/>
        <w:ind w:left="0" w:firstLine="0"/>
        <w:rPr>
          <w:rFonts w:ascii="仿宋_GB2312" w:hAnsi="仿宋_GB2312" w:eastAsia="仿宋_GB2312" w:cs="仿宋_GB2312"/>
          <w:b/>
          <w:bCs/>
          <w:sz w:val="28"/>
          <w:szCs w:val="28"/>
        </w:rPr>
      </w:pPr>
    </w:p>
    <w:sectPr>
      <w:footerReference r:id="rId3" w:type="default"/>
      <w:pgSz w:w="11906" w:h="16838"/>
      <w:pgMar w:top="12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212274-24AA-4981-A18A-7EDC34A7A6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细圆">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D798F702-096A-427D-8294-D6CE48092864}"/>
  </w:font>
  <w:font w:name="华文中宋">
    <w:altName w:val="宋体"/>
    <w:panose1 w:val="02010600040101010101"/>
    <w:charset w:val="86"/>
    <w:family w:val="auto"/>
    <w:pitch w:val="default"/>
    <w:sig w:usb0="00000000" w:usb1="00000000" w:usb2="00000000" w:usb3="00000000" w:csb0="0004009F" w:csb1="DFD70000"/>
    <w:embedRegular r:id="rId3" w:fontKey="{5D4B9D4F-417E-4113-8528-68DB45DF160D}"/>
  </w:font>
  <w:font w:name="华文仿宋">
    <w:altName w:val="仿宋"/>
    <w:panose1 w:val="02010600040101010101"/>
    <w:charset w:val="86"/>
    <w:family w:val="auto"/>
    <w:pitch w:val="default"/>
    <w:sig w:usb0="00000000" w:usb1="00000000" w:usb2="00000000" w:usb3="00000000" w:csb0="0004009F" w:csb1="DFD70000"/>
    <w:embedRegular r:id="rId4" w:fontKey="{D0CACE1F-3918-4C2B-9E96-95F7F5F3F7C9}"/>
  </w:font>
  <w:font w:name="方正小标宋简体">
    <w:panose1 w:val="02000000000000000000"/>
    <w:charset w:val="86"/>
    <w:family w:val="script"/>
    <w:pitch w:val="default"/>
    <w:sig w:usb0="00000001" w:usb1="080E0000" w:usb2="00000000" w:usb3="00000000" w:csb0="00040000" w:csb1="00000000"/>
    <w:embedRegular r:id="rId5" w:fontKey="{1D37559F-7F81-4182-BEEB-CDEF74179094}"/>
  </w:font>
  <w:font w:name="仿宋_GB2312">
    <w:panose1 w:val="02010609030101010101"/>
    <w:charset w:val="86"/>
    <w:family w:val="modern"/>
    <w:pitch w:val="default"/>
    <w:sig w:usb0="00000001" w:usb1="080E0000" w:usb2="00000000" w:usb3="00000000" w:csb0="00040000" w:csb1="00000000"/>
    <w:embedRegular r:id="rId6" w:fontKey="{BA852542-26CB-46CA-80F7-66E4F7612B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91C2B">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4319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34319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1BEDF"/>
    <w:multiLevelType w:val="singleLevel"/>
    <w:tmpl w:val="A0C1BED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204E32"/>
    <w:rsid w:val="00252756"/>
    <w:rsid w:val="008375C7"/>
    <w:rsid w:val="00890709"/>
    <w:rsid w:val="00B912B4"/>
    <w:rsid w:val="00CD71CE"/>
    <w:rsid w:val="00F40663"/>
    <w:rsid w:val="015C154C"/>
    <w:rsid w:val="02827040"/>
    <w:rsid w:val="028D31CB"/>
    <w:rsid w:val="031C01C6"/>
    <w:rsid w:val="031D0A89"/>
    <w:rsid w:val="032640B7"/>
    <w:rsid w:val="03B261CB"/>
    <w:rsid w:val="043F167A"/>
    <w:rsid w:val="04531430"/>
    <w:rsid w:val="047D0DC3"/>
    <w:rsid w:val="04D207C2"/>
    <w:rsid w:val="04DE4465"/>
    <w:rsid w:val="05E94704"/>
    <w:rsid w:val="07292182"/>
    <w:rsid w:val="075736B9"/>
    <w:rsid w:val="07847EF6"/>
    <w:rsid w:val="07B73EF4"/>
    <w:rsid w:val="07E50644"/>
    <w:rsid w:val="08F661D3"/>
    <w:rsid w:val="0AD31873"/>
    <w:rsid w:val="0B6178C4"/>
    <w:rsid w:val="0BAF270C"/>
    <w:rsid w:val="0BE353ED"/>
    <w:rsid w:val="0C5A5F82"/>
    <w:rsid w:val="0C795A42"/>
    <w:rsid w:val="0CC92BF7"/>
    <w:rsid w:val="0D3A0B49"/>
    <w:rsid w:val="0D5E477C"/>
    <w:rsid w:val="0D924D05"/>
    <w:rsid w:val="0E3F14CA"/>
    <w:rsid w:val="0E893A14"/>
    <w:rsid w:val="0F573C83"/>
    <w:rsid w:val="10147CB1"/>
    <w:rsid w:val="1114614F"/>
    <w:rsid w:val="11B07E92"/>
    <w:rsid w:val="11EF4855"/>
    <w:rsid w:val="1215332E"/>
    <w:rsid w:val="12E5201A"/>
    <w:rsid w:val="13E27AF0"/>
    <w:rsid w:val="141F7E36"/>
    <w:rsid w:val="146B30C4"/>
    <w:rsid w:val="15C65697"/>
    <w:rsid w:val="16686EBA"/>
    <w:rsid w:val="17824C7A"/>
    <w:rsid w:val="18106FB3"/>
    <w:rsid w:val="18AC1B67"/>
    <w:rsid w:val="19D43C10"/>
    <w:rsid w:val="1AF45FD1"/>
    <w:rsid w:val="1B2F4099"/>
    <w:rsid w:val="1B5C6E45"/>
    <w:rsid w:val="1BA23E6C"/>
    <w:rsid w:val="1BC67431"/>
    <w:rsid w:val="1C3A12AF"/>
    <w:rsid w:val="1D6427F8"/>
    <w:rsid w:val="1D7E7E0E"/>
    <w:rsid w:val="1FA64A0E"/>
    <w:rsid w:val="20973CE5"/>
    <w:rsid w:val="21671F37"/>
    <w:rsid w:val="219755C8"/>
    <w:rsid w:val="219E548F"/>
    <w:rsid w:val="22880F3F"/>
    <w:rsid w:val="229F793A"/>
    <w:rsid w:val="23B10417"/>
    <w:rsid w:val="24F3472D"/>
    <w:rsid w:val="26453BC6"/>
    <w:rsid w:val="26AB3E9E"/>
    <w:rsid w:val="273F00E5"/>
    <w:rsid w:val="27B36688"/>
    <w:rsid w:val="27F42427"/>
    <w:rsid w:val="29893100"/>
    <w:rsid w:val="29F927AF"/>
    <w:rsid w:val="2AC82417"/>
    <w:rsid w:val="2B9143DF"/>
    <w:rsid w:val="2C5271CD"/>
    <w:rsid w:val="2CB35427"/>
    <w:rsid w:val="2DF1105C"/>
    <w:rsid w:val="2E200547"/>
    <w:rsid w:val="2F8D6763"/>
    <w:rsid w:val="2FD6094C"/>
    <w:rsid w:val="320846A6"/>
    <w:rsid w:val="33235F1A"/>
    <w:rsid w:val="350A07CB"/>
    <w:rsid w:val="35CF5AD7"/>
    <w:rsid w:val="36026063"/>
    <w:rsid w:val="362D2681"/>
    <w:rsid w:val="36E01DF5"/>
    <w:rsid w:val="371A34AB"/>
    <w:rsid w:val="38203513"/>
    <w:rsid w:val="393F479B"/>
    <w:rsid w:val="399851C9"/>
    <w:rsid w:val="3AE25F58"/>
    <w:rsid w:val="3C9B1D04"/>
    <w:rsid w:val="3CC003D2"/>
    <w:rsid w:val="3D1B678C"/>
    <w:rsid w:val="3D2435E4"/>
    <w:rsid w:val="3D2773D5"/>
    <w:rsid w:val="3E3776DE"/>
    <w:rsid w:val="3F162871"/>
    <w:rsid w:val="3F825DE4"/>
    <w:rsid w:val="40524CF5"/>
    <w:rsid w:val="409917BA"/>
    <w:rsid w:val="40F55035"/>
    <w:rsid w:val="41000367"/>
    <w:rsid w:val="437A196A"/>
    <w:rsid w:val="4486735C"/>
    <w:rsid w:val="451747F9"/>
    <w:rsid w:val="47691417"/>
    <w:rsid w:val="47ED5B36"/>
    <w:rsid w:val="481B46F6"/>
    <w:rsid w:val="48781F5F"/>
    <w:rsid w:val="48B620CF"/>
    <w:rsid w:val="48E704FA"/>
    <w:rsid w:val="49720FDC"/>
    <w:rsid w:val="4E1121D3"/>
    <w:rsid w:val="4E344636"/>
    <w:rsid w:val="4EDD3C20"/>
    <w:rsid w:val="4EFE0164"/>
    <w:rsid w:val="4F7B3FA3"/>
    <w:rsid w:val="50001E5B"/>
    <w:rsid w:val="50073A5A"/>
    <w:rsid w:val="51236AB1"/>
    <w:rsid w:val="51F851D7"/>
    <w:rsid w:val="52392202"/>
    <w:rsid w:val="52C3514C"/>
    <w:rsid w:val="539F49D2"/>
    <w:rsid w:val="54E2726A"/>
    <w:rsid w:val="55120355"/>
    <w:rsid w:val="56762612"/>
    <w:rsid w:val="574D0D5E"/>
    <w:rsid w:val="57526BE4"/>
    <w:rsid w:val="579E43EE"/>
    <w:rsid w:val="57FE6E46"/>
    <w:rsid w:val="584E0D38"/>
    <w:rsid w:val="59414D45"/>
    <w:rsid w:val="5B7E033A"/>
    <w:rsid w:val="5BD934DE"/>
    <w:rsid w:val="5C734CC7"/>
    <w:rsid w:val="5D055E2A"/>
    <w:rsid w:val="5D0A5E6E"/>
    <w:rsid w:val="5DD4772C"/>
    <w:rsid w:val="5FDB3D9A"/>
    <w:rsid w:val="60465C0B"/>
    <w:rsid w:val="607B5121"/>
    <w:rsid w:val="60B52BF2"/>
    <w:rsid w:val="60B96277"/>
    <w:rsid w:val="60E452CB"/>
    <w:rsid w:val="623C269B"/>
    <w:rsid w:val="62600712"/>
    <w:rsid w:val="626C31C7"/>
    <w:rsid w:val="63DB4F27"/>
    <w:rsid w:val="642B08E5"/>
    <w:rsid w:val="64773EBC"/>
    <w:rsid w:val="64D7237B"/>
    <w:rsid w:val="65F03616"/>
    <w:rsid w:val="661155AF"/>
    <w:rsid w:val="66796FF3"/>
    <w:rsid w:val="66A65F76"/>
    <w:rsid w:val="672C6E0C"/>
    <w:rsid w:val="68480A81"/>
    <w:rsid w:val="692D1D80"/>
    <w:rsid w:val="69907E0D"/>
    <w:rsid w:val="6A0A602B"/>
    <w:rsid w:val="6A204E32"/>
    <w:rsid w:val="6A431320"/>
    <w:rsid w:val="6B6A0329"/>
    <w:rsid w:val="6D4C2B17"/>
    <w:rsid w:val="6EBD0B87"/>
    <w:rsid w:val="7024716E"/>
    <w:rsid w:val="7255097B"/>
    <w:rsid w:val="726A7393"/>
    <w:rsid w:val="727315CE"/>
    <w:rsid w:val="73577C1D"/>
    <w:rsid w:val="74122458"/>
    <w:rsid w:val="751D18DB"/>
    <w:rsid w:val="75313FD1"/>
    <w:rsid w:val="76206B6F"/>
    <w:rsid w:val="763D2A94"/>
    <w:rsid w:val="76D55600"/>
    <w:rsid w:val="770D5C33"/>
    <w:rsid w:val="77DA097B"/>
    <w:rsid w:val="7820793F"/>
    <w:rsid w:val="79AD10AA"/>
    <w:rsid w:val="7A187EF2"/>
    <w:rsid w:val="7A506C9F"/>
    <w:rsid w:val="7A9D3C1E"/>
    <w:rsid w:val="7BC80CA2"/>
    <w:rsid w:val="7C2F298B"/>
    <w:rsid w:val="7C9723C6"/>
    <w:rsid w:val="7CCC39BF"/>
    <w:rsid w:val="7E404B60"/>
    <w:rsid w:val="7EB63012"/>
    <w:rsid w:val="7EEC23D6"/>
    <w:rsid w:val="7F09546D"/>
    <w:rsid w:val="7F831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qFormat/>
    <w:uiPriority w:val="0"/>
    <w:pPr>
      <w:tabs>
        <w:tab w:val="left" w:pos="4"/>
      </w:tabs>
      <w:spacing w:line="360" w:lineRule="auto"/>
      <w:ind w:left="-2" w:firstLine="482"/>
    </w:pPr>
    <w:rPr>
      <w:rFonts w:ascii="宋体" w:hAnsi="宋体"/>
      <w:sz w:val="24"/>
    </w:rPr>
  </w:style>
  <w:style w:type="paragraph" w:styleId="3">
    <w:name w:val="Body Text"/>
    <w:basedOn w:val="1"/>
    <w:qFormat/>
    <w:uiPriority w:val="0"/>
    <w:pPr>
      <w:jc w:val="left"/>
    </w:pPr>
    <w:rPr>
      <w:rFonts w:eastAsia="文鼎细圆"/>
      <w:sz w:val="28"/>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1913</Words>
  <Characters>2006</Characters>
  <Lines>15</Lines>
  <Paragraphs>4</Paragraphs>
  <TotalTime>4</TotalTime>
  <ScaleCrop>false</ScaleCrop>
  <LinksUpToDate>false</LinksUpToDate>
  <CharactersWithSpaces>2123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2021-03-12T11:06:00Z</dcterms:created>
  <dc:creator>灯火阑珊</dc:creator>
  <cp:lastModifiedBy>奉香</cp:lastModifiedBy>
  <cp:lastPrinted>2023-12-13T02:59:00Z</cp:lastPrinted>
  <dcterms:modified xsi:type="dcterms:W3CDTF">2025-11-26T08:36:21Z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56AD8F1ABEC5418B9FE920D4528CE97F_13</vt:lpwstr>
  </property>
  <property fmtid="{D5CDD505-2E9C-101B-9397-08002B2CF9AE}" pid="4" name="KSOTemplateDocerSaveRecord">
    <vt:lpwstr>eyJoZGlkIjoiNjZmMjI0ZDA3MWRmMGMxMjVhOTE4ZWUxN2M3ZjU5NTEiLCJ1c2VySWQiOiIyNzY5ODI0ODkifQ==</vt:lpwstr>
  </property>
</Properties>
</file>