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D19B1">
      <w:pPr>
        <w:widowControl w:val="0"/>
        <w:autoSpaceDE w:val="0"/>
        <w:autoSpaceDN w:val="0"/>
        <w:adjustRightInd w:val="0"/>
        <w:snapToGrid w:val="0"/>
        <w:ind w:firstLine="0" w:firstLineChars="0"/>
        <w:jc w:val="center"/>
        <w:rPr>
          <w:rFonts w:hint="eastAsia" w:ascii="宋体" w:hAnsi="宋体"/>
          <w:b/>
          <w:sz w:val="56"/>
          <w:szCs w:val="56"/>
          <w14:shadow w14:blurRad="50800" w14:dist="38100" w14:dir="2700000" w14:sx="100000" w14:sy="100000" w14:kx="0" w14:ky="0" w14:algn="tl">
            <w14:srgbClr w14:val="000000">
              <w14:alpha w14:val="60000"/>
            </w14:srgbClr>
          </w14:shadow>
        </w:rPr>
      </w:pPr>
      <w:bookmarkStart w:id="0" w:name="_Toc144974478"/>
      <w:bookmarkStart w:id="1" w:name="_Toc152042286"/>
      <w:bookmarkStart w:id="2" w:name="_Hlk532133368"/>
    </w:p>
    <w:p w14:paraId="350D962F">
      <w:pPr>
        <w:widowControl w:val="0"/>
        <w:autoSpaceDE w:val="0"/>
        <w:autoSpaceDN w:val="0"/>
        <w:adjustRightInd w:val="0"/>
        <w:snapToGrid w:val="0"/>
        <w:ind w:firstLine="0" w:firstLineChars="0"/>
        <w:jc w:val="center"/>
        <w:outlineLvl w:val="0"/>
        <w:rPr>
          <w:rFonts w:hint="eastAsia" w:ascii="宋体" w:hAnsi="宋体"/>
          <w:b/>
          <w:sz w:val="96"/>
          <w:szCs w:val="96"/>
          <w14:shadow w14:blurRad="50800" w14:dist="38100" w14:dir="2700000" w14:sx="100000" w14:sy="100000" w14:kx="0" w14:ky="0" w14:algn="tl">
            <w14:srgbClr w14:val="000000">
              <w14:alpha w14:val="60000"/>
            </w14:srgbClr>
          </w14:shadow>
        </w:rPr>
      </w:pPr>
      <w:bookmarkStart w:id="3" w:name="_Toc3434"/>
      <w:r>
        <w:rPr>
          <w:rFonts w:hint="eastAsia" w:ascii="宋体" w:hAnsi="宋体"/>
          <w:b/>
          <w:sz w:val="96"/>
          <w:szCs w:val="96"/>
          <w14:shadow w14:blurRad="50800" w14:dist="38100" w14:dir="2700000" w14:sx="100000" w14:sy="100000" w14:kx="0" w14:ky="0" w14:algn="tl">
            <w14:srgbClr w14:val="000000">
              <w14:alpha w14:val="60000"/>
            </w14:srgbClr>
          </w14:shadow>
        </w:rPr>
        <w:t>采</w:t>
      </w:r>
      <w:bookmarkEnd w:id="3"/>
    </w:p>
    <w:p w14:paraId="182E412C">
      <w:pPr>
        <w:widowControl w:val="0"/>
        <w:autoSpaceDE w:val="0"/>
        <w:autoSpaceDN w:val="0"/>
        <w:adjustRightInd w:val="0"/>
        <w:snapToGrid w:val="0"/>
        <w:ind w:firstLine="0" w:firstLineChars="0"/>
        <w:jc w:val="center"/>
        <w:outlineLvl w:val="0"/>
        <w:rPr>
          <w:rFonts w:hint="eastAsia" w:ascii="宋体" w:hAnsi="宋体"/>
          <w:b/>
          <w:sz w:val="96"/>
          <w:szCs w:val="96"/>
          <w14:shadow w14:blurRad="50800" w14:dist="38100" w14:dir="2700000" w14:sx="100000" w14:sy="100000" w14:kx="0" w14:ky="0" w14:algn="tl">
            <w14:srgbClr w14:val="000000">
              <w14:alpha w14:val="60000"/>
            </w14:srgbClr>
          </w14:shadow>
        </w:rPr>
      </w:pPr>
      <w:bookmarkStart w:id="4" w:name="_Toc21225"/>
      <w:r>
        <w:rPr>
          <w:rFonts w:hint="eastAsia" w:ascii="宋体" w:hAnsi="宋体"/>
          <w:b/>
          <w:sz w:val="96"/>
          <w:szCs w:val="96"/>
          <w14:shadow w14:blurRad="50800" w14:dist="38100" w14:dir="2700000" w14:sx="100000" w14:sy="100000" w14:kx="0" w14:ky="0" w14:algn="tl">
            <w14:srgbClr w14:val="000000">
              <w14:alpha w14:val="60000"/>
            </w14:srgbClr>
          </w14:shadow>
        </w:rPr>
        <w:t>购</w:t>
      </w:r>
      <w:bookmarkEnd w:id="4"/>
    </w:p>
    <w:p w14:paraId="685F77D4">
      <w:pPr>
        <w:widowControl w:val="0"/>
        <w:autoSpaceDE w:val="0"/>
        <w:autoSpaceDN w:val="0"/>
        <w:adjustRightInd w:val="0"/>
        <w:snapToGrid w:val="0"/>
        <w:ind w:firstLine="0" w:firstLineChars="0"/>
        <w:jc w:val="center"/>
        <w:outlineLvl w:val="0"/>
        <w:rPr>
          <w:rFonts w:hint="eastAsia" w:ascii="宋体" w:hAnsi="宋体"/>
          <w:b/>
          <w:sz w:val="96"/>
          <w:szCs w:val="96"/>
          <w:lang w:val="en-US" w:eastAsia="zh-CN"/>
          <w14:shadow w14:blurRad="50800" w14:dist="38100" w14:dir="2700000" w14:sx="100000" w14:sy="100000" w14:kx="0" w14:ky="0" w14:algn="tl">
            <w14:srgbClr w14:val="000000">
              <w14:alpha w14:val="60000"/>
            </w14:srgbClr>
          </w14:shadow>
        </w:rPr>
      </w:pPr>
      <w:bookmarkStart w:id="5" w:name="_Toc22921"/>
      <w:r>
        <w:rPr>
          <w:rFonts w:hint="eastAsia" w:ascii="宋体" w:hAnsi="宋体"/>
          <w:b/>
          <w:sz w:val="96"/>
          <w:szCs w:val="96"/>
          <w:lang w:val="en-US" w:eastAsia="zh-CN"/>
          <w14:shadow w14:blurRad="50800" w14:dist="38100" w14:dir="2700000" w14:sx="100000" w14:sy="100000" w14:kx="0" w14:ky="0" w14:algn="tl">
            <w14:srgbClr w14:val="000000">
              <w14:alpha w14:val="60000"/>
            </w14:srgbClr>
          </w14:shadow>
        </w:rPr>
        <w:t>文</w:t>
      </w:r>
      <w:bookmarkEnd w:id="5"/>
    </w:p>
    <w:p w14:paraId="71AD750B">
      <w:pPr>
        <w:widowControl w:val="0"/>
        <w:autoSpaceDE w:val="0"/>
        <w:autoSpaceDN w:val="0"/>
        <w:adjustRightInd w:val="0"/>
        <w:snapToGrid w:val="0"/>
        <w:ind w:firstLine="0" w:firstLineChars="0"/>
        <w:jc w:val="center"/>
        <w:outlineLvl w:val="0"/>
        <w:rPr>
          <w:rFonts w:ascii="宋体" w:hAnsi="宋体"/>
          <w:sz w:val="96"/>
          <w:szCs w:val="96"/>
        </w:rPr>
      </w:pPr>
      <w:bookmarkStart w:id="6" w:name="_Toc22460"/>
      <w:r>
        <w:rPr>
          <w:rFonts w:hint="eastAsia" w:ascii="宋体" w:hAnsi="宋体"/>
          <w:b/>
          <w:sz w:val="96"/>
          <w:szCs w:val="96"/>
          <w:lang w:val="en-US" w:eastAsia="zh-CN"/>
          <w14:shadow w14:blurRad="50800" w14:dist="38100" w14:dir="2700000" w14:sx="100000" w14:sy="100000" w14:kx="0" w14:ky="0" w14:algn="tl">
            <w14:srgbClr w14:val="000000">
              <w14:alpha w14:val="60000"/>
            </w14:srgbClr>
          </w14:shadow>
        </w:rPr>
        <w:t>件</w:t>
      </w:r>
      <w:bookmarkEnd w:id="6"/>
    </w:p>
    <w:p w14:paraId="1F8F3555">
      <w:pPr>
        <w:widowControl w:val="0"/>
        <w:autoSpaceDE w:val="0"/>
        <w:autoSpaceDN w:val="0"/>
        <w:adjustRightInd w:val="0"/>
        <w:snapToGrid w:val="0"/>
        <w:ind w:firstLine="0" w:firstLineChars="0"/>
        <w:rPr>
          <w:rFonts w:hint="eastAsia" w:ascii="宋体" w:hAnsi="宋体"/>
          <w:sz w:val="48"/>
          <w:szCs w:val="48"/>
        </w:rPr>
      </w:pPr>
    </w:p>
    <w:tbl>
      <w:tblPr>
        <w:tblStyle w:val="49"/>
        <w:tblpPr w:leftFromText="180" w:rightFromText="180" w:vertAnchor="text" w:horzAnchor="page" w:tblpX="1487" w:tblpY="652"/>
        <w:tblOverlap w:val="never"/>
        <w:tblW w:w="5252" w:type="pct"/>
        <w:tblInd w:w="0" w:type="dxa"/>
        <w:tblLayout w:type="autofit"/>
        <w:tblCellMar>
          <w:top w:w="0" w:type="dxa"/>
          <w:left w:w="108" w:type="dxa"/>
          <w:bottom w:w="0" w:type="dxa"/>
          <w:right w:w="108" w:type="dxa"/>
        </w:tblCellMar>
      </w:tblPr>
      <w:tblGrid>
        <w:gridCol w:w="2363"/>
        <w:gridCol w:w="7273"/>
      </w:tblGrid>
      <w:tr w14:paraId="4FB5914A">
        <w:trPr>
          <w:trHeight w:val="724" w:hRule="atLeast"/>
        </w:trPr>
        <w:tc>
          <w:tcPr>
            <w:tcW w:w="1226" w:type="pct"/>
            <w:noWrap w:val="0"/>
            <w:vAlign w:val="center"/>
          </w:tcPr>
          <w:p w14:paraId="572A081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773" w:type="pct"/>
            <w:noWrap w:val="0"/>
            <w:vAlign w:val="center"/>
          </w:tcPr>
          <w:p w14:paraId="36B44019">
            <w:pPr>
              <w:widowControl w:val="0"/>
              <w:autoSpaceDE w:val="0"/>
              <w:autoSpaceDN w:val="0"/>
              <w:adjustRightInd w:val="0"/>
              <w:snapToGrid w:val="0"/>
              <w:ind w:firstLine="0" w:firstLineChars="0"/>
              <w:rPr>
                <w:rFonts w:ascii="宋体" w:hAnsi="宋体"/>
                <w:b w:val="0"/>
                <w:bCs/>
                <w:sz w:val="32"/>
                <w:szCs w:val="32"/>
                <w:u w:val="single"/>
              </w:rPr>
            </w:pPr>
            <w:r>
              <w:rPr>
                <w:rFonts w:hint="eastAsia" w:ascii="宋体" w:hAnsi="宋体"/>
                <w:b w:val="0"/>
                <w:bCs/>
                <w:sz w:val="32"/>
                <w:szCs w:val="32"/>
                <w:u w:val="single"/>
              </w:rPr>
              <w:t xml:space="preserve"> </w:t>
            </w:r>
            <w:r>
              <w:rPr>
                <w:rFonts w:hint="eastAsia" w:ascii="宋体" w:hAnsi="宋体"/>
                <w:b w:val="0"/>
                <w:bCs/>
                <w:sz w:val="32"/>
                <w:szCs w:val="32"/>
                <w:u w:val="single"/>
                <w:lang w:eastAsia="zh-CN"/>
              </w:rPr>
              <w:t>深圳书城龙岗城（金旭大楼）2026-2028年度LED显示屏维保服务</w:t>
            </w:r>
            <w:r>
              <w:rPr>
                <w:rFonts w:hint="eastAsia" w:ascii="宋体" w:hAnsi="宋体"/>
                <w:b w:val="0"/>
                <w:bCs/>
                <w:sz w:val="32"/>
                <w:szCs w:val="32"/>
                <w:u w:val="single"/>
              </w:rPr>
              <w:t xml:space="preserve">      </w:t>
            </w:r>
            <w:r>
              <w:rPr>
                <w:rFonts w:ascii="宋体" w:hAnsi="宋体"/>
                <w:b w:val="0"/>
                <w:bCs/>
                <w:sz w:val="32"/>
                <w:szCs w:val="32"/>
                <w:u w:val="single"/>
              </w:rPr>
              <w:t xml:space="preserve">                       </w:t>
            </w:r>
            <w:r>
              <w:rPr>
                <w:rFonts w:hint="eastAsia" w:ascii="宋体" w:hAnsi="宋体"/>
                <w:b w:val="0"/>
                <w:bCs/>
                <w:sz w:val="32"/>
                <w:szCs w:val="32"/>
                <w:u w:val="single"/>
              </w:rPr>
              <w:t xml:space="preserve">  </w:t>
            </w:r>
          </w:p>
        </w:tc>
      </w:tr>
      <w:tr w14:paraId="2971B18A">
        <w:tblPrEx>
          <w:tblCellMar>
            <w:top w:w="0" w:type="dxa"/>
            <w:left w:w="108" w:type="dxa"/>
            <w:bottom w:w="0" w:type="dxa"/>
            <w:right w:w="108" w:type="dxa"/>
          </w:tblCellMar>
        </w:tblPrEx>
        <w:trPr>
          <w:trHeight w:val="724" w:hRule="atLeast"/>
        </w:trPr>
        <w:tc>
          <w:tcPr>
            <w:tcW w:w="1226" w:type="pct"/>
            <w:noWrap w:val="0"/>
            <w:vAlign w:val="center"/>
          </w:tcPr>
          <w:p w14:paraId="03BDBEFE">
            <w:pPr>
              <w:widowControl w:val="0"/>
              <w:autoSpaceDE w:val="0"/>
              <w:autoSpaceDN w:val="0"/>
              <w:adjustRightInd w:val="0"/>
              <w:snapToGrid w:val="0"/>
              <w:ind w:firstLine="0" w:firstLineChars="0"/>
              <w:rPr>
                <w:rFonts w:ascii="宋体" w:hAnsi="宋体"/>
                <w:b/>
                <w:sz w:val="32"/>
                <w:szCs w:val="32"/>
              </w:rPr>
            </w:pPr>
            <w:r>
              <w:rPr>
                <w:rFonts w:hint="eastAsia" w:ascii="宋体" w:hAnsi="宋体"/>
                <w:b/>
                <w:spacing w:val="0"/>
                <w:w w:val="100"/>
                <w:kern w:val="0"/>
                <w:sz w:val="32"/>
                <w:szCs w:val="32"/>
                <w:fitText w:val="1600" w:id="1522415956"/>
                <w:lang w:val="en-US" w:eastAsia="zh-CN"/>
              </w:rPr>
              <w:t>采购</w:t>
            </w:r>
            <w:r>
              <w:rPr>
                <w:rFonts w:hint="eastAsia" w:ascii="宋体" w:hAnsi="宋体"/>
                <w:b/>
                <w:spacing w:val="0"/>
                <w:kern w:val="0"/>
                <w:sz w:val="32"/>
                <w:szCs w:val="32"/>
                <w:fitText w:val="1600" w:id="1522415956"/>
                <w:lang w:val="en-US" w:eastAsia="zh-CN"/>
              </w:rPr>
              <w:t>单位</w:t>
            </w:r>
            <w:r>
              <w:rPr>
                <w:rFonts w:hint="eastAsia" w:ascii="宋体" w:hAnsi="宋体"/>
                <w:b/>
                <w:spacing w:val="0"/>
                <w:w w:val="100"/>
                <w:kern w:val="0"/>
                <w:sz w:val="32"/>
                <w:szCs w:val="32"/>
                <w:fitText w:val="1600" w:id="1522415956"/>
              </w:rPr>
              <w:t>：</w:t>
            </w:r>
          </w:p>
        </w:tc>
        <w:tc>
          <w:tcPr>
            <w:tcW w:w="3773" w:type="pct"/>
            <w:noWrap w:val="0"/>
            <w:vAlign w:val="center"/>
          </w:tcPr>
          <w:p w14:paraId="5C124FC3">
            <w:pPr>
              <w:widowControl w:val="0"/>
              <w:autoSpaceDE w:val="0"/>
              <w:autoSpaceDN w:val="0"/>
              <w:adjustRightInd w:val="0"/>
              <w:snapToGrid w:val="0"/>
              <w:ind w:firstLine="0" w:firstLineChars="0"/>
              <w:rPr>
                <w:rFonts w:ascii="宋体" w:hAnsi="宋体"/>
                <w:b w:val="0"/>
                <w:bCs/>
                <w:sz w:val="32"/>
                <w:szCs w:val="32"/>
                <w:u w:val="single"/>
              </w:rPr>
            </w:pPr>
            <w:r>
              <w:rPr>
                <w:rFonts w:hint="eastAsia" w:ascii="宋体" w:hAnsi="宋体"/>
                <w:b w:val="0"/>
                <w:bCs/>
                <w:sz w:val="32"/>
                <w:szCs w:val="32"/>
                <w:u w:val="single"/>
              </w:rPr>
              <w:t xml:space="preserve"> 深圳书城龙岗城实业有限公司      </w:t>
            </w:r>
            <w:r>
              <w:rPr>
                <w:rFonts w:ascii="宋体" w:hAnsi="宋体"/>
                <w:b w:val="0"/>
                <w:bCs/>
                <w:sz w:val="32"/>
                <w:szCs w:val="32"/>
                <w:u w:val="single"/>
              </w:rPr>
              <w:t xml:space="preserve">                       </w:t>
            </w:r>
            <w:r>
              <w:rPr>
                <w:rFonts w:hint="eastAsia" w:ascii="宋体" w:hAnsi="宋体"/>
                <w:b w:val="0"/>
                <w:bCs/>
                <w:sz w:val="32"/>
                <w:szCs w:val="32"/>
                <w:u w:val="single"/>
              </w:rPr>
              <w:t xml:space="preserve">  </w:t>
            </w:r>
          </w:p>
        </w:tc>
      </w:tr>
      <w:tr w14:paraId="6BDB0FAF">
        <w:tblPrEx>
          <w:tblCellMar>
            <w:top w:w="0" w:type="dxa"/>
            <w:left w:w="108" w:type="dxa"/>
            <w:bottom w:w="0" w:type="dxa"/>
            <w:right w:w="108" w:type="dxa"/>
          </w:tblCellMar>
        </w:tblPrEx>
        <w:trPr>
          <w:trHeight w:val="724" w:hRule="atLeast"/>
        </w:trPr>
        <w:tc>
          <w:tcPr>
            <w:tcW w:w="1226" w:type="pct"/>
            <w:noWrap w:val="0"/>
            <w:vAlign w:val="center"/>
          </w:tcPr>
          <w:p w14:paraId="6660D836">
            <w:pPr>
              <w:widowControl w:val="0"/>
              <w:autoSpaceDE w:val="0"/>
              <w:autoSpaceDN w:val="0"/>
              <w:adjustRightInd w:val="0"/>
              <w:snapToGrid w:val="0"/>
              <w:ind w:firstLine="0" w:firstLineChars="0"/>
              <w:rPr>
                <w:rFonts w:ascii="宋体" w:hAnsi="宋体"/>
                <w:b/>
                <w:sz w:val="32"/>
                <w:szCs w:val="32"/>
              </w:rPr>
            </w:pPr>
            <w:r>
              <w:rPr>
                <w:rFonts w:hint="eastAsia" w:ascii="宋体" w:hAnsi="宋体"/>
                <w:b/>
                <w:spacing w:val="80"/>
                <w:kern w:val="0"/>
                <w:sz w:val="32"/>
                <w:szCs w:val="32"/>
                <w:fitText w:val="1600" w:id="1624920733"/>
                <w:lang w:val="en-US" w:eastAsia="zh-CN"/>
              </w:rPr>
              <w:t>地 址</w:t>
            </w:r>
            <w:r>
              <w:rPr>
                <w:rFonts w:hint="eastAsia" w:ascii="宋体" w:hAnsi="宋体"/>
                <w:b/>
                <w:spacing w:val="0"/>
                <w:kern w:val="0"/>
                <w:sz w:val="32"/>
                <w:szCs w:val="32"/>
                <w:fitText w:val="1600" w:id="1624920733"/>
              </w:rPr>
              <w:t>：</w:t>
            </w:r>
          </w:p>
        </w:tc>
        <w:tc>
          <w:tcPr>
            <w:tcW w:w="3773" w:type="pct"/>
            <w:noWrap w:val="0"/>
            <w:vAlign w:val="center"/>
          </w:tcPr>
          <w:p w14:paraId="32D0A443">
            <w:pPr>
              <w:widowControl w:val="0"/>
              <w:autoSpaceDE w:val="0"/>
              <w:autoSpaceDN w:val="0"/>
              <w:adjustRightInd w:val="0"/>
              <w:snapToGrid w:val="0"/>
              <w:ind w:firstLine="0" w:firstLineChars="0"/>
              <w:rPr>
                <w:rFonts w:ascii="宋体" w:hAnsi="宋体"/>
                <w:b w:val="0"/>
                <w:bCs/>
                <w:sz w:val="32"/>
                <w:szCs w:val="32"/>
                <w:u w:val="single"/>
              </w:rPr>
            </w:pPr>
            <w:r>
              <w:rPr>
                <w:rFonts w:hint="eastAsia" w:ascii="宋体" w:hAnsi="宋体"/>
                <w:b w:val="0"/>
                <w:bCs/>
                <w:sz w:val="32"/>
                <w:szCs w:val="32"/>
                <w:u w:val="single"/>
              </w:rPr>
              <w:t xml:space="preserve"> </w:t>
            </w:r>
            <w:r>
              <w:rPr>
                <w:rFonts w:hint="default" w:ascii="宋体" w:hAnsi="宋体"/>
                <w:b w:val="0"/>
                <w:bCs/>
                <w:sz w:val="32"/>
                <w:szCs w:val="32"/>
                <w:u w:val="single"/>
              </w:rPr>
              <w:t>深圳市龙岗区龙城街道龙翔大道8028-4号</w:t>
            </w:r>
            <w:r>
              <w:rPr>
                <w:rFonts w:hint="eastAsia" w:ascii="宋体" w:hAnsi="宋体"/>
                <w:b w:val="0"/>
                <w:bCs/>
                <w:sz w:val="32"/>
                <w:szCs w:val="32"/>
                <w:u w:val="single"/>
              </w:rPr>
              <w:t xml:space="preserve">     </w:t>
            </w:r>
            <w:r>
              <w:rPr>
                <w:rFonts w:ascii="宋体" w:hAnsi="宋体"/>
                <w:b w:val="0"/>
                <w:bCs/>
                <w:sz w:val="32"/>
                <w:szCs w:val="32"/>
                <w:u w:val="single"/>
              </w:rPr>
              <w:t xml:space="preserve">                       </w:t>
            </w:r>
            <w:r>
              <w:rPr>
                <w:rFonts w:hint="eastAsia" w:ascii="宋体" w:hAnsi="宋体"/>
                <w:b w:val="0"/>
                <w:bCs/>
                <w:sz w:val="32"/>
                <w:szCs w:val="32"/>
                <w:u w:val="single"/>
              </w:rPr>
              <w:t xml:space="preserve">  </w:t>
            </w:r>
          </w:p>
        </w:tc>
      </w:tr>
    </w:tbl>
    <w:p w14:paraId="264223A6">
      <w:pPr>
        <w:widowControl w:val="0"/>
        <w:autoSpaceDE w:val="0"/>
        <w:autoSpaceDN w:val="0"/>
        <w:adjustRightInd w:val="0"/>
        <w:snapToGrid w:val="0"/>
        <w:ind w:firstLine="0" w:firstLineChars="0"/>
        <w:rPr>
          <w:rFonts w:hint="eastAsia" w:ascii="宋体" w:hAnsi="宋体"/>
          <w:sz w:val="48"/>
          <w:szCs w:val="48"/>
        </w:rPr>
      </w:pPr>
    </w:p>
    <w:p w14:paraId="5236DECB">
      <w:pPr>
        <w:widowControl w:val="0"/>
        <w:autoSpaceDE w:val="0"/>
        <w:autoSpaceDN w:val="0"/>
        <w:adjustRightInd w:val="0"/>
        <w:snapToGrid w:val="0"/>
        <w:ind w:firstLine="0" w:firstLineChars="0"/>
        <w:rPr>
          <w:rFonts w:ascii="宋体" w:hAnsi="宋体" w:cs="Courier New"/>
          <w:b/>
          <w:bCs/>
          <w:sz w:val="32"/>
          <w:szCs w:val="32"/>
        </w:rPr>
      </w:pPr>
    </w:p>
    <w:bookmarkEnd w:id="0"/>
    <w:bookmarkEnd w:id="1"/>
    <w:p w14:paraId="31390072">
      <w:pPr>
        <w:spacing w:before="0" w:beforeLines="0" w:after="0" w:afterLines="0" w:line="480" w:lineRule="auto"/>
        <w:ind w:left="0" w:leftChars="0" w:right="0" w:rightChars="0" w:firstLine="0" w:firstLineChars="0"/>
        <w:jc w:val="center"/>
        <w:rPr>
          <w:rFonts w:hint="eastAsia" w:ascii="宋体" w:hAnsi="宋体" w:eastAsia="宋体" w:cs="宋体"/>
          <w:b/>
          <w:bCs/>
          <w:sz w:val="52"/>
          <w:szCs w:val="52"/>
        </w:rPr>
      </w:pPr>
      <w:bookmarkStart w:id="7" w:name="_Toc4185"/>
      <w:r>
        <w:rPr>
          <w:rFonts w:hint="eastAsia" w:ascii="宋体" w:hAnsi="宋体" w:eastAsia="宋体" w:cs="宋体"/>
          <w:b/>
          <w:bCs/>
          <w:sz w:val="52"/>
          <w:szCs w:val="52"/>
        </w:rPr>
        <w:t>目录</w:t>
      </w:r>
    </w:p>
    <w:p w14:paraId="2FAF8863">
      <w:pPr>
        <w:pStyle w:val="389"/>
        <w:tabs>
          <w:tab w:val="right" w:leader="dot" w:pos="8958"/>
        </w:tabs>
        <w:rPr>
          <w:sz w:val="44"/>
          <w:szCs w:val="44"/>
        </w:rPr>
      </w:pPr>
      <w:r>
        <w:rPr>
          <w:rFonts w:ascii="宋体" w:hAnsi="宋体" w:cs="Courier New"/>
          <w:b/>
          <w:bCs/>
          <w:sz w:val="96"/>
          <w:szCs w:val="96"/>
          <w:lang w:eastAsia="en-US"/>
        </w:rPr>
        <w:fldChar w:fldCharType="begin"/>
      </w:r>
      <w:r>
        <w:rPr>
          <w:rFonts w:ascii="宋体" w:hAnsi="宋体" w:cs="Courier New"/>
          <w:b/>
          <w:bCs/>
          <w:sz w:val="96"/>
          <w:szCs w:val="96"/>
          <w:lang w:eastAsia="en-US"/>
        </w:rPr>
        <w:instrText xml:space="preserve">TOC \o "1-1" \h \u </w:instrText>
      </w:r>
      <w:r>
        <w:rPr>
          <w:rFonts w:ascii="宋体" w:hAnsi="宋体" w:cs="Courier New"/>
          <w:b/>
          <w:bCs/>
          <w:sz w:val="96"/>
          <w:szCs w:val="96"/>
          <w:lang w:eastAsia="en-US"/>
        </w:rPr>
        <w:fldChar w:fldCharType="separate"/>
      </w:r>
    </w:p>
    <w:p w14:paraId="3430AE19">
      <w:pPr>
        <w:pStyle w:val="389"/>
        <w:tabs>
          <w:tab w:val="right" w:leader="dot" w:pos="8958"/>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en-US"/>
        </w:rPr>
        <w:fldChar w:fldCharType="begin"/>
      </w:r>
      <w:r>
        <w:rPr>
          <w:rFonts w:hint="eastAsia" w:ascii="仿宋_GB2312" w:hAnsi="仿宋_GB2312" w:eastAsia="仿宋_GB2312" w:cs="仿宋_GB2312"/>
          <w:bCs/>
          <w:sz w:val="32"/>
          <w:szCs w:val="32"/>
          <w:lang w:eastAsia="en-US"/>
        </w:rPr>
        <w:instrText xml:space="preserve"> HYPERLINK \l _Toc8349 </w:instrText>
      </w:r>
      <w:r>
        <w:rPr>
          <w:rFonts w:hint="eastAsia" w:ascii="仿宋_GB2312" w:hAnsi="仿宋_GB2312" w:eastAsia="仿宋_GB2312" w:cs="仿宋_GB2312"/>
          <w:bCs/>
          <w:sz w:val="32"/>
          <w:szCs w:val="32"/>
          <w:lang w:eastAsia="en-US"/>
        </w:rPr>
        <w:fldChar w:fldCharType="separate"/>
      </w:r>
      <w:r>
        <w:rPr>
          <w:rFonts w:hint="eastAsia" w:ascii="仿宋_GB2312" w:hAnsi="仿宋_GB2312" w:eastAsia="仿宋_GB2312" w:cs="仿宋_GB2312"/>
          <w:bCs/>
          <w:sz w:val="32"/>
          <w:szCs w:val="32"/>
          <w:lang w:val="en-US" w:eastAsia="zh-CN"/>
        </w:rPr>
        <w:t>采购公告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eastAsia="en-US"/>
        </w:rPr>
        <w:fldChar w:fldCharType="end"/>
      </w:r>
    </w:p>
    <w:p w14:paraId="52C17092">
      <w:pPr>
        <w:pStyle w:val="389"/>
        <w:tabs>
          <w:tab w:val="right" w:leader="dot" w:pos="8958"/>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en-US"/>
        </w:rPr>
        <w:fldChar w:fldCharType="begin"/>
      </w:r>
      <w:r>
        <w:rPr>
          <w:rFonts w:hint="eastAsia" w:ascii="仿宋_GB2312" w:hAnsi="仿宋_GB2312" w:eastAsia="仿宋_GB2312" w:cs="仿宋_GB2312"/>
          <w:bCs/>
          <w:sz w:val="32"/>
          <w:szCs w:val="32"/>
          <w:lang w:eastAsia="en-US"/>
        </w:rPr>
        <w:instrText xml:space="preserve"> HYPERLINK \l _Toc20097 </w:instrText>
      </w:r>
      <w:r>
        <w:rPr>
          <w:rFonts w:hint="eastAsia" w:ascii="仿宋_GB2312" w:hAnsi="仿宋_GB2312" w:eastAsia="仿宋_GB2312" w:cs="仿宋_GB2312"/>
          <w:bCs/>
          <w:sz w:val="32"/>
          <w:szCs w:val="32"/>
          <w:lang w:eastAsia="en-US"/>
        </w:rPr>
        <w:fldChar w:fldCharType="separate"/>
      </w:r>
      <w:r>
        <w:rPr>
          <w:rFonts w:hint="eastAsia" w:ascii="仿宋_GB2312" w:hAnsi="仿宋_GB2312" w:eastAsia="仿宋_GB2312" w:cs="仿宋_GB2312"/>
          <w:bCs/>
          <w:sz w:val="32"/>
          <w:szCs w:val="32"/>
        </w:rPr>
        <w:t xml:space="preserve">第一章 </w:t>
      </w:r>
      <w:r>
        <w:rPr>
          <w:rFonts w:hint="eastAsia" w:ascii="仿宋_GB2312" w:hAnsi="仿宋_GB2312" w:eastAsia="仿宋_GB2312" w:cs="仿宋_GB2312"/>
          <w:bCs/>
          <w:sz w:val="32"/>
          <w:szCs w:val="32"/>
          <w:lang w:val="en-US" w:eastAsia="zh-CN"/>
        </w:rPr>
        <w:t>报价</w:t>
      </w:r>
      <w:r>
        <w:rPr>
          <w:rFonts w:hint="eastAsia" w:ascii="仿宋_GB2312" w:hAnsi="仿宋_GB2312" w:eastAsia="仿宋_GB2312" w:cs="仿宋_GB2312"/>
          <w:bCs/>
          <w:sz w:val="32"/>
          <w:szCs w:val="32"/>
        </w:rPr>
        <w:t>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_Toc20097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eastAsia="en-US"/>
        </w:rPr>
        <w:fldChar w:fldCharType="end"/>
      </w:r>
    </w:p>
    <w:p w14:paraId="0654D639">
      <w:pPr>
        <w:pStyle w:val="389"/>
        <w:tabs>
          <w:tab w:val="right" w:leader="dot" w:pos="8958"/>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en-US"/>
        </w:rPr>
        <w:fldChar w:fldCharType="begin"/>
      </w:r>
      <w:r>
        <w:rPr>
          <w:rFonts w:hint="eastAsia" w:ascii="仿宋_GB2312" w:hAnsi="仿宋_GB2312" w:eastAsia="仿宋_GB2312" w:cs="仿宋_GB2312"/>
          <w:bCs/>
          <w:sz w:val="32"/>
          <w:szCs w:val="32"/>
          <w:lang w:eastAsia="en-US"/>
        </w:rPr>
        <w:instrText xml:space="preserve"> HYPERLINK \l _Toc29294 </w:instrText>
      </w:r>
      <w:r>
        <w:rPr>
          <w:rFonts w:hint="eastAsia" w:ascii="仿宋_GB2312" w:hAnsi="仿宋_GB2312" w:eastAsia="仿宋_GB2312" w:cs="仿宋_GB2312"/>
          <w:bCs/>
          <w:sz w:val="32"/>
          <w:szCs w:val="32"/>
          <w:lang w:eastAsia="en-US"/>
        </w:rPr>
        <w:fldChar w:fldCharType="separate"/>
      </w:r>
      <w:r>
        <w:rPr>
          <w:rFonts w:hint="eastAsia" w:ascii="仿宋_GB2312" w:hAnsi="仿宋_GB2312" w:eastAsia="仿宋_GB2312" w:cs="仿宋_GB2312"/>
          <w:bCs/>
          <w:sz w:val="32"/>
          <w:szCs w:val="32"/>
        </w:rPr>
        <w:t xml:space="preserve">第二章 </w:t>
      </w:r>
      <w:r>
        <w:rPr>
          <w:rFonts w:hint="eastAsia" w:ascii="仿宋_GB2312" w:hAnsi="仿宋_GB2312" w:eastAsia="仿宋_GB2312" w:cs="仿宋_GB2312"/>
          <w:bCs/>
          <w:sz w:val="32"/>
          <w:szCs w:val="32"/>
          <w:lang w:val="en-US" w:eastAsia="zh-CN"/>
        </w:rPr>
        <w:t>响应文件编制要求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_Toc29294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eastAsia="en-US"/>
        </w:rPr>
        <w:fldChar w:fldCharType="end"/>
      </w:r>
    </w:p>
    <w:p w14:paraId="4C82051E">
      <w:pPr>
        <w:pStyle w:val="389"/>
        <w:tabs>
          <w:tab w:val="right" w:leader="dot" w:pos="8958"/>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en-US"/>
        </w:rPr>
        <w:fldChar w:fldCharType="begin"/>
      </w:r>
      <w:r>
        <w:rPr>
          <w:rFonts w:hint="eastAsia" w:ascii="仿宋_GB2312" w:hAnsi="仿宋_GB2312" w:eastAsia="仿宋_GB2312" w:cs="仿宋_GB2312"/>
          <w:bCs/>
          <w:sz w:val="32"/>
          <w:szCs w:val="32"/>
          <w:lang w:eastAsia="en-US"/>
        </w:rPr>
        <w:instrText xml:space="preserve"> HYPERLINK \l _Toc26702 </w:instrText>
      </w:r>
      <w:r>
        <w:rPr>
          <w:rFonts w:hint="eastAsia" w:ascii="仿宋_GB2312" w:hAnsi="仿宋_GB2312" w:eastAsia="仿宋_GB2312" w:cs="仿宋_GB2312"/>
          <w:bCs/>
          <w:sz w:val="32"/>
          <w:szCs w:val="32"/>
          <w:lang w:eastAsia="en-US"/>
        </w:rPr>
        <w:fldChar w:fldCharType="separate"/>
      </w:r>
      <w:r>
        <w:rPr>
          <w:rFonts w:hint="eastAsia" w:ascii="仿宋_GB2312" w:hAnsi="仿宋_GB2312" w:eastAsia="仿宋_GB2312" w:cs="仿宋_GB2312"/>
          <w:bCs/>
          <w:kern w:val="2"/>
          <w:sz w:val="32"/>
          <w:szCs w:val="32"/>
          <w:lang w:val="en-US" w:eastAsia="zh-CN" w:bidi="ar-SA"/>
        </w:rPr>
        <w:t>第三章 评审响应文件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_Toc26702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eastAsia="en-US"/>
        </w:rPr>
        <w:fldChar w:fldCharType="end"/>
      </w:r>
    </w:p>
    <w:p w14:paraId="11F5B3C4">
      <w:pPr>
        <w:pStyle w:val="389"/>
        <w:tabs>
          <w:tab w:val="right" w:leader="dot" w:pos="8958"/>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en-US"/>
        </w:rPr>
        <w:fldChar w:fldCharType="begin"/>
      </w:r>
      <w:r>
        <w:rPr>
          <w:rFonts w:hint="eastAsia" w:ascii="仿宋_GB2312" w:hAnsi="仿宋_GB2312" w:eastAsia="仿宋_GB2312" w:cs="仿宋_GB2312"/>
          <w:bCs/>
          <w:sz w:val="32"/>
          <w:szCs w:val="32"/>
          <w:lang w:eastAsia="en-US"/>
        </w:rPr>
        <w:instrText xml:space="preserve"> HYPERLINK \l _Toc25190 </w:instrText>
      </w:r>
      <w:r>
        <w:rPr>
          <w:rFonts w:hint="eastAsia" w:ascii="仿宋_GB2312" w:hAnsi="仿宋_GB2312" w:eastAsia="仿宋_GB2312" w:cs="仿宋_GB2312"/>
          <w:bCs/>
          <w:sz w:val="32"/>
          <w:szCs w:val="32"/>
          <w:lang w:eastAsia="en-US"/>
        </w:rPr>
        <w:fldChar w:fldCharType="separate"/>
      </w: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val="en-US" w:eastAsia="zh-CN"/>
        </w:rPr>
        <w:t>四</w:t>
      </w:r>
      <w:r>
        <w:rPr>
          <w:rFonts w:hint="eastAsia" w:ascii="仿宋_GB2312" w:hAnsi="仿宋_GB2312" w:eastAsia="仿宋_GB2312" w:cs="仿宋_GB2312"/>
          <w:bCs/>
          <w:sz w:val="32"/>
          <w:szCs w:val="32"/>
        </w:rPr>
        <w:t>章 合同条款及格式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_Toc25190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eastAsia="en-US"/>
        </w:rPr>
        <w:fldChar w:fldCharType="end"/>
      </w:r>
    </w:p>
    <w:p w14:paraId="72E251F2">
      <w:pPr>
        <w:pStyle w:val="389"/>
        <w:tabs>
          <w:tab w:val="right" w:leader="dot" w:pos="8958"/>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en-US"/>
        </w:rPr>
        <w:fldChar w:fldCharType="begin"/>
      </w:r>
      <w:r>
        <w:rPr>
          <w:rFonts w:hint="eastAsia" w:ascii="仿宋_GB2312" w:hAnsi="仿宋_GB2312" w:eastAsia="仿宋_GB2312" w:cs="仿宋_GB2312"/>
          <w:bCs/>
          <w:sz w:val="32"/>
          <w:szCs w:val="32"/>
          <w:lang w:eastAsia="en-US"/>
        </w:rPr>
        <w:instrText xml:space="preserve"> HYPERLINK \l _Toc7914 </w:instrText>
      </w:r>
      <w:r>
        <w:rPr>
          <w:rFonts w:hint="eastAsia" w:ascii="仿宋_GB2312" w:hAnsi="仿宋_GB2312" w:eastAsia="仿宋_GB2312" w:cs="仿宋_GB2312"/>
          <w:bCs/>
          <w:sz w:val="32"/>
          <w:szCs w:val="32"/>
          <w:lang w:eastAsia="en-US"/>
        </w:rPr>
        <w:fldChar w:fldCharType="separate"/>
      </w:r>
      <w:r>
        <w:rPr>
          <w:rFonts w:hint="eastAsia" w:ascii="仿宋_GB2312" w:hAnsi="仿宋_GB2312" w:eastAsia="仿宋_GB2312" w:cs="仿宋_GB2312"/>
          <w:bCs/>
          <w:kern w:val="2"/>
          <w:sz w:val="32"/>
          <w:szCs w:val="32"/>
          <w:lang w:val="en-US" w:eastAsia="zh-CN" w:bidi="ar-SA"/>
        </w:rPr>
        <w:t>第五章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_Toc7914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eastAsia="en-US"/>
        </w:rPr>
        <w:fldChar w:fldCharType="end"/>
      </w:r>
    </w:p>
    <w:p w14:paraId="087D9BC5">
      <w:pPr>
        <w:pStyle w:val="389"/>
        <w:tabs>
          <w:tab w:val="right" w:leader="dot" w:pos="8958"/>
        </w:tabs>
        <w:rPr>
          <w:sz w:val="44"/>
          <w:szCs w:val="44"/>
        </w:rPr>
      </w:pPr>
    </w:p>
    <w:p w14:paraId="5C720C1A">
      <w:pPr>
        <w:widowControl w:val="0"/>
        <w:autoSpaceDE w:val="0"/>
        <w:autoSpaceDN w:val="0"/>
        <w:adjustRightInd w:val="0"/>
        <w:snapToGrid w:val="0"/>
        <w:spacing w:line="480" w:lineRule="auto"/>
        <w:ind w:firstLine="0" w:firstLineChars="0"/>
        <w:jc w:val="center"/>
        <w:outlineLvl w:val="9"/>
        <w:rPr>
          <w:rFonts w:ascii="宋体" w:hAnsi="宋体" w:cs="Courier New"/>
          <w:bCs/>
          <w:szCs w:val="32"/>
          <w:lang w:eastAsia="en-US"/>
        </w:rPr>
        <w:sectPr>
          <w:headerReference r:id="rId7" w:type="first"/>
          <w:footerReference r:id="rId10" w:type="first"/>
          <w:headerReference r:id="rId5" w:type="default"/>
          <w:footerReference r:id="rId8" w:type="default"/>
          <w:headerReference r:id="rId6" w:type="even"/>
          <w:footerReference r:id="rId9" w:type="even"/>
          <w:pgSz w:w="11906" w:h="16838"/>
          <w:pgMar w:top="1814" w:right="1474" w:bottom="1814" w:left="1474" w:header="567" w:footer="567" w:gutter="0"/>
          <w:pgNumType w:fmt="decimal"/>
          <w:cols w:space="720" w:num="1"/>
          <w:docGrid w:linePitch="286" w:charSpace="0"/>
        </w:sectPr>
      </w:pPr>
      <w:r>
        <w:rPr>
          <w:rFonts w:ascii="宋体" w:hAnsi="宋体" w:cs="Courier New"/>
          <w:bCs/>
          <w:sz w:val="48"/>
          <w:szCs w:val="96"/>
          <w:lang w:eastAsia="en-US"/>
        </w:rPr>
        <w:fldChar w:fldCharType="end"/>
      </w:r>
    </w:p>
    <w:bookmarkEnd w:id="2"/>
    <w:bookmarkEnd w:id="7"/>
    <w:p w14:paraId="5FCB194C">
      <w:pPr>
        <w:widowControl w:val="0"/>
        <w:autoSpaceDE w:val="0"/>
        <w:autoSpaceDN w:val="0"/>
        <w:adjustRightInd w:val="0"/>
        <w:snapToGrid w:val="0"/>
        <w:ind w:firstLine="0" w:firstLineChars="0"/>
        <w:jc w:val="center"/>
        <w:outlineLvl w:val="0"/>
        <w:rPr>
          <w:rFonts w:hint="eastAsia" w:ascii="宋体" w:hAnsi="宋体" w:cs="宋体"/>
          <w:b/>
          <w:bCs/>
          <w:sz w:val="52"/>
          <w:szCs w:val="52"/>
        </w:rPr>
      </w:pPr>
      <w:r>
        <w:rPr>
          <w:rFonts w:hint="eastAsia" w:ascii="宋体" w:hAnsi="宋体" w:cs="宋体"/>
          <w:b/>
          <w:bCs/>
          <w:sz w:val="52"/>
          <w:szCs w:val="52"/>
          <w:lang w:val="en-US" w:eastAsia="zh-CN"/>
        </w:rPr>
        <w:t>采购公告</w:t>
      </w:r>
    </w:p>
    <w:p w14:paraId="6A867966">
      <w:pPr>
        <w:keepNext w:val="0"/>
        <w:keepLines w:val="0"/>
        <w:pageBreakBefore w:val="0"/>
        <w:kinsoku/>
        <w:wordWrap/>
        <w:overflowPunct/>
        <w:topLinePunct w:val="0"/>
        <w:autoSpaceDE/>
        <w:autoSpaceDN/>
        <w:bidi w:val="0"/>
        <w:adjustRightIn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响应单位</w:t>
      </w:r>
      <w:r>
        <w:rPr>
          <w:rFonts w:hint="eastAsia" w:ascii="仿宋_GB2312" w:hAnsi="仿宋_GB2312" w:eastAsia="仿宋_GB2312" w:cs="仿宋_GB2312"/>
          <w:sz w:val="32"/>
          <w:szCs w:val="32"/>
        </w:rPr>
        <w:t>：</w:t>
      </w:r>
    </w:p>
    <w:p w14:paraId="5BE2CAA9">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为保证我司的LED显示屏的正常运行和正常显示，现就</w:t>
      </w:r>
      <w:r>
        <w:rPr>
          <w:rFonts w:hint="eastAsia" w:ascii="仿宋_GB2312" w:hAnsi="仿宋_GB2312" w:eastAsia="仿宋_GB2312" w:cs="仿宋_GB2312"/>
          <w:sz w:val="32"/>
          <w:szCs w:val="32"/>
          <w:u w:val="single"/>
          <w:lang w:val="en-US" w:eastAsia="zh-CN"/>
        </w:rPr>
        <w:t>深圳书城龙岗城（金旭大楼）2026-2028年度LED显示屏维保服务</w:t>
      </w:r>
      <w:r>
        <w:rPr>
          <w:rFonts w:hint="eastAsia" w:ascii="仿宋_GB2312" w:hAnsi="仿宋_GB2312" w:eastAsia="仿宋_GB2312" w:cs="仿宋_GB2312"/>
          <w:sz w:val="32"/>
          <w:szCs w:val="32"/>
          <w:lang w:val="en-US" w:eastAsia="zh-CN"/>
        </w:rPr>
        <w:t>项目进行公开采购，欢迎符合资格的单位参与报价，具体如下</w:t>
      </w:r>
      <w:r>
        <w:rPr>
          <w:rFonts w:hint="eastAsia" w:ascii="仿宋_GB2312" w:hAnsi="仿宋_GB2312" w:eastAsia="仿宋_GB2312" w:cs="仿宋_GB2312"/>
          <w:sz w:val="32"/>
          <w:szCs w:val="32"/>
        </w:rPr>
        <w:t>：</w:t>
      </w:r>
    </w:p>
    <w:p w14:paraId="5DB922F9">
      <w:pPr>
        <w:keepNext w:val="0"/>
        <w:keepLines w:val="0"/>
        <w:pageBreakBefore w:val="0"/>
        <w:numPr>
          <w:ilvl w:val="0"/>
          <w:numId w:val="1"/>
        </w:numPr>
        <w:shd w:val="clear" w:color="auto" w:fill="auto"/>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情况介绍</w:t>
      </w:r>
    </w:p>
    <w:p w14:paraId="6AE58044">
      <w:pPr>
        <w:keepNext w:val="0"/>
        <w:keepLines w:val="0"/>
        <w:pageBreakBefore w:val="0"/>
        <w:widowControl/>
        <w:shd w:val="clear" w:color="auto" w:fill="auto"/>
        <w:kinsoku/>
        <w:wordWrap/>
        <w:overflowPunct/>
        <w:topLinePunct w:val="0"/>
        <w:autoSpaceDE/>
        <w:autoSpaceDN/>
        <w:bidi w:val="0"/>
        <w:adjustRightInd/>
        <w:snapToGrid w:val="0"/>
        <w:spacing w:line="560" w:lineRule="exact"/>
        <w:ind w:firstLine="560"/>
        <w:textAlignment w:val="auto"/>
        <w:rPr>
          <w:rFonts w:eastAsia="仿宋_GB2312"/>
          <w:kern w:val="0"/>
          <w:sz w:val="32"/>
          <w:szCs w:val="32"/>
        </w:rPr>
      </w:pPr>
      <w:r>
        <w:rPr>
          <w:rFonts w:hint="eastAsia" w:ascii="楷体" w:hAnsi="楷体" w:eastAsia="楷体" w:cs="楷体"/>
          <w:b/>
          <w:bCs/>
          <w:sz w:val="32"/>
          <w:szCs w:val="32"/>
          <w:lang w:val="en-US" w:eastAsia="zh-CN"/>
        </w:rPr>
        <w:t>（一）采购单位：</w:t>
      </w:r>
      <w:r>
        <w:rPr>
          <w:rFonts w:hint="eastAsia" w:ascii="仿宋_GB2312" w:hAnsi="仿宋_GB2312" w:eastAsia="仿宋_GB2312" w:cs="仿宋_GB2312"/>
          <w:sz w:val="32"/>
          <w:szCs w:val="32"/>
        </w:rPr>
        <w:t>深圳书城龙岗城实业有限公司</w:t>
      </w:r>
    </w:p>
    <w:p w14:paraId="68237854">
      <w:pPr>
        <w:keepNext w:val="0"/>
        <w:keepLines w:val="0"/>
        <w:pageBreakBefore w:val="0"/>
        <w:widowControl/>
        <w:shd w:val="clear" w:color="auto" w:fill="auto"/>
        <w:kinsoku/>
        <w:wordWrap/>
        <w:overflowPunct/>
        <w:topLinePunct w:val="0"/>
        <w:autoSpaceDE/>
        <w:autoSpaceDN/>
        <w:bidi w:val="0"/>
        <w:adjustRightInd/>
        <w:snapToGrid w:val="0"/>
        <w:spacing w:line="560" w:lineRule="exact"/>
        <w:ind w:firstLine="56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（二）项目名称：</w:t>
      </w:r>
      <w:r>
        <w:rPr>
          <w:rFonts w:hint="eastAsia" w:ascii="仿宋_GB2312" w:hAnsi="仿宋_GB2312" w:eastAsia="仿宋_GB2312" w:cs="仿宋_GB2312"/>
          <w:sz w:val="32"/>
          <w:szCs w:val="32"/>
          <w:lang w:eastAsia="zh-CN"/>
        </w:rPr>
        <w:t>深圳书城龙岗城（金旭大楼）2026-2028年度LED显示屏维保服务</w:t>
      </w:r>
      <w:r>
        <w:rPr>
          <w:rFonts w:hint="eastAsia" w:ascii="仿宋_GB2312" w:hAnsi="仿宋_GB2312" w:eastAsia="仿宋_GB2312" w:cs="仿宋_GB2312"/>
          <w:sz w:val="32"/>
          <w:szCs w:val="32"/>
        </w:rPr>
        <w:t>。</w:t>
      </w:r>
    </w:p>
    <w:p w14:paraId="195F6A4B">
      <w:pPr>
        <w:keepNext w:val="0"/>
        <w:keepLines w:val="0"/>
        <w:pageBreakBefore w:val="0"/>
        <w:widowControl w:val="0"/>
        <w:kinsoku/>
        <w:wordWrap/>
        <w:overflowPunct/>
        <w:topLinePunct w:val="0"/>
        <w:autoSpaceDE/>
        <w:autoSpaceDN/>
        <w:bidi w:val="0"/>
        <w:adjustRightInd/>
        <w:spacing w:before="174" w:line="560" w:lineRule="exact"/>
        <w:ind w:left="784" w:firstLine="0" w:firstLineChars="0"/>
        <w:textAlignment w:val="auto"/>
        <w:rPr>
          <w:rFonts w:ascii="楷体" w:hAnsi="楷体" w:eastAsia="楷体" w:cs="楷体"/>
          <w:sz w:val="32"/>
          <w:szCs w:val="32"/>
        </w:rPr>
      </w:pPr>
      <w:r>
        <w:rPr>
          <w:rFonts w:hint="eastAsia" w:ascii="楷体" w:hAnsi="楷体" w:eastAsia="楷体" w:cs="楷体"/>
          <w:b/>
          <w:bCs/>
          <w:sz w:val="32"/>
          <w:szCs w:val="32"/>
          <w:lang w:val="en-US" w:eastAsia="zh-CN"/>
        </w:rPr>
        <w:t>（三）</w:t>
      </w:r>
      <w:r>
        <w:rPr>
          <w:rFonts w:ascii="楷体" w:hAnsi="楷体" w:eastAsia="楷体" w:cs="楷体"/>
          <w:b/>
          <w:bCs/>
          <w:spacing w:val="9"/>
          <w:sz w:val="32"/>
          <w:szCs w:val="32"/>
        </w:rPr>
        <w:t>服务内容：</w:t>
      </w:r>
    </w:p>
    <w:p w14:paraId="7D62D245">
      <w:pPr>
        <w:keepNext w:val="0"/>
        <w:keepLines w:val="0"/>
        <w:pageBreakBefore w:val="0"/>
        <w:widowControl/>
        <w:shd w:val="clear" w:color="auto" w:fill="auto"/>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1.每月定期到现场对深圳书城龙岗城（金旭大楼）南立面、南北大门上方斜面、四楼、五楼共5块LED显示屏进行检查和清理维护，并对有故障的地方进行免费维修或更换，确保LED屏的正常运行和使用；</w:t>
      </w:r>
    </w:p>
    <w:p w14:paraId="01DF6B75">
      <w:pPr>
        <w:keepNext w:val="0"/>
        <w:keepLines w:val="0"/>
        <w:pageBreakBefore w:val="0"/>
        <w:widowControl/>
        <w:shd w:val="clear" w:color="auto" w:fill="auto"/>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2.在接到报修信息后，应在6小时内响应，12小时内应赶到现场，对屏体及系统部分进行检查或更换并调试，及时排除故障。</w:t>
      </w:r>
    </w:p>
    <w:p w14:paraId="100096D1">
      <w:pPr>
        <w:keepNext w:val="0"/>
        <w:keepLines w:val="0"/>
        <w:pageBreakBefore w:val="0"/>
        <w:widowControl/>
        <w:shd w:val="clear" w:color="auto" w:fill="auto"/>
        <w:kinsoku/>
        <w:wordWrap/>
        <w:overflowPunct/>
        <w:topLinePunct w:val="0"/>
        <w:autoSpaceDE/>
        <w:autoSpaceDN/>
        <w:bidi w:val="0"/>
        <w:adjustRightInd/>
        <w:snapToGrid w:val="0"/>
        <w:spacing w:line="50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 LED 显示屏设备清单：</w:t>
      </w:r>
    </w:p>
    <w:tbl>
      <w:tblPr>
        <w:tblStyle w:val="49"/>
        <w:tblW w:w="106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4"/>
        <w:gridCol w:w="2525"/>
        <w:gridCol w:w="1740"/>
        <w:gridCol w:w="3622"/>
        <w:gridCol w:w="823"/>
        <w:gridCol w:w="1183"/>
      </w:tblGrid>
      <w:tr w14:paraId="3618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744" w:type="dxa"/>
            <w:tcBorders>
              <w:top w:val="single" w:color="000000" w:sz="4" w:space="0"/>
              <w:left w:val="single" w:color="000000" w:sz="4" w:space="0"/>
              <w:bottom w:val="single" w:color="000000" w:sz="4" w:space="0"/>
              <w:right w:val="single" w:color="000000" w:sz="4" w:space="0"/>
            </w:tcBorders>
            <w:noWrap/>
            <w:vAlign w:val="center"/>
          </w:tcPr>
          <w:p w14:paraId="30207CC4">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525" w:type="dxa"/>
            <w:tcBorders>
              <w:top w:val="single" w:color="000000" w:sz="4" w:space="0"/>
              <w:left w:val="single" w:color="000000" w:sz="4" w:space="0"/>
              <w:bottom w:val="single" w:color="000000" w:sz="4" w:space="0"/>
              <w:right w:val="single" w:color="000000" w:sz="4" w:space="0"/>
            </w:tcBorders>
            <w:noWrap/>
            <w:vAlign w:val="center"/>
          </w:tcPr>
          <w:p w14:paraId="15FDE4D4">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LED屏安装位置</w:t>
            </w:r>
          </w:p>
        </w:tc>
        <w:tc>
          <w:tcPr>
            <w:tcW w:w="1740" w:type="dxa"/>
            <w:tcBorders>
              <w:top w:val="single" w:color="000000" w:sz="4" w:space="0"/>
              <w:left w:val="single" w:color="000000" w:sz="4" w:space="0"/>
              <w:bottom w:val="single" w:color="000000" w:sz="4" w:space="0"/>
              <w:right w:val="single" w:color="000000" w:sz="4" w:space="0"/>
            </w:tcBorders>
            <w:noWrap/>
            <w:vAlign w:val="center"/>
          </w:tcPr>
          <w:p w14:paraId="13058FBE">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1E0E01D4">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配套设备说明</w:t>
            </w:r>
          </w:p>
        </w:tc>
        <w:tc>
          <w:tcPr>
            <w:tcW w:w="823" w:type="dxa"/>
            <w:tcBorders>
              <w:top w:val="single" w:color="000000" w:sz="4" w:space="0"/>
              <w:left w:val="single" w:color="000000" w:sz="4" w:space="0"/>
              <w:bottom w:val="single" w:color="000000" w:sz="4" w:space="0"/>
              <w:right w:val="single" w:color="000000" w:sz="4" w:space="0"/>
            </w:tcBorders>
            <w:noWrap w:val="0"/>
            <w:vAlign w:val="center"/>
          </w:tcPr>
          <w:p w14:paraId="400B6904">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0DAC4834">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654EE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744" w:type="dxa"/>
            <w:tcBorders>
              <w:top w:val="single" w:color="000000" w:sz="4" w:space="0"/>
              <w:left w:val="single" w:color="000000" w:sz="4" w:space="0"/>
              <w:bottom w:val="single" w:color="000000" w:sz="4" w:space="0"/>
              <w:right w:val="single" w:color="000000" w:sz="4" w:space="0"/>
            </w:tcBorders>
            <w:noWrap/>
            <w:vAlign w:val="center"/>
          </w:tcPr>
          <w:p w14:paraId="2227F9A3">
            <w:pPr>
              <w:keepNext w:val="0"/>
              <w:keepLines w:val="0"/>
              <w:widowControl/>
              <w:suppressLineNumbers w:val="0"/>
              <w:spacing w:line="240" w:lineRule="auto"/>
              <w:ind w:firstLine="0" w:firstLineChars="0"/>
              <w:jc w:val="center"/>
              <w:textAlignment w:val="center"/>
              <w:rPr>
                <w:rFonts w:hint="eastAsia" w:ascii="宋体" w:hAnsi="宋体" w:eastAsia="宋体" w:cs="宋体"/>
                <w:b w:val="0"/>
                <w:bCs w:val="0"/>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2525" w:type="dxa"/>
            <w:tcBorders>
              <w:top w:val="single" w:color="000000" w:sz="4" w:space="0"/>
              <w:left w:val="single" w:color="000000" w:sz="4" w:space="0"/>
              <w:bottom w:val="single" w:color="000000" w:sz="4" w:space="0"/>
              <w:right w:val="single" w:color="000000" w:sz="4" w:space="0"/>
            </w:tcBorders>
            <w:noWrap/>
            <w:vAlign w:val="center"/>
          </w:tcPr>
          <w:p w14:paraId="4D07D63C">
            <w:pPr>
              <w:keepNext w:val="0"/>
              <w:keepLines w:val="0"/>
              <w:widowControl/>
              <w:suppressLineNumbers w:val="0"/>
              <w:spacing w:line="240" w:lineRule="auto"/>
              <w:ind w:firstLine="0" w:firstLineChars="0"/>
              <w:jc w:val="left"/>
              <w:textAlignment w:val="center"/>
              <w:rPr>
                <w:rFonts w:hint="eastAsia" w:ascii="宋体" w:hAnsi="宋体" w:eastAsia="宋体" w:cs="宋体"/>
                <w:b w:val="0"/>
                <w:bCs w:val="0"/>
                <w:i w:val="0"/>
                <w:iCs w:val="0"/>
                <w:color w:val="000000"/>
                <w:sz w:val="28"/>
                <w:szCs w:val="28"/>
                <w:u w:val="none"/>
              </w:rPr>
            </w:pPr>
            <w:r>
              <w:rPr>
                <w:rFonts w:hint="eastAsia" w:ascii="宋体" w:hAnsi="宋体" w:eastAsia="宋体" w:cs="宋体"/>
                <w:b w:val="0"/>
                <w:bCs w:val="0"/>
                <w:i w:val="0"/>
                <w:iCs w:val="0"/>
                <w:color w:val="000000"/>
                <w:kern w:val="0"/>
                <w:sz w:val="28"/>
                <w:szCs w:val="28"/>
                <w:u w:val="none"/>
                <w:lang w:val="en-US" w:eastAsia="zh-CN" w:bidi="ar"/>
              </w:rPr>
              <w:t>南立面户外LED屏</w:t>
            </w:r>
          </w:p>
        </w:tc>
        <w:tc>
          <w:tcPr>
            <w:tcW w:w="1740" w:type="dxa"/>
            <w:tcBorders>
              <w:top w:val="single" w:color="000000" w:sz="4" w:space="0"/>
              <w:left w:val="single" w:color="000000" w:sz="4" w:space="0"/>
              <w:bottom w:val="single" w:color="000000" w:sz="4" w:space="0"/>
              <w:right w:val="single" w:color="000000" w:sz="4" w:space="0"/>
            </w:tcBorders>
            <w:noWrap/>
            <w:vAlign w:val="center"/>
          </w:tcPr>
          <w:p w14:paraId="3DB24C61">
            <w:pPr>
              <w:widowControl w:val="0"/>
              <w:spacing w:line="240" w:lineRule="auto"/>
              <w:ind w:firstLine="0" w:firstLineChars="0"/>
              <w:jc w:val="center"/>
              <w:rPr>
                <w:rFonts w:hint="eastAsia" w:ascii="宋体" w:hAnsi="宋体" w:eastAsia="宋体" w:cs="宋体"/>
                <w:b/>
                <w:bCs/>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P10户外全彩</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4C76C11D">
            <w:pPr>
              <w:widowControl w:val="0"/>
              <w:spacing w:line="240" w:lineRule="auto"/>
              <w:ind w:firstLine="0" w:firstLineChars="0"/>
              <w:rPr>
                <w:rFonts w:hint="eastAsia" w:ascii="宋体" w:hAnsi="宋体" w:eastAsia="宋体" w:cs="宋体"/>
                <w:b/>
                <w:bCs/>
                <w:i w:val="0"/>
                <w:iCs w:val="0"/>
                <w:color w:val="000000"/>
                <w:sz w:val="28"/>
                <w:szCs w:val="28"/>
                <w:u w:val="none"/>
                <w:lang w:eastAsia="zh-CN"/>
              </w:rPr>
            </w:pPr>
            <w:r>
              <w:rPr>
                <w:rFonts w:hint="eastAsia" w:ascii="宋体" w:hAnsi="宋体" w:eastAsia="宋体" w:cs="宋体"/>
                <w:i w:val="0"/>
                <w:iCs w:val="0"/>
                <w:color w:val="000000"/>
                <w:kern w:val="0"/>
                <w:sz w:val="24"/>
                <w:szCs w:val="24"/>
                <w:u w:val="none"/>
                <w:lang w:val="en-US" w:eastAsia="zh-CN" w:bidi="ar"/>
              </w:rPr>
              <w:t>光纤盒及跳线、光纤收发器</w:t>
            </w:r>
            <w:r>
              <w:rPr>
                <w:rFonts w:hint="eastAsia" w:ascii="宋体" w:hAnsi="宋体" w:eastAsia="宋体" w:cs="宋体"/>
                <w:i w:val="0"/>
                <w:iCs w:val="0"/>
                <w:caps w:val="0"/>
                <w:color w:val="333333"/>
                <w:spacing w:val="0"/>
                <w:sz w:val="24"/>
                <w:szCs w:val="24"/>
                <w:shd w:val="clear" w:color="auto" w:fill="FFFFFF"/>
              </w:rPr>
              <w:t>、</w:t>
            </w:r>
            <w:r>
              <w:rPr>
                <w:rFonts w:hint="eastAsia" w:ascii="宋体" w:hAnsi="宋体" w:eastAsia="宋体" w:cs="宋体"/>
                <w:i w:val="0"/>
                <w:iCs w:val="0"/>
                <w:color w:val="000000"/>
                <w:kern w:val="0"/>
                <w:sz w:val="24"/>
                <w:szCs w:val="24"/>
                <w:u w:val="none"/>
                <w:lang w:val="en-US" w:eastAsia="zh-CN" w:bidi="ar"/>
              </w:rPr>
              <w:t>发送卡、</w:t>
            </w:r>
            <w:r>
              <w:rPr>
                <w:rFonts w:hint="eastAsia" w:ascii="宋体" w:hAnsi="宋体" w:eastAsia="宋体" w:cs="宋体"/>
                <w:i w:val="0"/>
                <w:iCs w:val="0"/>
                <w:caps w:val="0"/>
                <w:color w:val="333333"/>
                <w:spacing w:val="0"/>
                <w:sz w:val="24"/>
                <w:szCs w:val="24"/>
                <w:shd w:val="clear" w:color="auto" w:fill="FFFFFF"/>
              </w:rPr>
              <w:t>接收卡、</w:t>
            </w:r>
            <w:r>
              <w:rPr>
                <w:rFonts w:hint="eastAsia" w:ascii="宋体" w:hAnsi="宋体" w:eastAsia="宋体" w:cs="宋体"/>
                <w:i w:val="0"/>
                <w:iCs w:val="0"/>
                <w:caps w:val="0"/>
                <w:color w:val="333333"/>
                <w:spacing w:val="0"/>
                <w:sz w:val="24"/>
                <w:szCs w:val="24"/>
                <w:shd w:val="clear" w:color="auto" w:fill="FFFFFF"/>
                <w:lang w:val="en-US" w:eastAsia="zh-CN"/>
              </w:rPr>
              <w:t>开关</w:t>
            </w:r>
            <w:r>
              <w:rPr>
                <w:rFonts w:hint="eastAsia" w:ascii="宋体" w:hAnsi="宋体" w:eastAsia="宋体" w:cs="宋体"/>
                <w:i w:val="0"/>
                <w:iCs w:val="0"/>
                <w:caps w:val="0"/>
                <w:color w:val="333333"/>
                <w:spacing w:val="0"/>
                <w:sz w:val="24"/>
                <w:szCs w:val="24"/>
                <w:shd w:val="clear" w:color="auto" w:fill="FFFFFF"/>
              </w:rPr>
              <w:t>电源、电源线、排线</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i w:val="0"/>
                <w:iCs w:val="0"/>
                <w:color w:val="000000"/>
                <w:kern w:val="0"/>
                <w:sz w:val="24"/>
                <w:szCs w:val="24"/>
                <w:u w:val="none"/>
                <w:lang w:val="en-US" w:eastAsia="zh-CN" w:bidi="ar"/>
              </w:rPr>
              <w:t>控制电脑、视频处理器、配电柜</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64578C69">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69.88</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249311CE">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平方米</w:t>
            </w:r>
          </w:p>
        </w:tc>
      </w:tr>
      <w:tr w14:paraId="2714A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jc w:val="center"/>
        </w:trPr>
        <w:tc>
          <w:tcPr>
            <w:tcW w:w="744" w:type="dxa"/>
            <w:tcBorders>
              <w:top w:val="single" w:color="000000" w:sz="4" w:space="0"/>
              <w:left w:val="single" w:color="000000" w:sz="4" w:space="0"/>
              <w:bottom w:val="single" w:color="000000" w:sz="4" w:space="0"/>
              <w:right w:val="single" w:color="000000" w:sz="4" w:space="0"/>
            </w:tcBorders>
            <w:noWrap/>
            <w:vAlign w:val="center"/>
          </w:tcPr>
          <w:p w14:paraId="7F5009F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525" w:type="dxa"/>
            <w:tcBorders>
              <w:top w:val="single" w:color="000000" w:sz="4" w:space="0"/>
              <w:left w:val="single" w:color="000000" w:sz="4" w:space="0"/>
              <w:bottom w:val="single" w:color="000000" w:sz="4" w:space="0"/>
              <w:right w:val="single" w:color="000000" w:sz="4" w:space="0"/>
            </w:tcBorders>
            <w:noWrap w:val="0"/>
            <w:vAlign w:val="center"/>
          </w:tcPr>
          <w:p w14:paraId="728F49C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斜面屏户外LED屏（面朝南）</w:t>
            </w:r>
          </w:p>
        </w:tc>
        <w:tc>
          <w:tcPr>
            <w:tcW w:w="1740" w:type="dxa"/>
            <w:tcBorders>
              <w:top w:val="single" w:color="000000" w:sz="4" w:space="0"/>
              <w:left w:val="single" w:color="000000" w:sz="4" w:space="0"/>
              <w:bottom w:val="single" w:color="000000" w:sz="4" w:space="0"/>
              <w:right w:val="single" w:color="000000" w:sz="4" w:space="0"/>
            </w:tcBorders>
            <w:noWrap/>
            <w:vAlign w:val="center"/>
          </w:tcPr>
          <w:p w14:paraId="1198F53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P10户外全彩</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64217FC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光纤盒及跳线、光纤收发器</w:t>
            </w:r>
            <w:r>
              <w:rPr>
                <w:rFonts w:hint="eastAsia" w:ascii="宋体" w:hAnsi="宋体" w:eastAsia="宋体" w:cs="宋体"/>
                <w:i w:val="0"/>
                <w:iCs w:val="0"/>
                <w:caps w:val="0"/>
                <w:color w:val="333333"/>
                <w:spacing w:val="0"/>
                <w:sz w:val="24"/>
                <w:szCs w:val="24"/>
                <w:shd w:val="clear" w:color="auto" w:fill="FFFFFF"/>
              </w:rPr>
              <w:t>、</w:t>
            </w:r>
            <w:r>
              <w:rPr>
                <w:rFonts w:hint="eastAsia" w:ascii="宋体" w:hAnsi="宋体" w:eastAsia="宋体" w:cs="宋体"/>
                <w:i w:val="0"/>
                <w:iCs w:val="0"/>
                <w:color w:val="000000"/>
                <w:kern w:val="0"/>
                <w:sz w:val="24"/>
                <w:szCs w:val="24"/>
                <w:u w:val="none"/>
                <w:lang w:val="en-US" w:eastAsia="zh-CN" w:bidi="ar"/>
              </w:rPr>
              <w:t>发送卡、</w:t>
            </w:r>
            <w:r>
              <w:rPr>
                <w:rFonts w:hint="eastAsia" w:ascii="宋体" w:hAnsi="宋体" w:eastAsia="宋体" w:cs="宋体"/>
                <w:i w:val="0"/>
                <w:iCs w:val="0"/>
                <w:caps w:val="0"/>
                <w:color w:val="333333"/>
                <w:spacing w:val="0"/>
                <w:sz w:val="24"/>
                <w:szCs w:val="24"/>
                <w:shd w:val="clear" w:color="auto" w:fill="FFFFFF"/>
              </w:rPr>
              <w:t>接收卡、</w:t>
            </w:r>
            <w:r>
              <w:rPr>
                <w:rFonts w:hint="eastAsia" w:ascii="宋体" w:hAnsi="宋体" w:eastAsia="宋体" w:cs="宋体"/>
                <w:i w:val="0"/>
                <w:iCs w:val="0"/>
                <w:caps w:val="0"/>
                <w:color w:val="333333"/>
                <w:spacing w:val="0"/>
                <w:sz w:val="24"/>
                <w:szCs w:val="24"/>
                <w:shd w:val="clear" w:color="auto" w:fill="FFFFFF"/>
                <w:lang w:val="en-US" w:eastAsia="zh-CN"/>
              </w:rPr>
              <w:t>开关</w:t>
            </w:r>
            <w:r>
              <w:rPr>
                <w:rFonts w:hint="eastAsia" w:ascii="宋体" w:hAnsi="宋体" w:eastAsia="宋体" w:cs="宋体"/>
                <w:i w:val="0"/>
                <w:iCs w:val="0"/>
                <w:caps w:val="0"/>
                <w:color w:val="333333"/>
                <w:spacing w:val="0"/>
                <w:sz w:val="24"/>
                <w:szCs w:val="24"/>
                <w:shd w:val="clear" w:color="auto" w:fill="FFFFFF"/>
              </w:rPr>
              <w:t>电源、电源线、排线</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i w:val="0"/>
                <w:iCs w:val="0"/>
                <w:color w:val="000000"/>
                <w:kern w:val="0"/>
                <w:sz w:val="24"/>
                <w:szCs w:val="24"/>
                <w:u w:val="none"/>
                <w:lang w:val="en-US" w:eastAsia="zh-CN" w:bidi="ar"/>
              </w:rPr>
              <w:t>控制电脑、视频处理器、配电柜</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72140CD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42.85</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4D96658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r>
      <w:tr w14:paraId="5866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744" w:type="dxa"/>
            <w:tcBorders>
              <w:top w:val="single" w:color="000000" w:sz="4" w:space="0"/>
              <w:left w:val="single" w:color="000000" w:sz="4" w:space="0"/>
              <w:bottom w:val="single" w:color="000000" w:sz="4" w:space="0"/>
              <w:right w:val="single" w:color="000000" w:sz="4" w:space="0"/>
            </w:tcBorders>
            <w:noWrap/>
            <w:vAlign w:val="center"/>
          </w:tcPr>
          <w:p w14:paraId="02C5A80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525" w:type="dxa"/>
            <w:tcBorders>
              <w:top w:val="single" w:color="000000" w:sz="4" w:space="0"/>
              <w:left w:val="single" w:color="000000" w:sz="4" w:space="0"/>
              <w:bottom w:val="single" w:color="000000" w:sz="4" w:space="0"/>
              <w:right w:val="single" w:color="000000" w:sz="4" w:space="0"/>
            </w:tcBorders>
            <w:noWrap/>
            <w:vAlign w:val="center"/>
          </w:tcPr>
          <w:p w14:paraId="63B4629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斜面屏</w:t>
            </w:r>
            <w:r>
              <w:rPr>
                <w:rFonts w:hint="eastAsia" w:ascii="宋体" w:hAnsi="宋体" w:eastAsia="宋体" w:cs="宋体"/>
                <w:i w:val="0"/>
                <w:iCs w:val="0"/>
                <w:color w:val="000000"/>
                <w:sz w:val="24"/>
                <w:szCs w:val="24"/>
                <w:u w:val="none"/>
                <w:lang w:val="en-US" w:eastAsia="zh-CN"/>
              </w:rPr>
              <w:t>户外</w:t>
            </w:r>
            <w:r>
              <w:rPr>
                <w:rFonts w:hint="eastAsia" w:ascii="宋体" w:hAnsi="宋体" w:eastAsia="宋体" w:cs="宋体"/>
                <w:i w:val="0"/>
                <w:iCs w:val="0"/>
                <w:color w:val="000000"/>
                <w:sz w:val="24"/>
                <w:szCs w:val="24"/>
                <w:u w:val="none"/>
              </w:rPr>
              <w:t>LED屏（面朝北）</w:t>
            </w:r>
          </w:p>
        </w:tc>
        <w:tc>
          <w:tcPr>
            <w:tcW w:w="1740" w:type="dxa"/>
            <w:tcBorders>
              <w:top w:val="single" w:color="000000" w:sz="4" w:space="0"/>
              <w:left w:val="single" w:color="000000" w:sz="4" w:space="0"/>
              <w:bottom w:val="single" w:color="000000" w:sz="4" w:space="0"/>
              <w:right w:val="single" w:color="000000" w:sz="4" w:space="0"/>
            </w:tcBorders>
            <w:noWrap/>
            <w:vAlign w:val="center"/>
          </w:tcPr>
          <w:p w14:paraId="2508B5E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P10户外全彩</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6A00F5E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光纤盒及跳线、光纤收发器</w:t>
            </w:r>
            <w:r>
              <w:rPr>
                <w:rFonts w:hint="eastAsia" w:ascii="宋体" w:hAnsi="宋体" w:eastAsia="宋体" w:cs="宋体"/>
                <w:i w:val="0"/>
                <w:iCs w:val="0"/>
                <w:caps w:val="0"/>
                <w:color w:val="333333"/>
                <w:spacing w:val="0"/>
                <w:sz w:val="24"/>
                <w:szCs w:val="24"/>
                <w:shd w:val="clear" w:color="auto" w:fill="FFFFFF"/>
              </w:rPr>
              <w:t>、</w:t>
            </w:r>
            <w:r>
              <w:rPr>
                <w:rFonts w:hint="eastAsia" w:ascii="宋体" w:hAnsi="宋体" w:eastAsia="宋体" w:cs="宋体"/>
                <w:i w:val="0"/>
                <w:iCs w:val="0"/>
                <w:color w:val="000000"/>
                <w:kern w:val="0"/>
                <w:sz w:val="24"/>
                <w:szCs w:val="24"/>
                <w:u w:val="none"/>
                <w:lang w:val="en-US" w:eastAsia="zh-CN" w:bidi="ar"/>
              </w:rPr>
              <w:t>发送卡、</w:t>
            </w:r>
            <w:r>
              <w:rPr>
                <w:rFonts w:hint="eastAsia" w:ascii="宋体" w:hAnsi="宋体" w:eastAsia="宋体" w:cs="宋体"/>
                <w:i w:val="0"/>
                <w:iCs w:val="0"/>
                <w:caps w:val="0"/>
                <w:color w:val="333333"/>
                <w:spacing w:val="0"/>
                <w:sz w:val="24"/>
                <w:szCs w:val="24"/>
                <w:shd w:val="clear" w:color="auto" w:fill="FFFFFF"/>
              </w:rPr>
              <w:t>接收卡、</w:t>
            </w:r>
            <w:r>
              <w:rPr>
                <w:rFonts w:hint="eastAsia" w:ascii="宋体" w:hAnsi="宋体" w:eastAsia="宋体" w:cs="宋体"/>
                <w:i w:val="0"/>
                <w:iCs w:val="0"/>
                <w:caps w:val="0"/>
                <w:color w:val="333333"/>
                <w:spacing w:val="0"/>
                <w:sz w:val="24"/>
                <w:szCs w:val="24"/>
                <w:shd w:val="clear" w:color="auto" w:fill="FFFFFF"/>
                <w:lang w:val="en-US" w:eastAsia="zh-CN"/>
              </w:rPr>
              <w:t>开关</w:t>
            </w:r>
            <w:r>
              <w:rPr>
                <w:rFonts w:hint="eastAsia" w:ascii="宋体" w:hAnsi="宋体" w:eastAsia="宋体" w:cs="宋体"/>
                <w:i w:val="0"/>
                <w:iCs w:val="0"/>
                <w:caps w:val="0"/>
                <w:color w:val="333333"/>
                <w:spacing w:val="0"/>
                <w:sz w:val="24"/>
                <w:szCs w:val="24"/>
                <w:shd w:val="clear" w:color="auto" w:fill="FFFFFF"/>
              </w:rPr>
              <w:t>电源、电源线、排线</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i w:val="0"/>
                <w:iCs w:val="0"/>
                <w:color w:val="000000"/>
                <w:kern w:val="0"/>
                <w:sz w:val="24"/>
                <w:szCs w:val="24"/>
                <w:u w:val="none"/>
                <w:lang w:val="en-US" w:eastAsia="zh-CN" w:bidi="ar"/>
              </w:rPr>
              <w:t>控制电脑、视频处理器、配电柜</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1D58185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42.85</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4A07609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r>
      <w:tr w14:paraId="60AFF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744" w:type="dxa"/>
            <w:tcBorders>
              <w:top w:val="single" w:color="000000" w:sz="4" w:space="0"/>
              <w:left w:val="single" w:color="000000" w:sz="4" w:space="0"/>
              <w:bottom w:val="single" w:color="000000" w:sz="4" w:space="0"/>
              <w:right w:val="single" w:color="000000" w:sz="4" w:space="0"/>
            </w:tcBorders>
            <w:noWrap/>
            <w:vAlign w:val="center"/>
          </w:tcPr>
          <w:p w14:paraId="7D17FA6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525" w:type="dxa"/>
            <w:tcBorders>
              <w:top w:val="single" w:color="000000" w:sz="4" w:space="0"/>
              <w:left w:val="single" w:color="000000" w:sz="4" w:space="0"/>
              <w:bottom w:val="single" w:color="000000" w:sz="4" w:space="0"/>
              <w:right w:val="single" w:color="000000" w:sz="4" w:space="0"/>
            </w:tcBorders>
            <w:noWrap/>
            <w:vAlign w:val="center"/>
          </w:tcPr>
          <w:p w14:paraId="10EDA4F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室内LED屏（五</w:t>
            </w:r>
            <w:r>
              <w:rPr>
                <w:rFonts w:hint="eastAsia" w:ascii="宋体" w:hAnsi="宋体" w:eastAsia="宋体" w:cs="宋体"/>
                <w:i w:val="0"/>
                <w:iCs w:val="0"/>
                <w:color w:val="000000"/>
                <w:sz w:val="24"/>
                <w:szCs w:val="24"/>
                <w:u w:val="none"/>
                <w:lang w:val="en-US" w:eastAsia="zh-CN"/>
              </w:rPr>
              <w:t>楼</w:t>
            </w:r>
            <w:r>
              <w:rPr>
                <w:rFonts w:hint="eastAsia" w:ascii="宋体" w:hAnsi="宋体" w:eastAsia="宋体" w:cs="宋体"/>
                <w:i w:val="0"/>
                <w:iCs w:val="0"/>
                <w:color w:val="000000"/>
                <w:sz w:val="24"/>
                <w:szCs w:val="24"/>
                <w:u w:val="none"/>
              </w:rPr>
              <w:t>多功能厅）</w:t>
            </w:r>
          </w:p>
        </w:tc>
        <w:tc>
          <w:tcPr>
            <w:tcW w:w="1740" w:type="dxa"/>
            <w:tcBorders>
              <w:top w:val="single" w:color="000000" w:sz="4" w:space="0"/>
              <w:left w:val="single" w:color="000000" w:sz="4" w:space="0"/>
              <w:bottom w:val="single" w:color="000000" w:sz="4" w:space="0"/>
              <w:right w:val="single" w:color="000000" w:sz="4" w:space="0"/>
            </w:tcBorders>
            <w:noWrap/>
            <w:vAlign w:val="center"/>
          </w:tcPr>
          <w:p w14:paraId="6354C7F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P2.5室内全彩</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17C7812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光纤盒及跳线、光纤收发器</w:t>
            </w:r>
            <w:r>
              <w:rPr>
                <w:rFonts w:hint="eastAsia" w:ascii="宋体" w:hAnsi="宋体" w:eastAsia="宋体" w:cs="宋体"/>
                <w:i w:val="0"/>
                <w:iCs w:val="0"/>
                <w:caps w:val="0"/>
                <w:color w:val="333333"/>
                <w:spacing w:val="0"/>
                <w:sz w:val="24"/>
                <w:szCs w:val="24"/>
                <w:shd w:val="clear" w:color="auto" w:fill="FFFFFF"/>
              </w:rPr>
              <w:t>、</w:t>
            </w:r>
            <w:r>
              <w:rPr>
                <w:rFonts w:hint="eastAsia" w:ascii="宋体" w:hAnsi="宋体" w:eastAsia="宋体" w:cs="宋体"/>
                <w:i w:val="0"/>
                <w:iCs w:val="0"/>
                <w:color w:val="000000"/>
                <w:kern w:val="0"/>
                <w:sz w:val="24"/>
                <w:szCs w:val="24"/>
                <w:u w:val="none"/>
                <w:lang w:val="en-US" w:eastAsia="zh-CN" w:bidi="ar"/>
              </w:rPr>
              <w:t>发送卡、</w:t>
            </w:r>
            <w:r>
              <w:rPr>
                <w:rFonts w:hint="eastAsia" w:ascii="宋体" w:hAnsi="宋体" w:eastAsia="宋体" w:cs="宋体"/>
                <w:i w:val="0"/>
                <w:iCs w:val="0"/>
                <w:caps w:val="0"/>
                <w:color w:val="333333"/>
                <w:spacing w:val="0"/>
                <w:sz w:val="24"/>
                <w:szCs w:val="24"/>
                <w:shd w:val="clear" w:color="auto" w:fill="FFFFFF"/>
              </w:rPr>
              <w:t>接收卡、</w:t>
            </w:r>
            <w:r>
              <w:rPr>
                <w:rFonts w:hint="eastAsia" w:ascii="宋体" w:hAnsi="宋体" w:eastAsia="宋体" w:cs="宋体"/>
                <w:i w:val="0"/>
                <w:iCs w:val="0"/>
                <w:caps w:val="0"/>
                <w:color w:val="333333"/>
                <w:spacing w:val="0"/>
                <w:sz w:val="24"/>
                <w:szCs w:val="24"/>
                <w:shd w:val="clear" w:color="auto" w:fill="FFFFFF"/>
                <w:lang w:val="en-US" w:eastAsia="zh-CN"/>
              </w:rPr>
              <w:t>开关</w:t>
            </w:r>
            <w:r>
              <w:rPr>
                <w:rFonts w:hint="eastAsia" w:ascii="宋体" w:hAnsi="宋体" w:eastAsia="宋体" w:cs="宋体"/>
                <w:i w:val="0"/>
                <w:iCs w:val="0"/>
                <w:caps w:val="0"/>
                <w:color w:val="333333"/>
                <w:spacing w:val="0"/>
                <w:sz w:val="24"/>
                <w:szCs w:val="24"/>
                <w:shd w:val="clear" w:color="auto" w:fill="FFFFFF"/>
              </w:rPr>
              <w:t>电源、电源线、排线</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i w:val="0"/>
                <w:iCs w:val="0"/>
                <w:color w:val="000000"/>
                <w:kern w:val="0"/>
                <w:sz w:val="24"/>
                <w:szCs w:val="24"/>
                <w:u w:val="none"/>
                <w:lang w:val="en-US" w:eastAsia="zh-CN" w:bidi="ar"/>
              </w:rPr>
              <w:t>控制电脑、视频处理器、配电柜</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5C71F753">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0D3F158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r>
      <w:tr w14:paraId="048F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44" w:type="dxa"/>
            <w:tcBorders>
              <w:top w:val="single" w:color="000000" w:sz="4" w:space="0"/>
              <w:left w:val="single" w:color="000000" w:sz="4" w:space="0"/>
              <w:bottom w:val="single" w:color="000000" w:sz="4" w:space="0"/>
              <w:right w:val="single" w:color="000000" w:sz="4" w:space="0"/>
            </w:tcBorders>
            <w:noWrap/>
            <w:vAlign w:val="center"/>
          </w:tcPr>
          <w:p w14:paraId="4C2D424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525" w:type="dxa"/>
            <w:tcBorders>
              <w:top w:val="single" w:color="000000" w:sz="4" w:space="0"/>
              <w:left w:val="single" w:color="000000" w:sz="4" w:space="0"/>
              <w:bottom w:val="single" w:color="000000" w:sz="4" w:space="0"/>
              <w:right w:val="single" w:color="000000" w:sz="4" w:space="0"/>
            </w:tcBorders>
            <w:noWrap/>
            <w:vAlign w:val="center"/>
          </w:tcPr>
          <w:p w14:paraId="683A822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室内LED屏（四</w:t>
            </w:r>
            <w:r>
              <w:rPr>
                <w:rFonts w:hint="eastAsia" w:ascii="宋体" w:hAnsi="宋体" w:eastAsia="宋体" w:cs="宋体"/>
                <w:i w:val="0"/>
                <w:iCs w:val="0"/>
                <w:color w:val="000000"/>
                <w:sz w:val="24"/>
                <w:szCs w:val="24"/>
                <w:u w:val="none"/>
                <w:lang w:val="en-US" w:eastAsia="zh-CN"/>
              </w:rPr>
              <w:t>楼大台阶处</w:t>
            </w:r>
            <w:r>
              <w:rPr>
                <w:rFonts w:hint="eastAsia" w:ascii="宋体" w:hAnsi="宋体" w:eastAsia="宋体" w:cs="宋体"/>
                <w:i w:val="0"/>
                <w:iCs w:val="0"/>
                <w:color w:val="000000"/>
                <w:sz w:val="24"/>
                <w:szCs w:val="24"/>
                <w:u w:val="none"/>
              </w:rPr>
              <w:t>）</w:t>
            </w:r>
          </w:p>
        </w:tc>
        <w:tc>
          <w:tcPr>
            <w:tcW w:w="1740" w:type="dxa"/>
            <w:tcBorders>
              <w:top w:val="single" w:color="000000" w:sz="4" w:space="0"/>
              <w:left w:val="single" w:color="000000" w:sz="4" w:space="0"/>
              <w:bottom w:val="single" w:color="000000" w:sz="4" w:space="0"/>
              <w:right w:val="single" w:color="000000" w:sz="4" w:space="0"/>
            </w:tcBorders>
            <w:noWrap/>
            <w:vAlign w:val="center"/>
          </w:tcPr>
          <w:p w14:paraId="7BF15DD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P2.5室内全彩</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5B8708C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光纤盒及跳线、光纤收发器</w:t>
            </w:r>
            <w:r>
              <w:rPr>
                <w:rFonts w:hint="eastAsia" w:ascii="宋体" w:hAnsi="宋体" w:eastAsia="宋体" w:cs="宋体"/>
                <w:i w:val="0"/>
                <w:iCs w:val="0"/>
                <w:caps w:val="0"/>
                <w:color w:val="333333"/>
                <w:spacing w:val="0"/>
                <w:sz w:val="24"/>
                <w:szCs w:val="24"/>
                <w:shd w:val="clear" w:color="auto" w:fill="FFFFFF"/>
              </w:rPr>
              <w:t>、</w:t>
            </w:r>
            <w:r>
              <w:rPr>
                <w:rFonts w:hint="eastAsia" w:ascii="宋体" w:hAnsi="宋体" w:eastAsia="宋体" w:cs="宋体"/>
                <w:i w:val="0"/>
                <w:iCs w:val="0"/>
                <w:color w:val="000000"/>
                <w:kern w:val="0"/>
                <w:sz w:val="24"/>
                <w:szCs w:val="24"/>
                <w:u w:val="none"/>
                <w:lang w:val="en-US" w:eastAsia="zh-CN" w:bidi="ar"/>
              </w:rPr>
              <w:t>发送卡、</w:t>
            </w:r>
            <w:r>
              <w:rPr>
                <w:rFonts w:hint="eastAsia" w:ascii="宋体" w:hAnsi="宋体" w:eastAsia="宋体" w:cs="宋体"/>
                <w:i w:val="0"/>
                <w:iCs w:val="0"/>
                <w:caps w:val="0"/>
                <w:color w:val="333333"/>
                <w:spacing w:val="0"/>
                <w:sz w:val="24"/>
                <w:szCs w:val="24"/>
                <w:shd w:val="clear" w:color="auto" w:fill="FFFFFF"/>
              </w:rPr>
              <w:t>接收卡、</w:t>
            </w:r>
            <w:r>
              <w:rPr>
                <w:rFonts w:hint="eastAsia" w:ascii="宋体" w:hAnsi="宋体" w:eastAsia="宋体" w:cs="宋体"/>
                <w:i w:val="0"/>
                <w:iCs w:val="0"/>
                <w:caps w:val="0"/>
                <w:color w:val="333333"/>
                <w:spacing w:val="0"/>
                <w:sz w:val="24"/>
                <w:szCs w:val="24"/>
                <w:shd w:val="clear" w:color="auto" w:fill="FFFFFF"/>
                <w:lang w:val="en-US" w:eastAsia="zh-CN"/>
              </w:rPr>
              <w:t>开关</w:t>
            </w:r>
            <w:r>
              <w:rPr>
                <w:rFonts w:hint="eastAsia" w:ascii="宋体" w:hAnsi="宋体" w:eastAsia="宋体" w:cs="宋体"/>
                <w:i w:val="0"/>
                <w:iCs w:val="0"/>
                <w:caps w:val="0"/>
                <w:color w:val="333333"/>
                <w:spacing w:val="0"/>
                <w:sz w:val="24"/>
                <w:szCs w:val="24"/>
                <w:shd w:val="clear" w:color="auto" w:fill="FFFFFF"/>
              </w:rPr>
              <w:t>电源、电源线、排线</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i w:val="0"/>
                <w:iCs w:val="0"/>
                <w:color w:val="000000"/>
                <w:kern w:val="0"/>
                <w:sz w:val="24"/>
                <w:szCs w:val="24"/>
                <w:u w:val="none"/>
                <w:lang w:val="en-US" w:eastAsia="zh-CN" w:bidi="ar"/>
              </w:rPr>
              <w:t>控制电脑、视频处理器、配电柜</w:t>
            </w:r>
          </w:p>
        </w:tc>
        <w:tc>
          <w:tcPr>
            <w:tcW w:w="823" w:type="dxa"/>
            <w:tcBorders>
              <w:top w:val="single" w:color="000000" w:sz="4" w:space="0"/>
              <w:left w:val="single" w:color="000000" w:sz="4" w:space="0"/>
              <w:bottom w:val="single" w:color="000000" w:sz="4" w:space="0"/>
              <w:right w:val="single" w:color="000000" w:sz="4" w:space="0"/>
            </w:tcBorders>
            <w:noWrap/>
            <w:vAlign w:val="center"/>
          </w:tcPr>
          <w:p w14:paraId="1536392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1958E50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r>
    </w:tbl>
    <w:p w14:paraId="2769BC4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二、项目期限及限价</w:t>
      </w:r>
    </w:p>
    <w:p w14:paraId="38B9ECB8">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（一）服务期限：</w:t>
      </w:r>
      <w:r>
        <w:rPr>
          <w:rFonts w:hint="eastAsia" w:ascii="仿宋_GB2312" w:hAnsi="仿宋_GB2312" w:eastAsia="仿宋_GB2312" w:cs="仿宋_GB2312"/>
          <w:sz w:val="32"/>
          <w:szCs w:val="32"/>
          <w:lang w:val="en-US" w:eastAsia="zh-CN"/>
        </w:rPr>
        <w:t>两年（2026年10月1日至2028年9月31日）。</w:t>
      </w:r>
    </w:p>
    <w:p w14:paraId="6C0CCFF2">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楷体" w:hAnsi="楷体" w:eastAsia="楷体" w:cs="楷体"/>
          <w:b/>
          <w:bCs/>
          <w:sz w:val="32"/>
          <w:szCs w:val="32"/>
          <w:lang w:val="en-US" w:eastAsia="zh-CN"/>
        </w:rPr>
        <w:t>（二）项目最高限价：</w:t>
      </w:r>
      <w:r>
        <w:rPr>
          <w:rFonts w:hint="eastAsia"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2"/>
          <w:szCs w:val="32"/>
          <w:lang w:val="en-US" w:eastAsia="zh-CN" w:bidi="ar"/>
        </w:rPr>
        <w:t>8万元/两年（含本数，含增值税专用发票税税费）。供应商的总报价不得超过最高限价，否则其报价无效。</w:t>
      </w:r>
    </w:p>
    <w:p w14:paraId="44DBD05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楷体" w:hAnsi="楷体" w:eastAsia="楷体" w:cs="楷体"/>
          <w:b/>
          <w:bCs/>
          <w:sz w:val="32"/>
          <w:szCs w:val="32"/>
          <w:lang w:val="en-US" w:eastAsia="zh-CN"/>
        </w:rPr>
        <w:t>（三）项目报价要求：</w:t>
      </w:r>
      <w:r>
        <w:rPr>
          <w:rFonts w:hint="eastAsia" w:ascii="仿宋_GB2312" w:hAnsi="仿宋_GB2312" w:eastAsia="仿宋_GB2312" w:cs="仿宋_GB2312"/>
          <w:color w:val="000000"/>
          <w:kern w:val="0"/>
          <w:sz w:val="32"/>
          <w:szCs w:val="32"/>
          <w:lang w:val="en-US" w:eastAsia="zh-CN" w:bidi="ar"/>
        </w:rPr>
        <w:t>维保履行期内，对深圳书城龙岗城（金旭大楼）南立面、南北大门上方斜面、四楼、五楼共5块LED显示屏提供全包全保服务，包括但不限于显示板、电源、控制系统、驱动、显示屏操作软件升级、维护人员上门费、高空车操作费用、维修技术人员差旅费、维修服务费、材料费、税费（增值税专用发票）等因履行合同需承担的所有费用，采购单位无须向维保单位再支付其他任何费用。</w:t>
      </w:r>
    </w:p>
    <w:p w14:paraId="703057C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三、服务要求</w:t>
      </w:r>
    </w:p>
    <w:p w14:paraId="58B75582">
      <w:pPr>
        <w:keepNext w:val="0"/>
        <w:keepLines w:val="0"/>
        <w:pageBreakBefore w:val="0"/>
        <w:numPr>
          <w:ilvl w:val="0"/>
          <w:numId w:val="0"/>
        </w:numPr>
        <w:kinsoku/>
        <w:wordWrap/>
        <w:overflowPunct/>
        <w:topLinePunct w:val="0"/>
        <w:autoSpaceDE/>
        <w:autoSpaceDN/>
        <w:bidi w:val="0"/>
        <w:adjustRightInd/>
        <w:spacing w:line="560" w:lineRule="exact"/>
        <w:ind w:firstLine="620" w:firstLineChars="200"/>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（一）到场进行维保人员必须是2名具有专业技术人员，并持有高空作业证。</w:t>
      </w:r>
    </w:p>
    <w:p w14:paraId="02373425">
      <w:pPr>
        <w:keepNext w:val="0"/>
        <w:keepLines w:val="0"/>
        <w:pageBreakBefore w:val="0"/>
        <w:numPr>
          <w:ilvl w:val="0"/>
          <w:numId w:val="0"/>
        </w:numPr>
        <w:kinsoku/>
        <w:wordWrap/>
        <w:overflowPunct/>
        <w:topLinePunct w:val="0"/>
        <w:autoSpaceDE/>
        <w:autoSpaceDN/>
        <w:bidi w:val="0"/>
        <w:adjustRightInd/>
        <w:spacing w:line="560" w:lineRule="exact"/>
        <w:ind w:firstLine="620" w:firstLineChars="200"/>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二）维修人员应遵守我司的各项规章制度和操作规程，服从我司的工作指导和工作安排。按LED显示屏设备清单内容进行每月不少于一次逐项保养检查，发现故障应及时修复，保证LED显示屏的正常运行并记录故障修复的全过程。</w:t>
      </w:r>
    </w:p>
    <w:p w14:paraId="42D3FD11">
      <w:pPr>
        <w:keepNext w:val="0"/>
        <w:keepLines w:val="0"/>
        <w:pageBreakBefore w:val="0"/>
        <w:numPr>
          <w:ilvl w:val="0"/>
          <w:numId w:val="0"/>
        </w:numPr>
        <w:kinsoku/>
        <w:wordWrap/>
        <w:overflowPunct/>
        <w:topLinePunct w:val="0"/>
        <w:autoSpaceDE/>
        <w:autoSpaceDN/>
        <w:bidi w:val="0"/>
        <w:adjustRightInd/>
        <w:spacing w:line="560" w:lineRule="exact"/>
        <w:ind w:firstLine="620" w:firstLineChars="200"/>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（三）每季度进行一次全面清洁维护保养，并会同我司工作人员共同签字确认。</w:t>
      </w:r>
    </w:p>
    <w:p w14:paraId="54AB7EF3">
      <w:pPr>
        <w:keepNext w:val="0"/>
        <w:keepLines w:val="0"/>
        <w:pageBreakBefore w:val="0"/>
        <w:numPr>
          <w:ilvl w:val="0"/>
          <w:numId w:val="0"/>
        </w:numPr>
        <w:kinsoku/>
        <w:wordWrap/>
        <w:overflowPunct/>
        <w:topLinePunct w:val="0"/>
        <w:autoSpaceDE/>
        <w:autoSpaceDN/>
        <w:bidi w:val="0"/>
        <w:adjustRightInd/>
        <w:spacing w:line="560" w:lineRule="exact"/>
        <w:ind w:firstLine="620" w:firstLineChars="200"/>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四）当LED屏发生故障时，维保单位在接到我司的电话或其他途径的通知后，应派1-4人组成的专业维修队在12小时内赶到现场进行处理，并保证处理措施正确、有效。对LED屏出现的故障及时修复，保证其正常运行。</w:t>
      </w:r>
    </w:p>
    <w:p w14:paraId="07308B35">
      <w:pPr>
        <w:keepNext w:val="0"/>
        <w:keepLines w:val="0"/>
        <w:pageBreakBefore w:val="0"/>
        <w:numPr>
          <w:ilvl w:val="0"/>
          <w:numId w:val="0"/>
        </w:numPr>
        <w:kinsoku/>
        <w:wordWrap/>
        <w:overflowPunct/>
        <w:topLinePunct w:val="0"/>
        <w:autoSpaceDE/>
        <w:autoSpaceDN/>
        <w:bidi w:val="0"/>
        <w:adjustRightInd/>
        <w:spacing w:line="560" w:lineRule="exact"/>
        <w:ind w:firstLine="620" w:firstLineChars="200"/>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（五）自行配备维修、维护作业所需要的工具及设备，作业时现场应放置安全警示标识。</w:t>
      </w:r>
    </w:p>
    <w:p w14:paraId="40BBA95B">
      <w:pPr>
        <w:keepNext w:val="0"/>
        <w:keepLines w:val="0"/>
        <w:pageBreakBefore w:val="0"/>
        <w:numPr>
          <w:ilvl w:val="0"/>
          <w:numId w:val="0"/>
        </w:numPr>
        <w:kinsoku/>
        <w:wordWrap/>
        <w:overflowPunct/>
        <w:topLinePunct w:val="0"/>
        <w:autoSpaceDE/>
        <w:autoSpaceDN/>
        <w:bidi w:val="0"/>
        <w:adjustRightInd/>
        <w:spacing w:line="560" w:lineRule="exact"/>
        <w:ind w:firstLine="620" w:firstLineChars="200"/>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六）维护保养中发现需更换的材料、设备，由维保单位书面报告我司，由我司书面确认后进行更换，更换的设备或配件的型号参数不得低于原设备或配件型号参数，并记入设备维修（更换）记录单，显示屏所需更换的材料、设备费用均包含在维护费用，我司不再支付其他费用（除不可抗力或人为原因非法造成显示屏大面积的损坏以外）。</w:t>
      </w:r>
    </w:p>
    <w:p w14:paraId="7206F12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四、采购方式</w:t>
      </w:r>
    </w:p>
    <w:p w14:paraId="779F261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公开竞争性谈判采购。</w:t>
      </w:r>
    </w:p>
    <w:p w14:paraId="49CC35A8">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cs="黑体"/>
          <w:b w:val="0"/>
          <w:bCs w:val="0"/>
          <w:kern w:val="2"/>
          <w:sz w:val="32"/>
          <w:szCs w:val="32"/>
          <w:lang w:val="en-US" w:eastAsia="zh-CN" w:bidi="ar-SA"/>
        </w:rPr>
        <w:t>五、</w:t>
      </w:r>
      <w:r>
        <w:rPr>
          <w:rFonts w:hint="eastAsia" w:ascii="黑体" w:hAnsi="黑体" w:eastAsia="黑体"/>
          <w:sz w:val="32"/>
          <w:szCs w:val="32"/>
          <w:lang w:val="en-US" w:eastAsia="zh-CN"/>
        </w:rPr>
        <w:t>供应商资格要求</w:t>
      </w:r>
    </w:p>
    <w:p w14:paraId="4759B133">
      <w:pPr>
        <w:keepNext w:val="0"/>
        <w:keepLines w:val="0"/>
        <w:pageBreakBefore w:val="0"/>
        <w:widowControl/>
        <w:suppressLineNumbers w:val="0"/>
        <w:kinsoku/>
        <w:wordWrap/>
        <w:overflowPunct/>
        <w:topLinePunct w:val="0"/>
        <w:autoSpaceDE/>
        <w:autoSpaceDN/>
        <w:bidi w:val="0"/>
        <w:adjustRightIn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（一）必须为中华人民共和国注册的独立法人且具有相关营业执照（营业执照须具备智能化和电子显示屏经营范围）。</w:t>
      </w:r>
    </w:p>
    <w:p w14:paraId="774C7752">
      <w:pPr>
        <w:keepNext w:val="0"/>
        <w:keepLines w:val="0"/>
        <w:pageBreakBefore w:val="0"/>
        <w:widowControl/>
        <w:suppressLineNumbers w:val="0"/>
        <w:kinsoku/>
        <w:wordWrap/>
        <w:overflowPunct/>
        <w:topLinePunct w:val="0"/>
        <w:autoSpaceDE/>
        <w:autoSpaceDN/>
        <w:bidi w:val="0"/>
        <w:adjustRightIn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（二）没有被列入“信用中国”网站（www.creditchina.gov.cn）的“失信被执行人”“重大税收违法案件当事人名单”“政府采购严重违法失信行为记录名单”的情况。</w:t>
      </w:r>
    </w:p>
    <w:p w14:paraId="7A3AA7EF">
      <w:pPr>
        <w:keepNext w:val="0"/>
        <w:keepLines w:val="0"/>
        <w:pageBreakBefore w:val="0"/>
        <w:widowControl/>
        <w:suppressLineNumbers w:val="0"/>
        <w:kinsoku/>
        <w:wordWrap/>
        <w:overflowPunct/>
        <w:topLinePunct w:val="0"/>
        <w:autoSpaceDE/>
        <w:autoSpaceDN/>
        <w:bidi w:val="0"/>
        <w:adjustRightIn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（三）没有被列入集团供应商黑名单。</w:t>
      </w:r>
    </w:p>
    <w:p w14:paraId="19006B78">
      <w:pPr>
        <w:keepNext w:val="0"/>
        <w:keepLines w:val="0"/>
        <w:pageBreakBefore w:val="0"/>
        <w:widowControl/>
        <w:suppressLineNumbers w:val="0"/>
        <w:kinsoku/>
        <w:wordWrap/>
        <w:overflowPunct/>
        <w:topLinePunct w:val="0"/>
        <w:autoSpaceDE/>
        <w:autoSpaceDN/>
        <w:bidi w:val="0"/>
        <w:adjustRightInd/>
        <w:spacing w:line="54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（四）近三年无司法行政处罚记录。</w:t>
      </w:r>
    </w:p>
    <w:p w14:paraId="48DF5816">
      <w:pPr>
        <w:keepNext w:val="0"/>
        <w:keepLines w:val="0"/>
        <w:pageBreakBefore w:val="0"/>
        <w:widowControl/>
        <w:shd w:val="clear" w:color="auto" w:fill="auto"/>
        <w:kinsoku/>
        <w:wordWrap/>
        <w:overflowPunct/>
        <w:topLinePunct w:val="0"/>
        <w:autoSpaceDE/>
        <w:autoSpaceDN/>
        <w:bidi w:val="0"/>
        <w:adjustRightInd/>
        <w:snapToGrid w:val="0"/>
        <w:spacing w:line="560" w:lineRule="exact"/>
        <w:ind w:left="638" w:leftChars="304" w:firstLine="0" w:firstLineChars="0"/>
        <w:jc w:val="left"/>
        <w:textAlignment w:val="auto"/>
        <w:rPr>
          <w:rFonts w:hint="default" w:ascii="黑体" w:hAnsi="黑体" w:eastAsia="黑体"/>
          <w:sz w:val="32"/>
          <w:szCs w:val="32"/>
          <w:lang w:val="en-US" w:eastAsia="zh-CN"/>
        </w:rPr>
      </w:pPr>
      <w:r>
        <w:rPr>
          <w:rFonts w:hint="eastAsia" w:ascii="仿宋_GB2312" w:hAnsi="仿宋_GB2312" w:eastAsia="仿宋_GB2312" w:cs="仿宋_GB2312"/>
          <w:color w:val="000000"/>
          <w:kern w:val="0"/>
          <w:sz w:val="32"/>
          <w:szCs w:val="32"/>
          <w:lang w:val="en-US" w:eastAsia="zh-CN" w:bidi="ar"/>
        </w:rPr>
        <w:t>（五）本项目不接受联合体投标，也不允许分包或转包。</w:t>
      </w:r>
      <w:r>
        <w:rPr>
          <w:rFonts w:hint="eastAsia" w:ascii="黑体" w:hAnsi="黑体" w:eastAsia="黑体"/>
          <w:sz w:val="32"/>
          <w:szCs w:val="32"/>
          <w:lang w:val="en-US" w:eastAsia="zh-CN"/>
        </w:rPr>
        <w:t>六、采购文件获取</w:t>
      </w:r>
    </w:p>
    <w:p w14:paraId="73588AE9">
      <w:pPr>
        <w:keepNext w:val="0"/>
        <w:keepLines w:val="0"/>
        <w:pageBreakBefore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获取采购文件的时间：</w:t>
      </w:r>
      <w:r>
        <w:rPr>
          <w:rFonts w:hint="eastAsia" w:ascii="仿宋_GB2312" w:hAnsi="仿宋_GB2312" w:eastAsia="仿宋_GB2312" w:cs="仿宋_GB2312"/>
          <w:sz w:val="32"/>
          <w:szCs w:val="32"/>
          <w:highlight w:val="yellow"/>
          <w:lang w:eastAsia="zh-CN"/>
        </w:rPr>
        <w:t>202</w:t>
      </w:r>
      <w:r>
        <w:rPr>
          <w:rFonts w:hint="eastAsia" w:ascii="仿宋_GB2312" w:hAnsi="仿宋_GB2312" w:eastAsia="仿宋_GB2312" w:cs="仿宋_GB2312"/>
          <w:sz w:val="32"/>
          <w:szCs w:val="32"/>
          <w:highlight w:val="yellow"/>
          <w:lang w:val="en-US" w:eastAsia="zh-CN"/>
        </w:rPr>
        <w:t>6</w:t>
      </w:r>
      <w:r>
        <w:rPr>
          <w:rFonts w:hint="eastAsia" w:ascii="仿宋_GB2312" w:hAnsi="仿宋_GB2312" w:eastAsia="仿宋_GB2312" w:cs="仿宋_GB2312"/>
          <w:sz w:val="32"/>
          <w:szCs w:val="32"/>
          <w:highlight w:val="yellow"/>
          <w:lang w:eastAsia="zh-CN"/>
        </w:rPr>
        <w:t>年</w:t>
      </w:r>
      <w:r>
        <w:rPr>
          <w:rFonts w:hint="eastAsia" w:ascii="仿宋_GB2312" w:hAnsi="仿宋_GB2312" w:eastAsia="仿宋_GB2312" w:cs="仿宋_GB2312"/>
          <w:sz w:val="32"/>
          <w:szCs w:val="32"/>
          <w:highlight w:val="yellow"/>
          <w:lang w:val="en-US" w:eastAsia="zh-CN"/>
        </w:rPr>
        <w:t>9</w:t>
      </w:r>
      <w:r>
        <w:rPr>
          <w:rFonts w:hint="eastAsia" w:ascii="仿宋_GB2312" w:hAnsi="仿宋_GB2312" w:eastAsia="仿宋_GB2312" w:cs="仿宋_GB2312"/>
          <w:sz w:val="32"/>
          <w:szCs w:val="32"/>
          <w:highlight w:val="yellow"/>
          <w:lang w:eastAsia="zh-CN"/>
        </w:rPr>
        <w:t>月</w:t>
      </w:r>
      <w:r>
        <w:rPr>
          <w:rFonts w:hint="eastAsia" w:ascii="仿宋_GB2312" w:hAnsi="仿宋_GB2312" w:eastAsia="仿宋_GB2312" w:cs="仿宋_GB2312"/>
          <w:sz w:val="32"/>
          <w:szCs w:val="32"/>
          <w:highlight w:val="yellow"/>
          <w:lang w:val="en-US" w:eastAsia="zh-CN"/>
        </w:rPr>
        <w:t>7</w:t>
      </w:r>
      <w:r>
        <w:rPr>
          <w:rFonts w:hint="eastAsia" w:ascii="仿宋_GB2312" w:hAnsi="仿宋_GB2312" w:eastAsia="仿宋_GB2312" w:cs="仿宋_GB2312"/>
          <w:sz w:val="32"/>
          <w:szCs w:val="32"/>
          <w:highlight w:val="yellow"/>
          <w:lang w:eastAsia="zh-CN"/>
        </w:rPr>
        <w:t>日至202</w:t>
      </w:r>
      <w:r>
        <w:rPr>
          <w:rFonts w:hint="eastAsia" w:ascii="仿宋_GB2312" w:hAnsi="仿宋_GB2312" w:eastAsia="仿宋_GB2312" w:cs="仿宋_GB2312"/>
          <w:sz w:val="32"/>
          <w:szCs w:val="32"/>
          <w:highlight w:val="yellow"/>
          <w:lang w:val="en-US" w:eastAsia="zh-CN"/>
        </w:rPr>
        <w:t>6</w:t>
      </w:r>
      <w:r>
        <w:rPr>
          <w:rFonts w:hint="eastAsia" w:ascii="仿宋_GB2312" w:hAnsi="仿宋_GB2312" w:eastAsia="仿宋_GB2312" w:cs="仿宋_GB2312"/>
          <w:sz w:val="32"/>
          <w:szCs w:val="32"/>
          <w:highlight w:val="yellow"/>
          <w:lang w:eastAsia="zh-CN"/>
        </w:rPr>
        <w:t>年</w:t>
      </w:r>
      <w:r>
        <w:rPr>
          <w:rFonts w:hint="eastAsia" w:ascii="仿宋_GB2312" w:hAnsi="仿宋_GB2312" w:eastAsia="仿宋_GB2312" w:cs="仿宋_GB2312"/>
          <w:sz w:val="32"/>
          <w:szCs w:val="32"/>
          <w:highlight w:val="yellow"/>
          <w:lang w:val="en-US" w:eastAsia="zh-CN"/>
        </w:rPr>
        <w:t>9</w:t>
      </w:r>
      <w:r>
        <w:rPr>
          <w:rFonts w:hint="eastAsia" w:ascii="仿宋_GB2312" w:hAnsi="仿宋_GB2312" w:eastAsia="仿宋_GB2312" w:cs="仿宋_GB2312"/>
          <w:sz w:val="32"/>
          <w:szCs w:val="32"/>
          <w:highlight w:val="yellow"/>
          <w:lang w:eastAsia="zh-CN"/>
        </w:rPr>
        <w:t>月</w:t>
      </w:r>
      <w:r>
        <w:rPr>
          <w:rFonts w:hint="eastAsia" w:ascii="仿宋_GB2312" w:hAnsi="仿宋_GB2312" w:eastAsia="仿宋_GB2312" w:cs="仿宋_GB2312"/>
          <w:sz w:val="32"/>
          <w:szCs w:val="32"/>
          <w:highlight w:val="yellow"/>
          <w:lang w:val="en-US" w:eastAsia="zh-CN"/>
        </w:rPr>
        <w:t>10</w:t>
      </w:r>
      <w:r>
        <w:rPr>
          <w:rFonts w:hint="eastAsia" w:ascii="仿宋_GB2312" w:hAnsi="仿宋_GB2312" w:eastAsia="仿宋_GB2312" w:cs="仿宋_GB2312"/>
          <w:sz w:val="32"/>
          <w:szCs w:val="32"/>
          <w:highlight w:val="yellow"/>
          <w:lang w:eastAsia="zh-CN"/>
        </w:rPr>
        <w:t>日；</w:t>
      </w:r>
    </w:p>
    <w:p w14:paraId="55E9485B">
      <w:pPr>
        <w:keepNext w:val="0"/>
        <w:keepLines w:val="0"/>
        <w:pageBreakBefore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（二）获取采购文件的方式：电话、邮件联系项目联系人</w:t>
      </w:r>
      <w:r>
        <w:rPr>
          <w:rFonts w:hint="eastAsia" w:ascii="仿宋_GB2312" w:hAnsi="仿宋_GB2312" w:eastAsia="仿宋_GB2312" w:cs="仿宋_GB2312"/>
          <w:sz w:val="32"/>
          <w:szCs w:val="32"/>
          <w:lang w:eastAsia="zh-CN"/>
        </w:rPr>
        <w:t>；</w:t>
      </w:r>
    </w:p>
    <w:p w14:paraId="2A6BD63A">
      <w:pPr>
        <w:pStyle w:val="390"/>
        <w:keepNext w:val="0"/>
        <w:keepLines w:val="0"/>
        <w:pageBreakBefore w:val="0"/>
        <w:kinsoku/>
        <w:wordWrap/>
        <w:overflowPunct/>
        <w:topLinePunct w:val="0"/>
        <w:autoSpaceDE/>
        <w:autoSpaceDN/>
        <w:bidi w:val="0"/>
        <w:adjustRightInd/>
        <w:spacing w:line="560" w:lineRule="exact"/>
        <w:textAlignment w:val="auto"/>
        <w:rPr>
          <w:rFonts w:hint="eastAsia"/>
          <w:lang w:eastAsia="zh-CN"/>
        </w:rPr>
      </w:pPr>
      <w:r>
        <w:rPr>
          <w:rFonts w:hint="eastAsia"/>
          <w:lang w:eastAsia="zh-CN"/>
        </w:rPr>
        <w:t>（1）标题：领取“深圳书城龙岗城（金旭大楼）2026-2028年度LED显示屏维保服务项目”</w:t>
      </w:r>
      <w:r>
        <w:rPr>
          <w:rFonts w:hint="eastAsia"/>
          <w:lang w:val="en-US" w:eastAsia="zh-CN"/>
        </w:rPr>
        <w:t>采购</w:t>
      </w:r>
      <w:r>
        <w:rPr>
          <w:rFonts w:hint="eastAsia"/>
          <w:lang w:eastAsia="zh-CN"/>
        </w:rPr>
        <w:t>文件。</w:t>
      </w:r>
    </w:p>
    <w:p w14:paraId="64B6BFB5">
      <w:pPr>
        <w:pStyle w:val="390"/>
        <w:keepNext w:val="0"/>
        <w:keepLines w:val="0"/>
        <w:pageBreakBefore w:val="0"/>
        <w:kinsoku/>
        <w:wordWrap/>
        <w:overflowPunct/>
        <w:topLinePunct w:val="0"/>
        <w:autoSpaceDE/>
        <w:autoSpaceDN/>
        <w:bidi w:val="0"/>
        <w:adjustRightInd/>
        <w:spacing w:line="560" w:lineRule="exact"/>
        <w:textAlignment w:val="auto"/>
        <w:rPr>
          <w:rFonts w:hint="eastAsia"/>
          <w:lang w:eastAsia="zh-CN"/>
        </w:rPr>
      </w:pPr>
      <w:r>
        <w:rPr>
          <w:rFonts w:hint="eastAsia"/>
          <w:lang w:eastAsia="zh-CN"/>
        </w:rPr>
        <w:t>（2）备注：意向投标单位名称＋联系人＋联系方式。</w:t>
      </w:r>
    </w:p>
    <w:p w14:paraId="645D49D1">
      <w:pPr>
        <w:keepNext w:val="0"/>
        <w:keepLines w:val="0"/>
        <w:pageBreakBefore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采购文件每套售价0元（电子采购文件）。</w:t>
      </w:r>
    </w:p>
    <w:p w14:paraId="717CF050">
      <w:pPr>
        <w:keepNext w:val="0"/>
        <w:keepLines w:val="0"/>
        <w:pageBreakBefore w:val="0"/>
        <w:widowControl/>
        <w:shd w:val="clear" w:color="auto" w:fill="auto"/>
        <w:kinsoku/>
        <w:wordWrap/>
        <w:overflowPunct/>
        <w:topLinePunct w:val="0"/>
        <w:autoSpaceDE/>
        <w:autoSpaceDN/>
        <w:bidi w:val="0"/>
        <w:adjustRightInd/>
        <w:snapToGrid w:val="0"/>
        <w:spacing w:line="560" w:lineRule="exact"/>
        <w:ind w:firstLine="560"/>
        <w:jc w:val="left"/>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七、提交响应文件时间及地点</w:t>
      </w:r>
    </w:p>
    <w:p w14:paraId="3FD3A177">
      <w:pPr>
        <w:keepNext w:val="0"/>
        <w:keepLines w:val="0"/>
        <w:pageBreakBefore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（一）提交响应文件截止时间： 2026年9月14日</w:t>
      </w:r>
      <w:r>
        <w:rPr>
          <w:rFonts w:hint="eastAsia" w:ascii="仿宋_GB2312" w:hAnsi="仿宋_GB2312" w:eastAsia="仿宋_GB2312" w:cs="仿宋_GB2312"/>
          <w:sz w:val="32"/>
          <w:szCs w:val="32"/>
          <w:highlight w:val="yellow"/>
          <w:lang w:eastAsia="zh-CN"/>
        </w:rPr>
        <w:t>上午</w:t>
      </w:r>
      <w:r>
        <w:rPr>
          <w:rFonts w:hint="eastAsia" w:ascii="仿宋_GB2312" w:hAnsi="仿宋_GB2312" w:eastAsia="仿宋_GB2312" w:cs="仿宋_GB2312"/>
          <w:sz w:val="32"/>
          <w:szCs w:val="32"/>
          <w:highlight w:val="yellow"/>
          <w:lang w:val="en-US" w:eastAsia="zh-CN"/>
        </w:rPr>
        <w:t>12:00前。</w:t>
      </w:r>
    </w:p>
    <w:p w14:paraId="43799FCD">
      <w:pPr>
        <w:keepNext w:val="0"/>
        <w:keepLines w:val="0"/>
        <w:pageBreakBefore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（二）提交响应文件地点：深圳市龙岗区龙城街道龙翔大道8028-4号深圳书城龙岗城南区负一楼物业管理部。</w:t>
      </w:r>
    </w:p>
    <w:p w14:paraId="5D566590">
      <w:pPr>
        <w:keepNext w:val="0"/>
        <w:keepLines w:val="0"/>
        <w:pageBreakBefore w:val="0"/>
        <w:shd w:val="clear" w:color="auto" w:fill="auto"/>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（三）采购过程中所发生的一切费用均由各供应商自理。</w:t>
      </w:r>
    </w:p>
    <w:p w14:paraId="49BEAAC1">
      <w:pPr>
        <w:keepNext w:val="0"/>
        <w:keepLines w:val="0"/>
        <w:pageBreakBefore w:val="0"/>
        <w:widowControl/>
        <w:shd w:val="clear" w:color="auto" w:fill="auto"/>
        <w:kinsoku/>
        <w:wordWrap/>
        <w:overflowPunct/>
        <w:topLinePunct w:val="0"/>
        <w:autoSpaceDE/>
        <w:autoSpaceDN/>
        <w:bidi w:val="0"/>
        <w:adjustRightInd/>
        <w:snapToGrid w:val="0"/>
        <w:spacing w:line="560" w:lineRule="exact"/>
        <w:ind w:firstLine="560"/>
        <w:jc w:val="left"/>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八、联系方式</w:t>
      </w:r>
    </w:p>
    <w:p w14:paraId="23CC7C9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r>
        <w:rPr>
          <w:rFonts w:hint="eastAsia" w:ascii="仿宋_GB2312" w:hAnsi="仿宋_GB2312" w:eastAsia="仿宋_GB2312" w:cs="仿宋_GB2312"/>
          <w:sz w:val="32"/>
          <w:szCs w:val="32"/>
          <w:lang w:val="en-US" w:eastAsia="zh-CN"/>
        </w:rPr>
        <w:t>张小姐</w:t>
      </w:r>
    </w:p>
    <w:p w14:paraId="39DFC1A0">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r>
        <w:rPr>
          <w:rFonts w:hint="eastAsia" w:ascii="仿宋_GB2312" w:hAnsi="仿宋_GB2312" w:eastAsia="仿宋_GB2312" w:cs="仿宋_GB2312"/>
          <w:sz w:val="32"/>
          <w:szCs w:val="32"/>
          <w:lang w:val="en-US" w:eastAsia="zh-CN"/>
        </w:rPr>
        <w:t>13480928147、</w:t>
      </w:r>
      <w:r>
        <w:rPr>
          <w:rFonts w:hint="eastAsia" w:ascii="仿宋_GB2312" w:hAnsi="仿宋_GB2312" w:eastAsia="仿宋_GB2312" w:cs="仿宋_GB2312"/>
          <w:sz w:val="32"/>
          <w:szCs w:val="32"/>
          <w:lang w:eastAsia="zh-CN"/>
        </w:rPr>
        <w:t>0755-28280771</w:t>
      </w:r>
    </w:p>
    <w:p w14:paraId="0DE996E7">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电子邮箱： </w:t>
      </w: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HYPERLINK "mailto:915936828@qq.com"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val="en-US" w:eastAsia="zh-CN"/>
        </w:rPr>
        <w:t>809113167</w:t>
      </w:r>
      <w:r>
        <w:rPr>
          <w:rFonts w:hint="eastAsia" w:ascii="仿宋_GB2312" w:hAnsi="仿宋_GB2312" w:eastAsia="仿宋_GB2312" w:cs="仿宋_GB2312"/>
          <w:sz w:val="32"/>
          <w:szCs w:val="32"/>
          <w:lang w:eastAsia="zh-CN"/>
        </w:rPr>
        <w:t>@qq.com</w:t>
      </w:r>
      <w:r>
        <w:rPr>
          <w:rFonts w:hint="eastAsia" w:ascii="仿宋_GB2312" w:hAnsi="仿宋_GB2312" w:eastAsia="仿宋_GB2312" w:cs="仿宋_GB2312"/>
          <w:sz w:val="32"/>
          <w:szCs w:val="32"/>
          <w:lang w:eastAsia="zh-CN"/>
        </w:rPr>
        <w:fldChar w:fldCharType="end"/>
      </w:r>
    </w:p>
    <w:p w14:paraId="3B8298A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邮寄地址：广东省深圳市龙岗区龙城街道龙翔大道8028-4号深圳书城龙岗城南区负一楼物业管理部</w:t>
      </w:r>
    </w:p>
    <w:p w14:paraId="1A1EFC75">
      <w:pPr>
        <w:keepNext w:val="0"/>
        <w:keepLines w:val="0"/>
        <w:pageBreakBefore w:val="0"/>
        <w:widowControl/>
        <w:shd w:val="clear" w:color="auto" w:fill="auto"/>
        <w:kinsoku/>
        <w:wordWrap/>
        <w:overflowPunct/>
        <w:topLinePunct w:val="0"/>
        <w:autoSpaceDE/>
        <w:autoSpaceDN/>
        <w:bidi w:val="0"/>
        <w:adjustRightInd/>
        <w:snapToGrid w:val="0"/>
        <w:spacing w:line="560" w:lineRule="exact"/>
        <w:ind w:firstLine="560"/>
        <w:jc w:val="left"/>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九、公告平台与公告期限</w:t>
      </w:r>
    </w:p>
    <w:p w14:paraId="6CD9FE2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一）公告平台：市属国企阳光采购服务平台和深圳出版集团官网发布采购公告。</w:t>
      </w:r>
    </w:p>
    <w:p w14:paraId="36F33766">
      <w:pPr>
        <w:pStyle w:val="390"/>
        <w:keepNext w:val="0"/>
        <w:keepLines w:val="0"/>
        <w:pageBreakBefore w:val="0"/>
        <w:kinsoku/>
        <w:wordWrap/>
        <w:overflowPunct/>
        <w:topLinePunct w:val="0"/>
        <w:autoSpaceDE/>
        <w:autoSpaceDN/>
        <w:bidi w:val="0"/>
        <w:adjustRightInd/>
        <w:spacing w:line="560" w:lineRule="exact"/>
        <w:ind w:left="0" w:leftChars="0" w:firstLine="640" w:firstLineChars="200"/>
        <w:textAlignment w:val="auto"/>
        <w:rPr>
          <w:rFonts w:hint="default"/>
          <w:highlight w:val="yellow"/>
          <w:lang w:val="en-US" w:eastAsia="zh-CN"/>
        </w:rPr>
      </w:pPr>
      <w:r>
        <w:rPr>
          <w:rFonts w:hint="eastAsia" w:hAnsi="仿宋_GB2312" w:cs="仿宋_GB2312"/>
          <w:sz w:val="32"/>
          <w:szCs w:val="32"/>
          <w:highlight w:val="yellow"/>
          <w:lang w:val="en-US" w:eastAsia="zh-CN"/>
        </w:rPr>
        <w:t>（二）</w:t>
      </w:r>
      <w:r>
        <w:rPr>
          <w:rFonts w:hint="eastAsia" w:ascii="仿宋_GB2312" w:hAnsi="仿宋_GB2312" w:eastAsia="仿宋_GB2312" w:cs="仿宋_GB2312"/>
          <w:sz w:val="32"/>
          <w:szCs w:val="32"/>
          <w:highlight w:val="yellow"/>
          <w:lang w:val="en-US" w:eastAsia="zh-CN"/>
        </w:rPr>
        <w:t>公告</w:t>
      </w:r>
      <w:r>
        <w:rPr>
          <w:rFonts w:hint="eastAsia" w:hAnsi="仿宋_GB2312" w:cs="仿宋_GB2312"/>
          <w:sz w:val="32"/>
          <w:szCs w:val="32"/>
          <w:highlight w:val="yellow"/>
          <w:lang w:val="en-US" w:eastAsia="zh-CN"/>
        </w:rPr>
        <w:t>期限：2026年9月7日至9月14日。</w:t>
      </w:r>
    </w:p>
    <w:p w14:paraId="1AD9F109">
      <w:pPr>
        <w:widowControl w:val="0"/>
        <w:numPr>
          <w:ilvl w:val="0"/>
          <w:numId w:val="0"/>
        </w:numPr>
        <w:tabs>
          <w:tab w:val="left" w:pos="709"/>
          <w:tab w:val="left" w:pos="993"/>
        </w:tabs>
        <w:wordWrap w:val="0"/>
        <w:autoSpaceDE w:val="0"/>
        <w:autoSpaceDN w:val="0"/>
        <w:adjustRightInd w:val="0"/>
        <w:snapToGrid w:val="0"/>
        <w:ind w:leftChars="0"/>
        <w:jc w:val="center"/>
        <w:outlineLvl w:val="0"/>
        <w:rPr>
          <w:rFonts w:ascii="宋体" w:hAnsi="宋体"/>
          <w:snapToGrid w:val="0"/>
          <w:kern w:val="0"/>
          <w:sz w:val="52"/>
          <w:szCs w:val="52"/>
        </w:rPr>
      </w:pPr>
      <w:r>
        <w:rPr>
          <w:rFonts w:ascii="宋体" w:hAnsi="宋体"/>
          <w:snapToGrid w:val="0"/>
          <w:kern w:val="0"/>
          <w:szCs w:val="21"/>
        </w:rPr>
        <w:br w:type="page"/>
      </w:r>
      <w:bookmarkStart w:id="8" w:name="_Toc152045511"/>
      <w:bookmarkStart w:id="9" w:name="_Toc144974479"/>
      <w:bookmarkStart w:id="10" w:name="_Toc152042287"/>
      <w:bookmarkStart w:id="11" w:name="_Toc49247153"/>
      <w:bookmarkStart w:id="12" w:name="_Toc20097"/>
      <w:bookmarkStart w:id="13" w:name="_Toc7530"/>
      <w:bookmarkStart w:id="14" w:name="_Toc21692"/>
      <w:bookmarkStart w:id="15" w:name="_Toc14082"/>
      <w:r>
        <w:rPr>
          <w:rFonts w:hint="eastAsia" w:ascii="宋体" w:hAnsi="宋体"/>
          <w:b/>
          <w:bCs/>
          <w:sz w:val="44"/>
          <w:szCs w:val="44"/>
        </w:rPr>
        <w:t>第一章</w:t>
      </w:r>
      <w:bookmarkEnd w:id="8"/>
      <w:bookmarkEnd w:id="9"/>
      <w:bookmarkEnd w:id="10"/>
      <w:r>
        <w:rPr>
          <w:rFonts w:hint="eastAsia" w:ascii="宋体" w:hAnsi="宋体"/>
          <w:b/>
          <w:bCs/>
          <w:sz w:val="44"/>
          <w:szCs w:val="44"/>
        </w:rPr>
        <w:t xml:space="preserve"> </w:t>
      </w:r>
      <w:r>
        <w:rPr>
          <w:rFonts w:hint="eastAsia" w:ascii="宋体" w:hAnsi="宋体"/>
          <w:b/>
          <w:bCs/>
          <w:sz w:val="44"/>
          <w:szCs w:val="44"/>
          <w:lang w:val="en-US" w:eastAsia="zh-CN"/>
        </w:rPr>
        <w:t>报价</w:t>
      </w:r>
      <w:r>
        <w:rPr>
          <w:rFonts w:hint="eastAsia" w:ascii="宋体" w:hAnsi="宋体"/>
          <w:b/>
          <w:bCs/>
          <w:sz w:val="44"/>
          <w:szCs w:val="44"/>
        </w:rPr>
        <w:t>人须知</w:t>
      </w:r>
      <w:bookmarkEnd w:id="11"/>
      <w:bookmarkEnd w:id="12"/>
      <w:bookmarkEnd w:id="13"/>
      <w:bookmarkEnd w:id="14"/>
      <w:bookmarkEnd w:id="15"/>
    </w:p>
    <w:p w14:paraId="78D9350A">
      <w:pPr>
        <w:rPr>
          <w:rFonts w:hint="eastAsia" w:ascii="黑体" w:hAnsi="黑体" w:eastAsia="黑体" w:cs="黑体"/>
          <w:sz w:val="32"/>
          <w:szCs w:val="32"/>
        </w:rPr>
      </w:pPr>
      <w:bookmarkStart w:id="16" w:name="_Toc144974565"/>
      <w:bookmarkStart w:id="17" w:name="_Toc152045598"/>
      <w:bookmarkStart w:id="18" w:name="_Toc152042375"/>
      <w:bookmarkStart w:id="19" w:name="_Hlk532142035"/>
      <w:r>
        <w:rPr>
          <w:rFonts w:hint="eastAsia" w:ascii="黑体" w:hAnsi="黑体" w:eastAsia="黑体" w:cs="黑体"/>
          <w:sz w:val="32"/>
          <w:szCs w:val="32"/>
          <w:lang w:val="en-US" w:eastAsia="zh-CN"/>
        </w:rPr>
        <w:t>一、报价人</w:t>
      </w:r>
      <w:r>
        <w:rPr>
          <w:rFonts w:hint="eastAsia" w:ascii="黑体" w:hAnsi="黑体" w:eastAsia="黑体" w:cs="黑体"/>
          <w:sz w:val="32"/>
          <w:szCs w:val="32"/>
        </w:rPr>
        <w:t>须知前附表</w:t>
      </w:r>
    </w:p>
    <w:tbl>
      <w:tblPr>
        <w:tblStyle w:val="50"/>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125"/>
        <w:gridCol w:w="6183"/>
      </w:tblGrid>
      <w:tr w14:paraId="1A5A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71" w:type="dxa"/>
            <w:noWrap w:val="0"/>
            <w:vAlign w:val="center"/>
          </w:tcPr>
          <w:p w14:paraId="4059776C">
            <w:pPr>
              <w:tabs>
                <w:tab w:val="left" w:pos="640"/>
                <w:tab w:val="left" w:pos="840"/>
              </w:tabs>
              <w:ind w:left="0" w:leftChars="0" w:right="176" w:rightChars="84" w:firstLine="0" w:firstLineChars="0"/>
              <w:jc w:val="center"/>
              <w:rPr>
                <w:rFonts w:ascii="Calibri" w:hAnsi="Calibri"/>
                <w:b/>
                <w:bCs/>
              </w:rPr>
            </w:pPr>
            <w:r>
              <w:rPr>
                <w:rFonts w:hint="eastAsia" w:ascii="Calibri" w:hAnsi="Calibri"/>
                <w:b/>
                <w:bCs/>
              </w:rPr>
              <w:t>序号</w:t>
            </w:r>
          </w:p>
        </w:tc>
        <w:tc>
          <w:tcPr>
            <w:tcW w:w="2125" w:type="dxa"/>
            <w:noWrap w:val="0"/>
            <w:vAlign w:val="center"/>
          </w:tcPr>
          <w:p w14:paraId="3E48B850">
            <w:pPr>
              <w:spacing w:line="240" w:lineRule="auto"/>
              <w:ind w:left="840" w:firstLine="0" w:firstLineChars="0"/>
              <w:jc w:val="center"/>
              <w:rPr>
                <w:rFonts w:ascii="Calibri" w:hAnsi="Calibri"/>
                <w:b/>
                <w:bCs/>
              </w:rPr>
            </w:pPr>
            <w:r>
              <w:rPr>
                <w:rFonts w:hint="eastAsia" w:ascii="Calibri" w:hAnsi="Calibri"/>
                <w:b/>
                <w:bCs/>
              </w:rPr>
              <w:t>条款内容</w:t>
            </w:r>
          </w:p>
        </w:tc>
        <w:tc>
          <w:tcPr>
            <w:tcW w:w="6183" w:type="dxa"/>
            <w:noWrap w:val="0"/>
            <w:vAlign w:val="center"/>
          </w:tcPr>
          <w:p w14:paraId="24F6D2B8">
            <w:pPr>
              <w:spacing w:line="240" w:lineRule="auto"/>
              <w:ind w:left="840" w:firstLine="0" w:firstLineChars="0"/>
              <w:jc w:val="center"/>
              <w:rPr>
                <w:rFonts w:ascii="Calibri" w:hAnsi="Calibri"/>
                <w:b/>
                <w:bCs/>
              </w:rPr>
            </w:pPr>
            <w:r>
              <w:rPr>
                <w:rFonts w:hint="eastAsia" w:ascii="Calibri" w:hAnsi="Calibri"/>
                <w:b/>
                <w:bCs/>
              </w:rPr>
              <w:t>编列内容</w:t>
            </w:r>
          </w:p>
        </w:tc>
      </w:tr>
      <w:tr w14:paraId="6C3A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71818AF5">
            <w:pPr>
              <w:numPr>
                <w:ilvl w:val="0"/>
                <w:numId w:val="0"/>
              </w:numPr>
              <w:spacing w:line="240" w:lineRule="auto"/>
              <w:ind w:left="840" w:leftChars="0" w:right="0" w:rightChars="0"/>
              <w:jc w:val="center"/>
              <w:rPr>
                <w:rFonts w:ascii="Calibri" w:hAnsi="Calibri"/>
              </w:rPr>
            </w:pPr>
            <w:r>
              <w:rPr>
                <w:rFonts w:hint="eastAsia" w:ascii="Calibri" w:hAnsi="Calibri"/>
              </w:rPr>
              <w:t>1</w:t>
            </w:r>
          </w:p>
        </w:tc>
        <w:tc>
          <w:tcPr>
            <w:tcW w:w="2125" w:type="dxa"/>
            <w:noWrap w:val="0"/>
            <w:vAlign w:val="center"/>
          </w:tcPr>
          <w:p w14:paraId="42133B5E">
            <w:pPr>
              <w:spacing w:line="240" w:lineRule="auto"/>
              <w:ind w:left="840" w:firstLine="0" w:firstLineChars="0"/>
              <w:jc w:val="center"/>
              <w:rPr>
                <w:rFonts w:ascii="Calibri" w:hAnsi="Calibri"/>
              </w:rPr>
            </w:pPr>
            <w:r>
              <w:rPr>
                <w:rFonts w:hint="eastAsia" w:ascii="Calibri" w:hAnsi="Calibri"/>
              </w:rPr>
              <w:t>采购人</w:t>
            </w:r>
          </w:p>
        </w:tc>
        <w:tc>
          <w:tcPr>
            <w:tcW w:w="6183" w:type="dxa"/>
            <w:noWrap w:val="0"/>
            <w:vAlign w:val="center"/>
          </w:tcPr>
          <w:p w14:paraId="5FF3129F">
            <w:pPr>
              <w:spacing w:line="240" w:lineRule="auto"/>
              <w:ind w:left="840" w:firstLine="0" w:firstLineChars="0"/>
              <w:jc w:val="left"/>
              <w:rPr>
                <w:rFonts w:ascii="Calibri" w:hAnsi="Calibri"/>
              </w:rPr>
            </w:pPr>
            <w:r>
              <w:rPr>
                <w:rFonts w:hint="eastAsia" w:ascii="Calibri" w:hAnsi="Calibri"/>
              </w:rPr>
              <w:t>深圳书城龙岗城实业有限公司</w:t>
            </w:r>
          </w:p>
        </w:tc>
      </w:tr>
      <w:tr w14:paraId="4F52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71" w:type="dxa"/>
            <w:noWrap w:val="0"/>
            <w:vAlign w:val="center"/>
          </w:tcPr>
          <w:p w14:paraId="6881098F">
            <w:pPr>
              <w:numPr>
                <w:ilvl w:val="0"/>
                <w:numId w:val="0"/>
              </w:numPr>
              <w:spacing w:line="240" w:lineRule="auto"/>
              <w:ind w:left="840" w:leftChars="0" w:right="0" w:rightChars="0"/>
              <w:jc w:val="center"/>
              <w:rPr>
                <w:rFonts w:ascii="Calibri" w:hAnsi="Calibri"/>
              </w:rPr>
            </w:pPr>
            <w:r>
              <w:rPr>
                <w:rFonts w:hint="eastAsia" w:ascii="Calibri" w:hAnsi="Calibri"/>
              </w:rPr>
              <w:t>2</w:t>
            </w:r>
          </w:p>
        </w:tc>
        <w:tc>
          <w:tcPr>
            <w:tcW w:w="2125" w:type="dxa"/>
            <w:noWrap w:val="0"/>
            <w:vAlign w:val="center"/>
          </w:tcPr>
          <w:p w14:paraId="4FF6537F">
            <w:pPr>
              <w:spacing w:line="240" w:lineRule="auto"/>
              <w:ind w:left="840" w:firstLine="0" w:firstLineChars="0"/>
              <w:jc w:val="center"/>
              <w:rPr>
                <w:rFonts w:ascii="Calibri" w:hAnsi="Calibri"/>
              </w:rPr>
            </w:pPr>
            <w:r>
              <w:rPr>
                <w:rFonts w:hint="eastAsia" w:ascii="Calibri" w:hAnsi="Calibri"/>
              </w:rPr>
              <w:t>项目名称</w:t>
            </w:r>
          </w:p>
        </w:tc>
        <w:tc>
          <w:tcPr>
            <w:tcW w:w="6183" w:type="dxa"/>
            <w:noWrap w:val="0"/>
            <w:vAlign w:val="center"/>
          </w:tcPr>
          <w:p w14:paraId="4F92DA9D">
            <w:pPr>
              <w:spacing w:line="240" w:lineRule="auto"/>
              <w:ind w:left="840" w:firstLine="0" w:firstLineChars="0"/>
              <w:jc w:val="left"/>
              <w:rPr>
                <w:rFonts w:hint="eastAsia" w:ascii="Calibri" w:hAnsi="Calibri" w:eastAsia="宋体"/>
                <w:lang w:eastAsia="zh-CN"/>
              </w:rPr>
            </w:pPr>
            <w:r>
              <w:rPr>
                <w:rFonts w:hint="eastAsia" w:ascii="Calibri" w:hAnsi="Calibri"/>
                <w:lang w:eastAsia="zh-CN"/>
              </w:rPr>
              <w:t>深圳书城龙岗城（金旭大楼）2026-2028年度LED显示屏维保服务</w:t>
            </w:r>
          </w:p>
        </w:tc>
      </w:tr>
      <w:tr w14:paraId="5A5B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6885A80C">
            <w:pPr>
              <w:numPr>
                <w:ilvl w:val="0"/>
                <w:numId w:val="0"/>
              </w:numPr>
              <w:spacing w:line="240" w:lineRule="auto"/>
              <w:ind w:left="840" w:leftChars="0" w:right="0" w:rightChars="0"/>
              <w:jc w:val="center"/>
              <w:rPr>
                <w:rFonts w:ascii="Calibri" w:hAnsi="Calibri"/>
              </w:rPr>
            </w:pPr>
            <w:r>
              <w:rPr>
                <w:rFonts w:hint="eastAsia" w:ascii="Calibri" w:hAnsi="Calibri"/>
              </w:rPr>
              <w:t>3</w:t>
            </w:r>
          </w:p>
        </w:tc>
        <w:tc>
          <w:tcPr>
            <w:tcW w:w="2125" w:type="dxa"/>
            <w:noWrap w:val="0"/>
            <w:vAlign w:val="center"/>
          </w:tcPr>
          <w:p w14:paraId="6A391275">
            <w:pPr>
              <w:spacing w:line="240" w:lineRule="auto"/>
              <w:ind w:left="840" w:firstLine="0" w:firstLineChars="0"/>
              <w:jc w:val="center"/>
              <w:rPr>
                <w:rFonts w:ascii="Calibri" w:hAnsi="Calibri"/>
              </w:rPr>
            </w:pPr>
            <w:r>
              <w:rPr>
                <w:rFonts w:hint="eastAsia" w:ascii="Calibri" w:hAnsi="Calibri"/>
              </w:rPr>
              <w:t>项目地点</w:t>
            </w:r>
          </w:p>
        </w:tc>
        <w:tc>
          <w:tcPr>
            <w:tcW w:w="6183" w:type="dxa"/>
            <w:noWrap w:val="0"/>
            <w:vAlign w:val="center"/>
          </w:tcPr>
          <w:p w14:paraId="3800480C">
            <w:pPr>
              <w:spacing w:line="240" w:lineRule="auto"/>
              <w:ind w:left="840" w:firstLine="0" w:firstLineChars="0"/>
              <w:jc w:val="left"/>
              <w:rPr>
                <w:rFonts w:ascii="Calibri" w:hAnsi="Calibri"/>
              </w:rPr>
            </w:pPr>
            <w:r>
              <w:rPr>
                <w:rFonts w:hint="eastAsia" w:ascii="Calibri" w:hAnsi="Calibri"/>
              </w:rPr>
              <w:t>深圳市龙岗区龙城街道龙翔大道8028-4号</w:t>
            </w:r>
          </w:p>
        </w:tc>
      </w:tr>
      <w:tr w14:paraId="5BCB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4686AA40">
            <w:pPr>
              <w:numPr>
                <w:ilvl w:val="0"/>
                <w:numId w:val="0"/>
              </w:numPr>
              <w:spacing w:line="240" w:lineRule="auto"/>
              <w:ind w:left="840" w:leftChars="0" w:right="0" w:rightChars="0"/>
              <w:jc w:val="center"/>
              <w:rPr>
                <w:rFonts w:ascii="Calibri" w:hAnsi="Calibri"/>
              </w:rPr>
            </w:pPr>
            <w:r>
              <w:rPr>
                <w:rFonts w:hint="eastAsia" w:ascii="Calibri" w:hAnsi="Calibri"/>
              </w:rPr>
              <w:t>4</w:t>
            </w:r>
          </w:p>
        </w:tc>
        <w:tc>
          <w:tcPr>
            <w:tcW w:w="2125" w:type="dxa"/>
            <w:noWrap w:val="0"/>
            <w:vAlign w:val="center"/>
          </w:tcPr>
          <w:p w14:paraId="2B456778">
            <w:pPr>
              <w:spacing w:line="240" w:lineRule="auto"/>
              <w:ind w:left="840" w:firstLine="0" w:firstLineChars="0"/>
              <w:jc w:val="center"/>
              <w:rPr>
                <w:rFonts w:hint="default" w:ascii="Calibri" w:hAnsi="Calibri" w:eastAsia="宋体"/>
                <w:lang w:val="en-US" w:eastAsia="zh-CN"/>
              </w:rPr>
            </w:pPr>
            <w:r>
              <w:rPr>
                <w:rFonts w:hint="eastAsia" w:ascii="Calibri" w:hAnsi="Calibri"/>
                <w:lang w:val="en-US" w:eastAsia="zh-CN"/>
              </w:rPr>
              <w:t>项目规模</w:t>
            </w:r>
          </w:p>
        </w:tc>
        <w:tc>
          <w:tcPr>
            <w:tcW w:w="6183" w:type="dxa"/>
            <w:noWrap w:val="0"/>
            <w:vAlign w:val="center"/>
          </w:tcPr>
          <w:p w14:paraId="1C55E538">
            <w:pPr>
              <w:spacing w:line="240" w:lineRule="auto"/>
              <w:ind w:left="840" w:firstLine="0" w:firstLineChars="0"/>
              <w:jc w:val="left"/>
              <w:rPr>
                <w:rFonts w:hint="default" w:ascii="Calibri" w:hAnsi="Calibri" w:eastAsia="宋体"/>
                <w:lang w:val="en-US" w:eastAsia="zh-CN"/>
              </w:rPr>
            </w:pPr>
            <w:r>
              <w:rPr>
                <w:rFonts w:hint="eastAsia" w:ascii="Calibri" w:hAnsi="Calibri"/>
                <w:lang w:val="en-US" w:eastAsia="zh-CN"/>
              </w:rPr>
              <w:t>详见采购公告中的LED 显示屏设备清单</w:t>
            </w:r>
          </w:p>
        </w:tc>
      </w:tr>
      <w:tr w14:paraId="5575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79716595">
            <w:pPr>
              <w:numPr>
                <w:ilvl w:val="0"/>
                <w:numId w:val="0"/>
              </w:numPr>
              <w:spacing w:line="240" w:lineRule="auto"/>
              <w:ind w:left="840" w:leftChars="0" w:right="0" w:rightChars="0"/>
              <w:jc w:val="center"/>
              <w:rPr>
                <w:rFonts w:ascii="Calibri" w:hAnsi="Calibri"/>
              </w:rPr>
            </w:pPr>
            <w:r>
              <w:rPr>
                <w:rFonts w:hint="eastAsia" w:ascii="Calibri" w:hAnsi="Calibri"/>
              </w:rPr>
              <w:t>5</w:t>
            </w:r>
          </w:p>
        </w:tc>
        <w:tc>
          <w:tcPr>
            <w:tcW w:w="2125" w:type="dxa"/>
            <w:noWrap w:val="0"/>
            <w:vAlign w:val="center"/>
          </w:tcPr>
          <w:p w14:paraId="474EAEFE">
            <w:pPr>
              <w:spacing w:line="240" w:lineRule="auto"/>
              <w:ind w:left="840" w:firstLine="0" w:firstLineChars="0"/>
              <w:jc w:val="center"/>
              <w:rPr>
                <w:rFonts w:ascii="Calibri" w:hAnsi="Calibri"/>
              </w:rPr>
            </w:pPr>
            <w:r>
              <w:rPr>
                <w:rFonts w:hint="eastAsia" w:ascii="Calibri" w:hAnsi="Calibri"/>
              </w:rPr>
              <w:t>服务期限</w:t>
            </w:r>
          </w:p>
        </w:tc>
        <w:tc>
          <w:tcPr>
            <w:tcW w:w="6183" w:type="dxa"/>
            <w:noWrap w:val="0"/>
            <w:vAlign w:val="center"/>
          </w:tcPr>
          <w:p w14:paraId="2B844435">
            <w:pPr>
              <w:spacing w:line="240" w:lineRule="auto"/>
              <w:ind w:left="840" w:firstLine="0" w:firstLineChars="0"/>
              <w:jc w:val="left"/>
              <w:rPr>
                <w:rFonts w:ascii="Calibri" w:hAnsi="Calibri"/>
              </w:rPr>
            </w:pPr>
            <w:r>
              <w:rPr>
                <w:rFonts w:hint="eastAsia" w:ascii="Calibri" w:hAnsi="Calibri"/>
                <w:lang w:val="en-US" w:eastAsia="zh-CN"/>
              </w:rPr>
              <w:t>两</w:t>
            </w:r>
            <w:r>
              <w:rPr>
                <w:rFonts w:hint="eastAsia" w:ascii="Calibri" w:hAnsi="Calibri"/>
              </w:rPr>
              <w:t>年（</w:t>
            </w:r>
            <w:r>
              <w:rPr>
                <w:rFonts w:hint="eastAsia" w:ascii="Calibri" w:hAnsi="Calibri"/>
                <w:lang w:eastAsia="zh-CN"/>
              </w:rPr>
              <w:t>2026年10月1日至2028年9月31日</w:t>
            </w:r>
            <w:r>
              <w:rPr>
                <w:rFonts w:hint="eastAsia" w:ascii="Calibri" w:hAnsi="Calibri"/>
              </w:rPr>
              <w:t>）。</w:t>
            </w:r>
          </w:p>
        </w:tc>
      </w:tr>
      <w:tr w14:paraId="26C0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0B1EBF08">
            <w:pPr>
              <w:numPr>
                <w:ilvl w:val="0"/>
                <w:numId w:val="0"/>
              </w:numPr>
              <w:spacing w:line="240" w:lineRule="auto"/>
              <w:ind w:left="840" w:leftChars="0" w:right="0" w:rightChars="0"/>
              <w:jc w:val="center"/>
              <w:rPr>
                <w:rFonts w:ascii="Calibri" w:hAnsi="Calibri"/>
              </w:rPr>
            </w:pPr>
            <w:r>
              <w:rPr>
                <w:rFonts w:hint="eastAsia" w:ascii="Calibri" w:hAnsi="Calibri"/>
              </w:rPr>
              <w:t>6</w:t>
            </w:r>
          </w:p>
        </w:tc>
        <w:tc>
          <w:tcPr>
            <w:tcW w:w="2125" w:type="dxa"/>
            <w:noWrap w:val="0"/>
            <w:vAlign w:val="center"/>
          </w:tcPr>
          <w:p w14:paraId="469042F0">
            <w:pPr>
              <w:spacing w:line="240" w:lineRule="auto"/>
              <w:ind w:left="840" w:firstLine="0" w:firstLineChars="0"/>
              <w:jc w:val="center"/>
              <w:rPr>
                <w:rFonts w:ascii="Calibri" w:hAnsi="Calibri"/>
              </w:rPr>
            </w:pPr>
            <w:r>
              <w:rPr>
                <w:rFonts w:hint="eastAsia" w:ascii="Calibri" w:hAnsi="Calibri"/>
              </w:rPr>
              <w:t>响应保证金</w:t>
            </w:r>
          </w:p>
        </w:tc>
        <w:tc>
          <w:tcPr>
            <w:tcW w:w="6183" w:type="dxa"/>
            <w:noWrap w:val="0"/>
            <w:vAlign w:val="center"/>
          </w:tcPr>
          <w:p w14:paraId="69CBF62C">
            <w:pPr>
              <w:spacing w:line="240" w:lineRule="auto"/>
              <w:ind w:left="840" w:firstLine="0" w:firstLineChars="0"/>
              <w:jc w:val="left"/>
              <w:rPr>
                <w:rFonts w:ascii="Calibri" w:hAnsi="Calibri"/>
              </w:rPr>
            </w:pPr>
            <w:r>
              <w:rPr>
                <w:rFonts w:hint="eastAsia" w:ascii="Calibri" w:hAnsi="Calibri"/>
              </w:rPr>
              <w:t>不要求缴纳保证金</w:t>
            </w:r>
          </w:p>
        </w:tc>
      </w:tr>
      <w:tr w14:paraId="54C8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001E1804">
            <w:pPr>
              <w:numPr>
                <w:ilvl w:val="0"/>
                <w:numId w:val="0"/>
              </w:numPr>
              <w:spacing w:line="240" w:lineRule="auto"/>
              <w:ind w:left="840" w:leftChars="0" w:right="0" w:rightChars="0"/>
              <w:jc w:val="center"/>
              <w:rPr>
                <w:rFonts w:ascii="Calibri" w:hAnsi="Calibri"/>
              </w:rPr>
            </w:pPr>
            <w:r>
              <w:rPr>
                <w:rFonts w:hint="eastAsia" w:ascii="Calibri" w:hAnsi="Calibri"/>
              </w:rPr>
              <w:t>7</w:t>
            </w:r>
          </w:p>
        </w:tc>
        <w:tc>
          <w:tcPr>
            <w:tcW w:w="2125" w:type="dxa"/>
            <w:noWrap w:val="0"/>
            <w:vAlign w:val="center"/>
          </w:tcPr>
          <w:p w14:paraId="6B499CEA">
            <w:pPr>
              <w:spacing w:line="240" w:lineRule="auto"/>
              <w:ind w:left="840" w:firstLine="0" w:firstLineChars="0"/>
              <w:jc w:val="center"/>
              <w:rPr>
                <w:rFonts w:ascii="Calibri" w:hAnsi="Calibri"/>
              </w:rPr>
            </w:pPr>
            <w:r>
              <w:rPr>
                <w:rFonts w:hint="eastAsia" w:ascii="Calibri" w:hAnsi="Calibri"/>
              </w:rPr>
              <w:t>响应文件有效期</w:t>
            </w:r>
          </w:p>
        </w:tc>
        <w:tc>
          <w:tcPr>
            <w:tcW w:w="6183" w:type="dxa"/>
            <w:noWrap w:val="0"/>
            <w:vAlign w:val="center"/>
          </w:tcPr>
          <w:p w14:paraId="42BD1A1F">
            <w:pPr>
              <w:spacing w:line="240" w:lineRule="auto"/>
              <w:ind w:left="840" w:firstLine="0" w:firstLineChars="0"/>
              <w:jc w:val="left"/>
              <w:rPr>
                <w:rFonts w:ascii="Calibri" w:hAnsi="Calibri"/>
              </w:rPr>
            </w:pPr>
            <w:r>
              <w:rPr>
                <w:rFonts w:hint="eastAsia" w:ascii="Calibri" w:hAnsi="Calibri"/>
              </w:rPr>
              <w:t>自递交响应文件起</w:t>
            </w:r>
            <w:r>
              <w:rPr>
                <w:rFonts w:hint="eastAsia" w:ascii="Calibri" w:hAnsi="Calibri"/>
                <w:lang w:val="en-US" w:eastAsia="zh-CN"/>
              </w:rPr>
              <w:t>9</w:t>
            </w:r>
            <w:r>
              <w:rPr>
                <w:rFonts w:hint="eastAsia" w:ascii="Calibri" w:hAnsi="Calibri"/>
              </w:rPr>
              <w:t>0日</w:t>
            </w:r>
          </w:p>
        </w:tc>
      </w:tr>
      <w:tr w14:paraId="2A7C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1A3559B7">
            <w:pPr>
              <w:numPr>
                <w:ilvl w:val="0"/>
                <w:numId w:val="0"/>
              </w:numPr>
              <w:spacing w:line="240" w:lineRule="auto"/>
              <w:ind w:left="840" w:leftChars="0" w:right="0" w:rightChars="0"/>
              <w:jc w:val="center"/>
              <w:rPr>
                <w:rFonts w:ascii="Calibri" w:hAnsi="Calibri"/>
              </w:rPr>
            </w:pPr>
            <w:r>
              <w:rPr>
                <w:rFonts w:hint="eastAsia" w:ascii="Calibri" w:hAnsi="Calibri"/>
              </w:rPr>
              <w:t>8</w:t>
            </w:r>
          </w:p>
        </w:tc>
        <w:tc>
          <w:tcPr>
            <w:tcW w:w="2125" w:type="dxa"/>
            <w:noWrap w:val="0"/>
            <w:vAlign w:val="center"/>
          </w:tcPr>
          <w:p w14:paraId="6B6B30FA">
            <w:pPr>
              <w:spacing w:line="240" w:lineRule="auto"/>
              <w:ind w:left="840" w:firstLine="0" w:firstLineChars="0"/>
              <w:jc w:val="center"/>
              <w:rPr>
                <w:rFonts w:ascii="Calibri" w:hAnsi="Calibri"/>
              </w:rPr>
            </w:pPr>
            <w:r>
              <w:rPr>
                <w:rFonts w:hint="eastAsia" w:ascii="Calibri" w:hAnsi="Calibri"/>
              </w:rPr>
              <w:t>响应文件份数</w:t>
            </w:r>
          </w:p>
        </w:tc>
        <w:tc>
          <w:tcPr>
            <w:tcW w:w="6183" w:type="dxa"/>
            <w:noWrap w:val="0"/>
            <w:vAlign w:val="center"/>
          </w:tcPr>
          <w:p w14:paraId="4CBB1882">
            <w:pPr>
              <w:spacing w:line="240" w:lineRule="auto"/>
              <w:ind w:left="840" w:firstLine="0" w:firstLineChars="0"/>
              <w:jc w:val="left"/>
              <w:rPr>
                <w:rFonts w:hint="eastAsia" w:ascii="Calibri" w:hAnsi="Calibri" w:eastAsia="宋体"/>
                <w:lang w:eastAsia="zh-CN"/>
              </w:rPr>
            </w:pPr>
            <w:r>
              <w:rPr>
                <w:rFonts w:hint="eastAsia" w:ascii="Calibri" w:hAnsi="Calibri"/>
              </w:rPr>
              <w:t>一正本二副本</w:t>
            </w:r>
          </w:p>
        </w:tc>
      </w:tr>
      <w:tr w14:paraId="1BD4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02DB6FA3">
            <w:pPr>
              <w:numPr>
                <w:ilvl w:val="0"/>
                <w:numId w:val="0"/>
              </w:numPr>
              <w:spacing w:line="240" w:lineRule="auto"/>
              <w:ind w:left="840" w:leftChars="0" w:right="0" w:rightChars="0"/>
              <w:jc w:val="center"/>
              <w:rPr>
                <w:rFonts w:ascii="Calibri" w:hAnsi="Calibri"/>
              </w:rPr>
            </w:pPr>
            <w:r>
              <w:rPr>
                <w:rFonts w:hint="eastAsia" w:ascii="Calibri" w:hAnsi="Calibri"/>
              </w:rPr>
              <w:t>9</w:t>
            </w:r>
          </w:p>
        </w:tc>
        <w:tc>
          <w:tcPr>
            <w:tcW w:w="2125" w:type="dxa"/>
            <w:noWrap w:val="0"/>
            <w:vAlign w:val="center"/>
          </w:tcPr>
          <w:p w14:paraId="276B4A51">
            <w:pPr>
              <w:spacing w:line="240" w:lineRule="auto"/>
              <w:ind w:left="840" w:firstLine="0" w:firstLineChars="0"/>
              <w:jc w:val="center"/>
              <w:rPr>
                <w:rFonts w:ascii="Calibri" w:hAnsi="Calibri"/>
              </w:rPr>
            </w:pPr>
            <w:r>
              <w:rPr>
                <w:rFonts w:hint="eastAsia" w:ascii="Calibri" w:hAnsi="Calibri"/>
                <w:lang w:val="en-US" w:eastAsia="zh-CN"/>
              </w:rPr>
              <w:t>谈判</w:t>
            </w:r>
            <w:r>
              <w:rPr>
                <w:rFonts w:hint="eastAsia" w:ascii="Calibri" w:hAnsi="Calibri"/>
              </w:rPr>
              <w:t>小组的组建</w:t>
            </w:r>
          </w:p>
        </w:tc>
        <w:tc>
          <w:tcPr>
            <w:tcW w:w="6183" w:type="dxa"/>
            <w:noWrap w:val="0"/>
            <w:vAlign w:val="center"/>
          </w:tcPr>
          <w:p w14:paraId="7E5D6891">
            <w:pPr>
              <w:spacing w:line="240" w:lineRule="auto"/>
              <w:ind w:left="840" w:firstLine="0" w:firstLineChars="0"/>
              <w:jc w:val="left"/>
              <w:rPr>
                <w:rFonts w:ascii="Calibri" w:hAnsi="Calibri"/>
              </w:rPr>
            </w:pPr>
            <w:r>
              <w:rPr>
                <w:rFonts w:hint="eastAsia" w:ascii="Calibri" w:hAnsi="Calibri"/>
              </w:rPr>
              <w:t>由采购人组建</w:t>
            </w:r>
            <w:r>
              <w:rPr>
                <w:rFonts w:hint="eastAsia" w:ascii="Calibri" w:hAnsi="Calibri"/>
                <w:lang w:val="en-US" w:eastAsia="zh-CN"/>
              </w:rPr>
              <w:t>谈判</w:t>
            </w:r>
            <w:r>
              <w:rPr>
                <w:rFonts w:hint="eastAsia" w:ascii="Calibri" w:hAnsi="Calibri"/>
              </w:rPr>
              <w:t>小组，小组成员为3人以上单数组成。</w:t>
            </w:r>
          </w:p>
        </w:tc>
      </w:tr>
      <w:tr w14:paraId="7EDA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71" w:type="dxa"/>
            <w:noWrap w:val="0"/>
            <w:vAlign w:val="center"/>
          </w:tcPr>
          <w:p w14:paraId="26E2E1C9">
            <w:pPr>
              <w:numPr>
                <w:ilvl w:val="0"/>
                <w:numId w:val="0"/>
              </w:numPr>
              <w:spacing w:line="240" w:lineRule="auto"/>
              <w:ind w:left="840" w:leftChars="0" w:right="0" w:rightChars="0"/>
              <w:jc w:val="center"/>
              <w:rPr>
                <w:rFonts w:ascii="Calibri" w:hAnsi="Calibri"/>
              </w:rPr>
            </w:pPr>
            <w:r>
              <w:rPr>
                <w:rFonts w:hint="eastAsia" w:ascii="Calibri" w:hAnsi="Calibri"/>
              </w:rPr>
              <w:t>10</w:t>
            </w:r>
          </w:p>
        </w:tc>
        <w:tc>
          <w:tcPr>
            <w:tcW w:w="2125" w:type="dxa"/>
            <w:noWrap w:val="0"/>
            <w:vAlign w:val="center"/>
          </w:tcPr>
          <w:p w14:paraId="249600A0">
            <w:pPr>
              <w:spacing w:line="240" w:lineRule="auto"/>
              <w:ind w:left="840" w:firstLine="0" w:firstLineChars="0"/>
              <w:jc w:val="center"/>
              <w:rPr>
                <w:rFonts w:ascii="Calibri" w:hAnsi="Calibri"/>
              </w:rPr>
            </w:pPr>
            <w:r>
              <w:rPr>
                <w:rFonts w:hint="eastAsia" w:ascii="Calibri" w:hAnsi="Calibri"/>
              </w:rPr>
              <w:t>评审方法</w:t>
            </w:r>
          </w:p>
        </w:tc>
        <w:tc>
          <w:tcPr>
            <w:tcW w:w="6183" w:type="dxa"/>
            <w:noWrap w:val="0"/>
            <w:vAlign w:val="center"/>
          </w:tcPr>
          <w:p w14:paraId="5853C26A">
            <w:pPr>
              <w:spacing w:line="240" w:lineRule="auto"/>
              <w:ind w:left="840" w:firstLine="0" w:firstLineChars="0"/>
              <w:jc w:val="left"/>
              <w:rPr>
                <w:rFonts w:ascii="Calibri" w:hAnsi="Calibri"/>
              </w:rPr>
            </w:pPr>
            <w:r>
              <w:rPr>
                <w:rFonts w:hint="eastAsia" w:ascii="Calibri" w:hAnsi="Calibri"/>
              </w:rPr>
              <w:t>综合评分法</w:t>
            </w:r>
          </w:p>
        </w:tc>
      </w:tr>
      <w:tr w14:paraId="0BD6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71" w:type="dxa"/>
            <w:noWrap w:val="0"/>
            <w:vAlign w:val="center"/>
          </w:tcPr>
          <w:p w14:paraId="303BAA62">
            <w:pPr>
              <w:numPr>
                <w:ilvl w:val="0"/>
                <w:numId w:val="0"/>
              </w:numPr>
              <w:spacing w:line="240" w:lineRule="auto"/>
              <w:ind w:left="840" w:leftChars="0" w:right="0" w:rightChars="0"/>
              <w:jc w:val="center"/>
              <w:rPr>
                <w:rFonts w:ascii="Calibri" w:hAnsi="Calibri"/>
              </w:rPr>
            </w:pPr>
            <w:r>
              <w:rPr>
                <w:rFonts w:hint="eastAsia" w:ascii="Calibri" w:hAnsi="Calibri"/>
              </w:rPr>
              <w:t>11</w:t>
            </w:r>
          </w:p>
        </w:tc>
        <w:tc>
          <w:tcPr>
            <w:tcW w:w="2125" w:type="dxa"/>
            <w:noWrap w:val="0"/>
            <w:vAlign w:val="center"/>
          </w:tcPr>
          <w:p w14:paraId="132C2280">
            <w:pPr>
              <w:spacing w:line="240" w:lineRule="auto"/>
              <w:ind w:left="840" w:firstLine="0" w:firstLineChars="0"/>
              <w:jc w:val="center"/>
              <w:rPr>
                <w:rFonts w:ascii="Calibri" w:hAnsi="Calibri"/>
              </w:rPr>
            </w:pPr>
            <w:r>
              <w:rPr>
                <w:rFonts w:hint="eastAsia" w:ascii="Calibri" w:hAnsi="Calibri"/>
              </w:rPr>
              <w:t>最高限价</w:t>
            </w:r>
          </w:p>
        </w:tc>
        <w:tc>
          <w:tcPr>
            <w:tcW w:w="6183" w:type="dxa"/>
            <w:noWrap w:val="0"/>
            <w:vAlign w:val="center"/>
          </w:tcPr>
          <w:p w14:paraId="21C39F7F">
            <w:pPr>
              <w:spacing w:line="240" w:lineRule="auto"/>
              <w:ind w:left="840" w:firstLine="0" w:firstLineChars="0"/>
              <w:jc w:val="left"/>
              <w:rPr>
                <w:rFonts w:ascii="Calibri" w:hAnsi="Calibri"/>
              </w:rPr>
            </w:pPr>
            <w:r>
              <w:rPr>
                <w:rFonts w:hint="eastAsia" w:ascii="Calibri" w:hAnsi="Calibri"/>
              </w:rPr>
              <w:t>人民币：</w:t>
            </w:r>
            <w:r>
              <w:rPr>
                <w:rFonts w:hint="eastAsia" w:ascii="Calibri" w:hAnsi="Calibri"/>
                <w:lang w:eastAsia="zh-CN"/>
              </w:rPr>
              <w:t>¥ 8万元/两年（含本数，含增值税专用发票税税费）</w:t>
            </w:r>
            <w:r>
              <w:rPr>
                <w:rFonts w:ascii="Calibri" w:hAnsi="Calibri"/>
              </w:rPr>
              <w:t>。总报价超过最高限价，则报价无效；</w:t>
            </w:r>
          </w:p>
        </w:tc>
      </w:tr>
      <w:tr w14:paraId="249A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jc w:val="center"/>
        </w:trPr>
        <w:tc>
          <w:tcPr>
            <w:tcW w:w="971" w:type="dxa"/>
            <w:noWrap w:val="0"/>
            <w:vAlign w:val="center"/>
          </w:tcPr>
          <w:p w14:paraId="33212331">
            <w:pPr>
              <w:numPr>
                <w:ilvl w:val="0"/>
                <w:numId w:val="0"/>
              </w:numPr>
              <w:spacing w:line="240" w:lineRule="auto"/>
              <w:ind w:left="840" w:leftChars="0" w:right="0" w:rightChars="0"/>
              <w:jc w:val="center"/>
              <w:rPr>
                <w:rFonts w:ascii="Calibri" w:hAnsi="Calibri"/>
              </w:rPr>
            </w:pPr>
            <w:r>
              <w:rPr>
                <w:rFonts w:hint="eastAsia" w:ascii="Calibri" w:hAnsi="Calibri"/>
              </w:rPr>
              <w:t>12</w:t>
            </w:r>
          </w:p>
        </w:tc>
        <w:tc>
          <w:tcPr>
            <w:tcW w:w="2125" w:type="dxa"/>
            <w:noWrap w:val="0"/>
            <w:vAlign w:val="center"/>
          </w:tcPr>
          <w:p w14:paraId="01E755D2">
            <w:pPr>
              <w:spacing w:line="240" w:lineRule="auto"/>
              <w:ind w:left="840" w:firstLine="0" w:firstLineChars="0"/>
              <w:jc w:val="center"/>
              <w:rPr>
                <w:rFonts w:ascii="Calibri" w:hAnsi="Calibri"/>
              </w:rPr>
            </w:pPr>
            <w:r>
              <w:rPr>
                <w:rFonts w:hint="eastAsia" w:ascii="Calibri" w:hAnsi="Calibri"/>
              </w:rPr>
              <w:t>报价方式和内容</w:t>
            </w:r>
          </w:p>
        </w:tc>
        <w:tc>
          <w:tcPr>
            <w:tcW w:w="6183" w:type="dxa"/>
            <w:noWrap w:val="0"/>
            <w:vAlign w:val="center"/>
          </w:tcPr>
          <w:p w14:paraId="0FA6BDDC">
            <w:pPr>
              <w:spacing w:line="240" w:lineRule="auto"/>
              <w:ind w:left="840" w:firstLine="0" w:firstLineChars="0"/>
              <w:jc w:val="left"/>
              <w:rPr>
                <w:rFonts w:ascii="Calibri" w:hAnsi="Calibri"/>
              </w:rPr>
            </w:pPr>
            <w:r>
              <w:rPr>
                <w:rFonts w:ascii="Calibri" w:hAnsi="Calibri"/>
              </w:rPr>
              <w:t>1</w:t>
            </w:r>
            <w:r>
              <w:rPr>
                <w:rFonts w:hint="eastAsia" w:ascii="Calibri" w:hAnsi="Calibri"/>
              </w:rPr>
              <w:t>.</w:t>
            </w:r>
            <w:r>
              <w:rPr>
                <w:rFonts w:ascii="Calibri" w:hAnsi="Calibri"/>
              </w:rPr>
              <w:t>报价单位为：元（小数点后保留两位）</w:t>
            </w:r>
            <w:r>
              <w:rPr>
                <w:rFonts w:hint="eastAsia" w:ascii="Calibri" w:hAnsi="Calibri"/>
              </w:rPr>
              <w:t>，仅接受一个总报价，任何</w:t>
            </w:r>
            <w:r>
              <w:rPr>
                <w:rFonts w:ascii="Calibri" w:hAnsi="Calibri"/>
              </w:rPr>
              <w:t>有选择的报价</w:t>
            </w:r>
            <w:r>
              <w:rPr>
                <w:rFonts w:hint="eastAsia" w:ascii="Calibri" w:hAnsi="Calibri"/>
              </w:rPr>
              <w:t>视为无效报价</w:t>
            </w:r>
            <w:r>
              <w:rPr>
                <w:rFonts w:ascii="Calibri" w:hAnsi="Calibri"/>
              </w:rPr>
              <w:t>。</w:t>
            </w:r>
          </w:p>
          <w:p w14:paraId="75D173AD">
            <w:pPr>
              <w:spacing w:line="240" w:lineRule="auto"/>
              <w:ind w:left="840" w:firstLine="0" w:firstLineChars="0"/>
              <w:jc w:val="left"/>
              <w:rPr>
                <w:rFonts w:ascii="Calibri" w:hAnsi="Calibri"/>
              </w:rPr>
            </w:pPr>
            <w:r>
              <w:rPr>
                <w:rFonts w:ascii="Calibri" w:hAnsi="Calibri"/>
              </w:rPr>
              <w:t>2</w:t>
            </w:r>
            <w:r>
              <w:rPr>
                <w:rFonts w:hint="eastAsia" w:ascii="Calibri" w:hAnsi="Calibri"/>
              </w:rPr>
              <w:t>.维保履行期内，对深圳书城龙岗城（金旭大楼）南立面、南北大门上方斜面、四楼、五楼共5块LED显示屏提供全包全保服务，包括但不限于显示板、电源、控制系统、驱动、显示屏操作软件升级、维护人员上门费、高空车操作费用、维修技术人员差旅费、维修服务费、材料费、税费（增值税专用发票）等因履行合同需承担的所有费用，采购单位无须向维保单位再支付其他任何费用。</w:t>
            </w:r>
          </w:p>
        </w:tc>
      </w:tr>
      <w:tr w14:paraId="3ED2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71" w:type="dxa"/>
            <w:noWrap w:val="0"/>
            <w:vAlign w:val="center"/>
          </w:tcPr>
          <w:p w14:paraId="737F8359">
            <w:pPr>
              <w:numPr>
                <w:ilvl w:val="0"/>
                <w:numId w:val="0"/>
              </w:numPr>
              <w:spacing w:line="240" w:lineRule="auto"/>
              <w:ind w:left="840" w:leftChars="0" w:right="0" w:rightChars="0"/>
              <w:jc w:val="center"/>
              <w:rPr>
                <w:rFonts w:ascii="Calibri" w:hAnsi="Calibri"/>
              </w:rPr>
            </w:pPr>
            <w:r>
              <w:rPr>
                <w:rFonts w:hint="eastAsia" w:ascii="Calibri" w:hAnsi="Calibri"/>
              </w:rPr>
              <w:t>13</w:t>
            </w:r>
          </w:p>
        </w:tc>
        <w:tc>
          <w:tcPr>
            <w:tcW w:w="2125" w:type="dxa"/>
            <w:noWrap w:val="0"/>
            <w:vAlign w:val="center"/>
          </w:tcPr>
          <w:p w14:paraId="4FC04008">
            <w:pPr>
              <w:spacing w:line="240" w:lineRule="auto"/>
              <w:ind w:left="840" w:firstLine="0" w:firstLineChars="0"/>
              <w:jc w:val="center"/>
              <w:rPr>
                <w:rFonts w:hint="eastAsia" w:ascii="Calibri" w:hAnsi="Calibri" w:eastAsia="宋体"/>
                <w:lang w:val="en-US" w:eastAsia="zh-CN"/>
              </w:rPr>
            </w:pPr>
            <w:r>
              <w:rPr>
                <w:rFonts w:hint="eastAsia" w:ascii="Calibri" w:hAnsi="Calibri" w:eastAsia="宋体"/>
                <w:lang w:val="en-US" w:eastAsia="zh-CN"/>
              </w:rPr>
              <w:t>响应保证金、履约保证金</w:t>
            </w:r>
          </w:p>
        </w:tc>
        <w:tc>
          <w:tcPr>
            <w:tcW w:w="6183" w:type="dxa"/>
            <w:noWrap w:val="0"/>
            <w:vAlign w:val="center"/>
          </w:tcPr>
          <w:p w14:paraId="13AAA157">
            <w:pPr>
              <w:spacing w:line="240" w:lineRule="auto"/>
              <w:ind w:left="840" w:firstLine="0" w:firstLineChars="0"/>
              <w:jc w:val="left"/>
              <w:rPr>
                <w:rFonts w:hint="eastAsia" w:ascii="Calibri" w:hAnsi="Calibri" w:eastAsia="宋体"/>
                <w:lang w:val="en-US" w:eastAsia="zh-CN"/>
              </w:rPr>
            </w:pPr>
            <w:r>
              <w:rPr>
                <w:rFonts w:hint="eastAsia" w:ascii="Calibri" w:hAnsi="Calibri"/>
                <w:lang w:val="en-US" w:eastAsia="zh-CN"/>
              </w:rPr>
              <w:t>无</w:t>
            </w:r>
          </w:p>
        </w:tc>
      </w:tr>
      <w:tr w14:paraId="3A53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1" w:type="dxa"/>
            <w:noWrap w:val="0"/>
            <w:vAlign w:val="center"/>
          </w:tcPr>
          <w:p w14:paraId="2814DC91">
            <w:pPr>
              <w:tabs>
                <w:tab w:val="left" w:pos="640"/>
                <w:tab w:val="left" w:pos="840"/>
              </w:tabs>
              <w:spacing w:line="240" w:lineRule="auto"/>
              <w:ind w:left="840" w:right="0" w:rightChars="0" w:firstLine="0" w:firstLineChars="0"/>
              <w:jc w:val="center"/>
              <w:rPr>
                <w:rFonts w:hint="eastAsia" w:ascii="Calibri" w:hAnsi="Calibri" w:eastAsia="宋体"/>
                <w:lang w:eastAsia="zh-CN"/>
              </w:rPr>
            </w:pPr>
            <w:r>
              <w:rPr>
                <w:rFonts w:ascii="Calibri" w:hAnsi="Calibri"/>
              </w:rPr>
              <w:t>1</w:t>
            </w:r>
            <w:r>
              <w:rPr>
                <w:rFonts w:hint="eastAsia" w:ascii="Calibri" w:hAnsi="Calibri"/>
                <w:lang w:val="en-US" w:eastAsia="zh-CN"/>
              </w:rPr>
              <w:t>4</w:t>
            </w:r>
          </w:p>
        </w:tc>
        <w:tc>
          <w:tcPr>
            <w:tcW w:w="2125" w:type="dxa"/>
            <w:noWrap w:val="0"/>
            <w:vAlign w:val="center"/>
          </w:tcPr>
          <w:p w14:paraId="00F4DA3C">
            <w:pPr>
              <w:spacing w:line="240" w:lineRule="auto"/>
              <w:ind w:left="840" w:firstLine="0" w:firstLineChars="0"/>
              <w:jc w:val="center"/>
              <w:rPr>
                <w:rFonts w:ascii="Calibri" w:hAnsi="Calibri"/>
              </w:rPr>
            </w:pPr>
            <w:r>
              <w:rPr>
                <w:rFonts w:hint="eastAsia" w:ascii="Calibri" w:hAnsi="Calibri"/>
              </w:rPr>
              <w:t>格审查方式</w:t>
            </w:r>
          </w:p>
        </w:tc>
        <w:tc>
          <w:tcPr>
            <w:tcW w:w="6183" w:type="dxa"/>
            <w:noWrap w:val="0"/>
            <w:vAlign w:val="center"/>
          </w:tcPr>
          <w:p w14:paraId="69740280">
            <w:pPr>
              <w:spacing w:line="240" w:lineRule="auto"/>
              <w:ind w:left="840" w:firstLine="0" w:firstLineChars="0"/>
              <w:jc w:val="left"/>
              <w:rPr>
                <w:rFonts w:ascii="Calibri" w:hAnsi="Calibri"/>
              </w:rPr>
            </w:pPr>
            <w:r>
              <w:rPr>
                <w:rFonts w:hint="eastAsia" w:ascii="Calibri" w:hAnsi="Calibri"/>
              </w:rPr>
              <w:t>资格后审</w:t>
            </w:r>
          </w:p>
        </w:tc>
      </w:tr>
      <w:tr w14:paraId="0905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971" w:type="dxa"/>
            <w:noWrap w:val="0"/>
            <w:vAlign w:val="center"/>
          </w:tcPr>
          <w:p w14:paraId="073B55D1">
            <w:pPr>
              <w:tabs>
                <w:tab w:val="left" w:pos="640"/>
                <w:tab w:val="left" w:pos="840"/>
              </w:tabs>
              <w:spacing w:line="240" w:lineRule="auto"/>
              <w:ind w:left="840" w:right="0" w:rightChars="0" w:firstLine="0" w:firstLineChars="0"/>
              <w:jc w:val="center"/>
              <w:rPr>
                <w:rFonts w:hint="default" w:ascii="Calibri" w:hAnsi="Calibri" w:eastAsia="宋体"/>
                <w:lang w:val="en-US" w:eastAsia="zh-CN"/>
              </w:rPr>
            </w:pPr>
            <w:r>
              <w:rPr>
                <w:rFonts w:hint="eastAsia" w:ascii="Calibri" w:hAnsi="Calibri"/>
                <w:lang w:val="en-US" w:eastAsia="zh-CN"/>
              </w:rPr>
              <w:t>15</w:t>
            </w:r>
          </w:p>
        </w:tc>
        <w:tc>
          <w:tcPr>
            <w:tcW w:w="2125" w:type="dxa"/>
            <w:noWrap w:val="0"/>
            <w:vAlign w:val="center"/>
          </w:tcPr>
          <w:p w14:paraId="1F257A7E">
            <w:pPr>
              <w:spacing w:line="240" w:lineRule="auto"/>
              <w:ind w:left="840" w:firstLine="0" w:firstLineChars="0"/>
              <w:jc w:val="center"/>
              <w:rPr>
                <w:rFonts w:hint="eastAsia" w:ascii="Calibri" w:hAnsi="Calibri"/>
                <w:kern w:val="2"/>
                <w:sz w:val="21"/>
                <w:szCs w:val="24"/>
                <w:lang w:val="en-US" w:eastAsia="zh-CN" w:bidi="ar-SA"/>
              </w:rPr>
            </w:pPr>
            <w:r>
              <w:rPr>
                <w:rFonts w:hint="eastAsia" w:ascii="Calibri" w:hAnsi="Calibri"/>
              </w:rPr>
              <w:t>其他</w:t>
            </w:r>
          </w:p>
        </w:tc>
        <w:tc>
          <w:tcPr>
            <w:tcW w:w="6183" w:type="dxa"/>
            <w:noWrap w:val="0"/>
            <w:vAlign w:val="center"/>
          </w:tcPr>
          <w:p w14:paraId="4576E76D">
            <w:pPr>
              <w:spacing w:line="240" w:lineRule="auto"/>
              <w:ind w:left="840" w:firstLine="0" w:firstLineChars="0"/>
              <w:jc w:val="left"/>
              <w:rPr>
                <w:rFonts w:ascii="Calibri" w:hAnsi="Calibri"/>
              </w:rPr>
            </w:pPr>
            <w:r>
              <w:rPr>
                <w:rFonts w:hint="eastAsia" w:ascii="Calibri" w:hAnsi="Calibri"/>
              </w:rPr>
              <w:t>1</w:t>
            </w:r>
            <w:r>
              <w:rPr>
                <w:rFonts w:ascii="Calibri" w:hAnsi="Calibri"/>
              </w:rPr>
              <w:t>.</w:t>
            </w:r>
            <w:r>
              <w:rPr>
                <w:rFonts w:hint="eastAsia" w:ascii="Calibri" w:hAnsi="Calibri"/>
              </w:rPr>
              <w:t>采购人不集中组织现场踏勘，供应商报名参加此项目后，按需联系采购人进行现场踏勘；</w:t>
            </w:r>
          </w:p>
          <w:p w14:paraId="17272616">
            <w:pPr>
              <w:spacing w:line="240" w:lineRule="auto"/>
              <w:ind w:left="840" w:firstLine="0" w:firstLineChars="0"/>
              <w:jc w:val="left"/>
              <w:rPr>
                <w:rFonts w:ascii="Calibri" w:hAnsi="Calibri"/>
              </w:rPr>
            </w:pPr>
            <w:r>
              <w:rPr>
                <w:rFonts w:hint="eastAsia" w:ascii="Calibri" w:hAnsi="Calibri"/>
              </w:rPr>
              <w:t>2</w:t>
            </w:r>
            <w:r>
              <w:rPr>
                <w:rFonts w:ascii="Calibri" w:hAnsi="Calibri"/>
              </w:rPr>
              <w:t>.</w:t>
            </w:r>
            <w:r>
              <w:rPr>
                <w:rFonts w:hint="eastAsia" w:ascii="Calibri" w:hAnsi="Calibri"/>
              </w:rPr>
              <w:t>采购过程中所发生的一切费用均由各供应商自理；</w:t>
            </w:r>
          </w:p>
          <w:p w14:paraId="37175F92">
            <w:pPr>
              <w:spacing w:line="240" w:lineRule="auto"/>
              <w:ind w:left="840" w:firstLine="0" w:firstLineChars="0"/>
              <w:jc w:val="left"/>
              <w:rPr>
                <w:rFonts w:ascii="Calibri" w:hAnsi="Calibri"/>
              </w:rPr>
            </w:pPr>
            <w:r>
              <w:rPr>
                <w:rFonts w:ascii="Calibri" w:hAnsi="Calibri"/>
              </w:rPr>
              <w:t>3.本项目不允许转包和分包，否则采购人有权终止合同；</w:t>
            </w:r>
          </w:p>
          <w:p w14:paraId="628E04EC">
            <w:pPr>
              <w:spacing w:line="240" w:lineRule="auto"/>
              <w:ind w:left="840" w:firstLine="0" w:firstLineChars="0"/>
              <w:jc w:val="left"/>
              <w:rPr>
                <w:rFonts w:ascii="Calibri" w:hAnsi="Calibri"/>
                <w:kern w:val="2"/>
                <w:sz w:val="21"/>
                <w:szCs w:val="24"/>
                <w:lang w:val="en-US" w:eastAsia="zh-CN" w:bidi="ar-SA"/>
              </w:rPr>
            </w:pPr>
            <w:r>
              <w:rPr>
                <w:rFonts w:ascii="Calibri" w:hAnsi="Calibri"/>
              </w:rPr>
              <w:t>4.采购人在结果确定后的</w:t>
            </w:r>
            <w:r>
              <w:rPr>
                <w:rFonts w:hint="eastAsia" w:ascii="Calibri" w:hAnsi="Calibri"/>
              </w:rPr>
              <w:t>5</w:t>
            </w:r>
            <w:r>
              <w:rPr>
                <w:rFonts w:ascii="Calibri" w:hAnsi="Calibri"/>
              </w:rPr>
              <w:t>个工作日内通知中选供应商，并向</w:t>
            </w:r>
            <w:r>
              <w:rPr>
                <w:rFonts w:hint="eastAsia" w:ascii="Calibri" w:hAnsi="Calibri"/>
              </w:rPr>
              <w:t>其</w:t>
            </w:r>
            <w:r>
              <w:rPr>
                <w:rFonts w:ascii="Calibri" w:hAnsi="Calibri"/>
              </w:rPr>
              <w:t>发出</w:t>
            </w:r>
            <w:r>
              <w:rPr>
                <w:rFonts w:hint="eastAsia" w:ascii="Calibri" w:hAnsi="Calibri"/>
                <w:lang w:val="en-US" w:eastAsia="zh-CN"/>
              </w:rPr>
              <w:t>成交</w:t>
            </w:r>
            <w:r>
              <w:rPr>
                <w:rFonts w:ascii="Calibri" w:hAnsi="Calibri"/>
              </w:rPr>
              <w:t>通知</w:t>
            </w:r>
            <w:r>
              <w:rPr>
                <w:rFonts w:hint="eastAsia" w:ascii="Calibri" w:hAnsi="Calibri"/>
                <w:lang w:val="en-US" w:eastAsia="zh-CN"/>
              </w:rPr>
              <w:t>书</w:t>
            </w:r>
            <w:r>
              <w:rPr>
                <w:rFonts w:ascii="Calibri" w:hAnsi="Calibri"/>
              </w:rPr>
              <w:t>。</w:t>
            </w:r>
          </w:p>
        </w:tc>
      </w:tr>
    </w:tbl>
    <w:p w14:paraId="30DB87CA">
      <w:pPr>
        <w:widowControl w:val="0"/>
        <w:numPr>
          <w:ilvl w:val="0"/>
          <w:numId w:val="0"/>
        </w:numPr>
        <w:tabs>
          <w:tab w:val="left" w:pos="709"/>
          <w:tab w:val="left" w:pos="993"/>
        </w:tabs>
        <w:wordWrap w:val="0"/>
        <w:autoSpaceDE w:val="0"/>
        <w:autoSpaceDN w:val="0"/>
        <w:adjustRightInd w:val="0"/>
        <w:snapToGrid w:val="0"/>
        <w:ind w:leftChars="0"/>
        <w:jc w:val="center"/>
        <w:outlineLvl w:val="0"/>
        <w:rPr>
          <w:rFonts w:hint="default" w:ascii="宋体" w:hAnsi="宋体" w:eastAsia="宋体" w:cs="Times New Roman"/>
          <w:b/>
          <w:bCs/>
          <w:sz w:val="44"/>
          <w:szCs w:val="44"/>
          <w:lang w:val="en-US" w:eastAsia="zh-CN"/>
        </w:rPr>
      </w:pPr>
      <w:bookmarkStart w:id="20" w:name="_Toc49247157"/>
      <w:bookmarkStart w:id="21" w:name="_Toc30469"/>
      <w:bookmarkStart w:id="22" w:name="_Toc20519"/>
      <w:bookmarkStart w:id="23" w:name="_Toc411"/>
      <w:bookmarkStart w:id="24" w:name="_Toc29294"/>
      <w:r>
        <w:rPr>
          <w:rFonts w:hint="eastAsia" w:ascii="宋体" w:hAnsi="宋体" w:eastAsia="宋体" w:cs="Times New Roman"/>
          <w:b/>
          <w:bCs/>
          <w:sz w:val="44"/>
          <w:szCs w:val="44"/>
        </w:rPr>
        <w:t xml:space="preserve">第二章 </w:t>
      </w:r>
      <w:bookmarkEnd w:id="16"/>
      <w:bookmarkEnd w:id="17"/>
      <w:bookmarkEnd w:id="18"/>
      <w:bookmarkEnd w:id="20"/>
      <w:bookmarkEnd w:id="21"/>
      <w:bookmarkEnd w:id="22"/>
      <w:bookmarkEnd w:id="23"/>
      <w:bookmarkStart w:id="25" w:name="_Toc152045600"/>
      <w:bookmarkStart w:id="26" w:name="_Toc379581361"/>
      <w:bookmarkStart w:id="27" w:name="_Toc152042377"/>
      <w:bookmarkStart w:id="28" w:name="_Toc144974567"/>
      <w:bookmarkStart w:id="29" w:name="_Toc330213998"/>
      <w:r>
        <w:rPr>
          <w:rFonts w:hint="eastAsia" w:ascii="宋体" w:hAnsi="宋体" w:eastAsia="宋体" w:cs="Times New Roman"/>
          <w:b/>
          <w:bCs/>
          <w:sz w:val="44"/>
          <w:szCs w:val="44"/>
          <w:lang w:val="en-US" w:eastAsia="zh-CN"/>
        </w:rPr>
        <w:t>响应文件编制要求</w:t>
      </w:r>
      <w:bookmarkEnd w:id="24"/>
    </w:p>
    <w:p w14:paraId="2C74E4AA">
      <w:pPr>
        <w:keepNext w:val="0"/>
        <w:keepLines w:val="0"/>
        <w:pageBreakBefore w:val="0"/>
        <w:widowControl/>
        <w:tabs>
          <w:tab w:val="left" w:pos="-360"/>
          <w:tab w:val="left" w:pos="567"/>
        </w:tabs>
        <w:kinsoku/>
        <w:wordWrap/>
        <w:overflowPunct/>
        <w:topLinePunct w:val="0"/>
        <w:autoSpaceDE w:val="0"/>
        <w:autoSpaceDN w:val="0"/>
        <w:bidi w:val="0"/>
        <w:adjustRightInd/>
        <w:spacing w:line="560" w:lineRule="exact"/>
        <w:ind w:firstLine="600" w:firstLineChars="200"/>
        <w:textAlignment w:val="bottom"/>
        <w:rPr>
          <w:rFonts w:hint="eastAsia" w:ascii="黑体" w:hAnsi="黑体" w:eastAsia="黑体" w:cs="Times New Roman"/>
          <w:sz w:val="30"/>
          <w:szCs w:val="30"/>
          <w:lang w:val="en-US" w:eastAsia="zh-CN"/>
        </w:rPr>
      </w:pPr>
      <w:r>
        <w:rPr>
          <w:rFonts w:hint="eastAsia" w:ascii="黑体" w:hAnsi="黑体" w:eastAsia="黑体" w:cs="Times New Roman"/>
          <w:sz w:val="30"/>
          <w:szCs w:val="30"/>
          <w:lang w:val="en-US" w:eastAsia="zh-CN"/>
        </w:rPr>
        <w:t>一、响应文件的组成</w:t>
      </w:r>
    </w:p>
    <w:p w14:paraId="017E060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（一）响应函（加盖公章）；</w:t>
      </w:r>
    </w:p>
    <w:p w14:paraId="0FF1998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（二）供应商营业执照证明文件（加盖公章）；</w:t>
      </w:r>
    </w:p>
    <w:p w14:paraId="2A4E6315">
      <w:pPr>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有被列入“信用中国”网站（www.creditchina.gov.cn）的“失信被执行人”“重大税收违法失信主体”“政府采购严重违法失信行为记录名单”（查询路径：网站首页“专项查询”中对应节点下搜索输入投标单位名称，点击投标单位名称进行查看，提供截图情况），</w:t>
      </w:r>
      <w:bookmarkStart w:id="30" w:name="OLE_LINK11"/>
      <w:r>
        <w:rPr>
          <w:rFonts w:hint="eastAsia" w:ascii="仿宋_GB2312" w:hAnsi="仿宋_GB2312" w:eastAsia="仿宋_GB2312" w:cs="仿宋_GB2312"/>
          <w:b/>
          <w:bCs/>
          <w:sz w:val="32"/>
          <w:szCs w:val="32"/>
        </w:rPr>
        <w:t>截图显示查询日期早于采购公告公布之日的视作无效响应，仅提供信用信息报告的视作无效响应</w:t>
      </w:r>
      <w:bookmarkEnd w:id="30"/>
      <w:r>
        <w:rPr>
          <w:rFonts w:hint="eastAsia" w:ascii="仿宋_GB2312" w:hAnsi="仿宋_GB2312" w:eastAsia="仿宋_GB2312" w:cs="仿宋_GB2312"/>
          <w:b/>
          <w:bCs/>
          <w:sz w:val="32"/>
          <w:szCs w:val="32"/>
        </w:rPr>
        <w:t>，加盖公章。</w:t>
      </w:r>
    </w:p>
    <w:p w14:paraId="6196F85E">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66432" behindDoc="1" locked="0" layoutInCell="1" allowOverlap="1">
            <wp:simplePos x="0" y="0"/>
            <wp:positionH relativeFrom="column">
              <wp:posOffset>271780</wp:posOffset>
            </wp:positionH>
            <wp:positionV relativeFrom="page">
              <wp:posOffset>5624195</wp:posOffset>
            </wp:positionV>
            <wp:extent cx="5442585" cy="3609975"/>
            <wp:effectExtent l="0" t="0" r="5715" b="0"/>
            <wp:wrapThrough wrapText="bothSides">
              <wp:wrapPolygon>
                <wp:start x="21591" y="-2"/>
                <wp:lineTo x="0" y="0"/>
                <wp:lineTo x="0" y="21600"/>
                <wp:lineTo x="21591" y="21602"/>
                <wp:lineTo x="8" y="21602"/>
                <wp:lineTo x="21599" y="21600"/>
                <wp:lineTo x="21599" y="0"/>
                <wp:lineTo x="8" y="-2"/>
                <wp:lineTo x="21591" y="-2"/>
              </wp:wrapPolygon>
            </wp:wrapThrough>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442585" cy="3609975"/>
                    </a:xfrm>
                    <a:prstGeom prst="rect">
                      <a:avLst/>
                    </a:prstGeom>
                    <a:noFill/>
                    <a:ln>
                      <a:noFill/>
                    </a:ln>
                  </pic:spPr>
                </pic:pic>
              </a:graphicData>
            </a:graphic>
          </wp:anchor>
        </w:drawing>
      </w:r>
      <w:r>
        <w:rPr>
          <w:rFonts w:hint="eastAsia" w:ascii="仿宋_GB2312" w:hAnsi="仿宋_GB2312" w:eastAsia="仿宋_GB2312" w:cs="仿宋_GB2312"/>
          <w:b/>
          <w:bCs/>
          <w:sz w:val="32"/>
          <w:szCs w:val="32"/>
        </w:rPr>
        <w:t>查询截图应包含电脑显示的时间</w:t>
      </w:r>
      <w:r>
        <w:rPr>
          <w:rFonts w:hint="eastAsia" w:ascii="仿宋_GB2312" w:hAnsi="仿宋_GB2312" w:eastAsia="仿宋_GB2312" w:cs="仿宋_GB2312"/>
          <w:sz w:val="32"/>
          <w:szCs w:val="32"/>
        </w:rPr>
        <w:t>，示例：</w:t>
      </w:r>
    </w:p>
    <w:p w14:paraId="6153F5D8">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（四）法定代表人资格证明及法定代表人身份证复印件；如非法定代表人亲自作为谈判代表，则需法定代表人授权委托书及被授权人身份证复印件（委托人不得有挂靠行为，加盖公章）；</w:t>
      </w:r>
    </w:p>
    <w:p w14:paraId="4576FAC2">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（五）供应商基本情况表（加盖公章）；</w:t>
      </w:r>
    </w:p>
    <w:p w14:paraId="56E028A5">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（六）报价文件（加盖公章）；</w:t>
      </w:r>
    </w:p>
    <w:p w14:paraId="20789E3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（七）商务文件；</w:t>
      </w:r>
    </w:p>
    <w:p w14:paraId="6E06298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（八）技术及服务方案文件；</w:t>
      </w:r>
    </w:p>
    <w:p w14:paraId="77EBE363">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（九）供应商认为需要提供的其他资料。</w:t>
      </w:r>
    </w:p>
    <w:p w14:paraId="40FEBFE2">
      <w:pPr>
        <w:keepNext w:val="0"/>
        <w:keepLines w:val="0"/>
        <w:pageBreakBefore w:val="0"/>
        <w:kinsoku/>
        <w:wordWrap/>
        <w:overflowPunct/>
        <w:topLinePunct w:val="0"/>
        <w:bidi w:val="0"/>
        <w:adjustRightInd/>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以上所有文件</w:t>
      </w:r>
      <w:r>
        <w:rPr>
          <w:rFonts w:hint="eastAsia" w:ascii="仿宋_GB2312" w:hAnsi="仿宋_GB2312" w:eastAsia="仿宋_GB2312" w:cs="仿宋_GB2312"/>
          <w:b/>
          <w:sz w:val="32"/>
          <w:szCs w:val="32"/>
          <w:lang w:eastAsia="zh-CN"/>
        </w:rPr>
        <w:t>须加盖</w:t>
      </w:r>
      <w:r>
        <w:rPr>
          <w:rFonts w:hint="eastAsia" w:ascii="仿宋_GB2312" w:hAnsi="仿宋_GB2312" w:eastAsia="仿宋_GB2312" w:cs="仿宋_GB2312"/>
          <w:b/>
          <w:sz w:val="32"/>
          <w:szCs w:val="32"/>
        </w:rPr>
        <w:t>公章并按规定进行密封。</w:t>
      </w:r>
    </w:p>
    <w:p w14:paraId="01142F8D">
      <w:pPr>
        <w:keepNext w:val="0"/>
        <w:keepLines w:val="0"/>
        <w:pageBreakBefore w:val="0"/>
        <w:widowControl/>
        <w:tabs>
          <w:tab w:val="left" w:pos="-360"/>
          <w:tab w:val="left" w:pos="567"/>
        </w:tabs>
        <w:kinsoku/>
        <w:wordWrap/>
        <w:overflowPunct/>
        <w:topLinePunct w:val="0"/>
        <w:autoSpaceDE w:val="0"/>
        <w:autoSpaceDN w:val="0"/>
        <w:bidi w:val="0"/>
        <w:adjustRightInd/>
        <w:spacing w:line="560" w:lineRule="exact"/>
        <w:ind w:firstLine="600" w:firstLineChars="200"/>
        <w:textAlignment w:val="bottom"/>
        <w:rPr>
          <w:rFonts w:hint="eastAsia" w:ascii="黑体" w:hAnsi="黑体" w:eastAsia="黑体" w:cs="Times New Roman"/>
          <w:sz w:val="30"/>
          <w:szCs w:val="30"/>
          <w:lang w:val="en-US" w:eastAsia="zh-CN"/>
        </w:rPr>
      </w:pPr>
      <w:r>
        <w:rPr>
          <w:rFonts w:hint="eastAsia" w:ascii="黑体" w:hAnsi="黑体" w:eastAsia="黑体" w:cs="Times New Roman"/>
          <w:sz w:val="30"/>
          <w:szCs w:val="30"/>
          <w:lang w:val="en-US" w:eastAsia="zh-CN"/>
        </w:rPr>
        <w:t>二、响应文件的递交</w:t>
      </w:r>
    </w:p>
    <w:p w14:paraId="0474FDEA">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（一）响应文件需</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密封；密封文件分别准备</w:t>
      </w:r>
      <w:r>
        <w:rPr>
          <w:rFonts w:hint="eastAsia" w:ascii="仿宋_GB2312" w:hAnsi="仿宋_GB2312" w:eastAsia="仿宋_GB2312" w:cs="仿宋_GB2312"/>
          <w:b/>
          <w:sz w:val="32"/>
          <w:szCs w:val="32"/>
        </w:rPr>
        <w:t>一份</w:t>
      </w:r>
      <w:r>
        <w:rPr>
          <w:rFonts w:hint="eastAsia" w:ascii="仿宋_GB2312" w:hAnsi="仿宋_GB2312" w:eastAsia="仿宋_GB2312" w:cs="仿宋_GB2312"/>
          <w:b/>
          <w:sz w:val="32"/>
          <w:szCs w:val="32"/>
          <w:lang w:val="en-US" w:eastAsia="zh-CN"/>
        </w:rPr>
        <w:t>正本和</w:t>
      </w:r>
      <w:r>
        <w:rPr>
          <w:rFonts w:hint="eastAsia" w:ascii="仿宋_GB2312" w:hAnsi="仿宋_GB2312" w:eastAsia="仿宋_GB2312" w:cs="仿宋_GB2312"/>
          <w:b/>
          <w:sz w:val="32"/>
          <w:szCs w:val="32"/>
        </w:rPr>
        <w:t>两份副本</w:t>
      </w:r>
      <w:r>
        <w:rPr>
          <w:rFonts w:hint="eastAsia" w:ascii="仿宋_GB2312" w:hAnsi="仿宋_GB2312" w:eastAsia="仿宋_GB2312" w:cs="仿宋_GB2312"/>
          <w:sz w:val="32"/>
          <w:szCs w:val="32"/>
        </w:rPr>
        <w:t>，装订成册，</w:t>
      </w:r>
      <w:r>
        <w:rPr>
          <w:rFonts w:hint="eastAsia" w:ascii="仿宋_GB2312" w:hAnsi="仿宋_GB2312" w:eastAsia="仿宋_GB2312" w:cs="仿宋_GB2312"/>
          <w:b/>
          <w:sz w:val="32"/>
          <w:szCs w:val="32"/>
        </w:rPr>
        <w:t>制订目录并编上页码</w:t>
      </w:r>
      <w:r>
        <w:rPr>
          <w:rFonts w:hint="eastAsia" w:ascii="仿宋_GB2312" w:hAnsi="仿宋_GB2312" w:eastAsia="仿宋_GB2312" w:cs="仿宋_GB2312"/>
          <w:sz w:val="32"/>
          <w:szCs w:val="32"/>
        </w:rPr>
        <w:t>，文件封面上要明确注明“正本”或“副本”字样，同时注明项目名称、供应商名称等必要信息。响应文件正本应加盖公章（多页加盖骑缝章）。响应文件的副本可采用正本的复印件（多页加盖骑缝章）。</w:t>
      </w:r>
    </w:p>
    <w:p w14:paraId="7C21728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（二）供应商应按照上述“响应文件的组成”顺序整理响应文件并装订成册，在文件密封处标注响应项目名称并加盖供应商骑缝章。</w:t>
      </w:r>
    </w:p>
    <w:p w14:paraId="6B134DDE">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（三）响应文件有效期从递交响应文件截止之日起90个日历日。</w:t>
      </w:r>
    </w:p>
    <w:p w14:paraId="06DF007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（四）采购人将拒绝在递交响应文件截止时间后递交的任何响应文件。</w:t>
      </w:r>
    </w:p>
    <w:p w14:paraId="26B068E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采购文件规定的递交响应文件截止时间之前，供应商可修改、补充或撤回已经递交的响应文件。供应商修改、补充或撤回响应文件的，应在响应文件的修改、补充文件或撤回响应文件的通知上按采购文件规定签字并盖章。采购人收到供应商撤回响应文件通知并检查确认无误后，留存其撤回通知，退回其已经递交的响应文件。</w:t>
      </w:r>
    </w:p>
    <w:p w14:paraId="4BF103D1">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采购人应安排专人在采购文件规定的时间和地点接收响应文件，记录响应文件送达时间以及其他情况，并检查各响应文件的密封情况并签收按照采购文件要求密封的响应文件，对未按照采购文件要求密封的响应文件予以拒收。</w:t>
      </w:r>
    </w:p>
    <w:p w14:paraId="764D9EBD">
      <w:pPr>
        <w:tabs>
          <w:tab w:val="left" w:pos="-360"/>
          <w:tab w:val="left" w:pos="567"/>
        </w:tabs>
        <w:autoSpaceDE w:val="0"/>
        <w:autoSpaceDN w:val="0"/>
        <w:spacing w:line="560" w:lineRule="exact"/>
        <w:ind w:firstLine="640"/>
        <w:textAlignment w:val="bottom"/>
        <w:rPr>
          <w:rFonts w:hint="eastAsia" w:ascii="黑体" w:hAnsi="黑体" w:eastAsia="黑体"/>
          <w:sz w:val="32"/>
          <w:szCs w:val="32"/>
        </w:rPr>
      </w:pPr>
      <w:r>
        <w:rPr>
          <w:rFonts w:hint="eastAsia" w:ascii="黑体" w:hAnsi="黑体" w:eastAsia="黑体"/>
          <w:sz w:val="32"/>
          <w:szCs w:val="32"/>
        </w:rPr>
        <w:t>三、采购文件的澄清、修改</w:t>
      </w:r>
    </w:p>
    <w:p w14:paraId="2A2F9E55">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对采购文件如有疑点要求澄清，或认为有必要与采购人进行澄清时，可用书面或邮件的形式通知项目联系人，但通知不得迟于开启响应文件时间的前48小时，采购人可选择将答复内容包括原提出的问题（但不标明问题查询的来源），分</w:t>
      </w:r>
      <w:r>
        <w:rPr>
          <w:rFonts w:hint="eastAsia" w:ascii="仿宋_GB2312" w:hAnsi="仿宋_GB2312" w:eastAsia="仿宋_GB2312" w:cs="仿宋_GB2312"/>
          <w:sz w:val="32"/>
          <w:szCs w:val="32"/>
          <w:lang w:eastAsia="zh-CN"/>
        </w:rPr>
        <w:t>发给</w:t>
      </w:r>
      <w:r>
        <w:rPr>
          <w:rFonts w:hint="eastAsia" w:ascii="仿宋_GB2312" w:hAnsi="仿宋_GB2312" w:eastAsia="仿宋_GB2312" w:cs="仿宋_GB2312"/>
          <w:sz w:val="32"/>
          <w:szCs w:val="32"/>
        </w:rPr>
        <w:t>取得同一采购文件的所有供应商。</w:t>
      </w:r>
    </w:p>
    <w:p w14:paraId="14744E6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2.本采购文件的解释权归采购人。供应商对采购人提供的采购文件所做出的推论、解释和结论，采购人概不负责。供应商未成交的原因，采购人没有义务解释。</w:t>
      </w:r>
    </w:p>
    <w:p w14:paraId="48071E92">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3.采购人有权对已发出的采购文件进行必要的澄清、修改或撤销。采购文件的澄清、修改文件是采购文件的组成部分。</w:t>
      </w:r>
    </w:p>
    <w:p w14:paraId="498E7D68">
      <w:pPr>
        <w:pStyle w:val="390"/>
        <w:rPr>
          <w:rFonts w:hint="eastAsia"/>
        </w:rPr>
      </w:pPr>
    </w:p>
    <w:p w14:paraId="5B2F1FFE">
      <w:pPr>
        <w:pStyle w:val="2"/>
        <w:spacing w:line="460" w:lineRule="exact"/>
        <w:jc w:val="center"/>
        <w:rPr>
          <w:rFonts w:hint="eastAsia" w:ascii="宋体" w:hAnsi="宋体" w:eastAsia="宋体" w:cs="Times New Roman"/>
          <w:b/>
          <w:bCs/>
          <w:kern w:val="2"/>
          <w:sz w:val="44"/>
          <w:szCs w:val="44"/>
          <w:lang w:val="en-US" w:eastAsia="zh-CN" w:bidi="ar-SA"/>
        </w:rPr>
      </w:pPr>
      <w:bookmarkStart w:id="31" w:name="_Toc79177135"/>
      <w:bookmarkStart w:id="32" w:name="_Toc26702"/>
      <w:r>
        <w:rPr>
          <w:rFonts w:hint="eastAsia" w:ascii="宋体" w:hAnsi="宋体" w:eastAsia="宋体" w:cs="Times New Roman"/>
          <w:b/>
          <w:bCs/>
          <w:kern w:val="2"/>
          <w:sz w:val="44"/>
          <w:szCs w:val="44"/>
          <w:lang w:val="en-US" w:eastAsia="zh-CN" w:bidi="ar-SA"/>
        </w:rPr>
        <w:t>第三章  评审响应文件</w:t>
      </w:r>
      <w:bookmarkEnd w:id="31"/>
      <w:bookmarkEnd w:id="32"/>
    </w:p>
    <w:p w14:paraId="041DA52A">
      <w:pPr>
        <w:tabs>
          <w:tab w:val="left" w:pos="-360"/>
          <w:tab w:val="left" w:pos="567"/>
        </w:tabs>
        <w:autoSpaceDE w:val="0"/>
        <w:autoSpaceDN w:val="0"/>
        <w:spacing w:line="560" w:lineRule="exact"/>
        <w:ind w:firstLine="640"/>
        <w:textAlignment w:val="bottom"/>
        <w:rPr>
          <w:rFonts w:hint="eastAsia" w:ascii="黑体" w:hAnsi="黑体" w:eastAsia="黑体"/>
          <w:sz w:val="32"/>
          <w:szCs w:val="32"/>
        </w:rPr>
      </w:pPr>
      <w:r>
        <w:rPr>
          <w:rFonts w:hint="eastAsia" w:ascii="黑体" w:hAnsi="黑体" w:eastAsia="黑体" w:cs="Times New Roman"/>
          <w:kern w:val="2"/>
          <w:sz w:val="30"/>
          <w:szCs w:val="30"/>
          <w:lang w:val="en-US" w:eastAsia="zh-CN" w:bidi="ar-SA"/>
        </w:rPr>
        <w:t>一、</w:t>
      </w:r>
      <w:r>
        <w:rPr>
          <w:rFonts w:hint="eastAsia" w:ascii="黑体" w:hAnsi="黑体" w:eastAsia="黑体"/>
          <w:sz w:val="32"/>
          <w:szCs w:val="32"/>
        </w:rPr>
        <w:t>谈判小组</w:t>
      </w:r>
    </w:p>
    <w:p w14:paraId="29001C5E">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评审工作由采购人组建的3人谈判小组负责。</w:t>
      </w:r>
    </w:p>
    <w:p w14:paraId="7915C0F6">
      <w:pPr>
        <w:spacing w:line="560" w:lineRule="exact"/>
        <w:ind w:firstLine="64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二、评审</w:t>
      </w:r>
      <w:bookmarkStart w:id="33" w:name="_Toc209869262"/>
      <w:bookmarkStart w:id="34" w:name="_Toc229236501"/>
      <w:bookmarkStart w:id="35" w:name="_Toc177546571"/>
    </w:p>
    <w:p w14:paraId="56F6F727">
      <w:pPr>
        <w:pStyle w:val="390"/>
        <w:spacing w:line="560" w:lineRule="exact"/>
        <w:ind w:left="0" w:leftChars="0" w:firstLine="640" w:firstLineChars="200"/>
        <w:rPr>
          <w:rFonts w:hint="eastAsia" w:hAnsi="仿宋_GB2312"/>
        </w:rPr>
      </w:pPr>
      <w:r>
        <w:rPr>
          <w:rFonts w:hint="eastAsia" w:hAnsi="仿宋_GB2312"/>
        </w:rPr>
        <w:t>（一）资格评审</w:t>
      </w:r>
    </w:p>
    <w:p w14:paraId="63CABAD4">
      <w:pPr>
        <w:pStyle w:val="390"/>
        <w:spacing w:line="560" w:lineRule="exact"/>
        <w:ind w:left="0" w:leftChars="0" w:firstLine="640" w:firstLineChars="200"/>
        <w:rPr>
          <w:rFonts w:hint="eastAsia" w:hAnsi="仿宋_GB2312"/>
        </w:rPr>
      </w:pPr>
      <w:r>
        <w:rPr>
          <w:rFonts w:hint="eastAsia" w:hAnsi="仿宋_GB2312"/>
        </w:rPr>
        <w:t>谈判小组于2026年</w:t>
      </w:r>
      <w:r>
        <w:rPr>
          <w:rFonts w:hint="eastAsia" w:hAnsi="仿宋_GB2312"/>
          <w:lang w:val="en-US" w:eastAsia="zh-CN"/>
        </w:rPr>
        <w:t>9</w:t>
      </w:r>
      <w:r>
        <w:rPr>
          <w:rFonts w:hint="eastAsia" w:hAnsi="仿宋_GB2312"/>
        </w:rPr>
        <w:t>月</w:t>
      </w:r>
      <w:r>
        <w:rPr>
          <w:rFonts w:hint="eastAsia" w:hAnsi="仿宋_GB2312"/>
          <w:lang w:val="en-US" w:eastAsia="zh-CN"/>
        </w:rPr>
        <w:t>15</w:t>
      </w:r>
      <w:r>
        <w:rPr>
          <w:rFonts w:hint="eastAsia" w:hAnsi="仿宋_GB2312"/>
        </w:rPr>
        <w:t>日1</w:t>
      </w:r>
      <w:r>
        <w:rPr>
          <w:rFonts w:hint="eastAsia" w:hAnsi="仿宋_GB2312"/>
          <w:lang w:val="en-US" w:eastAsia="zh-CN"/>
        </w:rPr>
        <w:t>4</w:t>
      </w:r>
      <w:r>
        <w:rPr>
          <w:rFonts w:hint="eastAsia" w:hAnsi="仿宋_GB2312"/>
        </w:rPr>
        <w:t>:</w:t>
      </w:r>
      <w:r>
        <w:rPr>
          <w:rFonts w:hint="eastAsia" w:hAnsi="仿宋_GB2312"/>
          <w:lang w:val="en-US" w:eastAsia="zh-CN"/>
        </w:rPr>
        <w:t>3</w:t>
      </w:r>
      <w:r>
        <w:rPr>
          <w:rFonts w:hint="eastAsia" w:hAnsi="仿宋_GB2312"/>
        </w:rPr>
        <w:t>0开启响应文件进行资格评审（根据实际调整时间）。参与竞争性谈判的供应商数量须为2家以上，若出现参与谈判的供应商数量不足的情况，我方可以根据实际情况对响应文件截止提交日期进行适当延长。</w:t>
      </w:r>
    </w:p>
    <w:p w14:paraId="492F005A">
      <w:pPr>
        <w:pStyle w:val="390"/>
        <w:spacing w:line="560" w:lineRule="exact"/>
        <w:ind w:left="0" w:leftChars="0" w:firstLine="640" w:firstLineChars="200"/>
        <w:rPr>
          <w:rFonts w:hint="eastAsia" w:hAnsi="仿宋_GB2312"/>
        </w:rPr>
      </w:pPr>
      <w:r>
        <w:rPr>
          <w:rFonts w:hint="eastAsia" w:hAnsi="仿宋_GB2312"/>
        </w:rPr>
        <w:t>由谈判小组进行资格评审，有一项不符合评标标准的，评审人员应当否决其响应。审查的结论是“通过”或“不通过”，只有结论为“通过”的资格审查供应商才能进入现场谈判环节。</w:t>
      </w:r>
    </w:p>
    <w:p w14:paraId="213D05D7">
      <w:pPr>
        <w:pStyle w:val="390"/>
        <w:spacing w:line="560" w:lineRule="exact"/>
        <w:ind w:left="0" w:leftChars="0" w:firstLine="640" w:firstLineChars="200"/>
        <w:rPr>
          <w:rFonts w:hint="eastAsia" w:hAnsi="仿宋_GB2312"/>
        </w:rPr>
      </w:pPr>
      <w:r>
        <w:rPr>
          <w:rFonts w:hint="eastAsia" w:hAnsi="仿宋_GB2312"/>
        </w:rPr>
        <w:t>（二）现场谈判</w:t>
      </w:r>
    </w:p>
    <w:p w14:paraId="0E9A22D5">
      <w:pPr>
        <w:pStyle w:val="390"/>
        <w:spacing w:line="560" w:lineRule="exact"/>
        <w:ind w:left="0" w:leftChars="0" w:firstLine="640" w:firstLineChars="200"/>
        <w:rPr>
          <w:rFonts w:hint="eastAsia" w:hAnsi="仿宋_GB2312"/>
        </w:rPr>
      </w:pPr>
      <w:r>
        <w:rPr>
          <w:rFonts w:hint="eastAsia" w:hAnsi="仿宋_GB2312"/>
        </w:rPr>
        <w:t>1.完成资格审查后组织谈判，现场谈判时间一般安排在资格评审结束后3天内进行（根据实际调整），具体谈判时间、地点仍需以采购人通知为准。</w:t>
      </w:r>
    </w:p>
    <w:p w14:paraId="4085D373">
      <w:pPr>
        <w:pStyle w:val="390"/>
        <w:spacing w:line="560" w:lineRule="exact"/>
        <w:ind w:left="0" w:leftChars="0" w:firstLine="640" w:firstLineChars="200"/>
        <w:rPr>
          <w:rFonts w:hint="eastAsia" w:hAnsi="仿宋_GB2312"/>
        </w:rPr>
      </w:pPr>
      <w:r>
        <w:rPr>
          <w:rFonts w:hint="eastAsia" w:hAnsi="仿宋_GB2312"/>
        </w:rPr>
        <w:t>2.供应商委派参加谈判的人员为法定代表人（或被授权代表）且均须持本人有效身份证明按时到达指定地点进行谈判。不参加或参加人员不符合要求的视为放弃谈判，属于无效响应。</w:t>
      </w:r>
    </w:p>
    <w:p w14:paraId="7E16F444">
      <w:pPr>
        <w:pStyle w:val="390"/>
        <w:spacing w:line="560" w:lineRule="exact"/>
        <w:ind w:left="0" w:leftChars="0" w:firstLine="640" w:firstLineChars="200"/>
        <w:rPr>
          <w:rFonts w:hint="eastAsia" w:hAnsi="仿宋_GB2312"/>
        </w:rPr>
      </w:pPr>
      <w:r>
        <w:rPr>
          <w:rFonts w:hint="eastAsia" w:hAnsi="仿宋_GB2312"/>
        </w:rPr>
        <w:t>3.采购人逐一与供应商就价格、项目实施方案、拟派驻团队要求等内容进行谈判，采购人可根据谈判实际情况提请供应商对响应文件进行修改和补充。</w:t>
      </w:r>
    </w:p>
    <w:p w14:paraId="7AF37B94">
      <w:pPr>
        <w:pStyle w:val="390"/>
        <w:spacing w:line="560" w:lineRule="exact"/>
        <w:ind w:left="0" w:leftChars="0" w:firstLine="640" w:firstLineChars="200"/>
        <w:rPr>
          <w:rFonts w:hint="eastAsia" w:hAnsi="仿宋_GB2312"/>
        </w:rPr>
      </w:pPr>
      <w:r>
        <w:rPr>
          <w:rFonts w:hint="eastAsia" w:hAnsi="仿宋_GB2312"/>
        </w:rPr>
        <w:t>4.供应商根据谈判情况可对原响应文件进行修改，采购人将对谈判过程和重要谈判内容形成记录，供应商代表签字后作为评审的依据。</w:t>
      </w:r>
    </w:p>
    <w:p w14:paraId="76776182">
      <w:pPr>
        <w:pStyle w:val="390"/>
        <w:spacing w:line="560" w:lineRule="exact"/>
        <w:ind w:left="0" w:leftChars="0" w:firstLine="640" w:firstLineChars="200"/>
        <w:rPr>
          <w:rFonts w:hint="eastAsia" w:hAnsi="仿宋_GB2312"/>
        </w:rPr>
      </w:pPr>
      <w:r>
        <w:rPr>
          <w:rFonts w:hint="eastAsia" w:hAnsi="仿宋_GB2312"/>
        </w:rPr>
        <w:t>5.供应商代表在谈判中做出的承诺构成响应文件的组成部分，且组成部分具有同等效力。</w:t>
      </w:r>
    </w:p>
    <w:p w14:paraId="377ECF2C">
      <w:pPr>
        <w:pStyle w:val="390"/>
        <w:spacing w:line="560" w:lineRule="exact"/>
        <w:ind w:left="420"/>
        <w:rPr>
          <w:rFonts w:hint="eastAsia" w:hAnsi="仿宋_GB2312"/>
        </w:rPr>
      </w:pPr>
      <w:r>
        <w:rPr>
          <w:rFonts w:hint="eastAsia" w:hAnsi="仿宋_GB2312"/>
        </w:rPr>
        <w:t>（三）评审方法：综合评分法</w:t>
      </w:r>
    </w:p>
    <w:p w14:paraId="61E6BF2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满足采购文件的所有资格条件下，谈判小组与所有参与谈判的供应商进行谈判后，由谈判小组根据采购评审细则要求，结合供应商响应文件和谈判结果进行评分，最后选取综合评分最高的投标人为第一成交候选人。</w:t>
      </w:r>
    </w:p>
    <w:p w14:paraId="76194CAC">
      <w:pPr>
        <w:pStyle w:val="390"/>
        <w:spacing w:line="560" w:lineRule="exact"/>
        <w:ind w:left="420"/>
        <w:rPr>
          <w:rFonts w:hAnsi="仿宋_GB2312"/>
        </w:rPr>
      </w:pPr>
      <w:r>
        <w:rPr>
          <w:rFonts w:hint="eastAsia" w:hAnsi="仿宋_GB2312"/>
        </w:rPr>
        <w:t>（四）评审细则</w:t>
      </w:r>
    </w:p>
    <w:p w14:paraId="362F16E4">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谈判小组按价格标、商务标和技术标评分标准规定的评审因素和分值进行评分，评分分值计算保留小数点后两位，小数点后第三位“四舍五入”。</w:t>
      </w:r>
    </w:p>
    <w:tbl>
      <w:tblPr>
        <w:tblStyle w:val="49"/>
        <w:tblW w:w="8051" w:type="dxa"/>
        <w:jc w:val="center"/>
        <w:tblLayout w:type="autofit"/>
        <w:tblCellMar>
          <w:top w:w="0" w:type="dxa"/>
          <w:left w:w="108" w:type="dxa"/>
          <w:bottom w:w="0" w:type="dxa"/>
          <w:right w:w="108" w:type="dxa"/>
        </w:tblCellMar>
      </w:tblPr>
      <w:tblGrid>
        <w:gridCol w:w="1843"/>
        <w:gridCol w:w="1837"/>
        <w:gridCol w:w="2103"/>
        <w:gridCol w:w="2268"/>
      </w:tblGrid>
      <w:tr w14:paraId="161D58A9">
        <w:tblPrEx>
          <w:tblCellMar>
            <w:top w:w="0" w:type="dxa"/>
            <w:left w:w="108" w:type="dxa"/>
            <w:bottom w:w="0" w:type="dxa"/>
            <w:right w:w="108" w:type="dxa"/>
          </w:tblCellMar>
        </w:tblPrEx>
        <w:trPr>
          <w:trHeight w:val="544" w:hRule="atLeast"/>
          <w:jc w:val="center"/>
        </w:trPr>
        <w:tc>
          <w:tcPr>
            <w:tcW w:w="8051" w:type="dxa"/>
            <w:gridSpan w:val="4"/>
            <w:tcBorders>
              <w:top w:val="nil"/>
              <w:left w:val="nil"/>
              <w:bottom w:val="nil"/>
              <w:right w:val="nil"/>
            </w:tcBorders>
            <w:noWrap/>
            <w:vAlign w:val="center"/>
          </w:tcPr>
          <w:p w14:paraId="7CB3DB2D">
            <w:pPr>
              <w:widowControl/>
              <w:spacing w:line="240" w:lineRule="auto"/>
              <w:ind w:firstLine="0" w:firstLineChars="0"/>
              <w:jc w:val="center"/>
              <w:rPr>
                <w:rFonts w:ascii="仿宋_GB2312" w:hAnsi="等线" w:eastAsia="仿宋_GB2312" w:cs="宋体"/>
                <w:b/>
                <w:bCs/>
                <w:color w:val="000000"/>
                <w:kern w:val="0"/>
                <w:sz w:val="28"/>
                <w:szCs w:val="28"/>
                <w:highlight w:val="none"/>
              </w:rPr>
            </w:pPr>
            <w:r>
              <w:rPr>
                <w:rFonts w:hint="eastAsia" w:ascii="仿宋_GB2312" w:hAnsi="等线" w:eastAsia="仿宋_GB2312" w:cs="宋体"/>
                <w:b/>
                <w:bCs/>
                <w:color w:val="000000"/>
                <w:kern w:val="0"/>
                <w:sz w:val="28"/>
                <w:szCs w:val="28"/>
                <w:highlight w:val="none"/>
              </w:rPr>
              <w:t>《价格部分、技术部分、商务部分权重表和综合得分汇总》</w:t>
            </w:r>
          </w:p>
        </w:tc>
      </w:tr>
      <w:tr w14:paraId="4D16C275">
        <w:tblPrEx>
          <w:tblCellMar>
            <w:top w:w="0" w:type="dxa"/>
            <w:left w:w="108" w:type="dxa"/>
            <w:bottom w:w="0" w:type="dxa"/>
            <w:right w:w="108" w:type="dxa"/>
          </w:tblCellMar>
        </w:tblPrEx>
        <w:trPr>
          <w:trHeight w:val="372" w:hRule="atLeast"/>
          <w:jc w:val="center"/>
        </w:trPr>
        <w:tc>
          <w:tcPr>
            <w:tcW w:w="1843" w:type="dxa"/>
            <w:tcBorders>
              <w:top w:val="single" w:color="auto" w:sz="4" w:space="0"/>
              <w:left w:val="single" w:color="auto" w:sz="4" w:space="0"/>
              <w:bottom w:val="single" w:color="auto" w:sz="4" w:space="0"/>
              <w:right w:val="single" w:color="auto" w:sz="4" w:space="0"/>
            </w:tcBorders>
            <w:noWrap/>
            <w:vAlign w:val="center"/>
          </w:tcPr>
          <w:p w14:paraId="424695D2">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rPr>
              <w:t>权重名称</w:t>
            </w:r>
          </w:p>
        </w:tc>
        <w:tc>
          <w:tcPr>
            <w:tcW w:w="1837" w:type="dxa"/>
            <w:tcBorders>
              <w:top w:val="single" w:color="auto" w:sz="4" w:space="0"/>
              <w:left w:val="nil"/>
              <w:bottom w:val="single" w:color="auto" w:sz="4" w:space="0"/>
              <w:right w:val="single" w:color="auto" w:sz="4" w:space="0"/>
            </w:tcBorders>
            <w:noWrap/>
            <w:vAlign w:val="center"/>
          </w:tcPr>
          <w:p w14:paraId="15D9057C">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rPr>
              <w:t>价格权重</w:t>
            </w:r>
          </w:p>
        </w:tc>
        <w:tc>
          <w:tcPr>
            <w:tcW w:w="2103" w:type="dxa"/>
            <w:tcBorders>
              <w:top w:val="single" w:color="auto" w:sz="4" w:space="0"/>
              <w:left w:val="nil"/>
              <w:bottom w:val="single" w:color="auto" w:sz="4" w:space="0"/>
              <w:right w:val="single" w:color="auto" w:sz="4" w:space="0"/>
            </w:tcBorders>
            <w:noWrap/>
            <w:vAlign w:val="center"/>
          </w:tcPr>
          <w:p w14:paraId="6B0F6B30">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rPr>
              <w:t>技术权重</w:t>
            </w:r>
          </w:p>
        </w:tc>
        <w:tc>
          <w:tcPr>
            <w:tcW w:w="2268" w:type="dxa"/>
            <w:tcBorders>
              <w:top w:val="single" w:color="auto" w:sz="4" w:space="0"/>
              <w:left w:val="nil"/>
              <w:bottom w:val="single" w:color="auto" w:sz="4" w:space="0"/>
              <w:right w:val="single" w:color="auto" w:sz="4" w:space="0"/>
            </w:tcBorders>
            <w:noWrap/>
            <w:vAlign w:val="center"/>
          </w:tcPr>
          <w:p w14:paraId="42544580">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rPr>
              <w:t>商务权重</w:t>
            </w:r>
          </w:p>
        </w:tc>
      </w:tr>
      <w:tr w14:paraId="56470C7F">
        <w:tblPrEx>
          <w:tblCellMar>
            <w:top w:w="0" w:type="dxa"/>
            <w:left w:w="108" w:type="dxa"/>
            <w:bottom w:w="0" w:type="dxa"/>
            <w:right w:w="108" w:type="dxa"/>
          </w:tblCellMar>
        </w:tblPrEx>
        <w:trPr>
          <w:trHeight w:val="405" w:hRule="atLeast"/>
          <w:jc w:val="center"/>
        </w:trPr>
        <w:tc>
          <w:tcPr>
            <w:tcW w:w="1843" w:type="dxa"/>
            <w:tcBorders>
              <w:top w:val="nil"/>
              <w:left w:val="single" w:color="auto" w:sz="4" w:space="0"/>
              <w:bottom w:val="single" w:color="auto" w:sz="4" w:space="0"/>
              <w:right w:val="single" w:color="auto" w:sz="4" w:space="0"/>
            </w:tcBorders>
            <w:noWrap/>
            <w:vAlign w:val="center"/>
          </w:tcPr>
          <w:p w14:paraId="4BEF8B58">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rPr>
              <w:t>权重</w:t>
            </w:r>
          </w:p>
        </w:tc>
        <w:tc>
          <w:tcPr>
            <w:tcW w:w="1837" w:type="dxa"/>
            <w:tcBorders>
              <w:top w:val="nil"/>
              <w:left w:val="nil"/>
              <w:bottom w:val="single" w:color="auto" w:sz="4" w:space="0"/>
              <w:right w:val="single" w:color="auto" w:sz="4" w:space="0"/>
            </w:tcBorders>
            <w:noWrap/>
            <w:vAlign w:val="center"/>
          </w:tcPr>
          <w:p w14:paraId="26D4D5E5">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lang w:val="en-US" w:eastAsia="zh-CN"/>
              </w:rPr>
              <w:t>35</w:t>
            </w:r>
            <w:r>
              <w:rPr>
                <w:rFonts w:hint="eastAsia" w:ascii="仿宋_GB2312" w:hAnsi="等线" w:eastAsia="仿宋_GB2312" w:cs="宋体"/>
                <w:color w:val="000000"/>
                <w:kern w:val="0"/>
                <w:sz w:val="24"/>
                <w:szCs w:val="24"/>
                <w:highlight w:val="none"/>
              </w:rPr>
              <w:t>%</w:t>
            </w:r>
          </w:p>
        </w:tc>
        <w:tc>
          <w:tcPr>
            <w:tcW w:w="2103" w:type="dxa"/>
            <w:tcBorders>
              <w:top w:val="nil"/>
              <w:left w:val="nil"/>
              <w:bottom w:val="single" w:color="auto" w:sz="4" w:space="0"/>
              <w:right w:val="single" w:color="auto" w:sz="4" w:space="0"/>
            </w:tcBorders>
            <w:noWrap/>
            <w:vAlign w:val="center"/>
          </w:tcPr>
          <w:p w14:paraId="0A51A6AB">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lang w:val="en-US" w:eastAsia="zh-CN"/>
              </w:rPr>
              <w:t>45</w:t>
            </w:r>
            <w:r>
              <w:rPr>
                <w:rFonts w:hint="eastAsia" w:ascii="仿宋_GB2312" w:hAnsi="等线" w:eastAsia="仿宋_GB2312" w:cs="宋体"/>
                <w:color w:val="000000"/>
                <w:kern w:val="0"/>
                <w:sz w:val="24"/>
                <w:szCs w:val="24"/>
                <w:highlight w:val="none"/>
              </w:rPr>
              <w:t>%</w:t>
            </w:r>
          </w:p>
        </w:tc>
        <w:tc>
          <w:tcPr>
            <w:tcW w:w="2268" w:type="dxa"/>
            <w:tcBorders>
              <w:top w:val="nil"/>
              <w:left w:val="nil"/>
              <w:bottom w:val="single" w:color="auto" w:sz="4" w:space="0"/>
              <w:right w:val="single" w:color="auto" w:sz="4" w:space="0"/>
            </w:tcBorders>
            <w:noWrap/>
            <w:vAlign w:val="center"/>
          </w:tcPr>
          <w:p w14:paraId="22EB0B5B">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lang w:val="en-US" w:eastAsia="zh-CN"/>
              </w:rPr>
              <w:t>20</w:t>
            </w:r>
            <w:r>
              <w:rPr>
                <w:rFonts w:hint="eastAsia" w:ascii="仿宋_GB2312" w:hAnsi="等线" w:eastAsia="仿宋_GB2312" w:cs="宋体"/>
                <w:color w:val="000000"/>
                <w:kern w:val="0"/>
                <w:sz w:val="24"/>
                <w:szCs w:val="24"/>
                <w:highlight w:val="none"/>
              </w:rPr>
              <w:t>%</w:t>
            </w:r>
          </w:p>
        </w:tc>
      </w:tr>
      <w:tr w14:paraId="537D0BDF">
        <w:tblPrEx>
          <w:tblCellMar>
            <w:top w:w="0" w:type="dxa"/>
            <w:left w:w="108" w:type="dxa"/>
            <w:bottom w:w="0" w:type="dxa"/>
            <w:right w:w="108" w:type="dxa"/>
          </w:tblCellMar>
        </w:tblPrEx>
        <w:trPr>
          <w:trHeight w:val="513" w:hRule="atLeast"/>
          <w:jc w:val="center"/>
        </w:trPr>
        <w:tc>
          <w:tcPr>
            <w:tcW w:w="1843" w:type="dxa"/>
            <w:tcBorders>
              <w:top w:val="nil"/>
              <w:left w:val="single" w:color="auto" w:sz="4" w:space="0"/>
              <w:bottom w:val="single" w:color="auto" w:sz="4" w:space="0"/>
              <w:right w:val="single" w:color="auto" w:sz="4" w:space="0"/>
            </w:tcBorders>
            <w:noWrap/>
            <w:vAlign w:val="center"/>
          </w:tcPr>
          <w:p w14:paraId="55291801">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rPr>
              <w:t>满分</w:t>
            </w:r>
          </w:p>
        </w:tc>
        <w:tc>
          <w:tcPr>
            <w:tcW w:w="1837" w:type="dxa"/>
            <w:tcBorders>
              <w:top w:val="nil"/>
              <w:left w:val="nil"/>
              <w:bottom w:val="single" w:color="auto" w:sz="4" w:space="0"/>
              <w:right w:val="single" w:color="auto" w:sz="4" w:space="0"/>
            </w:tcBorders>
            <w:noWrap/>
            <w:vAlign w:val="center"/>
          </w:tcPr>
          <w:p w14:paraId="17EFF2BD">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ascii="仿宋_GB2312" w:hAnsi="等线" w:eastAsia="仿宋_GB2312" w:cs="宋体"/>
                <w:color w:val="000000"/>
                <w:kern w:val="0"/>
                <w:sz w:val="24"/>
                <w:szCs w:val="24"/>
                <w:highlight w:val="none"/>
              </w:rPr>
              <w:t xml:space="preserve"> </w:t>
            </w:r>
            <w:r>
              <w:rPr>
                <w:rFonts w:hint="eastAsia" w:ascii="仿宋_GB2312" w:hAnsi="等线" w:eastAsia="仿宋_GB2312" w:cs="宋体"/>
                <w:color w:val="000000"/>
                <w:kern w:val="0"/>
                <w:sz w:val="24"/>
                <w:szCs w:val="24"/>
                <w:highlight w:val="none"/>
                <w:lang w:val="en-US" w:eastAsia="zh-CN"/>
              </w:rPr>
              <w:t>35</w:t>
            </w:r>
            <w:r>
              <w:rPr>
                <w:rFonts w:hint="eastAsia" w:ascii="仿宋_GB2312" w:hAnsi="等线" w:eastAsia="仿宋_GB2312" w:cs="宋体"/>
                <w:color w:val="000000"/>
                <w:kern w:val="0"/>
                <w:sz w:val="24"/>
                <w:szCs w:val="24"/>
                <w:highlight w:val="none"/>
              </w:rPr>
              <w:t>分</w:t>
            </w:r>
          </w:p>
        </w:tc>
        <w:tc>
          <w:tcPr>
            <w:tcW w:w="2103" w:type="dxa"/>
            <w:tcBorders>
              <w:top w:val="nil"/>
              <w:left w:val="nil"/>
              <w:bottom w:val="single" w:color="auto" w:sz="4" w:space="0"/>
              <w:right w:val="single" w:color="auto" w:sz="4" w:space="0"/>
            </w:tcBorders>
            <w:noWrap/>
            <w:vAlign w:val="center"/>
          </w:tcPr>
          <w:p w14:paraId="3AC41591">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lang w:val="en-US" w:eastAsia="zh-CN"/>
              </w:rPr>
              <w:t>45</w:t>
            </w:r>
            <w:r>
              <w:rPr>
                <w:rFonts w:hint="eastAsia" w:ascii="仿宋_GB2312" w:hAnsi="等线" w:eastAsia="仿宋_GB2312" w:cs="宋体"/>
                <w:color w:val="000000"/>
                <w:kern w:val="0"/>
                <w:sz w:val="24"/>
                <w:szCs w:val="24"/>
                <w:highlight w:val="none"/>
              </w:rPr>
              <w:t>分</w:t>
            </w:r>
          </w:p>
        </w:tc>
        <w:tc>
          <w:tcPr>
            <w:tcW w:w="2268" w:type="dxa"/>
            <w:tcBorders>
              <w:top w:val="nil"/>
              <w:left w:val="nil"/>
              <w:bottom w:val="single" w:color="auto" w:sz="4" w:space="0"/>
              <w:right w:val="single" w:color="auto" w:sz="4" w:space="0"/>
            </w:tcBorders>
            <w:noWrap/>
            <w:vAlign w:val="center"/>
          </w:tcPr>
          <w:p w14:paraId="7361042B">
            <w:pPr>
              <w:widowControl/>
              <w:spacing w:line="240" w:lineRule="auto"/>
              <w:ind w:firstLine="0" w:firstLineChars="0"/>
              <w:jc w:val="center"/>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highlight w:val="none"/>
                <w:lang w:val="en-US" w:eastAsia="zh-CN"/>
              </w:rPr>
              <w:t>20</w:t>
            </w:r>
            <w:r>
              <w:rPr>
                <w:rFonts w:hint="eastAsia" w:ascii="仿宋_GB2312" w:hAnsi="等线" w:eastAsia="仿宋_GB2312" w:cs="宋体"/>
                <w:color w:val="000000"/>
                <w:kern w:val="0"/>
                <w:sz w:val="24"/>
                <w:szCs w:val="24"/>
                <w:highlight w:val="none"/>
              </w:rPr>
              <w:t>分</w:t>
            </w:r>
          </w:p>
        </w:tc>
      </w:tr>
      <w:tr w14:paraId="577ECB79">
        <w:tblPrEx>
          <w:tblCellMar>
            <w:top w:w="0" w:type="dxa"/>
            <w:left w:w="108" w:type="dxa"/>
            <w:bottom w:w="0" w:type="dxa"/>
            <w:right w:w="108" w:type="dxa"/>
          </w:tblCellMar>
        </w:tblPrEx>
        <w:trPr>
          <w:trHeight w:val="493" w:hRule="atLeast"/>
          <w:jc w:val="center"/>
        </w:trPr>
        <w:tc>
          <w:tcPr>
            <w:tcW w:w="1843" w:type="dxa"/>
            <w:tcBorders>
              <w:top w:val="nil"/>
              <w:left w:val="single" w:color="auto" w:sz="4" w:space="0"/>
              <w:bottom w:val="single" w:color="auto" w:sz="4" w:space="0"/>
              <w:right w:val="single" w:color="auto" w:sz="4" w:space="0"/>
            </w:tcBorders>
            <w:noWrap/>
            <w:vAlign w:val="center"/>
          </w:tcPr>
          <w:p w14:paraId="0014E0C5">
            <w:pPr>
              <w:widowControl/>
              <w:spacing w:line="240" w:lineRule="auto"/>
              <w:ind w:firstLine="0" w:firstLineChars="0"/>
              <w:jc w:val="center"/>
              <w:rPr>
                <w:rFonts w:hint="eastAsia" w:ascii="仿宋_GB2312" w:hAnsi="等线" w:eastAsia="仿宋_GB2312" w:cs="宋体"/>
                <w:color w:val="000000"/>
                <w:kern w:val="0"/>
                <w:sz w:val="22"/>
                <w:szCs w:val="22"/>
                <w:highlight w:val="none"/>
              </w:rPr>
            </w:pPr>
            <w:r>
              <w:rPr>
                <w:rFonts w:hint="eastAsia" w:ascii="仿宋_GB2312" w:hAnsi="等线" w:eastAsia="仿宋_GB2312" w:cs="宋体"/>
                <w:color w:val="000000"/>
                <w:kern w:val="0"/>
                <w:sz w:val="22"/>
                <w:szCs w:val="22"/>
                <w:highlight w:val="none"/>
              </w:rPr>
              <w:t>投标人综合得分</w:t>
            </w:r>
          </w:p>
        </w:tc>
        <w:tc>
          <w:tcPr>
            <w:tcW w:w="6208" w:type="dxa"/>
            <w:gridSpan w:val="3"/>
            <w:tcBorders>
              <w:top w:val="single" w:color="auto" w:sz="4" w:space="0"/>
              <w:left w:val="nil"/>
              <w:bottom w:val="single" w:color="auto" w:sz="4" w:space="0"/>
              <w:right w:val="single" w:color="000000" w:sz="4" w:space="0"/>
            </w:tcBorders>
            <w:noWrap/>
            <w:vAlign w:val="center"/>
          </w:tcPr>
          <w:p w14:paraId="6B0700C3">
            <w:pPr>
              <w:widowControl/>
              <w:spacing w:line="240" w:lineRule="auto"/>
              <w:ind w:firstLine="0" w:firstLineChars="0"/>
              <w:jc w:val="center"/>
              <w:rPr>
                <w:rFonts w:hint="eastAsia" w:ascii="仿宋_GB2312" w:hAnsi="等线" w:eastAsia="仿宋_GB2312" w:cs="宋体"/>
                <w:color w:val="000000"/>
                <w:kern w:val="0"/>
                <w:sz w:val="22"/>
                <w:szCs w:val="22"/>
                <w:highlight w:val="none"/>
              </w:rPr>
            </w:pPr>
            <w:r>
              <w:rPr>
                <w:rFonts w:hint="eastAsia" w:ascii="仿宋_GB2312" w:hAnsi="等线" w:eastAsia="仿宋_GB2312" w:cs="宋体"/>
                <w:color w:val="000000"/>
                <w:kern w:val="0"/>
                <w:sz w:val="24"/>
                <w:szCs w:val="24"/>
                <w:highlight w:val="none"/>
              </w:rPr>
              <w:t>价格得分+技术得分+商务得分</w:t>
            </w:r>
          </w:p>
        </w:tc>
      </w:tr>
    </w:tbl>
    <w:p w14:paraId="3075D2FA">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1.价格分计算方法：</w:t>
      </w:r>
    </w:p>
    <w:p w14:paraId="6424ECFD">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A.确定评审基准价：本次项目的评审基准价，是所有通过资格评审且最后报价不超过项目最高限价的所有效投标报价中的算术平均价；</w:t>
      </w:r>
    </w:p>
    <w:p w14:paraId="4EA16194">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B.计算价格得分时，取基准分为35分，各投标人的价格分统一按照下列公式计算：</w:t>
      </w:r>
    </w:p>
    <w:p w14:paraId="541BA054">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投标报价得分=[1–|1–最后报价/基准价｜]×35。当价格分&lt;0时，取0。</w:t>
      </w:r>
    </w:p>
    <w:p w14:paraId="1872EF74">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2.技术部分的评分标准：</w:t>
      </w:r>
    </w:p>
    <w:tbl>
      <w:tblPr>
        <w:tblStyle w:val="49"/>
        <w:tblW w:w="9699" w:type="dxa"/>
        <w:jc w:val="center"/>
        <w:tblLayout w:type="fixed"/>
        <w:tblCellMar>
          <w:top w:w="0" w:type="dxa"/>
          <w:left w:w="108" w:type="dxa"/>
          <w:bottom w:w="0" w:type="dxa"/>
          <w:right w:w="108" w:type="dxa"/>
        </w:tblCellMar>
      </w:tblPr>
      <w:tblGrid>
        <w:gridCol w:w="620"/>
        <w:gridCol w:w="818"/>
        <w:gridCol w:w="6339"/>
        <w:gridCol w:w="1001"/>
        <w:gridCol w:w="921"/>
      </w:tblGrid>
      <w:tr w14:paraId="1CCC5AA8">
        <w:tblPrEx>
          <w:tblCellMar>
            <w:top w:w="0" w:type="dxa"/>
            <w:left w:w="108" w:type="dxa"/>
            <w:bottom w:w="0" w:type="dxa"/>
            <w:right w:w="108" w:type="dxa"/>
          </w:tblCellMar>
        </w:tblPrEx>
        <w:trPr>
          <w:trHeight w:val="635" w:hRule="atLeast"/>
          <w:jc w:val="center"/>
        </w:trPr>
        <w:tc>
          <w:tcPr>
            <w:tcW w:w="620" w:type="dxa"/>
            <w:tcBorders>
              <w:top w:val="single" w:color="auto" w:sz="4" w:space="0"/>
              <w:left w:val="single" w:color="auto" w:sz="4" w:space="0"/>
              <w:bottom w:val="single" w:color="auto" w:sz="4" w:space="0"/>
              <w:right w:val="single" w:color="auto" w:sz="4" w:space="0"/>
            </w:tcBorders>
            <w:noWrap/>
            <w:vAlign w:val="center"/>
          </w:tcPr>
          <w:p w14:paraId="080ED7B6">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818" w:type="dxa"/>
            <w:tcBorders>
              <w:top w:val="single" w:color="auto" w:sz="4" w:space="0"/>
              <w:left w:val="nil"/>
              <w:bottom w:val="single" w:color="auto" w:sz="4" w:space="0"/>
              <w:right w:val="single" w:color="auto" w:sz="4" w:space="0"/>
            </w:tcBorders>
            <w:noWrap/>
            <w:vAlign w:val="center"/>
          </w:tcPr>
          <w:p w14:paraId="7BEECCFE">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评标项目</w:t>
            </w:r>
          </w:p>
        </w:tc>
        <w:tc>
          <w:tcPr>
            <w:tcW w:w="6339" w:type="dxa"/>
            <w:tcBorders>
              <w:top w:val="single" w:color="auto" w:sz="4" w:space="0"/>
              <w:left w:val="nil"/>
              <w:bottom w:val="single" w:color="auto" w:sz="4" w:space="0"/>
              <w:right w:val="single" w:color="auto" w:sz="4" w:space="0"/>
            </w:tcBorders>
            <w:noWrap/>
            <w:vAlign w:val="center"/>
          </w:tcPr>
          <w:p w14:paraId="5A6703BD">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评标标准</w:t>
            </w:r>
          </w:p>
        </w:tc>
        <w:tc>
          <w:tcPr>
            <w:tcW w:w="1001" w:type="dxa"/>
            <w:tcBorders>
              <w:top w:val="single" w:color="auto" w:sz="4" w:space="0"/>
              <w:left w:val="nil"/>
              <w:bottom w:val="single" w:color="auto" w:sz="4" w:space="0"/>
              <w:right w:val="single" w:color="auto" w:sz="4" w:space="0"/>
            </w:tcBorders>
            <w:noWrap/>
            <w:vAlign w:val="center"/>
          </w:tcPr>
          <w:p w14:paraId="0C541D85">
            <w:pPr>
              <w:widowControl/>
              <w:spacing w:line="240" w:lineRule="auto"/>
              <w:ind w:firstLine="0" w:firstLineChars="0"/>
              <w:jc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证明文件</w:t>
            </w:r>
          </w:p>
        </w:tc>
        <w:tc>
          <w:tcPr>
            <w:tcW w:w="921" w:type="dxa"/>
            <w:tcBorders>
              <w:top w:val="single" w:color="auto" w:sz="4" w:space="0"/>
              <w:left w:val="nil"/>
              <w:bottom w:val="single" w:color="auto" w:sz="4" w:space="0"/>
              <w:right w:val="single" w:color="auto" w:sz="4" w:space="0"/>
            </w:tcBorders>
            <w:noWrap/>
            <w:vAlign w:val="center"/>
          </w:tcPr>
          <w:p w14:paraId="6A443B69">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分值</w:t>
            </w:r>
          </w:p>
        </w:tc>
      </w:tr>
      <w:tr w14:paraId="74EF2DBB">
        <w:tblPrEx>
          <w:tblCellMar>
            <w:top w:w="0" w:type="dxa"/>
            <w:left w:w="108" w:type="dxa"/>
            <w:bottom w:w="0" w:type="dxa"/>
            <w:right w:w="108" w:type="dxa"/>
          </w:tblCellMar>
        </w:tblPrEx>
        <w:trPr>
          <w:trHeight w:val="3759" w:hRule="atLeast"/>
          <w:jc w:val="center"/>
        </w:trPr>
        <w:tc>
          <w:tcPr>
            <w:tcW w:w="620" w:type="dxa"/>
            <w:tcBorders>
              <w:top w:val="single" w:color="auto" w:sz="4" w:space="0"/>
              <w:left w:val="single" w:color="auto" w:sz="4" w:space="0"/>
              <w:bottom w:val="single" w:color="auto" w:sz="4" w:space="0"/>
              <w:right w:val="single" w:color="auto" w:sz="4" w:space="0"/>
            </w:tcBorders>
            <w:noWrap/>
            <w:vAlign w:val="center"/>
          </w:tcPr>
          <w:p w14:paraId="6AEB54B2">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1</w:t>
            </w:r>
          </w:p>
        </w:tc>
        <w:tc>
          <w:tcPr>
            <w:tcW w:w="818" w:type="dxa"/>
            <w:tcBorders>
              <w:top w:val="single" w:color="auto" w:sz="4" w:space="0"/>
              <w:left w:val="nil"/>
              <w:bottom w:val="single" w:color="auto" w:sz="4" w:space="0"/>
              <w:right w:val="single" w:color="auto" w:sz="4" w:space="0"/>
            </w:tcBorders>
            <w:noWrap/>
            <w:vAlign w:val="center"/>
          </w:tcPr>
          <w:p w14:paraId="639FEFEF">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项目整体服务</w:t>
            </w:r>
          </w:p>
        </w:tc>
        <w:tc>
          <w:tcPr>
            <w:tcW w:w="6339" w:type="dxa"/>
            <w:tcBorders>
              <w:top w:val="single" w:color="auto" w:sz="4" w:space="0"/>
              <w:left w:val="nil"/>
              <w:bottom w:val="single" w:color="auto" w:sz="4" w:space="0"/>
              <w:right w:val="single" w:color="auto" w:sz="4" w:space="0"/>
            </w:tcBorders>
            <w:noWrap w:val="0"/>
            <w:vAlign w:val="center"/>
          </w:tcPr>
          <w:p w14:paraId="3CC5597D">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由投标人</w:t>
            </w:r>
            <w:r>
              <w:rPr>
                <w:rFonts w:hint="eastAsia" w:ascii="宋体" w:hAnsi="宋体" w:eastAsia="宋体" w:cs="宋体"/>
                <w:szCs w:val="22"/>
              </w:rPr>
              <w:t>结合书城现有</w:t>
            </w:r>
            <w:r>
              <w:rPr>
                <w:rFonts w:hint="eastAsia" w:ascii="宋体" w:hAnsi="宋体" w:eastAsia="宋体" w:cs="宋体"/>
                <w:szCs w:val="22"/>
                <w:lang w:val="en-US" w:eastAsia="zh-CN"/>
              </w:rPr>
              <w:t>电子屏</w:t>
            </w:r>
            <w:r>
              <w:rPr>
                <w:rFonts w:hint="eastAsia" w:ascii="宋体" w:hAnsi="宋体" w:eastAsia="宋体" w:cs="宋体"/>
                <w:szCs w:val="22"/>
              </w:rPr>
              <w:t>设备品牌型号及使用环境制定切实可行的维保方案</w:t>
            </w:r>
            <w:r>
              <w:rPr>
                <w:rFonts w:hint="eastAsia" w:ascii="宋体" w:hAnsi="宋体" w:eastAsia="宋体" w:cs="宋体"/>
                <w:szCs w:val="22"/>
                <w:lang w:eastAsia="zh-CN"/>
              </w:rPr>
              <w:t>，</w:t>
            </w:r>
            <w:r>
              <w:rPr>
                <w:rFonts w:hint="eastAsia" w:ascii="宋体" w:hAnsi="宋体" w:eastAsia="宋体" w:cs="宋体"/>
                <w:szCs w:val="22"/>
              </w:rPr>
              <w:t>根据投标人</w:t>
            </w:r>
            <w:r>
              <w:rPr>
                <w:rFonts w:hint="eastAsia" w:ascii="宋体" w:hAnsi="宋体" w:eastAsia="宋体" w:cs="宋体"/>
                <w:szCs w:val="22"/>
                <w:lang w:val="en-US" w:eastAsia="zh-CN"/>
              </w:rPr>
              <w:t>提供维保服务工作方案</w:t>
            </w:r>
            <w:r>
              <w:rPr>
                <w:rFonts w:hint="eastAsia" w:ascii="宋体" w:hAnsi="宋体" w:eastAsia="宋体" w:cs="宋体"/>
                <w:szCs w:val="22"/>
              </w:rPr>
              <w:t>（维保内容</w:t>
            </w:r>
            <w:r>
              <w:rPr>
                <w:rFonts w:hint="eastAsia" w:ascii="宋体" w:hAnsi="宋体" w:eastAsia="宋体" w:cs="宋体"/>
                <w:szCs w:val="22"/>
                <w:lang w:eastAsia="zh-CN"/>
              </w:rPr>
              <w:t>、巡检计划、故障处理流程</w:t>
            </w:r>
            <w:r>
              <w:rPr>
                <w:rFonts w:hint="eastAsia" w:ascii="宋体" w:hAnsi="宋体" w:eastAsia="宋体" w:cs="宋体"/>
                <w:szCs w:val="22"/>
              </w:rPr>
              <w:t>等）。进行评分：</w:t>
            </w:r>
          </w:p>
          <w:p w14:paraId="6CA48B08">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（1）</w:t>
            </w:r>
            <w:r>
              <w:rPr>
                <w:rFonts w:hint="eastAsia" w:ascii="宋体" w:hAnsi="宋体" w:eastAsia="宋体" w:cs="宋体"/>
                <w:szCs w:val="22"/>
              </w:rPr>
              <w:t>维保方案内容完整、科学合理，巡检计划详细，故障处理流程清晰，备件更换方案明确，具有针对性和可操作性，完全满足甚至优于采购需求：</w:t>
            </w:r>
            <w:r>
              <w:rPr>
                <w:rFonts w:hint="eastAsia" w:ascii="宋体" w:hAnsi="宋体" w:eastAsia="宋体" w:cs="宋体"/>
                <w:szCs w:val="22"/>
                <w:lang w:val="en-US" w:eastAsia="zh-CN"/>
              </w:rPr>
              <w:t>20</w:t>
            </w:r>
            <w:r>
              <w:rPr>
                <w:rFonts w:hint="eastAsia" w:ascii="宋体" w:hAnsi="宋体" w:eastAsia="宋体" w:cs="宋体"/>
                <w:szCs w:val="22"/>
              </w:rPr>
              <w:t>-</w:t>
            </w:r>
            <w:r>
              <w:rPr>
                <w:rFonts w:hint="eastAsia" w:ascii="宋体" w:hAnsi="宋体" w:eastAsia="宋体" w:cs="宋体"/>
                <w:szCs w:val="22"/>
                <w:lang w:val="en-US" w:eastAsia="zh-CN"/>
              </w:rPr>
              <w:t>2</w:t>
            </w:r>
            <w:r>
              <w:rPr>
                <w:rFonts w:hint="eastAsia" w:ascii="宋体" w:hAnsi="宋体" w:eastAsia="宋体" w:cs="宋体"/>
                <w:szCs w:val="22"/>
              </w:rPr>
              <w:t>5分；</w:t>
            </w:r>
          </w:p>
          <w:p w14:paraId="7C88221C">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（2）</w:t>
            </w:r>
            <w:r>
              <w:rPr>
                <w:rFonts w:hint="eastAsia" w:ascii="宋体" w:hAnsi="宋体" w:eastAsia="宋体" w:cs="宋体"/>
                <w:szCs w:val="22"/>
              </w:rPr>
              <w:t>维保方案内容较完整，巡检计划合理，故障处理流程明确，能满足采购需求：</w:t>
            </w:r>
            <w:r>
              <w:rPr>
                <w:rFonts w:hint="eastAsia" w:ascii="宋体" w:hAnsi="宋体" w:eastAsia="宋体" w:cs="宋体"/>
                <w:szCs w:val="22"/>
                <w:lang w:val="en-US" w:eastAsia="zh-CN"/>
              </w:rPr>
              <w:t>15</w:t>
            </w:r>
            <w:r>
              <w:rPr>
                <w:rFonts w:hint="eastAsia" w:ascii="宋体" w:hAnsi="宋体" w:eastAsia="宋体" w:cs="宋体"/>
                <w:szCs w:val="22"/>
              </w:rPr>
              <w:t>-1</w:t>
            </w:r>
            <w:r>
              <w:rPr>
                <w:rFonts w:hint="eastAsia" w:ascii="宋体" w:hAnsi="宋体" w:eastAsia="宋体" w:cs="宋体"/>
                <w:szCs w:val="22"/>
                <w:lang w:val="en-US" w:eastAsia="zh-CN"/>
              </w:rPr>
              <w:t>9</w:t>
            </w:r>
            <w:r>
              <w:rPr>
                <w:rFonts w:hint="eastAsia" w:ascii="宋体" w:hAnsi="宋体" w:eastAsia="宋体" w:cs="宋体"/>
                <w:szCs w:val="22"/>
              </w:rPr>
              <w:t>分；</w:t>
            </w:r>
          </w:p>
          <w:p w14:paraId="24CFC2B0">
            <w:pPr>
              <w:widowControl w:val="0"/>
              <w:spacing w:line="240" w:lineRule="auto"/>
              <w:ind w:firstLine="0" w:firstLineChars="0"/>
              <w:rPr>
                <w:rFonts w:hint="eastAsia" w:ascii="宋体" w:hAnsi="宋体" w:eastAsia="宋体" w:cs="宋体"/>
                <w:szCs w:val="22"/>
                <w:lang w:eastAsia="zh-CN"/>
              </w:rPr>
            </w:pPr>
            <w:r>
              <w:rPr>
                <w:rFonts w:hint="eastAsia" w:ascii="宋体" w:hAnsi="宋体" w:eastAsia="宋体" w:cs="宋体"/>
                <w:szCs w:val="22"/>
                <w:lang w:val="en-US" w:eastAsia="zh-CN"/>
              </w:rPr>
              <w:t>（3）</w:t>
            </w:r>
            <w:r>
              <w:rPr>
                <w:rFonts w:hint="eastAsia" w:ascii="宋体" w:hAnsi="宋体" w:eastAsia="宋体" w:cs="宋体"/>
                <w:szCs w:val="22"/>
              </w:rPr>
              <w:t>维保方案基本满足要求，但部分内容不够详细或针对性不足：</w:t>
            </w:r>
            <w:r>
              <w:rPr>
                <w:rFonts w:hint="eastAsia" w:ascii="宋体" w:hAnsi="宋体" w:eastAsia="宋体" w:cs="宋体"/>
                <w:szCs w:val="22"/>
                <w:lang w:val="en-US" w:eastAsia="zh-CN"/>
              </w:rPr>
              <w:t>7</w:t>
            </w:r>
            <w:r>
              <w:rPr>
                <w:rFonts w:hint="eastAsia" w:ascii="宋体" w:hAnsi="宋体" w:eastAsia="宋体" w:cs="宋体"/>
                <w:szCs w:val="22"/>
              </w:rPr>
              <w:t>-</w:t>
            </w:r>
            <w:r>
              <w:rPr>
                <w:rFonts w:hint="eastAsia" w:ascii="宋体" w:hAnsi="宋体" w:eastAsia="宋体" w:cs="宋体"/>
                <w:szCs w:val="22"/>
                <w:lang w:val="en-US" w:eastAsia="zh-CN"/>
              </w:rPr>
              <w:t>14</w:t>
            </w:r>
            <w:r>
              <w:rPr>
                <w:rFonts w:hint="eastAsia" w:ascii="宋体" w:hAnsi="宋体" w:eastAsia="宋体" w:cs="宋体"/>
                <w:szCs w:val="22"/>
              </w:rPr>
              <w:t>分</w:t>
            </w:r>
            <w:r>
              <w:rPr>
                <w:rFonts w:hint="eastAsia" w:ascii="宋体" w:hAnsi="宋体" w:eastAsia="宋体" w:cs="宋体"/>
                <w:szCs w:val="22"/>
                <w:lang w:eastAsia="zh-CN"/>
              </w:rPr>
              <w:t>；</w:t>
            </w:r>
          </w:p>
          <w:p w14:paraId="17B22438">
            <w:pPr>
              <w:widowControl w:val="0"/>
              <w:spacing w:line="240" w:lineRule="auto"/>
              <w:ind w:firstLine="0" w:firstLineChars="0"/>
              <w:rPr>
                <w:rFonts w:hint="eastAsia" w:ascii="宋体" w:hAnsi="宋体" w:eastAsia="宋体" w:cs="宋体"/>
                <w:szCs w:val="22"/>
                <w:highlight w:val="none"/>
              </w:rPr>
            </w:pPr>
            <w:r>
              <w:rPr>
                <w:rFonts w:hint="eastAsia" w:ascii="宋体" w:hAnsi="宋体" w:eastAsia="宋体" w:cs="宋体"/>
                <w:szCs w:val="22"/>
                <w:lang w:val="en-US" w:eastAsia="zh-CN"/>
              </w:rPr>
              <w:t>（4）</w:t>
            </w:r>
            <w:r>
              <w:rPr>
                <w:rFonts w:hint="eastAsia" w:ascii="宋体" w:hAnsi="宋体" w:eastAsia="宋体" w:cs="宋体"/>
                <w:szCs w:val="22"/>
              </w:rPr>
              <w:t>维保方案内容不完整，或缺乏可操作性，或与采购需求存在较大偏差：0-</w:t>
            </w:r>
            <w:r>
              <w:rPr>
                <w:rFonts w:hint="eastAsia" w:ascii="宋体" w:hAnsi="宋体" w:eastAsia="宋体" w:cs="宋体"/>
                <w:szCs w:val="22"/>
                <w:lang w:val="en-US" w:eastAsia="zh-CN"/>
              </w:rPr>
              <w:t>6</w:t>
            </w:r>
            <w:r>
              <w:rPr>
                <w:rFonts w:hint="eastAsia" w:ascii="宋体" w:hAnsi="宋体" w:eastAsia="宋体" w:cs="宋体"/>
                <w:szCs w:val="22"/>
              </w:rPr>
              <w:t>分。</w:t>
            </w:r>
          </w:p>
        </w:tc>
        <w:tc>
          <w:tcPr>
            <w:tcW w:w="1001" w:type="dxa"/>
            <w:tcBorders>
              <w:top w:val="single" w:color="auto" w:sz="4" w:space="0"/>
              <w:left w:val="nil"/>
              <w:bottom w:val="single" w:color="auto" w:sz="4" w:space="0"/>
              <w:right w:val="single" w:color="auto" w:sz="4" w:space="0"/>
            </w:tcBorders>
            <w:noWrap w:val="0"/>
            <w:vAlign w:val="center"/>
          </w:tcPr>
          <w:p w14:paraId="0971B9BC">
            <w:pPr>
              <w:widowControl w:val="0"/>
              <w:spacing w:line="240" w:lineRule="auto"/>
              <w:ind w:firstLine="0" w:firstLineChars="0"/>
              <w:jc w:val="center"/>
              <w:rPr>
                <w:rFonts w:hint="eastAsia" w:ascii="宋体" w:hAnsi="宋体" w:eastAsia="宋体" w:cs="宋体"/>
                <w:kern w:val="0"/>
                <w:szCs w:val="21"/>
                <w:highlight w:val="none"/>
              </w:rPr>
            </w:pPr>
            <w:r>
              <w:rPr>
                <w:rFonts w:hint="eastAsia" w:ascii="宋体" w:hAnsi="宋体" w:eastAsia="宋体" w:cs="宋体"/>
                <w:szCs w:val="22"/>
                <w:highlight w:val="none"/>
              </w:rPr>
              <w:t>维保</w:t>
            </w:r>
            <w:r>
              <w:rPr>
                <w:rFonts w:hint="eastAsia" w:ascii="宋体" w:hAnsi="宋体" w:eastAsia="宋体" w:cs="宋体"/>
                <w:szCs w:val="22"/>
                <w:highlight w:val="none"/>
                <w:lang w:val="en-US" w:eastAsia="zh-CN"/>
              </w:rPr>
              <w:t>服务工作</w:t>
            </w:r>
            <w:r>
              <w:rPr>
                <w:rFonts w:hint="eastAsia" w:ascii="宋体" w:hAnsi="宋体" w:eastAsia="宋体" w:cs="宋体"/>
                <w:szCs w:val="22"/>
                <w:highlight w:val="none"/>
              </w:rPr>
              <w:t>方案</w:t>
            </w:r>
          </w:p>
          <w:p w14:paraId="1439FDB9">
            <w:pPr>
              <w:widowControl/>
              <w:spacing w:line="240" w:lineRule="auto"/>
              <w:ind w:firstLine="0" w:firstLineChars="0"/>
              <w:jc w:val="center"/>
              <w:rPr>
                <w:rFonts w:hint="default" w:ascii="宋体" w:hAnsi="宋体" w:eastAsia="宋体" w:cs="宋体"/>
                <w:color w:val="000000"/>
                <w:kern w:val="0"/>
                <w:sz w:val="22"/>
                <w:szCs w:val="22"/>
                <w:highlight w:val="none"/>
                <w:lang w:val="en-US" w:eastAsia="zh-CN"/>
              </w:rPr>
            </w:pPr>
          </w:p>
        </w:tc>
        <w:tc>
          <w:tcPr>
            <w:tcW w:w="921" w:type="dxa"/>
            <w:tcBorders>
              <w:top w:val="single" w:color="auto" w:sz="4" w:space="0"/>
              <w:left w:val="nil"/>
              <w:bottom w:val="single" w:color="auto" w:sz="4" w:space="0"/>
              <w:right w:val="single" w:color="auto" w:sz="4" w:space="0"/>
            </w:tcBorders>
            <w:noWrap/>
            <w:vAlign w:val="center"/>
          </w:tcPr>
          <w:p w14:paraId="13F1F7E6">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25</w:t>
            </w:r>
            <w:r>
              <w:rPr>
                <w:rFonts w:hint="eastAsia" w:ascii="宋体" w:hAnsi="宋体" w:eastAsia="宋体" w:cs="宋体"/>
                <w:color w:val="000000"/>
                <w:kern w:val="0"/>
                <w:sz w:val="22"/>
                <w:szCs w:val="22"/>
                <w:highlight w:val="none"/>
              </w:rPr>
              <w:t>分　</w:t>
            </w:r>
          </w:p>
        </w:tc>
      </w:tr>
      <w:tr w14:paraId="03A433C3">
        <w:tblPrEx>
          <w:tblCellMar>
            <w:top w:w="0" w:type="dxa"/>
            <w:left w:w="108" w:type="dxa"/>
            <w:bottom w:w="0" w:type="dxa"/>
            <w:right w:w="108" w:type="dxa"/>
          </w:tblCellMar>
        </w:tblPrEx>
        <w:trPr>
          <w:trHeight w:val="3447" w:hRule="atLeast"/>
          <w:jc w:val="center"/>
        </w:trPr>
        <w:tc>
          <w:tcPr>
            <w:tcW w:w="620" w:type="dxa"/>
            <w:tcBorders>
              <w:top w:val="single" w:color="auto" w:sz="4" w:space="0"/>
              <w:left w:val="single" w:color="auto" w:sz="4" w:space="0"/>
              <w:bottom w:val="single" w:color="auto" w:sz="4" w:space="0"/>
              <w:right w:val="single" w:color="auto" w:sz="4" w:space="0"/>
            </w:tcBorders>
            <w:noWrap/>
            <w:vAlign w:val="center"/>
          </w:tcPr>
          <w:p w14:paraId="32D3E189">
            <w:pPr>
              <w:widowControl/>
              <w:spacing w:line="240" w:lineRule="auto"/>
              <w:ind w:firstLine="0" w:firstLineChars="0"/>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2</w:t>
            </w:r>
          </w:p>
        </w:tc>
        <w:tc>
          <w:tcPr>
            <w:tcW w:w="818" w:type="dxa"/>
            <w:tcBorders>
              <w:top w:val="single" w:color="auto" w:sz="4" w:space="0"/>
              <w:left w:val="nil"/>
              <w:bottom w:val="single" w:color="auto" w:sz="4" w:space="0"/>
              <w:right w:val="single" w:color="auto" w:sz="4" w:space="0"/>
            </w:tcBorders>
            <w:noWrap/>
            <w:vAlign w:val="center"/>
          </w:tcPr>
          <w:p w14:paraId="393916B8">
            <w:pPr>
              <w:widowControl w:val="0"/>
              <w:spacing w:line="240" w:lineRule="auto"/>
              <w:ind w:firstLine="0" w:firstLineChars="0"/>
              <w:jc w:val="center"/>
              <w:rPr>
                <w:rFonts w:hint="eastAsia" w:ascii="Calibri" w:hAnsi="Calibri" w:eastAsia="宋体" w:cs="Times New Roman"/>
                <w:szCs w:val="22"/>
              </w:rPr>
            </w:pPr>
            <w:r>
              <w:rPr>
                <w:rFonts w:hint="eastAsia" w:ascii="Calibri" w:hAnsi="Calibri" w:eastAsia="宋体" w:cs="Times New Roman"/>
                <w:szCs w:val="22"/>
              </w:rPr>
              <w:t>故障响应能力</w:t>
            </w:r>
          </w:p>
        </w:tc>
        <w:tc>
          <w:tcPr>
            <w:tcW w:w="6339" w:type="dxa"/>
            <w:tcBorders>
              <w:top w:val="single" w:color="auto" w:sz="4" w:space="0"/>
              <w:left w:val="nil"/>
              <w:bottom w:val="single" w:color="auto" w:sz="4" w:space="0"/>
              <w:right w:val="single" w:color="auto" w:sz="4" w:space="0"/>
            </w:tcBorders>
            <w:noWrap w:val="0"/>
            <w:vAlign w:val="center"/>
          </w:tcPr>
          <w:p w14:paraId="62D65588">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rPr>
              <w:t>根据投标人</w:t>
            </w:r>
            <w:r>
              <w:rPr>
                <w:rFonts w:hint="eastAsia" w:ascii="宋体" w:hAnsi="宋体" w:eastAsia="宋体" w:cs="宋体"/>
                <w:szCs w:val="22"/>
                <w:lang w:val="en-US" w:eastAsia="zh-CN"/>
              </w:rPr>
              <w:t>提供</w:t>
            </w:r>
            <w:r>
              <w:rPr>
                <w:rFonts w:hint="eastAsia" w:ascii="宋体" w:hAnsi="宋体" w:eastAsia="宋体" w:cs="宋体"/>
                <w:szCs w:val="22"/>
              </w:rPr>
              <w:t>突发故障的应急响应</w:t>
            </w:r>
            <w:r>
              <w:rPr>
                <w:rFonts w:hint="eastAsia" w:ascii="宋体" w:hAnsi="宋体" w:eastAsia="宋体" w:cs="宋体"/>
                <w:szCs w:val="22"/>
                <w:lang w:val="en-US" w:eastAsia="zh-CN"/>
              </w:rPr>
              <w:t>方案</w:t>
            </w:r>
            <w:r>
              <w:rPr>
                <w:rFonts w:hint="eastAsia" w:ascii="宋体" w:hAnsi="宋体" w:eastAsia="宋体" w:cs="宋体"/>
                <w:szCs w:val="22"/>
              </w:rPr>
              <w:t>（响应时间、到场时间、应急处理流程、备品备件配置情况等）进行评分：</w:t>
            </w:r>
          </w:p>
          <w:p w14:paraId="2F98CEA8">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（1）</w:t>
            </w:r>
            <w:r>
              <w:rPr>
                <w:rFonts w:hint="eastAsia" w:ascii="宋体" w:hAnsi="宋体" w:eastAsia="宋体" w:cs="宋体"/>
                <w:szCs w:val="22"/>
              </w:rPr>
              <w:t>响应机制完善，7×24小时响应，一般故障1-2小时内到达现场，重大故障0.5-1小时内到达</w:t>
            </w:r>
            <w:r>
              <w:rPr>
                <w:rFonts w:hint="eastAsia" w:ascii="宋体" w:hAnsi="宋体" w:eastAsia="宋体" w:cs="宋体"/>
                <w:szCs w:val="22"/>
                <w:lang w:eastAsia="zh-CN"/>
              </w:rPr>
              <w:t>。</w:t>
            </w:r>
            <w:r>
              <w:rPr>
                <w:rFonts w:hint="eastAsia" w:ascii="宋体" w:hAnsi="宋体" w:eastAsia="宋体" w:cs="宋体"/>
                <w:szCs w:val="22"/>
              </w:rPr>
              <w:t>有明确的备机备件保障措施</w:t>
            </w:r>
            <w:r>
              <w:rPr>
                <w:rFonts w:hint="eastAsia" w:ascii="宋体" w:hAnsi="宋体" w:eastAsia="宋体" w:cs="宋体"/>
                <w:szCs w:val="22"/>
                <w:lang w:eastAsia="zh-CN"/>
              </w:rPr>
              <w:t>，备件储备种类齐全，数量充足，包含全系列模组、电源、接收卡、发送卡、排线等核心备件，备件清单详细</w:t>
            </w:r>
            <w:r>
              <w:rPr>
                <w:rFonts w:hint="eastAsia" w:ascii="宋体" w:hAnsi="宋体" w:eastAsia="宋体" w:cs="宋体"/>
                <w:szCs w:val="22"/>
              </w:rPr>
              <w:t>：</w:t>
            </w:r>
            <w:r>
              <w:rPr>
                <w:rFonts w:hint="eastAsia" w:ascii="宋体" w:hAnsi="宋体" w:eastAsia="宋体" w:cs="宋体"/>
                <w:szCs w:val="22"/>
                <w:lang w:val="en-US" w:eastAsia="zh-CN"/>
              </w:rPr>
              <w:t>16</w:t>
            </w:r>
            <w:r>
              <w:rPr>
                <w:rFonts w:hint="eastAsia" w:ascii="宋体" w:hAnsi="宋体" w:eastAsia="宋体" w:cs="宋体"/>
                <w:szCs w:val="22"/>
              </w:rPr>
              <w:t>-</w:t>
            </w:r>
            <w:r>
              <w:rPr>
                <w:rFonts w:hint="eastAsia" w:ascii="宋体" w:hAnsi="宋体" w:eastAsia="宋体" w:cs="宋体"/>
                <w:szCs w:val="22"/>
                <w:lang w:val="en-US" w:eastAsia="zh-CN"/>
              </w:rPr>
              <w:t>20</w:t>
            </w:r>
            <w:r>
              <w:rPr>
                <w:rFonts w:hint="eastAsia" w:ascii="宋体" w:hAnsi="宋体" w:eastAsia="宋体" w:cs="宋体"/>
                <w:szCs w:val="22"/>
              </w:rPr>
              <w:t>分；</w:t>
            </w:r>
          </w:p>
          <w:p w14:paraId="3CF70037">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（2）</w:t>
            </w:r>
            <w:r>
              <w:rPr>
                <w:rFonts w:hint="eastAsia" w:ascii="宋体" w:hAnsi="宋体" w:eastAsia="宋体" w:cs="宋体"/>
                <w:szCs w:val="22"/>
              </w:rPr>
              <w:t>响应机制较完善，一般故障4小时内到达，重大故障2小时内到达，备件储备较齐全，核心备件有储备，备件清单较完整：</w:t>
            </w:r>
            <w:r>
              <w:rPr>
                <w:rFonts w:hint="eastAsia" w:ascii="宋体" w:hAnsi="宋体" w:eastAsia="宋体" w:cs="宋体"/>
                <w:szCs w:val="22"/>
                <w:lang w:val="en-US" w:eastAsia="zh-CN"/>
              </w:rPr>
              <w:t>10</w:t>
            </w:r>
            <w:r>
              <w:rPr>
                <w:rFonts w:hint="eastAsia" w:ascii="宋体" w:hAnsi="宋体" w:eastAsia="宋体" w:cs="宋体"/>
                <w:szCs w:val="22"/>
              </w:rPr>
              <w:t>-</w:t>
            </w:r>
            <w:r>
              <w:rPr>
                <w:rFonts w:hint="eastAsia" w:ascii="宋体" w:hAnsi="宋体" w:eastAsia="宋体" w:cs="宋体"/>
                <w:szCs w:val="22"/>
                <w:lang w:val="en-US" w:eastAsia="zh-CN"/>
              </w:rPr>
              <w:t>15</w:t>
            </w:r>
            <w:r>
              <w:rPr>
                <w:rFonts w:hint="eastAsia" w:ascii="宋体" w:hAnsi="宋体" w:eastAsia="宋体" w:cs="宋体"/>
                <w:szCs w:val="22"/>
              </w:rPr>
              <w:t>分；</w:t>
            </w:r>
          </w:p>
          <w:p w14:paraId="77783A6B">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（3）响应机制基本满足要求，但在到达时效或修复效率上有一定不足</w:t>
            </w:r>
            <w:r>
              <w:rPr>
                <w:rFonts w:hint="eastAsia" w:ascii="宋体" w:hAnsi="宋体" w:eastAsia="宋体" w:cs="宋体"/>
                <w:szCs w:val="22"/>
                <w:lang w:eastAsia="zh-CN"/>
              </w:rPr>
              <w:t>，</w:t>
            </w:r>
            <w:r>
              <w:rPr>
                <w:rFonts w:hint="eastAsia" w:ascii="宋体" w:hAnsi="宋体" w:eastAsia="宋体" w:cs="宋体"/>
                <w:szCs w:val="22"/>
              </w:rPr>
              <w:t>备件储备基本满足日常维修需求，但部分核心备件需临时采购：</w:t>
            </w:r>
            <w:r>
              <w:rPr>
                <w:rFonts w:hint="eastAsia" w:ascii="宋体" w:hAnsi="宋体" w:eastAsia="宋体" w:cs="宋体"/>
                <w:szCs w:val="22"/>
                <w:lang w:val="en-US" w:eastAsia="zh-CN"/>
              </w:rPr>
              <w:t>6</w:t>
            </w:r>
            <w:r>
              <w:rPr>
                <w:rFonts w:hint="eastAsia" w:ascii="宋体" w:hAnsi="宋体" w:eastAsia="宋体" w:cs="宋体"/>
                <w:szCs w:val="22"/>
              </w:rPr>
              <w:t>-</w:t>
            </w:r>
            <w:r>
              <w:rPr>
                <w:rFonts w:hint="eastAsia" w:ascii="宋体" w:hAnsi="宋体" w:eastAsia="宋体" w:cs="宋体"/>
                <w:szCs w:val="22"/>
                <w:lang w:val="en-US" w:eastAsia="zh-CN"/>
              </w:rPr>
              <w:t>9</w:t>
            </w:r>
            <w:r>
              <w:rPr>
                <w:rFonts w:hint="eastAsia" w:ascii="宋体" w:hAnsi="宋体" w:eastAsia="宋体" w:cs="宋体"/>
                <w:szCs w:val="22"/>
              </w:rPr>
              <w:t>分</w:t>
            </w:r>
            <w:r>
              <w:rPr>
                <w:rFonts w:hint="eastAsia" w:ascii="宋体" w:hAnsi="宋体" w:eastAsia="宋体" w:cs="宋体"/>
                <w:szCs w:val="22"/>
                <w:lang w:eastAsia="zh-CN"/>
              </w:rPr>
              <w:t>；</w:t>
            </w:r>
          </w:p>
          <w:p w14:paraId="64EE8799">
            <w:pPr>
              <w:widowControl w:val="0"/>
              <w:spacing w:line="240" w:lineRule="auto"/>
              <w:ind w:firstLine="0" w:firstLineChars="0"/>
              <w:rPr>
                <w:rFonts w:hint="eastAsia" w:ascii="Calibri" w:hAnsi="Calibri" w:eastAsia="宋体" w:cs="Times New Roman"/>
                <w:szCs w:val="22"/>
              </w:rPr>
            </w:pPr>
            <w:r>
              <w:rPr>
                <w:rFonts w:hint="eastAsia" w:ascii="宋体" w:hAnsi="宋体" w:eastAsia="宋体" w:cs="宋体"/>
                <w:szCs w:val="22"/>
                <w:lang w:val="en-US" w:eastAsia="zh-CN"/>
              </w:rPr>
              <w:t>（4）</w:t>
            </w:r>
            <w:r>
              <w:rPr>
                <w:rFonts w:hint="eastAsia" w:ascii="宋体" w:hAnsi="宋体" w:eastAsia="宋体" w:cs="宋体"/>
                <w:szCs w:val="22"/>
              </w:rPr>
              <w:t>响应机制不明确</w:t>
            </w:r>
            <w:r>
              <w:rPr>
                <w:rFonts w:hint="eastAsia" w:ascii="宋体" w:hAnsi="宋体" w:eastAsia="宋体" w:cs="宋体"/>
                <w:szCs w:val="22"/>
                <w:lang w:eastAsia="zh-CN"/>
              </w:rPr>
              <w:t>、</w:t>
            </w:r>
            <w:r>
              <w:rPr>
                <w:rFonts w:hint="eastAsia" w:ascii="宋体" w:hAnsi="宋体" w:eastAsia="宋体" w:cs="宋体"/>
                <w:szCs w:val="22"/>
                <w:lang w:val="en-US" w:eastAsia="zh-CN"/>
              </w:rPr>
              <w:t>不合理</w:t>
            </w:r>
            <w:r>
              <w:rPr>
                <w:rFonts w:hint="eastAsia" w:ascii="宋体" w:hAnsi="宋体" w:eastAsia="宋体" w:cs="宋体"/>
                <w:szCs w:val="22"/>
              </w:rPr>
              <w:t>或缺失：0-</w:t>
            </w:r>
            <w:r>
              <w:rPr>
                <w:rFonts w:hint="eastAsia" w:ascii="宋体" w:hAnsi="宋体" w:eastAsia="宋体" w:cs="宋体"/>
                <w:szCs w:val="22"/>
                <w:lang w:val="en-US" w:eastAsia="zh-CN"/>
              </w:rPr>
              <w:t>5</w:t>
            </w:r>
            <w:r>
              <w:rPr>
                <w:rFonts w:hint="eastAsia" w:ascii="宋体" w:hAnsi="宋体" w:eastAsia="宋体" w:cs="宋体"/>
                <w:szCs w:val="22"/>
              </w:rPr>
              <w:t>分。</w:t>
            </w:r>
          </w:p>
        </w:tc>
        <w:tc>
          <w:tcPr>
            <w:tcW w:w="1001" w:type="dxa"/>
            <w:tcBorders>
              <w:top w:val="single" w:color="auto" w:sz="4" w:space="0"/>
              <w:left w:val="nil"/>
              <w:bottom w:val="single" w:color="auto" w:sz="4" w:space="0"/>
              <w:right w:val="single" w:color="auto" w:sz="4" w:space="0"/>
            </w:tcBorders>
            <w:noWrap w:val="0"/>
            <w:vAlign w:val="center"/>
          </w:tcPr>
          <w:p w14:paraId="5A48E77B">
            <w:pPr>
              <w:widowControl w:val="0"/>
              <w:spacing w:line="240" w:lineRule="auto"/>
              <w:ind w:firstLine="0" w:firstLineChars="0"/>
              <w:jc w:val="center"/>
              <w:rPr>
                <w:rFonts w:hint="default" w:ascii="Calibri" w:hAnsi="Calibri" w:eastAsia="宋体" w:cs="Times New Roman"/>
                <w:szCs w:val="22"/>
                <w:lang w:val="en-US" w:eastAsia="zh-CN"/>
              </w:rPr>
            </w:pPr>
            <w:r>
              <w:rPr>
                <w:rFonts w:hint="eastAsia" w:ascii="Calibri" w:hAnsi="Calibri" w:eastAsia="宋体" w:cs="Times New Roman"/>
                <w:szCs w:val="22"/>
                <w:lang w:val="en-US" w:eastAsia="zh-CN"/>
              </w:rPr>
              <w:t>故障</w:t>
            </w:r>
            <w:r>
              <w:rPr>
                <w:rFonts w:hint="default" w:ascii="Calibri" w:hAnsi="Calibri" w:eastAsia="宋体" w:cs="Times New Roman"/>
                <w:szCs w:val="22"/>
                <w:lang w:val="en-US" w:eastAsia="zh-CN"/>
              </w:rPr>
              <w:t>响应方案</w:t>
            </w:r>
          </w:p>
        </w:tc>
        <w:tc>
          <w:tcPr>
            <w:tcW w:w="921" w:type="dxa"/>
            <w:tcBorders>
              <w:top w:val="single" w:color="auto" w:sz="4" w:space="0"/>
              <w:left w:val="nil"/>
              <w:bottom w:val="single" w:color="auto" w:sz="4" w:space="0"/>
              <w:right w:val="single" w:color="auto" w:sz="4" w:space="0"/>
            </w:tcBorders>
            <w:noWrap/>
            <w:vAlign w:val="center"/>
          </w:tcPr>
          <w:p w14:paraId="33A6832E">
            <w:pPr>
              <w:widowControl/>
              <w:spacing w:line="240" w:lineRule="auto"/>
              <w:ind w:firstLine="0" w:firstLineChars="0"/>
              <w:jc w:val="center"/>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20分</w:t>
            </w:r>
          </w:p>
        </w:tc>
      </w:tr>
      <w:tr w14:paraId="14AD7266">
        <w:tblPrEx>
          <w:tblCellMar>
            <w:top w:w="0" w:type="dxa"/>
            <w:left w:w="108" w:type="dxa"/>
            <w:bottom w:w="0" w:type="dxa"/>
            <w:right w:w="108" w:type="dxa"/>
          </w:tblCellMar>
        </w:tblPrEx>
        <w:trPr>
          <w:trHeight w:val="342" w:hRule="atLeast"/>
          <w:jc w:val="center"/>
        </w:trPr>
        <w:tc>
          <w:tcPr>
            <w:tcW w:w="8778" w:type="dxa"/>
            <w:gridSpan w:val="4"/>
            <w:tcBorders>
              <w:top w:val="single" w:color="auto" w:sz="4" w:space="0"/>
              <w:left w:val="single" w:color="auto" w:sz="4" w:space="0"/>
              <w:bottom w:val="single" w:color="auto" w:sz="4" w:space="0"/>
              <w:right w:val="single" w:color="auto" w:sz="4" w:space="0"/>
            </w:tcBorders>
            <w:noWrap/>
            <w:vAlign w:val="center"/>
          </w:tcPr>
          <w:p w14:paraId="47C36427">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4"/>
                <w:szCs w:val="24"/>
                <w:highlight w:val="none"/>
              </w:rPr>
              <w:t>合  计</w:t>
            </w:r>
          </w:p>
        </w:tc>
        <w:tc>
          <w:tcPr>
            <w:tcW w:w="921" w:type="dxa"/>
            <w:tcBorders>
              <w:top w:val="single" w:color="auto" w:sz="4" w:space="0"/>
              <w:left w:val="nil"/>
              <w:bottom w:val="single" w:color="auto" w:sz="4" w:space="0"/>
              <w:right w:val="single" w:color="auto" w:sz="4" w:space="0"/>
            </w:tcBorders>
            <w:noWrap/>
            <w:vAlign w:val="center"/>
          </w:tcPr>
          <w:p w14:paraId="2051C161">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45</w:t>
            </w:r>
            <w:r>
              <w:rPr>
                <w:rFonts w:hint="eastAsia" w:ascii="宋体" w:hAnsi="宋体" w:eastAsia="宋体" w:cs="宋体"/>
                <w:color w:val="000000"/>
                <w:kern w:val="0"/>
                <w:sz w:val="22"/>
                <w:szCs w:val="22"/>
                <w:highlight w:val="none"/>
              </w:rPr>
              <w:t>分　</w:t>
            </w:r>
          </w:p>
        </w:tc>
      </w:tr>
    </w:tbl>
    <w:p w14:paraId="1287090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3.商务部分的评分标准：</w:t>
      </w:r>
    </w:p>
    <w:tbl>
      <w:tblPr>
        <w:tblStyle w:val="4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555"/>
        <w:gridCol w:w="4049"/>
        <w:gridCol w:w="2111"/>
        <w:gridCol w:w="836"/>
      </w:tblGrid>
      <w:tr w14:paraId="76EF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00" w:type="dxa"/>
            <w:noWrap/>
            <w:vAlign w:val="center"/>
          </w:tcPr>
          <w:p w14:paraId="763BEB60">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555" w:type="dxa"/>
            <w:noWrap/>
            <w:vAlign w:val="center"/>
          </w:tcPr>
          <w:p w14:paraId="6976F813">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评标项目</w:t>
            </w:r>
          </w:p>
        </w:tc>
        <w:tc>
          <w:tcPr>
            <w:tcW w:w="4049" w:type="dxa"/>
            <w:noWrap/>
            <w:vAlign w:val="center"/>
          </w:tcPr>
          <w:p w14:paraId="5F02035C">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评标标准</w:t>
            </w:r>
          </w:p>
        </w:tc>
        <w:tc>
          <w:tcPr>
            <w:tcW w:w="2111" w:type="dxa"/>
            <w:noWrap/>
            <w:vAlign w:val="center"/>
          </w:tcPr>
          <w:p w14:paraId="02391050">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证明材料</w:t>
            </w:r>
          </w:p>
        </w:tc>
        <w:tc>
          <w:tcPr>
            <w:tcW w:w="836" w:type="dxa"/>
            <w:noWrap/>
            <w:vAlign w:val="center"/>
          </w:tcPr>
          <w:p w14:paraId="6F7138D8">
            <w:pPr>
              <w:widowControl/>
              <w:spacing w:line="240" w:lineRule="auto"/>
              <w:ind w:firstLine="0" w:firstLineChars="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分值</w:t>
            </w:r>
          </w:p>
        </w:tc>
      </w:tr>
      <w:tr w14:paraId="1478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0" w:type="dxa"/>
            <w:noWrap/>
            <w:vAlign w:val="center"/>
          </w:tcPr>
          <w:p w14:paraId="5FDFEA42">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1</w:t>
            </w:r>
          </w:p>
        </w:tc>
        <w:tc>
          <w:tcPr>
            <w:tcW w:w="1555" w:type="dxa"/>
            <w:noWrap/>
            <w:vAlign w:val="center"/>
          </w:tcPr>
          <w:p w14:paraId="78CB3B95">
            <w:pPr>
              <w:widowControl w:val="0"/>
              <w:spacing w:line="240" w:lineRule="auto"/>
              <w:ind w:firstLine="0" w:firstLineChars="0"/>
              <w:jc w:val="center"/>
              <w:rPr>
                <w:rFonts w:hint="eastAsia" w:ascii="宋体" w:hAnsi="宋体" w:eastAsia="宋体" w:cs="宋体"/>
                <w:szCs w:val="22"/>
              </w:rPr>
            </w:pPr>
            <w:r>
              <w:rPr>
                <w:rFonts w:hint="eastAsia" w:ascii="宋体" w:hAnsi="宋体" w:eastAsia="宋体" w:cs="宋体"/>
                <w:szCs w:val="22"/>
              </w:rPr>
              <w:t>同类业绩</w:t>
            </w:r>
          </w:p>
        </w:tc>
        <w:tc>
          <w:tcPr>
            <w:tcW w:w="4049" w:type="dxa"/>
            <w:noWrap w:val="0"/>
            <w:vAlign w:val="center"/>
          </w:tcPr>
          <w:p w14:paraId="4A09769C">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提供近三年（以合同签订时间为准）电子屏维保服务合同业绩。（注：业绩材料限5份，超过5份的以前5份为准。）</w:t>
            </w:r>
          </w:p>
          <w:p w14:paraId="0D4FED29">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1.业绩规模：单个合同金额≥5万元，每提供一项得1分，最高5分。</w:t>
            </w:r>
          </w:p>
          <w:p w14:paraId="67135508">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2.客户评价：提供客户出具的服务评价证明，评价为优秀/满意/良好得1分，无评价或评价一般不得分，最高5分。</w:t>
            </w:r>
          </w:p>
          <w:p w14:paraId="2F196E95">
            <w:pPr>
              <w:widowControl w:val="0"/>
              <w:spacing w:line="240" w:lineRule="auto"/>
              <w:ind w:firstLine="0" w:firstLineChars="0"/>
              <w:rPr>
                <w:rFonts w:hint="eastAsia" w:ascii="宋体" w:hAnsi="宋体" w:eastAsia="宋体" w:cs="宋体"/>
                <w:szCs w:val="22"/>
                <w:lang w:eastAsia="zh-CN"/>
              </w:rPr>
            </w:pPr>
            <w:r>
              <w:rPr>
                <w:rFonts w:hint="eastAsia" w:ascii="宋体" w:hAnsi="宋体" w:eastAsia="宋体" w:cs="宋体"/>
                <w:szCs w:val="22"/>
                <w:lang w:val="en-US" w:eastAsia="zh-CN"/>
              </w:rPr>
              <w:t>3.不符合或不提交的不得分。</w:t>
            </w:r>
          </w:p>
        </w:tc>
        <w:tc>
          <w:tcPr>
            <w:tcW w:w="2111" w:type="dxa"/>
            <w:noWrap w:val="0"/>
            <w:vAlign w:val="center"/>
          </w:tcPr>
          <w:p w14:paraId="1A6FF834">
            <w:pPr>
              <w:widowControl w:val="0"/>
              <w:spacing w:line="240" w:lineRule="auto"/>
              <w:ind w:firstLine="0" w:firstLineChars="0"/>
              <w:rPr>
                <w:rFonts w:hint="eastAsia" w:ascii="宋体" w:hAnsi="宋体" w:eastAsia="宋体" w:cs="宋体"/>
                <w:szCs w:val="22"/>
              </w:rPr>
            </w:pPr>
          </w:p>
          <w:p w14:paraId="0517BF7E">
            <w:pPr>
              <w:widowControl w:val="0"/>
              <w:spacing w:line="240" w:lineRule="auto"/>
              <w:ind w:firstLine="0" w:firstLineChars="0"/>
              <w:rPr>
                <w:rFonts w:hint="eastAsia" w:ascii="宋体" w:hAnsi="宋体" w:eastAsia="宋体" w:cs="宋体"/>
                <w:szCs w:val="22"/>
              </w:rPr>
            </w:pPr>
          </w:p>
          <w:p w14:paraId="06867AFD">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1.</w:t>
            </w:r>
            <w:r>
              <w:rPr>
                <w:rFonts w:hint="eastAsia" w:ascii="宋体" w:hAnsi="宋体" w:eastAsia="宋体" w:cs="宋体"/>
                <w:szCs w:val="22"/>
              </w:rPr>
              <w:t>提供《同类业绩一览表》，并按表格顺序提供合同复印件（包括但不限于合同首页、项目内容页、金额页、签订时间页、双方盖章页）</w:t>
            </w:r>
          </w:p>
          <w:p w14:paraId="76AA24B2">
            <w:pPr>
              <w:widowControl w:val="0"/>
              <w:spacing w:line="240" w:lineRule="auto"/>
              <w:ind w:firstLine="0" w:firstLineChars="0"/>
              <w:rPr>
                <w:rFonts w:hint="eastAsia" w:ascii="宋体" w:hAnsi="宋体" w:eastAsia="宋体" w:cs="宋体"/>
                <w:szCs w:val="22"/>
              </w:rPr>
            </w:pPr>
            <w:r>
              <w:rPr>
                <w:rFonts w:hint="eastAsia" w:ascii="宋体" w:hAnsi="宋体" w:eastAsia="宋体" w:cs="宋体"/>
                <w:szCs w:val="22"/>
                <w:lang w:val="en-US" w:eastAsia="zh-CN"/>
              </w:rPr>
              <w:t>2.提供</w:t>
            </w:r>
            <w:r>
              <w:rPr>
                <w:rFonts w:hint="eastAsia" w:ascii="宋体" w:hAnsi="宋体" w:eastAsia="宋体" w:cs="宋体"/>
                <w:szCs w:val="22"/>
              </w:rPr>
              <w:t>客户</w:t>
            </w:r>
            <w:r>
              <w:rPr>
                <w:rFonts w:hint="eastAsia" w:ascii="宋体" w:hAnsi="宋体" w:eastAsia="宋体" w:cs="宋体"/>
                <w:szCs w:val="22"/>
                <w:lang w:val="en-US" w:eastAsia="zh-CN"/>
              </w:rPr>
              <w:t>公章</w:t>
            </w:r>
            <w:r>
              <w:rPr>
                <w:rFonts w:hint="eastAsia" w:ascii="宋体" w:hAnsi="宋体" w:eastAsia="宋体" w:cs="宋体"/>
                <w:szCs w:val="22"/>
              </w:rPr>
              <w:t>出具的服务评价证明。</w:t>
            </w:r>
          </w:p>
        </w:tc>
        <w:tc>
          <w:tcPr>
            <w:tcW w:w="836" w:type="dxa"/>
            <w:noWrap/>
            <w:vAlign w:val="center"/>
          </w:tcPr>
          <w:p w14:paraId="75EF7ADD">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1</w:t>
            </w:r>
            <w:r>
              <w:rPr>
                <w:rFonts w:hint="eastAsia" w:ascii="宋体" w:hAnsi="宋体" w:eastAsia="宋体" w:cs="宋体"/>
                <w:color w:val="000000"/>
                <w:kern w:val="0"/>
                <w:sz w:val="22"/>
                <w:szCs w:val="22"/>
                <w:highlight w:val="none"/>
                <w:lang w:val="en-US" w:eastAsia="zh-CN"/>
              </w:rPr>
              <w:t>0</w:t>
            </w:r>
            <w:r>
              <w:rPr>
                <w:rFonts w:hint="eastAsia" w:ascii="宋体" w:hAnsi="宋体" w:eastAsia="宋体" w:cs="宋体"/>
                <w:color w:val="000000"/>
                <w:kern w:val="0"/>
                <w:sz w:val="22"/>
                <w:szCs w:val="22"/>
                <w:highlight w:val="none"/>
              </w:rPr>
              <w:t>分</w:t>
            </w:r>
          </w:p>
        </w:tc>
      </w:tr>
      <w:tr w14:paraId="1565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0" w:type="dxa"/>
            <w:noWrap/>
            <w:vAlign w:val="center"/>
          </w:tcPr>
          <w:p w14:paraId="27020BFF">
            <w:pPr>
              <w:widowControl/>
              <w:spacing w:line="240" w:lineRule="auto"/>
              <w:ind w:firstLine="0" w:firstLineChars="0"/>
              <w:jc w:val="center"/>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rPr>
              <w:t>2</w:t>
            </w:r>
          </w:p>
        </w:tc>
        <w:tc>
          <w:tcPr>
            <w:tcW w:w="1555" w:type="dxa"/>
            <w:noWrap/>
            <w:vAlign w:val="center"/>
          </w:tcPr>
          <w:p w14:paraId="1E89A44D">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项目团队配置</w:t>
            </w:r>
          </w:p>
        </w:tc>
        <w:tc>
          <w:tcPr>
            <w:tcW w:w="4049" w:type="dxa"/>
            <w:noWrap w:val="0"/>
            <w:vAlign w:val="center"/>
          </w:tcPr>
          <w:p w14:paraId="341E198F">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1.技术团队（6分）：项目负责人或技术人员持有电子、电气、自动化、信息系统等相关专业证书或职称（以在投标人单位注册的证书扫描件及近三个月社保证明为准）；具有相关专业高级职称的加2分，中级职称加1分，本项累计最高6分。</w:t>
            </w:r>
          </w:p>
          <w:p w14:paraId="01902E73">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2.企业资质（2分）：</w:t>
            </w:r>
            <w:r>
              <w:rPr>
                <w:rFonts w:hint="eastAsia" w:ascii="宋体" w:hAnsi="宋体" w:eastAsia="宋体" w:cs="宋体"/>
                <w:szCs w:val="22"/>
              </w:rPr>
              <w:t>具备安全生产许可证或相关安全施工证书</w:t>
            </w:r>
            <w:r>
              <w:rPr>
                <w:rFonts w:hint="eastAsia" w:ascii="宋体" w:hAnsi="宋体" w:eastAsia="宋体" w:cs="宋体"/>
                <w:szCs w:val="22"/>
                <w:lang w:eastAsia="zh-CN"/>
              </w:rPr>
              <w:t>，</w:t>
            </w:r>
            <w:r>
              <w:rPr>
                <w:rFonts w:hint="eastAsia" w:ascii="宋体" w:hAnsi="宋体" w:eastAsia="宋体" w:cs="宋体"/>
                <w:szCs w:val="22"/>
                <w:lang w:val="en-US" w:eastAsia="zh-CN"/>
              </w:rPr>
              <w:t>加1分；</w:t>
            </w:r>
            <w:r>
              <w:rPr>
                <w:rFonts w:hint="eastAsia" w:ascii="宋体" w:hAnsi="宋体" w:eastAsia="宋体" w:cs="宋体"/>
                <w:szCs w:val="22"/>
              </w:rPr>
              <w:t>具有ISO管理体系认证</w:t>
            </w:r>
            <w:r>
              <w:rPr>
                <w:rFonts w:hint="eastAsia" w:ascii="宋体" w:hAnsi="宋体" w:eastAsia="宋体" w:cs="宋体"/>
                <w:szCs w:val="22"/>
                <w:lang w:eastAsia="zh-CN"/>
              </w:rPr>
              <w:t>、</w:t>
            </w:r>
            <w:r>
              <w:rPr>
                <w:rFonts w:hint="eastAsia" w:ascii="宋体" w:hAnsi="宋体" w:eastAsia="宋体" w:cs="宋体"/>
                <w:szCs w:val="22"/>
              </w:rPr>
              <w:t>相关行业资质、高新技术企业、守合同重信用企业等（每项0.5分，最高1分）</w:t>
            </w:r>
            <w:r>
              <w:rPr>
                <w:rFonts w:hint="eastAsia" w:ascii="宋体" w:hAnsi="宋体" w:eastAsia="宋体" w:cs="宋体"/>
                <w:szCs w:val="22"/>
                <w:lang w:eastAsia="zh-CN"/>
              </w:rPr>
              <w:t>。</w:t>
            </w:r>
          </w:p>
          <w:p w14:paraId="71A3862E">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3.人员稳定性承诺（2分）：承诺核心技术人员在服务期内保持稳定，具有AB角替代机制且负责人具有3年以上电子屏维保经验。</w:t>
            </w:r>
          </w:p>
        </w:tc>
        <w:tc>
          <w:tcPr>
            <w:tcW w:w="2111" w:type="dxa"/>
            <w:noWrap w:val="0"/>
            <w:vAlign w:val="center"/>
          </w:tcPr>
          <w:p w14:paraId="1650D0A4">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提供人员配置方案，包括项目技术团队人员的资格或者职称证书、近三个月社保证明、企业资质、人员稳定性承诺</w:t>
            </w:r>
          </w:p>
        </w:tc>
        <w:tc>
          <w:tcPr>
            <w:tcW w:w="836" w:type="dxa"/>
            <w:noWrap/>
            <w:vAlign w:val="center"/>
          </w:tcPr>
          <w:p w14:paraId="6C8F2210">
            <w:pPr>
              <w:widowControl w:val="0"/>
              <w:spacing w:line="240" w:lineRule="auto"/>
              <w:ind w:firstLine="0" w:firstLineChars="0"/>
              <w:rPr>
                <w:rFonts w:hint="eastAsia" w:ascii="宋体" w:hAnsi="宋体" w:eastAsia="宋体" w:cs="宋体"/>
                <w:szCs w:val="22"/>
                <w:lang w:val="en-US" w:eastAsia="zh-CN"/>
              </w:rPr>
            </w:pPr>
            <w:r>
              <w:rPr>
                <w:rFonts w:hint="eastAsia" w:ascii="宋体" w:hAnsi="宋体" w:eastAsia="宋体" w:cs="宋体"/>
                <w:szCs w:val="22"/>
                <w:lang w:val="en-US" w:eastAsia="zh-CN"/>
              </w:rPr>
              <w:t>10</w:t>
            </w:r>
            <w:r>
              <w:rPr>
                <w:rFonts w:hint="eastAsia" w:ascii="宋体" w:hAnsi="宋体" w:eastAsia="宋体" w:cs="宋体"/>
                <w:szCs w:val="22"/>
              </w:rPr>
              <w:t>分</w:t>
            </w:r>
          </w:p>
        </w:tc>
      </w:tr>
      <w:tr w14:paraId="35F0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15" w:type="dxa"/>
            <w:gridSpan w:val="4"/>
            <w:noWrap/>
            <w:vAlign w:val="center"/>
          </w:tcPr>
          <w:p w14:paraId="6AD9753A">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合计</w:t>
            </w:r>
          </w:p>
        </w:tc>
        <w:tc>
          <w:tcPr>
            <w:tcW w:w="836" w:type="dxa"/>
            <w:noWrap/>
            <w:vAlign w:val="center"/>
          </w:tcPr>
          <w:p w14:paraId="3EC0CB56">
            <w:pPr>
              <w:widowControl/>
              <w:spacing w:line="240" w:lineRule="auto"/>
              <w:ind w:firstLine="0" w:firstLineChars="0"/>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20</w:t>
            </w:r>
            <w:r>
              <w:rPr>
                <w:rFonts w:hint="eastAsia" w:ascii="宋体" w:hAnsi="宋体" w:eastAsia="宋体" w:cs="宋体"/>
                <w:color w:val="000000"/>
                <w:kern w:val="0"/>
                <w:sz w:val="22"/>
                <w:szCs w:val="22"/>
                <w:highlight w:val="none"/>
              </w:rPr>
              <w:t>分</w:t>
            </w:r>
          </w:p>
        </w:tc>
      </w:tr>
    </w:tbl>
    <w:p w14:paraId="57B25C39">
      <w:pPr>
        <w:spacing w:line="560" w:lineRule="exact"/>
        <w:ind w:firstLine="640"/>
        <w:rPr>
          <w:rFonts w:hint="eastAsia"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三、响应无效情形</w:t>
      </w:r>
    </w:p>
    <w:p w14:paraId="1547088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1.响应文件未按要求密封、签署、盖章的。</w:t>
      </w:r>
    </w:p>
    <w:p w14:paraId="7AF9E0D5">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2.项目总报价超过本项目最高限价的。</w:t>
      </w:r>
    </w:p>
    <w:p w14:paraId="73AF318D">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3.不具备采购文件中规定的资格要求或未按采购文件规定的要求提供资格证明文件的。</w:t>
      </w:r>
    </w:p>
    <w:p w14:paraId="4CF0249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4.供应商报价清单存在漏项或者不按照采购文件报价清单提供的数量填写。</w:t>
      </w:r>
    </w:p>
    <w:p w14:paraId="3907E05E">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5.增加不能接受的附加条件。</w:t>
      </w:r>
    </w:p>
    <w:p w14:paraId="2D9C526E">
      <w:pPr>
        <w:spacing w:line="560" w:lineRule="exact"/>
        <w:ind w:firstLine="640"/>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评标结果</w:t>
      </w:r>
    </w:p>
    <w:p w14:paraId="736552E3">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谈判小组成员进行综合评审打分后，按得分由高到低的顺序形成对报价人进行排序的谈判报告，得分最高的报价人推荐为成交供应商。得分相同的，按单项得分从高到低进行排序，单项得分考虑因素排序为：价格得分、技术部分得分、商务部分得分。采购人根据谈判报告和成交建议确定成交供应商。</w:t>
      </w:r>
    </w:p>
    <w:p w14:paraId="1CDE7349">
      <w:pPr>
        <w:spacing w:line="560" w:lineRule="exact"/>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五、保密</w:t>
      </w:r>
    </w:p>
    <w:p w14:paraId="6452845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参与采购活动的各方应对采购文件和响应文件中的商业、技术和人员等信息保密，违者应对由此造成的后果承担法律责任。</w:t>
      </w:r>
    </w:p>
    <w:p w14:paraId="4A5BEC8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六、成交通知书</w:t>
      </w:r>
    </w:p>
    <w:p w14:paraId="233EA5C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采购人应当自开启响应文件之日起5个工作日内通知成交供应商，并应当向中选供应商发出成交通知书。如接到有关投诉举报，采购人将可能暂停发出成交通知书。</w:t>
      </w:r>
    </w:p>
    <w:bookmarkEnd w:id="19"/>
    <w:bookmarkEnd w:id="25"/>
    <w:bookmarkEnd w:id="26"/>
    <w:bookmarkEnd w:id="27"/>
    <w:bookmarkEnd w:id="28"/>
    <w:bookmarkEnd w:id="29"/>
    <w:bookmarkEnd w:id="33"/>
    <w:bookmarkEnd w:id="34"/>
    <w:bookmarkEnd w:id="35"/>
    <w:p w14:paraId="42BBD864">
      <w:pPr>
        <w:widowControl w:val="0"/>
        <w:numPr>
          <w:ilvl w:val="0"/>
          <w:numId w:val="0"/>
        </w:numPr>
        <w:tabs>
          <w:tab w:val="left" w:pos="709"/>
          <w:tab w:val="left" w:pos="993"/>
        </w:tabs>
        <w:wordWrap w:val="0"/>
        <w:autoSpaceDE w:val="0"/>
        <w:autoSpaceDN w:val="0"/>
        <w:adjustRightInd w:val="0"/>
        <w:snapToGrid w:val="0"/>
        <w:ind w:leftChars="0"/>
        <w:jc w:val="center"/>
        <w:outlineLvl w:val="9"/>
        <w:rPr>
          <w:rFonts w:hint="eastAsia" w:ascii="宋体" w:hAnsi="宋体" w:eastAsia="宋体" w:cs="Times New Roman"/>
          <w:b/>
          <w:bCs/>
          <w:sz w:val="44"/>
          <w:szCs w:val="44"/>
        </w:rPr>
      </w:pPr>
      <w:bookmarkStart w:id="36" w:name="_Toc403513554"/>
      <w:bookmarkStart w:id="37" w:name="_Toc7436"/>
      <w:bookmarkStart w:id="38" w:name="_Toc19606"/>
      <w:bookmarkStart w:id="39" w:name="_Toc152042387"/>
      <w:bookmarkStart w:id="40" w:name="_Toc22737"/>
      <w:bookmarkStart w:id="41" w:name="_Toc144974577"/>
      <w:bookmarkStart w:id="42" w:name="_Toc152045609"/>
      <w:bookmarkStart w:id="43" w:name="_Toc49247161"/>
      <w:r>
        <w:rPr>
          <w:rFonts w:hint="eastAsia" w:ascii="宋体" w:hAnsi="宋体" w:eastAsia="宋体" w:cs="Times New Roman"/>
          <w:b/>
          <w:bCs/>
          <w:sz w:val="52"/>
          <w:szCs w:val="52"/>
        </w:rPr>
        <w:br w:type="page"/>
      </w:r>
      <w:bookmarkStart w:id="44" w:name="_Toc25190"/>
      <w:r>
        <w:rPr>
          <w:rFonts w:hint="eastAsia" w:ascii="宋体" w:hAnsi="宋体" w:eastAsia="宋体" w:cs="Times New Roman"/>
          <w:b/>
          <w:bCs/>
          <w:sz w:val="44"/>
          <w:szCs w:val="44"/>
        </w:rPr>
        <w:t>第</w:t>
      </w:r>
      <w:r>
        <w:rPr>
          <w:rFonts w:hint="eastAsia" w:ascii="宋体" w:hAnsi="宋体" w:eastAsia="宋体" w:cs="Times New Roman"/>
          <w:b/>
          <w:bCs/>
          <w:sz w:val="44"/>
          <w:szCs w:val="44"/>
          <w:lang w:val="en-US" w:eastAsia="zh-CN"/>
        </w:rPr>
        <w:t>四</w:t>
      </w:r>
      <w:r>
        <w:rPr>
          <w:rFonts w:hint="eastAsia" w:ascii="宋体" w:hAnsi="宋体" w:eastAsia="宋体" w:cs="Times New Roman"/>
          <w:b/>
          <w:bCs/>
          <w:sz w:val="44"/>
          <w:szCs w:val="44"/>
        </w:rPr>
        <w:t>章 合同条款及格式</w:t>
      </w:r>
      <w:bookmarkEnd w:id="36"/>
      <w:bookmarkEnd w:id="37"/>
      <w:bookmarkEnd w:id="38"/>
      <w:bookmarkEnd w:id="39"/>
      <w:bookmarkEnd w:id="40"/>
      <w:bookmarkEnd w:id="41"/>
      <w:bookmarkEnd w:id="42"/>
      <w:bookmarkEnd w:id="43"/>
      <w:bookmarkEnd w:id="44"/>
      <w:bookmarkStart w:id="45" w:name="_Toc31028"/>
      <w:bookmarkStart w:id="46" w:name="_Toc49247163"/>
      <w:bookmarkStart w:id="47" w:name="_Toc406669470"/>
      <w:bookmarkStart w:id="48" w:name="_Toc403513619"/>
      <w:bookmarkStart w:id="49" w:name="_Toc485"/>
    </w:p>
    <w:bookmarkEnd w:id="45"/>
    <w:bookmarkEnd w:id="46"/>
    <w:bookmarkEnd w:id="47"/>
    <w:bookmarkEnd w:id="48"/>
    <w:bookmarkEnd w:id="49"/>
    <w:p w14:paraId="3A72AF17">
      <w:pPr>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8"/>
          <w:szCs w:val="48"/>
          <w:lang w:val="en-US" w:eastAsia="zh-CN"/>
        </w:rPr>
      </w:pPr>
      <w:bookmarkStart w:id="50" w:name="_Toc407023750"/>
      <w:r>
        <w:rPr>
          <w:rFonts w:hint="eastAsia" w:ascii="宋体" w:hAnsi="宋体" w:eastAsia="宋体" w:cs="宋体"/>
          <w:b/>
          <w:bCs/>
          <w:sz w:val="48"/>
          <w:szCs w:val="48"/>
          <w:lang w:val="en-US" w:eastAsia="zh-CN"/>
        </w:rPr>
        <w:t>深圳书城龙岗城实业有限公司</w:t>
      </w:r>
    </w:p>
    <w:p w14:paraId="04BB53C1">
      <w:pPr>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8"/>
          <w:szCs w:val="48"/>
        </w:rPr>
      </w:pPr>
      <w:r>
        <w:rPr>
          <w:rFonts w:hint="eastAsia" w:ascii="宋体" w:hAnsi="宋体" w:eastAsia="宋体" w:cs="宋体"/>
          <w:b/>
          <w:bCs/>
          <w:sz w:val="48"/>
          <w:szCs w:val="48"/>
          <w:lang w:val="en-US" w:eastAsia="zh-CN"/>
        </w:rPr>
        <w:t>LED显示屏维保服务合同</w:t>
      </w:r>
    </w:p>
    <w:tbl>
      <w:tblPr>
        <w:tblStyle w:val="50"/>
        <w:tblW w:w="10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89"/>
        <w:gridCol w:w="4771"/>
      </w:tblGrid>
      <w:tr w14:paraId="2A996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5289" w:type="dxa"/>
            <w:noWrap w:val="0"/>
            <w:vAlign w:val="top"/>
          </w:tcPr>
          <w:p w14:paraId="18B65384">
            <w:pPr>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rPr>
              <w:t>甲方：</w:t>
            </w:r>
            <w:r>
              <w:rPr>
                <w:rFonts w:hint="eastAsia" w:ascii="仿宋_GB2312" w:hAnsi="仿宋_GB2312" w:eastAsia="仿宋_GB2312" w:cs="仿宋_GB2312"/>
                <w:sz w:val="24"/>
                <w:szCs w:val="24"/>
                <w:lang w:val="en-US" w:eastAsia="zh-CN"/>
              </w:rPr>
              <w:t>深圳书城龙岗城实业有限公司</w:t>
            </w:r>
          </w:p>
          <w:p w14:paraId="5D8C19C6">
            <w:pPr>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统一社会信用代码：</w:t>
            </w:r>
            <w:r>
              <w:rPr>
                <w:rFonts w:hint="eastAsia" w:ascii="仿宋_GB2312" w:hAnsi="仿宋_GB2312" w:eastAsia="仿宋_GB2312" w:cs="仿宋_GB2312"/>
                <w:sz w:val="24"/>
                <w:szCs w:val="24"/>
                <w:lang w:val="en-US" w:eastAsia="zh-CN"/>
              </w:rPr>
              <w:t>91440300MA5DDJ844N</w:t>
            </w:r>
          </w:p>
          <w:p w14:paraId="3D3BB7E4">
            <w:pPr>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法定代表人：</w:t>
            </w:r>
          </w:p>
          <w:p w14:paraId="385ECD09">
            <w:pPr>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联系人：</w:t>
            </w:r>
          </w:p>
          <w:p w14:paraId="44526561">
            <w:pPr>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sz w:val="24"/>
                <w:szCs w:val="24"/>
                <w:lang w:val="en-US" w:eastAsia="zh-CN"/>
              </w:rPr>
              <w:t>联系电话：</w:t>
            </w:r>
            <w:bookmarkStart w:id="56" w:name="_GoBack"/>
            <w:bookmarkEnd w:id="56"/>
          </w:p>
          <w:p w14:paraId="140518FB">
            <w:pPr>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sz w:val="24"/>
                <w:szCs w:val="24"/>
                <w:vertAlign w:val="baseline"/>
              </w:rPr>
            </w:pPr>
            <w:r>
              <w:rPr>
                <w:rFonts w:hint="eastAsia" w:ascii="仿宋_GB2312" w:hAnsi="仿宋_GB2312" w:eastAsia="仿宋_GB2312" w:cs="仿宋_GB2312"/>
                <w:b/>
                <w:bCs/>
                <w:sz w:val="24"/>
                <w:szCs w:val="24"/>
                <w:lang w:val="en-US" w:eastAsia="zh-CN"/>
              </w:rPr>
              <w:t>地址：</w:t>
            </w:r>
            <w:r>
              <w:rPr>
                <w:rFonts w:hint="eastAsia" w:ascii="仿宋_GB2312" w:hAnsi="仿宋_GB2312" w:eastAsia="仿宋_GB2312" w:cs="仿宋_GB2312"/>
                <w:sz w:val="24"/>
                <w:szCs w:val="24"/>
                <w:lang w:val="en-US" w:eastAsia="zh-CN"/>
              </w:rPr>
              <w:t>深圳市龙岗区龙翔大道8028-4号深圳书城龙岗城（金旭大楼）</w:t>
            </w:r>
          </w:p>
        </w:tc>
        <w:tc>
          <w:tcPr>
            <w:tcW w:w="4771" w:type="dxa"/>
            <w:noWrap w:val="0"/>
            <w:vAlign w:val="top"/>
          </w:tcPr>
          <w:p w14:paraId="51BF7AEF">
            <w:pPr>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rPr>
              <w:t>乙方：</w:t>
            </w:r>
          </w:p>
          <w:p w14:paraId="166D2D45">
            <w:pPr>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统一社会信用代码：</w:t>
            </w:r>
          </w:p>
          <w:p w14:paraId="5B2BAA2A">
            <w:pPr>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法定代表人：</w:t>
            </w:r>
          </w:p>
          <w:p w14:paraId="54D55B13">
            <w:pPr>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联系人：</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sz w:val="24"/>
                <w:szCs w:val="24"/>
                <w:lang w:val="en-US" w:eastAsia="zh-CN"/>
              </w:rPr>
              <w:t xml:space="preserve"> </w:t>
            </w:r>
          </w:p>
          <w:p w14:paraId="7EBC3203">
            <w:pPr>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联系电话：</w:t>
            </w:r>
          </w:p>
          <w:p w14:paraId="0FE2CCB3">
            <w:pPr>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地址：</w:t>
            </w:r>
          </w:p>
          <w:p w14:paraId="4CA75ED6">
            <w:pPr>
              <w:pageBreakBefore w:val="0"/>
              <w:kinsoku/>
              <w:wordWrap/>
              <w:overflowPunct/>
              <w:topLinePunct w:val="0"/>
              <w:autoSpaceDE/>
              <w:autoSpaceDN/>
              <w:bidi w:val="0"/>
              <w:adjustRightInd/>
              <w:snapToGrid/>
              <w:spacing w:line="560" w:lineRule="exact"/>
              <w:ind w:left="840"/>
              <w:jc w:val="left"/>
              <w:textAlignment w:val="auto"/>
              <w:rPr>
                <w:rFonts w:hint="eastAsia" w:ascii="仿宋_GB2312" w:hAnsi="仿宋_GB2312" w:eastAsia="仿宋_GB2312" w:cs="仿宋_GB2312"/>
                <w:b/>
                <w:sz w:val="24"/>
                <w:szCs w:val="24"/>
                <w:vertAlign w:val="baseline"/>
              </w:rPr>
            </w:pPr>
          </w:p>
        </w:tc>
      </w:tr>
    </w:tbl>
    <w:p w14:paraId="2CE82F43">
      <w:pPr>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双方依据《中华人民共和国</w:t>
      </w:r>
      <w:r>
        <w:rPr>
          <w:rFonts w:hint="eastAsia" w:ascii="仿宋_GB2312" w:hAnsi="仿宋_GB2312" w:eastAsia="仿宋_GB2312" w:cs="仿宋_GB2312"/>
          <w:sz w:val="32"/>
          <w:szCs w:val="32"/>
          <w:lang w:val="en-US" w:eastAsia="zh-CN"/>
        </w:rPr>
        <w:t>民法典</w:t>
      </w:r>
      <w:r>
        <w:rPr>
          <w:rFonts w:hint="eastAsia" w:ascii="仿宋_GB2312" w:hAnsi="仿宋_GB2312" w:eastAsia="仿宋_GB2312" w:cs="仿宋_GB2312"/>
          <w:sz w:val="32"/>
          <w:szCs w:val="32"/>
        </w:rPr>
        <w:t>》，就甲方委托乙方承接</w:t>
      </w:r>
      <w:r>
        <w:rPr>
          <w:rFonts w:hint="eastAsia" w:ascii="仿宋_GB2312" w:hAnsi="仿宋_GB2312" w:eastAsia="仿宋_GB2312" w:cs="仿宋_GB2312"/>
          <w:sz w:val="32"/>
          <w:szCs w:val="32"/>
          <w:u w:val="single"/>
          <w:lang w:val="en-US" w:eastAsia="zh-CN"/>
        </w:rPr>
        <w:t>深圳书城龙岗城（金旭大楼）</w:t>
      </w:r>
      <w:r>
        <w:rPr>
          <w:rFonts w:hint="eastAsia" w:ascii="仿宋_GB2312" w:hAnsi="仿宋_GB2312" w:eastAsia="仿宋_GB2312" w:cs="仿宋_GB2312"/>
          <w:sz w:val="32"/>
          <w:szCs w:val="32"/>
          <w:u w:val="single"/>
        </w:rPr>
        <w:t>LED显示屏维修、维护、保养工程</w:t>
      </w:r>
      <w:r>
        <w:rPr>
          <w:rFonts w:hint="eastAsia" w:ascii="仿宋_GB2312" w:hAnsi="仿宋_GB2312" w:eastAsia="仿宋_GB2312" w:cs="仿宋_GB2312"/>
          <w:sz w:val="32"/>
          <w:szCs w:val="32"/>
        </w:rPr>
        <w:t>一事协商一致，签订本合同。</w:t>
      </w:r>
    </w:p>
    <w:p w14:paraId="3C07E1E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一、合同总价及付款方式</w:t>
      </w:r>
    </w:p>
    <w:p w14:paraId="2AB1178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 xml:space="preserve">1.1 </w:t>
      </w:r>
      <w:r>
        <w:rPr>
          <w:rFonts w:hint="eastAsia" w:ascii="仿宋_GB2312" w:hAnsi="仿宋_GB2312" w:eastAsia="仿宋_GB2312" w:cs="仿宋_GB2312"/>
          <w:b/>
          <w:bCs/>
          <w:sz w:val="32"/>
          <w:szCs w:val="32"/>
        </w:rPr>
        <w:t>合同总价</w:t>
      </w:r>
      <w:r>
        <w:rPr>
          <w:rFonts w:hint="eastAsia" w:ascii="仿宋_GB2312" w:hAnsi="仿宋_GB2312" w:eastAsia="仿宋_GB2312" w:cs="仿宋_GB2312"/>
          <w:b/>
          <w:bCs/>
          <w:sz w:val="32"/>
          <w:szCs w:val="32"/>
          <w:lang w:eastAsia="zh-CN"/>
        </w:rPr>
        <w:t>款</w:t>
      </w:r>
    </w:p>
    <w:p w14:paraId="0D2EE6F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合同总</w:t>
      </w:r>
      <w:r>
        <w:rPr>
          <w:rFonts w:hint="eastAsia" w:ascii="仿宋_GB2312" w:hAnsi="仿宋_GB2312" w:eastAsia="仿宋_GB2312" w:cs="仿宋_GB2312"/>
          <w:sz w:val="32"/>
          <w:szCs w:val="32"/>
          <w:lang w:val="en-US" w:eastAsia="zh-CN"/>
        </w:rPr>
        <w:t>价款</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rPr>
        <w:t>（大写</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元整），合同金额包括：</w:t>
      </w:r>
      <w:r>
        <w:rPr>
          <w:rFonts w:hint="eastAsia" w:ascii="仿宋_GB2312" w:hAnsi="仿宋_GB2312" w:eastAsia="仿宋_GB2312" w:cs="仿宋_GB2312"/>
          <w:sz w:val="32"/>
          <w:szCs w:val="32"/>
          <w:lang w:val="en-US" w:eastAsia="zh-CN"/>
        </w:rPr>
        <w:t>在维保履行期内，对深圳书城龙岗城（金旭大楼）南立面、南北大门上方斜面、四楼、五楼共5块LED显示屏提供全包全保服务，包括但不限于显示板、电源、控制系统、驱动、显示屏操作软件升级、维护人员上门费、高空车操作费用、维修技术人员差旅费、维修服务费、材料费、税费（增值税专用发票）等因履行合同需承担的所有费用，</w:t>
      </w:r>
      <w:r>
        <w:rPr>
          <w:rFonts w:hint="eastAsia" w:ascii="仿宋_GB2312" w:hAnsi="仿宋_GB2312" w:eastAsia="仿宋_GB2312" w:cs="仿宋_GB2312"/>
          <w:sz w:val="32"/>
          <w:szCs w:val="32"/>
        </w:rPr>
        <w:t>除此之外，乙方不得再要求甲方支付任何费用</w:t>
      </w:r>
      <w:r>
        <w:rPr>
          <w:rFonts w:hint="eastAsia" w:ascii="仿宋_GB2312" w:hAnsi="仿宋_GB2312" w:eastAsia="仿宋_GB2312" w:cs="仿宋_GB2312"/>
          <w:sz w:val="32"/>
          <w:szCs w:val="32"/>
          <w:lang w:eastAsia="zh-CN"/>
        </w:rPr>
        <w:t>。</w:t>
      </w:r>
    </w:p>
    <w:p w14:paraId="49105E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 xml:space="preserve">1.2 </w:t>
      </w:r>
      <w:r>
        <w:rPr>
          <w:rFonts w:hint="eastAsia" w:ascii="仿宋_GB2312" w:hAnsi="仿宋_GB2312" w:eastAsia="仿宋_GB2312" w:cs="仿宋_GB2312"/>
          <w:b/>
          <w:bCs w:val="0"/>
          <w:sz w:val="32"/>
          <w:szCs w:val="32"/>
        </w:rPr>
        <w:t>付款方式</w:t>
      </w:r>
    </w:p>
    <w:p w14:paraId="55D867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1.2.</w:t>
      </w: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val="en-US" w:eastAsia="zh-CN"/>
        </w:rPr>
        <w:t xml:space="preserve"> 合同期限从</w:t>
      </w:r>
      <w:r>
        <w:rPr>
          <w:rFonts w:hint="eastAsia" w:ascii="仿宋_GB2312" w:hAnsi="仿宋_GB2312" w:eastAsia="仿宋_GB2312" w:cs="仿宋_GB2312"/>
          <w:b w:val="0"/>
          <w:bCs/>
          <w:sz w:val="32"/>
          <w:szCs w:val="32"/>
          <w:u w:val="single"/>
          <w:lang w:val="en-US" w:eastAsia="zh-CN"/>
        </w:rPr>
        <w:t>2026年10月1日至2028年9月31日</w:t>
      </w:r>
      <w:r>
        <w:rPr>
          <w:rFonts w:hint="eastAsia" w:ascii="仿宋_GB2312" w:hAnsi="仿宋_GB2312" w:eastAsia="仿宋_GB2312" w:cs="仿宋_GB2312"/>
          <w:b w:val="0"/>
          <w:bCs/>
          <w:sz w:val="32"/>
          <w:szCs w:val="32"/>
          <w:lang w:val="en-US" w:eastAsia="zh-CN"/>
        </w:rPr>
        <w:t>，有效期</w:t>
      </w:r>
      <w:r>
        <w:rPr>
          <w:rFonts w:hint="eastAsia" w:ascii="仿宋_GB2312" w:hAnsi="仿宋_GB2312" w:eastAsia="仿宋_GB2312" w:cs="仿宋_GB2312"/>
          <w:b w:val="0"/>
          <w:bCs/>
          <w:sz w:val="32"/>
          <w:szCs w:val="32"/>
          <w:u w:val="single"/>
          <w:lang w:val="en-US" w:eastAsia="zh-CN"/>
        </w:rPr>
        <w:t>两</w:t>
      </w:r>
      <w:r>
        <w:rPr>
          <w:rFonts w:hint="eastAsia" w:ascii="仿宋_GB2312" w:hAnsi="仿宋_GB2312" w:eastAsia="仿宋_GB2312" w:cs="仿宋_GB2312"/>
          <w:b w:val="0"/>
          <w:bCs/>
          <w:sz w:val="32"/>
          <w:szCs w:val="32"/>
          <w:lang w:val="en-US" w:eastAsia="zh-CN"/>
        </w:rPr>
        <w:t>年，</w:t>
      </w:r>
      <w:r>
        <w:rPr>
          <w:rFonts w:hint="eastAsia" w:ascii="仿宋_GB2312" w:hAnsi="仿宋_GB2312" w:eastAsia="仿宋_GB2312" w:cs="仿宋_GB2312"/>
          <w:sz w:val="32"/>
          <w:szCs w:val="32"/>
        </w:rPr>
        <w:t>合同签订后，</w:t>
      </w:r>
      <w:r>
        <w:rPr>
          <w:rFonts w:hint="eastAsia" w:ascii="仿宋_GB2312" w:hAnsi="仿宋_GB2312" w:eastAsia="仿宋_GB2312" w:cs="仿宋_GB2312"/>
          <w:sz w:val="32"/>
          <w:szCs w:val="32"/>
          <w:lang w:val="en-US" w:eastAsia="zh-CN"/>
        </w:rPr>
        <w:t>乙方即进入维保履行期，按合同履行维保义务，合同开始起算每一个季度，即三个月为乙方计算一次维保费用，费用为合同总价款的25%</w:t>
      </w:r>
      <w:r>
        <w:rPr>
          <w:rFonts w:hint="eastAsia" w:ascii="仿宋_GB2312" w:hAnsi="仿宋_GB2312" w:eastAsia="仿宋_GB2312" w:cs="仿宋_GB2312"/>
          <w:sz w:val="32"/>
          <w:szCs w:val="32"/>
        </w:rPr>
        <w:t>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rPr>
        <w:t>整</w:t>
      </w:r>
      <w:r>
        <w:rPr>
          <w:rFonts w:hint="eastAsia" w:ascii="仿宋_GB2312" w:hAnsi="仿宋_GB2312" w:eastAsia="仿宋_GB2312" w:cs="仿宋_GB2312"/>
          <w:sz w:val="32"/>
          <w:szCs w:val="32"/>
          <w:lang w:eastAsia="zh-CN"/>
        </w:rPr>
        <w:t>，并将每一季度费用付款至乙方指定收款账户。</w:t>
      </w:r>
    </w:p>
    <w:p w14:paraId="3CDDE3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 xml:space="preserve">1.2.2 </w:t>
      </w:r>
      <w:r>
        <w:rPr>
          <w:rFonts w:hint="eastAsia" w:ascii="仿宋_GB2312" w:hAnsi="仿宋_GB2312" w:eastAsia="仿宋_GB2312" w:cs="仿宋_GB2312"/>
          <w:sz w:val="32"/>
          <w:szCs w:val="32"/>
        </w:rPr>
        <w:t>首次服务费用的付款时间在甲、乙双方合同开始起算后的第四个月，乙方</w:t>
      </w:r>
      <w:r>
        <w:rPr>
          <w:rFonts w:hint="eastAsia" w:ascii="仿宋_GB2312" w:hAnsi="仿宋_GB2312" w:eastAsia="仿宋_GB2312" w:cs="仿宋_GB2312"/>
          <w:sz w:val="32"/>
          <w:szCs w:val="32"/>
          <w:lang w:eastAsia="zh-CN"/>
        </w:rPr>
        <w:t>应在</w:t>
      </w:r>
      <w:r>
        <w:rPr>
          <w:rFonts w:hint="eastAsia" w:ascii="仿宋_GB2312" w:hAnsi="仿宋_GB2312" w:eastAsia="仿宋_GB2312" w:cs="仿宋_GB2312"/>
          <w:sz w:val="32"/>
          <w:szCs w:val="32"/>
        </w:rPr>
        <w:t>第四个月5日前向甲方提供上季度服务费的增值税专用发票和维保记录，甲方在收到发票和维保记录后，按内部财务审批流程办理上季度或累积未付款月份的付款手续。因乙方不能及时提供正规发票而导致甲方迟延付款的，甲方不承担任何责任。</w:t>
      </w:r>
    </w:p>
    <w:p w14:paraId="513F66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 xml:space="preserve">1.2.3 </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eastAsia="zh-CN"/>
        </w:rPr>
        <w:t>指定</w:t>
      </w:r>
      <w:r>
        <w:rPr>
          <w:rFonts w:hint="eastAsia" w:ascii="仿宋_GB2312" w:hAnsi="仿宋_GB2312" w:eastAsia="仿宋_GB2312" w:cs="仿宋_GB2312"/>
          <w:sz w:val="32"/>
          <w:szCs w:val="32"/>
        </w:rPr>
        <w:t>收款账号信息</w:t>
      </w:r>
      <w:r>
        <w:rPr>
          <w:rFonts w:hint="eastAsia" w:ascii="仿宋_GB2312" w:hAnsi="仿宋_GB2312" w:eastAsia="仿宋_GB2312" w:cs="仿宋_GB2312"/>
          <w:sz w:val="32"/>
          <w:szCs w:val="32"/>
          <w:lang w:eastAsia="zh-CN"/>
        </w:rPr>
        <w:t>：</w:t>
      </w:r>
    </w:p>
    <w:p w14:paraId="5797BC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开户名称：</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D4CC3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纳税人识别号：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07868D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开户银行：</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2A8C14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银行账号：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7E9254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val="0"/>
          <w:bCs/>
          <w:sz w:val="32"/>
          <w:szCs w:val="32"/>
          <w:lang w:val="en-US" w:eastAsia="zh-CN"/>
        </w:rPr>
        <w:t xml:space="preserve">1.2.4 </w:t>
      </w:r>
      <w:r>
        <w:rPr>
          <w:rFonts w:hint="eastAsia" w:ascii="仿宋_GB2312" w:hAnsi="仿宋_GB2312" w:eastAsia="仿宋_GB2312" w:cs="仿宋_GB2312"/>
          <w:sz w:val="32"/>
          <w:szCs w:val="32"/>
          <w:u w:val="none"/>
        </w:rPr>
        <w:t>乙方申请付款前，必须提交符合甲方要求的请款资料和合法有效的专用发票（税率</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%），否则甲方有权不予支付，且不承担任何违约责任。</w:t>
      </w:r>
      <w:r>
        <w:rPr>
          <w:rFonts w:hint="eastAsia" w:ascii="仿宋_GB2312" w:hAnsi="仿宋_GB2312" w:eastAsia="仿宋_GB2312" w:cs="仿宋_GB2312"/>
          <w:sz w:val="32"/>
          <w:szCs w:val="32"/>
          <w:u w:val="none"/>
          <w:lang w:eastAsia="zh-CN"/>
        </w:rPr>
        <w:t>若因甲方财政审批等问题导致付款延迟的，甲方无须因此承担违约责任。</w:t>
      </w:r>
    </w:p>
    <w:p w14:paraId="04E2A34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二、甲、乙双方责任</w:t>
      </w:r>
    </w:p>
    <w:p w14:paraId="09A93C58">
      <w:pPr>
        <w:keepNext w:val="0"/>
        <w:keepLines w:val="0"/>
        <w:pageBreakBefore w:val="0"/>
        <w:widowControl w:val="0"/>
        <w:kinsoku/>
        <w:wordWrap/>
        <w:overflowPunct/>
        <w:topLinePunct w:val="0"/>
        <w:autoSpaceDE/>
        <w:autoSpaceDN/>
        <w:bidi w:val="0"/>
        <w:adjustRightInd/>
        <w:snapToGrid/>
        <w:spacing w:line="560" w:lineRule="exact"/>
        <w:ind w:left="14"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2.1 </w:t>
      </w:r>
      <w:r>
        <w:rPr>
          <w:rFonts w:hint="eastAsia" w:ascii="仿宋_GB2312" w:hAnsi="仿宋_GB2312" w:eastAsia="仿宋_GB2312" w:cs="仿宋_GB2312"/>
          <w:b/>
          <w:bCs/>
          <w:sz w:val="32"/>
          <w:szCs w:val="32"/>
        </w:rPr>
        <w:t>甲方责任：</w:t>
      </w:r>
    </w:p>
    <w:p w14:paraId="0718D8F3">
      <w:pPr>
        <w:keepNext w:val="0"/>
        <w:keepLines w:val="0"/>
        <w:pageBreakBefore w:val="0"/>
        <w:widowControl w:val="0"/>
        <w:kinsoku/>
        <w:wordWrap/>
        <w:overflowPunct/>
        <w:topLinePunct w:val="0"/>
        <w:autoSpaceDE/>
        <w:autoSpaceDN/>
        <w:bidi w:val="0"/>
        <w:adjustRightInd/>
        <w:snapToGrid/>
        <w:spacing w:line="560" w:lineRule="exact"/>
        <w:ind w:left="-10" w:leftChars="-5"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甲方负责合同款项的按时支付；</w:t>
      </w:r>
    </w:p>
    <w:p w14:paraId="5DE74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协调及配合</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维修技术人员，为乙方提供必要的维修条件。</w:t>
      </w:r>
    </w:p>
    <w:p w14:paraId="572B3B8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 xml:space="preserve">2.2 </w:t>
      </w:r>
      <w:r>
        <w:rPr>
          <w:rFonts w:hint="eastAsia" w:ascii="仿宋_GB2312" w:hAnsi="仿宋_GB2312" w:eastAsia="仿宋_GB2312" w:cs="仿宋_GB2312"/>
          <w:b/>
          <w:sz w:val="32"/>
          <w:szCs w:val="32"/>
        </w:rPr>
        <w:t>乙方责任：</w:t>
      </w:r>
    </w:p>
    <w:p w14:paraId="3A7745F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u w:val="single"/>
        </w:rPr>
        <w:t>对深圳书城龙岗城（金旭大楼）LED显示屏（维保清单详见附件）</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年的维修、维护和保养，工作内容包括但不限于以下内容：</w:t>
      </w:r>
    </w:p>
    <w:p w14:paraId="0D80C6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sz w:val="32"/>
          <w:szCs w:val="32"/>
          <w:lang w:val="en-US" w:eastAsia="zh-CN"/>
        </w:rPr>
        <w:t>1.1 每月定期到现场对深圳书城龙岗城（金旭大楼）南立面、南北大门上方斜面、四楼、五楼共5块LED显示屏进行检查和清理维护，</w:t>
      </w:r>
      <w:r>
        <w:rPr>
          <w:rFonts w:hint="eastAsia" w:ascii="仿宋_GB2312" w:hAnsi="仿宋_GB2312" w:eastAsia="仿宋_GB2312" w:cs="仿宋_GB2312"/>
          <w:sz w:val="32"/>
          <w:szCs w:val="32"/>
        </w:rPr>
        <w:t>并对有故障的地方进行免费维修或更换，确保LED屏的正常运行和使用；</w:t>
      </w:r>
    </w:p>
    <w:p w14:paraId="067208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对出现故障的控制部件和供电开关电源进行更换和调试；</w:t>
      </w:r>
    </w:p>
    <w:p w14:paraId="471A62F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对整屏进行检测和调试，确保LED屏的正常运行。</w:t>
      </w:r>
    </w:p>
    <w:p w14:paraId="604EB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2.2.2 </w:t>
      </w:r>
      <w:r>
        <w:rPr>
          <w:rFonts w:hint="eastAsia" w:ascii="仿宋_GB2312" w:hAnsi="仿宋_GB2312" w:eastAsia="仿宋_GB2312" w:cs="仿宋_GB2312"/>
          <w:sz w:val="32"/>
          <w:szCs w:val="32"/>
        </w:rPr>
        <w:t>乙方不得对LED显示屏系统进行加密等未经甲方同意的设置。</w:t>
      </w:r>
    </w:p>
    <w:p w14:paraId="3213F636">
      <w:pPr>
        <w:pStyle w:val="39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2.2.3 </w:t>
      </w:r>
      <w:r>
        <w:rPr>
          <w:rFonts w:hint="eastAsia" w:ascii="仿宋_GB2312" w:hAnsi="仿宋_GB2312" w:eastAsia="仿宋_GB2312" w:cs="仿宋_GB2312"/>
          <w:sz w:val="32"/>
          <w:szCs w:val="32"/>
        </w:rPr>
        <w:t>乙方在接到甲方的报修信息后，</w:t>
      </w:r>
      <w:r>
        <w:rPr>
          <w:rFonts w:hint="eastAsia" w:ascii="仿宋_GB2312" w:hAnsi="仿宋_GB2312" w:eastAsia="仿宋_GB2312" w:cs="仿宋_GB2312"/>
          <w:sz w:val="32"/>
          <w:szCs w:val="32"/>
          <w:u w:val="single"/>
        </w:rPr>
        <w:t>应在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小时内响应，</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小时内到达现场维修并排除故障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以响应文件中的故障响应方案承诺为准）</w:t>
      </w:r>
      <w:r>
        <w:rPr>
          <w:rFonts w:hint="eastAsia" w:ascii="仿宋_GB2312" w:hAnsi="仿宋_GB2312" w:eastAsia="仿宋_GB2312" w:cs="仿宋_GB2312"/>
          <w:sz w:val="32"/>
          <w:szCs w:val="32"/>
        </w:rPr>
        <w:t>，乙方在甲方报修通知后</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小时内未到达现场的，甲方有权另行委托第三方进行维修，相关费用由乙方承担，甲方有权在剩余未付合同价款中直接扣除。</w:t>
      </w:r>
    </w:p>
    <w:p w14:paraId="7D561EFB">
      <w:pPr>
        <w:pStyle w:val="39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 xml:space="preserve">2.2.4 </w:t>
      </w:r>
      <w:r>
        <w:rPr>
          <w:rFonts w:hint="eastAsia" w:ascii="仿宋_GB2312" w:hAnsi="仿宋_GB2312" w:eastAsia="仿宋_GB2312" w:cs="仿宋_GB2312"/>
          <w:sz w:val="32"/>
          <w:szCs w:val="32"/>
        </w:rPr>
        <w:t>乙方应在甲方要求的期限内完成维修工作，否则甲方有权按合同总价</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千分之二/天计付逾期履行违约金，同时甲方有权另行委托第三方进行维修，相关费用由乙方承担，甲方有权在剩余未付合同价款中直接扣除。</w:t>
      </w:r>
      <w:r>
        <w:rPr>
          <w:rFonts w:hint="eastAsia" w:ascii="仿宋_GB2312" w:hAnsi="仿宋_GB2312" w:eastAsia="仿宋_GB2312" w:cs="仿宋_GB2312"/>
          <w:sz w:val="32"/>
          <w:szCs w:val="32"/>
          <w:lang w:eastAsia="zh-CN"/>
        </w:rPr>
        <w:t>而且，甲方有权因此单方解除</w:t>
      </w:r>
      <w:r>
        <w:rPr>
          <w:rFonts w:hint="eastAsia" w:ascii="仿宋_GB2312" w:hAnsi="仿宋_GB2312" w:eastAsia="仿宋_GB2312" w:cs="仿宋_GB2312"/>
          <w:sz w:val="32"/>
          <w:szCs w:val="32"/>
          <w:lang w:val="en-US" w:eastAsia="zh-CN"/>
        </w:rPr>
        <w:t>/终止合同。</w:t>
      </w:r>
    </w:p>
    <w:p w14:paraId="1CCA6A3D">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sz w:val="32"/>
          <w:szCs w:val="32"/>
          <w:lang w:val="en-US" w:eastAsia="zh-CN"/>
        </w:rPr>
        <w:t xml:space="preserve">2.2.5 </w:t>
      </w:r>
      <w:r>
        <w:rPr>
          <w:rFonts w:hint="eastAsia" w:ascii="仿宋_GB2312" w:hAnsi="仿宋_GB2312" w:eastAsia="仿宋_GB2312" w:cs="仿宋_GB2312"/>
          <w:color w:val="000000"/>
          <w:sz w:val="32"/>
          <w:szCs w:val="32"/>
        </w:rPr>
        <w:t>每次维修、维护、保养工作完成后，乙方需提供维保记录表，由甲方确认。</w:t>
      </w:r>
    </w:p>
    <w:p w14:paraId="7E259AFB">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 xml:space="preserve">2.2.6 </w:t>
      </w:r>
      <w:r>
        <w:rPr>
          <w:rFonts w:hint="eastAsia" w:ascii="仿宋_GB2312" w:hAnsi="仿宋_GB2312" w:eastAsia="仿宋_GB2312" w:cs="仿宋_GB2312"/>
          <w:sz w:val="32"/>
          <w:szCs w:val="32"/>
        </w:rPr>
        <w:t>报修维护电话：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，维修联系人：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电话：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乙方与其工作人员发生劳动、劳务纠纷、维修过程中出现事故造成工作人员自身或第三方人身和财产损害的与甲方无关，甲方不承担因此引发的一切经济、法律责任。</w:t>
      </w:r>
      <w:r>
        <w:rPr>
          <w:rFonts w:hint="eastAsia" w:ascii="仿宋_GB2312" w:hAnsi="仿宋_GB2312" w:eastAsia="仿宋_GB2312" w:cs="仿宋_GB2312"/>
          <w:sz w:val="32"/>
          <w:szCs w:val="32"/>
          <w:lang w:eastAsia="zh-CN"/>
        </w:rPr>
        <w:t>而且，甲方有权因此单方解除</w:t>
      </w:r>
      <w:r>
        <w:rPr>
          <w:rFonts w:hint="eastAsia" w:ascii="仿宋_GB2312" w:hAnsi="仿宋_GB2312" w:eastAsia="仿宋_GB2312" w:cs="仿宋_GB2312"/>
          <w:sz w:val="32"/>
          <w:szCs w:val="32"/>
          <w:lang w:val="en-US" w:eastAsia="zh-CN"/>
        </w:rPr>
        <w:t>/终止合同。</w:t>
      </w:r>
    </w:p>
    <w:p w14:paraId="7F04BD03">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i w:val="0"/>
          <w:iCs w:val="0"/>
          <w:caps w:val="0"/>
          <w:color w:val="000000"/>
          <w:spacing w:val="0"/>
          <w:sz w:val="32"/>
          <w:szCs w:val="32"/>
          <w:shd w:val="clear" w:color="auto" w:fill="auto"/>
        </w:rPr>
      </w:pPr>
      <w:r>
        <w:rPr>
          <w:rFonts w:hint="eastAsia" w:ascii="仿宋_GB2312" w:hAnsi="仿宋_GB2312" w:eastAsia="仿宋_GB2312" w:cs="仿宋_GB2312"/>
          <w:sz w:val="32"/>
          <w:szCs w:val="32"/>
          <w:lang w:val="en-US" w:eastAsia="zh-CN"/>
        </w:rPr>
        <w:t>2.2.7</w:t>
      </w:r>
      <w:r>
        <w:rPr>
          <w:rFonts w:hint="eastAsia" w:ascii="仿宋_GB2312" w:hAnsi="仿宋_GB2312" w:eastAsia="仿宋_GB2312" w:cs="仿宋_GB2312"/>
          <w:i w:val="0"/>
          <w:iCs w:val="0"/>
          <w:caps w:val="0"/>
          <w:color w:val="000000"/>
          <w:spacing w:val="0"/>
          <w:sz w:val="32"/>
          <w:szCs w:val="32"/>
          <w:shd w:val="clear" w:color="auto" w:fill="auto"/>
        </w:rPr>
        <w:t>违约金不足以弥补甲方违约给乙方造成的损失的，</w:t>
      </w:r>
      <w:r>
        <w:rPr>
          <w:rFonts w:hint="eastAsia" w:ascii="仿宋_GB2312" w:hAnsi="仿宋_GB2312" w:eastAsia="仿宋_GB2312" w:cs="仿宋_GB2312"/>
          <w:i w:val="0"/>
          <w:iCs w:val="0"/>
          <w:caps w:val="0"/>
          <w:spacing w:val="0"/>
          <w:sz w:val="32"/>
          <w:szCs w:val="32"/>
          <w:shd w:val="clear" w:color="auto" w:fill="auto"/>
          <w:lang w:eastAsia="zh-CN"/>
        </w:rPr>
        <w:t>甲</w:t>
      </w:r>
      <w:r>
        <w:rPr>
          <w:rFonts w:hint="eastAsia" w:ascii="仿宋_GB2312" w:hAnsi="仿宋_GB2312" w:eastAsia="仿宋_GB2312" w:cs="仿宋_GB2312"/>
          <w:i w:val="0"/>
          <w:iCs w:val="0"/>
          <w:caps w:val="0"/>
          <w:color w:val="000000"/>
          <w:spacing w:val="0"/>
          <w:sz w:val="32"/>
          <w:szCs w:val="32"/>
          <w:shd w:val="clear" w:color="auto" w:fill="auto"/>
        </w:rPr>
        <w:t>方有权要求</w:t>
      </w:r>
      <w:r>
        <w:rPr>
          <w:rFonts w:hint="eastAsia" w:ascii="仿宋_GB2312" w:hAnsi="仿宋_GB2312" w:eastAsia="仿宋_GB2312" w:cs="仿宋_GB2312"/>
          <w:i w:val="0"/>
          <w:iCs w:val="0"/>
          <w:caps w:val="0"/>
          <w:spacing w:val="0"/>
          <w:sz w:val="32"/>
          <w:szCs w:val="32"/>
          <w:shd w:val="clear" w:color="auto" w:fill="auto"/>
          <w:lang w:eastAsia="zh-CN"/>
        </w:rPr>
        <w:t>乙</w:t>
      </w:r>
      <w:r>
        <w:rPr>
          <w:rFonts w:hint="eastAsia" w:ascii="仿宋_GB2312" w:hAnsi="仿宋_GB2312" w:eastAsia="仿宋_GB2312" w:cs="仿宋_GB2312"/>
          <w:i w:val="0"/>
          <w:iCs w:val="0"/>
          <w:caps w:val="0"/>
          <w:color w:val="000000"/>
          <w:spacing w:val="0"/>
          <w:sz w:val="32"/>
          <w:szCs w:val="32"/>
          <w:shd w:val="clear" w:color="auto" w:fill="auto"/>
        </w:rPr>
        <w:t>方赔偿违约行为造成的损失包括但不限于经济损失、名誉损失以及</w:t>
      </w:r>
      <w:r>
        <w:rPr>
          <w:rFonts w:hint="eastAsia" w:ascii="仿宋_GB2312" w:hAnsi="仿宋_GB2312" w:eastAsia="仿宋_GB2312" w:cs="仿宋_GB2312"/>
          <w:i w:val="0"/>
          <w:iCs w:val="0"/>
          <w:caps w:val="0"/>
          <w:spacing w:val="0"/>
          <w:sz w:val="32"/>
          <w:szCs w:val="32"/>
          <w:shd w:val="clear" w:color="auto" w:fill="auto"/>
          <w:lang w:eastAsia="zh-CN"/>
        </w:rPr>
        <w:t>甲</w:t>
      </w:r>
      <w:r>
        <w:rPr>
          <w:rFonts w:hint="eastAsia" w:ascii="仿宋_GB2312" w:hAnsi="仿宋_GB2312" w:eastAsia="仿宋_GB2312" w:cs="仿宋_GB2312"/>
          <w:i w:val="0"/>
          <w:iCs w:val="0"/>
          <w:caps w:val="0"/>
          <w:color w:val="000000"/>
          <w:spacing w:val="0"/>
          <w:sz w:val="32"/>
          <w:szCs w:val="32"/>
          <w:shd w:val="clear" w:color="auto" w:fill="auto"/>
        </w:rPr>
        <w:t>方因维权所需支出的律师费、</w:t>
      </w:r>
      <w:r>
        <w:rPr>
          <w:rFonts w:hint="eastAsia" w:ascii="仿宋_GB2312" w:hAnsi="仿宋_GB2312" w:eastAsia="仿宋_GB2312" w:cs="仿宋_GB2312"/>
          <w:i w:val="0"/>
          <w:iCs w:val="0"/>
          <w:caps w:val="0"/>
          <w:spacing w:val="0"/>
          <w:sz w:val="32"/>
          <w:szCs w:val="32"/>
          <w:shd w:val="clear" w:color="auto" w:fill="auto"/>
          <w:lang w:eastAsia="zh-CN"/>
        </w:rPr>
        <w:t>诉讼费、</w:t>
      </w:r>
      <w:r>
        <w:rPr>
          <w:rFonts w:hint="eastAsia" w:ascii="仿宋_GB2312" w:hAnsi="仿宋_GB2312" w:eastAsia="仿宋_GB2312" w:cs="仿宋_GB2312"/>
          <w:i w:val="0"/>
          <w:iCs w:val="0"/>
          <w:caps w:val="0"/>
          <w:color w:val="000000"/>
          <w:spacing w:val="0"/>
          <w:sz w:val="32"/>
          <w:szCs w:val="32"/>
          <w:shd w:val="clear" w:color="auto" w:fill="auto"/>
        </w:rPr>
        <w:t>保全费、担保函费、公证费、鉴定费、评估费、差旅费等费用。经济损失、名誉损失难以估计的，按照本合同总</w:t>
      </w:r>
      <w:r>
        <w:rPr>
          <w:rFonts w:hint="eastAsia" w:ascii="仿宋_GB2312" w:hAnsi="仿宋_GB2312" w:eastAsia="仿宋_GB2312" w:cs="仿宋_GB2312"/>
          <w:i w:val="0"/>
          <w:iCs w:val="0"/>
          <w:caps w:val="0"/>
          <w:spacing w:val="0"/>
          <w:sz w:val="32"/>
          <w:szCs w:val="32"/>
          <w:shd w:val="clear" w:color="auto" w:fill="auto"/>
          <w:lang w:eastAsia="zh-CN"/>
        </w:rPr>
        <w:t>价款的</w:t>
      </w:r>
      <w:r>
        <w:rPr>
          <w:rFonts w:hint="eastAsia" w:ascii="仿宋_GB2312" w:hAnsi="仿宋_GB2312" w:eastAsia="仿宋_GB2312" w:cs="仿宋_GB2312"/>
          <w:i w:val="0"/>
          <w:iCs w:val="0"/>
          <w:caps w:val="0"/>
          <w:color w:val="000000"/>
          <w:spacing w:val="0"/>
          <w:sz w:val="32"/>
          <w:szCs w:val="32"/>
          <w:shd w:val="clear" w:color="auto" w:fill="auto"/>
          <w:lang w:val="en-US" w:eastAsia="zh-CN"/>
        </w:rPr>
        <w:t>30</w:t>
      </w:r>
      <w:r>
        <w:rPr>
          <w:rFonts w:hint="eastAsia" w:ascii="仿宋_GB2312" w:hAnsi="仿宋_GB2312" w:eastAsia="仿宋_GB2312" w:cs="仿宋_GB2312"/>
          <w:i w:val="0"/>
          <w:iCs w:val="0"/>
          <w:caps w:val="0"/>
          <w:color w:val="000000"/>
          <w:spacing w:val="0"/>
          <w:sz w:val="32"/>
          <w:szCs w:val="32"/>
          <w:shd w:val="clear" w:color="auto" w:fill="auto"/>
        </w:rPr>
        <w:t> %计算违约金。</w:t>
      </w:r>
    </w:p>
    <w:p w14:paraId="4A844F8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color="auto" w:fill="auto"/>
          <w:lang w:val="en-US" w:eastAsia="zh-CN"/>
        </w:rPr>
        <w:t>2.2.8 乙方应</w:t>
      </w:r>
      <w:r>
        <w:rPr>
          <w:rFonts w:hint="eastAsia" w:ascii="仿宋_GB2312" w:hAnsi="仿宋_GB2312" w:eastAsia="仿宋_GB2312" w:cs="仿宋_GB2312"/>
          <w:sz w:val="32"/>
          <w:szCs w:val="32"/>
        </w:rPr>
        <w:t>指派有</w:t>
      </w:r>
      <w:r>
        <w:rPr>
          <w:rFonts w:hint="eastAsia" w:ascii="仿宋_GB2312" w:hAnsi="仿宋_GB2312" w:eastAsia="仿宋_GB2312" w:cs="仿宋_GB2312"/>
          <w:sz w:val="32"/>
          <w:szCs w:val="32"/>
          <w:lang w:val="en-US" w:eastAsia="zh-CN"/>
        </w:rPr>
        <w:t>相关作业</w:t>
      </w:r>
      <w:r>
        <w:rPr>
          <w:rFonts w:hint="eastAsia" w:ascii="仿宋_GB2312" w:hAnsi="仿宋_GB2312" w:eastAsia="仿宋_GB2312" w:cs="仿宋_GB2312"/>
          <w:sz w:val="32"/>
          <w:szCs w:val="32"/>
        </w:rPr>
        <w:t>资格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包括但不限于高空作业资质等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的人员及经检定合格的设备进行工作，并根据</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需要派遣足够数量的</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人员，以保证</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进度。应甲方要求，乙方应提供</w:t>
      </w:r>
      <w:r>
        <w:rPr>
          <w:rFonts w:ascii="仿宋_GB2312" w:hAnsi="仿宋_GB2312" w:eastAsia="仿宋_GB2312" w:cs="仿宋_GB2312"/>
          <w:sz w:val="32"/>
          <w:szCs w:val="32"/>
        </w:rPr>
        <w:t>拟投入本项目</w:t>
      </w:r>
      <w:r>
        <w:rPr>
          <w:rFonts w:hint="eastAsia" w:ascii="仿宋_GB2312" w:hAnsi="仿宋_GB2312" w:eastAsia="仿宋_GB2312" w:cs="仿宋_GB2312"/>
          <w:sz w:val="32"/>
          <w:szCs w:val="32"/>
          <w:lang w:val="en-US" w:eastAsia="zh-CN"/>
        </w:rPr>
        <w:t>具有</w:t>
      </w:r>
      <w:r>
        <w:rPr>
          <w:rFonts w:ascii="仿宋_GB2312" w:hAnsi="仿宋_GB2312" w:eastAsia="仿宋_GB2312" w:cs="仿宋_GB2312"/>
          <w:sz w:val="32"/>
          <w:szCs w:val="32"/>
        </w:rPr>
        <w:t>执业资格人员</w:t>
      </w:r>
      <w:r>
        <w:rPr>
          <w:rFonts w:hint="eastAsia" w:ascii="仿宋_GB2312" w:hAnsi="仿宋_GB2312" w:eastAsia="仿宋_GB2312" w:cs="仿宋_GB2312"/>
          <w:sz w:val="32"/>
          <w:szCs w:val="32"/>
          <w:lang w:val="en-US" w:eastAsia="zh-CN"/>
        </w:rPr>
        <w:t>的</w:t>
      </w:r>
      <w:r>
        <w:rPr>
          <w:rFonts w:ascii="仿宋_GB2312" w:hAnsi="仿宋_GB2312" w:eastAsia="仿宋_GB2312" w:cs="仿宋_GB2312"/>
          <w:sz w:val="32"/>
          <w:szCs w:val="32"/>
        </w:rPr>
        <w:t>名单、资格证书复印件及经检定合格的设备清单</w:t>
      </w:r>
      <w:r>
        <w:rPr>
          <w:rFonts w:hint="eastAsia" w:ascii="仿宋_GB2312" w:hAnsi="仿宋_GB2312" w:eastAsia="仿宋_GB2312" w:cs="仿宋_GB2312"/>
          <w:sz w:val="32"/>
          <w:szCs w:val="32"/>
        </w:rPr>
        <w:t>。前述</w:t>
      </w:r>
      <w:r>
        <w:rPr>
          <w:rFonts w:ascii="仿宋_GB2312" w:hAnsi="仿宋_GB2312" w:eastAsia="仿宋_GB2312" w:cs="仿宋_GB2312"/>
          <w:sz w:val="32"/>
          <w:szCs w:val="32"/>
        </w:rPr>
        <w:t>人员、设备和方案，乙方不得擅自变更；确需变更的，应提前书面通知甲方并说明理由，经甲方书面同意后方可更换，更换后的人员资质、设备性能不得低于原标准。</w:t>
      </w:r>
    </w:p>
    <w:p w14:paraId="0C0061C7">
      <w:pPr>
        <w:adjustRightInd w:val="0"/>
        <w:snapToGrid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2.9</w:t>
      </w:r>
      <w:r>
        <w:rPr>
          <w:rFonts w:ascii="仿宋_GB2312" w:hAnsi="仿宋_GB2312" w:eastAsia="仿宋_GB2312" w:cs="仿宋_GB2312"/>
          <w:sz w:val="32"/>
          <w:szCs w:val="32"/>
        </w:rPr>
        <w:t xml:space="preserve"> 乙方不得将本合同项下的</w:t>
      </w:r>
      <w:r>
        <w:rPr>
          <w:rFonts w:hint="eastAsia" w:ascii="仿宋_GB2312" w:hAnsi="仿宋_GB2312" w:eastAsia="仿宋_GB2312" w:cs="仿宋_GB2312"/>
          <w:sz w:val="32"/>
          <w:szCs w:val="32"/>
          <w:lang w:val="en-US" w:eastAsia="zh-CN"/>
        </w:rPr>
        <w:t>维保履行义务</w:t>
      </w:r>
      <w:r>
        <w:rPr>
          <w:rFonts w:ascii="仿宋_GB2312" w:hAnsi="仿宋_GB2312" w:eastAsia="仿宋_GB2312" w:cs="仿宋_GB2312"/>
          <w:sz w:val="32"/>
          <w:szCs w:val="32"/>
        </w:rPr>
        <w:t>转包给任何第三方。未经甲方书面同意，乙方不得将</w:t>
      </w:r>
      <w:r>
        <w:rPr>
          <w:rFonts w:hint="eastAsia" w:ascii="仿宋_GB2312" w:hAnsi="仿宋_GB2312" w:eastAsia="仿宋_GB2312" w:cs="仿宋_GB2312"/>
          <w:sz w:val="32"/>
          <w:szCs w:val="32"/>
          <w:lang w:val="en-US" w:eastAsia="zh-CN"/>
        </w:rPr>
        <w:t>维保履行义务</w:t>
      </w:r>
      <w:r>
        <w:rPr>
          <w:rFonts w:ascii="仿宋_GB2312" w:hAnsi="仿宋_GB2312" w:eastAsia="仿宋_GB2312" w:cs="仿宋_GB2312"/>
          <w:sz w:val="32"/>
          <w:szCs w:val="32"/>
        </w:rPr>
        <w:t>的任何部分分包。若乙方违反本条约定，甲方有权单方解除合同，乙方应退还甲方已支付的全部费用，并按照合同总价款的100%向甲方支付违约金，同时赔偿由此给甲方造成的全部损失。</w:t>
      </w:r>
    </w:p>
    <w:p w14:paraId="7059A58C">
      <w:pPr>
        <w:keepNext w:val="0"/>
        <w:keepLines w:val="0"/>
        <w:pageBreakBefore w:val="0"/>
        <w:widowControl w:val="0"/>
        <w:kinsoku/>
        <w:wordWrap/>
        <w:overflowPunct/>
        <w:topLinePunct w:val="0"/>
        <w:autoSpaceDE/>
        <w:autoSpaceDN/>
        <w:bidi w:val="0"/>
        <w:adjustRightInd/>
        <w:snapToGrid/>
        <w:spacing w:line="560" w:lineRule="exact"/>
        <w:ind w:left="17" w:firstLine="643" w:firstLineChars="200"/>
        <w:textAlignment w:val="auto"/>
        <w:rPr>
          <w:rFonts w:hint="eastAsia" w:ascii="仿宋_GB2312" w:hAnsi="仿宋_GB2312" w:eastAsia="仿宋_GB2312" w:cs="仿宋_GB2312"/>
          <w:b/>
          <w:bCs/>
          <w:i w:val="0"/>
          <w:iCs w:val="0"/>
          <w:caps w:val="0"/>
          <w:color w:val="000000"/>
          <w:spacing w:val="0"/>
          <w:sz w:val="32"/>
          <w:szCs w:val="32"/>
          <w:shd w:val="clear" w:color="auto" w:fill="auto"/>
          <w:lang w:val="en-US" w:eastAsia="zh-CN"/>
        </w:rPr>
      </w:pPr>
      <w:r>
        <w:rPr>
          <w:rFonts w:hint="eastAsia" w:ascii="仿宋_GB2312" w:hAnsi="仿宋_GB2312" w:eastAsia="仿宋_GB2312" w:cs="仿宋_GB2312"/>
          <w:b/>
          <w:bCs/>
          <w:i w:val="0"/>
          <w:iCs w:val="0"/>
          <w:caps w:val="0"/>
          <w:color w:val="000000"/>
          <w:spacing w:val="0"/>
          <w:sz w:val="32"/>
          <w:szCs w:val="32"/>
          <w:shd w:val="clear" w:color="auto" w:fill="auto"/>
          <w:lang w:val="en-US" w:eastAsia="zh-CN"/>
        </w:rPr>
        <w:t>三、意识形态合规承诺</w:t>
      </w:r>
    </w:p>
    <w:p w14:paraId="017C07AA">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i w:val="0"/>
          <w:iCs w:val="0"/>
          <w:caps w:val="0"/>
          <w:color w:val="000000"/>
          <w:spacing w:val="0"/>
          <w:sz w:val="32"/>
          <w:szCs w:val="32"/>
          <w:shd w:val="clear" w:color="auto" w:fill="auto"/>
          <w:lang w:val="en-US" w:eastAsia="zh-CN"/>
        </w:rPr>
      </w:pPr>
      <w:r>
        <w:rPr>
          <w:rFonts w:hint="eastAsia" w:ascii="仿宋_GB2312" w:hAnsi="仿宋_GB2312" w:eastAsia="仿宋_GB2312" w:cs="仿宋_GB2312"/>
          <w:i w:val="0"/>
          <w:iCs w:val="0"/>
          <w:caps w:val="0"/>
          <w:color w:val="000000"/>
          <w:spacing w:val="0"/>
          <w:sz w:val="32"/>
          <w:szCs w:val="32"/>
          <w:shd w:val="clear" w:color="auto" w:fill="auto"/>
          <w:lang w:val="en-US" w:eastAsia="zh-CN"/>
        </w:rPr>
        <w:t>3.1 甲乙双方均应当严格遵守中华人民共和国法律法规、国家政策及公序良俗，坚持正确的政治方向、舆论导向和价值取向，自觉践行社会主义核心价值观。</w:t>
      </w:r>
    </w:p>
    <w:p w14:paraId="69876253">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i w:val="0"/>
          <w:iCs w:val="0"/>
          <w:caps w:val="0"/>
          <w:color w:val="000000"/>
          <w:spacing w:val="0"/>
          <w:sz w:val="32"/>
          <w:szCs w:val="32"/>
          <w:shd w:val="clear" w:color="auto" w:fill="auto"/>
          <w:lang w:val="en-US" w:eastAsia="zh-CN"/>
        </w:rPr>
      </w:pPr>
      <w:r>
        <w:rPr>
          <w:rFonts w:hint="eastAsia" w:ascii="仿宋_GB2312" w:hAnsi="仿宋_GB2312" w:eastAsia="仿宋_GB2312" w:cs="仿宋_GB2312"/>
          <w:i w:val="0"/>
          <w:iCs w:val="0"/>
          <w:caps w:val="0"/>
          <w:color w:val="000000"/>
          <w:spacing w:val="0"/>
          <w:sz w:val="32"/>
          <w:szCs w:val="32"/>
          <w:shd w:val="clear" w:color="auto" w:fill="auto"/>
          <w:lang w:val="en-US" w:eastAsia="zh-CN"/>
        </w:rPr>
        <w:t>3.2 甲乙双方在合同履行全过程中，确保相关工作人员在履行合同职责时，严格遵守国家意识形态相关规定，所有言行均符合意识形态安全要求。</w:t>
      </w:r>
    </w:p>
    <w:p w14:paraId="7B40ED68">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i w:val="0"/>
          <w:iCs w:val="0"/>
          <w:caps w:val="0"/>
          <w:color w:val="000000"/>
          <w:spacing w:val="0"/>
          <w:sz w:val="32"/>
          <w:szCs w:val="32"/>
          <w:shd w:val="clear" w:color="auto" w:fill="auto"/>
          <w:lang w:val="en-US" w:eastAsia="zh-CN"/>
        </w:rPr>
      </w:pPr>
      <w:r>
        <w:rPr>
          <w:rFonts w:hint="eastAsia" w:ascii="仿宋_GB2312" w:hAnsi="仿宋_GB2312" w:eastAsia="仿宋_GB2312" w:cs="仿宋_GB2312"/>
          <w:i w:val="0"/>
          <w:iCs w:val="0"/>
          <w:caps w:val="0"/>
          <w:color w:val="000000"/>
          <w:spacing w:val="0"/>
          <w:sz w:val="32"/>
          <w:szCs w:val="32"/>
          <w:shd w:val="clear" w:color="auto" w:fill="auto"/>
          <w:lang w:val="en-US" w:eastAsia="zh-CN"/>
        </w:rPr>
        <w:t>3.3 相对方应保证自身主体资格合法，其提供的产品、服务、技术、资料等全部与合同相关的内容，均不包含任何违背国家意识形态、危害国家安全、损害国家形象、破坏民族团结、传播不良信息的内容；不得利用本合同从事任何危害国家意识形态安全的活动，不得借助合同约定规避意识形态相关监管要求。</w:t>
      </w:r>
    </w:p>
    <w:p w14:paraId="71B19518">
      <w:pPr>
        <w:numPr>
          <w:ilvl w:val="0"/>
          <w:numId w:val="0"/>
        </w:numPr>
        <w:shd w:val="clear" w:color="auto" w:fill="auto"/>
        <w:spacing w:line="560" w:lineRule="exact"/>
        <w:ind w:left="0" w:leftChars="0" w:firstLine="643" w:firstLineChars="200"/>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四、保密条款</w:t>
      </w:r>
    </w:p>
    <w:p w14:paraId="777BE096">
      <w:pPr>
        <w:numPr>
          <w:ilvl w:val="0"/>
          <w:numId w:val="0"/>
        </w:numPr>
        <w:shd w:val="clear" w:color="auto" w:fill="auto"/>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4.1双方应对本合同下向对方提供的资料、信息（包括但不限于商业秘密、技术资料、图纸、数据，以及与业务有关的客户的信息及其他信息等）承担保密责任，除正常履行本合同项下权利和义务外，不得以任何形式对外披露上述资料和信息，否则违约方应负全责。</w:t>
      </w:r>
    </w:p>
    <w:p w14:paraId="5C5C5428">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4.2本保密条款具有独立性，不受本合同的终止或解除的影响，直至该保密信息通过合法途径为公众所知悉。如因乙方的原因致使本协议约定保密事项泄漏的，乙方应当向甲方承担损害赔偿责任，并按照本协议约定总价款的100%向甲方支付违约金。</w:t>
      </w:r>
      <w:r>
        <w:rPr>
          <w:rFonts w:hint="eastAsia" w:ascii="仿宋_GB2312" w:hAnsi="仿宋_GB2312" w:eastAsia="仿宋_GB2312" w:cs="仿宋_GB2312"/>
          <w:sz w:val="32"/>
          <w:szCs w:val="32"/>
        </w:rPr>
        <w:t>如前述违约金不足以补偿甲方损失的（含直接损失、间接损失以及为维权支出的合理费用等损失），乙方应继续承担损害赔偿责任。</w:t>
      </w:r>
    </w:p>
    <w:p w14:paraId="2CAC8DF4">
      <w:pPr>
        <w:numPr>
          <w:ilvl w:val="0"/>
          <w:numId w:val="0"/>
        </w:numPr>
        <w:shd w:val="clear" w:color="auto" w:fill="auto"/>
        <w:spacing w:line="560" w:lineRule="exact"/>
        <w:ind w:left="0" w:leftChars="0" w:firstLine="643" w:firstLineChars="200"/>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五、廉洁条款</w:t>
      </w:r>
    </w:p>
    <w:p w14:paraId="0BDB0474">
      <w:pPr>
        <w:numPr>
          <w:ilvl w:val="0"/>
          <w:numId w:val="0"/>
        </w:numPr>
        <w:shd w:val="clear" w:color="auto" w:fill="auto"/>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5.1甲、乙双方陈述并保证，其没有也不会违反任何有关反贿赂、反回扣、反洗钱或反恐怖组织融资的法律或法规。甲、乙方进一步陈述并保证，在从事与本合同项下交易相关或与涉及与对方的任何交易相关的活动中，其工作人员均没有且不会直接或间接地向任何政府公职人员给付任何款项或任何价值的礼物；亦不会在任何涉及甲方的交易过程中支付任何人情费用。</w:t>
      </w:r>
    </w:p>
    <w:p w14:paraId="3C8C8857">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i w:val="0"/>
          <w:iCs w:val="0"/>
          <w:caps w:val="0"/>
          <w:color w:val="000000"/>
          <w:spacing w:val="0"/>
          <w:sz w:val="32"/>
          <w:szCs w:val="32"/>
          <w:shd w:val="clear" w:color="auto" w:fill="auto"/>
        </w:rPr>
      </w:pPr>
      <w:r>
        <w:rPr>
          <w:rFonts w:hint="eastAsia" w:ascii="仿宋_GB2312" w:hAnsi="仿宋_GB2312" w:eastAsia="仿宋_GB2312" w:cs="仿宋_GB2312"/>
          <w:bCs/>
          <w:sz w:val="32"/>
          <w:szCs w:val="32"/>
          <w:lang w:val="en-US" w:eastAsia="zh-CN"/>
        </w:rPr>
        <w:t>5.2如一方违反上述陈述和保证的，守约方有权采取所有的救济方式，包括但不限于要求违约方赔偿损失。</w:t>
      </w:r>
    </w:p>
    <w:p w14:paraId="21CF76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 w:leftChars="0" w:firstLine="643" w:firstLineChars="0"/>
        <w:textAlignment w:val="auto"/>
        <w:rPr>
          <w:rFonts w:hint="eastAsia" w:ascii="仿宋_GB2312" w:hAnsi="仿宋_GB2312" w:eastAsia="仿宋_GB2312" w:cs="仿宋_GB2312"/>
          <w:b/>
          <w:bCs/>
          <w:i w:val="0"/>
          <w:iCs w:val="0"/>
          <w:caps w:val="0"/>
          <w:color w:val="000000"/>
          <w:spacing w:val="0"/>
          <w:sz w:val="32"/>
          <w:szCs w:val="32"/>
          <w:shd w:val="clear" w:color="auto" w:fill="auto"/>
          <w:lang w:val="en-US" w:eastAsia="zh-CN"/>
        </w:rPr>
      </w:pPr>
      <w:r>
        <w:rPr>
          <w:rFonts w:hint="eastAsia" w:ascii="仿宋_GB2312" w:hAnsi="仿宋_GB2312" w:eastAsia="仿宋_GB2312" w:cs="仿宋_GB2312"/>
          <w:b/>
          <w:bCs/>
          <w:i w:val="0"/>
          <w:iCs w:val="0"/>
          <w:caps w:val="0"/>
          <w:color w:val="000000"/>
          <w:spacing w:val="0"/>
          <w:kern w:val="2"/>
          <w:sz w:val="32"/>
          <w:szCs w:val="32"/>
          <w:shd w:val="clear" w:color="auto" w:fill="auto"/>
          <w:lang w:val="en-US" w:eastAsia="zh-CN" w:bidi="ar-SA"/>
        </w:rPr>
        <w:t>六、</w:t>
      </w:r>
      <w:r>
        <w:rPr>
          <w:rFonts w:hint="eastAsia" w:ascii="仿宋_GB2312" w:hAnsi="仿宋_GB2312" w:eastAsia="仿宋_GB2312" w:cs="仿宋_GB2312"/>
          <w:b/>
          <w:bCs/>
          <w:i w:val="0"/>
          <w:iCs w:val="0"/>
          <w:caps w:val="0"/>
          <w:color w:val="000000"/>
          <w:spacing w:val="0"/>
          <w:sz w:val="32"/>
          <w:szCs w:val="32"/>
          <w:shd w:val="clear" w:color="auto" w:fill="auto"/>
          <w:lang w:val="en-US" w:eastAsia="zh-CN"/>
        </w:rPr>
        <w:t>违约条款</w:t>
      </w:r>
    </w:p>
    <w:p w14:paraId="29EFE1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 xml:space="preserve">6.1 </w:t>
      </w:r>
      <w:r>
        <w:rPr>
          <w:rFonts w:hint="eastAsia" w:ascii="仿宋_GB2312" w:hAnsi="仿宋_GB2312" w:eastAsia="仿宋_GB2312" w:cs="仿宋_GB2312"/>
          <w:color w:val="000000"/>
          <w:sz w:val="32"/>
          <w:szCs w:val="32"/>
          <w:shd w:val="clear" w:color="auto" w:fill="auto"/>
        </w:rPr>
        <w:t>乙方发生如下情况之一的，甲方可随时书面通知乙方即时终止合同而无须承担任何责任，同时有权要求乙方赔偿甲方因此遭受的全部损失且向乙方主张合同总价的</w:t>
      </w:r>
      <w:r>
        <w:rPr>
          <w:rFonts w:hint="eastAsia" w:ascii="仿宋_GB2312" w:hAnsi="仿宋_GB2312" w:eastAsia="仿宋_GB2312" w:cs="仿宋_GB2312"/>
          <w:color w:val="000000"/>
          <w:sz w:val="32"/>
          <w:szCs w:val="32"/>
          <w:shd w:val="clear" w:color="auto" w:fill="auto"/>
          <w:lang w:val="en-US" w:eastAsia="zh-CN"/>
        </w:rPr>
        <w:t>25</w:t>
      </w:r>
      <w:r>
        <w:rPr>
          <w:rFonts w:hint="eastAsia" w:ascii="仿宋_GB2312" w:hAnsi="仿宋_GB2312" w:eastAsia="仿宋_GB2312" w:cs="仿宋_GB2312"/>
          <w:color w:val="000000"/>
          <w:sz w:val="32"/>
          <w:szCs w:val="32"/>
          <w:shd w:val="clear" w:color="auto" w:fill="auto"/>
        </w:rPr>
        <w:t>%的违约金：</w:t>
      </w:r>
    </w:p>
    <w:p w14:paraId="4B6FBE32">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rPr>
        <w:t>.2</w:t>
      </w:r>
      <w:r>
        <w:rPr>
          <w:rFonts w:hint="eastAsia" w:ascii="仿宋_GB2312" w:hAnsi="仿宋_GB2312" w:eastAsia="仿宋_GB2312" w:cs="仿宋_GB2312"/>
          <w:color w:val="000000"/>
          <w:sz w:val="32"/>
          <w:szCs w:val="32"/>
          <w:shd w:val="clear" w:color="auto" w:fill="auto"/>
          <w:lang w:val="en-US" w:eastAsia="zh-CN"/>
        </w:rPr>
        <w:t xml:space="preserve"> </w:t>
      </w:r>
      <w:r>
        <w:rPr>
          <w:rFonts w:hint="eastAsia" w:ascii="仿宋_GB2312" w:hAnsi="仿宋_GB2312" w:eastAsia="仿宋_GB2312" w:cs="仿宋_GB2312"/>
          <w:color w:val="000000"/>
          <w:sz w:val="32"/>
          <w:szCs w:val="32"/>
          <w:shd w:val="clear" w:color="auto" w:fill="auto"/>
        </w:rPr>
        <w:t>若乙方违反本合同约定，经甲方两次书面通知后仍未有改善。</w:t>
      </w:r>
    </w:p>
    <w:p w14:paraId="51C7438B">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 xml:space="preserve">6.3 </w:t>
      </w:r>
      <w:r>
        <w:rPr>
          <w:rFonts w:hint="eastAsia" w:ascii="仿宋_GB2312" w:hAnsi="仿宋_GB2312" w:eastAsia="仿宋_GB2312" w:cs="仿宋_GB2312"/>
          <w:color w:val="000000"/>
          <w:sz w:val="32"/>
          <w:szCs w:val="32"/>
          <w:shd w:val="clear" w:color="auto" w:fill="auto"/>
        </w:rPr>
        <w:t>乙方当月被有效投诉累积</w:t>
      </w:r>
      <w:r>
        <w:rPr>
          <w:rFonts w:hint="eastAsia" w:ascii="仿宋_GB2312" w:hAnsi="仿宋_GB2312" w:eastAsia="仿宋_GB2312" w:cs="仿宋_GB2312"/>
          <w:color w:val="000000"/>
          <w:sz w:val="32"/>
          <w:szCs w:val="32"/>
          <w:shd w:val="clear" w:color="auto" w:fill="auto"/>
          <w:lang w:val="en-US" w:eastAsia="zh-CN"/>
        </w:rPr>
        <w:t>3</w:t>
      </w:r>
      <w:r>
        <w:rPr>
          <w:rFonts w:hint="eastAsia" w:ascii="仿宋_GB2312" w:hAnsi="仿宋_GB2312" w:eastAsia="仿宋_GB2312" w:cs="仿宋_GB2312"/>
          <w:color w:val="000000"/>
          <w:sz w:val="32"/>
          <w:szCs w:val="32"/>
          <w:shd w:val="clear" w:color="auto" w:fill="auto"/>
        </w:rPr>
        <w:t>次以上或维护保养期限内被有效投诉次数累计</w:t>
      </w:r>
      <w:r>
        <w:rPr>
          <w:rFonts w:hint="eastAsia" w:ascii="仿宋_GB2312" w:hAnsi="仿宋_GB2312" w:eastAsia="仿宋_GB2312" w:cs="仿宋_GB2312"/>
          <w:color w:val="000000"/>
          <w:sz w:val="32"/>
          <w:szCs w:val="32"/>
          <w:shd w:val="clear" w:color="auto" w:fill="auto"/>
          <w:lang w:val="en-US" w:eastAsia="zh-CN"/>
        </w:rPr>
        <w:t>12</w:t>
      </w:r>
      <w:r>
        <w:rPr>
          <w:rFonts w:hint="eastAsia" w:ascii="仿宋_GB2312" w:hAnsi="仿宋_GB2312" w:eastAsia="仿宋_GB2312" w:cs="仿宋_GB2312"/>
          <w:color w:val="000000"/>
          <w:sz w:val="32"/>
          <w:szCs w:val="32"/>
          <w:shd w:val="clear" w:color="auto" w:fill="auto"/>
        </w:rPr>
        <w:t xml:space="preserve">次的。  </w:t>
      </w:r>
    </w:p>
    <w:p w14:paraId="27F67B47">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6.4</w:t>
      </w:r>
      <w:r>
        <w:rPr>
          <w:rFonts w:hint="eastAsia" w:ascii="仿宋_GB2312" w:hAnsi="仿宋_GB2312" w:eastAsia="仿宋_GB2312" w:cs="仿宋_GB2312"/>
          <w:color w:val="000000"/>
          <w:sz w:val="32"/>
          <w:szCs w:val="32"/>
          <w:shd w:val="clear" w:color="auto" w:fill="auto"/>
        </w:rPr>
        <w:t>乙方服务未达到合同的服务标准，经甲方书面通知二十个工作日内仍不能整改，或累计未达标的情形达三次的。</w:t>
      </w:r>
    </w:p>
    <w:p w14:paraId="51A13EB5">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rPr>
        <w:t>.5未经甲方书面同意，乙方擅自将本项目分包或转包给第三人。</w:t>
      </w:r>
    </w:p>
    <w:p w14:paraId="1A37595C">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rPr>
        <w:t>.6乙方未能有效履行合同所约定的义务，严重影响甲方管理项目或致甲方</w:t>
      </w:r>
      <w:r>
        <w:rPr>
          <w:rFonts w:hint="eastAsia" w:ascii="仿宋_GB2312" w:hAnsi="仿宋_GB2312" w:eastAsia="仿宋_GB2312" w:cs="仿宋_GB2312"/>
          <w:color w:val="000000"/>
          <w:sz w:val="32"/>
          <w:szCs w:val="32"/>
          <w:shd w:val="clear" w:color="auto" w:fill="auto"/>
          <w:lang w:eastAsia="zh-CN"/>
        </w:rPr>
        <w:t>其他方面</w:t>
      </w:r>
      <w:r>
        <w:rPr>
          <w:rFonts w:hint="eastAsia" w:ascii="仿宋_GB2312" w:hAnsi="仿宋_GB2312" w:eastAsia="仿宋_GB2312" w:cs="仿宋_GB2312"/>
          <w:color w:val="000000"/>
          <w:sz w:val="32"/>
          <w:szCs w:val="32"/>
          <w:shd w:val="clear" w:color="auto" w:fill="auto"/>
        </w:rPr>
        <w:t>的严重损害。因不可抗力（如自然灾害、社会异常事件）导致的除外。</w:t>
      </w:r>
    </w:p>
    <w:p w14:paraId="3D6CA697">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rPr>
        <w:t>.7若乙方发生</w:t>
      </w:r>
      <w:r>
        <w:rPr>
          <w:rFonts w:hint="eastAsia" w:ascii="仿宋_GB2312" w:hAnsi="仿宋_GB2312" w:eastAsia="仿宋_GB2312" w:cs="仿宋_GB2312"/>
          <w:color w:val="000000"/>
          <w:sz w:val="32"/>
          <w:szCs w:val="32"/>
          <w:shd w:val="clear" w:color="auto" w:fill="auto"/>
          <w:lang w:val="en-US" w:eastAsia="zh-CN"/>
        </w:rPr>
        <w:t>以下任意一种情形的：</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1）</w:t>
      </w:r>
      <w:r>
        <w:rPr>
          <w:rFonts w:hint="eastAsia" w:ascii="仿宋_GB2312" w:hAnsi="仿宋_GB2312" w:eastAsia="仿宋_GB2312" w:cs="仿宋_GB2312"/>
          <w:sz w:val="32"/>
          <w:szCs w:val="32"/>
          <w:lang w:val="en-US" w:eastAsia="zh-CN"/>
        </w:rPr>
        <w:t>履行本合同项下义务所需</w:t>
      </w:r>
      <w:r>
        <w:rPr>
          <w:rFonts w:ascii="仿宋_GB2312" w:hAnsi="仿宋_GB2312" w:eastAsia="仿宋_GB2312" w:cs="仿宋_GB2312"/>
          <w:sz w:val="32"/>
          <w:szCs w:val="32"/>
        </w:rPr>
        <w:t>资质证书被吊销、注销或失效，或其</w:t>
      </w:r>
      <w:r>
        <w:rPr>
          <w:rFonts w:hint="eastAsia" w:ascii="仿宋_GB2312" w:hAnsi="仿宋_GB2312" w:eastAsia="仿宋_GB2312" w:cs="仿宋_GB2312"/>
          <w:sz w:val="32"/>
          <w:szCs w:val="32"/>
          <w:lang w:val="en-US" w:eastAsia="zh-CN"/>
        </w:rPr>
        <w:t>作业</w:t>
      </w:r>
      <w:r>
        <w:rPr>
          <w:rFonts w:ascii="仿宋_GB2312" w:hAnsi="仿宋_GB2312" w:eastAsia="仿宋_GB2312" w:cs="仿宋_GB2312"/>
          <w:sz w:val="32"/>
          <w:szCs w:val="32"/>
        </w:rPr>
        <w:t>能力不再符合法定要求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shd w:val="clear" w:color="auto" w:fill="auto"/>
        </w:rPr>
        <w:t>破产</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3</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清算</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4</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被接收</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5</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被接管</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解散</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7</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或</w:t>
      </w:r>
      <w:r>
        <w:rPr>
          <w:rFonts w:hint="eastAsia" w:ascii="仿宋_GB2312" w:hAnsi="仿宋_GB2312" w:eastAsia="仿宋_GB2312" w:cs="仿宋_GB2312"/>
          <w:color w:val="000000"/>
          <w:sz w:val="32"/>
          <w:szCs w:val="32"/>
          <w:shd w:val="clear" w:color="auto" w:fill="auto"/>
          <w:lang w:val="en-US" w:eastAsia="zh-CN"/>
        </w:rPr>
        <w:t>与前述情形</w:t>
      </w:r>
      <w:r>
        <w:rPr>
          <w:rFonts w:hint="eastAsia" w:ascii="仿宋_GB2312" w:hAnsi="仿宋_GB2312" w:eastAsia="仿宋_GB2312" w:cs="仿宋_GB2312"/>
          <w:color w:val="000000"/>
          <w:sz w:val="32"/>
          <w:szCs w:val="32"/>
          <w:shd w:val="clear" w:color="auto" w:fill="auto"/>
        </w:rPr>
        <w:t>相似之情况，以致乙方不再适合执行本合同。</w:t>
      </w:r>
    </w:p>
    <w:p w14:paraId="76FA6BD4">
      <w:pPr>
        <w:keepNext w:val="0"/>
        <w:keepLines w:val="0"/>
        <w:pageBreakBefore w:val="0"/>
        <w:widowControl w:val="0"/>
        <w:kinsoku/>
        <w:wordWrap/>
        <w:overflowPunct/>
        <w:topLinePunct w:val="0"/>
        <w:autoSpaceDE/>
        <w:autoSpaceDN/>
        <w:bidi w:val="0"/>
        <w:adjustRightInd/>
        <w:snapToGrid/>
        <w:spacing w:line="560" w:lineRule="exact"/>
        <w:ind w:left="17" w:firstLine="640" w:firstLineChars="200"/>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6.8</w:t>
      </w:r>
      <w:r>
        <w:rPr>
          <w:rFonts w:hint="eastAsia" w:ascii="仿宋_GB2312" w:hAnsi="仿宋_GB2312" w:eastAsia="仿宋_GB2312" w:cs="仿宋_GB2312"/>
          <w:color w:val="000000"/>
          <w:sz w:val="32"/>
          <w:szCs w:val="32"/>
          <w:shd w:val="clear" w:color="auto" w:fill="auto"/>
        </w:rPr>
        <w:t>乙方未履行合同中的相关条款，甲方有权根据合同的约定，视具体情况，扣除当月维护保养费用的3%。</w:t>
      </w:r>
    </w:p>
    <w:p w14:paraId="61C15811">
      <w:pPr>
        <w:spacing w:after="0" w:line="240" w:lineRule="auto"/>
        <w:jc w:val="both"/>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6.9</w:t>
      </w:r>
      <w:r>
        <w:rPr>
          <w:rFonts w:hint="eastAsia" w:ascii="仿宋_GB2312" w:hAnsi="仿宋_GB2312" w:eastAsia="仿宋_GB2312" w:cs="仿宋_GB2312"/>
          <w:color w:val="000000"/>
          <w:sz w:val="32"/>
          <w:szCs w:val="32"/>
          <w:shd w:val="clear" w:color="auto" w:fill="auto"/>
        </w:rPr>
        <w:t>任何一方违反意识形态合规条款相关约定，即构成违约，违约方应承担全部法律责任及经济赔偿。若守约方因此先行承担了赔偿责任，守约方有权向违约方全额追偿，并有权要求违约方承担追偿过程中产生的所有费用（包括但不限于诉讼费、律师费、差旅费、舆情处置费等）。</w:t>
      </w:r>
    </w:p>
    <w:p w14:paraId="615471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、争议解决</w:t>
      </w:r>
    </w:p>
    <w:p w14:paraId="04351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本合同在履行过程中如发生争议，应由</w:t>
      </w:r>
      <w:r>
        <w:rPr>
          <w:rFonts w:hint="eastAsia" w:ascii="仿宋_GB2312" w:hAnsi="仿宋_GB2312" w:eastAsia="仿宋_GB2312" w:cs="仿宋_GB2312"/>
          <w:color w:val="000000"/>
          <w:sz w:val="32"/>
          <w:szCs w:val="32"/>
        </w:rPr>
        <w:t>双方本着互谅互让的精神协商解决</w:t>
      </w:r>
      <w:r>
        <w:rPr>
          <w:rFonts w:hint="eastAsia" w:ascii="仿宋_GB2312" w:hAnsi="仿宋_GB2312" w:eastAsia="仿宋_GB2312" w:cs="仿宋_GB2312"/>
          <w:sz w:val="32"/>
          <w:szCs w:val="32"/>
        </w:rPr>
        <w:t>，协商不成时，本合同双方同意向甲方所在地人民法院提起诉讼。</w:t>
      </w:r>
    </w:p>
    <w:p w14:paraId="663216B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100" w:beforeAutospacing="0" w:after="100" w:afterAutospacing="0" w:line="560" w:lineRule="exact"/>
        <w:ind w:left="-4" w:right="0" w:firstLine="643" w:firstLineChars="200"/>
        <w:jc w:val="left"/>
        <w:textAlignment w:val="auto"/>
        <w:rPr>
          <w:rFonts w:hint="eastAsia" w:ascii="仿宋_GB2312" w:hAnsi="仿宋_GB2312" w:eastAsia="仿宋_GB2312" w:cs="仿宋_GB2312"/>
          <w:b/>
          <w:i w:val="0"/>
          <w:iCs w:val="0"/>
          <w:caps w:val="0"/>
          <w:color w:val="000000"/>
          <w:spacing w:val="0"/>
          <w:sz w:val="32"/>
          <w:szCs w:val="32"/>
          <w:lang w:bidi="ar"/>
        </w:rPr>
      </w:pPr>
      <w:r>
        <w:rPr>
          <w:rFonts w:hint="eastAsia" w:ascii="仿宋_GB2312" w:hAnsi="仿宋_GB2312" w:eastAsia="仿宋_GB2312" w:cs="仿宋_GB2312"/>
          <w:b/>
          <w:bCs w:val="0"/>
          <w:i w:val="0"/>
          <w:iCs w:val="0"/>
          <w:caps w:val="0"/>
          <w:color w:val="000000"/>
          <w:spacing w:val="0"/>
          <w:kern w:val="2"/>
          <w:sz w:val="32"/>
          <w:szCs w:val="32"/>
          <w:shd w:val="clear" w:color="auto" w:fill="auto"/>
          <w:lang w:val="en-US" w:eastAsia="zh-CN" w:bidi="ar"/>
        </w:rPr>
        <w:t>八、送达条款</w:t>
      </w:r>
    </w:p>
    <w:p w14:paraId="2F219C4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kern w:val="2"/>
          <w:sz w:val="32"/>
          <w:szCs w:val="32"/>
          <w:shd w:val="clear" w:color="auto" w:fill="auto"/>
          <w:lang w:val="en-US" w:eastAsia="zh-CN" w:bidi="ar"/>
        </w:rPr>
      </w:pPr>
      <w:r>
        <w:rPr>
          <w:rFonts w:hint="eastAsia" w:ascii="仿宋_GB2312" w:hAnsi="仿宋_GB2312" w:eastAsia="仿宋_GB2312" w:cs="仿宋_GB2312"/>
          <w:i w:val="0"/>
          <w:iCs w:val="0"/>
          <w:caps w:val="0"/>
          <w:color w:val="000000"/>
          <w:spacing w:val="0"/>
          <w:kern w:val="2"/>
          <w:sz w:val="32"/>
          <w:szCs w:val="32"/>
          <w:u w:val="none"/>
          <w:shd w:val="clear" w:color="auto" w:fill="auto"/>
          <w:lang w:val="en-US" w:eastAsia="zh-CN" w:bidi="ar"/>
        </w:rPr>
        <w:t>任何一方向对方发出的通知、信件等，应当发送至本合同约定的联系地址、电话、邮箱等。任何一方的联系地址、电话、邮箱等发生变更，须在变更后10个工作日内向另一方发出书面通知，否则视为原信息仍为有效，消息视为有效送达。</w:t>
      </w:r>
    </w:p>
    <w:p w14:paraId="27BD0BDC">
      <w:pPr>
        <w:keepNext w:val="0"/>
        <w:keepLines w:val="0"/>
        <w:pageBreakBefore w:val="0"/>
        <w:widowControl w:val="0"/>
        <w:kinsoku/>
        <w:wordWrap/>
        <w:overflowPunct/>
        <w:topLinePunct w:val="0"/>
        <w:autoSpaceDE/>
        <w:autoSpaceDN/>
        <w:bidi w:val="0"/>
        <w:adjustRightInd/>
        <w:snapToGrid/>
        <w:spacing w:line="560" w:lineRule="exact"/>
        <w:ind w:left="-4" w:firstLine="643" w:firstLineChars="200"/>
        <w:jc w:val="left"/>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eastAsia="zh-CN"/>
        </w:rPr>
        <w:t>其他</w:t>
      </w:r>
    </w:p>
    <w:p w14:paraId="74FD7813">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shd w:val="clear" w:color="auto" w:fill="auto"/>
          <w:lang w:val="en-US" w:eastAsia="zh-CN" w:bidi="ar"/>
        </w:rPr>
      </w:pPr>
      <w:r>
        <w:rPr>
          <w:rFonts w:hint="eastAsia" w:ascii="仿宋_GB2312" w:hAnsi="仿宋_GB2312" w:eastAsia="仿宋_GB2312" w:cs="仿宋_GB2312"/>
          <w:color w:val="000000"/>
          <w:sz w:val="32"/>
          <w:szCs w:val="32"/>
          <w:lang w:val="en-US" w:eastAsia="zh-CN"/>
        </w:rPr>
        <w:t>9.1</w:t>
      </w:r>
      <w:r>
        <w:rPr>
          <w:rFonts w:hint="eastAsia" w:ascii="仿宋_GB2312" w:hAnsi="仿宋_GB2312" w:eastAsia="仿宋_GB2312" w:cs="仿宋_GB2312"/>
          <w:i w:val="0"/>
          <w:iCs w:val="0"/>
          <w:caps w:val="0"/>
          <w:color w:val="000000"/>
          <w:spacing w:val="0"/>
          <w:sz w:val="32"/>
          <w:szCs w:val="32"/>
          <w:shd w:val="clear" w:color="auto" w:fill="auto"/>
          <w:lang w:bidi="ar"/>
        </w:rPr>
        <w:t>合同期限届满后，不影响合同中意识形态管控条款、廉洁条款的效力。</w:t>
      </w:r>
    </w:p>
    <w:p w14:paraId="3A60C453">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9.2</w:t>
      </w:r>
      <w:r>
        <w:rPr>
          <w:rFonts w:hint="eastAsia" w:ascii="仿宋_GB2312" w:hAnsi="仿宋_GB2312" w:eastAsia="仿宋_GB2312" w:cs="仿宋_GB2312"/>
          <w:color w:val="000000"/>
          <w:sz w:val="32"/>
          <w:szCs w:val="32"/>
        </w:rPr>
        <w:t>本合同附件及传真件</w:t>
      </w:r>
      <w:r>
        <w:rPr>
          <w:rFonts w:hint="eastAsia" w:ascii="仿宋_GB2312" w:hAnsi="仿宋_GB2312" w:eastAsia="仿宋_GB2312" w:cs="仿宋_GB2312"/>
          <w:color w:val="000000"/>
          <w:sz w:val="32"/>
          <w:szCs w:val="32"/>
          <w:lang w:eastAsia="zh-CN"/>
        </w:rPr>
        <w:t>具有</w:t>
      </w:r>
      <w:r>
        <w:rPr>
          <w:rFonts w:hint="eastAsia" w:ascii="仿宋_GB2312" w:hAnsi="仿宋_GB2312" w:eastAsia="仿宋_GB2312" w:cs="仿宋_GB2312"/>
          <w:color w:val="000000"/>
          <w:sz w:val="32"/>
          <w:szCs w:val="32"/>
        </w:rPr>
        <w:t>同等法律效力，本合同一式</w:t>
      </w:r>
      <w:r>
        <w:rPr>
          <w:rFonts w:hint="eastAsia" w:ascii="仿宋_GB2312" w:hAnsi="仿宋_GB2312" w:eastAsia="仿宋_GB2312" w:cs="仿宋_GB2312"/>
          <w:color w:val="000000"/>
          <w:sz w:val="32"/>
          <w:szCs w:val="32"/>
          <w:u w:val="single"/>
        </w:rPr>
        <w:t xml:space="preserve"> 肆 </w:t>
      </w:r>
      <w:r>
        <w:rPr>
          <w:rFonts w:hint="eastAsia" w:ascii="仿宋_GB2312" w:hAnsi="仿宋_GB2312" w:eastAsia="仿宋_GB2312" w:cs="仿宋_GB2312"/>
          <w:color w:val="000000"/>
          <w:sz w:val="32"/>
          <w:szCs w:val="32"/>
        </w:rPr>
        <w:t>份，双方各持</w:t>
      </w:r>
      <w:r>
        <w:rPr>
          <w:rFonts w:hint="eastAsia" w:ascii="仿宋_GB2312" w:hAnsi="仿宋_GB2312" w:eastAsia="仿宋_GB2312" w:cs="仿宋_GB2312"/>
          <w:color w:val="000000"/>
          <w:sz w:val="32"/>
          <w:szCs w:val="32"/>
          <w:u w:val="single"/>
        </w:rPr>
        <w:t xml:space="preserve"> 贰 </w:t>
      </w:r>
      <w:r>
        <w:rPr>
          <w:rFonts w:hint="eastAsia" w:ascii="仿宋_GB2312" w:hAnsi="仿宋_GB2312" w:eastAsia="仿宋_GB2312" w:cs="仿宋_GB2312"/>
          <w:color w:val="000000"/>
          <w:sz w:val="32"/>
          <w:szCs w:val="32"/>
        </w:rPr>
        <w:t>份，自双方盖章之日起生效。</w:t>
      </w:r>
    </w:p>
    <w:p w14:paraId="6A45E385">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A322B26">
      <w:pPr>
        <w:pageBreakBefore w:val="0"/>
        <w:kinsoku/>
        <w:wordWrap/>
        <w:overflowPunct/>
        <w:topLinePunct w:val="0"/>
        <w:autoSpaceDE/>
        <w:autoSpaceDN/>
        <w:bidi w:val="0"/>
        <w:adjustRightInd/>
        <w:snapToGrid/>
        <w:spacing w:line="560" w:lineRule="exact"/>
        <w:ind w:left="1695" w:leftChars="303" w:hanging="1059" w:hangingChars="33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附件：深圳书城龙岗城实业有限公司LED显示屏年度维保服务项目清单</w:t>
      </w:r>
    </w:p>
    <w:p w14:paraId="7F7DAAD6">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（本页以下无正文）</w:t>
      </w:r>
    </w:p>
    <w:p w14:paraId="4CA30465">
      <w:pPr>
        <w:spacing w:line="500" w:lineRule="exact"/>
        <w:ind w:firstLine="640" w:firstLineChars="200"/>
        <w:rPr>
          <w:rFonts w:ascii="仿宋_GB2312" w:hAnsi="仿宋_GB2312" w:eastAsia="仿宋_GB2312" w:cs="仿宋_GB2312"/>
          <w:sz w:val="32"/>
          <w:szCs w:val="32"/>
        </w:rPr>
      </w:pPr>
    </w:p>
    <w:p w14:paraId="66E1DC25">
      <w:pPr>
        <w:spacing w:line="500" w:lineRule="exact"/>
        <w:ind w:firstLine="640" w:firstLineChars="200"/>
        <w:rPr>
          <w:rFonts w:ascii="仿宋_GB2312" w:hAnsi="仿宋_GB2312" w:eastAsia="仿宋_GB2312" w:cs="仿宋_GB2312"/>
          <w:sz w:val="32"/>
          <w:szCs w:val="32"/>
        </w:rPr>
      </w:pPr>
    </w:p>
    <w:p w14:paraId="657C2349">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（本页为签署页，无正文）</w:t>
      </w:r>
    </w:p>
    <w:p w14:paraId="3CF382D2">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p>
    <w:p w14:paraId="283C8CCD">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甲方：</w:t>
      </w:r>
      <w:r>
        <w:rPr>
          <w:rFonts w:hint="eastAsia" w:ascii="仿宋_GB2312" w:hAnsi="仿宋_GB2312" w:eastAsia="仿宋_GB2312" w:cs="仿宋_GB2312"/>
          <w:color w:val="000000"/>
          <w:sz w:val="32"/>
          <w:szCs w:val="32"/>
          <w:u w:val="none"/>
          <w:lang w:val="en-US" w:eastAsia="zh-CN"/>
        </w:rPr>
        <w:t xml:space="preserve">深圳书城龙岗城实业有限公司    </w:t>
      </w:r>
    </w:p>
    <w:p w14:paraId="7393D62C">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法定</w:t>
      </w:r>
      <w:r>
        <w:rPr>
          <w:rFonts w:hint="eastAsia" w:ascii="仿宋_GB2312" w:hAnsi="仿宋_GB2312" w:eastAsia="仿宋_GB2312" w:cs="仿宋_GB2312"/>
          <w:color w:val="000000"/>
          <w:sz w:val="32"/>
          <w:szCs w:val="32"/>
        </w:rPr>
        <w:t>代表人（签字）：</w:t>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ab/>
      </w:r>
    </w:p>
    <w:p w14:paraId="350A0115">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日期：    年   月   日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 xml:space="preserve">  </w:t>
      </w:r>
    </w:p>
    <w:p w14:paraId="5A1196A8">
      <w:pPr>
        <w:pageBreakBefore w:val="0"/>
        <w:tabs>
          <w:tab w:val="left" w:pos="5880"/>
        </w:tabs>
        <w:kinsoku/>
        <w:wordWrap/>
        <w:overflowPunct/>
        <w:topLinePunct w:val="0"/>
        <w:autoSpaceDE/>
        <w:autoSpaceDN/>
        <w:bidi w:val="0"/>
        <w:adjustRightInd/>
        <w:snapToGrid/>
        <w:spacing w:line="560" w:lineRule="exact"/>
        <w:ind w:left="-141" w:leftChars="-67" w:right="-483" w:rightChars="-230"/>
        <w:jc w:val="both"/>
        <w:textAlignment w:val="auto"/>
        <w:rPr>
          <w:rFonts w:hint="eastAsia" w:ascii="仿宋_GB2312" w:hAnsi="仿宋_GB2312" w:eastAsia="仿宋_GB2312" w:cs="仿宋_GB2312"/>
          <w:sz w:val="28"/>
          <w:szCs w:val="28"/>
        </w:rPr>
      </w:pPr>
    </w:p>
    <w:p w14:paraId="7018BD71">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乙方：</w:t>
      </w:r>
    </w:p>
    <w:p w14:paraId="6E72FF39">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法定</w:t>
      </w:r>
      <w:r>
        <w:rPr>
          <w:rFonts w:hint="eastAsia" w:ascii="仿宋_GB2312" w:hAnsi="仿宋_GB2312" w:eastAsia="仿宋_GB2312" w:cs="仿宋_GB2312"/>
          <w:color w:val="000000"/>
          <w:sz w:val="32"/>
          <w:szCs w:val="32"/>
        </w:rPr>
        <w:t>代表人（签字）：</w:t>
      </w:r>
    </w:p>
    <w:p w14:paraId="1AD7BE7B">
      <w:pPr>
        <w:keepNext w:val="0"/>
        <w:keepLines w:val="0"/>
        <w:pageBreakBefore w:val="0"/>
        <w:widowControl w:val="0"/>
        <w:kinsoku/>
        <w:wordWrap/>
        <w:overflowPunct/>
        <w:topLinePunct w:val="0"/>
        <w:autoSpaceDE/>
        <w:autoSpaceDN/>
        <w:bidi w:val="0"/>
        <w:adjustRightInd/>
        <w:snapToGrid/>
        <w:spacing w:line="560" w:lineRule="exact"/>
        <w:ind w:left="-4"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日期：    年   月   日 </w:t>
      </w:r>
      <w:r>
        <w:rPr>
          <w:rFonts w:hint="eastAsia" w:ascii="仿宋_GB2312" w:hAnsi="仿宋_GB2312" w:eastAsia="仿宋_GB2312" w:cs="仿宋_GB2312"/>
          <w:color w:val="000000"/>
          <w:sz w:val="32"/>
          <w:szCs w:val="32"/>
          <w:lang w:val="en-US" w:eastAsia="zh-CN"/>
        </w:rPr>
        <w:t xml:space="preserve"> </w:t>
      </w:r>
    </w:p>
    <w:p w14:paraId="67E36341">
      <w:pPr>
        <w:pStyle w:val="2"/>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Times New Roman"/>
          <w:b/>
          <w:bCs/>
          <w:kern w:val="2"/>
          <w:sz w:val="52"/>
          <w:szCs w:val="52"/>
          <w:lang w:val="en-US" w:eastAsia="zh-CN" w:bidi="ar-SA"/>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sz w:val="28"/>
        </w:rPr>
        <w:br w:type="page"/>
      </w:r>
      <w:bookmarkEnd w:id="50"/>
      <w:bookmarkStart w:id="51" w:name="_Toc7914"/>
      <w:bookmarkStart w:id="52" w:name="_Toc79177138"/>
      <w:r>
        <w:rPr>
          <w:rFonts w:hint="eastAsia" w:ascii="宋体" w:hAnsi="宋体" w:eastAsia="宋体" w:cs="Times New Roman"/>
          <w:b/>
          <w:bCs/>
          <w:kern w:val="2"/>
          <w:sz w:val="44"/>
          <w:szCs w:val="44"/>
          <w:lang w:val="en-US" w:eastAsia="zh-CN" w:bidi="ar-SA"/>
        </w:rPr>
        <w:t>第五章  响应文件格式</w:t>
      </w:r>
      <w:bookmarkEnd w:id="51"/>
      <w:bookmarkEnd w:id="52"/>
    </w:p>
    <w:p w14:paraId="0A39B90D">
      <w:pPr>
        <w:widowControl w:val="0"/>
        <w:autoSpaceDE w:val="0"/>
        <w:autoSpaceDN w:val="0"/>
        <w:adjustRightInd w:val="0"/>
        <w:snapToGrid w:val="0"/>
        <w:ind w:firstLine="0" w:firstLineChars="0"/>
        <w:jc w:val="center"/>
        <w:rPr>
          <w:rFonts w:ascii="宋体" w:hAnsi="宋体"/>
          <w:sz w:val="84"/>
          <w:szCs w:val="84"/>
        </w:rPr>
      </w:pPr>
      <w:bookmarkStart w:id="53" w:name="_Toc277844084"/>
      <w:bookmarkStart w:id="54" w:name="_Toc277844085"/>
    </w:p>
    <w:p w14:paraId="09E01431">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lang w:val="en-US" w:eastAsia="zh-CN"/>
        </w:rPr>
        <w:t>报价</w:t>
      </w:r>
      <w:r>
        <w:rPr>
          <w:rFonts w:hint="eastAsia" w:ascii="宋体" w:hAnsi="宋体" w:cs="Courier New"/>
          <w:b/>
          <w:bCs/>
          <w:sz w:val="84"/>
          <w:szCs w:val="84"/>
        </w:rPr>
        <w:t>文件</w:t>
      </w:r>
    </w:p>
    <w:p w14:paraId="59BB6D38">
      <w:pPr>
        <w:widowControl w:val="0"/>
        <w:autoSpaceDE w:val="0"/>
        <w:autoSpaceDN w:val="0"/>
        <w:adjustRightInd w:val="0"/>
        <w:snapToGrid w:val="0"/>
        <w:ind w:firstLine="0" w:firstLineChars="0"/>
        <w:jc w:val="center"/>
        <w:rPr>
          <w:rFonts w:ascii="宋体" w:hAnsi="宋体"/>
          <w:sz w:val="28"/>
          <w:szCs w:val="28"/>
        </w:rPr>
      </w:pPr>
    </w:p>
    <w:p w14:paraId="2A2DE1F6">
      <w:pPr>
        <w:widowControl w:val="0"/>
        <w:autoSpaceDE w:val="0"/>
        <w:autoSpaceDN w:val="0"/>
        <w:adjustRightInd w:val="0"/>
        <w:snapToGrid w:val="0"/>
        <w:ind w:firstLine="0" w:firstLineChars="0"/>
        <w:jc w:val="center"/>
        <w:rPr>
          <w:rFonts w:ascii="宋体" w:hAnsi="宋体"/>
          <w:sz w:val="28"/>
          <w:szCs w:val="28"/>
        </w:rPr>
      </w:pPr>
    </w:p>
    <w:p w14:paraId="0692D8F5">
      <w:pPr>
        <w:widowControl w:val="0"/>
        <w:autoSpaceDE w:val="0"/>
        <w:autoSpaceDN w:val="0"/>
        <w:adjustRightInd w:val="0"/>
        <w:snapToGrid w:val="0"/>
        <w:ind w:firstLine="0" w:firstLineChars="0"/>
        <w:jc w:val="center"/>
        <w:rPr>
          <w:rFonts w:ascii="宋体" w:hAnsi="宋体"/>
          <w:sz w:val="28"/>
          <w:szCs w:val="28"/>
        </w:rPr>
      </w:pPr>
    </w:p>
    <w:p w14:paraId="51F6B63B">
      <w:pPr>
        <w:widowControl w:val="0"/>
        <w:autoSpaceDE w:val="0"/>
        <w:autoSpaceDN w:val="0"/>
        <w:adjustRightInd w:val="0"/>
        <w:snapToGrid w:val="0"/>
        <w:ind w:firstLine="0" w:firstLineChars="0"/>
        <w:jc w:val="center"/>
        <w:rPr>
          <w:rFonts w:hint="eastAsia" w:ascii="宋体" w:hAnsi="宋体"/>
          <w:sz w:val="28"/>
          <w:szCs w:val="28"/>
        </w:rPr>
      </w:pPr>
    </w:p>
    <w:tbl>
      <w:tblPr>
        <w:tblStyle w:val="49"/>
        <w:tblW w:w="5000" w:type="pct"/>
        <w:tblInd w:w="0" w:type="dxa"/>
        <w:tblLayout w:type="autofit"/>
        <w:tblCellMar>
          <w:top w:w="0" w:type="dxa"/>
          <w:left w:w="108" w:type="dxa"/>
          <w:bottom w:w="0" w:type="dxa"/>
          <w:right w:w="108" w:type="dxa"/>
        </w:tblCellMar>
      </w:tblPr>
      <w:tblGrid>
        <w:gridCol w:w="2639"/>
        <w:gridCol w:w="5889"/>
      </w:tblGrid>
      <w:tr w14:paraId="20248CF0">
        <w:tblPrEx>
          <w:tblCellMar>
            <w:top w:w="0" w:type="dxa"/>
            <w:left w:w="108" w:type="dxa"/>
            <w:bottom w:w="0" w:type="dxa"/>
            <w:right w:w="108" w:type="dxa"/>
          </w:tblCellMar>
        </w:tblPrEx>
        <w:tc>
          <w:tcPr>
            <w:tcW w:w="1547" w:type="pct"/>
            <w:noWrap w:val="0"/>
            <w:vAlign w:val="center"/>
          </w:tcPr>
          <w:p w14:paraId="45A4C061">
            <w:pPr>
              <w:widowControl w:val="0"/>
              <w:autoSpaceDE w:val="0"/>
              <w:autoSpaceDN w:val="0"/>
              <w:adjustRightInd w:val="0"/>
              <w:snapToGrid w:val="0"/>
              <w:ind w:firstLine="0" w:firstLineChars="0"/>
              <w:jc w:val="distribute"/>
              <w:rPr>
                <w:rFonts w:ascii="宋体" w:hAnsi="宋体"/>
                <w:b/>
                <w:sz w:val="32"/>
                <w:szCs w:val="32"/>
              </w:rPr>
            </w:pPr>
            <w:r>
              <w:rPr>
                <w:rFonts w:hint="eastAsia" w:ascii="宋体" w:hAnsi="宋体"/>
                <w:b/>
                <w:sz w:val="32"/>
                <w:szCs w:val="32"/>
              </w:rPr>
              <w:t>项目名称：</w:t>
            </w:r>
          </w:p>
        </w:tc>
        <w:tc>
          <w:tcPr>
            <w:tcW w:w="3452" w:type="pct"/>
            <w:noWrap w:val="0"/>
            <w:vAlign w:val="center"/>
          </w:tcPr>
          <w:p w14:paraId="735876FE">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B875592">
        <w:tblPrEx>
          <w:tblCellMar>
            <w:top w:w="0" w:type="dxa"/>
            <w:left w:w="108" w:type="dxa"/>
            <w:bottom w:w="0" w:type="dxa"/>
            <w:right w:w="108" w:type="dxa"/>
          </w:tblCellMar>
        </w:tblPrEx>
        <w:tc>
          <w:tcPr>
            <w:tcW w:w="1547" w:type="pct"/>
            <w:noWrap w:val="0"/>
            <w:vAlign w:val="center"/>
          </w:tcPr>
          <w:p w14:paraId="4FE91403">
            <w:pPr>
              <w:widowControl w:val="0"/>
              <w:autoSpaceDE w:val="0"/>
              <w:autoSpaceDN w:val="0"/>
              <w:adjustRightInd w:val="0"/>
              <w:snapToGrid w:val="0"/>
              <w:ind w:firstLine="0" w:firstLineChars="0"/>
              <w:jc w:val="distribute"/>
              <w:rPr>
                <w:rFonts w:ascii="宋体" w:hAnsi="宋体"/>
                <w:b/>
                <w:sz w:val="32"/>
                <w:szCs w:val="32"/>
              </w:rPr>
            </w:pPr>
            <w:r>
              <w:rPr>
                <w:rFonts w:hint="eastAsia" w:ascii="宋体" w:hAnsi="宋体"/>
                <w:b/>
                <w:sz w:val="32"/>
                <w:szCs w:val="32"/>
                <w:lang w:val="en-US" w:eastAsia="zh-CN"/>
              </w:rPr>
              <w:t>响应单位</w:t>
            </w:r>
            <w:r>
              <w:rPr>
                <w:rFonts w:hint="eastAsia" w:ascii="宋体" w:hAnsi="宋体"/>
                <w:b/>
                <w:sz w:val="32"/>
                <w:szCs w:val="32"/>
              </w:rPr>
              <w:t>：</w:t>
            </w:r>
          </w:p>
        </w:tc>
        <w:tc>
          <w:tcPr>
            <w:tcW w:w="3452" w:type="pct"/>
            <w:noWrap w:val="0"/>
            <w:vAlign w:val="center"/>
          </w:tcPr>
          <w:p w14:paraId="3CCD9E74">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F3D9323">
        <w:tblPrEx>
          <w:tblCellMar>
            <w:top w:w="0" w:type="dxa"/>
            <w:left w:w="108" w:type="dxa"/>
            <w:bottom w:w="0" w:type="dxa"/>
            <w:right w:w="108" w:type="dxa"/>
          </w:tblCellMar>
        </w:tblPrEx>
        <w:tc>
          <w:tcPr>
            <w:tcW w:w="1547" w:type="pct"/>
            <w:noWrap w:val="0"/>
            <w:vAlign w:val="center"/>
          </w:tcPr>
          <w:p w14:paraId="08B19B79">
            <w:pPr>
              <w:widowControl w:val="0"/>
              <w:autoSpaceDE w:val="0"/>
              <w:autoSpaceDN w:val="0"/>
              <w:adjustRightInd w:val="0"/>
              <w:snapToGrid w:val="0"/>
              <w:ind w:firstLine="0" w:firstLineChars="0"/>
              <w:jc w:val="distribute"/>
              <w:rPr>
                <w:rFonts w:ascii="宋体" w:hAnsi="宋体"/>
                <w:b/>
                <w:sz w:val="32"/>
                <w:szCs w:val="32"/>
              </w:rPr>
            </w:pPr>
            <w:r>
              <w:rPr>
                <w:rFonts w:hint="eastAsia" w:ascii="宋体" w:hAnsi="宋体"/>
                <w:b/>
                <w:sz w:val="32"/>
                <w:szCs w:val="32"/>
                <w:lang w:val="en-US" w:eastAsia="zh-CN"/>
              </w:rPr>
              <w:t>地址</w:t>
            </w:r>
            <w:r>
              <w:rPr>
                <w:rFonts w:hint="eastAsia" w:ascii="宋体" w:hAnsi="宋体"/>
                <w:b/>
                <w:sz w:val="32"/>
                <w:szCs w:val="32"/>
              </w:rPr>
              <w:t>：</w:t>
            </w:r>
          </w:p>
        </w:tc>
        <w:tc>
          <w:tcPr>
            <w:tcW w:w="3452" w:type="pct"/>
            <w:noWrap w:val="0"/>
            <w:vAlign w:val="center"/>
          </w:tcPr>
          <w:p w14:paraId="323EA9B5">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2A17B2DB">
        <w:tblPrEx>
          <w:tblCellMar>
            <w:top w:w="0" w:type="dxa"/>
            <w:left w:w="108" w:type="dxa"/>
            <w:bottom w:w="0" w:type="dxa"/>
            <w:right w:w="108" w:type="dxa"/>
          </w:tblCellMar>
        </w:tblPrEx>
        <w:tc>
          <w:tcPr>
            <w:tcW w:w="1547" w:type="pct"/>
            <w:noWrap w:val="0"/>
            <w:vAlign w:val="center"/>
          </w:tcPr>
          <w:p w14:paraId="410387D0">
            <w:pPr>
              <w:widowControl w:val="0"/>
              <w:autoSpaceDE w:val="0"/>
              <w:autoSpaceDN w:val="0"/>
              <w:adjustRightInd w:val="0"/>
              <w:snapToGrid w:val="0"/>
              <w:ind w:firstLine="0" w:firstLineChars="0"/>
              <w:jc w:val="distribute"/>
              <w:rPr>
                <w:rFonts w:ascii="宋体" w:hAnsi="宋体"/>
                <w:b/>
                <w:sz w:val="32"/>
                <w:szCs w:val="32"/>
              </w:rPr>
            </w:pPr>
            <w:r>
              <w:rPr>
                <w:rFonts w:hint="eastAsia" w:ascii="宋体" w:hAnsi="宋体"/>
                <w:b/>
                <w:sz w:val="32"/>
                <w:szCs w:val="32"/>
              </w:rPr>
              <w:t>法定代表人/单位负责人</w:t>
            </w:r>
          </w:p>
          <w:p w14:paraId="7842461D">
            <w:pPr>
              <w:widowControl w:val="0"/>
              <w:autoSpaceDE w:val="0"/>
              <w:autoSpaceDN w:val="0"/>
              <w:adjustRightInd w:val="0"/>
              <w:snapToGrid w:val="0"/>
              <w:ind w:firstLine="0" w:firstLineChars="0"/>
              <w:jc w:val="distribute"/>
              <w:rPr>
                <w:rFonts w:hint="eastAsia" w:ascii="宋体" w:hAnsi="宋体"/>
                <w:b/>
                <w:sz w:val="32"/>
                <w:szCs w:val="32"/>
              </w:rPr>
            </w:pPr>
            <w:r>
              <w:rPr>
                <w:rFonts w:hint="eastAsia" w:ascii="宋体" w:hAnsi="宋体"/>
                <w:b/>
                <w:sz w:val="32"/>
                <w:szCs w:val="32"/>
              </w:rPr>
              <w:t>或其委托代理人：</w:t>
            </w:r>
          </w:p>
        </w:tc>
        <w:tc>
          <w:tcPr>
            <w:tcW w:w="3452" w:type="pct"/>
            <w:noWrap w:val="0"/>
            <w:vAlign w:val="center"/>
          </w:tcPr>
          <w:p w14:paraId="4BCFE3B8">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7CD655C5">
        <w:tblPrEx>
          <w:tblCellMar>
            <w:top w:w="0" w:type="dxa"/>
            <w:left w:w="108" w:type="dxa"/>
            <w:bottom w:w="0" w:type="dxa"/>
            <w:right w:w="108" w:type="dxa"/>
          </w:tblCellMar>
        </w:tblPrEx>
        <w:tc>
          <w:tcPr>
            <w:tcW w:w="1547" w:type="pct"/>
            <w:noWrap w:val="0"/>
            <w:vAlign w:val="center"/>
          </w:tcPr>
          <w:p w14:paraId="3185D7FF">
            <w:pPr>
              <w:widowControl w:val="0"/>
              <w:autoSpaceDE w:val="0"/>
              <w:autoSpaceDN w:val="0"/>
              <w:adjustRightInd w:val="0"/>
              <w:snapToGrid w:val="0"/>
              <w:ind w:firstLine="0" w:firstLineChars="0"/>
              <w:jc w:val="distribute"/>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3452" w:type="pct"/>
            <w:noWrap w:val="0"/>
            <w:vAlign w:val="center"/>
          </w:tcPr>
          <w:p w14:paraId="71DF6624">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74A6486F">
      <w:pPr>
        <w:widowControl w:val="0"/>
        <w:autoSpaceDE w:val="0"/>
        <w:autoSpaceDN w:val="0"/>
        <w:adjustRightInd w:val="0"/>
        <w:snapToGrid w:val="0"/>
        <w:ind w:firstLine="0" w:firstLineChars="0"/>
        <w:jc w:val="left"/>
        <w:rPr>
          <w:rFonts w:ascii="宋体" w:hAnsi="宋体"/>
          <w:b/>
          <w:sz w:val="44"/>
          <w:szCs w:val="44"/>
        </w:rPr>
      </w:pPr>
    </w:p>
    <w:p w14:paraId="36E5D436">
      <w:pPr>
        <w:widowControl w:val="0"/>
        <w:autoSpaceDE w:val="0"/>
        <w:autoSpaceDN w:val="0"/>
        <w:adjustRightInd w:val="0"/>
        <w:snapToGrid w:val="0"/>
        <w:ind w:firstLine="0" w:firstLineChars="0"/>
        <w:rPr>
          <w:rFonts w:hint="eastAsia" w:ascii="宋体" w:hAnsi="宋体"/>
        </w:rPr>
      </w:pPr>
    </w:p>
    <w:p w14:paraId="7E987171">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48312651">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w:t>
      </w:r>
      <w:r>
        <w:rPr>
          <w:rFonts w:hint="eastAsia" w:ascii="宋体" w:hAnsi="宋体"/>
          <w:lang w:val="en-US" w:eastAsia="zh-CN"/>
        </w:rPr>
        <w:t>报价</w:t>
      </w:r>
      <w:r>
        <w:rPr>
          <w:rFonts w:hint="eastAsia" w:ascii="宋体" w:hAnsi="宋体"/>
        </w:rPr>
        <w:t>人自行编制目录。）</w:t>
      </w:r>
    </w:p>
    <w:p w14:paraId="53D6F238">
      <w:pPr>
        <w:pStyle w:val="3"/>
        <w:spacing w:line="360" w:lineRule="auto"/>
        <w:rPr>
          <w:rFonts w:ascii="仿宋_GB2312" w:hAnsi="仿宋_GB2312" w:eastAsia="仿宋_GB2312" w:cs="仿宋_GB2312"/>
        </w:rPr>
      </w:pPr>
      <w:r>
        <w:rPr>
          <w:rFonts w:ascii="宋体" w:hAnsi="宋体"/>
        </w:rPr>
        <w:br w:type="page"/>
      </w:r>
      <w:bookmarkEnd w:id="53"/>
      <w:bookmarkEnd w:id="54"/>
      <w:r>
        <w:rPr>
          <w:rFonts w:hint="eastAsia" w:ascii="仿宋_GB2312" w:hAnsi="仿宋_GB2312" w:eastAsia="仿宋_GB2312" w:cs="仿宋_GB2312"/>
          <w:b w:val="0"/>
          <w:bCs w:val="0"/>
        </w:rPr>
        <w:t>附件1：</w:t>
      </w:r>
    </w:p>
    <w:p w14:paraId="1C03011A">
      <w:pPr>
        <w:spacing w:line="560" w:lineRule="exact"/>
        <w:jc w:val="center"/>
        <w:rPr>
          <w:rFonts w:ascii="宋体" w:hAnsi="宋体" w:cs="宋体"/>
          <w:b/>
          <w:bCs/>
          <w:sz w:val="44"/>
          <w:szCs w:val="44"/>
        </w:rPr>
      </w:pPr>
      <w:r>
        <w:rPr>
          <w:rFonts w:hint="eastAsia" w:ascii="宋体" w:hAnsi="宋体" w:cs="宋体"/>
          <w:b/>
          <w:bCs/>
          <w:sz w:val="44"/>
          <w:szCs w:val="44"/>
        </w:rPr>
        <w:t>响应函</w:t>
      </w:r>
    </w:p>
    <w:p w14:paraId="45DBCB2A">
      <w:pPr>
        <w:spacing w:line="560" w:lineRule="exact"/>
        <w:rPr>
          <w:rFonts w:ascii="仿宋_GB2312" w:hAnsi="仿宋_GB2312" w:eastAsia="仿宋_GB2312" w:cs="仿宋_GB2312"/>
          <w:b/>
          <w:sz w:val="32"/>
          <w:szCs w:val="32"/>
        </w:rPr>
      </w:pPr>
    </w:p>
    <w:p w14:paraId="32B22E75">
      <w:pPr>
        <w:spacing w:line="560" w:lineRule="exact"/>
        <w:ind w:left="0" w:leftChars="0" w:firstLine="0" w:firstLineChars="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深圳书城龙岗城实业有限公司：</w:t>
      </w:r>
    </w:p>
    <w:p w14:paraId="44446DD3">
      <w:pPr>
        <w:spacing w:line="560" w:lineRule="exact"/>
        <w:ind w:firstLine="645"/>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1.根据已收到的贵方采购公告，遵照国家有关政策法规，我方经研究后，愿以文件所要求的条件参与报价，我方的条件以项目报价单所显示的内容为准。</w:t>
      </w:r>
    </w:p>
    <w:p w14:paraId="3E15CA1C">
      <w:pPr>
        <w:spacing w:line="560" w:lineRule="exact"/>
        <w:ind w:firstLine="645"/>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2.我方已详细审核全部采购文件内容，同意放弃提出含糊不清或误解的权利。</w:t>
      </w:r>
    </w:p>
    <w:p w14:paraId="4D8CE75D">
      <w:pPr>
        <w:spacing w:line="560" w:lineRule="exact"/>
        <w:ind w:firstLine="645"/>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3.我方同意所递交的响应文件在报价期内有效，在此期间内我方有可能获得候选权，我方将受此约束。</w:t>
      </w:r>
    </w:p>
    <w:p w14:paraId="6295FDD5">
      <w:pPr>
        <w:spacing w:line="560" w:lineRule="exact"/>
        <w:ind w:firstLine="645"/>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4.我方接受贵方采购文件的全部内容。</w:t>
      </w:r>
    </w:p>
    <w:p w14:paraId="4E73F534">
      <w:pPr>
        <w:spacing w:line="560" w:lineRule="exact"/>
        <w:ind w:firstLine="645"/>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5.我方相信贵方的评审结果是公正、合法的，无论我方是否中标，我方将毫无异议地接受这一结果。</w:t>
      </w:r>
    </w:p>
    <w:p w14:paraId="2FD1C0FF">
      <w:pPr>
        <w:spacing w:line="560" w:lineRule="exact"/>
        <w:ind w:firstLine="645"/>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6.我方保证所递交的响应文件所反映的内容真实可靠，否则将承担由此引起的一切后果和相应的法律责任。</w:t>
      </w:r>
    </w:p>
    <w:p w14:paraId="52EC38D6">
      <w:pPr>
        <w:spacing w:line="560" w:lineRule="exact"/>
        <w:rPr>
          <w:rFonts w:ascii="仿宋_GB2312" w:hAnsi="仿宋_GB2312" w:eastAsia="仿宋_GB2312" w:cs="仿宋_GB2312"/>
          <w:bCs/>
          <w:sz w:val="32"/>
          <w:szCs w:val="32"/>
        </w:rPr>
      </w:pPr>
    </w:p>
    <w:p w14:paraId="0416017F">
      <w:pPr>
        <w:spacing w:line="560" w:lineRule="exact"/>
        <w:ind w:firstLine="3092" w:firstLineChars="11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单位（公章）：</w:t>
      </w:r>
    </w:p>
    <w:p w14:paraId="7C4D83D8">
      <w:pPr>
        <w:spacing w:line="560" w:lineRule="exact"/>
        <w:ind w:firstLine="3654" w:firstLineChars="13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单位地址：</w:t>
      </w:r>
      <w:r>
        <w:rPr>
          <w:rFonts w:hint="eastAsia" w:ascii="仿宋_GB2312" w:hAnsi="仿宋_GB2312" w:eastAsia="仿宋_GB2312" w:cs="仿宋_GB2312"/>
          <w:b/>
          <w:bCs/>
          <w:sz w:val="28"/>
          <w:szCs w:val="28"/>
          <w:u w:val="single"/>
        </w:rPr>
        <w:t xml:space="preserve">                              </w:t>
      </w:r>
    </w:p>
    <w:p w14:paraId="5DFE69B9">
      <w:pPr>
        <w:spacing w:line="560" w:lineRule="exact"/>
        <w:ind w:firstLine="1405" w:firstLineChars="5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法定代表人（签字或盖章）：</w:t>
      </w:r>
    </w:p>
    <w:p w14:paraId="41DC0FFB">
      <w:pPr>
        <w:spacing w:line="560" w:lineRule="exact"/>
        <w:ind w:firstLine="3935" w:firstLineChars="14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日  期：</w:t>
      </w:r>
    </w:p>
    <w:p w14:paraId="06855856">
      <w:pPr>
        <w:spacing w:line="560" w:lineRule="exact"/>
        <w:ind w:firstLine="640" w:firstLineChars="200"/>
        <w:rPr>
          <w:rFonts w:ascii="仿宋_GB2312" w:hAnsi="仿宋_GB2312" w:eastAsia="仿宋_GB2312" w:cs="仿宋_GB2312"/>
          <w:bCs/>
          <w:sz w:val="32"/>
          <w:szCs w:val="32"/>
        </w:rPr>
      </w:pPr>
    </w:p>
    <w:p w14:paraId="0BC8CF5D">
      <w:pPr>
        <w:pStyle w:val="3"/>
        <w:spacing w:line="360" w:lineRule="auto"/>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附件2：</w:t>
      </w:r>
    </w:p>
    <w:p w14:paraId="17BF78C3">
      <w:pPr>
        <w:spacing w:line="360" w:lineRule="auto"/>
        <w:jc w:val="center"/>
        <w:rPr>
          <w:rFonts w:ascii="仿宋_GB2312" w:hAnsi="仿宋_GB2312" w:eastAsia="仿宋_GB2312" w:cs="仿宋_GB2312"/>
          <w:b/>
          <w:bCs/>
          <w:kern w:val="0"/>
          <w:sz w:val="44"/>
          <w:szCs w:val="44"/>
        </w:rPr>
      </w:pPr>
      <w:r>
        <w:rPr>
          <w:rFonts w:hint="eastAsia" w:ascii="仿宋_GB2312" w:hAnsi="仿宋_GB2312" w:eastAsia="仿宋_GB2312" w:cs="仿宋_GB2312"/>
          <w:b/>
          <w:bCs/>
          <w:kern w:val="0"/>
          <w:sz w:val="44"/>
          <w:szCs w:val="44"/>
        </w:rPr>
        <w:t>供应商资格审查证明文件</w:t>
      </w:r>
    </w:p>
    <w:p w14:paraId="7096320B">
      <w:pPr>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（本项目不接受联合体响应）</w:t>
      </w:r>
    </w:p>
    <w:p w14:paraId="61F53232">
      <w:pPr>
        <w:spacing w:line="360" w:lineRule="auto"/>
        <w:jc w:val="center"/>
        <w:rPr>
          <w:rFonts w:ascii="仿宋_GB2312" w:hAnsi="仿宋_GB2312" w:eastAsia="仿宋_GB2312" w:cs="仿宋_GB2312"/>
          <w:kern w:val="0"/>
          <w:sz w:val="32"/>
          <w:szCs w:val="32"/>
        </w:rPr>
      </w:pPr>
    </w:p>
    <w:p w14:paraId="0964D05C">
      <w:pPr>
        <w:pStyle w:val="300"/>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bCs/>
          <w:sz w:val="32"/>
          <w:szCs w:val="32"/>
        </w:rPr>
      </w:pPr>
      <w:r>
        <w:rPr>
          <w:rFonts w:hint="default"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en-US" w:eastAsia="zh-CN" w:bidi="ar-SA"/>
        </w:rPr>
        <w:t>.在</w:t>
      </w:r>
      <w:r>
        <w:rPr>
          <w:rFonts w:hint="eastAsia" w:ascii="仿宋_GB2312" w:hAnsi="仿宋_GB2312" w:eastAsia="仿宋_GB2312" w:cs="仿宋_GB2312"/>
          <w:bCs/>
          <w:sz w:val="32"/>
          <w:szCs w:val="32"/>
        </w:rPr>
        <w:t>中华人民共和国注册的独立法人且具有相关营业执照文件（营业执照</w:t>
      </w:r>
      <w:r>
        <w:rPr>
          <w:rFonts w:hint="eastAsia" w:ascii="仿宋_GB2312" w:hAnsi="仿宋_GB2312" w:eastAsia="仿宋_GB2312" w:cs="仿宋_GB2312"/>
          <w:bCs/>
          <w:sz w:val="32"/>
          <w:szCs w:val="32"/>
          <w:lang w:eastAsia="zh-CN"/>
        </w:rPr>
        <w:t>须</w:t>
      </w:r>
      <w:r>
        <w:rPr>
          <w:rFonts w:hint="eastAsia" w:ascii="仿宋_GB2312" w:hAnsi="仿宋_GB2312" w:eastAsia="仿宋_GB2312" w:cs="仿宋_GB2312"/>
          <w:bCs/>
          <w:sz w:val="32"/>
          <w:szCs w:val="32"/>
        </w:rPr>
        <w:t>具备智能化和电子显示屏经营范围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加盖公章）。</w:t>
      </w:r>
    </w:p>
    <w:p w14:paraId="5CE2429B">
      <w:pPr>
        <w:pStyle w:val="300"/>
        <w:ind w:firstLine="64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没有被列入“信用中国”网站（www.creditchina.gov.cn）的“失信被执行人”“重大税收违法失信主体”“政府采购严重违法失信行为记录名单”的情况查询截图（包含电脑显示的时间）。</w:t>
      </w:r>
    </w:p>
    <w:p w14:paraId="519ED439">
      <w:pPr>
        <w:pStyle w:val="300"/>
        <w:ind w:firstLine="64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.供应商基本情况表（如下表，加盖公章）。</w:t>
      </w:r>
    </w:p>
    <w:p w14:paraId="71F6BF3B">
      <w:pPr>
        <w:pStyle w:val="300"/>
        <w:ind w:firstLine="640"/>
        <w:jc w:val="lef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法定代表人资格证明及法定代表人身份证复印件；如非法定代表人亲自作为谈判代表，则需法定代表人授权委托书及被授权人身份证复印件（委托人不得有挂靠行为，加盖公章）。</w:t>
      </w:r>
    </w:p>
    <w:p w14:paraId="74C19245">
      <w:pPr>
        <w:pStyle w:val="300"/>
        <w:ind w:firstLine="835"/>
        <w:jc w:val="center"/>
        <w:rPr>
          <w:rFonts w:ascii="宋体" w:hAnsi="宋体" w:cs="宋体"/>
          <w:sz w:val="43"/>
          <w:szCs w:val="43"/>
        </w:rPr>
      </w:pPr>
      <w:r>
        <w:rPr>
          <w:rFonts w:ascii="宋体" w:hAnsi="宋体" w:cs="宋体"/>
          <w:b/>
          <w:bCs/>
          <w:spacing w:val="-7"/>
          <w:sz w:val="43"/>
          <w:szCs w:val="43"/>
        </w:rPr>
        <w:br w:type="page"/>
      </w:r>
      <w:r>
        <w:rPr>
          <w:rFonts w:ascii="宋体" w:hAnsi="宋体" w:cs="宋体"/>
          <w:b/>
          <w:bCs/>
          <w:spacing w:val="-7"/>
          <w:sz w:val="43"/>
          <w:szCs w:val="43"/>
        </w:rPr>
        <w:t>供应商基本情况表</w:t>
      </w:r>
    </w:p>
    <w:p w14:paraId="3375F8F1">
      <w:pPr>
        <w:tabs>
          <w:tab w:val="left" w:pos="2730"/>
        </w:tabs>
        <w:spacing w:before="278" w:line="223" w:lineRule="auto"/>
        <w:ind w:left="154" w:firstLine="456"/>
        <w:rPr>
          <w:rFonts w:ascii="黑体" w:hAnsi="黑体" w:eastAsia="黑体" w:cs="黑体"/>
          <w:sz w:val="22"/>
          <w:szCs w:val="22"/>
        </w:rPr>
      </w:pPr>
      <w:r>
        <w:rPr>
          <w:rFonts w:ascii="黑体" w:hAnsi="黑体" w:eastAsia="黑体" w:cs="黑体"/>
          <w:spacing w:val="4"/>
          <w:sz w:val="22"/>
          <w:szCs w:val="22"/>
        </w:rPr>
        <w:t>填表单位：</w:t>
      </w:r>
      <w:r>
        <w:rPr>
          <w:rFonts w:hint="eastAsia" w:ascii="黑体" w:hAnsi="黑体" w:eastAsia="黑体" w:cs="黑体"/>
          <w:spacing w:val="4"/>
          <w:sz w:val="22"/>
          <w:szCs w:val="22"/>
        </w:rPr>
        <w:t>（</w:t>
      </w:r>
      <w:r>
        <w:rPr>
          <w:rFonts w:ascii="黑体" w:hAnsi="黑体" w:eastAsia="黑体" w:cs="黑体"/>
          <w:spacing w:val="4"/>
          <w:sz w:val="22"/>
          <w:szCs w:val="22"/>
        </w:rPr>
        <w:t>加盖单位公章</w:t>
      </w:r>
      <w:r>
        <w:rPr>
          <w:rFonts w:hint="eastAsia" w:ascii="黑体" w:hAnsi="黑体" w:eastAsia="黑体" w:cs="黑体"/>
          <w:spacing w:val="4"/>
          <w:sz w:val="22"/>
          <w:szCs w:val="22"/>
        </w:rPr>
        <w:t>）</w:t>
      </w:r>
      <w:r>
        <w:rPr>
          <w:rFonts w:ascii="黑体" w:hAnsi="黑体" w:eastAsia="黑体" w:cs="黑体"/>
          <w:spacing w:val="4"/>
          <w:sz w:val="22"/>
          <w:szCs w:val="22"/>
        </w:rPr>
        <w:t xml:space="preserve">       </w:t>
      </w:r>
      <w:r>
        <w:rPr>
          <w:rFonts w:hint="eastAsia" w:ascii="黑体" w:hAnsi="黑体" w:eastAsia="黑体" w:cs="黑体"/>
          <w:spacing w:val="4"/>
          <w:sz w:val="22"/>
          <w:szCs w:val="22"/>
        </w:rPr>
        <w:t xml:space="preserve">     </w:t>
      </w:r>
      <w:r>
        <w:rPr>
          <w:rFonts w:ascii="黑体" w:hAnsi="黑体" w:eastAsia="黑体" w:cs="黑体"/>
          <w:spacing w:val="4"/>
          <w:sz w:val="22"/>
          <w:szCs w:val="22"/>
        </w:rPr>
        <w:t xml:space="preserve"> 填表日期：</w:t>
      </w:r>
      <w:r>
        <w:rPr>
          <w:rFonts w:ascii="黑体" w:hAnsi="黑体" w:eastAsia="黑体" w:cs="黑体"/>
          <w:spacing w:val="22"/>
          <w:sz w:val="22"/>
          <w:szCs w:val="22"/>
        </w:rPr>
        <w:t xml:space="preserve">   </w:t>
      </w:r>
      <w:r>
        <w:rPr>
          <w:rFonts w:ascii="黑体" w:hAnsi="黑体" w:eastAsia="黑体" w:cs="黑体"/>
          <w:spacing w:val="4"/>
          <w:sz w:val="22"/>
          <w:szCs w:val="22"/>
        </w:rPr>
        <w:t>年   月   日</w:t>
      </w:r>
    </w:p>
    <w:p w14:paraId="2668B1B6">
      <w:pPr>
        <w:tabs>
          <w:tab w:val="left" w:pos="2730"/>
        </w:tabs>
        <w:spacing w:line="121" w:lineRule="exact"/>
        <w:ind w:firstLine="420"/>
      </w:pPr>
    </w:p>
    <w:tbl>
      <w:tblPr>
        <w:tblStyle w:val="49"/>
        <w:tblW w:w="99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3"/>
        <w:gridCol w:w="848"/>
        <w:gridCol w:w="1967"/>
        <w:gridCol w:w="994"/>
        <w:gridCol w:w="855"/>
        <w:gridCol w:w="1272"/>
        <w:gridCol w:w="1592"/>
        <w:gridCol w:w="1597"/>
      </w:tblGrid>
      <w:tr w14:paraId="35265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jc w:val="center"/>
        </w:trPr>
        <w:tc>
          <w:tcPr>
            <w:tcW w:w="1681" w:type="dxa"/>
            <w:gridSpan w:val="2"/>
            <w:noWrap w:val="0"/>
            <w:vAlign w:val="center"/>
          </w:tcPr>
          <w:p w14:paraId="386A9786">
            <w:pPr>
              <w:pStyle w:val="391"/>
              <w:widowControl w:val="0"/>
              <w:tabs>
                <w:tab w:val="left" w:pos="2730"/>
              </w:tabs>
              <w:spacing w:before="72" w:line="240" w:lineRule="auto"/>
              <w:ind w:firstLine="0" w:firstLineChars="0"/>
              <w:jc w:val="center"/>
            </w:pPr>
            <w:r>
              <w:rPr>
                <w:spacing w:val="-2"/>
              </w:rPr>
              <w:t>采购人</w:t>
            </w:r>
          </w:p>
        </w:tc>
        <w:tc>
          <w:tcPr>
            <w:tcW w:w="2961" w:type="dxa"/>
            <w:gridSpan w:val="2"/>
            <w:noWrap w:val="0"/>
            <w:vAlign w:val="center"/>
          </w:tcPr>
          <w:p w14:paraId="1B6498D9">
            <w:pPr>
              <w:widowControl w:val="0"/>
              <w:tabs>
                <w:tab w:val="left" w:pos="2730"/>
              </w:tabs>
              <w:spacing w:line="240" w:lineRule="auto"/>
              <w:ind w:firstLine="0" w:firstLineChars="0"/>
              <w:jc w:val="center"/>
              <w:rPr>
                <w:rFonts w:ascii="Arial" w:hAnsi="Calibri"/>
              </w:rPr>
            </w:pPr>
            <w:r>
              <w:rPr>
                <w:rFonts w:hint="eastAsia" w:ascii="Arial" w:hAnsi="Calibri"/>
              </w:rPr>
              <w:t>深圳书城龙岗城实业有限公司</w:t>
            </w:r>
          </w:p>
        </w:tc>
        <w:tc>
          <w:tcPr>
            <w:tcW w:w="2127" w:type="dxa"/>
            <w:gridSpan w:val="2"/>
            <w:noWrap w:val="0"/>
            <w:vAlign w:val="center"/>
          </w:tcPr>
          <w:p w14:paraId="17E77C30">
            <w:pPr>
              <w:pStyle w:val="391"/>
              <w:widowControl w:val="0"/>
              <w:tabs>
                <w:tab w:val="left" w:pos="2730"/>
              </w:tabs>
              <w:spacing w:before="75" w:line="240" w:lineRule="auto"/>
              <w:ind w:firstLine="0" w:firstLineChars="0"/>
              <w:jc w:val="center"/>
            </w:pPr>
            <w:r>
              <w:rPr>
                <w:spacing w:val="2"/>
              </w:rPr>
              <w:t>项目名称</w:t>
            </w:r>
          </w:p>
        </w:tc>
        <w:tc>
          <w:tcPr>
            <w:tcW w:w="3189" w:type="dxa"/>
            <w:gridSpan w:val="2"/>
            <w:noWrap w:val="0"/>
            <w:vAlign w:val="center"/>
          </w:tcPr>
          <w:p w14:paraId="7EBDD3E9">
            <w:pPr>
              <w:widowControl w:val="0"/>
              <w:tabs>
                <w:tab w:val="left" w:pos="2730"/>
              </w:tabs>
              <w:spacing w:line="240" w:lineRule="auto"/>
              <w:ind w:firstLine="0" w:firstLineChars="0"/>
              <w:jc w:val="center"/>
              <w:rPr>
                <w:rFonts w:hint="eastAsia" w:ascii="Arial" w:hAnsi="Calibri"/>
              </w:rPr>
            </w:pPr>
            <w:r>
              <w:rPr>
                <w:rFonts w:hint="eastAsia" w:ascii="Arial" w:hAnsi="Calibri"/>
              </w:rPr>
              <w:t xml:space="preserve">深圳书城龙岗城（金旭大楼）2026-2028年度LED显示屏维保服务 </w:t>
            </w:r>
          </w:p>
        </w:tc>
      </w:tr>
      <w:tr w14:paraId="32E6C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jc w:val="center"/>
        </w:trPr>
        <w:tc>
          <w:tcPr>
            <w:tcW w:w="1681" w:type="dxa"/>
            <w:gridSpan w:val="2"/>
            <w:noWrap w:val="0"/>
            <w:vAlign w:val="center"/>
          </w:tcPr>
          <w:p w14:paraId="4BC14FF9">
            <w:pPr>
              <w:pStyle w:val="391"/>
              <w:widowControl w:val="0"/>
              <w:tabs>
                <w:tab w:val="left" w:pos="2730"/>
              </w:tabs>
              <w:spacing w:before="269" w:line="240" w:lineRule="auto"/>
              <w:ind w:firstLine="0" w:firstLineChars="0"/>
              <w:jc w:val="center"/>
            </w:pPr>
            <w:r>
              <w:rPr>
                <w:spacing w:val="3"/>
              </w:rPr>
              <w:t>响应供应商</w:t>
            </w:r>
          </w:p>
        </w:tc>
        <w:tc>
          <w:tcPr>
            <w:tcW w:w="2961" w:type="dxa"/>
            <w:gridSpan w:val="2"/>
            <w:noWrap w:val="0"/>
            <w:vAlign w:val="center"/>
          </w:tcPr>
          <w:p w14:paraId="4E530880">
            <w:pPr>
              <w:widowControl w:val="0"/>
              <w:tabs>
                <w:tab w:val="left" w:pos="2730"/>
              </w:tabs>
              <w:spacing w:line="240" w:lineRule="auto"/>
              <w:ind w:firstLine="0" w:firstLineChars="0"/>
              <w:jc w:val="center"/>
              <w:rPr>
                <w:rFonts w:ascii="Arial" w:hAnsi="Calibri"/>
              </w:rPr>
            </w:pPr>
          </w:p>
        </w:tc>
        <w:tc>
          <w:tcPr>
            <w:tcW w:w="2127" w:type="dxa"/>
            <w:gridSpan w:val="2"/>
            <w:noWrap w:val="0"/>
            <w:vAlign w:val="center"/>
          </w:tcPr>
          <w:p w14:paraId="510DBBBE">
            <w:pPr>
              <w:pStyle w:val="391"/>
              <w:widowControl w:val="0"/>
              <w:tabs>
                <w:tab w:val="left" w:pos="2730"/>
              </w:tabs>
              <w:spacing w:before="88" w:line="240" w:lineRule="auto"/>
              <w:ind w:right="56" w:firstLine="0" w:firstLineChars="0"/>
              <w:jc w:val="center"/>
              <w:rPr>
                <w:lang w:eastAsia="zh-CN"/>
              </w:rPr>
            </w:pPr>
            <w:r>
              <w:rPr>
                <w:spacing w:val="2"/>
                <w:lang w:eastAsia="zh-CN"/>
              </w:rPr>
              <w:t>供应商统一社会信</w:t>
            </w:r>
            <w:r>
              <w:rPr>
                <w:spacing w:val="3"/>
                <w:lang w:eastAsia="zh-CN"/>
              </w:rPr>
              <w:t>用代码</w:t>
            </w:r>
          </w:p>
        </w:tc>
        <w:tc>
          <w:tcPr>
            <w:tcW w:w="3189" w:type="dxa"/>
            <w:gridSpan w:val="2"/>
            <w:noWrap w:val="0"/>
            <w:vAlign w:val="center"/>
          </w:tcPr>
          <w:p w14:paraId="0049F811">
            <w:pPr>
              <w:widowControl w:val="0"/>
              <w:tabs>
                <w:tab w:val="left" w:pos="2730"/>
              </w:tabs>
              <w:spacing w:line="240" w:lineRule="auto"/>
              <w:ind w:firstLine="0" w:firstLineChars="0"/>
              <w:jc w:val="center"/>
              <w:rPr>
                <w:rFonts w:ascii="Arial" w:hAnsi="Calibri"/>
              </w:rPr>
            </w:pPr>
          </w:p>
        </w:tc>
      </w:tr>
      <w:tr w14:paraId="16907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958" w:type="dxa"/>
            <w:gridSpan w:val="8"/>
            <w:noWrap w:val="0"/>
            <w:vAlign w:val="top"/>
          </w:tcPr>
          <w:p w14:paraId="7757BCB8">
            <w:pPr>
              <w:pStyle w:val="391"/>
              <w:widowControl w:val="0"/>
              <w:tabs>
                <w:tab w:val="left" w:pos="2730"/>
              </w:tabs>
              <w:spacing w:before="66" w:line="240" w:lineRule="auto"/>
              <w:ind w:firstLine="0" w:firstLineChars="0"/>
              <w:jc w:val="center"/>
              <w:rPr>
                <w:lang w:eastAsia="zh-CN"/>
              </w:rPr>
            </w:pPr>
            <w:r>
              <w:rPr>
                <w:b/>
                <w:bCs/>
                <w:spacing w:val="-3"/>
                <w:lang w:eastAsia="zh-CN"/>
              </w:rPr>
              <w:t>响应供应商相关人员情况</w:t>
            </w:r>
          </w:p>
        </w:tc>
      </w:tr>
      <w:tr w14:paraId="51F7A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833" w:type="dxa"/>
            <w:noWrap w:val="0"/>
            <w:vAlign w:val="top"/>
          </w:tcPr>
          <w:p w14:paraId="6B38049B">
            <w:pPr>
              <w:pStyle w:val="391"/>
              <w:widowControl w:val="0"/>
              <w:tabs>
                <w:tab w:val="left" w:pos="2730"/>
              </w:tabs>
              <w:spacing w:before="262" w:line="240" w:lineRule="auto"/>
              <w:ind w:firstLine="0" w:firstLineChars="0"/>
              <w:jc w:val="center"/>
            </w:pPr>
            <w:r>
              <w:rPr>
                <w:spacing w:val="7"/>
              </w:rPr>
              <w:t>序号</w:t>
            </w:r>
          </w:p>
        </w:tc>
        <w:tc>
          <w:tcPr>
            <w:tcW w:w="2815" w:type="dxa"/>
            <w:gridSpan w:val="2"/>
            <w:noWrap w:val="0"/>
            <w:vAlign w:val="top"/>
          </w:tcPr>
          <w:p w14:paraId="510FDDBB">
            <w:pPr>
              <w:pStyle w:val="391"/>
              <w:widowControl w:val="0"/>
              <w:tabs>
                <w:tab w:val="left" w:pos="2730"/>
              </w:tabs>
              <w:spacing w:before="261" w:line="240" w:lineRule="auto"/>
              <w:ind w:firstLine="0" w:firstLineChars="0"/>
              <w:jc w:val="center"/>
            </w:pPr>
            <w:r>
              <w:rPr>
                <w:spacing w:val="5"/>
              </w:rPr>
              <w:t>职务</w:t>
            </w:r>
          </w:p>
        </w:tc>
        <w:tc>
          <w:tcPr>
            <w:tcW w:w="994" w:type="dxa"/>
            <w:noWrap w:val="0"/>
            <w:vAlign w:val="top"/>
          </w:tcPr>
          <w:p w14:paraId="5DD65E9B">
            <w:pPr>
              <w:pStyle w:val="391"/>
              <w:widowControl w:val="0"/>
              <w:tabs>
                <w:tab w:val="left" w:pos="2730"/>
              </w:tabs>
              <w:spacing w:before="261" w:line="240" w:lineRule="auto"/>
              <w:ind w:firstLine="0" w:firstLineChars="0"/>
              <w:jc w:val="center"/>
            </w:pPr>
            <w:r>
              <w:rPr>
                <w:spacing w:val="14"/>
              </w:rPr>
              <w:t>姓名</w:t>
            </w:r>
          </w:p>
        </w:tc>
        <w:tc>
          <w:tcPr>
            <w:tcW w:w="2127" w:type="dxa"/>
            <w:gridSpan w:val="2"/>
            <w:noWrap w:val="0"/>
            <w:vAlign w:val="top"/>
          </w:tcPr>
          <w:p w14:paraId="3A03567C">
            <w:pPr>
              <w:pStyle w:val="391"/>
              <w:widowControl w:val="0"/>
              <w:tabs>
                <w:tab w:val="left" w:pos="2730"/>
              </w:tabs>
              <w:spacing w:before="261" w:line="240" w:lineRule="auto"/>
              <w:ind w:firstLine="0" w:firstLineChars="0"/>
              <w:jc w:val="center"/>
            </w:pPr>
            <w:r>
              <w:rPr>
                <w:spacing w:val="2"/>
              </w:rPr>
              <w:t>身份证号码</w:t>
            </w:r>
          </w:p>
        </w:tc>
        <w:tc>
          <w:tcPr>
            <w:tcW w:w="1592" w:type="dxa"/>
            <w:noWrap w:val="0"/>
            <w:vAlign w:val="top"/>
          </w:tcPr>
          <w:p w14:paraId="5A0D748F">
            <w:pPr>
              <w:pStyle w:val="391"/>
              <w:widowControl w:val="0"/>
              <w:tabs>
                <w:tab w:val="left" w:pos="2730"/>
              </w:tabs>
              <w:spacing w:before="91" w:line="240" w:lineRule="auto"/>
              <w:ind w:right="260" w:firstLine="0" w:firstLineChars="0"/>
              <w:jc w:val="center"/>
              <w:rPr>
                <w:spacing w:val="5"/>
              </w:rPr>
            </w:pPr>
            <w:r>
              <w:rPr>
                <w:spacing w:val="5"/>
              </w:rPr>
              <w:t>劳动合同</w:t>
            </w:r>
          </w:p>
          <w:p w14:paraId="2BFF2527">
            <w:pPr>
              <w:pStyle w:val="391"/>
              <w:widowControl w:val="0"/>
              <w:tabs>
                <w:tab w:val="left" w:pos="2730"/>
              </w:tabs>
              <w:spacing w:before="91" w:line="240" w:lineRule="auto"/>
              <w:ind w:right="260" w:firstLine="0" w:firstLineChars="0"/>
              <w:jc w:val="center"/>
            </w:pPr>
            <w:r>
              <w:rPr>
                <w:spacing w:val="2"/>
              </w:rPr>
              <w:t>关系单位</w:t>
            </w:r>
          </w:p>
        </w:tc>
        <w:tc>
          <w:tcPr>
            <w:tcW w:w="1597" w:type="dxa"/>
            <w:noWrap w:val="0"/>
            <w:vAlign w:val="top"/>
          </w:tcPr>
          <w:p w14:paraId="0D5316BA">
            <w:pPr>
              <w:pStyle w:val="391"/>
              <w:widowControl w:val="0"/>
              <w:tabs>
                <w:tab w:val="left" w:pos="2730"/>
              </w:tabs>
              <w:spacing w:before="81" w:line="240" w:lineRule="auto"/>
              <w:ind w:right="287" w:firstLine="0" w:firstLineChars="0"/>
              <w:jc w:val="center"/>
              <w:rPr>
                <w:spacing w:val="-2"/>
              </w:rPr>
            </w:pPr>
            <w:r>
              <w:rPr>
                <w:spacing w:val="-2"/>
              </w:rPr>
              <w:t>缴纳社会</w:t>
            </w:r>
          </w:p>
          <w:p w14:paraId="5CADF5AF">
            <w:pPr>
              <w:pStyle w:val="391"/>
              <w:widowControl w:val="0"/>
              <w:tabs>
                <w:tab w:val="left" w:pos="2730"/>
              </w:tabs>
              <w:spacing w:before="81" w:line="240" w:lineRule="auto"/>
              <w:ind w:right="287" w:firstLine="0" w:firstLineChars="0"/>
              <w:jc w:val="center"/>
            </w:pPr>
            <w:r>
              <w:rPr>
                <w:spacing w:val="-2"/>
              </w:rPr>
              <w:t>保险单位</w:t>
            </w:r>
          </w:p>
        </w:tc>
      </w:tr>
      <w:tr w14:paraId="01157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jc w:val="center"/>
        </w:trPr>
        <w:tc>
          <w:tcPr>
            <w:tcW w:w="833" w:type="dxa"/>
            <w:noWrap w:val="0"/>
            <w:vAlign w:val="top"/>
          </w:tcPr>
          <w:p w14:paraId="42E1AA90">
            <w:pPr>
              <w:widowControl w:val="0"/>
              <w:tabs>
                <w:tab w:val="left" w:pos="2730"/>
              </w:tabs>
              <w:spacing w:line="240" w:lineRule="auto"/>
              <w:ind w:firstLine="0" w:firstLineChars="0"/>
              <w:jc w:val="center"/>
              <w:rPr>
                <w:rFonts w:ascii="Arial" w:hAnsi="Calibri"/>
              </w:rPr>
            </w:pPr>
          </w:p>
          <w:p w14:paraId="101EF4A3">
            <w:pPr>
              <w:pStyle w:val="391"/>
              <w:widowControl w:val="0"/>
              <w:tabs>
                <w:tab w:val="left" w:pos="2730"/>
              </w:tabs>
              <w:spacing w:before="75" w:line="240" w:lineRule="auto"/>
              <w:ind w:firstLine="0" w:firstLineChars="0"/>
              <w:jc w:val="center"/>
            </w:pPr>
            <w:r>
              <w:t>1</w:t>
            </w:r>
          </w:p>
        </w:tc>
        <w:tc>
          <w:tcPr>
            <w:tcW w:w="2815" w:type="dxa"/>
            <w:gridSpan w:val="2"/>
            <w:noWrap w:val="0"/>
            <w:vAlign w:val="top"/>
          </w:tcPr>
          <w:p w14:paraId="2EEE2CA7">
            <w:pPr>
              <w:pStyle w:val="391"/>
              <w:widowControl w:val="0"/>
              <w:tabs>
                <w:tab w:val="left" w:pos="2730"/>
              </w:tabs>
              <w:spacing w:before="211" w:line="240" w:lineRule="auto"/>
              <w:ind w:right="30" w:firstLine="0" w:firstLineChars="0"/>
              <w:jc w:val="center"/>
              <w:rPr>
                <w:lang w:eastAsia="zh-CN"/>
              </w:rPr>
            </w:pPr>
            <w:r>
              <w:rPr>
                <w:spacing w:val="1"/>
                <w:lang w:eastAsia="zh-CN"/>
              </w:rPr>
              <w:t>法定代表人/单位</w:t>
            </w:r>
            <w:r>
              <w:rPr>
                <w:rFonts w:hint="eastAsia"/>
                <w:spacing w:val="1"/>
                <w:lang w:eastAsia="zh-CN"/>
              </w:rPr>
              <w:t>负责人</w:t>
            </w:r>
            <w:r>
              <w:rPr>
                <w:spacing w:val="1"/>
                <w:lang w:eastAsia="zh-CN"/>
              </w:rPr>
              <w:t>/主要经营负责人</w:t>
            </w:r>
          </w:p>
        </w:tc>
        <w:tc>
          <w:tcPr>
            <w:tcW w:w="994" w:type="dxa"/>
            <w:noWrap w:val="0"/>
            <w:vAlign w:val="top"/>
          </w:tcPr>
          <w:p w14:paraId="6E5FFD4C">
            <w:pPr>
              <w:widowControl w:val="0"/>
              <w:tabs>
                <w:tab w:val="left" w:pos="2730"/>
              </w:tabs>
              <w:spacing w:line="240" w:lineRule="auto"/>
              <w:ind w:firstLine="0" w:firstLineChars="0"/>
              <w:jc w:val="center"/>
              <w:rPr>
                <w:rFonts w:ascii="Arial" w:hAnsi="Calibri"/>
              </w:rPr>
            </w:pPr>
          </w:p>
        </w:tc>
        <w:tc>
          <w:tcPr>
            <w:tcW w:w="2127" w:type="dxa"/>
            <w:gridSpan w:val="2"/>
            <w:noWrap w:val="0"/>
            <w:vAlign w:val="top"/>
          </w:tcPr>
          <w:p w14:paraId="05AE2AF8">
            <w:pPr>
              <w:widowControl w:val="0"/>
              <w:tabs>
                <w:tab w:val="left" w:pos="2730"/>
              </w:tabs>
              <w:spacing w:line="240" w:lineRule="auto"/>
              <w:ind w:firstLine="0" w:firstLineChars="0"/>
              <w:jc w:val="center"/>
              <w:rPr>
                <w:rFonts w:ascii="Arial" w:hAnsi="Calibri"/>
              </w:rPr>
            </w:pPr>
          </w:p>
        </w:tc>
        <w:tc>
          <w:tcPr>
            <w:tcW w:w="1592" w:type="dxa"/>
            <w:noWrap w:val="0"/>
            <w:vAlign w:val="top"/>
          </w:tcPr>
          <w:p w14:paraId="15186272">
            <w:pPr>
              <w:widowControl w:val="0"/>
              <w:tabs>
                <w:tab w:val="left" w:pos="2730"/>
              </w:tabs>
              <w:spacing w:line="240" w:lineRule="auto"/>
              <w:ind w:firstLine="0" w:firstLineChars="0"/>
              <w:jc w:val="center"/>
              <w:rPr>
                <w:rFonts w:ascii="Arial" w:hAnsi="Calibri"/>
              </w:rPr>
            </w:pPr>
          </w:p>
        </w:tc>
        <w:tc>
          <w:tcPr>
            <w:tcW w:w="1597" w:type="dxa"/>
            <w:noWrap w:val="0"/>
            <w:vAlign w:val="top"/>
          </w:tcPr>
          <w:p w14:paraId="78421834">
            <w:pPr>
              <w:widowControl w:val="0"/>
              <w:tabs>
                <w:tab w:val="left" w:pos="2730"/>
              </w:tabs>
              <w:spacing w:line="240" w:lineRule="auto"/>
              <w:ind w:firstLine="0" w:firstLineChars="0"/>
              <w:jc w:val="center"/>
              <w:rPr>
                <w:rFonts w:ascii="Arial" w:hAnsi="Calibri"/>
              </w:rPr>
            </w:pPr>
          </w:p>
        </w:tc>
      </w:tr>
      <w:tr w14:paraId="67C7F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33" w:type="dxa"/>
            <w:noWrap w:val="0"/>
            <w:vAlign w:val="top"/>
          </w:tcPr>
          <w:p w14:paraId="78CA7278">
            <w:pPr>
              <w:pStyle w:val="391"/>
              <w:widowControl w:val="0"/>
              <w:tabs>
                <w:tab w:val="left" w:pos="2730"/>
              </w:tabs>
              <w:spacing w:before="142" w:line="240" w:lineRule="auto"/>
              <w:ind w:firstLine="0" w:firstLineChars="0"/>
              <w:jc w:val="center"/>
            </w:pPr>
            <w:r>
              <w:t>2</w:t>
            </w:r>
          </w:p>
        </w:tc>
        <w:tc>
          <w:tcPr>
            <w:tcW w:w="2815" w:type="dxa"/>
            <w:gridSpan w:val="2"/>
            <w:noWrap w:val="0"/>
            <w:vAlign w:val="top"/>
          </w:tcPr>
          <w:p w14:paraId="4D0A9341">
            <w:pPr>
              <w:pStyle w:val="391"/>
              <w:widowControl w:val="0"/>
              <w:tabs>
                <w:tab w:val="left" w:pos="2730"/>
              </w:tabs>
              <w:spacing w:before="83" w:line="240" w:lineRule="auto"/>
              <w:ind w:firstLine="0" w:firstLineChars="0"/>
              <w:jc w:val="center"/>
            </w:pPr>
            <w:r>
              <w:rPr>
                <w:spacing w:val="1"/>
              </w:rPr>
              <w:t>项目响应授权代表人</w:t>
            </w:r>
          </w:p>
        </w:tc>
        <w:tc>
          <w:tcPr>
            <w:tcW w:w="994" w:type="dxa"/>
            <w:noWrap w:val="0"/>
            <w:vAlign w:val="top"/>
          </w:tcPr>
          <w:p w14:paraId="6A61DC58">
            <w:pPr>
              <w:widowControl w:val="0"/>
              <w:tabs>
                <w:tab w:val="left" w:pos="2730"/>
              </w:tabs>
              <w:spacing w:line="240" w:lineRule="auto"/>
              <w:ind w:firstLine="0" w:firstLineChars="0"/>
              <w:jc w:val="center"/>
              <w:rPr>
                <w:rFonts w:ascii="Arial" w:hAnsi="Calibri"/>
              </w:rPr>
            </w:pPr>
          </w:p>
        </w:tc>
        <w:tc>
          <w:tcPr>
            <w:tcW w:w="2127" w:type="dxa"/>
            <w:gridSpan w:val="2"/>
            <w:noWrap w:val="0"/>
            <w:vAlign w:val="top"/>
          </w:tcPr>
          <w:p w14:paraId="1729F92C">
            <w:pPr>
              <w:widowControl w:val="0"/>
              <w:tabs>
                <w:tab w:val="left" w:pos="2730"/>
              </w:tabs>
              <w:spacing w:line="240" w:lineRule="auto"/>
              <w:ind w:firstLine="0" w:firstLineChars="0"/>
              <w:jc w:val="center"/>
              <w:rPr>
                <w:rFonts w:ascii="Arial" w:hAnsi="Calibri"/>
              </w:rPr>
            </w:pPr>
          </w:p>
        </w:tc>
        <w:tc>
          <w:tcPr>
            <w:tcW w:w="1592" w:type="dxa"/>
            <w:noWrap w:val="0"/>
            <w:vAlign w:val="top"/>
          </w:tcPr>
          <w:p w14:paraId="7F706CA2">
            <w:pPr>
              <w:widowControl w:val="0"/>
              <w:tabs>
                <w:tab w:val="left" w:pos="2730"/>
              </w:tabs>
              <w:spacing w:line="240" w:lineRule="auto"/>
              <w:ind w:firstLine="0" w:firstLineChars="0"/>
              <w:jc w:val="center"/>
              <w:rPr>
                <w:rFonts w:ascii="Arial" w:hAnsi="Calibri"/>
              </w:rPr>
            </w:pPr>
          </w:p>
        </w:tc>
        <w:tc>
          <w:tcPr>
            <w:tcW w:w="1597" w:type="dxa"/>
            <w:noWrap w:val="0"/>
            <w:vAlign w:val="top"/>
          </w:tcPr>
          <w:p w14:paraId="2DEEA8A0">
            <w:pPr>
              <w:widowControl w:val="0"/>
              <w:tabs>
                <w:tab w:val="left" w:pos="2730"/>
              </w:tabs>
              <w:spacing w:line="240" w:lineRule="auto"/>
              <w:ind w:firstLine="0" w:firstLineChars="0"/>
              <w:jc w:val="center"/>
              <w:rPr>
                <w:rFonts w:ascii="Arial" w:hAnsi="Calibri"/>
              </w:rPr>
            </w:pPr>
          </w:p>
        </w:tc>
      </w:tr>
      <w:tr w14:paraId="3BC4C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833" w:type="dxa"/>
            <w:noWrap w:val="0"/>
            <w:vAlign w:val="top"/>
          </w:tcPr>
          <w:p w14:paraId="234DC169">
            <w:pPr>
              <w:pStyle w:val="391"/>
              <w:widowControl w:val="0"/>
              <w:tabs>
                <w:tab w:val="left" w:pos="2730"/>
              </w:tabs>
              <w:spacing w:before="133" w:line="240" w:lineRule="auto"/>
              <w:ind w:firstLine="0" w:firstLineChars="0"/>
              <w:jc w:val="center"/>
            </w:pPr>
            <w:r>
              <w:t>3</w:t>
            </w:r>
          </w:p>
        </w:tc>
        <w:tc>
          <w:tcPr>
            <w:tcW w:w="2815" w:type="dxa"/>
            <w:gridSpan w:val="2"/>
            <w:noWrap w:val="0"/>
            <w:vAlign w:val="top"/>
          </w:tcPr>
          <w:p w14:paraId="3638A71E">
            <w:pPr>
              <w:pStyle w:val="391"/>
              <w:widowControl w:val="0"/>
              <w:tabs>
                <w:tab w:val="left" w:pos="2730"/>
              </w:tabs>
              <w:spacing w:before="73" w:line="240" w:lineRule="auto"/>
              <w:ind w:firstLine="0" w:firstLineChars="0"/>
              <w:jc w:val="center"/>
            </w:pPr>
            <w:r>
              <w:rPr>
                <w:spacing w:val="1"/>
              </w:rPr>
              <w:t>项目负责人</w:t>
            </w:r>
          </w:p>
        </w:tc>
        <w:tc>
          <w:tcPr>
            <w:tcW w:w="994" w:type="dxa"/>
            <w:noWrap w:val="0"/>
            <w:vAlign w:val="top"/>
          </w:tcPr>
          <w:p w14:paraId="2372F251">
            <w:pPr>
              <w:widowControl w:val="0"/>
              <w:tabs>
                <w:tab w:val="left" w:pos="2730"/>
              </w:tabs>
              <w:spacing w:line="240" w:lineRule="auto"/>
              <w:ind w:firstLine="0" w:firstLineChars="0"/>
              <w:jc w:val="center"/>
              <w:rPr>
                <w:rFonts w:ascii="Arial" w:hAnsi="Calibri"/>
              </w:rPr>
            </w:pPr>
          </w:p>
        </w:tc>
        <w:tc>
          <w:tcPr>
            <w:tcW w:w="2127" w:type="dxa"/>
            <w:gridSpan w:val="2"/>
            <w:noWrap w:val="0"/>
            <w:vAlign w:val="top"/>
          </w:tcPr>
          <w:p w14:paraId="0DD3C2C0">
            <w:pPr>
              <w:widowControl w:val="0"/>
              <w:tabs>
                <w:tab w:val="left" w:pos="2730"/>
              </w:tabs>
              <w:spacing w:line="240" w:lineRule="auto"/>
              <w:ind w:firstLine="0" w:firstLineChars="0"/>
              <w:jc w:val="center"/>
              <w:rPr>
                <w:rFonts w:ascii="Arial" w:hAnsi="Calibri"/>
              </w:rPr>
            </w:pPr>
          </w:p>
        </w:tc>
        <w:tc>
          <w:tcPr>
            <w:tcW w:w="1592" w:type="dxa"/>
            <w:noWrap w:val="0"/>
            <w:vAlign w:val="top"/>
          </w:tcPr>
          <w:p w14:paraId="2C26ABA3">
            <w:pPr>
              <w:widowControl w:val="0"/>
              <w:tabs>
                <w:tab w:val="left" w:pos="2730"/>
              </w:tabs>
              <w:spacing w:line="240" w:lineRule="auto"/>
              <w:ind w:firstLine="0" w:firstLineChars="0"/>
              <w:jc w:val="center"/>
              <w:rPr>
                <w:rFonts w:ascii="Arial" w:hAnsi="Calibri"/>
              </w:rPr>
            </w:pPr>
          </w:p>
        </w:tc>
        <w:tc>
          <w:tcPr>
            <w:tcW w:w="1597" w:type="dxa"/>
            <w:noWrap w:val="0"/>
            <w:vAlign w:val="top"/>
          </w:tcPr>
          <w:p w14:paraId="4B38F86F">
            <w:pPr>
              <w:widowControl w:val="0"/>
              <w:tabs>
                <w:tab w:val="left" w:pos="2730"/>
              </w:tabs>
              <w:spacing w:line="240" w:lineRule="auto"/>
              <w:ind w:firstLine="0" w:firstLineChars="0"/>
              <w:jc w:val="center"/>
              <w:rPr>
                <w:rFonts w:ascii="Arial" w:hAnsi="Calibri"/>
              </w:rPr>
            </w:pPr>
          </w:p>
        </w:tc>
      </w:tr>
      <w:tr w14:paraId="4460C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33" w:type="dxa"/>
            <w:noWrap w:val="0"/>
            <w:vAlign w:val="top"/>
          </w:tcPr>
          <w:p w14:paraId="374BB3F6">
            <w:pPr>
              <w:pStyle w:val="391"/>
              <w:widowControl w:val="0"/>
              <w:tabs>
                <w:tab w:val="left" w:pos="2730"/>
              </w:tabs>
              <w:spacing w:before="142" w:line="240" w:lineRule="auto"/>
              <w:ind w:firstLine="0" w:firstLineChars="0"/>
              <w:jc w:val="center"/>
            </w:pPr>
            <w:r>
              <w:t>4</w:t>
            </w:r>
          </w:p>
        </w:tc>
        <w:tc>
          <w:tcPr>
            <w:tcW w:w="2815" w:type="dxa"/>
            <w:gridSpan w:val="2"/>
            <w:noWrap w:val="0"/>
            <w:vAlign w:val="top"/>
          </w:tcPr>
          <w:p w14:paraId="110A851B">
            <w:pPr>
              <w:pStyle w:val="391"/>
              <w:widowControl w:val="0"/>
              <w:tabs>
                <w:tab w:val="left" w:pos="2730"/>
              </w:tabs>
              <w:spacing w:before="83" w:line="240" w:lineRule="auto"/>
              <w:ind w:firstLine="0" w:firstLineChars="0"/>
              <w:jc w:val="center"/>
            </w:pPr>
            <w:r>
              <w:rPr>
                <w:spacing w:val="5"/>
              </w:rPr>
              <w:t>主要技术人员</w:t>
            </w:r>
          </w:p>
        </w:tc>
        <w:tc>
          <w:tcPr>
            <w:tcW w:w="994" w:type="dxa"/>
            <w:noWrap w:val="0"/>
            <w:vAlign w:val="top"/>
          </w:tcPr>
          <w:p w14:paraId="577E532C">
            <w:pPr>
              <w:widowControl w:val="0"/>
              <w:tabs>
                <w:tab w:val="left" w:pos="2730"/>
              </w:tabs>
              <w:spacing w:line="240" w:lineRule="auto"/>
              <w:ind w:firstLine="0" w:firstLineChars="0"/>
              <w:jc w:val="center"/>
              <w:rPr>
                <w:rFonts w:ascii="Arial" w:hAnsi="Calibri"/>
              </w:rPr>
            </w:pPr>
          </w:p>
        </w:tc>
        <w:tc>
          <w:tcPr>
            <w:tcW w:w="2127" w:type="dxa"/>
            <w:gridSpan w:val="2"/>
            <w:noWrap w:val="0"/>
            <w:vAlign w:val="top"/>
          </w:tcPr>
          <w:p w14:paraId="68A26621">
            <w:pPr>
              <w:widowControl w:val="0"/>
              <w:tabs>
                <w:tab w:val="left" w:pos="2730"/>
              </w:tabs>
              <w:spacing w:line="240" w:lineRule="auto"/>
              <w:ind w:firstLine="0" w:firstLineChars="0"/>
              <w:jc w:val="center"/>
              <w:rPr>
                <w:rFonts w:ascii="Arial" w:hAnsi="Calibri"/>
              </w:rPr>
            </w:pPr>
          </w:p>
        </w:tc>
        <w:tc>
          <w:tcPr>
            <w:tcW w:w="1592" w:type="dxa"/>
            <w:noWrap w:val="0"/>
            <w:vAlign w:val="top"/>
          </w:tcPr>
          <w:p w14:paraId="4771AF6F">
            <w:pPr>
              <w:widowControl w:val="0"/>
              <w:tabs>
                <w:tab w:val="left" w:pos="2730"/>
              </w:tabs>
              <w:spacing w:line="240" w:lineRule="auto"/>
              <w:ind w:firstLine="0" w:firstLineChars="0"/>
              <w:jc w:val="center"/>
              <w:rPr>
                <w:rFonts w:ascii="Arial" w:hAnsi="Calibri"/>
              </w:rPr>
            </w:pPr>
          </w:p>
        </w:tc>
        <w:tc>
          <w:tcPr>
            <w:tcW w:w="1597" w:type="dxa"/>
            <w:noWrap w:val="0"/>
            <w:vAlign w:val="top"/>
          </w:tcPr>
          <w:p w14:paraId="3F30F366">
            <w:pPr>
              <w:widowControl w:val="0"/>
              <w:tabs>
                <w:tab w:val="left" w:pos="2730"/>
              </w:tabs>
              <w:spacing w:line="240" w:lineRule="auto"/>
              <w:ind w:firstLine="0" w:firstLineChars="0"/>
              <w:jc w:val="center"/>
              <w:rPr>
                <w:rFonts w:ascii="Arial" w:hAnsi="Calibri"/>
              </w:rPr>
            </w:pPr>
          </w:p>
        </w:tc>
      </w:tr>
      <w:tr w14:paraId="10B19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833" w:type="dxa"/>
            <w:noWrap w:val="0"/>
            <w:vAlign w:val="top"/>
          </w:tcPr>
          <w:p w14:paraId="3794489E">
            <w:pPr>
              <w:pStyle w:val="391"/>
              <w:widowControl w:val="0"/>
              <w:tabs>
                <w:tab w:val="left" w:pos="2730"/>
              </w:tabs>
              <w:spacing w:before="135" w:line="240" w:lineRule="auto"/>
              <w:ind w:firstLine="0" w:firstLineChars="0"/>
              <w:jc w:val="center"/>
            </w:pPr>
            <w:r>
              <w:t>5</w:t>
            </w:r>
          </w:p>
        </w:tc>
        <w:tc>
          <w:tcPr>
            <w:tcW w:w="2815" w:type="dxa"/>
            <w:gridSpan w:val="2"/>
            <w:noWrap w:val="0"/>
            <w:vAlign w:val="top"/>
          </w:tcPr>
          <w:p w14:paraId="122DCCF6">
            <w:pPr>
              <w:pStyle w:val="391"/>
              <w:widowControl w:val="0"/>
              <w:tabs>
                <w:tab w:val="left" w:pos="2730"/>
              </w:tabs>
              <w:spacing w:before="74" w:line="240" w:lineRule="auto"/>
              <w:ind w:firstLine="0" w:firstLineChars="0"/>
              <w:jc w:val="center"/>
            </w:pPr>
            <w:r>
              <w:rPr>
                <w:spacing w:val="3"/>
              </w:rPr>
              <w:t>响应文件编制人员</w:t>
            </w:r>
          </w:p>
        </w:tc>
        <w:tc>
          <w:tcPr>
            <w:tcW w:w="994" w:type="dxa"/>
            <w:noWrap w:val="0"/>
            <w:vAlign w:val="top"/>
          </w:tcPr>
          <w:p w14:paraId="7F1E4212">
            <w:pPr>
              <w:widowControl w:val="0"/>
              <w:tabs>
                <w:tab w:val="left" w:pos="2730"/>
              </w:tabs>
              <w:spacing w:line="240" w:lineRule="auto"/>
              <w:ind w:firstLine="0" w:firstLineChars="0"/>
              <w:jc w:val="center"/>
              <w:rPr>
                <w:rFonts w:ascii="Arial" w:hAnsi="Calibri"/>
              </w:rPr>
            </w:pPr>
          </w:p>
        </w:tc>
        <w:tc>
          <w:tcPr>
            <w:tcW w:w="2127" w:type="dxa"/>
            <w:gridSpan w:val="2"/>
            <w:noWrap w:val="0"/>
            <w:vAlign w:val="top"/>
          </w:tcPr>
          <w:p w14:paraId="0B891871">
            <w:pPr>
              <w:widowControl w:val="0"/>
              <w:tabs>
                <w:tab w:val="left" w:pos="2730"/>
              </w:tabs>
              <w:spacing w:line="240" w:lineRule="auto"/>
              <w:ind w:firstLine="0" w:firstLineChars="0"/>
              <w:jc w:val="center"/>
              <w:rPr>
                <w:rFonts w:ascii="Arial" w:hAnsi="Calibri"/>
              </w:rPr>
            </w:pPr>
          </w:p>
        </w:tc>
        <w:tc>
          <w:tcPr>
            <w:tcW w:w="1592" w:type="dxa"/>
            <w:noWrap w:val="0"/>
            <w:vAlign w:val="top"/>
          </w:tcPr>
          <w:p w14:paraId="4E72E145">
            <w:pPr>
              <w:widowControl w:val="0"/>
              <w:tabs>
                <w:tab w:val="left" w:pos="2730"/>
              </w:tabs>
              <w:spacing w:line="240" w:lineRule="auto"/>
              <w:ind w:firstLine="0" w:firstLineChars="0"/>
              <w:jc w:val="center"/>
              <w:rPr>
                <w:rFonts w:ascii="Arial" w:hAnsi="Calibri"/>
              </w:rPr>
            </w:pPr>
          </w:p>
        </w:tc>
        <w:tc>
          <w:tcPr>
            <w:tcW w:w="1597" w:type="dxa"/>
            <w:noWrap w:val="0"/>
            <w:vAlign w:val="top"/>
          </w:tcPr>
          <w:p w14:paraId="57E44011">
            <w:pPr>
              <w:widowControl w:val="0"/>
              <w:tabs>
                <w:tab w:val="left" w:pos="2730"/>
              </w:tabs>
              <w:spacing w:line="240" w:lineRule="auto"/>
              <w:ind w:firstLine="0" w:firstLineChars="0"/>
              <w:jc w:val="center"/>
              <w:rPr>
                <w:rFonts w:ascii="Arial" w:hAnsi="Calibri"/>
              </w:rPr>
            </w:pPr>
          </w:p>
        </w:tc>
      </w:tr>
      <w:tr w14:paraId="7D618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9958" w:type="dxa"/>
            <w:gridSpan w:val="8"/>
            <w:noWrap w:val="0"/>
            <w:vAlign w:val="top"/>
          </w:tcPr>
          <w:p w14:paraId="67C8F31B">
            <w:pPr>
              <w:pStyle w:val="391"/>
              <w:widowControl w:val="0"/>
              <w:tabs>
                <w:tab w:val="left" w:pos="2730"/>
              </w:tabs>
              <w:spacing w:before="77" w:line="240" w:lineRule="auto"/>
              <w:ind w:firstLine="0" w:firstLineChars="0"/>
              <w:jc w:val="center"/>
              <w:rPr>
                <w:lang w:eastAsia="zh-CN"/>
              </w:rPr>
            </w:pPr>
            <w:r>
              <w:rPr>
                <w:b/>
                <w:bCs/>
                <w:spacing w:val="-3"/>
                <w:lang w:eastAsia="zh-CN"/>
              </w:rPr>
              <w:t>说明：同一职务有多人担任</w:t>
            </w:r>
            <w:r>
              <w:rPr>
                <w:rFonts w:hint="eastAsia"/>
                <w:b/>
                <w:bCs/>
                <w:spacing w:val="-3"/>
                <w:lang w:eastAsia="zh-CN"/>
              </w:rPr>
              <w:t>（</w:t>
            </w:r>
            <w:r>
              <w:rPr>
                <w:b/>
                <w:bCs/>
                <w:spacing w:val="-3"/>
                <w:lang w:eastAsia="zh-CN"/>
              </w:rPr>
              <w:t>如主要技术人员</w:t>
            </w:r>
            <w:r>
              <w:rPr>
                <w:rFonts w:hint="eastAsia"/>
                <w:b/>
                <w:bCs/>
                <w:spacing w:val="-3"/>
                <w:lang w:eastAsia="zh-CN"/>
              </w:rPr>
              <w:t>），</w:t>
            </w:r>
            <w:r>
              <w:rPr>
                <w:b/>
                <w:bCs/>
                <w:spacing w:val="-3"/>
                <w:lang w:eastAsia="zh-CN"/>
              </w:rPr>
              <w:t>应分行填写。</w:t>
            </w:r>
          </w:p>
        </w:tc>
      </w:tr>
      <w:tr w14:paraId="2EB4E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9958" w:type="dxa"/>
            <w:gridSpan w:val="8"/>
            <w:noWrap w:val="0"/>
            <w:vAlign w:val="top"/>
          </w:tcPr>
          <w:p w14:paraId="10163F64">
            <w:pPr>
              <w:pStyle w:val="391"/>
              <w:widowControl w:val="0"/>
              <w:tabs>
                <w:tab w:val="left" w:pos="2730"/>
              </w:tabs>
              <w:spacing w:before="159" w:line="240" w:lineRule="auto"/>
              <w:ind w:firstLine="0" w:firstLineChars="0"/>
              <w:jc w:val="center"/>
              <w:rPr>
                <w:lang w:eastAsia="zh-CN"/>
              </w:rPr>
            </w:pPr>
            <w:r>
              <w:rPr>
                <w:b/>
                <w:bCs/>
                <w:spacing w:val="-3"/>
                <w:lang w:eastAsia="zh-CN"/>
              </w:rPr>
              <w:t>响应供应商关联关系情况</w:t>
            </w:r>
          </w:p>
        </w:tc>
      </w:tr>
      <w:tr w14:paraId="2B07A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833" w:type="dxa"/>
            <w:noWrap w:val="0"/>
            <w:vAlign w:val="top"/>
          </w:tcPr>
          <w:p w14:paraId="547CD8DC">
            <w:pPr>
              <w:pStyle w:val="391"/>
              <w:widowControl w:val="0"/>
              <w:tabs>
                <w:tab w:val="left" w:pos="2730"/>
              </w:tabs>
              <w:spacing w:before="73" w:line="240" w:lineRule="auto"/>
              <w:ind w:firstLine="0" w:firstLineChars="0"/>
              <w:jc w:val="center"/>
            </w:pPr>
            <w:r>
              <w:rPr>
                <w:b/>
                <w:bCs/>
                <w:spacing w:val="-5"/>
              </w:rPr>
              <w:t>序号</w:t>
            </w:r>
          </w:p>
        </w:tc>
        <w:tc>
          <w:tcPr>
            <w:tcW w:w="2815" w:type="dxa"/>
            <w:gridSpan w:val="2"/>
            <w:noWrap w:val="0"/>
            <w:vAlign w:val="top"/>
          </w:tcPr>
          <w:p w14:paraId="6757DCD1">
            <w:pPr>
              <w:pStyle w:val="391"/>
              <w:widowControl w:val="0"/>
              <w:tabs>
                <w:tab w:val="left" w:pos="2730"/>
              </w:tabs>
              <w:spacing w:before="75" w:line="240" w:lineRule="auto"/>
              <w:ind w:firstLine="0" w:firstLineChars="0"/>
              <w:jc w:val="center"/>
            </w:pPr>
            <w:r>
              <w:rPr>
                <w:spacing w:val="2"/>
              </w:rPr>
              <w:t>关联关系类型</w:t>
            </w:r>
          </w:p>
        </w:tc>
        <w:tc>
          <w:tcPr>
            <w:tcW w:w="1849" w:type="dxa"/>
            <w:gridSpan w:val="2"/>
            <w:noWrap w:val="0"/>
            <w:vAlign w:val="top"/>
          </w:tcPr>
          <w:p w14:paraId="2960A3D3">
            <w:pPr>
              <w:pStyle w:val="391"/>
              <w:widowControl w:val="0"/>
              <w:tabs>
                <w:tab w:val="left" w:pos="2730"/>
              </w:tabs>
              <w:spacing w:before="76" w:line="240" w:lineRule="auto"/>
              <w:ind w:firstLine="0" w:firstLineChars="0"/>
              <w:jc w:val="center"/>
            </w:pPr>
            <w:r>
              <w:rPr>
                <w:spacing w:val="1"/>
              </w:rPr>
              <w:t>关联主体名称</w:t>
            </w:r>
          </w:p>
        </w:tc>
        <w:tc>
          <w:tcPr>
            <w:tcW w:w="4461" w:type="dxa"/>
            <w:gridSpan w:val="3"/>
            <w:noWrap w:val="0"/>
            <w:vAlign w:val="top"/>
          </w:tcPr>
          <w:p w14:paraId="6ACF0878">
            <w:pPr>
              <w:pStyle w:val="391"/>
              <w:widowControl w:val="0"/>
              <w:tabs>
                <w:tab w:val="left" w:pos="2730"/>
              </w:tabs>
              <w:spacing w:before="76" w:line="240" w:lineRule="auto"/>
              <w:ind w:firstLine="0" w:firstLineChars="0"/>
              <w:jc w:val="center"/>
            </w:pPr>
            <w:r>
              <w:rPr>
                <w:spacing w:val="5"/>
              </w:rPr>
              <w:t>备注</w:t>
            </w:r>
          </w:p>
        </w:tc>
      </w:tr>
      <w:tr w14:paraId="0E50D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9" w:hRule="atLeast"/>
          <w:jc w:val="center"/>
        </w:trPr>
        <w:tc>
          <w:tcPr>
            <w:tcW w:w="833" w:type="dxa"/>
            <w:noWrap w:val="0"/>
            <w:vAlign w:val="top"/>
          </w:tcPr>
          <w:p w14:paraId="160E8417">
            <w:pPr>
              <w:widowControl w:val="0"/>
              <w:tabs>
                <w:tab w:val="left" w:pos="2730"/>
              </w:tabs>
              <w:spacing w:line="240" w:lineRule="auto"/>
              <w:ind w:firstLine="0" w:firstLineChars="0"/>
              <w:jc w:val="center"/>
              <w:rPr>
                <w:rFonts w:ascii="Arial" w:hAnsi="Calibri"/>
              </w:rPr>
            </w:pPr>
          </w:p>
          <w:p w14:paraId="25F25300">
            <w:pPr>
              <w:widowControl w:val="0"/>
              <w:tabs>
                <w:tab w:val="left" w:pos="2730"/>
              </w:tabs>
              <w:spacing w:line="240" w:lineRule="auto"/>
              <w:ind w:firstLine="0" w:firstLineChars="0"/>
              <w:jc w:val="center"/>
              <w:rPr>
                <w:rFonts w:ascii="Arial" w:hAnsi="Calibri"/>
              </w:rPr>
            </w:pPr>
          </w:p>
          <w:p w14:paraId="7D2044E8">
            <w:pPr>
              <w:widowControl w:val="0"/>
              <w:tabs>
                <w:tab w:val="left" w:pos="2730"/>
              </w:tabs>
              <w:spacing w:line="240" w:lineRule="auto"/>
              <w:ind w:firstLine="0" w:firstLineChars="0"/>
              <w:jc w:val="center"/>
              <w:rPr>
                <w:rFonts w:ascii="Arial" w:hAnsi="Calibri"/>
              </w:rPr>
            </w:pPr>
          </w:p>
          <w:p w14:paraId="549BA8C3">
            <w:pPr>
              <w:widowControl w:val="0"/>
              <w:tabs>
                <w:tab w:val="left" w:pos="2730"/>
              </w:tabs>
              <w:spacing w:line="240" w:lineRule="auto"/>
              <w:ind w:firstLine="0" w:firstLineChars="0"/>
              <w:jc w:val="center"/>
              <w:rPr>
                <w:rFonts w:ascii="Arial" w:hAnsi="Calibri"/>
              </w:rPr>
            </w:pPr>
          </w:p>
          <w:p w14:paraId="78B85CA1">
            <w:pPr>
              <w:widowControl w:val="0"/>
              <w:tabs>
                <w:tab w:val="left" w:pos="2730"/>
              </w:tabs>
              <w:spacing w:line="240" w:lineRule="auto"/>
              <w:ind w:firstLine="0" w:firstLineChars="0"/>
              <w:jc w:val="center"/>
              <w:rPr>
                <w:rFonts w:ascii="Arial" w:hAnsi="Calibri"/>
              </w:rPr>
            </w:pPr>
          </w:p>
          <w:p w14:paraId="58216D6E">
            <w:pPr>
              <w:pStyle w:val="391"/>
              <w:widowControl w:val="0"/>
              <w:tabs>
                <w:tab w:val="left" w:pos="2730"/>
              </w:tabs>
              <w:spacing w:before="75" w:line="240" w:lineRule="auto"/>
              <w:ind w:firstLine="0" w:firstLineChars="0"/>
              <w:jc w:val="center"/>
            </w:pPr>
            <w:r>
              <w:t>1</w:t>
            </w:r>
          </w:p>
        </w:tc>
        <w:tc>
          <w:tcPr>
            <w:tcW w:w="2815" w:type="dxa"/>
            <w:gridSpan w:val="2"/>
            <w:noWrap w:val="0"/>
            <w:vAlign w:val="top"/>
          </w:tcPr>
          <w:p w14:paraId="6E27AF83">
            <w:pPr>
              <w:widowControl w:val="0"/>
              <w:tabs>
                <w:tab w:val="left" w:pos="2730"/>
              </w:tabs>
              <w:spacing w:line="240" w:lineRule="auto"/>
              <w:ind w:firstLine="0" w:firstLineChars="0"/>
              <w:jc w:val="center"/>
              <w:rPr>
                <w:rFonts w:ascii="Arial" w:hAnsi="Calibri"/>
              </w:rPr>
            </w:pPr>
          </w:p>
          <w:p w14:paraId="7BB6EAAB">
            <w:pPr>
              <w:widowControl w:val="0"/>
              <w:tabs>
                <w:tab w:val="left" w:pos="2730"/>
              </w:tabs>
              <w:spacing w:line="240" w:lineRule="auto"/>
              <w:ind w:firstLine="0" w:firstLineChars="0"/>
              <w:jc w:val="center"/>
              <w:rPr>
                <w:rFonts w:ascii="Arial" w:hAnsi="Calibri"/>
              </w:rPr>
            </w:pPr>
          </w:p>
          <w:p w14:paraId="392EAD3F">
            <w:pPr>
              <w:widowControl w:val="0"/>
              <w:tabs>
                <w:tab w:val="left" w:pos="2730"/>
              </w:tabs>
              <w:spacing w:line="240" w:lineRule="auto"/>
              <w:ind w:firstLine="0" w:firstLineChars="0"/>
              <w:jc w:val="center"/>
              <w:rPr>
                <w:rFonts w:ascii="Arial" w:hAnsi="Calibri"/>
              </w:rPr>
            </w:pPr>
          </w:p>
          <w:p w14:paraId="4694BE91">
            <w:pPr>
              <w:widowControl w:val="0"/>
              <w:tabs>
                <w:tab w:val="left" w:pos="2730"/>
              </w:tabs>
              <w:spacing w:line="240" w:lineRule="auto"/>
              <w:ind w:firstLine="0" w:firstLineChars="0"/>
              <w:jc w:val="center"/>
              <w:rPr>
                <w:rFonts w:ascii="Arial" w:hAnsi="Calibri"/>
              </w:rPr>
            </w:pPr>
          </w:p>
          <w:p w14:paraId="01D3ED92">
            <w:pPr>
              <w:pStyle w:val="391"/>
              <w:widowControl w:val="0"/>
              <w:tabs>
                <w:tab w:val="left" w:pos="2730"/>
              </w:tabs>
              <w:spacing w:before="75" w:line="240" w:lineRule="auto"/>
              <w:ind w:firstLine="0" w:firstLineChars="0"/>
              <w:jc w:val="center"/>
            </w:pPr>
            <w:r>
              <w:rPr>
                <w:spacing w:val="5"/>
              </w:rPr>
              <w:t>控股股东</w:t>
            </w:r>
          </w:p>
        </w:tc>
        <w:tc>
          <w:tcPr>
            <w:tcW w:w="1849" w:type="dxa"/>
            <w:gridSpan w:val="2"/>
            <w:noWrap w:val="0"/>
            <w:vAlign w:val="top"/>
          </w:tcPr>
          <w:p w14:paraId="36210C80">
            <w:pPr>
              <w:widowControl w:val="0"/>
              <w:tabs>
                <w:tab w:val="left" w:pos="2730"/>
              </w:tabs>
              <w:spacing w:line="240" w:lineRule="auto"/>
              <w:ind w:firstLine="0" w:firstLineChars="0"/>
              <w:jc w:val="center"/>
              <w:rPr>
                <w:rFonts w:ascii="Arial" w:hAnsi="Calibri"/>
              </w:rPr>
            </w:pPr>
          </w:p>
        </w:tc>
        <w:tc>
          <w:tcPr>
            <w:tcW w:w="4461" w:type="dxa"/>
            <w:gridSpan w:val="3"/>
            <w:noWrap w:val="0"/>
            <w:vAlign w:val="center"/>
          </w:tcPr>
          <w:p w14:paraId="3A6DFEB6">
            <w:pPr>
              <w:pStyle w:val="391"/>
              <w:widowControl w:val="0"/>
              <w:tabs>
                <w:tab w:val="left" w:pos="2730"/>
              </w:tabs>
              <w:spacing w:before="103" w:line="240" w:lineRule="auto"/>
              <w:ind w:firstLine="0" w:firstLineChars="0"/>
              <w:rPr>
                <w:lang w:eastAsia="zh-CN"/>
              </w:rPr>
            </w:pPr>
            <w:r>
              <w:rPr>
                <w:lang w:eastAsia="zh-CN"/>
              </w:rPr>
              <w:t>指出资额</w:t>
            </w:r>
            <w:r>
              <w:rPr>
                <w:rFonts w:hint="eastAsia"/>
                <w:lang w:eastAsia="zh-CN"/>
              </w:rPr>
              <w:t>（</w:t>
            </w:r>
            <w:r>
              <w:rPr>
                <w:lang w:eastAsia="zh-CN"/>
              </w:rPr>
              <w:t>或持有股份</w:t>
            </w:r>
            <w:r>
              <w:rPr>
                <w:rFonts w:hint="eastAsia"/>
                <w:lang w:eastAsia="zh-CN"/>
              </w:rPr>
              <w:t>）</w:t>
            </w:r>
            <w:r>
              <w:rPr>
                <w:lang w:eastAsia="zh-CN"/>
              </w:rPr>
              <w:t>占响应供应商资本总额</w:t>
            </w:r>
            <w:r>
              <w:rPr>
                <w:rFonts w:hint="eastAsia"/>
                <w:lang w:eastAsia="zh-CN"/>
              </w:rPr>
              <w:t>（</w:t>
            </w:r>
            <w:r>
              <w:rPr>
                <w:lang w:eastAsia="zh-CN"/>
              </w:rPr>
              <w:t>或股本总额</w:t>
            </w:r>
            <w:r>
              <w:rPr>
                <w:rFonts w:hint="eastAsia"/>
                <w:lang w:eastAsia="zh-CN"/>
              </w:rPr>
              <w:t>）</w:t>
            </w:r>
            <w:r>
              <w:rPr>
                <w:lang w:eastAsia="zh-CN"/>
              </w:rPr>
              <w:t>50%以上的股东， 以及出资额</w:t>
            </w:r>
            <w:r>
              <w:rPr>
                <w:rFonts w:hint="eastAsia"/>
                <w:lang w:eastAsia="zh-CN"/>
              </w:rPr>
              <w:t>（</w:t>
            </w:r>
            <w:r>
              <w:rPr>
                <w:lang w:eastAsia="zh-CN"/>
              </w:rPr>
              <w:t>或持有股份</w:t>
            </w:r>
            <w:r>
              <w:rPr>
                <w:rFonts w:hint="eastAsia"/>
                <w:lang w:eastAsia="zh-CN"/>
              </w:rPr>
              <w:t>）</w:t>
            </w:r>
            <w:r>
              <w:rPr>
                <w:lang w:eastAsia="zh-CN"/>
              </w:rPr>
              <w:t>的比例虽然不足50%</w:t>
            </w:r>
            <w:r>
              <w:rPr>
                <w:rFonts w:hint="eastAsia"/>
                <w:lang w:eastAsia="zh-CN"/>
              </w:rPr>
              <w:t>，</w:t>
            </w:r>
            <w:r>
              <w:rPr>
                <w:lang w:eastAsia="zh-CN"/>
              </w:rPr>
              <w:t>但依其出资额</w:t>
            </w:r>
            <w:r>
              <w:rPr>
                <w:rFonts w:hint="eastAsia"/>
                <w:lang w:eastAsia="zh-CN"/>
              </w:rPr>
              <w:t>（</w:t>
            </w:r>
            <w:r>
              <w:rPr>
                <w:lang w:eastAsia="zh-CN"/>
              </w:rPr>
              <w:t>或持有股份</w:t>
            </w:r>
            <w:r>
              <w:rPr>
                <w:rFonts w:hint="eastAsia"/>
                <w:lang w:eastAsia="zh-CN"/>
              </w:rPr>
              <w:t>）</w:t>
            </w:r>
            <w:r>
              <w:rPr>
                <w:lang w:eastAsia="zh-CN"/>
              </w:rPr>
              <w:t>所</w:t>
            </w:r>
            <w:r>
              <w:rPr>
                <w:spacing w:val="-1"/>
                <w:lang w:eastAsia="zh-CN"/>
              </w:rPr>
              <w:t>享有的表决权已足以对投标</w:t>
            </w:r>
            <w:r>
              <w:rPr>
                <w:rFonts w:hint="eastAsia"/>
                <w:spacing w:val="-1"/>
                <w:lang w:eastAsia="zh-CN"/>
              </w:rPr>
              <w:t>（</w:t>
            </w:r>
            <w:r>
              <w:rPr>
                <w:spacing w:val="-1"/>
                <w:lang w:eastAsia="zh-CN"/>
              </w:rPr>
              <w:t>响应</w:t>
            </w:r>
            <w:r>
              <w:rPr>
                <w:rFonts w:hint="eastAsia"/>
                <w:spacing w:val="-1"/>
                <w:lang w:eastAsia="zh-CN"/>
              </w:rPr>
              <w:t>）</w:t>
            </w:r>
            <w:r>
              <w:rPr>
                <w:spacing w:val="-1"/>
                <w:lang w:eastAsia="zh-CN"/>
              </w:rPr>
              <w:t>供应</w:t>
            </w:r>
            <w:r>
              <w:rPr>
                <w:spacing w:val="7"/>
                <w:lang w:eastAsia="zh-CN"/>
              </w:rPr>
              <w:t xml:space="preserve"> </w:t>
            </w:r>
            <w:r>
              <w:rPr>
                <w:lang w:eastAsia="zh-CN"/>
              </w:rPr>
              <w:t>商股东会</w:t>
            </w:r>
            <w:r>
              <w:rPr>
                <w:rFonts w:hint="eastAsia"/>
                <w:lang w:eastAsia="zh-CN"/>
              </w:rPr>
              <w:t>（</w:t>
            </w:r>
            <w:r>
              <w:rPr>
                <w:lang w:eastAsia="zh-CN"/>
              </w:rPr>
              <w:t>或股东大会</w:t>
            </w:r>
            <w:r>
              <w:rPr>
                <w:rFonts w:hint="eastAsia"/>
                <w:lang w:eastAsia="zh-CN"/>
              </w:rPr>
              <w:t>）</w:t>
            </w:r>
            <w:r>
              <w:rPr>
                <w:lang w:eastAsia="zh-CN"/>
              </w:rPr>
              <w:t>的决议产生重要</w:t>
            </w:r>
            <w:r>
              <w:rPr>
                <w:spacing w:val="-1"/>
                <w:lang w:eastAsia="zh-CN"/>
              </w:rPr>
              <w:t>影响的股东。</w:t>
            </w:r>
          </w:p>
        </w:tc>
      </w:tr>
      <w:tr w14:paraId="03C6E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jc w:val="center"/>
        </w:trPr>
        <w:tc>
          <w:tcPr>
            <w:tcW w:w="833" w:type="dxa"/>
            <w:noWrap w:val="0"/>
            <w:vAlign w:val="top"/>
          </w:tcPr>
          <w:p w14:paraId="6E8DA536">
            <w:pPr>
              <w:widowControl w:val="0"/>
              <w:tabs>
                <w:tab w:val="left" w:pos="2730"/>
              </w:tabs>
              <w:spacing w:line="240" w:lineRule="auto"/>
              <w:ind w:firstLine="0" w:firstLineChars="0"/>
              <w:jc w:val="center"/>
              <w:rPr>
                <w:rFonts w:ascii="Arial" w:hAnsi="Calibri"/>
              </w:rPr>
            </w:pPr>
          </w:p>
          <w:p w14:paraId="11B9F42D">
            <w:pPr>
              <w:pStyle w:val="391"/>
              <w:widowControl w:val="0"/>
              <w:tabs>
                <w:tab w:val="left" w:pos="2730"/>
              </w:tabs>
              <w:spacing w:before="75" w:line="240" w:lineRule="auto"/>
              <w:ind w:firstLine="0" w:firstLineChars="0"/>
              <w:jc w:val="center"/>
            </w:pPr>
            <w:r>
              <w:t>2</w:t>
            </w:r>
          </w:p>
        </w:tc>
        <w:tc>
          <w:tcPr>
            <w:tcW w:w="2815" w:type="dxa"/>
            <w:gridSpan w:val="2"/>
            <w:noWrap w:val="0"/>
            <w:vAlign w:val="top"/>
          </w:tcPr>
          <w:p w14:paraId="4B1DEBDC">
            <w:pPr>
              <w:pStyle w:val="391"/>
              <w:widowControl w:val="0"/>
              <w:tabs>
                <w:tab w:val="left" w:pos="2730"/>
              </w:tabs>
              <w:spacing w:before="278" w:line="240" w:lineRule="auto"/>
              <w:ind w:firstLine="0" w:firstLineChars="0"/>
              <w:jc w:val="center"/>
            </w:pPr>
            <w:r>
              <w:rPr>
                <w:spacing w:val="5"/>
              </w:rPr>
              <w:t>管理关系</w:t>
            </w:r>
          </w:p>
        </w:tc>
        <w:tc>
          <w:tcPr>
            <w:tcW w:w="1849" w:type="dxa"/>
            <w:gridSpan w:val="2"/>
            <w:noWrap w:val="0"/>
            <w:vAlign w:val="top"/>
          </w:tcPr>
          <w:p w14:paraId="7AA70D44">
            <w:pPr>
              <w:widowControl w:val="0"/>
              <w:tabs>
                <w:tab w:val="left" w:pos="2730"/>
              </w:tabs>
              <w:spacing w:line="240" w:lineRule="auto"/>
              <w:ind w:firstLine="0" w:firstLineChars="0"/>
              <w:jc w:val="center"/>
              <w:rPr>
                <w:rFonts w:ascii="Arial" w:hAnsi="Calibri"/>
              </w:rPr>
            </w:pPr>
          </w:p>
        </w:tc>
        <w:tc>
          <w:tcPr>
            <w:tcW w:w="4461" w:type="dxa"/>
            <w:gridSpan w:val="3"/>
            <w:noWrap w:val="0"/>
            <w:vAlign w:val="center"/>
          </w:tcPr>
          <w:p w14:paraId="29ED8A23">
            <w:pPr>
              <w:pStyle w:val="391"/>
              <w:widowControl w:val="0"/>
              <w:tabs>
                <w:tab w:val="left" w:pos="2730"/>
              </w:tabs>
              <w:spacing w:before="118" w:line="240" w:lineRule="auto"/>
              <w:ind w:firstLine="0" w:firstLineChars="0"/>
              <w:rPr>
                <w:lang w:eastAsia="zh-CN"/>
              </w:rPr>
            </w:pPr>
            <w:r>
              <w:rPr>
                <w:spacing w:val="-1"/>
                <w:lang w:eastAsia="zh-CN"/>
              </w:rPr>
              <w:t>指对响应供应商不具有出资持股关系，但对其存在管理关系的主体。</w:t>
            </w:r>
          </w:p>
        </w:tc>
      </w:tr>
      <w:tr w14:paraId="7157C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jc w:val="center"/>
        </w:trPr>
        <w:tc>
          <w:tcPr>
            <w:tcW w:w="9958" w:type="dxa"/>
            <w:gridSpan w:val="8"/>
            <w:noWrap w:val="0"/>
            <w:vAlign w:val="top"/>
          </w:tcPr>
          <w:p w14:paraId="63954EAE">
            <w:pPr>
              <w:pStyle w:val="391"/>
              <w:widowControl w:val="0"/>
              <w:tabs>
                <w:tab w:val="left" w:pos="2730"/>
              </w:tabs>
              <w:spacing w:before="86" w:line="240" w:lineRule="auto"/>
              <w:ind w:firstLine="0" w:firstLineChars="0"/>
              <w:jc w:val="center"/>
              <w:rPr>
                <w:lang w:eastAsia="zh-CN"/>
              </w:rPr>
            </w:pPr>
            <w:r>
              <w:rPr>
                <w:b/>
                <w:bCs/>
                <w:spacing w:val="-3"/>
                <w:lang w:eastAsia="zh-CN"/>
              </w:rPr>
              <w:t>说明：同一关联关系类型有多个主体的，应分行填写。</w:t>
            </w:r>
          </w:p>
        </w:tc>
      </w:tr>
    </w:tbl>
    <w:p w14:paraId="4F19C7B3">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rPr>
          <w:rFonts w:ascii="仿宋_GB2312" w:hAnsi="仿宋_GB2312" w:eastAsia="仿宋_GB2312" w:cs="仿宋_GB2312"/>
          <w:b/>
          <w:bCs/>
          <w:kern w:val="0"/>
          <w:sz w:val="32"/>
          <w:szCs w:val="32"/>
        </w:rPr>
      </w:pPr>
    </w:p>
    <w:p w14:paraId="6DC5713E">
      <w:pPr>
        <w:pStyle w:val="3"/>
        <w:spacing w:line="360" w:lineRule="auto"/>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附件3：</w:t>
      </w:r>
    </w:p>
    <w:p w14:paraId="1A723222">
      <w:pPr>
        <w:spacing w:line="560" w:lineRule="exact"/>
        <w:jc w:val="center"/>
        <w:rPr>
          <w:rFonts w:ascii="宋体" w:hAnsi="宋体" w:cs="宋体"/>
          <w:b/>
          <w:bCs/>
          <w:kern w:val="0"/>
          <w:sz w:val="44"/>
          <w:szCs w:val="44"/>
        </w:rPr>
      </w:pPr>
      <w:r>
        <w:rPr>
          <w:rFonts w:hint="eastAsia" w:ascii="宋体" w:hAnsi="宋体" w:cs="宋体"/>
          <w:b/>
          <w:bCs/>
          <w:kern w:val="0"/>
          <w:sz w:val="44"/>
          <w:szCs w:val="44"/>
        </w:rPr>
        <w:t>法定代表人身份证明书</w:t>
      </w:r>
    </w:p>
    <w:p w14:paraId="4D6AED03">
      <w:pPr>
        <w:spacing w:line="560" w:lineRule="exact"/>
        <w:rPr>
          <w:rFonts w:ascii="仿宋_GB2312" w:hAnsi="仿宋_GB2312" w:eastAsia="仿宋_GB2312" w:cs="仿宋_GB2312"/>
          <w:b/>
          <w:sz w:val="32"/>
          <w:szCs w:val="32"/>
        </w:rPr>
      </w:pPr>
    </w:p>
    <w:p w14:paraId="78EFE2F9">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mc:AlternateContent>
          <mc:Choice Requires="wps">
            <w:drawing>
              <wp:anchor distT="0" distB="0" distL="114300" distR="114300" simplePos="0" relativeHeight="251659264" behindDoc="0" locked="0" layoutInCell="1" allowOverlap="1">
                <wp:simplePos x="0" y="0"/>
                <wp:positionH relativeFrom="column">
                  <wp:posOffset>1056640</wp:posOffset>
                </wp:positionH>
                <wp:positionV relativeFrom="paragraph">
                  <wp:posOffset>300355</wp:posOffset>
                </wp:positionV>
                <wp:extent cx="4080510" cy="0"/>
                <wp:effectExtent l="0" t="4445" r="5715" b="5080"/>
                <wp:wrapNone/>
                <wp:docPr id="1" name="直接连接符 1"/>
                <wp:cNvGraphicFramePr/>
                <a:graphic xmlns:a="http://schemas.openxmlformats.org/drawingml/2006/main">
                  <a:graphicData uri="http://schemas.microsoft.com/office/word/2010/wordprocessingShape">
                    <wps:wsp>
                      <wps:cNvCnPr/>
                      <wps:spPr>
                        <a:xfrm>
                          <a:off x="0" y="0"/>
                          <a:ext cx="4080510" cy="0"/>
                        </a:xfrm>
                        <a:prstGeom prst="line">
                          <a:avLst/>
                        </a:prstGeom>
                        <a:ln w="63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83.2pt;margin-top:23.65pt;height:0pt;width:321.3pt;z-index:251659264;mso-width-relative:page;mso-height-relative:page;" filled="f" stroked="t" coordsize="21600,21600" o:gfxdata="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WNBlNYAAAAJAQAADwAAAAAAAAABACAAAAAiAAAAZHJzL2Rvd25yZXYueG1sUEsBAhQA&#10;FAAAAAgAh07iQKN8f4/0AQAA8AMAAA4AAAAAAAAAAQAgAAAAJQEAAGRycy9lMm9Eb2MueG1sUEsF&#10;BgAAAAAGAAYAWQEAAIsFAAAAAA==&#10;">
                <v:fill on="f" focussize="0,0"/>
                <v:stroke weight="0.5pt" color="#000000" joinstyle="miter"/>
                <v:imagedata o:title=""/>
                <o:lock v:ext="edit" aspectratio="f"/>
              </v:line>
            </w:pict>
          </mc:Fallback>
        </mc:AlternateConten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val="en-US" w:eastAsia="zh-CN"/>
        </w:rPr>
        <w:t>名</w:t>
      </w:r>
      <w:r>
        <w:rPr>
          <w:rFonts w:hint="eastAsia" w:ascii="仿宋_GB2312" w:hAnsi="仿宋_GB2312" w:eastAsia="仿宋_GB2312" w:cs="仿宋_GB2312"/>
          <w:bCs/>
          <w:sz w:val="32"/>
          <w:szCs w:val="32"/>
          <w:u w:val="none"/>
        </w:rPr>
        <w:t>称：</w:t>
      </w:r>
    </w:p>
    <w:p w14:paraId="7745BF9F">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mc:AlternateContent>
          <mc:Choice Requires="wps">
            <w:drawing>
              <wp:anchor distT="0" distB="0" distL="114300" distR="114300" simplePos="0" relativeHeight="251660288" behindDoc="0" locked="0" layoutInCell="1" allowOverlap="1">
                <wp:simplePos x="0" y="0"/>
                <wp:positionH relativeFrom="column">
                  <wp:posOffset>1036320</wp:posOffset>
                </wp:positionH>
                <wp:positionV relativeFrom="paragraph">
                  <wp:posOffset>298450</wp:posOffset>
                </wp:positionV>
                <wp:extent cx="4079875" cy="0"/>
                <wp:effectExtent l="0" t="4445" r="6350" b="5080"/>
                <wp:wrapNone/>
                <wp:docPr id="2" name="直接连接符 2"/>
                <wp:cNvGraphicFramePr/>
                <a:graphic xmlns:a="http://schemas.openxmlformats.org/drawingml/2006/main">
                  <a:graphicData uri="http://schemas.microsoft.com/office/word/2010/wordprocessingShape">
                    <wps:wsp>
                      <wps:cNvCnPr/>
                      <wps:spPr>
                        <a:xfrm>
                          <a:off x="0" y="0"/>
                          <a:ext cx="4079875" cy="0"/>
                        </a:xfrm>
                        <a:prstGeom prst="line">
                          <a:avLst/>
                        </a:prstGeom>
                        <a:ln w="63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81.6pt;margin-top:23.5pt;height:0pt;width:321.25pt;z-index:251660288;mso-width-relative:page;mso-height-relative:page;" filled="f" stroked="t" coordsize="21600,21600" o:gfxdata="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71vc21QAAAAkBAAAPAAAAAAAAAAEAIAAAACIAAABkcnMvZG93bnJldi54bWxQSwEC&#10;FAAUAAAACACHTuJAAalaPvcBAADwAwAADgAAAAAAAAABACAAAAAkAQAAZHJzL2Uyb0RvYy54bWxQ&#10;SwUGAAAAAAYABgBZAQAAjQUAAAAA&#10;">
                <v:fill on="f" focussize="0,0"/>
                <v:stroke weight="0.5pt" color="#000000" joinstyle="miter"/>
                <v:imagedata o:title=""/>
                <o:lock v:ext="edit" aspectratio="f"/>
              </v:line>
            </w:pict>
          </mc:Fallback>
        </mc:AlternateContent>
      </w:r>
      <w:r>
        <w:rPr>
          <w:rFonts w:hint="eastAsia" w:ascii="仿宋_GB2312" w:hAnsi="仿宋_GB2312" w:eastAsia="仿宋_GB2312" w:cs="仿宋_GB2312"/>
          <w:bCs/>
          <w:sz w:val="32"/>
          <w:szCs w:val="32"/>
        </w:rPr>
        <w:t>地 址：</w:t>
      </w:r>
    </w:p>
    <w:p w14:paraId="7B9521C1">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mc:AlternateContent>
          <mc:Choice Requires="wps">
            <w:drawing>
              <wp:anchor distT="0" distB="0" distL="114300" distR="114300" simplePos="0" relativeHeight="251663360" behindDoc="0" locked="0" layoutInCell="1" allowOverlap="1">
                <wp:simplePos x="0" y="0"/>
                <wp:positionH relativeFrom="column">
                  <wp:posOffset>5283835</wp:posOffset>
                </wp:positionH>
                <wp:positionV relativeFrom="paragraph">
                  <wp:posOffset>324485</wp:posOffset>
                </wp:positionV>
                <wp:extent cx="63817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8175" cy="0"/>
                        </a:xfrm>
                        <a:prstGeom prst="line">
                          <a:avLst/>
                        </a:prstGeom>
                        <a:ln w="63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416.05pt;margin-top:25.55pt;height:0pt;width:50.25pt;z-index:251663360;mso-width-relative:page;mso-height-relative:page;" filled="f" stroked="t" coordsize="21600,21600" o:gfxdata="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SsBi31gAAAAkBAAAPAAAAAAAAAAEAIAAAACIAAABkcnMvZG93bnJldi54bWxQSwECFAAU&#10;AAAACACHTuJAc0PGoPMBAADvAwAADgAAAAAAAAABACAAAAAlAQAAZHJzL2Uyb0RvYy54bWxQSwUG&#10;AAAAAAYABgBZAQAAigUAAAAA&#10;">
                <v:fill on="f" focussize="0,0"/>
                <v:stroke weight="0.5pt" color="#000000" joinstyle="miter"/>
                <v:imagedata o:title=""/>
                <o:lock v:ext="edit" aspectratio="f"/>
              </v:line>
            </w:pict>
          </mc:Fallback>
        </mc:AlternateContent>
      </w:r>
      <w:r>
        <w:rPr>
          <w:rFonts w:hint="eastAsia" w:ascii="仿宋_GB2312" w:hAnsi="仿宋_GB2312" w:eastAsia="仿宋_GB2312" w:cs="仿宋_GB2312"/>
          <w:bCs/>
          <w:sz w:val="32"/>
          <w:szCs w:val="32"/>
        </w:rPr>
        <mc:AlternateContent>
          <mc:Choice Requires="wps">
            <w:drawing>
              <wp:anchor distT="0" distB="0" distL="114300" distR="114300" simplePos="0" relativeHeight="251662336" behindDoc="0" locked="0" layoutInCell="1" allowOverlap="1">
                <wp:simplePos x="0" y="0"/>
                <wp:positionH relativeFrom="column">
                  <wp:posOffset>3913505</wp:posOffset>
                </wp:positionH>
                <wp:positionV relativeFrom="paragraph">
                  <wp:posOffset>311785</wp:posOffset>
                </wp:positionV>
                <wp:extent cx="58674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86740" cy="0"/>
                        </a:xfrm>
                        <a:prstGeom prst="line">
                          <a:avLst/>
                        </a:prstGeom>
                        <a:ln w="63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308.15pt;margin-top:24.55pt;height:0pt;width:46.2pt;z-index:251662336;mso-width-relative:page;mso-height-relative:page;" filled="f" stroked="t" coordsize="21600,21600" o:gfxdata="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AUGidYAAAAJAQAADwAAAAAAAAABACAAAAAiAAAAZHJzL2Rvd25yZXYueG1sUEsBAhQA&#10;FAAAAAgAh07iQEhWdxD0AQAA7wMAAA4AAAAAAAAAAQAgAAAAJQEAAGRycy9lMm9Eb2MueG1sUEsF&#10;BgAAAAAGAAYAWQEAAIsFAAAAAA==&#10;">
                <v:fill on="f" focussize="0,0"/>
                <v:stroke weight="0.5pt" color="#000000" joinstyle="miter"/>
                <v:imagedata o:title=""/>
                <o:lock v:ext="edit" aspectratio="f"/>
              </v:line>
            </w:pict>
          </mc:Fallback>
        </mc:AlternateContent>
      </w:r>
      <w:r>
        <w:rPr>
          <w:rFonts w:hint="eastAsia" w:ascii="仿宋_GB2312" w:hAnsi="仿宋_GB2312" w:eastAsia="仿宋_GB2312" w:cs="仿宋_GB2312"/>
          <w:bCs/>
          <w:sz w:val="32"/>
          <w:szCs w:val="32"/>
        </w:rPr>
        <mc:AlternateContent>
          <mc:Choice Requires="wps">
            <w:drawing>
              <wp:anchor distT="0" distB="0" distL="114300" distR="114300" simplePos="0" relativeHeight="251661312" behindDoc="0" locked="0" layoutInCell="1" allowOverlap="1">
                <wp:simplePos x="0" y="0"/>
                <wp:positionH relativeFrom="column">
                  <wp:posOffset>2264410</wp:posOffset>
                </wp:positionH>
                <wp:positionV relativeFrom="paragraph">
                  <wp:posOffset>330835</wp:posOffset>
                </wp:positionV>
                <wp:extent cx="1104265" cy="0"/>
                <wp:effectExtent l="0" t="4445" r="635" b="5080"/>
                <wp:wrapNone/>
                <wp:docPr id="3" name="直接连接符 3"/>
                <wp:cNvGraphicFramePr/>
                <a:graphic xmlns:a="http://schemas.openxmlformats.org/drawingml/2006/main">
                  <a:graphicData uri="http://schemas.microsoft.com/office/word/2010/wordprocessingShape">
                    <wps:wsp>
                      <wps:cNvCnPr/>
                      <wps:spPr>
                        <a:xfrm>
                          <a:off x="0" y="0"/>
                          <a:ext cx="1104265" cy="0"/>
                        </a:xfrm>
                        <a:prstGeom prst="line">
                          <a:avLst/>
                        </a:prstGeom>
                        <a:ln w="63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178.3pt;margin-top:26.05pt;height:0pt;width:86.95pt;z-index:251661312;mso-width-relative:page;mso-height-relative:page;" filled="f" stroked="t" coordsize="21600,21600" o:gfxdata="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5Csk9cAAAAJAQAADwAAAAAAAAABACAAAAAiAAAAZHJzL2Rvd25yZXYueG1sUEsB&#10;AhQAFAAAAAgAh07iQKZCiZ32AQAA8AMAAA4AAAAAAAAAAQAgAAAAJgEAAGRycy9lMm9Eb2MueG1s&#10;UEsFBgAAAAAGAAYAWQEAAI4FAAAAAA==&#10;">
                <v:fill on="f" focussize="0,0"/>
                <v:stroke weight="0.5pt" color="#000000" joinstyle="miter"/>
                <v:imagedata o:title=""/>
                <o:lock v:ext="edit" aspectratio="f"/>
              </v:line>
            </w:pict>
          </mc:Fallback>
        </mc:AlternateContent>
      </w:r>
      <w:r>
        <w:rPr>
          <w:rFonts w:hint="eastAsia" w:ascii="仿宋_GB2312" w:hAnsi="仿宋_GB2312" w:eastAsia="仿宋_GB2312" w:cs="仿宋_GB2312"/>
          <w:bCs/>
          <w:sz w:val="32"/>
          <w:szCs w:val="32"/>
        </w:rPr>
        <w:t>法定代表人</w:t>
      </w:r>
      <w:r>
        <w:rPr>
          <w:rFonts w:hint="eastAsia" w:ascii="仿宋_GB2312" w:hAnsi="仿宋_GB2312" w:eastAsia="仿宋_GB2312" w:cs="仿宋_GB2312"/>
          <w:bCs/>
          <w:sz w:val="32"/>
          <w:szCs w:val="32"/>
          <w:u w:val="none"/>
          <w:lang w:eastAsia="zh-CN"/>
        </w:rPr>
        <w:t>（</w:t>
      </w:r>
      <w:r>
        <w:rPr>
          <w:rFonts w:hint="eastAsia" w:ascii="仿宋_GB2312" w:hAnsi="仿宋_GB2312" w:eastAsia="仿宋_GB2312" w:cs="仿宋_GB2312"/>
          <w:bCs/>
          <w:sz w:val="32"/>
          <w:szCs w:val="32"/>
          <w:u w:val="none"/>
        </w:rPr>
        <w:t>姓名</w:t>
      </w:r>
      <w:r>
        <w:rPr>
          <w:rFonts w:hint="eastAsia" w:ascii="仿宋_GB2312" w:hAnsi="仿宋_GB2312" w:eastAsia="仿宋_GB2312" w:cs="仿宋_GB2312"/>
          <w:bCs/>
          <w:sz w:val="32"/>
          <w:szCs w:val="32"/>
          <w:u w:val="none"/>
          <w:lang w:eastAsia="zh-CN"/>
        </w:rPr>
        <w:t>）</w:t>
      </w:r>
      <w:r>
        <w:rPr>
          <w:rFonts w:hint="eastAsia" w:ascii="仿宋_GB2312" w:hAnsi="仿宋_GB2312" w:eastAsia="仿宋_GB2312" w:cs="仿宋_GB2312"/>
          <w:bCs/>
          <w:sz w:val="32"/>
          <w:szCs w:val="32"/>
          <w:u w:val="none"/>
        </w:rPr>
        <w:t>：</w:t>
      </w:r>
      <w:r>
        <w:rPr>
          <w:rFonts w:hint="eastAsia" w:ascii="仿宋_GB2312" w:hAnsi="仿宋_GB2312" w:eastAsia="仿宋_GB2312" w:cs="仿宋_GB2312"/>
          <w:bCs/>
          <w:sz w:val="32"/>
          <w:szCs w:val="32"/>
        </w:rPr>
        <w:t xml:space="preserve">           性别：      年龄： </w:t>
      </w:r>
    </w:p>
    <w:p w14:paraId="766919D1">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mc:AlternateContent>
          <mc:Choice Requires="wps">
            <w:drawing>
              <wp:anchor distT="0" distB="0" distL="114300" distR="114300" simplePos="0" relativeHeight="251664384" behindDoc="0" locked="0" layoutInCell="1" allowOverlap="1">
                <wp:simplePos x="0" y="0"/>
                <wp:positionH relativeFrom="column">
                  <wp:posOffset>1525270</wp:posOffset>
                </wp:positionH>
                <wp:positionV relativeFrom="paragraph">
                  <wp:posOffset>293370</wp:posOffset>
                </wp:positionV>
                <wp:extent cx="3676015" cy="3175"/>
                <wp:effectExtent l="0" t="4445" r="635" b="6350"/>
                <wp:wrapNone/>
                <wp:docPr id="6" name="直接连接符 6"/>
                <wp:cNvGraphicFramePr/>
                <a:graphic xmlns:a="http://schemas.openxmlformats.org/drawingml/2006/main">
                  <a:graphicData uri="http://schemas.microsoft.com/office/word/2010/wordprocessingShape">
                    <wps:wsp>
                      <wps:cNvCnPr/>
                      <wps:spPr>
                        <a:xfrm flipV="1">
                          <a:off x="0" y="0"/>
                          <a:ext cx="3676015" cy="3175"/>
                        </a:xfrm>
                        <a:prstGeom prst="straightConnector1">
                          <a:avLst/>
                        </a:prstGeom>
                        <a:ln w="6350" cap="flat" cmpd="sng">
                          <a:solidFill>
                            <a:srgbClr val="000000"/>
                          </a:solidFill>
                          <a:prstDash val="solid"/>
                          <a:miter/>
                          <a:headEnd type="none" w="med" len="med"/>
                          <a:tailEnd type="none" w="med" len="med"/>
                        </a:ln>
                      </wps:spPr>
                      <wps:bodyPr/>
                    </wps:wsp>
                  </a:graphicData>
                </a:graphic>
              </wp:anchor>
            </w:drawing>
          </mc:Choice>
          <mc:Fallback>
            <w:pict>
              <v:shape id="直接连接符 6" o:spid="_x0000_s1026" o:spt="32" type="#_x0000_t32" style="position:absolute;left:0pt;flip:y;margin-left:120.1pt;margin-top:23.1pt;height:0.25pt;width:289.45pt;z-index:251664384;mso-width-relative:page;mso-height-relative:page;" filled="f" stroked="t" coordsize="21600,21600" o:gfxdata="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DUgLtgAAAAJAQAADwAAAAAAAAABACAAAAAiAAAAZHJz&#10;L2Rvd25yZXYueG1sUEsBAhQAFAAAAAgAh07iQKcqkxYEAgAA/QMAAA4AAAAAAAAAAQAgAAAAJwEA&#10;AGRycy9lMm9Eb2MueG1sUEsFBgAAAAAGAAYAWQEAAJ0FAAAAAA==&#10;">
                <v:fill on="f" focussize="0,0"/>
                <v:stroke weight="0.5pt" color="#000000" joinstyle="miter"/>
                <v:imagedata o:title=""/>
                <o:lock v:ext="edit" aspectratio="f"/>
              </v:shape>
            </w:pict>
          </mc:Fallback>
        </mc:AlternateContent>
      </w:r>
      <w:r>
        <w:rPr>
          <w:rFonts w:hint="eastAsia" w:ascii="仿宋_GB2312" w:hAnsi="仿宋_GB2312" w:eastAsia="仿宋_GB2312" w:cs="仿宋_GB2312"/>
          <w:bCs/>
          <w:sz w:val="32"/>
          <w:szCs w:val="32"/>
        </w:rPr>
        <w:t xml:space="preserve">身份证号码： </w:t>
      </w:r>
    </w:p>
    <w:p w14:paraId="18277143">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mc:AlternateContent>
          <mc:Choice Requires="wps">
            <w:drawing>
              <wp:anchor distT="0" distB="0" distL="114300" distR="114300" simplePos="0" relativeHeight="251665408" behindDoc="0" locked="0" layoutInCell="1" allowOverlap="1">
                <wp:simplePos x="0" y="0"/>
                <wp:positionH relativeFrom="margin">
                  <wp:posOffset>1194435</wp:posOffset>
                </wp:positionH>
                <wp:positionV relativeFrom="paragraph">
                  <wp:posOffset>286385</wp:posOffset>
                </wp:positionV>
                <wp:extent cx="3985260" cy="0"/>
                <wp:effectExtent l="0" t="4445" r="5715" b="5080"/>
                <wp:wrapNone/>
                <wp:docPr id="7" name="直接连接符 7"/>
                <wp:cNvGraphicFramePr/>
                <a:graphic xmlns:a="http://schemas.openxmlformats.org/drawingml/2006/main">
                  <a:graphicData uri="http://schemas.microsoft.com/office/word/2010/wordprocessingShape">
                    <wps:wsp>
                      <wps:cNvCnPr/>
                      <wps:spPr>
                        <a:xfrm>
                          <a:off x="0" y="0"/>
                          <a:ext cx="3985260" cy="0"/>
                        </a:xfrm>
                        <a:prstGeom prst="line">
                          <a:avLst/>
                        </a:prstGeom>
                        <a:ln w="63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94.05pt;margin-top:22.55pt;height:0pt;width:313.8pt;mso-position-horizontal-relative:margin;z-index:251665408;mso-width-relative:page;mso-height-relative:page;" filled="f" stroked="t" coordsize="21600,21600" o:gfxdata="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TtAsnVAAAACQEAAA8AAAAAAAAAAQAgAAAAIgAAAGRycy9kb3ducmV2LnhtbFBLAQIU&#10;ABQAAAAIAIdO4kDfTa2S9gEAAPADAAAOAAAAAAAAAAEAIAAAACQBAABkcnMvZTJvRG9jLnhtbFBL&#10;BQYAAAAABgAGAFkBAACMBQAAAAA=&#10;">
                <v:fill on="f" focussize="0,0"/>
                <v:stroke weight="0.5pt" color="#000000" joinstyle="miter"/>
                <v:imagedata o:title=""/>
                <o:lock v:ext="edit" aspectratio="f"/>
              </v:line>
            </w:pict>
          </mc:Fallback>
        </mc:AlternateContent>
      </w:r>
      <w:r>
        <w:rPr>
          <w:rFonts w:hint="eastAsia" w:ascii="仿宋_GB2312" w:hAnsi="仿宋_GB2312" w:eastAsia="仿宋_GB2312" w:cs="仿宋_GB2312"/>
          <w:bCs/>
          <w:sz w:val="32"/>
          <w:szCs w:val="32"/>
        </w:rPr>
        <w:t>职 务：</w:t>
      </w:r>
    </w:p>
    <w:p w14:paraId="21891CA9">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此证明书用于本单位签署</w:t>
      </w:r>
      <w:r>
        <w:rPr>
          <w:rFonts w:hint="eastAsia" w:ascii="仿宋_GB2312" w:hAnsi="仿宋_GB2312" w:eastAsia="仿宋_GB2312" w:cs="仿宋_GB2312"/>
          <w:b/>
          <w:bCs/>
          <w:sz w:val="32"/>
          <w:szCs w:val="32"/>
          <w:u w:val="single"/>
          <w:lang w:eastAsia="zh-CN"/>
        </w:rPr>
        <w:t>深圳书城龙岗城（金旭大楼）2026-2028年度LED显示屏维保服务</w:t>
      </w:r>
      <w:r>
        <w:rPr>
          <w:rFonts w:hint="eastAsia" w:ascii="仿宋_GB2312" w:hAnsi="仿宋_GB2312" w:eastAsia="仿宋_GB2312" w:cs="仿宋_GB2312"/>
          <w:b/>
          <w:bCs/>
          <w:sz w:val="32"/>
          <w:szCs w:val="32"/>
          <w:u w:val="single"/>
          <w:lang w:val="en-US" w:eastAsia="zh-CN"/>
        </w:rPr>
        <w:t>项目</w:t>
      </w:r>
      <w:r>
        <w:rPr>
          <w:rFonts w:hint="eastAsia" w:ascii="仿宋_GB2312" w:hAnsi="仿宋_GB2312" w:eastAsia="仿宋_GB2312" w:cs="仿宋_GB2312"/>
          <w:bCs/>
          <w:sz w:val="32"/>
          <w:szCs w:val="32"/>
        </w:rPr>
        <w:t>的</w:t>
      </w:r>
      <w:r>
        <w:rPr>
          <w:rFonts w:hint="eastAsia" w:ascii="仿宋_GB2312" w:hAnsi="仿宋_GB2312" w:eastAsia="仿宋_GB2312" w:cs="仿宋_GB2312"/>
          <w:bCs/>
          <w:sz w:val="32"/>
          <w:szCs w:val="32"/>
          <w:lang w:val="en-US" w:eastAsia="zh-CN"/>
        </w:rPr>
        <w:t>报</w:t>
      </w:r>
      <w:r>
        <w:rPr>
          <w:rFonts w:hint="eastAsia" w:ascii="仿宋_GB2312" w:hAnsi="仿宋_GB2312" w:eastAsia="仿宋_GB2312" w:cs="仿宋_GB2312"/>
          <w:bCs/>
          <w:sz w:val="32"/>
          <w:szCs w:val="32"/>
        </w:rPr>
        <w:t>价、签署合同和处理与之有关的一切事务。</w:t>
      </w:r>
    </w:p>
    <w:p w14:paraId="34D110EC">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特此证明。</w:t>
      </w:r>
    </w:p>
    <w:p w14:paraId="43D9A08B">
      <w:pPr>
        <w:spacing w:line="560" w:lineRule="exact"/>
        <w:rPr>
          <w:rFonts w:ascii="仿宋_GB2312" w:hAnsi="仿宋_GB2312" w:eastAsia="仿宋_GB2312" w:cs="仿宋_GB2312"/>
          <w:bCs/>
          <w:sz w:val="32"/>
          <w:szCs w:val="32"/>
        </w:rPr>
      </w:pPr>
    </w:p>
    <w:p w14:paraId="278E6A04">
      <w:pPr>
        <w:spacing w:line="560" w:lineRule="exact"/>
        <w:rPr>
          <w:rFonts w:ascii="仿宋_GB2312" w:hAnsi="仿宋_GB2312" w:eastAsia="仿宋_GB2312" w:cs="仿宋_GB2312"/>
          <w:bCs/>
          <w:sz w:val="32"/>
          <w:szCs w:val="32"/>
        </w:rPr>
      </w:pPr>
    </w:p>
    <w:p w14:paraId="1BA3995C">
      <w:pPr>
        <w:spacing w:line="560" w:lineRule="exact"/>
        <w:rPr>
          <w:rFonts w:ascii="仿宋_GB2312" w:hAnsi="仿宋_GB2312" w:eastAsia="仿宋_GB2312" w:cs="仿宋_GB2312"/>
          <w:bCs/>
          <w:sz w:val="32"/>
          <w:szCs w:val="32"/>
        </w:rPr>
      </w:pPr>
    </w:p>
    <w:p w14:paraId="23603E3C">
      <w:pPr>
        <w:spacing w:line="560" w:lineRule="exact"/>
        <w:ind w:right="640"/>
        <w:rPr>
          <w:rFonts w:ascii="仿宋_GB2312" w:hAnsi="仿宋_GB2312" w:eastAsia="仿宋_GB2312" w:cs="仿宋_GB2312"/>
          <w:bCs/>
          <w:sz w:val="32"/>
          <w:szCs w:val="32"/>
        </w:rPr>
      </w:pPr>
    </w:p>
    <w:p w14:paraId="0DD04DB6">
      <w:pPr>
        <w:spacing w:line="560" w:lineRule="exact"/>
        <w:ind w:right="640" w:firstLine="2240" w:firstLineChars="7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单位（公 章）：__________________</w:t>
      </w:r>
    </w:p>
    <w:p w14:paraId="3AED34A4">
      <w:pPr>
        <w:spacing w:line="560" w:lineRule="exact"/>
        <w:ind w:right="640" w:firstLine="3520" w:firstLineChars="11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日 期：_________________</w:t>
      </w:r>
    </w:p>
    <w:p w14:paraId="0BA916D8">
      <w:pPr>
        <w:spacing w:line="560" w:lineRule="exact"/>
        <w:rPr>
          <w:rFonts w:ascii="仿宋_GB2312" w:hAnsi="仿宋_GB2312" w:eastAsia="仿宋_GB2312" w:cs="仿宋_GB2312"/>
          <w:bCs/>
          <w:sz w:val="32"/>
          <w:szCs w:val="32"/>
        </w:rPr>
      </w:pPr>
    </w:p>
    <w:p w14:paraId="522D7410">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附：法定代表人身份证复印件。</w:t>
      </w:r>
    </w:p>
    <w:p w14:paraId="79221943">
      <w:pPr>
        <w:widowControl/>
        <w:jc w:val="left"/>
        <w:rPr>
          <w:rFonts w:hint="eastAsia" w:ascii="仿宋_GB2312" w:hAnsi="仿宋_GB2312" w:eastAsia="仿宋_GB2312" w:cs="仿宋_GB2312"/>
          <w:b w:val="0"/>
          <w:bCs w:val="0"/>
        </w:rPr>
      </w:pPr>
      <w:r>
        <w:rPr>
          <w:rFonts w:hint="eastAsia" w:ascii="仿宋_GB2312" w:hAnsi="仿宋_GB2312" w:eastAsia="仿宋_GB2312" w:cs="仿宋_GB2312"/>
          <w:b/>
          <w:bCs/>
          <w:kern w:val="0"/>
          <w:sz w:val="32"/>
          <w:szCs w:val="32"/>
        </w:rPr>
        <w:br w:type="page"/>
      </w:r>
      <w:r>
        <w:rPr>
          <w:rFonts w:hint="eastAsia" w:ascii="仿宋_GB2312" w:hAnsi="仿宋_GB2312" w:eastAsia="仿宋_GB2312" w:cs="仿宋_GB2312"/>
          <w:b w:val="0"/>
          <w:bCs w:val="0"/>
          <w:kern w:val="2"/>
          <w:sz w:val="32"/>
          <w:szCs w:val="32"/>
          <w:lang w:val="en-US" w:eastAsia="zh-CN" w:bidi="ar-SA"/>
        </w:rPr>
        <w:t>附件4：</w:t>
      </w:r>
    </w:p>
    <w:p w14:paraId="4117968F">
      <w:pPr>
        <w:spacing w:line="560" w:lineRule="exact"/>
        <w:jc w:val="center"/>
        <w:rPr>
          <w:rFonts w:ascii="宋体" w:hAnsi="宋体" w:cs="宋体"/>
          <w:b/>
          <w:bCs/>
          <w:kern w:val="0"/>
          <w:sz w:val="44"/>
          <w:szCs w:val="44"/>
        </w:rPr>
      </w:pPr>
      <w:r>
        <w:rPr>
          <w:rFonts w:hint="eastAsia" w:ascii="宋体" w:hAnsi="宋体" w:cs="宋体"/>
          <w:b/>
          <w:bCs/>
          <w:kern w:val="0"/>
          <w:sz w:val="44"/>
          <w:szCs w:val="44"/>
        </w:rPr>
        <w:t>法定代表人授权书</w:t>
      </w:r>
    </w:p>
    <w:p w14:paraId="2967AEFE">
      <w:pPr>
        <w:spacing w:line="560" w:lineRule="exact"/>
        <w:rPr>
          <w:rFonts w:ascii="仿宋_GB2312" w:hAnsi="仿宋_GB2312" w:eastAsia="仿宋_GB2312" w:cs="仿宋_GB2312"/>
          <w:b/>
          <w:sz w:val="32"/>
          <w:szCs w:val="32"/>
        </w:rPr>
      </w:pPr>
    </w:p>
    <w:p w14:paraId="5C1F5063">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授权委托书声明：我__________（法定代表人姓名）身份证号码：______________________________，系_____________________________________（单位名称）的法定代表人，现授权________________________________（被授权人姓名、单位、职务）为本次</w:t>
      </w:r>
      <w:r>
        <w:rPr>
          <w:rFonts w:hint="eastAsia" w:ascii="仿宋_GB2312" w:hAnsi="仿宋_GB2312" w:eastAsia="仿宋_GB2312" w:cs="仿宋_GB2312"/>
          <w:bCs/>
          <w:sz w:val="32"/>
          <w:szCs w:val="32"/>
          <w:lang w:val="en-US" w:eastAsia="zh-CN"/>
        </w:rPr>
        <w:t>采购</w:t>
      </w:r>
      <w:r>
        <w:rPr>
          <w:rFonts w:hint="eastAsia" w:ascii="仿宋_GB2312" w:hAnsi="仿宋_GB2312" w:eastAsia="仿宋_GB2312" w:cs="仿宋_GB2312"/>
          <w:bCs/>
          <w:sz w:val="32"/>
          <w:szCs w:val="32"/>
        </w:rPr>
        <w:t>项目的合法代理人，全权负责参加</w:t>
      </w:r>
      <w:r>
        <w:rPr>
          <w:rFonts w:hint="eastAsia" w:ascii="仿宋_GB2312" w:hAnsi="仿宋_GB2312" w:eastAsia="仿宋_GB2312" w:cs="仿宋_GB2312"/>
          <w:b/>
          <w:bCs/>
          <w:sz w:val="32"/>
          <w:szCs w:val="32"/>
          <w:u w:val="single"/>
          <w:lang w:eastAsia="zh-CN"/>
        </w:rPr>
        <w:t>深圳书城龙岗城（金旭大楼）2026-2028年度LED显示屏维保服务</w:t>
      </w:r>
      <w:r>
        <w:rPr>
          <w:rFonts w:hint="eastAsia" w:ascii="仿宋_GB2312" w:hAnsi="仿宋_GB2312" w:eastAsia="仿宋_GB2312" w:cs="仿宋_GB2312"/>
          <w:b/>
          <w:bCs/>
          <w:sz w:val="32"/>
          <w:szCs w:val="32"/>
          <w:u w:val="single"/>
          <w:lang w:val="en-US" w:eastAsia="zh-CN"/>
        </w:rPr>
        <w:t>项目</w:t>
      </w:r>
      <w:r>
        <w:rPr>
          <w:rFonts w:hint="eastAsia" w:ascii="仿宋_GB2312" w:hAnsi="仿宋_GB2312" w:eastAsia="仿宋_GB2312" w:cs="仿宋_GB2312"/>
          <w:bCs/>
          <w:sz w:val="32"/>
          <w:szCs w:val="32"/>
        </w:rPr>
        <w:t>的报价、谈判、签订合同以及与之相关的各项工作，本</w:t>
      </w:r>
      <w:r>
        <w:rPr>
          <w:rFonts w:hint="eastAsia" w:ascii="仿宋_GB2312" w:hAnsi="仿宋_GB2312" w:eastAsia="仿宋_GB2312" w:cs="仿宋_GB2312"/>
          <w:bCs/>
          <w:sz w:val="32"/>
          <w:szCs w:val="32"/>
          <w:lang w:val="en-US" w:eastAsia="zh-CN"/>
        </w:rPr>
        <w:t>项目</w:t>
      </w:r>
      <w:r>
        <w:rPr>
          <w:rFonts w:hint="eastAsia" w:ascii="仿宋_GB2312" w:hAnsi="仿宋_GB2312" w:eastAsia="仿宋_GB2312" w:cs="仿宋_GB2312"/>
          <w:bCs/>
          <w:sz w:val="32"/>
          <w:szCs w:val="32"/>
        </w:rPr>
        <w:t>参与人对被授权人的签名负全部责任。</w:t>
      </w:r>
    </w:p>
    <w:p w14:paraId="30A42595">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本授权书于签字盖章日期生效，有效期</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0天，被授权人在授权书有效期内签署的所有文件不因授权的撤销而失效。</w:t>
      </w:r>
    </w:p>
    <w:p w14:paraId="734DD9A7">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被授权人不得转让授权。</w:t>
      </w:r>
    </w:p>
    <w:p w14:paraId="2B059F39">
      <w:pPr>
        <w:spacing w:line="560" w:lineRule="exact"/>
        <w:ind w:firstLine="640" w:firstLineChars="200"/>
        <w:rPr>
          <w:rFonts w:ascii="仿宋_GB2312" w:hAnsi="仿宋_GB2312" w:eastAsia="仿宋_GB2312" w:cs="仿宋_GB2312"/>
          <w:bCs/>
          <w:sz w:val="32"/>
          <w:szCs w:val="32"/>
        </w:rPr>
      </w:pPr>
    </w:p>
    <w:p w14:paraId="4F7F288C">
      <w:pPr>
        <w:spacing w:line="560" w:lineRule="exact"/>
        <w:ind w:firstLine="640" w:firstLineChars="200"/>
        <w:rPr>
          <w:rFonts w:ascii="仿宋_GB2312" w:hAnsi="仿宋_GB2312" w:eastAsia="仿宋_GB2312" w:cs="仿宋_GB2312"/>
          <w:bCs/>
          <w:sz w:val="32"/>
          <w:szCs w:val="32"/>
        </w:rPr>
      </w:pPr>
    </w:p>
    <w:p w14:paraId="48099A0D">
      <w:pPr>
        <w:spacing w:line="560" w:lineRule="exact"/>
        <w:ind w:firstLine="640" w:firstLineChars="200"/>
        <w:rPr>
          <w:rFonts w:ascii="仿宋_GB2312" w:hAnsi="仿宋_GB2312" w:eastAsia="仿宋_GB2312" w:cs="仿宋_GB2312"/>
          <w:bCs/>
          <w:sz w:val="32"/>
          <w:szCs w:val="32"/>
        </w:rPr>
      </w:pPr>
    </w:p>
    <w:p w14:paraId="25FCCD98">
      <w:pPr>
        <w:spacing w:line="560" w:lineRule="exact"/>
        <w:ind w:firstLine="4480" w:firstLineChars="14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单 位（公 章）：</w:t>
      </w:r>
    </w:p>
    <w:p w14:paraId="14EC65E0">
      <w:pPr>
        <w:spacing w:line="560" w:lineRule="exact"/>
        <w:ind w:firstLine="2880" w:firstLineChars="9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法定代表人（签字或盖章）：</w:t>
      </w:r>
    </w:p>
    <w:p w14:paraId="15E54F0D">
      <w:pPr>
        <w:spacing w:line="560" w:lineRule="exact"/>
        <w:ind w:firstLine="5760" w:firstLineChars="18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日  期：</w:t>
      </w:r>
    </w:p>
    <w:p w14:paraId="07B4E0D6">
      <w:pPr>
        <w:widowControl/>
        <w:ind w:left="0" w:leftChars="0" w:firstLine="0" w:firstLineChars="0"/>
        <w:jc w:val="left"/>
        <w:rPr>
          <w:rFonts w:ascii="仿宋_GB2312" w:hAnsi="仿宋_GB2312" w:eastAsia="仿宋_GB2312" w:cs="仿宋_GB2312"/>
          <w:b/>
          <w:bCs/>
          <w:kern w:val="0"/>
          <w:sz w:val="32"/>
          <w:szCs w:val="32"/>
        </w:rPr>
        <w:sectPr>
          <w:footerReference r:id="rId11" w:type="default"/>
          <w:pgSz w:w="11906" w:h="16838"/>
          <w:pgMar w:top="1440" w:right="1797" w:bottom="1440" w:left="1797" w:header="851" w:footer="992" w:gutter="0"/>
          <w:pgNumType w:fmt="decimal"/>
          <w:cols w:space="720" w:num="1"/>
          <w:docGrid w:type="lines" w:linePitch="326" w:charSpace="0"/>
        </w:sectPr>
      </w:pPr>
    </w:p>
    <w:p w14:paraId="5E0554E7">
      <w:pPr>
        <w:pStyle w:val="3"/>
        <w:spacing w:line="360" w:lineRule="auto"/>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附件5：</w:t>
      </w:r>
    </w:p>
    <w:p w14:paraId="46DCE7E2">
      <w:pPr>
        <w:ind w:firstLine="883"/>
        <w:jc w:val="center"/>
        <w:rPr>
          <w:rFonts w:ascii="宋体" w:hAnsi="宋体" w:cs="宋体"/>
          <w:b/>
          <w:bCs/>
          <w:kern w:val="0"/>
          <w:sz w:val="44"/>
          <w:szCs w:val="44"/>
        </w:rPr>
      </w:pPr>
      <w:r>
        <w:rPr>
          <w:rFonts w:hint="eastAsia" w:ascii="宋体" w:hAnsi="宋体" w:cs="宋体"/>
          <w:b/>
          <w:bCs/>
          <w:kern w:val="0"/>
          <w:sz w:val="44"/>
          <w:szCs w:val="44"/>
        </w:rPr>
        <w:t>商务文件响应</w:t>
      </w:r>
    </w:p>
    <w:p w14:paraId="067C5618"/>
    <w:p w14:paraId="511D4241">
      <w:pPr>
        <w:pStyle w:val="300"/>
        <w:keepNext w:val="0"/>
        <w:keepLines w:val="0"/>
        <w:pageBreakBefore w:val="0"/>
        <w:widowControl/>
        <w:kinsoku/>
        <w:wordWrap/>
        <w:overflowPunct/>
        <w:topLinePunct w:val="0"/>
        <w:autoSpaceDE/>
        <w:autoSpaceDN/>
        <w:bidi w:val="0"/>
        <w:adjustRightInd/>
        <w:snapToGrid/>
        <w:spacing w:line="520" w:lineRule="exact"/>
        <w:ind w:firstLine="643" w:firstLineChars="200"/>
        <w:jc w:val="left"/>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一、经营业绩一览表</w:t>
      </w:r>
    </w:p>
    <w:p w14:paraId="4470347D">
      <w:pPr>
        <w:keepNext w:val="0"/>
        <w:keepLines w:val="0"/>
        <w:pageBreakBefore w:val="0"/>
        <w:widowControl/>
        <w:wordWrap/>
        <w:topLinePunct w:val="0"/>
        <w:autoSpaceDE/>
        <w:autoSpaceDN/>
        <w:bidi w:val="0"/>
        <w:adjustRightInd w:val="0"/>
        <w:snapToGrid w:val="0"/>
        <w:spacing w:line="52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经营业绩一览表</w:t>
      </w:r>
    </w:p>
    <w:p w14:paraId="39DC68F8">
      <w:pPr>
        <w:keepNext w:val="0"/>
        <w:keepLines w:val="0"/>
        <w:pageBreakBefore w:val="0"/>
        <w:widowControl/>
        <w:wordWrap/>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lang w:eastAsia="zh-CN"/>
        </w:rPr>
        <w:t>深圳书城龙岗城实业有限公司</w:t>
      </w:r>
    </w:p>
    <w:p w14:paraId="21CF1A20">
      <w:pPr>
        <w:keepNext w:val="0"/>
        <w:keepLines w:val="0"/>
        <w:pageBreakBefore w:val="0"/>
        <w:widowControl/>
        <w:wordWrap/>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我方根据贵公司采购文件要求提供</w:t>
      </w:r>
      <w:r>
        <w:rPr>
          <w:rFonts w:hint="eastAsia" w:ascii="仿宋_GB2312" w:hAnsi="仿宋_GB2312" w:eastAsia="仿宋_GB2312" w:cs="仿宋_GB2312"/>
          <w:sz w:val="32"/>
          <w:szCs w:val="32"/>
          <w:lang w:val="en-US" w:eastAsia="zh-CN"/>
        </w:rPr>
        <w:t>近三年</w:t>
      </w:r>
      <w:r>
        <w:rPr>
          <w:rFonts w:hint="eastAsia" w:ascii="仿宋_GB2312" w:hAnsi="仿宋_GB2312" w:eastAsia="仿宋_GB2312" w:cs="仿宋_GB2312"/>
          <w:sz w:val="32"/>
          <w:szCs w:val="32"/>
          <w:u w:val="single"/>
        </w:rPr>
        <w:t>（以合同签订时间为准）电子屏维保服务合同业绩（注：业绩材料限5份，超过5份的以前5份为准。）</w:t>
      </w:r>
      <w:r>
        <w:rPr>
          <w:rFonts w:hint="eastAsia" w:ascii="仿宋_GB2312" w:hAnsi="仿宋_GB2312" w:eastAsia="仿宋_GB2312" w:cs="仿宋_GB2312"/>
          <w:sz w:val="32"/>
          <w:szCs w:val="32"/>
        </w:rPr>
        <w:t>证明合同附后，清单如下：</w:t>
      </w:r>
    </w:p>
    <w:tbl>
      <w:tblPr>
        <w:tblStyle w:val="49"/>
        <w:tblW w:w="550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7"/>
        <w:gridCol w:w="2762"/>
        <w:gridCol w:w="2176"/>
        <w:gridCol w:w="1674"/>
        <w:gridCol w:w="1788"/>
      </w:tblGrid>
      <w:tr w14:paraId="02CD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jc w:val="center"/>
        </w:trPr>
        <w:tc>
          <w:tcPr>
            <w:tcW w:w="521" w:type="pct"/>
            <w:tcBorders>
              <w:top w:val="single" w:color="auto" w:sz="4" w:space="0"/>
            </w:tcBorders>
            <w:shd w:val="clear" w:color="auto" w:fill="DBE5F1"/>
            <w:noWrap w:val="0"/>
            <w:vAlign w:val="center"/>
          </w:tcPr>
          <w:p w14:paraId="1C20F267">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472" w:type="pct"/>
            <w:shd w:val="clear" w:color="auto" w:fill="DBE5F1"/>
            <w:noWrap w:val="0"/>
            <w:vAlign w:val="center"/>
          </w:tcPr>
          <w:p w14:paraId="70F98509">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合同名称</w:t>
            </w:r>
          </w:p>
        </w:tc>
        <w:tc>
          <w:tcPr>
            <w:tcW w:w="1160" w:type="pct"/>
            <w:shd w:val="clear" w:color="auto" w:fill="DBE5F1"/>
            <w:noWrap w:val="0"/>
            <w:vAlign w:val="center"/>
          </w:tcPr>
          <w:p w14:paraId="466EB9DB">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甲方（采购方）</w:t>
            </w:r>
          </w:p>
        </w:tc>
        <w:tc>
          <w:tcPr>
            <w:tcW w:w="892" w:type="pct"/>
            <w:shd w:val="clear" w:color="auto" w:fill="DBE5F1"/>
            <w:noWrap w:val="0"/>
            <w:vAlign w:val="center"/>
          </w:tcPr>
          <w:p w14:paraId="1C3A8876">
            <w:pPr>
              <w:keepNext w:val="0"/>
              <w:keepLines w:val="0"/>
              <w:pageBreakBefore w:val="0"/>
              <w:widowControl/>
              <w:kinsoku w:val="0"/>
              <w:wordWrap/>
              <w:overflowPunct w:val="0"/>
              <w:topLinePunct w:val="0"/>
              <w:autoSpaceDE/>
              <w:autoSpaceDN/>
              <w:bidi w:val="0"/>
              <w:adjustRightInd w:val="0"/>
              <w:snapToGrid w:val="0"/>
              <w:spacing w:line="240" w:lineRule="auto"/>
              <w:ind w:firstLine="0" w:firstLine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合同签</w:t>
            </w:r>
          </w:p>
          <w:p w14:paraId="761066BA">
            <w:pPr>
              <w:keepNext w:val="0"/>
              <w:keepLines w:val="0"/>
              <w:pageBreakBefore w:val="0"/>
              <w:widowControl/>
              <w:kinsoku w:val="0"/>
              <w:wordWrap/>
              <w:overflowPunct w:val="0"/>
              <w:topLinePunct w:val="0"/>
              <w:autoSpaceDE/>
              <w:autoSpaceDN/>
              <w:bidi w:val="0"/>
              <w:adjustRightInd w:val="0"/>
              <w:snapToGrid w:val="0"/>
              <w:spacing w:line="240" w:lineRule="auto"/>
              <w:ind w:firstLine="0" w:firstLine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订</w:t>
            </w:r>
            <w:r>
              <w:rPr>
                <w:rFonts w:hint="eastAsia" w:ascii="仿宋_GB2312" w:hAnsi="仿宋_GB2312" w:eastAsia="仿宋_GB2312" w:cs="仿宋_GB2312"/>
                <w:b/>
                <w:sz w:val="28"/>
                <w:szCs w:val="28"/>
                <w:lang w:eastAsia="zh-CN"/>
              </w:rPr>
              <w:t>时间</w:t>
            </w:r>
          </w:p>
        </w:tc>
        <w:tc>
          <w:tcPr>
            <w:tcW w:w="953" w:type="pct"/>
            <w:shd w:val="clear" w:color="auto" w:fill="DBE5F1"/>
            <w:noWrap w:val="0"/>
            <w:vAlign w:val="center"/>
          </w:tcPr>
          <w:p w14:paraId="7987A75D">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合同金额</w:t>
            </w:r>
          </w:p>
        </w:tc>
      </w:tr>
      <w:tr w14:paraId="76672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521" w:type="pct"/>
            <w:noWrap w:val="0"/>
            <w:vAlign w:val="center"/>
          </w:tcPr>
          <w:p w14:paraId="5887BF10">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472" w:type="pct"/>
            <w:noWrap w:val="0"/>
            <w:vAlign w:val="center"/>
          </w:tcPr>
          <w:p w14:paraId="6506FEF4">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1160" w:type="pct"/>
            <w:noWrap w:val="0"/>
            <w:vAlign w:val="center"/>
          </w:tcPr>
          <w:p w14:paraId="7E8D436D">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892" w:type="pct"/>
            <w:noWrap w:val="0"/>
            <w:vAlign w:val="center"/>
          </w:tcPr>
          <w:p w14:paraId="443DF249">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953" w:type="pct"/>
            <w:noWrap w:val="0"/>
            <w:vAlign w:val="center"/>
          </w:tcPr>
          <w:p w14:paraId="475F5378">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r>
      <w:tr w14:paraId="0BD33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521" w:type="pct"/>
            <w:noWrap w:val="0"/>
            <w:vAlign w:val="center"/>
          </w:tcPr>
          <w:p w14:paraId="30FD1BF2">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72" w:type="pct"/>
            <w:noWrap w:val="0"/>
            <w:vAlign w:val="center"/>
          </w:tcPr>
          <w:p w14:paraId="7F358996">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1160" w:type="pct"/>
            <w:noWrap w:val="0"/>
            <w:vAlign w:val="center"/>
          </w:tcPr>
          <w:p w14:paraId="1DA5E3E4">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892" w:type="pct"/>
            <w:noWrap w:val="0"/>
            <w:vAlign w:val="center"/>
          </w:tcPr>
          <w:p w14:paraId="61971715">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953" w:type="pct"/>
            <w:noWrap w:val="0"/>
            <w:vAlign w:val="center"/>
          </w:tcPr>
          <w:p w14:paraId="65272827">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r>
      <w:tr w14:paraId="4FE06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521" w:type="pct"/>
            <w:noWrap w:val="0"/>
            <w:vAlign w:val="center"/>
          </w:tcPr>
          <w:p w14:paraId="2D7BBAC6">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472" w:type="pct"/>
            <w:noWrap w:val="0"/>
            <w:vAlign w:val="center"/>
          </w:tcPr>
          <w:p w14:paraId="7D2B939B">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1160" w:type="pct"/>
            <w:noWrap w:val="0"/>
            <w:vAlign w:val="center"/>
          </w:tcPr>
          <w:p w14:paraId="628CBE33">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892" w:type="pct"/>
            <w:noWrap w:val="0"/>
            <w:vAlign w:val="center"/>
          </w:tcPr>
          <w:p w14:paraId="0215147C">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953" w:type="pct"/>
            <w:noWrap w:val="0"/>
            <w:vAlign w:val="center"/>
          </w:tcPr>
          <w:p w14:paraId="35EA8E29">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r>
      <w:tr w14:paraId="7CC67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521" w:type="pct"/>
            <w:noWrap w:val="0"/>
            <w:vAlign w:val="center"/>
          </w:tcPr>
          <w:p w14:paraId="2D9BB753">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1472" w:type="pct"/>
            <w:noWrap w:val="0"/>
            <w:vAlign w:val="center"/>
          </w:tcPr>
          <w:p w14:paraId="71E3A5C6">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160" w:type="pct"/>
            <w:noWrap w:val="0"/>
            <w:vAlign w:val="center"/>
          </w:tcPr>
          <w:p w14:paraId="457A96B5">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892" w:type="pct"/>
            <w:noWrap w:val="0"/>
            <w:vAlign w:val="center"/>
          </w:tcPr>
          <w:p w14:paraId="731CAAE8">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c>
          <w:tcPr>
            <w:tcW w:w="953" w:type="pct"/>
            <w:noWrap w:val="0"/>
            <w:vAlign w:val="center"/>
          </w:tcPr>
          <w:p w14:paraId="719878E8">
            <w:pPr>
              <w:keepNext w:val="0"/>
              <w:keepLines w:val="0"/>
              <w:pageBreakBefore w:val="0"/>
              <w:widowControl/>
              <w:kinsoku w:val="0"/>
              <w:wordWrap/>
              <w:overflowPunct w:val="0"/>
              <w:topLinePunct w:val="0"/>
              <w:autoSpaceDE/>
              <w:autoSpaceDN/>
              <w:bidi w:val="0"/>
              <w:adjustRightInd w:val="0"/>
              <w:snapToGrid w:val="0"/>
              <w:spacing w:line="520" w:lineRule="exact"/>
              <w:ind w:firstLine="0" w:firstLineChars="0"/>
              <w:jc w:val="center"/>
              <w:textAlignment w:val="auto"/>
              <w:rPr>
                <w:rFonts w:ascii="仿宋_GB2312" w:hAnsi="仿宋_GB2312" w:eastAsia="仿宋_GB2312" w:cs="仿宋_GB2312"/>
                <w:sz w:val="28"/>
                <w:szCs w:val="28"/>
              </w:rPr>
            </w:pPr>
          </w:p>
        </w:tc>
      </w:tr>
    </w:tbl>
    <w:p w14:paraId="5DBF0878">
      <w:pPr>
        <w:keepNext w:val="0"/>
        <w:keepLines w:val="0"/>
        <w:pageBreakBefore w:val="0"/>
        <w:widowControl/>
        <w:wordWrap/>
        <w:topLinePunct w:val="0"/>
        <w:autoSpaceDE/>
        <w:autoSpaceDN/>
        <w:bidi w:val="0"/>
        <w:adjustRightInd w:val="0"/>
        <w:snapToGrid w:val="0"/>
        <w:spacing w:line="52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重要提示：</w:t>
      </w:r>
    </w:p>
    <w:p w14:paraId="31375A37">
      <w:pPr>
        <w:keepNext w:val="0"/>
        <w:keepLines w:val="0"/>
        <w:pageBreakBefore w:val="0"/>
        <w:widowControl/>
        <w:wordWrap/>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1.供应商根据采购文件业绩部分评分标准仔细填写；</w:t>
      </w:r>
    </w:p>
    <w:p w14:paraId="4A33DBE3">
      <w:pPr>
        <w:keepNext w:val="0"/>
        <w:keepLines w:val="0"/>
        <w:pageBreakBefore w:val="0"/>
        <w:widowControl/>
        <w:wordWrap/>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2.上述业绩必须为真实有效，如发现业绩不符，将取消相应评分；</w:t>
      </w:r>
    </w:p>
    <w:p w14:paraId="28DF19AC">
      <w:pPr>
        <w:keepNext w:val="0"/>
        <w:keepLines w:val="0"/>
        <w:pageBreakBefore w:val="0"/>
        <w:widowControl/>
        <w:wordWrap/>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3.证明材料附在本表后即可；</w:t>
      </w:r>
    </w:p>
    <w:p w14:paraId="70D193A0">
      <w:pPr>
        <w:pStyle w:val="300"/>
        <w:keepNext w:val="0"/>
        <w:keepLines w:val="0"/>
        <w:pageBreakBefore w:val="0"/>
        <w:widowControl/>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二、项目团队配置</w:t>
      </w:r>
    </w:p>
    <w:p w14:paraId="67957878">
      <w:pPr>
        <w:keepNext w:val="0"/>
        <w:keepLines w:val="0"/>
        <w:pageBreakBefore w:val="0"/>
        <w:widowControl/>
        <w:wordWrap/>
        <w:topLinePunct w:val="0"/>
        <w:autoSpaceDE/>
        <w:autoSpaceDN/>
        <w:bidi w:val="0"/>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提供人员配置方案，包括项目技术团队人员的资格或者职称证书、近三个月社保证明、企业资质、人员稳定性承诺（格式自拟）</w:t>
      </w:r>
    </w:p>
    <w:p w14:paraId="47FA11B2">
      <w:pPr>
        <w:pStyle w:val="3"/>
        <w:spacing w:line="360" w:lineRule="auto"/>
        <w:outlineLvl w:val="0"/>
        <w:rPr>
          <w:rFonts w:hint="eastAsia" w:ascii="仿宋_GB2312" w:hAnsi="仿宋_GB2312" w:eastAsia="仿宋_GB2312" w:cs="仿宋_GB2312"/>
          <w:b w:val="0"/>
          <w:bCs w:val="0"/>
        </w:rPr>
      </w:pPr>
      <w:r>
        <w:rPr>
          <w:rFonts w:hint="eastAsia" w:ascii="仿宋_GB2312" w:hAnsi="仿宋_GB2312" w:eastAsia="仿宋_GB2312" w:cs="仿宋_GB2312"/>
          <w:sz w:val="32"/>
          <w:szCs w:val="32"/>
        </w:rPr>
        <w:br w:type="page"/>
      </w:r>
      <w:bookmarkStart w:id="55" w:name="_Toc28457"/>
      <w:r>
        <w:rPr>
          <w:rFonts w:hint="eastAsia" w:ascii="仿宋_GB2312" w:hAnsi="仿宋_GB2312" w:eastAsia="仿宋_GB2312" w:cs="仿宋_GB2312"/>
          <w:b w:val="0"/>
          <w:bCs w:val="0"/>
        </w:rPr>
        <w:t>附件6：</w:t>
      </w:r>
      <w:bookmarkEnd w:id="55"/>
    </w:p>
    <w:p w14:paraId="0610B146">
      <w:pPr>
        <w:keepNext w:val="0"/>
        <w:keepLines w:val="0"/>
        <w:pageBreakBefore w:val="0"/>
        <w:kinsoku/>
        <w:wordWrap/>
        <w:overflowPunct/>
        <w:topLinePunct w:val="0"/>
        <w:autoSpaceDE/>
        <w:autoSpaceDN/>
        <w:bidi w:val="0"/>
        <w:adjustRightInd/>
        <w:spacing w:line="560" w:lineRule="exact"/>
        <w:ind w:left="0" w:leftChars="0" w:firstLine="0" w:firstLine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深圳书城龙岗城（金旭大楼） LED 显示屏维保服务报价单</w:t>
      </w:r>
    </w:p>
    <w:p w14:paraId="2645C99C">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（参考格式表）</w:t>
      </w:r>
    </w:p>
    <w:p w14:paraId="605D4D0D">
      <w:pPr>
        <w:adjustRightInd w:val="0"/>
        <w:snapToGrid w:val="0"/>
        <w:spacing w:line="360" w:lineRule="auto"/>
        <w:ind w:left="0" w:leftChars="0" w:firstLine="0" w:firstLineChars="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深圳书城龙岗城实业有限公司：</w:t>
      </w:r>
    </w:p>
    <w:p w14:paraId="0C6FD4E8">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我司对贵司的</w:t>
      </w:r>
      <w:r>
        <w:rPr>
          <w:rFonts w:hint="eastAsia" w:ascii="仿宋_GB2312" w:hAnsi="仿宋_GB2312" w:eastAsia="仿宋_GB2312" w:cs="仿宋_GB2312"/>
          <w:sz w:val="32"/>
          <w:szCs w:val="32"/>
          <w:u w:val="single"/>
          <w:lang w:val="en-US" w:eastAsia="zh-CN"/>
        </w:rPr>
        <w:t>LED显示屏维保服务项目</w:t>
      </w:r>
      <w:r>
        <w:rPr>
          <w:rFonts w:hint="eastAsia" w:ascii="仿宋_GB2312" w:hAnsi="仿宋_GB2312" w:eastAsia="仿宋_GB2312" w:cs="仿宋_GB2312"/>
          <w:sz w:val="32"/>
          <w:szCs w:val="32"/>
        </w:rPr>
        <w:t>报价如下：</w:t>
      </w:r>
    </w:p>
    <w:tbl>
      <w:tblPr>
        <w:tblStyle w:val="49"/>
        <w:tblW w:w="91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8"/>
        <w:gridCol w:w="3022"/>
        <w:gridCol w:w="1127"/>
        <w:gridCol w:w="1293"/>
        <w:gridCol w:w="1352"/>
        <w:gridCol w:w="1058"/>
        <w:gridCol w:w="629"/>
      </w:tblGrid>
      <w:tr w14:paraId="1B30D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0" w:type="auto"/>
            <w:gridSpan w:val="2"/>
            <w:tcBorders>
              <w:top w:val="single" w:color="auto" w:sz="4" w:space="0"/>
              <w:left w:val="single" w:color="auto" w:sz="4" w:space="0"/>
              <w:bottom w:val="single" w:color="000000" w:sz="4" w:space="0"/>
              <w:right w:val="single" w:color="000000" w:sz="4" w:space="0"/>
            </w:tcBorders>
            <w:noWrap/>
            <w:vAlign w:val="center"/>
          </w:tcPr>
          <w:p w14:paraId="7A8A8611">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0" w:type="auto"/>
            <w:gridSpan w:val="5"/>
            <w:tcBorders>
              <w:top w:val="single" w:color="auto" w:sz="4" w:space="0"/>
              <w:left w:val="single" w:color="000000" w:sz="4" w:space="0"/>
              <w:bottom w:val="single" w:color="000000" w:sz="4" w:space="0"/>
              <w:right w:val="single" w:color="auto" w:sz="4" w:space="0"/>
            </w:tcBorders>
            <w:noWrap/>
            <w:vAlign w:val="center"/>
          </w:tcPr>
          <w:p w14:paraId="22E8F864">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rPr>
              <w:t>深圳书城龙岗城</w:t>
            </w:r>
            <w:r>
              <w:rPr>
                <w:rFonts w:hint="eastAsia" w:ascii="宋体" w:hAnsi="宋体" w:eastAsia="宋体" w:cs="宋体"/>
                <w:b/>
                <w:bCs/>
                <w:i w:val="0"/>
                <w:iCs w:val="0"/>
                <w:color w:val="000000"/>
                <w:sz w:val="24"/>
                <w:szCs w:val="24"/>
                <w:u w:val="none"/>
                <w:lang w:eastAsia="zh-CN"/>
              </w:rPr>
              <w:t>（</w:t>
            </w:r>
            <w:r>
              <w:rPr>
                <w:rFonts w:hint="eastAsia" w:ascii="宋体" w:hAnsi="宋体" w:eastAsia="宋体" w:cs="宋体"/>
                <w:b/>
                <w:bCs/>
                <w:i w:val="0"/>
                <w:iCs w:val="0"/>
                <w:color w:val="000000"/>
                <w:sz w:val="24"/>
                <w:szCs w:val="24"/>
                <w:u w:val="none"/>
              </w:rPr>
              <w:t>金旭大楼</w:t>
            </w:r>
            <w:r>
              <w:rPr>
                <w:rFonts w:hint="eastAsia" w:ascii="宋体" w:hAnsi="宋体" w:eastAsia="宋体" w:cs="宋体"/>
                <w:b/>
                <w:bCs/>
                <w:i w:val="0"/>
                <w:iCs w:val="0"/>
                <w:color w:val="000000"/>
                <w:sz w:val="24"/>
                <w:szCs w:val="24"/>
                <w:u w:val="none"/>
                <w:lang w:eastAsia="zh-CN"/>
              </w:rPr>
              <w:t>）</w:t>
            </w:r>
            <w:r>
              <w:rPr>
                <w:rFonts w:hint="eastAsia" w:ascii="宋体" w:hAnsi="宋体" w:eastAsia="宋体" w:cs="宋体"/>
                <w:b/>
                <w:bCs/>
                <w:i w:val="0"/>
                <w:iCs w:val="0"/>
                <w:color w:val="000000"/>
                <w:sz w:val="24"/>
                <w:szCs w:val="24"/>
                <w:u w:val="none"/>
              </w:rPr>
              <w:t>LED显示屏维保服务</w:t>
            </w:r>
          </w:p>
        </w:tc>
      </w:tr>
      <w:tr w14:paraId="6D69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0" w:type="auto"/>
            <w:tcBorders>
              <w:top w:val="single" w:color="000000" w:sz="4" w:space="0"/>
              <w:left w:val="single" w:color="auto" w:sz="4" w:space="0"/>
              <w:bottom w:val="single" w:color="auto" w:sz="4" w:space="0"/>
              <w:right w:val="single" w:color="000000" w:sz="4" w:space="0"/>
            </w:tcBorders>
            <w:noWrap/>
            <w:vAlign w:val="center"/>
          </w:tcPr>
          <w:p w14:paraId="43F4C8B7">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auto" w:sz="4" w:space="0"/>
              <w:right w:val="single" w:color="000000" w:sz="4" w:space="0"/>
            </w:tcBorders>
            <w:noWrap/>
            <w:vAlign w:val="center"/>
          </w:tcPr>
          <w:p w14:paraId="366EBDD7">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LED屏安装位置</w:t>
            </w:r>
          </w:p>
        </w:tc>
        <w:tc>
          <w:tcPr>
            <w:tcW w:w="1127" w:type="dxa"/>
            <w:tcBorders>
              <w:top w:val="single" w:color="000000" w:sz="4" w:space="0"/>
              <w:left w:val="single" w:color="000000" w:sz="4" w:space="0"/>
              <w:bottom w:val="single" w:color="auto" w:sz="4" w:space="0"/>
              <w:right w:val="single" w:color="000000" w:sz="4" w:space="0"/>
            </w:tcBorders>
            <w:noWrap/>
            <w:vAlign w:val="center"/>
          </w:tcPr>
          <w:p w14:paraId="711EFA50">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93" w:type="dxa"/>
            <w:tcBorders>
              <w:top w:val="single" w:color="000000" w:sz="4" w:space="0"/>
              <w:left w:val="single" w:color="000000" w:sz="4" w:space="0"/>
              <w:bottom w:val="single" w:color="auto" w:sz="4" w:space="0"/>
              <w:right w:val="single" w:color="000000" w:sz="4" w:space="0"/>
            </w:tcBorders>
            <w:noWrap/>
            <w:vAlign w:val="center"/>
          </w:tcPr>
          <w:p w14:paraId="0773E12D">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352" w:type="dxa"/>
            <w:tcBorders>
              <w:top w:val="single" w:color="000000" w:sz="4" w:space="0"/>
              <w:left w:val="single" w:color="000000" w:sz="4" w:space="0"/>
              <w:bottom w:val="single" w:color="auto" w:sz="4" w:space="0"/>
              <w:right w:val="single" w:color="000000" w:sz="4" w:space="0"/>
            </w:tcBorders>
            <w:noWrap w:val="0"/>
            <w:vAlign w:val="center"/>
          </w:tcPr>
          <w:p w14:paraId="0E84DDAF">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058" w:type="dxa"/>
            <w:tcBorders>
              <w:top w:val="single" w:color="000000" w:sz="4" w:space="0"/>
              <w:left w:val="single" w:color="000000" w:sz="4" w:space="0"/>
              <w:bottom w:val="single" w:color="auto" w:sz="4" w:space="0"/>
              <w:right w:val="single" w:color="000000" w:sz="4" w:space="0"/>
            </w:tcBorders>
            <w:noWrap/>
            <w:vAlign w:val="center"/>
          </w:tcPr>
          <w:p w14:paraId="0D954B19">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p w14:paraId="5789B8CE">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（元）</w:t>
            </w:r>
          </w:p>
        </w:tc>
        <w:tc>
          <w:tcPr>
            <w:tcW w:w="0" w:type="auto"/>
            <w:tcBorders>
              <w:top w:val="single" w:color="000000" w:sz="4" w:space="0"/>
              <w:left w:val="single" w:color="000000" w:sz="4" w:space="0"/>
              <w:bottom w:val="single" w:color="auto" w:sz="4" w:space="0"/>
              <w:right w:val="single" w:color="auto" w:sz="4" w:space="0"/>
            </w:tcBorders>
            <w:noWrap w:val="0"/>
            <w:vAlign w:val="center"/>
          </w:tcPr>
          <w:p w14:paraId="2726A7F9">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642F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0" w:type="auto"/>
            <w:tcBorders>
              <w:top w:val="single" w:color="auto" w:sz="4" w:space="0"/>
              <w:left w:val="single" w:color="auto" w:sz="4" w:space="0"/>
              <w:bottom w:val="single" w:color="000000" w:sz="4" w:space="0"/>
              <w:right w:val="single" w:color="000000" w:sz="4" w:space="0"/>
            </w:tcBorders>
            <w:noWrap/>
            <w:vAlign w:val="center"/>
          </w:tcPr>
          <w:p w14:paraId="08A3CA0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190A6AA1">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P10户外全彩</w:t>
            </w:r>
            <w:r>
              <w:rPr>
                <w:rFonts w:hint="eastAsia" w:ascii="宋体" w:hAnsi="宋体" w:eastAsia="宋体" w:cs="宋体"/>
                <w:i w:val="0"/>
                <w:iCs w:val="0"/>
                <w:color w:val="000000"/>
                <w:sz w:val="24"/>
                <w:szCs w:val="24"/>
                <w:u w:val="none"/>
              </w:rPr>
              <w:t>南立面LED</w:t>
            </w:r>
            <w:r>
              <w:rPr>
                <w:rFonts w:hint="eastAsia" w:ascii="宋体" w:hAnsi="宋体" w:eastAsia="宋体" w:cs="宋体"/>
                <w:i w:val="0"/>
                <w:iCs w:val="0"/>
                <w:color w:val="000000"/>
                <w:kern w:val="0"/>
                <w:sz w:val="24"/>
                <w:szCs w:val="24"/>
                <w:u w:val="none"/>
                <w:lang w:val="en-US" w:eastAsia="zh-CN" w:bidi="ar"/>
              </w:rPr>
              <w:t>显示</w:t>
            </w:r>
            <w:r>
              <w:rPr>
                <w:rFonts w:hint="eastAsia" w:ascii="宋体" w:hAnsi="宋体" w:eastAsia="宋体" w:cs="宋体"/>
                <w:i w:val="0"/>
                <w:iCs w:val="0"/>
                <w:color w:val="000000"/>
                <w:sz w:val="24"/>
                <w:szCs w:val="24"/>
                <w:u w:val="none"/>
              </w:rPr>
              <w:t>屏</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lang w:val="en-US" w:eastAsia="zh-CN"/>
              </w:rPr>
              <w:t>四楼）</w:t>
            </w:r>
          </w:p>
        </w:tc>
        <w:tc>
          <w:tcPr>
            <w:tcW w:w="1127" w:type="dxa"/>
            <w:tcBorders>
              <w:top w:val="single" w:color="auto" w:sz="4" w:space="0"/>
              <w:left w:val="single" w:color="000000" w:sz="4" w:space="0"/>
              <w:bottom w:val="single" w:color="000000" w:sz="4" w:space="0"/>
              <w:right w:val="single" w:color="000000" w:sz="4" w:space="0"/>
            </w:tcBorders>
            <w:noWrap/>
            <w:vAlign w:val="center"/>
          </w:tcPr>
          <w:p w14:paraId="4376606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69.88</w:t>
            </w:r>
          </w:p>
        </w:tc>
        <w:tc>
          <w:tcPr>
            <w:tcW w:w="1293" w:type="dxa"/>
            <w:tcBorders>
              <w:top w:val="single" w:color="auto" w:sz="4" w:space="0"/>
              <w:left w:val="single" w:color="000000" w:sz="4" w:space="0"/>
              <w:bottom w:val="single" w:color="000000" w:sz="4" w:space="0"/>
              <w:right w:val="single" w:color="000000" w:sz="4" w:space="0"/>
            </w:tcBorders>
            <w:noWrap/>
            <w:vAlign w:val="center"/>
          </w:tcPr>
          <w:p w14:paraId="567CBDB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352" w:type="dxa"/>
            <w:tcBorders>
              <w:top w:val="single" w:color="auto" w:sz="4" w:space="0"/>
              <w:left w:val="single" w:color="000000" w:sz="4" w:space="0"/>
              <w:bottom w:val="single" w:color="000000" w:sz="4" w:space="0"/>
              <w:right w:val="single" w:color="000000" w:sz="4" w:space="0"/>
            </w:tcBorders>
            <w:noWrap/>
            <w:vAlign w:val="center"/>
          </w:tcPr>
          <w:p w14:paraId="6A470A4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auto" w:sz="4" w:space="0"/>
              <w:left w:val="single" w:color="000000" w:sz="4" w:space="0"/>
              <w:bottom w:val="single" w:color="000000" w:sz="4" w:space="0"/>
              <w:right w:val="single" w:color="auto" w:sz="4" w:space="0"/>
            </w:tcBorders>
            <w:noWrap/>
            <w:vAlign w:val="center"/>
          </w:tcPr>
          <w:p w14:paraId="39DD422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BE79B3F">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7F599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0" w:type="auto"/>
            <w:tcBorders>
              <w:top w:val="single" w:color="000000" w:sz="4" w:space="0"/>
              <w:left w:val="single" w:color="auto" w:sz="4" w:space="0"/>
              <w:bottom w:val="single" w:color="000000" w:sz="4" w:space="0"/>
              <w:right w:val="single" w:color="000000" w:sz="4" w:space="0"/>
            </w:tcBorders>
            <w:noWrap/>
            <w:vAlign w:val="center"/>
          </w:tcPr>
          <w:p w14:paraId="62A88AD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32DB5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P10户外全彩斜面LED显示屏（面朝南）</w:t>
            </w:r>
          </w:p>
        </w:tc>
        <w:tc>
          <w:tcPr>
            <w:tcW w:w="1127" w:type="dxa"/>
            <w:tcBorders>
              <w:top w:val="single" w:color="000000" w:sz="4" w:space="0"/>
              <w:left w:val="single" w:color="000000" w:sz="4" w:space="0"/>
              <w:bottom w:val="single" w:color="000000" w:sz="4" w:space="0"/>
              <w:right w:val="single" w:color="000000" w:sz="4" w:space="0"/>
            </w:tcBorders>
            <w:noWrap/>
            <w:vAlign w:val="center"/>
          </w:tcPr>
          <w:p w14:paraId="4F2729A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42.85</w:t>
            </w:r>
          </w:p>
        </w:tc>
        <w:tc>
          <w:tcPr>
            <w:tcW w:w="1293" w:type="dxa"/>
            <w:tcBorders>
              <w:top w:val="single" w:color="000000" w:sz="4" w:space="0"/>
              <w:left w:val="single" w:color="000000" w:sz="4" w:space="0"/>
              <w:bottom w:val="single" w:color="000000" w:sz="4" w:space="0"/>
              <w:right w:val="single" w:color="000000" w:sz="4" w:space="0"/>
            </w:tcBorders>
            <w:noWrap/>
            <w:vAlign w:val="center"/>
          </w:tcPr>
          <w:p w14:paraId="3A11CBA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23E354C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auto" w:sz="4" w:space="0"/>
            </w:tcBorders>
            <w:noWrap/>
            <w:vAlign w:val="center"/>
          </w:tcPr>
          <w:p w14:paraId="50AF773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371C0F8">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57FB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0" w:type="auto"/>
            <w:tcBorders>
              <w:top w:val="single" w:color="auto" w:sz="4" w:space="0"/>
              <w:left w:val="single" w:color="auto" w:sz="4" w:space="0"/>
              <w:bottom w:val="single" w:color="000000" w:sz="4" w:space="0"/>
              <w:right w:val="single" w:color="000000" w:sz="4" w:space="0"/>
            </w:tcBorders>
            <w:noWrap/>
            <w:vAlign w:val="center"/>
          </w:tcPr>
          <w:p w14:paraId="56C2C71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419D36A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P10户外全彩斜面LED显示屏（面朝北）</w:t>
            </w:r>
          </w:p>
        </w:tc>
        <w:tc>
          <w:tcPr>
            <w:tcW w:w="1127" w:type="dxa"/>
            <w:tcBorders>
              <w:top w:val="single" w:color="auto" w:sz="4" w:space="0"/>
              <w:left w:val="single" w:color="000000" w:sz="4" w:space="0"/>
              <w:bottom w:val="single" w:color="000000" w:sz="4" w:space="0"/>
              <w:right w:val="single" w:color="000000" w:sz="4" w:space="0"/>
            </w:tcBorders>
            <w:noWrap/>
            <w:vAlign w:val="center"/>
          </w:tcPr>
          <w:p w14:paraId="0A8D279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42.85</w:t>
            </w:r>
          </w:p>
        </w:tc>
        <w:tc>
          <w:tcPr>
            <w:tcW w:w="1293" w:type="dxa"/>
            <w:tcBorders>
              <w:top w:val="single" w:color="auto" w:sz="4" w:space="0"/>
              <w:left w:val="single" w:color="000000" w:sz="4" w:space="0"/>
              <w:bottom w:val="single" w:color="000000" w:sz="4" w:space="0"/>
              <w:right w:val="single" w:color="000000" w:sz="4" w:space="0"/>
            </w:tcBorders>
            <w:noWrap/>
            <w:vAlign w:val="center"/>
          </w:tcPr>
          <w:p w14:paraId="2F85C923">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352" w:type="dxa"/>
            <w:tcBorders>
              <w:top w:val="single" w:color="auto" w:sz="4" w:space="0"/>
              <w:left w:val="single" w:color="000000" w:sz="4" w:space="0"/>
              <w:bottom w:val="single" w:color="000000" w:sz="4" w:space="0"/>
              <w:right w:val="single" w:color="000000" w:sz="4" w:space="0"/>
            </w:tcBorders>
            <w:noWrap/>
            <w:vAlign w:val="center"/>
          </w:tcPr>
          <w:p w14:paraId="3967E12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auto" w:sz="4" w:space="0"/>
              <w:left w:val="single" w:color="000000" w:sz="4" w:space="0"/>
              <w:bottom w:val="single" w:color="000000" w:sz="4" w:space="0"/>
              <w:right w:val="single" w:color="auto" w:sz="4" w:space="0"/>
            </w:tcBorders>
            <w:noWrap/>
            <w:vAlign w:val="center"/>
          </w:tcPr>
          <w:p w14:paraId="05006BB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4D3556C">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32321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7A0B33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0E792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P2.5室内全彩LED显示屏（五楼多功能厅）</w:t>
            </w:r>
          </w:p>
        </w:tc>
        <w:tc>
          <w:tcPr>
            <w:tcW w:w="1127" w:type="dxa"/>
            <w:tcBorders>
              <w:top w:val="single" w:color="000000" w:sz="4" w:space="0"/>
              <w:left w:val="single" w:color="000000" w:sz="4" w:space="0"/>
              <w:bottom w:val="single" w:color="000000" w:sz="4" w:space="0"/>
              <w:right w:val="single" w:color="000000" w:sz="4" w:space="0"/>
            </w:tcBorders>
            <w:noWrap/>
            <w:vAlign w:val="center"/>
          </w:tcPr>
          <w:p w14:paraId="377142D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93" w:type="dxa"/>
            <w:tcBorders>
              <w:top w:val="single" w:color="000000" w:sz="4" w:space="0"/>
              <w:left w:val="single" w:color="000000" w:sz="4" w:space="0"/>
              <w:bottom w:val="single" w:color="000000" w:sz="4" w:space="0"/>
              <w:right w:val="single" w:color="000000" w:sz="4" w:space="0"/>
            </w:tcBorders>
            <w:noWrap/>
            <w:vAlign w:val="center"/>
          </w:tcPr>
          <w:p w14:paraId="13E04EA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54DC4C9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auto" w:sz="4" w:space="0"/>
            </w:tcBorders>
            <w:noWrap/>
            <w:vAlign w:val="center"/>
          </w:tcPr>
          <w:p w14:paraId="54C8FB0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7794E6F">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4B11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05E158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F9A9D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P2.5室内全彩LED显示屏（四楼大台阶）</w:t>
            </w:r>
          </w:p>
        </w:tc>
        <w:tc>
          <w:tcPr>
            <w:tcW w:w="1127" w:type="dxa"/>
            <w:tcBorders>
              <w:top w:val="single" w:color="000000" w:sz="4" w:space="0"/>
              <w:left w:val="single" w:color="000000" w:sz="4" w:space="0"/>
              <w:bottom w:val="single" w:color="000000" w:sz="4" w:space="0"/>
              <w:right w:val="single" w:color="000000" w:sz="4" w:space="0"/>
            </w:tcBorders>
            <w:noWrap/>
            <w:vAlign w:val="center"/>
          </w:tcPr>
          <w:p w14:paraId="2E533A9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93" w:type="dxa"/>
            <w:tcBorders>
              <w:top w:val="single" w:color="000000" w:sz="4" w:space="0"/>
              <w:left w:val="single" w:color="000000" w:sz="4" w:space="0"/>
              <w:bottom w:val="single" w:color="000000" w:sz="4" w:space="0"/>
              <w:right w:val="single" w:color="000000" w:sz="4" w:space="0"/>
            </w:tcBorders>
            <w:noWrap/>
            <w:vAlign w:val="center"/>
          </w:tcPr>
          <w:p w14:paraId="76043DE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580CEE3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auto" w:sz="4" w:space="0"/>
            </w:tcBorders>
            <w:noWrap/>
            <w:vAlign w:val="center"/>
          </w:tcPr>
          <w:p w14:paraId="3A1E176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3ACB81A">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4EC27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9E1CCFC">
            <w:pPr>
              <w:keepNext w:val="0"/>
              <w:keepLines w:val="0"/>
              <w:widowControl/>
              <w:suppressLineNumbers w:val="0"/>
              <w:spacing w:line="240" w:lineRule="auto"/>
              <w:ind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000A5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全年高空车操作费用</w:t>
            </w:r>
          </w:p>
        </w:tc>
        <w:tc>
          <w:tcPr>
            <w:tcW w:w="1127" w:type="dxa"/>
            <w:tcBorders>
              <w:top w:val="single" w:color="000000" w:sz="4" w:space="0"/>
              <w:left w:val="single" w:color="000000" w:sz="4" w:space="0"/>
              <w:bottom w:val="single" w:color="000000" w:sz="4" w:space="0"/>
              <w:right w:val="single" w:color="000000" w:sz="4" w:space="0"/>
            </w:tcBorders>
            <w:noWrap/>
            <w:vAlign w:val="center"/>
          </w:tcPr>
          <w:p w14:paraId="0B66C8B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3" w:type="dxa"/>
            <w:tcBorders>
              <w:top w:val="single" w:color="000000" w:sz="4" w:space="0"/>
              <w:left w:val="single" w:color="000000" w:sz="4" w:space="0"/>
              <w:bottom w:val="single" w:color="000000" w:sz="4" w:space="0"/>
              <w:right w:val="single" w:color="000000" w:sz="4" w:space="0"/>
            </w:tcBorders>
            <w:noWrap/>
            <w:vAlign w:val="center"/>
          </w:tcPr>
          <w:p w14:paraId="471535E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151B5C9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auto" w:sz="4" w:space="0"/>
            </w:tcBorders>
            <w:noWrap/>
            <w:vAlign w:val="center"/>
          </w:tcPr>
          <w:p w14:paraId="550884C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29B4E27">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34A34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4E511B2">
            <w:pPr>
              <w:keepNext w:val="0"/>
              <w:keepLines w:val="0"/>
              <w:widowControl/>
              <w:suppressLineNumbers w:val="0"/>
              <w:spacing w:line="240" w:lineRule="auto"/>
              <w:ind w:firstLine="0" w:firstLineChars="0"/>
              <w:jc w:val="center"/>
              <w:textAlignment w:val="center"/>
              <w:rPr>
                <w:rFonts w:hint="default" w:ascii="宋体" w:hAnsi="宋体" w:eastAsia="宋体" w:cs="宋体"/>
                <w:b w:val="0"/>
                <w:bCs w:val="0"/>
                <w:i w:val="0"/>
                <w:iCs w:val="0"/>
                <w:color w:val="000000"/>
                <w:sz w:val="24"/>
                <w:szCs w:val="24"/>
                <w:u w:val="none"/>
                <w:lang w:val="en-US"/>
              </w:rPr>
            </w:pPr>
            <w:r>
              <w:rPr>
                <w:rFonts w:hint="eastAsia" w:ascii="宋体" w:hAnsi="宋体" w:eastAsia="宋体" w:cs="宋体"/>
                <w:b w:val="0"/>
                <w:bCs w:val="0"/>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32E9A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全年上门服务费</w:t>
            </w:r>
          </w:p>
        </w:tc>
        <w:tc>
          <w:tcPr>
            <w:tcW w:w="1127" w:type="dxa"/>
            <w:tcBorders>
              <w:top w:val="single" w:color="000000" w:sz="4" w:space="0"/>
              <w:left w:val="single" w:color="000000" w:sz="4" w:space="0"/>
              <w:bottom w:val="single" w:color="000000" w:sz="4" w:space="0"/>
              <w:right w:val="single" w:color="000000" w:sz="4" w:space="0"/>
            </w:tcBorders>
            <w:noWrap/>
            <w:vAlign w:val="center"/>
          </w:tcPr>
          <w:p w14:paraId="18FCC1C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3" w:type="dxa"/>
            <w:tcBorders>
              <w:top w:val="single" w:color="000000" w:sz="4" w:space="0"/>
              <w:left w:val="single" w:color="000000" w:sz="4" w:space="0"/>
              <w:bottom w:val="single" w:color="000000" w:sz="4" w:space="0"/>
              <w:right w:val="single" w:color="000000" w:sz="4" w:space="0"/>
            </w:tcBorders>
            <w:noWrap/>
            <w:vAlign w:val="center"/>
          </w:tcPr>
          <w:p w14:paraId="52A8B5B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7184703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auto" w:sz="4" w:space="0"/>
            </w:tcBorders>
            <w:noWrap/>
            <w:vAlign w:val="center"/>
          </w:tcPr>
          <w:p w14:paraId="6182A8B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5BA3335">
            <w:pPr>
              <w:widowControl w:val="0"/>
              <w:spacing w:line="240" w:lineRule="auto"/>
              <w:ind w:firstLine="0" w:firstLineChars="0"/>
              <w:jc w:val="center"/>
              <w:rPr>
                <w:rFonts w:hint="eastAsia" w:ascii="宋体" w:hAnsi="宋体" w:eastAsia="宋体" w:cs="宋体"/>
                <w:i w:val="0"/>
                <w:iCs w:val="0"/>
                <w:color w:val="000000"/>
                <w:sz w:val="24"/>
                <w:szCs w:val="24"/>
                <w:u w:val="none"/>
              </w:rPr>
            </w:pPr>
          </w:p>
        </w:tc>
      </w:tr>
      <w:tr w14:paraId="16E80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7458" w:type="dxa"/>
            <w:gridSpan w:val="5"/>
            <w:tcBorders>
              <w:top w:val="single" w:color="000000" w:sz="4" w:space="0"/>
              <w:left w:val="single" w:color="000000" w:sz="4" w:space="0"/>
              <w:bottom w:val="single" w:color="000000" w:sz="4" w:space="0"/>
              <w:right w:val="single" w:color="000000" w:sz="4" w:space="0"/>
            </w:tcBorders>
            <w:noWrap/>
            <w:vAlign w:val="center"/>
          </w:tcPr>
          <w:p w14:paraId="0349A139">
            <w:pPr>
              <w:keepNext w:val="0"/>
              <w:keepLines w:val="0"/>
              <w:widowControl/>
              <w:suppressLineNumbers w:val="0"/>
              <w:spacing w:line="240" w:lineRule="auto"/>
              <w:ind w:firstLine="0" w:firstLineChars="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一年合计金额：</w:t>
            </w: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15B6769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14:paraId="0B62593C">
            <w:pPr>
              <w:widowControl w:val="0"/>
              <w:spacing w:line="240" w:lineRule="auto"/>
              <w:ind w:firstLine="0" w:firstLineChars="0"/>
              <w:rPr>
                <w:rFonts w:hint="default" w:ascii="宋体" w:hAnsi="宋体" w:eastAsia="宋体" w:cs="宋体"/>
                <w:i w:val="0"/>
                <w:iCs w:val="0"/>
                <w:color w:val="000000"/>
                <w:sz w:val="24"/>
                <w:szCs w:val="24"/>
                <w:u w:val="none"/>
                <w:lang w:val="en-US" w:eastAsia="zh-CN"/>
              </w:rPr>
            </w:pPr>
          </w:p>
        </w:tc>
      </w:tr>
      <w:tr w14:paraId="2C58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458" w:type="dxa"/>
            <w:gridSpan w:val="5"/>
            <w:tcBorders>
              <w:top w:val="single" w:color="000000" w:sz="4" w:space="0"/>
              <w:left w:val="single" w:color="000000" w:sz="4" w:space="0"/>
              <w:bottom w:val="single" w:color="000000" w:sz="4" w:space="0"/>
              <w:right w:val="single" w:color="000000" w:sz="4" w:space="0"/>
            </w:tcBorders>
            <w:noWrap/>
            <w:vAlign w:val="center"/>
          </w:tcPr>
          <w:p w14:paraId="11F430F1">
            <w:pPr>
              <w:keepNext w:val="0"/>
              <w:keepLines w:val="0"/>
              <w:widowControl/>
              <w:suppressLineNumbers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两年合计金额：</w:t>
            </w: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3B873BA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0FF6FF82">
            <w:pPr>
              <w:widowControl w:val="0"/>
              <w:spacing w:line="240" w:lineRule="auto"/>
              <w:ind w:firstLine="0" w:firstLineChars="0"/>
              <w:rPr>
                <w:rFonts w:hint="default" w:ascii="宋体" w:hAnsi="宋体" w:eastAsia="宋体" w:cs="宋体"/>
                <w:i w:val="0"/>
                <w:iCs w:val="0"/>
                <w:color w:val="000000"/>
                <w:sz w:val="24"/>
                <w:szCs w:val="24"/>
                <w:u w:val="none"/>
                <w:lang w:val="en-US" w:eastAsia="zh-CN"/>
              </w:rPr>
            </w:pPr>
          </w:p>
        </w:tc>
      </w:tr>
    </w:tbl>
    <w:p w14:paraId="0DAA28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1.服务期：2年，以上报价含税率为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%税费（增值税专用发票）。</w:t>
      </w:r>
    </w:p>
    <w:p w14:paraId="467C3A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费用要求：维保履行期内，对深圳书城龙岗城（金旭大楼）南立面、南北大门上方斜面、四楼、五楼共5块LED显示屏提供全包全保服务，包括但不限于显示板、电源、控制系统、驱动、显示屏操作软件升级、维护人员上门费、高空车操作费用、维修技术人员差旅费、维修服务费、材料费、税费（增值税专用发票）等因履行合同需承担的所有费用，采购单位无须向维保单位再支付其他任何费用。</w:t>
      </w:r>
    </w:p>
    <w:p w14:paraId="720E47CA">
      <w:pPr>
        <w:adjustRightInd w:val="0"/>
        <w:snapToGrid w:val="0"/>
        <w:spacing w:line="360" w:lineRule="auto"/>
        <w:jc w:val="center"/>
        <w:rPr>
          <w:rFonts w:hint="eastAsia" w:ascii="仿宋" w:hAnsi="仿宋" w:eastAsia="仿宋" w:cs="仿宋"/>
          <w:sz w:val="32"/>
          <w:szCs w:val="32"/>
          <w:u w:val="none"/>
          <w:lang w:val="en-US" w:eastAsia="zh-CN"/>
        </w:rPr>
      </w:pPr>
    </w:p>
    <w:p w14:paraId="546DCA29">
      <w:pPr>
        <w:adjustRightInd w:val="0"/>
        <w:snapToGrid w:val="0"/>
        <w:spacing w:line="360" w:lineRule="auto"/>
        <w:jc w:val="center"/>
        <w:rPr>
          <w:rFonts w:hint="eastAsia" w:ascii="仿宋_GB2312" w:hAnsi="仿宋_GB2312" w:eastAsia="仿宋_GB2312" w:cs="仿宋_GB2312"/>
          <w:sz w:val="32"/>
          <w:szCs w:val="32"/>
          <w:u w:val="none"/>
          <w:lang w:val="en-US" w:eastAsia="zh-CN"/>
        </w:rPr>
      </w:pPr>
    </w:p>
    <w:p w14:paraId="6F7A47F2">
      <w:pPr>
        <w:adjustRightInd w:val="0"/>
        <w:snapToGrid w:val="0"/>
        <w:spacing w:line="360" w:lineRule="auto"/>
        <w:jc w:val="cente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报价单位名称（加盖公章）：</w:t>
      </w:r>
    </w:p>
    <w:p w14:paraId="7666C108">
      <w:pPr>
        <w:adjustRightInd w:val="0"/>
        <w:snapToGrid w:val="0"/>
        <w:spacing w:line="360" w:lineRule="auto"/>
        <w:jc w:val="cente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p>
    <w:p w14:paraId="5CDF92CD">
      <w:pPr>
        <w:adjustRightInd w:val="0"/>
        <w:snapToGrid w:val="0"/>
        <w:spacing w:line="360" w:lineRule="auto"/>
        <w:jc w:val="cente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联系方式：</w:t>
      </w:r>
    </w:p>
    <w:p w14:paraId="71038232">
      <w:pPr>
        <w:adjustRightInd w:val="0"/>
        <w:snapToGrid w:val="0"/>
        <w:spacing w:line="360" w:lineRule="auto"/>
        <w:jc w:val="cente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报价日期：</w:t>
      </w:r>
    </w:p>
    <w:p w14:paraId="35267F9C"/>
    <w:p w14:paraId="53FCBA7D">
      <w:pPr>
        <w:spacing w:line="360" w:lineRule="auto"/>
        <w:rPr>
          <w:szCs w:val="24"/>
        </w:rPr>
      </w:pPr>
    </w:p>
    <w:p w14:paraId="30619554">
      <w:pPr>
        <w:widowControl/>
        <w:spacing w:line="360" w:lineRule="auto"/>
        <w:jc w:val="left"/>
        <w:rPr>
          <w:rFonts w:ascii="仿宋_GB2312" w:hAnsi="仿宋_GB2312" w:eastAsia="仿宋_GB2312" w:cs="仿宋_GB2312"/>
        </w:rPr>
      </w:pPr>
      <w:r>
        <w:rPr>
          <w:rFonts w:hint="eastAsia" w:ascii="仿宋_GB2312" w:hAnsi="仿宋_GB2312" w:eastAsia="仿宋_GB2312" w:cs="仿宋_GB2312"/>
          <w:b w:val="0"/>
          <w:bCs w:val="0"/>
          <w:kern w:val="2"/>
          <w:sz w:val="32"/>
          <w:szCs w:val="32"/>
          <w:lang w:val="en-US" w:eastAsia="zh-CN" w:bidi="ar-SA"/>
        </w:rPr>
        <w:br w:type="page"/>
      </w:r>
      <w:r>
        <w:rPr>
          <w:rFonts w:hint="eastAsia" w:ascii="仿宋_GB2312" w:hAnsi="仿宋_GB2312" w:eastAsia="仿宋_GB2312" w:cs="仿宋_GB2312"/>
          <w:b w:val="0"/>
          <w:bCs w:val="0"/>
          <w:kern w:val="2"/>
          <w:sz w:val="32"/>
          <w:szCs w:val="32"/>
          <w:lang w:val="en-US" w:eastAsia="zh-CN" w:bidi="ar-SA"/>
        </w:rPr>
        <w:t>附件7：</w:t>
      </w:r>
    </w:p>
    <w:p w14:paraId="6A4F4AC3">
      <w:pPr>
        <w:ind w:firstLine="883"/>
        <w:jc w:val="center"/>
        <w:rPr>
          <w:rFonts w:ascii="宋体" w:hAnsi="宋体" w:cs="宋体"/>
          <w:b/>
          <w:bCs/>
          <w:kern w:val="0"/>
          <w:sz w:val="44"/>
          <w:szCs w:val="44"/>
        </w:rPr>
      </w:pPr>
      <w:r>
        <w:rPr>
          <w:rFonts w:hint="eastAsia" w:ascii="宋体" w:hAnsi="宋体" w:cs="宋体"/>
          <w:b/>
          <w:bCs/>
          <w:kern w:val="0"/>
          <w:sz w:val="44"/>
          <w:szCs w:val="44"/>
          <w:lang w:val="en-US" w:eastAsia="zh-CN"/>
        </w:rPr>
        <w:t>技术</w:t>
      </w:r>
      <w:r>
        <w:rPr>
          <w:rFonts w:hint="eastAsia" w:ascii="宋体" w:hAnsi="宋体" w:cs="宋体"/>
          <w:b/>
          <w:bCs/>
          <w:kern w:val="0"/>
          <w:sz w:val="44"/>
          <w:szCs w:val="44"/>
        </w:rPr>
        <w:t>文件响应</w:t>
      </w:r>
    </w:p>
    <w:p w14:paraId="7EB84795">
      <w:pPr>
        <w:rPr>
          <w:rFonts w:ascii="仿宋_GB2312" w:hAnsi="仿宋_GB2312" w:eastAsia="仿宋_GB2312" w:cs="仿宋_GB2312"/>
          <w:kern w:val="0"/>
          <w:sz w:val="32"/>
          <w:szCs w:val="32"/>
        </w:rPr>
      </w:pPr>
    </w:p>
    <w:p w14:paraId="07D06C2F">
      <w:pPr>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由投标人结合书城现有电子屏设备品牌型号及使用环境制定切实可行的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维保服务工作方案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故障响应方案》，</w:t>
      </w:r>
      <w:r>
        <w:rPr>
          <w:rFonts w:hint="eastAsia" w:ascii="仿宋_GB2312" w:hAnsi="仿宋_GB2312" w:eastAsia="仿宋_GB2312" w:cs="仿宋_GB2312"/>
          <w:sz w:val="32"/>
          <w:szCs w:val="32"/>
        </w:rPr>
        <w:t>格式</w:t>
      </w:r>
      <w:r>
        <w:rPr>
          <w:rFonts w:hint="eastAsia" w:ascii="仿宋_GB2312" w:hAnsi="仿宋_GB2312" w:eastAsia="仿宋_GB2312" w:cs="仿宋_GB2312"/>
          <w:sz w:val="32"/>
          <w:szCs w:val="32"/>
          <w:lang w:val="en-US" w:eastAsia="zh-CN"/>
        </w:rPr>
        <w:t>由各供应商</w:t>
      </w:r>
      <w:r>
        <w:rPr>
          <w:rFonts w:hint="eastAsia" w:ascii="仿宋_GB2312" w:hAnsi="仿宋_GB2312" w:eastAsia="仿宋_GB2312" w:cs="仿宋_GB2312"/>
          <w:sz w:val="32"/>
          <w:szCs w:val="32"/>
        </w:rPr>
        <w:t>自拟</w:t>
      </w:r>
      <w:r>
        <w:rPr>
          <w:rFonts w:hint="eastAsia" w:ascii="仿宋_GB2312" w:hAnsi="仿宋_GB2312" w:eastAsia="仿宋_GB2312" w:cs="仿宋_GB2312"/>
          <w:kern w:val="0"/>
          <w:sz w:val="32"/>
          <w:szCs w:val="32"/>
        </w:rPr>
        <w:t>。</w:t>
      </w:r>
    </w:p>
    <w:p w14:paraId="19EFC26F">
      <w:pPr>
        <w:pStyle w:val="300"/>
        <w:ind w:firstLine="640"/>
        <w:jc w:val="left"/>
        <w:rPr>
          <w:rFonts w:ascii="Cambria" w:hAnsi="Cambria" w:cs="Times New Roman"/>
          <w:b/>
          <w:bCs/>
          <w:szCs w:val="24"/>
        </w:rPr>
      </w:pPr>
      <w:r>
        <w:rPr>
          <w:rFonts w:ascii="仿宋_GB2312" w:hAnsi="仿宋_GB2312" w:eastAsia="仿宋_GB2312" w:cs="仿宋_GB2312"/>
          <w:kern w:val="0"/>
          <w:sz w:val="32"/>
          <w:szCs w:val="32"/>
        </w:rPr>
        <w:t>2.</w:t>
      </w:r>
      <w:r>
        <w:rPr>
          <w:rFonts w:hint="eastAsia" w:ascii="仿宋_GB2312" w:hAnsi="仿宋_GB2312" w:eastAsia="仿宋_GB2312" w:cs="仿宋_GB2312"/>
          <w:sz w:val="32"/>
          <w:szCs w:val="32"/>
        </w:rPr>
        <w:t>按《技术部分的评分标准》评分的相应内容，阐述提供相关证明及说明。</w:t>
      </w:r>
    </w:p>
    <w:p w14:paraId="4D7456AA">
      <w:pPr>
        <w:widowControl/>
        <w:spacing w:line="360" w:lineRule="auto"/>
        <w:jc w:val="left"/>
        <w:rPr>
          <w:rFonts w:ascii="Cambria" w:hAnsi="Cambria" w:cs="Times New Roman"/>
          <w:b/>
          <w:bCs/>
          <w:szCs w:val="24"/>
        </w:rPr>
      </w:pPr>
    </w:p>
    <w:p w14:paraId="07F15E54">
      <w:pPr>
        <w:widowControl/>
        <w:spacing w:line="360" w:lineRule="auto"/>
        <w:jc w:val="left"/>
        <w:rPr>
          <w:rFonts w:ascii="Cambria" w:hAnsi="Cambria" w:cs="Times New Roman"/>
          <w:b/>
          <w:bCs/>
          <w:szCs w:val="24"/>
        </w:rPr>
      </w:pPr>
    </w:p>
    <w:p w14:paraId="16896A0D">
      <w:pPr>
        <w:widowControl/>
        <w:spacing w:line="360" w:lineRule="auto"/>
        <w:jc w:val="left"/>
        <w:rPr>
          <w:rFonts w:ascii="Cambria" w:hAnsi="Cambria" w:cs="Times New Roman"/>
          <w:b/>
          <w:bCs/>
          <w:szCs w:val="24"/>
        </w:rPr>
      </w:pPr>
    </w:p>
    <w:p w14:paraId="293EA702">
      <w:pPr>
        <w:widowControl/>
        <w:spacing w:line="360" w:lineRule="auto"/>
        <w:jc w:val="left"/>
        <w:rPr>
          <w:rFonts w:ascii="Cambria" w:hAnsi="Cambria" w:cs="Times New Roman"/>
          <w:b/>
          <w:bCs/>
          <w:szCs w:val="24"/>
        </w:rPr>
      </w:pPr>
    </w:p>
    <w:p w14:paraId="5069F03E">
      <w:pPr>
        <w:widowControl/>
        <w:spacing w:line="360" w:lineRule="auto"/>
        <w:jc w:val="left"/>
        <w:rPr>
          <w:rFonts w:ascii="Cambria" w:hAnsi="Cambria" w:cs="Times New Roman"/>
          <w:b/>
          <w:bCs/>
          <w:szCs w:val="24"/>
        </w:rPr>
      </w:pPr>
    </w:p>
    <w:p w14:paraId="0B7AA1D0">
      <w:pPr>
        <w:widowControl/>
        <w:spacing w:line="360" w:lineRule="auto"/>
        <w:jc w:val="left"/>
        <w:rPr>
          <w:rFonts w:ascii="Cambria" w:hAnsi="Cambria" w:cs="Times New Roman"/>
          <w:b/>
          <w:bCs/>
          <w:szCs w:val="24"/>
        </w:rPr>
      </w:pPr>
    </w:p>
    <w:p w14:paraId="4023E488">
      <w:pPr>
        <w:widowControl/>
        <w:spacing w:line="360" w:lineRule="auto"/>
        <w:jc w:val="left"/>
        <w:rPr>
          <w:rFonts w:ascii="Cambria" w:hAnsi="Cambria" w:cs="Times New Roman"/>
          <w:b/>
          <w:bCs/>
          <w:szCs w:val="24"/>
        </w:rPr>
      </w:pPr>
    </w:p>
    <w:p w14:paraId="35F19591">
      <w:pPr>
        <w:widowControl/>
        <w:spacing w:line="360" w:lineRule="auto"/>
        <w:jc w:val="left"/>
        <w:rPr>
          <w:rFonts w:ascii="Cambria" w:hAnsi="Cambria" w:cs="Times New Roman"/>
          <w:b/>
          <w:bCs/>
          <w:szCs w:val="24"/>
        </w:rPr>
      </w:pPr>
    </w:p>
    <w:p w14:paraId="601E0CA5">
      <w:pPr>
        <w:widowControl/>
        <w:spacing w:line="360" w:lineRule="auto"/>
        <w:jc w:val="left"/>
        <w:rPr>
          <w:rFonts w:ascii="Cambria" w:hAnsi="Cambria" w:cs="Times New Roman"/>
          <w:b/>
          <w:bCs/>
          <w:szCs w:val="24"/>
        </w:rPr>
      </w:pPr>
    </w:p>
    <w:p w14:paraId="0B7EC30F">
      <w:pPr>
        <w:widowControl/>
        <w:spacing w:line="360" w:lineRule="auto"/>
        <w:jc w:val="left"/>
        <w:rPr>
          <w:rFonts w:ascii="Cambria" w:hAnsi="Cambria" w:cs="Times New Roman"/>
          <w:b/>
          <w:bCs/>
          <w:szCs w:val="24"/>
        </w:rPr>
      </w:pPr>
    </w:p>
    <w:p w14:paraId="26BA3048">
      <w:pPr>
        <w:widowControl/>
        <w:spacing w:line="360" w:lineRule="auto"/>
        <w:jc w:val="left"/>
        <w:rPr>
          <w:rFonts w:ascii="Cambria" w:hAnsi="Cambria" w:cs="Times New Roman"/>
          <w:b/>
          <w:bCs/>
          <w:szCs w:val="24"/>
        </w:rPr>
      </w:pPr>
    </w:p>
    <w:p w14:paraId="5730372C">
      <w:pPr>
        <w:widowControl/>
        <w:spacing w:line="360" w:lineRule="auto"/>
        <w:jc w:val="left"/>
        <w:rPr>
          <w:rFonts w:ascii="Cambria" w:hAnsi="Cambria" w:cs="Times New Roman"/>
          <w:b/>
          <w:bCs/>
          <w:szCs w:val="24"/>
        </w:rPr>
      </w:pPr>
    </w:p>
    <w:p w14:paraId="62BE95DA">
      <w:pPr>
        <w:widowControl/>
        <w:spacing w:line="360" w:lineRule="auto"/>
        <w:jc w:val="left"/>
        <w:rPr>
          <w:rFonts w:ascii="Cambria" w:hAnsi="Cambria" w:cs="Times New Roman"/>
          <w:b/>
          <w:bCs/>
          <w:szCs w:val="24"/>
        </w:rPr>
      </w:pPr>
    </w:p>
    <w:p w14:paraId="04B0E727">
      <w:pPr>
        <w:widowControl/>
        <w:spacing w:line="360" w:lineRule="auto"/>
        <w:jc w:val="left"/>
        <w:rPr>
          <w:rFonts w:ascii="Cambria" w:hAnsi="Cambria" w:cs="Times New Roman"/>
          <w:b/>
          <w:bCs/>
          <w:szCs w:val="24"/>
        </w:rPr>
      </w:pPr>
    </w:p>
    <w:p w14:paraId="76FBE8F4">
      <w:pPr>
        <w:widowControl/>
        <w:spacing w:line="360" w:lineRule="auto"/>
        <w:jc w:val="left"/>
        <w:rPr>
          <w:rFonts w:ascii="Cambria" w:hAnsi="Cambria" w:cs="Times New Roman"/>
          <w:b/>
          <w:bCs/>
          <w:szCs w:val="24"/>
        </w:rPr>
      </w:pPr>
    </w:p>
    <w:p w14:paraId="2A6403BE">
      <w:pPr>
        <w:widowControl/>
        <w:spacing w:line="360" w:lineRule="auto"/>
        <w:jc w:val="left"/>
        <w:rPr>
          <w:rFonts w:ascii="Cambria" w:hAnsi="Cambria" w:cs="Times New Roman"/>
          <w:b/>
          <w:bCs/>
          <w:szCs w:val="24"/>
        </w:rPr>
      </w:pPr>
    </w:p>
    <w:p w14:paraId="1F70679B">
      <w:pPr>
        <w:widowControl/>
        <w:spacing w:line="360" w:lineRule="auto"/>
        <w:jc w:val="left"/>
        <w:rPr>
          <w:rFonts w:ascii="Cambria" w:hAnsi="Cambria" w:cs="Times New Roman"/>
          <w:b/>
          <w:bCs/>
          <w:szCs w:val="24"/>
        </w:rPr>
      </w:pPr>
    </w:p>
    <w:p w14:paraId="3CB621E9">
      <w:pPr>
        <w:widowControl/>
        <w:spacing w:line="360" w:lineRule="auto"/>
        <w:jc w:val="left"/>
        <w:rPr>
          <w:rFonts w:ascii="Cambria" w:hAnsi="Cambria" w:cs="Times New Roman"/>
          <w:b/>
          <w:bCs/>
          <w:szCs w:val="24"/>
        </w:rPr>
      </w:pPr>
    </w:p>
    <w:p w14:paraId="08CA80AA">
      <w:pPr>
        <w:widowControl w:val="0"/>
        <w:autoSpaceDE w:val="0"/>
        <w:autoSpaceDN w:val="0"/>
        <w:adjustRightInd w:val="0"/>
        <w:snapToGrid w:val="0"/>
        <w:ind w:firstLine="0" w:firstLineChars="0"/>
        <w:jc w:val="left"/>
        <w:rPr>
          <w:rFonts w:hint="eastAsia" w:ascii="宋体" w:hAnsi="宋体"/>
          <w:b/>
          <w:szCs w:val="21"/>
        </w:rPr>
      </w:pPr>
    </w:p>
    <w:sectPr>
      <w:footerReference r:id="rId12" w:type="default"/>
      <w:pgSz w:w="11907" w:h="16840"/>
      <w:pgMar w:top="1440" w:right="1800" w:bottom="1440" w:left="1800" w:header="567" w:footer="567" w:gutter="0"/>
      <w:pgNumType w:fmt="decimal"/>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ourier">
    <w:altName w:val="Courier New"/>
    <w:panose1 w:val="02060409020205020404"/>
    <w:charset w:val="00"/>
    <w:family w:val="modern"/>
    <w:pitch w:val="default"/>
    <w:sig w:usb0="00000000" w:usb1="00000000" w:usb2="00000000" w:usb3="00000000" w:csb0="00000093" w:csb1="00000000"/>
  </w:font>
  <w:font w:name="PMingLiU">
    <w:altName w:val="PMingLiU-ExtB"/>
    <w:panose1 w:val="02020500000000000000"/>
    <w:charset w:val="88"/>
    <w:family w:val="roman"/>
    <w:pitch w:val="default"/>
    <w:sig w:usb0="00000000" w:usb1="00000000"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roman"/>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隶书">
    <w:altName w:val="微软雅黑"/>
    <w:panose1 w:val="0201050906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Palatino">
    <w:altName w:val="Palatino Linotype"/>
    <w:panose1 w:val="02040602050305020304"/>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0B86">
    <w:pPr>
      <w:pStyle w:val="3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E8C86C">
                          <w:pPr>
                            <w:pStyle w:val="31"/>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NVaFhjdAQAAvgMAAA4AAAAAAAAA&#10;AQAgAAAAHgEAAGRycy9lMm9Eb2MueG1sUEsFBgAAAAAGAAYAWQEAAG0FAAAAAA==&#10;">
              <v:fill on="f" focussize="0,0"/>
              <v:stroke on="f"/>
              <v:imagedata o:title=""/>
              <o:lock v:ext="edit" aspectratio="f"/>
              <v:textbox inset="0mm,0mm,0mm,0mm" style="mso-fit-shape-to-text:t;">
                <w:txbxContent>
                  <w:p w14:paraId="4BE8C86C">
                    <w:pPr>
                      <w:pStyle w:val="3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C7101">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A447E">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84</w:t>
    </w:r>
    <w:r>
      <w:rPr>
        <w:b/>
        <w:bCs/>
        <w:sz w:val="24"/>
        <w:szCs w:val="24"/>
      </w:rPr>
      <w:fldChar w:fldCharType="end"/>
    </w:r>
  </w:p>
  <w:p w14:paraId="6B1C04C7">
    <w:pPr>
      <w:pStyle w:val="3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0FDC">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2467610</wp:posOffset>
              </wp:positionH>
              <wp:positionV relativeFrom="paragraph">
                <wp:posOffset>0</wp:posOffset>
              </wp:positionV>
              <wp:extent cx="607060" cy="249555"/>
              <wp:effectExtent l="0" t="0" r="0" b="0"/>
              <wp:wrapNone/>
              <wp:docPr id="10" name="文本框 8"/>
              <wp:cNvGraphicFramePr/>
              <a:graphic xmlns:a="http://schemas.openxmlformats.org/drawingml/2006/main">
                <a:graphicData uri="http://schemas.microsoft.com/office/word/2010/wordprocessingShape">
                  <wps:wsp>
                    <wps:cNvSpPr txBox="1"/>
                    <wps:spPr>
                      <a:xfrm>
                        <a:off x="0" y="0"/>
                        <a:ext cx="607060" cy="249555"/>
                      </a:xfrm>
                      <a:prstGeom prst="rect">
                        <a:avLst/>
                      </a:prstGeom>
                      <a:noFill/>
                      <a:ln>
                        <a:noFill/>
                      </a:ln>
                    </wps:spPr>
                    <wps:txbx>
                      <w:txbxContent>
                        <w:p w14:paraId="6A20E418">
                          <w:pPr>
                            <w:pStyle w:val="31"/>
                          </w:pPr>
                          <w:r>
                            <w:fldChar w:fldCharType="begin"/>
                          </w:r>
                          <w:r>
                            <w:instrText xml:space="preserve"> PAGE  \* MERGEFORMAT </w:instrText>
                          </w:r>
                          <w:r>
                            <w:fldChar w:fldCharType="separate"/>
                          </w:r>
                          <w:r>
                            <w:t>3</w:t>
                          </w:r>
                          <w:r>
                            <w:fldChar w:fldCharType="end"/>
                          </w:r>
                        </w:p>
                      </w:txbxContent>
                    </wps:txbx>
                    <wps:bodyPr vert="horz" wrap="square" lIns="0" tIns="0" rIns="0" bIns="0" anchor="t" anchorCtr="0" upright="0"/>
                  </wps:wsp>
                </a:graphicData>
              </a:graphic>
            </wp:anchor>
          </w:drawing>
        </mc:Choice>
        <mc:Fallback>
          <w:pict>
            <v:shape id="文本框 8" o:spid="_x0000_s1026" o:spt="202" type="#_x0000_t202" style="position:absolute;left:0pt;margin-left:194.3pt;margin-top:0pt;height:19.65pt;width:47.8pt;mso-position-horizontal-relative:margin;z-index:251660288;mso-width-relative:page;mso-height-relative:page;" filled="f" stroked="f" coordsize="21600,21600" o:gfxdata="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NuUw7XAAAABwEAAA8AAAAAAAAA&#10;AQAgAAAAIgAAAGRycy9kb3ducmV2LnhtbFBLAQIUABQAAAAIAIdO4kAKv9sy2QEAAKUDAAAOAAAA&#10;AAAAAAEAIAAAACYBAABkcnMvZTJvRG9jLnhtbFBLBQYAAAAABgAGAFkBAABxBQAAAAA=&#10;">
              <v:fill on="f" focussize="0,0"/>
              <v:stroke on="f"/>
              <v:imagedata o:title=""/>
              <o:lock v:ext="edit" aspectratio="f"/>
              <v:textbox inset="0mm,0mm,0mm,0mm">
                <w:txbxContent>
                  <w:p w14:paraId="6A20E418">
                    <w:pPr>
                      <w:pStyle w:val="31"/>
                    </w:pPr>
                    <w:r>
                      <w:fldChar w:fldCharType="begin"/>
                    </w:r>
                    <w:r>
                      <w:instrText xml:space="preserve"> PAGE  \* MERGEFORMAT </w:instrText>
                    </w:r>
                    <w:r>
                      <w:fldChar w:fldCharType="separate"/>
                    </w:r>
                    <w:r>
                      <w:t>3</w:t>
                    </w:r>
                    <w:r>
                      <w:fldChar w:fldCharType="end"/>
                    </w:r>
                  </w:p>
                </w:txbxContent>
              </v:textbox>
            </v:shape>
          </w:pict>
        </mc:Fallback>
      </mc:AlternateContent>
    </w:r>
  </w:p>
  <w:p w14:paraId="6136BD8E">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7481E">
    <w:pPr>
      <w:pStyle w:val="31"/>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4012E9">
                          <w:pPr>
                            <w:pStyle w:val="31"/>
                          </w:pPr>
                          <w:r>
                            <w:fldChar w:fldCharType="begin"/>
                          </w:r>
                          <w:r>
                            <w:instrText xml:space="preserve"> PAGE  \* MERGEFORMAT </w:instrText>
                          </w:r>
                          <w:r>
                            <w:fldChar w:fldCharType="separate"/>
                          </w:r>
                          <w:r>
                            <w:t>40</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uMP4fdAQAAvwMAAA4AAAAAAAAA&#10;AQAgAAAAHgEAAGRycy9lMm9Eb2MueG1sUEsFBgAAAAAGAAYAWQEAAG0FAAAAAA==&#10;">
              <v:fill on="f" focussize="0,0"/>
              <v:stroke on="f"/>
              <v:imagedata o:title=""/>
              <o:lock v:ext="edit" aspectratio="f"/>
              <v:textbox inset="0mm,0mm,0mm,0mm" style="mso-fit-shape-to-text:t;">
                <w:txbxContent>
                  <w:p w14:paraId="464012E9">
                    <w:pPr>
                      <w:pStyle w:val="31"/>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98182">
    <w:pPr>
      <w:pStyle w:val="32"/>
      <w:pBdr>
        <w:bottom w:val="none" w:color="auto" w:sz="0" w:space="0"/>
      </w:pBdr>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B4D6C">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F13F">
    <w:pPr>
      <w:pStyle w:val="32"/>
      <w:pBdr>
        <w:bottom w:val="none" w:color="auto" w:sz="0" w:space="0"/>
      </w:pBdr>
      <w:ind w:firstLine="360"/>
      <w:jc w:val="right"/>
    </w:pPr>
    <w:r>
      <w:rPr>
        <w:rFonts w:hint="eastAsia"/>
        <w:bCs/>
      </w:rPr>
      <w:drawing>
        <wp:inline distT="0" distB="0" distL="114300" distR="114300">
          <wp:extent cx="1548130" cy="360680"/>
          <wp:effectExtent l="0" t="0" r="4445" b="1270"/>
          <wp:docPr id="12" name="图片 2" descr="微信图片_2020081820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微信图片_20200818203312"/>
                  <pic:cNvPicPr>
                    <a:picLocks noChangeAspect="1"/>
                  </pic:cNvPicPr>
                </pic:nvPicPr>
                <pic:blipFill>
                  <a:blip r:embed="rId1"/>
                  <a:stretch>
                    <a:fillRect/>
                  </a:stretch>
                </pic:blipFill>
                <pic:spPr>
                  <a:xfrm>
                    <a:off x="0" y="0"/>
                    <a:ext cx="1548130" cy="3606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D96C8"/>
    <w:multiLevelType w:val="singleLevel"/>
    <w:tmpl w:val="5A4D96C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1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wMDVkNmRlZWZjNzAxZGJlYWNlMGQzNzUyNDA2ZDEifQ=="/>
    <w:docVar w:name="KSO_WPS_MARK_KEY" w:val="20113e99-2e03-4782-8f42-7942ded09aca"/>
  </w:docVars>
  <w:rsids>
    <w:rsidRoot w:val="00172A27"/>
    <w:rsid w:val="0000066C"/>
    <w:rsid w:val="00000EA6"/>
    <w:rsid w:val="00000EEA"/>
    <w:rsid w:val="000024E0"/>
    <w:rsid w:val="00002620"/>
    <w:rsid w:val="00004014"/>
    <w:rsid w:val="00004927"/>
    <w:rsid w:val="00005535"/>
    <w:rsid w:val="00006612"/>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179AF"/>
    <w:rsid w:val="0002064D"/>
    <w:rsid w:val="00021009"/>
    <w:rsid w:val="0002127B"/>
    <w:rsid w:val="00021443"/>
    <w:rsid w:val="000218DE"/>
    <w:rsid w:val="00022817"/>
    <w:rsid w:val="000241C7"/>
    <w:rsid w:val="00025FA3"/>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D5D"/>
    <w:rsid w:val="00037DA6"/>
    <w:rsid w:val="00040403"/>
    <w:rsid w:val="0004104D"/>
    <w:rsid w:val="00041762"/>
    <w:rsid w:val="000417E5"/>
    <w:rsid w:val="00042FBF"/>
    <w:rsid w:val="00044AC6"/>
    <w:rsid w:val="000456FE"/>
    <w:rsid w:val="000458A3"/>
    <w:rsid w:val="000467DB"/>
    <w:rsid w:val="00046B5A"/>
    <w:rsid w:val="0005009A"/>
    <w:rsid w:val="000514C2"/>
    <w:rsid w:val="00051A43"/>
    <w:rsid w:val="000521B6"/>
    <w:rsid w:val="00052428"/>
    <w:rsid w:val="000525C6"/>
    <w:rsid w:val="00054FB1"/>
    <w:rsid w:val="000550B3"/>
    <w:rsid w:val="00055BB0"/>
    <w:rsid w:val="00056805"/>
    <w:rsid w:val="00057B99"/>
    <w:rsid w:val="0006123F"/>
    <w:rsid w:val="00061BFB"/>
    <w:rsid w:val="0006271F"/>
    <w:rsid w:val="000629EE"/>
    <w:rsid w:val="00062C6D"/>
    <w:rsid w:val="0006568B"/>
    <w:rsid w:val="00066198"/>
    <w:rsid w:val="00066662"/>
    <w:rsid w:val="00066A2B"/>
    <w:rsid w:val="00066CD3"/>
    <w:rsid w:val="00066F05"/>
    <w:rsid w:val="000679A5"/>
    <w:rsid w:val="00070264"/>
    <w:rsid w:val="000714CE"/>
    <w:rsid w:val="00071D71"/>
    <w:rsid w:val="00072DF7"/>
    <w:rsid w:val="00073034"/>
    <w:rsid w:val="00073394"/>
    <w:rsid w:val="00074BD9"/>
    <w:rsid w:val="00077ED7"/>
    <w:rsid w:val="00080897"/>
    <w:rsid w:val="000808D3"/>
    <w:rsid w:val="00080A86"/>
    <w:rsid w:val="00081101"/>
    <w:rsid w:val="00082212"/>
    <w:rsid w:val="0008249F"/>
    <w:rsid w:val="00083986"/>
    <w:rsid w:val="00083D5D"/>
    <w:rsid w:val="00086180"/>
    <w:rsid w:val="0008655B"/>
    <w:rsid w:val="000910F1"/>
    <w:rsid w:val="00092B9C"/>
    <w:rsid w:val="00093CD6"/>
    <w:rsid w:val="0009430E"/>
    <w:rsid w:val="00095872"/>
    <w:rsid w:val="00095E2A"/>
    <w:rsid w:val="00096C0E"/>
    <w:rsid w:val="000978C4"/>
    <w:rsid w:val="000A070D"/>
    <w:rsid w:val="000A39D5"/>
    <w:rsid w:val="000A3F78"/>
    <w:rsid w:val="000A3FD7"/>
    <w:rsid w:val="000A42DF"/>
    <w:rsid w:val="000A43B3"/>
    <w:rsid w:val="000A4A5F"/>
    <w:rsid w:val="000A4BE6"/>
    <w:rsid w:val="000A5141"/>
    <w:rsid w:val="000A525C"/>
    <w:rsid w:val="000A5C57"/>
    <w:rsid w:val="000A5CAC"/>
    <w:rsid w:val="000A61C9"/>
    <w:rsid w:val="000A6A4B"/>
    <w:rsid w:val="000A6D8F"/>
    <w:rsid w:val="000A7807"/>
    <w:rsid w:val="000B06D8"/>
    <w:rsid w:val="000B0C1C"/>
    <w:rsid w:val="000B1345"/>
    <w:rsid w:val="000B1C0F"/>
    <w:rsid w:val="000B203C"/>
    <w:rsid w:val="000B233F"/>
    <w:rsid w:val="000B27F2"/>
    <w:rsid w:val="000B2CE1"/>
    <w:rsid w:val="000B3E79"/>
    <w:rsid w:val="000B3F10"/>
    <w:rsid w:val="000B4140"/>
    <w:rsid w:val="000B47C2"/>
    <w:rsid w:val="000B4CEC"/>
    <w:rsid w:val="000B717F"/>
    <w:rsid w:val="000C042A"/>
    <w:rsid w:val="000C0A57"/>
    <w:rsid w:val="000C17DA"/>
    <w:rsid w:val="000C1A77"/>
    <w:rsid w:val="000C1C8B"/>
    <w:rsid w:val="000C23BF"/>
    <w:rsid w:val="000C2451"/>
    <w:rsid w:val="000C2533"/>
    <w:rsid w:val="000C27C3"/>
    <w:rsid w:val="000C37CC"/>
    <w:rsid w:val="000C3E0E"/>
    <w:rsid w:val="000C3EA3"/>
    <w:rsid w:val="000C4A36"/>
    <w:rsid w:val="000C4DA1"/>
    <w:rsid w:val="000C4F6C"/>
    <w:rsid w:val="000C5D07"/>
    <w:rsid w:val="000C6AE1"/>
    <w:rsid w:val="000C7830"/>
    <w:rsid w:val="000D0220"/>
    <w:rsid w:val="000D05ED"/>
    <w:rsid w:val="000D12FA"/>
    <w:rsid w:val="000D18CA"/>
    <w:rsid w:val="000D21BA"/>
    <w:rsid w:val="000D2823"/>
    <w:rsid w:val="000D2ADD"/>
    <w:rsid w:val="000D355D"/>
    <w:rsid w:val="000D37BB"/>
    <w:rsid w:val="000D38E6"/>
    <w:rsid w:val="000D473A"/>
    <w:rsid w:val="000D4C76"/>
    <w:rsid w:val="000D5169"/>
    <w:rsid w:val="000D5875"/>
    <w:rsid w:val="000D5FD1"/>
    <w:rsid w:val="000D6A89"/>
    <w:rsid w:val="000D6DFE"/>
    <w:rsid w:val="000D6FF0"/>
    <w:rsid w:val="000E0369"/>
    <w:rsid w:val="000E050E"/>
    <w:rsid w:val="000E1458"/>
    <w:rsid w:val="000E2D66"/>
    <w:rsid w:val="000E312E"/>
    <w:rsid w:val="000E3AC4"/>
    <w:rsid w:val="000E3FAC"/>
    <w:rsid w:val="000E404E"/>
    <w:rsid w:val="000E4113"/>
    <w:rsid w:val="000E6BD6"/>
    <w:rsid w:val="000E72C8"/>
    <w:rsid w:val="000F1DA5"/>
    <w:rsid w:val="000F2097"/>
    <w:rsid w:val="000F3266"/>
    <w:rsid w:val="000F356D"/>
    <w:rsid w:val="000F37C8"/>
    <w:rsid w:val="000F3DF1"/>
    <w:rsid w:val="000F40DE"/>
    <w:rsid w:val="000F41FF"/>
    <w:rsid w:val="000F6454"/>
    <w:rsid w:val="000F73CB"/>
    <w:rsid w:val="00100091"/>
    <w:rsid w:val="0010019F"/>
    <w:rsid w:val="00100FA0"/>
    <w:rsid w:val="00101788"/>
    <w:rsid w:val="00101B56"/>
    <w:rsid w:val="00101D33"/>
    <w:rsid w:val="001020DF"/>
    <w:rsid w:val="001026E1"/>
    <w:rsid w:val="00102796"/>
    <w:rsid w:val="0010577C"/>
    <w:rsid w:val="001065B2"/>
    <w:rsid w:val="00106A66"/>
    <w:rsid w:val="001073E7"/>
    <w:rsid w:val="001074D8"/>
    <w:rsid w:val="001077DC"/>
    <w:rsid w:val="00107AFF"/>
    <w:rsid w:val="00112004"/>
    <w:rsid w:val="0011204C"/>
    <w:rsid w:val="0011281C"/>
    <w:rsid w:val="00114BEC"/>
    <w:rsid w:val="001208C5"/>
    <w:rsid w:val="001212A7"/>
    <w:rsid w:val="001219F6"/>
    <w:rsid w:val="00122A62"/>
    <w:rsid w:val="00123106"/>
    <w:rsid w:val="001234B6"/>
    <w:rsid w:val="001245AF"/>
    <w:rsid w:val="00124E0A"/>
    <w:rsid w:val="00125CBE"/>
    <w:rsid w:val="0012698A"/>
    <w:rsid w:val="0012724A"/>
    <w:rsid w:val="001300A6"/>
    <w:rsid w:val="00130D96"/>
    <w:rsid w:val="001314CD"/>
    <w:rsid w:val="00131E9F"/>
    <w:rsid w:val="00133EBE"/>
    <w:rsid w:val="00134555"/>
    <w:rsid w:val="00135289"/>
    <w:rsid w:val="00136613"/>
    <w:rsid w:val="00136D19"/>
    <w:rsid w:val="00137B4D"/>
    <w:rsid w:val="001402F9"/>
    <w:rsid w:val="00141814"/>
    <w:rsid w:val="001430D8"/>
    <w:rsid w:val="001456F1"/>
    <w:rsid w:val="0014584F"/>
    <w:rsid w:val="00145B2A"/>
    <w:rsid w:val="00145C80"/>
    <w:rsid w:val="00145CB5"/>
    <w:rsid w:val="00145FD7"/>
    <w:rsid w:val="00147284"/>
    <w:rsid w:val="00147BC3"/>
    <w:rsid w:val="00150FD0"/>
    <w:rsid w:val="00151249"/>
    <w:rsid w:val="00152026"/>
    <w:rsid w:val="00152A6D"/>
    <w:rsid w:val="00152DD3"/>
    <w:rsid w:val="00153A91"/>
    <w:rsid w:val="00153FCE"/>
    <w:rsid w:val="00154BE0"/>
    <w:rsid w:val="001550CE"/>
    <w:rsid w:val="00155245"/>
    <w:rsid w:val="00156652"/>
    <w:rsid w:val="0015797A"/>
    <w:rsid w:val="00157A50"/>
    <w:rsid w:val="00157E3F"/>
    <w:rsid w:val="00160F59"/>
    <w:rsid w:val="001610E0"/>
    <w:rsid w:val="0016125D"/>
    <w:rsid w:val="001613E5"/>
    <w:rsid w:val="00162196"/>
    <w:rsid w:val="001624B6"/>
    <w:rsid w:val="001626FC"/>
    <w:rsid w:val="00162E32"/>
    <w:rsid w:val="001634F7"/>
    <w:rsid w:val="00164D6B"/>
    <w:rsid w:val="00165A42"/>
    <w:rsid w:val="00166609"/>
    <w:rsid w:val="00166BB3"/>
    <w:rsid w:val="0016727C"/>
    <w:rsid w:val="0016783C"/>
    <w:rsid w:val="001700AF"/>
    <w:rsid w:val="00170146"/>
    <w:rsid w:val="001706D6"/>
    <w:rsid w:val="0017158F"/>
    <w:rsid w:val="00171D42"/>
    <w:rsid w:val="001723CD"/>
    <w:rsid w:val="00172A27"/>
    <w:rsid w:val="00173112"/>
    <w:rsid w:val="001734CA"/>
    <w:rsid w:val="00173E36"/>
    <w:rsid w:val="00174572"/>
    <w:rsid w:val="00176425"/>
    <w:rsid w:val="0017648C"/>
    <w:rsid w:val="001779C9"/>
    <w:rsid w:val="00180048"/>
    <w:rsid w:val="00180071"/>
    <w:rsid w:val="001800DD"/>
    <w:rsid w:val="001802F6"/>
    <w:rsid w:val="0018030A"/>
    <w:rsid w:val="00180A18"/>
    <w:rsid w:val="001821C5"/>
    <w:rsid w:val="0018359D"/>
    <w:rsid w:val="00183D04"/>
    <w:rsid w:val="001840A0"/>
    <w:rsid w:val="00184EF8"/>
    <w:rsid w:val="00185FCD"/>
    <w:rsid w:val="00186118"/>
    <w:rsid w:val="001861D6"/>
    <w:rsid w:val="0018719B"/>
    <w:rsid w:val="0018748D"/>
    <w:rsid w:val="0018754D"/>
    <w:rsid w:val="00190564"/>
    <w:rsid w:val="00191D8A"/>
    <w:rsid w:val="00192CF4"/>
    <w:rsid w:val="00194824"/>
    <w:rsid w:val="00194BB7"/>
    <w:rsid w:val="00194D12"/>
    <w:rsid w:val="001955BC"/>
    <w:rsid w:val="00195B58"/>
    <w:rsid w:val="00196486"/>
    <w:rsid w:val="00196A9E"/>
    <w:rsid w:val="00196E98"/>
    <w:rsid w:val="001975FD"/>
    <w:rsid w:val="00197F01"/>
    <w:rsid w:val="001A0618"/>
    <w:rsid w:val="001A3F64"/>
    <w:rsid w:val="001A427A"/>
    <w:rsid w:val="001A457C"/>
    <w:rsid w:val="001A63FF"/>
    <w:rsid w:val="001A66B4"/>
    <w:rsid w:val="001A68B4"/>
    <w:rsid w:val="001A7D58"/>
    <w:rsid w:val="001B1AAE"/>
    <w:rsid w:val="001B201A"/>
    <w:rsid w:val="001B2C8C"/>
    <w:rsid w:val="001B527B"/>
    <w:rsid w:val="001B5630"/>
    <w:rsid w:val="001B5DFA"/>
    <w:rsid w:val="001B63B3"/>
    <w:rsid w:val="001B68FD"/>
    <w:rsid w:val="001B7748"/>
    <w:rsid w:val="001C0089"/>
    <w:rsid w:val="001C0442"/>
    <w:rsid w:val="001C09D6"/>
    <w:rsid w:val="001C0F3D"/>
    <w:rsid w:val="001C2AE8"/>
    <w:rsid w:val="001C3134"/>
    <w:rsid w:val="001C3C73"/>
    <w:rsid w:val="001C3F29"/>
    <w:rsid w:val="001C4787"/>
    <w:rsid w:val="001C4B7E"/>
    <w:rsid w:val="001C6382"/>
    <w:rsid w:val="001C6CD7"/>
    <w:rsid w:val="001C7975"/>
    <w:rsid w:val="001D2292"/>
    <w:rsid w:val="001D388B"/>
    <w:rsid w:val="001D3F92"/>
    <w:rsid w:val="001D450E"/>
    <w:rsid w:val="001D474B"/>
    <w:rsid w:val="001D4753"/>
    <w:rsid w:val="001D4CB6"/>
    <w:rsid w:val="001D62B9"/>
    <w:rsid w:val="001D6EF9"/>
    <w:rsid w:val="001E1FC8"/>
    <w:rsid w:val="001E227F"/>
    <w:rsid w:val="001E2B7C"/>
    <w:rsid w:val="001E34A2"/>
    <w:rsid w:val="001E5A5C"/>
    <w:rsid w:val="001E7091"/>
    <w:rsid w:val="001F0B7B"/>
    <w:rsid w:val="001F0F51"/>
    <w:rsid w:val="001F128E"/>
    <w:rsid w:val="001F4623"/>
    <w:rsid w:val="001F5AE8"/>
    <w:rsid w:val="001F6D56"/>
    <w:rsid w:val="001F7877"/>
    <w:rsid w:val="002003B4"/>
    <w:rsid w:val="00200A84"/>
    <w:rsid w:val="00200C58"/>
    <w:rsid w:val="00200D96"/>
    <w:rsid w:val="002043DC"/>
    <w:rsid w:val="002046C9"/>
    <w:rsid w:val="00204741"/>
    <w:rsid w:val="00204E1C"/>
    <w:rsid w:val="002056D0"/>
    <w:rsid w:val="002060B5"/>
    <w:rsid w:val="0020652A"/>
    <w:rsid w:val="002067E0"/>
    <w:rsid w:val="00206D4E"/>
    <w:rsid w:val="00206DCB"/>
    <w:rsid w:val="00206DDA"/>
    <w:rsid w:val="00206EA8"/>
    <w:rsid w:val="002070C3"/>
    <w:rsid w:val="00207C9A"/>
    <w:rsid w:val="0021008C"/>
    <w:rsid w:val="0021041A"/>
    <w:rsid w:val="0021049B"/>
    <w:rsid w:val="00210BE5"/>
    <w:rsid w:val="0021318B"/>
    <w:rsid w:val="00213BA8"/>
    <w:rsid w:val="00214562"/>
    <w:rsid w:val="00215B14"/>
    <w:rsid w:val="00215B7D"/>
    <w:rsid w:val="00215C16"/>
    <w:rsid w:val="002162E3"/>
    <w:rsid w:val="00216ADD"/>
    <w:rsid w:val="0021762D"/>
    <w:rsid w:val="00217894"/>
    <w:rsid w:val="00220618"/>
    <w:rsid w:val="00220B6C"/>
    <w:rsid w:val="00220B8A"/>
    <w:rsid w:val="002211B9"/>
    <w:rsid w:val="00221941"/>
    <w:rsid w:val="00221D82"/>
    <w:rsid w:val="00222ECD"/>
    <w:rsid w:val="00222F36"/>
    <w:rsid w:val="00223DF0"/>
    <w:rsid w:val="002243AF"/>
    <w:rsid w:val="00224C8F"/>
    <w:rsid w:val="00224D7E"/>
    <w:rsid w:val="0022503F"/>
    <w:rsid w:val="00226571"/>
    <w:rsid w:val="00227E63"/>
    <w:rsid w:val="002310DF"/>
    <w:rsid w:val="002311A6"/>
    <w:rsid w:val="00231DEF"/>
    <w:rsid w:val="00232304"/>
    <w:rsid w:val="002328C4"/>
    <w:rsid w:val="00232B9D"/>
    <w:rsid w:val="002330EB"/>
    <w:rsid w:val="00233DAE"/>
    <w:rsid w:val="00233E2E"/>
    <w:rsid w:val="0023433B"/>
    <w:rsid w:val="00234818"/>
    <w:rsid w:val="00234890"/>
    <w:rsid w:val="00234CBD"/>
    <w:rsid w:val="002351F6"/>
    <w:rsid w:val="002352C6"/>
    <w:rsid w:val="00235614"/>
    <w:rsid w:val="00235BCB"/>
    <w:rsid w:val="00235D1D"/>
    <w:rsid w:val="0023613A"/>
    <w:rsid w:val="00236490"/>
    <w:rsid w:val="00236E08"/>
    <w:rsid w:val="002377FB"/>
    <w:rsid w:val="0023794F"/>
    <w:rsid w:val="002417F8"/>
    <w:rsid w:val="00242634"/>
    <w:rsid w:val="002430C4"/>
    <w:rsid w:val="00243424"/>
    <w:rsid w:val="00243F18"/>
    <w:rsid w:val="00244719"/>
    <w:rsid w:val="002451ED"/>
    <w:rsid w:val="00246562"/>
    <w:rsid w:val="00246967"/>
    <w:rsid w:val="00247623"/>
    <w:rsid w:val="002477A3"/>
    <w:rsid w:val="00247EFD"/>
    <w:rsid w:val="00250703"/>
    <w:rsid w:val="00250C64"/>
    <w:rsid w:val="0025131A"/>
    <w:rsid w:val="002519C5"/>
    <w:rsid w:val="00251A4F"/>
    <w:rsid w:val="00251BA1"/>
    <w:rsid w:val="00251F6D"/>
    <w:rsid w:val="00254704"/>
    <w:rsid w:val="0025508E"/>
    <w:rsid w:val="00255A59"/>
    <w:rsid w:val="0026185A"/>
    <w:rsid w:val="002619DA"/>
    <w:rsid w:val="00262D11"/>
    <w:rsid w:val="002631C6"/>
    <w:rsid w:val="00265060"/>
    <w:rsid w:val="00265CE2"/>
    <w:rsid w:val="0026650C"/>
    <w:rsid w:val="002668DE"/>
    <w:rsid w:val="00266B14"/>
    <w:rsid w:val="00266C1D"/>
    <w:rsid w:val="002677C1"/>
    <w:rsid w:val="00267A65"/>
    <w:rsid w:val="00267AA7"/>
    <w:rsid w:val="00270DBE"/>
    <w:rsid w:val="00272389"/>
    <w:rsid w:val="002724CD"/>
    <w:rsid w:val="002743FC"/>
    <w:rsid w:val="00275E8E"/>
    <w:rsid w:val="0027687B"/>
    <w:rsid w:val="00276968"/>
    <w:rsid w:val="00280571"/>
    <w:rsid w:val="0028094B"/>
    <w:rsid w:val="00281E81"/>
    <w:rsid w:val="00282CA7"/>
    <w:rsid w:val="00282E3F"/>
    <w:rsid w:val="00283641"/>
    <w:rsid w:val="00283668"/>
    <w:rsid w:val="00286005"/>
    <w:rsid w:val="00286087"/>
    <w:rsid w:val="002901B3"/>
    <w:rsid w:val="00291685"/>
    <w:rsid w:val="00292E01"/>
    <w:rsid w:val="002942C8"/>
    <w:rsid w:val="00295C40"/>
    <w:rsid w:val="00296208"/>
    <w:rsid w:val="0029622A"/>
    <w:rsid w:val="0029763D"/>
    <w:rsid w:val="002977E7"/>
    <w:rsid w:val="002A0081"/>
    <w:rsid w:val="002A01AA"/>
    <w:rsid w:val="002A0398"/>
    <w:rsid w:val="002A0C0D"/>
    <w:rsid w:val="002A144C"/>
    <w:rsid w:val="002A15C2"/>
    <w:rsid w:val="002A1A78"/>
    <w:rsid w:val="002A1D87"/>
    <w:rsid w:val="002A287F"/>
    <w:rsid w:val="002A2DC7"/>
    <w:rsid w:val="002A34D1"/>
    <w:rsid w:val="002A3E7C"/>
    <w:rsid w:val="002A3FB6"/>
    <w:rsid w:val="002A5F20"/>
    <w:rsid w:val="002A64BD"/>
    <w:rsid w:val="002A68A2"/>
    <w:rsid w:val="002A691B"/>
    <w:rsid w:val="002A6FE6"/>
    <w:rsid w:val="002A77AE"/>
    <w:rsid w:val="002B18F3"/>
    <w:rsid w:val="002B1EA9"/>
    <w:rsid w:val="002B23DA"/>
    <w:rsid w:val="002B2815"/>
    <w:rsid w:val="002B2FA2"/>
    <w:rsid w:val="002B302C"/>
    <w:rsid w:val="002B55E0"/>
    <w:rsid w:val="002B597E"/>
    <w:rsid w:val="002B5F71"/>
    <w:rsid w:val="002B6211"/>
    <w:rsid w:val="002B68B4"/>
    <w:rsid w:val="002B7090"/>
    <w:rsid w:val="002B7A44"/>
    <w:rsid w:val="002C030E"/>
    <w:rsid w:val="002C26C5"/>
    <w:rsid w:val="002C309C"/>
    <w:rsid w:val="002C30EC"/>
    <w:rsid w:val="002C35B7"/>
    <w:rsid w:val="002C51D1"/>
    <w:rsid w:val="002C6076"/>
    <w:rsid w:val="002C62E0"/>
    <w:rsid w:val="002C6A24"/>
    <w:rsid w:val="002C714E"/>
    <w:rsid w:val="002C758D"/>
    <w:rsid w:val="002D0EB1"/>
    <w:rsid w:val="002D1F6C"/>
    <w:rsid w:val="002D27DB"/>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15D"/>
    <w:rsid w:val="002E2C72"/>
    <w:rsid w:val="002E3F8C"/>
    <w:rsid w:val="002E4079"/>
    <w:rsid w:val="002E4893"/>
    <w:rsid w:val="002E4CC9"/>
    <w:rsid w:val="002E5529"/>
    <w:rsid w:val="002E6580"/>
    <w:rsid w:val="002E77F4"/>
    <w:rsid w:val="002F012D"/>
    <w:rsid w:val="002F0F41"/>
    <w:rsid w:val="002F135F"/>
    <w:rsid w:val="002F3C52"/>
    <w:rsid w:val="002F3D4C"/>
    <w:rsid w:val="002F4CE7"/>
    <w:rsid w:val="002F5C9D"/>
    <w:rsid w:val="002F5DB0"/>
    <w:rsid w:val="002F696B"/>
    <w:rsid w:val="002F6DE5"/>
    <w:rsid w:val="002F78FC"/>
    <w:rsid w:val="0030013D"/>
    <w:rsid w:val="0030091C"/>
    <w:rsid w:val="00301552"/>
    <w:rsid w:val="00301AED"/>
    <w:rsid w:val="00303392"/>
    <w:rsid w:val="003035E8"/>
    <w:rsid w:val="0030362A"/>
    <w:rsid w:val="0030436B"/>
    <w:rsid w:val="00304568"/>
    <w:rsid w:val="00304956"/>
    <w:rsid w:val="00304C95"/>
    <w:rsid w:val="003071BA"/>
    <w:rsid w:val="00307A3B"/>
    <w:rsid w:val="0031065E"/>
    <w:rsid w:val="00310B04"/>
    <w:rsid w:val="00310FBF"/>
    <w:rsid w:val="003124CC"/>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7A75"/>
    <w:rsid w:val="00327B67"/>
    <w:rsid w:val="00330EA4"/>
    <w:rsid w:val="003316BE"/>
    <w:rsid w:val="00332C4B"/>
    <w:rsid w:val="00334B63"/>
    <w:rsid w:val="003350B7"/>
    <w:rsid w:val="003354EE"/>
    <w:rsid w:val="00337727"/>
    <w:rsid w:val="00337C3A"/>
    <w:rsid w:val="00337FCF"/>
    <w:rsid w:val="00340DBF"/>
    <w:rsid w:val="00341D13"/>
    <w:rsid w:val="00342071"/>
    <w:rsid w:val="0034298B"/>
    <w:rsid w:val="00342EAC"/>
    <w:rsid w:val="00345202"/>
    <w:rsid w:val="0034613D"/>
    <w:rsid w:val="0034625C"/>
    <w:rsid w:val="00346823"/>
    <w:rsid w:val="003471FF"/>
    <w:rsid w:val="00347474"/>
    <w:rsid w:val="003476E7"/>
    <w:rsid w:val="00347D3A"/>
    <w:rsid w:val="00347E57"/>
    <w:rsid w:val="00350234"/>
    <w:rsid w:val="003503FE"/>
    <w:rsid w:val="00350D98"/>
    <w:rsid w:val="00351411"/>
    <w:rsid w:val="00352E08"/>
    <w:rsid w:val="003540EA"/>
    <w:rsid w:val="00354183"/>
    <w:rsid w:val="003546CF"/>
    <w:rsid w:val="003549B1"/>
    <w:rsid w:val="00356966"/>
    <w:rsid w:val="00360575"/>
    <w:rsid w:val="00360F49"/>
    <w:rsid w:val="00361155"/>
    <w:rsid w:val="003617ED"/>
    <w:rsid w:val="00361A09"/>
    <w:rsid w:val="00361C67"/>
    <w:rsid w:val="003621E7"/>
    <w:rsid w:val="00363E92"/>
    <w:rsid w:val="00364FFB"/>
    <w:rsid w:val="00365668"/>
    <w:rsid w:val="00365F45"/>
    <w:rsid w:val="00365FD4"/>
    <w:rsid w:val="00366002"/>
    <w:rsid w:val="003661FE"/>
    <w:rsid w:val="003665E0"/>
    <w:rsid w:val="00367964"/>
    <w:rsid w:val="00367C85"/>
    <w:rsid w:val="00367E52"/>
    <w:rsid w:val="003702E1"/>
    <w:rsid w:val="00370B57"/>
    <w:rsid w:val="003713D6"/>
    <w:rsid w:val="0037160D"/>
    <w:rsid w:val="003717C3"/>
    <w:rsid w:val="003725FD"/>
    <w:rsid w:val="00373151"/>
    <w:rsid w:val="003743A3"/>
    <w:rsid w:val="0037505A"/>
    <w:rsid w:val="0037548D"/>
    <w:rsid w:val="00375546"/>
    <w:rsid w:val="00375E8D"/>
    <w:rsid w:val="003760BB"/>
    <w:rsid w:val="00376ABC"/>
    <w:rsid w:val="00376CE0"/>
    <w:rsid w:val="0037748D"/>
    <w:rsid w:val="00377CBB"/>
    <w:rsid w:val="00381553"/>
    <w:rsid w:val="003824CC"/>
    <w:rsid w:val="003825A2"/>
    <w:rsid w:val="00382D72"/>
    <w:rsid w:val="00382FD1"/>
    <w:rsid w:val="00383F10"/>
    <w:rsid w:val="00384D21"/>
    <w:rsid w:val="00384ECB"/>
    <w:rsid w:val="003851FE"/>
    <w:rsid w:val="00385E0E"/>
    <w:rsid w:val="00386368"/>
    <w:rsid w:val="0038714E"/>
    <w:rsid w:val="003879C4"/>
    <w:rsid w:val="0039086A"/>
    <w:rsid w:val="00390F9C"/>
    <w:rsid w:val="0039119A"/>
    <w:rsid w:val="003919E9"/>
    <w:rsid w:val="00392264"/>
    <w:rsid w:val="003945E6"/>
    <w:rsid w:val="00394B37"/>
    <w:rsid w:val="00394F4F"/>
    <w:rsid w:val="003958BD"/>
    <w:rsid w:val="00395E08"/>
    <w:rsid w:val="00397311"/>
    <w:rsid w:val="0039775F"/>
    <w:rsid w:val="00397A29"/>
    <w:rsid w:val="003A1A3D"/>
    <w:rsid w:val="003A44ED"/>
    <w:rsid w:val="003A4B14"/>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7CA0"/>
    <w:rsid w:val="003B7D5B"/>
    <w:rsid w:val="003C125E"/>
    <w:rsid w:val="003C22B4"/>
    <w:rsid w:val="003C28D2"/>
    <w:rsid w:val="003C3CAF"/>
    <w:rsid w:val="003C4CA3"/>
    <w:rsid w:val="003C5CE2"/>
    <w:rsid w:val="003C63FF"/>
    <w:rsid w:val="003C6706"/>
    <w:rsid w:val="003C7293"/>
    <w:rsid w:val="003C77FA"/>
    <w:rsid w:val="003C7872"/>
    <w:rsid w:val="003D0048"/>
    <w:rsid w:val="003D10C1"/>
    <w:rsid w:val="003D1128"/>
    <w:rsid w:val="003D16A3"/>
    <w:rsid w:val="003D1A3E"/>
    <w:rsid w:val="003D29B8"/>
    <w:rsid w:val="003D2FEB"/>
    <w:rsid w:val="003D4B8A"/>
    <w:rsid w:val="003D4D2E"/>
    <w:rsid w:val="003D53F8"/>
    <w:rsid w:val="003D62F5"/>
    <w:rsid w:val="003D65AF"/>
    <w:rsid w:val="003D7171"/>
    <w:rsid w:val="003E0088"/>
    <w:rsid w:val="003E0CBE"/>
    <w:rsid w:val="003E1360"/>
    <w:rsid w:val="003E18DB"/>
    <w:rsid w:val="003E1DD4"/>
    <w:rsid w:val="003E1FA5"/>
    <w:rsid w:val="003E3D5F"/>
    <w:rsid w:val="003E3FC0"/>
    <w:rsid w:val="003E42E9"/>
    <w:rsid w:val="003E5758"/>
    <w:rsid w:val="003E5837"/>
    <w:rsid w:val="003E642D"/>
    <w:rsid w:val="003E64E1"/>
    <w:rsid w:val="003E6735"/>
    <w:rsid w:val="003E6ACE"/>
    <w:rsid w:val="003E7137"/>
    <w:rsid w:val="003E77D5"/>
    <w:rsid w:val="003E7FD8"/>
    <w:rsid w:val="003F03D6"/>
    <w:rsid w:val="003F03E6"/>
    <w:rsid w:val="003F097A"/>
    <w:rsid w:val="003F0C3C"/>
    <w:rsid w:val="003F1790"/>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A5A"/>
    <w:rsid w:val="0040522E"/>
    <w:rsid w:val="00405C40"/>
    <w:rsid w:val="00405CB1"/>
    <w:rsid w:val="004060E2"/>
    <w:rsid w:val="00407716"/>
    <w:rsid w:val="00407DCA"/>
    <w:rsid w:val="004107A4"/>
    <w:rsid w:val="00411849"/>
    <w:rsid w:val="00412CDB"/>
    <w:rsid w:val="00412FA0"/>
    <w:rsid w:val="00413046"/>
    <w:rsid w:val="0041475B"/>
    <w:rsid w:val="004160CA"/>
    <w:rsid w:val="004177BB"/>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118"/>
    <w:rsid w:val="00427389"/>
    <w:rsid w:val="00427BF6"/>
    <w:rsid w:val="00430055"/>
    <w:rsid w:val="00431033"/>
    <w:rsid w:val="00433628"/>
    <w:rsid w:val="00433D50"/>
    <w:rsid w:val="004347DB"/>
    <w:rsid w:val="0043502C"/>
    <w:rsid w:val="00435D98"/>
    <w:rsid w:val="004405A7"/>
    <w:rsid w:val="00440A15"/>
    <w:rsid w:val="00440DD1"/>
    <w:rsid w:val="00441814"/>
    <w:rsid w:val="00444875"/>
    <w:rsid w:val="00444944"/>
    <w:rsid w:val="00444F2D"/>
    <w:rsid w:val="00444FBF"/>
    <w:rsid w:val="00444FEA"/>
    <w:rsid w:val="004455E0"/>
    <w:rsid w:val="0044566F"/>
    <w:rsid w:val="0044590A"/>
    <w:rsid w:val="00445A29"/>
    <w:rsid w:val="00445C68"/>
    <w:rsid w:val="004463FA"/>
    <w:rsid w:val="00451601"/>
    <w:rsid w:val="00451670"/>
    <w:rsid w:val="00452D7C"/>
    <w:rsid w:val="00453A01"/>
    <w:rsid w:val="0045446F"/>
    <w:rsid w:val="00454764"/>
    <w:rsid w:val="0045573F"/>
    <w:rsid w:val="004558C0"/>
    <w:rsid w:val="0045697D"/>
    <w:rsid w:val="00456DC5"/>
    <w:rsid w:val="00457BA2"/>
    <w:rsid w:val="00457D13"/>
    <w:rsid w:val="00460875"/>
    <w:rsid w:val="00460DA2"/>
    <w:rsid w:val="00461271"/>
    <w:rsid w:val="004613CB"/>
    <w:rsid w:val="00461BB3"/>
    <w:rsid w:val="00461FA0"/>
    <w:rsid w:val="004649E8"/>
    <w:rsid w:val="00464E44"/>
    <w:rsid w:val="00466777"/>
    <w:rsid w:val="00466C5E"/>
    <w:rsid w:val="004675EF"/>
    <w:rsid w:val="00467C8F"/>
    <w:rsid w:val="00470A1B"/>
    <w:rsid w:val="004717E6"/>
    <w:rsid w:val="00472A3D"/>
    <w:rsid w:val="0047326D"/>
    <w:rsid w:val="004738E6"/>
    <w:rsid w:val="00473C16"/>
    <w:rsid w:val="00474050"/>
    <w:rsid w:val="004748DF"/>
    <w:rsid w:val="004751E7"/>
    <w:rsid w:val="00475421"/>
    <w:rsid w:val="004757C0"/>
    <w:rsid w:val="00476473"/>
    <w:rsid w:val="00476625"/>
    <w:rsid w:val="00476E54"/>
    <w:rsid w:val="004771AF"/>
    <w:rsid w:val="004805FB"/>
    <w:rsid w:val="00480707"/>
    <w:rsid w:val="00481023"/>
    <w:rsid w:val="0048103F"/>
    <w:rsid w:val="00481C0C"/>
    <w:rsid w:val="00481C7F"/>
    <w:rsid w:val="00483609"/>
    <w:rsid w:val="004879B0"/>
    <w:rsid w:val="00490DF0"/>
    <w:rsid w:val="00491E86"/>
    <w:rsid w:val="0049360B"/>
    <w:rsid w:val="00493983"/>
    <w:rsid w:val="00494183"/>
    <w:rsid w:val="004942E2"/>
    <w:rsid w:val="00495024"/>
    <w:rsid w:val="0049512B"/>
    <w:rsid w:val="00495A8F"/>
    <w:rsid w:val="00495EE7"/>
    <w:rsid w:val="004A160E"/>
    <w:rsid w:val="004A2614"/>
    <w:rsid w:val="004A305B"/>
    <w:rsid w:val="004A3C36"/>
    <w:rsid w:val="004A44F9"/>
    <w:rsid w:val="004A4AF6"/>
    <w:rsid w:val="004A4E63"/>
    <w:rsid w:val="004A566C"/>
    <w:rsid w:val="004A6544"/>
    <w:rsid w:val="004A6DEF"/>
    <w:rsid w:val="004A7269"/>
    <w:rsid w:val="004A764A"/>
    <w:rsid w:val="004A7D76"/>
    <w:rsid w:val="004A7EB2"/>
    <w:rsid w:val="004B003B"/>
    <w:rsid w:val="004B0CAF"/>
    <w:rsid w:val="004B1BB4"/>
    <w:rsid w:val="004B2ECC"/>
    <w:rsid w:val="004B349C"/>
    <w:rsid w:val="004B478C"/>
    <w:rsid w:val="004B6919"/>
    <w:rsid w:val="004C02C5"/>
    <w:rsid w:val="004C05A3"/>
    <w:rsid w:val="004C0661"/>
    <w:rsid w:val="004C0BF6"/>
    <w:rsid w:val="004C1786"/>
    <w:rsid w:val="004C19ED"/>
    <w:rsid w:val="004C2D4C"/>
    <w:rsid w:val="004C3FFD"/>
    <w:rsid w:val="004C4152"/>
    <w:rsid w:val="004C427D"/>
    <w:rsid w:val="004C43D4"/>
    <w:rsid w:val="004C512B"/>
    <w:rsid w:val="004C6568"/>
    <w:rsid w:val="004C6B05"/>
    <w:rsid w:val="004C7139"/>
    <w:rsid w:val="004C7240"/>
    <w:rsid w:val="004C7F81"/>
    <w:rsid w:val="004D0303"/>
    <w:rsid w:val="004D06CF"/>
    <w:rsid w:val="004D2893"/>
    <w:rsid w:val="004D3DC2"/>
    <w:rsid w:val="004D410E"/>
    <w:rsid w:val="004D4BB7"/>
    <w:rsid w:val="004D4C0A"/>
    <w:rsid w:val="004D4E06"/>
    <w:rsid w:val="004D58E6"/>
    <w:rsid w:val="004D608D"/>
    <w:rsid w:val="004D7889"/>
    <w:rsid w:val="004E0C0B"/>
    <w:rsid w:val="004E1725"/>
    <w:rsid w:val="004E3116"/>
    <w:rsid w:val="004E31F5"/>
    <w:rsid w:val="004E3619"/>
    <w:rsid w:val="004E376B"/>
    <w:rsid w:val="004E3CDE"/>
    <w:rsid w:val="004E3E9E"/>
    <w:rsid w:val="004E477E"/>
    <w:rsid w:val="004E47CE"/>
    <w:rsid w:val="004E7BEF"/>
    <w:rsid w:val="004F03DE"/>
    <w:rsid w:val="004F109D"/>
    <w:rsid w:val="004F2E08"/>
    <w:rsid w:val="004F3582"/>
    <w:rsid w:val="004F36A1"/>
    <w:rsid w:val="004F4EB7"/>
    <w:rsid w:val="004F5037"/>
    <w:rsid w:val="004F58B6"/>
    <w:rsid w:val="004F6166"/>
    <w:rsid w:val="004F6D43"/>
    <w:rsid w:val="004F7AFB"/>
    <w:rsid w:val="004F7F83"/>
    <w:rsid w:val="00501404"/>
    <w:rsid w:val="00501517"/>
    <w:rsid w:val="005029DA"/>
    <w:rsid w:val="005043D8"/>
    <w:rsid w:val="0050689B"/>
    <w:rsid w:val="005069C5"/>
    <w:rsid w:val="005070D6"/>
    <w:rsid w:val="005072F9"/>
    <w:rsid w:val="00507859"/>
    <w:rsid w:val="00507FED"/>
    <w:rsid w:val="00510229"/>
    <w:rsid w:val="00511286"/>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2CB4"/>
    <w:rsid w:val="00533802"/>
    <w:rsid w:val="00533A2B"/>
    <w:rsid w:val="00533AD3"/>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5298B"/>
    <w:rsid w:val="00554BB2"/>
    <w:rsid w:val="0055552A"/>
    <w:rsid w:val="005559B0"/>
    <w:rsid w:val="005561E4"/>
    <w:rsid w:val="00556A2E"/>
    <w:rsid w:val="005575D9"/>
    <w:rsid w:val="005601A0"/>
    <w:rsid w:val="00561822"/>
    <w:rsid w:val="00561E64"/>
    <w:rsid w:val="00562F72"/>
    <w:rsid w:val="00563059"/>
    <w:rsid w:val="0056314F"/>
    <w:rsid w:val="005636B2"/>
    <w:rsid w:val="0056385D"/>
    <w:rsid w:val="00563A5E"/>
    <w:rsid w:val="00564F6A"/>
    <w:rsid w:val="00565347"/>
    <w:rsid w:val="00565794"/>
    <w:rsid w:val="00565D56"/>
    <w:rsid w:val="00566255"/>
    <w:rsid w:val="00566672"/>
    <w:rsid w:val="00566B3E"/>
    <w:rsid w:val="00567543"/>
    <w:rsid w:val="00567C00"/>
    <w:rsid w:val="005702CB"/>
    <w:rsid w:val="005713B5"/>
    <w:rsid w:val="00571458"/>
    <w:rsid w:val="00571548"/>
    <w:rsid w:val="00571781"/>
    <w:rsid w:val="00571BBD"/>
    <w:rsid w:val="00572AAE"/>
    <w:rsid w:val="00573D9D"/>
    <w:rsid w:val="00574420"/>
    <w:rsid w:val="00574752"/>
    <w:rsid w:val="00574838"/>
    <w:rsid w:val="005809E2"/>
    <w:rsid w:val="005820D0"/>
    <w:rsid w:val="00583B8F"/>
    <w:rsid w:val="005844A5"/>
    <w:rsid w:val="0058464C"/>
    <w:rsid w:val="00585209"/>
    <w:rsid w:val="0058539E"/>
    <w:rsid w:val="00587556"/>
    <w:rsid w:val="005875A9"/>
    <w:rsid w:val="00587734"/>
    <w:rsid w:val="00590135"/>
    <w:rsid w:val="00590AF8"/>
    <w:rsid w:val="00592D0D"/>
    <w:rsid w:val="0059355F"/>
    <w:rsid w:val="00593A0F"/>
    <w:rsid w:val="00593E7B"/>
    <w:rsid w:val="00593F62"/>
    <w:rsid w:val="005942B8"/>
    <w:rsid w:val="005946A1"/>
    <w:rsid w:val="005955E8"/>
    <w:rsid w:val="00595B5B"/>
    <w:rsid w:val="00596552"/>
    <w:rsid w:val="005973F1"/>
    <w:rsid w:val="00597BD5"/>
    <w:rsid w:val="005A18D1"/>
    <w:rsid w:val="005A195B"/>
    <w:rsid w:val="005A1D4E"/>
    <w:rsid w:val="005A28E2"/>
    <w:rsid w:val="005A2EDF"/>
    <w:rsid w:val="005A2FB6"/>
    <w:rsid w:val="005A30E8"/>
    <w:rsid w:val="005A3641"/>
    <w:rsid w:val="005A38FE"/>
    <w:rsid w:val="005A44FB"/>
    <w:rsid w:val="005A5911"/>
    <w:rsid w:val="005A7084"/>
    <w:rsid w:val="005B0070"/>
    <w:rsid w:val="005B063F"/>
    <w:rsid w:val="005B0E62"/>
    <w:rsid w:val="005B2086"/>
    <w:rsid w:val="005B3201"/>
    <w:rsid w:val="005B336E"/>
    <w:rsid w:val="005B38F6"/>
    <w:rsid w:val="005B53B5"/>
    <w:rsid w:val="005B5DBA"/>
    <w:rsid w:val="005B5DEE"/>
    <w:rsid w:val="005B635E"/>
    <w:rsid w:val="005B69C0"/>
    <w:rsid w:val="005B6FF1"/>
    <w:rsid w:val="005B7F1A"/>
    <w:rsid w:val="005B7FD0"/>
    <w:rsid w:val="005C13D6"/>
    <w:rsid w:val="005C26FA"/>
    <w:rsid w:val="005C2C78"/>
    <w:rsid w:val="005C2CA9"/>
    <w:rsid w:val="005C3221"/>
    <w:rsid w:val="005C32D3"/>
    <w:rsid w:val="005C34B4"/>
    <w:rsid w:val="005C34F5"/>
    <w:rsid w:val="005C45F2"/>
    <w:rsid w:val="005C5C1E"/>
    <w:rsid w:val="005C6A43"/>
    <w:rsid w:val="005C6BF7"/>
    <w:rsid w:val="005C7843"/>
    <w:rsid w:val="005C7D0E"/>
    <w:rsid w:val="005C7E4A"/>
    <w:rsid w:val="005D1035"/>
    <w:rsid w:val="005D124C"/>
    <w:rsid w:val="005D1E8D"/>
    <w:rsid w:val="005D20C6"/>
    <w:rsid w:val="005D281F"/>
    <w:rsid w:val="005D2AAD"/>
    <w:rsid w:val="005D54A2"/>
    <w:rsid w:val="005D54F8"/>
    <w:rsid w:val="005D5D73"/>
    <w:rsid w:val="005D630F"/>
    <w:rsid w:val="005D6B09"/>
    <w:rsid w:val="005D6E9A"/>
    <w:rsid w:val="005D7222"/>
    <w:rsid w:val="005D762C"/>
    <w:rsid w:val="005E0CB9"/>
    <w:rsid w:val="005E29E0"/>
    <w:rsid w:val="005E4904"/>
    <w:rsid w:val="005E5B15"/>
    <w:rsid w:val="005E6370"/>
    <w:rsid w:val="005E6C42"/>
    <w:rsid w:val="005E6F36"/>
    <w:rsid w:val="005E710B"/>
    <w:rsid w:val="005E7218"/>
    <w:rsid w:val="005E7317"/>
    <w:rsid w:val="005E7738"/>
    <w:rsid w:val="005E777D"/>
    <w:rsid w:val="005F0D16"/>
    <w:rsid w:val="005F13BC"/>
    <w:rsid w:val="005F1908"/>
    <w:rsid w:val="005F1AAA"/>
    <w:rsid w:val="005F2006"/>
    <w:rsid w:val="005F523A"/>
    <w:rsid w:val="005F5AE4"/>
    <w:rsid w:val="005F64A0"/>
    <w:rsid w:val="005F661E"/>
    <w:rsid w:val="005F73D8"/>
    <w:rsid w:val="005F7C8C"/>
    <w:rsid w:val="00600326"/>
    <w:rsid w:val="00600824"/>
    <w:rsid w:val="0060155D"/>
    <w:rsid w:val="006019B3"/>
    <w:rsid w:val="00601BDC"/>
    <w:rsid w:val="006035BD"/>
    <w:rsid w:val="006059B7"/>
    <w:rsid w:val="006064DA"/>
    <w:rsid w:val="006067DD"/>
    <w:rsid w:val="00606FE8"/>
    <w:rsid w:val="006074F1"/>
    <w:rsid w:val="006075B7"/>
    <w:rsid w:val="006078E9"/>
    <w:rsid w:val="0061070A"/>
    <w:rsid w:val="00610E9D"/>
    <w:rsid w:val="006112D4"/>
    <w:rsid w:val="0061173F"/>
    <w:rsid w:val="00611C20"/>
    <w:rsid w:val="00611DA1"/>
    <w:rsid w:val="0061217D"/>
    <w:rsid w:val="00612231"/>
    <w:rsid w:val="00612374"/>
    <w:rsid w:val="00612815"/>
    <w:rsid w:val="006136B4"/>
    <w:rsid w:val="00615379"/>
    <w:rsid w:val="006166D3"/>
    <w:rsid w:val="0061695B"/>
    <w:rsid w:val="006170A7"/>
    <w:rsid w:val="00617D08"/>
    <w:rsid w:val="00620500"/>
    <w:rsid w:val="00620C37"/>
    <w:rsid w:val="006225BC"/>
    <w:rsid w:val="0062271C"/>
    <w:rsid w:val="00622AB6"/>
    <w:rsid w:val="0062404A"/>
    <w:rsid w:val="00624236"/>
    <w:rsid w:val="00624E5F"/>
    <w:rsid w:val="00624E70"/>
    <w:rsid w:val="00625602"/>
    <w:rsid w:val="00625F5F"/>
    <w:rsid w:val="006274C7"/>
    <w:rsid w:val="006278B6"/>
    <w:rsid w:val="00630869"/>
    <w:rsid w:val="00630BA3"/>
    <w:rsid w:val="00630FB6"/>
    <w:rsid w:val="00632AB6"/>
    <w:rsid w:val="006340B0"/>
    <w:rsid w:val="0063501D"/>
    <w:rsid w:val="00635C7B"/>
    <w:rsid w:val="00636868"/>
    <w:rsid w:val="00637DA4"/>
    <w:rsid w:val="00640832"/>
    <w:rsid w:val="00640A6A"/>
    <w:rsid w:val="00643602"/>
    <w:rsid w:val="00643C9F"/>
    <w:rsid w:val="006445B4"/>
    <w:rsid w:val="006454C4"/>
    <w:rsid w:val="00645A96"/>
    <w:rsid w:val="00645D5E"/>
    <w:rsid w:val="006464EB"/>
    <w:rsid w:val="0064734F"/>
    <w:rsid w:val="0064788B"/>
    <w:rsid w:val="00650011"/>
    <w:rsid w:val="00650C5F"/>
    <w:rsid w:val="00651FD1"/>
    <w:rsid w:val="006521FB"/>
    <w:rsid w:val="006522BB"/>
    <w:rsid w:val="00652F23"/>
    <w:rsid w:val="0065304D"/>
    <w:rsid w:val="0065345B"/>
    <w:rsid w:val="00653557"/>
    <w:rsid w:val="00654350"/>
    <w:rsid w:val="0066001B"/>
    <w:rsid w:val="006602F6"/>
    <w:rsid w:val="006605F5"/>
    <w:rsid w:val="00661041"/>
    <w:rsid w:val="0066130E"/>
    <w:rsid w:val="00661598"/>
    <w:rsid w:val="00661AFB"/>
    <w:rsid w:val="00661C84"/>
    <w:rsid w:val="00662B73"/>
    <w:rsid w:val="006630FE"/>
    <w:rsid w:val="00663A25"/>
    <w:rsid w:val="00663C0A"/>
    <w:rsid w:val="00663C7B"/>
    <w:rsid w:val="0066409E"/>
    <w:rsid w:val="00664410"/>
    <w:rsid w:val="00664DB3"/>
    <w:rsid w:val="00666661"/>
    <w:rsid w:val="006709E1"/>
    <w:rsid w:val="00671AD8"/>
    <w:rsid w:val="00674271"/>
    <w:rsid w:val="0067478D"/>
    <w:rsid w:val="00674CA3"/>
    <w:rsid w:val="006751F8"/>
    <w:rsid w:val="00675AB7"/>
    <w:rsid w:val="00675E75"/>
    <w:rsid w:val="006761D0"/>
    <w:rsid w:val="00676382"/>
    <w:rsid w:val="006774B4"/>
    <w:rsid w:val="00680592"/>
    <w:rsid w:val="00680605"/>
    <w:rsid w:val="00680E84"/>
    <w:rsid w:val="0068138E"/>
    <w:rsid w:val="0068184D"/>
    <w:rsid w:val="00681CB7"/>
    <w:rsid w:val="0068260E"/>
    <w:rsid w:val="00682817"/>
    <w:rsid w:val="00682A53"/>
    <w:rsid w:val="00683099"/>
    <w:rsid w:val="00683564"/>
    <w:rsid w:val="00684552"/>
    <w:rsid w:val="00684E16"/>
    <w:rsid w:val="006865AB"/>
    <w:rsid w:val="006867F8"/>
    <w:rsid w:val="0068792D"/>
    <w:rsid w:val="00687CD4"/>
    <w:rsid w:val="00690390"/>
    <w:rsid w:val="00690942"/>
    <w:rsid w:val="0069136E"/>
    <w:rsid w:val="00691971"/>
    <w:rsid w:val="00691BC8"/>
    <w:rsid w:val="006928A2"/>
    <w:rsid w:val="00692FA9"/>
    <w:rsid w:val="00694BBA"/>
    <w:rsid w:val="00694D49"/>
    <w:rsid w:val="00695327"/>
    <w:rsid w:val="00695E9D"/>
    <w:rsid w:val="00696D3B"/>
    <w:rsid w:val="006971FF"/>
    <w:rsid w:val="00697623"/>
    <w:rsid w:val="0069765D"/>
    <w:rsid w:val="00697B9A"/>
    <w:rsid w:val="006A1A33"/>
    <w:rsid w:val="006A21DC"/>
    <w:rsid w:val="006A24AE"/>
    <w:rsid w:val="006A343B"/>
    <w:rsid w:val="006A48AF"/>
    <w:rsid w:val="006A586C"/>
    <w:rsid w:val="006A59CB"/>
    <w:rsid w:val="006A6B7A"/>
    <w:rsid w:val="006B06C1"/>
    <w:rsid w:val="006B1048"/>
    <w:rsid w:val="006B1CB0"/>
    <w:rsid w:val="006B27C1"/>
    <w:rsid w:val="006B2B86"/>
    <w:rsid w:val="006B4B0F"/>
    <w:rsid w:val="006B563A"/>
    <w:rsid w:val="006B59E5"/>
    <w:rsid w:val="006B5A45"/>
    <w:rsid w:val="006B5A80"/>
    <w:rsid w:val="006B5D23"/>
    <w:rsid w:val="006B636B"/>
    <w:rsid w:val="006B6D15"/>
    <w:rsid w:val="006B74F9"/>
    <w:rsid w:val="006B7579"/>
    <w:rsid w:val="006B772D"/>
    <w:rsid w:val="006C0093"/>
    <w:rsid w:val="006C03C5"/>
    <w:rsid w:val="006C14DD"/>
    <w:rsid w:val="006C17BF"/>
    <w:rsid w:val="006C251E"/>
    <w:rsid w:val="006C2964"/>
    <w:rsid w:val="006C2FD8"/>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3E0B"/>
    <w:rsid w:val="006D4066"/>
    <w:rsid w:val="006D4C42"/>
    <w:rsid w:val="006D60F0"/>
    <w:rsid w:val="006D6FB9"/>
    <w:rsid w:val="006D7722"/>
    <w:rsid w:val="006D7D9C"/>
    <w:rsid w:val="006E136C"/>
    <w:rsid w:val="006E2549"/>
    <w:rsid w:val="006E2D69"/>
    <w:rsid w:val="006E3329"/>
    <w:rsid w:val="006E3820"/>
    <w:rsid w:val="006E3A0F"/>
    <w:rsid w:val="006E3C47"/>
    <w:rsid w:val="006E47A6"/>
    <w:rsid w:val="006E559A"/>
    <w:rsid w:val="006E63B5"/>
    <w:rsid w:val="006E79C9"/>
    <w:rsid w:val="006E7A12"/>
    <w:rsid w:val="006E7DAF"/>
    <w:rsid w:val="006F1C55"/>
    <w:rsid w:val="006F222E"/>
    <w:rsid w:val="006F2B4C"/>
    <w:rsid w:val="006F374F"/>
    <w:rsid w:val="006F3D25"/>
    <w:rsid w:val="006F47D0"/>
    <w:rsid w:val="006F4879"/>
    <w:rsid w:val="006F5529"/>
    <w:rsid w:val="006F6D62"/>
    <w:rsid w:val="0070035E"/>
    <w:rsid w:val="00700934"/>
    <w:rsid w:val="007031A4"/>
    <w:rsid w:val="00703563"/>
    <w:rsid w:val="007038F6"/>
    <w:rsid w:val="00703BEC"/>
    <w:rsid w:val="00705B79"/>
    <w:rsid w:val="00705D88"/>
    <w:rsid w:val="00707CC5"/>
    <w:rsid w:val="0071021B"/>
    <w:rsid w:val="00710D16"/>
    <w:rsid w:val="007110A9"/>
    <w:rsid w:val="007110AC"/>
    <w:rsid w:val="007130CC"/>
    <w:rsid w:val="00713E3F"/>
    <w:rsid w:val="007147DF"/>
    <w:rsid w:val="0071574E"/>
    <w:rsid w:val="007162EA"/>
    <w:rsid w:val="00716AD7"/>
    <w:rsid w:val="007174A6"/>
    <w:rsid w:val="00720261"/>
    <w:rsid w:val="0072086D"/>
    <w:rsid w:val="007212CA"/>
    <w:rsid w:val="007217ED"/>
    <w:rsid w:val="00721FE4"/>
    <w:rsid w:val="00722C55"/>
    <w:rsid w:val="00723D06"/>
    <w:rsid w:val="007242AD"/>
    <w:rsid w:val="0072501D"/>
    <w:rsid w:val="00725C1D"/>
    <w:rsid w:val="00725C62"/>
    <w:rsid w:val="00726533"/>
    <w:rsid w:val="00726B80"/>
    <w:rsid w:val="007275E0"/>
    <w:rsid w:val="007302C4"/>
    <w:rsid w:val="0073089A"/>
    <w:rsid w:val="007308FA"/>
    <w:rsid w:val="00730BF4"/>
    <w:rsid w:val="00731570"/>
    <w:rsid w:val="00733278"/>
    <w:rsid w:val="0073352C"/>
    <w:rsid w:val="00733CA4"/>
    <w:rsid w:val="0073463C"/>
    <w:rsid w:val="007349CB"/>
    <w:rsid w:val="00734DE8"/>
    <w:rsid w:val="0073679C"/>
    <w:rsid w:val="007370BF"/>
    <w:rsid w:val="00737531"/>
    <w:rsid w:val="00740BDE"/>
    <w:rsid w:val="00741503"/>
    <w:rsid w:val="00741DC8"/>
    <w:rsid w:val="0074275D"/>
    <w:rsid w:val="0074289D"/>
    <w:rsid w:val="007429CA"/>
    <w:rsid w:val="0074336A"/>
    <w:rsid w:val="00743567"/>
    <w:rsid w:val="00743D51"/>
    <w:rsid w:val="00744BAE"/>
    <w:rsid w:val="00744EC5"/>
    <w:rsid w:val="007453E5"/>
    <w:rsid w:val="00745E1A"/>
    <w:rsid w:val="00746DA9"/>
    <w:rsid w:val="00746E0D"/>
    <w:rsid w:val="007508B9"/>
    <w:rsid w:val="007511A4"/>
    <w:rsid w:val="0075139B"/>
    <w:rsid w:val="007517D3"/>
    <w:rsid w:val="00751FE1"/>
    <w:rsid w:val="007531E4"/>
    <w:rsid w:val="0075320D"/>
    <w:rsid w:val="0075345D"/>
    <w:rsid w:val="00753CBF"/>
    <w:rsid w:val="00754063"/>
    <w:rsid w:val="00754264"/>
    <w:rsid w:val="007548A2"/>
    <w:rsid w:val="007553D7"/>
    <w:rsid w:val="0075634C"/>
    <w:rsid w:val="0075689D"/>
    <w:rsid w:val="00756942"/>
    <w:rsid w:val="0076017E"/>
    <w:rsid w:val="00760405"/>
    <w:rsid w:val="0076119E"/>
    <w:rsid w:val="0076174C"/>
    <w:rsid w:val="00761D88"/>
    <w:rsid w:val="00762AA9"/>
    <w:rsid w:val="00762D5A"/>
    <w:rsid w:val="00763D0F"/>
    <w:rsid w:val="007645CC"/>
    <w:rsid w:val="00765159"/>
    <w:rsid w:val="00765DD0"/>
    <w:rsid w:val="00767759"/>
    <w:rsid w:val="007677EF"/>
    <w:rsid w:val="007679E9"/>
    <w:rsid w:val="00767A5A"/>
    <w:rsid w:val="00770B8B"/>
    <w:rsid w:val="00770BE6"/>
    <w:rsid w:val="00771CF1"/>
    <w:rsid w:val="0077240A"/>
    <w:rsid w:val="00772CAC"/>
    <w:rsid w:val="00772F59"/>
    <w:rsid w:val="0077323F"/>
    <w:rsid w:val="00773797"/>
    <w:rsid w:val="00776539"/>
    <w:rsid w:val="00777476"/>
    <w:rsid w:val="00777E03"/>
    <w:rsid w:val="00782672"/>
    <w:rsid w:val="007843B8"/>
    <w:rsid w:val="00784CED"/>
    <w:rsid w:val="00784F49"/>
    <w:rsid w:val="0078601D"/>
    <w:rsid w:val="00786EDD"/>
    <w:rsid w:val="00790F8B"/>
    <w:rsid w:val="00791F58"/>
    <w:rsid w:val="007928F6"/>
    <w:rsid w:val="00792BE0"/>
    <w:rsid w:val="00792D75"/>
    <w:rsid w:val="007934EC"/>
    <w:rsid w:val="00793582"/>
    <w:rsid w:val="0079391D"/>
    <w:rsid w:val="00794A80"/>
    <w:rsid w:val="00794BFF"/>
    <w:rsid w:val="00794CD1"/>
    <w:rsid w:val="00794D24"/>
    <w:rsid w:val="00795A8A"/>
    <w:rsid w:val="00796D1E"/>
    <w:rsid w:val="0079720E"/>
    <w:rsid w:val="007A0CBE"/>
    <w:rsid w:val="007A213B"/>
    <w:rsid w:val="007A2A86"/>
    <w:rsid w:val="007A33D6"/>
    <w:rsid w:val="007A4021"/>
    <w:rsid w:val="007A4361"/>
    <w:rsid w:val="007A47CD"/>
    <w:rsid w:val="007A4BCF"/>
    <w:rsid w:val="007A5C53"/>
    <w:rsid w:val="007A5E3A"/>
    <w:rsid w:val="007A65BB"/>
    <w:rsid w:val="007A6CC1"/>
    <w:rsid w:val="007A7B85"/>
    <w:rsid w:val="007A7C76"/>
    <w:rsid w:val="007B07A0"/>
    <w:rsid w:val="007B0CED"/>
    <w:rsid w:val="007B1959"/>
    <w:rsid w:val="007B1BF8"/>
    <w:rsid w:val="007B2684"/>
    <w:rsid w:val="007B2EAC"/>
    <w:rsid w:val="007B396D"/>
    <w:rsid w:val="007B3CB3"/>
    <w:rsid w:val="007B3D53"/>
    <w:rsid w:val="007B4878"/>
    <w:rsid w:val="007B4FAD"/>
    <w:rsid w:val="007B55AE"/>
    <w:rsid w:val="007B5AEB"/>
    <w:rsid w:val="007B751D"/>
    <w:rsid w:val="007B754E"/>
    <w:rsid w:val="007B7C5F"/>
    <w:rsid w:val="007C0E63"/>
    <w:rsid w:val="007C1BE0"/>
    <w:rsid w:val="007C22DC"/>
    <w:rsid w:val="007C39B4"/>
    <w:rsid w:val="007C42E3"/>
    <w:rsid w:val="007C5658"/>
    <w:rsid w:val="007C6EE3"/>
    <w:rsid w:val="007C70F8"/>
    <w:rsid w:val="007C77FE"/>
    <w:rsid w:val="007D2278"/>
    <w:rsid w:val="007D2B28"/>
    <w:rsid w:val="007D476F"/>
    <w:rsid w:val="007D53D4"/>
    <w:rsid w:val="007D71D6"/>
    <w:rsid w:val="007D7E48"/>
    <w:rsid w:val="007E0E94"/>
    <w:rsid w:val="007E0F8C"/>
    <w:rsid w:val="007E1CFB"/>
    <w:rsid w:val="007E26E9"/>
    <w:rsid w:val="007E2FAA"/>
    <w:rsid w:val="007E362A"/>
    <w:rsid w:val="007E528C"/>
    <w:rsid w:val="007E5332"/>
    <w:rsid w:val="007E6393"/>
    <w:rsid w:val="007E6E2C"/>
    <w:rsid w:val="007F038A"/>
    <w:rsid w:val="007F1024"/>
    <w:rsid w:val="007F152E"/>
    <w:rsid w:val="007F2FC7"/>
    <w:rsid w:val="007F3E41"/>
    <w:rsid w:val="007F4824"/>
    <w:rsid w:val="007F54F9"/>
    <w:rsid w:val="007F5987"/>
    <w:rsid w:val="007F677E"/>
    <w:rsid w:val="007F6F6E"/>
    <w:rsid w:val="007F7997"/>
    <w:rsid w:val="008006A5"/>
    <w:rsid w:val="00800824"/>
    <w:rsid w:val="00801054"/>
    <w:rsid w:val="0080150D"/>
    <w:rsid w:val="008015BF"/>
    <w:rsid w:val="008020C3"/>
    <w:rsid w:val="00802D54"/>
    <w:rsid w:val="00802DF4"/>
    <w:rsid w:val="00803683"/>
    <w:rsid w:val="00803C24"/>
    <w:rsid w:val="00804CF8"/>
    <w:rsid w:val="008052CB"/>
    <w:rsid w:val="00805CE5"/>
    <w:rsid w:val="008070AF"/>
    <w:rsid w:val="00810BC3"/>
    <w:rsid w:val="008111ED"/>
    <w:rsid w:val="008117B4"/>
    <w:rsid w:val="00811C1A"/>
    <w:rsid w:val="00812104"/>
    <w:rsid w:val="0081242F"/>
    <w:rsid w:val="0081289B"/>
    <w:rsid w:val="008136BA"/>
    <w:rsid w:val="00813CED"/>
    <w:rsid w:val="0081551D"/>
    <w:rsid w:val="0081562C"/>
    <w:rsid w:val="00815B61"/>
    <w:rsid w:val="0081677D"/>
    <w:rsid w:val="00816C92"/>
    <w:rsid w:val="00817884"/>
    <w:rsid w:val="00817E69"/>
    <w:rsid w:val="00820DFB"/>
    <w:rsid w:val="0082113D"/>
    <w:rsid w:val="008217A7"/>
    <w:rsid w:val="00821862"/>
    <w:rsid w:val="0082222E"/>
    <w:rsid w:val="00822692"/>
    <w:rsid w:val="00824F27"/>
    <w:rsid w:val="00826B16"/>
    <w:rsid w:val="008272E7"/>
    <w:rsid w:val="00827AB2"/>
    <w:rsid w:val="008302E8"/>
    <w:rsid w:val="00830698"/>
    <w:rsid w:val="0083167E"/>
    <w:rsid w:val="00832121"/>
    <w:rsid w:val="0083212F"/>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0182"/>
    <w:rsid w:val="00851A89"/>
    <w:rsid w:val="00852330"/>
    <w:rsid w:val="00852693"/>
    <w:rsid w:val="0085360B"/>
    <w:rsid w:val="00854976"/>
    <w:rsid w:val="008551B5"/>
    <w:rsid w:val="00855419"/>
    <w:rsid w:val="00856490"/>
    <w:rsid w:val="00857215"/>
    <w:rsid w:val="00861855"/>
    <w:rsid w:val="00862468"/>
    <w:rsid w:val="008628FF"/>
    <w:rsid w:val="00862C4C"/>
    <w:rsid w:val="00862C94"/>
    <w:rsid w:val="00862EA2"/>
    <w:rsid w:val="00862F7C"/>
    <w:rsid w:val="0086331C"/>
    <w:rsid w:val="00863F5B"/>
    <w:rsid w:val="00864DFE"/>
    <w:rsid w:val="00865CBC"/>
    <w:rsid w:val="0086637F"/>
    <w:rsid w:val="0086661C"/>
    <w:rsid w:val="00867C01"/>
    <w:rsid w:val="00870A5B"/>
    <w:rsid w:val="00870DC7"/>
    <w:rsid w:val="00871476"/>
    <w:rsid w:val="0087164C"/>
    <w:rsid w:val="00871B04"/>
    <w:rsid w:val="00874350"/>
    <w:rsid w:val="00874791"/>
    <w:rsid w:val="00874A3F"/>
    <w:rsid w:val="00874AE2"/>
    <w:rsid w:val="008758B2"/>
    <w:rsid w:val="00875B77"/>
    <w:rsid w:val="00875D89"/>
    <w:rsid w:val="00876640"/>
    <w:rsid w:val="00877913"/>
    <w:rsid w:val="00877B9E"/>
    <w:rsid w:val="008808F9"/>
    <w:rsid w:val="00883DD6"/>
    <w:rsid w:val="00885EF2"/>
    <w:rsid w:val="008863AD"/>
    <w:rsid w:val="0088691B"/>
    <w:rsid w:val="00886E79"/>
    <w:rsid w:val="008873F9"/>
    <w:rsid w:val="00887692"/>
    <w:rsid w:val="00887C23"/>
    <w:rsid w:val="00887DB2"/>
    <w:rsid w:val="00891368"/>
    <w:rsid w:val="00891376"/>
    <w:rsid w:val="00892D7B"/>
    <w:rsid w:val="00893126"/>
    <w:rsid w:val="00893165"/>
    <w:rsid w:val="00893FDF"/>
    <w:rsid w:val="008942DE"/>
    <w:rsid w:val="00895338"/>
    <w:rsid w:val="00895C04"/>
    <w:rsid w:val="00896018"/>
    <w:rsid w:val="0089671E"/>
    <w:rsid w:val="00897DF6"/>
    <w:rsid w:val="008A02C4"/>
    <w:rsid w:val="008A0389"/>
    <w:rsid w:val="008A07EF"/>
    <w:rsid w:val="008A0828"/>
    <w:rsid w:val="008A1AF4"/>
    <w:rsid w:val="008A1D80"/>
    <w:rsid w:val="008A1F53"/>
    <w:rsid w:val="008A3A35"/>
    <w:rsid w:val="008A3B90"/>
    <w:rsid w:val="008A3E06"/>
    <w:rsid w:val="008A405D"/>
    <w:rsid w:val="008A430C"/>
    <w:rsid w:val="008A515C"/>
    <w:rsid w:val="008A52AF"/>
    <w:rsid w:val="008A5B28"/>
    <w:rsid w:val="008A626E"/>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7F30"/>
    <w:rsid w:val="008C0951"/>
    <w:rsid w:val="008C12CD"/>
    <w:rsid w:val="008C1917"/>
    <w:rsid w:val="008C1AC3"/>
    <w:rsid w:val="008C1BFF"/>
    <w:rsid w:val="008C248B"/>
    <w:rsid w:val="008C3BF7"/>
    <w:rsid w:val="008C5299"/>
    <w:rsid w:val="008C5763"/>
    <w:rsid w:val="008C58C3"/>
    <w:rsid w:val="008C5B4E"/>
    <w:rsid w:val="008C5BD3"/>
    <w:rsid w:val="008C62AC"/>
    <w:rsid w:val="008C69DA"/>
    <w:rsid w:val="008C6BA2"/>
    <w:rsid w:val="008C7CAE"/>
    <w:rsid w:val="008D0EC6"/>
    <w:rsid w:val="008D13C7"/>
    <w:rsid w:val="008D1884"/>
    <w:rsid w:val="008D21E0"/>
    <w:rsid w:val="008D2BE3"/>
    <w:rsid w:val="008D2C0E"/>
    <w:rsid w:val="008D4064"/>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99A"/>
    <w:rsid w:val="008E4E74"/>
    <w:rsid w:val="008E5818"/>
    <w:rsid w:val="008E64FC"/>
    <w:rsid w:val="008E70A4"/>
    <w:rsid w:val="008E70F2"/>
    <w:rsid w:val="008E765B"/>
    <w:rsid w:val="008E7D03"/>
    <w:rsid w:val="008F0196"/>
    <w:rsid w:val="008F144F"/>
    <w:rsid w:val="008F1BDE"/>
    <w:rsid w:val="008F21B5"/>
    <w:rsid w:val="008F26B8"/>
    <w:rsid w:val="008F2F99"/>
    <w:rsid w:val="008F41E3"/>
    <w:rsid w:val="008F634C"/>
    <w:rsid w:val="008F63C1"/>
    <w:rsid w:val="008F6835"/>
    <w:rsid w:val="008F6D3D"/>
    <w:rsid w:val="008F6F5C"/>
    <w:rsid w:val="008F7305"/>
    <w:rsid w:val="008F79AC"/>
    <w:rsid w:val="008F7B73"/>
    <w:rsid w:val="008F7C46"/>
    <w:rsid w:val="0090048F"/>
    <w:rsid w:val="00900C75"/>
    <w:rsid w:val="00900D54"/>
    <w:rsid w:val="0090192D"/>
    <w:rsid w:val="00901985"/>
    <w:rsid w:val="0090347E"/>
    <w:rsid w:val="00903773"/>
    <w:rsid w:val="0090546C"/>
    <w:rsid w:val="00905E1B"/>
    <w:rsid w:val="0090794B"/>
    <w:rsid w:val="00907D8C"/>
    <w:rsid w:val="0091021B"/>
    <w:rsid w:val="009102AC"/>
    <w:rsid w:val="00912E4E"/>
    <w:rsid w:val="00913CFC"/>
    <w:rsid w:val="00914899"/>
    <w:rsid w:val="00914D7A"/>
    <w:rsid w:val="009163F6"/>
    <w:rsid w:val="009167C8"/>
    <w:rsid w:val="00917CDC"/>
    <w:rsid w:val="00920092"/>
    <w:rsid w:val="0092037B"/>
    <w:rsid w:val="00921E0A"/>
    <w:rsid w:val="0092288B"/>
    <w:rsid w:val="00923541"/>
    <w:rsid w:val="00923BB8"/>
    <w:rsid w:val="00923C78"/>
    <w:rsid w:val="00923D6A"/>
    <w:rsid w:val="00926584"/>
    <w:rsid w:val="00926B4C"/>
    <w:rsid w:val="00926D6E"/>
    <w:rsid w:val="00927471"/>
    <w:rsid w:val="009278CA"/>
    <w:rsid w:val="00927C81"/>
    <w:rsid w:val="00927E08"/>
    <w:rsid w:val="00927E3C"/>
    <w:rsid w:val="009304CE"/>
    <w:rsid w:val="00930E81"/>
    <w:rsid w:val="00931259"/>
    <w:rsid w:val="00932775"/>
    <w:rsid w:val="00932AB0"/>
    <w:rsid w:val="00932D35"/>
    <w:rsid w:val="00933C49"/>
    <w:rsid w:val="009342F8"/>
    <w:rsid w:val="00934BB4"/>
    <w:rsid w:val="00934CE9"/>
    <w:rsid w:val="00934CF7"/>
    <w:rsid w:val="00934E0A"/>
    <w:rsid w:val="00935554"/>
    <w:rsid w:val="00935F1B"/>
    <w:rsid w:val="0093604D"/>
    <w:rsid w:val="009360BF"/>
    <w:rsid w:val="00936183"/>
    <w:rsid w:val="00937CAA"/>
    <w:rsid w:val="00937E5F"/>
    <w:rsid w:val="00940086"/>
    <w:rsid w:val="00940C5B"/>
    <w:rsid w:val="00940D33"/>
    <w:rsid w:val="009417C1"/>
    <w:rsid w:val="00941BD7"/>
    <w:rsid w:val="00943F60"/>
    <w:rsid w:val="0094551A"/>
    <w:rsid w:val="00946178"/>
    <w:rsid w:val="00946E58"/>
    <w:rsid w:val="00947B1B"/>
    <w:rsid w:val="00950EAD"/>
    <w:rsid w:val="00953180"/>
    <w:rsid w:val="009532AD"/>
    <w:rsid w:val="0095337B"/>
    <w:rsid w:val="009547F7"/>
    <w:rsid w:val="0095496F"/>
    <w:rsid w:val="00955D9A"/>
    <w:rsid w:val="0095658E"/>
    <w:rsid w:val="00957529"/>
    <w:rsid w:val="00957EED"/>
    <w:rsid w:val="00960799"/>
    <w:rsid w:val="00960B4A"/>
    <w:rsid w:val="00961E0F"/>
    <w:rsid w:val="00962477"/>
    <w:rsid w:val="0096259B"/>
    <w:rsid w:val="00963390"/>
    <w:rsid w:val="0096422A"/>
    <w:rsid w:val="00964B96"/>
    <w:rsid w:val="00964E4F"/>
    <w:rsid w:val="009660BF"/>
    <w:rsid w:val="00966250"/>
    <w:rsid w:val="009667AE"/>
    <w:rsid w:val="00966A71"/>
    <w:rsid w:val="009670B3"/>
    <w:rsid w:val="0097067D"/>
    <w:rsid w:val="0097074C"/>
    <w:rsid w:val="00970AD2"/>
    <w:rsid w:val="00970D85"/>
    <w:rsid w:val="00970E05"/>
    <w:rsid w:val="00971B03"/>
    <w:rsid w:val="00971CF7"/>
    <w:rsid w:val="009722D2"/>
    <w:rsid w:val="00972721"/>
    <w:rsid w:val="00972914"/>
    <w:rsid w:val="0097292C"/>
    <w:rsid w:val="00973259"/>
    <w:rsid w:val="00974307"/>
    <w:rsid w:val="009749F5"/>
    <w:rsid w:val="00974D57"/>
    <w:rsid w:val="00974E9D"/>
    <w:rsid w:val="009754B1"/>
    <w:rsid w:val="009763AE"/>
    <w:rsid w:val="00976C05"/>
    <w:rsid w:val="009779AC"/>
    <w:rsid w:val="00977A84"/>
    <w:rsid w:val="0098019A"/>
    <w:rsid w:val="0098055B"/>
    <w:rsid w:val="009817AA"/>
    <w:rsid w:val="00983F49"/>
    <w:rsid w:val="0098438A"/>
    <w:rsid w:val="009852B8"/>
    <w:rsid w:val="009862C6"/>
    <w:rsid w:val="00986BB5"/>
    <w:rsid w:val="009914A7"/>
    <w:rsid w:val="00992AEE"/>
    <w:rsid w:val="00992CDC"/>
    <w:rsid w:val="00993442"/>
    <w:rsid w:val="00993C1A"/>
    <w:rsid w:val="00993F3C"/>
    <w:rsid w:val="00994945"/>
    <w:rsid w:val="00994B7E"/>
    <w:rsid w:val="00996253"/>
    <w:rsid w:val="009966A3"/>
    <w:rsid w:val="00997995"/>
    <w:rsid w:val="00997D4C"/>
    <w:rsid w:val="009A1A60"/>
    <w:rsid w:val="009A20E6"/>
    <w:rsid w:val="009A26B5"/>
    <w:rsid w:val="009A3519"/>
    <w:rsid w:val="009A3DE9"/>
    <w:rsid w:val="009A41D2"/>
    <w:rsid w:val="009A4DDF"/>
    <w:rsid w:val="009A5437"/>
    <w:rsid w:val="009A5625"/>
    <w:rsid w:val="009A73FF"/>
    <w:rsid w:val="009A7CE8"/>
    <w:rsid w:val="009A7E76"/>
    <w:rsid w:val="009B093B"/>
    <w:rsid w:val="009B0A5E"/>
    <w:rsid w:val="009B10C1"/>
    <w:rsid w:val="009B1AAD"/>
    <w:rsid w:val="009B2295"/>
    <w:rsid w:val="009B25B6"/>
    <w:rsid w:val="009B2DF5"/>
    <w:rsid w:val="009B4B16"/>
    <w:rsid w:val="009B518E"/>
    <w:rsid w:val="009B53D7"/>
    <w:rsid w:val="009B5FB5"/>
    <w:rsid w:val="009B6BA8"/>
    <w:rsid w:val="009B707D"/>
    <w:rsid w:val="009C03D8"/>
    <w:rsid w:val="009C0488"/>
    <w:rsid w:val="009C23D4"/>
    <w:rsid w:val="009C2B2B"/>
    <w:rsid w:val="009C4125"/>
    <w:rsid w:val="009C4425"/>
    <w:rsid w:val="009C4AE9"/>
    <w:rsid w:val="009C62C7"/>
    <w:rsid w:val="009C651B"/>
    <w:rsid w:val="009C69EE"/>
    <w:rsid w:val="009C7B68"/>
    <w:rsid w:val="009D0290"/>
    <w:rsid w:val="009D07E1"/>
    <w:rsid w:val="009D0935"/>
    <w:rsid w:val="009D173C"/>
    <w:rsid w:val="009D2D4D"/>
    <w:rsid w:val="009D3371"/>
    <w:rsid w:val="009D3CE7"/>
    <w:rsid w:val="009D4783"/>
    <w:rsid w:val="009D4ADB"/>
    <w:rsid w:val="009D4DED"/>
    <w:rsid w:val="009D539F"/>
    <w:rsid w:val="009D5679"/>
    <w:rsid w:val="009D57C6"/>
    <w:rsid w:val="009D6322"/>
    <w:rsid w:val="009D6AAD"/>
    <w:rsid w:val="009D71FB"/>
    <w:rsid w:val="009D74C4"/>
    <w:rsid w:val="009D7A8C"/>
    <w:rsid w:val="009E03CA"/>
    <w:rsid w:val="009E0497"/>
    <w:rsid w:val="009E0FE2"/>
    <w:rsid w:val="009E19B8"/>
    <w:rsid w:val="009E1E02"/>
    <w:rsid w:val="009E2507"/>
    <w:rsid w:val="009E2739"/>
    <w:rsid w:val="009E27EC"/>
    <w:rsid w:val="009E30DF"/>
    <w:rsid w:val="009E6058"/>
    <w:rsid w:val="009E68A9"/>
    <w:rsid w:val="009E7725"/>
    <w:rsid w:val="009E7BE4"/>
    <w:rsid w:val="009E7EC2"/>
    <w:rsid w:val="009F10FF"/>
    <w:rsid w:val="009F2720"/>
    <w:rsid w:val="009F2C63"/>
    <w:rsid w:val="009F438F"/>
    <w:rsid w:val="009F549E"/>
    <w:rsid w:val="009F5CC8"/>
    <w:rsid w:val="009F62F9"/>
    <w:rsid w:val="009F6674"/>
    <w:rsid w:val="009F68F3"/>
    <w:rsid w:val="009F6D3B"/>
    <w:rsid w:val="009F7E54"/>
    <w:rsid w:val="00A0027B"/>
    <w:rsid w:val="00A00C69"/>
    <w:rsid w:val="00A0239F"/>
    <w:rsid w:val="00A027AD"/>
    <w:rsid w:val="00A027C9"/>
    <w:rsid w:val="00A02F44"/>
    <w:rsid w:val="00A03850"/>
    <w:rsid w:val="00A05109"/>
    <w:rsid w:val="00A0541B"/>
    <w:rsid w:val="00A05CB1"/>
    <w:rsid w:val="00A062CC"/>
    <w:rsid w:val="00A06D76"/>
    <w:rsid w:val="00A06E90"/>
    <w:rsid w:val="00A1089F"/>
    <w:rsid w:val="00A108A7"/>
    <w:rsid w:val="00A10BB5"/>
    <w:rsid w:val="00A11A55"/>
    <w:rsid w:val="00A1228C"/>
    <w:rsid w:val="00A12622"/>
    <w:rsid w:val="00A129F7"/>
    <w:rsid w:val="00A1330F"/>
    <w:rsid w:val="00A135AE"/>
    <w:rsid w:val="00A13928"/>
    <w:rsid w:val="00A13ABF"/>
    <w:rsid w:val="00A15681"/>
    <w:rsid w:val="00A15818"/>
    <w:rsid w:val="00A15983"/>
    <w:rsid w:val="00A15CAB"/>
    <w:rsid w:val="00A16AE4"/>
    <w:rsid w:val="00A16E3E"/>
    <w:rsid w:val="00A17267"/>
    <w:rsid w:val="00A20E33"/>
    <w:rsid w:val="00A20FD4"/>
    <w:rsid w:val="00A21FED"/>
    <w:rsid w:val="00A25604"/>
    <w:rsid w:val="00A3067C"/>
    <w:rsid w:val="00A308CA"/>
    <w:rsid w:val="00A3090B"/>
    <w:rsid w:val="00A309E7"/>
    <w:rsid w:val="00A30A0A"/>
    <w:rsid w:val="00A316F0"/>
    <w:rsid w:val="00A321E6"/>
    <w:rsid w:val="00A3267E"/>
    <w:rsid w:val="00A33A11"/>
    <w:rsid w:val="00A349B2"/>
    <w:rsid w:val="00A353CF"/>
    <w:rsid w:val="00A3706A"/>
    <w:rsid w:val="00A37368"/>
    <w:rsid w:val="00A37646"/>
    <w:rsid w:val="00A400AC"/>
    <w:rsid w:val="00A4129D"/>
    <w:rsid w:val="00A41D25"/>
    <w:rsid w:val="00A4242C"/>
    <w:rsid w:val="00A42540"/>
    <w:rsid w:val="00A42891"/>
    <w:rsid w:val="00A42947"/>
    <w:rsid w:val="00A42F0E"/>
    <w:rsid w:val="00A436C1"/>
    <w:rsid w:val="00A43967"/>
    <w:rsid w:val="00A43E05"/>
    <w:rsid w:val="00A44590"/>
    <w:rsid w:val="00A44A7C"/>
    <w:rsid w:val="00A44CEA"/>
    <w:rsid w:val="00A45A97"/>
    <w:rsid w:val="00A45BFC"/>
    <w:rsid w:val="00A463CC"/>
    <w:rsid w:val="00A47579"/>
    <w:rsid w:val="00A47D28"/>
    <w:rsid w:val="00A50781"/>
    <w:rsid w:val="00A52978"/>
    <w:rsid w:val="00A530DD"/>
    <w:rsid w:val="00A53971"/>
    <w:rsid w:val="00A53FE9"/>
    <w:rsid w:val="00A5418C"/>
    <w:rsid w:val="00A5475B"/>
    <w:rsid w:val="00A551B5"/>
    <w:rsid w:val="00A553F8"/>
    <w:rsid w:val="00A56914"/>
    <w:rsid w:val="00A570F2"/>
    <w:rsid w:val="00A6082D"/>
    <w:rsid w:val="00A611E6"/>
    <w:rsid w:val="00A6298F"/>
    <w:rsid w:val="00A63230"/>
    <w:rsid w:val="00A63B4A"/>
    <w:rsid w:val="00A63F75"/>
    <w:rsid w:val="00A651C6"/>
    <w:rsid w:val="00A65A6A"/>
    <w:rsid w:val="00A671A6"/>
    <w:rsid w:val="00A67680"/>
    <w:rsid w:val="00A70355"/>
    <w:rsid w:val="00A70798"/>
    <w:rsid w:val="00A712FE"/>
    <w:rsid w:val="00A71E55"/>
    <w:rsid w:val="00A72D5D"/>
    <w:rsid w:val="00A734A4"/>
    <w:rsid w:val="00A73505"/>
    <w:rsid w:val="00A73762"/>
    <w:rsid w:val="00A73AE1"/>
    <w:rsid w:val="00A73C82"/>
    <w:rsid w:val="00A74603"/>
    <w:rsid w:val="00A7471A"/>
    <w:rsid w:val="00A76B47"/>
    <w:rsid w:val="00A77093"/>
    <w:rsid w:val="00A80529"/>
    <w:rsid w:val="00A8078C"/>
    <w:rsid w:val="00A807AB"/>
    <w:rsid w:val="00A808A0"/>
    <w:rsid w:val="00A82444"/>
    <w:rsid w:val="00A8324C"/>
    <w:rsid w:val="00A83A25"/>
    <w:rsid w:val="00A83ADE"/>
    <w:rsid w:val="00A83CBB"/>
    <w:rsid w:val="00A84462"/>
    <w:rsid w:val="00A849C7"/>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17F"/>
    <w:rsid w:val="00A94A05"/>
    <w:rsid w:val="00A951DF"/>
    <w:rsid w:val="00A957A2"/>
    <w:rsid w:val="00A95F1A"/>
    <w:rsid w:val="00A96629"/>
    <w:rsid w:val="00A97189"/>
    <w:rsid w:val="00A97B7F"/>
    <w:rsid w:val="00AA0496"/>
    <w:rsid w:val="00AA1112"/>
    <w:rsid w:val="00AA1897"/>
    <w:rsid w:val="00AA1CE0"/>
    <w:rsid w:val="00AA2C10"/>
    <w:rsid w:val="00AA3022"/>
    <w:rsid w:val="00AA3D7D"/>
    <w:rsid w:val="00AA53F1"/>
    <w:rsid w:val="00AA6F17"/>
    <w:rsid w:val="00AB089E"/>
    <w:rsid w:val="00AB13EF"/>
    <w:rsid w:val="00AB313B"/>
    <w:rsid w:val="00AB32F3"/>
    <w:rsid w:val="00AB4089"/>
    <w:rsid w:val="00AB5795"/>
    <w:rsid w:val="00AB6D57"/>
    <w:rsid w:val="00AB76A4"/>
    <w:rsid w:val="00AC1265"/>
    <w:rsid w:val="00AC153B"/>
    <w:rsid w:val="00AC16EF"/>
    <w:rsid w:val="00AC2309"/>
    <w:rsid w:val="00AC2F5F"/>
    <w:rsid w:val="00AC470E"/>
    <w:rsid w:val="00AC4AF6"/>
    <w:rsid w:val="00AC5826"/>
    <w:rsid w:val="00AC6B8C"/>
    <w:rsid w:val="00AC7A56"/>
    <w:rsid w:val="00AD0468"/>
    <w:rsid w:val="00AD151D"/>
    <w:rsid w:val="00AD2BB1"/>
    <w:rsid w:val="00AD4A0A"/>
    <w:rsid w:val="00AD4FBF"/>
    <w:rsid w:val="00AD5C8E"/>
    <w:rsid w:val="00AD5F68"/>
    <w:rsid w:val="00AD6821"/>
    <w:rsid w:val="00AD6A9B"/>
    <w:rsid w:val="00AE17DF"/>
    <w:rsid w:val="00AE1A55"/>
    <w:rsid w:val="00AE1FD5"/>
    <w:rsid w:val="00AE257D"/>
    <w:rsid w:val="00AE31E8"/>
    <w:rsid w:val="00AE4A83"/>
    <w:rsid w:val="00AE4A9E"/>
    <w:rsid w:val="00AE5333"/>
    <w:rsid w:val="00AE656D"/>
    <w:rsid w:val="00AE7871"/>
    <w:rsid w:val="00AE7A85"/>
    <w:rsid w:val="00AE7EC5"/>
    <w:rsid w:val="00AF07C1"/>
    <w:rsid w:val="00AF1B38"/>
    <w:rsid w:val="00AF25DB"/>
    <w:rsid w:val="00AF40C7"/>
    <w:rsid w:val="00AF466C"/>
    <w:rsid w:val="00AF4B93"/>
    <w:rsid w:val="00AF4F9E"/>
    <w:rsid w:val="00AF54DB"/>
    <w:rsid w:val="00AF57A8"/>
    <w:rsid w:val="00AF5DE5"/>
    <w:rsid w:val="00AF6A92"/>
    <w:rsid w:val="00AF79CD"/>
    <w:rsid w:val="00B004C9"/>
    <w:rsid w:val="00B00CDB"/>
    <w:rsid w:val="00B01418"/>
    <w:rsid w:val="00B03453"/>
    <w:rsid w:val="00B037CF"/>
    <w:rsid w:val="00B04F7D"/>
    <w:rsid w:val="00B053C3"/>
    <w:rsid w:val="00B054DA"/>
    <w:rsid w:val="00B0606C"/>
    <w:rsid w:val="00B0653C"/>
    <w:rsid w:val="00B07777"/>
    <w:rsid w:val="00B077C9"/>
    <w:rsid w:val="00B07B5F"/>
    <w:rsid w:val="00B10484"/>
    <w:rsid w:val="00B11862"/>
    <w:rsid w:val="00B11ACD"/>
    <w:rsid w:val="00B12470"/>
    <w:rsid w:val="00B12568"/>
    <w:rsid w:val="00B133BE"/>
    <w:rsid w:val="00B1447D"/>
    <w:rsid w:val="00B14D82"/>
    <w:rsid w:val="00B1555C"/>
    <w:rsid w:val="00B15732"/>
    <w:rsid w:val="00B15742"/>
    <w:rsid w:val="00B17BEB"/>
    <w:rsid w:val="00B17E8D"/>
    <w:rsid w:val="00B20460"/>
    <w:rsid w:val="00B20725"/>
    <w:rsid w:val="00B20959"/>
    <w:rsid w:val="00B21B68"/>
    <w:rsid w:val="00B21D53"/>
    <w:rsid w:val="00B22422"/>
    <w:rsid w:val="00B22675"/>
    <w:rsid w:val="00B22E99"/>
    <w:rsid w:val="00B23380"/>
    <w:rsid w:val="00B237C6"/>
    <w:rsid w:val="00B24B43"/>
    <w:rsid w:val="00B25109"/>
    <w:rsid w:val="00B259DF"/>
    <w:rsid w:val="00B25D3B"/>
    <w:rsid w:val="00B26FCC"/>
    <w:rsid w:val="00B27F92"/>
    <w:rsid w:val="00B30101"/>
    <w:rsid w:val="00B30162"/>
    <w:rsid w:val="00B3135A"/>
    <w:rsid w:val="00B31FDF"/>
    <w:rsid w:val="00B34450"/>
    <w:rsid w:val="00B349DD"/>
    <w:rsid w:val="00B353F1"/>
    <w:rsid w:val="00B35A5F"/>
    <w:rsid w:val="00B35A8C"/>
    <w:rsid w:val="00B35D7C"/>
    <w:rsid w:val="00B36476"/>
    <w:rsid w:val="00B37A06"/>
    <w:rsid w:val="00B402C8"/>
    <w:rsid w:val="00B40C0D"/>
    <w:rsid w:val="00B40C20"/>
    <w:rsid w:val="00B4238E"/>
    <w:rsid w:val="00B429CC"/>
    <w:rsid w:val="00B441AC"/>
    <w:rsid w:val="00B44770"/>
    <w:rsid w:val="00B460DC"/>
    <w:rsid w:val="00B46980"/>
    <w:rsid w:val="00B46F9D"/>
    <w:rsid w:val="00B47465"/>
    <w:rsid w:val="00B50239"/>
    <w:rsid w:val="00B5068F"/>
    <w:rsid w:val="00B510EE"/>
    <w:rsid w:val="00B51329"/>
    <w:rsid w:val="00B53FBE"/>
    <w:rsid w:val="00B54E89"/>
    <w:rsid w:val="00B55312"/>
    <w:rsid w:val="00B5592B"/>
    <w:rsid w:val="00B56166"/>
    <w:rsid w:val="00B562E0"/>
    <w:rsid w:val="00B56DF2"/>
    <w:rsid w:val="00B572BA"/>
    <w:rsid w:val="00B5746E"/>
    <w:rsid w:val="00B57FC0"/>
    <w:rsid w:val="00B60003"/>
    <w:rsid w:val="00B6220F"/>
    <w:rsid w:val="00B6258F"/>
    <w:rsid w:val="00B628F3"/>
    <w:rsid w:val="00B62CEA"/>
    <w:rsid w:val="00B63009"/>
    <w:rsid w:val="00B63A9B"/>
    <w:rsid w:val="00B650E0"/>
    <w:rsid w:val="00B65556"/>
    <w:rsid w:val="00B66B55"/>
    <w:rsid w:val="00B67675"/>
    <w:rsid w:val="00B67F9F"/>
    <w:rsid w:val="00B70CB9"/>
    <w:rsid w:val="00B711BB"/>
    <w:rsid w:val="00B724F1"/>
    <w:rsid w:val="00B73DBA"/>
    <w:rsid w:val="00B762F9"/>
    <w:rsid w:val="00B776A1"/>
    <w:rsid w:val="00B801ED"/>
    <w:rsid w:val="00B8023B"/>
    <w:rsid w:val="00B8062B"/>
    <w:rsid w:val="00B80C19"/>
    <w:rsid w:val="00B832C9"/>
    <w:rsid w:val="00B83720"/>
    <w:rsid w:val="00B83A53"/>
    <w:rsid w:val="00B83B53"/>
    <w:rsid w:val="00B83F38"/>
    <w:rsid w:val="00B84729"/>
    <w:rsid w:val="00B8563B"/>
    <w:rsid w:val="00B85972"/>
    <w:rsid w:val="00B86295"/>
    <w:rsid w:val="00B865A8"/>
    <w:rsid w:val="00B875AE"/>
    <w:rsid w:val="00B9013A"/>
    <w:rsid w:val="00B90304"/>
    <w:rsid w:val="00B9030A"/>
    <w:rsid w:val="00B90AC0"/>
    <w:rsid w:val="00B90DE3"/>
    <w:rsid w:val="00B914B4"/>
    <w:rsid w:val="00B92D26"/>
    <w:rsid w:val="00B92E71"/>
    <w:rsid w:val="00B933B6"/>
    <w:rsid w:val="00B94383"/>
    <w:rsid w:val="00B94B50"/>
    <w:rsid w:val="00B94DF8"/>
    <w:rsid w:val="00B95F62"/>
    <w:rsid w:val="00B97277"/>
    <w:rsid w:val="00BA01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1C72"/>
    <w:rsid w:val="00BB2290"/>
    <w:rsid w:val="00BB2499"/>
    <w:rsid w:val="00BB34FA"/>
    <w:rsid w:val="00BB35A1"/>
    <w:rsid w:val="00BB3A26"/>
    <w:rsid w:val="00BB4E77"/>
    <w:rsid w:val="00BB707A"/>
    <w:rsid w:val="00BB7AA0"/>
    <w:rsid w:val="00BB7BB9"/>
    <w:rsid w:val="00BC1027"/>
    <w:rsid w:val="00BC2560"/>
    <w:rsid w:val="00BC2588"/>
    <w:rsid w:val="00BC266B"/>
    <w:rsid w:val="00BC3A6F"/>
    <w:rsid w:val="00BC3F2B"/>
    <w:rsid w:val="00BC41CC"/>
    <w:rsid w:val="00BC4342"/>
    <w:rsid w:val="00BC510F"/>
    <w:rsid w:val="00BC6530"/>
    <w:rsid w:val="00BC6DC5"/>
    <w:rsid w:val="00BC70E6"/>
    <w:rsid w:val="00BC7779"/>
    <w:rsid w:val="00BC796A"/>
    <w:rsid w:val="00BD1EC0"/>
    <w:rsid w:val="00BD3723"/>
    <w:rsid w:val="00BD3BE2"/>
    <w:rsid w:val="00BD44A3"/>
    <w:rsid w:val="00BD5550"/>
    <w:rsid w:val="00BD55C6"/>
    <w:rsid w:val="00BD55FC"/>
    <w:rsid w:val="00BD607A"/>
    <w:rsid w:val="00BD684A"/>
    <w:rsid w:val="00BD7DFF"/>
    <w:rsid w:val="00BE1DEF"/>
    <w:rsid w:val="00BE1FC9"/>
    <w:rsid w:val="00BE2399"/>
    <w:rsid w:val="00BE3214"/>
    <w:rsid w:val="00BE3364"/>
    <w:rsid w:val="00BE3BF2"/>
    <w:rsid w:val="00BE3C2E"/>
    <w:rsid w:val="00BE3F39"/>
    <w:rsid w:val="00BE4373"/>
    <w:rsid w:val="00BE4848"/>
    <w:rsid w:val="00BE579F"/>
    <w:rsid w:val="00BE5A7B"/>
    <w:rsid w:val="00BE5E2F"/>
    <w:rsid w:val="00BE6906"/>
    <w:rsid w:val="00BE753A"/>
    <w:rsid w:val="00BF0328"/>
    <w:rsid w:val="00BF06DD"/>
    <w:rsid w:val="00BF079A"/>
    <w:rsid w:val="00BF0BBB"/>
    <w:rsid w:val="00BF13FF"/>
    <w:rsid w:val="00BF16A3"/>
    <w:rsid w:val="00BF2C1F"/>
    <w:rsid w:val="00BF5A8B"/>
    <w:rsid w:val="00BF5CFE"/>
    <w:rsid w:val="00BF639A"/>
    <w:rsid w:val="00BF6F05"/>
    <w:rsid w:val="00BF7369"/>
    <w:rsid w:val="00C00C81"/>
    <w:rsid w:val="00C00D88"/>
    <w:rsid w:val="00C00F7B"/>
    <w:rsid w:val="00C0112C"/>
    <w:rsid w:val="00C02540"/>
    <w:rsid w:val="00C03145"/>
    <w:rsid w:val="00C0365C"/>
    <w:rsid w:val="00C036E7"/>
    <w:rsid w:val="00C03AD0"/>
    <w:rsid w:val="00C03C46"/>
    <w:rsid w:val="00C04083"/>
    <w:rsid w:val="00C040FB"/>
    <w:rsid w:val="00C048BC"/>
    <w:rsid w:val="00C049BA"/>
    <w:rsid w:val="00C05E75"/>
    <w:rsid w:val="00C0600B"/>
    <w:rsid w:val="00C06EE2"/>
    <w:rsid w:val="00C074FF"/>
    <w:rsid w:val="00C0754B"/>
    <w:rsid w:val="00C07C93"/>
    <w:rsid w:val="00C1078D"/>
    <w:rsid w:val="00C10D59"/>
    <w:rsid w:val="00C10DF0"/>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D8D"/>
    <w:rsid w:val="00C31119"/>
    <w:rsid w:val="00C3229C"/>
    <w:rsid w:val="00C33D04"/>
    <w:rsid w:val="00C33ECE"/>
    <w:rsid w:val="00C34D57"/>
    <w:rsid w:val="00C35298"/>
    <w:rsid w:val="00C35A45"/>
    <w:rsid w:val="00C36858"/>
    <w:rsid w:val="00C368DA"/>
    <w:rsid w:val="00C36BCF"/>
    <w:rsid w:val="00C412DD"/>
    <w:rsid w:val="00C41A4C"/>
    <w:rsid w:val="00C41AD6"/>
    <w:rsid w:val="00C41C9E"/>
    <w:rsid w:val="00C42190"/>
    <w:rsid w:val="00C42B45"/>
    <w:rsid w:val="00C441CE"/>
    <w:rsid w:val="00C44C3D"/>
    <w:rsid w:val="00C45961"/>
    <w:rsid w:val="00C45DC6"/>
    <w:rsid w:val="00C46775"/>
    <w:rsid w:val="00C4690E"/>
    <w:rsid w:val="00C469AC"/>
    <w:rsid w:val="00C46B37"/>
    <w:rsid w:val="00C46E9C"/>
    <w:rsid w:val="00C47357"/>
    <w:rsid w:val="00C5111B"/>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044E"/>
    <w:rsid w:val="00C713B3"/>
    <w:rsid w:val="00C73522"/>
    <w:rsid w:val="00C74A02"/>
    <w:rsid w:val="00C752A2"/>
    <w:rsid w:val="00C758E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268"/>
    <w:rsid w:val="00C84809"/>
    <w:rsid w:val="00C856C9"/>
    <w:rsid w:val="00C85E47"/>
    <w:rsid w:val="00C862E9"/>
    <w:rsid w:val="00C864D7"/>
    <w:rsid w:val="00C86548"/>
    <w:rsid w:val="00C86DA0"/>
    <w:rsid w:val="00C87296"/>
    <w:rsid w:val="00C8780D"/>
    <w:rsid w:val="00C87A97"/>
    <w:rsid w:val="00C90A5C"/>
    <w:rsid w:val="00C90ABF"/>
    <w:rsid w:val="00C90C57"/>
    <w:rsid w:val="00C90C62"/>
    <w:rsid w:val="00C91415"/>
    <w:rsid w:val="00C9143C"/>
    <w:rsid w:val="00C91684"/>
    <w:rsid w:val="00C91B2B"/>
    <w:rsid w:val="00C91E4F"/>
    <w:rsid w:val="00C92408"/>
    <w:rsid w:val="00C92D54"/>
    <w:rsid w:val="00C94112"/>
    <w:rsid w:val="00C941B1"/>
    <w:rsid w:val="00C94B27"/>
    <w:rsid w:val="00C95431"/>
    <w:rsid w:val="00C958B9"/>
    <w:rsid w:val="00C95AE6"/>
    <w:rsid w:val="00C9662B"/>
    <w:rsid w:val="00C97A23"/>
    <w:rsid w:val="00CA1267"/>
    <w:rsid w:val="00CA1643"/>
    <w:rsid w:val="00CA1C96"/>
    <w:rsid w:val="00CA1F6B"/>
    <w:rsid w:val="00CA2541"/>
    <w:rsid w:val="00CA46FE"/>
    <w:rsid w:val="00CA5F19"/>
    <w:rsid w:val="00CA6671"/>
    <w:rsid w:val="00CA6742"/>
    <w:rsid w:val="00CA6AA2"/>
    <w:rsid w:val="00CA7C6D"/>
    <w:rsid w:val="00CB0D9C"/>
    <w:rsid w:val="00CB0E0C"/>
    <w:rsid w:val="00CB10F2"/>
    <w:rsid w:val="00CB17C8"/>
    <w:rsid w:val="00CB184A"/>
    <w:rsid w:val="00CB1945"/>
    <w:rsid w:val="00CB19D3"/>
    <w:rsid w:val="00CB2693"/>
    <w:rsid w:val="00CB36F6"/>
    <w:rsid w:val="00CB5363"/>
    <w:rsid w:val="00CB59ED"/>
    <w:rsid w:val="00CB5B80"/>
    <w:rsid w:val="00CB5C2B"/>
    <w:rsid w:val="00CB5D6F"/>
    <w:rsid w:val="00CB5F6F"/>
    <w:rsid w:val="00CB7A66"/>
    <w:rsid w:val="00CC0787"/>
    <w:rsid w:val="00CC09EE"/>
    <w:rsid w:val="00CC0D89"/>
    <w:rsid w:val="00CC1863"/>
    <w:rsid w:val="00CC196B"/>
    <w:rsid w:val="00CC2FFD"/>
    <w:rsid w:val="00CC3FC8"/>
    <w:rsid w:val="00CC4305"/>
    <w:rsid w:val="00CC45A4"/>
    <w:rsid w:val="00CC477B"/>
    <w:rsid w:val="00CC4F9E"/>
    <w:rsid w:val="00CC512C"/>
    <w:rsid w:val="00CC5B0A"/>
    <w:rsid w:val="00CC649E"/>
    <w:rsid w:val="00CC6F26"/>
    <w:rsid w:val="00CC6F9A"/>
    <w:rsid w:val="00CC72C7"/>
    <w:rsid w:val="00CD0632"/>
    <w:rsid w:val="00CD0EEA"/>
    <w:rsid w:val="00CD13E9"/>
    <w:rsid w:val="00CD1911"/>
    <w:rsid w:val="00CD1D48"/>
    <w:rsid w:val="00CD21A3"/>
    <w:rsid w:val="00CD225F"/>
    <w:rsid w:val="00CD40A3"/>
    <w:rsid w:val="00CD55D4"/>
    <w:rsid w:val="00CD5EB5"/>
    <w:rsid w:val="00CE0D32"/>
    <w:rsid w:val="00CE22C1"/>
    <w:rsid w:val="00CE374D"/>
    <w:rsid w:val="00CE3A00"/>
    <w:rsid w:val="00CE3B54"/>
    <w:rsid w:val="00CE4249"/>
    <w:rsid w:val="00CE44C4"/>
    <w:rsid w:val="00CE467E"/>
    <w:rsid w:val="00CE4C09"/>
    <w:rsid w:val="00CE7BCC"/>
    <w:rsid w:val="00CE7D22"/>
    <w:rsid w:val="00CF0A47"/>
    <w:rsid w:val="00CF0A5C"/>
    <w:rsid w:val="00CF0D83"/>
    <w:rsid w:val="00CF15A0"/>
    <w:rsid w:val="00CF2674"/>
    <w:rsid w:val="00CF26C8"/>
    <w:rsid w:val="00CF299D"/>
    <w:rsid w:val="00CF2BEB"/>
    <w:rsid w:val="00CF31BA"/>
    <w:rsid w:val="00CF4994"/>
    <w:rsid w:val="00CF4A0A"/>
    <w:rsid w:val="00CF4C5C"/>
    <w:rsid w:val="00CF4E21"/>
    <w:rsid w:val="00CF57D6"/>
    <w:rsid w:val="00CF5DD7"/>
    <w:rsid w:val="00CF62B4"/>
    <w:rsid w:val="00CF760F"/>
    <w:rsid w:val="00CF7949"/>
    <w:rsid w:val="00D00161"/>
    <w:rsid w:val="00D00F27"/>
    <w:rsid w:val="00D00FDB"/>
    <w:rsid w:val="00D015AC"/>
    <w:rsid w:val="00D017C1"/>
    <w:rsid w:val="00D029A8"/>
    <w:rsid w:val="00D02F01"/>
    <w:rsid w:val="00D036E8"/>
    <w:rsid w:val="00D03F1A"/>
    <w:rsid w:val="00D043DE"/>
    <w:rsid w:val="00D049D8"/>
    <w:rsid w:val="00D05556"/>
    <w:rsid w:val="00D05714"/>
    <w:rsid w:val="00D05FB8"/>
    <w:rsid w:val="00D07200"/>
    <w:rsid w:val="00D07C78"/>
    <w:rsid w:val="00D1058B"/>
    <w:rsid w:val="00D10598"/>
    <w:rsid w:val="00D11157"/>
    <w:rsid w:val="00D113DE"/>
    <w:rsid w:val="00D11A6D"/>
    <w:rsid w:val="00D1238B"/>
    <w:rsid w:val="00D134AD"/>
    <w:rsid w:val="00D1418E"/>
    <w:rsid w:val="00D156A8"/>
    <w:rsid w:val="00D177EC"/>
    <w:rsid w:val="00D20CC6"/>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F7B"/>
    <w:rsid w:val="00D37FF8"/>
    <w:rsid w:val="00D40DAD"/>
    <w:rsid w:val="00D4146E"/>
    <w:rsid w:val="00D43E28"/>
    <w:rsid w:val="00D4450D"/>
    <w:rsid w:val="00D4459B"/>
    <w:rsid w:val="00D44A70"/>
    <w:rsid w:val="00D455CC"/>
    <w:rsid w:val="00D47ED1"/>
    <w:rsid w:val="00D47FF1"/>
    <w:rsid w:val="00D50D89"/>
    <w:rsid w:val="00D510F2"/>
    <w:rsid w:val="00D51F5D"/>
    <w:rsid w:val="00D527EF"/>
    <w:rsid w:val="00D52D4C"/>
    <w:rsid w:val="00D55724"/>
    <w:rsid w:val="00D55A69"/>
    <w:rsid w:val="00D55CEB"/>
    <w:rsid w:val="00D55E2F"/>
    <w:rsid w:val="00D55EB7"/>
    <w:rsid w:val="00D56C43"/>
    <w:rsid w:val="00D56F76"/>
    <w:rsid w:val="00D5798B"/>
    <w:rsid w:val="00D60339"/>
    <w:rsid w:val="00D61705"/>
    <w:rsid w:val="00D61BAA"/>
    <w:rsid w:val="00D62B00"/>
    <w:rsid w:val="00D631DE"/>
    <w:rsid w:val="00D6323D"/>
    <w:rsid w:val="00D632B9"/>
    <w:rsid w:val="00D6348E"/>
    <w:rsid w:val="00D64618"/>
    <w:rsid w:val="00D6513A"/>
    <w:rsid w:val="00D6514C"/>
    <w:rsid w:val="00D656C5"/>
    <w:rsid w:val="00D6599F"/>
    <w:rsid w:val="00D66F92"/>
    <w:rsid w:val="00D70C7A"/>
    <w:rsid w:val="00D71116"/>
    <w:rsid w:val="00D7194B"/>
    <w:rsid w:val="00D7248F"/>
    <w:rsid w:val="00D72546"/>
    <w:rsid w:val="00D73E63"/>
    <w:rsid w:val="00D73F07"/>
    <w:rsid w:val="00D73F4C"/>
    <w:rsid w:val="00D74186"/>
    <w:rsid w:val="00D7517B"/>
    <w:rsid w:val="00D7554C"/>
    <w:rsid w:val="00D75814"/>
    <w:rsid w:val="00D75F04"/>
    <w:rsid w:val="00D763D0"/>
    <w:rsid w:val="00D76636"/>
    <w:rsid w:val="00D76CD9"/>
    <w:rsid w:val="00D76D6E"/>
    <w:rsid w:val="00D76EDB"/>
    <w:rsid w:val="00D77856"/>
    <w:rsid w:val="00D80438"/>
    <w:rsid w:val="00D804B2"/>
    <w:rsid w:val="00D80C2A"/>
    <w:rsid w:val="00D80DA9"/>
    <w:rsid w:val="00D83865"/>
    <w:rsid w:val="00D838BE"/>
    <w:rsid w:val="00D8408D"/>
    <w:rsid w:val="00D84191"/>
    <w:rsid w:val="00D85235"/>
    <w:rsid w:val="00D861C6"/>
    <w:rsid w:val="00D86ACC"/>
    <w:rsid w:val="00D87C02"/>
    <w:rsid w:val="00D90818"/>
    <w:rsid w:val="00D91088"/>
    <w:rsid w:val="00D92BEB"/>
    <w:rsid w:val="00D938DD"/>
    <w:rsid w:val="00D94E0F"/>
    <w:rsid w:val="00D952F9"/>
    <w:rsid w:val="00D95E73"/>
    <w:rsid w:val="00D95EF1"/>
    <w:rsid w:val="00D96F90"/>
    <w:rsid w:val="00D972C6"/>
    <w:rsid w:val="00D974D3"/>
    <w:rsid w:val="00D978B9"/>
    <w:rsid w:val="00DA130A"/>
    <w:rsid w:val="00DA2067"/>
    <w:rsid w:val="00DA2DDB"/>
    <w:rsid w:val="00DA34C9"/>
    <w:rsid w:val="00DA5104"/>
    <w:rsid w:val="00DA5133"/>
    <w:rsid w:val="00DA5754"/>
    <w:rsid w:val="00DA653F"/>
    <w:rsid w:val="00DA6736"/>
    <w:rsid w:val="00DA67D4"/>
    <w:rsid w:val="00DA6CE3"/>
    <w:rsid w:val="00DB0180"/>
    <w:rsid w:val="00DB08A9"/>
    <w:rsid w:val="00DB0B06"/>
    <w:rsid w:val="00DB166B"/>
    <w:rsid w:val="00DB181E"/>
    <w:rsid w:val="00DB1AFC"/>
    <w:rsid w:val="00DB2B18"/>
    <w:rsid w:val="00DB4896"/>
    <w:rsid w:val="00DB49DE"/>
    <w:rsid w:val="00DB4E71"/>
    <w:rsid w:val="00DB55B8"/>
    <w:rsid w:val="00DB599C"/>
    <w:rsid w:val="00DB5FEC"/>
    <w:rsid w:val="00DB661E"/>
    <w:rsid w:val="00DC01A1"/>
    <w:rsid w:val="00DC0DD5"/>
    <w:rsid w:val="00DC1852"/>
    <w:rsid w:val="00DC19B1"/>
    <w:rsid w:val="00DC1AC6"/>
    <w:rsid w:val="00DC38A4"/>
    <w:rsid w:val="00DC3ED6"/>
    <w:rsid w:val="00DC487F"/>
    <w:rsid w:val="00DC5B32"/>
    <w:rsid w:val="00DC7071"/>
    <w:rsid w:val="00DC7690"/>
    <w:rsid w:val="00DC7AB5"/>
    <w:rsid w:val="00DD1799"/>
    <w:rsid w:val="00DD1B35"/>
    <w:rsid w:val="00DD3250"/>
    <w:rsid w:val="00DD32CF"/>
    <w:rsid w:val="00DD3F91"/>
    <w:rsid w:val="00DD4883"/>
    <w:rsid w:val="00DD4F2D"/>
    <w:rsid w:val="00DD5561"/>
    <w:rsid w:val="00DD59ED"/>
    <w:rsid w:val="00DD5DEF"/>
    <w:rsid w:val="00DD62F6"/>
    <w:rsid w:val="00DD6858"/>
    <w:rsid w:val="00DE00B2"/>
    <w:rsid w:val="00DE024A"/>
    <w:rsid w:val="00DE0D7A"/>
    <w:rsid w:val="00DE1648"/>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40B0"/>
    <w:rsid w:val="00DF41B4"/>
    <w:rsid w:val="00DF42CB"/>
    <w:rsid w:val="00DF66ED"/>
    <w:rsid w:val="00DF67F3"/>
    <w:rsid w:val="00DF693F"/>
    <w:rsid w:val="00E007D7"/>
    <w:rsid w:val="00E01D43"/>
    <w:rsid w:val="00E0249B"/>
    <w:rsid w:val="00E02C40"/>
    <w:rsid w:val="00E02DC1"/>
    <w:rsid w:val="00E02F54"/>
    <w:rsid w:val="00E03701"/>
    <w:rsid w:val="00E040CB"/>
    <w:rsid w:val="00E04176"/>
    <w:rsid w:val="00E048B5"/>
    <w:rsid w:val="00E0557A"/>
    <w:rsid w:val="00E05E2C"/>
    <w:rsid w:val="00E066FB"/>
    <w:rsid w:val="00E07896"/>
    <w:rsid w:val="00E07A18"/>
    <w:rsid w:val="00E10D2B"/>
    <w:rsid w:val="00E114BD"/>
    <w:rsid w:val="00E124BF"/>
    <w:rsid w:val="00E1353F"/>
    <w:rsid w:val="00E13BD8"/>
    <w:rsid w:val="00E13E21"/>
    <w:rsid w:val="00E142DB"/>
    <w:rsid w:val="00E14921"/>
    <w:rsid w:val="00E14D38"/>
    <w:rsid w:val="00E15185"/>
    <w:rsid w:val="00E15977"/>
    <w:rsid w:val="00E1624E"/>
    <w:rsid w:val="00E17D11"/>
    <w:rsid w:val="00E20645"/>
    <w:rsid w:val="00E20655"/>
    <w:rsid w:val="00E2083C"/>
    <w:rsid w:val="00E215B3"/>
    <w:rsid w:val="00E21700"/>
    <w:rsid w:val="00E21792"/>
    <w:rsid w:val="00E21C7D"/>
    <w:rsid w:val="00E21FA7"/>
    <w:rsid w:val="00E22A90"/>
    <w:rsid w:val="00E22C5B"/>
    <w:rsid w:val="00E22D6B"/>
    <w:rsid w:val="00E23681"/>
    <w:rsid w:val="00E23731"/>
    <w:rsid w:val="00E245D8"/>
    <w:rsid w:val="00E24681"/>
    <w:rsid w:val="00E248F9"/>
    <w:rsid w:val="00E25F6A"/>
    <w:rsid w:val="00E2656B"/>
    <w:rsid w:val="00E269B4"/>
    <w:rsid w:val="00E27167"/>
    <w:rsid w:val="00E27170"/>
    <w:rsid w:val="00E3151C"/>
    <w:rsid w:val="00E31FE6"/>
    <w:rsid w:val="00E323A0"/>
    <w:rsid w:val="00E323C2"/>
    <w:rsid w:val="00E3244A"/>
    <w:rsid w:val="00E3291E"/>
    <w:rsid w:val="00E32CD2"/>
    <w:rsid w:val="00E32E7F"/>
    <w:rsid w:val="00E35C82"/>
    <w:rsid w:val="00E366CB"/>
    <w:rsid w:val="00E372CF"/>
    <w:rsid w:val="00E37AA4"/>
    <w:rsid w:val="00E403C5"/>
    <w:rsid w:val="00E40B27"/>
    <w:rsid w:val="00E412A6"/>
    <w:rsid w:val="00E41E26"/>
    <w:rsid w:val="00E41F58"/>
    <w:rsid w:val="00E41FF3"/>
    <w:rsid w:val="00E42507"/>
    <w:rsid w:val="00E42620"/>
    <w:rsid w:val="00E4313E"/>
    <w:rsid w:val="00E43195"/>
    <w:rsid w:val="00E431B6"/>
    <w:rsid w:val="00E43341"/>
    <w:rsid w:val="00E43967"/>
    <w:rsid w:val="00E43A51"/>
    <w:rsid w:val="00E445B5"/>
    <w:rsid w:val="00E4629A"/>
    <w:rsid w:val="00E473A6"/>
    <w:rsid w:val="00E47C93"/>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3888"/>
    <w:rsid w:val="00E65C37"/>
    <w:rsid w:val="00E65D65"/>
    <w:rsid w:val="00E65F9F"/>
    <w:rsid w:val="00E670A3"/>
    <w:rsid w:val="00E6774E"/>
    <w:rsid w:val="00E67DB4"/>
    <w:rsid w:val="00E71782"/>
    <w:rsid w:val="00E728F4"/>
    <w:rsid w:val="00E7306F"/>
    <w:rsid w:val="00E73611"/>
    <w:rsid w:val="00E7477E"/>
    <w:rsid w:val="00E748D0"/>
    <w:rsid w:val="00E74A6F"/>
    <w:rsid w:val="00E75773"/>
    <w:rsid w:val="00E76349"/>
    <w:rsid w:val="00E76A99"/>
    <w:rsid w:val="00E77E01"/>
    <w:rsid w:val="00E80D57"/>
    <w:rsid w:val="00E81500"/>
    <w:rsid w:val="00E828DE"/>
    <w:rsid w:val="00E82C8E"/>
    <w:rsid w:val="00E83B8E"/>
    <w:rsid w:val="00E855E8"/>
    <w:rsid w:val="00E855F4"/>
    <w:rsid w:val="00E86948"/>
    <w:rsid w:val="00E90369"/>
    <w:rsid w:val="00E91005"/>
    <w:rsid w:val="00E92240"/>
    <w:rsid w:val="00E92450"/>
    <w:rsid w:val="00E94558"/>
    <w:rsid w:val="00E94A3E"/>
    <w:rsid w:val="00E9590D"/>
    <w:rsid w:val="00E96BA0"/>
    <w:rsid w:val="00E973B5"/>
    <w:rsid w:val="00E97856"/>
    <w:rsid w:val="00E97CD7"/>
    <w:rsid w:val="00E97FD4"/>
    <w:rsid w:val="00EA08E3"/>
    <w:rsid w:val="00EA1D55"/>
    <w:rsid w:val="00EA3907"/>
    <w:rsid w:val="00EA39FA"/>
    <w:rsid w:val="00EA455D"/>
    <w:rsid w:val="00EA68C3"/>
    <w:rsid w:val="00EA7741"/>
    <w:rsid w:val="00EA7F8C"/>
    <w:rsid w:val="00EB0028"/>
    <w:rsid w:val="00EB06A3"/>
    <w:rsid w:val="00EB0B2A"/>
    <w:rsid w:val="00EB336F"/>
    <w:rsid w:val="00EB37F8"/>
    <w:rsid w:val="00EB40AA"/>
    <w:rsid w:val="00EB439E"/>
    <w:rsid w:val="00EB4614"/>
    <w:rsid w:val="00EB4D8D"/>
    <w:rsid w:val="00EB568A"/>
    <w:rsid w:val="00EB60C1"/>
    <w:rsid w:val="00EB6346"/>
    <w:rsid w:val="00EB6960"/>
    <w:rsid w:val="00EB7310"/>
    <w:rsid w:val="00EC21BA"/>
    <w:rsid w:val="00EC2958"/>
    <w:rsid w:val="00EC2EF8"/>
    <w:rsid w:val="00EC38A3"/>
    <w:rsid w:val="00EC3906"/>
    <w:rsid w:val="00EC39D2"/>
    <w:rsid w:val="00EC4820"/>
    <w:rsid w:val="00EC4E88"/>
    <w:rsid w:val="00EC571C"/>
    <w:rsid w:val="00EC5EF2"/>
    <w:rsid w:val="00EC6256"/>
    <w:rsid w:val="00EC6295"/>
    <w:rsid w:val="00EC7262"/>
    <w:rsid w:val="00EC738D"/>
    <w:rsid w:val="00EC7D45"/>
    <w:rsid w:val="00ED029B"/>
    <w:rsid w:val="00ED0382"/>
    <w:rsid w:val="00ED076A"/>
    <w:rsid w:val="00ED1B0A"/>
    <w:rsid w:val="00ED235A"/>
    <w:rsid w:val="00ED32E2"/>
    <w:rsid w:val="00ED3CB8"/>
    <w:rsid w:val="00ED3E9F"/>
    <w:rsid w:val="00ED4787"/>
    <w:rsid w:val="00ED47F2"/>
    <w:rsid w:val="00ED5607"/>
    <w:rsid w:val="00ED68B8"/>
    <w:rsid w:val="00ED6E6F"/>
    <w:rsid w:val="00ED7821"/>
    <w:rsid w:val="00ED7D95"/>
    <w:rsid w:val="00EE0536"/>
    <w:rsid w:val="00EE08BC"/>
    <w:rsid w:val="00EE3654"/>
    <w:rsid w:val="00EE3BBA"/>
    <w:rsid w:val="00EE4482"/>
    <w:rsid w:val="00EE451B"/>
    <w:rsid w:val="00EE5173"/>
    <w:rsid w:val="00EE52A2"/>
    <w:rsid w:val="00EE5B2D"/>
    <w:rsid w:val="00EE5B2F"/>
    <w:rsid w:val="00EE5EB0"/>
    <w:rsid w:val="00EE60A3"/>
    <w:rsid w:val="00EE60EB"/>
    <w:rsid w:val="00EE6C76"/>
    <w:rsid w:val="00EE776F"/>
    <w:rsid w:val="00EF0B73"/>
    <w:rsid w:val="00EF1DBD"/>
    <w:rsid w:val="00EF1F4C"/>
    <w:rsid w:val="00EF38CF"/>
    <w:rsid w:val="00EF3EC5"/>
    <w:rsid w:val="00EF5E85"/>
    <w:rsid w:val="00EF5FB0"/>
    <w:rsid w:val="00EF61DF"/>
    <w:rsid w:val="00EF6A3B"/>
    <w:rsid w:val="00EF743D"/>
    <w:rsid w:val="00EF7B75"/>
    <w:rsid w:val="00F02796"/>
    <w:rsid w:val="00F02A0B"/>
    <w:rsid w:val="00F02C32"/>
    <w:rsid w:val="00F02ECF"/>
    <w:rsid w:val="00F04D21"/>
    <w:rsid w:val="00F0574B"/>
    <w:rsid w:val="00F058E3"/>
    <w:rsid w:val="00F05E15"/>
    <w:rsid w:val="00F0664B"/>
    <w:rsid w:val="00F069F6"/>
    <w:rsid w:val="00F070D5"/>
    <w:rsid w:val="00F070E1"/>
    <w:rsid w:val="00F07991"/>
    <w:rsid w:val="00F07F05"/>
    <w:rsid w:val="00F1043D"/>
    <w:rsid w:val="00F1050D"/>
    <w:rsid w:val="00F10D57"/>
    <w:rsid w:val="00F12882"/>
    <w:rsid w:val="00F1302E"/>
    <w:rsid w:val="00F1383A"/>
    <w:rsid w:val="00F14950"/>
    <w:rsid w:val="00F16866"/>
    <w:rsid w:val="00F170A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12C5"/>
    <w:rsid w:val="00F327D4"/>
    <w:rsid w:val="00F343B2"/>
    <w:rsid w:val="00F37811"/>
    <w:rsid w:val="00F412AC"/>
    <w:rsid w:val="00F416C9"/>
    <w:rsid w:val="00F41E8F"/>
    <w:rsid w:val="00F46B16"/>
    <w:rsid w:val="00F477CD"/>
    <w:rsid w:val="00F47CB4"/>
    <w:rsid w:val="00F47E8C"/>
    <w:rsid w:val="00F5015A"/>
    <w:rsid w:val="00F5071E"/>
    <w:rsid w:val="00F508DF"/>
    <w:rsid w:val="00F515A7"/>
    <w:rsid w:val="00F52C87"/>
    <w:rsid w:val="00F52D7F"/>
    <w:rsid w:val="00F52F8B"/>
    <w:rsid w:val="00F53749"/>
    <w:rsid w:val="00F5399A"/>
    <w:rsid w:val="00F550CE"/>
    <w:rsid w:val="00F5565E"/>
    <w:rsid w:val="00F55761"/>
    <w:rsid w:val="00F565D6"/>
    <w:rsid w:val="00F56FF9"/>
    <w:rsid w:val="00F600BE"/>
    <w:rsid w:val="00F6135D"/>
    <w:rsid w:val="00F6199E"/>
    <w:rsid w:val="00F6234B"/>
    <w:rsid w:val="00F62547"/>
    <w:rsid w:val="00F6313C"/>
    <w:rsid w:val="00F63198"/>
    <w:rsid w:val="00F634E6"/>
    <w:rsid w:val="00F63501"/>
    <w:rsid w:val="00F63724"/>
    <w:rsid w:val="00F63927"/>
    <w:rsid w:val="00F64294"/>
    <w:rsid w:val="00F647BF"/>
    <w:rsid w:val="00F655B3"/>
    <w:rsid w:val="00F65732"/>
    <w:rsid w:val="00F66CA7"/>
    <w:rsid w:val="00F67809"/>
    <w:rsid w:val="00F70C03"/>
    <w:rsid w:val="00F71900"/>
    <w:rsid w:val="00F71C29"/>
    <w:rsid w:val="00F71F1A"/>
    <w:rsid w:val="00F723FB"/>
    <w:rsid w:val="00F7381C"/>
    <w:rsid w:val="00F746F9"/>
    <w:rsid w:val="00F76315"/>
    <w:rsid w:val="00F76BA4"/>
    <w:rsid w:val="00F81084"/>
    <w:rsid w:val="00F8264C"/>
    <w:rsid w:val="00F83175"/>
    <w:rsid w:val="00F8327B"/>
    <w:rsid w:val="00F832C3"/>
    <w:rsid w:val="00F83AF4"/>
    <w:rsid w:val="00F83EF3"/>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093"/>
    <w:rsid w:val="00F961B0"/>
    <w:rsid w:val="00F963BA"/>
    <w:rsid w:val="00F96625"/>
    <w:rsid w:val="00F966CC"/>
    <w:rsid w:val="00F97DB9"/>
    <w:rsid w:val="00FA055D"/>
    <w:rsid w:val="00FA15A0"/>
    <w:rsid w:val="00FA15E6"/>
    <w:rsid w:val="00FA2664"/>
    <w:rsid w:val="00FA2D47"/>
    <w:rsid w:val="00FA3CFD"/>
    <w:rsid w:val="00FA48A7"/>
    <w:rsid w:val="00FA4AB3"/>
    <w:rsid w:val="00FA4F1F"/>
    <w:rsid w:val="00FA7883"/>
    <w:rsid w:val="00FA7FE8"/>
    <w:rsid w:val="00FB08E3"/>
    <w:rsid w:val="00FB0B9C"/>
    <w:rsid w:val="00FB1853"/>
    <w:rsid w:val="00FB1FB3"/>
    <w:rsid w:val="00FB304F"/>
    <w:rsid w:val="00FB40A0"/>
    <w:rsid w:val="00FB4143"/>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11A"/>
    <w:rsid w:val="00FD2987"/>
    <w:rsid w:val="00FD3BB9"/>
    <w:rsid w:val="00FD4D38"/>
    <w:rsid w:val="00FD4E5E"/>
    <w:rsid w:val="00FD5367"/>
    <w:rsid w:val="00FD6712"/>
    <w:rsid w:val="00FD6E82"/>
    <w:rsid w:val="00FD76E2"/>
    <w:rsid w:val="00FD7B37"/>
    <w:rsid w:val="00FD7BF5"/>
    <w:rsid w:val="00FE0357"/>
    <w:rsid w:val="00FE2CBB"/>
    <w:rsid w:val="00FE3D5E"/>
    <w:rsid w:val="00FE5015"/>
    <w:rsid w:val="00FE6333"/>
    <w:rsid w:val="00FE7075"/>
    <w:rsid w:val="00FE7888"/>
    <w:rsid w:val="00FF0613"/>
    <w:rsid w:val="00FF1FD1"/>
    <w:rsid w:val="00FF2449"/>
    <w:rsid w:val="00FF30AD"/>
    <w:rsid w:val="00FF3945"/>
    <w:rsid w:val="00FF474A"/>
    <w:rsid w:val="00FF4E84"/>
    <w:rsid w:val="00FF5525"/>
    <w:rsid w:val="00FF5686"/>
    <w:rsid w:val="00FF68ED"/>
    <w:rsid w:val="00FF7951"/>
    <w:rsid w:val="02D31DF5"/>
    <w:rsid w:val="03751A8E"/>
    <w:rsid w:val="043C3749"/>
    <w:rsid w:val="05EE7FFA"/>
    <w:rsid w:val="063F64CF"/>
    <w:rsid w:val="07D478A0"/>
    <w:rsid w:val="08387E2F"/>
    <w:rsid w:val="088744A1"/>
    <w:rsid w:val="0993046C"/>
    <w:rsid w:val="09CA1EF9"/>
    <w:rsid w:val="0A782765"/>
    <w:rsid w:val="0AC3652D"/>
    <w:rsid w:val="0B907F82"/>
    <w:rsid w:val="0BEA32BC"/>
    <w:rsid w:val="0C0632EE"/>
    <w:rsid w:val="0D577949"/>
    <w:rsid w:val="0E6F3596"/>
    <w:rsid w:val="0EB465EB"/>
    <w:rsid w:val="0FC51656"/>
    <w:rsid w:val="10D25671"/>
    <w:rsid w:val="11666C22"/>
    <w:rsid w:val="117C28BE"/>
    <w:rsid w:val="11AF0294"/>
    <w:rsid w:val="124851F8"/>
    <w:rsid w:val="13716415"/>
    <w:rsid w:val="13A50343"/>
    <w:rsid w:val="147A1067"/>
    <w:rsid w:val="15691437"/>
    <w:rsid w:val="15973CBB"/>
    <w:rsid w:val="18F338FE"/>
    <w:rsid w:val="19131002"/>
    <w:rsid w:val="19C201A3"/>
    <w:rsid w:val="1B3A0EEC"/>
    <w:rsid w:val="1BFA137F"/>
    <w:rsid w:val="1C355E4B"/>
    <w:rsid w:val="1C473594"/>
    <w:rsid w:val="1CC735C3"/>
    <w:rsid w:val="1D730C34"/>
    <w:rsid w:val="1E1D5E77"/>
    <w:rsid w:val="1E345AD2"/>
    <w:rsid w:val="1E38229C"/>
    <w:rsid w:val="1EB73758"/>
    <w:rsid w:val="1EF227E6"/>
    <w:rsid w:val="1EFB092D"/>
    <w:rsid w:val="1F09007C"/>
    <w:rsid w:val="1F115A41"/>
    <w:rsid w:val="1FE1135B"/>
    <w:rsid w:val="21C959CC"/>
    <w:rsid w:val="2297112B"/>
    <w:rsid w:val="22A62E39"/>
    <w:rsid w:val="22D24B14"/>
    <w:rsid w:val="24166017"/>
    <w:rsid w:val="25457EFB"/>
    <w:rsid w:val="265D1F8F"/>
    <w:rsid w:val="27A71CA8"/>
    <w:rsid w:val="27D8263D"/>
    <w:rsid w:val="28C41D62"/>
    <w:rsid w:val="29795D3D"/>
    <w:rsid w:val="2A1631F2"/>
    <w:rsid w:val="2A2A3AAB"/>
    <w:rsid w:val="2A513315"/>
    <w:rsid w:val="2AC37F0F"/>
    <w:rsid w:val="2B3C592C"/>
    <w:rsid w:val="2BBA5EBE"/>
    <w:rsid w:val="2D0669E7"/>
    <w:rsid w:val="2FCB161C"/>
    <w:rsid w:val="308563F2"/>
    <w:rsid w:val="31C82D06"/>
    <w:rsid w:val="31E86B06"/>
    <w:rsid w:val="321E3342"/>
    <w:rsid w:val="32546851"/>
    <w:rsid w:val="34105163"/>
    <w:rsid w:val="376B0DD8"/>
    <w:rsid w:val="379B1F8C"/>
    <w:rsid w:val="381E73A4"/>
    <w:rsid w:val="38731C98"/>
    <w:rsid w:val="39A45012"/>
    <w:rsid w:val="3A4359F6"/>
    <w:rsid w:val="3A7C6091"/>
    <w:rsid w:val="3AAB1C38"/>
    <w:rsid w:val="3B520650"/>
    <w:rsid w:val="3C1D4F87"/>
    <w:rsid w:val="3D233F03"/>
    <w:rsid w:val="3D5672BD"/>
    <w:rsid w:val="3D8D7A40"/>
    <w:rsid w:val="3DA85544"/>
    <w:rsid w:val="3E1D4DF6"/>
    <w:rsid w:val="3EA437B1"/>
    <w:rsid w:val="3FF72F6F"/>
    <w:rsid w:val="401C00A5"/>
    <w:rsid w:val="405E3BCF"/>
    <w:rsid w:val="43206738"/>
    <w:rsid w:val="44210BDB"/>
    <w:rsid w:val="45A7579D"/>
    <w:rsid w:val="461F5E14"/>
    <w:rsid w:val="467F3DAA"/>
    <w:rsid w:val="46D110ED"/>
    <w:rsid w:val="48E43CBB"/>
    <w:rsid w:val="490D77FB"/>
    <w:rsid w:val="4BF374E9"/>
    <w:rsid w:val="4C5F1378"/>
    <w:rsid w:val="4C651E42"/>
    <w:rsid w:val="4D8510CB"/>
    <w:rsid w:val="4E6F51FA"/>
    <w:rsid w:val="50097FEC"/>
    <w:rsid w:val="50932BDA"/>
    <w:rsid w:val="515D02A8"/>
    <w:rsid w:val="52F1436D"/>
    <w:rsid w:val="532838FB"/>
    <w:rsid w:val="53E04DE6"/>
    <w:rsid w:val="546F0320"/>
    <w:rsid w:val="549B46E1"/>
    <w:rsid w:val="54D745DB"/>
    <w:rsid w:val="553C7901"/>
    <w:rsid w:val="56B454F4"/>
    <w:rsid w:val="57021870"/>
    <w:rsid w:val="57244328"/>
    <w:rsid w:val="57DD458C"/>
    <w:rsid w:val="592537AE"/>
    <w:rsid w:val="592F4560"/>
    <w:rsid w:val="59D13288"/>
    <w:rsid w:val="5C077946"/>
    <w:rsid w:val="5D230A13"/>
    <w:rsid w:val="5D3709A6"/>
    <w:rsid w:val="5D474E84"/>
    <w:rsid w:val="5E280F21"/>
    <w:rsid w:val="5F0C30DF"/>
    <w:rsid w:val="5F1D035A"/>
    <w:rsid w:val="5F27498C"/>
    <w:rsid w:val="5FBA724F"/>
    <w:rsid w:val="61254D36"/>
    <w:rsid w:val="61FC6F82"/>
    <w:rsid w:val="621D3B1E"/>
    <w:rsid w:val="6265042E"/>
    <w:rsid w:val="62F0533F"/>
    <w:rsid w:val="632B74E9"/>
    <w:rsid w:val="635B58F5"/>
    <w:rsid w:val="64A33B88"/>
    <w:rsid w:val="64B856EB"/>
    <w:rsid w:val="65347C56"/>
    <w:rsid w:val="65C37496"/>
    <w:rsid w:val="65E343FA"/>
    <w:rsid w:val="664824B3"/>
    <w:rsid w:val="66847740"/>
    <w:rsid w:val="673A3467"/>
    <w:rsid w:val="679105D6"/>
    <w:rsid w:val="6797036D"/>
    <w:rsid w:val="67EA24B0"/>
    <w:rsid w:val="69CE373A"/>
    <w:rsid w:val="6B722537"/>
    <w:rsid w:val="6D4D32CD"/>
    <w:rsid w:val="6D89633F"/>
    <w:rsid w:val="6DE93BFD"/>
    <w:rsid w:val="6E6A1C30"/>
    <w:rsid w:val="70030FCD"/>
    <w:rsid w:val="70760A7F"/>
    <w:rsid w:val="707A50E3"/>
    <w:rsid w:val="70BE37D1"/>
    <w:rsid w:val="70E138DD"/>
    <w:rsid w:val="72C03A9E"/>
    <w:rsid w:val="744C59E1"/>
    <w:rsid w:val="75D8158F"/>
    <w:rsid w:val="767B20DE"/>
    <w:rsid w:val="778B00FF"/>
    <w:rsid w:val="77AB7792"/>
    <w:rsid w:val="792427A7"/>
    <w:rsid w:val="79DA070D"/>
    <w:rsid w:val="7AD41DBD"/>
    <w:rsid w:val="7BE90F4C"/>
    <w:rsid w:val="7C7D510B"/>
    <w:rsid w:val="7C9F0E04"/>
    <w:rsid w:val="7CAE0148"/>
    <w:rsid w:val="7CB27627"/>
    <w:rsid w:val="7CD95DB0"/>
    <w:rsid w:val="7EA1645A"/>
    <w:rsid w:val="7F714A5C"/>
    <w:rsid w:val="7FF9473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59"/>
    <w:qFormat/>
    <w:uiPriority w:val="0"/>
    <w:pPr>
      <w:keepNext/>
      <w:keepLines/>
      <w:spacing w:before="120" w:after="120"/>
      <w:outlineLvl w:val="2"/>
    </w:pPr>
    <w:rPr>
      <w:b/>
      <w:bCs/>
      <w:sz w:val="24"/>
      <w:szCs w:val="32"/>
    </w:rPr>
  </w:style>
  <w:style w:type="paragraph" w:styleId="5">
    <w:name w:val="heading 4"/>
    <w:basedOn w:val="1"/>
    <w:next w:val="1"/>
    <w:link w:val="6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1"/>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2"/>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3"/>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4"/>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unhideWhenUsed/>
    <w:uiPriority w:val="1"/>
  </w:style>
  <w:style w:type="table" w:default="1" w:styleId="4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cs="Times New Roman"/>
      <w:szCs w:val="22"/>
    </w:rPr>
  </w:style>
  <w:style w:type="paragraph" w:styleId="13">
    <w:name w:val="Normal Indent"/>
    <w:basedOn w:val="1"/>
    <w:link w:val="66"/>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67"/>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68"/>
    <w:qFormat/>
    <w:uiPriority w:val="0"/>
    <w:pPr>
      <w:jc w:val="left"/>
    </w:pPr>
  </w:style>
  <w:style w:type="paragraph" w:styleId="18">
    <w:name w:val="Body Text 3"/>
    <w:basedOn w:val="1"/>
    <w:link w:val="69"/>
    <w:uiPriority w:val="0"/>
    <w:rPr>
      <w:rFonts w:ascii="宋体"/>
      <w:sz w:val="24"/>
      <w:szCs w:val="20"/>
    </w:rPr>
  </w:style>
  <w:style w:type="paragraph" w:styleId="19">
    <w:name w:val="Body Text"/>
    <w:basedOn w:val="1"/>
    <w:link w:val="70"/>
    <w:qFormat/>
    <w:uiPriority w:val="1"/>
    <w:pPr>
      <w:spacing w:after="120"/>
    </w:pPr>
  </w:style>
  <w:style w:type="paragraph" w:styleId="20">
    <w:name w:val="Body Text Indent"/>
    <w:basedOn w:val="1"/>
    <w:link w:val="71"/>
    <w:qFormat/>
    <w:uiPriority w:val="99"/>
    <w:pPr>
      <w:spacing w:after="120"/>
      <w:ind w:left="420" w:leftChars="200"/>
    </w:pPr>
  </w:style>
  <w:style w:type="paragraph" w:styleId="21">
    <w:name w:val="List 2"/>
    <w:basedOn w:val="1"/>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cs="Times New Roman"/>
      <w:szCs w:val="22"/>
    </w:rPr>
  </w:style>
  <w:style w:type="paragraph" w:styleId="24">
    <w:name w:val="toc 3"/>
    <w:basedOn w:val="1"/>
    <w:next w:val="1"/>
    <w:qFormat/>
    <w:uiPriority w:val="39"/>
    <w:pPr>
      <w:ind w:left="940"/>
      <w:jc w:val="left"/>
    </w:pPr>
    <w:rPr>
      <w:rFonts w:ascii="宋体" w:hAnsi="宋体"/>
      <w:kern w:val="0"/>
      <w:szCs w:val="21"/>
      <w:lang w:eastAsia="en-US"/>
    </w:rPr>
  </w:style>
  <w:style w:type="paragraph" w:styleId="25">
    <w:name w:val="Plain Text"/>
    <w:basedOn w:val="1"/>
    <w:link w:val="72"/>
    <w:qFormat/>
    <w:uiPriority w:val="0"/>
    <w:rPr>
      <w:rFonts w:ascii="宋体" w:hAnsi="Courier New"/>
      <w:szCs w:val="21"/>
    </w:rPr>
  </w:style>
  <w:style w:type="paragraph" w:styleId="26">
    <w:name w:val="toc 8"/>
    <w:basedOn w:val="1"/>
    <w:next w:val="1"/>
    <w:unhideWhenUsed/>
    <w:qFormat/>
    <w:uiPriority w:val="39"/>
    <w:pPr>
      <w:widowControl w:val="0"/>
      <w:spacing w:line="240" w:lineRule="auto"/>
      <w:ind w:left="2940" w:leftChars="1400" w:firstLine="0" w:firstLineChars="0"/>
    </w:pPr>
    <w:rPr>
      <w:rFonts w:ascii="等线" w:hAnsi="等线" w:eastAsia="等线" w:cs="Times New Roman"/>
      <w:szCs w:val="22"/>
    </w:rPr>
  </w:style>
  <w:style w:type="paragraph" w:styleId="27">
    <w:name w:val="Date"/>
    <w:basedOn w:val="1"/>
    <w:next w:val="1"/>
    <w:link w:val="73"/>
    <w:qFormat/>
    <w:uiPriority w:val="99"/>
    <w:rPr>
      <w:sz w:val="24"/>
      <w:szCs w:val="20"/>
    </w:rPr>
  </w:style>
  <w:style w:type="paragraph" w:styleId="28">
    <w:name w:val="Body Text Indent 2"/>
    <w:basedOn w:val="1"/>
    <w:link w:val="74"/>
    <w:qFormat/>
    <w:uiPriority w:val="0"/>
    <w:pPr>
      <w:ind w:firstLine="640"/>
    </w:pPr>
    <w:rPr>
      <w:rFonts w:eastAsia="仿宋_GB2312"/>
      <w:sz w:val="32"/>
    </w:rPr>
  </w:style>
  <w:style w:type="paragraph" w:styleId="29">
    <w:name w:val="endnote text"/>
    <w:basedOn w:val="1"/>
    <w:link w:val="75"/>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76"/>
    <w:qFormat/>
    <w:uiPriority w:val="99"/>
    <w:rPr>
      <w:sz w:val="18"/>
      <w:szCs w:val="18"/>
    </w:rPr>
  </w:style>
  <w:style w:type="paragraph" w:styleId="31">
    <w:name w:val="footer"/>
    <w:basedOn w:val="1"/>
    <w:link w:val="77"/>
    <w:qFormat/>
    <w:uiPriority w:val="99"/>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cs="Times New Roman"/>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79"/>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cs="Times New Roman"/>
      <w:szCs w:val="22"/>
    </w:rPr>
  </w:style>
  <w:style w:type="paragraph" w:styleId="40">
    <w:name w:val="List 5"/>
    <w:basedOn w:val="1"/>
    <w:qFormat/>
    <w:uiPriority w:val="0"/>
    <w:pPr>
      <w:ind w:left="100" w:leftChars="800" w:hanging="200" w:hangingChars="200"/>
    </w:pPr>
  </w:style>
  <w:style w:type="paragraph" w:styleId="41">
    <w:name w:val="Body Text Indent 3"/>
    <w:basedOn w:val="1"/>
    <w:link w:val="80"/>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cs="Times New Roman"/>
      <w:szCs w:val="22"/>
    </w:rPr>
  </w:style>
  <w:style w:type="paragraph" w:styleId="44">
    <w:name w:val="Body Text 2"/>
    <w:basedOn w:val="1"/>
    <w:link w:val="81"/>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83"/>
    <w:qFormat/>
    <w:uiPriority w:val="99"/>
  </w:style>
  <w:style w:type="table" w:styleId="50">
    <w:name w:val="Table Grid"/>
    <w:basedOn w:val="49"/>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22"/>
    <w:rPr>
      <w:b/>
      <w:bCs/>
    </w:rPr>
  </w:style>
  <w:style w:type="character" w:styleId="53">
    <w:name w:val="page number"/>
    <w:basedOn w:val="51"/>
    <w:qFormat/>
    <w:uiPriority w:val="0"/>
  </w:style>
  <w:style w:type="character" w:styleId="54">
    <w:name w:val="Emphasis"/>
    <w:qFormat/>
    <w:uiPriority w:val="20"/>
    <w:rPr>
      <w:color w:val="CC0000"/>
    </w:rPr>
  </w:style>
  <w:style w:type="character" w:styleId="55">
    <w:name w:val="Hyperlink"/>
    <w:qFormat/>
    <w:uiPriority w:val="99"/>
    <w:rPr>
      <w:color w:val="0000FF"/>
      <w:u w:val="single"/>
    </w:rPr>
  </w:style>
  <w:style w:type="character" w:styleId="56">
    <w:name w:val="annotation reference"/>
    <w:qFormat/>
    <w:uiPriority w:val="99"/>
    <w:rPr>
      <w:sz w:val="21"/>
      <w:szCs w:val="21"/>
    </w:rPr>
  </w:style>
  <w:style w:type="character" w:customStyle="1" w:styleId="57">
    <w:name w:val="标题 1 Char"/>
    <w:link w:val="2"/>
    <w:qFormat/>
    <w:uiPriority w:val="0"/>
    <w:rPr>
      <w:b/>
      <w:bCs/>
      <w:kern w:val="44"/>
      <w:sz w:val="44"/>
      <w:szCs w:val="44"/>
    </w:rPr>
  </w:style>
  <w:style w:type="character" w:customStyle="1" w:styleId="58">
    <w:name w:val="标题 2 Char"/>
    <w:link w:val="3"/>
    <w:qFormat/>
    <w:uiPriority w:val="0"/>
    <w:rPr>
      <w:rFonts w:ascii="Arial" w:hAnsi="Arial" w:eastAsia="黑体"/>
      <w:b/>
      <w:bCs/>
      <w:kern w:val="2"/>
      <w:sz w:val="32"/>
      <w:szCs w:val="32"/>
    </w:rPr>
  </w:style>
  <w:style w:type="character" w:customStyle="1" w:styleId="59">
    <w:name w:val="标题 3 Char"/>
    <w:link w:val="4"/>
    <w:qFormat/>
    <w:uiPriority w:val="0"/>
    <w:rPr>
      <w:b/>
      <w:bCs/>
      <w:kern w:val="2"/>
      <w:sz w:val="24"/>
      <w:szCs w:val="32"/>
    </w:rPr>
  </w:style>
  <w:style w:type="character" w:customStyle="1" w:styleId="60">
    <w:name w:val="标题 4 Char"/>
    <w:link w:val="5"/>
    <w:qFormat/>
    <w:uiPriority w:val="0"/>
    <w:rPr>
      <w:rFonts w:ascii="Arial" w:hAnsi="Arial" w:eastAsia="黑体"/>
      <w:b/>
      <w:bCs/>
      <w:kern w:val="2"/>
      <w:sz w:val="28"/>
      <w:szCs w:val="28"/>
    </w:rPr>
  </w:style>
  <w:style w:type="character" w:customStyle="1" w:styleId="61">
    <w:name w:val="标题 5 Char"/>
    <w:link w:val="6"/>
    <w:qFormat/>
    <w:uiPriority w:val="0"/>
    <w:rPr>
      <w:b/>
      <w:bCs/>
      <w:sz w:val="28"/>
      <w:szCs w:val="28"/>
    </w:rPr>
  </w:style>
  <w:style w:type="character" w:customStyle="1" w:styleId="62">
    <w:name w:val="标题 6 Char"/>
    <w:link w:val="7"/>
    <w:qFormat/>
    <w:uiPriority w:val="0"/>
    <w:rPr>
      <w:rFonts w:ascii="Arial" w:hAnsi="Arial" w:eastAsia="黑体"/>
      <w:b/>
      <w:bCs/>
      <w:sz w:val="24"/>
      <w:szCs w:val="24"/>
    </w:rPr>
  </w:style>
  <w:style w:type="character" w:customStyle="1" w:styleId="63">
    <w:name w:val="标题 7 Char"/>
    <w:link w:val="8"/>
    <w:qFormat/>
    <w:uiPriority w:val="0"/>
    <w:rPr>
      <w:b/>
      <w:bCs/>
      <w:sz w:val="24"/>
      <w:szCs w:val="24"/>
    </w:rPr>
  </w:style>
  <w:style w:type="character" w:customStyle="1" w:styleId="64">
    <w:name w:val="标题 8 Char"/>
    <w:link w:val="9"/>
    <w:qFormat/>
    <w:uiPriority w:val="0"/>
    <w:rPr>
      <w:rFonts w:ascii="Arial" w:hAnsi="Arial" w:eastAsia="黑体"/>
      <w:sz w:val="24"/>
      <w:szCs w:val="24"/>
    </w:rPr>
  </w:style>
  <w:style w:type="character" w:customStyle="1" w:styleId="65">
    <w:name w:val="标题 9 Char"/>
    <w:link w:val="10"/>
    <w:qFormat/>
    <w:uiPriority w:val="0"/>
    <w:rPr>
      <w:rFonts w:ascii="Arial" w:hAnsi="Arial" w:eastAsia="黑体"/>
      <w:sz w:val="21"/>
      <w:szCs w:val="21"/>
    </w:rPr>
  </w:style>
  <w:style w:type="character" w:customStyle="1" w:styleId="66">
    <w:name w:val="正文缩进 Char"/>
    <w:link w:val="13"/>
    <w:qFormat/>
    <w:uiPriority w:val="0"/>
    <w:rPr>
      <w:kern w:val="2"/>
      <w:sz w:val="21"/>
      <w:szCs w:val="24"/>
    </w:rPr>
  </w:style>
  <w:style w:type="character" w:customStyle="1" w:styleId="67">
    <w:name w:val="文档结构图 Char"/>
    <w:link w:val="15"/>
    <w:qFormat/>
    <w:uiPriority w:val="99"/>
    <w:rPr>
      <w:rFonts w:ascii="宋体"/>
      <w:kern w:val="2"/>
      <w:sz w:val="18"/>
      <w:szCs w:val="18"/>
    </w:rPr>
  </w:style>
  <w:style w:type="character" w:customStyle="1" w:styleId="68">
    <w:name w:val="批注文字 Char"/>
    <w:link w:val="17"/>
    <w:qFormat/>
    <w:uiPriority w:val="0"/>
    <w:rPr>
      <w:kern w:val="2"/>
      <w:sz w:val="21"/>
      <w:szCs w:val="24"/>
    </w:rPr>
  </w:style>
  <w:style w:type="character" w:customStyle="1" w:styleId="69">
    <w:name w:val="正文文本 3 Char"/>
    <w:link w:val="18"/>
    <w:qFormat/>
    <w:uiPriority w:val="0"/>
    <w:rPr>
      <w:rFonts w:ascii="宋体"/>
      <w:kern w:val="2"/>
      <w:sz w:val="24"/>
    </w:rPr>
  </w:style>
  <w:style w:type="character" w:customStyle="1" w:styleId="70">
    <w:name w:val="正文文本 Char"/>
    <w:link w:val="19"/>
    <w:qFormat/>
    <w:uiPriority w:val="1"/>
    <w:rPr>
      <w:kern w:val="2"/>
      <w:sz w:val="21"/>
      <w:szCs w:val="24"/>
    </w:rPr>
  </w:style>
  <w:style w:type="character" w:customStyle="1" w:styleId="71">
    <w:name w:val="正文文本缩进 Char"/>
    <w:link w:val="20"/>
    <w:qFormat/>
    <w:uiPriority w:val="99"/>
    <w:rPr>
      <w:kern w:val="2"/>
      <w:sz w:val="21"/>
      <w:szCs w:val="24"/>
    </w:rPr>
  </w:style>
  <w:style w:type="character" w:customStyle="1" w:styleId="72">
    <w:name w:val="纯文本 Char"/>
    <w:link w:val="25"/>
    <w:qFormat/>
    <w:uiPriority w:val="0"/>
    <w:rPr>
      <w:rFonts w:ascii="宋体" w:hAnsi="Courier New" w:cs="Courier New"/>
      <w:kern w:val="2"/>
      <w:sz w:val="21"/>
      <w:szCs w:val="21"/>
    </w:rPr>
  </w:style>
  <w:style w:type="character" w:customStyle="1" w:styleId="73">
    <w:name w:val="日期 Char"/>
    <w:link w:val="27"/>
    <w:qFormat/>
    <w:uiPriority w:val="99"/>
    <w:rPr>
      <w:kern w:val="2"/>
      <w:sz w:val="24"/>
    </w:rPr>
  </w:style>
  <w:style w:type="character" w:customStyle="1" w:styleId="74">
    <w:name w:val="正文文本缩进 2 Char"/>
    <w:link w:val="28"/>
    <w:qFormat/>
    <w:uiPriority w:val="0"/>
    <w:rPr>
      <w:rFonts w:eastAsia="仿宋_GB2312"/>
      <w:kern w:val="2"/>
      <w:sz w:val="32"/>
      <w:szCs w:val="24"/>
    </w:rPr>
  </w:style>
  <w:style w:type="character" w:customStyle="1" w:styleId="75">
    <w:name w:val="尾注文本 Char"/>
    <w:link w:val="29"/>
    <w:qFormat/>
    <w:uiPriority w:val="0"/>
    <w:rPr>
      <w:rFonts w:ascii="Courier" w:hAnsi="Courier" w:eastAsia="PMingLiU"/>
      <w:snapToGrid w:val="0"/>
      <w:sz w:val="24"/>
      <w:lang w:val="en-AU" w:eastAsia="en-US"/>
    </w:rPr>
  </w:style>
  <w:style w:type="character" w:customStyle="1" w:styleId="76">
    <w:name w:val="批注框文本 Char"/>
    <w:link w:val="30"/>
    <w:qFormat/>
    <w:uiPriority w:val="99"/>
    <w:rPr>
      <w:kern w:val="2"/>
      <w:sz w:val="18"/>
      <w:szCs w:val="18"/>
    </w:rPr>
  </w:style>
  <w:style w:type="character" w:customStyle="1" w:styleId="77">
    <w:name w:val="页脚 Char"/>
    <w:link w:val="31"/>
    <w:qFormat/>
    <w:uiPriority w:val="99"/>
    <w:rPr>
      <w:kern w:val="2"/>
      <w:sz w:val="18"/>
      <w:szCs w:val="18"/>
    </w:rPr>
  </w:style>
  <w:style w:type="character" w:customStyle="1" w:styleId="78">
    <w:name w:val="页眉 Char"/>
    <w:link w:val="32"/>
    <w:qFormat/>
    <w:uiPriority w:val="99"/>
    <w:rPr>
      <w:kern w:val="2"/>
      <w:sz w:val="18"/>
      <w:szCs w:val="18"/>
    </w:rPr>
  </w:style>
  <w:style w:type="character" w:customStyle="1" w:styleId="79">
    <w:name w:val="脚注文本 Char"/>
    <w:link w:val="38"/>
    <w:qFormat/>
    <w:uiPriority w:val="0"/>
    <w:rPr>
      <w:rFonts w:ascii="Courier" w:hAnsi="Courier" w:eastAsia="PMingLiU"/>
      <w:snapToGrid w:val="0"/>
      <w:sz w:val="24"/>
      <w:lang w:val="en-AU" w:eastAsia="en-US"/>
    </w:rPr>
  </w:style>
  <w:style w:type="character" w:customStyle="1" w:styleId="80">
    <w:name w:val="正文文本缩进 3 Char"/>
    <w:link w:val="41"/>
    <w:qFormat/>
    <w:uiPriority w:val="0"/>
    <w:rPr>
      <w:kern w:val="2"/>
      <w:sz w:val="16"/>
      <w:szCs w:val="16"/>
    </w:rPr>
  </w:style>
  <w:style w:type="character" w:customStyle="1" w:styleId="81">
    <w:name w:val="正文文本 2 Char"/>
    <w:link w:val="44"/>
    <w:qFormat/>
    <w:uiPriority w:val="0"/>
    <w:rPr>
      <w:rFonts w:ascii="楷体_GB2312" w:hAnsi="宋体" w:eastAsia="楷体_GB2312"/>
      <w:color w:val="000000"/>
      <w:sz w:val="21"/>
      <w:szCs w:val="21"/>
      <w:lang w:val="en-US" w:eastAsia="zh-CN"/>
    </w:rPr>
  </w:style>
  <w:style w:type="character" w:customStyle="1" w:styleId="82">
    <w:name w:val="标题 Char"/>
    <w:link w:val="47"/>
    <w:qFormat/>
    <w:uiPriority w:val="0"/>
    <w:rPr>
      <w:rFonts w:ascii="Arial" w:hAnsi="Arial"/>
      <w:b/>
      <w:sz w:val="32"/>
    </w:rPr>
  </w:style>
  <w:style w:type="character" w:customStyle="1" w:styleId="83">
    <w:name w:val="批注主题 Char"/>
    <w:link w:val="48"/>
    <w:qFormat/>
    <w:uiPriority w:val="99"/>
    <w:rPr>
      <w:kern w:val="2"/>
      <w:sz w:val="21"/>
      <w:szCs w:val="24"/>
    </w:rPr>
  </w:style>
  <w:style w:type="character" w:customStyle="1" w:styleId="84">
    <w:name w:val="明显参考1"/>
    <w:qFormat/>
    <w:uiPriority w:val="32"/>
    <w:rPr>
      <w:b/>
      <w:bCs/>
      <w:smallCaps/>
      <w:color w:val="C0504D"/>
      <w:spacing w:val="5"/>
      <w:u w:val="single"/>
    </w:rPr>
  </w:style>
  <w:style w:type="character" w:customStyle="1" w:styleId="85">
    <w:name w:val="未处理的提及1"/>
    <w:unhideWhenUsed/>
    <w:qFormat/>
    <w:uiPriority w:val="99"/>
    <w:rPr>
      <w:color w:val="605E5C"/>
      <w:shd w:val="clear" w:color="auto" w:fill="E1DFDD"/>
    </w:rPr>
  </w:style>
  <w:style w:type="character" w:customStyle="1" w:styleId="86">
    <w:name w:val="标题 1 字符"/>
    <w:qFormat/>
    <w:uiPriority w:val="0"/>
    <w:rPr>
      <w:rFonts w:ascii="Times New Roman" w:hAnsi="Times New Roman" w:eastAsia="宋体" w:cs="Times New Roman"/>
      <w:b/>
      <w:bCs/>
      <w:kern w:val="44"/>
      <w:sz w:val="44"/>
      <w:szCs w:val="44"/>
    </w:rPr>
  </w:style>
  <w:style w:type="character" w:customStyle="1" w:styleId="87">
    <w:name w:val="三级标题康"/>
    <w:qFormat/>
    <w:uiPriority w:val="0"/>
    <w:rPr>
      <w:rFonts w:ascii="Arial" w:hAnsi="Arial" w:eastAsia="宋体" w:cs="Times New Roman"/>
      <w:b/>
      <w:bCs/>
      <w:sz w:val="21"/>
      <w:szCs w:val="32"/>
    </w:rPr>
  </w:style>
  <w:style w:type="character" w:customStyle="1" w:styleId="88">
    <w:name w:val="批注文字 Char2"/>
    <w:qFormat/>
    <w:uiPriority w:val="0"/>
    <w:rPr>
      <w:kern w:val="2"/>
      <w:sz w:val="21"/>
      <w:szCs w:val="24"/>
    </w:rPr>
  </w:style>
  <w:style w:type="character" w:customStyle="1" w:styleId="89">
    <w:name w:val="正文文本缩进 Char2"/>
    <w:semiHidden/>
    <w:qFormat/>
    <w:uiPriority w:val="99"/>
    <w:rPr>
      <w:rFonts w:ascii="Times New Roman" w:hAnsi="Times New Roman" w:eastAsia="宋体" w:cs="Times New Roman"/>
      <w:szCs w:val="24"/>
    </w:rPr>
  </w:style>
  <w:style w:type="character" w:customStyle="1" w:styleId="90">
    <w:name w:val="Char Char10"/>
    <w:qFormat/>
    <w:uiPriority w:val="0"/>
    <w:rPr>
      <w:rFonts w:eastAsia="仿宋_GB2312"/>
      <w:kern w:val="2"/>
      <w:sz w:val="32"/>
      <w:szCs w:val="24"/>
      <w:lang w:val="en-US" w:eastAsia="zh-CN" w:bidi="ar-SA"/>
    </w:rPr>
  </w:style>
  <w:style w:type="character" w:customStyle="1" w:styleId="91">
    <w:name w:val="Char Char18"/>
    <w:qFormat/>
    <w:uiPriority w:val="0"/>
    <w:rPr>
      <w:rFonts w:eastAsia="华文细黑"/>
      <w:bCs/>
      <w:sz w:val="36"/>
      <w:szCs w:val="32"/>
      <w:lang w:val="en-US" w:eastAsia="zh-CN" w:bidi="ar-SA"/>
    </w:rPr>
  </w:style>
  <w:style w:type="character" w:customStyle="1" w:styleId="92">
    <w:name w:val="日期 Char1"/>
    <w:semiHidden/>
    <w:qFormat/>
    <w:uiPriority w:val="99"/>
    <w:rPr>
      <w:rFonts w:ascii="Times New Roman" w:hAnsi="Times New Roman" w:eastAsia="宋体" w:cs="Times New Roman"/>
      <w:kern w:val="0"/>
      <w:szCs w:val="20"/>
    </w:rPr>
  </w:style>
  <w:style w:type="character" w:customStyle="1" w:styleId="93">
    <w:name w:val="_Style 92"/>
    <w:unhideWhenUsed/>
    <w:qFormat/>
    <w:uiPriority w:val="99"/>
    <w:rPr>
      <w:color w:val="605E5C"/>
      <w:shd w:val="clear" w:color="auto" w:fill="E1DFDD"/>
    </w:rPr>
  </w:style>
  <w:style w:type="character" w:customStyle="1" w:styleId="94">
    <w:name w:val="纯文本 Char2"/>
    <w:qFormat/>
    <w:uiPriority w:val="0"/>
    <w:rPr>
      <w:rFonts w:ascii="宋体" w:hAnsi="Courier New" w:eastAsia="宋体"/>
      <w:kern w:val="2"/>
      <w:sz w:val="21"/>
      <w:lang w:val="en-US" w:eastAsia="zh-CN"/>
    </w:rPr>
  </w:style>
  <w:style w:type="character" w:customStyle="1" w:styleId="95">
    <w:name w:val="批注文字 Char1"/>
    <w:semiHidden/>
    <w:locked/>
    <w:uiPriority w:val="0"/>
    <w:rPr>
      <w:kern w:val="2"/>
      <w:sz w:val="21"/>
      <w:szCs w:val="24"/>
    </w:rPr>
  </w:style>
  <w:style w:type="character" w:customStyle="1" w:styleId="96">
    <w:name w:val="正文文本缩进 Char1"/>
    <w:semiHidden/>
    <w:uiPriority w:val="99"/>
    <w:rPr>
      <w:rFonts w:ascii="Times New Roman" w:hAnsi="Times New Roman" w:eastAsia="宋体" w:cs="Times New Roman"/>
      <w:kern w:val="0"/>
      <w:szCs w:val="20"/>
    </w:rPr>
  </w:style>
  <w:style w:type="character" w:customStyle="1" w:styleId="97">
    <w:name w:val="图形布置 Char"/>
    <w:link w:val="98"/>
    <w:uiPriority w:val="0"/>
    <w:rPr>
      <w:rFonts w:ascii="Arial" w:hAnsi="Arial" w:cs="Arial"/>
      <w:sz w:val="21"/>
    </w:rPr>
  </w:style>
  <w:style w:type="paragraph" w:customStyle="1" w:styleId="98">
    <w:name w:val="图形布置"/>
    <w:basedOn w:val="99"/>
    <w:link w:val="97"/>
    <w:uiPriority w:val="0"/>
  </w:style>
  <w:style w:type="paragraph" w:customStyle="1" w:styleId="99">
    <w:name w:val="图形题注"/>
    <w:basedOn w:val="14"/>
    <w:link w:val="100"/>
    <w:uiPriority w:val="0"/>
    <w:pPr>
      <w:adjustRightInd w:val="0"/>
      <w:snapToGrid w:val="0"/>
      <w:spacing w:afterLines="50"/>
      <w:jc w:val="center"/>
    </w:pPr>
    <w:rPr>
      <w:rFonts w:eastAsia="宋体" w:cs="Times New Roman"/>
      <w:kern w:val="0"/>
      <w:sz w:val="21"/>
    </w:rPr>
  </w:style>
  <w:style w:type="character" w:customStyle="1" w:styleId="100">
    <w:name w:val="图形题注 Char"/>
    <w:link w:val="99"/>
    <w:uiPriority w:val="0"/>
    <w:rPr>
      <w:rFonts w:ascii="Arial" w:hAnsi="Arial" w:cs="Arial"/>
      <w:sz w:val="21"/>
    </w:rPr>
  </w:style>
  <w:style w:type="character" w:customStyle="1" w:styleId="101">
    <w:name w:val="Char Char Char Char1"/>
    <w:link w:val="102"/>
    <w:uiPriority w:val="0"/>
    <w:rPr>
      <w:rFonts w:ascii="仿宋_GB2312" w:eastAsia="仿宋_GB2312"/>
      <w:b/>
      <w:kern w:val="2"/>
      <w:sz w:val="32"/>
      <w:szCs w:val="32"/>
    </w:rPr>
  </w:style>
  <w:style w:type="paragraph" w:customStyle="1" w:styleId="102">
    <w:name w:val="Char Char Char1"/>
    <w:basedOn w:val="1"/>
    <w:link w:val="101"/>
    <w:uiPriority w:val="0"/>
    <w:rPr>
      <w:rFonts w:ascii="仿宋_GB2312" w:eastAsia="仿宋_GB2312"/>
      <w:b/>
      <w:sz w:val="32"/>
      <w:szCs w:val="32"/>
    </w:rPr>
  </w:style>
  <w:style w:type="character" w:customStyle="1" w:styleId="103">
    <w:name w:val="应答文本 Char Char"/>
    <w:link w:val="104"/>
    <w:uiPriority w:val="0"/>
    <w:rPr>
      <w:sz w:val="21"/>
      <w:szCs w:val="21"/>
    </w:rPr>
  </w:style>
  <w:style w:type="paragraph" w:customStyle="1" w:styleId="104">
    <w:name w:val="应答文本"/>
    <w:basedOn w:val="1"/>
    <w:link w:val="103"/>
    <w:uiPriority w:val="0"/>
    <w:pPr>
      <w:adjustRightInd w:val="0"/>
      <w:snapToGrid w:val="0"/>
      <w:spacing w:afterLines="50"/>
      <w:ind w:left="200" w:leftChars="200"/>
    </w:pPr>
    <w:rPr>
      <w:kern w:val="0"/>
      <w:szCs w:val="21"/>
    </w:rPr>
  </w:style>
  <w:style w:type="character" w:customStyle="1" w:styleId="105">
    <w:name w:val="无编号正文 Char"/>
    <w:link w:val="106"/>
    <w:uiPriority w:val="0"/>
    <w:rPr>
      <w:rFonts w:ascii="宋体" w:hAnsi="宋体"/>
      <w:sz w:val="24"/>
      <w:szCs w:val="24"/>
    </w:rPr>
  </w:style>
  <w:style w:type="paragraph" w:customStyle="1" w:styleId="106">
    <w:name w:val="无编号正文"/>
    <w:basedOn w:val="19"/>
    <w:next w:val="1"/>
    <w:link w:val="105"/>
    <w:qFormat/>
    <w:uiPriority w:val="0"/>
    <w:pPr>
      <w:spacing w:after="0"/>
      <w:ind w:left="200" w:leftChars="200"/>
    </w:pPr>
    <w:rPr>
      <w:rFonts w:ascii="宋体" w:hAnsi="宋体"/>
      <w:kern w:val="0"/>
      <w:sz w:val="24"/>
    </w:rPr>
  </w:style>
  <w:style w:type="character" w:customStyle="1" w:styleId="107">
    <w:name w:val="列表框1 Char Char"/>
    <w:link w:val="108"/>
    <w:uiPriority w:val="0"/>
    <w:rPr>
      <w:rFonts w:ascii="宋体" w:hAnsi="宋体"/>
      <w:sz w:val="21"/>
      <w:szCs w:val="21"/>
    </w:rPr>
  </w:style>
  <w:style w:type="paragraph" w:customStyle="1" w:styleId="108">
    <w:name w:val="列表框1"/>
    <w:basedOn w:val="1"/>
    <w:link w:val="107"/>
    <w:uiPriority w:val="0"/>
    <w:pPr>
      <w:tabs>
        <w:tab w:val="left" w:pos="1682"/>
      </w:tabs>
      <w:adjustRightInd w:val="0"/>
      <w:snapToGrid w:val="0"/>
      <w:ind w:left="1748" w:hanging="434"/>
    </w:pPr>
    <w:rPr>
      <w:rFonts w:ascii="宋体" w:hAnsi="宋体"/>
      <w:kern w:val="0"/>
      <w:szCs w:val="21"/>
    </w:rPr>
  </w:style>
  <w:style w:type="character" w:customStyle="1" w:styleId="109">
    <w:name w:val="text"/>
    <w:uiPriority w:val="0"/>
    <w:rPr>
      <w:rFonts w:ascii="仿宋_GB2312" w:eastAsia="仿宋_GB2312"/>
      <w:b/>
      <w:kern w:val="2"/>
      <w:sz w:val="32"/>
      <w:szCs w:val="32"/>
      <w:lang w:val="en-US" w:eastAsia="zh-CN" w:bidi="ar-SA"/>
    </w:rPr>
  </w:style>
  <w:style w:type="character" w:customStyle="1" w:styleId="110">
    <w:name w:val="Char Char9"/>
    <w:uiPriority w:val="0"/>
    <w:rPr>
      <w:rFonts w:ascii="宋体" w:hAnsi="宋体" w:eastAsia="宋体"/>
      <w:kern w:val="2"/>
      <w:sz w:val="24"/>
      <w:lang w:val="en-US" w:eastAsia="zh-CN" w:bidi="ar-SA"/>
    </w:rPr>
  </w:style>
  <w:style w:type="character" w:customStyle="1" w:styleId="111">
    <w:name w:val="已访问的超链接1"/>
    <w:qFormat/>
    <w:uiPriority w:val="99"/>
    <w:rPr>
      <w:color w:val="800080"/>
      <w:u w:val="single"/>
    </w:rPr>
  </w:style>
  <w:style w:type="character" w:customStyle="1" w:styleId="112">
    <w:name w:val="正文文本缩进 2 Char1"/>
    <w:semiHidden/>
    <w:qFormat/>
    <w:uiPriority w:val="99"/>
    <w:rPr>
      <w:rFonts w:ascii="Times New Roman" w:hAnsi="Times New Roman" w:eastAsia="宋体" w:cs="Times New Roman"/>
      <w:kern w:val="0"/>
      <w:szCs w:val="20"/>
    </w:rPr>
  </w:style>
  <w:style w:type="character" w:customStyle="1" w:styleId="113">
    <w:name w:val="普通文字 Char Char"/>
    <w:uiPriority w:val="0"/>
    <w:rPr>
      <w:rFonts w:ascii="宋体" w:hAnsi="Courier New" w:eastAsia="宋体" w:cs="Courier New"/>
      <w:kern w:val="2"/>
      <w:sz w:val="21"/>
      <w:szCs w:val="21"/>
      <w:lang w:val="en-US" w:eastAsia="zh-CN" w:bidi="ar-SA"/>
    </w:rPr>
  </w:style>
  <w:style w:type="character" w:customStyle="1" w:styleId="114">
    <w:name w:val="正文首行缩进 Char1"/>
    <w:semiHidden/>
    <w:uiPriority w:val="99"/>
    <w:rPr>
      <w:rFonts w:ascii="Times New Roman" w:hAnsi="Times New Roman" w:eastAsia="宋体" w:cs="Times New Roman"/>
      <w:kern w:val="0"/>
      <w:szCs w:val="20"/>
    </w:rPr>
  </w:style>
  <w:style w:type="character" w:customStyle="1" w:styleId="115">
    <w:name w:val="正文文字 Char"/>
    <w:uiPriority w:val="0"/>
    <w:rPr>
      <w:rFonts w:ascii="宋体" w:eastAsia="宋体"/>
      <w:snapToGrid w:val="0"/>
      <w:color w:val="000000"/>
      <w:sz w:val="28"/>
      <w:lang w:val="en-US" w:eastAsia="zh-CN" w:bidi="ar-SA"/>
    </w:rPr>
  </w:style>
  <w:style w:type="character" w:customStyle="1" w:styleId="116">
    <w:name w:val="正文首行缩进 2 Char"/>
    <w:link w:val="117"/>
    <w:uiPriority w:val="0"/>
    <w:rPr>
      <w:kern w:val="2"/>
      <w:sz w:val="21"/>
      <w:szCs w:val="24"/>
    </w:rPr>
  </w:style>
  <w:style w:type="paragraph" w:customStyle="1" w:styleId="117">
    <w:name w:val="正文首行缩进 21"/>
    <w:basedOn w:val="20"/>
    <w:link w:val="116"/>
    <w:uiPriority w:val="0"/>
    <w:pPr>
      <w:adjustRightInd w:val="0"/>
      <w:spacing w:line="312" w:lineRule="atLeast"/>
      <w:textAlignment w:val="baseline"/>
    </w:pPr>
  </w:style>
  <w:style w:type="character" w:customStyle="1" w:styleId="118">
    <w:name w:val="标题 4 + 宋体 小四 Char Char Char Char Char Char Char Char Char Char Char Char Char1 Char Char Char Char"/>
    <w:uiPriority w:val="0"/>
    <w:rPr>
      <w:rFonts w:ascii="宋体" w:hAnsi="宋体" w:eastAsia="宋体"/>
      <w:b/>
      <w:bCs/>
      <w:spacing w:val="4"/>
      <w:kern w:val="2"/>
      <w:sz w:val="24"/>
      <w:szCs w:val="32"/>
      <w:lang w:val="en-US" w:eastAsia="zh-CN" w:bidi="ar-SA"/>
    </w:rPr>
  </w:style>
  <w:style w:type="character" w:customStyle="1" w:styleId="119">
    <w:name w:val="样式 超链接 + 仿宋_GB2312 小四 加粗"/>
    <w:uiPriority w:val="0"/>
    <w:rPr>
      <w:rFonts w:ascii="仿宋_GB2312" w:hAnsi="仿宋_GB2312" w:eastAsia="黑体"/>
      <w:b/>
      <w:bCs/>
      <w:color w:val="auto"/>
      <w:sz w:val="24"/>
      <w:u w:val="none"/>
    </w:rPr>
  </w:style>
  <w:style w:type="character" w:customStyle="1" w:styleId="120">
    <w:name w:val="正文首行缩进 Char"/>
    <w:link w:val="121"/>
    <w:uiPriority w:val="0"/>
    <w:rPr>
      <w:kern w:val="2"/>
      <w:sz w:val="21"/>
      <w:szCs w:val="24"/>
    </w:rPr>
  </w:style>
  <w:style w:type="paragraph" w:customStyle="1" w:styleId="121">
    <w:name w:val="正文首行缩进1"/>
    <w:basedOn w:val="19"/>
    <w:link w:val="120"/>
    <w:uiPriority w:val="0"/>
    <w:pPr>
      <w:ind w:firstLine="100" w:firstLineChars="100"/>
    </w:pPr>
  </w:style>
  <w:style w:type="character" w:customStyle="1" w:styleId="122">
    <w:name w:val="批注框文本 Char1"/>
    <w:semiHidden/>
    <w:uiPriority w:val="99"/>
    <w:rPr>
      <w:rFonts w:ascii="Times New Roman" w:hAnsi="Times New Roman" w:eastAsia="宋体" w:cs="Times New Roman"/>
      <w:kern w:val="0"/>
      <w:sz w:val="18"/>
      <w:szCs w:val="18"/>
    </w:rPr>
  </w:style>
  <w:style w:type="character" w:customStyle="1" w:styleId="123">
    <w:name w:val="标题 Char1"/>
    <w:uiPriority w:val="10"/>
    <w:rPr>
      <w:rFonts w:ascii="Cambria" w:hAnsi="Cambria" w:eastAsia="宋体" w:cs="Times New Roman"/>
      <w:b/>
      <w:bCs/>
      <w:kern w:val="0"/>
      <w:sz w:val="32"/>
      <w:szCs w:val="32"/>
    </w:rPr>
  </w:style>
  <w:style w:type="character" w:customStyle="1" w:styleId="124">
    <w:name w:val="Char Char20"/>
    <w:uiPriority w:val="0"/>
    <w:rPr>
      <w:rFonts w:ascii="华文细黑" w:eastAsia="华文细黑"/>
      <w:b/>
      <w:bCs/>
      <w:snapToGrid w:val="0"/>
      <w:sz w:val="52"/>
      <w:szCs w:val="44"/>
      <w:lang w:val="en-US" w:eastAsia="zh-CN" w:bidi="ar-SA"/>
    </w:rPr>
  </w:style>
  <w:style w:type="character" w:customStyle="1" w:styleId="125">
    <w:name w:val="正文首行缩进 2 Char1"/>
    <w:semiHidden/>
    <w:uiPriority w:val="99"/>
    <w:rPr>
      <w:kern w:val="2"/>
      <w:sz w:val="21"/>
      <w:szCs w:val="24"/>
    </w:rPr>
  </w:style>
  <w:style w:type="character" w:customStyle="1" w:styleId="126">
    <w:name w:val="页眉 Char1"/>
    <w:semiHidden/>
    <w:uiPriority w:val="99"/>
    <w:rPr>
      <w:rFonts w:ascii="Times New Roman" w:hAnsi="Times New Roman" w:eastAsia="宋体" w:cs="Times New Roman"/>
      <w:kern w:val="0"/>
      <w:sz w:val="18"/>
      <w:szCs w:val="18"/>
    </w:rPr>
  </w:style>
  <w:style w:type="character" w:customStyle="1" w:styleId="127">
    <w:name w:val="尾注文本 Char1"/>
    <w:semiHidden/>
    <w:uiPriority w:val="99"/>
    <w:rPr>
      <w:kern w:val="2"/>
      <w:sz w:val="21"/>
      <w:szCs w:val="24"/>
    </w:rPr>
  </w:style>
  <w:style w:type="character" w:customStyle="1" w:styleId="128">
    <w:name w:val="Char Char17"/>
    <w:uiPriority w:val="0"/>
    <w:rPr>
      <w:rFonts w:ascii="Arial" w:hAnsi="Arial" w:eastAsia="黑体"/>
      <w:b/>
      <w:bCs/>
      <w:sz w:val="28"/>
      <w:szCs w:val="28"/>
      <w:lang w:val="en-US" w:eastAsia="zh-CN" w:bidi="ar-SA"/>
    </w:rPr>
  </w:style>
  <w:style w:type="character" w:customStyle="1" w:styleId="129">
    <w:name w:val="Char Char12"/>
    <w:uiPriority w:val="0"/>
    <w:rPr>
      <w:rFonts w:ascii="Arial" w:hAnsi="Arial" w:eastAsia="黑体"/>
      <w:sz w:val="21"/>
      <w:szCs w:val="21"/>
      <w:lang w:val="en-US" w:eastAsia="zh-CN" w:bidi="ar-SA"/>
    </w:rPr>
  </w:style>
  <w:style w:type="character" w:customStyle="1" w:styleId="130">
    <w:name w:val="Char Char2"/>
    <w:uiPriority w:val="0"/>
    <w:rPr>
      <w:rFonts w:ascii="楷体_GB2312" w:hAnsi="宋体" w:eastAsia="楷体_GB2312"/>
      <w:color w:val="000000"/>
      <w:sz w:val="21"/>
      <w:szCs w:val="21"/>
      <w:lang w:val="en-US" w:eastAsia="zh-CN" w:bidi="ar-SA"/>
    </w:rPr>
  </w:style>
  <w:style w:type="character" w:customStyle="1" w:styleId="131">
    <w:name w:val="表格 Char Char"/>
    <w:link w:val="132"/>
    <w:uiPriority w:val="0"/>
    <w:rPr>
      <w:rFonts w:ascii="宋体" w:hAnsi="宋体"/>
      <w:kern w:val="2"/>
      <w:sz w:val="21"/>
      <w:szCs w:val="28"/>
    </w:rPr>
  </w:style>
  <w:style w:type="paragraph" w:customStyle="1" w:styleId="132">
    <w:name w:val="表格 Char"/>
    <w:basedOn w:val="1"/>
    <w:link w:val="131"/>
    <w:uiPriority w:val="0"/>
    <w:pPr>
      <w:spacing w:before="100" w:beforeAutospacing="1" w:after="100" w:afterAutospacing="1"/>
      <w:jc w:val="center"/>
    </w:pPr>
    <w:rPr>
      <w:rFonts w:ascii="宋体" w:hAnsi="宋体"/>
      <w:szCs w:val="28"/>
    </w:rPr>
  </w:style>
  <w:style w:type="character" w:customStyle="1" w:styleId="133">
    <w:name w:val="Char Char1"/>
    <w:uiPriority w:val="0"/>
    <w:rPr>
      <w:rFonts w:eastAsia="宋体"/>
      <w:szCs w:val="24"/>
      <w:lang w:bidi="ar-SA"/>
    </w:rPr>
  </w:style>
  <w:style w:type="character" w:customStyle="1" w:styleId="134">
    <w:name w:val="樣式 標題 3 + (中文) MS Gothic 10.5 點 Char Char Char Char Char Char Char Char Char Char Char Char"/>
    <w:uiPriority w:val="0"/>
    <w:rPr>
      <w:rFonts w:hAnsi="PMingLiU" w:eastAsia="MS Gothic"/>
      <w:bCs/>
      <w:snapToGrid w:val="0"/>
      <w:kern w:val="2"/>
      <w:sz w:val="24"/>
      <w:szCs w:val="24"/>
      <w:lang w:val="en-AU" w:eastAsia="zh-TW" w:bidi="ar-SA"/>
    </w:rPr>
  </w:style>
  <w:style w:type="character" w:customStyle="1" w:styleId="135">
    <w:name w:val="Char Char11"/>
    <w:uiPriority w:val="0"/>
    <w:rPr>
      <w:rFonts w:eastAsia="宋体"/>
      <w:b/>
      <w:bCs/>
      <w:kern w:val="2"/>
      <w:sz w:val="21"/>
      <w:szCs w:val="24"/>
      <w:lang w:val="en-US" w:eastAsia="zh-CN" w:bidi="ar-SA"/>
    </w:rPr>
  </w:style>
  <w:style w:type="character" w:customStyle="1" w:styleId="136">
    <w:name w:val="列表框2 Char"/>
    <w:link w:val="137"/>
    <w:uiPriority w:val="0"/>
    <w:rPr>
      <w:rFonts w:ascii="宋体" w:hAnsi="宋体"/>
      <w:sz w:val="21"/>
      <w:szCs w:val="24"/>
    </w:rPr>
  </w:style>
  <w:style w:type="paragraph" w:customStyle="1" w:styleId="137">
    <w:name w:val="列表框2"/>
    <w:basedOn w:val="108"/>
    <w:link w:val="136"/>
    <w:uiPriority w:val="0"/>
    <w:pPr>
      <w:tabs>
        <w:tab w:val="left" w:pos="2084"/>
      </w:tabs>
      <w:ind w:left="2118" w:leftChars="808" w:hanging="420"/>
    </w:pPr>
    <w:rPr>
      <w:szCs w:val="24"/>
    </w:rPr>
  </w:style>
  <w:style w:type="character" w:customStyle="1" w:styleId="138">
    <w:name w:val="正文文本 3 Char1"/>
    <w:semiHidden/>
    <w:uiPriority w:val="99"/>
    <w:rPr>
      <w:rFonts w:ascii="Times New Roman" w:hAnsi="Times New Roman" w:eastAsia="宋体" w:cs="Times New Roman"/>
      <w:kern w:val="0"/>
      <w:sz w:val="16"/>
      <w:szCs w:val="16"/>
    </w:rPr>
  </w:style>
  <w:style w:type="character" w:customStyle="1" w:styleId="139">
    <w:name w:val="标题 3 Char1"/>
    <w:uiPriority w:val="0"/>
    <w:rPr>
      <w:b/>
      <w:bCs/>
      <w:sz w:val="32"/>
      <w:szCs w:val="32"/>
    </w:rPr>
  </w:style>
  <w:style w:type="character" w:customStyle="1" w:styleId="140">
    <w:name w:val="页脚 Char1"/>
    <w:semiHidden/>
    <w:uiPriority w:val="99"/>
    <w:rPr>
      <w:rFonts w:ascii="Times New Roman" w:hAnsi="Times New Roman" w:eastAsia="宋体" w:cs="Times New Roman"/>
      <w:kern w:val="0"/>
      <w:sz w:val="18"/>
      <w:szCs w:val="18"/>
    </w:rPr>
  </w:style>
  <w:style w:type="character" w:customStyle="1" w:styleId="141">
    <w:name w:val="正文文本 Char1"/>
    <w:semiHidden/>
    <w:uiPriority w:val="99"/>
    <w:rPr>
      <w:rFonts w:ascii="Times New Roman" w:hAnsi="Times New Roman" w:eastAsia="宋体" w:cs="Times New Roman"/>
      <w:kern w:val="0"/>
      <w:szCs w:val="20"/>
    </w:rPr>
  </w:style>
  <w:style w:type="character" w:customStyle="1" w:styleId="142">
    <w:name w:val="Char Char8"/>
    <w:uiPriority w:val="0"/>
    <w:rPr>
      <w:rFonts w:ascii="宋体" w:hAnsi="宋体" w:eastAsia="宋体"/>
      <w:kern w:val="2"/>
      <w:sz w:val="21"/>
      <w:szCs w:val="24"/>
      <w:lang w:val="en-US" w:eastAsia="zh-CN" w:bidi="ar-SA"/>
    </w:rPr>
  </w:style>
  <w:style w:type="character" w:customStyle="1" w:styleId="143">
    <w:name w:val="Report Text Char"/>
    <w:link w:val="144"/>
    <w:uiPriority w:val="0"/>
    <w:rPr>
      <w:rFonts w:ascii="Arial" w:hAnsi="Arial"/>
      <w:kern w:val="28"/>
      <w:sz w:val="22"/>
    </w:rPr>
  </w:style>
  <w:style w:type="paragraph" w:customStyle="1" w:styleId="144">
    <w:name w:val="Report Text"/>
    <w:basedOn w:val="1"/>
    <w:link w:val="143"/>
    <w:uiPriority w:val="0"/>
    <w:pPr>
      <w:spacing w:before="240" w:after="120"/>
      <w:ind w:left="1080"/>
    </w:pPr>
    <w:rPr>
      <w:rFonts w:ascii="Arial" w:hAnsi="Arial"/>
      <w:kern w:val="28"/>
      <w:sz w:val="22"/>
      <w:szCs w:val="20"/>
    </w:rPr>
  </w:style>
  <w:style w:type="character" w:customStyle="1" w:styleId="145">
    <w:name w:val="文档结构图 Char1"/>
    <w:semiHidden/>
    <w:uiPriority w:val="99"/>
    <w:rPr>
      <w:rFonts w:ascii="宋体" w:hAnsi="Times New Roman" w:eastAsia="宋体" w:cs="Times New Roman"/>
      <w:kern w:val="0"/>
      <w:sz w:val="18"/>
      <w:szCs w:val="18"/>
    </w:rPr>
  </w:style>
  <w:style w:type="character" w:customStyle="1" w:styleId="146">
    <w:name w:val="纯文本 Char1"/>
    <w:uiPriority w:val="99"/>
    <w:rPr>
      <w:rFonts w:ascii="宋体" w:hAnsi="Courier New" w:eastAsia="宋体" w:cs="Times New Roman"/>
      <w:szCs w:val="20"/>
    </w:rPr>
  </w:style>
  <w:style w:type="character" w:customStyle="1" w:styleId="147">
    <w:name w:val="列出段落 Char"/>
    <w:link w:val="148"/>
    <w:uiPriority w:val="0"/>
    <w:rPr>
      <w:rFonts w:ascii="Calibri" w:hAnsi="Calibri"/>
      <w:kern w:val="2"/>
      <w:sz w:val="21"/>
      <w:szCs w:val="22"/>
    </w:rPr>
  </w:style>
  <w:style w:type="paragraph" w:customStyle="1" w:styleId="148">
    <w:name w:val="列出段落2"/>
    <w:basedOn w:val="1"/>
    <w:link w:val="147"/>
    <w:qFormat/>
    <w:uiPriority w:val="0"/>
    <w:rPr>
      <w:rFonts w:ascii="Calibri" w:hAnsi="Calibri"/>
      <w:szCs w:val="22"/>
    </w:rPr>
  </w:style>
  <w:style w:type="character" w:customStyle="1" w:styleId="149">
    <w:name w:val="批注主题 Char1"/>
    <w:semiHidden/>
    <w:uiPriority w:val="99"/>
    <w:rPr>
      <w:rFonts w:ascii="Times New Roman" w:hAnsi="Times New Roman" w:eastAsia="宋体" w:cs="Times New Roman"/>
      <w:b/>
      <w:bCs/>
      <w:kern w:val="0"/>
      <w:sz w:val="21"/>
      <w:szCs w:val="20"/>
    </w:rPr>
  </w:style>
  <w:style w:type="character" w:customStyle="1" w:styleId="150">
    <w:name w:val="font161"/>
    <w:uiPriority w:val="0"/>
    <w:rPr>
      <w:b/>
      <w:bCs/>
      <w:sz w:val="32"/>
      <w:szCs w:val="32"/>
    </w:rPr>
  </w:style>
  <w:style w:type="character" w:customStyle="1" w:styleId="151">
    <w:name w:val="Char Char6"/>
    <w:uiPriority w:val="0"/>
    <w:rPr>
      <w:rFonts w:eastAsia="宋体"/>
      <w:sz w:val="18"/>
      <w:szCs w:val="18"/>
      <w:lang w:bidi="ar-SA"/>
    </w:rPr>
  </w:style>
  <w:style w:type="character" w:customStyle="1" w:styleId="152">
    <w:name w:val="样式4 Char"/>
    <w:link w:val="153"/>
    <w:uiPriority w:val="0"/>
    <w:rPr>
      <w:rFonts w:ascii="宋体"/>
      <w:kern w:val="2"/>
      <w:sz w:val="18"/>
      <w:szCs w:val="18"/>
    </w:rPr>
  </w:style>
  <w:style w:type="paragraph" w:customStyle="1" w:styleId="153">
    <w:name w:val="样式4"/>
    <w:basedOn w:val="32"/>
    <w:link w:val="152"/>
    <w:uiPriority w:val="0"/>
    <w:pPr>
      <w:pBdr>
        <w:bottom w:val="none" w:color="auto" w:sz="0" w:space="0"/>
      </w:pBdr>
      <w:autoSpaceDE w:val="0"/>
      <w:autoSpaceDN w:val="0"/>
      <w:adjustRightInd w:val="0"/>
      <w:snapToGrid/>
      <w:textAlignment w:val="baseline"/>
    </w:pPr>
    <w:rPr>
      <w:rFonts w:ascii="宋体"/>
    </w:rPr>
  </w:style>
  <w:style w:type="character" w:customStyle="1" w:styleId="154">
    <w:name w:val="Char Char19"/>
    <w:uiPriority w:val="0"/>
    <w:rPr>
      <w:rFonts w:ascii="华文细黑" w:hAnsi="Arial" w:eastAsia="华文细黑"/>
      <w:b/>
      <w:bCs/>
      <w:sz w:val="44"/>
      <w:szCs w:val="32"/>
      <w:lang w:val="en-US" w:eastAsia="zh-CN" w:bidi="ar-SA"/>
    </w:rPr>
  </w:style>
  <w:style w:type="character" w:customStyle="1" w:styleId="155">
    <w:name w:val="Char Char15"/>
    <w:uiPriority w:val="0"/>
    <w:rPr>
      <w:rFonts w:ascii="Arial" w:hAnsi="Arial" w:eastAsia="黑体"/>
      <w:b/>
      <w:bCs/>
      <w:sz w:val="24"/>
      <w:szCs w:val="24"/>
      <w:lang w:val="en-US" w:eastAsia="zh-CN" w:bidi="ar-SA"/>
    </w:rPr>
  </w:style>
  <w:style w:type="character" w:customStyle="1" w:styleId="156">
    <w:name w:val="正文文本 2 Char1"/>
    <w:semiHidden/>
    <w:uiPriority w:val="99"/>
    <w:rPr>
      <w:rFonts w:ascii="Times New Roman" w:hAnsi="Times New Roman" w:eastAsia="宋体" w:cs="Times New Roman"/>
      <w:kern w:val="0"/>
      <w:szCs w:val="20"/>
    </w:rPr>
  </w:style>
  <w:style w:type="character" w:customStyle="1" w:styleId="157">
    <w:name w:val="Char Char14"/>
    <w:uiPriority w:val="0"/>
    <w:rPr>
      <w:rFonts w:eastAsia="宋体"/>
      <w:b/>
      <w:bCs/>
      <w:sz w:val="24"/>
      <w:szCs w:val="24"/>
      <w:lang w:val="en-US" w:eastAsia="zh-CN" w:bidi="ar-SA"/>
    </w:rPr>
  </w:style>
  <w:style w:type="character" w:customStyle="1" w:styleId="158">
    <w:name w:val="样式 表内文字"/>
    <w:uiPriority w:val="0"/>
    <w:rPr>
      <w:rFonts w:eastAsia="宋体"/>
      <w:snapToGrid/>
      <w:color w:val="000000"/>
      <w:spacing w:val="0"/>
      <w:kern w:val="0"/>
      <w:position w:val="0"/>
      <w:sz w:val="20"/>
      <w:szCs w:val="20"/>
      <w:u w:val="none"/>
    </w:rPr>
  </w:style>
  <w:style w:type="character" w:customStyle="1" w:styleId="159">
    <w:name w:val="Char Char16"/>
    <w:uiPriority w:val="0"/>
    <w:rPr>
      <w:rFonts w:eastAsia="宋体"/>
      <w:b/>
      <w:bCs/>
      <w:sz w:val="28"/>
      <w:szCs w:val="28"/>
      <w:lang w:val="en-US" w:eastAsia="zh-CN" w:bidi="ar-SA"/>
    </w:rPr>
  </w:style>
  <w:style w:type="character" w:customStyle="1" w:styleId="160">
    <w:name w:val="样式 标题 3 + 黑色 Char"/>
    <w:link w:val="161"/>
    <w:uiPriority w:val="0"/>
    <w:rPr>
      <w:color w:val="FF0000"/>
      <w:kern w:val="2"/>
      <w:sz w:val="24"/>
    </w:rPr>
  </w:style>
  <w:style w:type="paragraph" w:customStyle="1" w:styleId="161">
    <w:name w:val="样式 标题 3 + 黑色"/>
    <w:basedOn w:val="4"/>
    <w:link w:val="160"/>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62">
    <w:name w:val="脚注文本 Char1"/>
    <w:semiHidden/>
    <w:uiPriority w:val="99"/>
    <w:rPr>
      <w:kern w:val="2"/>
      <w:sz w:val="18"/>
      <w:szCs w:val="18"/>
    </w:rPr>
  </w:style>
  <w:style w:type="character" w:customStyle="1" w:styleId="163">
    <w:name w:val="Char Char7"/>
    <w:uiPriority w:val="0"/>
    <w:rPr>
      <w:rFonts w:eastAsia="宋体"/>
      <w:kern w:val="2"/>
      <w:sz w:val="18"/>
      <w:szCs w:val="18"/>
      <w:lang w:val="en-US" w:eastAsia="zh-CN" w:bidi="ar-SA"/>
    </w:rPr>
  </w:style>
  <w:style w:type="character" w:customStyle="1" w:styleId="164">
    <w:name w:val="正文缩进 Char1"/>
    <w:uiPriority w:val="0"/>
    <w:rPr>
      <w:kern w:val="2"/>
      <w:sz w:val="21"/>
    </w:rPr>
  </w:style>
  <w:style w:type="character" w:customStyle="1" w:styleId="165">
    <w:name w:val="正文文本缩进 3 Char1"/>
    <w:semiHidden/>
    <w:uiPriority w:val="99"/>
    <w:rPr>
      <w:rFonts w:ascii="Times New Roman" w:hAnsi="Times New Roman" w:eastAsia="宋体" w:cs="Times New Roman"/>
      <w:kern w:val="0"/>
      <w:sz w:val="16"/>
      <w:szCs w:val="16"/>
    </w:rPr>
  </w:style>
  <w:style w:type="character" w:customStyle="1" w:styleId="166">
    <w:name w:val="Char Char13"/>
    <w:uiPriority w:val="0"/>
    <w:rPr>
      <w:rFonts w:ascii="Arial" w:hAnsi="Arial" w:eastAsia="黑体"/>
      <w:sz w:val="24"/>
      <w:szCs w:val="24"/>
      <w:lang w:val="en-US" w:eastAsia="zh-CN" w:bidi="ar-SA"/>
    </w:rPr>
  </w:style>
  <w:style w:type="character" w:customStyle="1" w:styleId="167">
    <w:name w:val="标题 3 字符"/>
    <w:uiPriority w:val="0"/>
    <w:rPr>
      <w:rFonts w:ascii="Times New Roman" w:hAnsi="Times New Roman" w:eastAsia="宋体" w:cs="Times New Roman"/>
      <w:b/>
      <w:bCs/>
      <w:sz w:val="32"/>
      <w:szCs w:val="32"/>
    </w:rPr>
  </w:style>
  <w:style w:type="paragraph" w:customStyle="1" w:styleId="168">
    <w:name w:val="表格文字图表文字"/>
    <w:basedOn w:val="1"/>
    <w:uiPriority w:val="0"/>
    <w:pPr>
      <w:snapToGrid w:val="0"/>
      <w:jc w:val="center"/>
    </w:pPr>
    <w:rPr>
      <w:rFonts w:cs="宋体"/>
      <w:szCs w:val="20"/>
    </w:rPr>
  </w:style>
  <w:style w:type="paragraph" w:customStyle="1" w:styleId="169">
    <w:name w:val="xl97"/>
    <w:basedOn w:val="1"/>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70">
    <w:name w:val="标题2"/>
    <w:basedOn w:val="2"/>
    <w:uiPriority w:val="0"/>
    <w:pPr>
      <w:spacing w:before="0" w:after="0" w:line="312" w:lineRule="auto"/>
      <w:jc w:val="center"/>
    </w:pPr>
    <w:rPr>
      <w:rFonts w:ascii="宋体"/>
      <w:bCs w:val="0"/>
      <w:sz w:val="30"/>
      <w:szCs w:val="20"/>
    </w:rPr>
  </w:style>
  <w:style w:type="paragraph" w:customStyle="1" w:styleId="171">
    <w:name w:val="表格文字"/>
    <w:basedOn w:val="1"/>
    <w:uiPriority w:val="0"/>
    <w:pPr>
      <w:adjustRightInd w:val="0"/>
      <w:spacing w:line="420" w:lineRule="atLeast"/>
      <w:jc w:val="left"/>
      <w:textAlignment w:val="baseline"/>
    </w:pPr>
    <w:rPr>
      <w:kern w:val="0"/>
      <w:szCs w:val="20"/>
    </w:rPr>
  </w:style>
  <w:style w:type="paragraph" w:customStyle="1" w:styleId="172">
    <w:name w:val="zhengwen"/>
    <w:basedOn w:val="1"/>
    <w:uiPriority w:val="0"/>
    <w:pPr>
      <w:tabs>
        <w:tab w:val="left" w:pos="1145"/>
      </w:tabs>
      <w:adjustRightInd w:val="0"/>
      <w:snapToGrid w:val="0"/>
      <w:spacing w:line="520" w:lineRule="exact"/>
      <w:ind w:left="1145" w:hanging="720"/>
    </w:pPr>
    <w:rPr>
      <w:bCs/>
      <w:sz w:val="28"/>
    </w:rPr>
  </w:style>
  <w:style w:type="paragraph" w:customStyle="1" w:styleId="173">
    <w:name w:val="Body text 1"/>
    <w:basedOn w:val="174"/>
    <w:uiPriority w:val="0"/>
    <w:pPr>
      <w:tabs>
        <w:tab w:val="left" w:pos="1134"/>
      </w:tabs>
      <w:ind w:hanging="1134"/>
    </w:pPr>
  </w:style>
  <w:style w:type="paragraph" w:customStyle="1" w:styleId="174">
    <w:name w:val="正文文本1"/>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175">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76">
    <w:name w:val="xl93"/>
    <w:basedOn w:val="1"/>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77">
    <w:name w:val="批注主题 Char Char"/>
    <w:basedOn w:val="17"/>
    <w:next w:val="17"/>
    <w:uiPriority w:val="0"/>
    <w:rPr>
      <w:b/>
      <w:szCs w:val="20"/>
    </w:rPr>
  </w:style>
  <w:style w:type="paragraph" w:customStyle="1" w:styleId="178">
    <w:name w:val="样式 宋体 小四 黑色 左 行距: 1.5 倍行距1"/>
    <w:basedOn w:val="1"/>
    <w:uiPriority w:val="0"/>
    <w:pPr>
      <w:jc w:val="left"/>
    </w:pPr>
    <w:rPr>
      <w:rFonts w:ascii="宋体" w:hAnsi="宋体" w:cs="宋体"/>
      <w:color w:val="000000"/>
      <w:sz w:val="24"/>
      <w:szCs w:val="20"/>
    </w:rPr>
  </w:style>
  <w:style w:type="paragraph" w:customStyle="1" w:styleId="179">
    <w:name w:val="目录 81"/>
    <w:basedOn w:val="1"/>
    <w:next w:val="1"/>
    <w:uiPriority w:val="39"/>
    <w:pPr>
      <w:ind w:left="2940" w:leftChars="1400"/>
    </w:pPr>
    <w:rPr>
      <w:rFonts w:ascii="Calibri" w:hAnsi="Calibri"/>
      <w:szCs w:val="22"/>
    </w:rPr>
  </w:style>
  <w:style w:type="paragraph" w:customStyle="1" w:styleId="180">
    <w:name w:val="cucd-4"/>
    <w:next w:val="1"/>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81">
    <w:name w:val="1.1"/>
    <w:basedOn w:val="3"/>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82">
    <w:name w:val="招标文件1.1.1.1"/>
    <w:basedOn w:val="1"/>
    <w:uiPriority w:val="0"/>
    <w:pPr>
      <w:spacing w:before="120" w:after="120" w:line="480" w:lineRule="exact"/>
      <w:ind w:left="284"/>
      <w:jc w:val="left"/>
      <w:outlineLvl w:val="4"/>
    </w:pPr>
    <w:rPr>
      <w:rFonts w:ascii="宋体"/>
      <w:b/>
      <w:spacing w:val="10"/>
      <w:w w:val="95"/>
      <w:sz w:val="24"/>
      <w:szCs w:val="21"/>
    </w:rPr>
  </w:style>
  <w:style w:type="paragraph" w:customStyle="1" w:styleId="183">
    <w:name w:val="目录 31"/>
    <w:basedOn w:val="1"/>
    <w:next w:val="1"/>
    <w:uiPriority w:val="39"/>
    <w:pPr>
      <w:ind w:left="840" w:leftChars="400"/>
    </w:pPr>
  </w:style>
  <w:style w:type="paragraph" w:customStyle="1" w:styleId="184">
    <w:name w:val="目录 61"/>
    <w:basedOn w:val="1"/>
    <w:next w:val="1"/>
    <w:uiPriority w:val="39"/>
    <w:pPr>
      <w:ind w:left="2100" w:leftChars="1000"/>
    </w:pPr>
    <w:rPr>
      <w:rFonts w:ascii="Calibri" w:hAnsi="Calibri"/>
      <w:szCs w:val="22"/>
    </w:rPr>
  </w:style>
  <w:style w:type="paragraph" w:customStyle="1" w:styleId="185">
    <w:name w:val="xl60"/>
    <w:basedOn w:val="1"/>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186">
    <w:name w:val="xl90"/>
    <w:basedOn w:val="1"/>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7">
    <w:name w:val="目录 11"/>
    <w:basedOn w:val="1"/>
    <w:next w:val="1"/>
    <w:uiPriority w:val="39"/>
    <w:pPr>
      <w:tabs>
        <w:tab w:val="right" w:leader="dot" w:pos="8296"/>
      </w:tabs>
      <w:ind w:left="850" w:leftChars="1" w:hanging="848" w:hangingChars="404"/>
      <w:jc w:val="center"/>
    </w:pPr>
  </w:style>
  <w:style w:type="paragraph" w:customStyle="1" w:styleId="188">
    <w:name w:val="目录 21"/>
    <w:basedOn w:val="1"/>
    <w:next w:val="1"/>
    <w:uiPriority w:val="39"/>
    <w:pPr>
      <w:tabs>
        <w:tab w:val="right" w:leader="dot" w:pos="8295"/>
      </w:tabs>
      <w:ind w:left="205" w:leftChars="205"/>
    </w:pPr>
  </w:style>
  <w:style w:type="paragraph" w:customStyle="1" w:styleId="189">
    <w:name w:val="条文 4"/>
    <w:next w:val="1"/>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190">
    <w:name w:val="font13"/>
    <w:basedOn w:val="1"/>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91">
    <w:name w:val="目录 41"/>
    <w:basedOn w:val="1"/>
    <w:next w:val="1"/>
    <w:uiPriority w:val="39"/>
    <w:pPr>
      <w:ind w:left="1260" w:leftChars="600"/>
    </w:pPr>
    <w:rPr>
      <w:rFonts w:ascii="Calibri" w:hAnsi="Calibri"/>
      <w:szCs w:val="22"/>
    </w:rPr>
  </w:style>
  <w:style w:type="paragraph" w:customStyle="1" w:styleId="192">
    <w:name w:val="目录 71"/>
    <w:basedOn w:val="1"/>
    <w:next w:val="1"/>
    <w:uiPriority w:val="39"/>
    <w:pPr>
      <w:ind w:left="2520" w:leftChars="1200"/>
    </w:pPr>
    <w:rPr>
      <w:rFonts w:ascii="Calibri" w:hAnsi="Calibri"/>
      <w:szCs w:val="22"/>
    </w:rPr>
  </w:style>
  <w:style w:type="paragraph" w:customStyle="1" w:styleId="193">
    <w:name w:val="2册标题4"/>
    <w:basedOn w:val="1"/>
    <w:next w:val="1"/>
    <w:uiPriority w:val="0"/>
    <w:pPr>
      <w:spacing w:beforeLines="50" w:afterLines="50" w:line="300" w:lineRule="auto"/>
      <w:ind w:left="420" w:leftChars="200"/>
      <w:outlineLvl w:val="3"/>
    </w:pPr>
    <w:rPr>
      <w:rFonts w:ascii="Arial" w:hAnsi="Arial" w:eastAsia="幼圆" w:cs="Arial"/>
      <w:b/>
      <w:sz w:val="24"/>
    </w:rPr>
  </w:style>
  <w:style w:type="paragraph" w:customStyle="1" w:styleId="194">
    <w:name w:val="目录 51"/>
    <w:basedOn w:val="1"/>
    <w:next w:val="1"/>
    <w:uiPriority w:val="39"/>
    <w:pPr>
      <w:ind w:left="1680" w:leftChars="800"/>
    </w:pPr>
    <w:rPr>
      <w:rFonts w:ascii="Calibri" w:hAnsi="Calibri"/>
      <w:szCs w:val="22"/>
    </w:rPr>
  </w:style>
  <w:style w:type="paragraph" w:customStyle="1" w:styleId="195">
    <w:name w:val="目录 91"/>
    <w:basedOn w:val="1"/>
    <w:next w:val="1"/>
    <w:uiPriority w:val="39"/>
    <w:pPr>
      <w:ind w:left="3360" w:leftChars="1600"/>
    </w:pPr>
    <w:rPr>
      <w:rFonts w:ascii="Calibri" w:hAnsi="Calibri"/>
      <w:szCs w:val="22"/>
    </w:rPr>
  </w:style>
  <w:style w:type="paragraph" w:customStyle="1" w:styleId="196">
    <w:name w:val="纯文本1"/>
    <w:basedOn w:val="1"/>
    <w:uiPriority w:val="0"/>
    <w:rPr>
      <w:rFonts w:ascii="宋体" w:hAnsi="Courier New" w:cs="Courier New"/>
      <w:szCs w:val="21"/>
    </w:rPr>
  </w:style>
  <w:style w:type="paragraph" w:customStyle="1" w:styleId="197">
    <w:name w:val="xl40"/>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98">
    <w:name w:val="xl95"/>
    <w:basedOn w:val="1"/>
    <w:uiPriority w:val="0"/>
    <w:pPr>
      <w:spacing w:before="100" w:beforeAutospacing="1" w:after="100" w:afterAutospacing="1"/>
      <w:jc w:val="left"/>
      <w:textAlignment w:val="center"/>
    </w:pPr>
    <w:rPr>
      <w:rFonts w:ascii="宋体" w:hAnsi="宋体" w:cs="宋体"/>
      <w:kern w:val="0"/>
      <w:sz w:val="24"/>
    </w:rPr>
  </w:style>
  <w:style w:type="paragraph" w:customStyle="1" w:styleId="199">
    <w:name w:val="xl7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200">
    <w:name w:val="样式 标题 1 + 黑体 三号 非加粗 居中 段前: 6 磅 段后: 6 磅 行距: 固定值 20 磅"/>
    <w:basedOn w:val="2"/>
    <w:uiPriority w:val="0"/>
    <w:pPr>
      <w:spacing w:before="120" w:after="120" w:line="400" w:lineRule="exact"/>
      <w:jc w:val="center"/>
    </w:pPr>
    <w:rPr>
      <w:rFonts w:ascii="黑体" w:hAnsi="黑体" w:eastAsia="黑体" w:cs="宋体"/>
      <w:b w:val="0"/>
      <w:bCs w:val="0"/>
      <w:sz w:val="32"/>
      <w:szCs w:val="20"/>
    </w:rPr>
  </w:style>
  <w:style w:type="paragraph" w:customStyle="1" w:styleId="201">
    <w:name w:val="Char Char Char Char Char Char Char"/>
    <w:basedOn w:val="1"/>
    <w:uiPriority w:val="0"/>
    <w:rPr>
      <w:rFonts w:ascii="仿宋_GB2312" w:eastAsia="仿宋_GB2312"/>
      <w:b/>
      <w:sz w:val="32"/>
      <w:szCs w:val="32"/>
    </w:rPr>
  </w:style>
  <w:style w:type="paragraph" w:customStyle="1" w:styleId="202">
    <w:name w:val="333"/>
    <w:basedOn w:val="1"/>
    <w:uiPriority w:val="0"/>
    <w:pPr>
      <w:tabs>
        <w:tab w:val="left" w:pos="9083"/>
      </w:tabs>
      <w:wordWrap w:val="0"/>
      <w:spacing w:beforeLines="50" w:afterLines="50"/>
      <w:ind w:right="1106"/>
    </w:pPr>
    <w:rPr>
      <w:rFonts w:ascii="宋体" w:hAnsi="宋体" w:cs="宋体"/>
      <w:sz w:val="24"/>
    </w:rPr>
  </w:style>
  <w:style w:type="paragraph" w:customStyle="1" w:styleId="203">
    <w:name w:val="xl31"/>
    <w:basedOn w:val="1"/>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204">
    <w:name w:val="xl48"/>
    <w:basedOn w:val="1"/>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5">
    <w:name w:val="样式 标题 2 + (西文) Times New Roman (中文) 仿宋_GB2312 居中 段前: 6 磅 段后:..."/>
    <w:basedOn w:val="3"/>
    <w:uiPriority w:val="0"/>
    <w:pPr>
      <w:spacing w:before="120" w:after="120"/>
      <w:jc w:val="left"/>
    </w:pPr>
    <w:rPr>
      <w:rFonts w:ascii="Times New Roman" w:hAnsi="Times New Roman" w:eastAsia="仿宋_GB2312" w:cs="宋体"/>
      <w:szCs w:val="20"/>
    </w:rPr>
  </w:style>
  <w:style w:type="paragraph" w:customStyle="1" w:styleId="206">
    <w:name w:val="样式 宋体 小四 首行缩进:  0.93 厘米 段前: 11.15 磅 段后: 11.15 磅1"/>
    <w:basedOn w:val="207"/>
    <w:next w:val="207"/>
    <w:uiPriority w:val="99"/>
    <w:rPr>
      <w:rFonts w:ascii="宋体"/>
      <w:color w:val="auto"/>
    </w:rPr>
  </w:style>
  <w:style w:type="paragraph" w:customStyle="1" w:styleId="207">
    <w:name w:val="Defaul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8">
    <w:name w:val="Char Char Char Char11"/>
    <w:basedOn w:val="1"/>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9">
    <w:name w:val="Char"/>
    <w:basedOn w:val="1"/>
    <w:uiPriority w:val="0"/>
    <w:pPr>
      <w:tabs>
        <w:tab w:val="left" w:pos="360"/>
      </w:tabs>
    </w:pPr>
    <w:rPr>
      <w:sz w:val="24"/>
    </w:rPr>
  </w:style>
  <w:style w:type="paragraph" w:customStyle="1" w:styleId="210">
    <w:name w:val="xl47"/>
    <w:basedOn w:val="1"/>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11">
    <w:name w:val="条文 3"/>
    <w:next w:val="1"/>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212">
    <w:name w:val="xl79"/>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3">
    <w:name w:val="Char Char Char Char"/>
    <w:basedOn w:val="1"/>
    <w:uiPriority w:val="0"/>
    <w:pPr>
      <w:tabs>
        <w:tab w:val="left" w:pos="360"/>
      </w:tabs>
    </w:pPr>
    <w:rPr>
      <w:sz w:val="24"/>
    </w:rPr>
  </w:style>
  <w:style w:type="paragraph" w:customStyle="1" w:styleId="214">
    <w:name w:val="样式1"/>
    <w:basedOn w:val="32"/>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Char Char Char Char Char Char Char Char Char Char Char Char Char Char Char Char Char Char Char Char Char Char Char Char2 Char"/>
    <w:basedOn w:val="1"/>
    <w:uiPriority w:val="0"/>
    <w:pPr>
      <w:spacing w:after="160" w:line="240" w:lineRule="exact"/>
      <w:jc w:val="center"/>
    </w:pPr>
    <w:rPr>
      <w:rFonts w:ascii="黑体" w:hAnsi="Verdana" w:eastAsia="黑体"/>
      <w:kern w:val="0"/>
      <w:sz w:val="32"/>
      <w:szCs w:val="32"/>
      <w:lang w:eastAsia="en-US"/>
    </w:rPr>
  </w:style>
  <w:style w:type="paragraph" w:customStyle="1" w:styleId="216">
    <w:name w:val="附件"/>
    <w:basedOn w:val="1"/>
    <w:uiPriority w:val="0"/>
    <w:pPr>
      <w:spacing w:line="480" w:lineRule="auto"/>
    </w:pPr>
    <w:rPr>
      <w:rFonts w:ascii="黑体" w:eastAsia="黑体"/>
      <w:b/>
      <w:sz w:val="36"/>
      <w:szCs w:val="20"/>
    </w:rPr>
  </w:style>
  <w:style w:type="paragraph" w:customStyle="1" w:styleId="217">
    <w:name w:val="修订1"/>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218">
    <w:name w:val="xl10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9">
    <w:name w:val="通用专用"/>
    <w:basedOn w:val="1"/>
    <w:uiPriority w:val="0"/>
    <w:pPr>
      <w:jc w:val="center"/>
    </w:pPr>
    <w:rPr>
      <w:rFonts w:ascii="宋体"/>
      <w:b/>
      <w:sz w:val="36"/>
      <w:szCs w:val="20"/>
    </w:rPr>
  </w:style>
  <w:style w:type="paragraph" w:customStyle="1" w:styleId="220">
    <w:name w:val="xl50"/>
    <w:basedOn w:val="1"/>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21">
    <w:name w:val="样式 样式 标题 3 + 仿宋_GB2312 小四 段前: 0 磅 段后: 0 磅 + 段前: 0.5 行"/>
    <w:basedOn w:val="222"/>
    <w:uiPriority w:val="0"/>
    <w:pPr>
      <w:spacing w:afterLines="50"/>
      <w:jc w:val="both"/>
    </w:pPr>
    <w:rPr>
      <w:rFonts w:ascii="宋体" w:eastAsia="宋体"/>
      <w:b w:val="0"/>
    </w:rPr>
  </w:style>
  <w:style w:type="paragraph" w:customStyle="1" w:styleId="222">
    <w:name w:val="样式 标题 3 + 仿宋_GB2312 小四 段前: 0 磅 段后: 0 磅"/>
    <w:basedOn w:val="4"/>
    <w:uiPriority w:val="0"/>
    <w:pPr>
      <w:spacing w:beforeLines="50" w:after="0" w:line="413" w:lineRule="auto"/>
      <w:jc w:val="center"/>
    </w:pPr>
    <w:rPr>
      <w:rFonts w:ascii="仿宋_GB2312" w:eastAsia="仿宋_GB2312" w:cs="宋体"/>
      <w:kern w:val="0"/>
      <w:szCs w:val="20"/>
    </w:rPr>
  </w:style>
  <w:style w:type="paragraph" w:customStyle="1" w:styleId="223">
    <w:name w:val="Char Char Char Char Char Char Char Char Char Char"/>
    <w:basedOn w:val="1"/>
    <w:uiPriority w:val="0"/>
    <w:rPr>
      <w:rFonts w:ascii="Tahoma" w:hAnsi="Tahoma" w:cs="仿宋_GB2312"/>
      <w:sz w:val="24"/>
      <w:szCs w:val="20"/>
    </w:rPr>
  </w:style>
  <w:style w:type="paragraph" w:customStyle="1" w:styleId="224">
    <w:name w:val="xl2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5">
    <w:name w:val="样式 纯文本 + 居中 行距: 最小值 9 磅"/>
    <w:basedOn w:val="25"/>
    <w:uiPriority w:val="0"/>
    <w:pPr>
      <w:spacing w:line="180" w:lineRule="atLeast"/>
      <w:jc w:val="left"/>
    </w:pPr>
    <w:rPr>
      <w:rFonts w:cs="宋体"/>
      <w:sz w:val="24"/>
      <w:szCs w:val="20"/>
    </w:rPr>
  </w:style>
  <w:style w:type="paragraph" w:customStyle="1" w:styleId="226">
    <w:name w:val="1."/>
    <w:basedOn w:val="1"/>
    <w:uiPriority w:val="0"/>
    <w:pPr>
      <w:tabs>
        <w:tab w:val="left" w:pos="425"/>
      </w:tabs>
      <w:ind w:firstLine="482"/>
    </w:pPr>
    <w:rPr>
      <w:sz w:val="28"/>
      <w:szCs w:val="20"/>
    </w:rPr>
  </w:style>
  <w:style w:type="paragraph" w:customStyle="1" w:styleId="227">
    <w:name w:val="样式 (西文) 宋体 行距: 1.5 倍行距"/>
    <w:basedOn w:val="1"/>
    <w:uiPriority w:val="0"/>
    <w:rPr>
      <w:rFonts w:ascii="宋体" w:hAnsi="宋体" w:cs="宋体"/>
      <w:szCs w:val="20"/>
    </w:rPr>
  </w:style>
  <w:style w:type="paragraph" w:customStyle="1" w:styleId="228">
    <w:name w:val="CM226"/>
    <w:basedOn w:val="1"/>
    <w:next w:val="1"/>
    <w:uiPriority w:val="0"/>
    <w:pPr>
      <w:autoSpaceDE w:val="0"/>
      <w:autoSpaceDN w:val="0"/>
      <w:adjustRightInd w:val="0"/>
      <w:spacing w:after="2445"/>
      <w:jc w:val="left"/>
    </w:pPr>
    <w:rPr>
      <w:rFonts w:ascii="宋体"/>
      <w:kern w:val="0"/>
      <w:sz w:val="24"/>
    </w:rPr>
  </w:style>
  <w:style w:type="paragraph" w:customStyle="1" w:styleId="229">
    <w:name w:val="xl59"/>
    <w:basedOn w:val="1"/>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30">
    <w:name w:val="Char Char Char Char Char Char Char Char Char Char Char Char Char"/>
    <w:basedOn w:val="1"/>
    <w:uiPriority w:val="0"/>
    <w:rPr>
      <w:rFonts w:ascii="仿宋_GB2312" w:eastAsia="仿宋_GB2312"/>
      <w:b/>
      <w:sz w:val="32"/>
      <w:szCs w:val="32"/>
    </w:rPr>
  </w:style>
  <w:style w:type="paragraph" w:customStyle="1" w:styleId="231">
    <w:name w:val="xl9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2">
    <w:name w:val="xl51"/>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33">
    <w:name w:val="字元 字元 Char Char Char Char Char Char Char"/>
    <w:basedOn w:val="1"/>
    <w:uiPriority w:val="0"/>
    <w:rPr>
      <w:rFonts w:ascii="Tahoma" w:hAnsi="Tahoma" w:cs="仿宋_GB2312"/>
      <w:sz w:val="24"/>
      <w:szCs w:val="20"/>
    </w:rPr>
  </w:style>
  <w:style w:type="paragraph" w:customStyle="1" w:styleId="234">
    <w:name w:val="Char Char Char Char Char1 Char"/>
    <w:basedOn w:val="1"/>
    <w:uiPriority w:val="0"/>
    <w:pPr>
      <w:adjustRightInd w:val="0"/>
    </w:pPr>
    <w:rPr>
      <w:rFonts w:eastAsia="黑体"/>
      <w:spacing w:val="20"/>
      <w:sz w:val="32"/>
      <w:szCs w:val="32"/>
    </w:rPr>
  </w:style>
  <w:style w:type="paragraph" w:customStyle="1" w:styleId="235">
    <w:name w:val="xl91"/>
    <w:basedOn w:val="1"/>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6">
    <w:name w:val="重点"/>
    <w:basedOn w:val="1"/>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37">
    <w:name w:val="样式 表格 + 加粗"/>
    <w:basedOn w:val="132"/>
    <w:uiPriority w:val="0"/>
    <w:rPr>
      <w:b/>
      <w:bCs/>
    </w:rPr>
  </w:style>
  <w:style w:type="paragraph" w:customStyle="1" w:styleId="238">
    <w:name w:val="xl49"/>
    <w:basedOn w:val="1"/>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39">
    <w:name w:val="xl34"/>
    <w:basedOn w:val="1"/>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40">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1">
    <w:name w:val="font12"/>
    <w:basedOn w:val="1"/>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242">
    <w:name w:val="xl54"/>
    <w:basedOn w:val="1"/>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43">
    <w:name w:val="xl4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44">
    <w:name w:val="Char1"/>
    <w:basedOn w:val="1"/>
    <w:uiPriority w:val="0"/>
    <w:rPr>
      <w:rFonts w:ascii="仿宋_GB2312" w:eastAsia="仿宋_GB2312"/>
      <w:b/>
      <w:sz w:val="32"/>
      <w:szCs w:val="32"/>
    </w:rPr>
  </w:style>
  <w:style w:type="paragraph" w:customStyle="1" w:styleId="245">
    <w:name w:val="cucd-0"/>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246">
    <w:name w:val="Tétière"/>
    <w:basedOn w:val="1"/>
    <w:uiPriority w:val="0"/>
    <w:pPr>
      <w:spacing w:before="60" w:after="60"/>
      <w:jc w:val="center"/>
    </w:pPr>
    <w:rPr>
      <w:rFonts w:ascii="Arial" w:hAnsi="Arial"/>
      <w:b/>
      <w:kern w:val="0"/>
      <w:sz w:val="16"/>
      <w:szCs w:val="20"/>
      <w:lang w:val="en-GB"/>
    </w:rPr>
  </w:style>
  <w:style w:type="paragraph" w:customStyle="1" w:styleId="247">
    <w:name w:val="xl2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8">
    <w:name w:val="标题333"/>
    <w:basedOn w:val="1"/>
    <w:uiPriority w:val="0"/>
    <w:rPr>
      <w:rFonts w:ascii="宋体" w:hAnsi="宋体" w:cs="宋体"/>
      <w:b/>
      <w:bCs/>
      <w:sz w:val="24"/>
      <w:szCs w:val="20"/>
    </w:rPr>
  </w:style>
  <w:style w:type="paragraph" w:customStyle="1" w:styleId="249">
    <w:name w:val="Char Char Char"/>
    <w:basedOn w:val="1"/>
    <w:uiPriority w:val="0"/>
    <w:rPr>
      <w:rFonts w:ascii="仿宋_GB2312" w:eastAsia="仿宋_GB2312"/>
      <w:b/>
      <w:sz w:val="32"/>
      <w:szCs w:val="32"/>
    </w:rPr>
  </w:style>
  <w:style w:type="paragraph" w:customStyle="1" w:styleId="250">
    <w:name w:val="xl101"/>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51">
    <w:name w:val="xl32"/>
    <w:basedOn w:val="1"/>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252">
    <w:name w:val="xl58"/>
    <w:basedOn w:val="1"/>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3">
    <w:name w:val="xl55"/>
    <w:basedOn w:val="1"/>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4">
    <w:name w:val="Char4"/>
    <w:basedOn w:val="1"/>
    <w:uiPriority w:val="0"/>
  </w:style>
  <w:style w:type="paragraph" w:customStyle="1" w:styleId="255">
    <w:name w:val="xl8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6">
    <w:name w:val="样式 样式 首行缩进:  2 字符 段前: 4.65 磅 + 首行缩进:  2 字符"/>
    <w:basedOn w:val="1"/>
    <w:uiPriority w:val="0"/>
    <w:pPr>
      <w:topLinePunct/>
      <w:spacing w:before="93"/>
      <w:ind w:firstLine="480"/>
    </w:pPr>
    <w:rPr>
      <w:rFonts w:cs="宋体"/>
      <w:sz w:val="24"/>
      <w:szCs w:val="20"/>
    </w:rPr>
  </w:style>
  <w:style w:type="paragraph" w:customStyle="1" w:styleId="257">
    <w:name w:val="xl6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58">
    <w:name w:val="Char Char Char Char Char Char Char Char Char Char Char Char1 Char"/>
    <w:basedOn w:val="15"/>
    <w:uiPriority w:val="0"/>
    <w:pPr>
      <w:shd w:val="clear" w:color="auto" w:fill="000080"/>
    </w:pPr>
    <w:rPr>
      <w:rFonts w:ascii="Times New Roman"/>
      <w:sz w:val="21"/>
      <w:szCs w:val="20"/>
    </w:rPr>
  </w:style>
  <w:style w:type="paragraph" w:customStyle="1" w:styleId="259">
    <w:name w:val="tableau"/>
    <w:basedOn w:val="1"/>
    <w:uiPriority w:val="0"/>
    <w:pPr>
      <w:spacing w:before="20" w:after="20"/>
      <w:jc w:val="center"/>
    </w:pPr>
    <w:rPr>
      <w:rFonts w:ascii="Arial" w:hAnsi="Arial"/>
      <w:kern w:val="0"/>
      <w:sz w:val="16"/>
      <w:szCs w:val="20"/>
      <w:lang w:val="en-GB"/>
    </w:rPr>
  </w:style>
  <w:style w:type="paragraph" w:customStyle="1" w:styleId="260">
    <w:name w:val="样式 标题 3 + (中文) 黑体 小四 非加粗 段前: 7.8 磅 段后: 0 磅 行距: 固定值 20 磅"/>
    <w:basedOn w:val="4"/>
    <w:uiPriority w:val="0"/>
    <w:pPr>
      <w:spacing w:before="0" w:after="0" w:line="400" w:lineRule="exact"/>
    </w:pPr>
    <w:rPr>
      <w:rFonts w:eastAsia="黑体" w:cs="宋体"/>
      <w:b w:val="0"/>
      <w:bCs w:val="0"/>
      <w:szCs w:val="20"/>
    </w:rPr>
  </w:style>
  <w:style w:type="paragraph" w:customStyle="1" w:styleId="261">
    <w:name w:val="二级标题"/>
    <w:basedOn w:val="1"/>
    <w:uiPriority w:val="0"/>
    <w:pPr>
      <w:tabs>
        <w:tab w:val="left" w:pos="-1341"/>
      </w:tabs>
      <w:ind w:left="2686" w:hanging="420"/>
      <w:outlineLvl w:val="1"/>
    </w:pPr>
    <w:rPr>
      <w:rFonts w:ascii="宋体" w:hAnsi="宋体"/>
      <w:sz w:val="24"/>
      <w:szCs w:val="20"/>
    </w:rPr>
  </w:style>
  <w:style w:type="paragraph" w:customStyle="1" w:styleId="262">
    <w:name w:val="font11"/>
    <w:basedOn w:val="1"/>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63">
    <w:name w:val="_Style 10"/>
    <w:basedOn w:val="1"/>
    <w:next w:val="1"/>
    <w:uiPriority w:val="0"/>
  </w:style>
  <w:style w:type="paragraph" w:customStyle="1" w:styleId="264">
    <w:name w:val="Char2 Char Char Char"/>
    <w:basedOn w:val="1"/>
    <w:uiPriority w:val="0"/>
    <w:pPr>
      <w:spacing w:after="160" w:line="240" w:lineRule="exact"/>
      <w:jc w:val="left"/>
    </w:pPr>
    <w:rPr>
      <w:rFonts w:ascii="Verdana" w:hAnsi="Verdana" w:eastAsia="仿宋_GB2312"/>
      <w:kern w:val="0"/>
      <w:sz w:val="24"/>
      <w:szCs w:val="20"/>
      <w:lang w:eastAsia="en-US"/>
    </w:rPr>
  </w:style>
  <w:style w:type="paragraph" w:customStyle="1" w:styleId="265">
    <w:name w:val="xl62"/>
    <w:basedOn w:val="1"/>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66">
    <w:name w:val="retrait1"/>
    <w:basedOn w:val="1"/>
    <w:uiPriority w:val="0"/>
    <w:pPr>
      <w:spacing w:before="20" w:after="20"/>
      <w:ind w:left="284"/>
      <w:jc w:val="left"/>
    </w:pPr>
    <w:rPr>
      <w:rFonts w:ascii="Arial" w:hAnsi="Arial"/>
      <w:kern w:val="0"/>
      <w:sz w:val="24"/>
      <w:szCs w:val="20"/>
      <w:lang w:val="en-GB"/>
    </w:rPr>
  </w:style>
  <w:style w:type="paragraph" w:customStyle="1" w:styleId="267">
    <w:name w:val="青岛标题3"/>
    <w:basedOn w:val="4"/>
    <w:uiPriority w:val="0"/>
    <w:pPr>
      <w:spacing w:line="500" w:lineRule="exact"/>
      <w:jc w:val="left"/>
      <w:outlineLvl w:val="1"/>
    </w:pPr>
  </w:style>
  <w:style w:type="paragraph" w:customStyle="1" w:styleId="268">
    <w:name w:val="xl61"/>
    <w:basedOn w:val="1"/>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69">
    <w:name w:val="表格"/>
    <w:basedOn w:val="1"/>
    <w:uiPriority w:val="0"/>
    <w:pPr>
      <w:jc w:val="center"/>
      <w:textAlignment w:val="center"/>
    </w:pPr>
    <w:rPr>
      <w:rFonts w:ascii="华文细黑" w:hAnsi="华文细黑"/>
      <w:kern w:val="0"/>
      <w:szCs w:val="20"/>
    </w:rPr>
  </w:style>
  <w:style w:type="paragraph" w:customStyle="1" w:styleId="270">
    <w:name w:val="_Style 67"/>
    <w:basedOn w:val="1"/>
    <w:uiPriority w:val="0"/>
    <w:pPr>
      <w:spacing w:after="160" w:line="240" w:lineRule="exact"/>
      <w:jc w:val="left"/>
    </w:pPr>
    <w:rPr>
      <w:rFonts w:ascii="楷体_GB2312" w:hAnsi="楷体_GB2312" w:eastAsia="仿宋_GB2312" w:cs="楷体_GB2312"/>
      <w:szCs w:val="20"/>
    </w:rPr>
  </w:style>
  <w:style w:type="paragraph" w:customStyle="1" w:styleId="271">
    <w:name w:val="USE 3"/>
    <w:basedOn w:val="1"/>
    <w:uiPriority w:val="0"/>
    <w:pPr>
      <w:ind w:left="710" w:hanging="170"/>
      <w:jc w:val="left"/>
    </w:pPr>
    <w:rPr>
      <w:rFonts w:ascii="宋体" w:hAnsi="宋体"/>
      <w:sz w:val="24"/>
      <w:szCs w:val="20"/>
    </w:rPr>
  </w:style>
  <w:style w:type="paragraph" w:customStyle="1" w:styleId="272">
    <w:name w:val="条文 0"/>
    <w:next w:val="1"/>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273">
    <w:name w:val="xl39"/>
    <w:basedOn w:val="1"/>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4">
    <w:name w:val="xl8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5">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76">
    <w:name w:val="样式 宋体 小四 段前: 5 磅 段后: 5 磅"/>
    <w:basedOn w:val="1"/>
    <w:uiPriority w:val="0"/>
    <w:pPr>
      <w:spacing w:before="100" w:after="100"/>
      <w:ind w:left="2266" w:leftChars="200"/>
    </w:pPr>
    <w:rPr>
      <w:rFonts w:ascii="宋体" w:cs="宋体"/>
      <w:sz w:val="24"/>
      <w:szCs w:val="20"/>
    </w:rPr>
  </w:style>
  <w:style w:type="paragraph" w:customStyle="1" w:styleId="277">
    <w:name w:val="font0"/>
    <w:basedOn w:val="1"/>
    <w:uiPriority w:val="0"/>
    <w:pPr>
      <w:spacing w:before="100" w:beforeAutospacing="1" w:after="100" w:afterAutospacing="1"/>
      <w:jc w:val="left"/>
    </w:pPr>
    <w:rPr>
      <w:rFonts w:hint="eastAsia" w:ascii="宋体" w:hAnsi="宋体"/>
      <w:kern w:val="0"/>
      <w:sz w:val="24"/>
    </w:rPr>
  </w:style>
  <w:style w:type="paragraph" w:customStyle="1" w:styleId="278">
    <w:name w:val="font6"/>
    <w:basedOn w:val="1"/>
    <w:uiPriority w:val="0"/>
    <w:pPr>
      <w:spacing w:before="100" w:beforeAutospacing="1" w:after="100" w:afterAutospacing="1"/>
      <w:jc w:val="left"/>
    </w:pPr>
    <w:rPr>
      <w:rFonts w:ascii="宋体" w:hAnsi="宋体" w:cs="宋体"/>
      <w:kern w:val="0"/>
      <w:sz w:val="18"/>
      <w:szCs w:val="18"/>
    </w:rPr>
  </w:style>
  <w:style w:type="paragraph" w:customStyle="1" w:styleId="279">
    <w:name w:val="Retrait 1"/>
    <w:basedOn w:val="13"/>
    <w:uiPriority w:val="0"/>
    <w:pPr>
      <w:spacing w:after="240"/>
      <w:ind w:left="1134" w:firstLine="0" w:firstLineChars="0"/>
      <w:jc w:val="left"/>
    </w:pPr>
    <w:rPr>
      <w:rFonts w:ascii="Palatino" w:hAnsi="Palatino"/>
      <w:kern w:val="0"/>
      <w:sz w:val="24"/>
      <w:szCs w:val="20"/>
      <w:lang w:val="en-GB"/>
    </w:rPr>
  </w:style>
  <w:style w:type="paragraph" w:customStyle="1" w:styleId="280">
    <w:name w:val="xl2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1">
    <w:name w:val="wuff32"/>
    <w:basedOn w:val="25"/>
    <w:uiPriority w:val="0"/>
    <w:pPr>
      <w:jc w:val="center"/>
    </w:pPr>
    <w:rPr>
      <w:rFonts w:ascii="黑体" w:eastAsia="黑体"/>
      <w:sz w:val="24"/>
      <w:szCs w:val="20"/>
    </w:rPr>
  </w:style>
  <w:style w:type="paragraph" w:customStyle="1" w:styleId="282">
    <w:name w:val="xl3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83">
    <w:name w:val="Char Char Char Char Char Char Char Char Char Char Char Char Char1"/>
    <w:basedOn w:val="1"/>
    <w:uiPriority w:val="0"/>
    <w:rPr>
      <w:rFonts w:ascii="仿宋_GB2312" w:eastAsia="仿宋_GB2312"/>
      <w:b/>
      <w:sz w:val="32"/>
      <w:szCs w:val="32"/>
    </w:rPr>
  </w:style>
  <w:style w:type="paragraph" w:customStyle="1" w:styleId="284">
    <w:name w:val="xl80"/>
    <w:basedOn w:val="1"/>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85">
    <w:name w:val="font5"/>
    <w:basedOn w:val="1"/>
    <w:uiPriority w:val="0"/>
    <w:pPr>
      <w:spacing w:before="100" w:beforeAutospacing="1" w:after="100" w:afterAutospacing="1"/>
      <w:jc w:val="left"/>
    </w:pPr>
    <w:rPr>
      <w:rFonts w:ascii="宋体" w:hAnsi="宋体" w:cs="宋体"/>
      <w:kern w:val="0"/>
      <w:sz w:val="18"/>
      <w:szCs w:val="18"/>
    </w:rPr>
  </w:style>
  <w:style w:type="paragraph" w:customStyle="1" w:styleId="286">
    <w:name w:val="font7"/>
    <w:basedOn w:val="1"/>
    <w:uiPriority w:val="0"/>
    <w:pPr>
      <w:spacing w:before="100" w:beforeAutospacing="1" w:after="100" w:afterAutospacing="1"/>
      <w:jc w:val="left"/>
    </w:pPr>
    <w:rPr>
      <w:kern w:val="0"/>
      <w:sz w:val="20"/>
      <w:szCs w:val="20"/>
    </w:rPr>
  </w:style>
  <w:style w:type="paragraph" w:customStyle="1" w:styleId="287">
    <w:name w:val="标题222"/>
    <w:basedOn w:val="1"/>
    <w:uiPriority w:val="0"/>
    <w:rPr>
      <w:rFonts w:cs="宋体"/>
      <w:b/>
      <w:bCs/>
      <w:sz w:val="30"/>
      <w:szCs w:val="20"/>
    </w:rPr>
  </w:style>
  <w:style w:type="paragraph" w:customStyle="1" w:styleId="288">
    <w:name w:val="小标题"/>
    <w:basedOn w:val="1"/>
    <w:uiPriority w:val="0"/>
    <w:pPr>
      <w:spacing w:line="440" w:lineRule="exact"/>
      <w:ind w:left="420" w:hanging="420"/>
    </w:pPr>
    <w:rPr>
      <w:sz w:val="24"/>
    </w:rPr>
  </w:style>
  <w:style w:type="paragraph" w:customStyle="1" w:styleId="289">
    <w:name w:val="xl43"/>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0">
    <w:name w:val="CM255"/>
    <w:basedOn w:val="207"/>
    <w:next w:val="207"/>
    <w:uiPriority w:val="0"/>
    <w:pPr>
      <w:spacing w:after="1728"/>
    </w:pPr>
    <w:rPr>
      <w:rFonts w:ascii="宋体" w:cs="宋体"/>
      <w:color w:val="auto"/>
    </w:rPr>
  </w:style>
  <w:style w:type="paragraph" w:customStyle="1" w:styleId="291">
    <w:name w:val="1.1.1.1"/>
    <w:basedOn w:val="1"/>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292">
    <w:name w:val="备注"/>
    <w:basedOn w:val="1"/>
    <w:uiPriority w:val="0"/>
    <w:pPr>
      <w:tabs>
        <w:tab w:val="left" w:pos="547"/>
        <w:tab w:val="left" w:pos="990"/>
        <w:tab w:val="left" w:pos="1350"/>
      </w:tabs>
      <w:spacing w:line="400" w:lineRule="atLeast"/>
    </w:pPr>
    <w:rPr>
      <w:szCs w:val="21"/>
    </w:rPr>
  </w:style>
  <w:style w:type="paragraph" w:customStyle="1" w:styleId="293">
    <w:name w:val="Report Level 2"/>
    <w:basedOn w:val="294"/>
    <w:next w:val="144"/>
    <w:uiPriority w:val="0"/>
    <w:pPr>
      <w:tabs>
        <w:tab w:val="left" w:pos="1080"/>
      </w:tabs>
      <w:ind w:left="0" w:firstLine="0"/>
      <w:outlineLvl w:val="1"/>
    </w:pPr>
    <w:rPr>
      <w:caps w:val="0"/>
    </w:rPr>
  </w:style>
  <w:style w:type="paragraph" w:customStyle="1" w:styleId="294">
    <w:name w:val="Report Level 1"/>
    <w:basedOn w:val="1"/>
    <w:next w:val="144"/>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95">
    <w:name w:val="xl52"/>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96">
    <w:name w:val="孙（1）"/>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97">
    <w:name w:val="retrait3"/>
    <w:basedOn w:val="1"/>
    <w:uiPriority w:val="0"/>
    <w:pPr>
      <w:spacing w:before="20" w:after="20"/>
      <w:ind w:left="851"/>
      <w:jc w:val="left"/>
    </w:pPr>
    <w:rPr>
      <w:rFonts w:ascii="Arial" w:hAnsi="Arial"/>
      <w:kern w:val="0"/>
      <w:sz w:val="24"/>
      <w:szCs w:val="20"/>
      <w:lang w:val="en-GB"/>
    </w:rPr>
  </w:style>
  <w:style w:type="paragraph" w:customStyle="1" w:styleId="298">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99">
    <w:name w:val="xl8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0">
    <w:name w:val="列表段落1"/>
    <w:basedOn w:val="1"/>
    <w:qFormat/>
    <w:uiPriority w:val="0"/>
  </w:style>
  <w:style w:type="paragraph" w:customStyle="1" w:styleId="301">
    <w:name w:val="批注框文本 Char Char"/>
    <w:basedOn w:val="1"/>
    <w:uiPriority w:val="0"/>
    <w:rPr>
      <w:sz w:val="18"/>
      <w:szCs w:val="20"/>
    </w:rPr>
  </w:style>
  <w:style w:type="paragraph" w:customStyle="1" w:styleId="302">
    <w:name w:val="一、"/>
    <w:next w:val="121"/>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303">
    <w:name w:val="xl3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304">
    <w:name w:val="正文段"/>
    <w:basedOn w:val="1"/>
    <w:uiPriority w:val="0"/>
    <w:pPr>
      <w:snapToGrid w:val="0"/>
      <w:spacing w:afterLines="50"/>
    </w:pPr>
    <w:rPr>
      <w:kern w:val="0"/>
      <w:sz w:val="24"/>
      <w:szCs w:val="20"/>
    </w:rPr>
  </w:style>
  <w:style w:type="paragraph" w:customStyle="1" w:styleId="305">
    <w:name w:val="xl2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06">
    <w:name w:val="USE 5"/>
    <w:basedOn w:val="1"/>
    <w:uiPriority w:val="0"/>
    <w:pPr>
      <w:ind w:left="217" w:hanging="340"/>
      <w:jc w:val="left"/>
    </w:pPr>
    <w:rPr>
      <w:rFonts w:ascii="宋体" w:hAnsi="宋体"/>
      <w:sz w:val="24"/>
    </w:rPr>
  </w:style>
  <w:style w:type="paragraph" w:customStyle="1" w:styleId="307">
    <w:name w:val="xl7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08">
    <w:name w:val="xl84"/>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9">
    <w:name w:val="cucd-TB"/>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310">
    <w:name w:val="样式2"/>
    <w:basedOn w:val="32"/>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11">
    <w:name w:val="合同书"/>
    <w:basedOn w:val="1"/>
    <w:uiPriority w:val="0"/>
    <w:pPr>
      <w:jc w:val="center"/>
    </w:pPr>
    <w:rPr>
      <w:b/>
      <w:sz w:val="36"/>
      <w:szCs w:val="20"/>
    </w:rPr>
  </w:style>
  <w:style w:type="paragraph" w:customStyle="1" w:styleId="312">
    <w:name w:val="样式5"/>
    <w:basedOn w:val="1"/>
    <w:uiPriority w:val="0"/>
    <w:pPr>
      <w:tabs>
        <w:tab w:val="left" w:pos="547"/>
        <w:tab w:val="left" w:pos="1080"/>
      </w:tabs>
      <w:spacing w:line="480" w:lineRule="atLeast"/>
      <w:jc w:val="center"/>
    </w:pPr>
    <w:rPr>
      <w:b/>
      <w:sz w:val="24"/>
    </w:rPr>
  </w:style>
  <w:style w:type="paragraph" w:customStyle="1" w:styleId="313">
    <w:name w:val="xl57"/>
    <w:basedOn w:val="1"/>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14">
    <w:name w:val="青岛正文"/>
    <w:basedOn w:val="1"/>
    <w:uiPriority w:val="0"/>
    <w:rPr>
      <w:sz w:val="28"/>
    </w:rPr>
  </w:style>
  <w:style w:type="paragraph" w:customStyle="1" w:styleId="315">
    <w:name w:val="xl35"/>
    <w:basedOn w:val="1"/>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16">
    <w:name w:val="xl7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17">
    <w:name w:val="P1"/>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318">
    <w:name w:val="xl41"/>
    <w:basedOn w:val="1"/>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19">
    <w:name w:val="font8"/>
    <w:basedOn w:val="1"/>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320">
    <w:name w:val="样式 USE 1 + 行距: 单倍行距"/>
    <w:basedOn w:val="1"/>
    <w:uiPriority w:val="0"/>
    <w:pPr>
      <w:spacing w:line="180" w:lineRule="atLeast"/>
      <w:jc w:val="left"/>
    </w:pPr>
    <w:rPr>
      <w:rFonts w:ascii="宋体" w:hAnsi="宋体" w:cs="宋体"/>
      <w:b/>
      <w:bCs/>
      <w:sz w:val="24"/>
      <w:szCs w:val="20"/>
    </w:rPr>
  </w:style>
  <w:style w:type="paragraph" w:customStyle="1" w:styleId="321">
    <w:name w:val="xl66"/>
    <w:basedOn w:val="1"/>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2">
    <w:name w:val="青岛标题4"/>
    <w:basedOn w:val="5"/>
    <w:uiPriority w:val="0"/>
    <w:pPr>
      <w:spacing w:line="500" w:lineRule="atLeast"/>
      <w:jc w:val="left"/>
      <w:outlineLvl w:val="2"/>
    </w:pPr>
    <w:rPr>
      <w:rFonts w:eastAsia="宋体"/>
      <w:sz w:val="30"/>
    </w:rPr>
  </w:style>
  <w:style w:type="paragraph" w:customStyle="1" w:styleId="323">
    <w:name w:val="xl63"/>
    <w:basedOn w:val="1"/>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24">
    <w:name w:val="p0"/>
    <w:basedOn w:val="1"/>
    <w:uiPriority w:val="0"/>
    <w:rPr>
      <w:kern w:val="0"/>
      <w:szCs w:val="21"/>
    </w:rPr>
  </w:style>
  <w:style w:type="paragraph" w:customStyle="1" w:styleId="325">
    <w:name w:val="xl8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26">
    <w:name w:val="条文 5"/>
    <w:next w:val="1"/>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327">
    <w:name w:val="xl67"/>
    <w:basedOn w:val="1"/>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8">
    <w:name w:val="xl94"/>
    <w:basedOn w:val="1"/>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29">
    <w:name w:val="Char Char Char Char2"/>
    <w:basedOn w:val="1"/>
    <w:uiPriority w:val="0"/>
    <w:pPr>
      <w:tabs>
        <w:tab w:val="left" w:pos="1080"/>
      </w:tabs>
      <w:ind w:left="1078" w:leftChars="343" w:right="210" w:rightChars="100" w:hanging="358" w:hangingChars="149"/>
    </w:pPr>
    <w:rPr>
      <w:sz w:val="24"/>
      <w:szCs w:val="20"/>
    </w:rPr>
  </w:style>
  <w:style w:type="paragraph" w:customStyle="1" w:styleId="330">
    <w:name w:val="样式 标题 2 + Times New Roman 四号 非加粗 段前: 5 磅 段后: 0 磅 行距: 固定值 20..."/>
    <w:basedOn w:val="3"/>
    <w:uiPriority w:val="0"/>
    <w:pPr>
      <w:spacing w:before="100" w:after="0" w:line="400" w:lineRule="exact"/>
    </w:pPr>
    <w:rPr>
      <w:rFonts w:ascii="Times New Roman" w:hAnsi="Times New Roman" w:cs="宋体"/>
      <w:b w:val="0"/>
      <w:bCs w:val="0"/>
      <w:sz w:val="28"/>
      <w:szCs w:val="20"/>
    </w:rPr>
  </w:style>
  <w:style w:type="paragraph" w:customStyle="1" w:styleId="331">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32">
    <w:name w:val="xl99"/>
    <w:basedOn w:val="1"/>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33">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34">
    <w:name w:val="列出段落1"/>
    <w:basedOn w:val="1"/>
    <w:uiPriority w:val="0"/>
    <w:pPr>
      <w:spacing w:beforeLines="50" w:after="156" w:line="240" w:lineRule="atLeast"/>
      <w:ind w:left="425"/>
    </w:pPr>
    <w:rPr>
      <w:rFonts w:eastAsia="仿宋_GB2312"/>
      <w:sz w:val="24"/>
    </w:rPr>
  </w:style>
  <w:style w:type="paragraph" w:customStyle="1" w:styleId="335">
    <w:name w:val="xl36"/>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36">
    <w:name w:val="xl53"/>
    <w:basedOn w:val="1"/>
    <w:uiPriority w:val="0"/>
    <w:pPr>
      <w:spacing w:before="100" w:beforeAutospacing="1" w:after="100" w:afterAutospacing="1"/>
      <w:jc w:val="left"/>
    </w:pPr>
    <w:rPr>
      <w:rFonts w:hint="eastAsia" w:ascii="黑体" w:hAnsi="宋体" w:eastAsia="黑体"/>
      <w:kern w:val="0"/>
      <w:sz w:val="24"/>
    </w:rPr>
  </w:style>
  <w:style w:type="paragraph" w:customStyle="1" w:styleId="337">
    <w:name w:val="标题3"/>
    <w:basedOn w:val="2"/>
    <w:uiPriority w:val="0"/>
    <w:pPr>
      <w:spacing w:beforeLines="50" w:after="0" w:line="312" w:lineRule="auto"/>
      <w:jc w:val="center"/>
    </w:pPr>
    <w:rPr>
      <w:rFonts w:ascii="宋体"/>
      <w:bCs w:val="0"/>
      <w:sz w:val="24"/>
      <w:szCs w:val="20"/>
    </w:rPr>
  </w:style>
  <w:style w:type="paragraph" w:customStyle="1" w:styleId="338">
    <w:name w:val="xl86"/>
    <w:basedOn w:val="1"/>
    <w:uiPriority w:val="0"/>
    <w:pPr>
      <w:spacing w:before="100" w:beforeAutospacing="1" w:after="100" w:afterAutospacing="1"/>
      <w:jc w:val="center"/>
    </w:pPr>
    <w:rPr>
      <w:rFonts w:ascii="宋体" w:hAnsi="宋体" w:cs="宋体"/>
      <w:kern w:val="0"/>
      <w:sz w:val="24"/>
    </w:rPr>
  </w:style>
  <w:style w:type="paragraph" w:customStyle="1" w:styleId="339">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40">
    <w:name w:val="xl56"/>
    <w:basedOn w:val="1"/>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41">
    <w:name w:val="USE 2"/>
    <w:basedOn w:val="1"/>
    <w:uiPriority w:val="0"/>
    <w:pPr>
      <w:ind w:left="4556" w:hanging="3836"/>
      <w:jc w:val="left"/>
    </w:pPr>
    <w:rPr>
      <w:rFonts w:ascii="宋体" w:hAnsi="宋体"/>
      <w:sz w:val="24"/>
      <w:szCs w:val="20"/>
    </w:rPr>
  </w:style>
  <w:style w:type="paragraph" w:customStyle="1" w:styleId="342">
    <w:name w:val="USE 4"/>
    <w:basedOn w:val="1"/>
    <w:uiPriority w:val="0"/>
    <w:pPr>
      <w:ind w:left="104" w:hanging="227"/>
      <w:jc w:val="left"/>
    </w:pPr>
    <w:rPr>
      <w:rFonts w:ascii="宋体" w:hAnsi="宋体"/>
      <w:sz w:val="24"/>
      <w:szCs w:val="20"/>
    </w:rPr>
  </w:style>
  <w:style w:type="paragraph" w:customStyle="1" w:styleId="343">
    <w:name w:val="条文 1"/>
    <w:next w:val="1"/>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344">
    <w:name w:val="xl87"/>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5">
    <w:name w:val="USE 1"/>
    <w:basedOn w:val="1"/>
    <w:uiPriority w:val="0"/>
    <w:pPr>
      <w:spacing w:line="200" w:lineRule="atLeast"/>
      <w:jc w:val="left"/>
    </w:pPr>
    <w:rPr>
      <w:rFonts w:ascii="宋体" w:hAnsi="宋体"/>
      <w:b/>
      <w:sz w:val="24"/>
      <w:szCs w:val="28"/>
    </w:rPr>
  </w:style>
  <w:style w:type="paragraph" w:customStyle="1" w:styleId="346">
    <w:name w:val="xl96"/>
    <w:basedOn w:val="1"/>
    <w:uiPriority w:val="0"/>
    <w:pPr>
      <w:spacing w:before="100" w:beforeAutospacing="1" w:after="100" w:afterAutospacing="1"/>
      <w:jc w:val="left"/>
      <w:textAlignment w:val="center"/>
    </w:pPr>
    <w:rPr>
      <w:rFonts w:ascii="宋体" w:hAnsi="宋体" w:cs="宋体"/>
      <w:kern w:val="0"/>
      <w:sz w:val="24"/>
    </w:rPr>
  </w:style>
  <w:style w:type="paragraph" w:customStyle="1" w:styleId="347">
    <w:name w:val="Report Level 3"/>
    <w:basedOn w:val="294"/>
    <w:next w:val="144"/>
    <w:uiPriority w:val="0"/>
    <w:pPr>
      <w:tabs>
        <w:tab w:val="clear" w:pos="1080"/>
      </w:tabs>
      <w:ind w:left="0" w:firstLine="0"/>
      <w:jc w:val="both"/>
      <w:outlineLvl w:val="2"/>
    </w:pPr>
    <w:rPr>
      <w:b w:val="0"/>
      <w:caps w:val="0"/>
      <w:sz w:val="22"/>
    </w:rPr>
  </w:style>
  <w:style w:type="paragraph" w:customStyle="1" w:styleId="348">
    <w:name w:val="xl78"/>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9">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50">
    <w:name w:val="需求书用目录1"/>
    <w:basedOn w:val="1"/>
    <w:uiPriority w:val="0"/>
    <w:pPr>
      <w:spacing w:before="360" w:after="40" w:line="500" w:lineRule="exact"/>
      <w:ind w:left="538" w:leftChars="256" w:firstLine="2803" w:firstLineChars="1000"/>
    </w:pPr>
    <w:rPr>
      <w:rFonts w:ascii="宋体"/>
      <w:b/>
      <w:sz w:val="28"/>
      <w:szCs w:val="20"/>
    </w:rPr>
  </w:style>
  <w:style w:type="paragraph" w:customStyle="1" w:styleId="351">
    <w:name w:val="xl22"/>
    <w:basedOn w:val="1"/>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352">
    <w:name w:val="Char Char Char Char Char Char Char1"/>
    <w:basedOn w:val="1"/>
    <w:uiPriority w:val="0"/>
    <w:pPr>
      <w:spacing w:after="160" w:line="240" w:lineRule="exact"/>
      <w:jc w:val="left"/>
    </w:pPr>
    <w:rPr>
      <w:rFonts w:ascii="Arial" w:hAnsi="Arial" w:eastAsia="Times New Roman" w:cs="Verdana"/>
      <w:b/>
      <w:kern w:val="0"/>
      <w:sz w:val="24"/>
      <w:lang w:eastAsia="en-US"/>
    </w:rPr>
  </w:style>
  <w:style w:type="paragraph" w:customStyle="1" w:styleId="353">
    <w:name w:val="xl8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354">
    <w:name w:val="xl64"/>
    <w:basedOn w:val="1"/>
    <w:uiPriority w:val="0"/>
    <w:pPr>
      <w:spacing w:before="100" w:beforeAutospacing="1" w:after="100" w:afterAutospacing="1"/>
      <w:jc w:val="center"/>
      <w:textAlignment w:val="center"/>
    </w:pPr>
    <w:rPr>
      <w:rFonts w:ascii="宋体" w:hAnsi="宋体" w:cs="宋体"/>
      <w:kern w:val="0"/>
      <w:sz w:val="24"/>
    </w:rPr>
  </w:style>
  <w:style w:type="paragraph" w:customStyle="1" w:styleId="355">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356">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7">
    <w:name w:val="样式3"/>
    <w:basedOn w:val="32"/>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8">
    <w:name w:val="font14"/>
    <w:basedOn w:val="1"/>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359">
    <w:name w:val="xl81"/>
    <w:basedOn w:val="1"/>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360">
    <w:name w:val="1册标题1"/>
    <w:basedOn w:val="1"/>
    <w:next w:val="1"/>
    <w:uiPriority w:val="0"/>
    <w:pPr>
      <w:spacing w:beforeLines="50" w:afterLines="50" w:line="300" w:lineRule="auto"/>
      <w:jc w:val="center"/>
      <w:outlineLvl w:val="0"/>
    </w:pPr>
    <w:rPr>
      <w:rFonts w:ascii="Arial" w:hAnsi="Arial" w:eastAsia="黑体"/>
      <w:b/>
      <w:bCs/>
      <w:sz w:val="48"/>
      <w:szCs w:val="20"/>
    </w:rPr>
  </w:style>
  <w:style w:type="paragraph" w:customStyle="1" w:styleId="361">
    <w:name w:val="font9"/>
    <w:basedOn w:val="1"/>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362">
    <w:name w:val="文件正文"/>
    <w:basedOn w:val="1"/>
    <w:uiPriority w:val="0"/>
    <w:pPr>
      <w:ind w:firstLine="480"/>
    </w:pPr>
    <w:rPr>
      <w:rFonts w:eastAsia="仿宋_GB2312"/>
      <w:sz w:val="24"/>
      <w:szCs w:val="20"/>
    </w:rPr>
  </w:style>
  <w:style w:type="paragraph" w:customStyle="1" w:styleId="363">
    <w:name w:val="Style 樣式 標題 3 + (中文) MS Gothic 10.5 點 + (Latin) Times New Roman (A..."/>
    <w:basedOn w:val="1"/>
    <w:uiPriority w:val="0"/>
    <w:pPr>
      <w:keepNext/>
      <w:tabs>
        <w:tab w:val="left" w:pos="2098"/>
      </w:tabs>
      <w:ind w:left="1503" w:hanging="142"/>
      <w:outlineLvl w:val="2"/>
    </w:pPr>
    <w:rPr>
      <w:rFonts w:eastAsia="PMingLiU"/>
      <w:snapToGrid w:val="0"/>
      <w:sz w:val="24"/>
      <w:lang w:val="en-AU" w:eastAsia="zh-TW"/>
    </w:rPr>
  </w:style>
  <w:style w:type="paragraph" w:customStyle="1" w:styleId="364">
    <w:name w:val="xl33"/>
    <w:basedOn w:val="1"/>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65">
    <w:name w:val="图"/>
    <w:basedOn w:val="1"/>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66">
    <w:name w:val="xl98"/>
    <w:basedOn w:val="1"/>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67">
    <w:name w:val="xl44"/>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68">
    <w:name w:val="xl7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369">
    <w:name w:val="xl2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70">
    <w:name w:val="我的目录"/>
    <w:basedOn w:val="187"/>
    <w:qFormat/>
    <w:uiPriority w:val="0"/>
    <w:pPr>
      <w:tabs>
        <w:tab w:val="right" w:leader="dot" w:pos="8820"/>
        <w:tab w:val="clear" w:pos="8296"/>
      </w:tabs>
      <w:spacing w:before="120" w:after="120" w:line="240" w:lineRule="auto"/>
      <w:ind w:left="0" w:leftChars="0" w:firstLine="0" w:firstLineChars="0"/>
      <w:jc w:val="left"/>
    </w:pPr>
    <w:rPr>
      <w:b/>
      <w:caps/>
      <w:sz w:val="20"/>
      <w:szCs w:val="20"/>
    </w:rPr>
  </w:style>
  <w:style w:type="paragraph" w:customStyle="1" w:styleId="371">
    <w:name w:val="纯文本2"/>
    <w:basedOn w:val="1"/>
    <w:uiPriority w:val="0"/>
    <w:rPr>
      <w:rFonts w:ascii="宋体" w:hAnsi="Courier New" w:cs="Courier New"/>
      <w:szCs w:val="21"/>
    </w:rPr>
  </w:style>
  <w:style w:type="paragraph" w:customStyle="1" w:styleId="372">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73">
    <w:name w:val="条文 表"/>
    <w:next w:val="1"/>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74">
    <w:name w:val="需求书2"/>
    <w:basedOn w:val="1"/>
    <w:uiPriority w:val="0"/>
    <w:pPr>
      <w:spacing w:line="500" w:lineRule="exact"/>
      <w:ind w:left="735" w:hanging="735"/>
    </w:pPr>
    <w:rPr>
      <w:rFonts w:ascii="黑体" w:eastAsia="黑体"/>
      <w:szCs w:val="20"/>
    </w:rPr>
  </w:style>
  <w:style w:type="paragraph" w:customStyle="1" w:styleId="375">
    <w:name w:val="样式 宋体 小四 黑色 左 行距: 1.5 倍行距"/>
    <w:basedOn w:val="1"/>
    <w:uiPriority w:val="0"/>
    <w:pPr>
      <w:jc w:val="left"/>
    </w:pPr>
    <w:rPr>
      <w:rFonts w:ascii="宋体" w:hAnsi="宋体" w:cs="宋体"/>
      <w:color w:val="000000"/>
      <w:sz w:val="24"/>
      <w:szCs w:val="20"/>
    </w:rPr>
  </w:style>
  <w:style w:type="paragraph" w:customStyle="1" w:styleId="376">
    <w:name w:val="font10"/>
    <w:basedOn w:val="1"/>
    <w:uiPriority w:val="0"/>
    <w:pPr>
      <w:spacing w:before="100" w:beforeAutospacing="1" w:after="100" w:afterAutospacing="1"/>
      <w:jc w:val="left"/>
    </w:pPr>
    <w:rPr>
      <w:rFonts w:eastAsia="Arial Unicode MS"/>
      <w:color w:val="FF0000"/>
      <w:kern w:val="0"/>
      <w:sz w:val="20"/>
      <w:szCs w:val="20"/>
    </w:rPr>
  </w:style>
  <w:style w:type="paragraph" w:customStyle="1" w:styleId="377">
    <w:name w:val="xl45"/>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78">
    <w:name w:val="Char Char Char Char Char Char Char Char Char Char Char Char"/>
    <w:basedOn w:val="1"/>
    <w:uiPriority w:val="0"/>
    <w:rPr>
      <w:rFonts w:ascii="Tahoma" w:hAnsi="Tahoma"/>
      <w:sz w:val="24"/>
      <w:szCs w:val="20"/>
    </w:rPr>
  </w:style>
  <w:style w:type="paragraph" w:customStyle="1" w:styleId="379">
    <w:name w:val="标题 31"/>
    <w:basedOn w:val="1"/>
    <w:qFormat/>
    <w:uiPriority w:val="1"/>
    <w:pPr>
      <w:ind w:left="237"/>
      <w:jc w:val="left"/>
      <w:outlineLvl w:val="3"/>
    </w:pPr>
    <w:rPr>
      <w:rFonts w:ascii="宋体" w:hAnsi="宋体"/>
      <w:kern w:val="0"/>
      <w:sz w:val="28"/>
      <w:szCs w:val="28"/>
      <w:lang w:eastAsia="en-US"/>
    </w:rPr>
  </w:style>
  <w:style w:type="paragraph" w:customStyle="1" w:styleId="380">
    <w:name w:val="Table Paragraph"/>
    <w:basedOn w:val="1"/>
    <w:qFormat/>
    <w:uiPriority w:val="1"/>
    <w:pPr>
      <w:jc w:val="left"/>
    </w:pPr>
    <w:rPr>
      <w:rFonts w:ascii="Calibri" w:hAnsi="Calibri"/>
      <w:kern w:val="0"/>
      <w:sz w:val="22"/>
      <w:szCs w:val="22"/>
      <w:lang w:eastAsia="en-US"/>
    </w:rPr>
  </w:style>
  <w:style w:type="paragraph" w:customStyle="1" w:styleId="381">
    <w:name w:val="p8"/>
    <w:basedOn w:val="1"/>
    <w:qFormat/>
    <w:uiPriority w:val="0"/>
    <w:pPr>
      <w:spacing w:line="30" w:lineRule="atLeast"/>
      <w:jc w:val="left"/>
    </w:pPr>
    <w:rPr>
      <w:rFonts w:hint="eastAsia" w:ascii="宋体" w:hAnsi="宋体" w:cs="宋体"/>
      <w:kern w:val="0"/>
      <w:szCs w:val="21"/>
    </w:rPr>
  </w:style>
  <w:style w:type="paragraph" w:styleId="382">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383">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384">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385">
    <w:name w:val="标题 41"/>
    <w:basedOn w:val="1"/>
    <w:qFormat/>
    <w:uiPriority w:val="1"/>
    <w:pPr>
      <w:ind w:left="522"/>
      <w:jc w:val="left"/>
      <w:outlineLvl w:val="4"/>
    </w:pPr>
    <w:rPr>
      <w:rFonts w:eastAsia="Times New Roman"/>
      <w:b/>
      <w:bCs/>
      <w:kern w:val="0"/>
      <w:szCs w:val="21"/>
      <w:lang w:eastAsia="en-US"/>
    </w:rPr>
  </w:style>
  <w:style w:type="paragraph" w:styleId="386">
    <w:name w:val="List Paragraph"/>
    <w:basedOn w:val="1"/>
    <w:qFormat/>
    <w:uiPriority w:val="0"/>
    <w:pPr>
      <w:ind w:firstLine="420"/>
    </w:pPr>
  </w:style>
  <w:style w:type="paragraph" w:customStyle="1" w:styleId="387">
    <w:name w:val="_Style 386"/>
    <w:semiHidden/>
    <w:uiPriority w:val="99"/>
    <w:rPr>
      <w:rFonts w:ascii="Times New Roman" w:hAnsi="Times New Roman" w:eastAsia="宋体" w:cs="Times New Roman"/>
      <w:kern w:val="2"/>
      <w:sz w:val="21"/>
      <w:szCs w:val="24"/>
      <w:lang w:val="en-US" w:eastAsia="zh-CN" w:bidi="ar-SA"/>
    </w:rPr>
  </w:style>
  <w:style w:type="table" w:customStyle="1" w:styleId="388">
    <w:name w:val="Table Normal"/>
    <w:unhideWhenUsed/>
    <w:qFormat/>
    <w:uiPriority w:val="2"/>
    <w:pPr>
      <w:widowControl w:val="0"/>
      <w:spacing w:line="360" w:lineRule="auto"/>
      <w:ind w:firstLine="420"/>
      <w:jc w:val="both"/>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389">
    <w:name w:val="WPSOffice手动目录 1"/>
    <w:uiPriority w:val="0"/>
    <w:pPr>
      <w:ind w:leftChars="0"/>
    </w:pPr>
    <w:rPr>
      <w:rFonts w:ascii="Times New Roman" w:hAnsi="Times New Roman" w:eastAsia="宋体" w:cs="Times New Roman"/>
      <w:sz w:val="20"/>
      <w:szCs w:val="20"/>
    </w:rPr>
  </w:style>
  <w:style w:type="paragraph" w:customStyle="1" w:styleId="390">
    <w:name w:val="Body Text First Indent 21"/>
    <w:qFormat/>
    <w:uiPriority w:val="0"/>
    <w:pPr>
      <w:widowControl w:val="0"/>
      <w:spacing w:after="120"/>
      <w:ind w:left="200" w:leftChars="200" w:firstLine="420"/>
      <w:jc w:val="both"/>
    </w:pPr>
    <w:rPr>
      <w:rFonts w:ascii="仿宋_GB2312" w:hAnsi="Calibri" w:eastAsia="仿宋_GB2312" w:cs="仿宋_GB2312"/>
      <w:kern w:val="2"/>
      <w:sz w:val="32"/>
      <w:szCs w:val="32"/>
      <w:lang w:val="en-US" w:eastAsia="zh-CN" w:bidi="ar-SA"/>
    </w:rPr>
  </w:style>
  <w:style w:type="paragraph" w:customStyle="1" w:styleId="391">
    <w:name w:val="Table Text"/>
    <w:basedOn w:val="1"/>
    <w:semiHidden/>
    <w:qFormat/>
    <w:uiPriority w:val="0"/>
    <w:rPr>
      <w:rFonts w:ascii="宋体" w:hAnsi="宋体" w:eastAsia="宋体" w:cs="宋体"/>
      <w:sz w:val="21"/>
      <w:szCs w:val="21"/>
      <w:lang w:val="en-US" w:eastAsia="en-US" w:bidi="ar-SA"/>
    </w:rPr>
  </w:style>
  <w:style w:type="paragraph" w:customStyle="1" w:styleId="392">
    <w:name w:val="标书正文11"/>
    <w:basedOn w:val="1"/>
    <w:uiPriority w:val="0"/>
    <w:pPr>
      <w:spacing w:line="360" w:lineRule="auto"/>
      <w:ind w:firstLine="200" w:firstLineChars="200"/>
    </w:pPr>
    <w:rPr>
      <w:rFonts w:ascii="宋体" w:hAnsi="宋体"/>
      <w:kern w:val="44"/>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4705</Words>
  <Characters>4990</Characters>
  <Lines>246</Lines>
  <Paragraphs>69</Paragraphs>
  <TotalTime>41</TotalTime>
  <ScaleCrop>false</ScaleCrop>
  <LinksUpToDate>false</LinksUpToDate>
  <CharactersWithSpaces>5107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2020-11-24T09:04:00Z</dcterms:created>
  <dc:creator>1</dc:creator>
  <cp:lastModifiedBy>zth</cp:lastModifiedBy>
  <cp:lastPrinted>2024-06-14T03:10:00Z</cp:lastPrinted>
  <dcterms:modified xsi:type="dcterms:W3CDTF">2026-09-04T02:27:42Z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3C3D3917254048C48196EBC10E681F7E_13</vt:lpwstr>
  </property>
  <property fmtid="{D5CDD505-2E9C-101B-9397-08002B2CF9AE}" pid="4" name="KSOTemplateDocerSaveRecord">
    <vt:lpwstr>eyJoZGlkIjoiNTQwMDVkNmRlZWZjNzAxZGJlYWNlMGQzNzUyNDA2ZDEiLCJ1c2VySWQiOiI1OTYxNzU2NzkifQ==</vt:lpwstr>
  </property>
</Properties>
</file>