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6129F">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深圳出版集团舆情信息监测服务项目</w:t>
      </w:r>
    </w:p>
    <w:p w14:paraId="74354562">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采购文件</w:t>
      </w:r>
    </w:p>
    <w:p w14:paraId="3AB3C8D2">
      <w:pPr>
        <w:spacing w:line="560" w:lineRule="exact"/>
        <w:rPr>
          <w:rFonts w:ascii="仿宋_GB2312" w:eastAsia="仿宋_GB2312"/>
          <w:sz w:val="32"/>
          <w:szCs w:val="32"/>
        </w:rPr>
      </w:pPr>
    </w:p>
    <w:p w14:paraId="1E2C02D2">
      <w:pPr>
        <w:spacing w:line="560" w:lineRule="exact"/>
        <w:ind w:firstLine="640" w:firstLineChars="200"/>
        <w:rPr>
          <w:rFonts w:ascii="仿宋_GB2312" w:eastAsia="仿宋_GB2312"/>
          <w:sz w:val="32"/>
          <w:szCs w:val="32"/>
        </w:rPr>
      </w:pPr>
      <w:r>
        <w:rPr>
          <w:rFonts w:hint="eastAsia" w:ascii="仿宋_GB2312" w:eastAsia="仿宋_GB2312"/>
          <w:sz w:val="32"/>
          <w:szCs w:val="32"/>
        </w:rPr>
        <w:t>深圳出版集团舆情信息监测服务项目现已立项，现进行公开询价采购，欢迎符合资格的供应商参加本次询价采购：</w:t>
      </w:r>
    </w:p>
    <w:p w14:paraId="51D50352">
      <w:pPr>
        <w:spacing w:line="560" w:lineRule="exact"/>
        <w:ind w:firstLine="640"/>
        <w:rPr>
          <w:rFonts w:ascii="黑体" w:hAnsi="黑体" w:eastAsia="黑体" w:cs="黑体"/>
          <w:sz w:val="32"/>
          <w:szCs w:val="32"/>
        </w:rPr>
      </w:pPr>
      <w:r>
        <w:rPr>
          <w:rFonts w:hint="eastAsia" w:ascii="黑体" w:hAnsi="黑体" w:eastAsia="黑体" w:cs="黑体"/>
          <w:sz w:val="32"/>
          <w:szCs w:val="32"/>
        </w:rPr>
        <w:t>一、项目需求</w:t>
      </w:r>
    </w:p>
    <w:p w14:paraId="545C4B29">
      <w:pPr>
        <w:widowControl/>
        <w:spacing w:line="560" w:lineRule="exact"/>
        <w:ind w:firstLine="640" w:firstLineChars="200"/>
        <w:rPr>
          <w:rFonts w:hint="eastAsia" w:ascii="仿宋_GB2312" w:hAnsi="Arial" w:eastAsia="仿宋_GB2312" w:cs="Arial"/>
          <w:kern w:val="0"/>
          <w:sz w:val="32"/>
          <w:szCs w:val="32"/>
        </w:rPr>
      </w:pPr>
      <w:r>
        <w:rPr>
          <w:rFonts w:hint="eastAsia" w:ascii="楷体_GB2312" w:hAnsi="Arial" w:eastAsia="楷体_GB2312" w:cs="Arial"/>
          <w:kern w:val="0"/>
          <w:sz w:val="32"/>
          <w:szCs w:val="32"/>
        </w:rPr>
        <w:t>（一）项目名称：</w:t>
      </w:r>
      <w:r>
        <w:rPr>
          <w:rFonts w:hint="eastAsia" w:ascii="仿宋_GB2312" w:hAnsi="Arial" w:eastAsia="仿宋_GB2312" w:cs="Arial"/>
          <w:kern w:val="0"/>
          <w:sz w:val="32"/>
          <w:szCs w:val="32"/>
        </w:rPr>
        <w:t>深圳出版集团舆情信息监测服务</w:t>
      </w:r>
    </w:p>
    <w:p w14:paraId="1175F15A">
      <w:pPr>
        <w:widowControl/>
        <w:spacing w:line="560" w:lineRule="exact"/>
        <w:ind w:firstLine="640" w:firstLineChars="200"/>
        <w:rPr>
          <w:rFonts w:hint="eastAsia" w:ascii="仿宋_GB2312" w:hAnsi="Arial" w:eastAsia="仿宋_GB2312" w:cs="Arial"/>
          <w:kern w:val="0"/>
          <w:sz w:val="32"/>
          <w:szCs w:val="32"/>
        </w:rPr>
      </w:pPr>
      <w:r>
        <w:rPr>
          <w:rFonts w:hint="eastAsia" w:ascii="楷体_GB2312" w:hAnsi="Arial" w:eastAsia="楷体_GB2312" w:cs="Arial"/>
          <w:kern w:val="0"/>
          <w:sz w:val="32"/>
          <w:szCs w:val="32"/>
        </w:rPr>
        <w:t>（二）采购人</w:t>
      </w:r>
      <w:r>
        <w:rPr>
          <w:rFonts w:hint="eastAsia" w:ascii="仿宋_GB2312" w:hAnsi="Arial" w:eastAsia="仿宋_GB2312" w:cs="Arial"/>
          <w:kern w:val="0"/>
          <w:sz w:val="32"/>
          <w:szCs w:val="32"/>
        </w:rPr>
        <w:t>：深圳出版集团有限公司</w:t>
      </w:r>
    </w:p>
    <w:p w14:paraId="5183E79D">
      <w:pPr>
        <w:widowControl/>
        <w:spacing w:line="560" w:lineRule="exact"/>
        <w:ind w:firstLine="640" w:firstLineChars="200"/>
        <w:rPr>
          <w:rFonts w:hint="eastAsia" w:ascii="仿宋_GB2312" w:hAnsi="Arial" w:eastAsia="仿宋_GB2312" w:cs="Arial"/>
          <w:kern w:val="0"/>
          <w:sz w:val="32"/>
          <w:szCs w:val="32"/>
        </w:rPr>
      </w:pPr>
      <w:r>
        <w:rPr>
          <w:rFonts w:hint="eastAsia" w:ascii="楷体_GB2312" w:hAnsi="Arial" w:eastAsia="楷体_GB2312" w:cs="Arial"/>
          <w:kern w:val="0"/>
          <w:sz w:val="32"/>
          <w:szCs w:val="32"/>
        </w:rPr>
        <w:t>（三）服务期限：</w:t>
      </w:r>
      <w:r>
        <w:rPr>
          <w:rFonts w:hint="eastAsia" w:ascii="仿宋_GB2312" w:hAnsi="Arial" w:eastAsia="仿宋_GB2312" w:cs="Arial"/>
          <w:kern w:val="0"/>
          <w:sz w:val="32"/>
          <w:szCs w:val="32"/>
        </w:rPr>
        <w:t>自合同签订之日起</w:t>
      </w:r>
      <w:r>
        <w:rPr>
          <w:rFonts w:hint="eastAsia" w:ascii="仿宋_GB2312" w:hAnsi="Arial" w:eastAsia="仿宋_GB2312" w:cs="Arial"/>
          <w:kern w:val="0"/>
          <w:sz w:val="32"/>
          <w:szCs w:val="32"/>
          <w:lang w:val="en-US" w:eastAsia="zh-CN"/>
        </w:rPr>
        <w:t>两</w:t>
      </w:r>
      <w:r>
        <w:rPr>
          <w:rFonts w:hint="eastAsia" w:ascii="仿宋_GB2312" w:hAnsi="Arial" w:eastAsia="仿宋_GB2312" w:cs="Arial"/>
          <w:kern w:val="0"/>
          <w:sz w:val="32"/>
          <w:szCs w:val="32"/>
        </w:rPr>
        <w:t>年</w:t>
      </w:r>
    </w:p>
    <w:p w14:paraId="715AC054">
      <w:pPr>
        <w:widowControl/>
        <w:spacing w:line="560" w:lineRule="exact"/>
        <w:ind w:firstLine="640" w:firstLineChars="200"/>
        <w:rPr>
          <w:rFonts w:hint="eastAsia" w:ascii="仿宋_GB2312" w:hAnsi="Arial" w:eastAsia="仿宋_GB2312" w:cs="Arial"/>
          <w:kern w:val="0"/>
          <w:sz w:val="32"/>
          <w:szCs w:val="32"/>
        </w:rPr>
      </w:pPr>
      <w:r>
        <w:rPr>
          <w:rFonts w:hint="eastAsia" w:ascii="楷体_GB2312" w:hAnsi="Arial" w:eastAsia="楷体_GB2312" w:cs="Arial"/>
          <w:kern w:val="0"/>
          <w:sz w:val="32"/>
          <w:szCs w:val="32"/>
        </w:rPr>
        <w:t>（四）项目服务需求：</w:t>
      </w:r>
    </w:p>
    <w:p w14:paraId="05BBBFAC">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1.日常舆情研判分析推送</w:t>
      </w:r>
    </w:p>
    <w:p w14:paraId="5DF64B3F">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（1）依托舆情监测系统开展7×24小时不间断数据采集，监测覆盖微博、微信公众号、新闻客户端、论坛、博客、小红书、抖音、今日头条等全网主流媒介平台。</w:t>
      </w:r>
    </w:p>
    <w:p w14:paraId="4D2B0FEF">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（2）配备人工常态化预警值守，每日开展舆情源人工巡检，一旦发现负面舆情，须在30分钟内通过系统弹窗、邮件方式推送预警提示。</w:t>
      </w:r>
    </w:p>
    <w:p w14:paraId="138EC28C">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（3）全年365天提供舆情信息推送服务，每日归集梳理舆情动态，编制《舆情日报》，涵盖重点舆情摘要、传播态势及初步研判处置建议。</w:t>
      </w:r>
    </w:p>
    <w:p w14:paraId="54071831">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2.专项监测服务</w:t>
      </w:r>
    </w:p>
    <w:p w14:paraId="406F1213">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针对甲方主办、承办及参与的各类重大活动（包括但不限于深圳书展、文博会、南国书香节、夏日乐读季），服务团队须于 3个工作日内启动全网专项监测；精准甄别活动相关敏感信息，发现风险后1小时内推送专项预警报告，同步附上信息传播截图、原文链接。</w:t>
      </w:r>
    </w:p>
    <w:p w14:paraId="1729DD41">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3.周期性报告服务</w:t>
      </w:r>
    </w:p>
    <w:p w14:paraId="019E4D9C">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（1）月度舆情分析报告：按月汇总舆情数据，分析传播热点、情感倾向、媒体分布及重点事件影响力，提出风险防控建议。</w:t>
      </w:r>
    </w:p>
    <w:p w14:paraId="1D6B21CF">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（2）年度舆情总结报告：整合全年舆情大数据，复盘舆情特征、传播规律及处置成效，以数据呈现年度舆情工作成效，输出次年舆情风险研判及应对策略建议，报告须配套可视化图表、典型案例解析。</w:t>
      </w:r>
    </w:p>
    <w:p w14:paraId="5F720DFF">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4.行业政策资讯服务</w:t>
      </w:r>
    </w:p>
    <w:p w14:paraId="699E8EC1">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针对甲方业务相关的政策动态、境内外行业前沿信息、正面宣传报道等，每月整理形成《政策与行业资讯月报》，内容需分类汇编并标注核心要点。</w:t>
      </w:r>
    </w:p>
    <w:p w14:paraId="2987412F">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5.其他服务</w:t>
      </w:r>
    </w:p>
    <w:p w14:paraId="2FD181B0">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（1）支持甲方通过独立账号随时在线查看并调用数据。</w:t>
      </w:r>
    </w:p>
    <w:p w14:paraId="65F61D17">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（2）支持甲方自主配置、灵活调整监测关键词，适配业务动态变化需求。</w:t>
      </w:r>
    </w:p>
    <w:p w14:paraId="0011C3BA">
      <w:pPr>
        <w:widowControl/>
        <w:spacing w:line="560" w:lineRule="exact"/>
        <w:ind w:firstLine="640" w:firstLineChars="200"/>
        <w:rPr>
          <w:rFonts w:hint="default"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（3）合同价款按年度分两次支付。</w:t>
      </w:r>
    </w:p>
    <w:p w14:paraId="39022F5D">
      <w:pPr>
        <w:spacing w:line="560" w:lineRule="exact"/>
        <w:ind w:firstLine="640"/>
        <w:rPr>
          <w:rFonts w:hint="eastAsia" w:ascii="黑体" w:hAnsi="黑体" w:eastAsia="黑体" w:cs="黑体"/>
          <w:sz w:val="32"/>
          <w:szCs w:val="32"/>
        </w:rPr>
      </w:pPr>
      <w:r>
        <w:rPr>
          <w:rFonts w:hint="eastAsia" w:ascii="黑体" w:hAnsi="黑体" w:eastAsia="黑体" w:cs="黑体"/>
          <w:sz w:val="32"/>
          <w:szCs w:val="32"/>
        </w:rPr>
        <w:t>二、项目限价</w:t>
      </w:r>
    </w:p>
    <w:p w14:paraId="7800CF77">
      <w:pPr>
        <w:spacing w:line="560" w:lineRule="exact"/>
        <w:ind w:firstLine="640" w:firstLineChars="200"/>
        <w:rPr>
          <w:rFonts w:hint="eastAsia" w:ascii="仿宋_GB2312" w:hAnsi="仿宋" w:eastAsia="仿宋_GB2312"/>
          <w:b w:val="0"/>
          <w:bCs w:val="0"/>
          <w:sz w:val="32"/>
          <w:szCs w:val="32"/>
        </w:rPr>
      </w:pPr>
      <w:r>
        <w:rPr>
          <w:rFonts w:hint="eastAsia" w:ascii="仿宋_GB2312" w:hAnsi="黑体" w:eastAsia="仿宋_GB2312"/>
          <w:b w:val="0"/>
          <w:bCs w:val="0"/>
          <w:sz w:val="32"/>
          <w:szCs w:val="32"/>
          <w:lang w:eastAsia="zh-CN"/>
        </w:rPr>
        <w:t>（</w:t>
      </w:r>
      <w:r>
        <w:rPr>
          <w:rFonts w:hint="eastAsia" w:ascii="仿宋_GB2312" w:hAnsi="黑体" w:eastAsia="仿宋_GB2312"/>
          <w:b w:val="0"/>
          <w:bCs w:val="0"/>
          <w:sz w:val="32"/>
          <w:szCs w:val="32"/>
          <w:lang w:val="en-US" w:eastAsia="zh-CN"/>
        </w:rPr>
        <w:t>一）</w:t>
      </w:r>
      <w:r>
        <w:rPr>
          <w:rFonts w:hint="eastAsia" w:ascii="仿宋_GB2312" w:hAnsi="黑体" w:eastAsia="仿宋_GB2312"/>
          <w:b w:val="0"/>
          <w:bCs w:val="0"/>
          <w:sz w:val="32"/>
          <w:szCs w:val="32"/>
        </w:rPr>
        <w:t>采购限价：</w:t>
      </w:r>
      <w:r>
        <w:rPr>
          <w:rFonts w:hint="eastAsia" w:ascii="仿宋_GB2312" w:hAnsi="仿宋" w:eastAsia="仿宋_GB2312"/>
          <w:b w:val="0"/>
          <w:bCs w:val="0"/>
          <w:sz w:val="32"/>
          <w:szCs w:val="32"/>
          <w:u w:val="single"/>
        </w:rPr>
        <w:t xml:space="preserve"> </w:t>
      </w:r>
      <w:r>
        <w:rPr>
          <w:rFonts w:hint="eastAsia" w:ascii="仿宋_GB2312" w:hAnsi="仿宋" w:eastAsia="仿宋_GB2312"/>
          <w:b w:val="0"/>
          <w:bCs w:val="0"/>
          <w:sz w:val="32"/>
          <w:szCs w:val="32"/>
          <w:u w:val="single"/>
          <w:lang w:val="en-US" w:eastAsia="zh-CN"/>
        </w:rPr>
        <w:t>19.8</w:t>
      </w:r>
      <w:r>
        <w:rPr>
          <w:rFonts w:hint="eastAsia" w:ascii="仿宋_GB2312" w:hAnsi="仿宋" w:eastAsia="仿宋_GB2312"/>
          <w:b w:val="0"/>
          <w:bCs w:val="0"/>
          <w:sz w:val="32"/>
          <w:szCs w:val="32"/>
        </w:rPr>
        <w:t>万元</w:t>
      </w:r>
    </w:p>
    <w:p w14:paraId="756742FF">
      <w:pPr>
        <w:spacing w:line="560" w:lineRule="exact"/>
        <w:ind w:firstLine="640" w:firstLineChars="200"/>
        <w:rPr>
          <w:rFonts w:hint="eastAsia" w:ascii="黑体" w:hAnsi="黑体" w:eastAsia="黑体" w:cs="黑体"/>
          <w:sz w:val="32"/>
          <w:szCs w:val="32"/>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二）</w:t>
      </w:r>
      <w:r>
        <w:rPr>
          <w:rFonts w:hint="eastAsia" w:ascii="仿宋_GB2312" w:hAnsi="仿宋_GB2312" w:eastAsia="仿宋_GB2312" w:cs="仿宋_GB2312"/>
          <w:b w:val="0"/>
          <w:bCs w:val="0"/>
          <w:sz w:val="32"/>
          <w:szCs w:val="32"/>
        </w:rPr>
        <w:t>报价方式：</w:t>
      </w:r>
      <w:r>
        <w:rPr>
          <w:rFonts w:hint="eastAsia" w:ascii="仿宋_GB2312" w:hAnsi="等线 Light" w:eastAsia="仿宋_GB2312"/>
          <w:sz w:val="32"/>
          <w:szCs w:val="32"/>
        </w:rPr>
        <w:t xml:space="preserve">总价包干 </w:t>
      </w:r>
    </w:p>
    <w:p w14:paraId="2F3A4356">
      <w:pPr>
        <w:spacing w:line="560" w:lineRule="exact"/>
        <w:ind w:firstLine="640"/>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、供应商资格要求</w:t>
      </w:r>
    </w:p>
    <w:p w14:paraId="241B6220">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（一）在中华人民共和国境内注册且具有独立法人资格。</w:t>
      </w:r>
    </w:p>
    <w:p w14:paraId="4EE1EEB6">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（二）没有被列入“信用中国”网站的“失信被执行人”、“重大税收违法失信主体”、“政府采购严重违法失信行为记录名单”。</w:t>
      </w:r>
    </w:p>
    <w:p w14:paraId="6DA86CA5">
      <w:pPr>
        <w:widowControl/>
        <w:spacing w:line="560" w:lineRule="exact"/>
        <w:ind w:firstLine="640" w:firstLineChars="200"/>
        <w:rPr>
          <w:rFonts w:hint="eastAsia" w:ascii="仿宋_GB2312" w:hAnsi="Arial" w:eastAsia="仿宋_GB2312" w:cs="Arial"/>
          <w:kern w:val="0"/>
          <w:sz w:val="32"/>
          <w:szCs w:val="32"/>
          <w:lang w:val="en-US" w:eastAsia="zh-CN"/>
        </w:rPr>
      </w:pPr>
      <w:r>
        <w:rPr>
          <w:rFonts w:hint="eastAsia" w:ascii="仿宋_GB2312" w:hAnsi="Arial" w:eastAsia="仿宋_GB2312" w:cs="Arial"/>
          <w:kern w:val="0"/>
          <w:sz w:val="32"/>
          <w:szCs w:val="32"/>
          <w:lang w:val="en-US" w:eastAsia="zh-CN"/>
        </w:rPr>
        <w:t>（三）没有被列入深圳出版集团有限公司供应商黑名单。</w:t>
      </w:r>
    </w:p>
    <w:p w14:paraId="055BA666">
      <w:pPr>
        <w:widowControl/>
        <w:spacing w:line="560" w:lineRule="exact"/>
        <w:ind w:firstLine="640" w:firstLineChars="200"/>
        <w:rPr>
          <w:rFonts w:hint="eastAsia" w:ascii="黑体" w:hAnsi="黑体" w:eastAsia="黑体" w:cs="黑体"/>
          <w:sz w:val="32"/>
          <w:szCs w:val="32"/>
        </w:rPr>
      </w:pPr>
      <w:r>
        <w:rPr>
          <w:rFonts w:hint="eastAsia" w:ascii="仿宋_GB2312" w:hAnsi="Arial" w:eastAsia="仿宋_GB2312" w:cs="Arial"/>
          <w:kern w:val="0"/>
          <w:sz w:val="32"/>
          <w:szCs w:val="32"/>
          <w:lang w:val="en-US" w:eastAsia="zh-CN"/>
        </w:rPr>
        <w:t>（四）近1年内具备</w:t>
      </w:r>
      <w:r>
        <w:rPr>
          <w:rFonts w:hint="eastAsia" w:ascii="仿宋_GB2312" w:hAnsi="Arial" w:eastAsia="仿宋_GB2312" w:cs="Arial"/>
          <w:kern w:val="0"/>
          <w:sz w:val="32"/>
          <w:szCs w:val="32"/>
        </w:rPr>
        <w:t>舆情信息监测服务</w:t>
      </w:r>
      <w:r>
        <w:rPr>
          <w:rFonts w:hint="eastAsia" w:ascii="仿宋_GB2312" w:hAnsi="Arial" w:eastAsia="仿宋_GB2312" w:cs="Arial"/>
          <w:kern w:val="0"/>
          <w:sz w:val="32"/>
          <w:szCs w:val="32"/>
          <w:lang w:val="en-US" w:eastAsia="zh-CN"/>
        </w:rPr>
        <w:t>经验。</w:t>
      </w:r>
    </w:p>
    <w:p w14:paraId="4C44F15B">
      <w:pPr>
        <w:spacing w:line="560" w:lineRule="exact"/>
        <w:ind w:firstLine="640"/>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lang w:val="en-US" w:eastAsia="zh-CN"/>
        </w:rPr>
        <w:t>公告平台与</w:t>
      </w:r>
      <w:r>
        <w:rPr>
          <w:rFonts w:hint="eastAsia" w:ascii="黑体" w:hAnsi="黑体" w:eastAsia="黑体" w:cs="黑体"/>
          <w:sz w:val="32"/>
          <w:szCs w:val="32"/>
        </w:rPr>
        <w:t>公告期限</w:t>
      </w:r>
    </w:p>
    <w:p w14:paraId="72C042F2">
      <w:pPr>
        <w:widowControl/>
        <w:spacing w:line="560" w:lineRule="exact"/>
        <w:ind w:firstLine="640" w:firstLineChars="200"/>
        <w:rPr>
          <w:rFonts w:hint="default" w:ascii="仿宋_GB2312" w:hAnsi="Arial" w:eastAsia="仿宋_GB2312" w:cs="Arial"/>
          <w:kern w:val="0"/>
          <w:sz w:val="32"/>
          <w:szCs w:val="32"/>
          <w:lang w:val="en-US" w:eastAsia="zh-CN"/>
        </w:rPr>
      </w:pPr>
      <w:r>
        <w:rPr>
          <w:rFonts w:hint="eastAsia" w:ascii="仿宋_GB2312" w:hAnsi="Arial" w:eastAsia="仿宋_GB2312" w:cs="Arial"/>
          <w:kern w:val="0"/>
          <w:sz w:val="32"/>
          <w:szCs w:val="32"/>
          <w:lang w:eastAsia="zh-CN"/>
        </w:rPr>
        <w:t>（</w:t>
      </w:r>
      <w:r>
        <w:rPr>
          <w:rFonts w:hint="eastAsia" w:ascii="仿宋_GB2312" w:hAnsi="Arial" w:eastAsia="仿宋_GB2312" w:cs="Arial"/>
          <w:kern w:val="0"/>
          <w:sz w:val="32"/>
          <w:szCs w:val="32"/>
          <w:lang w:val="en-US" w:eastAsia="zh-CN"/>
        </w:rPr>
        <w:t>一）公告平台</w:t>
      </w:r>
    </w:p>
    <w:p w14:paraId="659FEF26">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深圳市阳光采购服务平台（</w:t>
      </w:r>
      <w:r>
        <w:rPr>
          <w:rFonts w:hint="eastAsia" w:ascii="仿宋_GB2312" w:hAnsi="Arial" w:eastAsia="仿宋_GB2312" w:cs="Arial"/>
          <w:kern w:val="0"/>
          <w:sz w:val="32"/>
          <w:szCs w:val="32"/>
        </w:rPr>
        <w:fldChar w:fldCharType="begin"/>
      </w:r>
      <w:r>
        <w:rPr>
          <w:rFonts w:hint="eastAsia" w:ascii="仿宋_GB2312" w:hAnsi="Arial" w:eastAsia="仿宋_GB2312" w:cs="Arial"/>
          <w:kern w:val="0"/>
          <w:sz w:val="32"/>
          <w:szCs w:val="32"/>
        </w:rPr>
        <w:instrText xml:space="preserve"> HYPERLINK "https://ygcg.szexgrp.com/" \t "https://www.szygcgpt.com/ygcg/_self" </w:instrText>
      </w:r>
      <w:r>
        <w:rPr>
          <w:rFonts w:hint="eastAsia" w:ascii="仿宋_GB2312" w:hAnsi="Arial" w:eastAsia="仿宋_GB2312" w:cs="Arial"/>
          <w:kern w:val="0"/>
          <w:sz w:val="32"/>
          <w:szCs w:val="32"/>
        </w:rPr>
        <w:fldChar w:fldCharType="separate"/>
      </w:r>
      <w:r>
        <w:rPr>
          <w:rFonts w:hint="eastAsia" w:ascii="仿宋_GB2312" w:hAnsi="Arial" w:eastAsia="仿宋_GB2312" w:cs="Arial"/>
          <w:kern w:val="0"/>
          <w:sz w:val="32"/>
          <w:szCs w:val="32"/>
        </w:rPr>
        <w:t>https://ygcg.szexgrp.com</w:t>
      </w:r>
      <w:r>
        <w:rPr>
          <w:rFonts w:hint="eastAsia" w:ascii="仿宋_GB2312" w:hAnsi="Arial" w:eastAsia="仿宋_GB2312" w:cs="Arial"/>
          <w:kern w:val="0"/>
          <w:sz w:val="32"/>
          <w:szCs w:val="32"/>
        </w:rPr>
        <w:fldChar w:fldCharType="end"/>
      </w:r>
      <w:r>
        <w:rPr>
          <w:rFonts w:hint="eastAsia" w:ascii="仿宋_GB2312" w:hAnsi="Arial" w:eastAsia="仿宋_GB2312" w:cs="Arial"/>
          <w:kern w:val="0"/>
          <w:sz w:val="32"/>
          <w:szCs w:val="32"/>
        </w:rPr>
        <w:t>）</w:t>
      </w:r>
    </w:p>
    <w:p w14:paraId="008B7F52">
      <w:pPr>
        <w:spacing w:line="560" w:lineRule="exact"/>
        <w:ind w:firstLine="640"/>
        <w:rPr>
          <w:rFonts w:hint="eastAsia" w:ascii="黑体" w:hAnsi="黑体" w:eastAsia="黑体" w:cs="黑体"/>
          <w:sz w:val="32"/>
          <w:szCs w:val="32"/>
        </w:rPr>
      </w:pPr>
      <w:r>
        <w:rPr>
          <w:rFonts w:hint="eastAsia" w:ascii="仿宋_GB2312" w:hAnsi="Arial" w:eastAsia="仿宋_GB2312" w:cs="Arial"/>
          <w:kern w:val="0"/>
          <w:sz w:val="32"/>
          <w:szCs w:val="32"/>
        </w:rPr>
        <w:t>深圳出版集团有限公司官网（https://www.szcbfx.com/）</w:t>
      </w:r>
    </w:p>
    <w:p w14:paraId="6B8DC34B">
      <w:pPr>
        <w:widowControl/>
        <w:spacing w:line="560" w:lineRule="exact"/>
        <w:ind w:firstLine="640" w:firstLineChars="200"/>
        <w:rPr>
          <w:rFonts w:hint="default" w:ascii="仿宋_GB2312" w:hAnsi="Arial" w:eastAsia="仿宋_GB2312" w:cs="Arial"/>
          <w:kern w:val="0"/>
          <w:sz w:val="32"/>
          <w:szCs w:val="32"/>
          <w:lang w:val="en-US" w:eastAsia="zh-CN"/>
        </w:rPr>
      </w:pPr>
      <w:r>
        <w:rPr>
          <w:rFonts w:hint="eastAsia" w:ascii="仿宋_GB2312" w:hAnsi="Arial" w:eastAsia="仿宋_GB2312" w:cs="Arial"/>
          <w:kern w:val="0"/>
          <w:sz w:val="32"/>
          <w:szCs w:val="32"/>
          <w:lang w:eastAsia="zh-CN"/>
        </w:rPr>
        <w:t>（</w:t>
      </w:r>
      <w:r>
        <w:rPr>
          <w:rFonts w:hint="eastAsia" w:ascii="仿宋_GB2312" w:hAnsi="Arial" w:eastAsia="仿宋_GB2312" w:cs="Arial"/>
          <w:kern w:val="0"/>
          <w:sz w:val="32"/>
          <w:szCs w:val="32"/>
          <w:lang w:val="en-US" w:eastAsia="zh-CN"/>
        </w:rPr>
        <w:t>二）公告期限</w:t>
      </w:r>
    </w:p>
    <w:p w14:paraId="7BE80FD5">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202</w:t>
      </w:r>
      <w:r>
        <w:rPr>
          <w:rFonts w:hint="eastAsia" w:ascii="仿宋_GB2312" w:hAnsi="Arial" w:eastAsia="仿宋_GB2312" w:cs="Arial"/>
          <w:kern w:val="0"/>
          <w:sz w:val="32"/>
          <w:szCs w:val="32"/>
          <w:lang w:val="en-US" w:eastAsia="zh-CN"/>
        </w:rPr>
        <w:t>6</w:t>
      </w:r>
      <w:r>
        <w:rPr>
          <w:rFonts w:hint="eastAsia" w:ascii="仿宋_GB2312" w:hAnsi="Arial" w:eastAsia="仿宋_GB2312" w:cs="Arial"/>
          <w:kern w:val="0"/>
          <w:sz w:val="32"/>
          <w:szCs w:val="32"/>
        </w:rPr>
        <w:t>年</w:t>
      </w:r>
      <w:r>
        <w:rPr>
          <w:rFonts w:hint="eastAsia" w:ascii="仿宋_GB2312" w:hAnsi="Arial" w:eastAsia="仿宋_GB2312" w:cs="Arial"/>
          <w:kern w:val="0"/>
          <w:sz w:val="32"/>
          <w:szCs w:val="32"/>
          <w:lang w:val="en-US" w:eastAsia="zh-CN"/>
        </w:rPr>
        <w:t>9</w:t>
      </w:r>
      <w:r>
        <w:rPr>
          <w:rFonts w:hint="eastAsia" w:ascii="仿宋_GB2312" w:hAnsi="Arial" w:eastAsia="仿宋_GB2312" w:cs="Arial"/>
          <w:kern w:val="0"/>
          <w:sz w:val="32"/>
          <w:szCs w:val="32"/>
        </w:rPr>
        <w:t>月</w:t>
      </w:r>
      <w:r>
        <w:rPr>
          <w:rFonts w:hint="eastAsia" w:ascii="仿宋_GB2312" w:hAnsi="Arial" w:eastAsia="仿宋_GB2312" w:cs="Arial"/>
          <w:kern w:val="0"/>
          <w:sz w:val="32"/>
          <w:szCs w:val="32"/>
          <w:lang w:val="en-US" w:eastAsia="zh-CN"/>
        </w:rPr>
        <w:t>23</w:t>
      </w:r>
      <w:r>
        <w:rPr>
          <w:rFonts w:hint="eastAsia" w:ascii="仿宋_GB2312" w:hAnsi="Arial" w:eastAsia="仿宋_GB2312" w:cs="Arial"/>
          <w:kern w:val="0"/>
          <w:sz w:val="32"/>
          <w:szCs w:val="32"/>
        </w:rPr>
        <w:t>日—202</w:t>
      </w:r>
      <w:r>
        <w:rPr>
          <w:rFonts w:hint="eastAsia" w:ascii="仿宋_GB2312" w:hAnsi="Arial" w:eastAsia="仿宋_GB2312" w:cs="Arial"/>
          <w:kern w:val="0"/>
          <w:sz w:val="32"/>
          <w:szCs w:val="32"/>
          <w:lang w:val="en-US" w:eastAsia="zh-CN"/>
        </w:rPr>
        <w:t>6</w:t>
      </w:r>
      <w:r>
        <w:rPr>
          <w:rFonts w:hint="eastAsia" w:ascii="仿宋_GB2312" w:hAnsi="Arial" w:eastAsia="仿宋_GB2312" w:cs="Arial"/>
          <w:kern w:val="0"/>
          <w:sz w:val="32"/>
          <w:szCs w:val="32"/>
        </w:rPr>
        <w:t>年</w:t>
      </w:r>
      <w:r>
        <w:rPr>
          <w:rFonts w:hint="eastAsia" w:ascii="仿宋_GB2312" w:hAnsi="Arial" w:eastAsia="仿宋_GB2312" w:cs="Arial"/>
          <w:kern w:val="0"/>
          <w:sz w:val="32"/>
          <w:szCs w:val="32"/>
          <w:lang w:val="en-US" w:eastAsia="zh-CN"/>
        </w:rPr>
        <w:t>9</w:t>
      </w:r>
      <w:r>
        <w:rPr>
          <w:rFonts w:hint="eastAsia" w:ascii="仿宋_GB2312" w:hAnsi="Arial" w:eastAsia="仿宋_GB2312" w:cs="Arial"/>
          <w:kern w:val="0"/>
          <w:sz w:val="32"/>
          <w:szCs w:val="32"/>
        </w:rPr>
        <w:t>月</w:t>
      </w:r>
      <w:r>
        <w:rPr>
          <w:rFonts w:hint="eastAsia" w:ascii="仿宋_GB2312" w:hAnsi="Arial" w:eastAsia="仿宋_GB2312" w:cs="Arial"/>
          <w:kern w:val="0"/>
          <w:sz w:val="32"/>
          <w:szCs w:val="32"/>
          <w:lang w:val="en-US" w:eastAsia="zh-CN"/>
        </w:rPr>
        <w:t>29</w:t>
      </w:r>
      <w:r>
        <w:rPr>
          <w:rFonts w:hint="eastAsia" w:ascii="仿宋_GB2312" w:hAnsi="Arial" w:eastAsia="仿宋_GB2312" w:cs="Arial"/>
          <w:kern w:val="0"/>
          <w:sz w:val="32"/>
          <w:szCs w:val="32"/>
        </w:rPr>
        <w:t>日</w:t>
      </w:r>
    </w:p>
    <w:p w14:paraId="10B454C5">
      <w:pPr>
        <w:spacing w:line="560" w:lineRule="exact"/>
        <w:ind w:firstLine="640"/>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获取采购文件时间及方式</w:t>
      </w:r>
    </w:p>
    <w:p w14:paraId="7124BCBD">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（一）获取时间：2026年9月2</w:t>
      </w:r>
      <w:r>
        <w:rPr>
          <w:rFonts w:hint="eastAsia" w:ascii="仿宋_GB2312" w:hAnsi="Arial" w:eastAsia="仿宋_GB2312" w:cs="Arial"/>
          <w:kern w:val="0"/>
          <w:sz w:val="32"/>
          <w:szCs w:val="32"/>
          <w:lang w:val="en-US" w:eastAsia="zh-CN"/>
        </w:rPr>
        <w:t>3</w:t>
      </w:r>
      <w:r>
        <w:rPr>
          <w:rFonts w:hint="eastAsia" w:ascii="仿宋_GB2312" w:hAnsi="Arial" w:eastAsia="仿宋_GB2312" w:cs="Arial"/>
          <w:kern w:val="0"/>
          <w:sz w:val="32"/>
          <w:szCs w:val="32"/>
        </w:rPr>
        <w:t>日—2026年9月29日</w:t>
      </w:r>
    </w:p>
    <w:p w14:paraId="1532F325">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（二）获取采购文件的方式：在公告平台直接下载。</w:t>
      </w:r>
    </w:p>
    <w:p w14:paraId="54597219">
      <w:pPr>
        <w:spacing w:line="560" w:lineRule="exact"/>
        <w:ind w:firstLine="640"/>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递交响应文件</w:t>
      </w:r>
    </w:p>
    <w:p w14:paraId="067B03C0">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（一）响应文件的组成</w:t>
      </w:r>
    </w:p>
    <w:p w14:paraId="384B87FC">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1.报价</w:t>
      </w:r>
      <w:r>
        <w:rPr>
          <w:rFonts w:hint="eastAsia" w:ascii="仿宋_GB2312" w:hAnsi="Arial" w:eastAsia="仿宋_GB2312" w:cs="Arial"/>
          <w:kern w:val="0"/>
          <w:sz w:val="32"/>
          <w:szCs w:val="32"/>
          <w:lang w:val="en-US" w:eastAsia="zh-CN"/>
        </w:rPr>
        <w:t>文件</w:t>
      </w:r>
      <w:r>
        <w:rPr>
          <w:rFonts w:hint="eastAsia" w:ascii="仿宋_GB2312" w:hAnsi="Arial" w:eastAsia="仿宋_GB2312" w:cs="Arial"/>
          <w:kern w:val="0"/>
          <w:sz w:val="32"/>
          <w:szCs w:val="32"/>
        </w:rPr>
        <w:t>（模板见附件1）；</w:t>
      </w:r>
    </w:p>
    <w:p w14:paraId="44ACA0F8">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lang w:val="en-US" w:eastAsia="zh-CN"/>
        </w:rPr>
        <w:t>2.</w:t>
      </w:r>
      <w:bookmarkStart w:id="0" w:name="_GoBack"/>
      <w:bookmarkEnd w:id="0"/>
      <w:r>
        <w:rPr>
          <w:rFonts w:hint="eastAsia" w:ascii="仿宋_GB2312" w:hAnsi="Arial" w:eastAsia="仿宋_GB2312" w:cs="Arial"/>
          <w:kern w:val="0"/>
          <w:sz w:val="32"/>
          <w:szCs w:val="32"/>
        </w:rPr>
        <w:t>营业执照扫描件；</w:t>
      </w:r>
    </w:p>
    <w:p w14:paraId="2DA81C71">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lang w:val="en-US" w:eastAsia="zh-CN"/>
        </w:rPr>
        <w:t>3</w:t>
      </w:r>
      <w:r>
        <w:rPr>
          <w:rFonts w:hint="eastAsia" w:ascii="仿宋_GB2312" w:hAnsi="Arial" w:eastAsia="仿宋_GB2312" w:cs="Arial"/>
          <w:kern w:val="0"/>
          <w:sz w:val="32"/>
          <w:szCs w:val="32"/>
        </w:rPr>
        <w:t>.没有被列入“信用中国”网站的“失信被执行人”、“重大税收违法失信主体”、“政府采购严重违法失信行为记录名单”的情况证明；</w:t>
      </w:r>
    </w:p>
    <w:p w14:paraId="2557E66E">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lang w:val="en-US" w:eastAsia="zh-CN"/>
        </w:rPr>
        <w:t>4</w:t>
      </w:r>
      <w:r>
        <w:rPr>
          <w:rFonts w:hint="eastAsia" w:ascii="仿宋_GB2312" w:hAnsi="Arial" w:eastAsia="仿宋_GB2312" w:cs="Arial"/>
          <w:kern w:val="0"/>
          <w:sz w:val="32"/>
          <w:szCs w:val="32"/>
        </w:rPr>
        <w:t>.近1年内具备舆情信息监测服务经验</w:t>
      </w:r>
      <w:r>
        <w:rPr>
          <w:rFonts w:hint="eastAsia" w:ascii="仿宋_GB2312" w:hAnsi="Arial" w:eastAsia="仿宋_GB2312" w:cs="Arial"/>
          <w:kern w:val="0"/>
          <w:sz w:val="32"/>
          <w:szCs w:val="32"/>
          <w:lang w:val="en-US" w:eastAsia="zh-CN"/>
        </w:rPr>
        <w:t>证明</w:t>
      </w:r>
      <w:r>
        <w:rPr>
          <w:rFonts w:hint="eastAsia" w:ascii="仿宋_GB2312" w:hAnsi="Arial" w:eastAsia="仿宋_GB2312" w:cs="Arial"/>
          <w:kern w:val="0"/>
          <w:sz w:val="32"/>
          <w:szCs w:val="32"/>
        </w:rPr>
        <w:t>；</w:t>
      </w:r>
    </w:p>
    <w:p w14:paraId="382FD976">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以上所有响应文件均需加盖公章。</w:t>
      </w:r>
    </w:p>
    <w:p w14:paraId="1EB652FE">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（二）响应文件的递交要求</w:t>
      </w:r>
    </w:p>
    <w:p w14:paraId="539AACEB">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1.递交响应文件截止时间：20</w:t>
      </w:r>
      <w:r>
        <w:rPr>
          <w:rFonts w:hint="eastAsia" w:ascii="仿宋_GB2312" w:hAnsi="Arial" w:eastAsia="仿宋_GB2312" w:cs="Arial"/>
          <w:kern w:val="0"/>
          <w:sz w:val="32"/>
          <w:szCs w:val="32"/>
          <w:lang w:val="en-US" w:eastAsia="zh-CN"/>
        </w:rPr>
        <w:t>26</w:t>
      </w:r>
      <w:r>
        <w:rPr>
          <w:rFonts w:hint="eastAsia" w:ascii="仿宋_GB2312" w:hAnsi="Arial" w:eastAsia="仿宋_GB2312" w:cs="Arial"/>
          <w:kern w:val="0"/>
          <w:sz w:val="32"/>
          <w:szCs w:val="32"/>
        </w:rPr>
        <w:t>年</w:t>
      </w:r>
      <w:r>
        <w:rPr>
          <w:rFonts w:hint="eastAsia" w:ascii="仿宋_GB2312" w:hAnsi="Arial" w:eastAsia="仿宋_GB2312" w:cs="Arial"/>
          <w:kern w:val="0"/>
          <w:sz w:val="32"/>
          <w:szCs w:val="32"/>
          <w:lang w:val="en-US" w:eastAsia="zh-CN"/>
        </w:rPr>
        <w:t>9</w:t>
      </w:r>
      <w:r>
        <w:rPr>
          <w:rFonts w:hint="eastAsia" w:ascii="仿宋_GB2312" w:hAnsi="Arial" w:eastAsia="仿宋_GB2312" w:cs="Arial"/>
          <w:kern w:val="0"/>
          <w:sz w:val="32"/>
          <w:szCs w:val="32"/>
        </w:rPr>
        <w:t>月</w:t>
      </w:r>
      <w:r>
        <w:rPr>
          <w:rFonts w:hint="eastAsia" w:ascii="仿宋_GB2312" w:hAnsi="Arial" w:eastAsia="仿宋_GB2312" w:cs="Arial"/>
          <w:kern w:val="0"/>
          <w:sz w:val="32"/>
          <w:szCs w:val="32"/>
          <w:lang w:val="en-US" w:eastAsia="zh-CN"/>
        </w:rPr>
        <w:t>30</w:t>
      </w:r>
      <w:r>
        <w:rPr>
          <w:rFonts w:hint="eastAsia" w:ascii="仿宋_GB2312" w:hAnsi="Arial" w:eastAsia="仿宋_GB2312" w:cs="Arial"/>
          <w:kern w:val="0"/>
          <w:sz w:val="32"/>
          <w:szCs w:val="32"/>
        </w:rPr>
        <w:t>日</w:t>
      </w:r>
      <w:r>
        <w:rPr>
          <w:rFonts w:hint="eastAsia" w:ascii="仿宋_GB2312" w:hAnsi="Arial" w:eastAsia="仿宋_GB2312" w:cs="Arial"/>
          <w:kern w:val="0"/>
          <w:sz w:val="32"/>
          <w:szCs w:val="32"/>
          <w:lang w:val="en-US" w:eastAsia="zh-CN"/>
        </w:rPr>
        <w:t>12</w:t>
      </w:r>
      <w:r>
        <w:rPr>
          <w:rFonts w:hint="eastAsia" w:ascii="仿宋_GB2312" w:hAnsi="Arial" w:eastAsia="仿宋_GB2312" w:cs="Arial"/>
          <w:kern w:val="0"/>
          <w:sz w:val="32"/>
          <w:szCs w:val="32"/>
        </w:rPr>
        <w:t>:</w:t>
      </w:r>
      <w:r>
        <w:rPr>
          <w:rFonts w:hint="eastAsia" w:ascii="仿宋_GB2312" w:hAnsi="Arial" w:eastAsia="仿宋_GB2312" w:cs="Arial"/>
          <w:kern w:val="0"/>
          <w:sz w:val="32"/>
          <w:szCs w:val="32"/>
          <w:lang w:val="en-US" w:eastAsia="zh-CN"/>
        </w:rPr>
        <w:t>00</w:t>
      </w:r>
      <w:r>
        <w:rPr>
          <w:rFonts w:hint="eastAsia" w:ascii="仿宋_GB2312" w:hAnsi="Arial" w:eastAsia="仿宋_GB2312" w:cs="Arial"/>
          <w:kern w:val="0"/>
          <w:sz w:val="32"/>
          <w:szCs w:val="32"/>
        </w:rPr>
        <w:t>前。</w:t>
      </w:r>
    </w:p>
    <w:p w14:paraId="6FE89A9F">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2.递交响应文件地点：深圳市罗湖区深南东路5033号金山大厦6楼</w:t>
      </w:r>
      <w:r>
        <w:rPr>
          <w:rFonts w:hint="eastAsia" w:ascii="仿宋_GB2312" w:hAnsi="Arial" w:eastAsia="仿宋_GB2312" w:cs="Arial"/>
          <w:kern w:val="0"/>
          <w:sz w:val="32"/>
          <w:szCs w:val="32"/>
          <w:lang w:val="en-US" w:eastAsia="zh-CN"/>
        </w:rPr>
        <w:t>党群工作部</w:t>
      </w:r>
      <w:r>
        <w:rPr>
          <w:rFonts w:hint="eastAsia" w:ascii="仿宋_GB2312" w:hAnsi="Arial" w:eastAsia="仿宋_GB2312" w:cs="Arial"/>
          <w:kern w:val="0"/>
          <w:sz w:val="32"/>
          <w:szCs w:val="32"/>
        </w:rPr>
        <w:t>。</w:t>
      </w:r>
    </w:p>
    <w:p w14:paraId="4980AB24">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3.递交要求：可邮寄或直接递送。供应商仅需递交一份响应文件，响应文件递交时需密封（加封条盖公章）。对于未按时递交响应文件或者响应文件的密封性及完整性存在问题，视为供应商不参与本项目。</w:t>
      </w:r>
    </w:p>
    <w:p w14:paraId="683254C6">
      <w:pPr>
        <w:spacing w:line="560" w:lineRule="exact"/>
        <w:ind w:firstLine="640"/>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项目评审标准</w:t>
      </w:r>
    </w:p>
    <w:p w14:paraId="6DEB21D1">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（一）评审要求</w:t>
      </w:r>
    </w:p>
    <w:p w14:paraId="707D52B9">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参与询价的供应商数量须为3家及以上，若出现参与询价的供应商数量不足的情况，我方可以根据实际情况对响应文件截止提交日期进行适当延长。</w:t>
      </w:r>
    </w:p>
    <w:p w14:paraId="12DB7088">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（二）评审方法</w:t>
      </w:r>
    </w:p>
    <w:p w14:paraId="0778C57C">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响应文件满足采购文件全部实质性要求且响应报价最低的供应商为排名第一的成交候选人，次低者为第二成交候选人。</w:t>
      </w:r>
    </w:p>
    <w:p w14:paraId="3F3CE2BD">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（三）供应商响应无效的情形</w:t>
      </w:r>
    </w:p>
    <w:p w14:paraId="1DD34B72">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1.响应文件未按照采购文件要求签署、盖章的；</w:t>
      </w:r>
    </w:p>
    <w:p w14:paraId="4E0225A3">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2.不具备采购文件中规定的资格要求的；</w:t>
      </w:r>
    </w:p>
    <w:p w14:paraId="436AB428">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3.报价超过采购文件中规定的预算金额或者最高限价的；</w:t>
      </w:r>
    </w:p>
    <w:p w14:paraId="6F8E497B">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4.供应商与采购人存在利害关系可能影响采购公正性的情况；</w:t>
      </w:r>
    </w:p>
    <w:p w14:paraId="40A5E38D">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5.供应商负责人为同一人或者存在控股、管理关系的不同供应商参加同一标段投标或者未划分标段的同一采购项目投标；</w:t>
      </w:r>
    </w:p>
    <w:p w14:paraId="37177968">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6.供应商有串通投标、弄虚作假、行贿等违法行为；</w:t>
      </w:r>
    </w:p>
    <w:p w14:paraId="1A9954D0">
      <w:pPr>
        <w:widowControl/>
        <w:spacing w:line="560" w:lineRule="exact"/>
        <w:ind w:firstLine="640" w:firstLineChars="200"/>
        <w:rPr>
          <w:rFonts w:hint="eastAsia" w:ascii="仿宋_GB2312" w:hAnsi="Arial" w:eastAsia="仿宋_GB2312" w:cs="Arial"/>
          <w:kern w:val="0"/>
          <w:sz w:val="32"/>
          <w:szCs w:val="32"/>
        </w:rPr>
      </w:pPr>
      <w:r>
        <w:rPr>
          <w:rFonts w:hint="eastAsia" w:ascii="仿宋_GB2312" w:hAnsi="Arial" w:eastAsia="仿宋_GB2312" w:cs="Arial"/>
          <w:kern w:val="0"/>
          <w:sz w:val="32"/>
          <w:szCs w:val="32"/>
        </w:rPr>
        <w:t>7.法律、法规和采购文件规定的其他无效情形。</w:t>
      </w:r>
    </w:p>
    <w:p w14:paraId="075774BA">
      <w:pPr>
        <w:spacing w:line="560" w:lineRule="exact"/>
        <w:ind w:firstLine="640"/>
        <w:rPr>
          <w:rFonts w:hint="eastAsia" w:ascii="黑体" w:hAnsi="黑体" w:eastAsia="黑体" w:cs="黑体"/>
          <w:sz w:val="32"/>
          <w:szCs w:val="32"/>
        </w:rPr>
      </w:pPr>
      <w:r>
        <w:rPr>
          <w:rFonts w:hint="eastAsia" w:ascii="黑体" w:hAnsi="黑体" w:eastAsia="黑体" w:cs="黑体"/>
          <w:sz w:val="32"/>
          <w:szCs w:val="32"/>
          <w:lang w:eastAsia="zh-CN"/>
        </w:rPr>
        <w:t>八、</w:t>
      </w:r>
      <w:r>
        <w:rPr>
          <w:rFonts w:hint="eastAsia" w:ascii="黑体" w:hAnsi="黑体" w:eastAsia="黑体" w:cs="黑体"/>
          <w:sz w:val="32"/>
          <w:szCs w:val="32"/>
        </w:rPr>
        <w:t>联系方式</w:t>
      </w:r>
    </w:p>
    <w:p w14:paraId="4125A9C9">
      <w:pPr>
        <w:widowControl/>
        <w:spacing w:line="560" w:lineRule="exact"/>
        <w:ind w:firstLine="640" w:firstLineChars="200"/>
        <w:rPr>
          <w:rFonts w:hint="default" w:ascii="仿宋_GB2312" w:hAnsi="Arial" w:eastAsia="仿宋_GB2312" w:cs="Arial"/>
          <w:kern w:val="0"/>
          <w:sz w:val="32"/>
          <w:szCs w:val="32"/>
        </w:rPr>
      </w:pPr>
      <w:r>
        <w:rPr>
          <w:rFonts w:hint="eastAsia" w:ascii="仿宋_GB2312" w:hAnsi="Arial" w:eastAsia="仿宋_GB2312" w:cs="Arial"/>
          <w:kern w:val="0"/>
          <w:sz w:val="32"/>
          <w:szCs w:val="32"/>
        </w:rPr>
        <w:t>1.联系地址：深圳市罗湖区深南东路5033号金山大厦6楼</w:t>
      </w:r>
      <w:r>
        <w:rPr>
          <w:rFonts w:hint="default" w:ascii="仿宋_GB2312" w:hAnsi="Arial" w:eastAsia="仿宋_GB2312" w:cs="Arial"/>
          <w:kern w:val="0"/>
          <w:sz w:val="32"/>
          <w:szCs w:val="32"/>
        </w:rPr>
        <w:t>党群工作部</w:t>
      </w:r>
    </w:p>
    <w:p w14:paraId="3A0BBAF2">
      <w:pPr>
        <w:widowControl/>
        <w:spacing w:line="560" w:lineRule="exact"/>
        <w:ind w:firstLine="640" w:firstLineChars="200"/>
        <w:rPr>
          <w:rFonts w:hint="default" w:ascii="仿宋_GB2312" w:hAnsi="Arial" w:eastAsia="仿宋_GB2312" w:cs="Arial"/>
          <w:kern w:val="0"/>
          <w:sz w:val="32"/>
          <w:szCs w:val="32"/>
          <w:lang w:val="en-US"/>
        </w:rPr>
      </w:pPr>
      <w:r>
        <w:rPr>
          <w:rFonts w:hint="eastAsia" w:ascii="仿宋_GB2312" w:hAnsi="Arial" w:eastAsia="仿宋_GB2312" w:cs="Arial"/>
          <w:kern w:val="0"/>
          <w:sz w:val="32"/>
          <w:szCs w:val="32"/>
        </w:rPr>
        <w:t>2.联系人：</w:t>
      </w:r>
      <w:r>
        <w:rPr>
          <w:rFonts w:hint="eastAsia" w:ascii="仿宋_GB2312" w:hAnsi="Arial" w:eastAsia="仿宋_GB2312" w:cs="Arial"/>
          <w:kern w:val="0"/>
          <w:sz w:val="32"/>
          <w:szCs w:val="32"/>
          <w:lang w:val="en-US" w:eastAsia="zh-CN"/>
        </w:rPr>
        <w:t>胡燕珊，15914091628</w:t>
      </w:r>
    </w:p>
    <w:p w14:paraId="17908D82">
      <w:pPr>
        <w:spacing w:line="560" w:lineRule="exact"/>
        <w:ind w:firstLine="640" w:firstLineChars="200"/>
        <w:rPr>
          <w:rFonts w:hint="eastAsia" w:ascii="仿宋_GB2312" w:eastAsia="仿宋_GB2312"/>
          <w:sz w:val="32"/>
          <w:szCs w:val="32"/>
        </w:rPr>
      </w:pPr>
    </w:p>
    <w:p w14:paraId="66F8AB0B">
      <w:pPr>
        <w:spacing w:line="560" w:lineRule="exact"/>
        <w:ind w:firstLine="640" w:firstLineChars="200"/>
        <w:rPr>
          <w:rFonts w:hint="eastAsia" w:ascii="仿宋_GB2312" w:eastAsia="仿宋_GB2312"/>
          <w:sz w:val="32"/>
          <w:szCs w:val="32"/>
        </w:rPr>
      </w:pPr>
    </w:p>
    <w:p w14:paraId="2CBED12F">
      <w:pPr>
        <w:spacing w:line="560" w:lineRule="exact"/>
        <w:ind w:firstLine="640" w:firstLineChars="200"/>
        <w:rPr>
          <w:rFonts w:ascii="仿宋_GB2312" w:eastAsia="仿宋_GB2312"/>
          <w:sz w:val="32"/>
          <w:szCs w:val="32"/>
        </w:rPr>
      </w:pPr>
      <w:r>
        <w:rPr>
          <w:rFonts w:hint="eastAsia" w:ascii="仿宋_GB2312" w:eastAsia="仿宋_GB2312"/>
          <w:sz w:val="32"/>
          <w:szCs w:val="32"/>
        </w:rPr>
        <w:t>附件：1.报价函</w:t>
      </w:r>
    </w:p>
    <w:p w14:paraId="111CCA71">
      <w:pPr>
        <w:spacing w:line="560" w:lineRule="exact"/>
        <w:ind w:firstLine="640" w:firstLineChars="200"/>
        <w:rPr>
          <w:rFonts w:ascii="仿宋_GB2312" w:eastAsia="仿宋_GB2312"/>
          <w:sz w:val="32"/>
          <w:szCs w:val="32"/>
        </w:rPr>
      </w:pPr>
    </w:p>
    <w:p w14:paraId="44EF1B36">
      <w:pPr>
        <w:spacing w:line="560" w:lineRule="exact"/>
        <w:ind w:firstLine="640" w:firstLineChars="200"/>
        <w:rPr>
          <w:rFonts w:ascii="仿宋_GB2312" w:eastAsia="仿宋_GB2312"/>
          <w:sz w:val="32"/>
          <w:szCs w:val="32"/>
        </w:rPr>
      </w:pPr>
    </w:p>
    <w:p w14:paraId="5839A50A">
      <w:pPr>
        <w:widowControl/>
        <w:jc w:val="left"/>
        <w:rPr>
          <w:rFonts w:ascii="仿宋_GB2312" w:eastAsia="仿宋_GB2312"/>
          <w:sz w:val="32"/>
          <w:szCs w:val="32"/>
        </w:rPr>
      </w:pPr>
      <w:r>
        <w:rPr>
          <w:rFonts w:ascii="仿宋_GB2312" w:eastAsia="仿宋_GB2312"/>
          <w:sz w:val="32"/>
          <w:szCs w:val="32"/>
        </w:rPr>
        <w:br w:type="page"/>
      </w:r>
    </w:p>
    <w:p w14:paraId="7CE9C33D">
      <w:pPr>
        <w:spacing w:line="560" w:lineRule="exact"/>
        <w:rPr>
          <w:rFonts w:ascii="仿宋_GB2312" w:eastAsia="仿宋_GB2312"/>
          <w:sz w:val="32"/>
          <w:szCs w:val="32"/>
        </w:rPr>
      </w:pPr>
      <w:r>
        <w:rPr>
          <w:rFonts w:hint="eastAsia" w:ascii="仿宋_GB2312" w:eastAsia="仿宋_GB2312"/>
          <w:sz w:val="32"/>
          <w:szCs w:val="32"/>
        </w:rPr>
        <w:t>附件1：</w:t>
      </w:r>
    </w:p>
    <w:p w14:paraId="2EF3EF60">
      <w:pPr>
        <w:spacing w:line="56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报价函</w:t>
      </w:r>
    </w:p>
    <w:p w14:paraId="5F330539">
      <w:pPr>
        <w:spacing w:line="560" w:lineRule="exact"/>
        <w:rPr>
          <w:rFonts w:ascii="仿宋_GB2312" w:hAnsi="等线" w:eastAsia="仿宋_GB2312" w:cs="Times New Roman"/>
          <w:sz w:val="32"/>
          <w:szCs w:val="32"/>
        </w:rPr>
      </w:pPr>
    </w:p>
    <w:p w14:paraId="435C4342">
      <w:pPr>
        <w:spacing w:line="560" w:lineRule="exact"/>
        <w:rPr>
          <w:rFonts w:ascii="仿宋_GB2312" w:hAnsi="等线" w:eastAsia="仿宋_GB2312" w:cs="Times New Roman"/>
          <w:sz w:val="32"/>
          <w:szCs w:val="32"/>
        </w:rPr>
      </w:pPr>
      <w:r>
        <w:rPr>
          <w:rFonts w:hint="eastAsia" w:ascii="仿宋_GB2312" w:hAnsi="等线" w:eastAsia="仿宋_GB2312" w:cs="Times New Roman"/>
          <w:sz w:val="32"/>
          <w:szCs w:val="32"/>
        </w:rPr>
        <w:t>深圳出版集团有限公司：</w:t>
      </w:r>
    </w:p>
    <w:p w14:paraId="458D15DD">
      <w:pPr>
        <w:spacing w:line="560" w:lineRule="exact"/>
        <w:ind w:firstLine="640" w:firstLineChars="200"/>
        <w:rPr>
          <w:rFonts w:ascii="仿宋_GB2312" w:hAnsi="等线" w:eastAsia="仿宋_GB2312" w:cs="Times New Roman"/>
          <w:sz w:val="32"/>
          <w:szCs w:val="32"/>
        </w:rPr>
      </w:pPr>
      <w:r>
        <w:rPr>
          <w:rFonts w:hint="eastAsia" w:ascii="仿宋_GB2312" w:hAnsi="等线" w:eastAsia="仿宋_GB2312" w:cs="Times New Roman"/>
          <w:sz w:val="32"/>
          <w:szCs w:val="32"/>
        </w:rPr>
        <w:t>针对</w:t>
      </w:r>
      <w:r>
        <w:rPr>
          <w:rFonts w:hint="eastAsia" w:ascii="仿宋_GB2312" w:hAnsi="仿宋" w:eastAsia="仿宋_GB2312"/>
          <w:sz w:val="32"/>
          <w:szCs w:val="32"/>
        </w:rPr>
        <w:t>深圳出版集团</w:t>
      </w:r>
      <w:r>
        <w:rPr>
          <w:rFonts w:hint="eastAsia" w:ascii="仿宋_GB2312" w:eastAsia="仿宋_GB2312"/>
          <w:sz w:val="32"/>
          <w:szCs w:val="32"/>
        </w:rPr>
        <w:t>舆情信息监测服务项目</w:t>
      </w:r>
      <w:r>
        <w:rPr>
          <w:rFonts w:hint="eastAsia" w:ascii="仿宋_GB2312" w:hAnsi="等线" w:eastAsia="仿宋_GB2312" w:cs="Times New Roman"/>
          <w:sz w:val="32"/>
          <w:szCs w:val="32"/>
        </w:rPr>
        <w:t>，我单位报价如下：</w:t>
      </w:r>
    </w:p>
    <w:p w14:paraId="508CA5C9">
      <w:pPr>
        <w:spacing w:line="560" w:lineRule="exact"/>
        <w:ind w:firstLine="645"/>
        <w:rPr>
          <w:rFonts w:ascii="仿宋_GB2312" w:hAnsi="等线" w:eastAsia="仿宋_GB2312" w:cs="Times New Roman"/>
          <w:sz w:val="32"/>
          <w:szCs w:val="32"/>
        </w:rPr>
      </w:pPr>
    </w:p>
    <w:tbl>
      <w:tblPr>
        <w:tblStyle w:val="9"/>
        <w:tblW w:w="48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5"/>
        <w:gridCol w:w="2628"/>
        <w:gridCol w:w="3050"/>
      </w:tblGrid>
      <w:tr w14:paraId="2F3B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1745" w:type="pct"/>
            <w:vAlign w:val="center"/>
          </w:tcPr>
          <w:p w14:paraId="3EC0FC71">
            <w:pPr>
              <w:spacing w:line="360" w:lineRule="exact"/>
              <w:jc w:val="center"/>
              <w:rPr>
                <w:rFonts w:ascii="仿宋_GB2312" w:hAnsi="等线" w:eastAsia="仿宋_GB2312" w:cs="Times New Roman"/>
                <w:b/>
                <w:bCs/>
                <w:kern w:val="0"/>
                <w:sz w:val="32"/>
                <w:szCs w:val="32"/>
              </w:rPr>
            </w:pPr>
            <w:r>
              <w:rPr>
                <w:rFonts w:hint="eastAsia" w:ascii="仿宋_GB2312" w:hAnsi="等线" w:eastAsia="仿宋_GB2312" w:cs="Times New Roman"/>
                <w:b/>
                <w:bCs/>
                <w:kern w:val="0"/>
                <w:sz w:val="32"/>
                <w:szCs w:val="32"/>
              </w:rPr>
              <w:t>项目名称</w:t>
            </w:r>
          </w:p>
        </w:tc>
        <w:tc>
          <w:tcPr>
            <w:tcW w:w="1506" w:type="pct"/>
            <w:vAlign w:val="center"/>
          </w:tcPr>
          <w:p w14:paraId="0CA14E86">
            <w:pPr>
              <w:spacing w:line="360" w:lineRule="exact"/>
              <w:jc w:val="center"/>
              <w:rPr>
                <w:rFonts w:ascii="仿宋_GB2312" w:hAnsi="等线" w:eastAsia="仿宋_GB2312" w:cs="Times New Roman"/>
                <w:b/>
                <w:bCs/>
                <w:kern w:val="0"/>
                <w:sz w:val="32"/>
                <w:szCs w:val="32"/>
              </w:rPr>
            </w:pPr>
            <w:r>
              <w:rPr>
                <w:rFonts w:hint="eastAsia" w:ascii="仿宋_GB2312" w:hAnsi="等线" w:eastAsia="仿宋_GB2312" w:cs="Times New Roman"/>
                <w:b/>
                <w:bCs/>
                <w:kern w:val="0"/>
                <w:sz w:val="32"/>
                <w:szCs w:val="32"/>
              </w:rPr>
              <w:t>服务期限</w:t>
            </w:r>
          </w:p>
        </w:tc>
        <w:tc>
          <w:tcPr>
            <w:tcW w:w="1747" w:type="pct"/>
            <w:vAlign w:val="center"/>
          </w:tcPr>
          <w:p w14:paraId="3AE4FB99">
            <w:pPr>
              <w:spacing w:line="360" w:lineRule="exact"/>
              <w:jc w:val="center"/>
              <w:rPr>
                <w:rFonts w:hint="eastAsia" w:ascii="仿宋_GB2312" w:hAnsi="等线" w:eastAsia="仿宋_GB2312" w:cs="Times New Roman"/>
                <w:b/>
                <w:bCs/>
                <w:kern w:val="0"/>
                <w:sz w:val="32"/>
                <w:szCs w:val="32"/>
              </w:rPr>
            </w:pPr>
            <w:r>
              <w:rPr>
                <w:rFonts w:hint="eastAsia" w:ascii="仿宋_GB2312" w:hAnsi="等线" w:eastAsia="仿宋_GB2312" w:cs="Times New Roman"/>
                <w:b/>
                <w:bCs/>
                <w:kern w:val="0"/>
                <w:sz w:val="32"/>
                <w:szCs w:val="32"/>
              </w:rPr>
              <w:t>报价</w:t>
            </w:r>
          </w:p>
          <w:p w14:paraId="08E75F30">
            <w:pPr>
              <w:spacing w:line="360" w:lineRule="exact"/>
              <w:jc w:val="center"/>
              <w:rPr>
                <w:rFonts w:ascii="仿宋_GB2312" w:hAnsi="等线" w:eastAsia="仿宋_GB2312" w:cs="Times New Roman"/>
                <w:b/>
                <w:bCs/>
                <w:kern w:val="0"/>
                <w:sz w:val="32"/>
                <w:szCs w:val="32"/>
              </w:rPr>
            </w:pPr>
            <w:r>
              <w:rPr>
                <w:rFonts w:hint="eastAsia" w:ascii="仿宋_GB2312" w:hAnsi="等线" w:eastAsia="仿宋_GB2312" w:cs="Times New Roman"/>
                <w:b/>
                <w:bCs/>
                <w:kern w:val="0"/>
                <w:sz w:val="32"/>
                <w:szCs w:val="32"/>
              </w:rPr>
              <w:t>（单位：元）</w:t>
            </w:r>
          </w:p>
        </w:tc>
      </w:tr>
      <w:tr w14:paraId="362A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jc w:val="center"/>
        </w:trPr>
        <w:tc>
          <w:tcPr>
            <w:tcW w:w="1745" w:type="pct"/>
            <w:vAlign w:val="center"/>
          </w:tcPr>
          <w:p w14:paraId="144AD67A">
            <w:pPr>
              <w:spacing w:line="360" w:lineRule="exact"/>
              <w:rPr>
                <w:rFonts w:ascii="仿宋_GB2312" w:hAnsi="等线" w:eastAsia="仿宋_GB2312" w:cs="Times New Roman"/>
                <w:kern w:val="0"/>
                <w:sz w:val="32"/>
                <w:szCs w:val="32"/>
              </w:rPr>
            </w:pPr>
            <w:r>
              <w:rPr>
                <w:rFonts w:hint="eastAsia" w:ascii="仿宋_GB2312" w:hAnsi="仿宋" w:eastAsia="仿宋_GB2312"/>
                <w:kern w:val="0"/>
                <w:sz w:val="32"/>
                <w:szCs w:val="32"/>
              </w:rPr>
              <w:t>深圳出版集团</w:t>
            </w:r>
            <w:r>
              <w:rPr>
                <w:rFonts w:hint="eastAsia" w:ascii="仿宋_GB2312" w:eastAsia="仿宋_GB2312"/>
                <w:kern w:val="0"/>
                <w:sz w:val="32"/>
                <w:szCs w:val="32"/>
              </w:rPr>
              <w:t>舆情信息监测服务项目</w:t>
            </w:r>
          </w:p>
        </w:tc>
        <w:tc>
          <w:tcPr>
            <w:tcW w:w="1506" w:type="pct"/>
            <w:vAlign w:val="center"/>
          </w:tcPr>
          <w:p w14:paraId="1612C50A">
            <w:pPr>
              <w:spacing w:line="360" w:lineRule="exact"/>
              <w:rPr>
                <w:rFonts w:ascii="仿宋_GB2312" w:hAnsi="等线" w:eastAsia="仿宋_GB2312" w:cs="Times New Roman"/>
                <w:kern w:val="0"/>
                <w:sz w:val="32"/>
                <w:szCs w:val="32"/>
              </w:rPr>
            </w:pPr>
            <w:r>
              <w:rPr>
                <w:rFonts w:hint="eastAsia" w:ascii="仿宋_GB2312" w:hAnsi="仿宋" w:eastAsia="仿宋_GB2312"/>
                <w:kern w:val="0"/>
                <w:sz w:val="32"/>
                <w:szCs w:val="32"/>
              </w:rPr>
              <w:t>自合同签订之日起两年</w:t>
            </w:r>
          </w:p>
        </w:tc>
        <w:tc>
          <w:tcPr>
            <w:tcW w:w="1747" w:type="pct"/>
            <w:vAlign w:val="center"/>
          </w:tcPr>
          <w:p w14:paraId="691DC561">
            <w:pPr>
              <w:spacing w:line="360" w:lineRule="exact"/>
              <w:rPr>
                <w:rFonts w:ascii="仿宋_GB2312" w:hAnsi="等线" w:eastAsia="仿宋_GB2312" w:cs="Times New Roman"/>
                <w:kern w:val="0"/>
                <w:sz w:val="32"/>
                <w:szCs w:val="32"/>
              </w:rPr>
            </w:pPr>
          </w:p>
        </w:tc>
      </w:tr>
    </w:tbl>
    <w:p w14:paraId="078D3B01">
      <w:pPr>
        <w:spacing w:line="560" w:lineRule="exact"/>
        <w:rPr>
          <w:rFonts w:ascii="仿宋_GB2312" w:hAnsi="等线" w:eastAsia="仿宋_GB2312" w:cs="Times New Roman"/>
          <w:sz w:val="32"/>
          <w:szCs w:val="32"/>
        </w:rPr>
      </w:pPr>
    </w:p>
    <w:p w14:paraId="501D4398">
      <w:pPr>
        <w:spacing w:line="560" w:lineRule="exact"/>
        <w:rPr>
          <w:rFonts w:ascii="仿宋_GB2312" w:hAnsi="等线" w:eastAsia="仿宋_GB2312" w:cs="Times New Roman"/>
          <w:sz w:val="32"/>
          <w:szCs w:val="32"/>
        </w:rPr>
      </w:pPr>
    </w:p>
    <w:p w14:paraId="0DB6FAD5">
      <w:pPr>
        <w:spacing w:line="560" w:lineRule="exact"/>
        <w:rPr>
          <w:rFonts w:ascii="仿宋_GB2312" w:hAnsi="等线" w:eastAsia="仿宋_GB2312" w:cs="Times New Roman"/>
          <w:sz w:val="32"/>
          <w:szCs w:val="32"/>
        </w:rPr>
      </w:pPr>
      <w:r>
        <w:rPr>
          <w:rFonts w:hint="eastAsia" w:ascii="仿宋_GB2312" w:hAnsi="等线" w:eastAsia="仿宋_GB2312" w:cs="Times New Roman"/>
          <w:sz w:val="32"/>
          <w:szCs w:val="32"/>
        </w:rPr>
        <w:t xml:space="preserve"> </w:t>
      </w:r>
      <w:r>
        <w:rPr>
          <w:rFonts w:ascii="仿宋_GB2312" w:hAnsi="等线" w:eastAsia="仿宋_GB2312" w:cs="Times New Roman"/>
          <w:sz w:val="32"/>
          <w:szCs w:val="32"/>
        </w:rPr>
        <w:t xml:space="preserve">                    </w:t>
      </w:r>
      <w:r>
        <w:rPr>
          <w:rFonts w:hint="eastAsia" w:ascii="仿宋_GB2312" w:hAnsi="等线" w:eastAsia="仿宋_GB2312" w:cs="Times New Roman"/>
          <w:sz w:val="32"/>
          <w:szCs w:val="32"/>
          <w:lang w:val="en-US" w:eastAsia="zh-CN"/>
        </w:rPr>
        <w:t xml:space="preserve">  </w:t>
      </w:r>
      <w:r>
        <w:rPr>
          <w:rFonts w:hint="eastAsia" w:ascii="仿宋_GB2312" w:hAnsi="等线" w:eastAsia="仿宋_GB2312" w:cs="Times New Roman"/>
          <w:sz w:val="32"/>
          <w:szCs w:val="32"/>
        </w:rPr>
        <w:t>报价单位名称</w:t>
      </w:r>
      <w:r>
        <w:rPr>
          <w:rFonts w:ascii="仿宋_GB2312" w:hAnsi="等线" w:eastAsia="仿宋_GB2312" w:cs="Times New Roman"/>
          <w:sz w:val="32"/>
          <w:szCs w:val="32"/>
        </w:rPr>
        <w:t>:</w:t>
      </w:r>
      <w:r>
        <w:rPr>
          <w:rFonts w:hint="eastAsia" w:ascii="仿宋_GB2312" w:hAnsi="等线" w:eastAsia="仿宋_GB2312" w:cs="Times New Roman"/>
          <w:sz w:val="32"/>
          <w:szCs w:val="32"/>
        </w:rPr>
        <w:t>（盖公章）</w:t>
      </w:r>
    </w:p>
    <w:p w14:paraId="3FC18456">
      <w:pPr>
        <w:spacing w:line="560" w:lineRule="exact"/>
        <w:rPr>
          <w:rFonts w:ascii="仿宋_GB2312" w:hAnsi="等线" w:eastAsia="仿宋_GB2312" w:cs="Times New Roman"/>
          <w:sz w:val="32"/>
          <w:szCs w:val="32"/>
        </w:rPr>
      </w:pPr>
      <w:r>
        <w:rPr>
          <w:rFonts w:hint="eastAsia" w:ascii="仿宋_GB2312" w:hAnsi="等线" w:eastAsia="仿宋_GB2312" w:cs="Times New Roman"/>
          <w:sz w:val="32"/>
          <w:szCs w:val="32"/>
        </w:rPr>
        <w:t xml:space="preserve"> </w:t>
      </w:r>
      <w:r>
        <w:rPr>
          <w:rFonts w:ascii="仿宋_GB2312" w:hAnsi="等线" w:eastAsia="仿宋_GB2312" w:cs="Times New Roman"/>
          <w:sz w:val="32"/>
          <w:szCs w:val="32"/>
        </w:rPr>
        <w:t xml:space="preserve">                  </w:t>
      </w:r>
      <w:r>
        <w:rPr>
          <w:rFonts w:hint="eastAsia" w:ascii="仿宋_GB2312" w:hAnsi="等线" w:eastAsia="仿宋_GB2312" w:cs="Times New Roman"/>
          <w:sz w:val="32"/>
          <w:szCs w:val="32"/>
          <w:lang w:val="en-US" w:eastAsia="zh-CN"/>
        </w:rPr>
        <w:t xml:space="preserve">  </w:t>
      </w:r>
      <w:r>
        <w:rPr>
          <w:rFonts w:ascii="仿宋_GB2312" w:hAnsi="等线" w:eastAsia="仿宋_GB2312" w:cs="Times New Roman"/>
          <w:sz w:val="32"/>
          <w:szCs w:val="32"/>
        </w:rPr>
        <w:t xml:space="preserve">  </w:t>
      </w:r>
      <w:r>
        <w:rPr>
          <w:rFonts w:hint="eastAsia" w:ascii="仿宋_GB2312" w:hAnsi="等线" w:eastAsia="仿宋_GB2312" w:cs="Times New Roman"/>
          <w:sz w:val="32"/>
          <w:szCs w:val="32"/>
        </w:rPr>
        <w:t>报价日期：</w:t>
      </w:r>
    </w:p>
    <w:p w14:paraId="7DFEB19A">
      <w:pPr>
        <w:rPr>
          <w:rFonts w:ascii="仿宋_GB2312" w:eastAsia="仿宋_GB2312"/>
          <w:sz w:val="32"/>
          <w:szCs w:val="32"/>
        </w:rPr>
      </w:pPr>
    </w:p>
    <w:p w14:paraId="2EF06366">
      <w:pPr>
        <w:widowControl/>
        <w:jc w:val="left"/>
        <w:rPr>
          <w:rFonts w:ascii="仿宋_GB2312" w:eastAsia="仿宋_GB2312"/>
          <w:sz w:val="32"/>
          <w:szCs w:val="32"/>
        </w:rPr>
      </w:pPr>
    </w:p>
    <w:p w14:paraId="7FB014D9">
      <w:pPr>
        <w:spacing w:line="560" w:lineRule="exact"/>
        <w:jc w:val="left"/>
        <w:rPr>
          <w:rFonts w:hint="eastAsia" w:ascii="仿宋_GB2312" w:eastAsia="仿宋_GB2312"/>
          <w:sz w:val="32"/>
          <w:szCs w:val="32"/>
        </w:rPr>
      </w:pPr>
    </w:p>
    <w:sectPr>
      <w:footerReference r:id="rId3" w:type="default"/>
      <w:pgSz w:w="11906" w:h="16838"/>
      <w:pgMar w:top="1814" w:right="1474" w:bottom="181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298349840"/>
      <w:docPartObj>
        <w:docPartGallery w:val="autotext"/>
      </w:docPartObj>
    </w:sdtPr>
    <w:sdtEndPr>
      <w:rPr>
        <w:rFonts w:ascii="Times New Roman" w:hAnsi="Times New Roman" w:cs="Times New Roman"/>
      </w:rPr>
    </w:sdtEndPr>
    <w:sdtContent>
      <w:p w14:paraId="18CD603B">
        <w:pPr>
          <w:pStyle w:val="2"/>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076CA866">
    <w:pPr>
      <w:pStyle w:val="2"/>
      <w:rPr>
        <w:rFonts w:ascii="Times New Roman" w:hAnsi="Times New Roman"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24"/>
    <w:rsid w:val="00045A2D"/>
    <w:rsid w:val="0017555E"/>
    <w:rsid w:val="00265911"/>
    <w:rsid w:val="002E522A"/>
    <w:rsid w:val="003A33A7"/>
    <w:rsid w:val="003E25CE"/>
    <w:rsid w:val="003F4524"/>
    <w:rsid w:val="004C51C2"/>
    <w:rsid w:val="00636A4A"/>
    <w:rsid w:val="007552ED"/>
    <w:rsid w:val="007D3C8C"/>
    <w:rsid w:val="00892271"/>
    <w:rsid w:val="008D33F3"/>
    <w:rsid w:val="0096640A"/>
    <w:rsid w:val="009C5CE9"/>
    <w:rsid w:val="00A65EEE"/>
    <w:rsid w:val="00C43724"/>
    <w:rsid w:val="00D55968"/>
    <w:rsid w:val="00DA2AE6"/>
    <w:rsid w:val="00E30CC0"/>
    <w:rsid w:val="00E63A83"/>
    <w:rsid w:val="00F06C85"/>
    <w:rsid w:val="00FA3E70"/>
    <w:rsid w:val="00FB02D4"/>
    <w:rsid w:val="0696391A"/>
    <w:rsid w:val="10F60B03"/>
    <w:rsid w:val="122B68CE"/>
    <w:rsid w:val="2BD56D43"/>
    <w:rsid w:val="48E924A4"/>
    <w:rsid w:val="4D4E0067"/>
    <w:rsid w:val="55ED0692"/>
    <w:rsid w:val="62975CA8"/>
    <w:rsid w:val="74102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table" w:customStyle="1" w:styleId="9">
    <w:name w:val="网格型1"/>
    <w:basedOn w:val="4"/>
    <w:autoRedefine/>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90b1725d-b3d7-4183-93be-d71423897289</errorID>
      <errorWord>，</errorWord>
      <group>L1_Word</group>
      <groupName>字词问题</groupName>
      <ability>L2_Typo</ability>
      <abilityName>字词错误</abilityName>
      <candidateList>
        <item>，在</item>
      </candidateList>
      <explain/>
      <paraID>406F1213</paraID>
      <start>82</start>
      <end>83</end>
      <status>unmodified</status>
      <modifiedWord/>
      <trackRevisions>false</trackRevisions>
    </reviewItem>
    <reviewItem>
      <errorID>368a5e86-d938-4f8e-b2cb-65ebfd756e88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4EE1EEB6</paraID>
      <start>24</start>
      <end>27</end>
      <status>unmodified</status>
      <modifiedWord/>
      <trackRevisions>false</trackRevisions>
    </reviewItem>
    <reviewItem>
      <errorID>89e4a310-83ec-4cff-9f6b-390931da8adc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4EE1EEB6</paraID>
      <start>37</start>
      <end>40</end>
      <status>unmodified</status>
      <modifiedWord/>
      <trackRevisions>false</trackRevisions>
    </reviewItem>
    <reviewItem>
      <errorID>d6b20ea6-0d42-4264-a98d-64135613913e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2DA81C71</paraID>
      <start>23</start>
      <end>26</end>
      <status>unmodified</status>
      <modifiedWord/>
      <trackRevisions>false</trackRevisions>
    </reviewItem>
    <reviewItem>
      <errorID>9ee745b4-71a3-4d53-8afb-5a645975cf44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2DA81C71</paraID>
      <start>36</start>
      <end>39</end>
      <status>unmodified</status>
      <modifiedWord/>
      <trackRevisions>false</trackRevisions>
    </reviewItem>
    <reviewItem>
      <errorID>6eaca458-7e6d-45a9-8624-d535e5ae5c21</errorID>
      <errorWord>，</errorWord>
      <group>L1_Word</group>
      <groupName>字词问题</groupName>
      <ability>L2_Typo</ability>
      <abilityName>字词错误</abilityName>
      <candidateList>
        <item>的，</item>
      </candidateList>
      <explain/>
      <paraID>4980AB24</paraID>
      <start>78</start>
      <end>79</end>
      <status>unmodified</status>
      <modifiedWord/>
      <trackRevisions>false</trackRevisions>
    </reviewItem>
    <reviewItem>
      <errorID>797316d8-4fd9-4217-a5bf-77df7d130979</errorID>
      <errorWord>法律、法规</errorWord>
      <group>L1_Word</group>
      <groupName>字词问题</groupName>
      <ability>L2_Typo</ability>
      <abilityName>字词错误</abilityName>
      <candidateList>
        <item>法律法规</item>
      </candidateList>
      <explain/>
      <paraID>1A9954D0</paraID>
      <start>2</start>
      <end>7</end>
      <status>unmodified</status>
      <modifiedWord/>
      <trackRevisions>false</trackRevisions>
    </reviewItem>
    <reviewItem>
      <errorID>c4c35ccf-3bce-4da6-a5cd-35efbd9d14a1</errorID>
      <errorWord>:</errorWord>
      <group>L1_Punc</group>
      <groupName>标点问题</groupName>
      <ability>L2_Punc_CN</ability>
      <abilityName>标点符号问题</abilityName>
      <candidateList>
        <item>：</item>
      </candidateList>
      <explain/>
      <paraID> DB6FAD5</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f452f817-cf3c-4922-bf64-951434f09618}">
  <ds:schemaRefs/>
</ds:datastoreItem>
</file>

<file path=docProps/app.xml><?xml version="1.0" encoding="utf-8"?>
<Properties xmlns="http://schemas.openxmlformats.org/officeDocument/2006/extended-properties" xmlns:vt="http://schemas.openxmlformats.org/officeDocument/2006/docPropsVTypes">
  <Template>Normal.dotm</Template>
  <Pages>6</Pages>
  <Words>1887</Words>
  <Characters>2009</Characters>
  <Lines>12</Lines>
  <Paragraphs>3</Paragraphs>
  <TotalTime>2</TotalTime>
  <ScaleCrop>false</ScaleCrop>
  <LinksUpToDate>false</LinksUpToDate>
  <CharactersWithSpaces>2058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2024-10-10T06:45:00Z</dcterms:created>
  <dc:creator>王玉文</dc:creator>
  <cp:lastModifiedBy>王册册册册</cp:lastModifiedBy>
  <cp:lastPrinted>2026-09-21T01:20:10Z</cp:lastPrinted>
  <dcterms:modified xsi:type="dcterms:W3CDTF">2026-09-21T01:48:05Z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eyJoZGlkIjoiMzk0MTc5ZDkyMjczYjUxNjk0MjZlMTEzMTU3Yzk2NTQiLCJ1c2VySWQiOiIxMTM0Mjk1NTQzIn0=</vt:lpwstr>
  </property>
  <property fmtid="{D5CDD505-2E9C-101B-9397-08002B2CF9AE}" pid="3" name="KSOProductBuildVer">
    <vt:lpwstr>2052-12.1.0.28505</vt:lpwstr>
  </property>
  <property fmtid="{D5CDD505-2E9C-101B-9397-08002B2CF9AE}" pid="4" name="ICV">
    <vt:lpwstr>426DA6D1BFE747098AF0A507ED2FD324_12</vt:lpwstr>
  </property>
</Properties>
</file>