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EA4E50">
      <w:pPr>
        <w:ind w:firstLine="194" w:firstLineChars="27"/>
        <w:jc w:val="center"/>
        <w:rPr>
          <w:rStyle w:val="14"/>
          <w:rFonts w:hint="eastAsia" w:ascii="微软雅黑" w:hAnsi="微软雅黑" w:eastAsia="微软雅黑" w:cs="微软雅黑"/>
          <w:bCs/>
          <w:sz w:val="72"/>
          <w:szCs w:val="72"/>
        </w:rPr>
      </w:pPr>
    </w:p>
    <w:p w14:paraId="58CB068A">
      <w:pPr>
        <w:ind w:firstLine="194" w:firstLineChars="27"/>
        <w:jc w:val="center"/>
        <w:rPr>
          <w:rStyle w:val="14"/>
          <w:rFonts w:hint="eastAsia" w:ascii="微软雅黑" w:hAnsi="微软雅黑" w:eastAsia="微软雅黑" w:cs="微软雅黑"/>
          <w:bCs/>
          <w:sz w:val="72"/>
          <w:szCs w:val="72"/>
        </w:rPr>
      </w:pPr>
    </w:p>
    <w:p w14:paraId="7FC6C4CE">
      <w:pPr>
        <w:ind w:firstLine="194" w:firstLineChars="27"/>
        <w:jc w:val="center"/>
        <w:rPr>
          <w:rStyle w:val="14"/>
          <w:rFonts w:hint="eastAsia" w:ascii="方正小标宋_GBK" w:hAnsi="仿宋" w:eastAsia="方正小标宋_GBK"/>
          <w:bCs/>
          <w:sz w:val="72"/>
          <w:szCs w:val="72"/>
        </w:rPr>
      </w:pPr>
      <w:r>
        <w:rPr>
          <w:rStyle w:val="14"/>
          <w:rFonts w:hint="eastAsia" w:ascii="微软雅黑" w:hAnsi="微软雅黑" w:eastAsia="微软雅黑" w:cs="微软雅黑"/>
          <w:bCs/>
          <w:sz w:val="72"/>
          <w:szCs w:val="72"/>
        </w:rPr>
        <w:t>公开竞争性谈判</w:t>
      </w:r>
    </w:p>
    <w:p w14:paraId="07790987">
      <w:pPr>
        <w:ind w:firstLine="194" w:firstLineChars="27"/>
        <w:jc w:val="center"/>
        <w:rPr>
          <w:rStyle w:val="14"/>
          <w:rFonts w:hint="eastAsia" w:ascii="方正小标宋_GBK" w:hAnsi="仿宋" w:eastAsia="方正小标宋_GBK"/>
          <w:bCs/>
          <w:sz w:val="72"/>
          <w:szCs w:val="72"/>
        </w:rPr>
      </w:pPr>
      <w:r>
        <w:rPr>
          <w:rStyle w:val="14"/>
          <w:rFonts w:hint="eastAsia" w:ascii="微软雅黑" w:hAnsi="微软雅黑" w:eastAsia="微软雅黑" w:cs="微软雅黑"/>
          <w:bCs/>
          <w:sz w:val="72"/>
          <w:szCs w:val="72"/>
        </w:rPr>
        <w:t>采购文件</w:t>
      </w:r>
    </w:p>
    <w:p w14:paraId="496F28BB">
      <w:pPr>
        <w:pStyle w:val="15"/>
        <w:ind w:firstLine="482"/>
        <w:jc w:val="both"/>
        <w:rPr>
          <w:rStyle w:val="14"/>
          <w:rFonts w:hint="eastAsia" w:ascii="仿宋" w:hAnsi="仿宋" w:eastAsia="仿宋"/>
          <w:b/>
        </w:rPr>
      </w:pPr>
    </w:p>
    <w:p w14:paraId="487A599C">
      <w:pPr>
        <w:pStyle w:val="15"/>
        <w:ind w:firstLine="482"/>
        <w:jc w:val="both"/>
        <w:rPr>
          <w:rStyle w:val="14"/>
          <w:rFonts w:hint="eastAsia" w:ascii="仿宋" w:hAnsi="仿宋" w:eastAsia="仿宋"/>
          <w:b/>
        </w:rPr>
      </w:pPr>
    </w:p>
    <w:p w14:paraId="18CCA10C">
      <w:pPr>
        <w:pStyle w:val="16"/>
        <w:ind w:firstLine="843" w:firstLineChars="300"/>
        <w:rPr>
          <w:rStyle w:val="14"/>
          <w:rFonts w:hint="eastAsia" w:ascii="仿宋" w:hAnsi="仿宋" w:eastAsia="仿宋"/>
          <w:b/>
          <w:sz w:val="28"/>
          <w:u w:val="single" w:color="000000"/>
        </w:rPr>
      </w:pPr>
      <w:r>
        <w:rPr>
          <w:rStyle w:val="14"/>
          <w:rFonts w:hint="eastAsia" w:ascii="仿宋" w:hAnsi="仿宋" w:eastAsia="仿宋"/>
          <w:b/>
          <w:sz w:val="28"/>
        </w:rPr>
        <w:t xml:space="preserve">项目名称：  </w:t>
      </w:r>
      <w:r>
        <w:rPr>
          <w:rStyle w:val="14"/>
          <w:rFonts w:hint="eastAsia" w:ascii="仿宋" w:hAnsi="仿宋" w:eastAsia="仿宋"/>
          <w:b/>
          <w:sz w:val="28"/>
          <w:u w:val="single" w:color="000000"/>
          <w:lang w:val="en-US"/>
        </w:rPr>
        <w:t>财务NC系统对接人力资源管理系统委托定制开发</w:t>
      </w:r>
    </w:p>
    <w:p w14:paraId="7D4B07FF">
      <w:pPr>
        <w:pStyle w:val="16"/>
        <w:ind w:firstLine="843" w:firstLineChars="300"/>
        <w:rPr>
          <w:rStyle w:val="14"/>
          <w:rFonts w:hint="eastAsia" w:ascii="仿宋" w:hAnsi="仿宋" w:eastAsia="仿宋"/>
          <w:b/>
          <w:sz w:val="28"/>
        </w:rPr>
      </w:pPr>
      <w:r>
        <w:rPr>
          <w:rStyle w:val="14"/>
          <w:rFonts w:hint="eastAsia" w:ascii="仿宋" w:hAnsi="仿宋" w:eastAsia="仿宋"/>
          <w:b/>
          <w:sz w:val="28"/>
        </w:rPr>
        <w:t>采 购 人</w:t>
      </w:r>
      <w:r>
        <w:rPr>
          <w:rStyle w:val="14"/>
          <w:rFonts w:ascii="仿宋" w:hAnsi="仿宋" w:eastAsia="仿宋"/>
          <w:b/>
          <w:sz w:val="28"/>
        </w:rPr>
        <w:t>：</w:t>
      </w:r>
      <w:r>
        <w:rPr>
          <w:rStyle w:val="14"/>
          <w:rFonts w:ascii="仿宋" w:hAnsi="仿宋" w:eastAsia="仿宋"/>
          <w:b/>
          <w:sz w:val="28"/>
        </w:rPr>
        <w:tab/>
      </w:r>
      <w:r>
        <w:rPr>
          <w:rStyle w:val="14"/>
          <w:rFonts w:ascii="仿宋" w:hAnsi="仿宋" w:eastAsia="仿宋"/>
          <w:b/>
          <w:sz w:val="28"/>
          <w:u w:val="single" w:color="000000"/>
        </w:rPr>
        <w:t>深圳</w:t>
      </w:r>
      <w:r>
        <w:rPr>
          <w:rStyle w:val="14"/>
          <w:rFonts w:hint="eastAsia" w:ascii="仿宋" w:hAnsi="仿宋" w:eastAsia="仿宋"/>
          <w:b/>
          <w:sz w:val="28"/>
          <w:u w:val="single" w:color="000000"/>
        </w:rPr>
        <w:t>出版集团有限</w:t>
      </w:r>
      <w:r>
        <w:rPr>
          <w:rStyle w:val="14"/>
          <w:rFonts w:ascii="仿宋" w:hAnsi="仿宋" w:eastAsia="仿宋"/>
          <w:b/>
          <w:sz w:val="28"/>
          <w:u w:val="single" w:color="000000"/>
        </w:rPr>
        <w:t>公司</w:t>
      </w:r>
    </w:p>
    <w:p w14:paraId="427EBC25">
      <w:pPr>
        <w:pStyle w:val="16"/>
        <w:ind w:firstLine="843" w:firstLineChars="300"/>
        <w:rPr>
          <w:rStyle w:val="14"/>
          <w:rFonts w:hint="eastAsia" w:ascii="仿宋" w:hAnsi="仿宋" w:eastAsia="仿宋"/>
          <w:b/>
          <w:sz w:val="28"/>
          <w:u w:val="single"/>
        </w:rPr>
      </w:pPr>
      <w:r>
        <w:rPr>
          <w:rStyle w:val="14"/>
          <w:rFonts w:ascii="仿宋" w:hAnsi="仿宋" w:eastAsia="仿宋"/>
          <w:b/>
          <w:sz w:val="28"/>
        </w:rPr>
        <w:t>地    址：</w:t>
      </w:r>
      <w:r>
        <w:rPr>
          <w:rStyle w:val="14"/>
          <w:rFonts w:ascii="仿宋" w:hAnsi="仿宋" w:eastAsia="仿宋"/>
          <w:b/>
          <w:sz w:val="28"/>
        </w:rPr>
        <w:tab/>
      </w:r>
      <w:r>
        <w:rPr>
          <w:rStyle w:val="14"/>
          <w:rFonts w:ascii="仿宋" w:hAnsi="仿宋" w:eastAsia="仿宋"/>
          <w:b/>
          <w:sz w:val="28"/>
          <w:u w:val="single" w:color="000000"/>
        </w:rPr>
        <w:t>广东省深圳市</w:t>
      </w:r>
      <w:r>
        <w:rPr>
          <w:rStyle w:val="14"/>
          <w:rFonts w:hint="eastAsia" w:ascii="仿宋" w:hAnsi="仿宋" w:eastAsia="仿宋"/>
          <w:b/>
          <w:sz w:val="28"/>
          <w:u w:val="single" w:color="000000"/>
        </w:rPr>
        <w:t>罗湖区深南东路5033号金山大厦</w:t>
      </w:r>
    </w:p>
    <w:p w14:paraId="1304B0AF">
      <w:pPr>
        <w:pStyle w:val="16"/>
        <w:ind w:firstLine="843" w:firstLineChars="300"/>
        <w:rPr>
          <w:rStyle w:val="14"/>
          <w:rFonts w:hint="eastAsia" w:ascii="仿宋" w:hAnsi="仿宋" w:eastAsia="仿宋"/>
          <w:b/>
          <w:sz w:val="28"/>
        </w:rPr>
      </w:pPr>
      <w:r>
        <w:rPr>
          <w:rStyle w:val="14"/>
          <w:rFonts w:ascii="仿宋" w:hAnsi="仿宋" w:eastAsia="仿宋"/>
          <w:b/>
          <w:sz w:val="28"/>
        </w:rPr>
        <w:t>邮政编码：</w:t>
      </w:r>
      <w:r>
        <w:rPr>
          <w:rStyle w:val="14"/>
          <w:rFonts w:ascii="仿宋" w:hAnsi="仿宋" w:eastAsia="仿宋"/>
          <w:b/>
          <w:sz w:val="28"/>
        </w:rPr>
        <w:tab/>
      </w:r>
      <w:r>
        <w:rPr>
          <w:rStyle w:val="14"/>
          <w:rFonts w:ascii="仿宋" w:hAnsi="仿宋" w:eastAsia="仿宋"/>
          <w:b/>
          <w:sz w:val="28"/>
          <w:u w:val="single" w:color="000000"/>
        </w:rPr>
        <w:t>518000</w:t>
      </w:r>
    </w:p>
    <w:p w14:paraId="35FAE9DD">
      <w:pPr>
        <w:pStyle w:val="16"/>
        <w:ind w:firstLine="843" w:firstLineChars="300"/>
        <w:rPr>
          <w:rStyle w:val="14"/>
          <w:rFonts w:hint="eastAsia" w:ascii="仿宋" w:hAnsi="仿宋" w:eastAsia="仿宋"/>
          <w:b/>
          <w:sz w:val="28"/>
          <w:lang w:val="en-US"/>
        </w:rPr>
      </w:pPr>
      <w:r>
        <w:rPr>
          <w:rStyle w:val="14"/>
          <w:rFonts w:ascii="仿宋" w:hAnsi="仿宋" w:eastAsia="仿宋"/>
          <w:b/>
          <w:sz w:val="28"/>
        </w:rPr>
        <w:t>电    话：</w:t>
      </w:r>
      <w:r>
        <w:rPr>
          <w:rStyle w:val="14"/>
          <w:rFonts w:ascii="仿宋" w:hAnsi="仿宋" w:eastAsia="仿宋"/>
          <w:b/>
          <w:sz w:val="28"/>
        </w:rPr>
        <w:tab/>
      </w:r>
      <w:r>
        <w:rPr>
          <w:rStyle w:val="14"/>
          <w:rFonts w:hint="eastAsia" w:ascii="仿宋" w:hAnsi="仿宋" w:eastAsia="仿宋"/>
          <w:b/>
          <w:sz w:val="28"/>
          <w:u w:val="single" w:color="000000"/>
          <w:lang w:val="en-US"/>
        </w:rPr>
        <w:t>18826100672</w:t>
      </w:r>
    </w:p>
    <w:p w14:paraId="75EA9747">
      <w:pPr>
        <w:pStyle w:val="16"/>
        <w:ind w:firstLine="843" w:firstLineChars="300"/>
        <w:rPr>
          <w:rStyle w:val="14"/>
          <w:rFonts w:hint="eastAsia" w:ascii="仿宋" w:hAnsi="仿宋" w:eastAsia="仿宋"/>
          <w:b/>
          <w:sz w:val="28"/>
          <w:u w:val="single" w:color="000000"/>
          <w:lang w:val="en-US"/>
        </w:rPr>
      </w:pPr>
      <w:r>
        <w:rPr>
          <w:rStyle w:val="14"/>
          <w:rFonts w:hint="eastAsia" w:ascii="仿宋" w:hAnsi="仿宋" w:eastAsia="仿宋"/>
          <w:b/>
          <w:sz w:val="28"/>
        </w:rPr>
        <w:t>联 系 人</w:t>
      </w:r>
      <w:r>
        <w:rPr>
          <w:rStyle w:val="14"/>
          <w:rFonts w:ascii="仿宋" w:hAnsi="仿宋" w:eastAsia="仿宋"/>
          <w:b/>
          <w:sz w:val="28"/>
        </w:rPr>
        <w:t xml:space="preserve">：  </w:t>
      </w:r>
      <w:r>
        <w:rPr>
          <w:rStyle w:val="14"/>
          <w:rFonts w:hint="eastAsia" w:ascii="仿宋" w:hAnsi="仿宋" w:eastAsia="仿宋"/>
          <w:b/>
          <w:sz w:val="28"/>
          <w:u w:val="single"/>
          <w:lang w:val="en-US"/>
        </w:rPr>
        <w:t>陈工</w:t>
      </w:r>
    </w:p>
    <w:p w14:paraId="43BA7062">
      <w:pPr>
        <w:pStyle w:val="16"/>
        <w:ind w:firstLine="600" w:firstLineChars="300"/>
        <w:rPr>
          <w:rStyle w:val="14"/>
          <w:rFonts w:hint="eastAsia" w:ascii="仿宋" w:hAnsi="仿宋" w:eastAsia="仿宋"/>
        </w:rPr>
      </w:pPr>
    </w:p>
    <w:p w14:paraId="62764786">
      <w:pPr>
        <w:ind w:firstLine="560"/>
        <w:rPr>
          <w:rStyle w:val="14"/>
          <w:rFonts w:hint="eastAsia" w:ascii="仿宋" w:hAnsi="仿宋" w:eastAsia="仿宋"/>
        </w:rPr>
        <w:sectPr>
          <w:headerReference r:id="rId5" w:type="first"/>
          <w:footerReference r:id="rId8" w:type="first"/>
          <w:headerReference r:id="rId3" w:type="default"/>
          <w:footerReference r:id="rId6" w:type="default"/>
          <w:headerReference r:id="rId4" w:type="even"/>
          <w:footerReference r:id="rId7" w:type="even"/>
          <w:pgSz w:w="11906" w:h="16838"/>
          <w:pgMar w:top="1701" w:right="1134" w:bottom="1701" w:left="1134" w:header="1134" w:footer="1134" w:gutter="567"/>
          <w:pgNumType w:start="1"/>
          <w:cols w:space="425" w:num="1"/>
          <w:titlePg/>
          <w:docGrid w:type="lines" w:linePitch="312" w:charSpace="0"/>
        </w:sectPr>
      </w:pPr>
    </w:p>
    <w:p w14:paraId="6EA2DD68">
      <w:pPr>
        <w:jc w:val="center"/>
        <w:rPr>
          <w:rStyle w:val="14"/>
          <w:rFonts w:hint="eastAsia" w:ascii="黑体" w:hAnsi="黑体" w:eastAsia="黑体"/>
          <w:sz w:val="32"/>
          <w:szCs w:val="32"/>
        </w:rPr>
      </w:pPr>
      <w:r>
        <w:rPr>
          <w:rStyle w:val="14"/>
          <w:rFonts w:hint="eastAsia" w:ascii="黑体" w:hAnsi="黑体" w:eastAsia="黑体"/>
          <w:sz w:val="32"/>
          <w:szCs w:val="32"/>
        </w:rPr>
        <w:t>目录</w:t>
      </w:r>
    </w:p>
    <w:p w14:paraId="7914D70A">
      <w:pPr>
        <w:jc w:val="center"/>
        <w:rPr>
          <w:rStyle w:val="14"/>
          <w:rFonts w:hint="eastAsia" w:ascii="黑体" w:hAnsi="黑体" w:eastAsia="黑体"/>
          <w:sz w:val="32"/>
          <w:szCs w:val="32"/>
        </w:rPr>
      </w:pPr>
    </w:p>
    <w:p w14:paraId="2F8A8901">
      <w:pPr>
        <w:pStyle w:val="18"/>
        <w:spacing w:before="0" w:after="0"/>
        <w:rPr>
          <w:rStyle w:val="11"/>
          <w:b w:val="0"/>
          <w:bCs w:val="0"/>
          <w:color w:val="auto"/>
          <w:sz w:val="28"/>
          <w:szCs w:val="28"/>
          <w:u w:val="none"/>
        </w:rPr>
      </w:pPr>
      <w:r>
        <w:rPr>
          <w:rFonts w:hint="eastAsia" w:ascii="仿宋_GB2312" w:eastAsia="仿宋_GB2312" w:hAnsiTheme="majorEastAsia"/>
          <w:b w:val="0"/>
          <w:bCs w:val="0"/>
          <w:caps w:val="0"/>
          <w:sz w:val="32"/>
          <w:szCs w:val="32"/>
        </w:rPr>
        <w:t>第一部分 采购公告</w:t>
      </w:r>
      <w:r>
        <w:rPr>
          <w:rStyle w:val="14"/>
          <w:b w:val="0"/>
          <w:bCs w:val="0"/>
          <w:sz w:val="28"/>
          <w:szCs w:val="28"/>
        </w:rPr>
        <w:tab/>
      </w:r>
      <w:r>
        <w:rPr>
          <w:rFonts w:hint="eastAsia" w:ascii="仿宋_GB2312" w:eastAsia="仿宋_GB2312" w:hAnsiTheme="majorEastAsia"/>
          <w:b w:val="0"/>
          <w:bCs w:val="0"/>
          <w:caps w:val="0"/>
          <w:sz w:val="32"/>
          <w:szCs w:val="32"/>
        </w:rPr>
        <w:t>1</w:t>
      </w:r>
    </w:p>
    <w:p w14:paraId="70B6B444">
      <w:pPr>
        <w:pStyle w:val="18"/>
        <w:spacing w:before="0" w:after="0"/>
        <w:rPr>
          <w:rStyle w:val="14"/>
          <w:rFonts w:hint="eastAsia" w:ascii="等线" w:hAnsi="等线" w:eastAsia="等线"/>
          <w:b w:val="0"/>
          <w:bCs w:val="0"/>
          <w:caps w:val="0"/>
          <w:sz w:val="32"/>
          <w:szCs w:val="36"/>
        </w:rPr>
      </w:pPr>
      <w:r>
        <w:rPr>
          <w:rFonts w:hint="eastAsia" w:ascii="仿宋_GB2312" w:eastAsia="仿宋_GB2312" w:hAnsiTheme="majorEastAsia"/>
          <w:b w:val="0"/>
          <w:bCs w:val="0"/>
          <w:caps w:val="0"/>
          <w:sz w:val="32"/>
          <w:szCs w:val="32"/>
        </w:rPr>
        <w:t>第二部分 供应商须知</w:t>
      </w:r>
      <w:r>
        <w:rPr>
          <w:rStyle w:val="14"/>
          <w:b w:val="0"/>
          <w:bCs w:val="0"/>
          <w:sz w:val="28"/>
          <w:szCs w:val="28"/>
        </w:rPr>
        <w:tab/>
      </w:r>
      <w:r>
        <w:rPr>
          <w:rFonts w:hint="eastAsia" w:ascii="仿宋_GB2312" w:eastAsia="仿宋_GB2312" w:hAnsiTheme="majorEastAsia"/>
          <w:b w:val="0"/>
          <w:bCs w:val="0"/>
          <w:caps w:val="0"/>
          <w:sz w:val="32"/>
          <w:szCs w:val="32"/>
        </w:rPr>
        <w:t>4</w:t>
      </w:r>
    </w:p>
    <w:p w14:paraId="2C2E8ACB">
      <w:pPr>
        <w:pStyle w:val="18"/>
        <w:spacing w:before="0" w:after="0"/>
        <w:rPr>
          <w:rStyle w:val="14"/>
          <w:rFonts w:hint="eastAsia" w:ascii="等线" w:hAnsi="等线" w:eastAsia="等线"/>
          <w:b w:val="0"/>
          <w:bCs w:val="0"/>
          <w:caps w:val="0"/>
          <w:sz w:val="32"/>
          <w:szCs w:val="36"/>
        </w:rPr>
      </w:pPr>
      <w:r>
        <w:rPr>
          <w:rFonts w:hint="eastAsia" w:ascii="仿宋_GB2312" w:eastAsia="仿宋_GB2312" w:hAnsiTheme="majorEastAsia"/>
          <w:b w:val="0"/>
          <w:bCs w:val="0"/>
          <w:caps w:val="0"/>
          <w:sz w:val="32"/>
          <w:szCs w:val="32"/>
        </w:rPr>
        <w:t>一、响应文件要求</w:t>
      </w:r>
      <w:r>
        <w:rPr>
          <w:rStyle w:val="14"/>
          <w:b w:val="0"/>
          <w:bCs w:val="0"/>
          <w:sz w:val="28"/>
          <w:szCs w:val="28"/>
        </w:rPr>
        <w:tab/>
      </w:r>
      <w:r>
        <w:rPr>
          <w:rFonts w:hint="eastAsia" w:ascii="仿宋_GB2312" w:eastAsia="仿宋_GB2312" w:hAnsiTheme="majorEastAsia"/>
          <w:b w:val="0"/>
          <w:bCs w:val="0"/>
          <w:caps w:val="0"/>
          <w:sz w:val="32"/>
          <w:szCs w:val="32"/>
        </w:rPr>
        <w:t>4</w:t>
      </w:r>
    </w:p>
    <w:p w14:paraId="108F4B6A">
      <w:pPr>
        <w:pStyle w:val="18"/>
        <w:spacing w:before="0" w:after="0"/>
        <w:rPr>
          <w:rStyle w:val="14"/>
          <w:rFonts w:hint="eastAsia" w:ascii="等线" w:hAnsi="等线" w:eastAsia="等线"/>
          <w:b w:val="0"/>
          <w:bCs w:val="0"/>
          <w:caps w:val="0"/>
          <w:sz w:val="32"/>
          <w:szCs w:val="36"/>
        </w:rPr>
      </w:pPr>
      <w:r>
        <w:rPr>
          <w:rFonts w:hint="eastAsia" w:ascii="仿宋_GB2312" w:eastAsia="仿宋_GB2312" w:hAnsiTheme="majorEastAsia"/>
          <w:b w:val="0"/>
          <w:bCs w:val="0"/>
          <w:caps w:val="0"/>
          <w:sz w:val="32"/>
          <w:szCs w:val="32"/>
        </w:rPr>
        <w:t>二、评审标准</w:t>
      </w:r>
      <w:r>
        <w:rPr>
          <w:rStyle w:val="14"/>
          <w:b w:val="0"/>
          <w:bCs w:val="0"/>
          <w:sz w:val="28"/>
          <w:szCs w:val="28"/>
        </w:rPr>
        <w:tab/>
      </w:r>
      <w:r>
        <w:rPr>
          <w:rFonts w:hint="eastAsia" w:ascii="仿宋_GB2312" w:eastAsia="仿宋_GB2312" w:hAnsiTheme="majorEastAsia"/>
          <w:b w:val="0"/>
          <w:bCs w:val="0"/>
          <w:caps w:val="0"/>
          <w:sz w:val="32"/>
          <w:szCs w:val="32"/>
        </w:rPr>
        <w:t>5</w:t>
      </w:r>
    </w:p>
    <w:p w14:paraId="644CE7CA">
      <w:pPr>
        <w:pStyle w:val="18"/>
        <w:spacing w:before="0" w:after="0"/>
        <w:rPr>
          <w:rFonts w:hint="eastAsia" w:ascii="仿宋_GB2312" w:eastAsia="仿宋_GB2312" w:hAnsiTheme="majorEastAsia"/>
          <w:b w:val="0"/>
          <w:bCs w:val="0"/>
          <w:caps w:val="0"/>
          <w:sz w:val="32"/>
          <w:szCs w:val="32"/>
        </w:rPr>
      </w:pPr>
      <w:r>
        <w:rPr>
          <w:rFonts w:hint="eastAsia" w:ascii="仿宋_GB2312" w:eastAsia="仿宋_GB2312" w:hAnsiTheme="majorEastAsia"/>
          <w:b w:val="0"/>
          <w:bCs w:val="0"/>
          <w:caps w:val="0"/>
          <w:sz w:val="32"/>
          <w:szCs w:val="32"/>
        </w:rPr>
        <w:t>三、供应商响应无效的情形</w:t>
      </w:r>
      <w:r>
        <w:rPr>
          <w:rStyle w:val="14"/>
          <w:b w:val="0"/>
          <w:bCs w:val="0"/>
          <w:sz w:val="28"/>
          <w:szCs w:val="28"/>
        </w:rPr>
        <w:tab/>
      </w:r>
      <w:r>
        <w:rPr>
          <w:rFonts w:hint="eastAsia" w:ascii="仿宋_GB2312" w:eastAsia="仿宋_GB2312" w:hAnsiTheme="majorEastAsia"/>
          <w:b w:val="0"/>
          <w:bCs w:val="0"/>
          <w:caps w:val="0"/>
          <w:sz w:val="32"/>
          <w:szCs w:val="32"/>
        </w:rPr>
        <w:t>10</w:t>
      </w:r>
    </w:p>
    <w:p w14:paraId="756518C1">
      <w:pPr>
        <w:pStyle w:val="18"/>
        <w:spacing w:before="0" w:after="0"/>
        <w:rPr>
          <w:rFonts w:hint="eastAsia" w:ascii="仿宋_GB2312" w:eastAsia="仿宋_GB2312" w:hAnsiTheme="majorEastAsia"/>
          <w:b w:val="0"/>
          <w:bCs w:val="0"/>
          <w:caps w:val="0"/>
          <w:sz w:val="32"/>
          <w:szCs w:val="32"/>
        </w:rPr>
      </w:pPr>
      <w:r>
        <w:rPr>
          <w:rFonts w:hint="eastAsia" w:ascii="仿宋_GB2312" w:eastAsia="仿宋_GB2312" w:hAnsiTheme="majorEastAsia"/>
          <w:b w:val="0"/>
          <w:bCs w:val="0"/>
          <w:caps w:val="0"/>
          <w:sz w:val="32"/>
          <w:szCs w:val="32"/>
        </w:rPr>
        <w:t>四、推荐成交候选供应商</w:t>
      </w:r>
      <w:r>
        <w:rPr>
          <w:rStyle w:val="14"/>
          <w:b w:val="0"/>
          <w:bCs w:val="0"/>
          <w:sz w:val="28"/>
          <w:szCs w:val="28"/>
        </w:rPr>
        <w:tab/>
      </w:r>
      <w:r>
        <w:rPr>
          <w:rFonts w:hint="eastAsia" w:ascii="仿宋_GB2312" w:eastAsia="仿宋_GB2312" w:hAnsiTheme="majorEastAsia"/>
          <w:b w:val="0"/>
          <w:bCs w:val="0"/>
          <w:caps w:val="0"/>
          <w:sz w:val="32"/>
          <w:szCs w:val="32"/>
        </w:rPr>
        <w:t>10</w:t>
      </w:r>
    </w:p>
    <w:p w14:paraId="4273A54A">
      <w:pPr>
        <w:pStyle w:val="18"/>
        <w:spacing w:before="0" w:after="0"/>
        <w:rPr>
          <w:rFonts w:hint="eastAsia" w:ascii="仿宋_GB2312" w:eastAsia="仿宋_GB2312" w:hAnsiTheme="majorEastAsia"/>
          <w:b w:val="0"/>
          <w:bCs w:val="0"/>
          <w:caps w:val="0"/>
          <w:sz w:val="32"/>
          <w:szCs w:val="32"/>
        </w:rPr>
      </w:pPr>
      <w:r>
        <w:rPr>
          <w:rFonts w:hint="eastAsia" w:ascii="仿宋_GB2312" w:eastAsia="仿宋_GB2312" w:hAnsiTheme="majorEastAsia"/>
          <w:b w:val="0"/>
          <w:bCs w:val="0"/>
          <w:caps w:val="0"/>
          <w:sz w:val="32"/>
          <w:szCs w:val="32"/>
        </w:rPr>
        <w:t>五、合同授予</w:t>
      </w:r>
      <w:r>
        <w:rPr>
          <w:rStyle w:val="14"/>
          <w:b w:val="0"/>
          <w:bCs w:val="0"/>
          <w:sz w:val="28"/>
          <w:szCs w:val="28"/>
        </w:rPr>
        <w:tab/>
      </w:r>
      <w:r>
        <w:rPr>
          <w:rFonts w:hint="eastAsia" w:ascii="仿宋_GB2312" w:eastAsia="仿宋_GB2312" w:hAnsiTheme="majorEastAsia"/>
          <w:b w:val="0"/>
          <w:bCs w:val="0"/>
          <w:caps w:val="0"/>
          <w:sz w:val="32"/>
          <w:szCs w:val="32"/>
        </w:rPr>
        <w:t>11</w:t>
      </w:r>
    </w:p>
    <w:p w14:paraId="6998E76A">
      <w:pPr>
        <w:pStyle w:val="18"/>
        <w:spacing w:before="0" w:after="0"/>
        <w:rPr>
          <w:rFonts w:hint="eastAsia" w:ascii="仿宋_GB2312" w:eastAsia="仿宋_GB2312" w:hAnsiTheme="majorEastAsia"/>
          <w:b w:val="0"/>
          <w:bCs w:val="0"/>
          <w:caps w:val="0"/>
          <w:sz w:val="32"/>
          <w:szCs w:val="32"/>
        </w:rPr>
        <w:sectPr>
          <w:footerReference r:id="rId9" w:type="default"/>
          <w:pgSz w:w="11906" w:h="16838"/>
          <w:pgMar w:top="1383" w:right="1797" w:bottom="1383" w:left="1797" w:header="851" w:footer="992" w:gutter="0"/>
          <w:cols w:space="720" w:num="1"/>
          <w:docGrid w:type="lines" w:linePitch="312" w:charSpace="0"/>
        </w:sectPr>
      </w:pPr>
      <w:r>
        <w:rPr>
          <w:rFonts w:hint="eastAsia" w:ascii="仿宋_GB2312" w:eastAsia="仿宋_GB2312" w:hAnsiTheme="majorEastAsia"/>
          <w:b w:val="0"/>
          <w:bCs w:val="0"/>
          <w:caps w:val="0"/>
          <w:sz w:val="32"/>
          <w:szCs w:val="32"/>
        </w:rPr>
        <w:t>第三部分 响应文件格式</w:t>
      </w:r>
      <w:r>
        <w:rPr>
          <w:rStyle w:val="14"/>
          <w:b w:val="0"/>
          <w:bCs w:val="0"/>
          <w:sz w:val="28"/>
          <w:szCs w:val="28"/>
        </w:rPr>
        <w:tab/>
      </w:r>
      <w:r>
        <w:rPr>
          <w:rFonts w:hint="eastAsia" w:ascii="仿宋_GB2312" w:eastAsia="仿宋_GB2312" w:hAnsiTheme="majorEastAsia"/>
          <w:b w:val="0"/>
          <w:bCs w:val="0"/>
          <w:caps w:val="0"/>
          <w:sz w:val="32"/>
          <w:szCs w:val="32"/>
        </w:rPr>
        <w:t>12</w:t>
      </w:r>
    </w:p>
    <w:p w14:paraId="29F2BE0D">
      <w:pPr>
        <w:spacing w:line="480" w:lineRule="exact"/>
        <w:rPr>
          <w:rFonts w:hint="eastAsia" w:ascii="宋体" w:hAnsi="宋体"/>
          <w:sz w:val="28"/>
          <w:szCs w:val="28"/>
        </w:rPr>
      </w:pPr>
    </w:p>
    <w:p w14:paraId="6071CBD1">
      <w:pPr>
        <w:pStyle w:val="2"/>
        <w:spacing w:before="0" w:after="0" w:line="560" w:lineRule="exact"/>
        <w:jc w:val="center"/>
        <w:rPr>
          <w:rFonts w:hint="eastAsia" w:ascii="仿宋_GB2312" w:eastAsia="仿宋_GB2312" w:hAnsiTheme="majorEastAsia"/>
          <w:sz w:val="32"/>
          <w:szCs w:val="32"/>
        </w:rPr>
      </w:pPr>
      <w:bookmarkStart w:id="0" w:name="_Toc194519093"/>
      <w:bookmarkStart w:id="1" w:name="_Toc12295"/>
      <w:r>
        <w:rPr>
          <w:rFonts w:hint="eastAsia" w:ascii="方正小标宋简体" w:hAnsi="宋体" w:eastAsia="方正小标宋简体"/>
        </w:rPr>
        <w:t>第一部分 采购公告</w:t>
      </w:r>
      <w:bookmarkEnd w:id="0"/>
      <w:bookmarkEnd w:id="1"/>
    </w:p>
    <w:p w14:paraId="08A4FBA1">
      <w:pPr>
        <w:spacing w:line="560" w:lineRule="exact"/>
        <w:ind w:left="210" w:leftChars="100" w:firstLine="640" w:firstLineChars="200"/>
        <w:jc w:val="left"/>
        <w:rPr>
          <w:rFonts w:hint="eastAsia" w:ascii="仿宋_GB2312" w:eastAsia="仿宋_GB2312" w:hAnsiTheme="majorEastAsia"/>
          <w:sz w:val="32"/>
          <w:szCs w:val="32"/>
        </w:rPr>
      </w:pPr>
    </w:p>
    <w:p w14:paraId="3C55F5C7">
      <w:pPr>
        <w:spacing w:line="560" w:lineRule="exact"/>
        <w:ind w:firstLine="640" w:firstLineChars="200"/>
        <w:rPr>
          <w:rFonts w:hint="eastAsia" w:ascii="仿宋_GB2312" w:eastAsia="仿宋_GB2312" w:hAnsiTheme="majorEastAsia"/>
          <w:sz w:val="32"/>
          <w:szCs w:val="32"/>
        </w:rPr>
      </w:pPr>
      <w:r>
        <w:rPr>
          <w:rFonts w:hint="eastAsia" w:ascii="仿宋_GB2312" w:eastAsia="仿宋_GB2312" w:hAnsiTheme="majorEastAsia"/>
          <w:sz w:val="32"/>
          <w:szCs w:val="32"/>
        </w:rPr>
        <w:t>深圳出版集团有限公司就</w:t>
      </w:r>
      <w:r>
        <w:rPr>
          <w:rFonts w:hint="eastAsia" w:ascii="仿宋_GB2312" w:hAnsi="仿宋_GB2312" w:eastAsia="仿宋_GB2312" w:cs="仿宋_GB2312"/>
          <w:sz w:val="32"/>
          <w:szCs w:val="32"/>
          <w:u w:val="single"/>
        </w:rPr>
        <w:t xml:space="preserve"> 财务NC系统对接人力资源管理系统委托定制开发项目</w:t>
      </w:r>
      <w:r>
        <w:rPr>
          <w:rFonts w:hint="eastAsia" w:ascii="仿宋_GB2312" w:hAnsi="仿宋_GB2312" w:eastAsia="仿宋_GB2312" w:cs="仿宋_GB2312"/>
          <w:color w:val="000000" w:themeColor="text1"/>
          <w:sz w:val="32"/>
          <w:szCs w:val="32"/>
          <w:u w:val="single"/>
          <w14:textFill>
            <w14:solidFill>
              <w14:schemeClr w14:val="tx1"/>
            </w14:solidFill>
          </w14:textFill>
        </w:rPr>
        <w:t xml:space="preserve"> </w:t>
      </w:r>
      <w:r>
        <w:rPr>
          <w:rFonts w:hint="eastAsia" w:ascii="仿宋_GB2312" w:hAnsi="仿宋_GB2312" w:eastAsia="仿宋_GB2312" w:cs="仿宋_GB2312"/>
          <w:sz w:val="32"/>
          <w:szCs w:val="32"/>
        </w:rPr>
        <w:t>进行公开竞争性谈判采购，欢迎符合资格的供应商</w:t>
      </w:r>
      <w:r>
        <w:rPr>
          <w:rFonts w:hint="eastAsia" w:ascii="仿宋_GB2312" w:eastAsia="仿宋_GB2312" w:hAnsiTheme="majorEastAsia"/>
          <w:sz w:val="32"/>
          <w:szCs w:val="32"/>
        </w:rPr>
        <w:t>参与本次采购活动。</w:t>
      </w:r>
      <w:r>
        <w:rPr>
          <w:rFonts w:ascii="宋体" w:hAnsi="宋体"/>
          <w:sz w:val="32"/>
          <w:szCs w:val="32"/>
        </w:rPr>
        <w:t xml:space="preserve"> </w:t>
      </w:r>
    </w:p>
    <w:p w14:paraId="48C2A62A">
      <w:pPr>
        <w:spacing w:line="560" w:lineRule="exact"/>
        <w:ind w:firstLine="640" w:firstLineChars="200"/>
        <w:rPr>
          <w:rFonts w:hint="eastAsia" w:ascii="黑体" w:hAnsi="黑体" w:eastAsia="黑体" w:cs="宋体"/>
          <w:sz w:val="32"/>
          <w:szCs w:val="32"/>
        </w:rPr>
      </w:pPr>
      <w:r>
        <w:rPr>
          <w:rFonts w:hint="eastAsia" w:ascii="黑体" w:hAnsi="黑体" w:eastAsia="黑体" w:cs="宋体"/>
          <w:sz w:val="32"/>
          <w:szCs w:val="32"/>
        </w:rPr>
        <w:t>一、项目需求</w:t>
      </w:r>
    </w:p>
    <w:p w14:paraId="6E6D6F0C">
      <w:pPr>
        <w:widowControl/>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1.项目名称：</w:t>
      </w:r>
      <w:r>
        <w:rPr>
          <w:rFonts w:hint="eastAsia" w:ascii="仿宋_GB2312" w:hAnsi="仿宋_GB2312" w:eastAsia="仿宋_GB2312" w:cs="仿宋_GB2312"/>
          <w:sz w:val="32"/>
          <w:szCs w:val="32"/>
        </w:rPr>
        <w:t>财务NC系统对接人力资源管理系统委托定制开发项目</w:t>
      </w:r>
    </w:p>
    <w:p w14:paraId="774A1EBC">
      <w:pPr>
        <w:widowControl/>
        <w:spacing w:line="560" w:lineRule="exact"/>
        <w:ind w:firstLine="640" w:firstLineChars="200"/>
        <w:jc w:val="left"/>
        <w:rPr>
          <w:rFonts w:hint="eastAsia" w:ascii="仿宋_GB2312" w:hAnsi="宋体" w:eastAsia="仿宋_GB2312"/>
          <w:sz w:val="32"/>
          <w:szCs w:val="32"/>
        </w:rPr>
      </w:pPr>
      <w:r>
        <w:rPr>
          <w:rFonts w:hint="eastAsia" w:ascii="仿宋_GB2312" w:hAnsi="宋体" w:eastAsia="仿宋_GB2312"/>
          <w:sz w:val="32"/>
          <w:szCs w:val="32"/>
        </w:rPr>
        <w:t>2.采购单位：深圳出版集团有限公司</w:t>
      </w:r>
    </w:p>
    <w:p w14:paraId="718A0A67">
      <w:pPr>
        <w:spacing w:line="560" w:lineRule="exact"/>
        <w:ind w:firstLine="640" w:firstLineChars="200"/>
        <w:rPr>
          <w:rFonts w:hint="eastAsia" w:ascii="仿宋_GB2312" w:hAnsi="宋体" w:eastAsia="仿宋_GB2312"/>
          <w:sz w:val="32"/>
          <w:szCs w:val="32"/>
        </w:rPr>
      </w:pPr>
      <w:r>
        <w:rPr>
          <w:rFonts w:hint="eastAsia" w:ascii="仿宋_GB2312" w:hAnsi="宋体" w:eastAsia="仿宋_GB2312"/>
          <w:sz w:val="32"/>
          <w:szCs w:val="32"/>
        </w:rPr>
        <w:t>3.采购需求：</w:t>
      </w:r>
    </w:p>
    <w:p w14:paraId="57BE1836">
      <w:pPr>
        <w:spacing w:line="560" w:lineRule="exact"/>
        <w:ind w:firstLine="640" w:firstLineChars="200"/>
        <w:outlineLvl w:val="1"/>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（一）采购需求</w:t>
      </w:r>
    </w:p>
    <w:p w14:paraId="32B3C721">
      <w:pPr>
        <w:spacing w:line="560" w:lineRule="exact"/>
        <w:ind w:firstLine="640" w:firstLineChars="200"/>
        <w:rPr>
          <w:rFonts w:hint="eastAsia" w:ascii="仿宋_GB2312" w:hAnsi="仿宋GB2312" w:eastAsia="仿宋_GB2312" w:cs="仿宋GB2312"/>
          <w:sz w:val="32"/>
          <w:szCs w:val="32"/>
        </w:rPr>
      </w:pPr>
      <w:r>
        <w:rPr>
          <w:rFonts w:hint="eastAsia" w:ascii="仿宋_GB2312" w:hAnsi="仿宋GB2312" w:eastAsia="仿宋_GB2312" w:cs="仿宋GB2312"/>
          <w:sz w:val="32"/>
          <w:szCs w:val="32"/>
        </w:rPr>
        <w:t>采购一家供应商实施</w:t>
      </w:r>
      <w:r>
        <w:rPr>
          <w:rFonts w:hint="eastAsia" w:ascii="仿宋_GB2312" w:hAnsi="仿宋_GB2312" w:eastAsia="仿宋_GB2312" w:cs="仿宋_GB2312"/>
          <w:color w:val="000000" w:themeColor="text1"/>
          <w:kern w:val="0"/>
          <w:sz w:val="32"/>
          <w:szCs w:val="32"/>
          <w14:textFill>
            <w14:solidFill>
              <w14:schemeClr w14:val="tx1"/>
            </w14:solidFill>
          </w14:textFill>
        </w:rPr>
        <w:t>深圳出版集团财务NC系统对接人力资源管理系统委托定制开发</w:t>
      </w:r>
      <w:r>
        <w:rPr>
          <w:rFonts w:hint="eastAsia" w:ascii="仿宋_GB2312" w:hAnsi="仿宋GB2312" w:eastAsia="仿宋_GB2312" w:cs="仿宋GB2312"/>
          <w:sz w:val="32"/>
          <w:szCs w:val="32"/>
        </w:rPr>
        <w:t>服务。</w:t>
      </w:r>
    </w:p>
    <w:p w14:paraId="35EB0BF7">
      <w:pPr>
        <w:spacing w:line="560" w:lineRule="exact"/>
        <w:ind w:firstLine="640" w:firstLineChars="200"/>
        <w:outlineLvl w:val="1"/>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（二）对接需求</w:t>
      </w:r>
    </w:p>
    <w:p w14:paraId="1536C771">
      <w:pPr>
        <w:spacing w:line="560" w:lineRule="exact"/>
        <w:ind w:firstLine="640" w:firstLineChars="200"/>
        <w:rPr>
          <w:rFonts w:hint="eastAsia" w:ascii="仿宋_GB2312" w:hAnsi="仿宋GB2312" w:eastAsia="仿宋_GB2312" w:cs="仿宋GB2312"/>
          <w:sz w:val="32"/>
          <w:szCs w:val="32"/>
        </w:rPr>
      </w:pPr>
      <w:r>
        <w:rPr>
          <w:rFonts w:hint="eastAsia" w:ascii="仿宋_GB2312" w:hAnsi="仿宋GB2312" w:eastAsia="仿宋_GB2312" w:cs="仿宋GB2312"/>
          <w:sz w:val="32"/>
          <w:szCs w:val="32"/>
        </w:rPr>
        <w:t>- 人力资源管理系统人员变动时（包括入职、转岗、调动、离职），将个人信息定时同步到NC系统，避免手工维护NC系统的用户信息，确保人员信息的一致性，提高人员信息维护效率，减少人工操作失误；</w:t>
      </w:r>
    </w:p>
    <w:p w14:paraId="718E032E">
      <w:pPr>
        <w:spacing w:line="560" w:lineRule="exact"/>
        <w:ind w:firstLine="640" w:firstLineChars="200"/>
        <w:rPr>
          <w:rFonts w:hint="eastAsia" w:ascii="仿宋_GB2312" w:hAnsi="仿宋GB2312" w:eastAsia="仿宋_GB2312" w:cs="仿宋GB2312"/>
          <w:sz w:val="32"/>
          <w:szCs w:val="32"/>
        </w:rPr>
      </w:pPr>
      <w:r>
        <w:rPr>
          <w:rFonts w:hint="eastAsia" w:ascii="仿宋_GB2312" w:hAnsi="仿宋GB2312" w:eastAsia="仿宋_GB2312" w:cs="仿宋GB2312"/>
          <w:sz w:val="32"/>
          <w:szCs w:val="32"/>
        </w:rPr>
        <w:t>- 将人员信息（包括单位组织、部门、岗位、职级、银行账户、薪资档案等信息）同步推送到NC系统，生成薪酬模块凭证，并将NC系统中的历史薪资明细同步到人力资源管理系统，保障数据的连贯性，满足查询历史数据、薪酬报表的需求；</w:t>
      </w:r>
    </w:p>
    <w:p w14:paraId="701CE056">
      <w:pPr>
        <w:spacing w:line="560" w:lineRule="exact"/>
        <w:ind w:firstLine="640" w:firstLineChars="200"/>
        <w:rPr>
          <w:rFonts w:hint="eastAsia" w:ascii="仿宋_GB2312" w:hAnsi="仿宋GB2312" w:eastAsia="仿宋_GB2312" w:cs="仿宋GB2312"/>
          <w:sz w:val="32"/>
          <w:szCs w:val="32"/>
        </w:rPr>
      </w:pPr>
      <w:r>
        <w:rPr>
          <w:rFonts w:hint="eastAsia" w:ascii="仿宋_GB2312" w:hAnsi="仿宋GB2312" w:eastAsia="仿宋_GB2312" w:cs="仿宋GB2312"/>
          <w:sz w:val="32"/>
          <w:szCs w:val="32"/>
        </w:rPr>
        <w:t>- 考虑到对接开发时间及后续维护的便利程度，开发采用人力资源管理系统将数据依照规则推送到NC系统的方式。</w:t>
      </w:r>
    </w:p>
    <w:p w14:paraId="1ED74159">
      <w:pPr>
        <w:spacing w:line="560" w:lineRule="exact"/>
        <w:ind w:firstLine="640" w:firstLineChars="200"/>
        <w:outlineLvl w:val="1"/>
        <w:rPr>
          <w:rFonts w:hint="eastAsia" w:ascii="仿宋_GB2312" w:hAnsi="宋体" w:eastAsia="仿宋_GB2312" w:cs="仿宋_GB2312"/>
          <w:sz w:val="32"/>
          <w:szCs w:val="32"/>
          <w:lang w:bidi="zh-CN"/>
        </w:rPr>
      </w:pPr>
      <w:r>
        <w:rPr>
          <w:rFonts w:hint="eastAsia" w:ascii="仿宋_GB2312" w:hAnsi="宋体" w:eastAsia="仿宋_GB2312" w:cs="仿宋_GB2312"/>
          <w:sz w:val="32"/>
          <w:szCs w:val="32"/>
          <w:lang w:bidi="zh-CN"/>
        </w:rPr>
        <w:t>4.服务要求</w:t>
      </w:r>
    </w:p>
    <w:p w14:paraId="42F2C1C8">
      <w:pPr>
        <w:widowControl/>
        <w:spacing w:line="560" w:lineRule="exact"/>
        <w:ind w:firstLine="640" w:firstLineChars="200"/>
        <w:outlineLvl w:val="1"/>
        <w:rPr>
          <w:rFonts w:hint="eastAsia" w:ascii="仿宋_GB2312" w:hAnsi="宋体" w:eastAsia="仿宋_GB2312" w:cs="仿宋_GB2312"/>
          <w:sz w:val="32"/>
          <w:szCs w:val="32"/>
          <w:lang w:bidi="zh-CN"/>
        </w:rPr>
      </w:pPr>
      <w:r>
        <w:rPr>
          <w:rFonts w:hint="eastAsia" w:ascii="仿宋_GB2312" w:hAnsi="宋体" w:eastAsia="仿宋_GB2312" w:cs="仿宋_GB2312"/>
          <w:sz w:val="32"/>
          <w:szCs w:val="32"/>
          <w:lang w:bidi="zh-CN"/>
        </w:rPr>
        <w:t>供应商须提供系统上线验收起一年的运维服务</w:t>
      </w:r>
      <w:r>
        <w:rPr>
          <w:rFonts w:hint="eastAsia" w:ascii="仿宋_GB2312" w:hAnsi="宋体" w:eastAsia="仿宋_GB2312" w:cs="仿宋_GB2312"/>
          <w:sz w:val="32"/>
          <w:szCs w:val="32"/>
          <w:lang w:val="zh-CN" w:bidi="zh-CN"/>
        </w:rPr>
        <w:t>。</w:t>
      </w:r>
      <w:r>
        <w:rPr>
          <w:rFonts w:hint="eastAsia" w:ascii="仿宋_GB2312" w:hAnsi="宋体" w:eastAsia="仿宋_GB2312" w:cs="仿宋_GB2312"/>
          <w:sz w:val="32"/>
          <w:szCs w:val="32"/>
          <w:lang w:bidi="zh-CN"/>
        </w:rPr>
        <w:t>本项目建设周期为2个月。</w:t>
      </w:r>
    </w:p>
    <w:p w14:paraId="7600F650">
      <w:pPr>
        <w:spacing w:line="55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二、采购金额</w:t>
      </w:r>
    </w:p>
    <w:p w14:paraId="1DF6410B">
      <w:pPr>
        <w:spacing w:line="550" w:lineRule="exact"/>
        <w:ind w:firstLine="640" w:firstLineChars="200"/>
        <w:rPr>
          <w:rFonts w:hint="eastAsia" w:ascii="仿宋_GB2312" w:hAnsi="仿宋_GB2312" w:eastAsia="仿宋_GB2312" w:cs="仿宋_GB2312"/>
          <w:sz w:val="32"/>
          <w:szCs w:val="32"/>
        </w:rPr>
      </w:pPr>
      <w:r>
        <w:rPr>
          <w:rFonts w:hint="eastAsia" w:ascii="楷体_GB2312" w:hAnsi="等线 Light" w:eastAsia="楷体_GB2312"/>
          <w:color w:val="000000"/>
          <w:sz w:val="32"/>
          <w:szCs w:val="32"/>
        </w:rPr>
        <w:t>（一）</w:t>
      </w:r>
      <w:r>
        <w:rPr>
          <w:rFonts w:hint="eastAsia" w:ascii="仿宋_GB2312" w:hAnsi="仿宋_GB2312" w:eastAsia="仿宋_GB2312" w:cs="仿宋_GB2312"/>
          <w:bCs/>
          <w:color w:val="000000"/>
          <w:sz w:val="32"/>
          <w:szCs w:val="32"/>
        </w:rPr>
        <w:t>项目采购</w:t>
      </w:r>
      <w:r>
        <w:rPr>
          <w:rFonts w:hint="eastAsia" w:ascii="仿宋_GB2312" w:hAnsi="宋体" w:eastAsia="仿宋_GB2312"/>
          <w:sz w:val="32"/>
          <w:szCs w:val="32"/>
        </w:rPr>
        <w:t>限价：人民币17.5</w:t>
      </w:r>
      <w:r>
        <w:rPr>
          <w:rFonts w:hint="eastAsia" w:ascii="仿宋_GB2312" w:hAnsi="仿宋_GB2312" w:eastAsia="仿宋_GB2312" w:cs="仿宋_GB2312"/>
          <w:color w:val="000000"/>
          <w:kern w:val="0"/>
          <w:sz w:val="32"/>
          <w:szCs w:val="32"/>
        </w:rPr>
        <w:t>万</w:t>
      </w:r>
      <w:r>
        <w:rPr>
          <w:rFonts w:hint="eastAsia" w:ascii="仿宋_GB2312" w:hAnsi="宋体" w:eastAsia="仿宋_GB2312"/>
          <w:sz w:val="32"/>
          <w:szCs w:val="32"/>
        </w:rPr>
        <w:t>元（含税）。</w:t>
      </w:r>
    </w:p>
    <w:p w14:paraId="0B29FEB8">
      <w:pPr>
        <w:spacing w:line="550" w:lineRule="exact"/>
        <w:ind w:firstLine="640" w:firstLineChars="200"/>
        <w:rPr>
          <w:rFonts w:hint="eastAsia" w:ascii="仿宋_GB2312" w:hAnsi="仿宋_GB2312" w:eastAsia="仿宋_GB2312" w:cs="仿宋_GB2312"/>
          <w:sz w:val="32"/>
          <w:szCs w:val="32"/>
          <w:u w:val="single"/>
        </w:rPr>
      </w:pPr>
      <w:r>
        <w:rPr>
          <w:rFonts w:hint="eastAsia" w:ascii="楷体_GB2312" w:hAnsi="等线 Light" w:eastAsia="楷体_GB2312"/>
          <w:color w:val="000000"/>
          <w:sz w:val="32"/>
          <w:szCs w:val="32"/>
        </w:rPr>
        <w:t>（二）</w:t>
      </w:r>
      <w:r>
        <w:rPr>
          <w:rFonts w:hint="eastAsia" w:ascii="仿宋_GB2312" w:hAnsi="黑体" w:eastAsia="仿宋_GB2312" w:cs="仿宋_GB2312"/>
          <w:sz w:val="32"/>
          <w:szCs w:val="32"/>
        </w:rPr>
        <w:t>保证金：</w:t>
      </w: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 xml:space="preserve">响应保证金 </w:t>
      </w: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 xml:space="preserve">履约保证金 </w:t>
      </w:r>
      <w:r>
        <w:rPr>
          <w:rFonts w:hint="eastAsia" w:ascii="仿宋_GB2312" w:eastAsia="仿宋_GB2312" w:hAnsiTheme="majorEastAsia"/>
          <w:sz w:val="32"/>
          <w:szCs w:val="32"/>
        </w:rPr>
        <w:sym w:font="Wingdings 2" w:char="0052"/>
      </w:r>
      <w:r>
        <w:rPr>
          <w:rFonts w:hint="eastAsia" w:ascii="仿宋_GB2312" w:eastAsia="仿宋_GB2312" w:hAnsiTheme="majorEastAsia"/>
          <w:sz w:val="32"/>
          <w:szCs w:val="32"/>
        </w:rPr>
        <w:t>其它</w:t>
      </w:r>
      <w:r>
        <w:rPr>
          <w:rFonts w:hint="eastAsia" w:ascii="仿宋_GB2312" w:eastAsia="仿宋_GB2312" w:hAnsiTheme="majorEastAsia"/>
          <w:sz w:val="32"/>
          <w:szCs w:val="32"/>
          <w:u w:val="single"/>
        </w:rPr>
        <w:t xml:space="preserve"> 无  </w:t>
      </w:r>
    </w:p>
    <w:p w14:paraId="651D8367">
      <w:pPr>
        <w:spacing w:line="550" w:lineRule="exact"/>
        <w:ind w:firstLine="640" w:firstLineChars="200"/>
        <w:rPr>
          <w:rFonts w:hint="eastAsia" w:ascii="仿宋_GB2312" w:eastAsia="仿宋_GB2312" w:hAnsiTheme="majorEastAsia"/>
          <w:sz w:val="32"/>
          <w:szCs w:val="32"/>
        </w:rPr>
      </w:pPr>
      <w:r>
        <w:rPr>
          <w:rFonts w:hint="eastAsia" w:ascii="楷体_GB2312" w:hAnsi="等线 Light" w:eastAsia="楷体_GB2312"/>
          <w:color w:val="000000"/>
          <w:sz w:val="32"/>
          <w:szCs w:val="32"/>
        </w:rPr>
        <w:t>（三）</w:t>
      </w:r>
      <w:r>
        <w:rPr>
          <w:rFonts w:hint="eastAsia" w:ascii="仿宋_GB2312" w:hAnsi="仿宋_GB2312" w:eastAsia="仿宋_GB2312" w:cs="仿宋_GB2312"/>
          <w:sz w:val="32"/>
          <w:szCs w:val="32"/>
        </w:rPr>
        <w:t>报价方式：</w:t>
      </w:r>
      <w:r>
        <w:rPr>
          <w:rFonts w:hint="eastAsia" w:ascii="仿宋_GB2312" w:eastAsia="仿宋_GB2312" w:hAnsiTheme="majorEastAsia"/>
          <w:sz w:val="32"/>
          <w:szCs w:val="32"/>
        </w:rPr>
        <w:sym w:font="Wingdings 2" w:char="F052"/>
      </w:r>
      <w:r>
        <w:rPr>
          <w:rFonts w:hint="eastAsia" w:ascii="仿宋_GB2312" w:hAnsi="仿宋_GB2312" w:eastAsia="仿宋_GB2312" w:cs="仿宋_GB2312"/>
          <w:sz w:val="32"/>
          <w:szCs w:val="32"/>
        </w:rPr>
        <w:t xml:space="preserve">总价包干 </w:t>
      </w: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 xml:space="preserve">单价报价 </w:t>
      </w: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 xml:space="preserve">综合报价 </w:t>
      </w:r>
    </w:p>
    <w:p w14:paraId="3846E6DA">
      <w:pPr>
        <w:spacing w:line="550" w:lineRule="exact"/>
        <w:ind w:firstLine="3200" w:firstLineChars="1000"/>
        <w:rPr>
          <w:rFonts w:hint="eastAsia" w:ascii="仿宋_GB2312" w:hAnsi="仿宋_GB2312" w:eastAsia="仿宋_GB2312" w:cs="仿宋_GB2312"/>
          <w:sz w:val="32"/>
          <w:szCs w:val="32"/>
          <w:u w:val="single"/>
        </w:rPr>
      </w:pP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 xml:space="preserve">阶梯式报价 </w:t>
      </w: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其它</w:t>
      </w:r>
      <w:r>
        <w:rPr>
          <w:rFonts w:hint="eastAsia" w:ascii="仿宋_GB2312" w:eastAsia="仿宋_GB2312" w:hAnsiTheme="majorEastAsia"/>
          <w:sz w:val="32"/>
          <w:szCs w:val="32"/>
          <w:u w:val="single"/>
        </w:rPr>
        <w:t xml:space="preserve">            </w:t>
      </w:r>
    </w:p>
    <w:p w14:paraId="13130A45">
      <w:pPr>
        <w:spacing w:line="550" w:lineRule="exact"/>
        <w:ind w:firstLine="640" w:firstLineChars="200"/>
        <w:rPr>
          <w:rFonts w:hint="eastAsia" w:ascii="仿宋_GB2312" w:eastAsia="仿宋_GB2312" w:hAnsiTheme="majorEastAsia"/>
          <w:sz w:val="32"/>
          <w:szCs w:val="32"/>
        </w:rPr>
      </w:pPr>
      <w:r>
        <w:rPr>
          <w:rFonts w:hint="eastAsia" w:ascii="黑体" w:hAnsi="黑体" w:eastAsia="黑体" w:cs="仿宋_GB2312"/>
          <w:sz w:val="32"/>
          <w:szCs w:val="32"/>
        </w:rPr>
        <w:t>三、采购方式：</w:t>
      </w:r>
      <w:r>
        <w:rPr>
          <w:rFonts w:hint="eastAsia" w:ascii="仿宋_GB2312" w:eastAsia="仿宋_GB2312" w:hAnsiTheme="majorEastAsia"/>
          <w:sz w:val="32"/>
          <w:szCs w:val="32"/>
        </w:rPr>
        <w:sym w:font="Wingdings 2" w:char="00A3"/>
      </w:r>
      <w:r>
        <w:rPr>
          <w:rFonts w:hint="eastAsia" w:ascii="仿宋_GB2312" w:hAnsi="仿宋_GB2312" w:eastAsia="仿宋_GB2312" w:cs="仿宋_GB2312"/>
          <w:sz w:val="32"/>
          <w:szCs w:val="32"/>
        </w:rPr>
        <w:t xml:space="preserve">询价     </w:t>
      </w: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 xml:space="preserve">竞价       </w:t>
      </w: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 xml:space="preserve">单一来源 </w:t>
      </w:r>
    </w:p>
    <w:p w14:paraId="5C7DC112">
      <w:pPr>
        <w:spacing w:line="550" w:lineRule="exact"/>
        <w:ind w:firstLine="2880" w:firstLineChars="900"/>
        <w:rPr>
          <w:rFonts w:hint="eastAsia" w:ascii="仿宋_GB2312" w:hAnsi="仿宋_GB2312" w:eastAsia="仿宋_GB2312" w:cs="仿宋_GB2312"/>
          <w:sz w:val="32"/>
          <w:szCs w:val="32"/>
        </w:rPr>
      </w:pPr>
      <w:r>
        <w:rPr>
          <w:rFonts w:hint="eastAsia" w:ascii="仿宋_GB2312" w:eastAsia="仿宋_GB2312" w:hAnsiTheme="majorEastAsia"/>
          <w:sz w:val="32"/>
          <w:szCs w:val="32"/>
        </w:rPr>
        <w:sym w:font="Wingdings 2" w:char="F0A3"/>
      </w:r>
      <w:r>
        <w:rPr>
          <w:rFonts w:hint="eastAsia" w:ascii="仿宋_GB2312" w:eastAsia="仿宋_GB2312" w:hAnsiTheme="majorEastAsia"/>
          <w:sz w:val="32"/>
          <w:szCs w:val="32"/>
        </w:rPr>
        <w:t xml:space="preserve">多源直接采购 </w:t>
      </w:r>
      <w:r>
        <w:rPr>
          <w:rFonts w:hint="eastAsia" w:ascii="仿宋_GB2312" w:eastAsia="仿宋_GB2312" w:hAnsiTheme="majorEastAsia"/>
          <w:sz w:val="32"/>
          <w:szCs w:val="32"/>
        </w:rPr>
        <w:sym w:font="Wingdings 2" w:char="0052"/>
      </w:r>
      <w:r>
        <w:rPr>
          <w:rFonts w:hint="eastAsia" w:ascii="仿宋_GB2312" w:eastAsia="仿宋_GB2312" w:hAnsiTheme="majorEastAsia"/>
          <w:sz w:val="32"/>
          <w:szCs w:val="32"/>
        </w:rPr>
        <w:t>竞争性谈判（磋商）</w:t>
      </w:r>
    </w:p>
    <w:p w14:paraId="5F64BEBB">
      <w:pPr>
        <w:spacing w:line="55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四、供应商资格要求</w:t>
      </w:r>
    </w:p>
    <w:p w14:paraId="36F5FB0E">
      <w:pPr>
        <w:spacing w:line="560" w:lineRule="exact"/>
        <w:ind w:firstLine="640" w:firstLineChars="200"/>
        <w:rPr>
          <w:rFonts w:hint="eastAsia" w:ascii="仿宋_GB2312" w:hAnsi="等线 Light" w:eastAsia="仿宋_GB2312"/>
          <w:sz w:val="32"/>
          <w:szCs w:val="32"/>
        </w:rPr>
      </w:pPr>
      <w:r>
        <w:rPr>
          <w:rFonts w:hint="eastAsia" w:ascii="楷体_GB2312" w:hAnsi="仿宋_GB2312" w:eastAsia="楷体_GB2312" w:cs="仿宋_GB2312"/>
          <w:sz w:val="32"/>
          <w:szCs w:val="32"/>
        </w:rPr>
        <w:t>（一）</w:t>
      </w:r>
      <w:r>
        <w:rPr>
          <w:rFonts w:hint="eastAsia" w:ascii="仿宋_GB2312" w:hAnsi="等线 Light" w:eastAsia="仿宋_GB2312"/>
          <w:sz w:val="32"/>
          <w:szCs w:val="32"/>
        </w:rPr>
        <w:t>供应商须是在中华人民共和国境内注册的具有合法经营资格的独立法人或其他组织。</w:t>
      </w:r>
    </w:p>
    <w:p w14:paraId="15AD09E0">
      <w:pPr>
        <w:widowControl/>
        <w:spacing w:line="560" w:lineRule="exact"/>
        <w:ind w:firstLine="640" w:firstLineChars="200"/>
        <w:rPr>
          <w:rFonts w:hint="eastAsia" w:ascii="仿宋_GB2312" w:hAnsi="等线 Light" w:eastAsia="仿宋_GB2312"/>
          <w:sz w:val="32"/>
          <w:szCs w:val="32"/>
        </w:rPr>
      </w:pPr>
      <w:r>
        <w:rPr>
          <w:rFonts w:hint="eastAsia" w:ascii="楷体_GB2312" w:hAnsi="仿宋_GB2312" w:eastAsia="楷体_GB2312" w:cs="仿宋_GB2312"/>
          <w:sz w:val="32"/>
          <w:szCs w:val="32"/>
        </w:rPr>
        <w:t>（二）</w:t>
      </w:r>
      <w:r>
        <w:rPr>
          <w:rFonts w:ascii="仿宋_GB2312" w:hAnsi="等线 Light" w:eastAsia="仿宋_GB2312"/>
          <w:sz w:val="32"/>
          <w:szCs w:val="32"/>
        </w:rPr>
        <w:t xml:space="preserve">没有被列入“信用中国”网站(www.creditchina. </w:t>
      </w:r>
      <w:r>
        <w:rPr>
          <w:rFonts w:hint="eastAsia" w:ascii="仿宋_GB2312" w:hAnsi="等线 Light" w:eastAsia="仿宋_GB2312"/>
          <w:sz w:val="32"/>
          <w:szCs w:val="32"/>
        </w:rPr>
        <w:t>gov.cn）的“失信被执行人”、“重大税收违法案件当时人名单”、“政府采购严重违法失信行为记录名单”的情况，无严重违法失信记录。</w:t>
      </w:r>
    </w:p>
    <w:p w14:paraId="2A609C49">
      <w:pPr>
        <w:spacing w:line="550" w:lineRule="exact"/>
        <w:ind w:firstLine="640" w:firstLineChars="200"/>
        <w:rPr>
          <w:rFonts w:hint="eastAsia" w:ascii="仿宋_GB2312" w:hAnsi="等线 Light" w:eastAsia="仿宋_GB2312"/>
          <w:sz w:val="32"/>
          <w:szCs w:val="32"/>
        </w:rPr>
      </w:pPr>
      <w:r>
        <w:rPr>
          <w:rFonts w:hint="eastAsia" w:ascii="楷体_GB2312" w:hAnsi="仿宋_GB2312" w:eastAsia="楷体_GB2312" w:cs="仿宋_GB2312"/>
          <w:sz w:val="32"/>
          <w:szCs w:val="32"/>
        </w:rPr>
        <w:t>（三）</w:t>
      </w:r>
      <w:r>
        <w:rPr>
          <w:rFonts w:hint="eastAsia" w:ascii="仿宋_GB2312" w:hAnsi="仿宋_GB2312" w:eastAsia="仿宋_GB2312" w:cs="仿宋_GB2312"/>
          <w:sz w:val="32"/>
          <w:szCs w:val="32"/>
        </w:rPr>
        <w:t>没有被列入深圳出版集团供应商黑名单。</w:t>
      </w:r>
    </w:p>
    <w:p w14:paraId="5758620D">
      <w:pPr>
        <w:spacing w:line="55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（四）</w:t>
      </w:r>
      <w:r>
        <w:rPr>
          <w:rFonts w:hint="eastAsia" w:ascii="仿宋_GB2312" w:hAnsi="仿宋_GB2312" w:eastAsia="仿宋_GB2312" w:cs="仿宋_GB2312"/>
          <w:sz w:val="32"/>
          <w:szCs w:val="32"/>
        </w:rPr>
        <w:t>本项目不接受联合体响应，不接受个人响应。</w:t>
      </w:r>
    </w:p>
    <w:p w14:paraId="74B67C23">
      <w:pPr>
        <w:spacing w:line="55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（五）</w:t>
      </w:r>
      <w:r>
        <w:rPr>
          <w:rFonts w:hint="eastAsia" w:ascii="仿宋_GB2312" w:hAnsi="仿宋_GB2312" w:eastAsia="仿宋_GB2312" w:cs="仿宋_GB2312"/>
          <w:sz w:val="32"/>
          <w:szCs w:val="32"/>
        </w:rPr>
        <w:t>供应商不得将本项目转包或者分包。</w:t>
      </w:r>
    </w:p>
    <w:p w14:paraId="17C54EBE">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五、公告平台与期限</w:t>
      </w:r>
    </w:p>
    <w:p w14:paraId="076A849A">
      <w:pPr>
        <w:wordWrap w:val="0"/>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（一）</w:t>
      </w:r>
      <w:r>
        <w:rPr>
          <w:rFonts w:hint="eastAsia" w:ascii="仿宋_GB2312" w:hAnsi="仿宋_GB2312" w:eastAsia="仿宋_GB2312" w:cs="仿宋_GB2312"/>
          <w:sz w:val="32"/>
          <w:szCs w:val="32"/>
        </w:rPr>
        <w:t>公告平台：深圳阳光采购平台和集团官网同步发布采购公告。</w:t>
      </w:r>
    </w:p>
    <w:p w14:paraId="1C6DB68E">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（二）</w:t>
      </w:r>
      <w:r>
        <w:rPr>
          <w:rFonts w:hint="eastAsia" w:ascii="仿宋_GB2312" w:hAnsi="仿宋_GB2312" w:eastAsia="仿宋_GB2312" w:cs="仿宋_GB2312"/>
          <w:sz w:val="32"/>
          <w:szCs w:val="32"/>
        </w:rPr>
        <w:t>公告期限：</w:t>
      </w:r>
      <w:r>
        <w:rPr>
          <w:rFonts w:ascii="仿宋_GB2312" w:hAnsi="仿宋_GB2312" w:eastAsia="仿宋_GB2312" w:cs="仿宋_GB2312"/>
          <w:sz w:val="32"/>
          <w:szCs w:val="32"/>
        </w:rPr>
        <w:t>202</w:t>
      </w:r>
      <w:r>
        <w:rPr>
          <w:rFonts w:hint="eastAsia" w:ascii="仿宋_GB2312" w:hAnsi="仿宋_GB2312" w:eastAsia="仿宋_GB2312" w:cs="仿宋_GB2312"/>
          <w:sz w:val="32"/>
          <w:szCs w:val="32"/>
        </w:rPr>
        <w:t>6年7月</w:t>
      </w:r>
      <w:r>
        <w:rPr>
          <w:rFonts w:hint="eastAsia" w:ascii="仿宋_GB2312" w:hAnsi="仿宋_GB2312" w:eastAsia="仿宋_GB2312" w:cs="仿宋_GB2312"/>
          <w:sz w:val="32"/>
          <w:szCs w:val="32"/>
          <w:lang w:val="en-US" w:eastAsia="zh-CN"/>
        </w:rPr>
        <w:t>14</w:t>
      </w:r>
      <w:r>
        <w:rPr>
          <w:rFonts w:hint="eastAsia" w:ascii="仿宋_GB2312" w:hAnsi="仿宋_GB2312" w:eastAsia="仿宋_GB2312" w:cs="仿宋_GB2312"/>
          <w:sz w:val="32"/>
          <w:szCs w:val="32"/>
        </w:rPr>
        <w:t>日至7月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w:t>
      </w:r>
    </w:p>
    <w:p w14:paraId="38011850">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六、采购文件的获取</w:t>
      </w:r>
    </w:p>
    <w:p w14:paraId="1D0E8DC8">
      <w:pPr>
        <w:spacing w:line="560" w:lineRule="exact"/>
        <w:ind w:firstLine="640" w:firstLineChars="200"/>
        <w:rPr>
          <w:rFonts w:hint="eastAsia" w:ascii="仿宋_GB2312" w:hAnsi="仿宋_GB2312" w:eastAsia="仿宋_GB2312" w:cs="仿宋_GB2312"/>
          <w:sz w:val="32"/>
          <w:szCs w:val="32"/>
        </w:rPr>
      </w:pPr>
      <w:r>
        <w:rPr>
          <w:rFonts w:hint="eastAsia" w:ascii="楷体_GB2312" w:hAnsi="仿宋_GB2312" w:eastAsia="楷体_GB2312" w:cs="仿宋_GB2312"/>
          <w:sz w:val="32"/>
          <w:szCs w:val="32"/>
        </w:rPr>
        <w:t>（一）</w:t>
      </w:r>
      <w:r>
        <w:rPr>
          <w:rFonts w:hint="eastAsia" w:ascii="仿宋_GB2312" w:hAnsi="仿宋_GB2312" w:eastAsia="仿宋_GB2312" w:cs="仿宋_GB2312"/>
          <w:sz w:val="32"/>
          <w:szCs w:val="32"/>
        </w:rPr>
        <w:t>获取文件截止时间：2026年7月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日12:00。</w:t>
      </w:r>
    </w:p>
    <w:p w14:paraId="5261E787">
      <w:pPr>
        <w:ind w:firstLine="640"/>
        <w:rPr>
          <w:rFonts w:hint="eastAsia" w:ascii="黑体" w:hAnsi="黑体" w:eastAsia="黑体"/>
          <w:sz w:val="32"/>
          <w:szCs w:val="32"/>
        </w:rPr>
      </w:pPr>
      <w:r>
        <w:rPr>
          <w:rFonts w:hint="eastAsia" w:ascii="楷体_GB2312" w:hAnsi="仿宋_GB2312" w:eastAsia="楷体_GB2312" w:cs="仿宋_GB2312"/>
          <w:sz w:val="32"/>
          <w:szCs w:val="32"/>
        </w:rPr>
        <w:t xml:space="preserve">（二） </w:t>
      </w:r>
      <w:r>
        <w:rPr>
          <w:rFonts w:hint="eastAsia" w:ascii="仿宋_GB2312" w:eastAsia="仿宋_GB2312" w:hAnsiTheme="majorEastAsia"/>
          <w:sz w:val="32"/>
          <w:szCs w:val="32"/>
        </w:rPr>
        <w:t>获取方式：</w:t>
      </w:r>
      <w:r>
        <w:rPr>
          <w:rFonts w:hint="eastAsia" w:ascii="仿宋_GB2312" w:eastAsia="仿宋_GB2312" w:hAnsiTheme="majorEastAsia"/>
          <w:sz w:val="32"/>
          <w:szCs w:val="32"/>
          <w:lang w:val="en-US" w:eastAsia="zh-CN"/>
        </w:rPr>
        <w:t>从采购公告网站附件直接获取</w:t>
      </w:r>
      <w:r>
        <w:rPr>
          <w:rFonts w:hint="eastAsia" w:ascii="仿宋_GB2312" w:eastAsia="仿宋_GB2312" w:hAnsiTheme="majorEastAsia"/>
          <w:sz w:val="32"/>
          <w:szCs w:val="32"/>
        </w:rPr>
        <w:t>。</w:t>
      </w:r>
    </w:p>
    <w:p w14:paraId="10FC16E3">
      <w:pPr>
        <w:spacing w:line="560" w:lineRule="exact"/>
        <w:ind w:firstLine="640" w:firstLineChars="200"/>
        <w:rPr>
          <w:rFonts w:hint="eastAsia" w:ascii="黑体" w:hAnsi="黑体" w:eastAsia="黑体"/>
          <w:sz w:val="32"/>
          <w:szCs w:val="32"/>
        </w:rPr>
      </w:pPr>
      <w:r>
        <w:rPr>
          <w:rFonts w:hint="eastAsia" w:ascii="黑体" w:hAnsi="黑体" w:eastAsia="黑体"/>
          <w:sz w:val="32"/>
          <w:szCs w:val="32"/>
        </w:rPr>
        <w:t>七、响应文件的递交</w:t>
      </w:r>
    </w:p>
    <w:p w14:paraId="3206CB1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（一）递交响应文件截止时间：2026年7月</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日17:30。</w:t>
      </w:r>
    </w:p>
    <w:p w14:paraId="49A94BC1">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（二）递交响应文件地点：深圳市罗湖区深南东路5033号金山大厦22楼2205-2208室。</w:t>
      </w:r>
    </w:p>
    <w:p w14:paraId="7ECBF94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（三）递交要求：邮寄或直接递送。供应商需递交一份响应文件，响应文件递交时需密封（加封条盖公章），密封</w:t>
      </w:r>
      <w:bookmarkStart w:id="30" w:name="_GoBack"/>
      <w:bookmarkEnd w:id="30"/>
      <w:r>
        <w:rPr>
          <w:rFonts w:hint="eastAsia" w:ascii="仿宋_GB2312" w:hAnsi="仿宋_GB2312" w:eastAsia="仿宋_GB2312" w:cs="仿宋_GB2312"/>
          <w:sz w:val="32"/>
          <w:szCs w:val="32"/>
        </w:rPr>
        <w:t>袋上应写明联系人、联系方式及联系邮箱（便于通知谈判时间）。对于未按时递交响应文件或者响应文件的密封性及完整性存在问题，视为供应商不参与本项目。</w:t>
      </w:r>
    </w:p>
    <w:p w14:paraId="72266A7C">
      <w:pPr>
        <w:spacing w:line="560" w:lineRule="exact"/>
        <w:ind w:firstLine="640" w:firstLineChars="200"/>
        <w:rPr>
          <w:rFonts w:hint="eastAsia" w:ascii="黑体" w:hAnsi="黑体" w:eastAsia="黑体" w:cs="仿宋_GB2312"/>
          <w:sz w:val="32"/>
          <w:szCs w:val="32"/>
        </w:rPr>
      </w:pPr>
      <w:r>
        <w:rPr>
          <w:rFonts w:hint="eastAsia" w:ascii="黑体" w:hAnsi="黑体" w:eastAsia="黑体" w:cs="仿宋_GB2312"/>
          <w:sz w:val="32"/>
          <w:szCs w:val="32"/>
        </w:rPr>
        <w:t>八、联系信息</w:t>
      </w:r>
    </w:p>
    <w:p w14:paraId="46D00DA9">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联系地址：深圳市罗湖区深南东路5033号金山大厦22楼2205-2208室。</w:t>
      </w:r>
    </w:p>
    <w:p w14:paraId="36A8D48D">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联 系 人</w:t>
      </w:r>
      <w:r>
        <w:rPr>
          <w:rFonts w:hint="eastAsia" w:ascii="仿宋_GB2312" w:hAnsi="仿宋_GB2312" w:eastAsia="仿宋_GB2312" w:cs="仿宋_GB2312"/>
          <w:sz w:val="32"/>
          <w:szCs w:val="32"/>
        </w:rPr>
        <w:t>：陈工，18826100672/0755-25832251</w:t>
      </w:r>
    </w:p>
    <w:p w14:paraId="05EEFBFE">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3C45FFCA">
      <w:pPr>
        <w:pStyle w:val="2"/>
        <w:jc w:val="center"/>
        <w:rPr>
          <w:rFonts w:hint="eastAsia" w:ascii="方正小标宋简体" w:hAnsi="方正小标宋简体" w:eastAsia="方正小标宋简体" w:cs="方正小标宋简体"/>
        </w:rPr>
      </w:pPr>
      <w:bookmarkStart w:id="2" w:name="_Toc194068357"/>
      <w:bookmarkStart w:id="3" w:name="_Toc21248"/>
      <w:r>
        <w:rPr>
          <w:rFonts w:hint="eastAsia" w:ascii="方正小标宋简体" w:hAnsi="方正小标宋简体" w:eastAsia="方正小标宋简体" w:cs="方正小标宋简体"/>
        </w:rPr>
        <w:t>第二部分 供应商须知</w:t>
      </w:r>
      <w:bookmarkEnd w:id="2"/>
      <w:bookmarkEnd w:id="3"/>
      <w:bookmarkStart w:id="4" w:name="OLE_LINK16"/>
    </w:p>
    <w:bookmarkEnd w:id="4"/>
    <w:p w14:paraId="6472AAEB">
      <w:pPr>
        <w:keepNext/>
        <w:keepLines/>
        <w:spacing w:line="560" w:lineRule="exact"/>
        <w:ind w:firstLine="643" w:firstLineChars="200"/>
        <w:textAlignment w:val="baseline"/>
        <w:outlineLvl w:val="1"/>
        <w:rPr>
          <w:rFonts w:hint="eastAsia" w:ascii="楷体_GB2312" w:hAnsi="楷体_GB2312" w:eastAsia="楷体_GB2312" w:cs="楷体_GB2312"/>
          <w:b/>
          <w:bCs/>
          <w:sz w:val="32"/>
          <w:szCs w:val="40"/>
        </w:rPr>
      </w:pPr>
      <w:bookmarkStart w:id="5" w:name="_Toc194068358"/>
      <w:bookmarkStart w:id="6" w:name="_Toc9558"/>
      <w:r>
        <w:rPr>
          <w:rFonts w:hint="eastAsia" w:ascii="楷体_GB2312" w:hAnsi="楷体_GB2312" w:eastAsia="楷体_GB2312" w:cs="楷体_GB2312"/>
          <w:b/>
          <w:bCs/>
          <w:sz w:val="32"/>
          <w:szCs w:val="32"/>
        </w:rPr>
        <w:t>一、响应文件要求</w:t>
      </w:r>
      <w:bookmarkEnd w:id="5"/>
      <w:bookmarkEnd w:id="6"/>
    </w:p>
    <w:p w14:paraId="1E13DE9A">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（一）递交响应文件要求</w:t>
      </w:r>
    </w:p>
    <w:p w14:paraId="7B4F7CA1">
      <w:pPr>
        <w:widowControl/>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邮寄或直接递送。供应商需递交一份响应文件，响应文件递交时需密封（加封条盖公章）</w:t>
      </w:r>
      <w:r>
        <w:rPr>
          <w:rFonts w:hint="eastAsia" w:ascii="仿宋_GB2312" w:hAnsi="仿宋" w:eastAsia="仿宋_GB2312" w:cs="仿宋_GB2312"/>
          <w:sz w:val="32"/>
          <w:szCs w:val="28"/>
        </w:rPr>
        <w:t>，密封袋上应</w:t>
      </w:r>
      <w:r>
        <w:rPr>
          <w:rFonts w:hint="eastAsia" w:ascii="仿宋_GB2312" w:hAnsi="仿宋" w:eastAsia="仿宋_GB2312" w:cs="仿宋_GB2312"/>
          <w:b/>
          <w:bCs/>
          <w:sz w:val="32"/>
          <w:szCs w:val="28"/>
        </w:rPr>
        <w:t>写明联系人、联系方式及联系邮箱（便于通知谈判时间）</w:t>
      </w:r>
      <w:r>
        <w:rPr>
          <w:rFonts w:hint="eastAsia" w:ascii="仿宋_GB2312" w:hAnsi="仿宋_GB2312" w:eastAsia="仿宋_GB2312" w:cs="仿宋_GB2312"/>
          <w:sz w:val="32"/>
          <w:szCs w:val="32"/>
        </w:rPr>
        <w:t>。</w:t>
      </w:r>
    </w:p>
    <w:p w14:paraId="336D1FA7">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（二）响应文件组成</w:t>
      </w:r>
    </w:p>
    <w:p w14:paraId="7C642A8C">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1.营业执照。</w:t>
      </w:r>
    </w:p>
    <w:p w14:paraId="29C137BE">
      <w:pPr>
        <w:widowControl/>
        <w:spacing w:line="540" w:lineRule="exact"/>
        <w:ind w:firstLine="640" w:firstLineChars="200"/>
        <w:textAlignment w:val="baseline"/>
        <w:rPr>
          <w:rFonts w:hint="eastAsia" w:ascii="仿宋_GB2312" w:hAnsi="仿宋_GB2312" w:eastAsia="仿宋_GB2312" w:cs="仿宋_GB2312"/>
          <w:kern w:val="44"/>
          <w:sz w:val="32"/>
          <w:szCs w:val="32"/>
        </w:rPr>
      </w:pPr>
      <w:r>
        <w:rPr>
          <w:rFonts w:hint="eastAsia" w:ascii="仿宋_GB2312" w:hAnsi="仿宋_GB2312" w:eastAsia="仿宋_GB2312" w:cs="仿宋_GB2312"/>
          <w:sz w:val="32"/>
          <w:szCs w:val="32"/>
        </w:rPr>
        <w:t>2.提供没有被列入</w:t>
      </w:r>
      <w:bookmarkStart w:id="7" w:name="_Hlk194068806"/>
      <w:r>
        <w:rPr>
          <w:rFonts w:hint="eastAsia" w:ascii="仿宋_GB2312" w:hAnsi="仿宋_GB2312" w:eastAsia="仿宋_GB2312" w:cs="仿宋_GB2312"/>
          <w:sz w:val="32"/>
          <w:szCs w:val="32"/>
        </w:rPr>
        <w:t>“信用中国”网站</w:t>
      </w:r>
      <w:bookmarkEnd w:id="7"/>
      <w:r>
        <w:rPr>
          <w:rFonts w:hint="eastAsia" w:ascii="仿宋_GB2312" w:hAnsi="仿宋_GB2312" w:eastAsia="仿宋_GB2312" w:cs="仿宋_GB2312"/>
          <w:sz w:val="32"/>
          <w:szCs w:val="32"/>
        </w:rPr>
        <w:t>（www.creditchina.gov.cn）的“失信被执行人”“重大税收违法案件当事人名单”“政府采购严重违法失信行为记录名单”的查询截图证明。（</w:t>
      </w:r>
      <w:bookmarkStart w:id="8" w:name="OLE_LINK11"/>
      <w:r>
        <w:rPr>
          <w:rFonts w:hint="eastAsia" w:ascii="仿宋_GB2312" w:hAnsi="仿宋_GB2312" w:eastAsia="仿宋_GB2312" w:cs="仿宋_GB2312"/>
          <w:kern w:val="44"/>
          <w:sz w:val="32"/>
          <w:szCs w:val="32"/>
        </w:rPr>
        <w:t>截图显示查询日期早于</w:t>
      </w:r>
      <w:r>
        <w:rPr>
          <w:rFonts w:hint="eastAsia" w:ascii="仿宋_GB2312" w:hAnsi="仿宋_GB2312" w:eastAsia="仿宋_GB2312" w:cs="仿宋_GB2312"/>
          <w:sz w:val="32"/>
          <w:szCs w:val="32"/>
        </w:rPr>
        <w:t>采购公告公布之日的视作无效响应</w:t>
      </w:r>
      <w:r>
        <w:rPr>
          <w:rFonts w:hint="eastAsia" w:ascii="仿宋_GB2312" w:hAnsi="仿宋_GB2312" w:eastAsia="仿宋_GB2312" w:cs="仿宋_GB2312"/>
          <w:kern w:val="44"/>
          <w:sz w:val="32"/>
          <w:szCs w:val="32"/>
        </w:rPr>
        <w:t>，</w:t>
      </w:r>
      <w:r>
        <w:rPr>
          <w:rFonts w:hint="eastAsia" w:ascii="仿宋_GB2312" w:hAnsi="仿宋_GB2312" w:eastAsia="仿宋_GB2312" w:cs="仿宋_GB2312"/>
          <w:sz w:val="32"/>
          <w:szCs w:val="32"/>
        </w:rPr>
        <w:t>仅</w:t>
      </w:r>
      <w:r>
        <w:rPr>
          <w:rFonts w:hint="eastAsia" w:ascii="仿宋_GB2312" w:hAnsi="仿宋_GB2312" w:eastAsia="仿宋_GB2312" w:cs="仿宋_GB2312"/>
          <w:kern w:val="44"/>
          <w:sz w:val="32"/>
          <w:szCs w:val="32"/>
        </w:rPr>
        <w:t>提供信用信息报告的视作无效响应</w:t>
      </w:r>
      <w:bookmarkEnd w:id="8"/>
      <w:r>
        <w:rPr>
          <w:rFonts w:hint="eastAsia" w:ascii="仿宋_GB2312" w:hAnsi="仿宋_GB2312" w:eastAsia="仿宋_GB2312" w:cs="仿宋_GB2312"/>
          <w:kern w:val="44"/>
          <w:sz w:val="32"/>
          <w:szCs w:val="32"/>
        </w:rPr>
        <w:t>），查询截图</w:t>
      </w:r>
      <w:r>
        <w:rPr>
          <w:rFonts w:hint="eastAsia" w:ascii="仿宋_GB2312" w:hAnsi="方正小标宋简体" w:eastAsia="仿宋_GB2312" w:cs="仿宋_GB2312"/>
          <w:sz w:val="32"/>
          <w:szCs w:val="32"/>
        </w:rPr>
        <w:t>应包含电脑显示的时间，示例</w:t>
      </w:r>
      <w:r>
        <w:rPr>
          <w:rFonts w:hint="eastAsia" w:ascii="仿宋_GB2312" w:hAnsi="仿宋_GB2312" w:eastAsia="仿宋_GB2312" w:cs="仿宋_GB2312"/>
          <w:kern w:val="44"/>
          <w:sz w:val="32"/>
          <w:szCs w:val="32"/>
        </w:rPr>
        <w:t>：</w:t>
      </w:r>
    </w:p>
    <w:p w14:paraId="748449AA">
      <w:pPr>
        <w:widowControl/>
        <w:spacing w:line="540" w:lineRule="exact"/>
        <w:ind w:firstLine="640" w:firstLineChars="200"/>
        <w:textAlignment w:val="baseline"/>
        <w:rPr>
          <w:rFonts w:hint="eastAsia" w:ascii="仿宋_GB2312" w:hAnsi="仿宋_GB2312" w:eastAsia="仿宋_GB2312" w:cs="仿宋_GB2312"/>
          <w:kern w:val="44"/>
          <w:sz w:val="32"/>
          <w:szCs w:val="32"/>
        </w:rPr>
      </w:pPr>
      <w:r>
        <w:rPr>
          <w:rFonts w:ascii="仿宋_GB2312" w:hAnsi="仿宋_GB2312" w:eastAsia="仿宋_GB2312" w:cs="仿宋_GB2312"/>
          <w:sz w:val="32"/>
          <w:szCs w:val="32"/>
        </w:rPr>
        <w:drawing>
          <wp:anchor distT="0" distB="0" distL="0" distR="0" simplePos="0" relativeHeight="251660288" behindDoc="0" locked="0" layoutInCell="1" allowOverlap="1">
            <wp:simplePos x="0" y="0"/>
            <wp:positionH relativeFrom="column">
              <wp:posOffset>956310</wp:posOffset>
            </wp:positionH>
            <wp:positionV relativeFrom="paragraph">
              <wp:posOffset>51435</wp:posOffset>
            </wp:positionV>
            <wp:extent cx="3802380" cy="2521585"/>
            <wp:effectExtent l="0" t="0" r="7620" b="2540"/>
            <wp:wrapNone/>
            <wp:docPr id="131699926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6999269" name="图片 1"/>
                    <pic:cNvPicPr>
                      <a:picLocks noChangeAspect="1"/>
                    </pic:cNvPicPr>
                  </pic:nvPicPr>
                  <pic:blipFill>
                    <a:blip r:embed="rId12"/>
                    <a:stretch>
                      <a:fillRect/>
                    </a:stretch>
                  </pic:blipFill>
                  <pic:spPr>
                    <a:xfrm>
                      <a:off x="0" y="0"/>
                      <a:ext cx="3802380" cy="2521585"/>
                    </a:xfrm>
                    <a:prstGeom prst="rect">
                      <a:avLst/>
                    </a:prstGeom>
                  </pic:spPr>
                </pic:pic>
              </a:graphicData>
            </a:graphic>
          </wp:anchor>
        </w:drawing>
      </w:r>
    </w:p>
    <w:p w14:paraId="120AF034">
      <w:pPr>
        <w:widowControl/>
        <w:spacing w:line="540" w:lineRule="exact"/>
        <w:ind w:firstLine="640" w:firstLineChars="200"/>
        <w:textAlignment w:val="baseline"/>
        <w:rPr>
          <w:rFonts w:hint="eastAsia" w:ascii="仿宋_GB2312" w:hAnsi="仿宋_GB2312" w:eastAsia="仿宋_GB2312" w:cs="仿宋_GB2312"/>
          <w:kern w:val="44"/>
          <w:sz w:val="32"/>
          <w:szCs w:val="32"/>
        </w:rPr>
      </w:pPr>
    </w:p>
    <w:p w14:paraId="48ADAEAA">
      <w:pPr>
        <w:widowControl/>
        <w:spacing w:line="540" w:lineRule="exact"/>
        <w:ind w:firstLine="640" w:firstLineChars="200"/>
        <w:textAlignment w:val="baseline"/>
        <w:rPr>
          <w:rFonts w:hint="eastAsia" w:ascii="仿宋_GB2312" w:hAnsi="仿宋_GB2312" w:eastAsia="仿宋_GB2312" w:cs="仿宋_GB2312"/>
          <w:kern w:val="44"/>
          <w:sz w:val="32"/>
          <w:szCs w:val="32"/>
        </w:rPr>
      </w:pPr>
    </w:p>
    <w:p w14:paraId="4A129D4D">
      <w:pPr>
        <w:widowControl/>
        <w:spacing w:line="540" w:lineRule="exact"/>
        <w:ind w:firstLine="640" w:firstLineChars="200"/>
        <w:textAlignment w:val="baseline"/>
        <w:rPr>
          <w:rFonts w:hint="eastAsia" w:ascii="仿宋_GB2312" w:hAnsi="仿宋_GB2312" w:eastAsia="仿宋_GB2312" w:cs="仿宋_GB2312"/>
          <w:kern w:val="44"/>
          <w:sz w:val="32"/>
          <w:szCs w:val="32"/>
        </w:rPr>
      </w:pPr>
    </w:p>
    <w:p w14:paraId="4729823E">
      <w:pPr>
        <w:widowControl/>
        <w:spacing w:line="540" w:lineRule="exact"/>
        <w:ind w:firstLine="640" w:firstLineChars="200"/>
        <w:textAlignment w:val="baseline"/>
        <w:rPr>
          <w:rFonts w:hint="eastAsia" w:ascii="仿宋_GB2312" w:hAnsi="仿宋_GB2312" w:eastAsia="仿宋_GB2312" w:cs="仿宋_GB2312"/>
          <w:kern w:val="44"/>
          <w:sz w:val="32"/>
          <w:szCs w:val="32"/>
        </w:rPr>
      </w:pPr>
    </w:p>
    <w:p w14:paraId="1E765440">
      <w:pPr>
        <w:widowControl/>
        <w:spacing w:line="540" w:lineRule="exact"/>
        <w:ind w:firstLine="640" w:firstLineChars="200"/>
        <w:textAlignment w:val="baseline"/>
        <w:rPr>
          <w:rFonts w:hint="eastAsia" w:ascii="仿宋_GB2312" w:hAnsi="仿宋_GB2312" w:eastAsia="仿宋_GB2312" w:cs="仿宋_GB2312"/>
          <w:kern w:val="44"/>
          <w:sz w:val="32"/>
          <w:szCs w:val="32"/>
        </w:rPr>
      </w:pPr>
    </w:p>
    <w:p w14:paraId="3C8AD8EB">
      <w:pPr>
        <w:widowControl/>
        <w:spacing w:line="540" w:lineRule="exact"/>
        <w:ind w:firstLine="640" w:firstLineChars="200"/>
        <w:textAlignment w:val="baseline"/>
        <w:rPr>
          <w:rFonts w:hint="eastAsia" w:ascii="仿宋_GB2312" w:hAnsi="仿宋_GB2312" w:eastAsia="仿宋_GB2312" w:cs="仿宋_GB2312"/>
          <w:kern w:val="44"/>
          <w:sz w:val="32"/>
          <w:szCs w:val="32"/>
        </w:rPr>
      </w:pPr>
    </w:p>
    <w:p w14:paraId="35B075A8">
      <w:pPr>
        <w:widowControl/>
        <w:spacing w:line="540" w:lineRule="exact"/>
        <w:ind w:firstLine="640" w:firstLineChars="200"/>
        <w:textAlignment w:val="baseline"/>
        <w:rPr>
          <w:rFonts w:hint="eastAsia" w:ascii="仿宋_GB2312" w:hAnsi="仿宋_GB2312" w:eastAsia="仿宋_GB2312" w:cs="仿宋_GB2312"/>
          <w:kern w:val="44"/>
          <w:sz w:val="32"/>
          <w:szCs w:val="32"/>
        </w:rPr>
      </w:pPr>
    </w:p>
    <w:p w14:paraId="4D9E700B">
      <w:pPr>
        <w:widowControl/>
        <w:spacing w:line="540" w:lineRule="exact"/>
        <w:ind w:firstLine="640" w:firstLineChars="200"/>
        <w:textAlignment w:val="baseline"/>
        <w:rPr>
          <w:rFonts w:hint="eastAsia" w:ascii="仿宋_GB2312" w:hAnsi="仿宋_GB2312" w:eastAsia="仿宋_GB2312" w:cs="仿宋_GB2312"/>
          <w:kern w:val="44"/>
          <w:sz w:val="32"/>
          <w:szCs w:val="32"/>
        </w:rPr>
      </w:pPr>
      <w:r>
        <w:rPr>
          <w:rFonts w:hint="eastAsia" w:ascii="仿宋_GB2312" w:hAnsi="仿宋_GB2312" w:eastAsia="仿宋_GB2312" w:cs="仿宋_GB2312"/>
          <w:kern w:val="44"/>
          <w:sz w:val="32"/>
          <w:szCs w:val="32"/>
        </w:rPr>
        <w:t>3、供应商基本情况表。</w:t>
      </w:r>
    </w:p>
    <w:p w14:paraId="523D30CF">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4、报价文件。报价文件按报价函格式要求提交，须附上报价明细（可自拟），对各项费用的构成、工作量等进行说明。</w:t>
      </w:r>
    </w:p>
    <w:p w14:paraId="108654BC">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提供同类项目业绩证明材料。</w:t>
      </w:r>
    </w:p>
    <w:p w14:paraId="0C6D7A7B">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6.提供项目团队情况。</w:t>
      </w:r>
    </w:p>
    <w:p w14:paraId="5F006D6A">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7.提供项目开发对接方案。</w:t>
      </w:r>
    </w:p>
    <w:p w14:paraId="2E726635">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8.提供其他补充材料。</w:t>
      </w:r>
    </w:p>
    <w:p w14:paraId="75C7CBE7">
      <w:pPr>
        <w:widowControl/>
        <w:spacing w:line="54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以上所有响应文件均需加盖公章。</w:t>
      </w:r>
    </w:p>
    <w:p w14:paraId="0CE65628">
      <w:pPr>
        <w:keepNext/>
        <w:keepLines/>
        <w:spacing w:line="560" w:lineRule="exact"/>
        <w:ind w:firstLine="643" w:firstLineChars="200"/>
        <w:textAlignment w:val="baseline"/>
        <w:outlineLvl w:val="1"/>
        <w:rPr>
          <w:rFonts w:hint="eastAsia" w:ascii="楷体_GB2312" w:hAnsi="楷体_GB2312" w:eastAsia="楷体_GB2312" w:cs="楷体_GB2312"/>
          <w:b/>
          <w:bCs/>
          <w:sz w:val="32"/>
          <w:szCs w:val="40"/>
        </w:rPr>
      </w:pPr>
      <w:bookmarkStart w:id="9" w:name="_Toc194068359"/>
      <w:bookmarkStart w:id="10" w:name="_Toc1152"/>
      <w:r>
        <w:rPr>
          <w:rFonts w:hint="eastAsia" w:ascii="楷体_GB2312" w:hAnsi="楷体_GB2312" w:eastAsia="楷体_GB2312" w:cs="楷体_GB2312"/>
          <w:b/>
          <w:bCs/>
          <w:sz w:val="32"/>
          <w:szCs w:val="32"/>
        </w:rPr>
        <w:t>二、评审标准</w:t>
      </w:r>
      <w:bookmarkEnd w:id="9"/>
      <w:bookmarkEnd w:id="10"/>
    </w:p>
    <w:p w14:paraId="7B83EC1B">
      <w:pPr>
        <w:widowControl/>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（一）资格评审</w:t>
      </w:r>
    </w:p>
    <w:p w14:paraId="0F05D520">
      <w:pPr>
        <w:widowControl/>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谈判小组于2026年7月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日10:00开启响应文件进行资格评审（根据实际调整时间）。参与竞争性谈判的供应商数量须为2家以上，若出现参与谈判的供应商数量不足的情况，我方可以根据实际情况对响应文件截止提交日期进行适当延长。</w:t>
      </w:r>
    </w:p>
    <w:p w14:paraId="6DCDF647">
      <w:pPr>
        <w:widowControl/>
        <w:spacing w:line="560" w:lineRule="exact"/>
        <w:ind w:firstLine="640" w:firstLineChars="200"/>
        <w:textAlignment w:val="baseline"/>
        <w:rPr>
          <w:rFonts w:hint="eastAsia" w:ascii="仿宋_GB2312" w:hAnsi="仿宋_GB2312" w:eastAsia="仿宋_GB2312" w:cs="仿宋_GB2312"/>
          <w:sz w:val="32"/>
          <w:szCs w:val="32"/>
        </w:rPr>
      </w:pPr>
      <w:r>
        <w:rPr>
          <w:rFonts w:hint="eastAsia" w:ascii="仿宋_GB2312" w:hAnsi="仿宋" w:eastAsia="仿宋_GB2312" w:cs="仿宋_GB2312"/>
          <w:sz w:val="32"/>
          <w:szCs w:val="32"/>
        </w:rPr>
        <w:t>通过资格审查的</w:t>
      </w:r>
      <w:bookmarkStart w:id="11" w:name="OLE_LINK5"/>
      <w:r>
        <w:rPr>
          <w:rFonts w:hint="eastAsia" w:ascii="仿宋_GB2312" w:hAnsi="仿宋" w:eastAsia="仿宋_GB2312" w:cs="仿宋_GB2312"/>
          <w:sz w:val="32"/>
          <w:szCs w:val="32"/>
        </w:rPr>
        <w:t>供应商</w:t>
      </w:r>
      <w:bookmarkEnd w:id="11"/>
      <w:r>
        <w:rPr>
          <w:rFonts w:hint="eastAsia" w:ascii="仿宋_GB2312" w:hAnsi="仿宋" w:eastAsia="仿宋_GB2312" w:cs="仿宋_GB2312"/>
          <w:sz w:val="32"/>
          <w:szCs w:val="32"/>
        </w:rPr>
        <w:t>才能进入现场谈判环节</w:t>
      </w:r>
      <w:r>
        <w:rPr>
          <w:rFonts w:ascii="仿宋_GB2312" w:hAnsi="仿宋" w:eastAsia="仿宋_GB2312" w:cs="仿宋_GB2312"/>
          <w:sz w:val="32"/>
          <w:szCs w:val="32"/>
        </w:rPr>
        <w:t>。</w:t>
      </w:r>
    </w:p>
    <w:p w14:paraId="116DF0D7">
      <w:pPr>
        <w:widowControl/>
        <w:spacing w:line="54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（二）现场谈判</w:t>
      </w:r>
    </w:p>
    <w:p w14:paraId="41BD2313">
      <w:pPr>
        <w:widowControl/>
        <w:spacing w:line="54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1.完成资格审查后组织谈判，具体谈判时间、地点以采购人通知为准。</w:t>
      </w:r>
    </w:p>
    <w:p w14:paraId="0FF767DF">
      <w:pPr>
        <w:widowControl/>
        <w:spacing w:line="54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2.供应商委派参加谈判的人员为法定代表人（或被授权代表），且均须持本人有效身份证明按时到达指定地点进行谈判。</w:t>
      </w:r>
      <w:bookmarkStart w:id="12" w:name="OLE_LINK2"/>
      <w:r>
        <w:rPr>
          <w:rFonts w:hint="eastAsia" w:ascii="仿宋_GB2312" w:hAnsi="仿宋_GB2312" w:eastAsia="仿宋_GB2312" w:cs="仿宋_GB2312"/>
          <w:color w:val="000000"/>
          <w:sz w:val="32"/>
          <w:szCs w:val="32"/>
        </w:rPr>
        <w:t>不参加或参加人员不符合要求的视为放弃谈判，</w:t>
      </w:r>
      <w:bookmarkEnd w:id="12"/>
      <w:r>
        <w:rPr>
          <w:rFonts w:hint="eastAsia" w:ascii="仿宋_GB2312" w:hAnsi="仿宋_GB2312" w:eastAsia="仿宋_GB2312" w:cs="仿宋_GB2312"/>
          <w:color w:val="000000"/>
          <w:sz w:val="32"/>
          <w:szCs w:val="32"/>
        </w:rPr>
        <w:t>属无效响应。</w:t>
      </w:r>
    </w:p>
    <w:p w14:paraId="215892EE">
      <w:pPr>
        <w:spacing w:line="560" w:lineRule="exac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3.</w:t>
      </w:r>
      <w:r>
        <w:rPr>
          <w:rFonts w:hint="eastAsia" w:ascii="仿宋_GB2312" w:hAnsi="仿宋_GB2312" w:eastAsia="仿宋_GB2312" w:cs="仿宋_GB2312"/>
          <w:color w:val="000000" w:themeColor="text1"/>
          <w:sz w:val="32"/>
          <w:szCs w:val="32"/>
          <w14:textFill>
            <w14:solidFill>
              <w14:schemeClr w14:val="tx1"/>
            </w14:solidFill>
          </w14:textFill>
        </w:rPr>
        <w:t>谈判小组与资格审查合格的供应商逐一分别就采购需求、技术、售后要求等内容进行谈判，谈判要点包括但不限于供应商响应报价、项目团队、开发对接方案等，具体由谈判小组讨论决定。谈判结束后，要求所有参与谈判的供应商在规定时间内递交最终报价或最终方案。</w:t>
      </w:r>
    </w:p>
    <w:p w14:paraId="5E0981C9">
      <w:pPr>
        <w:widowControl/>
        <w:spacing w:line="54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4.供应商根据谈判情况可对原响应文件进行修改，采购人将对谈判过程和重要谈判内容形成记录，供应商代表签字后作为评审的依据。</w:t>
      </w:r>
    </w:p>
    <w:p w14:paraId="2DC4E73E">
      <w:pPr>
        <w:widowControl/>
        <w:spacing w:line="54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供应商代表在谈判中做出的承诺构成响应文件的组成部分，且组成部分具有同等效力。所有参与谈判的供应商应在谈判后的3日内就谈判过程中响应文件的修改内容进行盖章确认并提交相应盖章文件，逾期未提交的以首次提交的响应文件进行评审。</w:t>
      </w:r>
    </w:p>
    <w:p w14:paraId="75E80C96">
      <w:pPr>
        <w:widowControl/>
        <w:spacing w:line="540" w:lineRule="exact"/>
        <w:ind w:firstLine="640" w:firstLineChars="200"/>
        <w:textAlignment w:val="baseline"/>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（三）评审方法：综合评估法 </w:t>
      </w:r>
    </w:p>
    <w:p w14:paraId="6237D93E">
      <w:pPr>
        <w:widowControl/>
        <w:spacing w:line="540" w:lineRule="exact"/>
        <w:ind w:firstLine="640" w:firstLineChars="200"/>
        <w:textAlignment w:val="baseline"/>
        <w:rPr>
          <w:rFonts w:hint="eastAsia" w:ascii="仿宋_GB2312" w:hAnsi="仿宋_GB2312" w:eastAsia="仿宋_GB2312" w:cs="仿宋_GB2312"/>
          <w:color w:val="000000"/>
          <w:sz w:val="32"/>
          <w:szCs w:val="32"/>
        </w:rPr>
      </w:pPr>
      <w:bookmarkStart w:id="13" w:name="_Hlk160704478"/>
      <w:bookmarkStart w:id="14" w:name="OLE_LINK6"/>
      <w:r>
        <w:rPr>
          <w:rFonts w:hint="eastAsia" w:ascii="仿宋_GB2312" w:hAnsi="仿宋_GB2312" w:eastAsia="仿宋_GB2312" w:cs="仿宋_GB2312"/>
          <w:color w:val="000000"/>
          <w:sz w:val="32"/>
          <w:szCs w:val="32"/>
        </w:rPr>
        <w:t>响应文件满足采购文件的所有资格条件下，</w:t>
      </w:r>
      <w:bookmarkStart w:id="15" w:name="_Hlk176337050"/>
      <w:r>
        <w:rPr>
          <w:rFonts w:hint="eastAsia" w:ascii="仿宋_GB2312" w:hAnsi="仿宋_GB2312" w:eastAsia="仿宋_GB2312" w:cs="仿宋_GB2312"/>
          <w:color w:val="000000"/>
          <w:sz w:val="32"/>
          <w:szCs w:val="32"/>
        </w:rPr>
        <w:t>谈判小组与所有参与谈判的供应商进行谈判后，由谈判小组根据采购评审细则要求，结合供应商响应文件和谈判结果进行评分，最后选取综合评分最高的</w:t>
      </w:r>
      <w:bookmarkEnd w:id="15"/>
      <w:r>
        <w:rPr>
          <w:rFonts w:hint="eastAsia" w:ascii="仿宋_GB2312" w:hAnsi="仿宋_GB2312" w:eastAsia="仿宋_GB2312" w:cs="仿宋_GB2312"/>
          <w:color w:val="000000"/>
          <w:sz w:val="32"/>
          <w:szCs w:val="32"/>
        </w:rPr>
        <w:t>投标人为第一成交候选人</w:t>
      </w:r>
      <w:bookmarkEnd w:id="13"/>
      <w:r>
        <w:rPr>
          <w:rFonts w:hint="eastAsia" w:ascii="仿宋_GB2312" w:hAnsi="仿宋_GB2312" w:eastAsia="仿宋_GB2312" w:cs="仿宋_GB2312"/>
          <w:color w:val="000000"/>
          <w:sz w:val="32"/>
          <w:szCs w:val="32"/>
        </w:rPr>
        <w:t>。</w:t>
      </w:r>
      <w:bookmarkEnd w:id="14"/>
    </w:p>
    <w:p w14:paraId="1395F80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（四）评审细则</w:t>
      </w:r>
    </w:p>
    <w:p w14:paraId="7B5878C8">
      <w:pPr>
        <w:widowControl/>
        <w:spacing w:line="560" w:lineRule="exact"/>
        <w:ind w:firstLine="640" w:firstLineChars="200"/>
        <w:jc w:val="left"/>
        <w:rPr>
          <w:rFonts w:hint="eastAsia" w:ascii="仿宋_GB2312" w:hAnsi="仿宋_GB2312" w:eastAsia="仿宋_GB2312" w:cs="仿宋_GB2312"/>
          <w:color w:val="000000" w:themeColor="text1"/>
          <w:sz w:val="32"/>
          <w:szCs w:val="32"/>
          <w14:textFill>
            <w14:solidFill>
              <w14:schemeClr w14:val="tx1"/>
            </w14:solidFill>
          </w14:textFill>
        </w:rPr>
      </w:pPr>
      <w:bookmarkStart w:id="16" w:name="_Toc3246"/>
      <w:r>
        <w:rPr>
          <w:rFonts w:hint="eastAsia" w:ascii="仿宋_GB2312" w:hAnsi="仿宋_GB2312" w:eastAsia="仿宋_GB2312" w:cs="仿宋_GB2312"/>
          <w:bCs/>
          <w:color w:val="000000" w:themeColor="text1"/>
          <w:sz w:val="32"/>
          <w:szCs w:val="32"/>
          <w:lang w:bidi="ar"/>
          <w14:textFill>
            <w14:solidFill>
              <w14:schemeClr w14:val="tx1"/>
            </w14:solidFill>
          </w14:textFill>
        </w:rPr>
        <w:t>按照商务标、技术标、价格标评分标准规定的评审因素和分值计算得分，评分分值计算保留小数点后两位，小数点后第三位“四舍五入”，供应商综合得分（满分100分）=商务得分（30分）+技术得分（30分）+价格得分（40分）</w:t>
      </w:r>
      <w:r>
        <w:rPr>
          <w:rFonts w:hint="eastAsia" w:ascii="仿宋_GB2312" w:hAnsi="仿宋_GB2312" w:eastAsia="仿宋_GB2312" w:cs="仿宋_GB2312"/>
          <w:color w:val="000000" w:themeColor="text1"/>
          <w:sz w:val="32"/>
          <w:szCs w:val="32"/>
          <w14:textFill>
            <w14:solidFill>
              <w14:schemeClr w14:val="tx1"/>
            </w14:solidFill>
          </w14:textFill>
        </w:rPr>
        <w:t>。</w:t>
      </w:r>
    </w:p>
    <w:p w14:paraId="0C1E8DDD">
      <w:pPr>
        <w:widowControl/>
        <w:spacing w:line="300" w:lineRule="exact"/>
        <w:ind w:firstLine="640" w:firstLineChars="200"/>
        <w:jc w:val="left"/>
        <w:rPr>
          <w:rFonts w:hint="eastAsia" w:ascii="仿宋_GB2312" w:hAnsi="仿宋_GB2312" w:eastAsia="仿宋_GB2312" w:cs="仿宋_GB2312"/>
          <w:bCs/>
          <w:color w:val="000000" w:themeColor="text1"/>
          <w:sz w:val="32"/>
          <w:szCs w:val="32"/>
          <w:lang w:bidi="ar"/>
          <w14:textFill>
            <w14:solidFill>
              <w14:schemeClr w14:val="tx1"/>
            </w14:solidFill>
          </w14:textFill>
        </w:rPr>
      </w:pPr>
    </w:p>
    <w:p w14:paraId="0B351ED8">
      <w:pPr>
        <w:widowControl/>
        <w:spacing w:line="560" w:lineRule="exact"/>
        <w:ind w:firstLine="640" w:firstLineChars="200"/>
        <w:jc w:val="left"/>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《商务标、技术标、价格标权重表和综合得分汇总》</w:t>
      </w:r>
    </w:p>
    <w:tbl>
      <w:tblPr>
        <w:tblStyle w:val="9"/>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1"/>
        <w:gridCol w:w="1907"/>
        <w:gridCol w:w="1907"/>
        <w:gridCol w:w="1910"/>
      </w:tblGrid>
      <w:tr w14:paraId="4FF62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1643" w:type="pct"/>
            <w:shd w:val="clear" w:color="auto" w:fill="DBE3F4" w:themeFill="accent1" w:themeFillTint="32"/>
            <w:vAlign w:val="center"/>
          </w:tcPr>
          <w:p w14:paraId="0FED09DB">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权重名称</w:t>
            </w:r>
          </w:p>
        </w:tc>
        <w:tc>
          <w:tcPr>
            <w:tcW w:w="1118" w:type="pct"/>
            <w:shd w:val="clear" w:color="auto" w:fill="DBE3F4" w:themeFill="accent1" w:themeFillTint="32"/>
            <w:vAlign w:val="center"/>
          </w:tcPr>
          <w:p w14:paraId="139FD1AE">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商务权重</w:t>
            </w:r>
          </w:p>
        </w:tc>
        <w:tc>
          <w:tcPr>
            <w:tcW w:w="1118" w:type="pct"/>
            <w:shd w:val="clear" w:color="auto" w:fill="DBE3F4" w:themeFill="accent1" w:themeFillTint="32"/>
            <w:vAlign w:val="center"/>
          </w:tcPr>
          <w:p w14:paraId="753BBFBF">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技术权重</w:t>
            </w:r>
          </w:p>
        </w:tc>
        <w:tc>
          <w:tcPr>
            <w:tcW w:w="1120" w:type="pct"/>
            <w:shd w:val="clear" w:color="auto" w:fill="DBE3F4" w:themeFill="accent1" w:themeFillTint="32"/>
            <w:vAlign w:val="center"/>
          </w:tcPr>
          <w:p w14:paraId="103803CB">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价格权重</w:t>
            </w:r>
          </w:p>
        </w:tc>
      </w:tr>
      <w:tr w14:paraId="698B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1643" w:type="pct"/>
          </w:tcPr>
          <w:p w14:paraId="31CA8E8E">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权重</w:t>
            </w:r>
          </w:p>
        </w:tc>
        <w:tc>
          <w:tcPr>
            <w:tcW w:w="1118" w:type="pct"/>
          </w:tcPr>
          <w:p w14:paraId="42CBADAF">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30%</w:t>
            </w:r>
          </w:p>
        </w:tc>
        <w:tc>
          <w:tcPr>
            <w:tcW w:w="1118" w:type="pct"/>
          </w:tcPr>
          <w:p w14:paraId="1AD2F316">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30%</w:t>
            </w:r>
          </w:p>
        </w:tc>
        <w:tc>
          <w:tcPr>
            <w:tcW w:w="1120" w:type="pct"/>
          </w:tcPr>
          <w:p w14:paraId="29C444AC">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40%</w:t>
            </w:r>
          </w:p>
        </w:tc>
      </w:tr>
      <w:tr w14:paraId="6BA56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43" w:type="pct"/>
          </w:tcPr>
          <w:p w14:paraId="1DE48BB8">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最高分</w:t>
            </w:r>
          </w:p>
        </w:tc>
        <w:tc>
          <w:tcPr>
            <w:tcW w:w="1118" w:type="pct"/>
          </w:tcPr>
          <w:p w14:paraId="63D0D713">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30分</w:t>
            </w:r>
          </w:p>
        </w:tc>
        <w:tc>
          <w:tcPr>
            <w:tcW w:w="1118" w:type="pct"/>
          </w:tcPr>
          <w:p w14:paraId="5DD7EDCF">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30分</w:t>
            </w:r>
          </w:p>
        </w:tc>
        <w:tc>
          <w:tcPr>
            <w:tcW w:w="1120" w:type="pct"/>
          </w:tcPr>
          <w:p w14:paraId="3FCB0C58">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40分</w:t>
            </w:r>
          </w:p>
        </w:tc>
      </w:tr>
      <w:tr w14:paraId="5958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643" w:type="pct"/>
          </w:tcPr>
          <w:p w14:paraId="4350C718">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供应商综合得分</w:t>
            </w:r>
          </w:p>
        </w:tc>
        <w:tc>
          <w:tcPr>
            <w:tcW w:w="3356" w:type="pct"/>
            <w:gridSpan w:val="3"/>
            <w:vAlign w:val="center"/>
          </w:tcPr>
          <w:p w14:paraId="0CF2CAC0">
            <w:pPr>
              <w:widowControl/>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商务得分+技术得分+价格得分=100</w:t>
            </w:r>
          </w:p>
        </w:tc>
      </w:tr>
    </w:tbl>
    <w:p w14:paraId="3F77C1E9">
      <w:pPr>
        <w:widowControl/>
        <w:numPr>
          <w:ilvl w:val="0"/>
          <w:numId w:val="1"/>
        </w:numPr>
        <w:spacing w:line="560" w:lineRule="exact"/>
        <w:ind w:firstLine="640" w:firstLineChars="200"/>
        <w:jc w:val="left"/>
        <w:outlineLvl w:val="2"/>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商务标评审标准</w:t>
      </w:r>
    </w:p>
    <w:p w14:paraId="7056CB14">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《商务标评审标准》</w:t>
      </w:r>
    </w:p>
    <w:tbl>
      <w:tblPr>
        <w:tblStyle w:val="9"/>
        <w:tblW w:w="536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9"/>
        <w:gridCol w:w="1097"/>
        <w:gridCol w:w="6114"/>
        <w:gridCol w:w="1002"/>
      </w:tblGrid>
      <w:tr w14:paraId="5D85E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8" w:type="pct"/>
            <w:shd w:val="clear" w:color="auto" w:fill="DBE3F4" w:themeFill="accent1" w:themeFillTint="32"/>
            <w:vAlign w:val="center"/>
          </w:tcPr>
          <w:p w14:paraId="4CB9AA63">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序号</w:t>
            </w:r>
          </w:p>
        </w:tc>
        <w:tc>
          <w:tcPr>
            <w:tcW w:w="599" w:type="pct"/>
            <w:shd w:val="clear" w:color="auto" w:fill="DBE3F4" w:themeFill="accent1" w:themeFillTint="32"/>
            <w:vAlign w:val="center"/>
          </w:tcPr>
          <w:p w14:paraId="09CA7601">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评审项目</w:t>
            </w:r>
          </w:p>
        </w:tc>
        <w:tc>
          <w:tcPr>
            <w:tcW w:w="3343" w:type="pct"/>
            <w:shd w:val="clear" w:color="auto" w:fill="DBE3F4" w:themeFill="accent1" w:themeFillTint="32"/>
            <w:vAlign w:val="center"/>
          </w:tcPr>
          <w:p w14:paraId="371DB644">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评审标准</w:t>
            </w:r>
          </w:p>
        </w:tc>
        <w:tc>
          <w:tcPr>
            <w:tcW w:w="548" w:type="pct"/>
            <w:shd w:val="clear" w:color="auto" w:fill="DBE3F4" w:themeFill="accent1" w:themeFillTint="32"/>
            <w:vAlign w:val="center"/>
          </w:tcPr>
          <w:p w14:paraId="09E6277F">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分值</w:t>
            </w:r>
          </w:p>
        </w:tc>
      </w:tr>
      <w:tr w14:paraId="7F8289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7" w:type="pct"/>
            <w:shd w:val="clear" w:color="auto" w:fill="FFFFFF" w:themeFill="background1"/>
            <w:vAlign w:val="center"/>
          </w:tcPr>
          <w:p w14:paraId="7654368A">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1</w:t>
            </w:r>
          </w:p>
        </w:tc>
        <w:tc>
          <w:tcPr>
            <w:tcW w:w="600" w:type="pct"/>
            <w:shd w:val="clear" w:color="auto" w:fill="FFFFFF" w:themeFill="background1"/>
            <w:vAlign w:val="center"/>
          </w:tcPr>
          <w:p w14:paraId="17BD3B7B">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同类业绩</w:t>
            </w:r>
          </w:p>
        </w:tc>
        <w:tc>
          <w:tcPr>
            <w:tcW w:w="3343" w:type="pct"/>
            <w:shd w:val="clear" w:color="auto" w:fill="FFFFFF" w:themeFill="background1"/>
          </w:tcPr>
          <w:p w14:paraId="519F8E29">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考察投标人在</w:t>
            </w:r>
            <w:r>
              <w:rPr>
                <w:rFonts w:hint="eastAsia" w:ascii="仿宋_GB2312" w:hAnsi="仿宋_GB2312" w:eastAsia="仿宋_GB2312" w:cs="仿宋_GB2312"/>
                <w:color w:val="000000" w:themeColor="text1"/>
                <w:kern w:val="0"/>
                <w:sz w:val="32"/>
                <w:szCs w:val="32"/>
                <w14:textFill>
                  <w14:solidFill>
                    <w14:schemeClr w14:val="tx1"/>
                  </w14:solidFill>
                </w14:textFill>
              </w:rPr>
              <w:t>财务系统对接人力资源管理系统薪酬模块及人员信息</w:t>
            </w:r>
            <w:r>
              <w:rPr>
                <w:rFonts w:hint="eastAsia" w:ascii="仿宋_GB2312" w:hAnsi="仿宋_GB2312" w:eastAsia="仿宋_GB2312" w:cs="仿宋_GB2312"/>
                <w:sz w:val="32"/>
                <w:szCs w:val="32"/>
              </w:rPr>
              <w:t>的经验，投标人近五年（2021年7月1日至本项目投标截止日，以合同签订时间为准）实施过与本项目相近的对接开发项目。</w:t>
            </w:r>
          </w:p>
          <w:p w14:paraId="711DA8BD">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证明材料：提供合同关键信息证明文件扫描件，包括但不限于合同服务内容页、合同金额、合同签订日期、合同双方公司名称首页、合同双方盖章页等关键页，无双方盖章页的合同扫描件视为无效合同。</w:t>
            </w:r>
          </w:p>
          <w:p w14:paraId="19DF3F71">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每个案例得3分，总分为15分</w:t>
            </w:r>
            <w:r>
              <w:rPr>
                <w:rFonts w:hint="eastAsia"/>
              </w:rPr>
              <w:t>。</w:t>
            </w:r>
          </w:p>
        </w:tc>
        <w:tc>
          <w:tcPr>
            <w:tcW w:w="548" w:type="pct"/>
            <w:shd w:val="clear" w:color="auto" w:fill="FFFFFF" w:themeFill="background1"/>
            <w:vAlign w:val="center"/>
          </w:tcPr>
          <w:p w14:paraId="2491915E">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sz w:val="32"/>
                <w:szCs w:val="32"/>
              </w:rPr>
              <w:t>15分</w:t>
            </w:r>
          </w:p>
        </w:tc>
      </w:tr>
      <w:tr w14:paraId="5FBBB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7" w:type="pct"/>
            <w:shd w:val="clear" w:color="auto" w:fill="FFFFFF" w:themeFill="background1"/>
            <w:vAlign w:val="center"/>
          </w:tcPr>
          <w:p w14:paraId="4DD96998">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w:t>
            </w:r>
          </w:p>
        </w:tc>
        <w:tc>
          <w:tcPr>
            <w:tcW w:w="600" w:type="pct"/>
            <w:shd w:val="clear" w:color="auto" w:fill="FFFFFF" w:themeFill="background1"/>
            <w:vAlign w:val="center"/>
          </w:tcPr>
          <w:p w14:paraId="28B4CF5A">
            <w:pPr>
              <w:spacing w:line="560" w:lineRule="exact"/>
              <w:jc w:val="center"/>
              <w:rPr>
                <w:rFonts w:hint="eastAsia" w:ascii="仿宋_GB2312" w:hAnsi="仿宋_GB2312" w:eastAsia="仿宋_GB2312" w:cs="仿宋_GB2312"/>
                <w:sz w:val="32"/>
                <w:szCs w:val="32"/>
              </w:rPr>
            </w:pPr>
          </w:p>
          <w:p w14:paraId="3B836F16">
            <w:pPr>
              <w:spacing w:line="560" w:lineRule="exact"/>
              <w:jc w:val="center"/>
              <w:rPr>
                <w:rFonts w:hint="eastAsia" w:ascii="仿宋_GB2312" w:hAnsi="仿宋_GB2312" w:eastAsia="仿宋_GB2312" w:cs="仿宋_GB2312"/>
                <w:sz w:val="32"/>
                <w:szCs w:val="32"/>
              </w:rPr>
            </w:pPr>
          </w:p>
          <w:p w14:paraId="3C496C18">
            <w:pPr>
              <w:spacing w:line="560" w:lineRule="exact"/>
              <w:jc w:val="center"/>
              <w:rPr>
                <w:rFonts w:hint="eastAsia" w:ascii="仿宋_GB2312" w:hAnsi="仿宋_GB2312" w:eastAsia="仿宋_GB2312" w:cs="仿宋_GB2312"/>
                <w:sz w:val="32"/>
                <w:szCs w:val="32"/>
              </w:rPr>
            </w:pPr>
          </w:p>
          <w:p w14:paraId="67C4AB09">
            <w:pPr>
              <w:spacing w:line="560" w:lineRule="exact"/>
              <w:jc w:val="center"/>
              <w:rPr>
                <w:rFonts w:hint="eastAsia" w:ascii="仿宋_GB2312" w:hAnsi="仿宋_GB2312" w:eastAsia="仿宋_GB2312" w:cs="仿宋_GB2312"/>
                <w:sz w:val="32"/>
                <w:szCs w:val="32"/>
              </w:rPr>
            </w:pPr>
          </w:p>
          <w:p w14:paraId="7EE25BB2">
            <w:pPr>
              <w:spacing w:line="560" w:lineRule="exact"/>
              <w:jc w:val="center"/>
              <w:rPr>
                <w:rFonts w:hint="eastAsia" w:ascii="仿宋_GB2312" w:hAnsi="仿宋_GB2312" w:eastAsia="仿宋_GB2312" w:cs="仿宋_GB2312"/>
                <w:sz w:val="32"/>
                <w:szCs w:val="32"/>
              </w:rPr>
            </w:pPr>
          </w:p>
          <w:p w14:paraId="4CE4BD4A">
            <w:pPr>
              <w:spacing w:line="560" w:lineRule="exact"/>
              <w:jc w:val="center"/>
              <w:rPr>
                <w:rFonts w:hint="eastAsia" w:ascii="仿宋_GB2312" w:hAnsi="仿宋_GB2312" w:eastAsia="仿宋_GB2312" w:cs="仿宋_GB2312"/>
                <w:sz w:val="32"/>
                <w:szCs w:val="32"/>
              </w:rPr>
            </w:pPr>
          </w:p>
          <w:p w14:paraId="7E3EA302">
            <w:pPr>
              <w:spacing w:line="560" w:lineRule="exact"/>
              <w:jc w:val="center"/>
              <w:rPr>
                <w:rFonts w:hint="eastAsia" w:ascii="仿宋_GB2312" w:hAnsi="仿宋_GB2312" w:eastAsia="仿宋_GB2312" w:cs="仿宋_GB2312"/>
                <w:sz w:val="32"/>
                <w:szCs w:val="32"/>
              </w:rPr>
            </w:pPr>
          </w:p>
          <w:p w14:paraId="44008FD8">
            <w:pPr>
              <w:spacing w:line="560" w:lineRule="exact"/>
              <w:jc w:val="center"/>
              <w:rPr>
                <w:rFonts w:hint="eastAsia" w:ascii="仿宋_GB2312" w:hAnsi="仿宋_GB2312" w:eastAsia="仿宋_GB2312" w:cs="仿宋_GB2312"/>
                <w:sz w:val="32"/>
                <w:szCs w:val="32"/>
              </w:rPr>
            </w:pPr>
          </w:p>
          <w:p w14:paraId="649B1EB8">
            <w:pPr>
              <w:spacing w:line="560" w:lineRule="exact"/>
              <w:jc w:val="center"/>
              <w:rPr>
                <w:rFonts w:hint="eastAsia" w:ascii="仿宋_GB2312" w:hAnsi="仿宋_GB2312" w:eastAsia="仿宋_GB2312" w:cs="仿宋_GB2312"/>
                <w:sz w:val="32"/>
                <w:szCs w:val="32"/>
              </w:rPr>
            </w:pPr>
          </w:p>
          <w:p w14:paraId="2DF65D19">
            <w:pPr>
              <w:spacing w:line="560" w:lineRule="exact"/>
              <w:jc w:val="center"/>
              <w:rPr>
                <w:rFonts w:hint="eastAsia" w:ascii="仿宋_GB2312" w:hAnsi="仿宋_GB2312" w:eastAsia="仿宋_GB2312" w:cs="仿宋_GB2312"/>
                <w:sz w:val="32"/>
                <w:szCs w:val="32"/>
              </w:rPr>
            </w:pPr>
          </w:p>
          <w:p w14:paraId="5F5E6345">
            <w:pPr>
              <w:spacing w:line="560" w:lineRule="exact"/>
              <w:jc w:val="center"/>
              <w:rPr>
                <w:rFonts w:hint="eastAsia" w:ascii="仿宋_GB2312" w:hAnsi="仿宋_GB2312" w:eastAsia="仿宋_GB2312" w:cs="仿宋_GB2312"/>
                <w:sz w:val="32"/>
                <w:szCs w:val="32"/>
              </w:rPr>
            </w:pPr>
          </w:p>
          <w:p w14:paraId="43132A14">
            <w:pPr>
              <w:spacing w:line="560" w:lineRule="exact"/>
              <w:jc w:val="center"/>
              <w:rPr>
                <w:rFonts w:hint="eastAsia" w:ascii="仿宋_GB2312" w:hAnsi="仿宋_GB2312" w:eastAsia="仿宋_GB2312" w:cs="仿宋_GB2312"/>
                <w:sz w:val="32"/>
                <w:szCs w:val="32"/>
              </w:rPr>
            </w:pPr>
          </w:p>
          <w:p w14:paraId="51421D34">
            <w:pPr>
              <w:spacing w:line="560" w:lineRule="exact"/>
              <w:jc w:val="center"/>
              <w:rPr>
                <w:rFonts w:hint="eastAsia" w:ascii="仿宋_GB2312" w:hAnsi="仿宋_GB2312" w:eastAsia="仿宋_GB2312" w:cs="仿宋_GB2312"/>
                <w:sz w:val="32"/>
                <w:szCs w:val="32"/>
              </w:rPr>
            </w:pPr>
          </w:p>
          <w:p w14:paraId="706728DB">
            <w:pPr>
              <w:spacing w:line="560" w:lineRule="exact"/>
              <w:jc w:val="center"/>
              <w:rPr>
                <w:rFonts w:hint="eastAsia" w:ascii="仿宋_GB2312" w:hAnsi="仿宋_GB2312" w:eastAsia="仿宋_GB2312" w:cs="仿宋_GB2312"/>
                <w:sz w:val="32"/>
                <w:szCs w:val="32"/>
              </w:rPr>
            </w:pPr>
          </w:p>
          <w:p w14:paraId="40975903">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项目团队</w:t>
            </w:r>
          </w:p>
        </w:tc>
        <w:tc>
          <w:tcPr>
            <w:tcW w:w="3343" w:type="pct"/>
            <w:shd w:val="clear" w:color="auto" w:fill="FFFFFF" w:themeFill="background1"/>
          </w:tcPr>
          <w:p w14:paraId="093EA0E2">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考察投标人为本项目配备的团队规模、能力水平和项目团队成员等级比例，包括但不限于以下三个方面:</w:t>
            </w:r>
          </w:p>
          <w:p w14:paraId="42AEBAF2">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1.拟投入核心团队结构岗位配置、人数配置、项目经验配置情况；</w:t>
            </w:r>
          </w:p>
          <w:p w14:paraId="44469C46">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2.项目负责人资格与能力: 投标人需提供至少一名具备管理和研发经验的骨干人员担任项目负责人，项目负责人须具备5年及以上（以取得毕业证书开始计算)项目管理经验且具有PMP认证或工信部信息系统管理师认证。</w:t>
            </w:r>
          </w:p>
          <w:p w14:paraId="63E5F268">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3.项目团队成员经验:项目团队配备至少2人，以具备用友财务NC6.5系统的开发经验者为优，团队核心成员是否具有相关项目经验及相关职业资格证书。</w:t>
            </w:r>
          </w:p>
          <w:p w14:paraId="07917CD7">
            <w:pPr>
              <w:widowControl/>
              <w:jc w:val="left"/>
              <w:rPr>
                <w:rFonts w:hint="eastAsia" w:ascii="仿宋_GB2312" w:hAnsi="仿宋_GB2312" w:eastAsia="仿宋_GB2312" w:cs="仿宋_GB2312"/>
                <w:sz w:val="32"/>
                <w:szCs w:val="32"/>
              </w:rPr>
            </w:pPr>
          </w:p>
          <w:p w14:paraId="736EFDA6">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证明材料:提供能证明项目团队工作经验、专业能力的材料，未提供证明材料或提供证明材料不完整的视为不符合要求。</w:t>
            </w:r>
          </w:p>
          <w:p w14:paraId="0405B654">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14:textFill>
                  <w14:solidFill>
                    <w14:schemeClr w14:val="tx1"/>
                  </w14:solidFill>
                </w14:textFill>
              </w:rPr>
              <w:t>团队配备优秀得11-15分，团队配备良好得6-10分，团队配备一般得1-5分，项目团队内容缺失得0分。</w:t>
            </w:r>
          </w:p>
        </w:tc>
        <w:tc>
          <w:tcPr>
            <w:tcW w:w="548" w:type="pct"/>
            <w:shd w:val="clear" w:color="auto" w:fill="FFFFFF" w:themeFill="background1"/>
            <w:vAlign w:val="center"/>
          </w:tcPr>
          <w:p w14:paraId="6A307314">
            <w:pPr>
              <w:spacing w:line="56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15分</w:t>
            </w:r>
          </w:p>
        </w:tc>
      </w:tr>
      <w:tr w14:paraId="6F6CE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4451" w:type="pct"/>
            <w:gridSpan w:val="3"/>
            <w:vAlign w:val="center"/>
          </w:tcPr>
          <w:p w14:paraId="3FD3F11F">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合计</w:t>
            </w:r>
          </w:p>
        </w:tc>
        <w:tc>
          <w:tcPr>
            <w:tcW w:w="548" w:type="pct"/>
            <w:vAlign w:val="center"/>
          </w:tcPr>
          <w:p w14:paraId="40D61192">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30分</w:t>
            </w:r>
          </w:p>
        </w:tc>
      </w:tr>
    </w:tbl>
    <w:p w14:paraId="404D714E">
      <w:pPr>
        <w:widowControl/>
        <w:spacing w:line="560" w:lineRule="exact"/>
        <w:ind w:firstLine="640" w:firstLineChars="200"/>
        <w:jc w:val="left"/>
        <w:outlineLvl w:val="2"/>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2.技术标评审标准</w:t>
      </w:r>
    </w:p>
    <w:p w14:paraId="7600A70F">
      <w:pPr>
        <w:widowControl/>
        <w:numPr>
          <w:ilvl w:val="255"/>
          <w:numId w:val="0"/>
        </w:num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《技术标评审标准》</w:t>
      </w:r>
    </w:p>
    <w:tbl>
      <w:tblPr>
        <w:tblStyle w:val="8"/>
        <w:tblW w:w="53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
        <w:gridCol w:w="1099"/>
        <w:gridCol w:w="6056"/>
        <w:gridCol w:w="1129"/>
      </w:tblGrid>
      <w:tr w14:paraId="33CA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blHeader/>
          <w:jc w:val="center"/>
        </w:trPr>
        <w:tc>
          <w:tcPr>
            <w:tcW w:w="500" w:type="pct"/>
            <w:shd w:val="clear" w:color="auto" w:fill="DBE3F4" w:themeFill="accent1" w:themeFillTint="32"/>
            <w:vAlign w:val="center"/>
          </w:tcPr>
          <w:p w14:paraId="1215CF9B">
            <w:pPr>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序号</w:t>
            </w:r>
          </w:p>
        </w:tc>
        <w:tc>
          <w:tcPr>
            <w:tcW w:w="597" w:type="pct"/>
            <w:shd w:val="clear" w:color="auto" w:fill="DBE3F4" w:themeFill="accent1" w:themeFillTint="32"/>
            <w:vAlign w:val="center"/>
          </w:tcPr>
          <w:p w14:paraId="69CA292D">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评审项目</w:t>
            </w:r>
          </w:p>
        </w:tc>
        <w:tc>
          <w:tcPr>
            <w:tcW w:w="3289" w:type="pct"/>
            <w:shd w:val="clear" w:color="auto" w:fill="DBE3F4" w:themeFill="accent1" w:themeFillTint="32"/>
            <w:vAlign w:val="center"/>
          </w:tcPr>
          <w:p w14:paraId="0B9A8236">
            <w:pPr>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评审标准</w:t>
            </w:r>
          </w:p>
        </w:tc>
        <w:tc>
          <w:tcPr>
            <w:tcW w:w="613" w:type="pct"/>
            <w:shd w:val="clear" w:color="auto" w:fill="DBE3F4" w:themeFill="accent1" w:themeFillTint="32"/>
            <w:vAlign w:val="center"/>
          </w:tcPr>
          <w:p w14:paraId="41820372">
            <w:pPr>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分值</w:t>
            </w:r>
          </w:p>
        </w:tc>
      </w:tr>
      <w:tr w14:paraId="4B7BC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00" w:type="pct"/>
            <w:vAlign w:val="center"/>
          </w:tcPr>
          <w:p w14:paraId="0D882B20">
            <w:pPr>
              <w:autoSpaceDE w:val="0"/>
              <w:autoSpaceDN w:val="0"/>
              <w:adjustRightInd w:val="0"/>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p>
        </w:tc>
        <w:tc>
          <w:tcPr>
            <w:tcW w:w="597" w:type="pct"/>
            <w:vAlign w:val="center"/>
          </w:tcPr>
          <w:p w14:paraId="3BEB309C">
            <w:pPr>
              <w:numPr>
                <w:ilvl w:val="255"/>
                <w:numId w:val="0"/>
              </w:numPr>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开发对接方案</w:t>
            </w:r>
          </w:p>
        </w:tc>
        <w:tc>
          <w:tcPr>
            <w:tcW w:w="3289" w:type="pct"/>
            <w:vAlign w:val="center"/>
          </w:tcPr>
          <w:p w14:paraId="48B49D2C">
            <w:pPr>
              <w:snapToGrid w:val="0"/>
              <w:spacing w:line="56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开发对接方案是指为了实现本项目实施而制定的一系列行动步骤、方法和安排，考察供应商开发对接方案是否包含但不限于以下方面：</w:t>
            </w:r>
          </w:p>
          <w:p w14:paraId="53FE8C48">
            <w:pPr>
              <w:snapToGrid w:val="0"/>
              <w:spacing w:line="56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1.项目实施计划是否明确，有详细的工期安排，工期不超过2个月；</w:t>
            </w:r>
          </w:p>
          <w:p w14:paraId="67588430">
            <w:pPr>
              <w:snapToGrid w:val="0"/>
              <w:spacing w:line="56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2.对接方案是否满足项目需求；</w:t>
            </w:r>
          </w:p>
          <w:p w14:paraId="49D42411">
            <w:pPr>
              <w:snapToGrid w:val="0"/>
              <w:spacing w:line="56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3.项目管理机制是否完整、成熟，包括但不限于项目沟通管理、相关方管理等；</w:t>
            </w:r>
          </w:p>
          <w:p w14:paraId="6A7878F7">
            <w:pPr>
              <w:snapToGrid w:val="0"/>
              <w:spacing w:line="56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4.项目安全生产机制是否完整、成熟；</w:t>
            </w:r>
          </w:p>
          <w:p w14:paraId="2AC57EF0">
            <w:pPr>
              <w:snapToGrid w:val="0"/>
              <w:spacing w:line="56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证明材料：提供开发对接方案。</w:t>
            </w:r>
          </w:p>
          <w:p w14:paraId="75A3838B">
            <w:pPr>
              <w:snapToGrid w:val="0"/>
              <w:spacing w:line="560" w:lineRule="exact"/>
              <w:jc w:val="left"/>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方案优秀得21-30分，方案良好得11-20分，方案一般得1-10分，不提供方案或内容缺失得0分。</w:t>
            </w:r>
          </w:p>
        </w:tc>
        <w:tc>
          <w:tcPr>
            <w:tcW w:w="613" w:type="pct"/>
            <w:vAlign w:val="center"/>
          </w:tcPr>
          <w:p w14:paraId="1CFA5AD8">
            <w:pPr>
              <w:autoSpaceDE w:val="0"/>
              <w:autoSpaceDN w:val="0"/>
              <w:adjustRightInd w:val="0"/>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30分</w:t>
            </w:r>
          </w:p>
        </w:tc>
      </w:tr>
      <w:tr w14:paraId="553697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386" w:type="pct"/>
            <w:gridSpan w:val="3"/>
            <w:vAlign w:val="center"/>
          </w:tcPr>
          <w:p w14:paraId="65A5F1C2">
            <w:pPr>
              <w:numPr>
                <w:ilvl w:val="255"/>
                <w:numId w:val="0"/>
              </w:numPr>
              <w:snapToGrid w:val="0"/>
              <w:spacing w:line="560" w:lineRule="exact"/>
              <w:jc w:val="center"/>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合计</w:t>
            </w:r>
          </w:p>
        </w:tc>
        <w:tc>
          <w:tcPr>
            <w:tcW w:w="613" w:type="pct"/>
            <w:vAlign w:val="center"/>
          </w:tcPr>
          <w:p w14:paraId="2A388442">
            <w:pPr>
              <w:autoSpaceDE w:val="0"/>
              <w:autoSpaceDN w:val="0"/>
              <w:adjustRightInd w:val="0"/>
              <w:snapToGrid w:val="0"/>
              <w:spacing w:line="560" w:lineRule="exact"/>
              <w:jc w:val="center"/>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30分</w:t>
            </w:r>
          </w:p>
        </w:tc>
      </w:tr>
    </w:tbl>
    <w:p w14:paraId="2A53FE83">
      <w:pPr>
        <w:widowControl/>
        <w:spacing w:line="560" w:lineRule="exact"/>
        <w:ind w:firstLine="640" w:firstLineChars="200"/>
        <w:jc w:val="left"/>
        <w:outlineLvl w:val="2"/>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3.价格标评审标准</w:t>
      </w:r>
    </w:p>
    <w:p w14:paraId="73579FC9">
      <w:pPr>
        <w:widowControl/>
        <w:numPr>
          <w:ilvl w:val="255"/>
          <w:numId w:val="0"/>
        </w:numPr>
        <w:spacing w:line="560" w:lineRule="exact"/>
        <w:jc w:val="center"/>
        <w:rPr>
          <w:rFonts w:hint="eastAsia" w:ascii="仿宋_GB2312" w:hAnsi="仿宋_GB2312" w:eastAsia="仿宋_GB2312" w:cs="仿宋_GB2312"/>
          <w:bCs/>
          <w:color w:val="000000" w:themeColor="text1"/>
          <w:sz w:val="32"/>
          <w:szCs w:val="32"/>
          <w:lang w:bidi="ar"/>
          <w14:textFill>
            <w14:solidFill>
              <w14:schemeClr w14:val="tx1"/>
            </w14:solidFill>
          </w14:textFill>
        </w:rPr>
      </w:pPr>
      <w:r>
        <w:rPr>
          <w:rFonts w:hint="eastAsia" w:ascii="仿宋_GB2312" w:hAnsi="仿宋_GB2312" w:eastAsia="仿宋_GB2312" w:cs="仿宋_GB2312"/>
          <w:bCs/>
          <w:color w:val="000000" w:themeColor="text1"/>
          <w:sz w:val="32"/>
          <w:szCs w:val="32"/>
          <w:lang w:bidi="ar"/>
          <w14:textFill>
            <w14:solidFill>
              <w14:schemeClr w14:val="tx1"/>
            </w14:solidFill>
          </w14:textFill>
        </w:rPr>
        <w:t>《价格标评审标准》</w:t>
      </w:r>
    </w:p>
    <w:tbl>
      <w:tblPr>
        <w:tblStyle w:val="8"/>
        <w:tblW w:w="924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4"/>
        <w:gridCol w:w="1140"/>
        <w:gridCol w:w="6303"/>
        <w:gridCol w:w="942"/>
      </w:tblGrid>
      <w:tr w14:paraId="065BC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blHeader/>
          <w:jc w:val="center"/>
        </w:trPr>
        <w:tc>
          <w:tcPr>
            <w:tcW w:w="864" w:type="dxa"/>
            <w:shd w:val="clear" w:color="auto" w:fill="DBE3F4" w:themeFill="accent1" w:themeFillTint="32"/>
            <w:vAlign w:val="center"/>
          </w:tcPr>
          <w:p w14:paraId="0399C4B4">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序号</w:t>
            </w:r>
          </w:p>
        </w:tc>
        <w:tc>
          <w:tcPr>
            <w:tcW w:w="1140" w:type="dxa"/>
            <w:shd w:val="clear" w:color="auto" w:fill="DBE3F4" w:themeFill="accent1" w:themeFillTint="32"/>
            <w:vAlign w:val="center"/>
          </w:tcPr>
          <w:p w14:paraId="3D1BE969">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评审项目</w:t>
            </w:r>
          </w:p>
        </w:tc>
        <w:tc>
          <w:tcPr>
            <w:tcW w:w="6303" w:type="dxa"/>
            <w:shd w:val="clear" w:color="auto" w:fill="DBE3F4" w:themeFill="accent1" w:themeFillTint="32"/>
            <w:vAlign w:val="center"/>
          </w:tcPr>
          <w:p w14:paraId="72D62793">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评审标准</w:t>
            </w:r>
          </w:p>
        </w:tc>
        <w:tc>
          <w:tcPr>
            <w:tcW w:w="942" w:type="dxa"/>
            <w:shd w:val="clear" w:color="auto" w:fill="DBE3F4" w:themeFill="accent1" w:themeFillTint="32"/>
            <w:vAlign w:val="center"/>
          </w:tcPr>
          <w:p w14:paraId="1CB928B7">
            <w:pPr>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分值</w:t>
            </w:r>
          </w:p>
        </w:tc>
      </w:tr>
      <w:tr w14:paraId="433EB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97" w:hRule="atLeast"/>
          <w:jc w:val="center"/>
        </w:trPr>
        <w:tc>
          <w:tcPr>
            <w:tcW w:w="864" w:type="dxa"/>
            <w:vAlign w:val="center"/>
          </w:tcPr>
          <w:p w14:paraId="09F2FDE1">
            <w:pPr>
              <w:kinsoku w:val="0"/>
              <w:overflowPunct w:val="0"/>
              <w:adjustRightInd w:val="0"/>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1</w:t>
            </w:r>
          </w:p>
        </w:tc>
        <w:tc>
          <w:tcPr>
            <w:tcW w:w="1140" w:type="dxa"/>
            <w:vAlign w:val="center"/>
          </w:tcPr>
          <w:p w14:paraId="4A025FC1">
            <w:pPr>
              <w:kinsoku w:val="0"/>
              <w:overflowPunct w:val="0"/>
              <w:adjustRightInd w:val="0"/>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响应报价</w:t>
            </w:r>
          </w:p>
        </w:tc>
        <w:tc>
          <w:tcPr>
            <w:tcW w:w="6303" w:type="dxa"/>
            <w:vAlign w:val="center"/>
          </w:tcPr>
          <w:p w14:paraId="58203FBC">
            <w:pPr>
              <w:numPr>
                <w:ilvl w:val="255"/>
                <w:numId w:val="0"/>
              </w:numPr>
              <w:spacing w:line="560" w:lineRule="exact"/>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本次采购的基准价，是所有通过形式评审、资格评审和响应性评审且报价不超过响应限价的有效响应报价中的最低值。</w:t>
            </w:r>
          </w:p>
          <w:p w14:paraId="6839FA38">
            <w:pPr>
              <w:numPr>
                <w:ilvl w:val="255"/>
                <w:numId w:val="0"/>
              </w:numPr>
              <w:spacing w:line="560" w:lineRule="exact"/>
              <w:jc w:val="left"/>
              <w:rPr>
                <w:rFonts w:hint="eastAsia" w:ascii="仿宋_GB2312" w:hAnsi="仿宋_GB2312" w:eastAsia="仿宋_GB2312" w:cs="仿宋_GB2312"/>
                <w:bCs/>
                <w:color w:val="000000" w:themeColor="text1"/>
                <w:sz w:val="32"/>
                <w:szCs w:val="32"/>
                <w:highlight w:val="yellow"/>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计算公式：价格分= 40 *（基准价 ÷ 投标报价）</w:t>
            </w:r>
          </w:p>
        </w:tc>
        <w:tc>
          <w:tcPr>
            <w:tcW w:w="942" w:type="dxa"/>
            <w:vAlign w:val="center"/>
          </w:tcPr>
          <w:p w14:paraId="134117E7">
            <w:pPr>
              <w:numPr>
                <w:ilvl w:val="255"/>
                <w:numId w:val="0"/>
              </w:numPr>
              <w:spacing w:line="560" w:lineRule="exact"/>
              <w:jc w:val="left"/>
              <w:rPr>
                <w:rFonts w:hint="eastAsia" w:ascii="仿宋_GB2312" w:hAnsi="仿宋_GB2312" w:eastAsia="仿宋_GB2312" w:cs="仿宋_GB2312"/>
                <w:bCs/>
                <w:color w:val="000000" w:themeColor="text1"/>
                <w:sz w:val="32"/>
                <w:szCs w:val="32"/>
                <w14:textFill>
                  <w14:solidFill>
                    <w14:schemeClr w14:val="tx1"/>
                  </w14:solidFill>
                </w14:textFill>
              </w:rPr>
            </w:pPr>
            <w:r>
              <w:rPr>
                <w:rFonts w:hint="eastAsia" w:ascii="仿宋_GB2312" w:hAnsi="仿宋_GB2312" w:eastAsia="仿宋_GB2312" w:cs="仿宋_GB2312"/>
                <w:bCs/>
                <w:color w:val="000000" w:themeColor="text1"/>
                <w:sz w:val="32"/>
                <w:szCs w:val="32"/>
                <w14:textFill>
                  <w14:solidFill>
                    <w14:schemeClr w14:val="tx1"/>
                  </w14:solidFill>
                </w14:textFill>
              </w:rPr>
              <w:t>40分</w:t>
            </w:r>
          </w:p>
        </w:tc>
      </w:tr>
      <w:tr w14:paraId="360C1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2" w:hRule="atLeast"/>
          <w:jc w:val="center"/>
        </w:trPr>
        <w:tc>
          <w:tcPr>
            <w:tcW w:w="8307" w:type="dxa"/>
            <w:gridSpan w:val="3"/>
            <w:vAlign w:val="center"/>
          </w:tcPr>
          <w:p w14:paraId="59428F83">
            <w:pPr>
              <w:kinsoku w:val="0"/>
              <w:overflowPunct w:val="0"/>
              <w:adjustRightInd w:val="0"/>
              <w:snapToGrid w:val="0"/>
              <w:spacing w:line="560" w:lineRule="exact"/>
              <w:jc w:val="center"/>
              <w:rPr>
                <w:rFonts w:hint="eastAsia" w:ascii="仿宋_GB2312" w:hAnsi="仿宋_GB2312" w:eastAsia="仿宋_GB2312" w:cs="仿宋_GB2312"/>
                <w:b/>
                <w:bCs/>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合计</w:t>
            </w:r>
          </w:p>
        </w:tc>
        <w:tc>
          <w:tcPr>
            <w:tcW w:w="942" w:type="dxa"/>
            <w:vAlign w:val="center"/>
          </w:tcPr>
          <w:p w14:paraId="69888967">
            <w:pPr>
              <w:kinsoku w:val="0"/>
              <w:overflowPunct w:val="0"/>
              <w:adjustRightInd w:val="0"/>
              <w:snapToGrid w:val="0"/>
              <w:spacing w:line="560" w:lineRule="exact"/>
              <w:jc w:val="center"/>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40分</w:t>
            </w:r>
          </w:p>
        </w:tc>
      </w:tr>
    </w:tbl>
    <w:p w14:paraId="08915FE2">
      <w:pPr>
        <w:spacing w:line="560" w:lineRule="exact"/>
        <w:ind w:firstLine="643" w:firstLineChars="200"/>
        <w:outlineLvl w:val="1"/>
        <w:rPr>
          <w:rFonts w:hint="eastAsia" w:ascii="楷体_GB2312" w:hAnsi="楷体_GB2312" w:eastAsia="楷体_GB2312" w:cs="楷体_GB2312"/>
          <w:b/>
          <w:bCs/>
          <w:sz w:val="32"/>
          <w:szCs w:val="32"/>
        </w:rPr>
      </w:pPr>
    </w:p>
    <w:p w14:paraId="4C181CBE">
      <w:pPr>
        <w:spacing w:line="560" w:lineRule="exact"/>
        <w:ind w:firstLine="643" w:firstLineChars="200"/>
        <w:outlineLvl w:val="1"/>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三、供应商响应无效的情形</w:t>
      </w:r>
      <w:bookmarkEnd w:id="16"/>
    </w:p>
    <w:p w14:paraId="5413955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1.逾期送达响应文件；</w:t>
      </w:r>
    </w:p>
    <w:p w14:paraId="0E550F2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2.响应文件未按照采购文件要求签署、盖章的；</w:t>
      </w:r>
    </w:p>
    <w:p w14:paraId="70336897">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3.不具备采购文件中规定的资格要求的；</w:t>
      </w:r>
    </w:p>
    <w:p w14:paraId="7F405AB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4.报价超过采购文件中规定的最高限价的；</w:t>
      </w:r>
    </w:p>
    <w:p w14:paraId="62E62ED2">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5.供应商与采购人存在利害关系可能影响采购公正性的情况；</w:t>
      </w:r>
    </w:p>
    <w:p w14:paraId="339F1B9C">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6.供应商负责人为同一人或者存在控股、管理关系的；</w:t>
      </w:r>
    </w:p>
    <w:p w14:paraId="79F30A0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7.供应商有串通投标、弄虚作假、行贿等违法行为；</w:t>
      </w:r>
    </w:p>
    <w:p w14:paraId="7BD4D75A">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8.供应商不参加谈判或参加人员不符合要求的；</w:t>
      </w:r>
    </w:p>
    <w:p w14:paraId="2F56A10A">
      <w:pPr>
        <w:spacing w:line="560" w:lineRule="exact"/>
        <w:ind w:firstLine="640" w:firstLineChars="200"/>
        <w:rPr>
          <w:rFonts w:hint="eastAsia" w:ascii="楷体_GB2312" w:hAnsi="楷体_GB2312" w:eastAsia="楷体_GB2312" w:cs="楷体_GB2312"/>
          <w:b/>
          <w:bCs/>
          <w:sz w:val="32"/>
          <w:szCs w:val="32"/>
        </w:rPr>
      </w:pPr>
      <w:r>
        <w:rPr>
          <w:rFonts w:hint="eastAsia" w:ascii="仿宋_GB2312" w:hAnsi="仿宋_GB2312" w:eastAsia="仿宋_GB2312" w:cs="仿宋_GB2312"/>
          <w:sz w:val="32"/>
          <w:szCs w:val="32"/>
        </w:rPr>
        <w:t>9.法律、法规和采购文件规定的其他无效情形。</w:t>
      </w:r>
      <w:bookmarkStart w:id="17" w:name="_Toc19092"/>
    </w:p>
    <w:p w14:paraId="296CD487">
      <w:pPr>
        <w:spacing w:line="560" w:lineRule="exact"/>
        <w:ind w:firstLine="643" w:firstLineChars="200"/>
        <w:outlineLvl w:val="1"/>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四、推荐成交候选供应商</w:t>
      </w:r>
      <w:bookmarkEnd w:id="17"/>
    </w:p>
    <w:p w14:paraId="4F21F4FE">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1.评审完成后，谈判小组基于评分细则计算出最终综合得分，形成评审报告，按照得分由高到低的顺序，推荐综合得分最高的供应商为第一成交候选供应商。</w:t>
      </w:r>
    </w:p>
    <w:p w14:paraId="64C085B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2.候选成交供应商履约能力核查无误后，将在深圳出版集团官网、深圳阳光采购平台公示成交结果。供应商或者其他利害关系人对成交结果有异议的，应当在候选成交供应商公示期间提出。</w:t>
      </w:r>
    </w:p>
    <w:p w14:paraId="48D6CEB1">
      <w:pPr>
        <w:spacing w:line="560" w:lineRule="exact"/>
        <w:ind w:firstLine="643" w:firstLineChars="200"/>
        <w:outlineLvl w:val="1"/>
        <w:rPr>
          <w:rFonts w:hint="eastAsia" w:ascii="楷体_GB2312" w:hAnsi="楷体_GB2312" w:eastAsia="楷体_GB2312" w:cs="楷体_GB2312"/>
          <w:b/>
          <w:bCs/>
          <w:sz w:val="32"/>
          <w:szCs w:val="32"/>
        </w:rPr>
      </w:pPr>
      <w:bookmarkStart w:id="18" w:name="_Toc30534"/>
      <w:r>
        <w:rPr>
          <w:rFonts w:hint="eastAsia" w:ascii="楷体_GB2312" w:hAnsi="楷体_GB2312" w:eastAsia="楷体_GB2312" w:cs="楷体_GB2312"/>
          <w:b/>
          <w:bCs/>
          <w:sz w:val="32"/>
          <w:szCs w:val="32"/>
        </w:rPr>
        <w:t>五、合同授予</w:t>
      </w:r>
      <w:bookmarkEnd w:id="18"/>
    </w:p>
    <w:p w14:paraId="73C436E3">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1.在响应有效期（自递交响应文件截止之日起60个日历日）内，采购人向成交供应商发出成交通知书。</w:t>
      </w:r>
    </w:p>
    <w:p w14:paraId="497A9375">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2.采购人和成交供应商应当在成交通知书发出之日起30日内，根据采购文件和成交供应商的响应文件订立书面合同。</w:t>
      </w:r>
    </w:p>
    <w:p w14:paraId="7E77C60B">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3.成交供应商无正当理由不与采购人订立合同，在签订合同时向采购人提出附加条件，采购人有权取消其中选资格，并从候选中选单位中重新选定供应商，并签订合同。</w:t>
      </w:r>
    </w:p>
    <w:p w14:paraId="53F58C54">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4.成交供应商不得随意更换项目方案，如确实不得不更换，须事先与采购人沟通，采购人同意后方可实施。</w:t>
      </w:r>
    </w:p>
    <w:p w14:paraId="0E1567EE">
      <w:pPr>
        <w:spacing w:line="560" w:lineRule="exact"/>
        <w:ind w:firstLine="640" w:firstLineChars="200"/>
        <w:rPr>
          <w:rFonts w:hint="eastAsia" w:ascii="仿宋_GB2312" w:hAnsi="仿宋_GB2312" w:eastAsia="仿宋_GB2312" w:cs="仿宋_GB2312"/>
          <w:sz w:val="32"/>
          <w:szCs w:val="32"/>
        </w:rPr>
      </w:pPr>
    </w:p>
    <w:p w14:paraId="6640E123">
      <w:pPr>
        <w:spacing w:line="560" w:lineRule="exact"/>
        <w:ind w:firstLine="640" w:firstLineChars="200"/>
        <w:rPr>
          <w:rFonts w:hint="eastAsia" w:ascii="仿宋_GB2312" w:hAnsi="仿宋_GB2312" w:eastAsia="仿宋_GB2312" w:cs="仿宋_GB2312"/>
          <w:sz w:val="32"/>
          <w:szCs w:val="32"/>
        </w:rPr>
      </w:pPr>
    </w:p>
    <w:p w14:paraId="6209E716">
      <w:pPr>
        <w:rPr>
          <w:rFonts w:hint="eastAsia" w:ascii="黑体" w:hAnsi="黑体" w:eastAsia="黑体" w:cs="黑体"/>
          <w:sz w:val="32"/>
          <w:szCs w:val="32"/>
        </w:rPr>
      </w:pPr>
      <w:bookmarkStart w:id="19" w:name="_Toc16627"/>
      <w:r>
        <w:rPr>
          <w:rFonts w:hint="eastAsia" w:ascii="方正小标宋简体" w:hAnsi="方正小标宋简体" w:eastAsia="方正小标宋简体" w:cs="方正小标宋简体"/>
        </w:rPr>
        <w:br w:type="page"/>
      </w:r>
      <w:bookmarkEnd w:id="19"/>
    </w:p>
    <w:p w14:paraId="30F31BFF">
      <w:pPr>
        <w:numPr>
          <w:ilvl w:val="0"/>
          <w:numId w:val="2"/>
        </w:numPr>
        <w:jc w:val="center"/>
        <w:rPr>
          <w:rFonts w:hint="eastAsia" w:ascii="方正小标宋简体" w:hAnsi="方正小标宋简体" w:eastAsia="方正小标宋简体" w:cs="方正小标宋简体"/>
          <w:b/>
          <w:bCs/>
          <w:sz w:val="44"/>
          <w:szCs w:val="44"/>
        </w:rPr>
      </w:pPr>
      <w:bookmarkStart w:id="20" w:name="_Hlk73367655"/>
      <w:bookmarkStart w:id="21" w:name="_Toc11777"/>
      <w:r>
        <w:rPr>
          <w:rFonts w:hint="eastAsia" w:ascii="方正小标宋简体" w:hAnsi="方正小标宋简体" w:eastAsia="方正小标宋简体" w:cs="方正小标宋简体"/>
          <w:b/>
          <w:bCs/>
          <w:sz w:val="44"/>
          <w:szCs w:val="44"/>
        </w:rPr>
        <w:t>响应文件格式</w:t>
      </w:r>
    </w:p>
    <w:p w14:paraId="7985D9C7">
      <w:pPr>
        <w:rPr>
          <w:rFonts w:hint="eastAsia" w:ascii="方正小标宋简体" w:hAnsi="方正小标宋简体" w:eastAsia="方正小标宋简体" w:cs="方正小标宋简体"/>
          <w:b/>
          <w:bCs/>
          <w:sz w:val="44"/>
          <w:szCs w:val="44"/>
        </w:rPr>
      </w:pPr>
    </w:p>
    <w:bookmarkEnd w:id="20"/>
    <w:bookmarkEnd w:id="21"/>
    <w:p w14:paraId="1F00A6D3">
      <w:pPr>
        <w:pStyle w:val="3"/>
        <w:jc w:val="center"/>
        <w:rPr>
          <w:rFonts w:hint="eastAsia" w:ascii="微软雅黑" w:hAnsi="微软雅黑" w:eastAsia="微软雅黑" w:cs="微软雅黑"/>
          <w:sz w:val="44"/>
          <w:szCs w:val="44"/>
        </w:rPr>
      </w:pPr>
      <w:bookmarkStart w:id="22" w:name="_Toc11215"/>
      <w:r>
        <w:rPr>
          <w:rFonts w:hint="eastAsia" w:ascii="微软雅黑" w:hAnsi="微软雅黑" w:eastAsia="微软雅黑" w:cs="微软雅黑"/>
          <w:sz w:val="44"/>
          <w:szCs w:val="44"/>
        </w:rPr>
        <w:t>报价函</w:t>
      </w:r>
    </w:p>
    <w:bookmarkEnd w:id="22"/>
    <w:p w14:paraId="770CA61F">
      <w:pPr>
        <w:rPr>
          <w:rFonts w:hint="eastAsia" w:hAnsi="等线"/>
        </w:rPr>
      </w:pPr>
    </w:p>
    <w:p w14:paraId="3B4DD951">
      <w:pPr>
        <w:widowControl/>
        <w:spacing w:line="560" w:lineRule="exact"/>
        <w:textAlignment w:val="baseline"/>
        <w:rPr>
          <w:rFonts w:hint="eastAsia" w:ascii="仿宋_GB2312" w:hAnsi="等线" w:eastAsia="仿宋_GB2312"/>
          <w:sz w:val="32"/>
          <w:szCs w:val="32"/>
        </w:rPr>
      </w:pPr>
      <w:r>
        <w:rPr>
          <w:rFonts w:hint="eastAsia" w:ascii="仿宋_GB2312" w:hAnsi="等线" w:eastAsia="仿宋_GB2312"/>
          <w:sz w:val="32"/>
          <w:szCs w:val="32"/>
        </w:rPr>
        <w:t>深圳出版集团有限公司：</w:t>
      </w:r>
    </w:p>
    <w:p w14:paraId="3496BB30">
      <w:pPr>
        <w:widowControl/>
        <w:spacing w:line="560" w:lineRule="exact"/>
        <w:textAlignment w:val="baseline"/>
        <w:rPr>
          <w:rFonts w:hint="eastAsia" w:ascii="仿宋_GB2312" w:hAnsi="等线" w:eastAsia="仿宋_GB2312"/>
          <w:sz w:val="32"/>
          <w:szCs w:val="32"/>
        </w:rPr>
      </w:pPr>
      <w:r>
        <w:rPr>
          <w:rFonts w:hint="eastAsia" w:ascii="仿宋_GB2312" w:hAnsi="等线" w:eastAsia="仿宋_GB2312"/>
          <w:sz w:val="32"/>
          <w:szCs w:val="32"/>
        </w:rPr>
        <w:t xml:space="preserve"> </w:t>
      </w:r>
      <w:r>
        <w:rPr>
          <w:rFonts w:ascii="仿宋_GB2312" w:hAnsi="等线" w:eastAsia="仿宋_GB2312"/>
          <w:sz w:val="32"/>
          <w:szCs w:val="32"/>
        </w:rPr>
        <w:t xml:space="preserve">   </w:t>
      </w:r>
      <w:r>
        <w:rPr>
          <w:rFonts w:hint="eastAsia" w:ascii="仿宋_GB2312" w:hAnsi="等线" w:eastAsia="仿宋_GB2312"/>
          <w:sz w:val="32"/>
          <w:szCs w:val="32"/>
        </w:rPr>
        <w:t>针对</w:t>
      </w:r>
      <w:r>
        <w:rPr>
          <w:rFonts w:hint="eastAsia" w:ascii="仿宋_GB2312" w:hAnsi="仿宋_GB2312" w:eastAsia="仿宋_GB2312" w:cs="仿宋_GB2312"/>
          <w:sz w:val="32"/>
          <w:szCs w:val="32"/>
          <w:u w:val="single"/>
        </w:rPr>
        <w:t>财务NC系统对接人力资源管理系统委托定制开发项目</w:t>
      </w:r>
      <w:r>
        <w:rPr>
          <w:rFonts w:hint="eastAsia" w:ascii="仿宋_GB2312" w:hAnsi="等线" w:eastAsia="仿宋_GB2312"/>
          <w:sz w:val="32"/>
          <w:szCs w:val="32"/>
        </w:rPr>
        <w:t>，我单位报价如下：</w:t>
      </w:r>
    </w:p>
    <w:tbl>
      <w:tblPr>
        <w:tblStyle w:val="13"/>
        <w:tblW w:w="49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1"/>
        <w:gridCol w:w="2463"/>
        <w:gridCol w:w="3380"/>
      </w:tblGrid>
      <w:tr w14:paraId="0F0C3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556" w:type="pct"/>
            <w:vAlign w:val="center"/>
          </w:tcPr>
          <w:p w14:paraId="1597F436">
            <w:pPr>
              <w:widowControl/>
              <w:spacing w:line="360" w:lineRule="exact"/>
              <w:jc w:val="center"/>
              <w:textAlignment w:val="baseline"/>
              <w:rPr>
                <w:rFonts w:hint="eastAsia" w:ascii="仿宋_GB2312" w:hAnsi="等线" w:eastAsia="仿宋_GB2312"/>
                <w:b/>
                <w:bCs/>
                <w:kern w:val="0"/>
                <w:sz w:val="32"/>
                <w:szCs w:val="32"/>
              </w:rPr>
            </w:pPr>
            <w:r>
              <w:rPr>
                <w:rFonts w:hint="eastAsia" w:ascii="仿宋_GB2312" w:hAnsi="等线" w:eastAsia="仿宋_GB2312"/>
                <w:b/>
                <w:bCs/>
                <w:kern w:val="0"/>
                <w:sz w:val="32"/>
                <w:szCs w:val="32"/>
              </w:rPr>
              <w:t>项目名称</w:t>
            </w:r>
          </w:p>
        </w:tc>
        <w:tc>
          <w:tcPr>
            <w:tcW w:w="1451" w:type="pct"/>
            <w:vAlign w:val="center"/>
          </w:tcPr>
          <w:p w14:paraId="018071F2">
            <w:pPr>
              <w:widowControl/>
              <w:spacing w:line="360" w:lineRule="exact"/>
              <w:jc w:val="center"/>
              <w:textAlignment w:val="baseline"/>
              <w:rPr>
                <w:rFonts w:hint="eastAsia" w:ascii="仿宋_GB2312" w:hAnsi="等线" w:eastAsia="仿宋_GB2312"/>
                <w:b/>
                <w:bCs/>
                <w:kern w:val="0"/>
                <w:sz w:val="32"/>
                <w:szCs w:val="32"/>
              </w:rPr>
            </w:pPr>
            <w:r>
              <w:rPr>
                <w:rFonts w:hint="eastAsia" w:ascii="仿宋_GB2312" w:hAnsi="等线" w:eastAsia="仿宋_GB2312"/>
                <w:b/>
                <w:bCs/>
                <w:kern w:val="0"/>
                <w:sz w:val="32"/>
                <w:szCs w:val="32"/>
              </w:rPr>
              <w:t>报价</w:t>
            </w:r>
            <w:r>
              <w:rPr>
                <w:rFonts w:hint="eastAsia" w:ascii="仿宋_GB2312" w:hAnsi="等线" w:eastAsia="仿宋_GB2312"/>
                <w:kern w:val="0"/>
                <w:sz w:val="28"/>
                <w:szCs w:val="28"/>
              </w:rPr>
              <w:t>（单位：元）</w:t>
            </w:r>
          </w:p>
        </w:tc>
        <w:tc>
          <w:tcPr>
            <w:tcW w:w="1991" w:type="pct"/>
            <w:vAlign w:val="center"/>
          </w:tcPr>
          <w:p w14:paraId="379FF87A">
            <w:pPr>
              <w:widowControl/>
              <w:spacing w:line="360" w:lineRule="exact"/>
              <w:jc w:val="center"/>
              <w:textAlignment w:val="baseline"/>
              <w:rPr>
                <w:rFonts w:hint="eastAsia" w:ascii="仿宋_GB2312" w:hAnsi="等线" w:eastAsia="仿宋_GB2312"/>
                <w:b/>
                <w:bCs/>
                <w:kern w:val="0"/>
                <w:sz w:val="32"/>
                <w:szCs w:val="32"/>
              </w:rPr>
            </w:pPr>
            <w:r>
              <w:rPr>
                <w:rFonts w:hint="eastAsia" w:ascii="仿宋_GB2312" w:hAnsi="等线" w:eastAsia="仿宋_GB2312"/>
                <w:b/>
                <w:bCs/>
                <w:kern w:val="0"/>
                <w:sz w:val="32"/>
                <w:szCs w:val="32"/>
              </w:rPr>
              <w:t>备注</w:t>
            </w:r>
          </w:p>
        </w:tc>
      </w:tr>
      <w:tr w14:paraId="40C9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7" w:hRule="atLeast"/>
        </w:trPr>
        <w:tc>
          <w:tcPr>
            <w:tcW w:w="1556" w:type="pct"/>
            <w:vAlign w:val="center"/>
          </w:tcPr>
          <w:p w14:paraId="62961A3C">
            <w:pPr>
              <w:widowControl/>
              <w:spacing w:line="360" w:lineRule="exact"/>
              <w:textAlignment w:val="baseline"/>
              <w:rPr>
                <w:rFonts w:hint="eastAsia" w:ascii="仿宋_GB2312" w:hAnsi="等线" w:eastAsia="仿宋_GB2312"/>
                <w:kern w:val="0"/>
                <w:sz w:val="28"/>
                <w:szCs w:val="28"/>
              </w:rPr>
            </w:pPr>
            <w:r>
              <w:rPr>
                <w:rFonts w:hint="eastAsia" w:ascii="仿宋_GB2312" w:hAnsi="仿宋_GB2312" w:eastAsia="仿宋_GB2312" w:cs="仿宋_GB2312"/>
                <w:sz w:val="32"/>
                <w:szCs w:val="32"/>
              </w:rPr>
              <w:t>财务NC系统对接人力资源管理系统委托定制开发项目</w:t>
            </w:r>
          </w:p>
        </w:tc>
        <w:tc>
          <w:tcPr>
            <w:tcW w:w="1451" w:type="pct"/>
            <w:vAlign w:val="center"/>
          </w:tcPr>
          <w:p w14:paraId="33796D87">
            <w:pPr>
              <w:widowControl/>
              <w:spacing w:line="360" w:lineRule="exact"/>
              <w:textAlignment w:val="baseline"/>
              <w:rPr>
                <w:rFonts w:hint="eastAsia" w:ascii="仿宋_GB2312" w:hAnsi="等线" w:eastAsia="仿宋_GB2312"/>
                <w:kern w:val="0"/>
                <w:sz w:val="28"/>
                <w:szCs w:val="28"/>
              </w:rPr>
            </w:pPr>
          </w:p>
        </w:tc>
        <w:tc>
          <w:tcPr>
            <w:tcW w:w="1991" w:type="pct"/>
            <w:vAlign w:val="center"/>
          </w:tcPr>
          <w:p w14:paraId="546BA5F0">
            <w:pPr>
              <w:widowControl/>
              <w:spacing w:line="360" w:lineRule="exact"/>
              <w:textAlignment w:val="baseline"/>
              <w:rPr>
                <w:rFonts w:hint="eastAsia" w:ascii="仿宋_GB2312" w:hAnsi="等线" w:eastAsia="仿宋_GB2312"/>
                <w:kern w:val="0"/>
                <w:sz w:val="28"/>
                <w:szCs w:val="28"/>
              </w:rPr>
            </w:pPr>
            <w:r>
              <w:rPr>
                <w:rFonts w:hint="eastAsia" w:ascii="仿宋_GB2312" w:hAnsi="等线" w:eastAsia="仿宋_GB2312"/>
                <w:sz w:val="28"/>
                <w:szCs w:val="28"/>
              </w:rPr>
              <w:t>总价包干，包含交通住宿及税费等所有相关费用。</w:t>
            </w:r>
          </w:p>
        </w:tc>
      </w:tr>
    </w:tbl>
    <w:p w14:paraId="1A3614E9">
      <w:pPr>
        <w:widowControl/>
        <w:spacing w:line="560" w:lineRule="exact"/>
        <w:textAlignment w:val="baseline"/>
        <w:rPr>
          <w:rFonts w:hint="eastAsia" w:ascii="仿宋_GB2312" w:hAnsi="等线" w:eastAsia="仿宋_GB2312"/>
          <w:sz w:val="32"/>
          <w:szCs w:val="32"/>
        </w:rPr>
      </w:pPr>
      <w:r>
        <w:rPr>
          <w:rFonts w:hint="eastAsia" w:ascii="仿宋_GB2312" w:hAnsi="等线" w:eastAsia="仿宋_GB2312"/>
          <w:sz w:val="32"/>
          <w:szCs w:val="32"/>
        </w:rPr>
        <w:t xml:space="preserve">    </w:t>
      </w:r>
    </w:p>
    <w:p w14:paraId="27CCFB86">
      <w:pPr>
        <w:widowControl/>
        <w:spacing w:line="560" w:lineRule="exact"/>
        <w:textAlignment w:val="baseline"/>
        <w:rPr>
          <w:rFonts w:hint="eastAsia" w:ascii="仿宋_GB2312" w:hAnsi="等线" w:eastAsia="仿宋_GB2312"/>
          <w:sz w:val="32"/>
          <w:szCs w:val="32"/>
        </w:rPr>
      </w:pPr>
    </w:p>
    <w:p w14:paraId="7DDA0517">
      <w:pPr>
        <w:widowControl/>
        <w:spacing w:line="560" w:lineRule="exact"/>
        <w:textAlignment w:val="baseline"/>
        <w:rPr>
          <w:rFonts w:hint="eastAsia" w:ascii="仿宋_GB2312" w:hAnsi="等线" w:eastAsia="仿宋_GB2312"/>
          <w:sz w:val="32"/>
          <w:szCs w:val="32"/>
        </w:rPr>
      </w:pPr>
    </w:p>
    <w:p w14:paraId="30023326">
      <w:pPr>
        <w:widowControl/>
        <w:spacing w:line="560" w:lineRule="exact"/>
        <w:textAlignment w:val="baseline"/>
        <w:rPr>
          <w:rFonts w:hint="eastAsia" w:ascii="仿宋_GB2312" w:hAnsi="等线" w:eastAsia="仿宋_GB2312"/>
          <w:sz w:val="32"/>
          <w:szCs w:val="32"/>
        </w:rPr>
      </w:pPr>
      <w:r>
        <w:rPr>
          <w:rFonts w:hint="eastAsia" w:ascii="仿宋_GB2312" w:hAnsi="等线" w:eastAsia="仿宋_GB2312"/>
          <w:sz w:val="32"/>
          <w:szCs w:val="32"/>
        </w:rPr>
        <w:t xml:space="preserve"> </w:t>
      </w:r>
      <w:r>
        <w:rPr>
          <w:rFonts w:ascii="仿宋_GB2312" w:hAnsi="等线" w:eastAsia="仿宋_GB2312"/>
          <w:sz w:val="32"/>
          <w:szCs w:val="32"/>
        </w:rPr>
        <w:t xml:space="preserve">                    </w:t>
      </w:r>
      <w:r>
        <w:rPr>
          <w:rFonts w:hint="eastAsia" w:ascii="仿宋_GB2312" w:hAnsi="等线" w:eastAsia="仿宋_GB2312"/>
          <w:sz w:val="32"/>
          <w:szCs w:val="32"/>
        </w:rPr>
        <w:t>报价单位名称</w:t>
      </w:r>
      <w:r>
        <w:rPr>
          <w:rFonts w:ascii="仿宋_GB2312" w:hAnsi="等线" w:eastAsia="仿宋_GB2312"/>
          <w:sz w:val="32"/>
          <w:szCs w:val="32"/>
        </w:rPr>
        <w:t>:</w:t>
      </w:r>
      <w:r>
        <w:rPr>
          <w:rFonts w:hint="eastAsia" w:ascii="仿宋_GB2312" w:hAnsi="等线" w:eastAsia="仿宋_GB2312"/>
          <w:sz w:val="32"/>
          <w:szCs w:val="32"/>
        </w:rPr>
        <w:t>（盖公章）</w:t>
      </w:r>
    </w:p>
    <w:p w14:paraId="5F7112F1">
      <w:pPr>
        <w:widowControl/>
        <w:spacing w:line="560" w:lineRule="exact"/>
        <w:textAlignment w:val="baseline"/>
        <w:rPr>
          <w:rFonts w:hint="eastAsia" w:ascii="仿宋_GB2312" w:hAnsi="等线" w:eastAsia="仿宋_GB2312"/>
          <w:sz w:val="32"/>
          <w:szCs w:val="32"/>
        </w:rPr>
      </w:pPr>
      <w:r>
        <w:rPr>
          <w:rFonts w:hint="eastAsia" w:ascii="仿宋_GB2312" w:hAnsi="等线" w:eastAsia="仿宋_GB2312"/>
          <w:sz w:val="32"/>
          <w:szCs w:val="32"/>
        </w:rPr>
        <w:t xml:space="preserve"> </w:t>
      </w:r>
      <w:r>
        <w:rPr>
          <w:rFonts w:ascii="仿宋_GB2312" w:hAnsi="等线" w:eastAsia="仿宋_GB2312"/>
          <w:sz w:val="32"/>
          <w:szCs w:val="32"/>
        </w:rPr>
        <w:t xml:space="preserve">                    </w:t>
      </w:r>
      <w:r>
        <w:rPr>
          <w:rFonts w:hint="eastAsia" w:ascii="仿宋_GB2312" w:hAnsi="等线" w:eastAsia="仿宋_GB2312"/>
          <w:sz w:val="32"/>
          <w:szCs w:val="32"/>
        </w:rPr>
        <w:t>报价日期：</w:t>
      </w:r>
    </w:p>
    <w:p w14:paraId="0FF09519">
      <w:pPr>
        <w:spacing w:line="560" w:lineRule="exact"/>
        <w:rPr>
          <w:rFonts w:hint="eastAsia" w:ascii="仿宋_GB2312" w:hAnsi="仿宋_GB2312" w:eastAsia="仿宋_GB2312" w:cs="仿宋_GB2312"/>
          <w:b/>
          <w:bCs/>
          <w:sz w:val="32"/>
          <w:szCs w:val="32"/>
        </w:rPr>
      </w:pPr>
    </w:p>
    <w:p w14:paraId="1B94A8FD">
      <w:pPr>
        <w:spacing w:line="560" w:lineRule="exact"/>
        <w:rPr>
          <w:rFonts w:hint="eastAsia" w:ascii="仿宋_GB2312" w:hAnsi="仿宋_GB2312" w:eastAsia="仿宋_GB2312" w:cs="仿宋_GB2312"/>
          <w:b/>
          <w:bCs/>
          <w:sz w:val="32"/>
          <w:szCs w:val="32"/>
        </w:rPr>
      </w:pPr>
    </w:p>
    <w:p w14:paraId="3123C1A3">
      <w:pPr>
        <w:spacing w:line="560" w:lineRule="exact"/>
        <w:rPr>
          <w:rFonts w:hint="eastAsia" w:ascii="仿宋_GB2312" w:hAnsi="仿宋_GB2312" w:eastAsia="仿宋_GB2312" w:cs="仿宋_GB2312"/>
          <w:b/>
          <w:bCs/>
          <w:sz w:val="32"/>
          <w:szCs w:val="32"/>
        </w:rPr>
      </w:pPr>
    </w:p>
    <w:p w14:paraId="43C847E2">
      <w:pPr>
        <w:spacing w:line="560" w:lineRule="exact"/>
        <w:rPr>
          <w:rFonts w:hint="eastAsia" w:ascii="仿宋_GB2312" w:hAnsi="仿宋_GB2312" w:eastAsia="仿宋_GB2312" w:cs="仿宋_GB2312"/>
          <w:b/>
          <w:bCs/>
          <w:sz w:val="32"/>
          <w:szCs w:val="32"/>
        </w:rPr>
      </w:pPr>
    </w:p>
    <w:p w14:paraId="757A6F62">
      <w:pPr>
        <w:spacing w:line="560" w:lineRule="exact"/>
        <w:rPr>
          <w:rFonts w:hint="eastAsia" w:ascii="仿宋_GB2312" w:hAnsi="仿宋_GB2312" w:eastAsia="仿宋_GB2312" w:cs="仿宋_GB2312"/>
          <w:b/>
          <w:bCs/>
          <w:sz w:val="32"/>
          <w:szCs w:val="32"/>
        </w:rPr>
      </w:pPr>
    </w:p>
    <w:p w14:paraId="750FEAF9">
      <w:pPr>
        <w:pStyle w:val="3"/>
        <w:jc w:val="center"/>
        <w:rPr>
          <w:rFonts w:hint="eastAsia" w:ascii="微软雅黑" w:hAnsi="微软雅黑" w:eastAsia="微软雅黑" w:cs="微软雅黑"/>
          <w:sz w:val="44"/>
          <w:szCs w:val="32"/>
        </w:rPr>
      </w:pPr>
      <w:bookmarkStart w:id="23" w:name="_Toc20428"/>
      <w:r>
        <w:rPr>
          <w:rFonts w:hint="eastAsia" w:ascii="微软雅黑" w:hAnsi="微软雅黑" w:eastAsia="微软雅黑" w:cs="微软雅黑"/>
          <w:sz w:val="44"/>
          <w:szCs w:val="32"/>
        </w:rPr>
        <w:t>法定代表人（负责人）身份证明书</w:t>
      </w:r>
      <w:bookmarkEnd w:id="23"/>
    </w:p>
    <w:p w14:paraId="7EB653B4">
      <w:pPr>
        <w:spacing w:line="560" w:lineRule="exact"/>
        <w:jc w:val="center"/>
        <w:rPr>
          <w:rFonts w:hint="eastAsia" w:ascii="仿宋_GB2312" w:hAnsi="仿宋_GB2312" w:eastAsia="仿宋_GB2312" w:cs="仿宋_GB2312"/>
          <w:b/>
          <w:bCs/>
          <w:kern w:val="0"/>
          <w:sz w:val="32"/>
          <w:szCs w:val="32"/>
        </w:rPr>
      </w:pPr>
    </w:p>
    <w:p w14:paraId="33B62D55">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单位名称：</w:t>
      </w:r>
      <w:r>
        <w:rPr>
          <w:rFonts w:hint="eastAsia" w:ascii="仿宋_GB2312" w:hAnsi="仿宋_GB2312" w:eastAsia="仿宋_GB2312" w:cs="仿宋_GB2312"/>
          <w:sz w:val="32"/>
          <w:szCs w:val="32"/>
          <w:u w:val="single"/>
        </w:rPr>
        <w:t xml:space="preserve">                                                           </w:t>
      </w:r>
    </w:p>
    <w:p w14:paraId="6EF5E2FA">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地    址：</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6A118D80">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负责人姓名：</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职务：</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 xml:space="preserve">  </w:t>
      </w:r>
    </w:p>
    <w:p w14:paraId="3E6E4AEE">
      <w:pPr>
        <w:spacing w:line="560" w:lineRule="exact"/>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p>
    <w:p w14:paraId="283D67BA">
      <w:pPr>
        <w:spacing w:line="560" w:lineRule="exact"/>
        <w:rPr>
          <w:rFonts w:hint="eastAsia" w:ascii="仿宋_GB2312" w:hAnsi="仿宋_GB2312" w:eastAsia="仿宋_GB2312" w:cs="仿宋_GB2312"/>
          <w:sz w:val="32"/>
          <w:szCs w:val="32"/>
        </w:rPr>
      </w:pPr>
    </w:p>
    <w:p w14:paraId="56C10730">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本证明书仅用于本单位</w:t>
      </w:r>
      <w:bookmarkStart w:id="24" w:name="_Hlk65521378"/>
      <w:r>
        <w:rPr>
          <w:rFonts w:hint="eastAsia" w:ascii="仿宋_GB2312" w:hAnsi="仿宋_GB2312" w:eastAsia="仿宋_GB2312" w:cs="仿宋_GB2312"/>
          <w:color w:val="000000"/>
          <w:sz w:val="32"/>
          <w:szCs w:val="32"/>
        </w:rPr>
        <w:t>签署</w:t>
      </w:r>
      <w:r>
        <w:rPr>
          <w:rFonts w:hint="eastAsia" w:ascii="仿宋_GB2312" w:hAnsi="仿宋_GB2312" w:eastAsia="仿宋_GB2312" w:cs="仿宋_GB2312"/>
          <w:color w:val="000000"/>
          <w:sz w:val="32"/>
          <w:szCs w:val="32"/>
          <w:u w:val="single"/>
        </w:rPr>
        <w:t xml:space="preserve"> 深圳出版集团有限公司 </w:t>
      </w:r>
      <w:r>
        <w:rPr>
          <w:rFonts w:hint="eastAsia" w:ascii="仿宋_GB2312" w:hAnsi="仿宋_GB2312" w:eastAsia="仿宋_GB2312" w:cs="仿宋_GB2312"/>
          <w:color w:val="000000"/>
          <w:sz w:val="32"/>
          <w:szCs w:val="32"/>
        </w:rPr>
        <w:t>的</w:t>
      </w:r>
      <w:r>
        <w:rPr>
          <w:rFonts w:hint="eastAsia" w:ascii="仿宋_GB2312" w:hAnsi="仿宋_GB2312" w:eastAsia="仿宋_GB2312" w:cs="仿宋_GB2312"/>
          <w:color w:val="000000"/>
          <w:sz w:val="32"/>
          <w:szCs w:val="32"/>
          <w:u w:val="single"/>
        </w:rPr>
        <w:t xml:space="preserve"> </w:t>
      </w:r>
      <w:bookmarkEnd w:id="24"/>
      <w:r>
        <w:rPr>
          <w:rFonts w:hint="eastAsia" w:ascii="仿宋_GB2312" w:hAnsi="等线" w:eastAsia="仿宋_GB2312"/>
          <w:sz w:val="32"/>
          <w:szCs w:val="32"/>
          <w:u w:val="single"/>
        </w:rPr>
        <w:t>财务NC系统对接人力资源管理系统委托定制开发项目</w:t>
      </w:r>
      <w:r>
        <w:rPr>
          <w:rFonts w:hint="eastAsia" w:ascii="仿宋_GB2312" w:hAnsi="仿宋_GB2312" w:eastAsia="仿宋_GB2312" w:cs="仿宋_GB2312"/>
          <w:color w:val="000000"/>
          <w:sz w:val="32"/>
          <w:szCs w:val="32"/>
          <w:u w:val="single"/>
        </w:rPr>
        <w:t xml:space="preserve"> </w:t>
      </w:r>
      <w:r>
        <w:rPr>
          <w:rFonts w:hint="eastAsia" w:ascii="仿宋_GB2312" w:hAnsi="仿宋_GB2312" w:eastAsia="仿宋_GB2312" w:cs="仿宋_GB2312"/>
          <w:color w:val="000000"/>
          <w:sz w:val="32"/>
          <w:szCs w:val="32"/>
        </w:rPr>
        <w:t>的响应文件、签订合同和处理与之有关的一切事务。</w:t>
      </w:r>
    </w:p>
    <w:p w14:paraId="463D9441">
      <w:pPr>
        <w:spacing w:line="560" w:lineRule="exac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sz w:val="32"/>
          <w:szCs w:val="32"/>
        </w:rPr>
        <w:t>特此证明。</w:t>
      </w:r>
    </w:p>
    <w:p w14:paraId="436D56F5">
      <w:pPr>
        <w:spacing w:line="560" w:lineRule="exact"/>
        <w:rPr>
          <w:rFonts w:hint="eastAsia" w:ascii="仿宋_GB2312" w:hAnsi="仿宋_GB2312" w:eastAsia="仿宋_GB2312" w:cs="仿宋_GB2312"/>
          <w:sz w:val="32"/>
          <w:szCs w:val="32"/>
        </w:rPr>
      </w:pPr>
    </w:p>
    <w:p w14:paraId="54ADCA92">
      <w:pPr>
        <w:spacing w:line="560" w:lineRule="exact"/>
        <w:rPr>
          <w:rFonts w:hint="eastAsia" w:ascii="仿宋_GB2312" w:hAnsi="仿宋_GB2312" w:eastAsia="仿宋_GB2312" w:cs="仿宋_GB2312"/>
          <w:sz w:val="32"/>
          <w:szCs w:val="32"/>
        </w:rPr>
      </w:pPr>
    </w:p>
    <w:p w14:paraId="2A412D84">
      <w:pPr>
        <w:spacing w:line="560" w:lineRule="exact"/>
        <w:rPr>
          <w:rFonts w:hint="eastAsia" w:ascii="仿宋_GB2312" w:hAnsi="仿宋_GB2312" w:eastAsia="仿宋_GB2312" w:cs="仿宋_GB2312"/>
          <w:sz w:val="32"/>
          <w:szCs w:val="32"/>
        </w:rPr>
      </w:pPr>
    </w:p>
    <w:p w14:paraId="217BD8B4">
      <w:pPr>
        <w:spacing w:line="560" w:lineRule="exact"/>
        <w:ind w:firstLine="640" w:firstLineChars="200"/>
        <w:jc w:val="center"/>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供应商(公章)：</w:t>
      </w:r>
      <w:r>
        <w:rPr>
          <w:rFonts w:hint="eastAsia" w:ascii="仿宋_GB2312" w:hAnsi="仿宋_GB2312" w:eastAsia="仿宋_GB2312" w:cs="仿宋_GB2312"/>
          <w:color w:val="000000"/>
          <w:sz w:val="32"/>
          <w:szCs w:val="32"/>
          <w:u w:val="single"/>
        </w:rPr>
        <w:t xml:space="preserve">                                     </w:t>
      </w:r>
    </w:p>
    <w:p w14:paraId="27352A43">
      <w:pPr>
        <w:spacing w:line="560" w:lineRule="exact"/>
        <w:ind w:firstLine="640" w:firstLineChars="200"/>
        <w:jc w:val="center"/>
        <w:rPr>
          <w:rFonts w:hint="eastAsia" w:ascii="仿宋_GB2312" w:hAnsi="仿宋_GB2312" w:eastAsia="仿宋_GB2312" w:cs="仿宋_GB2312"/>
          <w:color w:val="000000"/>
          <w:sz w:val="32"/>
          <w:szCs w:val="32"/>
        </w:rPr>
      </w:pPr>
    </w:p>
    <w:p w14:paraId="3DA32102">
      <w:pPr>
        <w:spacing w:line="560" w:lineRule="exact"/>
        <w:ind w:firstLine="3520" w:firstLineChars="1100"/>
        <w:rPr>
          <w:rFonts w:hint="eastAsia" w:ascii="仿宋_GB2312" w:hAnsi="仿宋_GB2312" w:eastAsia="仿宋_GB2312" w:cs="仿宋_GB2312"/>
          <w:color w:val="000000"/>
          <w:sz w:val="32"/>
          <w:szCs w:val="32"/>
          <w:u w:val="single"/>
        </w:rPr>
      </w:pPr>
      <w:r>
        <w:rPr>
          <w:rFonts w:hint="eastAsia" w:ascii="仿宋_GB2312" w:hAnsi="仿宋_GB2312" w:eastAsia="仿宋_GB2312" w:cs="仿宋_GB2312"/>
          <w:color w:val="000000"/>
          <w:sz w:val="32"/>
          <w:szCs w:val="32"/>
        </w:rPr>
        <w:t>日        期：</w:t>
      </w:r>
      <w:r>
        <w:rPr>
          <w:rFonts w:hint="eastAsia" w:ascii="仿宋_GB2312" w:hAnsi="仿宋_GB2312" w:eastAsia="仿宋_GB2312" w:cs="仿宋_GB2312"/>
          <w:color w:val="000000"/>
          <w:sz w:val="32"/>
          <w:szCs w:val="32"/>
          <w:u w:val="single"/>
        </w:rPr>
        <w:t xml:space="preserve">                           </w:t>
      </w:r>
    </w:p>
    <w:p w14:paraId="36362D4F">
      <w:pPr>
        <w:spacing w:line="560" w:lineRule="exact"/>
        <w:rPr>
          <w:rFonts w:hint="eastAsia" w:ascii="仿宋_GB2312" w:hAnsi="仿宋_GB2312" w:eastAsia="仿宋_GB2312" w:cs="仿宋_GB2312"/>
          <w:color w:val="000000"/>
          <w:sz w:val="32"/>
          <w:szCs w:val="32"/>
          <w:u w:val="single"/>
        </w:rPr>
      </w:pPr>
    </w:p>
    <w:p w14:paraId="5774F289">
      <w:pPr>
        <w:spacing w:line="560" w:lineRule="exact"/>
        <w:rPr>
          <w:rFonts w:hint="eastAsia" w:ascii="仿宋_GB2312" w:hAnsi="仿宋_GB2312" w:eastAsia="仿宋_GB2312" w:cs="仿宋_GB2312"/>
          <w:color w:val="000000"/>
          <w:sz w:val="32"/>
          <w:szCs w:val="32"/>
          <w:u w:val="single"/>
        </w:rPr>
      </w:pPr>
    </w:p>
    <w:p w14:paraId="3C894C82">
      <w:pPr>
        <w:spacing w:line="560" w:lineRule="exac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附：负责人身份证复印件（正反面）。</w:t>
      </w:r>
    </w:p>
    <w:p w14:paraId="7A48EFCA">
      <w:pPr>
        <w:spacing w:line="560" w:lineRule="exact"/>
        <w:rPr>
          <w:rFonts w:hint="eastAsia" w:ascii="仿宋_GB2312" w:hAnsi="仿宋_GB2312" w:eastAsia="仿宋_GB2312" w:cs="仿宋_GB2312"/>
          <w:sz w:val="32"/>
          <w:szCs w:val="32"/>
        </w:rPr>
      </w:pPr>
    </w:p>
    <w:p w14:paraId="5B240D0B">
      <w:pPr>
        <w:widowControl/>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br w:type="page"/>
      </w:r>
    </w:p>
    <w:p w14:paraId="11155829">
      <w:pPr>
        <w:pStyle w:val="3"/>
        <w:jc w:val="center"/>
        <w:rPr>
          <w:rFonts w:hint="eastAsia" w:ascii="微软雅黑" w:hAnsi="微软雅黑" w:eastAsia="微软雅黑" w:cs="微软雅黑"/>
          <w:sz w:val="44"/>
          <w:szCs w:val="32"/>
        </w:rPr>
      </w:pPr>
      <w:bookmarkStart w:id="25" w:name="_Toc24373"/>
      <w:r>
        <w:rPr>
          <w:rFonts w:hint="eastAsia" w:ascii="微软雅黑" w:hAnsi="微软雅黑" w:eastAsia="微软雅黑" w:cs="微软雅黑"/>
          <w:sz w:val="44"/>
          <w:szCs w:val="32"/>
        </w:rPr>
        <w:t>法定代表人（负责人）授权委托书</w:t>
      </w:r>
      <w:bookmarkEnd w:id="25"/>
    </w:p>
    <w:p w14:paraId="7AE3C55A">
      <w:pPr>
        <w:spacing w:line="560" w:lineRule="exact"/>
        <w:jc w:val="center"/>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（适用于有委托代理人的情况）</w:t>
      </w:r>
    </w:p>
    <w:p w14:paraId="0F171133">
      <w:pPr>
        <w:spacing w:line="560" w:lineRule="exact"/>
        <w:rPr>
          <w:rFonts w:hint="eastAsia" w:ascii="仿宋_GB2312" w:hAnsi="仿宋_GB2312" w:eastAsia="仿宋_GB2312" w:cs="仿宋_GB2312"/>
          <w:sz w:val="32"/>
          <w:szCs w:val="32"/>
        </w:rPr>
      </w:pPr>
    </w:p>
    <w:p w14:paraId="02FB7C9D">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本人</w:t>
      </w:r>
      <w:r>
        <w:rPr>
          <w:rFonts w:hint="eastAsia" w:ascii="仿宋_GB2312" w:hAnsi="仿宋_GB2312" w:eastAsia="仿宋_GB2312" w:cs="仿宋_GB2312"/>
          <w:sz w:val="32"/>
          <w:szCs w:val="32"/>
          <w:u w:val="single"/>
        </w:rPr>
        <w:t xml:space="preserve">          （法定代表人/负责人姓名）</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，系</w:t>
      </w:r>
      <w:r>
        <w:rPr>
          <w:rFonts w:hint="eastAsia" w:ascii="仿宋_GB2312" w:hAnsi="仿宋_GB2312" w:eastAsia="仿宋_GB2312" w:cs="仿宋_GB2312"/>
          <w:sz w:val="32"/>
          <w:szCs w:val="32"/>
          <w:u w:val="single"/>
        </w:rPr>
        <w:t xml:space="preserve">         （供应商名称）</w:t>
      </w:r>
      <w:r>
        <w:rPr>
          <w:rFonts w:hint="eastAsia" w:ascii="仿宋_GB2312" w:hAnsi="仿宋_GB2312" w:eastAsia="仿宋_GB2312" w:cs="仿宋_GB2312"/>
          <w:sz w:val="32"/>
          <w:szCs w:val="32"/>
        </w:rPr>
        <w:t>的负责人，现授权委托</w:t>
      </w:r>
      <w:r>
        <w:rPr>
          <w:rFonts w:hint="eastAsia" w:ascii="仿宋_GB2312" w:hAnsi="仿宋_GB2312" w:eastAsia="仿宋_GB2312" w:cs="仿宋_GB2312"/>
          <w:sz w:val="32"/>
          <w:szCs w:val="32"/>
          <w:u w:val="single"/>
        </w:rPr>
        <w:t xml:space="preserve">        （姓名）</w:t>
      </w:r>
      <w:r>
        <w:rPr>
          <w:rFonts w:hint="eastAsia" w:ascii="仿宋_GB2312" w:hAnsi="仿宋_GB2312" w:eastAsia="仿宋_GB2312" w:cs="仿宋_GB2312"/>
          <w:sz w:val="32"/>
          <w:szCs w:val="32"/>
        </w:rPr>
        <w:t>身份证号码：</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为我方代理人。代理人根据授权，以我方名义签署、澄清确认、递交、撤回、修改</w:t>
      </w:r>
      <w:bookmarkStart w:id="26" w:name="_Hlk65521456"/>
      <w:r>
        <w:rPr>
          <w:rFonts w:hint="eastAsia" w:ascii="仿宋_GB2312" w:hAnsi="仿宋_GB2312" w:eastAsia="仿宋_GB2312" w:cs="仿宋_GB2312"/>
          <w:b/>
          <w:bCs/>
          <w:sz w:val="32"/>
          <w:szCs w:val="32"/>
          <w:u w:val="single"/>
        </w:rPr>
        <w:t xml:space="preserve"> </w:t>
      </w:r>
      <w:bookmarkEnd w:id="26"/>
      <w:r>
        <w:rPr>
          <w:rFonts w:hint="eastAsia" w:ascii="仿宋_GB2312" w:hAnsi="等线" w:eastAsia="仿宋_GB2312"/>
          <w:sz w:val="32"/>
          <w:szCs w:val="32"/>
          <w:u w:val="single"/>
        </w:rPr>
        <w:t>财务NC系统对接人力资源管理系统委托定制开发项目</w:t>
      </w:r>
      <w:r>
        <w:rPr>
          <w:rFonts w:hint="eastAsia" w:ascii="仿宋_GB2312" w:hAnsi="仿宋_GB2312" w:eastAsia="仿宋_GB2312" w:cs="仿宋_GB2312"/>
          <w:sz w:val="32"/>
          <w:szCs w:val="32"/>
        </w:rPr>
        <w:t>的响应文件、签订合同和处理有关事宜，其法律后果由我方承担。</w:t>
      </w:r>
    </w:p>
    <w:p w14:paraId="04E85786">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委托期限：自本委托书签署之日起至</w:t>
      </w:r>
      <w:r>
        <w:rPr>
          <w:rFonts w:hint="eastAsia" w:ascii="仿宋_GB2312" w:hAnsi="仿宋_GB2312" w:eastAsia="仿宋_GB2312" w:cs="仿宋_GB2312"/>
          <w:b/>
          <w:bCs/>
          <w:sz w:val="32"/>
          <w:szCs w:val="32"/>
          <w:u w:val="single"/>
        </w:rPr>
        <w:t xml:space="preserve"> </w:t>
      </w:r>
      <w:r>
        <w:rPr>
          <w:rFonts w:hint="eastAsia" w:ascii="仿宋_GB2312" w:hAnsi="等线" w:eastAsia="仿宋_GB2312"/>
          <w:sz w:val="32"/>
          <w:szCs w:val="32"/>
          <w:u w:val="single"/>
        </w:rPr>
        <w:t>财务NC系统对接人力资源管理系统委托定制开发项目</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签订采购合同之日止。</w:t>
      </w:r>
    </w:p>
    <w:p w14:paraId="607263E8">
      <w:pPr>
        <w:spacing w:line="56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代理人无转委托权。</w:t>
      </w:r>
    </w:p>
    <w:p w14:paraId="1F6F9CE8">
      <w:pPr>
        <w:spacing w:line="560" w:lineRule="exact"/>
        <w:rPr>
          <w:rFonts w:hint="eastAsia" w:ascii="仿宋_GB2312" w:hAnsi="仿宋_GB2312" w:eastAsia="仿宋_GB2312" w:cs="仿宋_GB2312"/>
          <w:sz w:val="32"/>
          <w:szCs w:val="32"/>
        </w:rPr>
      </w:pPr>
    </w:p>
    <w:p w14:paraId="17E32E79">
      <w:pPr>
        <w:spacing w:line="560" w:lineRule="exact"/>
        <w:ind w:firstLine="3200" w:firstLineChars="10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供 应 商（公章）：</w:t>
      </w:r>
      <w:r>
        <w:rPr>
          <w:rFonts w:hint="eastAsia" w:ascii="仿宋_GB2312" w:hAnsi="仿宋_GB2312" w:eastAsia="仿宋_GB2312" w:cs="仿宋_GB2312"/>
          <w:sz w:val="32"/>
          <w:szCs w:val="32"/>
          <w:u w:val="single"/>
        </w:rPr>
        <w:t xml:space="preserve">                            </w:t>
      </w:r>
    </w:p>
    <w:p w14:paraId="017AA8A9">
      <w:pPr>
        <w:spacing w:line="560" w:lineRule="exact"/>
        <w:ind w:left="1737" w:leftChars="827" w:firstLine="1280" w:firstLineChars="400"/>
        <w:rPr>
          <w:rFonts w:hint="eastAsia" w:ascii="仿宋_GB2312" w:hAnsi="仿宋_GB2312" w:eastAsia="仿宋_GB2312" w:cs="仿宋_GB2312"/>
          <w:sz w:val="32"/>
          <w:szCs w:val="32"/>
          <w:u w:val="single"/>
        </w:rPr>
      </w:pPr>
    </w:p>
    <w:p w14:paraId="59A5008F">
      <w:pPr>
        <w:spacing w:line="560" w:lineRule="exact"/>
        <w:ind w:firstLine="3200" w:firstLineChars="1000"/>
        <w:rPr>
          <w:rFonts w:hint="eastAsia" w:ascii="仿宋_GB2312" w:hAnsi="仿宋_GB2312" w:eastAsia="仿宋_GB2312" w:cs="仿宋_GB2312"/>
          <w:sz w:val="32"/>
          <w:szCs w:val="32"/>
          <w:u w:val="single"/>
        </w:rPr>
      </w:pPr>
      <w:r>
        <w:rPr>
          <w:rFonts w:hint="eastAsia" w:ascii="仿宋_GB2312" w:hAnsi="仿宋_GB2312" w:eastAsia="仿宋_GB2312" w:cs="仿宋_GB2312"/>
          <w:sz w:val="32"/>
          <w:szCs w:val="32"/>
        </w:rPr>
        <w:t>负 责 人（签名）：</w:t>
      </w:r>
      <w:r>
        <w:rPr>
          <w:rFonts w:hint="eastAsia" w:ascii="仿宋_GB2312" w:hAnsi="仿宋_GB2312" w:eastAsia="仿宋_GB2312" w:cs="仿宋_GB2312"/>
          <w:sz w:val="32"/>
          <w:szCs w:val="32"/>
          <w:u w:val="single"/>
        </w:rPr>
        <w:t xml:space="preserve">                            </w:t>
      </w:r>
    </w:p>
    <w:p w14:paraId="2A134B63">
      <w:pPr>
        <w:spacing w:line="560" w:lineRule="exact"/>
        <w:ind w:firstLine="3840" w:firstLineChars="1200"/>
        <w:rPr>
          <w:rFonts w:hint="eastAsia" w:ascii="仿宋_GB2312" w:hAnsi="仿宋_GB2312" w:eastAsia="仿宋_GB2312" w:cs="仿宋_GB2312"/>
          <w:sz w:val="32"/>
          <w:szCs w:val="32"/>
        </w:rPr>
      </w:pPr>
    </w:p>
    <w:p w14:paraId="413FE750">
      <w:pPr>
        <w:spacing w:line="560" w:lineRule="exact"/>
        <w:ind w:left="1737" w:leftChars="827"/>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日          期：</w:t>
      </w:r>
      <w:r>
        <w:rPr>
          <w:rFonts w:hint="eastAsia" w:ascii="仿宋_GB2312" w:hAnsi="仿宋_GB2312" w:eastAsia="仿宋_GB2312" w:cs="仿宋_GB2312"/>
          <w:sz w:val="32"/>
          <w:szCs w:val="32"/>
          <w:u w:val="single"/>
        </w:rPr>
        <w:t xml:space="preserve">                               </w:t>
      </w:r>
    </w:p>
    <w:p w14:paraId="4B99B371">
      <w:pPr>
        <w:spacing w:line="560" w:lineRule="exact"/>
        <w:rPr>
          <w:rFonts w:hint="eastAsia" w:ascii="仿宋_GB2312" w:hAnsi="仿宋_GB2312" w:eastAsia="仿宋_GB2312" w:cs="仿宋_GB2312"/>
          <w:sz w:val="32"/>
          <w:szCs w:val="32"/>
          <w:u w:val="single"/>
        </w:rPr>
      </w:pPr>
    </w:p>
    <w:p w14:paraId="6285C58C">
      <w:pPr>
        <w:spacing w:line="560" w:lineRule="exact"/>
        <w:jc w:val="left"/>
        <w:rPr>
          <w:rFonts w:hint="eastAsia" w:ascii="仿宋_GB2312" w:hAnsi="仿宋_GB2312" w:eastAsia="仿宋_GB2312" w:cs="仿宋_GB2312"/>
          <w:sz w:val="32"/>
          <w:szCs w:val="32"/>
          <w:u w:val="single"/>
        </w:rPr>
      </w:pPr>
    </w:p>
    <w:p w14:paraId="40F88159">
      <w:pPr>
        <w:spacing w:line="560" w:lineRule="exact"/>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附：委托代理人身份证复印件（正反面）。</w:t>
      </w:r>
    </w:p>
    <w:p w14:paraId="188705FB">
      <w:pPr>
        <w:spacing w:line="560" w:lineRule="exact"/>
        <w:rPr>
          <w:rFonts w:hint="eastAsia" w:ascii="仿宋_GB2312" w:hAnsi="仿宋_GB2312" w:eastAsia="仿宋_GB2312" w:cs="仿宋_GB2312"/>
          <w:b/>
          <w:sz w:val="32"/>
          <w:szCs w:val="32"/>
        </w:rPr>
        <w:sectPr>
          <w:footerReference r:id="rId10" w:type="default"/>
          <w:pgSz w:w="11906" w:h="16838"/>
          <w:pgMar w:top="1383" w:right="1797" w:bottom="1383" w:left="1797" w:header="851" w:footer="992" w:gutter="0"/>
          <w:pgNumType w:start="1"/>
          <w:cols w:space="720" w:num="1"/>
          <w:docGrid w:type="lines" w:linePitch="312" w:charSpace="0"/>
        </w:sectPr>
      </w:pPr>
    </w:p>
    <w:p w14:paraId="0EFD2F13">
      <w:pPr>
        <w:pStyle w:val="3"/>
        <w:jc w:val="center"/>
        <w:rPr>
          <w:rFonts w:hint="eastAsia" w:ascii="微软雅黑" w:hAnsi="微软雅黑" w:eastAsia="微软雅黑" w:cs="微软雅黑"/>
          <w:sz w:val="44"/>
          <w:szCs w:val="32"/>
        </w:rPr>
      </w:pPr>
      <w:bookmarkStart w:id="27" w:name="_Toc18641"/>
      <w:r>
        <w:rPr>
          <w:rFonts w:hint="eastAsia" w:ascii="微软雅黑" w:hAnsi="微软雅黑" w:eastAsia="微软雅黑" w:cs="微软雅黑"/>
          <w:sz w:val="44"/>
          <w:szCs w:val="32"/>
        </w:rPr>
        <w:t>供应商基本情况表</w:t>
      </w:r>
      <w:bookmarkEnd w:id="27"/>
    </w:p>
    <w:p w14:paraId="2203AAEB">
      <w:pPr>
        <w:rPr>
          <w:rFonts w:hint="eastAsia" w:ascii="方正仿宋_GBK" w:hAnsi="方正仿宋_GBK" w:eastAsia="方正仿宋_GBK" w:cs="方正仿宋_GBK"/>
          <w:sz w:val="22"/>
        </w:rPr>
      </w:pPr>
      <w:r>
        <w:rPr>
          <w:rFonts w:hint="eastAsia" w:ascii="微软雅黑" w:hAnsi="微软雅黑" w:eastAsia="微软雅黑" w:cs="微软雅黑"/>
          <w:sz w:val="22"/>
        </w:rPr>
        <w:t>填表单位</w:t>
      </w:r>
      <w:r>
        <w:rPr>
          <w:rFonts w:hint="eastAsia" w:ascii="Malgun Gothic Semilight" w:hAnsi="Malgun Gothic Semilight" w:eastAsia="Malgun Gothic Semilight" w:cs="Malgun Gothic Semilight"/>
          <w:sz w:val="22"/>
        </w:rPr>
        <w:t>：（</w:t>
      </w:r>
      <w:r>
        <w:rPr>
          <w:rFonts w:hint="eastAsia" w:ascii="微软雅黑" w:hAnsi="微软雅黑" w:eastAsia="微软雅黑" w:cs="微软雅黑"/>
          <w:sz w:val="22"/>
        </w:rPr>
        <w:t>加盖单位公章</w:t>
      </w:r>
      <w:r>
        <w:rPr>
          <w:rFonts w:hint="eastAsia" w:ascii="Malgun Gothic Semilight" w:hAnsi="Malgun Gothic Semilight" w:eastAsia="Malgun Gothic Semilight" w:cs="Malgun Gothic Semilight"/>
          <w:sz w:val="22"/>
        </w:rPr>
        <w:t>）</w:t>
      </w:r>
      <w:r>
        <w:rPr>
          <w:rFonts w:hint="eastAsia" w:ascii="方正仿宋_GBK" w:hAnsi="方正仿宋_GBK" w:eastAsia="方正仿宋_GBK" w:cs="方正仿宋_GBK"/>
          <w:sz w:val="22"/>
        </w:rPr>
        <w:tab/>
      </w:r>
      <w:r>
        <w:rPr>
          <w:rFonts w:hint="eastAsia" w:ascii="方正仿宋_GBK" w:hAnsi="方正仿宋_GBK" w:eastAsia="方正仿宋_GBK" w:cs="方正仿宋_GBK"/>
          <w:sz w:val="22"/>
        </w:rPr>
        <w:tab/>
      </w:r>
      <w:r>
        <w:rPr>
          <w:rFonts w:hint="eastAsia" w:ascii="方正仿宋_GBK" w:hAnsi="方正仿宋_GBK" w:eastAsia="方正仿宋_GBK" w:cs="方正仿宋_GBK"/>
          <w:sz w:val="22"/>
        </w:rPr>
        <w:t xml:space="preserve">   </w:t>
      </w:r>
      <w:r>
        <w:rPr>
          <w:rFonts w:hint="eastAsia" w:ascii="微软雅黑" w:hAnsi="微软雅黑" w:eastAsia="微软雅黑" w:cs="微软雅黑"/>
          <w:sz w:val="22"/>
        </w:rPr>
        <w:t>填表日期</w:t>
      </w:r>
      <w:r>
        <w:rPr>
          <w:rFonts w:hint="eastAsia" w:ascii="Malgun Gothic Semilight" w:hAnsi="Malgun Gothic Semilight" w:eastAsia="Malgun Gothic Semilight" w:cs="Malgun Gothic Semilight"/>
          <w:sz w:val="22"/>
        </w:rPr>
        <w:t>：</w:t>
      </w:r>
      <w:r>
        <w:rPr>
          <w:rFonts w:hint="eastAsia" w:ascii="方正仿宋_GBK" w:hAnsi="方正仿宋_GBK" w:eastAsia="方正仿宋_GBK" w:cs="方正仿宋_GBK"/>
          <w:sz w:val="22"/>
        </w:rPr>
        <w:t xml:space="preserve">     </w:t>
      </w:r>
      <w:r>
        <w:rPr>
          <w:rFonts w:hint="eastAsia" w:ascii="微软雅黑" w:hAnsi="微软雅黑" w:eastAsia="微软雅黑" w:cs="微软雅黑"/>
          <w:sz w:val="22"/>
        </w:rPr>
        <w:t>年</w:t>
      </w:r>
      <w:r>
        <w:rPr>
          <w:rFonts w:hint="eastAsia" w:ascii="方正仿宋_GBK" w:hAnsi="方正仿宋_GBK" w:eastAsia="方正仿宋_GBK" w:cs="方正仿宋_GBK"/>
          <w:sz w:val="22"/>
        </w:rPr>
        <w:t xml:space="preserve">    </w:t>
      </w:r>
      <w:r>
        <w:rPr>
          <w:rFonts w:hint="eastAsia" w:ascii="微软雅黑" w:hAnsi="微软雅黑" w:eastAsia="微软雅黑" w:cs="微软雅黑"/>
          <w:sz w:val="22"/>
        </w:rPr>
        <w:t>月</w:t>
      </w:r>
      <w:r>
        <w:rPr>
          <w:rFonts w:hint="eastAsia" w:ascii="方正仿宋_GBK" w:hAnsi="方正仿宋_GBK" w:eastAsia="方正仿宋_GBK" w:cs="方正仿宋_GBK"/>
          <w:sz w:val="22"/>
        </w:rPr>
        <w:t xml:space="preserve">    </w:t>
      </w:r>
      <w:r>
        <w:rPr>
          <w:rFonts w:hint="eastAsia" w:ascii="微软雅黑" w:hAnsi="微软雅黑" w:eastAsia="微软雅黑" w:cs="微软雅黑"/>
          <w:sz w:val="22"/>
        </w:rPr>
        <w:t>日</w:t>
      </w:r>
    </w:p>
    <w:tbl>
      <w:tblPr>
        <w:tblStyle w:val="9"/>
        <w:tblW w:w="9335" w:type="dxa"/>
        <w:tblInd w:w="-2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7"/>
        <w:gridCol w:w="843"/>
        <w:gridCol w:w="1606"/>
        <w:gridCol w:w="1162"/>
        <w:gridCol w:w="576"/>
        <w:gridCol w:w="1200"/>
        <w:gridCol w:w="1500"/>
        <w:gridCol w:w="1651"/>
      </w:tblGrid>
      <w:tr w14:paraId="09A67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7" w:hRule="atLeast"/>
        </w:trPr>
        <w:tc>
          <w:tcPr>
            <w:tcW w:w="1640" w:type="dxa"/>
            <w:gridSpan w:val="2"/>
            <w:vAlign w:val="center"/>
          </w:tcPr>
          <w:p w14:paraId="01C0CA00">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采购人</w:t>
            </w:r>
          </w:p>
        </w:tc>
        <w:tc>
          <w:tcPr>
            <w:tcW w:w="2768" w:type="dxa"/>
            <w:gridSpan w:val="2"/>
            <w:vAlign w:val="center"/>
          </w:tcPr>
          <w:p w14:paraId="5C120032">
            <w:pPr>
              <w:jc w:val="center"/>
              <w:rPr>
                <w:rFonts w:hint="eastAsia" w:ascii="方正仿宋_GBK" w:hAnsi="方正仿宋_GBK" w:eastAsia="方正仿宋_GBK" w:cs="方正仿宋_GBK"/>
                <w:kern w:val="0"/>
                <w:sz w:val="22"/>
              </w:rPr>
            </w:pPr>
          </w:p>
        </w:tc>
        <w:tc>
          <w:tcPr>
            <w:tcW w:w="1776" w:type="dxa"/>
            <w:gridSpan w:val="2"/>
            <w:vAlign w:val="center"/>
          </w:tcPr>
          <w:p w14:paraId="399E5FB9">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项目名称</w:t>
            </w:r>
          </w:p>
        </w:tc>
        <w:tc>
          <w:tcPr>
            <w:tcW w:w="3151" w:type="dxa"/>
            <w:gridSpan w:val="2"/>
            <w:vAlign w:val="center"/>
          </w:tcPr>
          <w:p w14:paraId="0BCB19B9">
            <w:pPr>
              <w:jc w:val="center"/>
              <w:rPr>
                <w:rFonts w:hint="eastAsia" w:ascii="方正仿宋_GBK" w:hAnsi="方正仿宋_GBK" w:eastAsia="方正仿宋_GBK" w:cs="方正仿宋_GBK"/>
                <w:kern w:val="0"/>
                <w:sz w:val="22"/>
              </w:rPr>
            </w:pPr>
          </w:p>
        </w:tc>
      </w:tr>
      <w:tr w14:paraId="67C6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640" w:type="dxa"/>
            <w:gridSpan w:val="2"/>
            <w:vAlign w:val="center"/>
          </w:tcPr>
          <w:p w14:paraId="51FDFCF0">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响应供应商</w:t>
            </w:r>
          </w:p>
        </w:tc>
        <w:tc>
          <w:tcPr>
            <w:tcW w:w="2768" w:type="dxa"/>
            <w:gridSpan w:val="2"/>
            <w:vAlign w:val="center"/>
          </w:tcPr>
          <w:p w14:paraId="17DD63C6">
            <w:pPr>
              <w:jc w:val="center"/>
              <w:rPr>
                <w:rFonts w:hint="eastAsia" w:ascii="方正仿宋_GBK" w:hAnsi="方正仿宋_GBK" w:eastAsia="方正仿宋_GBK" w:cs="方正仿宋_GBK"/>
                <w:kern w:val="0"/>
                <w:sz w:val="22"/>
              </w:rPr>
            </w:pPr>
          </w:p>
        </w:tc>
        <w:tc>
          <w:tcPr>
            <w:tcW w:w="1776" w:type="dxa"/>
            <w:gridSpan w:val="2"/>
            <w:vAlign w:val="center"/>
          </w:tcPr>
          <w:p w14:paraId="23495B94">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供应商统一社会信用代码</w:t>
            </w:r>
          </w:p>
        </w:tc>
        <w:tc>
          <w:tcPr>
            <w:tcW w:w="3151" w:type="dxa"/>
            <w:gridSpan w:val="2"/>
            <w:vAlign w:val="center"/>
          </w:tcPr>
          <w:p w14:paraId="504AFC87">
            <w:pPr>
              <w:jc w:val="center"/>
              <w:rPr>
                <w:rFonts w:hint="eastAsia" w:ascii="方正仿宋_GBK" w:hAnsi="方正仿宋_GBK" w:eastAsia="方正仿宋_GBK" w:cs="方正仿宋_GBK"/>
                <w:kern w:val="0"/>
                <w:sz w:val="22"/>
              </w:rPr>
            </w:pPr>
          </w:p>
        </w:tc>
      </w:tr>
      <w:tr w14:paraId="7B51B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5" w:type="dxa"/>
            <w:gridSpan w:val="8"/>
            <w:vAlign w:val="center"/>
          </w:tcPr>
          <w:p w14:paraId="4D66C99F">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b/>
                <w:bCs/>
                <w:kern w:val="0"/>
                <w:sz w:val="22"/>
              </w:rPr>
              <w:t>响应供应商相关人员情况</w:t>
            </w:r>
          </w:p>
        </w:tc>
      </w:tr>
      <w:tr w14:paraId="1139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bottom w:val="single" w:color="auto" w:sz="4" w:space="0"/>
            </w:tcBorders>
            <w:vAlign w:val="center"/>
          </w:tcPr>
          <w:p w14:paraId="09F55BD5">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序号</w:t>
            </w:r>
          </w:p>
        </w:tc>
        <w:tc>
          <w:tcPr>
            <w:tcW w:w="2449" w:type="dxa"/>
            <w:gridSpan w:val="2"/>
            <w:tcBorders>
              <w:bottom w:val="single" w:color="auto" w:sz="4" w:space="0"/>
            </w:tcBorders>
            <w:vAlign w:val="center"/>
          </w:tcPr>
          <w:p w14:paraId="24D0C323">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职务</w:t>
            </w:r>
          </w:p>
        </w:tc>
        <w:tc>
          <w:tcPr>
            <w:tcW w:w="1162" w:type="dxa"/>
            <w:tcBorders>
              <w:bottom w:val="single" w:color="auto" w:sz="4" w:space="0"/>
            </w:tcBorders>
            <w:vAlign w:val="center"/>
          </w:tcPr>
          <w:p w14:paraId="77DAD780">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姓名</w:t>
            </w:r>
          </w:p>
        </w:tc>
        <w:tc>
          <w:tcPr>
            <w:tcW w:w="1776" w:type="dxa"/>
            <w:gridSpan w:val="2"/>
            <w:tcBorders>
              <w:bottom w:val="single" w:color="auto" w:sz="4" w:space="0"/>
            </w:tcBorders>
            <w:vAlign w:val="center"/>
          </w:tcPr>
          <w:p w14:paraId="218A35C6">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身份证号码</w:t>
            </w:r>
          </w:p>
        </w:tc>
        <w:tc>
          <w:tcPr>
            <w:tcW w:w="1500" w:type="dxa"/>
            <w:tcBorders>
              <w:bottom w:val="single" w:color="auto" w:sz="4" w:space="0"/>
            </w:tcBorders>
            <w:vAlign w:val="center"/>
          </w:tcPr>
          <w:p w14:paraId="4E3DB28A">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劳动合同</w:t>
            </w:r>
          </w:p>
          <w:p w14:paraId="2FF72828">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关系单位</w:t>
            </w:r>
          </w:p>
        </w:tc>
        <w:tc>
          <w:tcPr>
            <w:tcW w:w="1651" w:type="dxa"/>
            <w:tcBorders>
              <w:bottom w:val="single" w:color="auto" w:sz="4" w:space="0"/>
            </w:tcBorders>
            <w:vAlign w:val="center"/>
          </w:tcPr>
          <w:p w14:paraId="37CC6012">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缴纳社会</w:t>
            </w:r>
          </w:p>
          <w:p w14:paraId="368E6EB4">
            <w:pPr>
              <w:snapToGrid w:val="0"/>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保险单位</w:t>
            </w:r>
          </w:p>
        </w:tc>
      </w:tr>
      <w:tr w14:paraId="52F4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797" w:type="dxa"/>
            <w:tcBorders>
              <w:top w:val="single" w:color="auto" w:sz="4" w:space="0"/>
              <w:left w:val="single" w:color="auto" w:sz="4" w:space="0"/>
              <w:bottom w:val="single" w:color="auto" w:sz="4" w:space="0"/>
              <w:right w:val="single" w:color="auto" w:sz="4" w:space="0"/>
            </w:tcBorders>
            <w:vAlign w:val="center"/>
          </w:tcPr>
          <w:p w14:paraId="6D9114A4">
            <w:pPr>
              <w:jc w:val="center"/>
              <w:rPr>
                <w:rFonts w:hint="eastAsia" w:ascii="方正仿宋_GBK" w:hAnsi="方正仿宋_GBK" w:eastAsia="方正仿宋_GBK" w:cs="方正仿宋_GBK"/>
                <w:kern w:val="0"/>
                <w:sz w:val="22"/>
              </w:rPr>
            </w:pPr>
            <w:r>
              <w:rPr>
                <w:rFonts w:hint="eastAsia" w:ascii="方正仿宋_GBK" w:hAnsi="方正仿宋_GBK" w:eastAsia="方正仿宋_GBK" w:cs="方正仿宋_GBK"/>
                <w:kern w:val="0"/>
                <w:sz w:val="22"/>
              </w:rPr>
              <w:t>1</w:t>
            </w:r>
          </w:p>
        </w:tc>
        <w:tc>
          <w:tcPr>
            <w:tcW w:w="2449" w:type="dxa"/>
            <w:gridSpan w:val="2"/>
            <w:tcBorders>
              <w:top w:val="single" w:color="auto" w:sz="4" w:space="0"/>
              <w:left w:val="single" w:color="auto" w:sz="4" w:space="0"/>
              <w:bottom w:val="single" w:color="auto" w:sz="4" w:space="0"/>
              <w:right w:val="single" w:color="auto" w:sz="4" w:space="0"/>
            </w:tcBorders>
            <w:vAlign w:val="center"/>
          </w:tcPr>
          <w:p w14:paraId="71D1D7C7">
            <w:pPr>
              <w:spacing w:line="460" w:lineRule="exact"/>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法定代表人</w:t>
            </w:r>
            <w:r>
              <w:rPr>
                <w:rFonts w:hint="eastAsia" w:ascii="方正仿宋_GBK" w:hAnsi="方正仿宋_GBK" w:eastAsia="方正仿宋_GBK" w:cs="方正仿宋_GBK"/>
                <w:kern w:val="0"/>
                <w:sz w:val="22"/>
              </w:rPr>
              <w:t>/</w:t>
            </w:r>
            <w:r>
              <w:rPr>
                <w:rFonts w:hint="eastAsia" w:ascii="微软雅黑" w:hAnsi="微软雅黑" w:eastAsia="微软雅黑" w:cs="微软雅黑"/>
                <w:kern w:val="0"/>
                <w:sz w:val="22"/>
              </w:rPr>
              <w:t>单位负责人</w:t>
            </w:r>
            <w:r>
              <w:rPr>
                <w:rFonts w:hint="eastAsia" w:ascii="方正仿宋_GBK" w:hAnsi="方正仿宋_GBK" w:eastAsia="方正仿宋_GBK" w:cs="方正仿宋_GBK"/>
                <w:kern w:val="0"/>
                <w:sz w:val="22"/>
              </w:rPr>
              <w:t>/</w:t>
            </w:r>
            <w:r>
              <w:rPr>
                <w:rFonts w:hint="eastAsia" w:ascii="微软雅黑" w:hAnsi="微软雅黑" w:eastAsia="微软雅黑" w:cs="微软雅黑"/>
                <w:kern w:val="0"/>
                <w:sz w:val="22"/>
              </w:rPr>
              <w:t>主要经营负责人</w:t>
            </w:r>
          </w:p>
        </w:tc>
        <w:tc>
          <w:tcPr>
            <w:tcW w:w="1162" w:type="dxa"/>
            <w:tcBorders>
              <w:top w:val="single" w:color="auto" w:sz="4" w:space="0"/>
              <w:left w:val="single" w:color="auto" w:sz="4" w:space="0"/>
              <w:bottom w:val="single" w:color="auto" w:sz="4" w:space="0"/>
              <w:right w:val="single" w:color="auto" w:sz="4" w:space="0"/>
            </w:tcBorders>
            <w:vAlign w:val="center"/>
          </w:tcPr>
          <w:p w14:paraId="1A4FE568">
            <w:pPr>
              <w:jc w:val="center"/>
              <w:rPr>
                <w:rFonts w:hint="eastAsia" w:ascii="方正仿宋_GBK" w:hAnsi="方正仿宋_GBK" w:eastAsia="方正仿宋_GBK" w:cs="方正仿宋_GBK"/>
                <w:kern w:val="0"/>
                <w:sz w:val="22"/>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062080DB">
            <w:pPr>
              <w:jc w:val="center"/>
              <w:rPr>
                <w:rFonts w:hint="eastAsia" w:ascii="方正仿宋_GBK" w:hAnsi="方正仿宋_GBK" w:eastAsia="方正仿宋_GBK" w:cs="方正仿宋_GBK"/>
                <w:kern w:val="0"/>
                <w:sz w:val="22"/>
              </w:rPr>
            </w:pPr>
          </w:p>
        </w:tc>
        <w:tc>
          <w:tcPr>
            <w:tcW w:w="1500" w:type="dxa"/>
            <w:tcBorders>
              <w:top w:val="single" w:color="auto" w:sz="4" w:space="0"/>
              <w:left w:val="single" w:color="auto" w:sz="4" w:space="0"/>
              <w:bottom w:val="single" w:color="auto" w:sz="4" w:space="0"/>
              <w:right w:val="single" w:color="auto" w:sz="4" w:space="0"/>
            </w:tcBorders>
            <w:vAlign w:val="center"/>
          </w:tcPr>
          <w:p w14:paraId="27FBFC45">
            <w:pPr>
              <w:jc w:val="center"/>
              <w:rPr>
                <w:rFonts w:hint="eastAsia" w:ascii="方正仿宋_GBK" w:hAnsi="方正仿宋_GBK" w:eastAsia="方正仿宋_GBK" w:cs="方正仿宋_GBK"/>
                <w:kern w:val="0"/>
                <w:sz w:val="22"/>
              </w:rPr>
            </w:pPr>
          </w:p>
        </w:tc>
        <w:tc>
          <w:tcPr>
            <w:tcW w:w="1651" w:type="dxa"/>
            <w:tcBorders>
              <w:top w:val="single" w:color="auto" w:sz="4" w:space="0"/>
              <w:left w:val="single" w:color="auto" w:sz="4" w:space="0"/>
              <w:bottom w:val="single" w:color="auto" w:sz="4" w:space="0"/>
              <w:right w:val="single" w:color="auto" w:sz="4" w:space="0"/>
            </w:tcBorders>
            <w:vAlign w:val="center"/>
          </w:tcPr>
          <w:p w14:paraId="0909AB14">
            <w:pPr>
              <w:jc w:val="center"/>
              <w:rPr>
                <w:rFonts w:hint="eastAsia" w:ascii="方正仿宋_GBK" w:hAnsi="方正仿宋_GBK" w:eastAsia="方正仿宋_GBK" w:cs="方正仿宋_GBK"/>
                <w:kern w:val="0"/>
                <w:sz w:val="22"/>
              </w:rPr>
            </w:pPr>
          </w:p>
        </w:tc>
      </w:tr>
      <w:tr w14:paraId="72D8A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top w:val="single" w:color="auto" w:sz="4" w:space="0"/>
              <w:left w:val="single" w:color="auto" w:sz="4" w:space="0"/>
              <w:bottom w:val="single" w:color="auto" w:sz="4" w:space="0"/>
              <w:right w:val="single" w:color="auto" w:sz="4" w:space="0"/>
            </w:tcBorders>
            <w:vAlign w:val="center"/>
          </w:tcPr>
          <w:p w14:paraId="1292B50E">
            <w:pPr>
              <w:jc w:val="center"/>
              <w:rPr>
                <w:rFonts w:hint="eastAsia" w:ascii="方正仿宋_GBK" w:hAnsi="方正仿宋_GBK" w:eastAsia="方正仿宋_GBK" w:cs="方正仿宋_GBK"/>
                <w:kern w:val="0"/>
                <w:sz w:val="22"/>
              </w:rPr>
            </w:pPr>
            <w:r>
              <w:rPr>
                <w:rFonts w:hint="eastAsia" w:ascii="方正仿宋_GBK" w:hAnsi="方正仿宋_GBK" w:eastAsia="方正仿宋_GBK" w:cs="方正仿宋_GBK"/>
                <w:kern w:val="0"/>
                <w:sz w:val="22"/>
              </w:rPr>
              <w:t>2</w:t>
            </w:r>
          </w:p>
        </w:tc>
        <w:tc>
          <w:tcPr>
            <w:tcW w:w="2449" w:type="dxa"/>
            <w:gridSpan w:val="2"/>
            <w:tcBorders>
              <w:top w:val="single" w:color="auto" w:sz="4" w:space="0"/>
              <w:left w:val="single" w:color="auto" w:sz="4" w:space="0"/>
              <w:bottom w:val="single" w:color="auto" w:sz="4" w:space="0"/>
              <w:right w:val="single" w:color="auto" w:sz="4" w:space="0"/>
            </w:tcBorders>
            <w:vAlign w:val="center"/>
          </w:tcPr>
          <w:p w14:paraId="21389BE0">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项目响应授权代表人</w:t>
            </w:r>
          </w:p>
        </w:tc>
        <w:tc>
          <w:tcPr>
            <w:tcW w:w="1162" w:type="dxa"/>
            <w:tcBorders>
              <w:top w:val="single" w:color="auto" w:sz="4" w:space="0"/>
              <w:left w:val="single" w:color="auto" w:sz="4" w:space="0"/>
              <w:bottom w:val="single" w:color="auto" w:sz="4" w:space="0"/>
              <w:right w:val="single" w:color="auto" w:sz="4" w:space="0"/>
            </w:tcBorders>
            <w:vAlign w:val="center"/>
          </w:tcPr>
          <w:p w14:paraId="13C0A649">
            <w:pPr>
              <w:jc w:val="center"/>
              <w:rPr>
                <w:rFonts w:hint="eastAsia" w:ascii="方正仿宋_GBK" w:hAnsi="方正仿宋_GBK" w:eastAsia="方正仿宋_GBK" w:cs="方正仿宋_GBK"/>
                <w:kern w:val="0"/>
                <w:sz w:val="22"/>
              </w:rPr>
            </w:pPr>
          </w:p>
        </w:tc>
        <w:tc>
          <w:tcPr>
            <w:tcW w:w="1776" w:type="dxa"/>
            <w:gridSpan w:val="2"/>
            <w:tcBorders>
              <w:top w:val="single" w:color="auto" w:sz="4" w:space="0"/>
              <w:left w:val="single" w:color="auto" w:sz="4" w:space="0"/>
              <w:bottom w:val="single" w:color="auto" w:sz="4" w:space="0"/>
              <w:right w:val="single" w:color="auto" w:sz="4" w:space="0"/>
            </w:tcBorders>
            <w:vAlign w:val="center"/>
          </w:tcPr>
          <w:p w14:paraId="60B8040D">
            <w:pPr>
              <w:jc w:val="center"/>
              <w:rPr>
                <w:rFonts w:hint="eastAsia" w:ascii="方正仿宋_GBK" w:hAnsi="方正仿宋_GBK" w:eastAsia="方正仿宋_GBK" w:cs="方正仿宋_GBK"/>
                <w:kern w:val="0"/>
                <w:sz w:val="22"/>
              </w:rPr>
            </w:pPr>
          </w:p>
        </w:tc>
        <w:tc>
          <w:tcPr>
            <w:tcW w:w="1500" w:type="dxa"/>
            <w:tcBorders>
              <w:top w:val="single" w:color="auto" w:sz="4" w:space="0"/>
              <w:left w:val="single" w:color="auto" w:sz="4" w:space="0"/>
              <w:bottom w:val="single" w:color="auto" w:sz="4" w:space="0"/>
              <w:right w:val="single" w:color="auto" w:sz="4" w:space="0"/>
            </w:tcBorders>
            <w:vAlign w:val="center"/>
          </w:tcPr>
          <w:p w14:paraId="0E805625">
            <w:pPr>
              <w:jc w:val="center"/>
              <w:rPr>
                <w:rFonts w:hint="eastAsia" w:ascii="方正仿宋_GBK" w:hAnsi="方正仿宋_GBK" w:eastAsia="方正仿宋_GBK" w:cs="方正仿宋_GBK"/>
                <w:kern w:val="0"/>
                <w:sz w:val="22"/>
              </w:rPr>
            </w:pPr>
          </w:p>
        </w:tc>
        <w:tc>
          <w:tcPr>
            <w:tcW w:w="1651" w:type="dxa"/>
            <w:tcBorders>
              <w:top w:val="single" w:color="auto" w:sz="4" w:space="0"/>
              <w:left w:val="single" w:color="auto" w:sz="4" w:space="0"/>
              <w:bottom w:val="single" w:color="auto" w:sz="4" w:space="0"/>
              <w:right w:val="single" w:color="auto" w:sz="4" w:space="0"/>
            </w:tcBorders>
            <w:vAlign w:val="center"/>
          </w:tcPr>
          <w:p w14:paraId="6C7580BC">
            <w:pPr>
              <w:jc w:val="center"/>
              <w:rPr>
                <w:rFonts w:hint="eastAsia" w:ascii="方正仿宋_GBK" w:hAnsi="方正仿宋_GBK" w:eastAsia="方正仿宋_GBK" w:cs="方正仿宋_GBK"/>
                <w:kern w:val="0"/>
                <w:sz w:val="22"/>
              </w:rPr>
            </w:pPr>
          </w:p>
        </w:tc>
      </w:tr>
      <w:tr w14:paraId="4CA81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top w:val="single" w:color="auto" w:sz="4" w:space="0"/>
            </w:tcBorders>
            <w:vAlign w:val="center"/>
          </w:tcPr>
          <w:p w14:paraId="7DA938E2">
            <w:pPr>
              <w:jc w:val="center"/>
              <w:rPr>
                <w:rFonts w:hint="eastAsia" w:ascii="方正仿宋_GBK" w:hAnsi="方正仿宋_GBK" w:eastAsia="方正仿宋_GBK" w:cs="方正仿宋_GBK"/>
                <w:kern w:val="0"/>
                <w:sz w:val="22"/>
              </w:rPr>
            </w:pPr>
            <w:r>
              <w:rPr>
                <w:rFonts w:hint="eastAsia" w:ascii="方正仿宋_GBK" w:hAnsi="方正仿宋_GBK" w:eastAsia="方正仿宋_GBK" w:cs="方正仿宋_GBK"/>
                <w:kern w:val="0"/>
                <w:sz w:val="22"/>
                <w:lang w:bidi="ar"/>
              </w:rPr>
              <w:t>3</w:t>
            </w:r>
          </w:p>
        </w:tc>
        <w:tc>
          <w:tcPr>
            <w:tcW w:w="2449" w:type="dxa"/>
            <w:gridSpan w:val="2"/>
            <w:tcBorders>
              <w:top w:val="single" w:color="auto" w:sz="4" w:space="0"/>
            </w:tcBorders>
            <w:vAlign w:val="center"/>
          </w:tcPr>
          <w:p w14:paraId="5FF81E7A">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项目负责人</w:t>
            </w:r>
          </w:p>
        </w:tc>
        <w:tc>
          <w:tcPr>
            <w:tcW w:w="1162" w:type="dxa"/>
            <w:tcBorders>
              <w:top w:val="single" w:color="auto" w:sz="4" w:space="0"/>
            </w:tcBorders>
            <w:vAlign w:val="center"/>
          </w:tcPr>
          <w:p w14:paraId="4CB60935">
            <w:pPr>
              <w:jc w:val="center"/>
              <w:rPr>
                <w:rFonts w:hint="eastAsia" w:ascii="方正仿宋_GBK" w:hAnsi="方正仿宋_GBK" w:eastAsia="方正仿宋_GBK" w:cs="方正仿宋_GBK"/>
                <w:kern w:val="0"/>
                <w:sz w:val="22"/>
              </w:rPr>
            </w:pPr>
          </w:p>
        </w:tc>
        <w:tc>
          <w:tcPr>
            <w:tcW w:w="1776" w:type="dxa"/>
            <w:gridSpan w:val="2"/>
            <w:tcBorders>
              <w:top w:val="single" w:color="auto" w:sz="4" w:space="0"/>
            </w:tcBorders>
            <w:vAlign w:val="center"/>
          </w:tcPr>
          <w:p w14:paraId="7E8C1CC1">
            <w:pPr>
              <w:jc w:val="center"/>
              <w:rPr>
                <w:rFonts w:hint="eastAsia" w:ascii="方正仿宋_GBK" w:hAnsi="方正仿宋_GBK" w:eastAsia="方正仿宋_GBK" w:cs="方正仿宋_GBK"/>
                <w:kern w:val="0"/>
                <w:sz w:val="22"/>
              </w:rPr>
            </w:pPr>
          </w:p>
        </w:tc>
        <w:tc>
          <w:tcPr>
            <w:tcW w:w="1500" w:type="dxa"/>
            <w:tcBorders>
              <w:top w:val="single" w:color="auto" w:sz="4" w:space="0"/>
            </w:tcBorders>
            <w:vAlign w:val="center"/>
          </w:tcPr>
          <w:p w14:paraId="60380488">
            <w:pPr>
              <w:jc w:val="center"/>
              <w:rPr>
                <w:rFonts w:hint="eastAsia" w:ascii="方正仿宋_GBK" w:hAnsi="方正仿宋_GBK" w:eastAsia="方正仿宋_GBK" w:cs="方正仿宋_GBK"/>
                <w:kern w:val="0"/>
                <w:sz w:val="22"/>
              </w:rPr>
            </w:pPr>
          </w:p>
        </w:tc>
        <w:tc>
          <w:tcPr>
            <w:tcW w:w="1651" w:type="dxa"/>
            <w:tcBorders>
              <w:top w:val="single" w:color="auto" w:sz="4" w:space="0"/>
            </w:tcBorders>
            <w:vAlign w:val="center"/>
          </w:tcPr>
          <w:p w14:paraId="6012CF50">
            <w:pPr>
              <w:jc w:val="center"/>
              <w:rPr>
                <w:rFonts w:hint="eastAsia" w:ascii="方正仿宋_GBK" w:hAnsi="方正仿宋_GBK" w:eastAsia="方正仿宋_GBK" w:cs="方正仿宋_GBK"/>
                <w:kern w:val="0"/>
                <w:sz w:val="22"/>
              </w:rPr>
            </w:pPr>
          </w:p>
        </w:tc>
      </w:tr>
      <w:tr w14:paraId="37F6F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5" w:type="dxa"/>
            <w:gridSpan w:val="8"/>
            <w:vAlign w:val="center"/>
          </w:tcPr>
          <w:p w14:paraId="689BB18A">
            <w:pPr>
              <w:jc w:val="left"/>
              <w:rPr>
                <w:rFonts w:hint="eastAsia" w:ascii="方正仿宋_GBK" w:hAnsi="方正仿宋_GBK" w:eastAsia="方正仿宋_GBK" w:cs="方正仿宋_GBK"/>
                <w:kern w:val="0"/>
                <w:sz w:val="22"/>
              </w:rPr>
            </w:pPr>
            <w:r>
              <w:rPr>
                <w:rFonts w:hint="eastAsia" w:ascii="微软雅黑" w:hAnsi="微软雅黑" w:eastAsia="微软雅黑" w:cs="微软雅黑"/>
                <w:b/>
                <w:bCs/>
                <w:kern w:val="0"/>
                <w:sz w:val="22"/>
              </w:rPr>
              <w:t>说明</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同一职务有多人担任</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如项目负责人</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应分行填写</w:t>
            </w:r>
            <w:r>
              <w:rPr>
                <w:rFonts w:hint="eastAsia" w:ascii="Malgun Gothic Semilight" w:hAnsi="Malgun Gothic Semilight" w:eastAsia="Malgun Gothic Semilight" w:cs="Malgun Gothic Semilight"/>
                <w:b/>
                <w:bCs/>
                <w:kern w:val="0"/>
                <w:sz w:val="22"/>
              </w:rPr>
              <w:t>。</w:t>
            </w:r>
          </w:p>
        </w:tc>
      </w:tr>
      <w:tr w14:paraId="2E245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335" w:type="dxa"/>
            <w:gridSpan w:val="8"/>
            <w:vAlign w:val="center"/>
          </w:tcPr>
          <w:p w14:paraId="185FCC10">
            <w:pPr>
              <w:jc w:val="center"/>
              <w:rPr>
                <w:rFonts w:hint="eastAsia" w:ascii="方正仿宋_GBK" w:hAnsi="方正仿宋_GBK" w:eastAsia="方正仿宋_GBK" w:cs="方正仿宋_GBK"/>
                <w:b/>
                <w:bCs/>
                <w:kern w:val="0"/>
                <w:sz w:val="22"/>
              </w:rPr>
            </w:pPr>
            <w:r>
              <w:rPr>
                <w:rFonts w:hint="eastAsia" w:ascii="微软雅黑" w:hAnsi="微软雅黑" w:eastAsia="微软雅黑" w:cs="微软雅黑"/>
                <w:b/>
                <w:bCs/>
                <w:kern w:val="0"/>
                <w:sz w:val="22"/>
              </w:rPr>
              <w:t>响应供应商关联关系情况</w:t>
            </w:r>
          </w:p>
        </w:tc>
      </w:tr>
      <w:tr w14:paraId="20E6C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bottom w:val="single" w:color="auto" w:sz="4" w:space="0"/>
            </w:tcBorders>
            <w:vAlign w:val="center"/>
          </w:tcPr>
          <w:p w14:paraId="42759781">
            <w:pPr>
              <w:jc w:val="center"/>
              <w:rPr>
                <w:rFonts w:hint="eastAsia" w:ascii="方正仿宋_GBK" w:hAnsi="方正仿宋_GBK" w:eastAsia="方正仿宋_GBK" w:cs="方正仿宋_GBK"/>
                <w:kern w:val="0"/>
                <w:sz w:val="22"/>
                <w:lang w:bidi="ar"/>
              </w:rPr>
            </w:pPr>
            <w:r>
              <w:rPr>
                <w:rFonts w:hint="eastAsia" w:ascii="微软雅黑" w:hAnsi="微软雅黑" w:eastAsia="微软雅黑" w:cs="微软雅黑"/>
                <w:kern w:val="0"/>
                <w:sz w:val="22"/>
                <w:lang w:bidi="ar"/>
              </w:rPr>
              <w:t>序号</w:t>
            </w:r>
          </w:p>
        </w:tc>
        <w:tc>
          <w:tcPr>
            <w:tcW w:w="2449" w:type="dxa"/>
            <w:gridSpan w:val="2"/>
            <w:tcBorders>
              <w:bottom w:val="single" w:color="auto" w:sz="4" w:space="0"/>
            </w:tcBorders>
            <w:vAlign w:val="center"/>
          </w:tcPr>
          <w:p w14:paraId="344219AA">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关联关系类型</w:t>
            </w:r>
          </w:p>
        </w:tc>
        <w:tc>
          <w:tcPr>
            <w:tcW w:w="1738" w:type="dxa"/>
            <w:gridSpan w:val="2"/>
            <w:tcBorders>
              <w:bottom w:val="single" w:color="auto" w:sz="4" w:space="0"/>
            </w:tcBorders>
            <w:vAlign w:val="center"/>
          </w:tcPr>
          <w:p w14:paraId="66DF5484">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关联主体名称</w:t>
            </w:r>
          </w:p>
        </w:tc>
        <w:tc>
          <w:tcPr>
            <w:tcW w:w="4351" w:type="dxa"/>
            <w:gridSpan w:val="3"/>
            <w:tcBorders>
              <w:bottom w:val="single" w:color="auto" w:sz="4" w:space="0"/>
            </w:tcBorders>
            <w:vAlign w:val="center"/>
          </w:tcPr>
          <w:p w14:paraId="20BA29EA">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备注</w:t>
            </w:r>
          </w:p>
        </w:tc>
      </w:tr>
      <w:tr w14:paraId="74A1F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top w:val="single" w:color="auto" w:sz="4" w:space="0"/>
              <w:left w:val="single" w:color="auto" w:sz="4" w:space="0"/>
              <w:bottom w:val="single" w:color="auto" w:sz="4" w:space="0"/>
              <w:right w:val="single" w:color="auto" w:sz="4" w:space="0"/>
            </w:tcBorders>
            <w:vAlign w:val="center"/>
          </w:tcPr>
          <w:p w14:paraId="5078D83F">
            <w:pPr>
              <w:jc w:val="center"/>
              <w:rPr>
                <w:rFonts w:hint="eastAsia" w:ascii="方正仿宋_GBK" w:hAnsi="方正仿宋_GBK" w:eastAsia="方正仿宋_GBK" w:cs="方正仿宋_GBK"/>
                <w:kern w:val="0"/>
                <w:sz w:val="22"/>
                <w:lang w:bidi="ar"/>
              </w:rPr>
            </w:pPr>
            <w:r>
              <w:rPr>
                <w:rFonts w:hint="eastAsia" w:ascii="方正仿宋_GBK" w:hAnsi="方正仿宋_GBK" w:eastAsia="方正仿宋_GBK" w:cs="方正仿宋_GBK"/>
                <w:kern w:val="0"/>
                <w:sz w:val="22"/>
                <w:lang w:bidi="ar"/>
              </w:rPr>
              <w:t>1</w:t>
            </w:r>
          </w:p>
        </w:tc>
        <w:tc>
          <w:tcPr>
            <w:tcW w:w="2449" w:type="dxa"/>
            <w:gridSpan w:val="2"/>
            <w:tcBorders>
              <w:top w:val="single" w:color="auto" w:sz="4" w:space="0"/>
              <w:left w:val="single" w:color="auto" w:sz="4" w:space="0"/>
              <w:bottom w:val="single" w:color="auto" w:sz="4" w:space="0"/>
              <w:right w:val="single" w:color="auto" w:sz="4" w:space="0"/>
            </w:tcBorders>
            <w:vAlign w:val="center"/>
          </w:tcPr>
          <w:p w14:paraId="470CCBB8">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控股股东</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50F01BB9">
            <w:pPr>
              <w:jc w:val="center"/>
              <w:rPr>
                <w:rFonts w:hint="eastAsia" w:ascii="方正仿宋_GBK" w:hAnsi="方正仿宋_GBK" w:eastAsia="方正仿宋_GBK" w:cs="方正仿宋_GBK"/>
                <w:kern w:val="0"/>
                <w:sz w:val="22"/>
              </w:rPr>
            </w:pPr>
          </w:p>
        </w:tc>
        <w:tc>
          <w:tcPr>
            <w:tcW w:w="4351" w:type="dxa"/>
            <w:gridSpan w:val="3"/>
            <w:tcBorders>
              <w:top w:val="single" w:color="auto" w:sz="4" w:space="0"/>
              <w:left w:val="single" w:color="auto" w:sz="4" w:space="0"/>
              <w:bottom w:val="single" w:color="auto" w:sz="4" w:space="0"/>
              <w:right w:val="single" w:color="auto" w:sz="4" w:space="0"/>
            </w:tcBorders>
            <w:vAlign w:val="center"/>
          </w:tcPr>
          <w:p w14:paraId="266465CB">
            <w:pPr>
              <w:snapToGrid w:val="0"/>
              <w:jc w:val="left"/>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指出资额</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或持有股份</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占响应供应商资本总额</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或股本总额</w:t>
            </w:r>
            <w:r>
              <w:rPr>
                <w:rFonts w:hint="eastAsia" w:ascii="Malgun Gothic Semilight" w:hAnsi="Malgun Gothic Semilight" w:eastAsia="Malgun Gothic Semilight" w:cs="Malgun Gothic Semilight"/>
                <w:kern w:val="0"/>
                <w:sz w:val="22"/>
              </w:rPr>
              <w:t>）</w:t>
            </w:r>
            <w:r>
              <w:rPr>
                <w:rFonts w:hint="eastAsia" w:ascii="方正仿宋_GBK" w:hAnsi="方正仿宋_GBK" w:eastAsia="方正仿宋_GBK" w:cs="方正仿宋_GBK"/>
                <w:kern w:val="0"/>
                <w:sz w:val="22"/>
              </w:rPr>
              <w:t>50%</w:t>
            </w:r>
            <w:r>
              <w:rPr>
                <w:rFonts w:hint="eastAsia" w:ascii="微软雅黑" w:hAnsi="微软雅黑" w:eastAsia="微软雅黑" w:cs="微软雅黑"/>
                <w:kern w:val="0"/>
                <w:sz w:val="22"/>
              </w:rPr>
              <w:t>以上的股东</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以及出资额</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或持有股份</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的比例虽然不足</w:t>
            </w:r>
            <w:r>
              <w:rPr>
                <w:rFonts w:hint="eastAsia" w:ascii="方正仿宋_GBK" w:hAnsi="方正仿宋_GBK" w:eastAsia="方正仿宋_GBK" w:cs="方正仿宋_GBK"/>
                <w:kern w:val="0"/>
                <w:sz w:val="22"/>
              </w:rPr>
              <w:t>50%，</w:t>
            </w:r>
            <w:r>
              <w:rPr>
                <w:rFonts w:hint="eastAsia" w:ascii="微软雅黑" w:hAnsi="微软雅黑" w:eastAsia="微软雅黑" w:cs="微软雅黑"/>
                <w:kern w:val="0"/>
                <w:sz w:val="22"/>
              </w:rPr>
              <w:t>但依其出资额</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或持有股份</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所享有的表决权已足以对投标</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响应</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供应商股东会</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或股东大会</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的决议产生重要影响的股东</w:t>
            </w:r>
            <w:r>
              <w:rPr>
                <w:rFonts w:hint="eastAsia" w:ascii="Malgun Gothic Semilight" w:hAnsi="Malgun Gothic Semilight" w:eastAsia="Malgun Gothic Semilight" w:cs="Malgun Gothic Semilight"/>
                <w:kern w:val="0"/>
                <w:sz w:val="22"/>
              </w:rPr>
              <w:t>。</w:t>
            </w:r>
          </w:p>
        </w:tc>
      </w:tr>
      <w:tr w14:paraId="08E03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7" w:type="dxa"/>
            <w:tcBorders>
              <w:top w:val="single" w:color="auto" w:sz="4" w:space="0"/>
              <w:left w:val="single" w:color="auto" w:sz="4" w:space="0"/>
              <w:bottom w:val="single" w:color="auto" w:sz="4" w:space="0"/>
              <w:right w:val="single" w:color="auto" w:sz="4" w:space="0"/>
            </w:tcBorders>
            <w:vAlign w:val="center"/>
          </w:tcPr>
          <w:p w14:paraId="03BD12D5">
            <w:pPr>
              <w:jc w:val="center"/>
              <w:rPr>
                <w:rFonts w:hint="eastAsia" w:ascii="方正仿宋_GBK" w:hAnsi="方正仿宋_GBK" w:eastAsia="方正仿宋_GBK" w:cs="方正仿宋_GBK"/>
                <w:kern w:val="0"/>
                <w:sz w:val="22"/>
                <w:lang w:bidi="ar"/>
              </w:rPr>
            </w:pPr>
            <w:r>
              <w:rPr>
                <w:rFonts w:hint="eastAsia" w:ascii="方正仿宋_GBK" w:hAnsi="方正仿宋_GBK" w:eastAsia="方正仿宋_GBK" w:cs="方正仿宋_GBK"/>
                <w:kern w:val="0"/>
                <w:sz w:val="22"/>
                <w:lang w:bidi="ar"/>
              </w:rPr>
              <w:t>2</w:t>
            </w:r>
          </w:p>
        </w:tc>
        <w:tc>
          <w:tcPr>
            <w:tcW w:w="2449" w:type="dxa"/>
            <w:gridSpan w:val="2"/>
            <w:tcBorders>
              <w:top w:val="single" w:color="auto" w:sz="4" w:space="0"/>
              <w:left w:val="single" w:color="auto" w:sz="4" w:space="0"/>
              <w:bottom w:val="single" w:color="auto" w:sz="4" w:space="0"/>
              <w:right w:val="single" w:color="auto" w:sz="4" w:space="0"/>
            </w:tcBorders>
            <w:vAlign w:val="center"/>
          </w:tcPr>
          <w:p w14:paraId="0788300D">
            <w:pPr>
              <w:jc w:val="center"/>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管理关系</w:t>
            </w:r>
          </w:p>
        </w:tc>
        <w:tc>
          <w:tcPr>
            <w:tcW w:w="1738" w:type="dxa"/>
            <w:gridSpan w:val="2"/>
            <w:tcBorders>
              <w:top w:val="single" w:color="auto" w:sz="4" w:space="0"/>
              <w:left w:val="single" w:color="auto" w:sz="4" w:space="0"/>
              <w:bottom w:val="single" w:color="auto" w:sz="4" w:space="0"/>
              <w:right w:val="single" w:color="auto" w:sz="4" w:space="0"/>
            </w:tcBorders>
            <w:vAlign w:val="center"/>
          </w:tcPr>
          <w:p w14:paraId="0EA81ED2">
            <w:pPr>
              <w:jc w:val="center"/>
              <w:rPr>
                <w:rFonts w:hint="eastAsia" w:ascii="方正仿宋_GBK" w:hAnsi="方正仿宋_GBK" w:eastAsia="方正仿宋_GBK" w:cs="方正仿宋_GBK"/>
                <w:kern w:val="0"/>
                <w:sz w:val="22"/>
              </w:rPr>
            </w:pPr>
          </w:p>
        </w:tc>
        <w:tc>
          <w:tcPr>
            <w:tcW w:w="4351" w:type="dxa"/>
            <w:gridSpan w:val="3"/>
            <w:tcBorders>
              <w:top w:val="single" w:color="auto" w:sz="4" w:space="0"/>
              <w:left w:val="single" w:color="auto" w:sz="4" w:space="0"/>
              <w:bottom w:val="single" w:color="auto" w:sz="4" w:space="0"/>
              <w:right w:val="single" w:color="auto" w:sz="4" w:space="0"/>
            </w:tcBorders>
            <w:vAlign w:val="center"/>
          </w:tcPr>
          <w:p w14:paraId="62B30553">
            <w:pPr>
              <w:snapToGrid w:val="0"/>
              <w:jc w:val="left"/>
              <w:rPr>
                <w:rFonts w:hint="eastAsia" w:ascii="方正仿宋_GBK" w:hAnsi="方正仿宋_GBK" w:eastAsia="方正仿宋_GBK" w:cs="方正仿宋_GBK"/>
                <w:kern w:val="0"/>
                <w:sz w:val="22"/>
              </w:rPr>
            </w:pPr>
            <w:r>
              <w:rPr>
                <w:rFonts w:hint="eastAsia" w:ascii="微软雅黑" w:hAnsi="微软雅黑" w:eastAsia="微软雅黑" w:cs="微软雅黑"/>
                <w:kern w:val="0"/>
                <w:sz w:val="22"/>
              </w:rPr>
              <w:t>指对响应供应商不具有出资持股关系</w:t>
            </w:r>
            <w:r>
              <w:rPr>
                <w:rFonts w:hint="eastAsia" w:ascii="Malgun Gothic Semilight" w:hAnsi="Malgun Gothic Semilight" w:eastAsia="Malgun Gothic Semilight" w:cs="Malgun Gothic Semilight"/>
                <w:kern w:val="0"/>
                <w:sz w:val="22"/>
              </w:rPr>
              <w:t>，</w:t>
            </w:r>
            <w:r>
              <w:rPr>
                <w:rFonts w:hint="eastAsia" w:ascii="微软雅黑" w:hAnsi="微软雅黑" w:eastAsia="微软雅黑" w:cs="微软雅黑"/>
                <w:kern w:val="0"/>
                <w:sz w:val="22"/>
              </w:rPr>
              <w:t>但对其存在管理关系的主体</w:t>
            </w:r>
            <w:r>
              <w:rPr>
                <w:rFonts w:hint="eastAsia" w:ascii="Malgun Gothic Semilight" w:hAnsi="Malgun Gothic Semilight" w:eastAsia="Malgun Gothic Semilight" w:cs="Malgun Gothic Semilight"/>
                <w:kern w:val="0"/>
                <w:sz w:val="22"/>
              </w:rPr>
              <w:t>。</w:t>
            </w:r>
          </w:p>
        </w:tc>
      </w:tr>
      <w:tr w14:paraId="5A9DB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5" w:type="dxa"/>
            <w:gridSpan w:val="8"/>
            <w:tcBorders>
              <w:top w:val="single" w:color="auto" w:sz="4" w:space="0"/>
              <w:left w:val="single" w:color="auto" w:sz="4" w:space="0"/>
              <w:bottom w:val="single" w:color="auto" w:sz="4" w:space="0"/>
              <w:right w:val="single" w:color="auto" w:sz="4" w:space="0"/>
            </w:tcBorders>
            <w:vAlign w:val="center"/>
          </w:tcPr>
          <w:p w14:paraId="1C1E89EB">
            <w:pPr>
              <w:snapToGrid w:val="0"/>
              <w:jc w:val="left"/>
              <w:rPr>
                <w:rFonts w:hint="eastAsia" w:ascii="方正仿宋_GBK" w:hAnsi="方正仿宋_GBK" w:eastAsia="方正仿宋_GBK" w:cs="方正仿宋_GBK"/>
                <w:kern w:val="0"/>
                <w:sz w:val="22"/>
              </w:rPr>
            </w:pPr>
            <w:r>
              <w:rPr>
                <w:rFonts w:hint="eastAsia" w:ascii="微软雅黑" w:hAnsi="微软雅黑" w:eastAsia="微软雅黑" w:cs="微软雅黑"/>
                <w:b/>
                <w:bCs/>
                <w:kern w:val="0"/>
                <w:sz w:val="22"/>
              </w:rPr>
              <w:t>说明</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同一关联关系类型有多个主体的</w:t>
            </w:r>
            <w:r>
              <w:rPr>
                <w:rFonts w:hint="eastAsia" w:ascii="Malgun Gothic Semilight" w:hAnsi="Malgun Gothic Semilight" w:eastAsia="Malgun Gothic Semilight" w:cs="Malgun Gothic Semilight"/>
                <w:b/>
                <w:bCs/>
                <w:kern w:val="0"/>
                <w:sz w:val="22"/>
              </w:rPr>
              <w:t>，</w:t>
            </w:r>
            <w:r>
              <w:rPr>
                <w:rFonts w:hint="eastAsia" w:ascii="微软雅黑" w:hAnsi="微软雅黑" w:eastAsia="微软雅黑" w:cs="微软雅黑"/>
                <w:b/>
                <w:bCs/>
                <w:kern w:val="0"/>
                <w:sz w:val="22"/>
              </w:rPr>
              <w:t>应分行填写</w:t>
            </w:r>
            <w:r>
              <w:rPr>
                <w:rFonts w:hint="eastAsia" w:ascii="Malgun Gothic Semilight" w:hAnsi="Malgun Gothic Semilight" w:eastAsia="Malgun Gothic Semilight" w:cs="Malgun Gothic Semilight"/>
                <w:b/>
                <w:bCs/>
                <w:kern w:val="0"/>
                <w:sz w:val="22"/>
              </w:rPr>
              <w:t>。</w:t>
            </w:r>
          </w:p>
        </w:tc>
      </w:tr>
    </w:tbl>
    <w:p w14:paraId="6EE00475">
      <w:pPr>
        <w:spacing w:line="560" w:lineRule="exact"/>
        <w:rPr>
          <w:rFonts w:hint="eastAsia" w:ascii="仿宋_GB2312" w:hAnsi="仿宋_GB2312" w:eastAsia="仿宋_GB2312" w:cs="仿宋_GB2312"/>
          <w:b/>
          <w:sz w:val="32"/>
          <w:szCs w:val="32"/>
        </w:rPr>
        <w:sectPr>
          <w:pgSz w:w="11906" w:h="16838"/>
          <w:pgMar w:top="1383" w:right="1797" w:bottom="1383" w:left="1797" w:header="851" w:footer="992" w:gutter="0"/>
          <w:pgNumType w:start="1"/>
          <w:cols w:space="720" w:num="1"/>
          <w:docGrid w:type="lines" w:linePitch="312" w:charSpace="0"/>
        </w:sectPr>
      </w:pPr>
    </w:p>
    <w:p w14:paraId="2317F4FE">
      <w:pPr>
        <w:spacing w:line="560" w:lineRule="exact"/>
        <w:rPr>
          <w:rFonts w:hint="eastAsia" w:ascii="仿宋_GB2312" w:hAnsi="仿宋_GB2312" w:eastAsia="仿宋_GB2312" w:cs="仿宋_GB2312"/>
          <w:b/>
          <w:sz w:val="32"/>
          <w:szCs w:val="32"/>
        </w:rPr>
      </w:pPr>
    </w:p>
    <w:p w14:paraId="691E6ABE">
      <w:pPr>
        <w:jc w:val="center"/>
        <w:outlineLvl w:val="1"/>
        <w:rPr>
          <w:rFonts w:hint="eastAsia" w:ascii="黑体" w:hAnsi="黑体" w:eastAsia="黑体" w:cs="黑体"/>
          <w:b/>
          <w:bCs/>
          <w:sz w:val="44"/>
          <w:szCs w:val="44"/>
        </w:rPr>
      </w:pPr>
      <w:bookmarkStart w:id="28" w:name="_Toc27526"/>
      <w:r>
        <w:rPr>
          <w:rFonts w:hint="eastAsia" w:ascii="微软雅黑" w:hAnsi="微软雅黑" w:eastAsia="微软雅黑" w:cs="微软雅黑"/>
          <w:b/>
          <w:bCs/>
          <w:sz w:val="44"/>
          <w:szCs w:val="44"/>
        </w:rPr>
        <w:t>同类项目业绩一览表</w:t>
      </w:r>
      <w:bookmarkEnd w:id="28"/>
    </w:p>
    <w:p w14:paraId="4EF1FD40">
      <w:pPr>
        <w:ind w:firstLine="640"/>
      </w:pPr>
    </w:p>
    <w:p w14:paraId="348D4E40">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自2021年7月1日至投标截止日期间实施过与本项目相近的对接开发项目的服务案例。按表格顺序提供双方签订的正式合同关键页扫描件，须清晰的反映合同双方、合同签订时间、合同项目名称、合同金额、合同服务内容等。）</w:t>
      </w:r>
    </w:p>
    <w:p w14:paraId="2BFFCA76">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例表如下：</w:t>
      </w:r>
    </w:p>
    <w:tbl>
      <w:tblPr>
        <w:tblStyle w:val="9"/>
        <w:tblpPr w:leftFromText="180" w:rightFromText="180" w:vertAnchor="text" w:horzAnchor="page" w:tblpXSpec="center" w:tblpY="521"/>
        <w:tblOverlap w:val="never"/>
        <w:tblW w:w="8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7"/>
        <w:gridCol w:w="1850"/>
        <w:gridCol w:w="1822"/>
        <w:gridCol w:w="1524"/>
        <w:gridCol w:w="2207"/>
      </w:tblGrid>
      <w:tr w14:paraId="2F28F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4" w:hRule="atLeast"/>
          <w:jc w:val="center"/>
        </w:trPr>
        <w:tc>
          <w:tcPr>
            <w:tcW w:w="1067" w:type="dxa"/>
            <w:vAlign w:val="center"/>
          </w:tcPr>
          <w:p w14:paraId="0F06E936">
            <w:pPr>
              <w:spacing w:line="550" w:lineRule="exact"/>
              <w:rPr>
                <w:b/>
                <w:bCs/>
                <w:sz w:val="24"/>
                <w:szCs w:val="24"/>
              </w:rPr>
            </w:pPr>
            <w:r>
              <w:rPr>
                <w:rFonts w:hint="eastAsia" w:ascii="仿宋_GB2312" w:hAnsi="仿宋_GB2312" w:eastAsia="仿宋_GB2312" w:cs="仿宋_GB2312"/>
                <w:sz w:val="32"/>
                <w:szCs w:val="32"/>
              </w:rPr>
              <w:t>序号</w:t>
            </w:r>
          </w:p>
        </w:tc>
        <w:tc>
          <w:tcPr>
            <w:tcW w:w="1850" w:type="dxa"/>
            <w:vAlign w:val="center"/>
          </w:tcPr>
          <w:p w14:paraId="172D7604">
            <w:pPr>
              <w:spacing w:line="550" w:lineRule="exact"/>
              <w:jc w:val="center"/>
              <w:rPr>
                <w:b/>
                <w:bCs/>
                <w:sz w:val="24"/>
                <w:szCs w:val="24"/>
              </w:rPr>
            </w:pPr>
            <w:r>
              <w:rPr>
                <w:rFonts w:hint="eastAsia" w:ascii="仿宋_GB2312" w:hAnsi="仿宋_GB2312" w:eastAsia="仿宋_GB2312" w:cs="仿宋_GB2312"/>
                <w:sz w:val="32"/>
                <w:szCs w:val="32"/>
              </w:rPr>
              <w:t>同类业绩项目名称</w:t>
            </w:r>
          </w:p>
        </w:tc>
        <w:tc>
          <w:tcPr>
            <w:tcW w:w="1822" w:type="dxa"/>
            <w:vAlign w:val="center"/>
          </w:tcPr>
          <w:p w14:paraId="4615302C">
            <w:pPr>
              <w:spacing w:line="550" w:lineRule="exact"/>
              <w:jc w:val="center"/>
              <w:rPr>
                <w:b/>
                <w:bCs/>
                <w:sz w:val="24"/>
                <w:szCs w:val="24"/>
              </w:rPr>
            </w:pPr>
            <w:r>
              <w:rPr>
                <w:rFonts w:hint="eastAsia" w:ascii="仿宋_GB2312" w:hAnsi="仿宋_GB2312" w:eastAsia="仿宋_GB2312" w:cs="仿宋_GB2312"/>
                <w:sz w:val="32"/>
                <w:szCs w:val="32"/>
              </w:rPr>
              <w:t>合同签订时间</w:t>
            </w:r>
          </w:p>
        </w:tc>
        <w:tc>
          <w:tcPr>
            <w:tcW w:w="1524" w:type="dxa"/>
            <w:vAlign w:val="center"/>
          </w:tcPr>
          <w:p w14:paraId="35E5F515">
            <w:pPr>
              <w:spacing w:line="550" w:lineRule="exact"/>
              <w:rPr>
                <w:b/>
                <w:bCs/>
                <w:sz w:val="24"/>
                <w:szCs w:val="24"/>
              </w:rPr>
            </w:pPr>
            <w:r>
              <w:rPr>
                <w:rFonts w:hint="eastAsia" w:ascii="仿宋_GB2312" w:hAnsi="仿宋_GB2312" w:eastAsia="仿宋_GB2312" w:cs="仿宋_GB2312"/>
                <w:sz w:val="32"/>
                <w:szCs w:val="32"/>
              </w:rPr>
              <w:t>合同金额</w:t>
            </w:r>
          </w:p>
        </w:tc>
        <w:tc>
          <w:tcPr>
            <w:tcW w:w="2207" w:type="dxa"/>
            <w:vAlign w:val="center"/>
          </w:tcPr>
          <w:p w14:paraId="51F7EC16">
            <w:pPr>
              <w:spacing w:line="550" w:lineRule="exact"/>
              <w:rPr>
                <w:b/>
                <w:bCs/>
                <w:sz w:val="24"/>
                <w:szCs w:val="24"/>
              </w:rPr>
            </w:pPr>
            <w:r>
              <w:rPr>
                <w:rFonts w:hint="eastAsia" w:ascii="仿宋_GB2312" w:hAnsi="仿宋_GB2312" w:eastAsia="仿宋_GB2312" w:cs="仿宋_GB2312"/>
                <w:sz w:val="32"/>
                <w:szCs w:val="32"/>
              </w:rPr>
              <w:t>合同服务内容</w:t>
            </w:r>
          </w:p>
        </w:tc>
      </w:tr>
      <w:tr w14:paraId="4EC58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67" w:type="dxa"/>
            <w:vAlign w:val="center"/>
          </w:tcPr>
          <w:p w14:paraId="509D00D5">
            <w:pPr>
              <w:jc w:val="center"/>
              <w:rPr>
                <w:sz w:val="24"/>
                <w:szCs w:val="24"/>
              </w:rPr>
            </w:pPr>
          </w:p>
        </w:tc>
        <w:tc>
          <w:tcPr>
            <w:tcW w:w="1850" w:type="dxa"/>
            <w:vAlign w:val="center"/>
          </w:tcPr>
          <w:p w14:paraId="3235C6CB">
            <w:pPr>
              <w:jc w:val="center"/>
              <w:rPr>
                <w:sz w:val="24"/>
                <w:szCs w:val="24"/>
              </w:rPr>
            </w:pPr>
          </w:p>
        </w:tc>
        <w:tc>
          <w:tcPr>
            <w:tcW w:w="1822" w:type="dxa"/>
            <w:vAlign w:val="center"/>
          </w:tcPr>
          <w:p w14:paraId="5418244D">
            <w:pPr>
              <w:jc w:val="center"/>
              <w:rPr>
                <w:sz w:val="24"/>
                <w:szCs w:val="24"/>
              </w:rPr>
            </w:pPr>
          </w:p>
        </w:tc>
        <w:tc>
          <w:tcPr>
            <w:tcW w:w="1524" w:type="dxa"/>
            <w:vAlign w:val="center"/>
          </w:tcPr>
          <w:p w14:paraId="3D356D8C">
            <w:pPr>
              <w:jc w:val="center"/>
              <w:rPr>
                <w:sz w:val="24"/>
                <w:szCs w:val="24"/>
              </w:rPr>
            </w:pPr>
          </w:p>
        </w:tc>
        <w:tc>
          <w:tcPr>
            <w:tcW w:w="2207" w:type="dxa"/>
            <w:vAlign w:val="center"/>
          </w:tcPr>
          <w:p w14:paraId="45B869F4">
            <w:pPr>
              <w:jc w:val="center"/>
              <w:rPr>
                <w:sz w:val="24"/>
                <w:szCs w:val="24"/>
              </w:rPr>
            </w:pPr>
          </w:p>
        </w:tc>
      </w:tr>
      <w:tr w14:paraId="45A20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67" w:type="dxa"/>
            <w:vAlign w:val="center"/>
          </w:tcPr>
          <w:p w14:paraId="0A6C26E3">
            <w:pPr>
              <w:jc w:val="center"/>
              <w:rPr>
                <w:sz w:val="24"/>
                <w:szCs w:val="24"/>
              </w:rPr>
            </w:pPr>
          </w:p>
        </w:tc>
        <w:tc>
          <w:tcPr>
            <w:tcW w:w="1850" w:type="dxa"/>
            <w:vAlign w:val="center"/>
          </w:tcPr>
          <w:p w14:paraId="721C8DF5">
            <w:pPr>
              <w:jc w:val="center"/>
              <w:rPr>
                <w:sz w:val="24"/>
                <w:szCs w:val="24"/>
              </w:rPr>
            </w:pPr>
          </w:p>
        </w:tc>
        <w:tc>
          <w:tcPr>
            <w:tcW w:w="1822" w:type="dxa"/>
            <w:vAlign w:val="center"/>
          </w:tcPr>
          <w:p w14:paraId="4C7ED262">
            <w:pPr>
              <w:jc w:val="center"/>
              <w:rPr>
                <w:sz w:val="24"/>
                <w:szCs w:val="24"/>
              </w:rPr>
            </w:pPr>
          </w:p>
        </w:tc>
        <w:tc>
          <w:tcPr>
            <w:tcW w:w="1524" w:type="dxa"/>
            <w:vAlign w:val="center"/>
          </w:tcPr>
          <w:p w14:paraId="3859E679">
            <w:pPr>
              <w:jc w:val="center"/>
              <w:rPr>
                <w:sz w:val="24"/>
                <w:szCs w:val="24"/>
              </w:rPr>
            </w:pPr>
          </w:p>
        </w:tc>
        <w:tc>
          <w:tcPr>
            <w:tcW w:w="2207" w:type="dxa"/>
            <w:vAlign w:val="center"/>
          </w:tcPr>
          <w:p w14:paraId="6BEB86DF">
            <w:pPr>
              <w:jc w:val="center"/>
              <w:rPr>
                <w:sz w:val="24"/>
                <w:szCs w:val="24"/>
              </w:rPr>
            </w:pPr>
          </w:p>
        </w:tc>
      </w:tr>
      <w:tr w14:paraId="5563FA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67" w:type="dxa"/>
            <w:vAlign w:val="center"/>
          </w:tcPr>
          <w:p w14:paraId="74F93862">
            <w:pPr>
              <w:jc w:val="center"/>
              <w:rPr>
                <w:sz w:val="24"/>
                <w:szCs w:val="24"/>
              </w:rPr>
            </w:pPr>
          </w:p>
        </w:tc>
        <w:tc>
          <w:tcPr>
            <w:tcW w:w="1850" w:type="dxa"/>
            <w:vAlign w:val="center"/>
          </w:tcPr>
          <w:p w14:paraId="17F4F48D">
            <w:pPr>
              <w:jc w:val="center"/>
              <w:rPr>
                <w:sz w:val="24"/>
                <w:szCs w:val="24"/>
              </w:rPr>
            </w:pPr>
          </w:p>
        </w:tc>
        <w:tc>
          <w:tcPr>
            <w:tcW w:w="1822" w:type="dxa"/>
            <w:vAlign w:val="center"/>
          </w:tcPr>
          <w:p w14:paraId="2B567CE5">
            <w:pPr>
              <w:jc w:val="center"/>
              <w:rPr>
                <w:sz w:val="24"/>
                <w:szCs w:val="24"/>
              </w:rPr>
            </w:pPr>
          </w:p>
        </w:tc>
        <w:tc>
          <w:tcPr>
            <w:tcW w:w="1524" w:type="dxa"/>
            <w:vAlign w:val="center"/>
          </w:tcPr>
          <w:p w14:paraId="30023575">
            <w:pPr>
              <w:jc w:val="center"/>
              <w:rPr>
                <w:sz w:val="24"/>
                <w:szCs w:val="24"/>
              </w:rPr>
            </w:pPr>
          </w:p>
        </w:tc>
        <w:tc>
          <w:tcPr>
            <w:tcW w:w="2207" w:type="dxa"/>
            <w:vAlign w:val="center"/>
          </w:tcPr>
          <w:p w14:paraId="5FC9A24B">
            <w:pPr>
              <w:jc w:val="center"/>
              <w:rPr>
                <w:sz w:val="24"/>
                <w:szCs w:val="24"/>
              </w:rPr>
            </w:pPr>
          </w:p>
        </w:tc>
      </w:tr>
      <w:tr w14:paraId="1EA5A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067" w:type="dxa"/>
            <w:vAlign w:val="center"/>
          </w:tcPr>
          <w:p w14:paraId="778BFA7F">
            <w:pPr>
              <w:jc w:val="center"/>
              <w:rPr>
                <w:sz w:val="24"/>
                <w:szCs w:val="24"/>
              </w:rPr>
            </w:pPr>
          </w:p>
        </w:tc>
        <w:tc>
          <w:tcPr>
            <w:tcW w:w="1850" w:type="dxa"/>
            <w:vAlign w:val="center"/>
          </w:tcPr>
          <w:p w14:paraId="5015C97B">
            <w:pPr>
              <w:jc w:val="center"/>
              <w:rPr>
                <w:sz w:val="24"/>
                <w:szCs w:val="24"/>
              </w:rPr>
            </w:pPr>
          </w:p>
        </w:tc>
        <w:tc>
          <w:tcPr>
            <w:tcW w:w="1822" w:type="dxa"/>
            <w:vAlign w:val="center"/>
          </w:tcPr>
          <w:p w14:paraId="6EDF4A86">
            <w:pPr>
              <w:jc w:val="center"/>
              <w:rPr>
                <w:sz w:val="24"/>
                <w:szCs w:val="24"/>
              </w:rPr>
            </w:pPr>
          </w:p>
        </w:tc>
        <w:tc>
          <w:tcPr>
            <w:tcW w:w="1524" w:type="dxa"/>
            <w:vAlign w:val="center"/>
          </w:tcPr>
          <w:p w14:paraId="073AE487">
            <w:pPr>
              <w:jc w:val="center"/>
              <w:rPr>
                <w:sz w:val="24"/>
                <w:szCs w:val="24"/>
              </w:rPr>
            </w:pPr>
          </w:p>
        </w:tc>
        <w:tc>
          <w:tcPr>
            <w:tcW w:w="2207" w:type="dxa"/>
            <w:vAlign w:val="center"/>
          </w:tcPr>
          <w:p w14:paraId="795DCD9B">
            <w:pPr>
              <w:jc w:val="center"/>
              <w:rPr>
                <w:sz w:val="24"/>
                <w:szCs w:val="24"/>
              </w:rPr>
            </w:pPr>
          </w:p>
        </w:tc>
      </w:tr>
      <w:tr w14:paraId="314B1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067" w:type="dxa"/>
            <w:vAlign w:val="center"/>
          </w:tcPr>
          <w:p w14:paraId="53FEB044">
            <w:pPr>
              <w:jc w:val="center"/>
              <w:rPr>
                <w:sz w:val="24"/>
                <w:szCs w:val="24"/>
              </w:rPr>
            </w:pPr>
          </w:p>
        </w:tc>
        <w:tc>
          <w:tcPr>
            <w:tcW w:w="1850" w:type="dxa"/>
            <w:vAlign w:val="center"/>
          </w:tcPr>
          <w:p w14:paraId="6CBD0DF2">
            <w:pPr>
              <w:jc w:val="center"/>
              <w:rPr>
                <w:sz w:val="24"/>
                <w:szCs w:val="24"/>
              </w:rPr>
            </w:pPr>
          </w:p>
        </w:tc>
        <w:tc>
          <w:tcPr>
            <w:tcW w:w="1822" w:type="dxa"/>
            <w:vAlign w:val="center"/>
          </w:tcPr>
          <w:p w14:paraId="2BCCF6AD">
            <w:pPr>
              <w:jc w:val="center"/>
              <w:rPr>
                <w:sz w:val="24"/>
                <w:szCs w:val="24"/>
              </w:rPr>
            </w:pPr>
          </w:p>
        </w:tc>
        <w:tc>
          <w:tcPr>
            <w:tcW w:w="1524" w:type="dxa"/>
            <w:vAlign w:val="center"/>
          </w:tcPr>
          <w:p w14:paraId="712004C4">
            <w:pPr>
              <w:jc w:val="center"/>
              <w:rPr>
                <w:sz w:val="24"/>
                <w:szCs w:val="24"/>
              </w:rPr>
            </w:pPr>
          </w:p>
        </w:tc>
        <w:tc>
          <w:tcPr>
            <w:tcW w:w="2207" w:type="dxa"/>
            <w:vAlign w:val="center"/>
          </w:tcPr>
          <w:p w14:paraId="7463BCB3">
            <w:pPr>
              <w:jc w:val="center"/>
              <w:rPr>
                <w:sz w:val="24"/>
                <w:szCs w:val="24"/>
              </w:rPr>
            </w:pPr>
          </w:p>
        </w:tc>
      </w:tr>
    </w:tbl>
    <w:p w14:paraId="2889FCBC">
      <w:pPr>
        <w:spacing w:line="560" w:lineRule="exact"/>
        <w:rPr>
          <w:rFonts w:hint="eastAsia" w:ascii="仿宋_GB2312" w:hAnsi="仿宋_GB2312" w:eastAsia="仿宋_GB2312" w:cs="仿宋_GB2312"/>
          <w:b/>
          <w:sz w:val="32"/>
          <w:szCs w:val="32"/>
        </w:rPr>
      </w:pPr>
    </w:p>
    <w:p w14:paraId="50B18F10">
      <w:pPr>
        <w:spacing w:line="560" w:lineRule="exact"/>
        <w:rPr>
          <w:rFonts w:hint="eastAsia" w:ascii="仿宋_GB2312" w:hAnsi="仿宋_GB2312" w:eastAsia="仿宋_GB2312" w:cs="仿宋_GB2312"/>
          <w:b/>
          <w:sz w:val="32"/>
          <w:szCs w:val="32"/>
        </w:rPr>
      </w:pPr>
    </w:p>
    <w:p w14:paraId="46CA3FB0">
      <w:pPr>
        <w:spacing w:line="560" w:lineRule="exact"/>
        <w:rPr>
          <w:rFonts w:hint="eastAsia" w:ascii="仿宋_GB2312" w:hAnsi="仿宋_GB2312" w:eastAsia="仿宋_GB2312" w:cs="仿宋_GB2312"/>
          <w:b/>
          <w:sz w:val="32"/>
          <w:szCs w:val="32"/>
        </w:rPr>
      </w:pPr>
    </w:p>
    <w:p w14:paraId="57FA2BD6">
      <w:pPr>
        <w:spacing w:line="560" w:lineRule="exact"/>
        <w:rPr>
          <w:rFonts w:hint="eastAsia" w:ascii="仿宋_GB2312" w:hAnsi="仿宋_GB2312" w:eastAsia="仿宋_GB2312" w:cs="仿宋_GB2312"/>
          <w:b/>
          <w:sz w:val="32"/>
          <w:szCs w:val="32"/>
        </w:rPr>
      </w:pPr>
    </w:p>
    <w:p w14:paraId="337095F9">
      <w:pPr>
        <w:spacing w:line="560" w:lineRule="exact"/>
        <w:rPr>
          <w:rFonts w:hint="eastAsia" w:ascii="仿宋_GB2312" w:hAnsi="仿宋_GB2312" w:eastAsia="仿宋_GB2312" w:cs="仿宋_GB2312"/>
          <w:b/>
          <w:sz w:val="32"/>
          <w:szCs w:val="32"/>
        </w:rPr>
      </w:pPr>
    </w:p>
    <w:p w14:paraId="01363426">
      <w:pPr>
        <w:spacing w:line="560" w:lineRule="exact"/>
        <w:rPr>
          <w:rFonts w:hint="eastAsia" w:ascii="仿宋_GB2312" w:hAnsi="仿宋_GB2312" w:eastAsia="仿宋_GB2312" w:cs="仿宋_GB2312"/>
          <w:b/>
          <w:sz w:val="32"/>
          <w:szCs w:val="32"/>
        </w:rPr>
      </w:pPr>
    </w:p>
    <w:p w14:paraId="177B3C3F">
      <w:pPr>
        <w:spacing w:line="560" w:lineRule="exact"/>
        <w:rPr>
          <w:rFonts w:hint="eastAsia" w:ascii="仿宋_GB2312" w:hAnsi="仿宋_GB2312" w:eastAsia="仿宋_GB2312" w:cs="仿宋_GB2312"/>
          <w:b/>
          <w:sz w:val="32"/>
          <w:szCs w:val="32"/>
        </w:rPr>
      </w:pPr>
    </w:p>
    <w:p w14:paraId="6DC2F754">
      <w:pPr>
        <w:spacing w:line="560" w:lineRule="exact"/>
        <w:rPr>
          <w:rFonts w:hint="eastAsia" w:ascii="仿宋_GB2312" w:hAnsi="仿宋_GB2312" w:eastAsia="仿宋_GB2312" w:cs="仿宋_GB2312"/>
          <w:b/>
          <w:sz w:val="32"/>
          <w:szCs w:val="32"/>
        </w:rPr>
      </w:pPr>
    </w:p>
    <w:p w14:paraId="6B9750EE">
      <w:pPr>
        <w:spacing w:line="560" w:lineRule="exact"/>
        <w:rPr>
          <w:rFonts w:hint="eastAsia" w:ascii="仿宋_GB2312" w:hAnsi="仿宋_GB2312" w:eastAsia="仿宋_GB2312" w:cs="仿宋_GB2312"/>
          <w:b/>
          <w:sz w:val="32"/>
          <w:szCs w:val="32"/>
        </w:rPr>
      </w:pPr>
    </w:p>
    <w:p w14:paraId="2708A2FD">
      <w:pPr>
        <w:jc w:val="center"/>
        <w:outlineLvl w:val="1"/>
        <w:rPr>
          <w:rFonts w:hint="eastAsia" w:ascii="微软雅黑" w:hAnsi="微软雅黑" w:eastAsia="微软雅黑" w:cs="微软雅黑"/>
          <w:b/>
          <w:bCs/>
          <w:sz w:val="44"/>
          <w:szCs w:val="44"/>
        </w:rPr>
      </w:pPr>
      <w:bookmarkStart w:id="29" w:name="_Toc3484"/>
      <w:r>
        <w:rPr>
          <w:rFonts w:hint="eastAsia" w:ascii="微软雅黑" w:hAnsi="微软雅黑" w:eastAsia="微软雅黑" w:cs="微软雅黑"/>
          <w:b/>
          <w:bCs/>
          <w:sz w:val="44"/>
          <w:szCs w:val="44"/>
        </w:rPr>
        <w:t>拟派项目团队人员情况表</w:t>
      </w:r>
      <w:bookmarkEnd w:id="29"/>
    </w:p>
    <w:p w14:paraId="11618660">
      <w:pPr>
        <w:ind w:firstLine="640"/>
      </w:pPr>
    </w:p>
    <w:p w14:paraId="656CC8C5">
      <w:pPr>
        <w:spacing w:line="55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（提供《拟派项目团队人员情况表》（格式自拟），并提供拟派项目负责人、主要技术人员学历证明、资质证明文件、相关项目经验的证明材料等。）</w:t>
      </w:r>
    </w:p>
    <w:p w14:paraId="195F1ABD">
      <w:pPr>
        <w:spacing w:line="550" w:lineRule="exact"/>
        <w:ind w:firstLine="640" w:firstLineChars="200"/>
        <w:rPr>
          <w:rFonts w:hint="eastAsia" w:ascii="仿宋_GB2312" w:hAnsi="仿宋_GB2312" w:eastAsia="仿宋_GB2312" w:cs="仿宋_GB2312"/>
          <w:sz w:val="32"/>
          <w:szCs w:val="32"/>
        </w:rPr>
      </w:pPr>
    </w:p>
    <w:p w14:paraId="70919116">
      <w:pPr>
        <w:spacing w:line="560" w:lineRule="exact"/>
        <w:rPr>
          <w:rFonts w:hint="eastAsia" w:ascii="仿宋_GB2312" w:hAnsi="仿宋_GB2312" w:eastAsia="仿宋_GB2312" w:cs="仿宋_GB2312"/>
          <w:bCs/>
          <w:sz w:val="32"/>
          <w:szCs w:val="32"/>
        </w:rPr>
      </w:pPr>
    </w:p>
    <w:p w14:paraId="1B77DD53"/>
    <w:sectPr>
      <w:pgSz w:w="11906" w:h="16838"/>
      <w:pgMar w:top="1383" w:right="1797" w:bottom="1383" w:left="1797"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等线 Light">
    <w:panose1 w:val="02010600030101010101"/>
    <w:charset w:val="86"/>
    <w:family w:val="auto"/>
    <w:pitch w:val="default"/>
    <w:sig w:usb0="A00002BF" w:usb1="38CF7CFA" w:usb2="00000016" w:usb3="00000000" w:csb0="0004000F" w:csb1="00000000"/>
  </w:font>
  <w:font w:name="Wingdings 2">
    <w:altName w:val="Wingdings"/>
    <w:panose1 w:val="05020102010507070707"/>
    <w:charset w:val="02"/>
    <w:family w:val="roman"/>
    <w:pitch w:val="default"/>
    <w:sig w:usb0="00000000" w:usb1="00000000" w:usb2="00000000" w:usb3="00000000" w:csb0="80000000" w:csb1="00000000"/>
  </w:font>
  <w:font w:name="方正仿宋_GBK">
    <w:altName w:val="微软雅黑"/>
    <w:panose1 w:val="00000000000000000000"/>
    <w:charset w:val="86"/>
    <w:family w:val="auto"/>
    <w:pitch w:val="default"/>
    <w:sig w:usb0="00000000" w:usb1="00000000" w:usb2="00082016" w:usb3="00000000" w:csb0="00040001" w:csb1="00000000"/>
  </w:font>
  <w:font w:name="Malgun Gothic Semilight">
    <w:panose1 w:val="020B0502040204020203"/>
    <w:charset w:val="86"/>
    <w:family w:val="swiss"/>
    <w:pitch w:val="default"/>
    <w:sig w:usb0="900002AF" w:usb1="01D77CFB" w:usb2="00000012" w:usb3="00000000" w:csb0="203E01BD" w:csb1="D7FF0000"/>
  </w:font>
  <w:font w:name="KSOFE44F9426">
    <w:panose1 w:val="02010609060101010101"/>
    <w:charset w:val="86"/>
    <w:family w:val="auto"/>
    <w:pitch w:val="default"/>
    <w:sig w:usb0="00000001" w:usb1="00000000" w:usb2="00000000" w:usb3="00000000" w:csb0="00040001" w:csb1="00000000"/>
  </w:font>
  <w:font w:name="KSOFBFDA8B98">
    <w:panose1 w:val="02010601030101010101"/>
    <w:charset w:val="86"/>
    <w:family w:val="auto"/>
    <w:pitch w:val="default"/>
    <w:sig w:usb0="00000001" w:usb1="00000000" w:usb2="00000000" w:usb3="00000000" w:csb0="00040001" w:csb1="00000000"/>
  </w:font>
  <w:font w:name="Kingsoft U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KSOFF9CBECC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7C7532">
    <w:pPr>
      <w:pStyle w:val="6"/>
      <w:ind w:firstLine="360"/>
      <w:rPr>
        <w:rStyle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A928A0">
    <w:pPr>
      <w:pStyle w:val="6"/>
      <w:framePr w:wrap="around" w:vAnchor="margin" w:hAnchor="text" w:xAlign="center" w:y="1"/>
      <w:ind w:firstLine="360"/>
      <w:rPr>
        <w:rStyle w:val="17"/>
      </w:rPr>
    </w:pPr>
  </w:p>
  <w:p w14:paraId="61886C26">
    <w:pPr>
      <w:pStyle w:val="6"/>
      <w:ind w:right="360" w:firstLine="360"/>
      <w:rPr>
        <w:rStyle w:val="1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4B499">
    <w:pPr>
      <w:pStyle w:val="6"/>
      <w:ind w:firstLine="360"/>
      <w:rPr>
        <w:rStyle w:val="14"/>
      </w:rPr>
    </w:pPr>
    <w:r>
      <w:rPr>
        <w:rStyle w:val="14"/>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2375F">
    <w:pPr>
      <w:pStyle w:val="6"/>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843E45">
    <w:pPr>
      <w:pStyle w:val="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208590">
                          <w:pPr>
                            <w:pStyle w:val="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44208590">
                    <w:pPr>
                      <w:pStyle w:val="6"/>
                    </w:pPr>
                    <w:r>
                      <w:fldChar w:fldCharType="begin"/>
                    </w:r>
                    <w:r>
                      <w:instrText xml:space="preserve"> PAGE  \* MERGEFORMAT </w:instrText>
                    </w:r>
                    <w:r>
                      <w:fldChar w:fldCharType="separate"/>
                    </w:r>
                    <w:r>
                      <w:t>1</w:t>
                    </w:r>
                    <w:r>
                      <w:fldChar w:fldCharType="end"/>
                    </w:r>
                  </w:p>
                </w:txbxContent>
              </v:textbox>
            </v:shape>
          </w:pict>
        </mc:Fallback>
      </mc:AlternateContent>
    </w:r>
  </w:p>
  <w:p w14:paraId="6655B003">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11852D">
    <w:pPr>
      <w:ind w:firstLine="560"/>
      <w:rPr>
        <w:rStyle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2C922">
    <w:pPr>
      <w:pStyle w:val="7"/>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BD7C0D">
    <w:pPr>
      <w:ind w:firstLine="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F280C"/>
    <w:multiLevelType w:val="singleLevel"/>
    <w:tmpl w:val="951F280C"/>
    <w:lvl w:ilvl="0" w:tentative="0">
      <w:start w:val="3"/>
      <w:numFmt w:val="chineseCounting"/>
      <w:suff w:val="space"/>
      <w:lvlText w:val="第%1部分"/>
      <w:lvlJc w:val="left"/>
      <w:rPr>
        <w:rFonts w:hint="eastAsia"/>
      </w:rPr>
    </w:lvl>
  </w:abstractNum>
  <w:abstractNum w:abstractNumId="1">
    <w:nsid w:val="0E4F379F"/>
    <w:multiLevelType w:val="singleLevel"/>
    <w:tmpl w:val="0E4F379F"/>
    <w:lvl w:ilvl="0" w:tentative="0">
      <w:start w:val="1"/>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7"/>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FA7"/>
    <w:rsid w:val="00065AAD"/>
    <w:rsid w:val="003D577F"/>
    <w:rsid w:val="0058282E"/>
    <w:rsid w:val="006072C4"/>
    <w:rsid w:val="00736CAC"/>
    <w:rsid w:val="0079460B"/>
    <w:rsid w:val="00A736F4"/>
    <w:rsid w:val="00D703BA"/>
    <w:rsid w:val="00F03FA7"/>
    <w:rsid w:val="00F52A8D"/>
    <w:rsid w:val="00FF1876"/>
    <w:rsid w:val="02BC1AB4"/>
    <w:rsid w:val="08055CAB"/>
    <w:rsid w:val="09EF451D"/>
    <w:rsid w:val="0A641FD4"/>
    <w:rsid w:val="0EEC3A89"/>
    <w:rsid w:val="1243536C"/>
    <w:rsid w:val="12C34799"/>
    <w:rsid w:val="1571672E"/>
    <w:rsid w:val="16730D6C"/>
    <w:rsid w:val="17E518A7"/>
    <w:rsid w:val="1ABB5E3B"/>
    <w:rsid w:val="1F031D4C"/>
    <w:rsid w:val="21B005DE"/>
    <w:rsid w:val="23B676A9"/>
    <w:rsid w:val="249E6E14"/>
    <w:rsid w:val="24B20678"/>
    <w:rsid w:val="274C735D"/>
    <w:rsid w:val="28180C8B"/>
    <w:rsid w:val="284B10F5"/>
    <w:rsid w:val="291B06B3"/>
    <w:rsid w:val="2B287437"/>
    <w:rsid w:val="303074BA"/>
    <w:rsid w:val="30B31E99"/>
    <w:rsid w:val="31691451"/>
    <w:rsid w:val="332D7CE1"/>
    <w:rsid w:val="367F6C7D"/>
    <w:rsid w:val="376B0DD8"/>
    <w:rsid w:val="38A85D38"/>
    <w:rsid w:val="401775F8"/>
    <w:rsid w:val="4251305C"/>
    <w:rsid w:val="4391606A"/>
    <w:rsid w:val="45FE72BB"/>
    <w:rsid w:val="4A0A4480"/>
    <w:rsid w:val="4A17094B"/>
    <w:rsid w:val="4DA62712"/>
    <w:rsid w:val="501C315F"/>
    <w:rsid w:val="51F021AD"/>
    <w:rsid w:val="56061293"/>
    <w:rsid w:val="5CDD7BEA"/>
    <w:rsid w:val="5D5A0E23"/>
    <w:rsid w:val="5FC007BD"/>
    <w:rsid w:val="60793CB6"/>
    <w:rsid w:val="61083887"/>
    <w:rsid w:val="62B10EC3"/>
    <w:rsid w:val="64E21E2A"/>
    <w:rsid w:val="65E25E59"/>
    <w:rsid w:val="690E58E3"/>
    <w:rsid w:val="6AB64908"/>
    <w:rsid w:val="6B892420"/>
    <w:rsid w:val="72FD4A4C"/>
    <w:rsid w:val="75A744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9"/>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9"/>
    <w:pPr>
      <w:keepNext/>
      <w:keepLines/>
      <w:spacing w:before="260" w:after="260" w:line="413" w:lineRule="auto"/>
      <w:outlineLvl w:val="1"/>
    </w:pPr>
    <w:rPr>
      <w:rFonts w:ascii="Arial" w:hAnsi="Arial" w:eastAsia="黑体"/>
      <w:b/>
      <w:sz w:val="32"/>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ody Text"/>
    <w:basedOn w:val="1"/>
    <w:unhideWhenUsed/>
    <w:qFormat/>
    <w:uiPriority w:val="99"/>
    <w:pPr>
      <w:spacing w:after="120"/>
    </w:pPr>
  </w:style>
  <w:style w:type="paragraph" w:styleId="6">
    <w:name w:val="footer"/>
    <w:basedOn w:val="1"/>
    <w:qFormat/>
    <w:uiPriority w:val="0"/>
    <w:pPr>
      <w:tabs>
        <w:tab w:val="center" w:pos="4153"/>
        <w:tab w:val="right" w:pos="8306"/>
      </w:tabs>
      <w:snapToGrid w:val="0"/>
    </w:pPr>
    <w:rPr>
      <w:sz w:val="18"/>
    </w:rPr>
  </w:style>
  <w:style w:type="paragraph" w:styleId="7">
    <w:name w:val="header"/>
    <w:basedOn w:val="1"/>
    <w:qFormat/>
    <w:uiPriority w:val="99"/>
    <w:pPr>
      <w:pBdr>
        <w:bottom w:val="single" w:color="000000" w:sz="6" w:space="1"/>
      </w:pBdr>
      <w:tabs>
        <w:tab w:val="center" w:pos="4153"/>
        <w:tab w:val="right" w:pos="8306"/>
      </w:tabs>
      <w:snapToGrid w:val="0"/>
      <w:jc w:val="center"/>
    </w:pPr>
    <w:rPr>
      <w:sz w:val="18"/>
      <w:szCs w:val="18"/>
    </w:rPr>
  </w:style>
  <w:style w:type="table" w:styleId="9">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
  </w:style>
  <w:style w:type="character" w:styleId="11">
    <w:name w:val="Hyperlink"/>
    <w:qFormat/>
    <w:uiPriority w:val="0"/>
    <w:rPr>
      <w:color w:val="0000FF"/>
      <w:u w:val="single"/>
    </w:rPr>
  </w:style>
  <w:style w:type="paragraph" w:styleId="12">
    <w:name w:val="List Paragraph"/>
    <w:basedOn w:val="1"/>
    <w:qFormat/>
    <w:uiPriority w:val="99"/>
    <w:pPr>
      <w:ind w:firstLine="420" w:firstLineChars="200"/>
    </w:pPr>
  </w:style>
  <w:style w:type="table" w:customStyle="1" w:styleId="13">
    <w:name w:val="网格型1"/>
    <w:basedOn w:val="8"/>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4">
    <w:name w:val="NormalCharacter"/>
    <w:qFormat/>
    <w:uiPriority w:val="0"/>
  </w:style>
  <w:style w:type="paragraph" w:customStyle="1" w:styleId="15">
    <w:name w:val="UserStyle_17"/>
    <w:basedOn w:val="1"/>
    <w:qFormat/>
    <w:uiPriority w:val="0"/>
    <w:pPr>
      <w:spacing w:before="60" w:after="60"/>
      <w:jc w:val="center"/>
    </w:pPr>
    <w:rPr>
      <w:sz w:val="24"/>
      <w:szCs w:val="20"/>
    </w:rPr>
  </w:style>
  <w:style w:type="paragraph" w:customStyle="1" w:styleId="16">
    <w:name w:val="NormalIndent"/>
    <w:basedOn w:val="1"/>
    <w:qFormat/>
    <w:uiPriority w:val="0"/>
    <w:pPr>
      <w:ind w:firstLine="420"/>
      <w:jc w:val="left"/>
    </w:pPr>
    <w:rPr>
      <w:kern w:val="0"/>
      <w:sz w:val="20"/>
      <w:szCs w:val="20"/>
      <w:lang w:val="en-GB"/>
    </w:rPr>
  </w:style>
  <w:style w:type="character" w:customStyle="1" w:styleId="17">
    <w:name w:val="PageNumber"/>
    <w:basedOn w:val="14"/>
    <w:qFormat/>
    <w:uiPriority w:val="0"/>
  </w:style>
  <w:style w:type="paragraph" w:customStyle="1" w:styleId="18">
    <w:name w:val="TOC1"/>
    <w:basedOn w:val="1"/>
    <w:next w:val="1"/>
    <w:qFormat/>
    <w:uiPriority w:val="0"/>
    <w:pPr>
      <w:tabs>
        <w:tab w:val="right" w:leader="dot" w:pos="9061"/>
      </w:tabs>
      <w:spacing w:before="120" w:after="120"/>
      <w:jc w:val="left"/>
    </w:pPr>
    <w:rPr>
      <w:b/>
      <w:bCs/>
      <w:cap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19</Pages>
  <Words>2703</Words>
  <Characters>2893</Characters>
  <Lines>326</Lines>
  <Paragraphs>290</Paragraphs>
  <TotalTime>11</TotalTime>
  <ScaleCrop>false</ScaleCrop>
  <LinksUpToDate>false</LinksUpToDate>
  <CharactersWithSpaces>2972</CharactersWithSpaces>
  <Application>WPS Office_12.1.0.26391_F1E327BC-269C-435d-A152-05C5408002CA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2025-09-06T13:59:00Z</dcterms:created>
  <dc:creator>夏恩灵</dc:creator>
  <cp:lastModifiedBy>玉琦</cp:lastModifiedBy>
  <dcterms:modified xsi:type="dcterms:W3CDTF">2026-07-13T06:29:56Z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2052-12.1.0.26391</vt:lpwstr>
  </property>
  <property fmtid="{D5CDD505-2E9C-101B-9397-08002B2CF9AE}" pid="3" name="KSOTemplateDocerSaveRecord">
    <vt:lpwstr>eyJoZGlkIjoiNTE0MDMwOTRhOTgyMDRlMmU3NjMxY2YwNjU4NGZjMjkiLCJ1c2VySWQiOiIyODczNDI2NzUifQ==</vt:lpwstr>
  </property>
  <property fmtid="{D5CDD505-2E9C-101B-9397-08002B2CF9AE}" pid="4" name="ICV">
    <vt:lpwstr>7A4A7F5888A0411786CA8BB3D4E1D3EA_13</vt:lpwstr>
  </property>
</Properties>
</file>