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ind w:firstLine="3640" w:firstLineChars="1300"/>
        <w:jc w:val="both"/>
        <w:rPr>
          <w:rFonts w:ascii="宋体" w:eastAsia="宋体" w:hAnsi="宋体" w:cs="宋体" w:hint="eastAsia"/>
          <w:color w:val="FF0000"/>
          <w:kern w:val="2"/>
          <w:sz w:val="21"/>
          <w:szCs w:val="21"/>
          <w:lang w:eastAsia="zh-CN"/>
        </w:rPr>
      </w:pPr>
      <w:r>
        <w:rPr>
          <w:rFonts w:ascii="宋体" w:eastAsia="黑体" w:hAnsi="宋体" w:cs="黑体" w:hint="eastAsia"/>
          <w:b/>
          <w:bCs/>
          <w:color w:val="FF0000"/>
          <w:kern w:val="44"/>
          <w:sz w:val="28"/>
          <w:szCs w:val="44"/>
          <w:lang w:eastAsia="zh-CN" w:bidi="ar"/>
        </w:rPr>
        <w:t>特别警示条款</w:t>
      </w:r>
    </w:p>
    <w:p>
      <w:pPr>
        <w:widowControl w:val="0"/>
        <w:spacing w:after="312" w:afterLines="100" w:line="400" w:lineRule="exact"/>
        <w:ind w:firstLine="420" w:firstLineChars="200"/>
        <w:jc w:val="both"/>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9"/>
        <w:gridCol w:w="819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序号</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bidi="ar"/>
              </w:rPr>
              <w:t>供应商参与投标禁止情形</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1</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bidi="ar"/>
              </w:rPr>
              <w:t>同一人、属同一单位或者在同一单位缴纳社会保险</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2</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参与本项目采购活动时，与其他投标供应商存在单位负责人为</w:t>
            </w:r>
            <w:r>
              <w:rPr>
                <w:rFonts w:ascii="宋体" w:hAnsi="宋体" w:cs="宋体" w:hint="eastAsia"/>
                <w:b/>
                <w:bCs/>
                <w:color w:val="FF0000"/>
                <w:kern w:val="2"/>
                <w:sz w:val="21"/>
                <w:szCs w:val="21"/>
                <w:lang w:eastAsia="zh-CN" w:bidi="ar"/>
              </w:rPr>
              <w:t>同一人或直接控股、管理关系</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3</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与其他投标供应商的投标文件或部分投标文件</w:t>
            </w:r>
            <w:r>
              <w:rPr>
                <w:rFonts w:ascii="宋体" w:hAnsi="宋体" w:cs="宋体" w:hint="eastAsia"/>
                <w:b/>
                <w:bCs/>
                <w:color w:val="FF0000"/>
                <w:kern w:val="2"/>
                <w:sz w:val="21"/>
                <w:szCs w:val="21"/>
                <w:lang w:eastAsia="zh-CN" w:bidi="ar"/>
              </w:rPr>
              <w:t>相互混装或存在非正常一致</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4</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与其他投标供应商的投标文件由</w:t>
            </w:r>
            <w:r>
              <w:rPr>
                <w:rFonts w:ascii="宋体" w:hAnsi="宋体" w:cs="宋体" w:hint="eastAsia"/>
                <w:b/>
                <w:bCs/>
                <w:color w:val="FF0000"/>
                <w:kern w:val="2"/>
                <w:sz w:val="21"/>
                <w:szCs w:val="21"/>
                <w:lang w:eastAsia="zh-CN" w:bidi="ar"/>
              </w:rPr>
              <w:t>同一单位或者同一人编制</w:t>
            </w:r>
            <w:r>
              <w:rPr>
                <w:rFonts w:ascii="宋体" w:hAnsi="宋体" w:cs="宋体" w:hint="eastAsia"/>
                <w:color w:val="FF0000"/>
                <w:kern w:val="2"/>
                <w:sz w:val="21"/>
                <w:szCs w:val="21"/>
                <w:lang w:eastAsia="zh-CN" w:bidi="ar"/>
              </w:rPr>
              <w:t>，或者使用</w:t>
            </w:r>
            <w:r>
              <w:rPr>
                <w:rFonts w:ascii="宋体" w:hAnsi="宋体" w:cs="宋体" w:hint="eastAsia"/>
                <w:b/>
                <w:bCs/>
                <w:color w:val="FF0000"/>
                <w:kern w:val="2"/>
                <w:sz w:val="21"/>
                <w:szCs w:val="21"/>
                <w:lang w:eastAsia="zh-CN" w:bidi="ar"/>
              </w:rPr>
              <w:t>同一设备编制</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5</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提供</w:t>
            </w:r>
            <w:r>
              <w:rPr>
                <w:rFonts w:ascii="宋体" w:hAnsi="宋体" w:cs="宋体" w:hint="eastAsia"/>
                <w:b/>
                <w:bCs/>
                <w:color w:val="FF0000"/>
                <w:kern w:val="2"/>
                <w:sz w:val="21"/>
                <w:szCs w:val="21"/>
                <w:lang w:eastAsia="zh-CN" w:bidi="ar"/>
              </w:rPr>
              <w:t>未经出具机构核实</w:t>
            </w:r>
            <w:r>
              <w:rPr>
                <w:rFonts w:ascii="宋体" w:hAnsi="宋体" w:cs="宋体" w:hint="eastAsia"/>
                <w:color w:val="FF0000"/>
                <w:kern w:val="2"/>
                <w:sz w:val="21"/>
                <w:szCs w:val="21"/>
                <w:lang w:eastAsia="zh-CN" w:bidi="ar"/>
              </w:rPr>
              <w:t>的虚假的检验检测报告、业绩材料、社保缴纳证明、学历学位证书、职称认证证书等材料。</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6</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擅自将投标密钥或电子营业执照出借他人使用或未妥善保管。</w:t>
            </w:r>
          </w:p>
        </w:tc>
      </w:tr>
    </w:tbl>
    <w:p>
      <w:pPr>
        <w:widowControl w:val="0"/>
        <w:ind w:firstLine="420" w:firstLineChars="200"/>
        <w:jc w:val="both"/>
        <w:rPr>
          <w:rFonts w:ascii="宋体" w:eastAsia="宋体" w:hAnsi="宋体" w:cs="宋体" w:hint="eastAsia"/>
          <w:color w:val="FF0000"/>
          <w:kern w:val="2"/>
          <w:sz w:val="21"/>
          <w:szCs w:val="21"/>
          <w:lang w:eastAsia="zh-CN"/>
        </w:rPr>
      </w:pP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一、</w:t>
      </w:r>
      <w:r>
        <w:rPr>
          <w:rFonts w:ascii="宋体" w:eastAsia="宋体" w:hAnsi="宋体" w:cs="宋体" w:hint="eastAsia"/>
          <w:b/>
          <w:bCs/>
          <w:color w:val="FF0000"/>
          <w:kern w:val="2"/>
          <w:sz w:val="21"/>
          <w:szCs w:val="21"/>
          <w:lang w:eastAsia="zh-CN" w:bidi="ar"/>
        </w:rPr>
        <w:t>《深圳经济特区政府采购条例》第五十七条</w:t>
      </w:r>
      <w:r>
        <w:rPr>
          <w:rFonts w:ascii="宋体" w:eastAsia="宋体" w:hAnsi="宋体" w:cs="宋体" w:hint="eastAsia"/>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（一）在采购活动中应当回避而未回避的；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（二）未按本条例规定签订、履行采购合同，造成严重后果的；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（三）隐瞒真实情况，提供虚假资料的；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（四）以非法手段排斥其他供应商参与竞争的；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（五）与其他采购参加人串通投标的；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（六）恶意投诉的；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（七）向采购项目相关人行贿或者提供其他不当利益的；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（八）阻碍、抗拒主管部门监督检查的；</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（九）其他违反本条例规定的行为。</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b/>
          <w:bCs/>
          <w:color w:val="FF0000"/>
          <w:kern w:val="2"/>
          <w:sz w:val="21"/>
          <w:szCs w:val="21"/>
          <w:lang w:eastAsia="zh-CN" w:bidi="ar"/>
        </w:rPr>
        <w:t xml:space="preserve">二、《深圳经济特区政府采购条例实施细则》第七十五条 </w:t>
      </w:r>
      <w:r>
        <w:rPr>
          <w:rFonts w:ascii="宋体" w:eastAsia="宋体" w:hAnsi="宋体" w:cs="宋体" w:hint="eastAsia"/>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b/>
          <w:bCs/>
          <w:color w:val="FF0000"/>
          <w:kern w:val="2"/>
          <w:sz w:val="21"/>
          <w:szCs w:val="21"/>
          <w:lang w:eastAsia="zh-CN" w:bidi="ar"/>
        </w:rPr>
        <w:t xml:space="preserve">三、《深圳经济特区政府采购条例实施细则》第七十七条 </w:t>
      </w:r>
      <w:r>
        <w:rPr>
          <w:rFonts w:ascii="宋体" w:eastAsia="宋体" w:hAnsi="宋体" w:cs="宋体" w:hint="eastAsia"/>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bCs/>
          <w:color w:val="FF0000"/>
          <w:kern w:val="2"/>
          <w:sz w:val="21"/>
          <w:szCs w:val="21"/>
          <w:lang w:eastAsia="zh-CN"/>
        </w:rPr>
      </w:pPr>
      <w:r>
        <w:rPr>
          <w:rFonts w:eastAsia="宋体" w:cs="宋体" w:hint="eastAsia"/>
          <w:b/>
          <w:color w:val="FF0000"/>
          <w:kern w:val="2"/>
          <w:sz w:val="21"/>
          <w:szCs w:val="21"/>
          <w:lang w:eastAsia="zh-CN" w:bidi="ar"/>
        </w:rPr>
        <w:t>四、根据《深圳经济特区政府采购条例实施细则》第七十五条规定</w:t>
      </w:r>
      <w:r>
        <w:rPr>
          <w:rFonts w:eastAsia="宋体" w:cs="宋体" w:hint="eastAsia"/>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宋体" w:hint="eastAsia"/>
          <w:color w:val="FF0000"/>
          <w:kern w:val="2"/>
          <w:sz w:val="21"/>
          <w:szCs w:val="21"/>
          <w:lang w:eastAsia="zh-CN" w:bidi="ar"/>
        </w:rPr>
        <w:t>取消参与本市政府采购资格</w:t>
      </w:r>
      <w:r>
        <w:rPr>
          <w:rFonts w:eastAsia="宋体" w:hAnsi="宋体" w:cs="宋体" w:hint="eastAsia"/>
          <w:color w:val="FF0000"/>
          <w:kern w:val="2"/>
          <w:sz w:val="21"/>
          <w:szCs w:val="21"/>
          <w:lang w:eastAsia="zh-CN" w:bidi="ar"/>
        </w:rPr>
        <w:t>、</w:t>
      </w:r>
      <w:r>
        <w:rPr>
          <w:rFonts w:ascii="宋体" w:eastAsia="宋体" w:hAnsi="宋体" w:cs="宋体" w:hint="eastAsia"/>
          <w:color w:val="FF0000"/>
          <w:kern w:val="2"/>
          <w:sz w:val="21"/>
          <w:szCs w:val="21"/>
          <w:lang w:eastAsia="zh-CN" w:bidi="ar"/>
        </w:rPr>
        <w:t>依法吊销其营业</w:t>
      </w:r>
      <w:r>
        <w:rPr>
          <w:rFonts w:eastAsia="宋体" w:hAnsi="宋体" w:cs="宋体" w:hint="eastAsia"/>
          <w:color w:val="FF0000"/>
          <w:kern w:val="2"/>
          <w:sz w:val="21"/>
          <w:szCs w:val="21"/>
          <w:lang w:eastAsia="zh-CN" w:bidi="ar"/>
        </w:rPr>
        <w:t>执照等行政处罚，</w:t>
      </w:r>
      <w:r>
        <w:rPr>
          <w:rFonts w:ascii="宋体" w:eastAsia="宋体" w:hAnsi="宋体" w:cs="宋体" w:hint="eastAsia"/>
          <w:color w:val="FF0000"/>
          <w:kern w:val="2"/>
          <w:sz w:val="21"/>
          <w:szCs w:val="21"/>
          <w:lang w:eastAsia="zh-CN" w:bidi="ar"/>
        </w:rPr>
        <w:t>构成犯罪的，依法追究刑事责任</w:t>
      </w:r>
      <w:r>
        <w:rPr>
          <w:rFonts w:eastAsia="宋体" w:cs="宋体" w:hint="eastAsia"/>
          <w:bCs/>
          <w:color w:val="FF0000"/>
          <w:kern w:val="2"/>
          <w:sz w:val="21"/>
          <w:szCs w:val="21"/>
          <w:lang w:eastAsia="zh-CN" w:bidi="ar"/>
        </w:rPr>
        <w:t>，请各供应商独立编制、上传投标文件，妥善保管和使用电子秘钥。</w:t>
      </w:r>
    </w:p>
    <w:p>
      <w:pPr>
        <w:widowControl w:val="0"/>
        <w:ind w:firstLine="420" w:firstLineChars="200"/>
        <w:jc w:val="both"/>
        <w:rPr>
          <w:rFonts w:eastAsia="宋体"/>
          <w:kern w:val="2"/>
          <w:sz w:val="21"/>
          <w:szCs w:val="21"/>
          <w:lang w:eastAsia="zh-CN"/>
        </w:rPr>
      </w:pPr>
      <w:r>
        <w:rPr>
          <w:rFonts w:eastAsia="宋体" w:cs="宋体" w:hint="eastAsia"/>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pPr>
        <w:widowControl/>
        <w:spacing w:beforeAutospacing="1" w:afterAutospacing="1"/>
        <w:jc w:val="left"/>
        <w:outlineLvl w:val="1"/>
        <w:rPr>
          <w:rFonts w:ascii="黑体" w:eastAsia="黑体" w:hAnsi="宋体" w:cs="黑体" w:hint="eastAsia"/>
          <w:sz w:val="21"/>
          <w:szCs w:val="21"/>
          <w:lang w:eastAsia="zh-CN"/>
        </w:rPr>
      </w:pPr>
      <w:r>
        <w:rPr>
          <w:rFonts w:eastAsia="宋体" w:cs="宋体" w:hint="eastAsia"/>
          <w:b/>
          <w:color w:val="FF0000"/>
          <w:kern w:val="2"/>
          <w:sz w:val="21"/>
          <w:szCs w:val="21"/>
          <w:lang w:eastAsia="zh-CN" w:bidi="ar"/>
        </w:rPr>
        <w:t>注：“特别警示条款”和《采购违法行为风险知悉确认书》用于对供应商违法行为的提醒，不作为供应商资格性审查及符合性审查条件。</w:t>
      </w:r>
    </w:p>
    <w:p>
      <w:pPr>
        <w:widowControl w:val="0"/>
        <w:jc w:val="both"/>
        <w:rPr>
          <w:rFonts w:ascii="方正小标宋简体" w:eastAsia="方正小标宋简体" w:hAnsi="方正小标宋简体" w:cs="方正小标宋简体" w:hint="eastAsia"/>
          <w:bCs/>
          <w:color w:val="000000"/>
          <w:kern w:val="2"/>
          <w:sz w:val="21"/>
          <w:szCs w:val="21"/>
          <w:lang w:eastAsia="zh-CN"/>
        </w:rPr>
      </w:pPr>
      <w:r>
        <w:rPr>
          <w:rFonts w:ascii="方正小标宋简体" w:eastAsia="方正小标宋简体" w:hAnsi="方正小标宋简体" w:cs="方正小标宋简体" w:hint="eastAsia"/>
          <w:bCs/>
          <w:color w:val="000000"/>
          <w:kern w:val="2"/>
          <w:sz w:val="21"/>
          <w:szCs w:val="21"/>
          <w:lang w:eastAsia="zh-CN"/>
        </w:rPr>
        <w:br w:type="page"/>
      </w:r>
    </w:p>
    <w:p>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044"/>
        <w:gridCol w:w="5834"/>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vAlign w:val="center"/>
          </w:tcPr>
          <w:p>
            <w:pPr>
              <w:widowControl/>
              <w:jc w:val="left"/>
              <w:rPr>
                <w:rFonts w:eastAsia="宋体"/>
                <w:kern w:val="2"/>
                <w:sz w:val="30"/>
                <w:szCs w:val="30"/>
                <w:lang w:eastAsia="zh-CN"/>
              </w:rPr>
            </w:pPr>
            <w:r>
              <w:rPr>
                <w:rFonts w:eastAsia="宋体" w:hint="eastAsia"/>
                <w:kern w:val="2"/>
                <w:sz w:val="30"/>
                <w:szCs w:val="30"/>
                <w:lang w:eastAsia="zh-CN"/>
              </w:rPr>
              <w:t>SZZXCG-2025-00596</w:t>
            </w:r>
            <w:bookmarkStart w:id="0" w:name="_GoBack"/>
            <w:bookmarkEnd w:id="0"/>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vAlign w:val="center"/>
          </w:tcPr>
          <w:p>
            <w:pPr>
              <w:widowControl/>
              <w:jc w:val="left"/>
              <w:rPr>
                <w:rFonts w:eastAsia="宋体"/>
                <w:kern w:val="2"/>
                <w:sz w:val="30"/>
                <w:szCs w:val="30"/>
                <w:lang w:eastAsia="zh-CN"/>
              </w:rPr>
            </w:pPr>
            <w:r>
              <w:rPr>
                <w:rFonts w:eastAsia="宋体"/>
                <w:kern w:val="2"/>
                <w:sz w:val="30"/>
                <w:szCs w:val="30"/>
                <w:lang w:eastAsia="zh-CN"/>
              </w:rPr>
              <w:t>深圳外国语湾区学校食堂食材配送服务项目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spacing w:beforeAutospacing="1" w:afterAutospacing="1"/>
        <w:jc w:val="center"/>
        <w:outlineLvl w:val="1"/>
        <w:rPr>
          <w:rFonts w:ascii="黑体" w:eastAsia="黑体" w:hAnsi="黑体" w:hint="eastAsia"/>
          <w:sz w:val="40"/>
          <w:szCs w:val="40"/>
          <w:lang w:eastAsia="zh-CN"/>
        </w:rPr>
      </w:pPr>
    </w:p>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Autospacing="1" w:afterAutospacing="1"/>
        <w:jc w:val="center"/>
        <w:outlineLvl w:val="1"/>
        <w:rPr>
          <w:rFonts w:ascii="黑体" w:eastAsia="黑体" w:hAnsi="黑体" w:hint="eastAsia"/>
          <w:sz w:val="40"/>
          <w:szCs w:val="40"/>
          <w:lang w:eastAsia="zh-CN"/>
        </w:rPr>
      </w:pPr>
      <w:r>
        <w:rPr>
          <w:rFonts w:ascii="黑体" w:eastAsia="黑体" w:hAnsi="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4502"/>
        <w:gridCol w:w="4502"/>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360" w:type="dxa"/>
            <w:tcBorders>
              <w:top w:val="single" w:sz="8" w:space="0" w:color="000000"/>
              <w:left w:val="single" w:sz="8" w:space="0" w:color="000000"/>
              <w:bottom w:val="single" w:sz="8" w:space="0" w:color="000000"/>
              <w:right w:val="single" w:sz="8" w:space="0" w:color="000000"/>
            </w:tcBorders>
            <w:shd w:val="clear" w:color="auto" w:fill="E6EFFA"/>
          </w:tcPr>
          <w:p>
            <w:pPr>
              <w:widowControl w:val="0"/>
              <w:jc w:val="center"/>
              <w:rPr>
                <w:rFonts w:ascii="宋体" w:eastAsia="宋体" w:hAnsi="宋体" w:hint="eastAsia"/>
                <w:kern w:val="2"/>
                <w:sz w:val="21"/>
                <w:szCs w:val="21"/>
                <w:lang w:eastAsia="zh-CN"/>
              </w:rPr>
            </w:pPr>
            <w:r>
              <w:rPr>
                <w:rFonts w:ascii="宋体" w:eastAsia="宋体" w:hAnsi="宋体"/>
                <w:kern w:val="2"/>
                <w:sz w:val="21"/>
                <w:szCs w:val="21"/>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360"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c>
          <w:tcPr>
            <w:tcW w:w="360"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beforeAutospacing="1" w:afterAutospacing="1"/>
        <w:jc w:val="center"/>
        <w:outlineLvl w:val="1"/>
        <w:rPr>
          <w:rFonts w:ascii="黑体" w:eastAsia="黑体" w:hAnsi="黑体" w:hint="eastAsia"/>
          <w:sz w:val="40"/>
          <w:szCs w:val="40"/>
          <w:lang w:eastAsia="zh-CN"/>
        </w:rPr>
      </w:pPr>
      <w:r>
        <w:rPr>
          <w:rFonts w:ascii="黑体" w:eastAsia="黑体" w:hAnsi="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72"/>
        <w:gridCol w:w="8332"/>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shd w:val="clear" w:color="auto" w:fill="E6EFFA"/>
          </w:tcPr>
          <w:p>
            <w:pPr>
              <w:widowControl/>
              <w:jc w:val="center"/>
              <w:rPr>
                <w:rFonts w:ascii="宋体" w:eastAsia="宋体" w:hAnsi="宋体" w:cs="宋体" w:hint="eastAsia"/>
                <w:sz w:val="21"/>
                <w:szCs w:val="21"/>
                <w:lang w:eastAsia="zh-CN"/>
              </w:rPr>
            </w:pPr>
            <w:r>
              <w:rPr>
                <w:rFonts w:ascii="宋体" w:eastAsia="宋体" w:hAnsi="宋体" w:cs="宋体"/>
                <w:sz w:val="21"/>
                <w:szCs w:val="21"/>
                <w:lang w:eastAsia="zh-CN"/>
              </w:rPr>
              <w:t>序号</w:t>
            </w:r>
          </w:p>
        </w:tc>
        <w:tc>
          <w:tcPr>
            <w:tcW w:w="8386"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hint="eastAsia"/>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1</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2</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3</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hint="eastAsia"/>
                <w:kern w:val="2"/>
                <w:sz w:val="21"/>
                <w:szCs w:val="21"/>
                <w:lang w:eastAsia="zh-CN"/>
              </w:rPr>
            </w:pPr>
            <w:r>
              <w:rPr>
                <w:rFonts w:eastAsia="宋体" w:hint="eastAsia"/>
                <w:kern w:val="2"/>
                <w:sz w:val="21"/>
                <w:lang w:eastAsia="zh-CN"/>
              </w:rPr>
              <w:t>填报的“折扣率”不满足“0＜折扣率≤100”（如 9.5折填写95%、8.0折填写80%、7.8折填写78%）要求的；“折扣率”缺填、漏填或填报了两个或以上“折扣率”；“投标关键信息”开标一览表中填写的投标报价与项目详细报价的分项报价表中填写的“折扣率”不一致的；</w:t>
            </w:r>
          </w:p>
        </w:tc>
      </w:tr>
      <w:tr>
        <w:tblPrEx>
          <w:tblW w:w="5000" w:type="pct"/>
          <w:jc w:val="center"/>
          <w:tblLayout w:type="fixed"/>
          <w:tblCellMar>
            <w:top w:w="20" w:type="dxa"/>
            <w:left w:w="108" w:type="dxa"/>
            <w:bottom w:w="20" w:type="dxa"/>
            <w:right w:w="108" w:type="dxa"/>
          </w:tblCellMar>
        </w:tblPrEx>
        <w:trPr>
          <w:trHeight w:val="1436"/>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4</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hint="eastAsia"/>
                <w:kern w:val="2"/>
                <w:sz w:val="21"/>
                <w:szCs w:val="21"/>
                <w:highlight w:val="yellow"/>
                <w:lang w:eastAsia="zh-CN"/>
              </w:rPr>
            </w:pPr>
            <w:r>
              <w:rPr>
                <w:rFonts w:eastAsia="宋体"/>
                <w:kern w:val="2"/>
                <w:sz w:val="21"/>
                <w:szCs w:val="21"/>
                <w:lang w:eastAsia="zh-CN"/>
              </w:rPr>
              <w:t>5</w:t>
            </w:r>
          </w:p>
        </w:tc>
        <w:tc>
          <w:tcPr>
            <w:tcW w:w="8386"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hint="eastAsia"/>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hint="eastAsia"/>
                <w:kern w:val="2"/>
                <w:sz w:val="21"/>
                <w:szCs w:val="21"/>
                <w:lang w:eastAsia="zh-CN"/>
              </w:rPr>
            </w:pPr>
            <w:r>
              <w:rPr>
                <w:rFonts w:eastAsia="宋体"/>
                <w:kern w:val="2"/>
                <w:sz w:val="21"/>
                <w:szCs w:val="21"/>
                <w:lang w:eastAsia="zh-CN"/>
              </w:rPr>
              <w:t>6</w:t>
            </w:r>
          </w:p>
        </w:tc>
        <w:tc>
          <w:tcPr>
            <w:tcW w:w="8386"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hint="eastAsia"/>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hint="eastAsia"/>
                <w:kern w:val="2"/>
                <w:sz w:val="21"/>
                <w:szCs w:val="21"/>
                <w:highlight w:val="yellow"/>
                <w:lang w:eastAsia="zh-CN"/>
              </w:rPr>
            </w:pPr>
            <w:r>
              <w:rPr>
                <w:rFonts w:eastAsia="宋体"/>
                <w:kern w:val="2"/>
                <w:sz w:val="21"/>
                <w:szCs w:val="21"/>
                <w:lang w:eastAsia="zh-CN"/>
              </w:rPr>
              <w:t>7</w:t>
            </w:r>
          </w:p>
        </w:tc>
        <w:tc>
          <w:tcPr>
            <w:tcW w:w="8386"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hint="eastAsia"/>
                <w:kern w:val="2"/>
                <w:sz w:val="21"/>
                <w:szCs w:val="21"/>
                <w:lang w:eastAsia="zh-CN"/>
              </w:rPr>
            </w:pPr>
            <w:r>
              <w:rPr>
                <w:rFonts w:eastAsia="宋体" w:hint="eastAsia"/>
                <w:kern w:val="2"/>
                <w:sz w:val="21"/>
                <w:lang w:eastAsia="zh-CN"/>
              </w:rPr>
              <w:t>采购标的/服务清单/报价等任意一类有缺漏项或响应不全，或者对招标文件规定的项目需求内容或者需求数量进行修改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8</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9</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投标文件用不属于本公司的电子密钥进行加密；</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10</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法律、法规、规章、规范性文件规定的其他情形。</w:t>
            </w:r>
          </w:p>
        </w:tc>
      </w:tr>
    </w:tbl>
    <w:p>
      <w:pPr>
        <w:widowControl w:val="0"/>
        <w:spacing w:beforeAutospacing="1" w:afterAutospacing="1"/>
        <w:jc w:val="center"/>
        <w:outlineLvl w:val="1"/>
        <w:rPr>
          <w:rFonts w:ascii="黑体" w:eastAsia="黑体" w:hAnsi="黑体" w:hint="eastAsia"/>
          <w:sz w:val="40"/>
          <w:szCs w:val="40"/>
          <w:lang w:eastAsia="zh-CN"/>
        </w:rPr>
      </w:pPr>
    </w:p>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Autospacing="1" w:afterAutospacing="1"/>
        <w:jc w:val="center"/>
        <w:outlineLvl w:val="1"/>
        <w:rPr>
          <w:rFonts w:ascii="黑体" w:eastAsia="黑体" w:hAnsi="黑体" w:hint="eastAsia"/>
          <w:sz w:val="40"/>
          <w:szCs w:val="40"/>
          <w:lang w:eastAsia="zh-CN"/>
        </w:rPr>
      </w:pPr>
      <w:r>
        <w:rPr>
          <w:rFonts w:ascii="黑体" w:eastAsia="黑体" w:hAnsi="黑体" w:hint="eastAsia"/>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63"/>
        <w:gridCol w:w="527"/>
        <w:gridCol w:w="590"/>
        <w:gridCol w:w="1803"/>
        <w:gridCol w:w="680"/>
        <w:gridCol w:w="1"/>
        <w:gridCol w:w="5214"/>
        <w:gridCol w:w="63"/>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gridBefore w:val="1"/>
          <w:wBefore w:w="63" w:type="dxa"/>
          <w:tblCellSpacing w:w="0" w:type="dxa"/>
          <w:jc w:val="center"/>
        </w:trPr>
        <w:tc>
          <w:tcPr>
            <w:tcW w:w="9068" w:type="dxa"/>
            <w:gridSpan w:val="7"/>
            <w:vAlign w:val="center"/>
          </w:tcPr>
          <w:p>
            <w:pPr>
              <w:widowControl/>
              <w:jc w:val="left"/>
              <w:rPr>
                <w:rFonts w:ascii="宋体" w:eastAsia="宋体" w:hAnsi="宋体" w:hint="eastAsia"/>
                <w:b/>
                <w:bCs/>
                <w:kern w:val="2"/>
                <w:lang w:eastAsia="zh-CN"/>
              </w:rPr>
            </w:pPr>
            <w:r>
              <w:rPr>
                <w:rFonts w:ascii="宋体" w:eastAsia="宋体" w:hAnsi="宋体"/>
                <w:b/>
                <w:bCs/>
                <w:kern w:val="2"/>
                <w:sz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68" w:type="dxa"/>
            <w:gridSpan w:val="7"/>
            <w:vAlign w:val="center"/>
          </w:tcPr>
          <w:p>
            <w:pPr>
              <w:widowControl w:val="0"/>
              <w:ind w:firstLine="420"/>
              <w:jc w:val="both"/>
              <w:rPr>
                <w:rFonts w:ascii="宋体" w:eastAsia="宋体" w:hAnsi="宋体" w:hint="eastAsia"/>
                <w:kern w:val="2"/>
                <w:sz w:val="21"/>
                <w:szCs w:val="21"/>
                <w:lang w:eastAsia="zh-CN"/>
              </w:rPr>
            </w:pPr>
            <w:r>
              <w:rPr>
                <w:rFonts w:ascii="宋体" w:eastAsia="宋体" w:hAnsi="宋体"/>
                <w:kern w:val="2"/>
                <w:sz w:val="21"/>
                <w:szCs w:val="21"/>
                <w:lang w:eastAsia="zh-CN"/>
              </w:rPr>
              <w:t>综合评分法，是指</w:t>
            </w:r>
            <w:r>
              <w:rPr>
                <w:rFonts w:ascii="宋体" w:eastAsia="宋体" w:hAnsi="宋体" w:hint="eastAsia"/>
                <w:sz w:val="21"/>
                <w:szCs w:val="21"/>
                <w:lang w:eastAsia="zh-CN"/>
              </w:rPr>
              <w:t>投标文件满足招标文件全部实质性要求</w:t>
            </w:r>
            <w:r>
              <w:rPr>
                <w:rFonts w:ascii="宋体" w:eastAsia="宋体" w:hAnsi="宋体"/>
                <w:kern w:val="2"/>
                <w:sz w:val="21"/>
                <w:szCs w:val="21"/>
                <w:lang w:eastAsia="zh-CN"/>
              </w:rPr>
              <w:t>，且按照</w:t>
            </w:r>
            <w:r>
              <w:rPr>
                <w:rFonts w:ascii="宋体" w:eastAsia="宋体" w:hAnsi="宋体" w:hint="eastAsia"/>
                <w:kern w:val="2"/>
                <w:sz w:val="21"/>
                <w:szCs w:val="21"/>
                <w:lang w:eastAsia="zh-CN"/>
              </w:rPr>
              <w:t>招标文件规定的各项因素进行综合评审，评标总得分排名前列</w:t>
            </w:r>
            <w:r>
              <w:rPr>
                <w:rFonts w:ascii="宋体" w:eastAsia="宋体" w:hAnsi="宋体"/>
                <w:kern w:val="2"/>
                <w:sz w:val="21"/>
                <w:szCs w:val="21"/>
                <w:lang w:eastAsia="zh-CN"/>
              </w:rPr>
              <w:t>的投标人为中标候选人的评标方法。</w:t>
            </w:r>
            <w:r>
              <w:rPr>
                <w:rFonts w:ascii="宋体" w:eastAsia="宋体" w:hAnsi="宋体" w:hint="eastAsia"/>
                <w:kern w:val="2"/>
                <w:sz w:val="21"/>
                <w:szCs w:val="21"/>
                <w:lang w:eastAsia="zh-CN"/>
              </w:rPr>
              <w:t>（适用于中标候选人为2家或以上的情形）</w:t>
            </w:r>
          </w:p>
          <w:p>
            <w:pPr>
              <w:widowControl w:val="0"/>
              <w:ind w:firstLine="420"/>
              <w:jc w:val="both"/>
              <w:rPr>
                <w:rFonts w:ascii="宋体" w:eastAsia="宋体" w:hAnsi="宋体" w:hint="eastAsia"/>
                <w:kern w:val="2"/>
                <w:sz w:val="21"/>
                <w:szCs w:val="21"/>
                <w:lang w:eastAsia="zh-CN"/>
              </w:rPr>
            </w:pPr>
            <w:r>
              <w:rPr>
                <w:rFonts w:ascii="宋体" w:eastAsia="宋体" w:hAnsi="宋体"/>
                <w:kern w:val="2"/>
                <w:sz w:val="21"/>
                <w:szCs w:val="21"/>
                <w:lang w:eastAsia="zh-CN"/>
              </w:rPr>
              <w:t>价格分计算方法：</w:t>
            </w:r>
          </w:p>
          <w:p>
            <w:pPr>
              <w:widowControl/>
              <w:ind w:left="420"/>
              <w:jc w:val="left"/>
              <w:rPr>
                <w:rFonts w:ascii="宋体" w:eastAsia="宋体" w:hAnsi="宋体" w:hint="eastAsia"/>
                <w:kern w:val="2"/>
                <w:sz w:val="21"/>
                <w:szCs w:val="21"/>
                <w:lang w:eastAsia="zh-CN"/>
              </w:rPr>
            </w:pPr>
            <w:r>
              <w:rPr>
                <w:rFonts w:ascii="宋体" w:eastAsia="宋体" w:hAnsi="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eastAsia="宋体" w:hAnsi="宋体"/>
                <w:kern w:val="2"/>
                <w:sz w:val="21"/>
                <w:szCs w:val="21"/>
                <w:lang w:eastAsia="zh-CN"/>
              </w:rPr>
              <w:br/>
            </w:r>
            <w:r>
              <w:rPr>
                <w:rFonts w:ascii="宋体" w:eastAsia="宋体" w:hAnsi="宋体"/>
                <w:kern w:val="2"/>
                <w:sz w:val="21"/>
                <w:szCs w:val="21"/>
                <w:lang w:eastAsia="zh-CN"/>
              </w:rPr>
              <w:t xml:space="preserve">投标报价得分=(评标基准价／投标报价)×100 </w:t>
            </w:r>
            <w:r>
              <w:rPr>
                <w:rFonts w:ascii="宋体" w:eastAsia="宋体" w:hAnsi="宋体"/>
                <w:kern w:val="2"/>
                <w:sz w:val="21"/>
                <w:szCs w:val="21"/>
                <w:lang w:eastAsia="zh-CN"/>
              </w:rPr>
              <w:br/>
            </w:r>
            <w:r>
              <w:rPr>
                <w:rFonts w:ascii="宋体" w:eastAsia="宋体" w:hAnsi="宋体"/>
                <w:kern w:val="2"/>
                <w:sz w:val="21"/>
                <w:szCs w:val="21"/>
                <w:lang w:eastAsia="zh-CN"/>
              </w:rPr>
              <w:t xml:space="preserve">评标总得分＝F1×A1＋F2×A2＋……＋Fn×An </w:t>
            </w:r>
            <w:r>
              <w:rPr>
                <w:rFonts w:ascii="宋体" w:eastAsia="宋体" w:hAnsi="宋体"/>
                <w:kern w:val="2"/>
                <w:sz w:val="21"/>
                <w:szCs w:val="21"/>
                <w:lang w:eastAsia="zh-CN"/>
              </w:rPr>
              <w:br/>
            </w:r>
            <w:r>
              <w:rPr>
                <w:rFonts w:ascii="宋体" w:eastAsia="宋体" w:hAnsi="宋体"/>
                <w:kern w:val="2"/>
                <w:sz w:val="21"/>
                <w:szCs w:val="21"/>
                <w:lang w:eastAsia="zh-CN"/>
              </w:rPr>
              <w:t xml:space="preserve">F1、F2……Fn分别为各项评审因素的得分； </w:t>
            </w:r>
            <w:r>
              <w:rPr>
                <w:rFonts w:ascii="宋体" w:eastAsia="宋体" w:hAnsi="宋体"/>
                <w:kern w:val="2"/>
                <w:sz w:val="21"/>
                <w:szCs w:val="21"/>
                <w:lang w:eastAsia="zh-CN"/>
              </w:rPr>
              <w:br/>
            </w:r>
            <w:r>
              <w:rPr>
                <w:rFonts w:ascii="宋体" w:eastAsia="宋体" w:hAnsi="宋体"/>
                <w:kern w:val="2"/>
                <w:sz w:val="21"/>
                <w:szCs w:val="21"/>
                <w:lang w:eastAsia="zh-CN"/>
              </w:rPr>
              <w:t xml:space="preserve">A1、A2、……An 分别为各项评审因素所占的权重(A1＋A2＋……＋An＝1)。 </w:t>
            </w:r>
            <w:r>
              <w:rPr>
                <w:rFonts w:ascii="宋体" w:eastAsia="宋体" w:hAnsi="宋体"/>
                <w:kern w:val="2"/>
                <w:sz w:val="21"/>
                <w:szCs w:val="21"/>
                <w:lang w:eastAsia="zh-CN"/>
              </w:rPr>
              <w:br/>
            </w:r>
            <w:r>
              <w:rPr>
                <w:rFonts w:ascii="宋体" w:eastAsia="宋体" w:hAnsi="宋体"/>
                <w:kern w:val="2"/>
                <w:sz w:val="21"/>
                <w:szCs w:val="21"/>
                <w:lang w:eastAsia="zh-CN"/>
              </w:rPr>
              <w:t>评标过程中，不得去掉报价中的最高报价和最低报价。</w:t>
            </w:r>
          </w:p>
          <w:p>
            <w:pPr>
              <w:widowControl/>
              <w:ind w:left="420"/>
              <w:jc w:val="left"/>
              <w:rPr>
                <w:rFonts w:ascii="宋体" w:eastAsia="宋体" w:hAnsi="宋体" w:hint="eastAsia"/>
                <w:lang w:eastAsia="zh-CN"/>
              </w:rPr>
            </w:pPr>
            <w:r>
              <w:rPr>
                <w:rFonts w:ascii="宋体" w:eastAsia="宋体" w:hAnsi="宋体" w:hint="eastAsia"/>
                <w:kern w:val="2"/>
                <w:sz w:val="21"/>
                <w:szCs w:val="21"/>
                <w:lang w:eastAsia="zh-CN"/>
              </w:rPr>
              <w:t>因落实政府采购政策进行价格调整的，以调整后的价格计算评标基准价和投标报价。</w:t>
            </w:r>
          </w:p>
          <w:p>
            <w:pPr>
              <w:widowControl w:val="0"/>
              <w:spacing w:line="360" w:lineRule="auto"/>
              <w:jc w:val="both"/>
              <w:rPr>
                <w:rFonts w:ascii="宋体" w:eastAsia="宋体" w:hAnsi="宋体" w:hint="eastAsia"/>
                <w:b/>
                <w:bCs/>
                <w:kern w:val="2"/>
                <w:lang w:eastAsia="zh-CN"/>
              </w:rPr>
            </w:pPr>
            <w:r>
              <w:rPr>
                <w:rFonts w:ascii="宋体" w:eastAsia="宋体" w:hAnsi="宋体" w:hint="eastAsia"/>
                <w:b/>
                <w:bCs/>
                <w:kern w:val="2"/>
                <w:sz w:val="22"/>
                <w:lang w:eastAsia="zh-CN"/>
              </w:rPr>
              <w:t>注：投标人的“投标技术响应”“技术要求偏离表中偏离情况”等必须与客观实际保持一致，响应不实且情节严重的，经查实，将依法记入供应商诚信档案或受到行政处罚。</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shd w:val="clear" w:color="auto" w:fill="E6EFFA"/>
            <w:vAlign w:val="center"/>
          </w:tcPr>
          <w:p>
            <w:pPr>
              <w:widowControl w:val="0"/>
              <w:wordWrap w:val="0"/>
              <w:jc w:val="center"/>
              <w:rPr>
                <w:rFonts w:ascii="宋体" w:eastAsia="宋体" w:hAnsi="宋体" w:cs="宋体" w:hint="eastAsia"/>
                <w:b/>
                <w:bCs/>
                <w:kern w:val="2"/>
                <w:lang w:eastAsia="zh-CN"/>
              </w:rPr>
            </w:pPr>
            <w:r>
              <w:rPr>
                <w:rFonts w:ascii="宋体" w:eastAsia="宋体" w:hAnsi="宋体"/>
                <w:b/>
                <w:bCs/>
                <w:kern w:val="2"/>
                <w:sz w:val="21"/>
                <w:lang w:eastAsia="zh-CN"/>
              </w:rPr>
              <w:t>序号</w:t>
            </w:r>
          </w:p>
        </w:tc>
        <w:tc>
          <w:tcPr>
            <w:tcW w:w="3172" w:type="dxa"/>
            <w:gridSpan w:val="3"/>
            <w:shd w:val="clear" w:color="auto" w:fill="E6EFFA"/>
            <w:vAlign w:val="center"/>
          </w:tcPr>
          <w:p>
            <w:pPr>
              <w:widowControl w:val="0"/>
              <w:wordWrap w:val="0"/>
              <w:jc w:val="center"/>
              <w:rPr>
                <w:rFonts w:ascii="宋体" w:eastAsia="宋体" w:hAnsi="宋体" w:cs="宋体" w:hint="eastAsia"/>
                <w:b/>
                <w:bCs/>
                <w:kern w:val="2"/>
                <w:lang w:eastAsia="zh-CN"/>
              </w:rPr>
            </w:pPr>
            <w:r>
              <w:rPr>
                <w:rFonts w:ascii="宋体" w:eastAsia="宋体" w:hAnsi="宋体"/>
                <w:b/>
                <w:bCs/>
                <w:kern w:val="2"/>
                <w:sz w:val="21"/>
                <w:lang w:eastAsia="zh-CN"/>
              </w:rPr>
              <w:t>评分项</w:t>
            </w:r>
          </w:p>
        </w:tc>
        <w:tc>
          <w:tcPr>
            <w:tcW w:w="5381" w:type="dxa"/>
            <w:gridSpan w:val="2"/>
            <w:shd w:val="clear" w:color="auto" w:fill="E6EFFA"/>
            <w:vAlign w:val="center"/>
          </w:tcPr>
          <w:p>
            <w:pPr>
              <w:widowControl w:val="0"/>
              <w:wordWrap w:val="0"/>
              <w:jc w:val="center"/>
              <w:rPr>
                <w:rFonts w:ascii="宋体" w:eastAsia="宋体" w:hAnsi="宋体" w:cs="宋体" w:hint="eastAsia"/>
                <w:b/>
                <w:bCs/>
                <w:kern w:val="2"/>
                <w:lang w:eastAsia="zh-CN"/>
              </w:rPr>
            </w:pPr>
            <w:r>
              <w:rPr>
                <w:rFonts w:ascii="宋体" w:eastAsia="宋体" w:hAnsi="宋体"/>
                <w:b/>
                <w:bCs/>
                <w:kern w:val="2"/>
                <w:sz w:val="21"/>
                <w:lang w:eastAsia="zh-CN"/>
              </w:rPr>
              <w:t>权重(%)</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tcPr>
          <w:p>
            <w:pPr>
              <w:widowControl w:val="0"/>
              <w:wordWrap w:val="0"/>
              <w:jc w:val="center"/>
              <w:rPr>
                <w:rFonts w:ascii="宋体" w:eastAsia="宋体" w:hAnsi="宋体" w:cs="宋体" w:hint="eastAsia"/>
                <w:b/>
                <w:bCs/>
                <w:color w:val="0000FF"/>
                <w:kern w:val="2"/>
                <w:lang w:eastAsia="zh-CN"/>
              </w:rPr>
            </w:pPr>
            <w:r>
              <w:rPr>
                <w:rFonts w:ascii="宋体" w:eastAsia="宋体" w:hAnsi="宋体"/>
                <w:b/>
                <w:bCs/>
                <w:color w:val="0000FF"/>
                <w:kern w:val="2"/>
                <w:sz w:val="21"/>
                <w:lang w:eastAsia="zh-CN"/>
              </w:rPr>
              <w:t>1</w:t>
            </w:r>
          </w:p>
        </w:tc>
        <w:tc>
          <w:tcPr>
            <w:tcW w:w="3172" w:type="dxa"/>
            <w:gridSpan w:val="3"/>
          </w:tcPr>
          <w:p>
            <w:pPr>
              <w:widowControl w:val="0"/>
              <w:wordWrap w:val="0"/>
              <w:jc w:val="center"/>
              <w:rPr>
                <w:rFonts w:ascii="宋体" w:eastAsia="宋体" w:hAnsi="宋体" w:cs="宋体" w:hint="eastAsia"/>
                <w:b/>
                <w:bCs/>
                <w:color w:val="0000FF"/>
                <w:kern w:val="2"/>
                <w:lang w:eastAsia="zh-CN"/>
              </w:rPr>
            </w:pPr>
            <w:r>
              <w:rPr>
                <w:rFonts w:ascii="宋体" w:eastAsia="宋体" w:hAnsi="宋体"/>
                <w:b/>
                <w:bCs/>
                <w:color w:val="0000FF"/>
                <w:kern w:val="2"/>
                <w:sz w:val="21"/>
                <w:lang w:eastAsia="zh-CN"/>
              </w:rPr>
              <w:t>价格</w:t>
            </w:r>
          </w:p>
        </w:tc>
        <w:tc>
          <w:tcPr>
            <w:tcW w:w="5381" w:type="dxa"/>
            <w:gridSpan w:val="2"/>
          </w:tcPr>
          <w:p>
            <w:pPr>
              <w:widowControl w:val="0"/>
              <w:wordWrap w:val="0"/>
              <w:jc w:val="center"/>
              <w:rPr>
                <w:rFonts w:ascii="宋体" w:eastAsia="宋体" w:hAnsi="宋体" w:cs="宋体" w:hint="eastAsia"/>
                <w:b/>
                <w:bCs/>
                <w:color w:val="0000FF"/>
                <w:kern w:val="2"/>
                <w:lang w:eastAsia="zh-CN"/>
              </w:rPr>
            </w:pPr>
            <w:r>
              <w:rPr>
                <w:rFonts w:ascii="宋体" w:eastAsia="宋体" w:hAnsi="宋体" w:hint="eastAsia"/>
                <w:b/>
                <w:bCs/>
                <w:color w:val="0000FF"/>
                <w:kern w:val="2"/>
                <w:sz w:val="21"/>
                <w:lang w:eastAsia="zh-CN"/>
              </w:rPr>
              <w:t>10</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val="restart"/>
          </w:tcPr>
          <w:p>
            <w:pPr>
              <w:widowControl w:val="0"/>
              <w:wordWrap w:val="0"/>
              <w:jc w:val="center"/>
              <w:rPr>
                <w:rFonts w:ascii="宋体" w:eastAsia="宋体" w:hAnsi="宋体" w:cs="宋体" w:hint="eastAsia"/>
                <w:b/>
                <w:bCs/>
                <w:color w:val="0000FF"/>
                <w:kern w:val="2"/>
                <w:lang w:eastAsia="zh-CN"/>
              </w:rPr>
            </w:pPr>
            <w:r>
              <w:rPr>
                <w:rFonts w:ascii="宋体" w:eastAsia="宋体" w:hAnsi="宋体"/>
                <w:b/>
                <w:bCs/>
                <w:color w:val="0000FF"/>
                <w:kern w:val="2"/>
                <w:sz w:val="21"/>
                <w:lang w:eastAsia="zh-CN"/>
              </w:rPr>
              <w:t>2</w:t>
            </w:r>
          </w:p>
        </w:tc>
        <w:tc>
          <w:tcPr>
            <w:tcW w:w="3172" w:type="dxa"/>
            <w:gridSpan w:val="3"/>
          </w:tcPr>
          <w:p>
            <w:pPr>
              <w:widowControl w:val="0"/>
              <w:wordWrap w:val="0"/>
              <w:jc w:val="center"/>
              <w:rPr>
                <w:rFonts w:ascii="宋体" w:eastAsia="宋体" w:hAnsi="宋体" w:cs="宋体" w:hint="eastAsia"/>
                <w:b/>
                <w:bCs/>
                <w:color w:val="0000FF"/>
                <w:kern w:val="2"/>
                <w:lang w:eastAsia="zh-CN"/>
              </w:rPr>
            </w:pPr>
            <w:r>
              <w:rPr>
                <w:rFonts w:ascii="宋体" w:eastAsia="宋体" w:hAnsi="宋体"/>
                <w:b/>
                <w:bCs/>
                <w:color w:val="0000FF"/>
                <w:kern w:val="2"/>
                <w:sz w:val="21"/>
                <w:lang w:eastAsia="zh-CN"/>
              </w:rPr>
              <w:t>技术</w:t>
            </w:r>
            <w:r>
              <w:rPr>
                <w:rFonts w:ascii="宋体" w:eastAsia="宋体" w:hAnsi="宋体" w:hint="eastAsia"/>
                <w:b/>
                <w:bCs/>
                <w:color w:val="0000FF"/>
                <w:kern w:val="2"/>
                <w:sz w:val="21"/>
                <w:lang w:eastAsia="zh-CN"/>
              </w:rPr>
              <w:t>部分</w:t>
            </w:r>
          </w:p>
        </w:tc>
        <w:tc>
          <w:tcPr>
            <w:tcW w:w="5381" w:type="dxa"/>
            <w:gridSpan w:val="2"/>
          </w:tcPr>
          <w:p>
            <w:pPr>
              <w:widowControl w:val="0"/>
              <w:wordWrap w:val="0"/>
              <w:jc w:val="center"/>
              <w:rPr>
                <w:rFonts w:ascii="宋体" w:eastAsia="宋体" w:hAnsi="宋体" w:cs="宋体" w:hint="eastAsia"/>
                <w:b/>
                <w:bCs/>
                <w:color w:val="0000FF"/>
                <w:kern w:val="2"/>
                <w:lang w:eastAsia="zh-CN"/>
              </w:rPr>
            </w:pPr>
            <w:r>
              <w:rPr>
                <w:rFonts w:ascii="宋体" w:eastAsia="宋体" w:hAnsi="宋体" w:hint="eastAsia"/>
                <w:b/>
                <w:bCs/>
                <w:color w:val="0000FF"/>
                <w:kern w:val="2"/>
                <w:sz w:val="21"/>
                <w:lang w:eastAsia="zh-CN"/>
              </w:rPr>
              <w:t>75</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shd w:val="clear" w:color="auto" w:fill="E6EFFA"/>
            <w:vAlign w:val="center"/>
          </w:tcPr>
          <w:p>
            <w:pPr>
              <w:widowControl w:val="0"/>
              <w:jc w:val="both"/>
              <w:rPr>
                <w:rFonts w:ascii="宋体" w:eastAsia="宋体" w:hAnsi="宋体" w:cs="宋体" w:hint="eastAsia"/>
                <w:b/>
                <w:bCs/>
                <w:color w:val="0000FF"/>
                <w:kern w:val="2"/>
                <w:lang w:eastAsia="zh-CN"/>
              </w:rPr>
            </w:pPr>
          </w:p>
        </w:tc>
        <w:tc>
          <w:tcPr>
            <w:tcW w:w="609" w:type="dxa"/>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1861" w:type="dxa"/>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评审因素</w:t>
            </w:r>
          </w:p>
        </w:tc>
        <w:tc>
          <w:tcPr>
            <w:tcW w:w="702" w:type="dxa"/>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权重(%)</w:t>
            </w:r>
          </w:p>
        </w:tc>
        <w:tc>
          <w:tcPr>
            <w:tcW w:w="5381" w:type="dxa"/>
            <w:gridSpan w:val="2"/>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1861" w:type="dxa"/>
            <w:vAlign w:val="center"/>
          </w:tcPr>
          <w:p>
            <w:pPr>
              <w:widowControl w:val="0"/>
              <w:autoSpaceDE w:val="0"/>
              <w:autoSpaceDN w:val="0"/>
              <w:spacing w:after="60"/>
              <w:jc w:val="center"/>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配送服务方案</w:t>
            </w:r>
          </w:p>
        </w:tc>
        <w:tc>
          <w:tcPr>
            <w:tcW w:w="702" w:type="dxa"/>
            <w:vAlign w:val="center"/>
          </w:tcPr>
          <w:p>
            <w:pPr>
              <w:widowControl w:val="0"/>
              <w:autoSpaceDE w:val="0"/>
              <w:autoSpaceDN w:val="0"/>
              <w:spacing w:after="60"/>
              <w:jc w:val="center"/>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15</w:t>
            </w:r>
          </w:p>
        </w:tc>
        <w:tc>
          <w:tcPr>
            <w:tcW w:w="5381" w:type="dxa"/>
            <w:gridSpan w:val="2"/>
          </w:tcPr>
          <w:p>
            <w:pPr>
              <w:widowControl w:val="0"/>
              <w:jc w:val="both"/>
              <w:rPr>
                <w:rFonts w:eastAsia="宋体"/>
                <w:b/>
                <w:bCs/>
                <w:kern w:val="2"/>
                <w:sz w:val="21"/>
                <w:lang w:eastAsia="zh-CN"/>
              </w:rPr>
            </w:pPr>
            <w:r>
              <w:rPr>
                <w:rFonts w:eastAsia="宋体" w:hint="eastAsia"/>
                <w:b/>
                <w:bCs/>
                <w:kern w:val="2"/>
                <w:sz w:val="21"/>
                <w:lang w:eastAsia="zh-CN"/>
              </w:rPr>
              <w:t>（一）评分内容：</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考察投标人针对本项目提供的配送服务方案，包括以下内容：</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1.货源、采购渠道；</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2.供货保障；</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3.品质监控；</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4.日常管理组织；</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5.质量安全控制措施（包括食品来源、入库、出库等全过程的检测与监管措施）。</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1.每提供上述任意一项内容得12分，本小项累计最高得60分。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2.在此基础（第1项得分）上，评审委员会根据各投标人的具体响应内容进行进一步评审：</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优评分标准:方案优于采购需求的，且方案符合实际、完整、详细、规范、思路清晰，内容合理性强，得40分；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良评分标准:方案完全满足采购需求，且方案较符合实际、较完整规范、思路较清晰，内容合理性较强，得25分；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中评分标准:方案部分满足采购需求，且方案较普通、完整性规范性一般，思路不够清晰，内容合理性一般，得10分；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差评分标准：方案差的或提供不清晰导致专家无法判断的不得分。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Cs/>
                <w:kern w:val="2"/>
                <w:sz w:val="21"/>
                <w:szCs w:val="21"/>
                <w:lang w:eastAsia="zh-CN"/>
              </w:rPr>
              <w:t>备注：投标人未提供相应方案的，得0分。</w:t>
            </w:r>
          </w:p>
          <w:p>
            <w:pPr>
              <w:widowControl w:val="0"/>
              <w:autoSpaceDE w:val="0"/>
              <w:autoSpaceDN w:val="0"/>
              <w:spacing w:after="60"/>
              <w:jc w:val="both"/>
              <w:rPr>
                <w:rFonts w:ascii="宋体" w:eastAsia="宋体" w:hAnsi="宋体" w:cs="宋体" w:hint="eastAsia"/>
                <w:kern w:val="2"/>
                <w:sz w:val="21"/>
                <w:szCs w:val="21"/>
                <w:lang w:eastAsia="zh-CN"/>
              </w:rPr>
            </w:pPr>
            <w:r>
              <w:rPr>
                <w:rFonts w:ascii="宋体" w:eastAsia="宋体" w:hAnsi="宋体"/>
                <w:bCs/>
                <w:kern w:val="2"/>
                <w:sz w:val="21"/>
                <w:szCs w:val="21"/>
                <w:lang w:eastAsia="zh-CN"/>
              </w:rPr>
              <w:t>以上两项得分累计，最高得100分。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2</w:t>
            </w:r>
          </w:p>
        </w:tc>
        <w:tc>
          <w:tcPr>
            <w:tcW w:w="1861" w:type="dxa"/>
            <w:vAlign w:val="center"/>
          </w:tcPr>
          <w:p>
            <w:pPr>
              <w:widowControl w:val="0"/>
              <w:autoSpaceDE w:val="0"/>
              <w:autoSpaceDN w:val="0"/>
              <w:spacing w:after="60"/>
              <w:jc w:val="center"/>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质量保证方案</w:t>
            </w:r>
          </w:p>
        </w:tc>
        <w:tc>
          <w:tcPr>
            <w:tcW w:w="702" w:type="dxa"/>
            <w:vAlign w:val="center"/>
          </w:tcPr>
          <w:p>
            <w:pPr>
              <w:widowControl w:val="0"/>
              <w:autoSpaceDE w:val="0"/>
              <w:autoSpaceDN w:val="0"/>
              <w:spacing w:after="60"/>
              <w:jc w:val="center"/>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15</w:t>
            </w:r>
          </w:p>
        </w:tc>
        <w:tc>
          <w:tcPr>
            <w:tcW w:w="5381" w:type="dxa"/>
            <w:gridSpan w:val="2"/>
          </w:tcPr>
          <w:p>
            <w:pPr>
              <w:widowControl w:val="0"/>
              <w:jc w:val="both"/>
              <w:rPr>
                <w:rFonts w:eastAsia="宋体"/>
                <w:b/>
                <w:bCs/>
                <w:kern w:val="2"/>
                <w:sz w:val="21"/>
                <w:lang w:eastAsia="zh-CN"/>
              </w:rPr>
            </w:pPr>
            <w:r>
              <w:rPr>
                <w:rFonts w:eastAsia="宋体" w:hint="eastAsia"/>
                <w:b/>
                <w:bCs/>
                <w:kern w:val="2"/>
                <w:sz w:val="21"/>
                <w:lang w:eastAsia="zh-CN"/>
              </w:rPr>
              <w:t>（一）评分内容：</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通过对投标人提供的质量保证方案进行综合评价，包括但不限于：</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1.来源；</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2.加工；</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3.包装；</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4.保存；</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5.运输；</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6.质量追溯。</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1.每提供上述任意一项内容得12分，本小项累计最高得60分。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2.在此基础（第1项得分）上，评审委员会根据各投标人的具体响应内容进行进一步评审：</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优评分标准:方案优于采购需求的，且方案符合实际、完整、详细、规范、思路清晰，内容合理性强，得40分；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良评分标准:方案完全满足采购需求，且方案较符合实际、较完整规范、思路较清晰，内容合理性较强，得25分；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中评分标准:方案部分满足采购需求，且方案较普通、完整性规范性一般，思路不够清晰，内容合理性一般，得10分；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差评分标准：方案差的或提供不清晰导致专家无法判断的不得分。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备注：投标人未提供相应方案的，得0分。</w:t>
            </w:r>
          </w:p>
          <w:p>
            <w:pPr>
              <w:widowControl w:val="0"/>
              <w:autoSpaceDE w:val="0"/>
              <w:autoSpaceDN w:val="0"/>
              <w:spacing w:after="60"/>
              <w:jc w:val="both"/>
              <w:rPr>
                <w:rFonts w:ascii="宋体" w:eastAsia="宋体" w:hAnsi="宋体" w:cs="宋体" w:hint="eastAsia"/>
                <w:kern w:val="2"/>
                <w:sz w:val="21"/>
                <w:szCs w:val="21"/>
                <w:lang w:eastAsia="zh-CN"/>
              </w:rPr>
            </w:pPr>
            <w:r>
              <w:rPr>
                <w:rFonts w:ascii="宋体" w:eastAsia="宋体" w:hAnsi="宋体" w:hint="eastAsia"/>
                <w:bCs/>
                <w:kern w:val="2"/>
                <w:sz w:val="21"/>
                <w:szCs w:val="21"/>
                <w:lang w:eastAsia="zh-CN"/>
              </w:rPr>
              <w:t>以上两项得分累计，最高得100分。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3</w:t>
            </w:r>
          </w:p>
        </w:tc>
        <w:tc>
          <w:tcPr>
            <w:tcW w:w="1861" w:type="dxa"/>
            <w:vAlign w:val="center"/>
          </w:tcPr>
          <w:p>
            <w:pPr>
              <w:widowControl w:val="0"/>
              <w:autoSpaceDE w:val="0"/>
              <w:autoSpaceDN w:val="0"/>
              <w:spacing w:after="60"/>
              <w:jc w:val="center"/>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应急方案</w:t>
            </w:r>
          </w:p>
        </w:tc>
        <w:tc>
          <w:tcPr>
            <w:tcW w:w="702" w:type="dxa"/>
            <w:vAlign w:val="center"/>
          </w:tcPr>
          <w:p>
            <w:pPr>
              <w:widowControl w:val="0"/>
              <w:autoSpaceDE w:val="0"/>
              <w:autoSpaceDN w:val="0"/>
              <w:spacing w:after="60"/>
              <w:jc w:val="center"/>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10</w:t>
            </w:r>
          </w:p>
        </w:tc>
        <w:tc>
          <w:tcPr>
            <w:tcW w:w="5381" w:type="dxa"/>
            <w:gridSpan w:val="2"/>
          </w:tcPr>
          <w:p>
            <w:pPr>
              <w:widowControl w:val="0"/>
              <w:jc w:val="both"/>
              <w:rPr>
                <w:rFonts w:eastAsia="宋体"/>
                <w:b/>
                <w:bCs/>
                <w:kern w:val="2"/>
                <w:sz w:val="21"/>
                <w:lang w:eastAsia="zh-CN"/>
              </w:rPr>
            </w:pPr>
            <w:r>
              <w:rPr>
                <w:rFonts w:eastAsia="宋体" w:hint="eastAsia"/>
                <w:b/>
                <w:bCs/>
                <w:kern w:val="2"/>
                <w:sz w:val="21"/>
                <w:lang w:eastAsia="zh-CN"/>
              </w:rPr>
              <w:t>（一）评分内容：</w:t>
            </w:r>
          </w:p>
          <w:p>
            <w:pPr>
              <w:widowControl w:val="0"/>
              <w:jc w:val="both"/>
              <w:rPr>
                <w:rFonts w:eastAsia="宋体"/>
                <w:kern w:val="2"/>
                <w:sz w:val="21"/>
                <w:lang w:eastAsia="zh-CN"/>
              </w:rPr>
            </w:pPr>
            <w:r>
              <w:rPr>
                <w:rFonts w:eastAsia="宋体" w:hint="eastAsia"/>
                <w:kern w:val="2"/>
                <w:sz w:val="21"/>
                <w:lang w:eastAsia="zh-CN"/>
              </w:rPr>
              <w:t>根据投标人提供的应急方案进行评价，包括但不限于：</w:t>
            </w:r>
          </w:p>
          <w:p>
            <w:pPr>
              <w:widowControl w:val="0"/>
              <w:jc w:val="both"/>
              <w:rPr>
                <w:rFonts w:eastAsia="宋体"/>
                <w:kern w:val="2"/>
                <w:sz w:val="21"/>
                <w:lang w:eastAsia="zh-CN"/>
              </w:rPr>
            </w:pPr>
            <w:r>
              <w:rPr>
                <w:rFonts w:eastAsia="宋体" w:hint="eastAsia"/>
                <w:kern w:val="2"/>
                <w:sz w:val="21"/>
                <w:lang w:eastAsia="zh-CN"/>
              </w:rPr>
              <w:t>1.物流配送应急预案：</w:t>
            </w:r>
          </w:p>
          <w:p>
            <w:pPr>
              <w:widowControl w:val="0"/>
              <w:jc w:val="both"/>
              <w:rPr>
                <w:rFonts w:eastAsia="宋体"/>
                <w:kern w:val="2"/>
                <w:sz w:val="21"/>
                <w:lang w:eastAsia="zh-CN"/>
              </w:rPr>
            </w:pPr>
            <w:r>
              <w:rPr>
                <w:rFonts w:eastAsia="宋体" w:hint="eastAsia"/>
                <w:kern w:val="2"/>
                <w:sz w:val="21"/>
                <w:lang w:eastAsia="zh-CN"/>
              </w:rPr>
              <w:t>2.食品安全应急预案；</w:t>
            </w:r>
          </w:p>
          <w:p>
            <w:pPr>
              <w:widowControl w:val="0"/>
              <w:jc w:val="both"/>
              <w:rPr>
                <w:rFonts w:eastAsia="宋体"/>
                <w:kern w:val="2"/>
                <w:sz w:val="21"/>
                <w:lang w:eastAsia="zh-CN"/>
              </w:rPr>
            </w:pPr>
            <w:r>
              <w:rPr>
                <w:rFonts w:eastAsia="宋体" w:hint="eastAsia"/>
                <w:kern w:val="2"/>
                <w:sz w:val="21"/>
                <w:lang w:eastAsia="zh-CN"/>
              </w:rPr>
              <w:t>3.自然灾害应急预案</w:t>
            </w:r>
          </w:p>
          <w:p>
            <w:pPr>
              <w:widowControl w:val="0"/>
              <w:jc w:val="both"/>
              <w:rPr>
                <w:rFonts w:eastAsia="宋体"/>
                <w:kern w:val="2"/>
                <w:sz w:val="21"/>
                <w:lang w:eastAsia="zh-CN"/>
              </w:rPr>
            </w:pPr>
            <w:r>
              <w:rPr>
                <w:rFonts w:eastAsia="宋体" w:hint="eastAsia"/>
                <w:kern w:val="2"/>
                <w:sz w:val="21"/>
                <w:lang w:eastAsia="zh-CN"/>
              </w:rPr>
              <w:t>4.退货加急应急预案；</w:t>
            </w:r>
          </w:p>
          <w:p>
            <w:pPr>
              <w:widowControl w:val="0"/>
              <w:jc w:val="both"/>
              <w:rPr>
                <w:rFonts w:eastAsia="宋体"/>
                <w:kern w:val="2"/>
                <w:sz w:val="21"/>
                <w:lang w:eastAsia="zh-CN"/>
              </w:rPr>
            </w:pPr>
            <w:r>
              <w:rPr>
                <w:rFonts w:eastAsia="宋体" w:hint="eastAsia"/>
                <w:kern w:val="2"/>
                <w:sz w:val="21"/>
                <w:lang w:eastAsia="zh-CN"/>
              </w:rPr>
              <w:t>5.突发公共卫生事件应急预案。</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p>
          <w:p>
            <w:pPr>
              <w:widowControl w:val="0"/>
              <w:jc w:val="both"/>
              <w:rPr>
                <w:rFonts w:eastAsia="宋体"/>
                <w:kern w:val="2"/>
                <w:sz w:val="21"/>
                <w:lang w:eastAsia="zh-CN"/>
              </w:rPr>
            </w:pPr>
            <w:r>
              <w:rPr>
                <w:rFonts w:eastAsia="宋体" w:hint="eastAsia"/>
                <w:kern w:val="2"/>
                <w:sz w:val="21"/>
                <w:lang w:eastAsia="zh-CN"/>
              </w:rPr>
              <w:t>1.每提供上述任意一项内容得12分，本小项累计最高得60分。</w:t>
            </w:r>
          </w:p>
          <w:p>
            <w:pPr>
              <w:widowControl w:val="0"/>
              <w:jc w:val="both"/>
              <w:rPr>
                <w:rFonts w:eastAsia="宋体"/>
                <w:kern w:val="2"/>
                <w:sz w:val="21"/>
                <w:lang w:eastAsia="zh-CN"/>
              </w:rPr>
            </w:pPr>
            <w:r>
              <w:rPr>
                <w:rFonts w:eastAsia="宋体" w:hint="eastAsia"/>
                <w:kern w:val="2"/>
                <w:sz w:val="21"/>
                <w:lang w:eastAsia="zh-CN"/>
              </w:rPr>
              <w:t>2.在此基础（第1项得分）上，评审委员会根据各投标人的具体响应内容进行进一步评审：</w:t>
            </w:r>
          </w:p>
          <w:p>
            <w:pPr>
              <w:widowControl w:val="0"/>
              <w:jc w:val="both"/>
              <w:rPr>
                <w:rFonts w:eastAsia="宋体"/>
                <w:kern w:val="2"/>
                <w:sz w:val="21"/>
                <w:lang w:eastAsia="zh-CN"/>
              </w:rPr>
            </w:pPr>
            <w:r>
              <w:rPr>
                <w:rFonts w:eastAsia="宋体" w:hint="eastAsia"/>
                <w:kern w:val="2"/>
                <w:sz w:val="21"/>
                <w:lang w:eastAsia="zh-CN"/>
              </w:rPr>
              <w:t>优评分标准:方案优于采购需求的，且方案符合实际、完整、详细、规范、思路清晰，内容合理性强，得40分；</w:t>
            </w:r>
          </w:p>
          <w:p>
            <w:pPr>
              <w:widowControl w:val="0"/>
              <w:jc w:val="both"/>
              <w:rPr>
                <w:rFonts w:eastAsia="宋体"/>
                <w:kern w:val="2"/>
                <w:sz w:val="21"/>
                <w:lang w:eastAsia="zh-CN"/>
              </w:rPr>
            </w:pPr>
            <w:r>
              <w:rPr>
                <w:rFonts w:eastAsia="宋体" w:hint="eastAsia"/>
                <w:kern w:val="2"/>
                <w:sz w:val="21"/>
                <w:lang w:eastAsia="zh-CN"/>
              </w:rPr>
              <w:t>良评分标准:方案完全满足采购需求，且方案较符合实际、较完整规范、思路较清晰，内容合理性较强，得25分；</w:t>
            </w:r>
          </w:p>
          <w:p>
            <w:pPr>
              <w:widowControl w:val="0"/>
              <w:jc w:val="both"/>
              <w:rPr>
                <w:rFonts w:eastAsia="宋体"/>
                <w:kern w:val="2"/>
                <w:sz w:val="21"/>
                <w:lang w:eastAsia="zh-CN"/>
              </w:rPr>
            </w:pPr>
            <w:r>
              <w:rPr>
                <w:rFonts w:eastAsia="宋体" w:hint="eastAsia"/>
                <w:kern w:val="2"/>
                <w:sz w:val="21"/>
                <w:lang w:eastAsia="zh-CN"/>
              </w:rPr>
              <w:t>中评分标准:方案部分满足采购需求，且方案较普通、完整性规范性一般，思路不够清晰，内容合理性一般，得10分；</w:t>
            </w:r>
          </w:p>
          <w:p>
            <w:pPr>
              <w:widowControl w:val="0"/>
              <w:jc w:val="both"/>
              <w:rPr>
                <w:rFonts w:eastAsia="宋体"/>
                <w:kern w:val="2"/>
                <w:sz w:val="21"/>
                <w:lang w:eastAsia="zh-CN"/>
              </w:rPr>
            </w:pPr>
            <w:r>
              <w:rPr>
                <w:rFonts w:eastAsia="宋体" w:hint="eastAsia"/>
                <w:kern w:val="2"/>
                <w:sz w:val="21"/>
                <w:lang w:eastAsia="zh-CN"/>
              </w:rPr>
              <w:t>差评分标准：方案差的或提供不清晰导致专家无法判断的不得分。</w:t>
            </w:r>
          </w:p>
          <w:p>
            <w:pPr>
              <w:widowControl w:val="0"/>
              <w:jc w:val="both"/>
              <w:rPr>
                <w:rFonts w:eastAsia="宋体"/>
                <w:kern w:val="2"/>
                <w:sz w:val="21"/>
                <w:lang w:eastAsia="zh-CN"/>
              </w:rPr>
            </w:pPr>
            <w:r>
              <w:rPr>
                <w:rFonts w:eastAsia="宋体" w:hint="eastAsia"/>
                <w:kern w:val="2"/>
                <w:sz w:val="21"/>
                <w:lang w:eastAsia="zh-CN"/>
              </w:rPr>
              <w:t>备注：投标人未提供相应方案的，得0分。</w:t>
            </w:r>
          </w:p>
          <w:p>
            <w:pPr>
              <w:widowControl w:val="0"/>
              <w:jc w:val="both"/>
              <w:rPr>
                <w:rFonts w:ascii="宋体" w:eastAsia="宋体" w:hAnsi="宋体" w:hint="eastAsia"/>
                <w:bCs/>
                <w:kern w:val="2"/>
                <w:sz w:val="21"/>
                <w:szCs w:val="21"/>
                <w:lang w:eastAsia="zh-CN"/>
              </w:rPr>
            </w:pPr>
            <w:r>
              <w:rPr>
                <w:rFonts w:eastAsia="宋体" w:hint="eastAsia"/>
                <w:kern w:val="2"/>
                <w:sz w:val="21"/>
                <w:lang w:eastAsia="zh-CN"/>
              </w:rPr>
              <w:t>以上两项得分累计，最高得100分。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4</w:t>
            </w:r>
          </w:p>
        </w:tc>
        <w:tc>
          <w:tcPr>
            <w:tcW w:w="1861" w:type="dxa"/>
            <w:vAlign w:val="center"/>
          </w:tcPr>
          <w:p>
            <w:pPr>
              <w:widowControl w:val="0"/>
              <w:jc w:val="both"/>
              <w:rPr>
                <w:rFonts w:eastAsia="宋体"/>
                <w:kern w:val="2"/>
                <w:sz w:val="21"/>
                <w:lang w:eastAsia="zh-CN"/>
              </w:rPr>
            </w:pPr>
            <w:r>
              <w:rPr>
                <w:rFonts w:eastAsia="宋体" w:hint="eastAsia"/>
                <w:kern w:val="2"/>
                <w:sz w:val="21"/>
                <w:lang w:eastAsia="zh-CN"/>
              </w:rPr>
              <w:t>规章管理制度、工作流程</w:t>
            </w:r>
          </w:p>
        </w:tc>
        <w:tc>
          <w:tcPr>
            <w:tcW w:w="702" w:type="dxa"/>
            <w:vAlign w:val="center"/>
          </w:tcPr>
          <w:p>
            <w:pPr>
              <w:widowControl w:val="0"/>
              <w:jc w:val="both"/>
              <w:rPr>
                <w:rFonts w:eastAsia="宋体"/>
                <w:kern w:val="2"/>
                <w:sz w:val="21"/>
                <w:lang w:eastAsia="zh-CN"/>
              </w:rPr>
            </w:pPr>
            <w:r>
              <w:rPr>
                <w:rFonts w:eastAsia="宋体" w:hint="eastAsia"/>
                <w:kern w:val="2"/>
                <w:sz w:val="21"/>
                <w:lang w:eastAsia="zh-CN"/>
              </w:rPr>
              <w:t>10</w:t>
            </w:r>
          </w:p>
        </w:tc>
        <w:tc>
          <w:tcPr>
            <w:tcW w:w="5381" w:type="dxa"/>
            <w:gridSpan w:val="2"/>
          </w:tcPr>
          <w:p>
            <w:pPr>
              <w:widowControl w:val="0"/>
              <w:jc w:val="both"/>
              <w:rPr>
                <w:rFonts w:eastAsia="宋体"/>
                <w:b/>
                <w:bCs/>
                <w:kern w:val="2"/>
                <w:sz w:val="21"/>
                <w:lang w:eastAsia="zh-CN"/>
              </w:rPr>
            </w:pPr>
            <w:r>
              <w:rPr>
                <w:rFonts w:eastAsia="宋体" w:hint="eastAsia"/>
                <w:b/>
                <w:bCs/>
                <w:kern w:val="2"/>
                <w:sz w:val="21"/>
                <w:lang w:eastAsia="zh-CN"/>
              </w:rPr>
              <w:t>（一）评分内容：</w:t>
            </w:r>
          </w:p>
          <w:p>
            <w:pPr>
              <w:widowControl w:val="0"/>
              <w:jc w:val="both"/>
              <w:rPr>
                <w:rFonts w:eastAsia="宋体"/>
                <w:kern w:val="2"/>
                <w:sz w:val="21"/>
                <w:lang w:eastAsia="zh-CN"/>
              </w:rPr>
            </w:pPr>
            <w:r>
              <w:rPr>
                <w:rFonts w:eastAsia="宋体" w:hint="eastAsia"/>
                <w:kern w:val="2"/>
                <w:sz w:val="21"/>
                <w:lang w:eastAsia="zh-CN"/>
              </w:rPr>
              <w:t>根据投标人提供的规章管理制度进行评价，包括但不限于：</w:t>
            </w:r>
          </w:p>
          <w:p>
            <w:pPr>
              <w:widowControl w:val="0"/>
              <w:jc w:val="both"/>
              <w:rPr>
                <w:rFonts w:eastAsia="宋体"/>
                <w:kern w:val="2"/>
                <w:sz w:val="21"/>
                <w:lang w:eastAsia="zh-CN"/>
              </w:rPr>
            </w:pPr>
            <w:r>
              <w:rPr>
                <w:rFonts w:eastAsia="宋体" w:hint="eastAsia"/>
                <w:kern w:val="2"/>
                <w:sz w:val="21"/>
                <w:lang w:eastAsia="zh-CN"/>
              </w:rPr>
              <w:t>1.食品安全保障制度；</w:t>
            </w:r>
          </w:p>
          <w:p>
            <w:pPr>
              <w:widowControl w:val="0"/>
              <w:jc w:val="both"/>
              <w:rPr>
                <w:rFonts w:eastAsia="宋体"/>
                <w:kern w:val="2"/>
                <w:sz w:val="21"/>
                <w:lang w:eastAsia="zh-CN"/>
              </w:rPr>
            </w:pPr>
            <w:r>
              <w:rPr>
                <w:rFonts w:eastAsia="宋体" w:hint="eastAsia"/>
                <w:kern w:val="2"/>
                <w:sz w:val="21"/>
                <w:lang w:eastAsia="zh-CN"/>
              </w:rPr>
              <w:t>2.人员岗位职责；</w:t>
            </w:r>
          </w:p>
          <w:p>
            <w:pPr>
              <w:widowControl w:val="0"/>
              <w:jc w:val="both"/>
              <w:rPr>
                <w:rFonts w:eastAsia="宋体"/>
                <w:kern w:val="2"/>
                <w:sz w:val="21"/>
                <w:lang w:eastAsia="zh-CN"/>
              </w:rPr>
            </w:pPr>
            <w:r>
              <w:rPr>
                <w:rFonts w:eastAsia="宋体" w:hint="eastAsia"/>
                <w:kern w:val="2"/>
                <w:sz w:val="21"/>
                <w:lang w:eastAsia="zh-CN"/>
              </w:rPr>
              <w:t>3.操作规程；</w:t>
            </w:r>
          </w:p>
          <w:p>
            <w:pPr>
              <w:widowControl w:val="0"/>
              <w:jc w:val="both"/>
              <w:rPr>
                <w:rFonts w:eastAsia="宋体"/>
                <w:kern w:val="2"/>
                <w:sz w:val="21"/>
                <w:lang w:eastAsia="zh-CN"/>
              </w:rPr>
            </w:pPr>
            <w:r>
              <w:rPr>
                <w:rFonts w:eastAsia="宋体" w:hint="eastAsia"/>
                <w:kern w:val="2"/>
                <w:sz w:val="21"/>
                <w:lang w:eastAsia="zh-CN"/>
              </w:rPr>
              <w:t>4.劳动纪律和奖惩办法；</w:t>
            </w:r>
          </w:p>
          <w:p>
            <w:pPr>
              <w:widowControl w:val="0"/>
              <w:jc w:val="both"/>
              <w:rPr>
                <w:rFonts w:eastAsia="宋体"/>
                <w:kern w:val="2"/>
                <w:sz w:val="21"/>
                <w:lang w:eastAsia="zh-CN"/>
              </w:rPr>
            </w:pPr>
            <w:r>
              <w:rPr>
                <w:rFonts w:eastAsia="宋体" w:hint="eastAsia"/>
                <w:kern w:val="2"/>
                <w:sz w:val="21"/>
                <w:lang w:eastAsia="zh-CN"/>
              </w:rPr>
              <w:t>5.客户投诉反馈管理制度。</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p>
          <w:p>
            <w:pPr>
              <w:widowControl w:val="0"/>
              <w:jc w:val="both"/>
              <w:rPr>
                <w:rFonts w:eastAsia="宋体"/>
                <w:kern w:val="2"/>
                <w:sz w:val="21"/>
                <w:lang w:eastAsia="zh-CN"/>
              </w:rPr>
            </w:pPr>
            <w:r>
              <w:rPr>
                <w:rFonts w:eastAsia="宋体" w:hint="eastAsia"/>
                <w:kern w:val="2"/>
                <w:sz w:val="21"/>
                <w:lang w:eastAsia="zh-CN"/>
              </w:rPr>
              <w:t>1.每提供上述任意一项内容得12分，本小项累计最高得60分。</w:t>
            </w:r>
          </w:p>
          <w:p>
            <w:pPr>
              <w:widowControl w:val="0"/>
              <w:jc w:val="both"/>
              <w:rPr>
                <w:rFonts w:eastAsia="宋体"/>
                <w:kern w:val="2"/>
                <w:sz w:val="21"/>
                <w:lang w:eastAsia="zh-CN"/>
              </w:rPr>
            </w:pPr>
            <w:r>
              <w:rPr>
                <w:rFonts w:eastAsia="宋体" w:hint="eastAsia"/>
                <w:kern w:val="2"/>
                <w:sz w:val="21"/>
                <w:lang w:eastAsia="zh-CN"/>
              </w:rPr>
              <w:t>2.在此基础（第1项得分）上，评审委员会根据各投标人的具体响应内容进行进一步评审：</w:t>
            </w:r>
          </w:p>
          <w:p>
            <w:pPr>
              <w:widowControl w:val="0"/>
              <w:jc w:val="both"/>
              <w:rPr>
                <w:rFonts w:eastAsia="宋体"/>
                <w:kern w:val="2"/>
                <w:sz w:val="21"/>
                <w:lang w:eastAsia="zh-CN"/>
              </w:rPr>
            </w:pPr>
            <w:r>
              <w:rPr>
                <w:rFonts w:eastAsia="宋体" w:hint="eastAsia"/>
                <w:kern w:val="2"/>
                <w:sz w:val="21"/>
                <w:lang w:eastAsia="zh-CN"/>
              </w:rPr>
              <w:t>优评分标准:方案优于采购需求的，且方案符合实际、完整、详细、规范、思路清晰，内容合理性强，得40分；</w:t>
            </w:r>
          </w:p>
          <w:p>
            <w:pPr>
              <w:widowControl w:val="0"/>
              <w:jc w:val="both"/>
              <w:rPr>
                <w:rFonts w:eastAsia="宋体"/>
                <w:kern w:val="2"/>
                <w:sz w:val="21"/>
                <w:lang w:eastAsia="zh-CN"/>
              </w:rPr>
            </w:pPr>
            <w:r>
              <w:rPr>
                <w:rFonts w:eastAsia="宋体" w:hint="eastAsia"/>
                <w:kern w:val="2"/>
                <w:sz w:val="21"/>
                <w:lang w:eastAsia="zh-CN"/>
              </w:rPr>
              <w:t>良评分标准:方案完全满足采购需求，且方案较符合实际、较完整规范、思路较清晰，内容合理性较强，得25分；</w:t>
            </w:r>
          </w:p>
          <w:p>
            <w:pPr>
              <w:widowControl w:val="0"/>
              <w:jc w:val="both"/>
              <w:rPr>
                <w:rFonts w:eastAsia="宋体"/>
                <w:kern w:val="2"/>
                <w:sz w:val="21"/>
                <w:lang w:eastAsia="zh-CN"/>
              </w:rPr>
            </w:pPr>
            <w:r>
              <w:rPr>
                <w:rFonts w:eastAsia="宋体" w:hint="eastAsia"/>
                <w:kern w:val="2"/>
                <w:sz w:val="21"/>
                <w:lang w:eastAsia="zh-CN"/>
              </w:rPr>
              <w:t>中评分标准:方案部分满足采购需求，且方案较普通、完整性规范性一般，思路不够清晰，内容合理性一般，得10分；</w:t>
            </w:r>
          </w:p>
          <w:p>
            <w:pPr>
              <w:widowControl w:val="0"/>
              <w:jc w:val="both"/>
              <w:rPr>
                <w:rFonts w:eastAsia="宋体"/>
                <w:kern w:val="2"/>
                <w:sz w:val="21"/>
                <w:lang w:eastAsia="zh-CN"/>
              </w:rPr>
            </w:pPr>
            <w:r>
              <w:rPr>
                <w:rFonts w:eastAsia="宋体" w:hint="eastAsia"/>
                <w:kern w:val="2"/>
                <w:sz w:val="21"/>
                <w:lang w:eastAsia="zh-CN"/>
              </w:rPr>
              <w:t>差评分标准：方案差的或提供不清晰导致专家无法判断的不得分。</w:t>
            </w:r>
          </w:p>
          <w:p>
            <w:pPr>
              <w:widowControl w:val="0"/>
              <w:jc w:val="both"/>
              <w:rPr>
                <w:rFonts w:eastAsia="宋体"/>
                <w:kern w:val="2"/>
                <w:sz w:val="21"/>
                <w:lang w:eastAsia="zh-CN"/>
              </w:rPr>
            </w:pPr>
            <w:r>
              <w:rPr>
                <w:rFonts w:eastAsia="宋体" w:hint="eastAsia"/>
                <w:kern w:val="2"/>
                <w:sz w:val="21"/>
                <w:lang w:eastAsia="zh-CN"/>
              </w:rPr>
              <w:t>备注：投标人未提供相应方案的，得0分。</w:t>
            </w:r>
          </w:p>
          <w:p>
            <w:pPr>
              <w:widowControl w:val="0"/>
              <w:jc w:val="both"/>
              <w:rPr>
                <w:rFonts w:eastAsia="宋体"/>
                <w:kern w:val="2"/>
                <w:sz w:val="21"/>
                <w:lang w:eastAsia="zh-CN"/>
              </w:rPr>
            </w:pPr>
            <w:r>
              <w:rPr>
                <w:rFonts w:eastAsia="宋体" w:hint="eastAsia"/>
                <w:kern w:val="2"/>
                <w:sz w:val="21"/>
                <w:lang w:eastAsia="zh-CN"/>
              </w:rPr>
              <w:t>以上两项得分累计，最高得100分。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5</w:t>
            </w:r>
          </w:p>
        </w:tc>
        <w:tc>
          <w:tcPr>
            <w:tcW w:w="1861" w:type="dxa"/>
            <w:vAlign w:val="center"/>
          </w:tcPr>
          <w:p>
            <w:pPr>
              <w:widowControl w:val="0"/>
              <w:jc w:val="both"/>
              <w:rPr>
                <w:rFonts w:eastAsia="宋体"/>
                <w:kern w:val="2"/>
                <w:sz w:val="21"/>
                <w:lang w:eastAsia="zh-CN"/>
              </w:rPr>
            </w:pPr>
            <w:r>
              <w:rPr>
                <w:rFonts w:eastAsia="宋体" w:hint="eastAsia"/>
                <w:kern w:val="2"/>
                <w:sz w:val="21"/>
                <w:lang w:eastAsia="zh-CN"/>
              </w:rPr>
              <w:t>拟安排的项目负责人情况（仅限1人）</w:t>
            </w:r>
          </w:p>
        </w:tc>
        <w:tc>
          <w:tcPr>
            <w:tcW w:w="702" w:type="dxa"/>
            <w:vAlign w:val="center"/>
          </w:tcPr>
          <w:p>
            <w:pPr>
              <w:widowControl w:val="0"/>
              <w:jc w:val="both"/>
              <w:rPr>
                <w:rFonts w:eastAsia="宋体"/>
                <w:kern w:val="2"/>
                <w:sz w:val="21"/>
                <w:lang w:eastAsia="zh-CN"/>
              </w:rPr>
            </w:pPr>
            <w:r>
              <w:rPr>
                <w:rFonts w:eastAsia="宋体" w:hint="eastAsia"/>
                <w:kern w:val="2"/>
                <w:sz w:val="21"/>
                <w:lang w:eastAsia="zh-CN"/>
              </w:rPr>
              <w:t>3</w:t>
            </w:r>
          </w:p>
        </w:tc>
        <w:tc>
          <w:tcPr>
            <w:tcW w:w="5381" w:type="dxa"/>
            <w:gridSpan w:val="2"/>
          </w:tcPr>
          <w:p>
            <w:pPr>
              <w:widowControl w:val="0"/>
              <w:jc w:val="both"/>
              <w:rPr>
                <w:rFonts w:eastAsia="宋体"/>
                <w:b/>
                <w:bCs/>
                <w:kern w:val="2"/>
                <w:sz w:val="21"/>
                <w:lang w:eastAsia="zh-CN"/>
              </w:rPr>
            </w:pPr>
            <w:r>
              <w:rPr>
                <w:rFonts w:eastAsia="宋体" w:hint="eastAsia"/>
                <w:b/>
                <w:bCs/>
                <w:kern w:val="2"/>
                <w:sz w:val="21"/>
                <w:lang w:eastAsia="zh-CN"/>
              </w:rPr>
              <w:t>（一）评分内容：</w:t>
            </w:r>
          </w:p>
          <w:p>
            <w:pPr>
              <w:widowControl w:val="0"/>
              <w:jc w:val="both"/>
              <w:rPr>
                <w:rFonts w:eastAsia="宋体"/>
                <w:kern w:val="2"/>
                <w:sz w:val="21"/>
                <w:lang w:eastAsia="zh-CN"/>
              </w:rPr>
            </w:pPr>
            <w:r>
              <w:rPr>
                <w:rFonts w:eastAsia="宋体" w:hint="eastAsia"/>
                <w:kern w:val="2"/>
                <w:sz w:val="21"/>
                <w:lang w:eastAsia="zh-CN"/>
              </w:rPr>
              <w:t>拟安排的项目负责人（仅限一人）须为投标人自有员工，否则本项不得分。在此基础上：</w:t>
            </w:r>
          </w:p>
          <w:p>
            <w:pPr>
              <w:widowControl w:val="0"/>
              <w:jc w:val="both"/>
              <w:rPr>
                <w:rFonts w:eastAsia="宋体"/>
                <w:kern w:val="2"/>
                <w:sz w:val="21"/>
                <w:lang w:eastAsia="zh-CN"/>
              </w:rPr>
            </w:pPr>
            <w:r>
              <w:rPr>
                <w:rFonts w:eastAsia="宋体" w:hint="eastAsia"/>
                <w:kern w:val="2"/>
                <w:sz w:val="21"/>
                <w:lang w:eastAsia="zh-CN"/>
              </w:rPr>
              <w:t xml:space="preserve">1.具有管理类或食品类专业本科及以上学历； </w:t>
            </w:r>
          </w:p>
          <w:p>
            <w:pPr>
              <w:widowControl w:val="0"/>
              <w:jc w:val="both"/>
              <w:rPr>
                <w:rFonts w:eastAsia="宋体"/>
                <w:kern w:val="2"/>
                <w:sz w:val="21"/>
                <w:lang w:eastAsia="zh-CN"/>
              </w:rPr>
            </w:pPr>
            <w:r>
              <w:rPr>
                <w:rFonts w:eastAsia="宋体" w:hint="eastAsia"/>
                <w:kern w:val="2"/>
                <w:sz w:val="21"/>
                <w:lang w:eastAsia="zh-CN"/>
              </w:rPr>
              <w:t>2.具有农产品食品检验员证书或食品检验员证书；</w:t>
            </w:r>
          </w:p>
          <w:p>
            <w:pPr>
              <w:widowControl w:val="0"/>
              <w:jc w:val="both"/>
              <w:rPr>
                <w:rFonts w:eastAsia="宋体"/>
                <w:kern w:val="2"/>
                <w:sz w:val="21"/>
                <w:lang w:eastAsia="zh-CN"/>
              </w:rPr>
            </w:pPr>
            <w:r>
              <w:rPr>
                <w:rFonts w:eastAsia="宋体" w:hint="eastAsia"/>
                <w:kern w:val="2"/>
                <w:sz w:val="21"/>
                <w:lang w:eastAsia="zh-CN"/>
              </w:rPr>
              <w:t>3.具有高级食品安全管理员证书或高级食品安全管理员考试（或培训）合格证明；</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p>
          <w:p>
            <w:pPr>
              <w:widowControl w:val="0"/>
              <w:jc w:val="both"/>
              <w:rPr>
                <w:rFonts w:eastAsia="宋体"/>
                <w:kern w:val="2"/>
                <w:sz w:val="21"/>
                <w:lang w:eastAsia="zh-CN"/>
              </w:rPr>
            </w:pPr>
            <w:r>
              <w:rPr>
                <w:rFonts w:eastAsia="宋体" w:hint="eastAsia"/>
                <w:kern w:val="2"/>
                <w:sz w:val="21"/>
                <w:lang w:eastAsia="zh-CN"/>
              </w:rPr>
              <w:t>每提供一项得34分，三项全部具备得100分。</w:t>
            </w:r>
          </w:p>
          <w:p>
            <w:pPr>
              <w:widowControl w:val="0"/>
              <w:ind w:firstLine="210" w:firstLineChars="100"/>
              <w:jc w:val="both"/>
              <w:rPr>
                <w:rFonts w:eastAsia="宋体"/>
                <w:kern w:val="2"/>
                <w:sz w:val="21"/>
                <w:lang w:eastAsia="zh-CN"/>
              </w:rPr>
            </w:pPr>
            <w:r>
              <w:rPr>
                <w:rFonts w:eastAsia="宋体" w:hint="eastAsia"/>
                <w:kern w:val="2"/>
                <w:sz w:val="21"/>
                <w:lang w:eastAsia="zh-CN"/>
              </w:rPr>
              <w:t>1.第①项学历证明需提供学历证书及学信网查询记录；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w:t>
            </w:r>
          </w:p>
          <w:p>
            <w:pPr>
              <w:widowControl w:val="0"/>
              <w:ind w:firstLine="210" w:firstLineChars="100"/>
              <w:jc w:val="both"/>
              <w:rPr>
                <w:rFonts w:eastAsia="宋体"/>
                <w:kern w:val="2"/>
                <w:sz w:val="21"/>
                <w:lang w:eastAsia="zh-CN"/>
              </w:rPr>
            </w:pPr>
            <w:r>
              <w:rPr>
                <w:rFonts w:eastAsia="宋体" w:hint="eastAsia"/>
                <w:kern w:val="2"/>
                <w:sz w:val="21"/>
                <w:lang w:eastAsia="zh-CN"/>
              </w:rPr>
              <w:t>2.第②③项提供相关有效证书扫描件，由行业协会或机构颁发的证书，还需提供该行业协会或机构在中国社会组织政务服务平台(https://chinanpo.mca.gov.cn/)已合法登记且状态正常的截图，否则不予认可，视为无效证书。相关证书在公开渠道无法查询的，需提供颁发部门或者监管机构的证明材料；</w:t>
            </w:r>
          </w:p>
          <w:p>
            <w:pPr>
              <w:widowControl w:val="0"/>
              <w:ind w:firstLine="210" w:firstLineChars="100"/>
              <w:jc w:val="both"/>
              <w:rPr>
                <w:rFonts w:eastAsia="宋体"/>
                <w:kern w:val="2"/>
                <w:sz w:val="21"/>
                <w:lang w:eastAsia="zh-CN"/>
              </w:rPr>
            </w:pPr>
            <w:r>
              <w:rPr>
                <w:rFonts w:eastAsia="宋体" w:hint="eastAsia"/>
                <w:kern w:val="2"/>
                <w:sz w:val="21"/>
                <w:lang w:eastAsia="zh-CN"/>
              </w:rPr>
              <w:t>3.通过投标人缴纳的近三个月（含开标当月）的任意一个月的社保证明作为本单位员工的证明依据，如供应商成立不足一个月，提供情况说明函（格式自拟），无需提供相关人员社保，亦可得分。</w:t>
            </w:r>
          </w:p>
          <w:p>
            <w:pPr>
              <w:widowControl w:val="0"/>
              <w:ind w:firstLine="210" w:firstLineChars="100"/>
              <w:jc w:val="both"/>
              <w:rPr>
                <w:rFonts w:eastAsia="宋体"/>
                <w:kern w:val="2"/>
                <w:sz w:val="21"/>
                <w:lang w:eastAsia="zh-CN"/>
              </w:rPr>
            </w:pPr>
            <w:r>
              <w:rPr>
                <w:rFonts w:eastAsia="宋体" w:hint="eastAsia"/>
                <w:kern w:val="2"/>
                <w:sz w:val="21"/>
                <w:lang w:eastAsia="zh-CN"/>
              </w:rPr>
              <w:t>4.以上资料均要求提供扫描件。评分中出现无证明资料或专家无法凭所提供资料判断是否得分的情况，一律作不得分处理。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6</w:t>
            </w:r>
          </w:p>
        </w:tc>
        <w:tc>
          <w:tcPr>
            <w:tcW w:w="1861" w:type="dxa"/>
            <w:vAlign w:val="center"/>
          </w:tcPr>
          <w:p>
            <w:pPr>
              <w:widowControl w:val="0"/>
              <w:jc w:val="both"/>
              <w:rPr>
                <w:rFonts w:eastAsia="宋体"/>
                <w:kern w:val="2"/>
                <w:sz w:val="21"/>
                <w:lang w:eastAsia="zh-CN"/>
              </w:rPr>
            </w:pPr>
            <w:r>
              <w:rPr>
                <w:rFonts w:eastAsia="宋体" w:hint="eastAsia"/>
                <w:kern w:val="2"/>
                <w:sz w:val="21"/>
                <w:lang w:eastAsia="zh-CN"/>
              </w:rPr>
              <w:t>投标人拟投入项目技术人员（项目负责人除外）情况</w:t>
            </w:r>
          </w:p>
        </w:tc>
        <w:tc>
          <w:tcPr>
            <w:tcW w:w="702" w:type="dxa"/>
            <w:vAlign w:val="center"/>
          </w:tcPr>
          <w:p>
            <w:pPr>
              <w:widowControl w:val="0"/>
              <w:ind w:firstLine="210" w:firstLineChars="100"/>
              <w:jc w:val="both"/>
              <w:rPr>
                <w:rFonts w:eastAsia="宋体"/>
                <w:kern w:val="2"/>
                <w:sz w:val="21"/>
                <w:lang w:eastAsia="zh-CN"/>
              </w:rPr>
            </w:pPr>
            <w:r>
              <w:rPr>
                <w:rFonts w:eastAsia="宋体" w:hint="eastAsia"/>
                <w:kern w:val="2"/>
                <w:sz w:val="21"/>
                <w:lang w:eastAsia="zh-CN"/>
              </w:rPr>
              <w:t>3</w:t>
            </w:r>
          </w:p>
        </w:tc>
        <w:tc>
          <w:tcPr>
            <w:tcW w:w="5381" w:type="dxa"/>
            <w:gridSpan w:val="2"/>
          </w:tcPr>
          <w:p>
            <w:pPr>
              <w:widowControl w:val="0"/>
              <w:jc w:val="both"/>
              <w:rPr>
                <w:rFonts w:eastAsia="宋体"/>
                <w:b/>
                <w:bCs/>
                <w:kern w:val="2"/>
                <w:sz w:val="21"/>
                <w:lang w:eastAsia="zh-CN"/>
              </w:rPr>
            </w:pPr>
            <w:r>
              <w:rPr>
                <w:rFonts w:eastAsia="宋体" w:hint="eastAsia"/>
                <w:b/>
                <w:bCs/>
                <w:kern w:val="2"/>
                <w:sz w:val="21"/>
                <w:lang w:eastAsia="zh-CN"/>
              </w:rPr>
              <w:t>（一）评分内容：</w:t>
            </w:r>
          </w:p>
          <w:p>
            <w:pPr>
              <w:widowControl w:val="0"/>
              <w:ind w:firstLine="210" w:firstLineChars="100"/>
              <w:jc w:val="both"/>
              <w:rPr>
                <w:rFonts w:eastAsia="宋体"/>
                <w:kern w:val="2"/>
                <w:sz w:val="21"/>
                <w:lang w:eastAsia="zh-CN"/>
              </w:rPr>
            </w:pPr>
            <w:r>
              <w:rPr>
                <w:rFonts w:eastAsia="宋体" w:hint="eastAsia"/>
                <w:kern w:val="2"/>
                <w:sz w:val="21"/>
                <w:lang w:eastAsia="zh-CN"/>
              </w:rPr>
              <w:t>拟安排的项目技术人员须为投标人自有员工，否则该人员情况不得分。在此基础上：</w:t>
            </w:r>
          </w:p>
          <w:p>
            <w:pPr>
              <w:widowControl w:val="0"/>
              <w:ind w:firstLine="210" w:firstLineChars="100"/>
              <w:jc w:val="both"/>
              <w:rPr>
                <w:rFonts w:eastAsia="宋体"/>
                <w:kern w:val="2"/>
                <w:sz w:val="21"/>
                <w:lang w:eastAsia="zh-CN"/>
              </w:rPr>
            </w:pPr>
            <w:r>
              <w:rPr>
                <w:rFonts w:eastAsia="宋体" w:hint="eastAsia"/>
                <w:kern w:val="2"/>
                <w:sz w:val="21"/>
                <w:lang w:eastAsia="zh-CN"/>
              </w:rPr>
              <w:t>1、具有农产品食品检验员证书或食品检验员证书，每提供1名得25分，最高得50分；</w:t>
            </w:r>
          </w:p>
          <w:p>
            <w:pPr>
              <w:widowControl w:val="0"/>
              <w:ind w:firstLine="210" w:firstLineChars="100"/>
              <w:jc w:val="both"/>
              <w:rPr>
                <w:rFonts w:eastAsia="宋体"/>
                <w:kern w:val="2"/>
                <w:sz w:val="21"/>
                <w:lang w:eastAsia="zh-CN"/>
              </w:rPr>
            </w:pPr>
            <w:r>
              <w:rPr>
                <w:rFonts w:eastAsia="宋体" w:hint="eastAsia"/>
                <w:kern w:val="2"/>
                <w:sz w:val="21"/>
                <w:lang w:eastAsia="zh-CN"/>
              </w:rPr>
              <w:t>2、具有高级食品安全管理员证书或高级食品安全管理员考试（或培训）合格证明，每提供1名得25分，最高得50分；</w:t>
            </w:r>
          </w:p>
          <w:p>
            <w:pPr>
              <w:widowControl w:val="0"/>
              <w:ind w:firstLine="210" w:firstLineChars="100"/>
              <w:jc w:val="both"/>
              <w:rPr>
                <w:rFonts w:eastAsia="宋体"/>
                <w:kern w:val="2"/>
                <w:sz w:val="21"/>
                <w:lang w:eastAsia="zh-CN"/>
              </w:rPr>
            </w:pPr>
            <w:r>
              <w:rPr>
                <w:rFonts w:eastAsia="宋体" w:hint="eastAsia"/>
                <w:kern w:val="2"/>
                <w:sz w:val="21"/>
                <w:lang w:eastAsia="zh-CN"/>
              </w:rPr>
              <w:t>以上合计最高得100分。</w:t>
            </w:r>
          </w:p>
          <w:p>
            <w:pPr>
              <w:widowControl w:val="0"/>
              <w:ind w:firstLine="210" w:firstLineChars="100"/>
              <w:jc w:val="both"/>
              <w:rPr>
                <w:rFonts w:eastAsia="宋体"/>
                <w:kern w:val="2"/>
                <w:sz w:val="21"/>
                <w:lang w:eastAsia="zh-CN"/>
              </w:rPr>
            </w:pPr>
            <w:r>
              <w:rPr>
                <w:rFonts w:eastAsia="宋体" w:hint="eastAsia"/>
                <w:kern w:val="2"/>
                <w:sz w:val="21"/>
                <w:lang w:eastAsia="zh-CN"/>
              </w:rPr>
              <w:t>同一个人有多个证书，只能算其中一个证书的分数，不重复得分。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p>
          <w:p>
            <w:pPr>
              <w:widowControl w:val="0"/>
              <w:ind w:firstLine="210" w:firstLineChars="100"/>
              <w:jc w:val="both"/>
              <w:rPr>
                <w:rFonts w:eastAsia="宋体"/>
                <w:kern w:val="2"/>
                <w:sz w:val="21"/>
                <w:lang w:eastAsia="zh-CN"/>
              </w:rPr>
            </w:pPr>
            <w:r>
              <w:rPr>
                <w:rFonts w:eastAsia="宋体" w:hint="eastAsia"/>
                <w:kern w:val="2"/>
                <w:sz w:val="21"/>
                <w:lang w:eastAsia="zh-CN"/>
              </w:rPr>
              <w:t>1、提供相关有效证书扫描件，由行业协会或机构颁发的证书，还需提供该行业协会或机构在中国社会组织政务服务平台(https://chinanpo.mca.gov.cn/)已合法登记且状态正常的截图，否则不予认可，视为无效证书。相关证书在公开渠道无法查询的，需提供颁发部门或者监管机构的证明材料；</w:t>
            </w:r>
          </w:p>
          <w:p>
            <w:pPr>
              <w:widowControl w:val="0"/>
              <w:ind w:firstLine="210" w:firstLineChars="100"/>
              <w:jc w:val="both"/>
              <w:rPr>
                <w:rFonts w:eastAsia="宋体"/>
                <w:kern w:val="2"/>
                <w:sz w:val="21"/>
                <w:lang w:eastAsia="zh-CN"/>
              </w:rPr>
            </w:pPr>
            <w:r>
              <w:rPr>
                <w:rFonts w:eastAsia="宋体" w:hint="eastAsia"/>
                <w:kern w:val="2"/>
                <w:sz w:val="21"/>
                <w:lang w:eastAsia="zh-CN"/>
              </w:rPr>
              <w:t>2、通过投标人缴纳的近三个月（含开标当月）的任意一个月的社保证明作为本单位员工的证明依据，如供应商成立不足一个月，提供情况说明函（格式自拟），无需提供相关人员社保，亦可得分。</w:t>
            </w:r>
          </w:p>
          <w:p>
            <w:pPr>
              <w:widowControl w:val="0"/>
              <w:ind w:firstLine="210" w:firstLineChars="100"/>
              <w:jc w:val="both"/>
              <w:rPr>
                <w:rFonts w:eastAsia="宋体"/>
                <w:kern w:val="2"/>
                <w:sz w:val="21"/>
                <w:lang w:eastAsia="zh-CN"/>
              </w:rPr>
            </w:pPr>
            <w:r>
              <w:rPr>
                <w:rFonts w:eastAsia="宋体" w:hint="eastAsia"/>
                <w:kern w:val="2"/>
                <w:sz w:val="21"/>
                <w:lang w:eastAsia="zh-CN"/>
              </w:rPr>
              <w:t>3、以上资料均要求提供扫描件。评分中出现无证明资料或专家无法凭所提供资料判断是否得分的情况，一律作不得分处理。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gridAfter w:val="1"/>
          <w:trHeight w:val="282"/>
          <w:tblCellSpacing w:w="0" w:type="dxa"/>
          <w:jc w:val="center"/>
        </w:trPr>
        <w:tc>
          <w:tcPr>
            <w:tcW w:w="609" w:type="dxa"/>
            <w:gridSpan w:val="2"/>
            <w:vMerge/>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1861" w:type="dxa"/>
            <w:vAlign w:val="center"/>
          </w:tcPr>
          <w:p>
            <w:pPr>
              <w:widowControl w:val="0"/>
              <w:ind w:firstLine="210" w:firstLineChars="100"/>
              <w:jc w:val="center"/>
              <w:rPr>
                <w:rFonts w:ascii="宋体" w:eastAsia="宋体" w:hAnsi="宋体" w:cs="宋体" w:hint="eastAsia"/>
                <w:bCs/>
                <w:snapToGrid w:val="0"/>
                <w:sz w:val="21"/>
                <w:szCs w:val="21"/>
                <w:lang w:eastAsia="zh-CN"/>
              </w:rPr>
            </w:pPr>
            <w:r>
              <w:rPr>
                <w:rFonts w:ascii="宋体" w:eastAsia="宋体" w:hAnsi="宋体" w:cs="宋体" w:hint="eastAsia"/>
                <w:bCs/>
                <w:snapToGrid w:val="0"/>
                <w:sz w:val="21"/>
                <w:szCs w:val="21"/>
                <w:lang w:eastAsia="zh-CN"/>
              </w:rPr>
              <w:t>拟投入本项目配送场所</w:t>
            </w:r>
          </w:p>
        </w:tc>
        <w:tc>
          <w:tcPr>
            <w:tcW w:w="702" w:type="dxa"/>
            <w:vAlign w:val="center"/>
          </w:tcPr>
          <w:p>
            <w:pPr>
              <w:widowControl w:val="0"/>
              <w:ind w:firstLine="210" w:firstLineChars="100"/>
              <w:jc w:val="both"/>
              <w:rPr>
                <w:rFonts w:ascii="宋体" w:eastAsia="宋体" w:hAnsi="宋体" w:cs="宋体" w:hint="eastAsia"/>
                <w:bCs/>
                <w:snapToGrid w:val="0"/>
                <w:sz w:val="21"/>
                <w:szCs w:val="21"/>
                <w:lang w:eastAsia="zh-CN"/>
              </w:rPr>
            </w:pPr>
            <w:r>
              <w:rPr>
                <w:rFonts w:ascii="宋体" w:eastAsia="宋体" w:hAnsi="宋体" w:cs="宋体" w:hint="eastAsia"/>
                <w:bCs/>
                <w:snapToGrid w:val="0"/>
                <w:sz w:val="21"/>
                <w:szCs w:val="21"/>
                <w:lang w:eastAsia="zh-CN"/>
              </w:rPr>
              <w:t>5</w:t>
            </w:r>
          </w:p>
        </w:tc>
        <w:tc>
          <w:tcPr>
            <w:tcW w:w="5381" w:type="dxa"/>
            <w:gridSpan w:val="2"/>
          </w:tcPr>
          <w:p>
            <w:pPr>
              <w:widowControl w:val="0"/>
              <w:jc w:val="both"/>
              <w:rPr>
                <w:rFonts w:ascii="宋体" w:eastAsia="宋体" w:hAnsi="宋体" w:cs="宋体" w:hint="eastAsia"/>
                <w:bCs/>
                <w:snapToGrid w:val="0"/>
                <w:sz w:val="21"/>
                <w:szCs w:val="21"/>
                <w:lang w:eastAsia="zh-CN"/>
              </w:rPr>
            </w:pPr>
            <w:r>
              <w:rPr>
                <w:rFonts w:eastAsia="宋体" w:hint="eastAsia"/>
                <w:b/>
                <w:bCs/>
                <w:kern w:val="2"/>
                <w:sz w:val="21"/>
                <w:lang w:eastAsia="zh-CN"/>
              </w:rPr>
              <w:t>（一）评分内容：</w:t>
            </w:r>
            <w:r>
              <w:rPr>
                <w:rFonts w:ascii="宋体" w:eastAsia="宋体" w:hAnsi="宋体" w:cs="宋体" w:hint="eastAsia"/>
                <w:bCs/>
                <w:snapToGrid w:val="0"/>
                <w:sz w:val="21"/>
                <w:szCs w:val="21"/>
                <w:lang w:eastAsia="zh-CN"/>
              </w:rPr>
              <w:br/>
            </w:r>
            <w:r>
              <w:rPr>
                <w:rFonts w:ascii="宋体" w:eastAsia="宋体" w:hAnsi="宋体" w:cs="宋体" w:hint="eastAsia"/>
                <w:bCs/>
                <w:snapToGrid w:val="0"/>
                <w:sz w:val="21"/>
                <w:szCs w:val="21"/>
                <w:lang w:eastAsia="zh-CN"/>
              </w:rPr>
              <w:t>为保障食材的及时供应及新鲜，投标人自有厂房或租赁场所面积：</w:t>
            </w:r>
          </w:p>
          <w:p>
            <w:pPr>
              <w:widowControl w:val="0"/>
              <w:shd w:val="clear" w:color="auto" w:fill="FFFFFF"/>
              <w:adjustRightInd w:val="0"/>
              <w:snapToGrid w:val="0"/>
              <w:ind w:firstLine="210" w:firstLineChars="100"/>
              <w:jc w:val="both"/>
              <w:rPr>
                <w:rFonts w:ascii="宋体" w:eastAsia="宋体" w:hAnsi="宋体" w:cs="宋体" w:hint="eastAsia"/>
                <w:bCs/>
                <w:snapToGrid w:val="0"/>
                <w:sz w:val="21"/>
                <w:szCs w:val="21"/>
                <w:lang w:eastAsia="zh-CN"/>
              </w:rPr>
            </w:pPr>
            <w:r>
              <w:rPr>
                <w:rFonts w:ascii="宋体" w:eastAsia="宋体" w:hAnsi="宋体" w:cs="宋体" w:hint="eastAsia"/>
                <w:bCs/>
                <w:snapToGrid w:val="0"/>
                <w:sz w:val="21"/>
                <w:szCs w:val="21"/>
                <w:lang w:eastAsia="zh-CN"/>
              </w:rPr>
              <w:t xml:space="preserve">1.面积为5000（含）平方米以上的，得100分； </w:t>
            </w:r>
          </w:p>
          <w:p>
            <w:pPr>
              <w:widowControl w:val="0"/>
              <w:shd w:val="clear" w:color="auto" w:fill="FFFFFF"/>
              <w:adjustRightInd w:val="0"/>
              <w:snapToGrid w:val="0"/>
              <w:ind w:firstLine="210" w:firstLineChars="100"/>
              <w:jc w:val="both"/>
              <w:rPr>
                <w:rFonts w:ascii="宋体" w:eastAsia="宋体" w:hAnsi="宋体" w:cs="宋体" w:hint="eastAsia"/>
                <w:bCs/>
                <w:snapToGrid w:val="0"/>
                <w:sz w:val="21"/>
                <w:szCs w:val="21"/>
                <w:lang w:eastAsia="zh-CN"/>
              </w:rPr>
            </w:pPr>
            <w:r>
              <w:rPr>
                <w:rFonts w:ascii="宋体" w:eastAsia="宋体" w:hAnsi="宋体" w:cs="宋体" w:hint="eastAsia"/>
                <w:bCs/>
                <w:snapToGrid w:val="0"/>
                <w:sz w:val="21"/>
                <w:szCs w:val="21"/>
                <w:lang w:eastAsia="zh-CN"/>
              </w:rPr>
              <w:t xml:space="preserve">2.面积为3000（含）-5000（不含）平方米的，得60分； </w:t>
            </w:r>
          </w:p>
          <w:p>
            <w:pPr>
              <w:widowControl w:val="0"/>
              <w:shd w:val="clear" w:color="auto" w:fill="FFFFFF"/>
              <w:adjustRightInd w:val="0"/>
              <w:snapToGrid w:val="0"/>
              <w:ind w:firstLine="210" w:firstLineChars="100"/>
              <w:jc w:val="both"/>
              <w:rPr>
                <w:rFonts w:ascii="宋体" w:eastAsia="宋体" w:hAnsi="宋体" w:cs="宋体" w:hint="eastAsia"/>
                <w:bCs/>
                <w:snapToGrid w:val="0"/>
                <w:sz w:val="21"/>
                <w:szCs w:val="21"/>
                <w:lang w:eastAsia="zh-CN"/>
              </w:rPr>
            </w:pPr>
            <w:r>
              <w:rPr>
                <w:rFonts w:ascii="宋体" w:eastAsia="宋体" w:hAnsi="宋体" w:cs="宋体" w:hint="eastAsia"/>
                <w:bCs/>
                <w:snapToGrid w:val="0"/>
                <w:sz w:val="21"/>
                <w:szCs w:val="21"/>
                <w:lang w:eastAsia="zh-CN"/>
              </w:rPr>
              <w:t>3.面积为1000（含）-3000（不含）平方米的，得30分；</w:t>
            </w:r>
          </w:p>
          <w:p>
            <w:pPr>
              <w:widowControl w:val="0"/>
              <w:shd w:val="clear" w:color="auto" w:fill="FFFFFF"/>
              <w:adjustRightInd w:val="0"/>
              <w:snapToGrid w:val="0"/>
              <w:ind w:firstLine="210" w:firstLineChars="100"/>
              <w:jc w:val="both"/>
              <w:rPr>
                <w:rFonts w:ascii="宋体" w:eastAsia="宋体" w:hAnsi="宋体" w:cs="宋体" w:hint="eastAsia"/>
                <w:bCs/>
                <w:snapToGrid w:val="0"/>
                <w:sz w:val="21"/>
                <w:szCs w:val="21"/>
                <w:lang w:eastAsia="zh-CN"/>
              </w:rPr>
            </w:pPr>
            <w:r>
              <w:rPr>
                <w:rFonts w:ascii="宋体" w:eastAsia="宋体" w:hAnsi="宋体" w:cs="宋体" w:hint="eastAsia"/>
                <w:bCs/>
                <w:snapToGrid w:val="0"/>
                <w:sz w:val="21"/>
                <w:szCs w:val="21"/>
                <w:lang w:eastAsia="zh-CN"/>
              </w:rPr>
              <w:t>4.面积为1000平方米以下不得分。</w:t>
            </w:r>
          </w:p>
          <w:p>
            <w:pPr>
              <w:widowControl w:val="0"/>
              <w:autoSpaceDE w:val="0"/>
              <w:autoSpaceDN w:val="0"/>
              <w:spacing w:after="60"/>
              <w:jc w:val="both"/>
              <w:rPr>
                <w:rFonts w:ascii="宋体" w:eastAsia="宋体" w:hAnsi="宋体" w:cs="宋体" w:hint="eastAsia"/>
                <w:bCs/>
                <w:snapToGrid w:val="0"/>
                <w:sz w:val="21"/>
                <w:szCs w:val="21"/>
                <w:lang w:eastAsia="zh-CN"/>
              </w:rPr>
            </w:pP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r>
              <w:rPr>
                <w:rFonts w:ascii="宋体" w:eastAsia="宋体" w:hAnsi="宋体" w:cs="宋体" w:hint="eastAsia"/>
                <w:bCs/>
                <w:snapToGrid w:val="0"/>
                <w:sz w:val="21"/>
                <w:szCs w:val="21"/>
                <w:lang w:eastAsia="zh-CN"/>
              </w:rPr>
              <w:br/>
            </w:r>
            <w:r>
              <w:rPr>
                <w:rFonts w:ascii="宋体" w:eastAsia="宋体" w:hAnsi="宋体" w:cs="宋体" w:hint="eastAsia"/>
                <w:bCs/>
                <w:snapToGrid w:val="0"/>
                <w:sz w:val="21"/>
                <w:szCs w:val="21"/>
                <w:lang w:eastAsia="zh-CN"/>
              </w:rPr>
              <w:t>按照以下要求提供证明材料：</w:t>
            </w:r>
          </w:p>
          <w:p>
            <w:pPr>
              <w:widowControl w:val="0"/>
              <w:ind w:firstLine="210" w:firstLineChars="1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1.投标人自有的：提供自有产权证明扫描件和配送场所现场照片；</w:t>
            </w:r>
          </w:p>
          <w:p>
            <w:pPr>
              <w:widowControl w:val="0"/>
              <w:ind w:firstLine="210" w:firstLineChars="1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投标人租赁的：同时提供：①租赁合同关键页（包括但不限于：合同名称页、合同主要内容页、合同签订日期页、合同双方签字盖章页）；②租赁合同期内任意一次转账凭证；③与转账凭证相对应的发票（转账凭证、发票提供截图、电子件或扫描件均可）。</w:t>
            </w:r>
          </w:p>
          <w:p>
            <w:pPr>
              <w:widowControl/>
              <w:ind w:firstLine="210" w:firstLineChars="10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如未按要求提供证明材料，或所提供的证明材料未能体现上述评分内容的，视为该证明材料无效。</w:t>
            </w:r>
          </w:p>
        </w:tc>
      </w:tr>
      <w:tr>
        <w:tblPrEx>
          <w:tblW w:w="5000" w:type="pct"/>
          <w:jc w:val="center"/>
          <w:tblCellSpacing w:w="0" w:type="dxa"/>
          <w:tblLayout w:type="fixed"/>
          <w:tblCellMar>
            <w:top w:w="20" w:type="dxa"/>
            <w:left w:w="108" w:type="dxa"/>
            <w:bottom w:w="20" w:type="dxa"/>
            <w:right w:w="108" w:type="dxa"/>
          </w:tblCellMar>
        </w:tblPrEx>
        <w:trPr>
          <w:gridAfter w:val="1"/>
          <w:trHeight w:val="90"/>
          <w:tblCellSpacing w:w="0" w:type="dxa"/>
          <w:jc w:val="center"/>
        </w:trPr>
        <w:tc>
          <w:tcPr>
            <w:tcW w:w="609" w:type="dxa"/>
            <w:gridSpan w:val="2"/>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1861" w:type="dxa"/>
            <w:vAlign w:val="center"/>
          </w:tcPr>
          <w:p>
            <w:pPr>
              <w:widowControl/>
              <w:jc w:val="center"/>
              <w:textAlignment w:val="top"/>
              <w:rPr>
                <w:rFonts w:eastAsia="宋体"/>
                <w:kern w:val="2"/>
                <w:sz w:val="21"/>
                <w:lang w:eastAsia="zh-CN"/>
              </w:rPr>
            </w:pPr>
            <w:r>
              <w:rPr>
                <w:rFonts w:eastAsia="宋体" w:hint="eastAsia"/>
                <w:kern w:val="2"/>
                <w:sz w:val="21"/>
                <w:lang w:eastAsia="zh-CN"/>
              </w:rPr>
              <w:t>冷库容积情况</w:t>
            </w:r>
          </w:p>
        </w:tc>
        <w:tc>
          <w:tcPr>
            <w:tcW w:w="702" w:type="dxa"/>
            <w:vAlign w:val="center"/>
          </w:tcPr>
          <w:p>
            <w:pPr>
              <w:widowControl/>
              <w:jc w:val="center"/>
              <w:textAlignment w:val="top"/>
              <w:rPr>
                <w:rFonts w:eastAsia="宋体"/>
                <w:kern w:val="2"/>
                <w:sz w:val="21"/>
                <w:lang w:eastAsia="zh-CN"/>
              </w:rPr>
            </w:pPr>
            <w:r>
              <w:rPr>
                <w:rFonts w:eastAsia="宋体" w:hint="eastAsia"/>
                <w:kern w:val="2"/>
                <w:sz w:val="21"/>
                <w:lang w:eastAsia="zh-CN"/>
              </w:rPr>
              <w:t>5</w:t>
            </w:r>
          </w:p>
        </w:tc>
        <w:tc>
          <w:tcPr>
            <w:tcW w:w="5381" w:type="dxa"/>
            <w:gridSpan w:val="2"/>
          </w:tcPr>
          <w:p>
            <w:pPr>
              <w:widowControl/>
              <w:jc w:val="left"/>
              <w:textAlignment w:val="top"/>
              <w:rPr>
                <w:rFonts w:eastAsia="宋体"/>
                <w:b/>
                <w:bCs/>
                <w:kern w:val="2"/>
                <w:sz w:val="21"/>
                <w:lang w:eastAsia="zh-CN"/>
              </w:rPr>
            </w:pPr>
            <w:r>
              <w:rPr>
                <w:rFonts w:eastAsia="宋体" w:hint="eastAsia"/>
                <w:b/>
                <w:bCs/>
                <w:kern w:val="2"/>
                <w:sz w:val="21"/>
                <w:lang w:eastAsia="zh-CN"/>
              </w:rPr>
              <w:t>（一）评分内容：</w:t>
            </w:r>
          </w:p>
          <w:p>
            <w:pPr>
              <w:widowControl/>
              <w:jc w:val="left"/>
              <w:textAlignment w:val="top"/>
              <w:rPr>
                <w:rFonts w:eastAsia="宋体"/>
                <w:kern w:val="2"/>
                <w:sz w:val="21"/>
                <w:lang w:eastAsia="zh-CN"/>
              </w:rPr>
            </w:pPr>
            <w:r>
              <w:rPr>
                <w:rFonts w:eastAsia="宋体" w:hint="eastAsia"/>
                <w:kern w:val="2"/>
                <w:sz w:val="21"/>
                <w:lang w:eastAsia="zh-CN"/>
              </w:rPr>
              <w:t>投标人自有或租赁的冷库（含冷冻库和冷藏库）总容积：</w:t>
            </w:r>
          </w:p>
          <w:p>
            <w:pPr>
              <w:widowControl/>
              <w:ind w:firstLine="210" w:firstLineChars="100"/>
              <w:jc w:val="left"/>
              <w:textAlignment w:val="top"/>
              <w:rPr>
                <w:rFonts w:eastAsia="宋体"/>
                <w:kern w:val="2"/>
                <w:sz w:val="21"/>
                <w:lang w:eastAsia="zh-CN"/>
              </w:rPr>
            </w:pPr>
            <w:r>
              <w:rPr>
                <w:rFonts w:eastAsia="宋体" w:hint="eastAsia"/>
                <w:kern w:val="2"/>
                <w:sz w:val="21"/>
                <w:lang w:eastAsia="zh-CN"/>
              </w:rPr>
              <w:t>1.容积为3000（含）立方米以上得100分；</w:t>
            </w:r>
          </w:p>
          <w:p>
            <w:pPr>
              <w:widowControl/>
              <w:ind w:firstLine="210" w:firstLineChars="100"/>
              <w:jc w:val="left"/>
              <w:textAlignment w:val="top"/>
              <w:rPr>
                <w:rFonts w:eastAsia="宋体"/>
                <w:kern w:val="2"/>
                <w:sz w:val="21"/>
                <w:lang w:eastAsia="zh-CN"/>
              </w:rPr>
            </w:pPr>
            <w:r>
              <w:rPr>
                <w:rFonts w:eastAsia="宋体" w:hint="eastAsia"/>
                <w:kern w:val="2"/>
                <w:sz w:val="21"/>
                <w:lang w:eastAsia="zh-CN"/>
              </w:rPr>
              <w:t>2.容积为2000（含）至3000立方米（不含）得70分；</w:t>
            </w:r>
          </w:p>
          <w:p>
            <w:pPr>
              <w:widowControl/>
              <w:ind w:firstLine="210" w:firstLineChars="100"/>
              <w:jc w:val="left"/>
              <w:textAlignment w:val="top"/>
              <w:rPr>
                <w:rFonts w:eastAsia="宋体"/>
                <w:kern w:val="2"/>
                <w:sz w:val="21"/>
                <w:lang w:eastAsia="zh-CN"/>
              </w:rPr>
            </w:pPr>
            <w:r>
              <w:rPr>
                <w:rFonts w:eastAsia="宋体" w:hint="eastAsia"/>
                <w:kern w:val="2"/>
                <w:sz w:val="21"/>
                <w:lang w:eastAsia="zh-CN"/>
              </w:rPr>
              <w:t>3.容积为1000（含）至 2000 立方米（不含）得 40分；</w:t>
            </w:r>
          </w:p>
          <w:p>
            <w:pPr>
              <w:widowControl/>
              <w:ind w:firstLine="210" w:firstLineChars="100"/>
              <w:jc w:val="left"/>
              <w:textAlignment w:val="top"/>
              <w:rPr>
                <w:rFonts w:eastAsia="宋体"/>
                <w:kern w:val="2"/>
                <w:sz w:val="21"/>
                <w:lang w:eastAsia="zh-CN"/>
              </w:rPr>
            </w:pPr>
            <w:r>
              <w:rPr>
                <w:rFonts w:eastAsia="宋体" w:hint="eastAsia"/>
                <w:kern w:val="2"/>
                <w:sz w:val="21"/>
                <w:lang w:eastAsia="zh-CN"/>
              </w:rPr>
              <w:t>4.容积为100（含）至1000 立方米（不含）得20分。</w:t>
            </w:r>
          </w:p>
          <w:p>
            <w:pPr>
              <w:widowControl/>
              <w:ind w:firstLine="210" w:firstLineChars="100"/>
              <w:jc w:val="left"/>
              <w:textAlignment w:val="top"/>
              <w:rPr>
                <w:rFonts w:eastAsia="宋体"/>
                <w:kern w:val="2"/>
                <w:sz w:val="21"/>
                <w:lang w:eastAsia="zh-CN"/>
              </w:rPr>
            </w:pPr>
            <w:r>
              <w:rPr>
                <w:rFonts w:eastAsia="宋体" w:hint="eastAsia"/>
                <w:kern w:val="2"/>
                <w:sz w:val="21"/>
                <w:lang w:eastAsia="zh-CN"/>
              </w:rPr>
              <w:t>5.容积为100立方米以下的不得分。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投标人按照以下要求提供证明材料（证明材料需体现冷库面积，若下列材料无面积信息，须增加其他能体现冷库面积信息的证明材料扫描件）：</w:t>
            </w:r>
          </w:p>
          <w:p>
            <w:pPr>
              <w:widowControl w:val="0"/>
              <w:ind w:firstLine="210" w:firstLineChars="1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1.自有冷库的提供：</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①提供建造（或设备安装）合同（合同须体现签署方为投标人）或产权证明文件扫描件及冷库【含冷藏（保鲜）库和冷冻库】建造（或设备安装）发票扫描件；</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②如合同未体现面积的，还需同时提供第三方测绘报告扫描件（须能体现面积信息）；</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③冷库正门全景照片和内景照片各一张。 </w:t>
            </w:r>
          </w:p>
          <w:p>
            <w:pPr>
              <w:widowControl w:val="0"/>
              <w:ind w:firstLine="210" w:firstLineChars="1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2.租赁冷库的同时提供：</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提供租赁合同关键页（包括但不限于投标人名称、面积、合同服务的起止时间、签订日期、合同双方签字盖章页，承租方需为投标人），租赁合同有效期应涵盖本项目投标截止日期当日；②租赁合同期内任意一次转账凭证；③与转账凭证相对应的发票（转账凭证、发票提供截图、电子件或扫描件均可）；④提供承诺函（格式自拟），承诺函要求如下（投标人可根据自身情况任选其中一种方式保障本项目服务即可）：租赁合同期满但本项目服务期未结束的情况下，续期原租赁合同，或另行租赁到位不低于原合同面积的冷库，或另行购买/建设完毕不低于原合同面积的冷库，为本项目提供服务。</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⑤如合同未体现面积的，还需同时提供第三方测绘报告扫描件（须能体现面积信息）；</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⑥冷库正门全景照片和内景照片各一张。 </w:t>
            </w:r>
          </w:p>
          <w:p>
            <w:pPr>
              <w:widowControl/>
              <w:jc w:val="left"/>
              <w:textAlignment w:val="top"/>
              <w:rPr>
                <w:rFonts w:eastAsia="宋体"/>
                <w:kern w:val="2"/>
                <w:sz w:val="21"/>
                <w:lang w:eastAsia="zh-CN"/>
              </w:rPr>
            </w:pPr>
            <w:r>
              <w:rPr>
                <w:rFonts w:ascii="宋体" w:eastAsia="宋体" w:hAnsi="宋体" w:cs="宋体" w:hint="eastAsia"/>
                <w:kern w:val="2"/>
                <w:sz w:val="21"/>
                <w:szCs w:val="21"/>
                <w:lang w:eastAsia="zh-CN"/>
              </w:rPr>
              <w:t>如未按要求提供证明材料，或所提供的证明材料未能体现上述评分内容的，视为该证明材料无效。</w:t>
            </w:r>
          </w:p>
        </w:tc>
      </w:tr>
      <w:tr>
        <w:tblPrEx>
          <w:tblW w:w="5000" w:type="pct"/>
          <w:jc w:val="center"/>
          <w:tblCellSpacing w:w="0" w:type="dxa"/>
          <w:tblLayout w:type="fixed"/>
          <w:tblCellMar>
            <w:top w:w="20" w:type="dxa"/>
            <w:left w:w="108" w:type="dxa"/>
            <w:bottom w:w="20" w:type="dxa"/>
            <w:right w:w="108" w:type="dxa"/>
          </w:tblCellMar>
        </w:tblPrEx>
        <w:trPr>
          <w:gridAfter w:val="1"/>
          <w:trHeight w:val="282"/>
          <w:tblCellSpacing w:w="0" w:type="dxa"/>
          <w:jc w:val="center"/>
        </w:trPr>
        <w:tc>
          <w:tcPr>
            <w:tcW w:w="609" w:type="dxa"/>
            <w:gridSpan w:val="2"/>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1861" w:type="dxa"/>
            <w:vAlign w:val="center"/>
          </w:tcPr>
          <w:p>
            <w:pPr>
              <w:widowControl/>
              <w:jc w:val="center"/>
              <w:textAlignment w:val="top"/>
              <w:rPr>
                <w:rFonts w:eastAsia="宋体"/>
                <w:kern w:val="2"/>
                <w:sz w:val="21"/>
                <w:lang w:eastAsia="zh-CN"/>
              </w:rPr>
            </w:pPr>
            <w:r>
              <w:rPr>
                <w:rFonts w:eastAsia="宋体" w:hint="eastAsia"/>
                <w:kern w:val="2"/>
                <w:sz w:val="21"/>
                <w:lang w:eastAsia="zh-CN"/>
              </w:rPr>
              <w:t>配送车辆情况</w:t>
            </w:r>
          </w:p>
        </w:tc>
        <w:tc>
          <w:tcPr>
            <w:tcW w:w="702" w:type="dxa"/>
            <w:vAlign w:val="center"/>
          </w:tcPr>
          <w:p>
            <w:pPr>
              <w:widowControl/>
              <w:jc w:val="center"/>
              <w:textAlignment w:val="top"/>
              <w:rPr>
                <w:rFonts w:eastAsia="宋体"/>
                <w:kern w:val="2"/>
                <w:sz w:val="21"/>
                <w:lang w:eastAsia="zh-CN"/>
              </w:rPr>
            </w:pPr>
            <w:r>
              <w:rPr>
                <w:rFonts w:eastAsia="宋体" w:hint="eastAsia"/>
                <w:kern w:val="2"/>
                <w:sz w:val="21"/>
                <w:lang w:eastAsia="zh-CN"/>
              </w:rPr>
              <w:t>5</w:t>
            </w:r>
          </w:p>
        </w:tc>
        <w:tc>
          <w:tcPr>
            <w:tcW w:w="5381" w:type="dxa"/>
            <w:gridSpan w:val="2"/>
          </w:tcPr>
          <w:p>
            <w:pPr>
              <w:widowControl w:val="0"/>
              <w:jc w:val="both"/>
              <w:rPr>
                <w:rFonts w:eastAsia="宋体"/>
                <w:b/>
                <w:bCs/>
                <w:kern w:val="2"/>
                <w:sz w:val="21"/>
                <w:lang w:eastAsia="zh-CN"/>
              </w:rPr>
            </w:pPr>
            <w:r>
              <w:rPr>
                <w:rFonts w:eastAsia="宋体" w:hint="eastAsia"/>
                <w:b/>
                <w:bCs/>
                <w:kern w:val="2"/>
                <w:sz w:val="21"/>
                <w:lang w:eastAsia="zh-CN"/>
              </w:rPr>
              <w:t>（一）评分内容：</w:t>
            </w:r>
          </w:p>
          <w:p>
            <w:pPr>
              <w:widowControl/>
              <w:jc w:val="left"/>
              <w:textAlignment w:val="top"/>
              <w:rPr>
                <w:rFonts w:eastAsia="宋体"/>
                <w:kern w:val="2"/>
                <w:sz w:val="21"/>
                <w:lang w:eastAsia="zh-CN"/>
              </w:rPr>
            </w:pPr>
            <w:r>
              <w:rPr>
                <w:rFonts w:eastAsia="宋体" w:hint="eastAsia"/>
                <w:kern w:val="2"/>
                <w:sz w:val="21"/>
                <w:lang w:eastAsia="zh-CN"/>
              </w:rPr>
              <w:t>1.投标人拟投入本项目自有或租赁的冷藏车辆，每辆得 20分，最高得 60分。</w:t>
            </w:r>
          </w:p>
          <w:p>
            <w:pPr>
              <w:widowControl/>
              <w:jc w:val="left"/>
              <w:textAlignment w:val="top"/>
              <w:rPr>
                <w:rFonts w:eastAsia="宋体"/>
                <w:kern w:val="2"/>
                <w:sz w:val="21"/>
                <w:lang w:eastAsia="zh-CN"/>
              </w:rPr>
            </w:pPr>
            <w:r>
              <w:rPr>
                <w:rFonts w:eastAsia="宋体" w:hint="eastAsia"/>
                <w:kern w:val="2"/>
                <w:sz w:val="21"/>
                <w:lang w:eastAsia="zh-CN"/>
              </w:rPr>
              <w:t>2.投标人拟投入本项目自有或租赁的冷冻车辆，每辆得 20分，最高得 40分。</w:t>
            </w:r>
          </w:p>
          <w:p>
            <w:pPr>
              <w:widowControl/>
              <w:jc w:val="left"/>
              <w:textAlignment w:val="top"/>
              <w:rPr>
                <w:rFonts w:eastAsia="宋体"/>
                <w:kern w:val="2"/>
                <w:sz w:val="21"/>
                <w:lang w:eastAsia="zh-CN"/>
              </w:rPr>
            </w:pPr>
            <w:r>
              <w:rPr>
                <w:rFonts w:eastAsia="宋体" w:hint="eastAsia"/>
                <w:kern w:val="2"/>
                <w:sz w:val="21"/>
                <w:lang w:eastAsia="zh-CN"/>
              </w:rPr>
              <w:t>以上 2 项累加计分，最高得 100 分。</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按照以下要求提供证明材料：</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1.若为自有车辆，则同时提供：</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①车辆行驶证承诺函（承诺中标后可提供对应车辆的行驶证且行驶证年审在有效期内）；</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②车辆购置发票（发票提供截图、电子件或扫描件均可）和车辆登记证扫描件，车辆所有人需为投标人；</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③车头完整正面图片（含车牌号码）；</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④第1项中车辆须提供温度校准报告扫描件，第2项中车辆无需提供。</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2.若为租赁车辆，则同时提供:</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①车辆行驶证承诺函（承诺中标后可提供对应车辆的行驶证且行驶证年审在有效期内）；</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②车头完整正面图片（含车牌号码）；</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提供车辆租赁合同关键页（包括但不限于投标人名称、合同双方签字盖章页，承租方需为投标人），合同有效期涵盖本项目投标截止日期当日，同时，提供承诺函（格式自拟），承诺函要求如下（投标人可根据自身情况任选其中一种方式保障本项目服务即可）：租赁合同期满但本项目服务期未结束情况下，续期原租赁合同，或另行租赁到位不低于原合同数量、档次、规格车辆，或另行购买到位不低于原合同数量、档次、规格车辆，用于本项目服务；</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④租赁合同期内任意一次转账凭证；</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⑤与转账凭证相对应的发票（截图、电子件或扫描件均可）；</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⑥第1项中车辆须提供温度校准报告扫描件，第2项中车辆无需提供。</w:t>
            </w:r>
          </w:p>
          <w:p>
            <w:pPr>
              <w:widowControl/>
              <w:jc w:val="left"/>
              <w:textAlignment w:val="top"/>
              <w:rPr>
                <w:rFonts w:eastAsia="宋体"/>
                <w:kern w:val="2"/>
                <w:sz w:val="21"/>
                <w:lang w:eastAsia="zh-CN"/>
              </w:rPr>
            </w:pPr>
            <w:r>
              <w:rPr>
                <w:rFonts w:ascii="宋体" w:eastAsia="宋体" w:hAnsi="宋体" w:cs="宋体" w:hint="eastAsia"/>
                <w:kern w:val="2"/>
                <w:sz w:val="21"/>
                <w:szCs w:val="21"/>
                <w:lang w:eastAsia="zh-CN"/>
              </w:rPr>
              <w:t>如未按要求提供证明材料，或所提供的证明材料未能体现上述评分内容的，视为该证明材料无效。</w:t>
            </w:r>
          </w:p>
        </w:tc>
      </w:tr>
      <w:tr>
        <w:tblPrEx>
          <w:tblW w:w="5000" w:type="pct"/>
          <w:jc w:val="center"/>
          <w:tblCellSpacing w:w="0" w:type="dxa"/>
          <w:tblLayout w:type="fixed"/>
          <w:tblCellMar>
            <w:top w:w="20" w:type="dxa"/>
            <w:left w:w="108" w:type="dxa"/>
            <w:bottom w:w="20" w:type="dxa"/>
            <w:right w:w="108" w:type="dxa"/>
          </w:tblCellMar>
        </w:tblPrEx>
        <w:trPr>
          <w:gridAfter w:val="1"/>
          <w:trHeight w:val="282"/>
          <w:tblCellSpacing w:w="0" w:type="dxa"/>
          <w:jc w:val="center"/>
        </w:trPr>
        <w:tc>
          <w:tcPr>
            <w:tcW w:w="609" w:type="dxa"/>
            <w:gridSpan w:val="2"/>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p>
        </w:tc>
        <w:tc>
          <w:tcPr>
            <w:tcW w:w="1861" w:type="dxa"/>
            <w:vAlign w:val="center"/>
          </w:tcPr>
          <w:p>
            <w:pPr>
              <w:widowControl/>
              <w:jc w:val="center"/>
              <w:textAlignment w:val="top"/>
              <w:rPr>
                <w:rFonts w:eastAsia="宋体"/>
                <w:kern w:val="2"/>
                <w:sz w:val="21"/>
                <w:lang w:eastAsia="zh-CN"/>
              </w:rPr>
            </w:pPr>
            <w:r>
              <w:rPr>
                <w:rFonts w:eastAsia="宋体" w:hint="eastAsia"/>
                <w:kern w:val="2"/>
                <w:sz w:val="21"/>
                <w:lang w:eastAsia="zh-CN"/>
              </w:rPr>
              <w:t>信息化管理情况</w:t>
            </w:r>
          </w:p>
        </w:tc>
        <w:tc>
          <w:tcPr>
            <w:tcW w:w="702" w:type="dxa"/>
            <w:vAlign w:val="center"/>
          </w:tcPr>
          <w:p>
            <w:pPr>
              <w:widowControl/>
              <w:jc w:val="center"/>
              <w:textAlignment w:val="top"/>
              <w:rPr>
                <w:rFonts w:eastAsia="宋体"/>
                <w:kern w:val="2"/>
                <w:sz w:val="21"/>
                <w:lang w:eastAsia="zh-CN"/>
              </w:rPr>
            </w:pPr>
            <w:r>
              <w:rPr>
                <w:rFonts w:eastAsia="宋体" w:hint="eastAsia"/>
                <w:kern w:val="2"/>
                <w:sz w:val="21"/>
                <w:lang w:eastAsia="zh-CN"/>
              </w:rPr>
              <w:t>4</w:t>
            </w:r>
          </w:p>
        </w:tc>
        <w:tc>
          <w:tcPr>
            <w:tcW w:w="5381" w:type="dxa"/>
            <w:gridSpan w:val="2"/>
          </w:tcPr>
          <w:p>
            <w:pPr>
              <w:widowControl w:val="0"/>
              <w:jc w:val="both"/>
              <w:rPr>
                <w:rFonts w:ascii="宋体" w:eastAsia="宋体" w:hAnsi="宋体" w:cs="宋体" w:hint="eastAsia"/>
                <w:kern w:val="2"/>
                <w:sz w:val="21"/>
                <w:szCs w:val="21"/>
                <w:lang w:eastAsia="zh-CN"/>
              </w:rPr>
            </w:pPr>
            <w:r>
              <w:rPr>
                <w:rFonts w:eastAsia="宋体" w:hint="eastAsia"/>
                <w:b/>
                <w:bCs/>
                <w:kern w:val="2"/>
                <w:sz w:val="21"/>
                <w:lang w:eastAsia="zh-CN"/>
              </w:rPr>
              <w:t>（一）评分内容：</w:t>
            </w:r>
            <w:r>
              <w:rPr>
                <w:rFonts w:eastAsia="宋体" w:hint="eastAsia"/>
                <w:kern w:val="2"/>
                <w:sz w:val="21"/>
                <w:lang w:eastAsia="zh-CN"/>
              </w:rPr>
              <w:br/>
            </w:r>
            <w:r>
              <w:rPr>
                <w:rFonts w:eastAsia="宋体" w:hint="eastAsia"/>
                <w:kern w:val="2"/>
                <w:sz w:val="21"/>
                <w:lang w:eastAsia="zh-CN"/>
              </w:rPr>
              <w:t>投标人具有自有或租赁的信息化管理类系统（包括但不限于管理类或溯源类或供应链类或配送类等），每提供1类得25分，最高得100分。同一类系统不重复计分。</w:t>
            </w:r>
            <w:r>
              <w:rPr>
                <w:rFonts w:eastAsia="宋体" w:hint="eastAsia"/>
                <w:kern w:val="2"/>
                <w:sz w:val="21"/>
                <w:lang w:eastAsia="zh-CN"/>
              </w:rPr>
              <w:br/>
            </w: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r>
              <w:rPr>
                <w:rFonts w:eastAsia="宋体" w:hint="eastAsia"/>
                <w:kern w:val="2"/>
                <w:sz w:val="21"/>
                <w:lang w:eastAsia="zh-CN"/>
              </w:rPr>
              <w:br/>
            </w:r>
            <w:r>
              <w:rPr>
                <w:rFonts w:ascii="宋体" w:eastAsia="宋体" w:hAnsi="宋体" w:cs="宋体" w:hint="eastAsia"/>
                <w:kern w:val="2"/>
                <w:sz w:val="21"/>
                <w:szCs w:val="21"/>
                <w:lang w:eastAsia="zh-CN"/>
              </w:rPr>
              <w:t>按照以下要求提供证明材料：</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1.如为自有的，同时提供：①国家版权局颁发的计算机软件著作权登记证书扫描件，需能体现投标人为著作权人；②中国软件登记查询服务平台（https://register.ccopyright.com.cn/login.html）查询截图。</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如为租赁（或购买）的，同时提供：①租赁（或购买）合同扫描件，需能体现投标人为租赁人或购买人；②出租（售）方以上系统由国家版权局颁发的计算机软件著作权登记证书扫描件，需能体现著作权人为出租（售）人；③中国软件登记查询服务平台（https://register.ccopyright.com.cn/login.html）查询截图。</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如未按要求提供证明材料，或所提供的证明材料未能体现上述评分内容的，视为该证明材料无效。</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注：1.提供的计算机软件著作权登记证书扫描件如无法判断是否符合评分要求的，可同时提供系统或软件的功能截图辅助判断，证书及截图均无法判断的不得分；</w:t>
            </w:r>
          </w:p>
          <w:p>
            <w:pPr>
              <w:widowControl/>
              <w:jc w:val="left"/>
              <w:textAlignment w:val="top"/>
              <w:rPr>
                <w:rFonts w:eastAsia="宋体"/>
                <w:kern w:val="2"/>
                <w:sz w:val="21"/>
                <w:lang w:eastAsia="zh-CN"/>
              </w:rPr>
            </w:pPr>
            <w:r>
              <w:rPr>
                <w:rFonts w:ascii="宋体" w:eastAsia="宋体" w:hAnsi="宋体" w:cs="宋体" w:hint="eastAsia"/>
                <w:kern w:val="2"/>
                <w:sz w:val="21"/>
                <w:szCs w:val="21"/>
                <w:lang w:eastAsia="zh-CN"/>
              </w:rPr>
              <w:t>2.软件产品名称与标书要求不必完全一致，用途一致或相近即可；若同一软件产品系统满足以上多项功能的，可累计得分。</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val="restart"/>
          </w:tcPr>
          <w:p>
            <w:pPr>
              <w:widowControl w:val="0"/>
              <w:wordWrap w:val="0"/>
              <w:jc w:val="center"/>
              <w:rPr>
                <w:rFonts w:ascii="宋体" w:eastAsia="宋体" w:hAnsi="宋体" w:cs="宋体" w:hint="eastAsia"/>
                <w:b/>
                <w:bCs/>
                <w:color w:val="0000FF"/>
                <w:kern w:val="2"/>
                <w:lang w:eastAsia="zh-CN"/>
              </w:rPr>
            </w:pPr>
            <w:r>
              <w:rPr>
                <w:rFonts w:ascii="宋体" w:eastAsia="宋体" w:hAnsi="宋体"/>
                <w:b/>
                <w:bCs/>
                <w:color w:val="0000FF"/>
                <w:kern w:val="2"/>
                <w:sz w:val="21"/>
                <w:lang w:eastAsia="zh-CN"/>
              </w:rPr>
              <w:t>3</w:t>
            </w:r>
          </w:p>
        </w:tc>
        <w:tc>
          <w:tcPr>
            <w:tcW w:w="3172" w:type="dxa"/>
            <w:gridSpan w:val="3"/>
          </w:tcPr>
          <w:p>
            <w:pPr>
              <w:widowControl w:val="0"/>
              <w:wordWrap w:val="0"/>
              <w:jc w:val="center"/>
              <w:rPr>
                <w:rFonts w:ascii="宋体" w:eastAsia="宋体" w:hAnsi="宋体" w:cs="宋体" w:hint="eastAsia"/>
                <w:b/>
                <w:bCs/>
                <w:color w:val="0000FF"/>
                <w:kern w:val="2"/>
                <w:lang w:eastAsia="zh-CN"/>
              </w:rPr>
            </w:pPr>
            <w:r>
              <w:rPr>
                <w:rFonts w:ascii="宋体" w:eastAsia="宋体" w:hAnsi="宋体" w:hint="eastAsia"/>
                <w:b/>
                <w:bCs/>
                <w:color w:val="0000FF"/>
                <w:kern w:val="2"/>
                <w:sz w:val="21"/>
                <w:lang w:eastAsia="zh-CN"/>
              </w:rPr>
              <w:t>商务部分</w:t>
            </w:r>
          </w:p>
        </w:tc>
        <w:tc>
          <w:tcPr>
            <w:tcW w:w="5381" w:type="dxa"/>
            <w:gridSpan w:val="2"/>
          </w:tcPr>
          <w:p>
            <w:pPr>
              <w:widowControl w:val="0"/>
              <w:wordWrap w:val="0"/>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10</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shd w:val="clear" w:color="auto" w:fill="E6EFFA"/>
            <w:vAlign w:val="center"/>
          </w:tcPr>
          <w:p>
            <w:pPr>
              <w:widowControl w:val="0"/>
              <w:jc w:val="both"/>
              <w:rPr>
                <w:rFonts w:ascii="宋体" w:eastAsia="宋体" w:hAnsi="宋体" w:cs="宋体" w:hint="eastAsia"/>
                <w:b/>
                <w:bCs/>
                <w:color w:val="0000FF"/>
                <w:kern w:val="2"/>
                <w:lang w:eastAsia="zh-CN"/>
              </w:rPr>
            </w:pPr>
          </w:p>
        </w:tc>
        <w:tc>
          <w:tcPr>
            <w:tcW w:w="609" w:type="dxa"/>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1861" w:type="dxa"/>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评审因素</w:t>
            </w:r>
          </w:p>
        </w:tc>
        <w:tc>
          <w:tcPr>
            <w:tcW w:w="702" w:type="dxa"/>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权重(%)</w:t>
            </w:r>
          </w:p>
        </w:tc>
        <w:tc>
          <w:tcPr>
            <w:tcW w:w="5381" w:type="dxa"/>
            <w:gridSpan w:val="2"/>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gridAfter w:val="1"/>
          <w:trHeight w:val="3413"/>
          <w:tblCellSpacing w:w="0" w:type="dxa"/>
          <w:jc w:val="center"/>
        </w:trPr>
        <w:tc>
          <w:tcPr>
            <w:tcW w:w="609" w:type="dxa"/>
            <w:gridSpan w:val="2"/>
            <w:vMerge/>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1</w:t>
            </w:r>
          </w:p>
        </w:tc>
        <w:tc>
          <w:tcPr>
            <w:tcW w:w="1861" w:type="dxa"/>
            <w:vAlign w:val="center"/>
          </w:tcPr>
          <w:p>
            <w:pPr>
              <w:widowControl/>
              <w:jc w:val="center"/>
              <w:textAlignment w:val="top"/>
              <w:rPr>
                <w:rFonts w:eastAsia="宋体"/>
                <w:kern w:val="2"/>
                <w:sz w:val="21"/>
                <w:lang w:eastAsia="zh-CN"/>
              </w:rPr>
            </w:pPr>
            <w:r>
              <w:rPr>
                <w:rFonts w:eastAsia="宋体" w:hint="eastAsia"/>
                <w:kern w:val="2"/>
                <w:sz w:val="21"/>
                <w:lang w:eastAsia="zh-CN"/>
              </w:rPr>
              <w:t>认证情况</w:t>
            </w:r>
          </w:p>
        </w:tc>
        <w:tc>
          <w:tcPr>
            <w:tcW w:w="702" w:type="dxa"/>
            <w:vAlign w:val="center"/>
          </w:tcPr>
          <w:p>
            <w:pPr>
              <w:widowControl/>
              <w:jc w:val="center"/>
              <w:textAlignment w:val="top"/>
              <w:rPr>
                <w:rFonts w:eastAsia="宋体"/>
                <w:kern w:val="2"/>
                <w:sz w:val="21"/>
                <w:lang w:eastAsia="zh-CN"/>
              </w:rPr>
            </w:pPr>
            <w:r>
              <w:rPr>
                <w:rFonts w:eastAsia="宋体" w:hint="eastAsia"/>
                <w:kern w:val="2"/>
                <w:sz w:val="21"/>
                <w:lang w:eastAsia="zh-CN"/>
              </w:rPr>
              <w:t>5</w:t>
            </w:r>
          </w:p>
        </w:tc>
        <w:tc>
          <w:tcPr>
            <w:tcW w:w="5381" w:type="dxa"/>
            <w:gridSpan w:val="2"/>
          </w:tcPr>
          <w:p>
            <w:pPr>
              <w:widowControl w:val="0"/>
              <w:jc w:val="both"/>
              <w:rPr>
                <w:rFonts w:eastAsia="宋体"/>
                <w:b/>
                <w:bCs/>
                <w:kern w:val="2"/>
                <w:sz w:val="21"/>
                <w:lang w:eastAsia="zh-CN"/>
              </w:rPr>
            </w:pPr>
            <w:r>
              <w:rPr>
                <w:rFonts w:eastAsia="宋体" w:hint="eastAsia"/>
                <w:b/>
                <w:bCs/>
                <w:kern w:val="2"/>
                <w:sz w:val="21"/>
                <w:lang w:eastAsia="zh-CN"/>
              </w:rPr>
              <w:t>（一）评分内容：</w:t>
            </w:r>
          </w:p>
          <w:p>
            <w:pPr>
              <w:widowControl/>
              <w:jc w:val="left"/>
              <w:textAlignment w:val="top"/>
              <w:rPr>
                <w:rFonts w:eastAsia="宋体"/>
                <w:kern w:val="2"/>
                <w:sz w:val="21"/>
                <w:lang w:eastAsia="zh-CN"/>
              </w:rPr>
            </w:pPr>
            <w:r>
              <w:rPr>
                <w:rFonts w:eastAsia="宋体" w:hint="eastAsia"/>
                <w:kern w:val="2"/>
                <w:sz w:val="21"/>
                <w:lang w:eastAsia="zh-CN"/>
              </w:rPr>
              <w:t>1.具有质量管理体系认证证书的，得35分；</w:t>
            </w:r>
          </w:p>
          <w:p>
            <w:pPr>
              <w:widowControl/>
              <w:jc w:val="left"/>
              <w:textAlignment w:val="top"/>
              <w:rPr>
                <w:rFonts w:eastAsia="宋体"/>
                <w:kern w:val="2"/>
                <w:sz w:val="21"/>
                <w:lang w:eastAsia="zh-CN"/>
              </w:rPr>
            </w:pPr>
            <w:r>
              <w:rPr>
                <w:rFonts w:eastAsia="宋体" w:hint="eastAsia"/>
                <w:kern w:val="2"/>
                <w:sz w:val="21"/>
                <w:lang w:eastAsia="zh-CN"/>
              </w:rPr>
              <w:t>2.具有职业健康安全管理体系认证证书的，得35分；</w:t>
            </w:r>
          </w:p>
          <w:p>
            <w:pPr>
              <w:widowControl/>
              <w:jc w:val="left"/>
              <w:textAlignment w:val="top"/>
              <w:rPr>
                <w:rFonts w:eastAsia="宋体"/>
                <w:kern w:val="2"/>
                <w:sz w:val="21"/>
                <w:lang w:eastAsia="zh-CN"/>
              </w:rPr>
            </w:pPr>
            <w:r>
              <w:rPr>
                <w:rFonts w:eastAsia="宋体" w:hint="eastAsia"/>
                <w:kern w:val="2"/>
                <w:sz w:val="21"/>
                <w:lang w:eastAsia="zh-CN"/>
              </w:rPr>
              <w:t>3.具有环境管理体系认证证书的，得35分；</w:t>
            </w:r>
          </w:p>
          <w:p>
            <w:pPr>
              <w:widowControl/>
              <w:jc w:val="left"/>
              <w:textAlignment w:val="top"/>
              <w:rPr>
                <w:rFonts w:eastAsia="宋体"/>
                <w:kern w:val="2"/>
                <w:sz w:val="21"/>
                <w:lang w:eastAsia="zh-CN"/>
              </w:rPr>
            </w:pPr>
            <w:r>
              <w:rPr>
                <w:rFonts w:eastAsia="宋体" w:hint="eastAsia"/>
                <w:kern w:val="2"/>
                <w:sz w:val="21"/>
                <w:lang w:eastAsia="zh-CN"/>
              </w:rPr>
              <w:t xml:space="preserve">以上3项累计得分，最高得100分。 </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p>
          <w:p>
            <w:pPr>
              <w:widowControl/>
              <w:jc w:val="left"/>
              <w:textAlignment w:val="top"/>
              <w:rPr>
                <w:rFonts w:eastAsia="宋体"/>
                <w:kern w:val="2"/>
                <w:sz w:val="21"/>
                <w:lang w:eastAsia="zh-CN"/>
              </w:rPr>
            </w:pPr>
            <w:r>
              <w:rPr>
                <w:rFonts w:eastAsia="宋体" w:hint="eastAsia"/>
                <w:kern w:val="2"/>
                <w:sz w:val="21"/>
                <w:lang w:eastAsia="zh-CN"/>
              </w:rPr>
              <w:t>1.提供有效期内相关证书扫描件，并同时提供全国认证认可信息公共服务平台（认e云）（http://cx.cnca.cn）的认证信息查询截图（截图需显示证书状态为有效）。</w:t>
            </w:r>
          </w:p>
          <w:p>
            <w:pPr>
              <w:widowControl/>
              <w:jc w:val="left"/>
              <w:textAlignment w:val="top"/>
              <w:rPr>
                <w:rFonts w:ascii="宋体" w:eastAsia="宋体" w:hAnsi="宋体" w:hint="eastAsia"/>
                <w:kern w:val="2"/>
                <w:sz w:val="21"/>
                <w:szCs w:val="21"/>
                <w:lang w:eastAsia="zh-CN"/>
              </w:rPr>
            </w:pPr>
            <w:r>
              <w:rPr>
                <w:rFonts w:eastAsia="宋体" w:hint="eastAsia"/>
                <w:kern w:val="2"/>
                <w:sz w:val="21"/>
                <w:lang w:eastAsia="zh-CN"/>
              </w:rPr>
              <w:t>2.如未按要求提供证明材料，或所提供的证明材料未能体现上述评分内容的，视为该证明材料无效。</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vAlign w:val="center"/>
          </w:tcPr>
          <w:p>
            <w:pPr>
              <w:widowControl w:val="0"/>
              <w:jc w:val="both"/>
              <w:rPr>
                <w:rFonts w:ascii="宋体" w:eastAsia="宋体" w:hAnsi="宋体" w:cs="宋体" w:hint="eastAsia"/>
                <w:b/>
                <w:bCs/>
                <w:color w:val="0000FF"/>
                <w:kern w:val="2"/>
                <w:lang w:eastAsia="zh-CN"/>
              </w:rPr>
            </w:pPr>
          </w:p>
        </w:tc>
        <w:tc>
          <w:tcPr>
            <w:tcW w:w="609"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w:t>
            </w:r>
          </w:p>
        </w:tc>
        <w:tc>
          <w:tcPr>
            <w:tcW w:w="1861" w:type="dxa"/>
            <w:vAlign w:val="center"/>
          </w:tcPr>
          <w:p>
            <w:pPr>
              <w:widowControl/>
              <w:jc w:val="center"/>
              <w:textAlignment w:val="top"/>
              <w:rPr>
                <w:rFonts w:eastAsia="宋体"/>
                <w:kern w:val="2"/>
                <w:sz w:val="21"/>
                <w:lang w:eastAsia="zh-CN"/>
              </w:rPr>
            </w:pPr>
            <w:r>
              <w:rPr>
                <w:rFonts w:eastAsia="宋体" w:hint="eastAsia"/>
                <w:kern w:val="2"/>
                <w:sz w:val="21"/>
                <w:lang w:eastAsia="zh-CN"/>
              </w:rPr>
              <w:t>同类项目业绩情况</w:t>
            </w:r>
          </w:p>
        </w:tc>
        <w:tc>
          <w:tcPr>
            <w:tcW w:w="702" w:type="dxa"/>
            <w:vAlign w:val="center"/>
          </w:tcPr>
          <w:p>
            <w:pPr>
              <w:widowControl/>
              <w:jc w:val="center"/>
              <w:textAlignment w:val="top"/>
              <w:rPr>
                <w:rFonts w:eastAsia="宋体"/>
                <w:kern w:val="2"/>
                <w:sz w:val="21"/>
                <w:lang w:eastAsia="zh-CN"/>
              </w:rPr>
            </w:pPr>
            <w:r>
              <w:rPr>
                <w:rFonts w:eastAsia="宋体" w:hint="eastAsia"/>
                <w:kern w:val="2"/>
                <w:sz w:val="21"/>
                <w:lang w:eastAsia="zh-CN"/>
              </w:rPr>
              <w:t>5</w:t>
            </w:r>
          </w:p>
        </w:tc>
        <w:tc>
          <w:tcPr>
            <w:tcW w:w="5381" w:type="dxa"/>
            <w:gridSpan w:val="2"/>
          </w:tcPr>
          <w:p>
            <w:pPr>
              <w:widowControl w:val="0"/>
              <w:jc w:val="both"/>
              <w:rPr>
                <w:rFonts w:ascii="宋体" w:eastAsia="宋体" w:hAnsi="宋体" w:cs="宋体" w:hint="eastAsia"/>
                <w:kern w:val="2"/>
                <w:sz w:val="21"/>
                <w:szCs w:val="21"/>
                <w:lang w:eastAsia="zh-CN"/>
              </w:rPr>
            </w:pPr>
            <w:r>
              <w:rPr>
                <w:rFonts w:eastAsia="宋体" w:hint="eastAsia"/>
                <w:b/>
                <w:bCs/>
                <w:kern w:val="2"/>
                <w:sz w:val="21"/>
                <w:lang w:eastAsia="zh-CN"/>
              </w:rPr>
              <w:t>（一）评分内容：</w:t>
            </w:r>
            <w:r>
              <w:rPr>
                <w:rFonts w:eastAsia="宋体" w:hint="eastAsia"/>
                <w:kern w:val="2"/>
                <w:sz w:val="21"/>
                <w:lang w:eastAsia="zh-CN"/>
              </w:rPr>
              <w:br/>
            </w:r>
            <w:r>
              <w:rPr>
                <w:rFonts w:eastAsia="宋体" w:hint="eastAsia"/>
                <w:kern w:val="2"/>
                <w:sz w:val="21"/>
                <w:lang w:eastAsia="zh-CN"/>
              </w:rPr>
              <w:t>投标人自2022年1月1日至本项目投标截止日（以合同签订日期为准）：具有党政机关或行政事业单位食材配送项目业绩，且履约（服务）评价为优或满意（或等同于优或满意的最高评价），每提供一个得20分，本项最高得100分。</w:t>
            </w:r>
            <w:r>
              <w:rPr>
                <w:rFonts w:eastAsia="宋体" w:hint="eastAsia"/>
                <w:kern w:val="2"/>
                <w:sz w:val="21"/>
                <w:lang w:eastAsia="zh-CN"/>
              </w:rPr>
              <w:br/>
            </w: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r>
              <w:rPr>
                <w:rFonts w:eastAsia="宋体" w:hint="eastAsia"/>
                <w:kern w:val="2"/>
                <w:sz w:val="21"/>
                <w:lang w:eastAsia="zh-CN"/>
              </w:rPr>
              <w:br/>
            </w:r>
            <w:r>
              <w:rPr>
                <w:rFonts w:ascii="宋体" w:eastAsia="宋体" w:hAnsi="宋体" w:cs="宋体" w:hint="eastAsia"/>
                <w:kern w:val="2"/>
                <w:sz w:val="21"/>
                <w:szCs w:val="21"/>
                <w:lang w:eastAsia="zh-CN"/>
              </w:rPr>
              <w:t>按照以下要求提供证明材料：</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1.合同关键页（包括但不限于合同的项目名称、服务内容、合同服务的起止时间、签订日期、合同双方签字盖章页）。</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采购单位或被服务单位出具的总体（终期）履约评价为“优”或“满意”或该评价体系的最高评价等级的相关证明文件加盖合同甲方公章（或业务章）。证明文件的内容包括但不仅限于合同的项目名称、总体履约评价结果、出具证明的签署日期等相关内容,如提交的证明材料其评价结果没有结论而仅是打分的（比如打100分、98分、95分、85分等的）不计分。如履约评价中只有“合格”与“不合格”两种档次的，不符合评审要求，作不得分处理。</w:t>
            </w:r>
          </w:p>
          <w:p>
            <w:pPr>
              <w:widowControl w:val="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如未按要求提供证明材料，或所提供的证明材料未能体现上述评分内容的，视为该证明材料无效。</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tcPr>
          <w:p>
            <w:pPr>
              <w:widowControl w:val="0"/>
              <w:wordWrap w:val="0"/>
              <w:jc w:val="center"/>
              <w:rPr>
                <w:rFonts w:ascii="宋体" w:eastAsia="宋体" w:hAnsi="宋体" w:cs="宋体" w:hint="eastAsia"/>
                <w:b/>
                <w:bCs/>
                <w:color w:val="0000FF"/>
                <w:kern w:val="2"/>
                <w:lang w:eastAsia="zh-CN"/>
              </w:rPr>
            </w:pPr>
            <w:r>
              <w:rPr>
                <w:rFonts w:ascii="宋体" w:eastAsia="宋体" w:hAnsi="宋体"/>
                <w:b/>
                <w:bCs/>
                <w:color w:val="0000FF"/>
                <w:kern w:val="2"/>
                <w:sz w:val="21"/>
                <w:lang w:eastAsia="zh-CN"/>
              </w:rPr>
              <w:t>4</w:t>
            </w:r>
          </w:p>
        </w:tc>
        <w:tc>
          <w:tcPr>
            <w:tcW w:w="3172" w:type="dxa"/>
            <w:gridSpan w:val="3"/>
          </w:tcPr>
          <w:p>
            <w:pPr>
              <w:widowControl w:val="0"/>
              <w:wordWrap w:val="0"/>
              <w:jc w:val="center"/>
              <w:rPr>
                <w:rFonts w:ascii="宋体" w:eastAsia="宋体" w:hAnsi="宋体" w:cs="宋体" w:hint="eastAsia"/>
                <w:b/>
                <w:bCs/>
                <w:color w:val="0000FF"/>
                <w:kern w:val="2"/>
                <w:lang w:eastAsia="zh-CN"/>
              </w:rPr>
            </w:pPr>
            <w:r>
              <w:rPr>
                <w:rFonts w:ascii="宋体" w:eastAsia="宋体" w:hAnsi="宋体"/>
                <w:b/>
                <w:bCs/>
                <w:color w:val="0000FF"/>
                <w:kern w:val="2"/>
                <w:sz w:val="21"/>
                <w:lang w:eastAsia="zh-CN"/>
              </w:rPr>
              <w:t>诚信情况</w:t>
            </w:r>
          </w:p>
        </w:tc>
        <w:tc>
          <w:tcPr>
            <w:tcW w:w="5381" w:type="dxa"/>
            <w:gridSpan w:val="2"/>
          </w:tcPr>
          <w:p>
            <w:pPr>
              <w:widowControl w:val="0"/>
              <w:wordWrap w:val="0"/>
              <w:jc w:val="center"/>
              <w:rPr>
                <w:rFonts w:ascii="宋体" w:eastAsia="宋体" w:hAnsi="宋体" w:cs="宋体" w:hint="eastAsia"/>
                <w:b/>
                <w:bCs/>
                <w:color w:val="0000FF"/>
                <w:kern w:val="2"/>
                <w:lang w:eastAsia="zh-CN"/>
              </w:rPr>
            </w:pPr>
            <w:r>
              <w:rPr>
                <w:rFonts w:ascii="宋体" w:eastAsia="宋体" w:hAnsi="宋体"/>
                <w:b/>
                <w:bCs/>
                <w:color w:val="0000FF"/>
                <w:kern w:val="2"/>
                <w:sz w:val="21"/>
                <w:lang w:eastAsia="zh-CN"/>
              </w:rPr>
              <w:t>5</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val="restart"/>
            <w:shd w:val="clear" w:color="auto" w:fill="FFFFFF"/>
            <w:vAlign w:val="center"/>
          </w:tcPr>
          <w:p>
            <w:pPr>
              <w:widowControl w:val="0"/>
              <w:jc w:val="both"/>
              <w:rPr>
                <w:rFonts w:ascii="宋体" w:eastAsia="宋体" w:hAnsi="宋体" w:cs="宋体" w:hint="eastAsia"/>
                <w:b/>
                <w:bCs/>
                <w:color w:val="0000FF"/>
                <w:kern w:val="2"/>
                <w:lang w:eastAsia="zh-CN"/>
              </w:rPr>
            </w:pPr>
          </w:p>
        </w:tc>
        <w:tc>
          <w:tcPr>
            <w:tcW w:w="609" w:type="dxa"/>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1861" w:type="dxa"/>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评审因素</w:t>
            </w:r>
          </w:p>
        </w:tc>
        <w:tc>
          <w:tcPr>
            <w:tcW w:w="702" w:type="dxa"/>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权重(%)</w:t>
            </w:r>
          </w:p>
        </w:tc>
        <w:tc>
          <w:tcPr>
            <w:tcW w:w="5381" w:type="dxa"/>
            <w:gridSpan w:val="2"/>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gridAfter w:val="1"/>
          <w:tblCellSpacing w:w="0" w:type="dxa"/>
          <w:jc w:val="center"/>
        </w:trPr>
        <w:tc>
          <w:tcPr>
            <w:tcW w:w="609" w:type="dxa"/>
            <w:gridSpan w:val="2"/>
            <w:vMerge/>
            <w:shd w:val="clear" w:color="auto" w:fill="FFFFFF"/>
            <w:vAlign w:val="center"/>
          </w:tcPr>
          <w:p>
            <w:pPr>
              <w:widowControl w:val="0"/>
              <w:jc w:val="both"/>
              <w:rPr>
                <w:rFonts w:ascii="宋体" w:eastAsia="宋体" w:hAnsi="宋体" w:cs="宋体" w:hint="eastAsia"/>
                <w:b/>
                <w:bCs/>
                <w:color w:val="0000FF"/>
                <w:kern w:val="2"/>
                <w:lang w:eastAsia="zh-CN"/>
              </w:rPr>
            </w:pPr>
          </w:p>
        </w:tc>
        <w:tc>
          <w:tcPr>
            <w:tcW w:w="609" w:type="dxa"/>
            <w:shd w:val="clear" w:color="auto" w:fill="FFFFFF"/>
            <w:vAlign w:val="center"/>
          </w:tcPr>
          <w:p>
            <w:pPr>
              <w:widowControl w:val="0"/>
              <w:wordWrap w:val="0"/>
              <w:jc w:val="center"/>
              <w:rPr>
                <w:rFonts w:ascii="宋体" w:eastAsia="宋体" w:hAnsi="宋体" w:hint="eastAsia"/>
                <w:kern w:val="2"/>
                <w:sz w:val="21"/>
                <w:szCs w:val="21"/>
                <w:lang w:eastAsia="zh-CN"/>
              </w:rPr>
            </w:pPr>
            <w:r>
              <w:rPr>
                <w:rFonts w:ascii="宋体" w:eastAsia="宋体" w:hAnsi="宋体"/>
                <w:kern w:val="2"/>
                <w:sz w:val="21"/>
                <w:szCs w:val="21"/>
                <w:lang w:eastAsia="zh-CN"/>
              </w:rPr>
              <w:t>1</w:t>
            </w:r>
          </w:p>
        </w:tc>
        <w:tc>
          <w:tcPr>
            <w:tcW w:w="1861" w:type="dxa"/>
            <w:vAlign w:val="center"/>
          </w:tcPr>
          <w:p>
            <w:pPr>
              <w:widowControl w:val="0"/>
              <w:wordWrap w:val="0"/>
              <w:jc w:val="center"/>
              <w:rPr>
                <w:rFonts w:ascii="宋体" w:eastAsia="宋体" w:hAnsi="宋体" w:hint="eastAsia"/>
                <w:kern w:val="2"/>
                <w:sz w:val="21"/>
                <w:szCs w:val="21"/>
                <w:lang w:eastAsia="zh-CN"/>
              </w:rPr>
            </w:pPr>
            <w:r>
              <w:rPr>
                <w:rFonts w:ascii="宋体" w:eastAsia="宋体" w:hAnsi="宋体"/>
                <w:kern w:val="2"/>
                <w:sz w:val="21"/>
                <w:szCs w:val="21"/>
                <w:lang w:eastAsia="zh-CN"/>
              </w:rPr>
              <w:t>诚信情况</w:t>
            </w:r>
          </w:p>
        </w:tc>
        <w:tc>
          <w:tcPr>
            <w:tcW w:w="702" w:type="dx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5</w:t>
            </w:r>
          </w:p>
        </w:tc>
        <w:tc>
          <w:tcPr>
            <w:tcW w:w="5381" w:type="dxa"/>
            <w:gridSpan w:val="2"/>
          </w:tcPr>
          <w:p>
            <w:pPr>
              <w:widowControl w:val="0"/>
              <w:jc w:val="both"/>
              <w:rPr>
                <w:rFonts w:eastAsia="宋体"/>
                <w:b/>
                <w:bCs/>
                <w:kern w:val="2"/>
                <w:sz w:val="21"/>
                <w:lang w:eastAsia="zh-CN"/>
              </w:rPr>
            </w:pPr>
            <w:r>
              <w:rPr>
                <w:rFonts w:eastAsia="宋体" w:hint="eastAsia"/>
                <w:b/>
                <w:bCs/>
                <w:kern w:val="2"/>
                <w:sz w:val="21"/>
                <w:lang w:eastAsia="zh-CN"/>
              </w:rPr>
              <w:t>（一）评分内容：</w:t>
            </w:r>
          </w:p>
          <w:p>
            <w:pPr>
              <w:widowControl w:val="0"/>
              <w:jc w:val="both"/>
              <w:rPr>
                <w:rFonts w:eastAsia="宋体"/>
                <w:kern w:val="2"/>
                <w:sz w:val="21"/>
                <w:lang w:eastAsia="zh-CN"/>
              </w:rPr>
            </w:pPr>
            <w:r>
              <w:rPr>
                <w:rFonts w:eastAsia="宋体" w:hint="eastAsia"/>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autoSpaceDE w:val="0"/>
              <w:autoSpaceDN w:val="0"/>
              <w:spacing w:after="60"/>
              <w:jc w:val="both"/>
              <w:rPr>
                <w:rFonts w:ascii="宋体" w:eastAsia="宋体" w:hAnsi="宋体" w:hint="eastAsia"/>
                <w:bCs/>
                <w:kern w:val="2"/>
                <w:sz w:val="21"/>
                <w:szCs w:val="21"/>
                <w:lang w:eastAsia="zh-CN"/>
              </w:rPr>
            </w:pPr>
            <w:r>
              <w:rPr>
                <w:rFonts w:ascii="宋体" w:eastAsia="宋体" w:hAnsi="宋体"/>
                <w:b/>
                <w:bCs/>
                <w:kern w:val="2"/>
                <w:sz w:val="21"/>
                <w:szCs w:val="21"/>
                <w:lang w:eastAsia="zh-CN"/>
              </w:rPr>
              <w:t>（二）评分依据：</w:t>
            </w:r>
            <w:r>
              <w:rPr>
                <w:rFonts w:ascii="宋体" w:eastAsia="宋体" w:hAnsi="宋体"/>
                <w:bCs/>
                <w:kern w:val="2"/>
                <w:sz w:val="21"/>
                <w:szCs w:val="21"/>
                <w:lang w:eastAsia="zh-CN"/>
              </w:rPr>
              <w:t xml:space="preserve"> </w:t>
            </w:r>
          </w:p>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查询渠道：通过“信用中国”（www.creditchina.gov.cn，下载信用信息报告）、“中国政府采购网”（www.ccgp.gov.cn）、“深圳市政府采购监管网”（http://zfcg.sz.gov.cn）查询供应商信用信息，信用信息以开标当日的查询结果为准。</w:t>
            </w:r>
          </w:p>
        </w:tc>
      </w:tr>
    </w:tbl>
    <w:p>
      <w:pPr>
        <w:widowControl w:val="0"/>
        <w:jc w:val="both"/>
        <w:rPr>
          <w:rFonts w:eastAsia="宋体"/>
          <w:b/>
          <w:kern w:val="2"/>
          <w:sz w:val="120"/>
          <w:szCs w:val="120"/>
          <w:lang w:eastAsia="zh-CN"/>
        </w:rPr>
      </w:pPr>
    </w:p>
    <w:p>
      <w:pPr>
        <w:widowControl/>
        <w:jc w:val="left"/>
        <w:rPr>
          <w:rFonts w:eastAsia="宋体"/>
          <w:b/>
          <w:kern w:val="2"/>
          <w:sz w:val="120"/>
          <w:szCs w:val="120"/>
          <w:lang w:eastAsia="zh-CN"/>
        </w:rPr>
      </w:pPr>
      <w:r>
        <w:rPr>
          <w:rFonts w:eastAsia="宋体"/>
          <w:b/>
          <w:kern w:val="2"/>
          <w:sz w:val="120"/>
          <w:szCs w:val="120"/>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1"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1"/>
    </w:p>
    <w:p>
      <w:pPr>
        <w:widowControl w:val="0"/>
        <w:spacing w:after="312" w:afterLines="100" w:line="400" w:lineRule="exact"/>
        <w:ind w:firstLine="420" w:firstLineChars="200"/>
        <w:jc w:val="both"/>
        <w:rPr>
          <w:rFonts w:ascii="宋体" w:eastAsia="宋体" w:hAnsi="宋体" w:hint="eastAsia"/>
          <w:color w:val="FF0000"/>
          <w:kern w:val="2"/>
          <w:sz w:val="21"/>
          <w:szCs w:val="21"/>
          <w:lang w:eastAsia="zh-CN"/>
        </w:rPr>
      </w:pPr>
      <w:r>
        <w:rPr>
          <w:rFonts w:eastAsia="宋体" w:hint="eastAsia"/>
          <w:kern w:val="2"/>
          <w:sz w:val="21"/>
          <w:lang w:eastAsia="zh-CN"/>
        </w:rPr>
        <w:br w:type="page"/>
      </w:r>
      <w:bookmarkStart w:id="2" w:name="_Hlk137453387"/>
    </w:p>
    <w:bookmarkEnd w:id="2"/>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3" w:name="_Hlk71994379"/>
      <w:r>
        <w:rPr>
          <w:rFonts w:ascii="宋体" w:eastAsia="宋体" w:hAnsi="宋体" w:hint="eastAsia"/>
          <w:kern w:val="2"/>
          <w:sz w:val="21"/>
          <w:szCs w:val="21"/>
          <w:lang w:eastAsia="zh-CN"/>
        </w:rPr>
        <w:t>对通用条款的补充内容及其他关键信息</w:t>
      </w:r>
      <w:bookmarkEnd w:id="3"/>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eastAsia="宋体"/>
          <w:b/>
          <w:kern w:val="2"/>
          <w:lang w:eastAsia="zh-CN"/>
        </w:rPr>
      </w:pPr>
      <w:r>
        <w:rPr>
          <w:rFonts w:ascii="宋体" w:eastAsia="宋体" w:hAnsi="宋体" w:hint="eastAsia"/>
          <w:kern w:val="2"/>
          <w:sz w:val="21"/>
          <w:szCs w:val="21"/>
          <w:lang w:eastAsia="zh-CN"/>
        </w:rPr>
        <w:t>第五章  合同条款及格式</w:t>
      </w: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jc w:val="both"/>
        <w:rPr>
          <w:rFonts w:eastAsia="宋体"/>
          <w:b/>
          <w:kern w:val="2"/>
          <w:lang w:eastAsia="zh-CN"/>
        </w:rPr>
      </w:pPr>
    </w:p>
    <w:p>
      <w:pPr>
        <w:widowControl w:val="0"/>
        <w:jc w:val="both"/>
        <w:rPr>
          <w:rFonts w:eastAsia="宋体"/>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0" w:after="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第一册专用条款</w:t>
      </w:r>
    </w:p>
    <w:p>
      <w:pPr>
        <w:keepNext/>
        <w:keepLines/>
        <w:widowControl w:val="0"/>
        <w:adjustRightInd w:val="0"/>
        <w:spacing w:before="0" w:after="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未被列入失信被执行人、重大税收违法案件当事人名单、政府采购严重违法失信行为记录名单（由供应商在《政府采购投标及履约承诺函》中作出声明）；</w:t>
      </w:r>
    </w:p>
    <w:p>
      <w:pPr>
        <w:widowControl w:val="0"/>
        <w:ind w:firstLine="420" w:firstLineChars="2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7.为采购项目提供整体设计、规范编制或者项目管理、监理、检测等服务的供应商，不得再参加该采购项目的其他采购活动（由供应商在《政府采购投标及履约承诺函》中作出声明）；</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9.本项目为非专门面向中小企业采购项目。</w:t>
      </w: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10.投标人具有以下要求其中之一:</w:t>
      </w: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①具有食品药品监督管理部门或市场监督管理部门颁发的有效期内的《食品经营许可证》。</w:t>
      </w: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②供应商在其生产加工场所或者通过网络销售其生产的食品，提供符合要求的承诺函（格式自拟），及食品药品监督管理部门或市场监督管理部门颁发的有效期内的《食品生产许可证》。</w:t>
      </w:r>
    </w:p>
    <w:p>
      <w:pPr>
        <w:widowControl w:val="0"/>
        <w:wordWrap w:val="0"/>
        <w:ind w:firstLine="420" w:firstLineChars="200"/>
        <w:jc w:val="both"/>
        <w:rPr>
          <w:rFonts w:ascii="宋体" w:eastAsia="宋体" w:hAnsi="宋体" w:cs="宋体" w:hint="eastAsia"/>
          <w:sz w:val="21"/>
          <w:szCs w:val="21"/>
          <w:lang w:eastAsia="zh-CN"/>
        </w:rPr>
      </w:pPr>
    </w:p>
    <w:p>
      <w:pPr>
        <w:widowControl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pPr>
        <w:widowControl w:val="0"/>
        <w:jc w:val="both"/>
        <w:rPr>
          <w:rFonts w:ascii="宋体" w:eastAsia="宋体" w:hAnsi="宋体" w:cs="宋体" w:hint="eastAsia"/>
          <w:sz w:val="21"/>
          <w:szCs w:val="21"/>
          <w:lang w:eastAsia="zh-CN"/>
        </w:rPr>
      </w:pPr>
    </w:p>
    <w:p>
      <w:pPr>
        <w:widowControl w:val="0"/>
        <w:spacing w:line="360" w:lineRule="auto"/>
        <w:jc w:val="both"/>
        <w:rPr>
          <w:rFonts w:eastAsia="宋体"/>
          <w:b/>
          <w:bCs/>
          <w:kern w:val="2"/>
          <w:lang w:eastAsia="zh-CN"/>
        </w:rPr>
      </w:pPr>
    </w:p>
    <w:p>
      <w:pPr>
        <w:widowControl w:val="0"/>
        <w:jc w:val="left"/>
        <w:rPr>
          <w:rFonts w:eastAsia="宋体"/>
          <w:b/>
          <w:kern w:val="2"/>
          <w:sz w:val="22"/>
          <w:szCs w:val="18"/>
          <w:lang w:eastAsia="zh-CN"/>
        </w:rPr>
      </w:pPr>
      <w:r>
        <w:rPr>
          <w:rFonts w:eastAsia="宋体" w:hint="eastAsia"/>
          <w:b/>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8"/>
          <w:szCs w:val="28"/>
          <w:lang w:eastAsia="zh-CN"/>
        </w:rPr>
      </w:pPr>
      <w:bookmarkStart w:id="4" w:name="bt投标人须知"/>
      <w:bookmarkEnd w:id="4"/>
      <w:bookmarkStart w:id="5" w:name="bt合同格式"/>
      <w:bookmarkEnd w:id="5"/>
      <w:bookmarkStart w:id="6" w:name="bt其他资料由投标人自定"/>
      <w:bookmarkEnd w:id="6"/>
      <w:bookmarkStart w:id="7" w:name="bt投标报价汇总表"/>
      <w:bookmarkEnd w:id="7"/>
      <w:bookmarkStart w:id="8" w:name="bt本工程承诺书"/>
      <w:bookmarkEnd w:id="8"/>
      <w:bookmarkStart w:id="9" w:name="bt商务标投标文件格式"/>
      <w:bookmarkEnd w:id="9"/>
      <w:bookmarkStart w:id="10" w:name="bt开标一览表"/>
      <w:bookmarkEnd w:id="10"/>
      <w:bookmarkStart w:id="11" w:name="bt合同条款"/>
      <w:bookmarkEnd w:id="11"/>
      <w:bookmarkStart w:id="12" w:name="bt合同条款及格式"/>
      <w:bookmarkEnd w:id="12"/>
      <w:bookmarkStart w:id="13" w:name="bt说明"/>
      <w:bookmarkEnd w:id="13"/>
      <w:bookmarkStart w:id="14" w:name="bt投标人情况介绍"/>
      <w:bookmarkEnd w:id="14"/>
      <w:bookmarkStart w:id="15" w:name="bt项目管理班子配备情况"/>
      <w:bookmarkEnd w:id="15"/>
      <w:bookmarkStart w:id="16" w:name="合同格式"/>
      <w:bookmarkEnd w:id="16"/>
      <w:bookmarkStart w:id="17" w:name="bt技术标投标文件格式"/>
      <w:bookmarkEnd w:id="17"/>
      <w:bookmarkStart w:id="18" w:name="bt投标文件签署授权委托书"/>
      <w:bookmarkEnd w:id="18"/>
      <w:bookmarkStart w:id="19" w:name="bt投标函"/>
      <w:bookmarkEnd w:id="19"/>
      <w:bookmarkStart w:id="20" w:name="bt其他资料2"/>
      <w:bookmarkEnd w:id="20"/>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sz w:val="28"/>
          <w:szCs w:val="28"/>
          <w:lang w:eastAsia="zh-CN"/>
        </w:rPr>
      </w:pPr>
      <w:bookmarkStart w:id="21" w:name="_Toc60560625"/>
      <w:bookmarkStart w:id="22" w:name="_Toc100052364"/>
      <w:bookmarkStart w:id="23" w:name="_Toc60631620"/>
      <w:bookmarkStart w:id="24" w:name="_Toc101074876"/>
      <w:bookmarkStart w:id="25" w:name="_Toc73517639"/>
      <w:bookmarkStart w:id="26" w:name="_Toc73521635"/>
      <w:bookmarkStart w:id="27" w:name="_Toc73518117"/>
      <w:bookmarkStart w:id="28" w:name="_Toc73521547"/>
      <w:r>
        <w:rPr>
          <w:rFonts w:ascii="宋体" w:eastAsia="宋体" w:hAnsi="宋体" w:hint="eastAsia"/>
          <w:b/>
          <w:bCs/>
          <w:lang w:eastAsia="zh-CN"/>
        </w:rPr>
        <w:t>一、对通用条款的补充内容</w:t>
      </w:r>
    </w:p>
    <w:bookmarkEnd w:id="21"/>
    <w:bookmarkEnd w:id="22"/>
    <w:bookmarkEnd w:id="23"/>
    <w:bookmarkEnd w:id="24"/>
    <w:bookmarkEnd w:id="25"/>
    <w:bookmarkEnd w:id="26"/>
    <w:bookmarkEnd w:id="27"/>
    <w:bookmarkEnd w:id="28"/>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2"/>
        <w:gridCol w:w="2373"/>
        <w:gridCol w:w="5639"/>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通用条款序号</w:t>
            </w:r>
          </w:p>
        </w:tc>
        <w:tc>
          <w:tcPr>
            <w:tcW w:w="2318"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5509"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797" w:type="dxa"/>
            <w:gridSpan w:val="3"/>
            <w:vAlign w:val="center"/>
          </w:tcPr>
          <w:p>
            <w:pPr>
              <w:widowControl w:val="0"/>
              <w:jc w:val="center"/>
              <w:rPr>
                <w:rFonts w:ascii="宋体" w:eastAsia="宋体" w:hAnsi="宋体" w:hint="eastAsia"/>
                <w:b/>
                <w:bCs/>
                <w:kern w:val="2"/>
                <w:sz w:val="21"/>
                <w:lang w:eastAsia="zh-CN"/>
              </w:rPr>
            </w:pPr>
            <w:r>
              <w:rPr>
                <w:rFonts w:ascii="宋体" w:eastAsia="宋体" w:hAnsi="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采购人</w:t>
            </w:r>
          </w:p>
        </w:tc>
        <w:tc>
          <w:tcPr>
            <w:tcW w:w="55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深圳外国语湾区学校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采购代理机构</w:t>
            </w:r>
          </w:p>
        </w:tc>
        <w:tc>
          <w:tcPr>
            <w:tcW w:w="55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9</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踏勘现场</w:t>
            </w:r>
          </w:p>
        </w:tc>
        <w:tc>
          <w:tcPr>
            <w:tcW w:w="55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标前会议</w:t>
            </w:r>
          </w:p>
        </w:tc>
        <w:tc>
          <w:tcPr>
            <w:tcW w:w="55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招标文件的澄清和修改</w:t>
            </w:r>
          </w:p>
        </w:tc>
        <w:tc>
          <w:tcPr>
            <w:tcW w:w="5509"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投标截止日三日前，投标人有义务在招标期间在深圳交易集团（深圳公共资源交易中心）网站浏览与本项目有关的澄清和修改信息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投标有效期</w:t>
            </w:r>
          </w:p>
        </w:tc>
        <w:tc>
          <w:tcPr>
            <w:tcW w:w="55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投标人的替代方案</w:t>
            </w:r>
          </w:p>
        </w:tc>
        <w:tc>
          <w:tcPr>
            <w:tcW w:w="55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投标文件的大小</w:t>
            </w:r>
          </w:p>
        </w:tc>
        <w:tc>
          <w:tcPr>
            <w:tcW w:w="55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318" w:type="dxa"/>
            <w:vAlign w:val="center"/>
          </w:tcPr>
          <w:p>
            <w:pPr>
              <w:widowControl w:val="0"/>
              <w:jc w:val="center"/>
              <w:rPr>
                <w:rFonts w:ascii="宋体" w:eastAsia="宋体" w:hAnsi="宋体" w:hint="eastAsia"/>
                <w:kern w:val="2"/>
                <w:sz w:val="21"/>
                <w:lang w:eastAsia="zh-CN"/>
              </w:rPr>
            </w:pPr>
            <w:bookmarkStart w:id="29" w:name="_Hlk71664860"/>
            <w:r>
              <w:rPr>
                <w:rFonts w:ascii="宋体" w:eastAsia="宋体" w:hAnsi="宋体" w:hint="eastAsia"/>
                <w:kern w:val="2"/>
                <w:sz w:val="21"/>
                <w:lang w:eastAsia="zh-CN"/>
              </w:rPr>
              <w:t>样品、演示、方案讲解</w:t>
            </w:r>
            <w:bookmarkEnd w:id="29"/>
          </w:p>
        </w:tc>
        <w:tc>
          <w:tcPr>
            <w:tcW w:w="5509" w:type="dxa"/>
            <w:vAlign w:val="center"/>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5509"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59"/>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定标方法</w:t>
            </w:r>
          </w:p>
        </w:tc>
        <w:tc>
          <w:tcPr>
            <w:tcW w:w="5509"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评定分离</w:t>
            </w:r>
          </w:p>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本项目推荐的候选中标供应商不进行排名，且中标（成交）结果信息公示内容仅公示候选中标供应商名单，不公示得分和排名。</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42</w:t>
            </w:r>
          </w:p>
        </w:tc>
        <w:tc>
          <w:tcPr>
            <w:tcW w:w="2318" w:type="dxa"/>
            <w:vAlign w:val="center"/>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公开招标失败的处理</w:t>
            </w:r>
          </w:p>
        </w:tc>
        <w:tc>
          <w:tcPr>
            <w:tcW w:w="5509" w:type="dxa"/>
            <w:vAlign w:val="center"/>
          </w:tcPr>
          <w:p>
            <w:pPr>
              <w:widowControl w:val="0"/>
              <w:jc w:val="left"/>
              <w:rPr>
                <w:rFonts w:ascii="宋体" w:eastAsia="宋体" w:hAnsi="宋体" w:hint="eastAsia"/>
                <w:b/>
                <w:kern w:val="2"/>
                <w:sz w:val="21"/>
                <w:lang w:eastAsia="zh-CN"/>
              </w:rPr>
            </w:pPr>
            <w:r>
              <w:rPr>
                <w:rFonts w:ascii="宋体" w:eastAsia="宋体" w:hAnsi="宋体" w:hint="eastAsia"/>
                <w:kern w:val="2"/>
                <w:sz w:val="21"/>
                <w:lang w:eastAsia="zh-CN"/>
              </w:rPr>
              <w:t>公开招标有效供应商不足三家的，项目公开招标失败，重新采购。</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5509"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52.8</w:t>
            </w:r>
          </w:p>
        </w:tc>
        <w:tc>
          <w:tcPr>
            <w:tcW w:w="231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投诉</w:t>
            </w:r>
          </w:p>
        </w:tc>
        <w:tc>
          <w:tcPr>
            <w:tcW w:w="5509" w:type="dxa"/>
            <w:vAlign w:val="center"/>
          </w:tcPr>
          <w:p>
            <w:pPr>
              <w:widowControl w:val="0"/>
              <w:jc w:val="left"/>
              <w:rPr>
                <w:rFonts w:ascii="宋体" w:eastAsia="宋体" w:hAnsi="宋体" w:hint="eastAsia"/>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对被质疑人的答复不满意或者被质疑人未在规定时间内答复的，提出质疑的供应商可以在答复期满后十五个工作日内向本项目采购人投诉。供应商投诉的事项应当是经过质疑的事项。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r>
        <w:rPr>
          <w:rFonts w:eastAsia="宋体"/>
          <w:b/>
          <w:kern w:val="2"/>
          <w:sz w:val="21"/>
          <w:lang w:eastAsia="zh-CN"/>
        </w:rPr>
        <w:br w:type="page"/>
      </w:r>
    </w:p>
    <w:p>
      <w:pPr>
        <w:widowControl w:val="0"/>
        <w:jc w:val="both"/>
        <w:rPr>
          <w:rFonts w:eastAsia="宋体"/>
          <w:b/>
          <w:kern w:val="2"/>
          <w:sz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eastAsia="宋体"/>
          <w:kern w:val="2"/>
          <w:sz w:val="21"/>
          <w:lang w:eastAsia="zh-CN"/>
        </w:rPr>
      </w:pPr>
      <w:bookmarkStart w:id="30" w:name="_Hlk72579465"/>
      <w:r>
        <w:rPr>
          <w:rFonts w:ascii="宋体" w:eastAsia="宋体" w:hAnsi="宋体" w:hint="eastAsia"/>
          <w:b/>
          <w:sz w:val="21"/>
          <w:szCs w:val="20"/>
          <w:lang w:eastAsia="zh-CN"/>
        </w:rPr>
        <w:t>1、评标定标信息</w:t>
      </w:r>
    </w:p>
    <w:p>
      <w:pPr>
        <w:widowControl w:val="0"/>
        <w:jc w:val="center"/>
        <w:rPr>
          <w:rFonts w:eastAsia="宋体"/>
          <w:b/>
          <w:kern w:val="2"/>
          <w:sz w:val="21"/>
          <w:lang w:eastAsia="zh-CN"/>
        </w:rPr>
      </w:pPr>
      <w:r>
        <w:rPr>
          <w:rFonts w:eastAsia="宋体" w:hint="eastAsia"/>
          <w:b/>
          <w:kern w:val="2"/>
          <w:sz w:val="21"/>
          <w:lang w:eastAsia="zh-CN"/>
        </w:rPr>
        <w:t>评定分离项目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62"/>
        <w:gridCol w:w="464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132" w:type="dxa"/>
          </w:tcPr>
          <w:p>
            <w:pPr>
              <w:jc w:val="center"/>
              <w:rPr>
                <w:kern w:val="2"/>
                <w:sz w:val="21"/>
                <w:lang w:eastAsia="zh-CN"/>
              </w:rPr>
            </w:pPr>
            <w:r>
              <w:rPr>
                <w:rFonts w:hint="eastAsia"/>
                <w:kern w:val="2"/>
                <w:sz w:val="21"/>
                <w:lang w:eastAsia="zh-CN"/>
              </w:rPr>
              <w:t>评标方法</w:t>
            </w:r>
          </w:p>
        </w:tc>
        <w:tc>
          <w:tcPr>
            <w:tcW w:w="4397" w:type="dxa"/>
          </w:tcPr>
          <w:p>
            <w:pPr>
              <w:jc w:val="center"/>
              <w:rPr>
                <w:kern w:val="2"/>
                <w:sz w:val="21"/>
                <w:lang w:eastAsia="zh-CN"/>
              </w:rPr>
            </w:pPr>
            <w:r>
              <w:rPr>
                <w:rFonts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jc w:val="center"/>
        </w:trPr>
        <w:tc>
          <w:tcPr>
            <w:tcW w:w="4132" w:type="dxa"/>
          </w:tcPr>
          <w:p>
            <w:pPr>
              <w:jc w:val="center"/>
              <w:rPr>
                <w:kern w:val="2"/>
                <w:sz w:val="21"/>
                <w:lang w:eastAsia="zh-CN"/>
              </w:rPr>
            </w:pPr>
            <w:r>
              <w:rPr>
                <w:rFonts w:hint="eastAsia"/>
                <w:kern w:val="2"/>
                <w:sz w:val="21"/>
                <w:lang w:eastAsia="zh-CN"/>
              </w:rPr>
              <w:t>定标方法</w:t>
            </w:r>
          </w:p>
        </w:tc>
        <w:tc>
          <w:tcPr>
            <w:tcW w:w="4397" w:type="dxa"/>
          </w:tcPr>
          <w:p>
            <w:pPr>
              <w:jc w:val="center"/>
              <w:rPr>
                <w:kern w:val="2"/>
                <w:sz w:val="21"/>
                <w:lang w:eastAsia="zh-CN"/>
              </w:rPr>
            </w:pPr>
            <w:r>
              <w:rPr>
                <w:rFonts w:hint="eastAsia"/>
                <w:kern w:val="2"/>
                <w:sz w:val="21"/>
                <w:lang w:eastAsia="zh-CN"/>
              </w:rPr>
              <w:t>自定法</w:t>
            </w:r>
          </w:p>
        </w:tc>
      </w:tr>
      <w:tr>
        <w:tblPrEx>
          <w:tblW w:w="5000" w:type="pct"/>
          <w:jc w:val="center"/>
          <w:tblLayout w:type="fixed"/>
          <w:tblCellMar>
            <w:top w:w="0" w:type="dxa"/>
            <w:left w:w="108" w:type="dxa"/>
            <w:bottom w:w="0" w:type="dxa"/>
            <w:right w:w="108" w:type="dxa"/>
          </w:tblCellMar>
        </w:tblPrEx>
        <w:trPr>
          <w:jc w:val="center"/>
        </w:trPr>
        <w:tc>
          <w:tcPr>
            <w:tcW w:w="4132" w:type="dxa"/>
          </w:tcPr>
          <w:p>
            <w:pPr>
              <w:jc w:val="center"/>
              <w:rPr>
                <w:kern w:val="2"/>
                <w:sz w:val="21"/>
                <w:lang w:eastAsia="zh-CN"/>
              </w:rPr>
            </w:pPr>
            <w:r>
              <w:rPr>
                <w:rFonts w:hint="eastAsia"/>
                <w:kern w:val="2"/>
                <w:sz w:val="21"/>
                <w:lang w:eastAsia="zh-CN"/>
              </w:rPr>
              <w:t>推荐候选中标供应商家数</w:t>
            </w:r>
          </w:p>
        </w:tc>
        <w:tc>
          <w:tcPr>
            <w:tcW w:w="4397" w:type="dxa"/>
          </w:tcPr>
          <w:p>
            <w:pPr>
              <w:jc w:val="center"/>
              <w:rPr>
                <w:kern w:val="2"/>
                <w:sz w:val="21"/>
                <w:lang w:eastAsia="zh-CN"/>
              </w:rPr>
            </w:pPr>
            <w:r>
              <w:rPr>
                <w:rFonts w:hint="eastAsia"/>
                <w:kern w:val="2"/>
                <w:sz w:val="21"/>
                <w:lang w:eastAsia="zh-CN"/>
              </w:rPr>
              <w:t>3</w:t>
            </w:r>
          </w:p>
        </w:tc>
      </w:tr>
      <w:tr>
        <w:tblPrEx>
          <w:tblW w:w="5000" w:type="pct"/>
          <w:jc w:val="center"/>
          <w:tblLayout w:type="fixed"/>
          <w:tblCellMar>
            <w:top w:w="0" w:type="dxa"/>
            <w:left w:w="108" w:type="dxa"/>
            <w:bottom w:w="0" w:type="dxa"/>
            <w:right w:w="108" w:type="dxa"/>
          </w:tblCellMar>
        </w:tblPrEx>
        <w:trPr>
          <w:jc w:val="center"/>
        </w:trPr>
        <w:tc>
          <w:tcPr>
            <w:tcW w:w="4132" w:type="dxa"/>
          </w:tcPr>
          <w:p>
            <w:pPr>
              <w:jc w:val="center"/>
              <w:rPr>
                <w:kern w:val="2"/>
                <w:sz w:val="21"/>
                <w:lang w:eastAsia="zh-CN"/>
              </w:rPr>
            </w:pPr>
            <w:r>
              <w:rPr>
                <w:rFonts w:hint="eastAsia"/>
                <w:kern w:val="2"/>
                <w:sz w:val="21"/>
                <w:lang w:eastAsia="zh-CN"/>
              </w:rPr>
              <w:t>中标供应商家数</w:t>
            </w:r>
          </w:p>
        </w:tc>
        <w:tc>
          <w:tcPr>
            <w:tcW w:w="4397" w:type="dxa"/>
          </w:tcPr>
          <w:p>
            <w:pPr>
              <w:jc w:val="center"/>
              <w:rPr>
                <w:kern w:val="2"/>
                <w:sz w:val="21"/>
                <w:lang w:eastAsia="zh-CN"/>
              </w:rPr>
            </w:pPr>
            <w:r>
              <w:rPr>
                <w:rFonts w:hint="eastAsia"/>
                <w:kern w:val="2"/>
                <w:sz w:val="21"/>
                <w:lang w:eastAsia="zh-CN"/>
              </w:rPr>
              <w:t>1</w:t>
            </w:r>
          </w:p>
        </w:tc>
      </w:tr>
    </w:tbl>
    <w:p>
      <w:pPr>
        <w:widowControl w:val="0"/>
        <w:ind w:firstLine="420" w:firstLineChars="200"/>
        <w:jc w:val="both"/>
        <w:rPr>
          <w:rFonts w:ascii="宋体" w:eastAsia="宋体" w:hAnsi="宋体" w:hint="eastAsia"/>
          <w:b/>
          <w:kern w:val="2"/>
          <w:sz w:val="21"/>
          <w:lang w:eastAsia="zh-CN"/>
        </w:rPr>
      </w:pPr>
    </w:p>
    <w:bookmarkEnd w:id="30"/>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、关于享受优惠政策的主体及价格扣除比例</w:t>
      </w:r>
    </w:p>
    <w:p>
      <w:pPr>
        <w:widowControl w:val="0"/>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（1）专门面向中小企业采购的项目，不再执行价格扣除比例。</w:t>
      </w:r>
    </w:p>
    <w:p>
      <w:pPr>
        <w:widowControl w:val="0"/>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（2）非专门面向中小企业采购的项目，应执行价格扣除比例：供应商提供的服务全部由优惠主体承接，则对其投标总价给予</w:t>
      </w:r>
      <w:r>
        <w:rPr>
          <w:rFonts w:ascii="宋体" w:eastAsia="宋体" w:hAnsi="宋体" w:cs="宋体" w:hint="eastAsia"/>
          <w:color w:val="FF0000"/>
          <w:kern w:val="2"/>
          <w:sz w:val="21"/>
          <w:u w:val="single"/>
          <w:lang w:eastAsia="zh-CN"/>
        </w:rPr>
        <w:t>10%</w:t>
      </w:r>
      <w:r>
        <w:rPr>
          <w:rFonts w:ascii="宋体" w:eastAsia="宋体" w:hAnsi="宋体" w:cs="宋体" w:hint="eastAsia"/>
          <w:color w:val="000000"/>
          <w:kern w:val="2"/>
          <w:sz w:val="21"/>
          <w:lang w:eastAsia="zh-CN"/>
        </w:rPr>
        <w:t>（10%~20%）</w:t>
      </w:r>
      <w:r>
        <w:rPr>
          <w:rFonts w:ascii="宋体" w:eastAsia="宋体" w:hAnsi="宋体" w:cs="宋体" w:hint="eastAsia"/>
          <w:kern w:val="2"/>
          <w:sz w:val="21"/>
          <w:lang w:eastAsia="zh-CN"/>
        </w:rPr>
        <w:t>的扣除，用扣除后的价格参与评审。满足多项优惠政策的企业，不重复享受多项价格扣除政策。</w:t>
      </w:r>
    </w:p>
    <w:p>
      <w:pPr>
        <w:widowControl w:val="0"/>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color w:val="FF0000"/>
          <w:kern w:val="2"/>
          <w:sz w:val="21"/>
          <w:szCs w:val="21"/>
          <w:lang w:eastAsia="zh-CN" w:bidi="ar"/>
        </w:rPr>
        <w:t>《中小企业声明函》中相关企业（服务承接商）所属行业应当与采购标的所属行业相一致</w:t>
      </w:r>
      <w:r>
        <w:rPr>
          <w:rFonts w:ascii="宋体" w:eastAsia="宋体" w:hAnsi="宋体" w:cs="宋体" w:hint="eastAsia"/>
          <w:b/>
          <w:bCs/>
          <w:color w:val="FF0000"/>
          <w:kern w:val="2"/>
          <w:sz w:val="21"/>
          <w:lang w:eastAsia="zh-CN" w:bidi="ar"/>
        </w:rPr>
        <w:t>，标的所属行业以招标文件第一册第三章用户需求书“</w:t>
      </w:r>
      <w:r>
        <w:rPr>
          <w:rFonts w:ascii="宋体" w:eastAsia="宋体" w:hAnsi="宋体" w:cs="宋体" w:hint="eastAsia"/>
          <w:b/>
          <w:bCs/>
          <w:color w:val="FF0000"/>
          <w:kern w:val="2"/>
          <w:sz w:val="21"/>
          <w:lang w:eastAsia="zh-CN"/>
        </w:rPr>
        <w:t>服务需求明细”的“标的所属行业”一栏为准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szCs w:val="21"/>
          <w:lang w:eastAsia="zh-CN"/>
        </w:rPr>
        <w:t>（4）小型企业、微</w:t>
      </w:r>
      <w:r>
        <w:rPr>
          <w:rFonts w:ascii="宋体" w:eastAsia="宋体" w:hAnsi="宋体" w:cs="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t>（5）享受价格扣除获得采购合同的，小微企业不得将合同分包给大中型企业。</w:t>
      </w:r>
    </w:p>
    <w:p>
      <w:pPr>
        <w:widowControl w:val="0"/>
        <w:ind w:firstLine="420" w:firstLineChars="200"/>
        <w:jc w:val="both"/>
        <w:rPr>
          <w:rFonts w:eastAsia="宋体"/>
          <w:b/>
          <w:kern w:val="2"/>
          <w:sz w:val="21"/>
          <w:lang w:eastAsia="zh-CN"/>
        </w:rPr>
      </w:pPr>
      <w:r>
        <w:rPr>
          <w:rFonts w:eastAsia="宋体" w:hint="eastAsia"/>
          <w:b/>
          <w:kern w:val="2"/>
          <w:sz w:val="21"/>
          <w:lang w:eastAsia="zh-CN"/>
        </w:rPr>
        <w:t>2、</w:t>
      </w:r>
      <w:bookmarkStart w:id="31" w:name="_Hlk72594729"/>
      <w:bookmarkStart w:id="32" w:name="_Hlk76855768"/>
      <w:r>
        <w:rPr>
          <w:rFonts w:eastAsia="宋体" w:hint="eastAsia"/>
          <w:b/>
          <w:kern w:val="2"/>
          <w:sz w:val="21"/>
          <w:lang w:eastAsia="zh-CN"/>
        </w:rPr>
        <w:t>本项目为代理服务项目，将向中标（成交）供应商收取代理服务费。</w:t>
      </w:r>
    </w:p>
    <w:bookmarkEnd w:id="31"/>
    <w:bookmarkEnd w:id="32"/>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301"/>
        <w:gridCol w:w="1901"/>
        <w:gridCol w:w="1901"/>
        <w:gridCol w:w="190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（3）中标（成交）供应商中标（成交）后，必须按规定采用银行对公转账方式向深圳交易集团有限公司直接交纳代理服务费，交纳信息及要求：</w:t>
      </w:r>
    </w:p>
    <w:p>
      <w:pPr>
        <w:widowControl w:val="0"/>
        <w:ind w:firstLine="420" w:firstLineChars="200"/>
        <w:jc w:val="both"/>
        <w:rPr>
          <w:rFonts w:ascii="宋体" w:eastAsia="宋体" w:hAnsi="宋体" w:cs="宋体" w:hint="eastAsia"/>
          <w:bCs/>
          <w:color w:val="FF0000"/>
          <w:kern w:val="2"/>
          <w:sz w:val="21"/>
          <w:szCs w:val="21"/>
          <w:lang w:eastAsia="zh-CN"/>
        </w:rPr>
      </w:pPr>
      <w:r>
        <w:rPr>
          <w:rFonts w:ascii="宋体" w:eastAsia="宋体" w:hAnsi="宋体" w:cs="宋体" w:hint="eastAsia"/>
          <w:b/>
          <w:bCs/>
          <w:color w:val="FF0000"/>
          <w:kern w:val="2"/>
          <w:sz w:val="21"/>
          <w:szCs w:val="21"/>
          <w:lang w:eastAsia="zh-CN"/>
        </w:rPr>
        <w:t>基本户信息：</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账户名：深圳交易集团有限公司</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账号：632765883</w:t>
      </w:r>
    </w:p>
    <w:p>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开户行：民生银行深圳五洲支行</w:t>
      </w:r>
    </w:p>
    <w:p>
      <w:pPr>
        <w:widowControl w:val="0"/>
        <w:ind w:firstLine="420" w:firstLineChars="200"/>
        <w:jc w:val="both"/>
        <w:rPr>
          <w:rFonts w:ascii="宋体" w:eastAsia="宋体" w:hAnsi="宋体" w:cs="宋体" w:hint="eastAsia"/>
          <w:bCs/>
          <w:color w:val="FF0000"/>
          <w:kern w:val="2"/>
          <w:sz w:val="21"/>
          <w:szCs w:val="21"/>
          <w:lang w:eastAsia="zh-CN"/>
        </w:rPr>
      </w:pPr>
      <w:r>
        <w:rPr>
          <w:rFonts w:ascii="宋体" w:eastAsia="宋体" w:hAnsi="宋体" w:cs="宋体" w:hint="eastAsia"/>
          <w:b/>
          <w:bCs/>
          <w:color w:val="FF0000"/>
          <w:kern w:val="2"/>
          <w:sz w:val="21"/>
          <w:szCs w:val="21"/>
          <w:lang w:eastAsia="zh-CN"/>
        </w:rPr>
        <w:t>转账备注：</w:t>
      </w:r>
    </w:p>
    <w:p>
      <w:pPr>
        <w:widowControl w:val="0"/>
        <w:ind w:firstLine="420" w:firstLineChars="200"/>
        <w:jc w:val="both"/>
        <w:rPr>
          <w:rFonts w:ascii="宋体" w:eastAsia="宋体" w:hAnsi="宋体" w:cs="宋体" w:hint="eastAsia"/>
          <w:bCs/>
          <w:color w:val="FF0000"/>
          <w:kern w:val="2"/>
          <w:sz w:val="21"/>
          <w:szCs w:val="21"/>
          <w:lang w:eastAsia="zh-CN"/>
        </w:rPr>
      </w:pPr>
      <w:r>
        <w:rPr>
          <w:rFonts w:ascii="宋体" w:eastAsia="宋体" w:hAnsi="宋体" w:cs="宋体" w:hint="eastAsia"/>
          <w:bCs/>
          <w:color w:val="FF0000"/>
          <w:kern w:val="2"/>
          <w:sz w:val="21"/>
          <w:szCs w:val="21"/>
          <w:lang w:eastAsia="zh-CN"/>
        </w:rPr>
        <w:t>项目编号+项目名称</w:t>
      </w:r>
    </w:p>
    <w:p>
      <w:pPr>
        <w:widowControl w:val="0"/>
        <w:ind w:firstLine="420" w:firstLineChars="200"/>
        <w:jc w:val="left"/>
        <w:rPr>
          <w:rFonts w:eastAsia="宋体"/>
          <w:b/>
          <w:bCs/>
          <w:kern w:val="2"/>
          <w:sz w:val="21"/>
          <w:lang w:eastAsia="zh-CN"/>
        </w:rPr>
      </w:pPr>
      <w:r>
        <w:rPr>
          <w:rFonts w:eastAsia="宋体" w:hint="eastAsia"/>
          <w:b/>
          <w:bCs/>
          <w:kern w:val="2"/>
          <w:sz w:val="21"/>
          <w:lang w:eastAsia="zh-CN"/>
        </w:rPr>
        <w:t>3、长期服务采购项目</w:t>
      </w:r>
    </w:p>
    <w:p>
      <w:pPr>
        <w:widowControl w:val="0"/>
        <w:ind w:firstLine="420" w:firstLineChars="200"/>
        <w:jc w:val="left"/>
        <w:rPr>
          <w:rFonts w:eastAsia="宋体"/>
          <w:kern w:val="2"/>
          <w:sz w:val="21"/>
          <w:lang w:eastAsia="zh-CN"/>
        </w:rPr>
      </w:pPr>
      <w:r>
        <w:rPr>
          <w:rFonts w:eastAsia="宋体" w:hint="eastAsia"/>
          <w:kern w:val="2"/>
          <w:sz w:val="21"/>
          <w:lang w:eastAsia="zh-CN"/>
        </w:rPr>
        <w:t>本项目为长期服务项目，合同期满可以续签，但合同履行期限最长不得超过三十六个月。如甲方对履约情况不满意，甲方不再续约。</w:t>
      </w:r>
    </w:p>
    <w:p>
      <w:pPr>
        <w:widowControl w:val="0"/>
        <w:jc w:val="both"/>
        <w:rPr>
          <w:rFonts w:eastAsia="宋体"/>
          <w:kern w:val="2"/>
          <w:sz w:val="28"/>
          <w:szCs w:val="28"/>
          <w:lang w:eastAsia="zh-CN"/>
        </w:rPr>
      </w:pPr>
      <w:bookmarkStart w:id="33" w:name="_Toc128884461"/>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4"/>
        <w:gridCol w:w="6265"/>
        <w:gridCol w:w="17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6"/>
        </w:trPr>
        <w:tc>
          <w:tcPr>
            <w:tcW w:w="53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347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991"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591"/>
        </w:trPr>
        <w:tc>
          <w:tcPr>
            <w:tcW w:w="53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3478" w:type="pct"/>
            <w:vAlign w:val="center"/>
          </w:tcPr>
          <w:p>
            <w:pPr>
              <w:widowControl w:val="0"/>
              <w:jc w:val="center"/>
              <w:rPr>
                <w:rFonts w:eastAsia="宋体"/>
                <w:bCs/>
                <w:kern w:val="2"/>
                <w:sz w:val="21"/>
                <w:szCs w:val="21"/>
                <w:lang w:eastAsia="zh-CN"/>
              </w:rPr>
            </w:pPr>
            <w:r>
              <w:rPr>
                <w:rFonts w:eastAsia="宋体" w:hint="eastAsia"/>
                <w:b/>
                <w:bCs/>
                <w:color w:val="FF0000"/>
                <w:kern w:val="2"/>
                <w:sz w:val="21"/>
                <w:szCs w:val="21"/>
                <w:lang w:eastAsia="zh-CN"/>
              </w:rPr>
              <w:t>深圳外国语湾区学校食堂食材配送服务项目</w:t>
            </w:r>
          </w:p>
        </w:tc>
        <w:tc>
          <w:tcPr>
            <w:tcW w:w="991"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4800000</w:t>
            </w:r>
          </w:p>
        </w:tc>
      </w:tr>
    </w:tbl>
    <w:p>
      <w:pPr>
        <w:keepNext/>
        <w:keepLines/>
        <w:widowControl w:val="0"/>
        <w:numPr>
          <w:ilvl w:val="0"/>
          <w:numId w:val="1"/>
        </w:numPr>
        <w:adjustRightInd w:val="0"/>
        <w:spacing w:before="156" w:beforeLines="50" w:after="156" w:afterLines="50" w:line="240" w:lineRule="auto"/>
        <w:jc w:val="center"/>
        <w:textAlignment w:val="baseline"/>
        <w:outlineLvl w:val="1"/>
        <w:rPr>
          <w:rFonts w:ascii="宋体" w:eastAsia="宋体" w:hAnsi="宋体" w:hint="eastAsia"/>
          <w:b/>
          <w:bCs/>
          <w:lang w:eastAsia="zh-CN"/>
        </w:rPr>
      </w:pPr>
      <w:r>
        <w:rPr>
          <w:rFonts w:eastAsia="宋体" w:hint="eastAsia"/>
          <w:b/>
          <w:bCs/>
          <w:kern w:val="2"/>
          <w:lang w:eastAsia="zh-CN" w:bidi="ar"/>
        </w:rPr>
        <w:t>项目概况</w:t>
      </w:r>
    </w:p>
    <w:p>
      <w:pPr>
        <w:widowControl w:val="0"/>
        <w:ind w:firstLine="420" w:firstLineChars="200"/>
        <w:jc w:val="both"/>
        <w:rPr>
          <w:rFonts w:eastAsia="宋体" w:hAnsi="宋体" w:hint="eastAsia"/>
          <w:sz w:val="21"/>
          <w:szCs w:val="21"/>
          <w:lang w:eastAsia="zh-CN"/>
        </w:rPr>
      </w:pPr>
      <w:r>
        <w:rPr>
          <w:rFonts w:eastAsia="宋体" w:hAnsi="宋体" w:hint="eastAsia"/>
          <w:sz w:val="21"/>
          <w:szCs w:val="21"/>
          <w:lang w:eastAsia="zh-CN"/>
        </w:rPr>
        <w:t>深圳外国语湾区学校是由深圳市政府投资兴建，深圳外国语学校管理的一所多元融合先行示范学校。学校位于深圳市龙岗区坂田街道岗头社区象塘路30号，校园占地面积5.1万平方米，环境优美。学校旨在探索国家课程与IB课程多元融合，创建一类新型的有中国特色的国际化学校，培养具备深厚中国情怀，宽广国际视野、卓越创新素养的中国特色社会主义建设者和接班人，培养传播中华文明的国际使者。学校办学规模一年级至十二年级共1000人（其中小学学生均为走读，人数约500人，中学走读学生人300，寄宿学生200人）。学校建有厨房加工区1座，位于男生宿舍负二层，厨房面积达800平方米；餐厅共三座，分设小学餐厅一座和中学餐厅两座，三座餐厅总面积达1800平方米。学校食堂需供餐的师生总人数约1300人。</w:t>
      </w:r>
    </w:p>
    <w:p>
      <w:pPr>
        <w:widowControl w:val="0"/>
        <w:ind w:firstLine="420" w:firstLineChars="200"/>
        <w:jc w:val="both"/>
        <w:rPr>
          <w:rFonts w:eastAsia="宋体" w:hAnsi="宋体" w:hint="eastAsia"/>
          <w:sz w:val="21"/>
          <w:szCs w:val="21"/>
          <w:lang w:eastAsia="zh-CN"/>
        </w:rPr>
      </w:pPr>
      <w:r>
        <w:rPr>
          <w:rFonts w:eastAsia="宋体" w:hAnsi="宋体" w:hint="eastAsia"/>
          <w:sz w:val="21"/>
          <w:szCs w:val="21"/>
          <w:lang w:eastAsia="zh-CN"/>
        </w:rPr>
        <w:t>为保证深圳外国语湾区学校食堂的食品安全和卫生，解决学校教学时段全体师生的就餐问题，现拟通过公开招标，选择供应商承担深圳外国语湾区学校食堂食材配送服务。本项目采购范围：蔬菜类、肉类、禽类、蛋类、水产类、冻品类、食用油类、奶制品类、调味品类、大米类、豆制品类、水果类、干货类、面粉或小麦粉类等主副食品。</w:t>
      </w: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三、</w:t>
      </w:r>
      <w:bookmarkStart w:id="34" w:name="_Hlk72073432"/>
      <w:r>
        <w:rPr>
          <w:rFonts w:ascii="宋体" w:eastAsia="宋体" w:hAnsi="宋体" w:hint="eastAsia"/>
          <w:b/>
          <w:bCs/>
          <w:lang w:eastAsia="zh-CN"/>
        </w:rPr>
        <w:t>服务需求明细</w:t>
      </w:r>
      <w:bookmarkEnd w:id="34"/>
    </w:p>
    <w:tbl>
      <w:tblPr>
        <w:tblStyle w:val="TableNormal"/>
        <w:tblpPr w:leftFromText="180" w:rightFromText="180" w:vertAnchor="text" w:horzAnchor="margin" w:tblpX="139"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7"/>
        <w:gridCol w:w="3473"/>
        <w:gridCol w:w="816"/>
        <w:gridCol w:w="980"/>
        <w:gridCol w:w="297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6"/>
        </w:trPr>
        <w:tc>
          <w:tcPr>
            <w:tcW w:w="77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358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83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100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3075" w:type="dxa"/>
            <w:vAlign w:val="center"/>
          </w:tcPr>
          <w:p>
            <w:pPr>
              <w:widowControl w:val="0"/>
              <w:jc w:val="center"/>
              <w:rPr>
                <w:rFonts w:eastAsia="宋体"/>
                <w:bCs/>
                <w:kern w:val="2"/>
                <w:sz w:val="21"/>
                <w:szCs w:val="21"/>
                <w:lang w:eastAsia="zh-CN"/>
              </w:rPr>
            </w:pPr>
            <w:r>
              <w:rPr>
                <w:rFonts w:eastAsia="宋体" w:cs="宋体" w:hint="eastAsia"/>
                <w:b/>
                <w:bCs/>
                <w:color w:val="FF0000"/>
                <w:kern w:val="2"/>
                <w:sz w:val="21"/>
                <w:szCs w:val="21"/>
                <w:lang w:eastAsia="zh-CN"/>
              </w:rPr>
              <w:t>标的所属行业</w:t>
            </w:r>
          </w:p>
        </w:tc>
      </w:tr>
      <w:tr>
        <w:tblPrEx>
          <w:tblW w:w="5000" w:type="pct"/>
          <w:tblInd w:w="0" w:type="dxa"/>
          <w:tblLayout w:type="fixed"/>
          <w:tblCellMar>
            <w:top w:w="0" w:type="dxa"/>
            <w:left w:w="108" w:type="dxa"/>
            <w:bottom w:w="0" w:type="dxa"/>
            <w:right w:w="108" w:type="dxa"/>
          </w:tblCellMar>
        </w:tblPrEx>
        <w:trPr>
          <w:trHeight w:val="634"/>
        </w:trPr>
        <w:tc>
          <w:tcPr>
            <w:tcW w:w="77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3588" w:type="dxa"/>
            <w:vAlign w:val="center"/>
          </w:tcPr>
          <w:p>
            <w:pPr>
              <w:widowControl w:val="0"/>
              <w:jc w:val="center"/>
              <w:rPr>
                <w:rFonts w:eastAsia="宋体"/>
                <w:bCs/>
                <w:kern w:val="2"/>
                <w:sz w:val="21"/>
                <w:szCs w:val="21"/>
                <w:lang w:eastAsia="zh-CN"/>
              </w:rPr>
            </w:pPr>
            <w:r>
              <w:rPr>
                <w:rFonts w:eastAsia="宋体" w:hint="eastAsia"/>
                <w:b/>
                <w:bCs/>
                <w:color w:val="FF0000"/>
                <w:kern w:val="2"/>
                <w:sz w:val="21"/>
                <w:szCs w:val="21"/>
                <w:lang w:eastAsia="zh-CN"/>
              </w:rPr>
              <w:t>深圳外国语湾区学校食堂食材配送服务项目</w:t>
            </w:r>
          </w:p>
        </w:tc>
        <w:tc>
          <w:tcPr>
            <w:tcW w:w="83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00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项</w:t>
            </w:r>
          </w:p>
        </w:tc>
        <w:tc>
          <w:tcPr>
            <w:tcW w:w="307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批发业</w:t>
            </w:r>
          </w:p>
        </w:tc>
      </w:tr>
    </w:tbl>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四、实质性条款</w:t>
      </w:r>
    </w:p>
    <w:tbl>
      <w:tblPr>
        <w:tblStyle w:val="TableNormal"/>
        <w:tblW w:w="5000"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9"/>
        <w:gridCol w:w="8205"/>
      </w:tblGrid>
      <w:tr>
        <w:tblPrEx>
          <w:tblW w:w="5000"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14"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8422"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kern w:val="2"/>
                <w:sz w:val="21"/>
                <w:szCs w:val="21"/>
                <w:lang w:eastAsia="zh-CN" w:bidi="ar"/>
              </w:rPr>
              <w:t>实质性条款具体内容</w:t>
            </w:r>
          </w:p>
        </w:tc>
      </w:tr>
      <w:tr>
        <w:tblPrEx>
          <w:tblW w:w="5000" w:type="pct"/>
          <w:tblInd w:w="138" w:type="dxa"/>
          <w:tblLayout w:type="fixed"/>
          <w:tblCellMar>
            <w:top w:w="0" w:type="dxa"/>
            <w:left w:w="108" w:type="dxa"/>
            <w:bottom w:w="0" w:type="dxa"/>
            <w:right w:w="108" w:type="dxa"/>
          </w:tblCellMar>
        </w:tblPrEx>
        <w:tc>
          <w:tcPr>
            <w:tcW w:w="814"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具体以采购文件第三章 用户需求书中带“★”的需求项为准。</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cs="宋体" w:hint="eastAsia"/>
                <w:sz w:val="21"/>
                <w:szCs w:val="21"/>
                <w:lang w:eastAsia="zh-CN" w:bidi="ar"/>
              </w:rPr>
              <w:t>2</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★提供的食材原料须为符合国家或行业最新食品质量安全标准的食材。</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cs="宋体" w:hint="eastAsia"/>
                <w:sz w:val="21"/>
                <w:szCs w:val="21"/>
                <w:lang w:eastAsia="zh-CN" w:bidi="ar"/>
              </w:rPr>
              <w:t>3</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★车辆要求：</w:t>
            </w:r>
          </w:p>
          <w:p>
            <w:pPr>
              <w:widowControl w:val="0"/>
              <w:jc w:val="both"/>
              <w:rPr>
                <w:rFonts w:eastAsia="宋体" w:hAnsi="宋体" w:hint="eastAsia"/>
                <w:sz w:val="21"/>
                <w:szCs w:val="21"/>
                <w:lang w:eastAsia="zh-CN"/>
              </w:rPr>
            </w:pPr>
            <w:r>
              <w:rPr>
                <w:rFonts w:eastAsia="宋体" w:hAnsi="宋体" w:hint="eastAsia"/>
                <w:sz w:val="21"/>
                <w:szCs w:val="21"/>
                <w:lang w:eastAsia="zh-CN"/>
              </w:rPr>
              <w:t>①冷藏车须为专用封闭式，车辆内部结构应平整、便于清洁，有温度控制设备，具备冷藏功能。凡需冷藏储存的食材，从储存环境到配送环节均需保持冷链完整性，配送时必须使用符合温度标准的冷藏车。</w:t>
            </w:r>
          </w:p>
          <w:p>
            <w:pPr>
              <w:widowControl w:val="0"/>
              <w:jc w:val="both"/>
              <w:rPr>
                <w:rFonts w:eastAsia="宋体" w:hAnsi="宋体" w:hint="eastAsia"/>
                <w:sz w:val="21"/>
                <w:szCs w:val="21"/>
                <w:lang w:eastAsia="zh-CN"/>
              </w:rPr>
            </w:pPr>
            <w:r>
              <w:rPr>
                <w:rFonts w:eastAsia="宋体" w:hAnsi="宋体" w:hint="eastAsia"/>
                <w:sz w:val="21"/>
                <w:szCs w:val="21"/>
                <w:lang w:eastAsia="zh-CN"/>
              </w:rPr>
              <w:t>②运输中防虫害、有害物质等的污染，不得靠近或接触有腐蚀性物质，不得与气味浓郁的物品混运。</w:t>
            </w:r>
          </w:p>
          <w:p>
            <w:pPr>
              <w:widowControl w:val="0"/>
              <w:jc w:val="both"/>
              <w:rPr>
                <w:rFonts w:eastAsia="宋体" w:hAnsi="宋体" w:hint="eastAsia"/>
                <w:sz w:val="21"/>
                <w:szCs w:val="21"/>
                <w:lang w:eastAsia="zh-CN"/>
              </w:rPr>
            </w:pPr>
            <w:r>
              <w:rPr>
                <w:rFonts w:eastAsia="宋体" w:hAnsi="宋体" w:hint="eastAsia"/>
                <w:sz w:val="21"/>
                <w:szCs w:val="21"/>
                <w:lang w:eastAsia="zh-CN"/>
              </w:rPr>
              <w:t>③应根据食品的类型、特性、季节、运输距离等选择不同的运输车辆和运输路线，同一运输车辆运输不同食品及多点装卸食品时，应根据食品特性，做好分装、分离或分隔，并存放在符合食品贮存温度要求的区域。</w:t>
            </w:r>
          </w:p>
          <w:p>
            <w:pPr>
              <w:widowControl w:val="0"/>
              <w:jc w:val="both"/>
              <w:rPr>
                <w:rFonts w:eastAsia="宋体" w:hAnsi="宋体" w:hint="eastAsia"/>
                <w:sz w:val="21"/>
                <w:szCs w:val="21"/>
                <w:lang w:eastAsia="zh-CN"/>
              </w:rPr>
            </w:pPr>
            <w:r>
              <w:rPr>
                <w:rFonts w:eastAsia="宋体" w:hAnsi="宋体" w:hint="eastAsia"/>
                <w:sz w:val="21"/>
                <w:szCs w:val="21"/>
                <w:lang w:eastAsia="zh-CN"/>
              </w:rPr>
              <w:t>④中标供应商在签订合同后需将投标文件中响应的“拟投入本项目车辆情况”备案至学校，使用备案车辆服务本项目，如有特殊情况需提前报备至配送学校。每日配送时需向学校提交配送车辆登记台账（含车牌号等信息），并经学校签字确认。同时通过信息化平台记录车辆配送轨迹信息，供学校查验。</w:t>
            </w:r>
          </w:p>
          <w:p>
            <w:pPr>
              <w:widowControl w:val="0"/>
              <w:jc w:val="both"/>
              <w:rPr>
                <w:rFonts w:eastAsia="宋体" w:hAnsi="宋体" w:hint="eastAsia"/>
                <w:sz w:val="21"/>
                <w:szCs w:val="21"/>
                <w:lang w:eastAsia="zh-CN"/>
              </w:rPr>
            </w:pPr>
            <w:r>
              <w:rPr>
                <w:rFonts w:eastAsia="宋体" w:hAnsi="宋体" w:hint="eastAsia"/>
                <w:sz w:val="21"/>
                <w:szCs w:val="21"/>
                <w:lang w:eastAsia="zh-CN"/>
              </w:rPr>
              <w:t>⑤凭专用通行证进出学校。</w:t>
            </w:r>
          </w:p>
          <w:p>
            <w:pPr>
              <w:widowControl w:val="0"/>
              <w:jc w:val="both"/>
              <w:rPr>
                <w:rFonts w:eastAsia="宋体" w:hAnsi="宋体" w:hint="eastAsia"/>
                <w:sz w:val="21"/>
                <w:szCs w:val="21"/>
                <w:lang w:eastAsia="zh-CN"/>
              </w:rPr>
            </w:pPr>
            <w:r>
              <w:rPr>
                <w:rFonts w:eastAsia="宋体" w:hAnsi="宋体" w:hint="eastAsia"/>
                <w:sz w:val="21"/>
                <w:szCs w:val="21"/>
                <w:lang w:eastAsia="zh-CN"/>
              </w:rPr>
              <w:t>⑥为保障食材的新鲜程度、食品安全，中标供应商不得使用第三方公司配送(如货拉拉、美团跑腿等)，一经学校发现并查证，第一次从当月应支付的配送服务费中扣除5000元作为违约金，第二次从当月应支付的配送服务费中扣除10000元作为违约金，第三次采购人有权解除合同，供应商无条件接受带来的不利后果。</w:t>
            </w:r>
          </w:p>
          <w:p>
            <w:pPr>
              <w:widowControl w:val="0"/>
              <w:jc w:val="both"/>
              <w:rPr>
                <w:rFonts w:eastAsia="宋体" w:hAnsi="宋体" w:hint="eastAsia"/>
                <w:sz w:val="21"/>
                <w:szCs w:val="21"/>
                <w:lang w:eastAsia="zh-CN"/>
              </w:rPr>
            </w:pPr>
            <w:r>
              <w:rPr>
                <w:rFonts w:eastAsia="宋体" w:hAnsi="宋体" w:hint="eastAsia"/>
                <w:sz w:val="21"/>
                <w:szCs w:val="21"/>
                <w:lang w:eastAsia="zh-CN"/>
              </w:rPr>
              <w:t>⑦中标供应商提供配送服务的车辆需符合合法上路的要求，签订合同前需提供服务车辆的车辆行驶证以及相关的道路运输证或道路运输经营许可证作为证明材料。</w:t>
            </w:r>
          </w:p>
          <w:p>
            <w:pPr>
              <w:widowControl w:val="0"/>
              <w:jc w:val="both"/>
              <w:rPr>
                <w:rFonts w:eastAsia="宋体" w:hAnsi="宋体" w:hint="eastAsia"/>
                <w:sz w:val="21"/>
                <w:szCs w:val="21"/>
                <w:lang w:eastAsia="zh-CN"/>
              </w:rPr>
            </w:pPr>
            <w:r>
              <w:rPr>
                <w:rFonts w:eastAsia="宋体" w:hAnsi="宋体" w:hint="eastAsia"/>
                <w:sz w:val="21"/>
                <w:szCs w:val="21"/>
                <w:lang w:eastAsia="zh-CN"/>
              </w:rPr>
              <w:t>⑧鲜肉温度要求：全程冷链运输，配送过程中车厢温度为小于或等于8℃，到货后需提供温度监测记录。</w:t>
            </w:r>
          </w:p>
          <w:p>
            <w:pPr>
              <w:widowControl w:val="0"/>
              <w:jc w:val="both"/>
              <w:rPr>
                <w:rFonts w:eastAsia="宋体" w:hAnsi="宋体" w:hint="eastAsia"/>
                <w:sz w:val="21"/>
                <w:szCs w:val="21"/>
                <w:lang w:eastAsia="zh-CN"/>
              </w:rPr>
            </w:pPr>
            <w:r>
              <w:rPr>
                <w:rFonts w:eastAsia="宋体" w:hAnsi="宋体" w:hint="eastAsia"/>
                <w:sz w:val="21"/>
                <w:szCs w:val="21"/>
                <w:lang w:eastAsia="zh-CN"/>
              </w:rPr>
              <w:t>⑨分车配送要求：鲜肉与鸡蛋必须使用完全独立的运输车辆分开配送，严禁同车混装，避免交叉污染及异味影响。</w:t>
            </w:r>
          </w:p>
          <w:p>
            <w:pPr>
              <w:widowControl w:val="0"/>
              <w:jc w:val="both"/>
              <w:rPr>
                <w:rFonts w:eastAsia="宋体" w:hAnsi="宋体" w:hint="eastAsia"/>
                <w:sz w:val="21"/>
                <w:szCs w:val="21"/>
                <w:lang w:eastAsia="zh-CN"/>
              </w:rPr>
            </w:pPr>
            <w:r>
              <w:rPr>
                <w:rFonts w:eastAsia="宋体" w:hAnsi="宋体" w:hint="eastAsia"/>
                <w:sz w:val="21"/>
                <w:szCs w:val="21"/>
                <w:lang w:eastAsia="zh-CN"/>
              </w:rPr>
              <w:t>⑩运输工具应清洁卫生无污染，食品运输必须采用符合卫生标准的外包装和运载工具，并且要保持清洁和定期消毒。所有散装食品，应分类包装并好做好密封措施，不能直接外露，防止交叉污染及环境污染。盛装工具（如萝筐等）必须保持洁净，无泥渍、污渍；盛装原材料的胶袋必须使用食品胶袋。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★人员要求：</w:t>
            </w:r>
          </w:p>
          <w:p>
            <w:pPr>
              <w:widowControl w:val="0"/>
              <w:jc w:val="both"/>
              <w:rPr>
                <w:rFonts w:eastAsia="宋体" w:hAnsi="宋体" w:hint="eastAsia"/>
                <w:sz w:val="21"/>
                <w:szCs w:val="21"/>
                <w:lang w:eastAsia="zh-CN"/>
              </w:rPr>
            </w:pPr>
            <w:r>
              <w:rPr>
                <w:rFonts w:eastAsia="宋体" w:hAnsi="宋体" w:hint="eastAsia"/>
                <w:sz w:val="21"/>
                <w:szCs w:val="21"/>
                <w:lang w:eastAsia="zh-CN"/>
              </w:rPr>
              <w:t>①</w:t>
            </w:r>
            <w:r>
              <w:rPr>
                <w:rFonts w:eastAsia="宋体" w:hAnsi="宋体"/>
                <w:sz w:val="21"/>
                <w:szCs w:val="21"/>
                <w:lang w:eastAsia="zh-CN"/>
              </w:rPr>
              <w:t>中标</w:t>
            </w:r>
            <w:r>
              <w:rPr>
                <w:rFonts w:eastAsia="宋体" w:hAnsi="宋体" w:hint="eastAsia"/>
                <w:sz w:val="21"/>
                <w:szCs w:val="21"/>
                <w:lang w:eastAsia="zh-CN"/>
              </w:rPr>
              <w:t>供应商</w:t>
            </w:r>
            <w:r>
              <w:rPr>
                <w:rFonts w:eastAsia="宋体" w:hAnsi="宋体"/>
                <w:sz w:val="21"/>
                <w:szCs w:val="21"/>
                <w:lang w:eastAsia="zh-CN"/>
              </w:rPr>
              <w:t>须为本项目配备不少于</w:t>
            </w:r>
            <w:r>
              <w:rPr>
                <w:rFonts w:eastAsia="宋体" w:hAnsi="宋体" w:hint="eastAsia"/>
                <w:sz w:val="21"/>
                <w:szCs w:val="21"/>
                <w:lang w:eastAsia="zh-CN"/>
              </w:rPr>
              <w:t>5</w:t>
            </w:r>
            <w:r>
              <w:rPr>
                <w:rFonts w:eastAsia="宋体" w:hAnsi="宋体"/>
                <w:sz w:val="21"/>
                <w:szCs w:val="21"/>
                <w:lang w:eastAsia="zh-CN"/>
              </w:rPr>
              <w:t>名项目团队（</w:t>
            </w:r>
            <w:r>
              <w:rPr>
                <w:rFonts w:eastAsia="宋体" w:hAnsi="宋体" w:hint="eastAsia"/>
                <w:sz w:val="21"/>
                <w:szCs w:val="21"/>
                <w:lang w:eastAsia="zh-CN"/>
              </w:rPr>
              <w:t>含1名</w:t>
            </w:r>
            <w:r>
              <w:rPr>
                <w:rFonts w:eastAsia="宋体" w:hAnsi="宋体"/>
                <w:sz w:val="21"/>
                <w:szCs w:val="21"/>
                <w:lang w:eastAsia="zh-CN"/>
              </w:rPr>
              <w:t>项目负责人），团队成员均为在职员工。其中</w:t>
            </w:r>
            <w:r>
              <w:rPr>
                <w:rFonts w:eastAsia="宋体" w:hAnsi="宋体" w:hint="eastAsia"/>
                <w:sz w:val="21"/>
                <w:szCs w:val="21"/>
                <w:lang w:eastAsia="zh-CN"/>
              </w:rPr>
              <w:t>：</w:t>
            </w:r>
          </w:p>
          <w:p>
            <w:pPr>
              <w:widowControl w:val="0"/>
              <w:jc w:val="both"/>
              <w:rPr>
                <w:rFonts w:eastAsia="宋体" w:hAnsi="宋体" w:hint="eastAsia"/>
                <w:sz w:val="21"/>
                <w:szCs w:val="21"/>
                <w:lang w:eastAsia="zh-CN"/>
              </w:rPr>
            </w:pPr>
            <w:r>
              <w:rPr>
                <w:rFonts w:eastAsia="宋体" w:hAnsi="宋体" w:hint="eastAsia"/>
                <w:sz w:val="21"/>
                <w:szCs w:val="21"/>
                <w:lang w:eastAsia="zh-CN"/>
              </w:rPr>
              <w:t>（1）</w:t>
            </w:r>
            <w:r>
              <w:rPr>
                <w:rFonts w:eastAsia="宋体" w:hAnsi="宋体"/>
                <w:sz w:val="21"/>
                <w:szCs w:val="21"/>
                <w:lang w:eastAsia="zh-CN"/>
              </w:rPr>
              <w:t>项目负责人1</w:t>
            </w:r>
            <w:r>
              <w:rPr>
                <w:rFonts w:eastAsia="宋体" w:hAnsi="宋体" w:hint="eastAsia"/>
                <w:sz w:val="21"/>
                <w:szCs w:val="21"/>
                <w:lang w:eastAsia="zh-CN"/>
              </w:rPr>
              <w:t>名；</w:t>
            </w:r>
          </w:p>
          <w:p>
            <w:pPr>
              <w:widowControl w:val="0"/>
              <w:jc w:val="both"/>
              <w:rPr>
                <w:rFonts w:eastAsia="宋体" w:hAnsi="宋体" w:hint="eastAsia"/>
                <w:sz w:val="21"/>
                <w:szCs w:val="21"/>
                <w:lang w:eastAsia="zh-CN"/>
              </w:rPr>
            </w:pPr>
            <w:r>
              <w:rPr>
                <w:rFonts w:eastAsia="宋体" w:hAnsi="宋体" w:hint="eastAsia"/>
                <w:sz w:val="21"/>
                <w:szCs w:val="21"/>
                <w:lang w:eastAsia="zh-CN"/>
              </w:rPr>
              <w:t>（2）</w:t>
            </w:r>
            <w:r>
              <w:rPr>
                <w:rFonts w:eastAsia="宋体" w:hAnsi="宋体"/>
                <w:sz w:val="21"/>
                <w:szCs w:val="21"/>
                <w:lang w:eastAsia="zh-CN"/>
              </w:rPr>
              <w:t>食品安全</w:t>
            </w:r>
            <w:r>
              <w:rPr>
                <w:rFonts w:eastAsia="宋体" w:hAnsi="宋体" w:hint="eastAsia"/>
                <w:sz w:val="21"/>
                <w:szCs w:val="21"/>
                <w:lang w:eastAsia="zh-CN"/>
              </w:rPr>
              <w:t>员2</w:t>
            </w:r>
            <w:r>
              <w:rPr>
                <w:rFonts w:eastAsia="宋体" w:hAnsi="宋体"/>
                <w:sz w:val="21"/>
                <w:szCs w:val="21"/>
                <w:lang w:eastAsia="zh-CN"/>
              </w:rPr>
              <w:t>名</w:t>
            </w:r>
            <w:r>
              <w:rPr>
                <w:rFonts w:eastAsia="宋体" w:hAnsi="宋体" w:hint="eastAsia"/>
                <w:sz w:val="21"/>
                <w:szCs w:val="21"/>
                <w:lang w:eastAsia="zh-CN"/>
              </w:rPr>
              <w:t>；</w:t>
            </w:r>
          </w:p>
          <w:p>
            <w:pPr>
              <w:widowControl w:val="0"/>
              <w:jc w:val="both"/>
              <w:rPr>
                <w:rFonts w:eastAsia="宋体" w:hAnsi="宋体" w:hint="eastAsia"/>
                <w:sz w:val="21"/>
                <w:szCs w:val="21"/>
                <w:lang w:eastAsia="zh-CN"/>
              </w:rPr>
            </w:pPr>
            <w:r>
              <w:rPr>
                <w:rFonts w:eastAsia="宋体" w:hAnsi="宋体" w:hint="eastAsia"/>
                <w:sz w:val="21"/>
                <w:szCs w:val="21"/>
                <w:lang w:eastAsia="zh-CN"/>
              </w:rPr>
              <w:t>（3）食品检验检测员2名；</w:t>
            </w:r>
          </w:p>
          <w:p>
            <w:pPr>
              <w:widowControl w:val="0"/>
              <w:jc w:val="both"/>
              <w:rPr>
                <w:rFonts w:eastAsia="宋体" w:hAnsi="宋体" w:hint="eastAsia"/>
                <w:sz w:val="21"/>
                <w:szCs w:val="21"/>
                <w:lang w:eastAsia="zh-CN"/>
              </w:rPr>
            </w:pPr>
            <w:r>
              <w:rPr>
                <w:rFonts w:eastAsia="宋体" w:hAnsi="宋体" w:hint="eastAsia"/>
                <w:sz w:val="21"/>
                <w:szCs w:val="21"/>
                <w:lang w:eastAsia="zh-CN"/>
              </w:rPr>
              <w:t>（4）</w:t>
            </w:r>
            <w:r>
              <w:rPr>
                <w:rFonts w:eastAsia="宋体" w:hAnsi="宋体"/>
                <w:sz w:val="21"/>
                <w:szCs w:val="21"/>
                <w:lang w:eastAsia="zh-CN"/>
              </w:rPr>
              <w:t>指定</w:t>
            </w:r>
            <w:r>
              <w:rPr>
                <w:rFonts w:eastAsia="宋体" w:hAnsi="宋体" w:hint="eastAsia"/>
                <w:sz w:val="21"/>
                <w:szCs w:val="21"/>
                <w:lang w:eastAsia="zh-CN"/>
              </w:rPr>
              <w:t>1</w:t>
            </w:r>
            <w:r>
              <w:rPr>
                <w:rFonts w:eastAsia="宋体" w:hAnsi="宋体"/>
                <w:sz w:val="21"/>
                <w:szCs w:val="21"/>
                <w:lang w:eastAsia="zh-CN"/>
              </w:rPr>
              <w:t>名员工专门负责</w:t>
            </w:r>
            <w:r>
              <w:rPr>
                <w:rFonts w:eastAsia="宋体" w:hAnsi="宋体" w:hint="eastAsia"/>
                <w:sz w:val="21"/>
                <w:szCs w:val="21"/>
                <w:lang w:eastAsia="zh-CN"/>
              </w:rPr>
              <w:t>学校</w:t>
            </w:r>
            <w:r>
              <w:rPr>
                <w:rFonts w:eastAsia="宋体" w:hAnsi="宋体"/>
                <w:sz w:val="21"/>
                <w:szCs w:val="21"/>
                <w:lang w:eastAsia="zh-CN"/>
              </w:rPr>
              <w:t>下单食材对接配送事务，按食堂每天制订的采购单进行配送，该员工应相对固定，如更换，需提前三日通知</w:t>
            </w:r>
            <w:r>
              <w:rPr>
                <w:rFonts w:eastAsia="宋体" w:hAnsi="宋体" w:hint="eastAsia"/>
                <w:sz w:val="21"/>
                <w:szCs w:val="21"/>
                <w:lang w:eastAsia="zh-CN"/>
              </w:rPr>
              <w:t>学校</w:t>
            </w:r>
            <w:r>
              <w:rPr>
                <w:rFonts w:eastAsia="宋体" w:hAnsi="宋体"/>
                <w:sz w:val="21"/>
                <w:szCs w:val="21"/>
                <w:lang w:eastAsia="zh-CN"/>
              </w:rPr>
              <w:t>并获得认可。</w:t>
            </w:r>
          </w:p>
          <w:p>
            <w:pPr>
              <w:widowControl w:val="0"/>
              <w:jc w:val="both"/>
              <w:rPr>
                <w:rFonts w:eastAsia="宋体" w:hAnsi="宋体" w:hint="eastAsia"/>
                <w:sz w:val="21"/>
                <w:szCs w:val="21"/>
                <w:lang w:eastAsia="zh-CN"/>
              </w:rPr>
            </w:pPr>
            <w:r>
              <w:rPr>
                <w:rFonts w:eastAsia="宋体" w:hAnsi="宋体" w:hint="eastAsia"/>
                <w:sz w:val="21"/>
                <w:szCs w:val="21"/>
                <w:lang w:eastAsia="zh-CN"/>
              </w:rPr>
              <w:t>②</w:t>
            </w:r>
            <w:r>
              <w:rPr>
                <w:rFonts w:eastAsia="宋体" w:hAnsi="宋体"/>
                <w:sz w:val="21"/>
                <w:szCs w:val="21"/>
                <w:lang w:eastAsia="zh-CN"/>
              </w:rPr>
              <w:t>配送</w:t>
            </w:r>
            <w:r>
              <w:rPr>
                <w:rFonts w:eastAsia="宋体" w:hAnsi="宋体" w:hint="eastAsia"/>
                <w:sz w:val="21"/>
                <w:szCs w:val="21"/>
                <w:lang w:eastAsia="zh-CN"/>
              </w:rPr>
              <w:t>人</w:t>
            </w:r>
            <w:r>
              <w:rPr>
                <w:rFonts w:eastAsia="宋体" w:hAnsi="宋体"/>
                <w:sz w:val="21"/>
                <w:szCs w:val="21"/>
                <w:lang w:eastAsia="zh-CN"/>
              </w:rPr>
              <w:t>员应</w:t>
            </w:r>
            <w:r>
              <w:rPr>
                <w:rFonts w:eastAsia="宋体" w:hAnsi="宋体" w:hint="eastAsia"/>
                <w:sz w:val="21"/>
                <w:szCs w:val="21"/>
                <w:lang w:eastAsia="zh-CN"/>
              </w:rPr>
              <w:t>为</w:t>
            </w:r>
            <w:r>
              <w:rPr>
                <w:rFonts w:eastAsia="宋体" w:hAnsi="宋体"/>
                <w:sz w:val="21"/>
                <w:szCs w:val="21"/>
                <w:lang w:eastAsia="zh-CN"/>
              </w:rPr>
              <w:t>中标</w:t>
            </w:r>
            <w:r>
              <w:rPr>
                <w:rFonts w:eastAsia="宋体" w:hAnsi="宋体" w:hint="eastAsia"/>
                <w:sz w:val="21"/>
                <w:szCs w:val="21"/>
                <w:lang w:eastAsia="zh-CN"/>
              </w:rPr>
              <w:t>供应商</w:t>
            </w:r>
            <w:r>
              <w:rPr>
                <w:rFonts w:eastAsia="宋体" w:hAnsi="宋体"/>
                <w:sz w:val="21"/>
                <w:szCs w:val="21"/>
                <w:lang w:eastAsia="zh-CN"/>
              </w:rPr>
              <w:t>的正式在职员工，持有广东省食品从业人员健康证明，服从</w:t>
            </w:r>
            <w:r>
              <w:rPr>
                <w:rFonts w:eastAsia="宋体" w:hAnsi="宋体" w:hint="eastAsia"/>
                <w:sz w:val="21"/>
                <w:szCs w:val="21"/>
                <w:lang w:eastAsia="zh-CN"/>
              </w:rPr>
              <w:t>学校</w:t>
            </w:r>
            <w:r>
              <w:rPr>
                <w:rFonts w:eastAsia="宋体" w:hAnsi="宋体"/>
                <w:sz w:val="21"/>
                <w:szCs w:val="21"/>
                <w:lang w:eastAsia="zh-CN"/>
              </w:rPr>
              <w:t>的食堂管理和工作调配。如食堂用餐人数和每日订菜数量发生变化，</w:t>
            </w:r>
            <w:r>
              <w:rPr>
                <w:rFonts w:eastAsia="宋体" w:hAnsi="宋体" w:hint="eastAsia"/>
                <w:sz w:val="21"/>
                <w:szCs w:val="21"/>
                <w:lang w:eastAsia="zh-CN"/>
              </w:rPr>
              <w:t>学校</w:t>
            </w:r>
            <w:r>
              <w:rPr>
                <w:rFonts w:eastAsia="宋体" w:hAnsi="宋体"/>
                <w:sz w:val="21"/>
                <w:szCs w:val="21"/>
                <w:lang w:eastAsia="zh-CN"/>
              </w:rPr>
              <w:t>有权对配送员人数提出增减需求，中标</w:t>
            </w:r>
            <w:r>
              <w:rPr>
                <w:rFonts w:eastAsia="宋体" w:hAnsi="宋体" w:hint="eastAsia"/>
                <w:sz w:val="21"/>
                <w:szCs w:val="21"/>
                <w:lang w:eastAsia="zh-CN"/>
              </w:rPr>
              <w:t>供应商</w:t>
            </w:r>
            <w:r>
              <w:rPr>
                <w:rFonts w:eastAsia="宋体" w:hAnsi="宋体"/>
                <w:sz w:val="21"/>
                <w:szCs w:val="21"/>
                <w:lang w:eastAsia="zh-CN"/>
              </w:rPr>
              <w:t>应对配送</w:t>
            </w:r>
            <w:r>
              <w:rPr>
                <w:rFonts w:eastAsia="宋体" w:hAnsi="宋体" w:hint="eastAsia"/>
                <w:sz w:val="21"/>
                <w:szCs w:val="21"/>
                <w:lang w:eastAsia="zh-CN"/>
              </w:rPr>
              <w:t>人</w:t>
            </w:r>
            <w:r>
              <w:rPr>
                <w:rFonts w:eastAsia="宋体" w:hAnsi="宋体"/>
                <w:sz w:val="21"/>
                <w:szCs w:val="21"/>
                <w:lang w:eastAsia="zh-CN"/>
              </w:rPr>
              <w:t>员安排人数进行增减调配。但中标</w:t>
            </w:r>
            <w:r>
              <w:rPr>
                <w:rFonts w:eastAsia="宋体" w:hAnsi="宋体" w:hint="eastAsia"/>
                <w:sz w:val="21"/>
                <w:szCs w:val="21"/>
                <w:lang w:eastAsia="zh-CN"/>
              </w:rPr>
              <w:t>供应商</w:t>
            </w:r>
            <w:r>
              <w:rPr>
                <w:rFonts w:eastAsia="宋体" w:hAnsi="宋体"/>
                <w:sz w:val="21"/>
                <w:szCs w:val="21"/>
                <w:lang w:eastAsia="zh-CN"/>
              </w:rPr>
              <w:t>应服从</w:t>
            </w:r>
            <w:r>
              <w:rPr>
                <w:rFonts w:eastAsia="宋体" w:hAnsi="宋体" w:hint="eastAsia"/>
                <w:sz w:val="21"/>
                <w:szCs w:val="21"/>
                <w:lang w:eastAsia="zh-CN"/>
              </w:rPr>
              <w:t>学校</w:t>
            </w:r>
            <w:r>
              <w:rPr>
                <w:rFonts w:eastAsia="宋体" w:hAnsi="宋体"/>
                <w:sz w:val="21"/>
                <w:szCs w:val="21"/>
                <w:lang w:eastAsia="zh-CN"/>
              </w:rPr>
              <w:t>的管理，严格遵守国家的有关法律法规。</w:t>
            </w:r>
          </w:p>
          <w:p>
            <w:pPr>
              <w:widowControl w:val="0"/>
              <w:jc w:val="both"/>
              <w:rPr>
                <w:rFonts w:eastAsia="宋体" w:hAnsi="宋体" w:hint="eastAsia"/>
                <w:sz w:val="21"/>
                <w:szCs w:val="21"/>
                <w:lang w:eastAsia="zh-CN"/>
              </w:rPr>
            </w:pPr>
            <w:r>
              <w:rPr>
                <w:rFonts w:eastAsia="宋体" w:hAnsi="宋体" w:hint="eastAsia"/>
                <w:sz w:val="21"/>
                <w:szCs w:val="21"/>
                <w:lang w:eastAsia="zh-CN"/>
              </w:rPr>
              <w:t>③</w:t>
            </w:r>
            <w:r>
              <w:rPr>
                <w:rFonts w:eastAsia="宋体" w:hAnsi="宋体"/>
                <w:sz w:val="21"/>
                <w:szCs w:val="21"/>
                <w:lang w:eastAsia="zh-CN"/>
              </w:rPr>
              <w:t>中标</w:t>
            </w:r>
            <w:r>
              <w:rPr>
                <w:rFonts w:eastAsia="宋体" w:hAnsi="宋体" w:hint="eastAsia"/>
                <w:sz w:val="21"/>
                <w:szCs w:val="21"/>
                <w:lang w:eastAsia="zh-CN"/>
              </w:rPr>
              <w:t>供应商</w:t>
            </w:r>
            <w:r>
              <w:rPr>
                <w:rFonts w:eastAsia="宋体" w:hAnsi="宋体"/>
                <w:sz w:val="21"/>
                <w:szCs w:val="21"/>
                <w:lang w:eastAsia="zh-CN"/>
              </w:rPr>
              <w:t>所有员工凭广东省食品从业人员健康证明上岗，遵守纪律、服从安排，确保能按时完成工作任务。</w:t>
            </w:r>
          </w:p>
          <w:p>
            <w:pPr>
              <w:widowControl w:val="0"/>
              <w:jc w:val="both"/>
              <w:rPr>
                <w:rFonts w:eastAsia="宋体" w:hAnsi="宋体" w:hint="eastAsia"/>
                <w:sz w:val="21"/>
                <w:szCs w:val="21"/>
                <w:lang w:eastAsia="zh-CN"/>
              </w:rPr>
            </w:pPr>
            <w:r>
              <w:rPr>
                <w:rFonts w:eastAsia="宋体" w:hAnsi="宋体" w:hint="eastAsia"/>
                <w:sz w:val="21"/>
                <w:szCs w:val="21"/>
                <w:lang w:eastAsia="zh-CN"/>
              </w:rPr>
              <w:t>④</w:t>
            </w:r>
            <w:r>
              <w:rPr>
                <w:rFonts w:eastAsia="宋体" w:hAnsi="宋体"/>
                <w:sz w:val="21"/>
                <w:szCs w:val="21"/>
                <w:lang w:eastAsia="zh-CN"/>
              </w:rPr>
              <w:t>中标</w:t>
            </w:r>
            <w:r>
              <w:rPr>
                <w:rFonts w:eastAsia="宋体" w:hAnsi="宋体" w:hint="eastAsia"/>
                <w:sz w:val="21"/>
                <w:szCs w:val="21"/>
                <w:lang w:eastAsia="zh-CN"/>
              </w:rPr>
              <w:t>供应商</w:t>
            </w:r>
            <w:r>
              <w:rPr>
                <w:rFonts w:eastAsia="宋体" w:hAnsi="宋体"/>
                <w:sz w:val="21"/>
                <w:szCs w:val="21"/>
                <w:lang w:eastAsia="zh-CN"/>
              </w:rPr>
              <w:t>应做好本单位工作人员的教育工作，遵守配送区域入门岗和物品携带等各项规定。</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★食品安全保障要求：</w:t>
            </w:r>
          </w:p>
          <w:p>
            <w:pPr>
              <w:widowControl w:val="0"/>
              <w:jc w:val="both"/>
              <w:rPr>
                <w:rFonts w:eastAsia="宋体" w:hAnsi="宋体" w:hint="eastAsia"/>
                <w:sz w:val="21"/>
                <w:szCs w:val="21"/>
                <w:lang w:eastAsia="zh-CN"/>
              </w:rPr>
            </w:pPr>
            <w:r>
              <w:rPr>
                <w:rFonts w:eastAsia="宋体" w:hAnsi="宋体" w:hint="eastAsia"/>
                <w:sz w:val="21"/>
                <w:szCs w:val="21"/>
                <w:lang w:eastAsia="zh-CN"/>
              </w:rPr>
              <w:t>①中标供应商每次配送时，须同时提供本批次产品的食品出厂检验合格证明或者其他相关证明文件供采购人查验。</w:t>
            </w:r>
          </w:p>
          <w:p>
            <w:pPr>
              <w:widowControl w:val="0"/>
              <w:jc w:val="both"/>
              <w:rPr>
                <w:rFonts w:eastAsia="宋体" w:hAnsi="宋体" w:hint="eastAsia"/>
                <w:sz w:val="21"/>
                <w:szCs w:val="21"/>
                <w:lang w:eastAsia="zh-CN"/>
              </w:rPr>
            </w:pPr>
            <w:r>
              <w:rPr>
                <w:rFonts w:eastAsia="宋体" w:hAnsi="宋体" w:hint="eastAsia"/>
                <w:sz w:val="21"/>
                <w:szCs w:val="21"/>
                <w:lang w:eastAsia="zh-CN"/>
              </w:rPr>
              <w:t>②中标供应商送货时需按照相关政策要求提供生鲜类产品的快检筛查检测，检测报告交采购人查验。若不按要求送检和提交，将处以10000元罚款并由采购人自行送检第三方，相关检测费用由中标供应商承担。为方便学校管理，检测报告需做好品类索引。</w:t>
            </w:r>
          </w:p>
          <w:p>
            <w:pPr>
              <w:widowControl w:val="0"/>
              <w:jc w:val="both"/>
              <w:rPr>
                <w:rFonts w:eastAsia="宋体" w:hAnsi="宋体" w:hint="eastAsia"/>
                <w:sz w:val="21"/>
                <w:szCs w:val="21"/>
                <w:lang w:eastAsia="zh-CN"/>
              </w:rPr>
            </w:pPr>
            <w:r>
              <w:rPr>
                <w:rFonts w:eastAsia="宋体" w:hAnsi="宋体" w:hint="eastAsia"/>
                <w:sz w:val="21"/>
                <w:szCs w:val="21"/>
                <w:lang w:eastAsia="zh-CN"/>
              </w:rPr>
              <w:t>③中标供应商应每季度按照投标文件中响应的 “定量检测能力情况”中的检测项目送交第三方检测，检测报告交采购人查验。若不按要求送检和提交，将处以10000元罚款并由采购人自行送检第三方，相关检测费用由中标供应商承担。为方便学校管理，检测报告需做好品类索引。</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6</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★信息化管理要求：</w:t>
            </w:r>
          </w:p>
          <w:p>
            <w:pPr>
              <w:widowControl w:val="0"/>
              <w:jc w:val="both"/>
              <w:rPr>
                <w:rFonts w:eastAsia="宋体" w:hAnsi="宋体" w:hint="eastAsia"/>
                <w:sz w:val="21"/>
                <w:szCs w:val="21"/>
                <w:lang w:eastAsia="zh-CN"/>
              </w:rPr>
            </w:pPr>
            <w:r>
              <w:rPr>
                <w:rFonts w:eastAsia="宋体" w:hAnsi="宋体" w:hint="eastAsia"/>
                <w:sz w:val="21"/>
                <w:szCs w:val="21"/>
                <w:lang w:eastAsia="zh-CN"/>
              </w:rPr>
              <w:t>①中标供应商根据“信息化管理”提供相关信息化服务，供采购人查验。投标人须保证采购人在使用该信息化管理服务平台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pPr>
              <w:widowControl w:val="0"/>
              <w:jc w:val="both"/>
              <w:rPr>
                <w:rFonts w:eastAsia="宋体" w:hAnsi="宋体" w:hint="eastAsia"/>
                <w:sz w:val="21"/>
                <w:szCs w:val="21"/>
                <w:lang w:eastAsia="zh-CN"/>
              </w:rPr>
            </w:pPr>
            <w:r>
              <w:rPr>
                <w:rFonts w:eastAsia="宋体" w:hAnsi="宋体" w:hint="eastAsia"/>
                <w:sz w:val="21"/>
                <w:szCs w:val="21"/>
                <w:lang w:eastAsia="zh-CN"/>
              </w:rPr>
              <w:t>②若经采购人核实，中标供应商无法提供相应“信息化管理”平台服务的，采购人将从具体服务合同的当月配送服务费中扣除10000元作为违约金。当月应支付的配送服务费不足以支付违约金的，扣除对应具体服务合同当月全部配送服务费；</w:t>
            </w:r>
          </w:p>
          <w:p>
            <w:pPr>
              <w:widowControl w:val="0"/>
              <w:jc w:val="both"/>
              <w:rPr>
                <w:rFonts w:eastAsia="宋体" w:hAnsi="宋体" w:hint="eastAsia"/>
                <w:sz w:val="21"/>
                <w:szCs w:val="21"/>
                <w:lang w:eastAsia="zh-CN"/>
              </w:rPr>
            </w:pPr>
            <w:r>
              <w:rPr>
                <w:rFonts w:eastAsia="宋体" w:hAnsi="宋体" w:hint="eastAsia"/>
                <w:sz w:val="21"/>
                <w:szCs w:val="21"/>
                <w:lang w:eastAsia="zh-CN"/>
              </w:rPr>
              <w:t>③</w:t>
            </w:r>
            <w:r>
              <w:rPr>
                <w:rFonts w:eastAsia="宋体" w:hAnsi="宋体"/>
                <w:sz w:val="21"/>
                <w:szCs w:val="21"/>
                <w:lang w:eastAsia="zh-CN"/>
              </w:rPr>
              <w:t>配送食材可通过“深圳市食品安全追溯信用管理系统”全面、及时、准确上传追溯信息，确保相关品名、规格、批次等数据真实完整，确保配送食材来源可溯、质量可控。</w:t>
            </w:r>
          </w:p>
          <w:p>
            <w:pPr>
              <w:widowControl w:val="0"/>
              <w:jc w:val="both"/>
              <w:rPr>
                <w:rFonts w:eastAsia="宋体" w:hAnsi="宋体" w:hint="eastAsia"/>
                <w:sz w:val="21"/>
                <w:szCs w:val="21"/>
                <w:lang w:eastAsia="zh-CN"/>
              </w:rPr>
            </w:pPr>
            <w:r>
              <w:rPr>
                <w:rFonts w:eastAsia="宋体" w:hAnsi="宋体" w:hint="eastAsia"/>
                <w:sz w:val="21"/>
                <w:szCs w:val="21"/>
                <w:lang w:eastAsia="zh-CN"/>
              </w:rPr>
              <w:t>④中标供应商必须为采购人开通深圳市中农数据有限公司（天天采购平台）报价授权码Keyid账号对接“深圳市学校食堂智慧管理平台”，实现学校采购管理所需的货品查询、价格比对、商品下单、货品统计、送货清单及报账清单打印等，由此产生的中农授权码Keyid账号使用费用由中标供应商承担，投标人在投标时须充分考虑此项成本。在本项目下一次招标的过渡期间，中标供应商需保障账号和服务的正常使用，配合采购人做好服务过渡工作。</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7</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★因配送运输中出现人身安全事故，中标供应商独立承担一切刑事、民事责任，与采购人无关。</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8</w:t>
            </w:r>
          </w:p>
        </w:tc>
        <w:tc>
          <w:tcPr>
            <w:tcW w:w="8422" w:type="dxa"/>
          </w:tcPr>
          <w:p>
            <w:pPr>
              <w:widowControl w:val="0"/>
              <w:jc w:val="both"/>
              <w:rPr>
                <w:rFonts w:eastAsia="宋体" w:hAnsi="宋体" w:hint="eastAsia"/>
                <w:sz w:val="21"/>
                <w:szCs w:val="21"/>
                <w:lang w:eastAsia="zh-CN"/>
              </w:rPr>
            </w:pPr>
            <w:r>
              <w:rPr>
                <w:rFonts w:eastAsia="宋体" w:hAnsi="宋体"/>
                <w:sz w:val="21"/>
                <w:szCs w:val="21"/>
                <w:lang w:eastAsia="zh-CN"/>
              </w:rPr>
              <w:t>★供应商承诺包括但不限于：</w:t>
            </w:r>
          </w:p>
          <w:p>
            <w:pPr>
              <w:widowControl w:val="0"/>
              <w:jc w:val="both"/>
              <w:rPr>
                <w:rFonts w:eastAsia="宋体" w:hAnsi="宋体" w:hint="eastAsia"/>
                <w:sz w:val="21"/>
                <w:szCs w:val="21"/>
                <w:lang w:eastAsia="zh-CN"/>
              </w:rPr>
            </w:pPr>
            <w:r>
              <w:rPr>
                <w:rFonts w:eastAsia="宋体" w:hAnsi="宋体" w:hint="eastAsia"/>
                <w:sz w:val="21"/>
                <w:szCs w:val="21"/>
                <w:lang w:eastAsia="zh-CN"/>
              </w:rPr>
              <w:t>①</w:t>
            </w:r>
            <w:r>
              <w:rPr>
                <w:rFonts w:eastAsia="宋体" w:hAnsi="宋体"/>
                <w:sz w:val="21"/>
                <w:szCs w:val="21"/>
                <w:lang w:eastAsia="zh-CN"/>
              </w:rPr>
              <w:t>我单位承诺：如我单位中标，保证中标后</w:t>
            </w:r>
            <w:r>
              <w:rPr>
                <w:rFonts w:eastAsia="宋体" w:hAnsi="宋体" w:hint="eastAsia"/>
                <w:sz w:val="21"/>
                <w:szCs w:val="21"/>
                <w:lang w:eastAsia="zh-CN"/>
              </w:rPr>
              <w:t>10</w:t>
            </w:r>
            <w:r>
              <w:rPr>
                <w:rFonts w:eastAsia="宋体" w:hAnsi="宋体"/>
                <w:sz w:val="21"/>
                <w:szCs w:val="21"/>
                <w:lang w:eastAsia="zh-CN"/>
              </w:rPr>
              <w:t>个工作日内提供评分细则中所有证明文件原件</w:t>
            </w:r>
            <w:r>
              <w:rPr>
                <w:rFonts w:eastAsia="宋体" w:hAnsi="宋体" w:hint="eastAsia"/>
                <w:sz w:val="21"/>
                <w:szCs w:val="21"/>
                <w:lang w:eastAsia="zh-CN"/>
              </w:rPr>
              <w:t>，</w:t>
            </w:r>
            <w:r>
              <w:rPr>
                <w:rFonts w:eastAsia="宋体" w:hAnsi="宋体"/>
                <w:sz w:val="21"/>
                <w:szCs w:val="21"/>
                <w:lang w:eastAsia="zh-CN"/>
              </w:rPr>
              <w:t>供采购</w:t>
            </w:r>
            <w:r>
              <w:rPr>
                <w:rFonts w:eastAsia="宋体" w:hAnsi="宋体" w:hint="eastAsia"/>
                <w:sz w:val="21"/>
                <w:szCs w:val="21"/>
                <w:lang w:eastAsia="zh-CN"/>
              </w:rPr>
              <w:t>人</w:t>
            </w:r>
            <w:r>
              <w:rPr>
                <w:rFonts w:eastAsia="宋体" w:hAnsi="宋体"/>
                <w:sz w:val="21"/>
                <w:szCs w:val="21"/>
                <w:lang w:eastAsia="zh-CN"/>
              </w:rPr>
              <w:t>审核。</w:t>
            </w:r>
            <w:r>
              <w:rPr>
                <w:rFonts w:eastAsia="宋体" w:hAnsi="宋体"/>
                <w:sz w:val="21"/>
                <w:szCs w:val="21"/>
                <w:lang w:eastAsia="zh-CN"/>
              </w:rPr>
              <w:br/>
            </w:r>
            <w:r>
              <w:rPr>
                <w:rFonts w:eastAsia="宋体" w:hAnsi="宋体" w:hint="eastAsia"/>
                <w:sz w:val="21"/>
                <w:szCs w:val="21"/>
                <w:lang w:eastAsia="zh-CN"/>
              </w:rPr>
              <w:t>②</w:t>
            </w:r>
            <w:r>
              <w:rPr>
                <w:rFonts w:eastAsia="宋体" w:hAnsi="宋体"/>
                <w:sz w:val="21"/>
                <w:szCs w:val="21"/>
                <w:lang w:eastAsia="zh-CN"/>
              </w:rPr>
              <w:t>我单位承诺：如我单位中标，</w:t>
            </w:r>
            <w:r>
              <w:rPr>
                <w:rFonts w:eastAsia="宋体" w:hAnsi="宋体" w:hint="eastAsia"/>
                <w:sz w:val="21"/>
                <w:szCs w:val="21"/>
                <w:lang w:eastAsia="zh-CN"/>
              </w:rPr>
              <w:t>采购人有权随时对我单位的场所及我单位服务的其他食材配送项目进行实地考察，如发现我单位有存在提供虚假证明材料、重大食品安全问题、严重违反合同约定或其他违法违规情形的，我单位将无条件放弃中标资格，并承担由此产生的一切法律责任及赔偿责任。同时，采购人有权终止合同，并按照相关规定追究我单位责任。</w:t>
            </w:r>
            <w:r>
              <w:rPr>
                <w:rFonts w:eastAsia="宋体" w:hAnsi="宋体"/>
                <w:sz w:val="21"/>
                <w:szCs w:val="21"/>
                <w:lang w:eastAsia="zh-CN"/>
              </w:rPr>
              <w:br/>
            </w:r>
            <w:r>
              <w:rPr>
                <w:rFonts w:eastAsia="宋体" w:hAnsi="宋体" w:hint="eastAsia"/>
                <w:sz w:val="21"/>
                <w:szCs w:val="21"/>
                <w:lang w:eastAsia="zh-CN"/>
              </w:rPr>
              <w:t>③</w:t>
            </w:r>
            <w:r>
              <w:rPr>
                <w:rFonts w:eastAsia="宋体" w:hAnsi="宋体"/>
                <w:sz w:val="21"/>
                <w:szCs w:val="21"/>
                <w:lang w:eastAsia="zh-CN"/>
              </w:rPr>
              <w:t>我单位承诺</w:t>
            </w:r>
            <w:r>
              <w:rPr>
                <w:rFonts w:eastAsia="宋体" w:hAnsi="宋体" w:hint="eastAsia"/>
                <w:sz w:val="21"/>
                <w:szCs w:val="21"/>
                <w:lang w:eastAsia="zh-CN"/>
              </w:rPr>
              <w:t>：我单位已充分知悉项目的服务内容、范围等要求，并合理预估自身的服务能力参与本项目投标。中标后不得出现因服务能力不足、非不可抗力等因素提出放弃中标资格或向采购人主动提出解除合同的。</w:t>
            </w:r>
          </w:p>
          <w:p>
            <w:pPr>
              <w:widowControl w:val="0"/>
              <w:jc w:val="both"/>
              <w:rPr>
                <w:rFonts w:eastAsia="宋体" w:hAnsi="宋体" w:hint="eastAsia"/>
                <w:sz w:val="21"/>
                <w:szCs w:val="21"/>
                <w:lang w:eastAsia="zh-CN"/>
              </w:rPr>
            </w:pPr>
            <w:r>
              <w:rPr>
                <w:rFonts w:eastAsia="宋体" w:hAnsi="宋体" w:hint="eastAsia"/>
                <w:sz w:val="21"/>
                <w:szCs w:val="21"/>
                <w:lang w:eastAsia="zh-CN"/>
              </w:rPr>
              <w:t>供应商如违反上述承诺，</w:t>
            </w:r>
            <w:r>
              <w:rPr>
                <w:rFonts w:eastAsia="宋体" w:hAnsi="宋体"/>
                <w:sz w:val="21"/>
                <w:szCs w:val="21"/>
                <w:lang w:eastAsia="zh-CN"/>
              </w:rPr>
              <w:t>采购人</w:t>
            </w:r>
            <w:r>
              <w:rPr>
                <w:rFonts w:eastAsia="宋体" w:hAnsi="宋体" w:hint="eastAsia"/>
                <w:sz w:val="21"/>
                <w:szCs w:val="21"/>
                <w:lang w:eastAsia="zh-CN"/>
              </w:rPr>
              <w:t>将有权</w:t>
            </w:r>
            <w:r>
              <w:rPr>
                <w:rFonts w:eastAsia="宋体" w:hAnsi="宋体"/>
                <w:sz w:val="21"/>
                <w:szCs w:val="21"/>
                <w:lang w:eastAsia="zh-CN"/>
              </w:rPr>
              <w:t>报主管部门</w:t>
            </w:r>
            <w:r>
              <w:rPr>
                <w:rFonts w:eastAsia="宋体" w:hAnsi="宋体" w:hint="eastAsia"/>
                <w:sz w:val="21"/>
                <w:szCs w:val="21"/>
                <w:lang w:eastAsia="zh-CN"/>
              </w:rPr>
              <w:t>进行</w:t>
            </w:r>
            <w:r>
              <w:rPr>
                <w:rFonts w:eastAsia="宋体" w:hAnsi="宋体"/>
                <w:sz w:val="21"/>
                <w:szCs w:val="21"/>
                <w:lang w:eastAsia="zh-CN"/>
              </w:rPr>
              <w:t>处罚。</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9</w:t>
            </w:r>
          </w:p>
        </w:tc>
        <w:tc>
          <w:tcPr>
            <w:tcW w:w="8422" w:type="dxa"/>
            <w:vAlign w:val="center"/>
          </w:tcPr>
          <w:p>
            <w:pPr>
              <w:widowControl w:val="0"/>
              <w:jc w:val="both"/>
              <w:rPr>
                <w:rFonts w:eastAsia="宋体" w:hAnsi="宋体" w:hint="eastAsia"/>
                <w:sz w:val="21"/>
                <w:szCs w:val="21"/>
                <w:lang w:eastAsia="zh-CN"/>
              </w:rPr>
            </w:pPr>
            <w:r>
              <w:rPr>
                <w:rFonts w:eastAsia="宋体" w:hAnsi="宋体" w:hint="eastAsia"/>
                <w:sz w:val="21"/>
                <w:szCs w:val="21"/>
                <w:lang w:eastAsia="zh-CN"/>
              </w:rPr>
              <w:t>★中标供应商需在合同签订前向学校提交《质量安全承诺书》（详见附件4）。</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10</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★服务期要求</w:t>
            </w:r>
          </w:p>
          <w:p>
            <w:pPr>
              <w:widowControl w:val="0"/>
              <w:jc w:val="both"/>
              <w:rPr>
                <w:rFonts w:eastAsia="宋体" w:hAnsi="宋体" w:hint="eastAsia"/>
                <w:sz w:val="21"/>
                <w:szCs w:val="21"/>
                <w:lang w:eastAsia="zh-CN"/>
              </w:rPr>
            </w:pPr>
            <w:r>
              <w:rPr>
                <w:rFonts w:eastAsia="宋体" w:hAnsi="宋体" w:hint="eastAsia"/>
                <w:sz w:val="21"/>
                <w:szCs w:val="21"/>
                <w:lang w:eastAsia="zh-CN"/>
              </w:rPr>
              <w:t>（1）本项目服务期自合同签订之日（或约定之日）起一年。</w:t>
            </w:r>
          </w:p>
          <w:p>
            <w:pPr>
              <w:widowControl w:val="0"/>
              <w:jc w:val="both"/>
              <w:rPr>
                <w:rFonts w:eastAsia="宋体" w:hAnsi="宋体" w:hint="eastAsia"/>
                <w:sz w:val="21"/>
                <w:szCs w:val="21"/>
                <w:lang w:eastAsia="zh-CN"/>
              </w:rPr>
            </w:pPr>
            <w:r>
              <w:rPr>
                <w:rFonts w:eastAsia="宋体" w:hAnsi="宋体" w:hint="eastAsia"/>
                <w:sz w:val="21"/>
                <w:szCs w:val="21"/>
                <w:lang w:eastAsia="zh-CN"/>
              </w:rPr>
              <w:t>（2）本项目为长期服务项目，合同一年一签，合同期满可以续签，但合同履行期限最长不得超过三十六个月。如采购人对履约情况不满意，甲方不再续约。</w:t>
            </w:r>
          </w:p>
          <w:p>
            <w:pPr>
              <w:widowControl w:val="0"/>
              <w:jc w:val="both"/>
              <w:rPr>
                <w:rFonts w:eastAsia="宋体" w:hAnsi="宋体" w:hint="eastAsia"/>
                <w:sz w:val="21"/>
                <w:szCs w:val="21"/>
                <w:lang w:eastAsia="zh-CN"/>
              </w:rPr>
            </w:pPr>
            <w:r>
              <w:rPr>
                <w:rFonts w:eastAsia="宋体" w:hAnsi="宋体" w:hint="eastAsia"/>
                <w:sz w:val="21"/>
                <w:szCs w:val="21"/>
                <w:lang w:eastAsia="zh-CN"/>
              </w:rPr>
              <w:t>（3）因政策变动等原因终止食材采购工作，导致合同无法续签、终止的，双方均不承担违约责任。</w:t>
            </w:r>
          </w:p>
          <w:p>
            <w:pPr>
              <w:widowControl w:val="0"/>
              <w:jc w:val="both"/>
              <w:rPr>
                <w:rFonts w:eastAsia="宋体" w:hAnsi="宋体" w:hint="eastAsia"/>
                <w:sz w:val="21"/>
                <w:szCs w:val="21"/>
                <w:lang w:eastAsia="zh-CN"/>
              </w:rPr>
            </w:pPr>
            <w:r>
              <w:rPr>
                <w:rFonts w:eastAsia="宋体" w:hAnsi="宋体" w:hint="eastAsia"/>
                <w:sz w:val="21"/>
                <w:szCs w:val="21"/>
                <w:lang w:eastAsia="zh-CN"/>
              </w:rPr>
              <w:t>（4）因政策变动或食堂拆除、停办等非主观原因导致食堂食材采购范围缩减，采购人可以与中标供应商协商签订补充协议，并按照相关政策规定办理备案变更手续。</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11</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★服务地点</w:t>
            </w:r>
          </w:p>
          <w:p>
            <w:pPr>
              <w:widowControl w:val="0"/>
              <w:jc w:val="both"/>
              <w:rPr>
                <w:rFonts w:eastAsia="宋体" w:hAnsi="宋体" w:hint="eastAsia"/>
                <w:sz w:val="21"/>
                <w:szCs w:val="21"/>
                <w:lang w:eastAsia="zh-CN"/>
              </w:rPr>
            </w:pPr>
            <w:r>
              <w:rPr>
                <w:rFonts w:eastAsia="宋体" w:hAnsi="宋体" w:hint="eastAsia"/>
                <w:sz w:val="21"/>
                <w:szCs w:val="21"/>
                <w:lang w:eastAsia="zh-CN"/>
              </w:rPr>
              <w:t>深圳市龙岗区坂田街道象塘路30号深圳外国语湾区学校。</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12</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★报价要求</w:t>
            </w:r>
          </w:p>
          <w:p>
            <w:pPr>
              <w:widowControl w:val="0"/>
              <w:jc w:val="both"/>
              <w:rPr>
                <w:rFonts w:eastAsia="宋体" w:hAnsi="宋体" w:hint="eastAsia"/>
                <w:sz w:val="21"/>
                <w:szCs w:val="21"/>
                <w:lang w:eastAsia="zh-CN"/>
              </w:rPr>
            </w:pPr>
            <w:r>
              <w:rPr>
                <w:rFonts w:eastAsia="宋体" w:hAnsi="宋体" w:hint="eastAsia"/>
                <w:sz w:val="21"/>
                <w:szCs w:val="21"/>
                <w:lang w:eastAsia="zh-CN"/>
              </w:rPr>
              <w:t>（1）本项目的投标报价为折扣率；</w:t>
            </w:r>
          </w:p>
          <w:p>
            <w:pPr>
              <w:widowControl w:val="0"/>
              <w:jc w:val="both"/>
              <w:rPr>
                <w:rFonts w:eastAsia="宋体" w:hAnsi="宋体" w:hint="eastAsia"/>
                <w:sz w:val="21"/>
                <w:szCs w:val="21"/>
                <w:lang w:eastAsia="zh-CN"/>
              </w:rPr>
            </w:pPr>
            <w:r>
              <w:rPr>
                <w:rFonts w:eastAsia="宋体" w:hAnsi="宋体" w:hint="eastAsia"/>
                <w:sz w:val="21"/>
                <w:szCs w:val="21"/>
                <w:lang w:eastAsia="zh-CN"/>
              </w:rPr>
              <w:t>（2）折扣率 ：</w:t>
            </w:r>
            <w:r>
              <w:rPr>
                <w:rFonts w:eastAsia="宋体" w:hint="eastAsia"/>
                <w:kern w:val="2"/>
                <w:sz w:val="21"/>
                <w:lang w:eastAsia="zh-CN"/>
              </w:rPr>
              <w:t>“0＜折扣率≤100”（如 9.5折填写95%、8.0折填写80%、7.8折填写78%）</w:t>
            </w:r>
            <w:r>
              <w:rPr>
                <w:rFonts w:eastAsia="宋体" w:hAnsi="宋体" w:hint="eastAsia"/>
                <w:sz w:val="21"/>
                <w:szCs w:val="21"/>
                <w:lang w:eastAsia="zh-CN"/>
              </w:rPr>
              <w:t>，折扣率在服务期限内保持不变（举例说明：若某种货物的价格为10元/斤，投标人投标报价折扣率为9折，实际结算价格为10元/斤*90%=9.00元/斤，则在投标文件开标一览表中的折扣率应填90%）。</w:t>
            </w:r>
          </w:p>
          <w:p>
            <w:pPr>
              <w:widowControl w:val="0"/>
              <w:jc w:val="both"/>
              <w:rPr>
                <w:rFonts w:eastAsia="宋体" w:hAnsi="宋体" w:hint="eastAsia"/>
                <w:sz w:val="21"/>
                <w:szCs w:val="21"/>
                <w:lang w:eastAsia="zh-CN"/>
              </w:rPr>
            </w:pPr>
            <w:r>
              <w:rPr>
                <w:rFonts w:eastAsia="宋体" w:hAnsi="宋体" w:hint="eastAsia"/>
                <w:sz w:val="21"/>
                <w:szCs w:val="21"/>
                <w:lang w:eastAsia="zh-CN"/>
              </w:rPr>
              <w:t>（3）所有食材品类结算价格=基准价*折扣率，基准价=深圳市中农数据有限公司（天天采配平台）上月1至25号公布价格的平均价格（非含费价）。</w:t>
            </w:r>
          </w:p>
          <w:p>
            <w:pPr>
              <w:widowControl w:val="0"/>
              <w:jc w:val="both"/>
              <w:rPr>
                <w:rFonts w:eastAsia="宋体" w:hAnsi="宋体" w:hint="eastAsia"/>
                <w:sz w:val="21"/>
                <w:szCs w:val="21"/>
                <w:lang w:eastAsia="zh-CN"/>
              </w:rPr>
            </w:pPr>
            <w:r>
              <w:rPr>
                <w:rFonts w:eastAsia="宋体" w:hAnsi="宋体" w:hint="eastAsia"/>
                <w:sz w:val="21"/>
                <w:szCs w:val="21"/>
                <w:lang w:eastAsia="zh-CN"/>
              </w:rPr>
              <w:t>（4）中农数据食堂采配平台中无价格的产品（原则上学校不采购中农数据食堂采配平台中无价格的产品），如学校确需要采购中农数据食堂采配平台中无价格的产品，需与中标供应商提前确认基准价），结算价格=基准价*折扣率。基准价=学校成立议价小组与中标供应商进行统一议价确定。</w:t>
            </w:r>
          </w:p>
          <w:p>
            <w:pPr>
              <w:widowControl w:val="0"/>
              <w:jc w:val="both"/>
              <w:rPr>
                <w:rFonts w:eastAsia="宋体" w:hAnsi="宋体" w:hint="eastAsia"/>
                <w:sz w:val="21"/>
                <w:szCs w:val="21"/>
                <w:lang w:eastAsia="zh-CN"/>
              </w:rPr>
            </w:pPr>
            <w:r>
              <w:rPr>
                <w:rFonts w:eastAsia="宋体" w:hAnsi="宋体" w:hint="eastAsia"/>
                <w:sz w:val="21"/>
                <w:szCs w:val="21"/>
                <w:lang w:eastAsia="zh-CN"/>
              </w:rPr>
              <w:t>说明：（3）（4）中所指的折扣率由投标人结合企业自身的实力报出的唯一折扣率。</w:t>
            </w:r>
          </w:p>
          <w:p>
            <w:pPr>
              <w:widowControl w:val="0"/>
              <w:jc w:val="both"/>
              <w:rPr>
                <w:rFonts w:eastAsia="宋体" w:hAnsi="宋体" w:hint="eastAsia"/>
                <w:sz w:val="21"/>
                <w:szCs w:val="21"/>
                <w:lang w:eastAsia="zh-CN"/>
              </w:rPr>
            </w:pPr>
            <w:r>
              <w:rPr>
                <w:rFonts w:eastAsia="宋体" w:hAnsi="宋体" w:hint="eastAsia"/>
                <w:sz w:val="21"/>
                <w:szCs w:val="21"/>
                <w:lang w:eastAsia="zh-CN"/>
              </w:rPr>
              <w:t>（5）中标供应商应积极做好特殊时期食材配送保障，如逢节假日、考评、检查、动物疫情、重大会议或防洪防台风等特殊时期的食材配送，不得借故哄抬物价或拒绝配送，确保食材不间断供应。如遇台风、暴雨等不可预见的原因造成个别品种及价格需临时进行调整的，中标供应商应事先通知采购人，在采购人确认后方可调整。如遇恶劣天气，导致无法明确第二天是否上课、是否配送的，中标供应商可与各校区商议优先配送部分易保管存放的食材。</w:t>
            </w:r>
          </w:p>
          <w:p>
            <w:pPr>
              <w:widowControl w:val="0"/>
              <w:jc w:val="both"/>
              <w:rPr>
                <w:rFonts w:eastAsia="宋体" w:hAnsi="宋体" w:hint="eastAsia"/>
                <w:sz w:val="21"/>
                <w:szCs w:val="21"/>
                <w:lang w:eastAsia="zh-CN"/>
              </w:rPr>
            </w:pPr>
            <w:r>
              <w:rPr>
                <w:rFonts w:eastAsia="宋体" w:hAnsi="宋体" w:hint="eastAsia"/>
                <w:sz w:val="21"/>
                <w:szCs w:val="21"/>
                <w:lang w:eastAsia="zh-CN"/>
              </w:rPr>
              <w:t>（6）投标人的投标报价为包干价，包括供应产品价格和产品运输到使用单位的服务费、检测费、保险、搬运费、人工费、管理费、税金等一切将可能发生的费用。以上报价以人民币为报价和结算单位，须开具国家正规发票。</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13</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★“折扣率”填写要求</w:t>
            </w:r>
          </w:p>
          <w:p>
            <w:pPr>
              <w:widowControl w:val="0"/>
              <w:jc w:val="both"/>
              <w:rPr>
                <w:rFonts w:eastAsia="宋体" w:hAnsi="宋体" w:hint="eastAsia"/>
                <w:sz w:val="21"/>
                <w:szCs w:val="21"/>
                <w:lang w:eastAsia="zh-CN"/>
              </w:rPr>
            </w:pPr>
            <w:r>
              <w:rPr>
                <w:rFonts w:eastAsia="宋体" w:hAnsi="宋体" w:hint="eastAsia"/>
                <w:sz w:val="21"/>
                <w:szCs w:val="21"/>
                <w:lang w:eastAsia="zh-CN"/>
              </w:rPr>
              <w:t>（1）填写要求：</w:t>
            </w:r>
            <w:r>
              <w:rPr>
                <w:rFonts w:eastAsia="宋体" w:hint="eastAsia"/>
                <w:kern w:val="2"/>
                <w:sz w:val="21"/>
                <w:lang w:eastAsia="zh-CN"/>
              </w:rPr>
              <w:t>“0＜折扣率≤100”（如 9.5折填写95%、8.0折填写80%、7.8折填写78%）</w:t>
            </w:r>
            <w:r>
              <w:rPr>
                <w:rFonts w:eastAsia="宋体" w:hAnsi="宋体" w:hint="eastAsia"/>
                <w:sz w:val="21"/>
                <w:szCs w:val="21"/>
                <w:lang w:eastAsia="zh-CN"/>
              </w:rPr>
              <w:t>，未按此要求填写将作投标无效处理。</w:t>
            </w:r>
          </w:p>
          <w:p>
            <w:pPr>
              <w:widowControl w:val="0"/>
              <w:jc w:val="both"/>
              <w:rPr>
                <w:rFonts w:eastAsia="宋体" w:hAnsi="宋体" w:hint="eastAsia"/>
                <w:sz w:val="21"/>
                <w:szCs w:val="21"/>
                <w:lang w:eastAsia="zh-CN"/>
              </w:rPr>
            </w:pPr>
            <w:r>
              <w:rPr>
                <w:rFonts w:eastAsia="宋体" w:hAnsi="宋体" w:hint="eastAsia"/>
                <w:sz w:val="21"/>
                <w:szCs w:val="21"/>
                <w:lang w:eastAsia="zh-CN"/>
              </w:rPr>
              <w:t>（2）投标人参与投标只允许填报一个“折扣率”，不允许填报2个（或以上）的“折扣率”；填报了2个或以上“折扣率”的，其投标将直接作投标无效处理；</w:t>
            </w:r>
          </w:p>
          <w:p>
            <w:pPr>
              <w:widowControl w:val="0"/>
              <w:jc w:val="both"/>
              <w:rPr>
                <w:rFonts w:eastAsia="宋体" w:hAnsi="宋体" w:hint="eastAsia"/>
                <w:sz w:val="21"/>
                <w:szCs w:val="21"/>
                <w:lang w:eastAsia="zh-CN"/>
              </w:rPr>
            </w:pPr>
            <w:r>
              <w:rPr>
                <w:rFonts w:eastAsia="宋体" w:hAnsi="宋体" w:hint="eastAsia"/>
                <w:sz w:val="21"/>
                <w:szCs w:val="21"/>
                <w:lang w:eastAsia="zh-CN"/>
              </w:rPr>
              <w:t>（3）“折扣率”缺填、漏填将直接作投标无效处理。</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14</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★付款方式</w:t>
            </w:r>
          </w:p>
          <w:p>
            <w:pPr>
              <w:widowControl w:val="0"/>
              <w:jc w:val="both"/>
              <w:rPr>
                <w:rFonts w:eastAsia="宋体" w:hAnsi="宋体" w:hint="eastAsia"/>
                <w:sz w:val="21"/>
                <w:szCs w:val="21"/>
                <w:lang w:eastAsia="zh-CN"/>
              </w:rPr>
            </w:pPr>
            <w:r>
              <w:rPr>
                <w:rFonts w:eastAsia="宋体" w:hAnsi="宋体" w:hint="eastAsia"/>
                <w:sz w:val="21"/>
                <w:szCs w:val="21"/>
                <w:lang w:eastAsia="zh-CN"/>
              </w:rPr>
              <w:t>（1）货款每个月结算一次。中标供应商必须向学校提供合法的货款发票，发票公章必须与公司名称相符，合同方、收款方、发票方三者必须一致。同时按货物品目分类提供明细、汇总清单及产品价格证明；学校对中标供应商提供的资料核对无误，且符合付款条件后予以支付。</w:t>
            </w:r>
          </w:p>
          <w:p>
            <w:pPr>
              <w:widowControl w:val="0"/>
              <w:jc w:val="both"/>
              <w:rPr>
                <w:rFonts w:eastAsia="宋体" w:hAnsi="宋体" w:hint="eastAsia"/>
                <w:sz w:val="21"/>
                <w:szCs w:val="21"/>
                <w:lang w:eastAsia="zh-CN"/>
              </w:rPr>
            </w:pPr>
            <w:r>
              <w:rPr>
                <w:rFonts w:eastAsia="宋体" w:hAnsi="宋体" w:hint="eastAsia"/>
                <w:sz w:val="21"/>
                <w:szCs w:val="21"/>
                <w:lang w:eastAsia="zh-CN"/>
              </w:rPr>
              <w:t>（2）在“脱贫地区农副产品网络销售平台（https://www.fupin832.com/）”采购食材的，学校在支付食材经费时，应确认收到中标供应商的发票和支付凭证。</w:t>
            </w:r>
          </w:p>
          <w:p>
            <w:pPr>
              <w:widowControl w:val="0"/>
              <w:jc w:val="both"/>
              <w:rPr>
                <w:rFonts w:eastAsia="宋体" w:hAnsi="宋体" w:hint="eastAsia"/>
                <w:sz w:val="21"/>
                <w:szCs w:val="21"/>
                <w:lang w:eastAsia="zh-CN"/>
              </w:rPr>
            </w:pPr>
            <w:r>
              <w:rPr>
                <w:rFonts w:eastAsia="宋体" w:hAnsi="宋体" w:hint="eastAsia"/>
                <w:sz w:val="21"/>
                <w:szCs w:val="21"/>
                <w:lang w:eastAsia="zh-CN"/>
              </w:rPr>
              <w:t>（3）符合付款条件的，学校自收到发票和深圳市学校食堂智慧管理平台的结算单后10个工作日内，支付给中标供应商。</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15</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★关于验收</w:t>
            </w:r>
          </w:p>
          <w:p>
            <w:pPr>
              <w:widowControl w:val="0"/>
              <w:jc w:val="both"/>
              <w:rPr>
                <w:rFonts w:eastAsia="宋体" w:hAnsi="宋体" w:hint="eastAsia"/>
                <w:sz w:val="21"/>
                <w:szCs w:val="21"/>
                <w:lang w:eastAsia="zh-CN"/>
              </w:rPr>
            </w:pPr>
            <w:r>
              <w:rPr>
                <w:rFonts w:eastAsia="宋体" w:hAnsi="宋体" w:hint="eastAsia"/>
                <w:sz w:val="21"/>
                <w:szCs w:val="21"/>
                <w:lang w:eastAsia="zh-CN"/>
              </w:rPr>
              <w:t>按照招标文件规定的内容及标准进行验收</w:t>
            </w:r>
            <w:r>
              <w:rPr>
                <w:rFonts w:eastAsia="宋体" w:hAnsi="宋体"/>
                <w:sz w:val="21"/>
                <w:szCs w:val="21"/>
                <w:lang w:eastAsia="zh-CN"/>
              </w:rPr>
              <w:t>。</w:t>
            </w:r>
            <w:r>
              <w:rPr>
                <w:rFonts w:eastAsia="宋体" w:hAnsi="宋体" w:hint="eastAsia"/>
                <w:sz w:val="21"/>
                <w:szCs w:val="21"/>
                <w:lang w:eastAsia="zh-CN"/>
              </w:rPr>
              <w:t xml:space="preserve"> </w:t>
            </w:r>
          </w:p>
        </w:tc>
      </w:tr>
      <w:tr>
        <w:tblPrEx>
          <w:tblW w:w="5000" w:type="pct"/>
          <w:tblInd w:w="138" w:type="dxa"/>
          <w:tblLayout w:type="fixed"/>
          <w:tblCellMar>
            <w:top w:w="0" w:type="dxa"/>
            <w:left w:w="108" w:type="dxa"/>
            <w:bottom w:w="0" w:type="dxa"/>
            <w:right w:w="108" w:type="dxa"/>
          </w:tblCellMar>
        </w:tblPrEx>
        <w:tc>
          <w:tcPr>
            <w:tcW w:w="814" w:type="dxa"/>
          </w:tcPr>
          <w:p>
            <w:pPr>
              <w:widowControl w:val="0"/>
              <w:adjustRightInd w:val="0"/>
              <w:snapToGrid w:val="0"/>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16</w:t>
            </w:r>
          </w:p>
        </w:tc>
        <w:tc>
          <w:tcPr>
            <w:tcW w:w="8422" w:type="dxa"/>
          </w:tcPr>
          <w:p>
            <w:pPr>
              <w:widowControl w:val="0"/>
              <w:jc w:val="both"/>
              <w:rPr>
                <w:rFonts w:eastAsia="宋体" w:hAnsi="宋体" w:hint="eastAsia"/>
                <w:sz w:val="21"/>
                <w:szCs w:val="21"/>
                <w:lang w:eastAsia="zh-CN"/>
              </w:rPr>
            </w:pPr>
            <w:r>
              <w:rPr>
                <w:rFonts w:eastAsia="宋体" w:hAnsi="宋体" w:hint="eastAsia"/>
                <w:sz w:val="21"/>
                <w:szCs w:val="21"/>
                <w:lang w:eastAsia="zh-CN"/>
              </w:rPr>
              <w:t>★合同签订</w:t>
            </w:r>
          </w:p>
          <w:p>
            <w:pPr>
              <w:widowControl w:val="0"/>
              <w:jc w:val="both"/>
              <w:rPr>
                <w:rFonts w:eastAsia="宋体" w:hAnsi="宋体" w:hint="eastAsia"/>
                <w:sz w:val="21"/>
                <w:szCs w:val="21"/>
                <w:lang w:eastAsia="zh-CN"/>
              </w:rPr>
            </w:pPr>
            <w:r>
              <w:rPr>
                <w:rFonts w:eastAsia="宋体" w:hAnsi="宋体" w:hint="eastAsia"/>
                <w:sz w:val="21"/>
                <w:szCs w:val="21"/>
                <w:lang w:eastAsia="zh-CN"/>
              </w:rPr>
              <w:t>（1）服务合同应当约定的内容，包括但不限于中标折扣率、服务期、年度支付金额上限、支付方式、履行期限、解决争议的方法。</w:t>
            </w:r>
          </w:p>
          <w:p>
            <w:pPr>
              <w:widowControl w:val="0"/>
              <w:jc w:val="both"/>
              <w:rPr>
                <w:rFonts w:eastAsia="宋体" w:hAnsi="宋体" w:hint="eastAsia"/>
                <w:sz w:val="21"/>
                <w:szCs w:val="21"/>
                <w:lang w:eastAsia="zh-CN"/>
              </w:rPr>
            </w:pPr>
            <w:r>
              <w:rPr>
                <w:rFonts w:eastAsia="宋体" w:hAnsi="宋体" w:hint="eastAsia"/>
                <w:sz w:val="21"/>
                <w:szCs w:val="21"/>
                <w:lang w:eastAsia="zh-CN"/>
              </w:rPr>
              <w:t>（2）中标供应商须按学校要求在合同签署时提交《质量安全承诺书》等文件。</w:t>
            </w:r>
          </w:p>
        </w:tc>
      </w:tr>
      <w:bookmarkEnd w:id="33"/>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widowControl w:val="0"/>
        <w:jc w:val="both"/>
        <w:rPr>
          <w:rFonts w:eastAsia="宋体"/>
          <w:kern w:val="2"/>
          <w:sz w:val="21"/>
          <w:lang w:eastAsia="zh-CN"/>
        </w:rPr>
      </w:pPr>
      <w:r>
        <w:rPr>
          <w:rFonts w:eastAsia="宋体"/>
          <w:kern w:val="2"/>
          <w:sz w:val="21"/>
          <w:lang w:eastAsia="zh-CN"/>
        </w:rPr>
        <w:br w:type="page"/>
      </w:r>
    </w:p>
    <w:p>
      <w:pPr>
        <w:keepNext/>
        <w:keepLines/>
        <w:widowControl/>
        <w:adjustRightInd w:val="0"/>
        <w:spacing w:before="156" w:beforeLines="50" w:after="156" w:afterLines="50" w:line="240" w:lineRule="auto"/>
        <w:jc w:val="center"/>
        <w:textAlignment w:val="baseline"/>
        <w:outlineLvl w:val="1"/>
        <w:rPr>
          <w:rFonts w:ascii="宋体" w:eastAsia="宋体" w:hAnsi="宋体" w:hint="eastAsia"/>
          <w:b/>
          <w:bCs/>
          <w:lang w:eastAsia="zh-CN"/>
        </w:rPr>
      </w:pPr>
      <w:r>
        <w:rPr>
          <w:rFonts w:ascii="宋体" w:eastAsia="宋体" w:hAnsi="宋体"/>
          <w:b/>
          <w:bCs/>
          <w:lang w:eastAsia="zh-CN"/>
        </w:rPr>
        <w:t>五、技术要求</w:t>
      </w:r>
    </w:p>
    <w:p>
      <w:pPr>
        <w:widowControl w:val="0"/>
        <w:ind w:firstLine="412" w:firstLineChars="196"/>
        <w:jc w:val="both"/>
        <w:rPr>
          <w:rFonts w:eastAsia="宋体"/>
          <w:snapToGrid w:val="0"/>
          <w:color w:val="000000"/>
          <w:sz w:val="21"/>
          <w:szCs w:val="21"/>
          <w:lang w:eastAsia="zh-CN"/>
        </w:rPr>
      </w:pPr>
      <w:r>
        <w:rPr>
          <w:rFonts w:eastAsia="宋体" w:hint="eastAsia"/>
          <w:snapToGrid w:val="0"/>
          <w:color w:val="000000"/>
          <w:sz w:val="21"/>
          <w:szCs w:val="21"/>
          <w:lang w:eastAsia="zh-CN"/>
        </w:rPr>
        <w:t>●特别说明：</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1、本项目中标供应商将为深圳外国语湾区学校配送食堂全部主副食材，学校食品安全工作本身社会关注度高，稍有不慎就容易引起重大安全事故以及舆情事件。考虑到就餐人数多、就餐时间相对集中，现将学校食材供货质量和供货时间等相关事项作以下特别说明：</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学校可引进“深圳质检院”等有资质的食品安全第三方监管单位对供应商配送的所有物资进行现场验收并进行相关项目检测，中标供应商必须无条件接受第三方监管单位的验收、检测等监管并认可第三方的检测结果。</w:t>
      </w:r>
    </w:p>
    <w:p>
      <w:pPr>
        <w:widowControl w:val="0"/>
        <w:ind w:firstLine="420" w:firstLineChars="200"/>
        <w:jc w:val="both"/>
        <w:rPr>
          <w:rFonts w:eastAsia="宋体"/>
          <w:b/>
          <w:snapToGrid w:val="0"/>
          <w:color w:val="000000"/>
          <w:sz w:val="21"/>
          <w:szCs w:val="21"/>
          <w:lang w:eastAsia="zh-CN"/>
        </w:rPr>
      </w:pPr>
      <w:r>
        <w:rPr>
          <w:rFonts w:eastAsia="宋体" w:hint="eastAsia"/>
          <w:b/>
          <w:snapToGrid w:val="0"/>
          <w:color w:val="000000"/>
          <w:sz w:val="21"/>
          <w:szCs w:val="21"/>
          <w:lang w:eastAsia="zh-CN"/>
        </w:rPr>
        <w:t>2、项目所依据及参考的标准</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（1）《食品安全国家标准》；</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（2）《中华人民共和国食品安全法》；</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（3）《动物检疫管理办法》；</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（4）《深圳市学校食堂食材采购验收参考标准》；</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（5）《食品安全国家标准 蛋与蛋制品》（GB2749）最新版；</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（6）《食品安全国家标准 食品中农药最大残留限量》（GB2763）最新版；</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（7）《食品安全国家标准 食品中兽药最大残留限量》（GB 31650-2019）及《食品安全国家标准 食品中41种兽药最大残留限量》（GB 31650.1-2022）；</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（8）《中华人民共和国农业农村部公告 第176号》</w:t>
      </w:r>
    </w:p>
    <w:p>
      <w:pPr>
        <w:widowControl w:val="0"/>
        <w:ind w:firstLine="420" w:firstLineChars="200"/>
        <w:jc w:val="both"/>
        <w:rPr>
          <w:rFonts w:eastAsia="宋体"/>
          <w:color w:val="000000"/>
          <w:kern w:val="2"/>
          <w:sz w:val="21"/>
          <w:lang w:eastAsia="zh-CN"/>
        </w:rPr>
      </w:pPr>
      <w:r>
        <w:rPr>
          <w:rFonts w:eastAsia="宋体" w:hint="eastAsia"/>
          <w:snapToGrid w:val="0"/>
          <w:color w:val="000000"/>
          <w:sz w:val="21"/>
          <w:szCs w:val="21"/>
          <w:lang w:eastAsia="zh-CN"/>
        </w:rPr>
        <w:t>（9）《中华人民共和国农业农村部公告 第235号》</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（10）《中华人民共和国农业农村部公告 第250号》</w:t>
      </w:r>
    </w:p>
    <w:p>
      <w:pPr>
        <w:widowControl w:val="0"/>
        <w:ind w:firstLine="420" w:firstLineChars="200"/>
        <w:jc w:val="both"/>
        <w:rPr>
          <w:rFonts w:eastAsia="宋体"/>
          <w:snapToGrid w:val="0"/>
          <w:color w:val="000000"/>
          <w:sz w:val="21"/>
          <w:szCs w:val="21"/>
          <w:lang w:eastAsia="zh-CN"/>
        </w:rPr>
      </w:pPr>
      <w:r>
        <w:rPr>
          <w:rFonts w:eastAsia="宋体" w:hint="eastAsia"/>
          <w:snapToGrid w:val="0"/>
          <w:color w:val="000000"/>
          <w:sz w:val="21"/>
          <w:szCs w:val="21"/>
          <w:lang w:eastAsia="zh-CN"/>
        </w:rPr>
        <w:t>（11）其他与食品质量安全有关的法律法规及标准。</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（一）采购范围</w:t>
      </w:r>
    </w:p>
    <w:p>
      <w:pPr>
        <w:widowControl w:val="0"/>
        <w:ind w:firstLine="420" w:firstLineChars="200"/>
        <w:jc w:val="both"/>
        <w:rPr>
          <w:rFonts w:eastAsia="宋体" w:hAnsi="宋体" w:hint="eastAsia"/>
          <w:sz w:val="21"/>
          <w:szCs w:val="21"/>
          <w:lang w:eastAsia="zh-CN"/>
        </w:rPr>
      </w:pPr>
      <w:r>
        <w:rPr>
          <w:rFonts w:eastAsia="宋体" w:hAnsi="宋体" w:hint="eastAsia"/>
          <w:sz w:val="21"/>
          <w:szCs w:val="21"/>
          <w:lang w:eastAsia="zh-CN"/>
        </w:rPr>
        <w:t>配送深圳外国语湾区学校食堂用蔬菜类、肉类、禽类、蛋类、水产类、冻品类、食用油类、奶制品类、调味品类、大米类、豆制品类、水果类、干货类、面粉或小麦粉类等主副食品。</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（二）质量通用要求</w:t>
      </w:r>
    </w:p>
    <w:p>
      <w:pPr>
        <w:widowControl w:val="0"/>
        <w:ind w:firstLine="420" w:firstLineChars="200"/>
        <w:jc w:val="both"/>
        <w:rPr>
          <w:rFonts w:eastAsia="宋体"/>
          <w:kern w:val="2"/>
          <w:sz w:val="21"/>
          <w:lang w:eastAsia="zh-CN"/>
        </w:rPr>
      </w:pPr>
      <w:r>
        <w:rPr>
          <w:rFonts w:eastAsia="宋体" w:hint="eastAsia"/>
          <w:kern w:val="2"/>
          <w:sz w:val="21"/>
          <w:lang w:eastAsia="zh-CN"/>
        </w:rPr>
        <w:t>1、预包装产品保质期在一年及以上的，建议收货时的剩余质保期不得少于标注有效期的二分之一；保质期不足一年的，收货时的剩余质保期不得少于标注有效期的三分之二。</w:t>
      </w:r>
    </w:p>
    <w:p>
      <w:pPr>
        <w:widowControl w:val="0"/>
        <w:ind w:firstLine="420" w:firstLineChars="200"/>
        <w:jc w:val="both"/>
        <w:rPr>
          <w:rFonts w:eastAsia="宋体"/>
          <w:kern w:val="2"/>
          <w:sz w:val="21"/>
          <w:lang w:eastAsia="zh-CN"/>
        </w:rPr>
      </w:pPr>
      <w:r>
        <w:rPr>
          <w:rFonts w:eastAsia="宋体" w:hint="eastAsia"/>
          <w:kern w:val="2"/>
          <w:sz w:val="21"/>
          <w:lang w:eastAsia="zh-CN"/>
        </w:rPr>
        <w:t>2、食材质量等级指标不低于该产品标准的中位数水平，如质量或规格等级划分为1、2、3、4、5或大（L）、中（M）、小（S）的，应选择1、2或大（L）、中（M）等级。</w:t>
      </w:r>
    </w:p>
    <w:p>
      <w:pPr>
        <w:widowControl w:val="0"/>
        <w:ind w:firstLine="420" w:firstLineChars="200"/>
        <w:jc w:val="both"/>
        <w:rPr>
          <w:rFonts w:eastAsia="宋体"/>
          <w:kern w:val="2"/>
          <w:sz w:val="21"/>
          <w:lang w:eastAsia="zh-CN"/>
        </w:rPr>
      </w:pPr>
      <w:r>
        <w:rPr>
          <w:rFonts w:eastAsia="宋体" w:hint="eastAsia"/>
          <w:kern w:val="2"/>
          <w:sz w:val="21"/>
          <w:lang w:eastAsia="zh-CN"/>
        </w:rPr>
        <w:t>3、各种食材的感官性状无异常，无明显腐败变质、油脂酸败、发霉生虫、污秽不洁、混有异物、掺假掺杂等情况。</w:t>
      </w:r>
    </w:p>
    <w:p>
      <w:pPr>
        <w:widowControl w:val="0"/>
        <w:ind w:firstLine="420" w:firstLineChars="200"/>
        <w:jc w:val="both"/>
        <w:rPr>
          <w:rFonts w:eastAsia="宋体"/>
          <w:kern w:val="2"/>
          <w:sz w:val="21"/>
          <w:lang w:eastAsia="zh-CN"/>
        </w:rPr>
      </w:pPr>
      <w:r>
        <w:rPr>
          <w:rFonts w:eastAsia="宋体" w:hint="eastAsia"/>
          <w:kern w:val="2"/>
          <w:sz w:val="21"/>
          <w:lang w:eastAsia="zh-CN"/>
        </w:rPr>
        <w:t>4、农副产品外观新鲜，无明显萎蔫、腐烂、畸形等异常情况；鲜肉应肉质新鲜，具有动物检验检疫合格证明；冷冻食材要求冻实而坚硬,无化冻现象，无过度包裹冰衣的情况；鲜活水产要求鲜活。</w:t>
      </w:r>
    </w:p>
    <w:p>
      <w:pPr>
        <w:widowControl w:val="0"/>
        <w:ind w:firstLine="420" w:firstLineChars="200"/>
        <w:jc w:val="both"/>
        <w:rPr>
          <w:rFonts w:eastAsia="宋体"/>
          <w:kern w:val="2"/>
          <w:sz w:val="21"/>
          <w:lang w:eastAsia="zh-CN"/>
        </w:rPr>
      </w:pPr>
      <w:r>
        <w:rPr>
          <w:rFonts w:eastAsia="宋体" w:hint="eastAsia"/>
          <w:kern w:val="2"/>
          <w:sz w:val="21"/>
          <w:lang w:eastAsia="zh-CN"/>
        </w:rPr>
        <w:t>5、预包装食品的包装整洁、完好，无破损或胀气现象；标签内容完整、清晰，详细列明产品名称、净含量（规格）、生产日期、配料表、生产者的名称、地址、联系方式、保质期、产品标准代号、贮存条件、生产许可证编号等内容（具体符合GB7718的要求）</w:t>
      </w:r>
    </w:p>
    <w:p>
      <w:pPr>
        <w:widowControl w:val="0"/>
        <w:ind w:firstLine="420" w:firstLineChars="200"/>
        <w:jc w:val="both"/>
        <w:rPr>
          <w:rFonts w:eastAsia="宋体"/>
          <w:kern w:val="2"/>
          <w:sz w:val="21"/>
          <w:lang w:eastAsia="zh-CN"/>
        </w:rPr>
      </w:pPr>
      <w:r>
        <w:rPr>
          <w:rFonts w:eastAsia="宋体" w:hint="eastAsia"/>
          <w:kern w:val="2"/>
          <w:sz w:val="21"/>
          <w:lang w:eastAsia="zh-CN"/>
        </w:rPr>
        <w:t>6、非预包装食品及农产品的外包装（筐、箱、袋、盒等）整洁、牢固、标签清晰，无明显破损、发霉等现象；非预包装食品的包装应至少标注名称、生产/加工日期、保质期、供应商/生产者的名称等基本信息；未包装的农产品，应当采取附加标签、标识牌、标识带、说明书、合格证、电子秤标签等形式标明农产品的品名、生产地、生产者或者销售者名称等内容（具体符合《农产品包装和标识管理办法》的要求）。</w:t>
      </w:r>
    </w:p>
    <w:p>
      <w:pPr>
        <w:widowControl w:val="0"/>
        <w:ind w:firstLine="420" w:firstLineChars="200"/>
        <w:jc w:val="both"/>
        <w:rPr>
          <w:rFonts w:eastAsia="宋体"/>
          <w:kern w:val="2"/>
          <w:sz w:val="21"/>
          <w:lang w:eastAsia="zh-CN"/>
        </w:rPr>
      </w:pPr>
      <w:r>
        <w:rPr>
          <w:rFonts w:eastAsia="宋体" w:hint="eastAsia"/>
          <w:kern w:val="2"/>
          <w:sz w:val="21"/>
          <w:lang w:eastAsia="zh-CN"/>
        </w:rPr>
        <w:t>7.预包装食品及加工食品应有生产者及供应商的《食品生产许可证》、《食品经营许可证》等有效资质证明文件；应具有半年内由第三方检测机构或质量监督部门出具的同款产品检测合格报告及本批次产品的出厂检验报告。</w:t>
      </w:r>
    </w:p>
    <w:p>
      <w:pPr>
        <w:widowControl w:val="0"/>
        <w:ind w:firstLine="420" w:firstLineChars="200"/>
        <w:jc w:val="both"/>
        <w:rPr>
          <w:rFonts w:eastAsia="宋体"/>
          <w:kern w:val="2"/>
          <w:sz w:val="21"/>
          <w:lang w:eastAsia="zh-CN"/>
        </w:rPr>
      </w:pPr>
      <w:r>
        <w:rPr>
          <w:rFonts w:eastAsia="宋体" w:hint="eastAsia"/>
          <w:kern w:val="2"/>
          <w:sz w:val="21"/>
          <w:lang w:eastAsia="zh-CN"/>
        </w:rPr>
        <w:t>8、属于无公害农产品、绿色食品、有机农产品的，应当标注相应的标志和附带有相关证明文件。</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（三）项目验收技术要求</w:t>
      </w:r>
    </w:p>
    <w:p>
      <w:pPr>
        <w:widowControl/>
        <w:ind w:firstLine="420" w:firstLineChars="200"/>
        <w:jc w:val="both"/>
        <w:rPr>
          <w:rFonts w:eastAsia="宋体"/>
          <w:kern w:val="2"/>
          <w:sz w:val="21"/>
          <w:lang w:eastAsia="zh-CN"/>
        </w:rPr>
      </w:pPr>
      <w:r>
        <w:rPr>
          <w:rFonts w:eastAsia="宋体" w:hint="eastAsia"/>
          <w:kern w:val="2"/>
          <w:sz w:val="21"/>
          <w:lang w:eastAsia="zh-CN"/>
        </w:rPr>
        <w:t>1、成品粮（大米、小粉粉麦或面）的食安标应符品全指合GB2715（或最新标准）的规定。其中：大米的质量指标符合食品安全国家标准（GB2715、GB2762、GB2763等）及产品标签明示执行标准的要求。除此之外，还应符合GB/T1354普通大米二级（含）或优质大米二级（含）求以上的要求，应提供含重金指标（镉、铅）产品检验合格证明；小麦粉（面粉）质量指标符合食品安全国家标准（GB 2761、GB 2762等）及产品标签明示执行标准的要求，其中通用小麦粉质量等级应达到国家标准GB/T1355-2021“标准粉”及以上的要求。</w:t>
      </w:r>
    </w:p>
    <w:p>
      <w:pPr>
        <w:widowControl/>
        <w:ind w:firstLine="420" w:firstLineChars="200"/>
        <w:jc w:val="both"/>
        <w:rPr>
          <w:rFonts w:eastAsia="宋体"/>
          <w:kern w:val="2"/>
          <w:sz w:val="21"/>
          <w:lang w:eastAsia="zh-CN"/>
        </w:rPr>
      </w:pPr>
      <w:r>
        <w:rPr>
          <w:rFonts w:eastAsia="宋体" w:hint="eastAsia"/>
          <w:kern w:val="2"/>
          <w:sz w:val="21"/>
          <w:lang w:eastAsia="zh-CN"/>
        </w:rPr>
        <w:t>2、成品食用油应为预包装食用植物油、非转基因植物油；食用油的食品安全指标应符合GB2716、GB2761和GB2762的规定。其中：大豆油应按GB/T1535的要求选择一级或二级的大豆油；玉米油的质量指标不低于GB/T 19111二级成品玉米油的技术要求；菜籽油的质量指标不低于GB/T 1536的二级压榨成品菜籽油的技术要求；花生油的质量指标不低于GB/T1534二级压榨成品花生油或二级浸出成品花生油的技术要求；米糠油质量不低于GB/T19112二级的要求；调和油标签或附带说明书应明确列出调和油的原或配比。</w:t>
      </w:r>
    </w:p>
    <w:p>
      <w:pPr>
        <w:widowControl/>
        <w:ind w:firstLine="420" w:firstLineChars="200"/>
        <w:jc w:val="both"/>
        <w:rPr>
          <w:rFonts w:eastAsia="宋体"/>
          <w:kern w:val="2"/>
          <w:sz w:val="21"/>
          <w:lang w:eastAsia="zh-CN"/>
        </w:rPr>
      </w:pPr>
      <w:r>
        <w:rPr>
          <w:rFonts w:eastAsia="宋体" w:hint="eastAsia"/>
          <w:kern w:val="2"/>
          <w:sz w:val="21"/>
          <w:lang w:eastAsia="zh-CN"/>
        </w:rPr>
        <w:t>3、乳制品以生牛乳为主要原加工，不得使用、不得添加复原乳及营养强化剂，符合食品安全国家标准及产品标签明示执行标准的要求：乳制品（仅限发酵乳、巴氏杀菌乳、灭菌乳、调制乳）的食品安全指标应分别符合GB19302、GB19645、GB25190、GB25191（或最新标准）的规定。学生饮用奶、纯牛奶、灭菌调制奶的食品安全指标应分别符合T/DAC004、T/DAC005（或最新标准）的规定。</w:t>
      </w:r>
    </w:p>
    <w:p>
      <w:pPr>
        <w:widowControl/>
        <w:ind w:firstLine="420" w:firstLineChars="200"/>
        <w:jc w:val="both"/>
        <w:rPr>
          <w:rFonts w:eastAsia="宋体"/>
          <w:kern w:val="2"/>
          <w:sz w:val="21"/>
          <w:lang w:eastAsia="zh-CN"/>
        </w:rPr>
      </w:pPr>
      <w:r>
        <w:rPr>
          <w:rFonts w:eastAsia="宋体" w:hint="eastAsia"/>
          <w:kern w:val="2"/>
          <w:sz w:val="21"/>
          <w:lang w:eastAsia="zh-CN"/>
        </w:rPr>
        <w:t>4、鲜蛋的食品安全指标应符合食品安全国家标准（GB 31650、GB2762、GB2749）（或最新标准）或新定及产品标签明产执行标准的要求。产品标签内容清晰，明确标注产品的品名、商标、生产日期、保质期、产地、储存条件等相关信息，并与合同文件及供（送）一货容单内致；包装应采用符合国家卫生标准要求的包材材料。</w:t>
      </w:r>
    </w:p>
    <w:p>
      <w:pPr>
        <w:widowControl/>
        <w:ind w:firstLine="420" w:firstLineChars="200"/>
        <w:jc w:val="both"/>
        <w:rPr>
          <w:rFonts w:eastAsia="宋体"/>
          <w:kern w:val="2"/>
          <w:sz w:val="21"/>
          <w:lang w:eastAsia="zh-CN"/>
        </w:rPr>
      </w:pPr>
      <w:r>
        <w:rPr>
          <w:rFonts w:eastAsia="宋体" w:hint="eastAsia"/>
          <w:kern w:val="2"/>
          <w:sz w:val="21"/>
          <w:lang w:eastAsia="zh-CN"/>
        </w:rPr>
        <w:t>5、生鲜肉的食品安全指标应符合GB 2707、GB 16869（或最新标准）的规定。国家有定点屠宰、检验检疫要求的品种，应来自于定点屠厂出品、有国家规定的动物产品检疫合格证明及验讫印章（猪肉还需有肉品品质检验合格证明及验讫印章）。其中：猪肉的质量指标应符合GB2707、GB/T9959.1、GB/T9959.2（或最新准标）的相应技术要求；牛肉的质量指标应符合GB2707、GB/T17238（或最新标准）的相应技术要求；羊肉的质量指标应符合GB2707、GB/T 9961（或最新标准）的相应技术要求。</w:t>
      </w:r>
    </w:p>
    <w:p>
      <w:pPr>
        <w:widowControl/>
        <w:ind w:firstLine="420" w:firstLineChars="200"/>
        <w:jc w:val="both"/>
        <w:rPr>
          <w:rFonts w:eastAsia="宋体"/>
          <w:kern w:val="2"/>
          <w:sz w:val="21"/>
          <w:lang w:val="zh-TW" w:eastAsia="zh-CN"/>
        </w:rPr>
      </w:pPr>
      <w:r>
        <w:rPr>
          <w:rFonts w:eastAsia="宋体" w:hint="eastAsia"/>
          <w:kern w:val="2"/>
          <w:sz w:val="21"/>
          <w:lang w:eastAsia="zh-CN"/>
        </w:rPr>
        <w:t>6、冷冻水产品（鱼、虾、蟹和贝类）：①冷冻水产品冻结结实，大小规格基本一致，无变质、无化冻现象；解冻后感官状态正常，无腐败变质气味，冻水产类食品解冻后净重不少于85% ，解冻时间为4小时以内(室温20℃)。②产品质量符合食品安全国家标准 GB 2733 及产品明示质量标准的要求</w:t>
      </w:r>
      <w:r>
        <w:rPr>
          <w:rFonts w:eastAsia="宋体" w:hint="eastAsia"/>
          <w:kern w:val="2"/>
          <w:sz w:val="21"/>
          <w:lang w:val="zh-TW" w:eastAsia="zh-CN"/>
        </w:rPr>
        <w:t>：</w:t>
      </w:r>
    </w:p>
    <w:p>
      <w:pPr>
        <w:widowControl/>
        <w:ind w:firstLine="420" w:firstLineChars="200"/>
        <w:jc w:val="both"/>
        <w:rPr>
          <w:rFonts w:ascii="宋体" w:eastAsia="宋体" w:hAnsi="宋体" w:cs="宋体" w:hint="eastAsia"/>
          <w:kern w:val="2"/>
          <w:sz w:val="21"/>
          <w:szCs w:val="21"/>
          <w:lang w:val="zh-TW" w:eastAsia="zh-CN"/>
        </w:rPr>
      </w:pPr>
      <w:r>
        <w:rPr>
          <w:rFonts w:eastAsia="宋体" w:hint="eastAsia"/>
          <w:kern w:val="2"/>
          <w:sz w:val="21"/>
          <w:lang w:eastAsia="zh-CN"/>
        </w:rPr>
        <w:t>7、鲜活水产品（鱼、虾、蟹和贝类）：鲜活、大小规格基本一致，体表无明显碰撞伤，质量符合食品安全国家标准 GB 2733、GB 31650 及产品明示质量标准的要求</w:t>
      </w:r>
      <w:r>
        <w:rPr>
          <w:rFonts w:ascii="宋体" w:eastAsia="宋体" w:hAnsi="宋体" w:cs="宋体" w:hint="eastAsia"/>
          <w:kern w:val="2"/>
          <w:sz w:val="21"/>
          <w:szCs w:val="21"/>
          <w:lang w:val="zh-TW" w:eastAsia="zh-CN"/>
        </w:rPr>
        <w:t>，其中关键指标见</w:t>
      </w:r>
      <w:r>
        <w:rPr>
          <w:rFonts w:ascii="宋体" w:eastAsia="宋体" w:hAnsi="宋体" w:cs="宋体" w:hint="eastAsia"/>
          <w:kern w:val="2"/>
          <w:sz w:val="21"/>
          <w:szCs w:val="21"/>
          <w:lang w:eastAsia="zh-CN"/>
        </w:rPr>
        <w:t>下</w:t>
      </w:r>
      <w:r>
        <w:rPr>
          <w:rFonts w:ascii="宋体" w:eastAsia="宋体" w:hAnsi="宋体" w:cs="宋体" w:hint="eastAsia"/>
          <w:kern w:val="2"/>
          <w:sz w:val="21"/>
          <w:szCs w:val="21"/>
          <w:lang w:val="zh-TW" w:eastAsia="zh-CN"/>
        </w:rPr>
        <w:t>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8"/>
        <w:gridCol w:w="3165"/>
        <w:gridCol w:w="50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26"/>
          <w:jc w:val="center"/>
        </w:trPr>
        <w:tc>
          <w:tcPr>
            <w:tcW w:w="775" w:type="dxa"/>
            <w:vAlign w:val="center"/>
          </w:tcPr>
          <w:p>
            <w:pPr>
              <w:widowControl/>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2997" w:type="dxa"/>
            <w:vAlign w:val="center"/>
          </w:tcPr>
          <w:p>
            <w:pPr>
              <w:widowControl/>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项目</w:t>
            </w:r>
          </w:p>
        </w:tc>
        <w:tc>
          <w:tcPr>
            <w:tcW w:w="4755" w:type="dxa"/>
            <w:vAlign w:val="center"/>
          </w:tcPr>
          <w:p>
            <w:pPr>
              <w:widowControl/>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关键指标</w:t>
            </w:r>
          </w:p>
        </w:tc>
      </w:tr>
      <w:tr>
        <w:tblPrEx>
          <w:tblW w:w="5000" w:type="pct"/>
          <w:jc w:val="center"/>
          <w:tblLayout w:type="fixed"/>
          <w:tblCellMar>
            <w:top w:w="0" w:type="dxa"/>
            <w:left w:w="108" w:type="dxa"/>
            <w:bottom w:w="0" w:type="dxa"/>
            <w:right w:w="108" w:type="dxa"/>
          </w:tblCellMar>
        </w:tblPrEx>
        <w:trPr>
          <w:trHeight w:val="1089"/>
          <w:jc w:val="center"/>
        </w:trPr>
        <w:tc>
          <w:tcPr>
            <w:tcW w:w="77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2997"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挥发性盐基氮（mg/100 g）≤</w:t>
            </w:r>
          </w:p>
        </w:tc>
        <w:tc>
          <w:tcPr>
            <w:tcW w:w="475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30（海水鱼、虾）</w:t>
            </w:r>
          </w:p>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25（海蟹）</w:t>
            </w:r>
          </w:p>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20（淡水鱼、虾）</w:t>
            </w:r>
          </w:p>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15（冷冻贝类）</w:t>
            </w:r>
          </w:p>
        </w:tc>
      </w:tr>
      <w:tr>
        <w:tblPrEx>
          <w:tblW w:w="5000" w:type="pct"/>
          <w:jc w:val="center"/>
          <w:tblLayout w:type="fixed"/>
          <w:tblCellMar>
            <w:top w:w="0" w:type="dxa"/>
            <w:left w:w="108" w:type="dxa"/>
            <w:bottom w:w="0" w:type="dxa"/>
            <w:right w:w="108" w:type="dxa"/>
          </w:tblCellMar>
        </w:tblPrEx>
        <w:trPr>
          <w:trHeight w:val="592"/>
          <w:jc w:val="center"/>
        </w:trPr>
        <w:tc>
          <w:tcPr>
            <w:tcW w:w="77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2997"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组胺（mg/100 g）≤</w:t>
            </w:r>
          </w:p>
        </w:tc>
        <w:tc>
          <w:tcPr>
            <w:tcW w:w="475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40（高组胺鱼类）</w:t>
            </w:r>
          </w:p>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20（其他海水鱼类）</w:t>
            </w:r>
          </w:p>
        </w:tc>
      </w:tr>
      <w:tr>
        <w:tblPrEx>
          <w:tblW w:w="5000" w:type="pct"/>
          <w:jc w:val="center"/>
          <w:tblLayout w:type="fixed"/>
          <w:tblCellMar>
            <w:top w:w="0" w:type="dxa"/>
            <w:left w:w="108" w:type="dxa"/>
            <w:bottom w:w="0" w:type="dxa"/>
            <w:right w:w="108" w:type="dxa"/>
          </w:tblCellMar>
        </w:tblPrEx>
        <w:trPr>
          <w:trHeight w:val="842"/>
          <w:jc w:val="center"/>
        </w:trPr>
        <w:tc>
          <w:tcPr>
            <w:tcW w:w="77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2997"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镉（mg/kg）≤</w:t>
            </w:r>
          </w:p>
        </w:tc>
        <w:tc>
          <w:tcPr>
            <w:tcW w:w="475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0.1（鱼类）</w:t>
            </w:r>
          </w:p>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0.5（甲壳类）</w:t>
            </w:r>
          </w:p>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2.0（双壳类、腹足类、头足类、棘皮类）</w:t>
            </w:r>
          </w:p>
        </w:tc>
      </w:tr>
      <w:tr>
        <w:tblPrEx>
          <w:tblW w:w="5000" w:type="pct"/>
          <w:jc w:val="center"/>
          <w:tblLayout w:type="fixed"/>
          <w:tblCellMar>
            <w:top w:w="0" w:type="dxa"/>
            <w:left w:w="108" w:type="dxa"/>
            <w:bottom w:w="0" w:type="dxa"/>
            <w:right w:w="108" w:type="dxa"/>
          </w:tblCellMar>
        </w:tblPrEx>
        <w:trPr>
          <w:trHeight w:val="558"/>
          <w:jc w:val="center"/>
        </w:trPr>
        <w:tc>
          <w:tcPr>
            <w:tcW w:w="77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2997"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无机砷（mg/kg）≤    </w:t>
            </w:r>
          </w:p>
        </w:tc>
        <w:tc>
          <w:tcPr>
            <w:tcW w:w="475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0.1（鱼类）</w:t>
            </w:r>
          </w:p>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0.5（其他）</w:t>
            </w:r>
          </w:p>
        </w:tc>
      </w:tr>
      <w:tr>
        <w:tblPrEx>
          <w:tblW w:w="5000" w:type="pct"/>
          <w:jc w:val="center"/>
          <w:tblLayout w:type="fixed"/>
          <w:tblCellMar>
            <w:top w:w="0" w:type="dxa"/>
            <w:left w:w="108" w:type="dxa"/>
            <w:bottom w:w="0" w:type="dxa"/>
            <w:right w:w="108" w:type="dxa"/>
          </w:tblCellMar>
        </w:tblPrEx>
        <w:trPr>
          <w:trHeight w:val="699"/>
          <w:jc w:val="center"/>
        </w:trPr>
        <w:tc>
          <w:tcPr>
            <w:tcW w:w="77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2997"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甲基汞（mg/kg）≤</w:t>
            </w:r>
          </w:p>
        </w:tc>
        <w:tc>
          <w:tcPr>
            <w:tcW w:w="475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1.0（肉食性鱼类）</w:t>
            </w:r>
          </w:p>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0.5（其他）</w:t>
            </w:r>
          </w:p>
        </w:tc>
      </w:tr>
      <w:tr>
        <w:tblPrEx>
          <w:tblW w:w="5000" w:type="pct"/>
          <w:jc w:val="center"/>
          <w:tblLayout w:type="fixed"/>
          <w:tblCellMar>
            <w:top w:w="0" w:type="dxa"/>
            <w:left w:w="108" w:type="dxa"/>
            <w:bottom w:w="0" w:type="dxa"/>
            <w:right w:w="108" w:type="dxa"/>
          </w:tblCellMar>
        </w:tblPrEx>
        <w:trPr>
          <w:trHeight w:val="709"/>
          <w:jc w:val="center"/>
        </w:trPr>
        <w:tc>
          <w:tcPr>
            <w:tcW w:w="77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2997"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麻痹性贝类毒素（MU/g） ≤</w:t>
            </w:r>
          </w:p>
        </w:tc>
        <w:tc>
          <w:tcPr>
            <w:tcW w:w="475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4（贝类）</w:t>
            </w:r>
          </w:p>
        </w:tc>
      </w:tr>
      <w:tr>
        <w:tblPrEx>
          <w:tblW w:w="5000" w:type="pct"/>
          <w:jc w:val="center"/>
          <w:tblLayout w:type="fixed"/>
          <w:tblCellMar>
            <w:top w:w="0" w:type="dxa"/>
            <w:left w:w="108" w:type="dxa"/>
            <w:bottom w:w="0" w:type="dxa"/>
            <w:right w:w="108" w:type="dxa"/>
          </w:tblCellMar>
        </w:tblPrEx>
        <w:trPr>
          <w:trHeight w:val="691"/>
          <w:jc w:val="center"/>
        </w:trPr>
        <w:tc>
          <w:tcPr>
            <w:tcW w:w="77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2997"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腹泻性贝类毒素（MU/g）≤</w:t>
            </w:r>
          </w:p>
        </w:tc>
        <w:tc>
          <w:tcPr>
            <w:tcW w:w="4755"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0.05（贝类）</w:t>
            </w:r>
          </w:p>
        </w:tc>
      </w:tr>
    </w:tbl>
    <w:p>
      <w:pPr>
        <w:widowControl/>
        <w:ind w:firstLine="420" w:firstLineChars="200"/>
        <w:jc w:val="both"/>
        <w:rPr>
          <w:rFonts w:eastAsia="宋体"/>
          <w:kern w:val="2"/>
          <w:sz w:val="21"/>
          <w:lang w:eastAsia="zh-CN"/>
        </w:rPr>
      </w:pPr>
      <w:r>
        <w:rPr>
          <w:rFonts w:eastAsia="宋体" w:hint="eastAsia"/>
          <w:kern w:val="2"/>
          <w:sz w:val="21"/>
          <w:lang w:eastAsia="zh-CN"/>
        </w:rPr>
        <w:t>8、新鲜蔬菜和瓜果</w:t>
      </w:r>
    </w:p>
    <w:p>
      <w:pPr>
        <w:widowControl/>
        <w:ind w:firstLine="420" w:firstLineChars="200"/>
        <w:jc w:val="both"/>
        <w:rPr>
          <w:rFonts w:eastAsia="宋体"/>
          <w:kern w:val="2"/>
          <w:sz w:val="21"/>
          <w:lang w:eastAsia="zh-CN"/>
        </w:rPr>
      </w:pPr>
      <w:r>
        <w:rPr>
          <w:rFonts w:eastAsia="宋体" w:hint="eastAsia"/>
          <w:kern w:val="2"/>
          <w:sz w:val="21"/>
          <w:lang w:eastAsia="zh-CN"/>
        </w:rPr>
        <w:t>各种食材的感官性状无异常，无明显腐败变质、油脂酸败、发霉生虫、污秽不洁、混有异物、掺假掺杂等情况。农副产品外观新鲜，无明显萎蔫、腐烂、发芽、畸形等异常情况；蔬菜类需保证无黄叶、枯死叶、无虫、无杂质；水果及其制品需保证成熟、新鲜、无腐烂变质。食材质量等级指标不低于该产品标准的中位数水平，如质量或规格等级划分为1、2、3、4、5或大（L）、中（M）、小（S）的，应选择1、2或大（L）、中（M）等级。</w:t>
      </w:r>
    </w:p>
    <w:p>
      <w:pPr>
        <w:widowControl/>
        <w:ind w:firstLine="420" w:firstLineChars="200"/>
        <w:jc w:val="both"/>
        <w:rPr>
          <w:rFonts w:eastAsia="宋体"/>
          <w:kern w:val="2"/>
          <w:sz w:val="21"/>
          <w:lang w:eastAsia="zh-CN"/>
        </w:rPr>
      </w:pPr>
      <w:r>
        <w:rPr>
          <w:rFonts w:eastAsia="宋体" w:hint="eastAsia"/>
          <w:kern w:val="2"/>
          <w:sz w:val="21"/>
          <w:lang w:eastAsia="zh-CN"/>
        </w:rPr>
        <w:t>外包装（筐、箱、袋、盒等）整洁、牢固、标签清晰，无明显破损、发霉等现象；非预包装食品的包装需标注名称、生产/加工日期、保质期、供应商/生产者的名称等基本信息；未包装的农产品，需采取附加标签、标识牌、标识带、说明书、合格证、电子秤标签等形式标明农产品的品名、生产地、生产者或者销售者名称等内容（具体符合《农产品包装和标识管理办法》的要求）。</w:t>
      </w:r>
    </w:p>
    <w:p>
      <w:pPr>
        <w:widowControl/>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验收技术要求：</w:t>
      </w:r>
    </w:p>
    <w:p>
      <w:pPr>
        <w:widowControl/>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新鲜蔬菜：蔬菜新鲜，无明显黄叶、萎蔫、腐烂、发芽、畸形、虫蛀等异常情况，其中，叶菜类、豆类（荚不可食类除外）和净菜的整体利用率不得低于 95%；蔬菜类感官基本要求如下：</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2"/>
        <w:gridCol w:w="3794"/>
        <w:gridCol w:w="423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67"/>
        </w:trPr>
        <w:tc>
          <w:tcPr>
            <w:tcW w:w="920" w:type="dxa"/>
            <w:vAlign w:val="center"/>
          </w:tcPr>
          <w:p>
            <w:pPr>
              <w:widowControl/>
              <w:jc w:val="center"/>
              <w:rPr>
                <w:rFonts w:ascii="宋体" w:hAnsi="宋体" w:cs="宋体" w:hint="eastAsia"/>
                <w:b/>
                <w:bCs/>
                <w:kern w:val="2"/>
                <w:sz w:val="18"/>
                <w:szCs w:val="18"/>
                <w:lang w:eastAsia="zh-CN"/>
              </w:rPr>
            </w:pPr>
            <w:r>
              <w:rPr>
                <w:rFonts w:ascii="宋体" w:hAnsi="宋体" w:cs="宋体" w:hint="eastAsia"/>
                <w:b/>
                <w:bCs/>
                <w:kern w:val="2"/>
                <w:sz w:val="18"/>
                <w:szCs w:val="18"/>
                <w:lang w:eastAsia="zh-CN"/>
              </w:rPr>
              <w:t>类别</w:t>
            </w:r>
          </w:p>
        </w:tc>
        <w:tc>
          <w:tcPr>
            <w:tcW w:w="3591" w:type="dxa"/>
            <w:vAlign w:val="center"/>
          </w:tcPr>
          <w:p>
            <w:pPr>
              <w:widowControl/>
              <w:jc w:val="center"/>
              <w:rPr>
                <w:rFonts w:ascii="宋体" w:hAnsi="宋体" w:cs="宋体" w:hint="eastAsia"/>
                <w:b/>
                <w:bCs/>
                <w:kern w:val="2"/>
                <w:sz w:val="18"/>
                <w:szCs w:val="18"/>
                <w:lang w:eastAsia="zh-CN"/>
              </w:rPr>
            </w:pPr>
            <w:r>
              <w:rPr>
                <w:rFonts w:ascii="宋体" w:hAnsi="宋体" w:cs="宋体" w:hint="eastAsia"/>
                <w:b/>
                <w:bCs/>
                <w:kern w:val="2"/>
                <w:sz w:val="18"/>
                <w:szCs w:val="18"/>
                <w:lang w:eastAsia="zh-CN"/>
              </w:rPr>
              <w:t>常见品种</w:t>
            </w:r>
          </w:p>
        </w:tc>
        <w:tc>
          <w:tcPr>
            <w:tcW w:w="4011" w:type="dxa"/>
            <w:vAlign w:val="center"/>
          </w:tcPr>
          <w:p>
            <w:pPr>
              <w:widowControl/>
              <w:jc w:val="center"/>
              <w:rPr>
                <w:rFonts w:ascii="宋体" w:hAnsi="宋体" w:cs="宋体" w:hint="eastAsia"/>
                <w:b/>
                <w:bCs/>
                <w:kern w:val="2"/>
                <w:sz w:val="18"/>
                <w:szCs w:val="18"/>
                <w:lang w:eastAsia="zh-CN"/>
              </w:rPr>
            </w:pPr>
            <w:r>
              <w:rPr>
                <w:rFonts w:ascii="宋体" w:hAnsi="宋体" w:cs="宋体" w:hint="eastAsia"/>
                <w:b/>
                <w:bCs/>
                <w:kern w:val="2"/>
                <w:sz w:val="18"/>
                <w:szCs w:val="18"/>
                <w:lang w:eastAsia="zh-CN"/>
              </w:rPr>
              <w:t>感官要求</w:t>
            </w:r>
          </w:p>
        </w:tc>
      </w:tr>
      <w:tr>
        <w:tblPrEx>
          <w:tblW w:w="5000" w:type="pct"/>
          <w:tblInd w:w="0" w:type="dxa"/>
          <w:tblLayout w:type="fixed"/>
          <w:tblCellMar>
            <w:top w:w="0" w:type="dxa"/>
            <w:left w:w="108" w:type="dxa"/>
            <w:bottom w:w="0" w:type="dxa"/>
            <w:right w:w="108" w:type="dxa"/>
          </w:tblCellMar>
        </w:tblPrEx>
        <w:trPr>
          <w:trHeight w:val="467"/>
        </w:trPr>
        <w:tc>
          <w:tcPr>
            <w:tcW w:w="920"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叶菜类</w:t>
            </w:r>
          </w:p>
        </w:tc>
        <w:tc>
          <w:tcPr>
            <w:tcW w:w="3591"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大白菜、小白菜、菜心、生菜、油菜、菠菜等</w:t>
            </w:r>
          </w:p>
        </w:tc>
        <w:tc>
          <w:tcPr>
            <w:tcW w:w="4011"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色泽鲜亮、切口不变色，叶片挺而不萎蔫，无明显黄叶、腐烂叶；质地脆嫩。</w:t>
            </w:r>
          </w:p>
        </w:tc>
      </w:tr>
      <w:tr>
        <w:tblPrEx>
          <w:tblW w:w="5000" w:type="pct"/>
          <w:tblInd w:w="0" w:type="dxa"/>
          <w:tblLayout w:type="fixed"/>
          <w:tblCellMar>
            <w:top w:w="0" w:type="dxa"/>
            <w:left w:w="108" w:type="dxa"/>
            <w:bottom w:w="0" w:type="dxa"/>
            <w:right w:w="108" w:type="dxa"/>
          </w:tblCellMar>
        </w:tblPrEx>
        <w:trPr>
          <w:trHeight w:val="467"/>
        </w:trPr>
        <w:tc>
          <w:tcPr>
            <w:tcW w:w="920"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根茎类</w:t>
            </w:r>
          </w:p>
        </w:tc>
        <w:tc>
          <w:tcPr>
            <w:tcW w:w="3591"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萝卜、土豆、红薯、芋头、莲藕、淮山等</w:t>
            </w:r>
          </w:p>
        </w:tc>
        <w:tc>
          <w:tcPr>
            <w:tcW w:w="4011"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个体均匀，无发芽、变色等现象。</w:t>
            </w:r>
          </w:p>
        </w:tc>
      </w:tr>
      <w:tr>
        <w:tblPrEx>
          <w:tblW w:w="5000" w:type="pct"/>
          <w:tblInd w:w="0" w:type="dxa"/>
          <w:tblLayout w:type="fixed"/>
          <w:tblCellMar>
            <w:top w:w="0" w:type="dxa"/>
            <w:left w:w="108" w:type="dxa"/>
            <w:bottom w:w="0" w:type="dxa"/>
            <w:right w:w="108" w:type="dxa"/>
          </w:tblCellMar>
        </w:tblPrEx>
        <w:trPr>
          <w:trHeight w:val="467"/>
        </w:trPr>
        <w:tc>
          <w:tcPr>
            <w:tcW w:w="920"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瓜果类</w:t>
            </w:r>
          </w:p>
        </w:tc>
        <w:tc>
          <w:tcPr>
            <w:tcW w:w="3591"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南瓜、黄瓜、苦瓜、茄子、西红柿等</w:t>
            </w:r>
          </w:p>
        </w:tc>
        <w:tc>
          <w:tcPr>
            <w:tcW w:w="4011"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无明显斑点、畸形、过熟；表皮无明显损伤、变色、生虫等现象。</w:t>
            </w:r>
          </w:p>
        </w:tc>
      </w:tr>
      <w:tr>
        <w:tblPrEx>
          <w:tblW w:w="5000" w:type="pct"/>
          <w:tblInd w:w="0" w:type="dxa"/>
          <w:tblLayout w:type="fixed"/>
          <w:tblCellMar>
            <w:top w:w="0" w:type="dxa"/>
            <w:left w:w="108" w:type="dxa"/>
            <w:bottom w:w="0" w:type="dxa"/>
            <w:right w:w="108" w:type="dxa"/>
          </w:tblCellMar>
        </w:tblPrEx>
        <w:trPr>
          <w:trHeight w:val="467"/>
        </w:trPr>
        <w:tc>
          <w:tcPr>
            <w:tcW w:w="920"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豆类</w:t>
            </w:r>
          </w:p>
        </w:tc>
        <w:tc>
          <w:tcPr>
            <w:tcW w:w="3591"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豌豆、扁豆、荷兰豆等</w:t>
            </w:r>
          </w:p>
        </w:tc>
        <w:tc>
          <w:tcPr>
            <w:tcW w:w="4011"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色泽鲜绿，豆荚肉厚，无明显褐斑、畸形、生虫等现象。</w:t>
            </w:r>
          </w:p>
        </w:tc>
      </w:tr>
      <w:tr>
        <w:tblPrEx>
          <w:tblW w:w="5000" w:type="pct"/>
          <w:tblInd w:w="0" w:type="dxa"/>
          <w:tblLayout w:type="fixed"/>
          <w:tblCellMar>
            <w:top w:w="0" w:type="dxa"/>
            <w:left w:w="108" w:type="dxa"/>
            <w:bottom w:w="0" w:type="dxa"/>
            <w:right w:w="108" w:type="dxa"/>
          </w:tblCellMar>
        </w:tblPrEx>
        <w:trPr>
          <w:trHeight w:val="467"/>
        </w:trPr>
        <w:tc>
          <w:tcPr>
            <w:tcW w:w="920"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食用菌类</w:t>
            </w:r>
          </w:p>
        </w:tc>
        <w:tc>
          <w:tcPr>
            <w:tcW w:w="3591"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香菇、木耳、金针菇等</w:t>
            </w:r>
          </w:p>
        </w:tc>
        <w:tc>
          <w:tcPr>
            <w:tcW w:w="4011" w:type="dxa"/>
            <w:vAlign w:val="center"/>
          </w:tcPr>
          <w:p>
            <w:pPr>
              <w:widowControl/>
              <w:jc w:val="center"/>
              <w:rPr>
                <w:rFonts w:ascii="宋体" w:hAnsi="宋体" w:cs="宋体" w:hint="eastAsia"/>
                <w:kern w:val="2"/>
                <w:sz w:val="18"/>
                <w:szCs w:val="18"/>
                <w:lang w:eastAsia="zh-CN"/>
              </w:rPr>
            </w:pPr>
            <w:r>
              <w:rPr>
                <w:rFonts w:ascii="宋体" w:hAnsi="宋体" w:cs="宋体" w:hint="eastAsia"/>
                <w:kern w:val="2"/>
                <w:sz w:val="18"/>
                <w:szCs w:val="18"/>
                <w:lang w:eastAsia="zh-CN"/>
              </w:rPr>
              <w:t>外形饱满、无明显失水、腐烂、发霉或变色等现象。</w:t>
            </w:r>
          </w:p>
        </w:tc>
      </w:tr>
    </w:tbl>
    <w:p>
      <w:pPr>
        <w:widowControl/>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新鲜瓜果：色泽正常；成熟度适中，无明显过生或过熟现象；果形均匀、无畸形果；表皮无明显异常斑点、虫蛀、损伤等现象；口感较好，具有该品种水果特有的风味，无异味。</w:t>
      </w:r>
    </w:p>
    <w:p>
      <w:pPr>
        <w:widowControl/>
        <w:ind w:firstLine="420" w:firstLineChars="200"/>
        <w:jc w:val="both"/>
        <w:rPr>
          <w:rFonts w:eastAsia="宋体"/>
          <w:kern w:val="2"/>
          <w:sz w:val="21"/>
          <w:lang w:eastAsia="zh-CN"/>
        </w:rPr>
      </w:pPr>
      <w:r>
        <w:rPr>
          <w:rFonts w:eastAsia="宋体" w:hint="eastAsia"/>
          <w:kern w:val="2"/>
          <w:sz w:val="21"/>
          <w:lang w:eastAsia="zh-CN"/>
        </w:rPr>
        <w:t>9、其他类：调味品应为预包装产品，符合产品明示执行标准、明示指标及食品安全国家标准的要求，随货有该批次产品质量检测合格证、包装完好无损、标签内容清晰明确。其中：食盐的质量指标应符合GB 2721的要求；酱油的质量指标应符合GB 2717的要求，质量指标不低于GB/T 18186二级酱油技术要求，特征指标（氨基酸态氮）≥0.7g/100mL；食醋的质量指标应符合GB 2719的要求，特征指标（总酸）≥3.5 g/100 mL；香辛料符合该产品应有的形态合特征，颜色、气味正常，无杂物，无发霉、结块等异常状况。</w:t>
      </w:r>
    </w:p>
    <w:p>
      <w:pPr>
        <w:widowControl w:val="0"/>
        <w:ind w:firstLine="420" w:firstLineChars="200"/>
        <w:jc w:val="both"/>
        <w:rPr>
          <w:rFonts w:eastAsia="宋体"/>
          <w:kern w:val="2"/>
          <w:sz w:val="21"/>
          <w:lang w:eastAsia="zh-CN"/>
        </w:rPr>
      </w:pPr>
      <w:r>
        <w:rPr>
          <w:rFonts w:eastAsia="宋体" w:hint="eastAsia"/>
          <w:kern w:val="2"/>
          <w:sz w:val="21"/>
          <w:lang w:eastAsia="zh-CN"/>
        </w:rPr>
        <w:t>10、《深圳市学校食堂食材采购验收参考标准》规定的其他条件。</w:t>
      </w:r>
    </w:p>
    <w:p>
      <w:pPr>
        <w:widowControl/>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以上所有产品必须符合国家的相关标准与要求，在配送时按要求提供产品所涉及的《全国工业产品生产许可证》、《食品生产许可证》、《食品经营许可证》、《生猪定点屠宰证》和《动物防疫条件合格证》等国家强制规定材料，不得提供转基因食品或利用转基因食品原料加工的成品，国家有出台新的更高标准的，以新的更高标准为准。</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（四）配送及服务要求</w:t>
      </w:r>
    </w:p>
    <w:p>
      <w:pPr>
        <w:widowControl w:val="0"/>
        <w:ind w:firstLine="420" w:firstLineChars="200"/>
        <w:jc w:val="both"/>
        <w:rPr>
          <w:rFonts w:eastAsia="宋体"/>
          <w:kern w:val="2"/>
          <w:sz w:val="21"/>
          <w:lang w:eastAsia="zh-CN"/>
        </w:rPr>
      </w:pPr>
      <w:r>
        <w:rPr>
          <w:rFonts w:eastAsia="宋体" w:hint="eastAsia"/>
          <w:kern w:val="2"/>
          <w:sz w:val="21"/>
          <w:lang w:eastAsia="zh-CN"/>
        </w:rPr>
        <w:t>1、时间地点要求：一般须早于当天上午6时前将学校所订的货物送至指定地点（如遇特殊情况，学校可以改变送货时间，但应提前通知中标供应商），具体配送时间和地点以学校的实际需求为准。学校在合同履行过程中有权变更送货地点，中标供应商对此无条件配合。食材送达后，按照学校的要求进行分类清点，待食堂工作人员验收核对后送达学校指定位置。</w:t>
      </w:r>
    </w:p>
    <w:p>
      <w:pPr>
        <w:widowControl w:val="0"/>
        <w:ind w:firstLine="420" w:firstLineChars="200"/>
        <w:jc w:val="both"/>
        <w:rPr>
          <w:rFonts w:eastAsia="宋体"/>
          <w:kern w:val="2"/>
          <w:sz w:val="21"/>
          <w:lang w:eastAsia="zh-CN"/>
        </w:rPr>
      </w:pPr>
      <w:r>
        <w:rPr>
          <w:rFonts w:eastAsia="宋体" w:hint="eastAsia"/>
          <w:kern w:val="2"/>
          <w:sz w:val="21"/>
          <w:lang w:eastAsia="zh-CN"/>
        </w:rPr>
        <w:t>2、具备符合食品安全要求及满足配送需要的仓储（自有或租赁深圳本地的配送场所、冷库及储存空间）、交通运输等设施设备，确保食材的安全储存和安全运输。</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3、★提供的食材原料须为符合国家或行业最新食品质量安全标准的食材。</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4、★车辆要求：</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①冷藏车须为专用封闭式，车辆内部结构应平整、便于清洁，有温度控制设备，具备冷藏功能。凡需冷藏储存的食材，从储存环境到配送环节均需保持冷链完整性，配送时必须使用符合温度标准的冷藏车。</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②运输中防虫害、有害物质等的污染，不得靠近或接触有腐蚀性物质，不得与气味浓郁的物品混运。</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③应根据食品的类型、特性、季节、运输距离等选择不同的运输车辆和运输路线，同一运输车辆运输不同食品及多点装卸食品时，应根据食品特性，做好分装、分离或分隔，并存放在符合食品贮存温度要求的区域。</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④中标供应商在签订合同后需将投标文件中响应的“拟投入本项目车辆情况”备案至学校，使用备案车辆服务本项目，如有特殊情况需提前报备至配送学校。每日配送时需向学校提交配送车辆登记台账（含车牌号等信息），并经学校签字确认。同时通过信息化平台记录车辆配送轨迹信息，供学校查验。</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⑤凭专用通行证进出学校。</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⑥为保障食材的新鲜程度、食品安全，中标供应商不得使用第三方公司配送(如货拉拉、美团跑腿等)，一经学校发现并查证，第一次从当月应支付的配送服务费中扣除5000元作为违约金，第二次从当月应支付的配送服务费中扣除10000元作为违约金，第三次采购人有权解除合同，供应商无条件接受带来的不利后果。</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⑦中标供应商提供配送服务的车辆需符合合法上路的要求，签订合同前需提供服务车辆的车辆行驶证以及相关的道路运输证或道路运输经营许可证作为证明材料。</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⑧鲜肉温度要求：全程冷链运输，配送过程中车厢温度为小于或等于8℃，到货后需提供温度监测记录。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⑨分车配送要求：鲜肉与鸡蛋必须使用完全独立的运输车辆分开配送，严禁同车混装，避免交叉污染及异味影响。</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⑩运输工具应清洁卫生无污染，食品运输必须采用符合卫生标准的外包装和运载工具，并且要保持清洁和定期消毒。所有散装食品，应分类包装并好做好密封措施，不能直接外露，防止交叉污染及环境污染。盛装工具（如萝筐等）必须保持洁净，无泥渍、污渍；盛装原材料的胶袋必须使用食品胶袋。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widowControl w:val="0"/>
        <w:ind w:firstLine="420" w:firstLineChars="200"/>
        <w:jc w:val="both"/>
        <w:rPr>
          <w:rFonts w:eastAsia="宋体"/>
          <w:kern w:val="2"/>
          <w:sz w:val="21"/>
          <w:lang w:eastAsia="zh-CN"/>
        </w:rPr>
      </w:pPr>
      <w:r>
        <w:rPr>
          <w:rFonts w:eastAsia="宋体" w:hint="eastAsia"/>
          <w:kern w:val="2"/>
          <w:sz w:val="21"/>
          <w:lang w:eastAsia="zh-CN"/>
        </w:rPr>
        <w:t>5、中标供应商需针对本项目提供“配送服务方案”，包括但不限于：①货源、采购渠道；②供货保障；③品质监控；④日常管理组织；⑤质量安全控制措施（包括食品来源、入库、出库等全过程的检测与监管措施）。并在服务过程中严格按照方案执行。</w:t>
      </w:r>
    </w:p>
    <w:p>
      <w:pPr>
        <w:widowControl w:val="0"/>
        <w:ind w:firstLine="420" w:firstLineChars="200"/>
        <w:jc w:val="both"/>
        <w:rPr>
          <w:rFonts w:eastAsia="宋体"/>
          <w:kern w:val="2"/>
          <w:sz w:val="21"/>
          <w:lang w:eastAsia="zh-CN"/>
        </w:rPr>
      </w:pPr>
      <w:r>
        <w:rPr>
          <w:rFonts w:eastAsia="宋体" w:hint="eastAsia"/>
          <w:kern w:val="2"/>
          <w:sz w:val="21"/>
          <w:lang w:eastAsia="zh-CN"/>
        </w:rPr>
        <w:t>6、中标供应商需针对本项目提供“质量保证方案”，包括但不限于：①货物的来源；②货物的加工；③货物的包装；④货物的保存；⑤货物的运输。并在服务过程中严格按照方案执行。</w:t>
      </w:r>
    </w:p>
    <w:p>
      <w:pPr>
        <w:widowControl w:val="0"/>
        <w:ind w:firstLine="420" w:firstLineChars="200"/>
        <w:jc w:val="both"/>
        <w:rPr>
          <w:rFonts w:eastAsia="宋体"/>
          <w:kern w:val="2"/>
          <w:sz w:val="21"/>
          <w:lang w:eastAsia="zh-CN"/>
        </w:rPr>
      </w:pPr>
      <w:r>
        <w:rPr>
          <w:rFonts w:eastAsia="宋体" w:hint="eastAsia"/>
          <w:kern w:val="2"/>
          <w:sz w:val="21"/>
          <w:lang w:eastAsia="zh-CN"/>
        </w:rPr>
        <w:t>7、中标供应商需针对本项目提供“应急方案”，包括但不限于：①就餐人数浮动需增加配送份额或者临时配送需求、响应时间及配送时效解决方案；②遇台风、暴雨恶劣天气配送解决方案；③中标人所提供的产品质量不符合要求,需要更换问题产品的解决方案；④采购单位食堂出现食品安全事故,供应商内部自检及善后处理问题解决方案；⑤供应商认为其他应急事件解决方案。并在服务过程中严格按照方案执行。</w:t>
      </w:r>
    </w:p>
    <w:p>
      <w:pPr>
        <w:widowControl w:val="0"/>
        <w:ind w:firstLine="420" w:firstLineChars="200"/>
        <w:jc w:val="both"/>
        <w:rPr>
          <w:rFonts w:eastAsia="宋体"/>
          <w:kern w:val="2"/>
          <w:sz w:val="21"/>
          <w:lang w:eastAsia="zh-CN"/>
        </w:rPr>
      </w:pPr>
      <w:r>
        <w:rPr>
          <w:rFonts w:eastAsia="宋体" w:hint="eastAsia"/>
          <w:kern w:val="2"/>
          <w:sz w:val="21"/>
          <w:lang w:eastAsia="zh-CN"/>
        </w:rPr>
        <w:t>8、中标供应商提供应急供（换）货服务，迟到30分钟以内的，从当月货款中扣5000元；迟到30分钟以上的，从当月货款中扣10000元。因暴雨、台风、交通管制等不可抗力因素除外。当月应支付的配送服务费不足以支付违约金的，扣除对应具体服务合同当月全部配送服务费。</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9、★人员要求：</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①</w:t>
      </w:r>
      <w:r>
        <w:rPr>
          <w:rFonts w:eastAsia="宋体"/>
          <w:color w:val="FF0000"/>
          <w:kern w:val="2"/>
          <w:sz w:val="21"/>
          <w:lang w:eastAsia="zh-CN"/>
        </w:rPr>
        <w:t>中标</w:t>
      </w:r>
      <w:r>
        <w:rPr>
          <w:rFonts w:eastAsia="宋体" w:hint="eastAsia"/>
          <w:color w:val="FF0000"/>
          <w:kern w:val="2"/>
          <w:sz w:val="21"/>
          <w:lang w:eastAsia="zh-CN"/>
        </w:rPr>
        <w:t>供应商</w:t>
      </w:r>
      <w:r>
        <w:rPr>
          <w:rFonts w:eastAsia="宋体"/>
          <w:color w:val="FF0000"/>
          <w:kern w:val="2"/>
          <w:sz w:val="21"/>
          <w:lang w:eastAsia="zh-CN"/>
        </w:rPr>
        <w:t>须为本项目配备不少于</w:t>
      </w:r>
      <w:r>
        <w:rPr>
          <w:rFonts w:eastAsia="宋体" w:hint="eastAsia"/>
          <w:color w:val="FF0000"/>
          <w:kern w:val="2"/>
          <w:sz w:val="21"/>
          <w:lang w:eastAsia="zh-CN"/>
        </w:rPr>
        <w:t>5</w:t>
      </w:r>
      <w:r>
        <w:rPr>
          <w:rFonts w:eastAsia="宋体"/>
          <w:color w:val="FF0000"/>
          <w:kern w:val="2"/>
          <w:sz w:val="21"/>
          <w:lang w:eastAsia="zh-CN"/>
        </w:rPr>
        <w:t>名项目团队（</w:t>
      </w:r>
      <w:r>
        <w:rPr>
          <w:rFonts w:eastAsia="宋体" w:hint="eastAsia"/>
          <w:color w:val="FF0000"/>
          <w:kern w:val="2"/>
          <w:sz w:val="21"/>
          <w:lang w:eastAsia="zh-CN"/>
        </w:rPr>
        <w:t>含1名</w:t>
      </w:r>
      <w:r>
        <w:rPr>
          <w:rFonts w:eastAsia="宋体"/>
          <w:color w:val="FF0000"/>
          <w:kern w:val="2"/>
          <w:sz w:val="21"/>
          <w:lang w:eastAsia="zh-CN"/>
        </w:rPr>
        <w:t>项目负责人），团队成员均为在职员工。其中</w:t>
      </w:r>
      <w:r>
        <w:rPr>
          <w:rFonts w:eastAsia="宋体" w:hint="eastAsia"/>
          <w:color w:val="FF0000"/>
          <w:kern w:val="2"/>
          <w:sz w:val="21"/>
          <w:lang w:eastAsia="zh-CN"/>
        </w:rPr>
        <w:t>：</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（1）</w:t>
      </w:r>
      <w:r>
        <w:rPr>
          <w:rFonts w:eastAsia="宋体"/>
          <w:color w:val="FF0000"/>
          <w:kern w:val="2"/>
          <w:sz w:val="21"/>
          <w:lang w:eastAsia="zh-CN"/>
        </w:rPr>
        <w:t>项目负责人1</w:t>
      </w:r>
      <w:r>
        <w:rPr>
          <w:rFonts w:eastAsia="宋体" w:hint="eastAsia"/>
          <w:color w:val="FF0000"/>
          <w:kern w:val="2"/>
          <w:sz w:val="21"/>
          <w:lang w:eastAsia="zh-CN"/>
        </w:rPr>
        <w:t>名；</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（2）</w:t>
      </w:r>
      <w:r>
        <w:rPr>
          <w:rFonts w:eastAsia="宋体"/>
          <w:color w:val="FF0000"/>
          <w:kern w:val="2"/>
          <w:sz w:val="21"/>
          <w:lang w:eastAsia="zh-CN"/>
        </w:rPr>
        <w:t>食品安全</w:t>
      </w:r>
      <w:r>
        <w:rPr>
          <w:rFonts w:eastAsia="宋体" w:hint="eastAsia"/>
          <w:color w:val="FF0000"/>
          <w:kern w:val="2"/>
          <w:sz w:val="21"/>
          <w:lang w:eastAsia="zh-CN"/>
        </w:rPr>
        <w:t>员2</w:t>
      </w:r>
      <w:r>
        <w:rPr>
          <w:rFonts w:eastAsia="宋体"/>
          <w:color w:val="FF0000"/>
          <w:kern w:val="2"/>
          <w:sz w:val="21"/>
          <w:lang w:eastAsia="zh-CN"/>
        </w:rPr>
        <w:t>名</w:t>
      </w:r>
      <w:r>
        <w:rPr>
          <w:rFonts w:eastAsia="宋体" w:hint="eastAsia"/>
          <w:color w:val="FF0000"/>
          <w:kern w:val="2"/>
          <w:sz w:val="21"/>
          <w:lang w:eastAsia="zh-CN"/>
        </w:rPr>
        <w:t>；</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（3）食品检验检测员2名；</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（4）</w:t>
      </w:r>
      <w:r>
        <w:rPr>
          <w:rFonts w:eastAsia="宋体"/>
          <w:color w:val="FF0000"/>
          <w:kern w:val="2"/>
          <w:sz w:val="21"/>
          <w:lang w:eastAsia="zh-CN"/>
        </w:rPr>
        <w:t>指定</w:t>
      </w:r>
      <w:r>
        <w:rPr>
          <w:rFonts w:eastAsia="宋体" w:hint="eastAsia"/>
          <w:color w:val="FF0000"/>
          <w:kern w:val="2"/>
          <w:sz w:val="21"/>
          <w:lang w:eastAsia="zh-CN"/>
        </w:rPr>
        <w:t>1</w:t>
      </w:r>
      <w:r>
        <w:rPr>
          <w:rFonts w:eastAsia="宋体"/>
          <w:color w:val="FF0000"/>
          <w:kern w:val="2"/>
          <w:sz w:val="21"/>
          <w:lang w:eastAsia="zh-CN"/>
        </w:rPr>
        <w:t> 名员工专门负责</w:t>
      </w:r>
      <w:r>
        <w:rPr>
          <w:rFonts w:eastAsia="宋体" w:hint="eastAsia"/>
          <w:color w:val="FF0000"/>
          <w:kern w:val="2"/>
          <w:sz w:val="21"/>
          <w:lang w:eastAsia="zh-CN"/>
        </w:rPr>
        <w:t>学校</w:t>
      </w:r>
      <w:r>
        <w:rPr>
          <w:rFonts w:eastAsia="宋体"/>
          <w:color w:val="FF0000"/>
          <w:kern w:val="2"/>
          <w:sz w:val="21"/>
          <w:lang w:eastAsia="zh-CN"/>
        </w:rPr>
        <w:t>下单食材对接配送事务，按食堂每天制订的采购单进行配送，该员工应相对固定，如更换，需提前三日通知</w:t>
      </w:r>
      <w:r>
        <w:rPr>
          <w:rFonts w:eastAsia="宋体" w:hint="eastAsia"/>
          <w:color w:val="FF0000"/>
          <w:kern w:val="2"/>
          <w:sz w:val="21"/>
          <w:lang w:eastAsia="zh-CN"/>
        </w:rPr>
        <w:t>学校</w:t>
      </w:r>
      <w:r>
        <w:rPr>
          <w:rFonts w:eastAsia="宋体"/>
          <w:color w:val="FF0000"/>
          <w:kern w:val="2"/>
          <w:sz w:val="21"/>
          <w:lang w:eastAsia="zh-CN"/>
        </w:rPr>
        <w:t>并获得认可。</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②</w:t>
      </w:r>
      <w:r>
        <w:rPr>
          <w:rFonts w:eastAsia="宋体"/>
          <w:color w:val="FF0000"/>
          <w:kern w:val="2"/>
          <w:sz w:val="21"/>
          <w:lang w:eastAsia="zh-CN"/>
        </w:rPr>
        <w:t>配送</w:t>
      </w:r>
      <w:r>
        <w:rPr>
          <w:rFonts w:eastAsia="宋体" w:hint="eastAsia"/>
          <w:color w:val="FF0000"/>
          <w:kern w:val="2"/>
          <w:sz w:val="21"/>
          <w:lang w:eastAsia="zh-CN"/>
        </w:rPr>
        <w:t>人</w:t>
      </w:r>
      <w:r>
        <w:rPr>
          <w:rFonts w:eastAsia="宋体"/>
          <w:color w:val="FF0000"/>
          <w:kern w:val="2"/>
          <w:sz w:val="21"/>
          <w:lang w:eastAsia="zh-CN"/>
        </w:rPr>
        <w:t>员应</w:t>
      </w:r>
      <w:r>
        <w:rPr>
          <w:rFonts w:eastAsia="宋体" w:hint="eastAsia"/>
          <w:color w:val="FF0000"/>
          <w:kern w:val="2"/>
          <w:sz w:val="21"/>
          <w:lang w:eastAsia="zh-CN"/>
        </w:rPr>
        <w:t>为</w:t>
      </w:r>
      <w:r>
        <w:rPr>
          <w:rFonts w:eastAsia="宋体"/>
          <w:color w:val="FF0000"/>
          <w:kern w:val="2"/>
          <w:sz w:val="21"/>
          <w:lang w:eastAsia="zh-CN"/>
        </w:rPr>
        <w:t>中标</w:t>
      </w:r>
      <w:r>
        <w:rPr>
          <w:rFonts w:eastAsia="宋体" w:hint="eastAsia"/>
          <w:color w:val="FF0000"/>
          <w:kern w:val="2"/>
          <w:sz w:val="21"/>
          <w:lang w:eastAsia="zh-CN"/>
        </w:rPr>
        <w:t>供应商</w:t>
      </w:r>
      <w:r>
        <w:rPr>
          <w:rFonts w:eastAsia="宋体"/>
          <w:color w:val="FF0000"/>
          <w:kern w:val="2"/>
          <w:sz w:val="21"/>
          <w:lang w:eastAsia="zh-CN"/>
        </w:rPr>
        <w:t>的正式在职员工，持有广东省食品从业人员健康证明，服从</w:t>
      </w:r>
      <w:r>
        <w:rPr>
          <w:rFonts w:eastAsia="宋体" w:hint="eastAsia"/>
          <w:color w:val="FF0000"/>
          <w:kern w:val="2"/>
          <w:sz w:val="21"/>
          <w:lang w:eastAsia="zh-CN"/>
        </w:rPr>
        <w:t>学校</w:t>
      </w:r>
      <w:r>
        <w:rPr>
          <w:rFonts w:eastAsia="宋体"/>
          <w:color w:val="FF0000"/>
          <w:kern w:val="2"/>
          <w:sz w:val="21"/>
          <w:lang w:eastAsia="zh-CN"/>
        </w:rPr>
        <w:t>的食堂管理和工作调配。如食堂用餐人数和每日订菜数量发生变化，</w:t>
      </w:r>
      <w:r>
        <w:rPr>
          <w:rFonts w:eastAsia="宋体" w:hint="eastAsia"/>
          <w:color w:val="FF0000"/>
          <w:kern w:val="2"/>
          <w:sz w:val="21"/>
          <w:lang w:eastAsia="zh-CN"/>
        </w:rPr>
        <w:t>学校</w:t>
      </w:r>
      <w:r>
        <w:rPr>
          <w:rFonts w:eastAsia="宋体"/>
          <w:color w:val="FF0000"/>
          <w:kern w:val="2"/>
          <w:sz w:val="21"/>
          <w:lang w:eastAsia="zh-CN"/>
        </w:rPr>
        <w:t>有权对配送员人数提出增减需求，中标</w:t>
      </w:r>
      <w:r>
        <w:rPr>
          <w:rFonts w:eastAsia="宋体" w:hint="eastAsia"/>
          <w:color w:val="FF0000"/>
          <w:kern w:val="2"/>
          <w:sz w:val="21"/>
          <w:lang w:eastAsia="zh-CN"/>
        </w:rPr>
        <w:t>供应商</w:t>
      </w:r>
      <w:r>
        <w:rPr>
          <w:rFonts w:eastAsia="宋体"/>
          <w:color w:val="FF0000"/>
          <w:kern w:val="2"/>
          <w:sz w:val="21"/>
          <w:lang w:eastAsia="zh-CN"/>
        </w:rPr>
        <w:t>应对配送</w:t>
      </w:r>
      <w:r>
        <w:rPr>
          <w:rFonts w:eastAsia="宋体" w:hint="eastAsia"/>
          <w:color w:val="FF0000"/>
          <w:kern w:val="2"/>
          <w:sz w:val="21"/>
          <w:lang w:eastAsia="zh-CN"/>
        </w:rPr>
        <w:t>人</w:t>
      </w:r>
      <w:r>
        <w:rPr>
          <w:rFonts w:eastAsia="宋体"/>
          <w:color w:val="FF0000"/>
          <w:kern w:val="2"/>
          <w:sz w:val="21"/>
          <w:lang w:eastAsia="zh-CN"/>
        </w:rPr>
        <w:t>员安排人数进行增减调配。但中标</w:t>
      </w:r>
      <w:r>
        <w:rPr>
          <w:rFonts w:eastAsia="宋体" w:hint="eastAsia"/>
          <w:color w:val="FF0000"/>
          <w:kern w:val="2"/>
          <w:sz w:val="21"/>
          <w:lang w:eastAsia="zh-CN"/>
        </w:rPr>
        <w:t>供应商</w:t>
      </w:r>
      <w:r>
        <w:rPr>
          <w:rFonts w:eastAsia="宋体"/>
          <w:color w:val="FF0000"/>
          <w:kern w:val="2"/>
          <w:sz w:val="21"/>
          <w:lang w:eastAsia="zh-CN"/>
        </w:rPr>
        <w:t>应服从</w:t>
      </w:r>
      <w:r>
        <w:rPr>
          <w:rFonts w:eastAsia="宋体" w:hint="eastAsia"/>
          <w:color w:val="FF0000"/>
          <w:kern w:val="2"/>
          <w:sz w:val="21"/>
          <w:lang w:eastAsia="zh-CN"/>
        </w:rPr>
        <w:t>学校</w:t>
      </w:r>
      <w:r>
        <w:rPr>
          <w:rFonts w:eastAsia="宋体"/>
          <w:color w:val="FF0000"/>
          <w:kern w:val="2"/>
          <w:sz w:val="21"/>
          <w:lang w:eastAsia="zh-CN"/>
        </w:rPr>
        <w:t>的管理，严格遵守国家的有关法律法规。</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③</w:t>
      </w:r>
      <w:r>
        <w:rPr>
          <w:rFonts w:eastAsia="宋体"/>
          <w:color w:val="FF0000"/>
          <w:kern w:val="2"/>
          <w:sz w:val="21"/>
          <w:lang w:eastAsia="zh-CN"/>
        </w:rPr>
        <w:t>中标</w:t>
      </w:r>
      <w:r>
        <w:rPr>
          <w:rFonts w:eastAsia="宋体" w:hint="eastAsia"/>
          <w:color w:val="FF0000"/>
          <w:kern w:val="2"/>
          <w:sz w:val="21"/>
          <w:lang w:eastAsia="zh-CN"/>
        </w:rPr>
        <w:t>供应商</w:t>
      </w:r>
      <w:r>
        <w:rPr>
          <w:rFonts w:eastAsia="宋体"/>
          <w:color w:val="FF0000"/>
          <w:kern w:val="2"/>
          <w:sz w:val="21"/>
          <w:lang w:eastAsia="zh-CN"/>
        </w:rPr>
        <w:t>所有员工凭广东省食品从业人员健康证明上岗，遵守纪律、服从安排，确保能按时完成工作任务。</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④</w:t>
      </w:r>
      <w:r>
        <w:rPr>
          <w:rFonts w:eastAsia="宋体"/>
          <w:color w:val="FF0000"/>
          <w:kern w:val="2"/>
          <w:sz w:val="21"/>
          <w:lang w:eastAsia="zh-CN"/>
        </w:rPr>
        <w:t>中标</w:t>
      </w:r>
      <w:r>
        <w:rPr>
          <w:rFonts w:eastAsia="宋体" w:hint="eastAsia"/>
          <w:color w:val="FF0000"/>
          <w:kern w:val="2"/>
          <w:sz w:val="21"/>
          <w:lang w:eastAsia="zh-CN"/>
        </w:rPr>
        <w:t>供应商</w:t>
      </w:r>
      <w:r>
        <w:rPr>
          <w:rFonts w:eastAsia="宋体"/>
          <w:color w:val="FF0000"/>
          <w:kern w:val="2"/>
          <w:sz w:val="21"/>
          <w:lang w:eastAsia="zh-CN"/>
        </w:rPr>
        <w:t>应做好本单位工作人员的教育工作，遵守配送区域入门岗和物品携带等各项规定。</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10、★食品安全保障要求：</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①中标供应商每次配送时，须同时提供本批次产品的食品出厂检验合格证明或者其他相关证明文件供采购人查验。</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②中标供应商送货时需按照相关政策要求提供生鲜类产品的快检筛查检测，检测报告交采购人查验。若不按要求送检和提交，将处以10000元罚款并由采购人自行送检第三方，相关检测费用由中标供应商承担。为方便学校管理，检测报告需做好品类索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③中标供应商应每季度按照投标文件中响应的 “定量检测能力情况”中的检测项目送交第三方检测，检测报告交采购人查验。若不按要求送检和提交，将处以10000元罚款并由采购人自行送检第三方，相关检测费用由中标供应商承担。为方便学校管理，检测报告需做好品类索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11、★信息化管理要求：</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①中标供应商根据“信息化管理”提供相关信息化服务</w:t>
      </w:r>
      <w:r>
        <w:rPr>
          <w:rFonts w:eastAsia="宋体" w:hint="eastAsia"/>
          <w:kern w:val="2"/>
          <w:sz w:val="21"/>
          <w:lang w:eastAsia="zh-CN"/>
        </w:rPr>
        <w:t>，</w:t>
      </w:r>
      <w:r>
        <w:rPr>
          <w:rFonts w:eastAsia="宋体" w:hint="eastAsia"/>
          <w:color w:val="FF0000"/>
          <w:kern w:val="2"/>
          <w:sz w:val="21"/>
          <w:lang w:eastAsia="zh-CN"/>
        </w:rPr>
        <w:t>供采购人查验。投标人须保证采购人在使用该信息化管理服务平台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②若经采购人核实，中标供应商无法提供相应“信息化管理”平台服务的，采购人将从具体服务合同的当月配送服务费中扣除10000元作为违约金。当月应支付的配送服务费不足以支付违约金的，扣除对应具体服务合同当月全部配送服务费；</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③</w:t>
      </w:r>
      <w:r>
        <w:rPr>
          <w:rFonts w:eastAsia="宋体"/>
          <w:color w:val="FF0000"/>
          <w:kern w:val="2"/>
          <w:sz w:val="21"/>
          <w:lang w:eastAsia="zh-CN"/>
        </w:rPr>
        <w:t>配送食材可通过“深圳市食品安全追溯信用管理系统”全面、及时、准确上传追溯信息，确保相关品名、规格、批次等数据真实完整，确保配送食材来源可溯、质量可控。</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④中标供应商必须为所服务的每所学校开通深圳市中农数据有限公司（天天采购平台）报价授权码Keyid账号对接“深圳市学校食堂智慧管理平台”，实现学校采购管理所需的货品查询、价格比对、商品下单、货品统计、送货清单及报账清单打印等，由此产生的中农授权码Keyid账号使用费用由中标供应商承担，投标人在投标时须充分考虑此项成本。在本项目下一次招标的过渡期间，中标供应商需保障账号和服务的正常使用，配合采购人做好服务过渡工作。</w:t>
      </w:r>
    </w:p>
    <w:p>
      <w:pPr>
        <w:widowControl w:val="0"/>
        <w:ind w:firstLine="420" w:firstLineChars="200"/>
        <w:jc w:val="both"/>
        <w:rPr>
          <w:rFonts w:eastAsia="宋体"/>
          <w:kern w:val="2"/>
          <w:sz w:val="21"/>
          <w:lang w:eastAsia="zh-CN"/>
        </w:rPr>
      </w:pPr>
      <w:r>
        <w:rPr>
          <w:rFonts w:eastAsia="宋体" w:hint="eastAsia"/>
          <w:kern w:val="2"/>
          <w:sz w:val="21"/>
          <w:lang w:eastAsia="zh-CN"/>
        </w:rPr>
        <w:t>12、食材可视学校实际需求酌情配送，但须确保学校食材优质、安全可靠。</w:t>
      </w:r>
    </w:p>
    <w:p>
      <w:pPr>
        <w:widowControl w:val="0"/>
        <w:ind w:firstLine="420" w:firstLineChars="200"/>
        <w:jc w:val="both"/>
        <w:rPr>
          <w:rFonts w:eastAsia="宋体"/>
          <w:kern w:val="2"/>
          <w:sz w:val="21"/>
          <w:lang w:eastAsia="zh-CN"/>
        </w:rPr>
      </w:pPr>
      <w:r>
        <w:rPr>
          <w:rFonts w:eastAsia="宋体" w:hint="eastAsia"/>
          <w:kern w:val="2"/>
          <w:sz w:val="21"/>
          <w:lang w:eastAsia="zh-CN"/>
        </w:rPr>
        <w:t>13、食材到指定地点后，中标供应商需在双方验货签收环节须对每次参与的人员、验收的货品（包含但不限于接收单位名称、参与配送验收人员姓名、配送验收时间、验收查验过程等）进行视频影像记录，相关影像记录保存时间不少于90天，采购人有权随时调看。</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14、★因配送运输中出现人身安全事故，中标供应商独立承担一切刑事、民事责任，与采购人无关。</w:t>
      </w:r>
    </w:p>
    <w:p>
      <w:pPr>
        <w:widowControl w:val="0"/>
        <w:ind w:left="480" w:leftChars="200"/>
        <w:jc w:val="both"/>
        <w:rPr>
          <w:rFonts w:eastAsia="宋体"/>
          <w:color w:val="FF0000"/>
          <w:kern w:val="2"/>
          <w:sz w:val="21"/>
          <w:lang w:eastAsia="zh-CN"/>
        </w:rPr>
      </w:pPr>
      <w:r>
        <w:rPr>
          <w:rFonts w:eastAsia="宋体" w:hint="eastAsia"/>
          <w:color w:val="FF0000"/>
          <w:kern w:val="2"/>
          <w:sz w:val="21"/>
          <w:lang w:eastAsia="zh-CN"/>
        </w:rPr>
        <w:t>15、</w:t>
      </w:r>
      <w:r>
        <w:rPr>
          <w:rFonts w:eastAsia="宋体"/>
          <w:color w:val="FF0000"/>
          <w:kern w:val="2"/>
          <w:sz w:val="21"/>
          <w:lang w:eastAsia="zh-CN"/>
        </w:rPr>
        <w:t>★供应商承诺包括但不限于：</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①</w:t>
      </w:r>
      <w:r>
        <w:rPr>
          <w:rFonts w:eastAsia="宋体"/>
          <w:color w:val="FF0000"/>
          <w:kern w:val="2"/>
          <w:sz w:val="21"/>
          <w:lang w:eastAsia="zh-CN"/>
        </w:rPr>
        <w:t>我单位承诺：如我单位中标，保证中标后</w:t>
      </w:r>
      <w:r>
        <w:rPr>
          <w:rFonts w:eastAsia="宋体" w:hint="eastAsia"/>
          <w:color w:val="FF0000"/>
          <w:kern w:val="2"/>
          <w:sz w:val="21"/>
          <w:lang w:eastAsia="zh-CN"/>
        </w:rPr>
        <w:t>10</w:t>
      </w:r>
      <w:r>
        <w:rPr>
          <w:rFonts w:eastAsia="宋体"/>
          <w:color w:val="FF0000"/>
          <w:kern w:val="2"/>
          <w:sz w:val="21"/>
          <w:lang w:eastAsia="zh-CN"/>
        </w:rPr>
        <w:t>个工作日内提供评分细则中所有证明文件原件</w:t>
      </w:r>
      <w:r>
        <w:rPr>
          <w:rFonts w:eastAsia="宋体" w:hint="eastAsia"/>
          <w:color w:val="FF0000"/>
          <w:kern w:val="2"/>
          <w:sz w:val="21"/>
          <w:lang w:eastAsia="zh-CN"/>
        </w:rPr>
        <w:t>，</w:t>
      </w:r>
      <w:r>
        <w:rPr>
          <w:rFonts w:eastAsia="宋体"/>
          <w:color w:val="FF0000"/>
          <w:kern w:val="2"/>
          <w:sz w:val="21"/>
          <w:lang w:eastAsia="zh-CN"/>
        </w:rPr>
        <w:t>供采购</w:t>
      </w:r>
      <w:r>
        <w:rPr>
          <w:rFonts w:eastAsia="宋体" w:hint="eastAsia"/>
          <w:color w:val="FF0000"/>
          <w:kern w:val="2"/>
          <w:sz w:val="21"/>
          <w:lang w:eastAsia="zh-CN"/>
        </w:rPr>
        <w:t>人</w:t>
      </w:r>
      <w:r>
        <w:rPr>
          <w:rFonts w:eastAsia="宋体"/>
          <w:color w:val="FF0000"/>
          <w:kern w:val="2"/>
          <w:sz w:val="21"/>
          <w:lang w:eastAsia="zh-CN"/>
        </w:rPr>
        <w:t>审核。</w:t>
      </w:r>
      <w:r>
        <w:rPr>
          <w:rFonts w:eastAsia="宋体"/>
          <w:color w:val="FF0000"/>
          <w:kern w:val="2"/>
          <w:sz w:val="21"/>
          <w:lang w:eastAsia="zh-CN"/>
        </w:rPr>
        <w:br/>
      </w:r>
      <w:r>
        <w:rPr>
          <w:rFonts w:eastAsia="宋体" w:hint="eastAsia"/>
          <w:color w:val="FF0000"/>
          <w:kern w:val="2"/>
          <w:sz w:val="21"/>
          <w:lang w:eastAsia="zh-CN"/>
        </w:rPr>
        <w:t xml:space="preserve">    ②</w:t>
      </w:r>
      <w:r>
        <w:rPr>
          <w:rFonts w:eastAsia="宋体"/>
          <w:color w:val="FF0000"/>
          <w:kern w:val="2"/>
          <w:sz w:val="21"/>
          <w:lang w:eastAsia="zh-CN"/>
        </w:rPr>
        <w:t>我单位承诺：如我单位中标，</w:t>
      </w:r>
      <w:r>
        <w:rPr>
          <w:rFonts w:eastAsia="宋体" w:hint="eastAsia"/>
          <w:color w:val="FF0000"/>
          <w:kern w:val="2"/>
          <w:sz w:val="21"/>
          <w:lang w:eastAsia="zh-CN"/>
        </w:rPr>
        <w:t>采购人有权随时对我单位的场所及我单位服务的其他食材配送项目进行实地考察，如发现我单位有存在提供虚假证明材料、重大食品安全问题、严重违反合同约定或其他违法违规情形的，我单位将无条件放弃中标资格，并承担由此产生的一切法律责任及赔偿责任。同时，采购人有权终止合同，并按照相关规定追究我单位责任。</w:t>
      </w:r>
      <w:r>
        <w:rPr>
          <w:rFonts w:eastAsia="宋体"/>
          <w:color w:val="FF0000"/>
          <w:kern w:val="2"/>
          <w:sz w:val="21"/>
          <w:lang w:eastAsia="zh-CN"/>
        </w:rPr>
        <w:br/>
      </w:r>
      <w:r>
        <w:rPr>
          <w:rFonts w:eastAsia="宋体" w:hint="eastAsia"/>
          <w:color w:val="FF0000"/>
          <w:kern w:val="2"/>
          <w:sz w:val="21"/>
          <w:lang w:eastAsia="zh-CN"/>
        </w:rPr>
        <w:t xml:space="preserve">    ③</w:t>
      </w:r>
      <w:r>
        <w:rPr>
          <w:rFonts w:eastAsia="宋体"/>
          <w:color w:val="FF0000"/>
          <w:kern w:val="2"/>
          <w:sz w:val="21"/>
          <w:lang w:eastAsia="zh-CN"/>
        </w:rPr>
        <w:t>我单位承诺</w:t>
      </w:r>
      <w:r>
        <w:rPr>
          <w:rFonts w:eastAsia="宋体" w:hint="eastAsia"/>
          <w:color w:val="FF0000"/>
          <w:kern w:val="2"/>
          <w:sz w:val="21"/>
          <w:lang w:eastAsia="zh-CN"/>
        </w:rPr>
        <w:t>：我单位已充分知悉项目的服务内容、范围等要求，并合理预估自身的服务能力参与本项目投标。中标后不得出现因服务能力不足、非不可抗力等因素提出放弃中标资格或向采购人主动提出解除合同的。</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供应商如违反上述承诺，</w:t>
      </w:r>
      <w:r>
        <w:rPr>
          <w:rFonts w:eastAsia="宋体"/>
          <w:color w:val="FF0000"/>
          <w:kern w:val="2"/>
          <w:sz w:val="21"/>
          <w:lang w:eastAsia="zh-CN"/>
        </w:rPr>
        <w:t>采购人</w:t>
      </w:r>
      <w:r>
        <w:rPr>
          <w:rFonts w:eastAsia="宋体" w:hint="eastAsia"/>
          <w:color w:val="FF0000"/>
          <w:kern w:val="2"/>
          <w:sz w:val="21"/>
          <w:lang w:eastAsia="zh-CN"/>
        </w:rPr>
        <w:t>将有权</w:t>
      </w:r>
      <w:r>
        <w:rPr>
          <w:rFonts w:eastAsia="宋体"/>
          <w:color w:val="FF0000"/>
          <w:kern w:val="2"/>
          <w:sz w:val="21"/>
          <w:lang w:eastAsia="zh-CN"/>
        </w:rPr>
        <w:t>报主管部门</w:t>
      </w:r>
      <w:r>
        <w:rPr>
          <w:rFonts w:eastAsia="宋体" w:hint="eastAsia"/>
          <w:color w:val="FF0000"/>
          <w:kern w:val="2"/>
          <w:sz w:val="21"/>
          <w:lang w:eastAsia="zh-CN"/>
        </w:rPr>
        <w:t>进行</w:t>
      </w:r>
      <w:r>
        <w:rPr>
          <w:rFonts w:eastAsia="宋体"/>
          <w:color w:val="FF0000"/>
          <w:kern w:val="2"/>
          <w:sz w:val="21"/>
          <w:lang w:eastAsia="zh-CN"/>
        </w:rPr>
        <w:t>处罚。</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（五）管理要求</w:t>
      </w:r>
    </w:p>
    <w:p>
      <w:pPr>
        <w:widowControl w:val="0"/>
        <w:ind w:firstLine="420" w:firstLineChars="200"/>
        <w:jc w:val="both"/>
        <w:rPr>
          <w:rFonts w:eastAsia="宋体"/>
          <w:kern w:val="2"/>
          <w:sz w:val="21"/>
          <w:lang w:eastAsia="zh-CN"/>
        </w:rPr>
      </w:pPr>
      <w:r>
        <w:rPr>
          <w:rFonts w:eastAsia="宋体" w:hint="eastAsia"/>
          <w:kern w:val="2"/>
          <w:sz w:val="21"/>
          <w:lang w:eastAsia="zh-CN"/>
        </w:rPr>
        <w:t>1、供应商使用方式及考核制度</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（1）★中标供应商需在合同签订前向学校提交《质量安全承诺书》（详见附件4）。</w:t>
      </w:r>
    </w:p>
    <w:p>
      <w:pPr>
        <w:widowControl w:val="0"/>
        <w:ind w:firstLine="420" w:firstLineChars="200"/>
        <w:jc w:val="both"/>
        <w:rPr>
          <w:rFonts w:eastAsia="宋体"/>
          <w:kern w:val="2"/>
          <w:sz w:val="21"/>
          <w:lang w:eastAsia="zh-CN"/>
        </w:rPr>
      </w:pPr>
      <w:r>
        <w:rPr>
          <w:rFonts w:eastAsia="宋体" w:hint="eastAsia"/>
          <w:kern w:val="2"/>
          <w:sz w:val="21"/>
          <w:lang w:eastAsia="zh-CN"/>
        </w:rPr>
        <w:t>（2）实施日常考评、月度考评、季度考评的考核机制，考核办法详见“（八）供应商服务综合评议制度”。</w:t>
      </w:r>
    </w:p>
    <w:p>
      <w:pPr>
        <w:widowControl w:val="0"/>
        <w:ind w:firstLine="420" w:firstLineChars="200"/>
        <w:jc w:val="both"/>
        <w:rPr>
          <w:rFonts w:eastAsia="宋体"/>
          <w:kern w:val="2"/>
          <w:sz w:val="21"/>
          <w:lang w:eastAsia="zh-CN"/>
        </w:rPr>
      </w:pPr>
      <w:r>
        <w:rPr>
          <w:rFonts w:eastAsia="宋体" w:hint="eastAsia"/>
          <w:kern w:val="2"/>
          <w:sz w:val="21"/>
          <w:lang w:eastAsia="zh-CN"/>
        </w:rPr>
        <w:t>（3）采购人设立食材采购项目配送服务供应商评议考核小组，具体负责供应商的评议考核工作。</w:t>
      </w:r>
    </w:p>
    <w:p>
      <w:pPr>
        <w:widowControl w:val="0"/>
        <w:ind w:firstLine="420" w:firstLineChars="200"/>
        <w:jc w:val="both"/>
        <w:rPr>
          <w:rFonts w:eastAsia="宋体"/>
          <w:kern w:val="2"/>
          <w:sz w:val="21"/>
          <w:lang w:eastAsia="zh-CN"/>
        </w:rPr>
      </w:pPr>
      <w:r>
        <w:rPr>
          <w:rFonts w:eastAsia="宋体" w:hint="eastAsia"/>
          <w:kern w:val="2"/>
          <w:sz w:val="21"/>
          <w:lang w:eastAsia="zh-CN"/>
        </w:rPr>
        <w:t>2、对供应商的其他相关要求</w:t>
      </w:r>
    </w:p>
    <w:p>
      <w:pPr>
        <w:widowControl w:val="0"/>
        <w:ind w:firstLine="420" w:firstLineChars="200"/>
        <w:jc w:val="both"/>
        <w:rPr>
          <w:rFonts w:eastAsia="宋体"/>
          <w:kern w:val="2"/>
          <w:sz w:val="21"/>
          <w:lang w:eastAsia="zh-CN"/>
        </w:rPr>
      </w:pPr>
      <w:r>
        <w:rPr>
          <w:rFonts w:eastAsia="宋体" w:hint="eastAsia"/>
          <w:kern w:val="2"/>
          <w:sz w:val="21"/>
          <w:lang w:eastAsia="zh-CN"/>
        </w:rPr>
        <w:t>（1）必须依据国家有关法律法规要求建立健全各项管理制度，保证食品安全，有明确的食品安全责任人。因所供货物质量原因导致发生食品安全事故，除终止采购供应合同外，中标供应商还需赔偿采购人救治经费及误工损失。</w:t>
      </w:r>
    </w:p>
    <w:p>
      <w:pPr>
        <w:widowControl w:val="0"/>
        <w:ind w:firstLine="420" w:firstLineChars="200"/>
        <w:jc w:val="both"/>
        <w:rPr>
          <w:rFonts w:eastAsia="宋体"/>
          <w:kern w:val="2"/>
          <w:sz w:val="21"/>
          <w:lang w:eastAsia="zh-CN"/>
        </w:rPr>
      </w:pPr>
      <w:r>
        <w:rPr>
          <w:rFonts w:eastAsia="宋体" w:hint="eastAsia"/>
          <w:kern w:val="2"/>
          <w:sz w:val="21"/>
          <w:lang w:eastAsia="zh-CN"/>
        </w:rPr>
        <w:t>（2）按合同约定的标的供货，中标供应商不得转包、分包，否则采购人有权终止合同，中标供应商承担由此造成的经济损失。</w:t>
      </w:r>
    </w:p>
    <w:p>
      <w:pPr>
        <w:widowControl w:val="0"/>
        <w:ind w:firstLine="420" w:firstLineChars="200"/>
        <w:jc w:val="both"/>
        <w:rPr>
          <w:rFonts w:eastAsia="宋体"/>
          <w:kern w:val="2"/>
          <w:sz w:val="21"/>
          <w:lang w:eastAsia="zh-CN"/>
        </w:rPr>
      </w:pPr>
      <w:r>
        <w:rPr>
          <w:rFonts w:eastAsia="宋体" w:hint="eastAsia"/>
          <w:kern w:val="2"/>
          <w:sz w:val="21"/>
          <w:lang w:eastAsia="zh-CN"/>
        </w:rPr>
        <w:t>（3）中标供应商应严格按招标要求（含品种、质量等）供应，不得变更供应商品，否则，学校有权退货。应严格按学校要求（含名称、产地、规格和重量等）供应，否则，学校有权拒收。如学校对货物验收不合格导致退货的，中标供应商必须于当日内安排重新送货上门。若因特殊情况（如商家停产或天气因素等）确实需要变更的个别商品，经学校同意，必须以质量较高的同类商品代替，不得未经学校同意私自更改供货单。</w:t>
      </w:r>
    </w:p>
    <w:p>
      <w:pPr>
        <w:widowControl w:val="0"/>
        <w:ind w:firstLine="420" w:firstLineChars="200"/>
        <w:jc w:val="both"/>
        <w:rPr>
          <w:rFonts w:eastAsia="宋体"/>
          <w:kern w:val="2"/>
          <w:sz w:val="21"/>
          <w:lang w:eastAsia="zh-CN"/>
        </w:rPr>
      </w:pPr>
      <w:r>
        <w:rPr>
          <w:rFonts w:eastAsia="宋体" w:hint="eastAsia"/>
          <w:kern w:val="2"/>
          <w:sz w:val="21"/>
          <w:lang w:eastAsia="zh-CN"/>
        </w:rPr>
        <w:t>（4）中标供应商除不可抗力，不得因其他任何理由延迟送货。学校如遇特殊情况需推迟送货，应提前通知中标供应商。因中标供应商原因延误交货日期的（学校要求推迟的除外），由中标供应商承担由此产生的一切损失和费用。</w:t>
      </w:r>
    </w:p>
    <w:p>
      <w:pPr>
        <w:widowControl w:val="0"/>
        <w:ind w:firstLine="420" w:firstLineChars="200"/>
        <w:jc w:val="both"/>
        <w:rPr>
          <w:rFonts w:eastAsia="宋体"/>
          <w:kern w:val="2"/>
          <w:sz w:val="21"/>
          <w:lang w:eastAsia="zh-CN"/>
        </w:rPr>
      </w:pPr>
      <w:r>
        <w:rPr>
          <w:rFonts w:eastAsia="宋体" w:hint="eastAsia"/>
          <w:kern w:val="2"/>
          <w:sz w:val="21"/>
          <w:lang w:eastAsia="zh-CN"/>
        </w:rPr>
        <w:t>（5）学校对货物进行认真验收，对不符合规格要求的商品，中标供应商必须无条件退货。中标供应商未能履行招标文件和合同所定事项, 或供应不合格的、假冒伪劣、以次充好的商品，学校退货后将记录在案，并对中标供应商予以处罚，除要承担因此产生的一切损失和费用外，情节严重的可终止其采购供应合同。</w:t>
      </w:r>
    </w:p>
    <w:p>
      <w:pPr>
        <w:widowControl w:val="0"/>
        <w:ind w:firstLine="420" w:firstLineChars="200"/>
        <w:jc w:val="both"/>
        <w:rPr>
          <w:rFonts w:eastAsia="宋体"/>
          <w:kern w:val="2"/>
          <w:sz w:val="21"/>
          <w:lang w:eastAsia="zh-CN"/>
        </w:rPr>
      </w:pPr>
      <w:r>
        <w:rPr>
          <w:rFonts w:eastAsia="宋体" w:hint="eastAsia"/>
          <w:kern w:val="2"/>
          <w:sz w:val="21"/>
          <w:lang w:eastAsia="zh-CN"/>
        </w:rPr>
        <w:t>（6）中标供应商每次随货送上一式四份的送货清单,供双方验货后签字确认，中标供应商一份，学校持三份，作为送、收货的凭证。</w:t>
      </w:r>
    </w:p>
    <w:p>
      <w:pPr>
        <w:widowControl w:val="0"/>
        <w:ind w:firstLine="420" w:firstLineChars="200"/>
        <w:jc w:val="both"/>
        <w:rPr>
          <w:rFonts w:eastAsia="宋体"/>
          <w:kern w:val="2"/>
          <w:sz w:val="21"/>
          <w:lang w:eastAsia="zh-CN"/>
        </w:rPr>
      </w:pPr>
      <w:r>
        <w:rPr>
          <w:rFonts w:eastAsia="宋体" w:hint="eastAsia"/>
          <w:kern w:val="2"/>
          <w:sz w:val="21"/>
          <w:lang w:eastAsia="zh-CN"/>
        </w:rPr>
        <w:t>（7）结算货款时，中标供应商须提供送货清单和国家正规的电子发票，应由学校财务人员严格审核送货清单。</w:t>
      </w:r>
    </w:p>
    <w:p>
      <w:pPr>
        <w:widowControl w:val="0"/>
        <w:ind w:firstLine="420" w:firstLineChars="200"/>
        <w:jc w:val="both"/>
        <w:rPr>
          <w:rFonts w:eastAsia="宋体"/>
          <w:kern w:val="2"/>
          <w:sz w:val="21"/>
          <w:lang w:eastAsia="zh-CN"/>
        </w:rPr>
      </w:pPr>
      <w:r>
        <w:rPr>
          <w:rFonts w:eastAsia="宋体" w:hint="eastAsia"/>
          <w:kern w:val="2"/>
          <w:sz w:val="21"/>
          <w:lang w:eastAsia="zh-CN"/>
        </w:rPr>
        <w:t>（8）食品溯源要求：对食品供应链进行明确，所有食品的来源必须清晰，尽量使用知名品牌。生产食品的源头与供应商要有固定的合法的供应关系，严禁收购非标准产品供应。标书要求对食品的来源和质量标准要有详尽的描述，验收须按国家标准。供应商应保存以下资料：</w:t>
      </w:r>
    </w:p>
    <w:p>
      <w:pPr>
        <w:widowControl w:val="0"/>
        <w:ind w:firstLine="420" w:firstLineChars="200"/>
        <w:jc w:val="both"/>
        <w:rPr>
          <w:rFonts w:eastAsia="宋体"/>
          <w:kern w:val="2"/>
          <w:sz w:val="21"/>
          <w:lang w:eastAsia="zh-CN"/>
        </w:rPr>
      </w:pPr>
      <w:r>
        <w:rPr>
          <w:rFonts w:eastAsia="宋体" w:hint="eastAsia"/>
          <w:kern w:val="2"/>
          <w:sz w:val="21"/>
          <w:lang w:eastAsia="zh-CN"/>
        </w:rPr>
        <w:t>（a）供应商与生产企业的销售合同；</w:t>
      </w:r>
    </w:p>
    <w:p>
      <w:pPr>
        <w:widowControl w:val="0"/>
        <w:ind w:firstLine="420" w:firstLineChars="200"/>
        <w:jc w:val="both"/>
        <w:rPr>
          <w:rFonts w:eastAsia="宋体"/>
          <w:kern w:val="2"/>
          <w:sz w:val="21"/>
          <w:lang w:eastAsia="zh-CN"/>
        </w:rPr>
      </w:pPr>
      <w:r>
        <w:rPr>
          <w:rFonts w:eastAsia="宋体" w:hint="eastAsia"/>
          <w:kern w:val="2"/>
          <w:sz w:val="21"/>
          <w:lang w:eastAsia="zh-CN"/>
        </w:rPr>
        <w:t>（b）生产企业的送货单和销售发票；</w:t>
      </w:r>
    </w:p>
    <w:p>
      <w:pPr>
        <w:widowControl w:val="0"/>
        <w:ind w:firstLine="420" w:firstLineChars="200"/>
        <w:jc w:val="both"/>
        <w:rPr>
          <w:rFonts w:eastAsia="宋体"/>
          <w:kern w:val="2"/>
          <w:sz w:val="21"/>
          <w:lang w:eastAsia="zh-CN"/>
        </w:rPr>
      </w:pPr>
      <w:r>
        <w:rPr>
          <w:rFonts w:eastAsia="宋体" w:hint="eastAsia"/>
          <w:kern w:val="2"/>
          <w:sz w:val="21"/>
          <w:lang w:eastAsia="zh-CN"/>
        </w:rPr>
        <w:t>（c）供应商与采购人的采购合同及送货单据、销售发票。</w:t>
      </w:r>
    </w:p>
    <w:p>
      <w:pPr>
        <w:widowControl w:val="0"/>
        <w:ind w:firstLine="420" w:firstLineChars="200"/>
        <w:jc w:val="both"/>
        <w:rPr>
          <w:rFonts w:eastAsia="宋体"/>
          <w:kern w:val="2"/>
          <w:sz w:val="21"/>
          <w:lang w:eastAsia="zh-CN"/>
        </w:rPr>
      </w:pPr>
      <w:r>
        <w:rPr>
          <w:rFonts w:eastAsia="宋体" w:hint="eastAsia"/>
          <w:kern w:val="2"/>
          <w:sz w:val="21"/>
          <w:lang w:eastAsia="zh-CN"/>
        </w:rPr>
        <w:t>（9）交货要求：</w:t>
      </w:r>
    </w:p>
    <w:p>
      <w:pPr>
        <w:widowControl w:val="0"/>
        <w:ind w:firstLine="420" w:firstLineChars="200"/>
        <w:jc w:val="both"/>
        <w:rPr>
          <w:rFonts w:eastAsia="宋体"/>
          <w:kern w:val="2"/>
          <w:sz w:val="21"/>
          <w:lang w:eastAsia="zh-CN"/>
        </w:rPr>
      </w:pPr>
      <w:r>
        <w:rPr>
          <w:rFonts w:eastAsia="宋体" w:hint="eastAsia"/>
          <w:kern w:val="2"/>
          <w:sz w:val="21"/>
          <w:lang w:eastAsia="zh-CN"/>
        </w:rPr>
        <w:t>提供的食材必须为新鲜、经检验合格的产品。</w:t>
      </w:r>
    </w:p>
    <w:p>
      <w:pPr>
        <w:widowControl w:val="0"/>
        <w:ind w:firstLine="420" w:firstLineChars="200"/>
        <w:jc w:val="both"/>
        <w:rPr>
          <w:rFonts w:eastAsia="宋体"/>
          <w:kern w:val="2"/>
          <w:sz w:val="21"/>
          <w:lang w:eastAsia="zh-CN"/>
        </w:rPr>
      </w:pPr>
      <w:r>
        <w:rPr>
          <w:rFonts w:eastAsia="宋体" w:hint="eastAsia"/>
          <w:kern w:val="2"/>
          <w:sz w:val="21"/>
          <w:lang w:eastAsia="zh-CN"/>
        </w:rPr>
        <w:t>（10）中标供应商应随时按采购人要求提供各类货物清晰准确的原产地以及检测报告。</w:t>
      </w:r>
    </w:p>
    <w:p>
      <w:pPr>
        <w:widowControl w:val="0"/>
        <w:ind w:firstLine="420" w:firstLineChars="200"/>
        <w:jc w:val="both"/>
        <w:rPr>
          <w:rFonts w:eastAsia="宋体"/>
          <w:kern w:val="2"/>
          <w:sz w:val="21"/>
          <w:lang w:eastAsia="zh-CN"/>
        </w:rPr>
      </w:pPr>
      <w:r>
        <w:rPr>
          <w:rFonts w:eastAsia="宋体" w:hint="eastAsia"/>
          <w:kern w:val="2"/>
          <w:sz w:val="21"/>
          <w:lang w:eastAsia="zh-CN"/>
        </w:rPr>
        <w:t>（11）临时加货处理：</w:t>
      </w:r>
    </w:p>
    <w:p>
      <w:pPr>
        <w:widowControl w:val="0"/>
        <w:ind w:firstLine="420" w:firstLineChars="200"/>
        <w:jc w:val="both"/>
        <w:rPr>
          <w:rFonts w:eastAsia="宋体"/>
          <w:kern w:val="2"/>
          <w:sz w:val="21"/>
          <w:lang w:eastAsia="zh-CN"/>
        </w:rPr>
      </w:pPr>
      <w:r>
        <w:rPr>
          <w:rFonts w:eastAsia="宋体" w:hint="eastAsia"/>
          <w:kern w:val="2"/>
          <w:sz w:val="21"/>
          <w:lang w:eastAsia="zh-CN"/>
        </w:rPr>
        <w:t>对于学校临时有接待餐任务或临时增加员工用餐时，中标供应商需快速将货物送到学校的指定地点，派专人负责跟踪服务，保证用餐正常。</w:t>
      </w:r>
    </w:p>
    <w:p>
      <w:pPr>
        <w:widowControl w:val="0"/>
        <w:ind w:firstLine="420" w:firstLineChars="200"/>
        <w:jc w:val="both"/>
        <w:rPr>
          <w:rFonts w:eastAsia="宋体"/>
          <w:kern w:val="2"/>
          <w:sz w:val="21"/>
          <w:lang w:eastAsia="zh-CN"/>
        </w:rPr>
      </w:pPr>
      <w:r>
        <w:rPr>
          <w:rFonts w:eastAsia="宋体" w:hint="eastAsia"/>
          <w:kern w:val="2"/>
          <w:sz w:val="21"/>
          <w:lang w:eastAsia="zh-CN"/>
        </w:rPr>
        <w:t>在配送过程中，学校对所供食材有任何意见，可随时向中标供应商反映，中标供应商应及时改进，否则，采购人有权终止其采购供应合同。</w:t>
      </w:r>
    </w:p>
    <w:p>
      <w:pPr>
        <w:widowControl w:val="0"/>
        <w:ind w:firstLine="420" w:firstLineChars="200"/>
        <w:jc w:val="both"/>
        <w:rPr>
          <w:rFonts w:eastAsia="宋体"/>
          <w:kern w:val="2"/>
          <w:sz w:val="21"/>
          <w:lang w:eastAsia="zh-CN"/>
        </w:rPr>
      </w:pPr>
      <w:r>
        <w:rPr>
          <w:rFonts w:eastAsia="宋体" w:hint="eastAsia"/>
          <w:kern w:val="2"/>
          <w:sz w:val="21"/>
          <w:lang w:eastAsia="zh-CN"/>
        </w:rPr>
        <w:t>（12）因配送运输中出现人身安全事故，中标供应商独立承担一切刑事、民事责任，与采购人无关。</w:t>
      </w:r>
    </w:p>
    <w:p>
      <w:pPr>
        <w:widowControl w:val="0"/>
        <w:ind w:firstLine="420" w:firstLineChars="200"/>
        <w:jc w:val="both"/>
        <w:rPr>
          <w:rFonts w:eastAsia="宋体"/>
          <w:kern w:val="2"/>
          <w:sz w:val="21"/>
          <w:lang w:eastAsia="zh-CN"/>
        </w:rPr>
      </w:pPr>
      <w:r>
        <w:rPr>
          <w:rFonts w:eastAsia="宋体" w:hint="eastAsia"/>
          <w:kern w:val="2"/>
          <w:sz w:val="21"/>
          <w:lang w:eastAsia="zh-CN"/>
        </w:rPr>
        <w:t>（13）如果因供应商所供货的食品造成学校就餐人员食物中毒的，经卫生防疫部门鉴定，属于供应商责任，供应商须承担全部法律责任并作出全部的经济赔偿。供应商的粗加工人员和配送人员在服务过程中如遇到人员安全事故由供应商负全部责任，与采购人无关。</w:t>
      </w:r>
    </w:p>
    <w:p>
      <w:pPr>
        <w:widowControl w:val="0"/>
        <w:ind w:firstLine="420" w:firstLineChars="200"/>
        <w:jc w:val="both"/>
        <w:rPr>
          <w:rFonts w:eastAsia="宋体"/>
          <w:kern w:val="2"/>
          <w:sz w:val="21"/>
          <w:lang w:eastAsia="zh-CN"/>
        </w:rPr>
      </w:pPr>
      <w:r>
        <w:rPr>
          <w:rFonts w:eastAsia="宋体" w:hint="eastAsia"/>
          <w:kern w:val="2"/>
          <w:sz w:val="21"/>
          <w:lang w:eastAsia="zh-CN"/>
        </w:rPr>
        <w:t>（14）若因中标供应商没有送餐导致助餐点无法正常开餐，中标供应商应承担采购人误餐的全部责任。</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（六）供应商退出机制</w:t>
      </w:r>
    </w:p>
    <w:p>
      <w:pPr>
        <w:widowControl w:val="0"/>
        <w:ind w:firstLine="420" w:firstLineChars="200"/>
        <w:jc w:val="both"/>
        <w:rPr>
          <w:rFonts w:eastAsia="宋体"/>
          <w:kern w:val="2"/>
          <w:sz w:val="21"/>
          <w:lang w:eastAsia="zh-CN"/>
        </w:rPr>
      </w:pPr>
      <w:r>
        <w:rPr>
          <w:rFonts w:eastAsia="宋体" w:hint="eastAsia"/>
          <w:kern w:val="2"/>
          <w:sz w:val="21"/>
          <w:lang w:eastAsia="zh-CN"/>
        </w:rPr>
        <w:t>1.中标供应商有下列行为之一的，经查实，取消其中标供应商资格：</w:t>
      </w:r>
    </w:p>
    <w:p>
      <w:pPr>
        <w:widowControl w:val="0"/>
        <w:ind w:firstLine="420" w:firstLineChars="200"/>
        <w:jc w:val="both"/>
        <w:rPr>
          <w:rFonts w:eastAsia="宋体"/>
          <w:kern w:val="2"/>
          <w:sz w:val="21"/>
          <w:lang w:eastAsia="zh-CN"/>
        </w:rPr>
      </w:pPr>
      <w:r>
        <w:rPr>
          <w:rFonts w:eastAsia="宋体" w:hint="eastAsia"/>
          <w:kern w:val="2"/>
          <w:sz w:val="21"/>
          <w:lang w:eastAsia="zh-CN"/>
        </w:rPr>
        <w:t>（1）弄虚作假、隐瞒真实情况骗取中标的；</w:t>
      </w:r>
    </w:p>
    <w:p>
      <w:pPr>
        <w:widowControl w:val="0"/>
        <w:ind w:firstLine="420" w:firstLineChars="200"/>
        <w:jc w:val="both"/>
        <w:rPr>
          <w:rFonts w:eastAsia="宋体"/>
          <w:kern w:val="2"/>
          <w:sz w:val="21"/>
          <w:lang w:eastAsia="zh-CN"/>
        </w:rPr>
      </w:pPr>
      <w:r>
        <w:rPr>
          <w:rFonts w:eastAsia="宋体" w:hint="eastAsia"/>
          <w:kern w:val="2"/>
          <w:sz w:val="21"/>
          <w:lang w:eastAsia="zh-CN"/>
        </w:rPr>
        <w:t>（2）向采购项目相关人行贿或者提供其他不正当利益、受贿、串通投标、转包、挂靠的；</w:t>
      </w:r>
    </w:p>
    <w:p>
      <w:pPr>
        <w:widowControl w:val="0"/>
        <w:ind w:firstLine="420" w:firstLineChars="200"/>
        <w:jc w:val="both"/>
        <w:rPr>
          <w:rFonts w:eastAsia="宋体"/>
          <w:kern w:val="2"/>
          <w:sz w:val="21"/>
          <w:lang w:eastAsia="zh-CN"/>
        </w:rPr>
      </w:pPr>
      <w:r>
        <w:rPr>
          <w:rFonts w:eastAsia="宋体" w:hint="eastAsia"/>
          <w:kern w:val="2"/>
          <w:sz w:val="21"/>
          <w:lang w:eastAsia="zh-CN"/>
        </w:rPr>
        <w:t>（3）恶意质疑投诉的；</w:t>
      </w:r>
    </w:p>
    <w:p>
      <w:pPr>
        <w:widowControl w:val="0"/>
        <w:ind w:firstLine="420" w:firstLineChars="200"/>
        <w:jc w:val="both"/>
        <w:rPr>
          <w:rFonts w:eastAsia="宋体"/>
          <w:kern w:val="2"/>
          <w:sz w:val="21"/>
          <w:lang w:eastAsia="zh-CN"/>
        </w:rPr>
      </w:pPr>
      <w:r>
        <w:rPr>
          <w:rFonts w:eastAsia="宋体" w:hint="eastAsia"/>
          <w:kern w:val="2"/>
          <w:sz w:val="21"/>
          <w:lang w:eastAsia="zh-CN"/>
        </w:rPr>
        <w:t>（4）因其公司资质降低达不到入围供应商资质条件的，或被行业主管部门责令停业或取消资质的；</w:t>
      </w:r>
    </w:p>
    <w:p>
      <w:pPr>
        <w:widowControl w:val="0"/>
        <w:ind w:firstLine="420" w:firstLineChars="200"/>
        <w:jc w:val="both"/>
        <w:rPr>
          <w:rFonts w:eastAsia="宋体"/>
          <w:kern w:val="2"/>
          <w:sz w:val="21"/>
          <w:lang w:eastAsia="zh-CN"/>
        </w:rPr>
      </w:pPr>
      <w:r>
        <w:rPr>
          <w:rFonts w:eastAsia="宋体" w:hint="eastAsia"/>
          <w:kern w:val="2"/>
          <w:sz w:val="21"/>
          <w:lang w:eastAsia="zh-CN"/>
        </w:rPr>
        <w:t>（5）造成严重后果或恶劣影响的行为；</w:t>
      </w:r>
    </w:p>
    <w:p>
      <w:pPr>
        <w:widowControl w:val="0"/>
        <w:ind w:firstLine="420" w:firstLineChars="200"/>
        <w:jc w:val="both"/>
        <w:rPr>
          <w:rFonts w:eastAsia="宋体"/>
          <w:kern w:val="2"/>
          <w:sz w:val="21"/>
          <w:lang w:eastAsia="zh-CN"/>
        </w:rPr>
      </w:pPr>
      <w:r>
        <w:rPr>
          <w:rFonts w:eastAsia="宋体" w:hint="eastAsia"/>
          <w:kern w:val="2"/>
          <w:sz w:val="21"/>
          <w:lang w:eastAsia="zh-CN"/>
        </w:rPr>
        <w:t>（6）有商业贿赂行为的；</w:t>
      </w:r>
    </w:p>
    <w:p>
      <w:pPr>
        <w:widowControl w:val="0"/>
        <w:ind w:firstLine="420" w:firstLineChars="200"/>
        <w:jc w:val="both"/>
        <w:rPr>
          <w:rFonts w:eastAsia="宋体"/>
          <w:kern w:val="2"/>
          <w:sz w:val="21"/>
          <w:lang w:eastAsia="zh-CN"/>
        </w:rPr>
      </w:pPr>
      <w:r>
        <w:rPr>
          <w:rFonts w:eastAsia="宋体" w:hint="eastAsia"/>
          <w:kern w:val="2"/>
          <w:sz w:val="21"/>
          <w:lang w:eastAsia="zh-CN"/>
        </w:rPr>
        <w:t>（7）其他违反法律、法规和协议规定的行为。</w:t>
      </w:r>
    </w:p>
    <w:p>
      <w:pPr>
        <w:widowControl w:val="0"/>
        <w:ind w:firstLine="420" w:firstLineChars="200"/>
        <w:jc w:val="both"/>
        <w:rPr>
          <w:rFonts w:eastAsia="宋体"/>
          <w:kern w:val="2"/>
          <w:sz w:val="21"/>
          <w:lang w:eastAsia="zh-CN"/>
        </w:rPr>
      </w:pPr>
      <w:r>
        <w:rPr>
          <w:rFonts w:eastAsia="宋体" w:hint="eastAsia"/>
          <w:kern w:val="2"/>
          <w:sz w:val="21"/>
          <w:lang w:eastAsia="zh-CN"/>
        </w:rPr>
        <w:t>2.供应商在合同执行期间，出现以下行为情况之一者，经查属实的，采购人将有权终止其学校食材配送供应合同，并启动应急处理制度：</w:t>
      </w:r>
    </w:p>
    <w:p>
      <w:pPr>
        <w:widowControl w:val="0"/>
        <w:ind w:firstLine="420" w:firstLineChars="200"/>
        <w:jc w:val="both"/>
        <w:rPr>
          <w:rFonts w:eastAsia="宋体"/>
          <w:kern w:val="2"/>
          <w:sz w:val="21"/>
          <w:lang w:eastAsia="zh-CN"/>
        </w:rPr>
      </w:pPr>
      <w:r>
        <w:rPr>
          <w:rFonts w:eastAsia="宋体" w:hint="eastAsia"/>
          <w:kern w:val="2"/>
          <w:sz w:val="21"/>
          <w:lang w:eastAsia="zh-CN"/>
        </w:rPr>
        <w:t>（1）中标后无正当理由，不按照规定与采购人签订合同的；</w:t>
      </w:r>
    </w:p>
    <w:p>
      <w:pPr>
        <w:widowControl w:val="0"/>
        <w:ind w:firstLine="420" w:firstLineChars="200"/>
        <w:jc w:val="both"/>
        <w:rPr>
          <w:rFonts w:eastAsia="宋体"/>
          <w:kern w:val="2"/>
          <w:sz w:val="21"/>
          <w:lang w:eastAsia="zh-CN"/>
        </w:rPr>
      </w:pPr>
      <w:r>
        <w:rPr>
          <w:rFonts w:eastAsia="宋体" w:hint="eastAsia"/>
          <w:kern w:val="2"/>
          <w:sz w:val="21"/>
          <w:lang w:eastAsia="zh-CN"/>
        </w:rPr>
        <w:t>（2）擅自变更或者中止采购服务合同的；</w:t>
      </w:r>
    </w:p>
    <w:p>
      <w:pPr>
        <w:widowControl w:val="0"/>
        <w:ind w:firstLine="420" w:firstLineChars="200"/>
        <w:jc w:val="both"/>
        <w:rPr>
          <w:rFonts w:eastAsia="宋体"/>
          <w:kern w:val="2"/>
          <w:sz w:val="21"/>
          <w:lang w:eastAsia="zh-CN"/>
        </w:rPr>
      </w:pPr>
      <w:r>
        <w:rPr>
          <w:rFonts w:eastAsia="宋体" w:hint="eastAsia"/>
          <w:kern w:val="2"/>
          <w:sz w:val="21"/>
          <w:lang w:eastAsia="zh-CN"/>
        </w:rPr>
        <w:t>（3）不按采购需求、投标文件以及采购服务合同要求全面履约，履约情况评价不合格的；</w:t>
      </w:r>
    </w:p>
    <w:p>
      <w:pPr>
        <w:widowControl w:val="0"/>
        <w:ind w:firstLine="420" w:firstLineChars="200"/>
        <w:jc w:val="both"/>
        <w:rPr>
          <w:rFonts w:eastAsia="宋体"/>
          <w:kern w:val="2"/>
          <w:sz w:val="21"/>
          <w:lang w:eastAsia="zh-CN"/>
        </w:rPr>
      </w:pPr>
      <w:r>
        <w:rPr>
          <w:rFonts w:eastAsia="宋体" w:hint="eastAsia"/>
          <w:kern w:val="2"/>
          <w:sz w:val="21"/>
          <w:lang w:eastAsia="zh-CN"/>
        </w:rPr>
        <w:t>（4）未按规定出具检测报告或违背招标承诺书等情况达到二次的；</w:t>
      </w:r>
    </w:p>
    <w:p>
      <w:pPr>
        <w:widowControl w:val="0"/>
        <w:ind w:firstLine="420" w:firstLineChars="200"/>
        <w:jc w:val="both"/>
        <w:rPr>
          <w:rFonts w:eastAsia="宋体"/>
          <w:kern w:val="2"/>
          <w:sz w:val="21"/>
          <w:lang w:eastAsia="zh-CN"/>
        </w:rPr>
      </w:pPr>
      <w:r>
        <w:rPr>
          <w:rFonts w:eastAsia="宋体" w:hint="eastAsia"/>
          <w:kern w:val="2"/>
          <w:sz w:val="21"/>
          <w:lang w:eastAsia="zh-CN"/>
        </w:rPr>
        <w:t>（5）不按招标文件等要求规定，发现 3 次以上虚假报价的；</w:t>
      </w:r>
    </w:p>
    <w:p>
      <w:pPr>
        <w:widowControl w:val="0"/>
        <w:ind w:firstLine="420" w:firstLineChars="200"/>
        <w:jc w:val="both"/>
        <w:rPr>
          <w:rFonts w:eastAsia="宋体"/>
          <w:kern w:val="2"/>
          <w:sz w:val="21"/>
          <w:lang w:eastAsia="zh-CN"/>
        </w:rPr>
      </w:pPr>
      <w:r>
        <w:rPr>
          <w:rFonts w:eastAsia="宋体" w:hint="eastAsia"/>
          <w:kern w:val="2"/>
          <w:sz w:val="21"/>
          <w:lang w:eastAsia="zh-CN"/>
        </w:rPr>
        <w:t>（6）物资或服务以次充好，存在严重质量问题的；</w:t>
      </w:r>
    </w:p>
    <w:p>
      <w:pPr>
        <w:widowControl w:val="0"/>
        <w:ind w:firstLine="420" w:firstLineChars="200"/>
        <w:jc w:val="both"/>
        <w:rPr>
          <w:rFonts w:eastAsia="宋体"/>
          <w:kern w:val="2"/>
          <w:sz w:val="21"/>
          <w:lang w:eastAsia="zh-CN"/>
        </w:rPr>
      </w:pPr>
      <w:r>
        <w:rPr>
          <w:rFonts w:eastAsia="宋体" w:hint="eastAsia"/>
          <w:kern w:val="2"/>
          <w:sz w:val="21"/>
          <w:lang w:eastAsia="zh-CN"/>
        </w:rPr>
        <w:t>（7）因供应的货物质量达不到国家有关食品安全标准而造成食物中毒或其它后果，属于供货方（配送单位）责任的；</w:t>
      </w:r>
    </w:p>
    <w:p>
      <w:pPr>
        <w:widowControl w:val="0"/>
        <w:ind w:firstLine="420" w:firstLineChars="200"/>
        <w:jc w:val="both"/>
        <w:rPr>
          <w:rFonts w:eastAsia="宋体"/>
          <w:kern w:val="2"/>
          <w:sz w:val="21"/>
          <w:lang w:eastAsia="zh-CN"/>
        </w:rPr>
      </w:pPr>
      <w:r>
        <w:rPr>
          <w:rFonts w:eastAsia="宋体" w:hint="eastAsia"/>
          <w:kern w:val="2"/>
          <w:sz w:val="21"/>
          <w:lang w:eastAsia="zh-CN"/>
        </w:rPr>
        <w:t>（8）经2次以上（含2次）的有效投诉处理仍不纠正的，有效投诉指的是供应商被投诉内容经查实确定为违反服务合同或其他协议规定的事实；</w:t>
      </w:r>
    </w:p>
    <w:p>
      <w:pPr>
        <w:widowControl w:val="0"/>
        <w:ind w:firstLine="420" w:firstLineChars="200"/>
        <w:jc w:val="both"/>
        <w:rPr>
          <w:rFonts w:eastAsia="宋体"/>
          <w:kern w:val="2"/>
          <w:sz w:val="21"/>
          <w:lang w:eastAsia="zh-CN"/>
        </w:rPr>
      </w:pPr>
      <w:r>
        <w:rPr>
          <w:rFonts w:eastAsia="宋体" w:hint="eastAsia"/>
          <w:kern w:val="2"/>
          <w:sz w:val="21"/>
          <w:lang w:eastAsia="zh-CN"/>
        </w:rPr>
        <w:t>（9）因货品质量或其他原因而造成严重后果或恶劣影响的行为；</w:t>
      </w:r>
    </w:p>
    <w:p>
      <w:pPr>
        <w:widowControl w:val="0"/>
        <w:ind w:firstLine="420" w:firstLineChars="200"/>
        <w:jc w:val="both"/>
        <w:rPr>
          <w:rFonts w:eastAsia="宋体"/>
          <w:kern w:val="2"/>
          <w:sz w:val="21"/>
          <w:lang w:eastAsia="zh-CN"/>
        </w:rPr>
      </w:pPr>
      <w:r>
        <w:rPr>
          <w:rFonts w:eastAsia="宋体" w:hint="eastAsia"/>
          <w:kern w:val="2"/>
          <w:sz w:val="21"/>
          <w:lang w:eastAsia="zh-CN"/>
        </w:rPr>
        <w:t>（10）连续两次综合评议结果为不满意的；</w:t>
      </w:r>
    </w:p>
    <w:p>
      <w:pPr>
        <w:widowControl w:val="0"/>
        <w:ind w:firstLine="420" w:firstLineChars="200"/>
        <w:jc w:val="both"/>
        <w:rPr>
          <w:rFonts w:eastAsia="宋体"/>
          <w:kern w:val="2"/>
          <w:sz w:val="21"/>
          <w:lang w:eastAsia="zh-CN"/>
        </w:rPr>
      </w:pPr>
      <w:r>
        <w:rPr>
          <w:rFonts w:eastAsia="宋体" w:hint="eastAsia"/>
          <w:kern w:val="2"/>
          <w:sz w:val="21"/>
          <w:lang w:eastAsia="zh-CN"/>
        </w:rPr>
        <w:t>（11）非法手段排斥其他供应商参与竞争的；</w:t>
      </w:r>
    </w:p>
    <w:p>
      <w:pPr>
        <w:widowControl w:val="0"/>
        <w:ind w:firstLine="420" w:firstLineChars="200"/>
        <w:jc w:val="both"/>
        <w:rPr>
          <w:rFonts w:eastAsia="宋体"/>
          <w:kern w:val="2"/>
          <w:sz w:val="21"/>
          <w:lang w:eastAsia="zh-CN"/>
        </w:rPr>
      </w:pPr>
      <w:r>
        <w:rPr>
          <w:rFonts w:eastAsia="宋体" w:hint="eastAsia"/>
          <w:kern w:val="2"/>
          <w:sz w:val="21"/>
          <w:lang w:eastAsia="zh-CN"/>
        </w:rPr>
        <w:t>（12）拖欠工人工资、经劳动或其他政府部门催告或通报仍不清偿的；</w:t>
      </w:r>
    </w:p>
    <w:p>
      <w:pPr>
        <w:widowControl w:val="0"/>
        <w:ind w:firstLine="420" w:firstLineChars="200"/>
        <w:jc w:val="both"/>
        <w:rPr>
          <w:rFonts w:eastAsia="宋体"/>
          <w:kern w:val="2"/>
          <w:sz w:val="21"/>
          <w:lang w:eastAsia="zh-CN"/>
        </w:rPr>
      </w:pPr>
      <w:r>
        <w:rPr>
          <w:rFonts w:eastAsia="宋体" w:hint="eastAsia"/>
          <w:kern w:val="2"/>
          <w:sz w:val="21"/>
          <w:lang w:eastAsia="zh-CN"/>
        </w:rPr>
        <w:t>（13）拒绝有关部门检查或者不如实反映情况，提供材料的；</w:t>
      </w:r>
    </w:p>
    <w:p>
      <w:pPr>
        <w:widowControl w:val="0"/>
        <w:ind w:firstLine="420" w:firstLineChars="200"/>
        <w:jc w:val="both"/>
        <w:rPr>
          <w:rFonts w:eastAsia="宋体"/>
          <w:kern w:val="2"/>
          <w:sz w:val="21"/>
          <w:lang w:eastAsia="zh-CN"/>
        </w:rPr>
      </w:pPr>
      <w:r>
        <w:rPr>
          <w:rFonts w:eastAsia="宋体" w:hint="eastAsia"/>
          <w:kern w:val="2"/>
          <w:sz w:val="21"/>
          <w:lang w:eastAsia="zh-CN"/>
        </w:rPr>
        <w:t>（14）无正当理由，不接受或拒绝采购人订货、供货要求的；</w:t>
      </w:r>
    </w:p>
    <w:p>
      <w:pPr>
        <w:widowControl w:val="0"/>
        <w:ind w:firstLine="420" w:firstLineChars="200"/>
        <w:jc w:val="both"/>
        <w:rPr>
          <w:rFonts w:eastAsia="宋体"/>
          <w:kern w:val="2"/>
          <w:sz w:val="21"/>
          <w:lang w:eastAsia="zh-CN"/>
        </w:rPr>
      </w:pPr>
      <w:r>
        <w:rPr>
          <w:rFonts w:eastAsia="宋体" w:hint="eastAsia"/>
          <w:kern w:val="2"/>
          <w:sz w:val="21"/>
          <w:lang w:eastAsia="zh-CN"/>
        </w:rPr>
        <w:t>（15）在合同期内有三次以上被抽检不合格的；</w:t>
      </w:r>
    </w:p>
    <w:p>
      <w:pPr>
        <w:widowControl w:val="0"/>
        <w:ind w:firstLine="420" w:firstLineChars="200"/>
        <w:jc w:val="both"/>
        <w:rPr>
          <w:rFonts w:eastAsia="宋体"/>
          <w:kern w:val="2"/>
          <w:sz w:val="21"/>
          <w:lang w:eastAsia="zh-CN"/>
        </w:rPr>
      </w:pPr>
      <w:r>
        <w:rPr>
          <w:rFonts w:eastAsia="宋体" w:hint="eastAsia"/>
          <w:kern w:val="2"/>
          <w:sz w:val="21"/>
          <w:lang w:eastAsia="zh-CN"/>
        </w:rPr>
        <w:t>（16）供应商公司所属员工在配送过程中与学校工作人员产生矛盾，发生严重肢体冲突，升级为刑事案件，主要责任在供应商一方的；</w:t>
      </w:r>
    </w:p>
    <w:p>
      <w:pPr>
        <w:widowControl w:val="0"/>
        <w:ind w:firstLine="420" w:firstLineChars="200"/>
        <w:jc w:val="both"/>
        <w:rPr>
          <w:rFonts w:eastAsia="宋体"/>
          <w:kern w:val="2"/>
          <w:sz w:val="21"/>
          <w:lang w:eastAsia="zh-CN"/>
        </w:rPr>
      </w:pPr>
      <w:r>
        <w:rPr>
          <w:rFonts w:eastAsia="宋体" w:hint="eastAsia"/>
          <w:kern w:val="2"/>
          <w:sz w:val="21"/>
          <w:lang w:eastAsia="zh-CN"/>
        </w:rPr>
        <w:t>（17）其他违反法律、法规和协议规定的行为。</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（七）应急处理制度</w:t>
      </w:r>
    </w:p>
    <w:p>
      <w:pPr>
        <w:widowControl w:val="0"/>
        <w:ind w:firstLine="420" w:firstLineChars="200"/>
        <w:jc w:val="both"/>
        <w:rPr>
          <w:rFonts w:eastAsia="宋体"/>
          <w:kern w:val="2"/>
          <w:sz w:val="21"/>
          <w:lang w:eastAsia="zh-CN"/>
        </w:rPr>
      </w:pPr>
      <w:r>
        <w:rPr>
          <w:rFonts w:eastAsia="宋体" w:hint="eastAsia"/>
          <w:kern w:val="2"/>
          <w:sz w:val="21"/>
          <w:lang w:eastAsia="zh-CN"/>
        </w:rPr>
        <w:t>合同执行期间中标供应商因食材质量、配送、服务及管理等引发食品安全事故、连续两次季度考核结果为不满意等触发退出机制需要终止采购供应合同情形的。在新服务供应商签订合同前的过渡期间，中标供应商需配合采购人做好服务过渡工作，在过渡期间或出现短期供应不足等紧急问题时，向采购人提供在大型商超采购的优于其现供应标准的食材（需提供采购清单及规格标准），同时结算价格需按基准价*中标</w:t>
      </w:r>
      <w:r>
        <w:rPr>
          <w:rFonts w:ascii="宋体" w:eastAsia="宋体" w:hAnsi="宋体" w:cs="宋体" w:hint="eastAsia"/>
          <w:kern w:val="2"/>
          <w:sz w:val="21"/>
          <w:szCs w:val="21"/>
          <w:lang w:eastAsia="zh-CN"/>
        </w:rPr>
        <w:t>折扣率</w:t>
      </w:r>
      <w:r>
        <w:rPr>
          <w:rFonts w:eastAsia="宋体" w:hint="eastAsia"/>
          <w:kern w:val="2"/>
          <w:sz w:val="21"/>
          <w:lang w:eastAsia="zh-CN"/>
        </w:rPr>
        <w:t>*实际供货数量进行结算，直至采购人重新采购到新的服务供应商或恢复正常供应。</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（八）供应商服务综合评议制度</w:t>
      </w:r>
    </w:p>
    <w:p>
      <w:pPr>
        <w:widowControl w:val="0"/>
        <w:ind w:firstLine="420" w:firstLineChars="200"/>
        <w:jc w:val="both"/>
        <w:rPr>
          <w:rFonts w:eastAsia="宋体"/>
          <w:kern w:val="2"/>
          <w:sz w:val="21"/>
          <w:lang w:eastAsia="zh-CN"/>
        </w:rPr>
      </w:pPr>
      <w:r>
        <w:rPr>
          <w:rFonts w:eastAsia="宋体" w:hint="eastAsia"/>
          <w:kern w:val="2"/>
          <w:sz w:val="21"/>
          <w:lang w:eastAsia="zh-CN"/>
        </w:rPr>
        <w:t>1、进一步建立健全食材采购项目供应商管理机制，规范食材批量集中采购配送行为，加强对供应商供货品质、服务质量的监督管理，从而优化供应商结构，提高配送水平，有效防控风险，依据《中华人民共和国政府采购法》、《深圳经济特区政府采购条例》等有关规定，特制定本制度。</w:t>
      </w:r>
    </w:p>
    <w:p>
      <w:pPr>
        <w:widowControl w:val="0"/>
        <w:ind w:firstLine="420" w:firstLineChars="200"/>
        <w:jc w:val="both"/>
        <w:rPr>
          <w:rFonts w:eastAsia="宋体"/>
          <w:kern w:val="2"/>
          <w:sz w:val="21"/>
          <w:lang w:eastAsia="zh-CN"/>
        </w:rPr>
      </w:pPr>
      <w:r>
        <w:rPr>
          <w:rFonts w:eastAsia="宋体" w:hint="eastAsia"/>
          <w:kern w:val="2"/>
          <w:sz w:val="21"/>
          <w:lang w:eastAsia="zh-CN"/>
        </w:rPr>
        <w:t>2、采购人后勤部门负责供应商季度考评结果的收集、汇总、计算，并根据评价标准确定供应商季度综合工作评议考核结果。</w:t>
      </w:r>
    </w:p>
    <w:p>
      <w:pPr>
        <w:widowControl w:val="0"/>
        <w:ind w:firstLine="420" w:firstLineChars="200"/>
        <w:jc w:val="both"/>
        <w:rPr>
          <w:rFonts w:eastAsia="宋体"/>
          <w:kern w:val="2"/>
          <w:sz w:val="21"/>
          <w:lang w:eastAsia="zh-CN"/>
        </w:rPr>
      </w:pPr>
      <w:r>
        <w:rPr>
          <w:rFonts w:eastAsia="宋体" w:hint="eastAsia"/>
          <w:kern w:val="2"/>
          <w:sz w:val="21"/>
          <w:lang w:eastAsia="zh-CN"/>
        </w:rPr>
        <w:t>3、评价标准：供应商季度综合工作评议考核得分80分（不含）以下评价为不满意，80分（含）以上评价为满意。</w:t>
      </w:r>
    </w:p>
    <w:p>
      <w:pPr>
        <w:widowControl w:val="0"/>
        <w:ind w:firstLine="420" w:firstLineChars="200"/>
        <w:jc w:val="both"/>
        <w:rPr>
          <w:rFonts w:eastAsia="宋体"/>
          <w:kern w:val="2"/>
          <w:sz w:val="21"/>
          <w:lang w:eastAsia="zh-CN"/>
        </w:rPr>
      </w:pPr>
      <w:r>
        <w:rPr>
          <w:rFonts w:eastAsia="宋体" w:hint="eastAsia"/>
          <w:kern w:val="2"/>
          <w:sz w:val="21"/>
          <w:lang w:eastAsia="zh-CN"/>
        </w:rPr>
        <w:t>4、评议考核分值均为百分制，对供应商实行日常考评、月度考评、季度考评的动态考核评价机制。</w:t>
      </w:r>
    </w:p>
    <w:p>
      <w:pPr>
        <w:widowControl w:val="0"/>
        <w:ind w:firstLine="420" w:firstLineChars="200"/>
        <w:jc w:val="both"/>
        <w:rPr>
          <w:rFonts w:eastAsia="宋体"/>
          <w:kern w:val="2"/>
          <w:sz w:val="21"/>
          <w:lang w:eastAsia="zh-CN"/>
        </w:rPr>
      </w:pPr>
      <w:r>
        <w:rPr>
          <w:rFonts w:eastAsia="宋体" w:hint="eastAsia"/>
          <w:kern w:val="2"/>
          <w:sz w:val="21"/>
          <w:lang w:eastAsia="zh-CN"/>
        </w:rPr>
        <w:t>5、供应商季度综合评议考核为百分制，得分为各校区季度考核得分的平均值。</w:t>
      </w:r>
    </w:p>
    <w:p>
      <w:pPr>
        <w:widowControl w:val="0"/>
        <w:ind w:firstLine="420" w:firstLineChars="200"/>
        <w:jc w:val="both"/>
        <w:rPr>
          <w:rFonts w:eastAsia="宋体"/>
          <w:kern w:val="2"/>
          <w:sz w:val="21"/>
          <w:lang w:eastAsia="zh-CN"/>
        </w:rPr>
      </w:pPr>
      <w:r>
        <w:rPr>
          <w:rFonts w:eastAsia="宋体" w:hint="eastAsia"/>
          <w:kern w:val="2"/>
          <w:sz w:val="21"/>
          <w:lang w:eastAsia="zh-CN"/>
        </w:rPr>
        <w:t>6、采购人设立食材采购项目配送服务供应商评议考核小组（以下简称考评小组），具体负责供应商的评议考核工作。</w:t>
      </w:r>
    </w:p>
    <w:p>
      <w:pPr>
        <w:widowControl w:val="0"/>
        <w:ind w:firstLine="420" w:firstLineChars="200"/>
        <w:jc w:val="both"/>
        <w:rPr>
          <w:rFonts w:eastAsia="宋体"/>
          <w:kern w:val="2"/>
          <w:sz w:val="21"/>
          <w:lang w:eastAsia="zh-CN"/>
        </w:rPr>
      </w:pPr>
      <w:r>
        <w:rPr>
          <w:rFonts w:eastAsia="宋体" w:hint="eastAsia"/>
          <w:kern w:val="2"/>
          <w:sz w:val="21"/>
          <w:lang w:eastAsia="zh-CN"/>
        </w:rPr>
        <w:t>7、考评小组职责:</w:t>
      </w:r>
    </w:p>
    <w:p>
      <w:pPr>
        <w:widowControl w:val="0"/>
        <w:ind w:firstLine="420" w:firstLineChars="200"/>
        <w:jc w:val="both"/>
        <w:rPr>
          <w:rFonts w:eastAsia="宋体"/>
          <w:kern w:val="2"/>
          <w:sz w:val="21"/>
          <w:lang w:eastAsia="zh-CN"/>
        </w:rPr>
      </w:pPr>
      <w:r>
        <w:rPr>
          <w:rFonts w:eastAsia="宋体" w:hint="eastAsia"/>
          <w:kern w:val="2"/>
          <w:sz w:val="21"/>
          <w:lang w:eastAsia="zh-CN"/>
        </w:rPr>
        <w:t>（1）监督供应商的食材配送行为；</w:t>
      </w:r>
    </w:p>
    <w:p>
      <w:pPr>
        <w:widowControl w:val="0"/>
        <w:ind w:firstLine="420" w:firstLineChars="200"/>
        <w:jc w:val="both"/>
        <w:rPr>
          <w:rFonts w:eastAsia="宋体"/>
          <w:kern w:val="2"/>
          <w:sz w:val="21"/>
          <w:lang w:eastAsia="zh-CN"/>
        </w:rPr>
      </w:pPr>
      <w:r>
        <w:rPr>
          <w:rFonts w:eastAsia="宋体" w:hint="eastAsia"/>
          <w:kern w:val="2"/>
          <w:sz w:val="21"/>
          <w:lang w:eastAsia="zh-CN"/>
        </w:rPr>
        <w:t>（2）建立供应商考评档案台账；</w:t>
      </w:r>
    </w:p>
    <w:p>
      <w:pPr>
        <w:widowControl w:val="0"/>
        <w:ind w:firstLine="420" w:firstLineChars="200"/>
        <w:jc w:val="both"/>
        <w:rPr>
          <w:rFonts w:eastAsia="宋体"/>
          <w:kern w:val="2"/>
          <w:sz w:val="21"/>
          <w:lang w:eastAsia="zh-CN"/>
        </w:rPr>
      </w:pPr>
      <w:r>
        <w:rPr>
          <w:rFonts w:eastAsia="宋体" w:hint="eastAsia"/>
          <w:kern w:val="2"/>
          <w:sz w:val="21"/>
          <w:lang w:eastAsia="zh-CN"/>
        </w:rPr>
        <w:t>（3）每月召开考评小组会议，商讨日常考评中遇到的问题，商定当月的考评结果；</w:t>
      </w:r>
    </w:p>
    <w:p>
      <w:pPr>
        <w:widowControl w:val="0"/>
        <w:ind w:firstLine="420" w:firstLineChars="200"/>
        <w:jc w:val="both"/>
        <w:rPr>
          <w:rFonts w:eastAsia="宋体"/>
          <w:kern w:val="2"/>
          <w:sz w:val="21"/>
          <w:lang w:eastAsia="zh-CN"/>
        </w:rPr>
      </w:pPr>
      <w:r>
        <w:rPr>
          <w:rFonts w:eastAsia="宋体" w:hint="eastAsia"/>
          <w:kern w:val="2"/>
          <w:sz w:val="21"/>
          <w:lang w:eastAsia="zh-CN"/>
        </w:rPr>
        <w:t>（4）每季度进行供应商季度考评，考评结果报送学校领导小组；</w:t>
      </w:r>
    </w:p>
    <w:p>
      <w:pPr>
        <w:widowControl w:val="0"/>
        <w:ind w:firstLine="420" w:firstLineChars="200"/>
        <w:jc w:val="both"/>
        <w:rPr>
          <w:rFonts w:eastAsia="宋体"/>
          <w:kern w:val="2"/>
          <w:sz w:val="21"/>
          <w:lang w:eastAsia="zh-CN"/>
        </w:rPr>
      </w:pPr>
      <w:r>
        <w:rPr>
          <w:rFonts w:eastAsia="宋体" w:hint="eastAsia"/>
          <w:kern w:val="2"/>
          <w:sz w:val="21"/>
          <w:lang w:eastAsia="zh-CN"/>
        </w:rPr>
        <w:t>8、日常考评：学校食堂负责人根据供应商的每日配送情况进行日常考评，按照《食堂食材供应商供货异常情况登记表》（详见附件1）的要求，对供货异常情况（分为质量、时间、安全、价格、服务共五大类）进行逐一登记。日常考评将作为月度考评得分和季度考评结果的重要依据。</w:t>
      </w:r>
    </w:p>
    <w:p>
      <w:pPr>
        <w:widowControl w:val="0"/>
        <w:ind w:firstLine="420" w:firstLineChars="200"/>
        <w:jc w:val="both"/>
        <w:rPr>
          <w:rFonts w:eastAsia="宋体"/>
          <w:kern w:val="2"/>
          <w:sz w:val="21"/>
          <w:lang w:eastAsia="zh-CN"/>
        </w:rPr>
      </w:pPr>
      <w:r>
        <w:rPr>
          <w:rFonts w:eastAsia="宋体" w:hint="eastAsia"/>
          <w:kern w:val="2"/>
          <w:sz w:val="21"/>
          <w:lang w:eastAsia="zh-CN"/>
        </w:rPr>
        <w:t>9、月度考评：月度考核采用量化评分方式进行。学校每月根据上月的日常考评结果进行汇总，按照《服务供应商月度考核评分表》（详见附件2）对各自供应商进行月度考评。</w:t>
      </w:r>
    </w:p>
    <w:p>
      <w:pPr>
        <w:widowControl w:val="0"/>
        <w:ind w:firstLine="420" w:firstLineChars="200"/>
        <w:jc w:val="both"/>
        <w:rPr>
          <w:rFonts w:eastAsia="宋体"/>
          <w:kern w:val="2"/>
          <w:sz w:val="21"/>
          <w:lang w:eastAsia="zh-CN"/>
        </w:rPr>
      </w:pPr>
      <w:r>
        <w:rPr>
          <w:rFonts w:eastAsia="宋体" w:hint="eastAsia"/>
          <w:kern w:val="2"/>
          <w:sz w:val="21"/>
          <w:lang w:eastAsia="zh-CN"/>
        </w:rPr>
        <w:t>10、季度考评：季度考评以学校月度考核结果为依据，按照《供应商季度综合评议考核评分表》（详见附件3）对学校每月综合评分数据进行汇总统计，依据每月综合得分的算术平均值作为供应商季度考评得分，季度考评得分报学校领导小组汇总。</w:t>
      </w:r>
    </w:p>
    <w:p>
      <w:pPr>
        <w:widowControl w:val="0"/>
        <w:ind w:firstLine="420" w:firstLineChars="200"/>
        <w:jc w:val="both"/>
        <w:rPr>
          <w:rFonts w:eastAsia="宋体"/>
          <w:kern w:val="2"/>
          <w:sz w:val="21"/>
          <w:lang w:eastAsia="zh-CN"/>
        </w:rPr>
      </w:pPr>
      <w:r>
        <w:rPr>
          <w:rFonts w:eastAsia="宋体" w:hint="eastAsia"/>
          <w:kern w:val="2"/>
          <w:sz w:val="21"/>
          <w:lang w:eastAsia="zh-CN"/>
        </w:rPr>
        <w:t>11、供应商季度综合工作评议结果为不满意的，采购人及时将问题反馈给供应商，并允许供应商在规定期限内提交纸质申辩材料。采购人可组织专题会，根据各校区提交的考评材料及供应商提交的申辩材料，对评议结果进行讨论及投票表决。</w:t>
      </w:r>
    </w:p>
    <w:p>
      <w:pPr>
        <w:widowControl w:val="0"/>
        <w:ind w:firstLine="420" w:firstLineChars="200"/>
        <w:jc w:val="both"/>
        <w:rPr>
          <w:rFonts w:eastAsia="宋体"/>
          <w:kern w:val="2"/>
          <w:sz w:val="21"/>
          <w:lang w:eastAsia="zh-CN"/>
        </w:rPr>
      </w:pPr>
      <w:r>
        <w:rPr>
          <w:rFonts w:eastAsia="宋体" w:hint="eastAsia"/>
          <w:kern w:val="2"/>
          <w:sz w:val="21"/>
          <w:lang w:eastAsia="zh-CN"/>
        </w:rPr>
        <w:t>12、供应商连续两次季度综合工作评议为不满意的，采购人报学校领导小组审核同意后，可启动供应商退出及应急处理制度，并报教育局备案。</w:t>
      </w:r>
    </w:p>
    <w:p>
      <w:pPr>
        <w:widowControl w:val="0"/>
        <w:ind w:firstLine="420" w:firstLineChars="200"/>
        <w:jc w:val="both"/>
        <w:rPr>
          <w:rFonts w:eastAsia="宋体"/>
          <w:kern w:val="2"/>
          <w:sz w:val="21"/>
          <w:lang w:eastAsia="zh-CN"/>
        </w:rPr>
      </w:pPr>
      <w:r>
        <w:rPr>
          <w:rFonts w:eastAsia="宋体" w:hint="eastAsia"/>
          <w:kern w:val="2"/>
          <w:sz w:val="21"/>
          <w:lang w:eastAsia="zh-CN"/>
        </w:rPr>
        <w:t>13、考评完成后，采购人对相关供应商档案（包括基础资料、交易记录和考核资料等）进行建立、收集、整理和归档，以备日后查阅。</w:t>
      </w:r>
    </w:p>
    <w:p>
      <w:pPr>
        <w:widowControl w:val="0"/>
        <w:ind w:firstLine="420" w:firstLineChars="200"/>
        <w:jc w:val="both"/>
        <w:rPr>
          <w:rFonts w:eastAsia="宋体"/>
          <w:kern w:val="2"/>
          <w:sz w:val="21"/>
          <w:lang w:eastAsia="zh-CN"/>
        </w:rPr>
      </w:pPr>
      <w:r>
        <w:rPr>
          <w:rFonts w:eastAsia="宋体" w:hint="eastAsia"/>
          <w:kern w:val="2"/>
          <w:sz w:val="21"/>
          <w:lang w:eastAsia="zh-CN"/>
        </w:rPr>
        <w:t>14、本项目供应商服务综合评议制度及其附件相关条款的解释权归采购人所有。服务合同履约过程中，因国家相关政策、法规、标准变化调整需要、上级文件要求以及采购人的工作需要，采购人有权对供应商服务综合评议制度和相关附件进行调整和更新,中标供应商需无条件接受。</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（九）注意事项</w:t>
      </w:r>
    </w:p>
    <w:p>
      <w:pPr>
        <w:widowControl w:val="0"/>
        <w:ind w:firstLine="420" w:firstLineChars="200"/>
        <w:jc w:val="both"/>
        <w:rPr>
          <w:rFonts w:eastAsia="宋体"/>
          <w:kern w:val="2"/>
          <w:sz w:val="21"/>
          <w:lang w:eastAsia="zh-CN"/>
        </w:rPr>
      </w:pPr>
      <w:r>
        <w:rPr>
          <w:rFonts w:eastAsia="宋体" w:hint="eastAsia"/>
          <w:kern w:val="2"/>
          <w:sz w:val="21"/>
          <w:lang w:eastAsia="zh-CN"/>
        </w:rPr>
        <w:t>1、本次招标结果仅代表中标供应商可获得的最高采购份额，采购人无法预计实际采购量及落实政府政策（如扶贫任务）等不可抗因素，同时无法保证中标供应商可以获得全部份额。</w:t>
      </w:r>
    </w:p>
    <w:p>
      <w:pPr>
        <w:widowControl w:val="0"/>
        <w:ind w:firstLine="420" w:firstLineChars="200"/>
        <w:jc w:val="both"/>
        <w:rPr>
          <w:rFonts w:eastAsia="宋体"/>
          <w:kern w:val="2"/>
          <w:sz w:val="21"/>
          <w:lang w:eastAsia="zh-CN"/>
        </w:rPr>
      </w:pPr>
      <w:r>
        <w:rPr>
          <w:rFonts w:eastAsia="宋体" w:hint="eastAsia"/>
          <w:kern w:val="2"/>
          <w:sz w:val="21"/>
          <w:lang w:eastAsia="zh-CN"/>
        </w:rPr>
        <w:t>2、中标供应商不得将项目非法分包或转包给任何单位和个人。否则，采购人有权即刻终止合同，并要求中标供应商赔偿相应损失。</w:t>
      </w:r>
    </w:p>
    <w:p>
      <w:pPr>
        <w:widowControl w:val="0"/>
        <w:ind w:firstLine="420" w:firstLineChars="200"/>
        <w:jc w:val="both"/>
        <w:rPr>
          <w:rFonts w:eastAsia="宋体"/>
          <w:kern w:val="2"/>
          <w:sz w:val="21"/>
          <w:lang w:eastAsia="zh-CN"/>
        </w:rPr>
      </w:pPr>
      <w:r>
        <w:rPr>
          <w:rFonts w:eastAsia="宋体" w:hint="eastAsia"/>
          <w:kern w:val="2"/>
          <w:sz w:val="21"/>
          <w:lang w:eastAsia="zh-CN"/>
        </w:rPr>
        <w:t>3、投标人若认为招标文件的要求有倾向性或不公正性，可在招标答疑阶段提出，以维护招标行为的公平、公正。</w:t>
      </w:r>
    </w:p>
    <w:p>
      <w:pPr>
        <w:widowControl w:val="0"/>
        <w:ind w:firstLine="420" w:firstLineChars="200"/>
        <w:jc w:val="both"/>
        <w:rPr>
          <w:rFonts w:eastAsia="宋体"/>
          <w:kern w:val="2"/>
          <w:sz w:val="21"/>
          <w:lang w:eastAsia="zh-CN"/>
        </w:rPr>
      </w:pPr>
      <w:r>
        <w:rPr>
          <w:rFonts w:eastAsia="宋体" w:hint="eastAsia"/>
          <w:kern w:val="2"/>
          <w:sz w:val="21"/>
          <w:lang w:eastAsia="zh-CN"/>
        </w:rPr>
        <w:t>4、投标人使用的标准为国际公认或国家、或地方政府颁布的同等或更高的标准，如投标人使用的标准低于上述标准，评标委员会将有权不予接受，投标人必须列表将明显的差异详细说明。</w:t>
      </w:r>
    </w:p>
    <w:p>
      <w:pPr>
        <w:widowControl w:val="0"/>
        <w:jc w:val="both"/>
        <w:rPr>
          <w:rFonts w:eastAsia="宋体"/>
          <w:color w:val="FF0000"/>
          <w:kern w:val="2"/>
          <w:sz w:val="21"/>
          <w:lang w:eastAsia="zh-CN"/>
        </w:rPr>
      </w:pPr>
      <w:r>
        <w:rPr>
          <w:rFonts w:eastAsia="宋体"/>
          <w:color w:val="FF0000"/>
          <w:kern w:val="2"/>
          <w:sz w:val="21"/>
          <w:lang w:eastAsia="zh-CN"/>
        </w:rPr>
        <w:br w:type="page"/>
      </w:r>
    </w:p>
    <w:p>
      <w:pPr>
        <w:widowControl w:val="0"/>
        <w:ind w:firstLine="420" w:firstLineChars="200"/>
        <w:jc w:val="both"/>
        <w:rPr>
          <w:rFonts w:eastAsia="宋体"/>
          <w:color w:val="FF0000"/>
          <w:kern w:val="2"/>
          <w:sz w:val="21"/>
          <w:lang w:eastAsia="zh-CN"/>
        </w:rPr>
      </w:pPr>
    </w:p>
    <w:p>
      <w:pPr>
        <w:keepNext/>
        <w:keepLines/>
        <w:widowControl w:val="0"/>
        <w:adjustRightInd w:val="0"/>
        <w:spacing w:before="156" w:beforeLines="50" w:after="156"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六、★商务要求</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3"/>
        <w:gridCol w:w="1327"/>
        <w:gridCol w:w="690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25"/>
        </w:trPr>
        <w:tc>
          <w:tcPr>
            <w:tcW w:w="776"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序号</w:t>
            </w:r>
          </w:p>
        </w:tc>
        <w:tc>
          <w:tcPr>
            <w:tcW w:w="1335"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cs="宋体" w:hint="eastAsia"/>
                <w:bCs/>
                <w:color w:val="FF0000"/>
                <w:kern w:val="2"/>
                <w:sz w:val="21"/>
                <w:szCs w:val="21"/>
                <w:lang w:eastAsia="zh-CN"/>
              </w:rPr>
              <w:t>名称</w:t>
            </w:r>
          </w:p>
        </w:tc>
        <w:tc>
          <w:tcPr>
            <w:tcW w:w="6951"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商务要求</w:t>
            </w:r>
          </w:p>
        </w:tc>
      </w:tr>
      <w:tr>
        <w:tblPrEx>
          <w:tblW w:w="5000" w:type="pct"/>
          <w:tblInd w:w="0" w:type="dxa"/>
          <w:tblLayout w:type="fixed"/>
          <w:tblCellMar>
            <w:top w:w="0" w:type="dxa"/>
            <w:left w:w="108" w:type="dxa"/>
            <w:bottom w:w="0" w:type="dxa"/>
            <w:right w:w="108" w:type="dxa"/>
          </w:tblCellMar>
        </w:tblPrEx>
        <w:trPr>
          <w:trHeight w:val="450"/>
        </w:trPr>
        <w:tc>
          <w:tcPr>
            <w:tcW w:w="776"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w:t>
            </w:r>
          </w:p>
        </w:tc>
        <w:tc>
          <w:tcPr>
            <w:tcW w:w="1335"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hint="eastAsia"/>
                <w:b/>
                <w:bCs/>
                <w:color w:val="FF0000"/>
                <w:lang w:eastAsia="zh-CN"/>
              </w:rPr>
              <w:t>★</w:t>
            </w:r>
            <w:r>
              <w:rPr>
                <w:rFonts w:ascii="Calibri" w:eastAsia="宋体" w:hAnsi="Calibri" w:cstheme="minorBidi" w:hint="eastAsia"/>
                <w:color w:val="FF0000"/>
                <w:kern w:val="2"/>
                <w:sz w:val="21"/>
                <w:szCs w:val="22"/>
                <w:lang w:eastAsia="zh-CN"/>
              </w:rPr>
              <w:t>服务期要求</w:t>
            </w:r>
          </w:p>
        </w:tc>
        <w:tc>
          <w:tcPr>
            <w:tcW w:w="6951" w:type="dxa"/>
          </w:tcPr>
          <w:p>
            <w:pPr>
              <w:widowControl w:val="0"/>
              <w:adjustRightInd w:val="0"/>
              <w:snapToGrid w:val="0"/>
              <w:jc w:val="both"/>
              <w:rPr>
                <w:rFonts w:eastAsia="宋体"/>
                <w:color w:val="FF0000"/>
                <w:kern w:val="2"/>
                <w:sz w:val="21"/>
                <w:lang w:eastAsia="zh-CN"/>
              </w:rPr>
            </w:pPr>
            <w:r>
              <w:rPr>
                <w:rFonts w:ascii="Calibri" w:eastAsia="宋体" w:hAnsi="Calibri" w:cstheme="minorBidi" w:hint="eastAsia"/>
                <w:color w:val="FF0000"/>
                <w:kern w:val="2"/>
                <w:sz w:val="21"/>
                <w:szCs w:val="22"/>
                <w:lang w:eastAsia="zh-CN"/>
              </w:rPr>
              <w:t>（1）本项目服务期1年，从2026年2月1日至2027年1月31日止。</w:t>
            </w:r>
          </w:p>
          <w:p>
            <w:pPr>
              <w:widowControl w:val="0"/>
              <w:adjustRightInd w:val="0"/>
              <w:snapToGrid w:val="0"/>
              <w:jc w:val="both"/>
              <w:rPr>
                <w:rFonts w:eastAsia="宋体"/>
                <w:color w:val="FF0000"/>
                <w:kern w:val="2"/>
                <w:sz w:val="21"/>
                <w:lang w:eastAsia="zh-CN"/>
              </w:rPr>
            </w:pPr>
            <w:r>
              <w:rPr>
                <w:rFonts w:ascii="Calibri" w:eastAsia="宋体" w:hAnsi="Calibri" w:cstheme="minorBidi" w:hint="eastAsia"/>
                <w:color w:val="FF0000"/>
                <w:kern w:val="2"/>
                <w:sz w:val="21"/>
                <w:szCs w:val="22"/>
                <w:lang w:eastAsia="zh-CN"/>
              </w:rPr>
              <w:t>（2）本项目为长期服务项目，合同一年一签，合同期满可以续签，但合同履行期限最长不得超过三十六个月。如采购人对履约情况不满意，甲方不再续约。</w:t>
            </w:r>
          </w:p>
          <w:p>
            <w:pPr>
              <w:widowControl w:val="0"/>
              <w:adjustRightInd w:val="0"/>
              <w:snapToGrid w:val="0"/>
              <w:jc w:val="both"/>
              <w:rPr>
                <w:rFonts w:eastAsia="宋体"/>
                <w:color w:val="FF0000"/>
                <w:kern w:val="2"/>
                <w:sz w:val="21"/>
                <w:lang w:eastAsia="zh-CN"/>
              </w:rPr>
            </w:pPr>
            <w:r>
              <w:rPr>
                <w:rFonts w:ascii="Calibri" w:eastAsia="宋体" w:hAnsi="Calibri" w:cstheme="minorBidi" w:hint="eastAsia"/>
                <w:color w:val="FF0000"/>
                <w:kern w:val="2"/>
                <w:sz w:val="21"/>
                <w:szCs w:val="22"/>
                <w:lang w:eastAsia="zh-CN"/>
              </w:rPr>
              <w:t>（3）</w:t>
            </w:r>
            <w:r>
              <w:rPr>
                <w:rFonts w:eastAsia="宋体" w:hint="eastAsia"/>
                <w:color w:val="FF0000"/>
                <w:kern w:val="2"/>
                <w:sz w:val="21"/>
                <w:lang w:eastAsia="zh-CN"/>
              </w:rPr>
              <w:t>因政策变动等原因终止食材采购工作，导致合同无法续签、终止的，双方均不承担违约责任。</w:t>
            </w:r>
          </w:p>
          <w:p>
            <w:pPr>
              <w:widowControl w:val="0"/>
              <w:adjustRightInd w:val="0"/>
              <w:snapToGrid w:val="0"/>
              <w:jc w:val="both"/>
              <w:rPr>
                <w:rFonts w:eastAsia="宋体"/>
                <w:color w:val="FF0000"/>
                <w:kern w:val="2"/>
                <w:sz w:val="21"/>
                <w:lang w:eastAsia="zh-CN"/>
              </w:rPr>
            </w:pPr>
            <w:r>
              <w:rPr>
                <w:rFonts w:ascii="Calibri" w:eastAsia="宋体" w:hAnsi="Calibri" w:cstheme="minorBidi" w:hint="eastAsia"/>
                <w:color w:val="FF0000"/>
                <w:kern w:val="2"/>
                <w:sz w:val="21"/>
                <w:szCs w:val="22"/>
                <w:lang w:eastAsia="zh-CN"/>
              </w:rPr>
              <w:t>（4）因政策变动或食堂拆除、停办等非主观原因导致食堂食材采购范围缩减，采购人可以与中标供应商协商签订补充协议，并按照相关政策规定办理备案变更手续。</w:t>
            </w:r>
          </w:p>
        </w:tc>
      </w:tr>
      <w:tr>
        <w:tblPrEx>
          <w:tblW w:w="5000" w:type="pct"/>
          <w:tblInd w:w="0" w:type="dxa"/>
          <w:tblLayout w:type="fixed"/>
          <w:tblCellMar>
            <w:top w:w="0" w:type="dxa"/>
            <w:left w:w="108" w:type="dxa"/>
            <w:bottom w:w="0" w:type="dxa"/>
            <w:right w:w="108" w:type="dxa"/>
          </w:tblCellMar>
        </w:tblPrEx>
        <w:trPr>
          <w:trHeight w:val="90"/>
        </w:trPr>
        <w:tc>
          <w:tcPr>
            <w:tcW w:w="776"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w:t>
            </w:r>
          </w:p>
        </w:tc>
        <w:tc>
          <w:tcPr>
            <w:tcW w:w="1335"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hint="eastAsia"/>
                <w:b/>
                <w:bCs/>
                <w:color w:val="FF0000"/>
                <w:lang w:eastAsia="zh-CN"/>
              </w:rPr>
              <w:t>★</w:t>
            </w:r>
            <w:r>
              <w:rPr>
                <w:rFonts w:ascii="宋体" w:eastAsia="宋体" w:hAnsi="宋体" w:cs="宋体" w:hint="eastAsia"/>
                <w:color w:val="FF0000"/>
                <w:kern w:val="2"/>
                <w:sz w:val="21"/>
                <w:szCs w:val="21"/>
                <w:lang w:eastAsia="zh-CN"/>
              </w:rPr>
              <w:t>服务地点</w:t>
            </w:r>
          </w:p>
        </w:tc>
        <w:tc>
          <w:tcPr>
            <w:tcW w:w="6951" w:type="dxa"/>
          </w:tcPr>
          <w:p>
            <w:pPr>
              <w:widowControl w:val="0"/>
              <w:adjustRightInd w:val="0"/>
              <w:snapToGrid w:val="0"/>
              <w:jc w:val="both"/>
              <w:rPr>
                <w:rFonts w:eastAsia="宋体"/>
                <w:color w:val="FF0000"/>
                <w:kern w:val="2"/>
                <w:sz w:val="21"/>
                <w:lang w:eastAsia="zh-CN"/>
              </w:rPr>
            </w:pPr>
            <w:r>
              <w:rPr>
                <w:rFonts w:eastAsia="宋体" w:hint="eastAsia"/>
                <w:color w:val="FF0000"/>
                <w:kern w:val="2"/>
                <w:sz w:val="21"/>
                <w:lang w:eastAsia="zh-CN"/>
              </w:rPr>
              <w:t>采购人指定地点。</w:t>
            </w:r>
          </w:p>
        </w:tc>
      </w:tr>
      <w:tr>
        <w:tblPrEx>
          <w:tblW w:w="5000" w:type="pct"/>
          <w:tblInd w:w="0" w:type="dxa"/>
          <w:tblLayout w:type="fixed"/>
          <w:tblCellMar>
            <w:top w:w="0" w:type="dxa"/>
            <w:left w:w="108" w:type="dxa"/>
            <w:bottom w:w="0" w:type="dxa"/>
            <w:right w:w="108" w:type="dxa"/>
          </w:tblCellMar>
        </w:tblPrEx>
        <w:trPr>
          <w:trHeight w:val="450"/>
        </w:trPr>
        <w:tc>
          <w:tcPr>
            <w:tcW w:w="776"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3</w:t>
            </w:r>
          </w:p>
        </w:tc>
        <w:tc>
          <w:tcPr>
            <w:tcW w:w="1335"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hint="eastAsia"/>
                <w:b/>
                <w:bCs/>
                <w:color w:val="FF0000"/>
                <w:lang w:eastAsia="zh-CN"/>
              </w:rPr>
              <w:t>★</w:t>
            </w:r>
            <w:r>
              <w:rPr>
                <w:rFonts w:ascii="宋体" w:eastAsia="宋体" w:hAnsi="宋体" w:cs="宋体" w:hint="eastAsia"/>
                <w:color w:val="FF0000"/>
                <w:kern w:val="2"/>
                <w:sz w:val="21"/>
                <w:szCs w:val="21"/>
                <w:lang w:eastAsia="zh-CN"/>
              </w:rPr>
              <w:t>报价要求</w:t>
            </w:r>
          </w:p>
        </w:tc>
        <w:tc>
          <w:tcPr>
            <w:tcW w:w="6951" w:type="dxa"/>
          </w:tcPr>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★报价要求</w:t>
            </w:r>
          </w:p>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（1）本项目的投标报价为折扣率；</w:t>
            </w:r>
          </w:p>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（2）折扣率 ：“0＜折扣率≤100”（如 9.5折填写95%、8.0折填写80%、7.8折填写78%），折扣率在服务期限内保持不变（举例说明：若某种货物的价格为10元/斤，投标人投标报价折扣率为9折，实际结算价格为10元/斤*90%=9.00元/斤，则在投标文件开标一览表中的折扣率应填90%）。</w:t>
            </w:r>
          </w:p>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（3）所有食材品类结算价格=基准价*折扣率，基准价=深圳市中农数据有限公司（天天采配平台）上月1至25号公布价格的平均价格（非含费价）。</w:t>
            </w:r>
          </w:p>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4）中农数据食堂采配平台中无价格的产品（原则上学校不采购中农数据食堂采配平台中无价格的产品），如学校确需要采购中农数据食堂采配平台中无价格的产品，需与中标供应商提前确认基准价），结算价格=基准价*折扣率。基准价=学校成立议价小组与中标供应商进行统一议价确定。</w:t>
            </w:r>
          </w:p>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说明：（3）（4）中所指的折扣率由投标人结合企业自身的实力报出的唯一折扣率。</w:t>
            </w:r>
          </w:p>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中标供应商应积极做好特殊时期食材配送保障，如逢节假日、考评、检查、动物疫情、重大会议或防洪防台风等特殊时期的食材配送，不得借故哄抬物价或拒绝配送，确保食材不间断供应。如遇台风、暴雨等不可预见的原因造成个别品种及价格需临时进行调整的，中标供应商应事先通知采购人，在采购人确认后方可调整。如遇恶劣天气，导致无法明确第二天是否上课、是否配送的，中标供应商可与各校区商议优先配送部分易保管存放的食材。</w:t>
            </w:r>
          </w:p>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6）投标人的投标报价为包干价，包括供应产品价格和产品运输到使用单位的服务费、检测费、保险、搬运费、人工费、管理费、税金等一切将可能发生的费用。以上报价以人民币为报价和结算单位，须开具国家正规发票。</w:t>
            </w:r>
          </w:p>
        </w:tc>
      </w:tr>
      <w:tr>
        <w:tblPrEx>
          <w:tblW w:w="5000" w:type="pct"/>
          <w:tblInd w:w="0" w:type="dxa"/>
          <w:tblLayout w:type="fixed"/>
          <w:tblCellMar>
            <w:top w:w="0" w:type="dxa"/>
            <w:left w:w="108" w:type="dxa"/>
            <w:bottom w:w="0" w:type="dxa"/>
            <w:right w:w="108" w:type="dxa"/>
          </w:tblCellMar>
        </w:tblPrEx>
        <w:trPr>
          <w:trHeight w:val="450"/>
        </w:trPr>
        <w:tc>
          <w:tcPr>
            <w:tcW w:w="776"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4</w:t>
            </w:r>
          </w:p>
        </w:tc>
        <w:tc>
          <w:tcPr>
            <w:tcW w:w="1335"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hint="eastAsia"/>
                <w:b/>
                <w:bCs/>
                <w:color w:val="FF0000"/>
                <w:lang w:eastAsia="zh-CN"/>
              </w:rPr>
              <w:t>★</w:t>
            </w:r>
            <w:r>
              <w:rPr>
                <w:rFonts w:ascii="宋体" w:eastAsia="宋体" w:hAnsi="宋体" w:cs="宋体" w:hint="eastAsia"/>
                <w:color w:val="FF0000"/>
                <w:kern w:val="2"/>
                <w:sz w:val="21"/>
                <w:szCs w:val="21"/>
                <w:lang w:eastAsia="zh-CN"/>
              </w:rPr>
              <w:t>“折扣率”填写要求</w:t>
            </w:r>
          </w:p>
        </w:tc>
        <w:tc>
          <w:tcPr>
            <w:tcW w:w="6951" w:type="dxa"/>
          </w:tcPr>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★“折扣率”填写要求</w:t>
            </w:r>
          </w:p>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（1）填写要求：“0＜折扣率≤100”（如 9.5折填写95%、8.0折填写80%、7.8折填写78%），未按此要求填写将作投标无效处理。</w:t>
            </w:r>
          </w:p>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（2）投标人参与投标只允许填报一个“折扣率”，不允许填报2个（或以上）的“折扣率”；填报了2个或以上“折扣率”的，其投标将直接作投标无效处理；</w:t>
            </w:r>
          </w:p>
          <w:p>
            <w:pPr>
              <w:widowControl w:val="0"/>
              <w:adjustRightInd w:val="0"/>
              <w:snapToGrid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（3）“折扣率”缺填、漏填将直接作投标无效处理。</w:t>
            </w:r>
          </w:p>
        </w:tc>
      </w:tr>
      <w:tr>
        <w:tblPrEx>
          <w:tblW w:w="5000" w:type="pct"/>
          <w:tblInd w:w="0" w:type="dxa"/>
          <w:tblLayout w:type="fixed"/>
          <w:tblCellMar>
            <w:top w:w="0" w:type="dxa"/>
            <w:left w:w="108" w:type="dxa"/>
            <w:bottom w:w="0" w:type="dxa"/>
            <w:right w:w="108" w:type="dxa"/>
          </w:tblCellMar>
        </w:tblPrEx>
        <w:trPr>
          <w:trHeight w:val="1154"/>
        </w:trPr>
        <w:tc>
          <w:tcPr>
            <w:tcW w:w="776"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w:t>
            </w:r>
          </w:p>
        </w:tc>
        <w:tc>
          <w:tcPr>
            <w:tcW w:w="1335"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hint="eastAsia"/>
                <w:b/>
                <w:bCs/>
                <w:color w:val="FF0000"/>
                <w:lang w:eastAsia="zh-CN"/>
              </w:rPr>
              <w:t>★</w:t>
            </w:r>
            <w:r>
              <w:rPr>
                <w:rFonts w:ascii="宋体" w:eastAsia="宋体" w:hAnsi="宋体" w:cs="宋体" w:hint="eastAsia"/>
                <w:color w:val="FF0000"/>
                <w:kern w:val="2"/>
                <w:sz w:val="21"/>
                <w:szCs w:val="21"/>
                <w:lang w:eastAsia="zh-CN"/>
              </w:rPr>
              <w:t>付款方式</w:t>
            </w:r>
          </w:p>
        </w:tc>
        <w:tc>
          <w:tcPr>
            <w:tcW w:w="6951" w:type="dxa"/>
          </w:tcPr>
          <w:p>
            <w:pPr>
              <w:widowControl w:val="0"/>
              <w:adjustRightInd w:val="0"/>
              <w:snapToGrid w:val="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货款每个月结算一次。中标供应商必须向学校提供合法的货款发票，发票公章必须与公司名称相符，合同方、收款方、发票方三者必须一致。同时按货物品目分类提供明细、汇总清单及产品价格证明；学校对中标供应商提供的资料核对无误，且符合付款条件后予以支付。</w:t>
            </w:r>
          </w:p>
          <w:p>
            <w:pPr>
              <w:widowControl w:val="0"/>
              <w:adjustRightInd w:val="0"/>
              <w:snapToGrid w:val="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（2）在“脱贫地区农副产品网络销售平台（https://www.fupin832.com/）”采购食材的，学校在支付食材经费时，应确认收到中标供应商的发票和支付凭证。</w:t>
            </w:r>
          </w:p>
          <w:p>
            <w:pPr>
              <w:widowControl w:val="0"/>
              <w:adjustRightInd w:val="0"/>
              <w:snapToGrid w:val="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（3）符合付款条件的，学校自收到发票和深圳市学校食堂智慧管理平台的结算单后10个工作日内，支付给中标供应商。</w:t>
            </w:r>
          </w:p>
        </w:tc>
      </w:tr>
      <w:tr>
        <w:tblPrEx>
          <w:tblW w:w="5000" w:type="pct"/>
          <w:tblInd w:w="0" w:type="dxa"/>
          <w:tblLayout w:type="fixed"/>
          <w:tblCellMar>
            <w:top w:w="0" w:type="dxa"/>
            <w:left w:w="108" w:type="dxa"/>
            <w:bottom w:w="0" w:type="dxa"/>
            <w:right w:w="108" w:type="dxa"/>
          </w:tblCellMar>
        </w:tblPrEx>
        <w:trPr>
          <w:trHeight w:val="95"/>
        </w:trPr>
        <w:tc>
          <w:tcPr>
            <w:tcW w:w="776"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6</w:t>
            </w:r>
          </w:p>
        </w:tc>
        <w:tc>
          <w:tcPr>
            <w:tcW w:w="1335"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hint="eastAsia"/>
                <w:b/>
                <w:bCs/>
                <w:color w:val="FF0000"/>
                <w:lang w:eastAsia="zh-CN"/>
              </w:rPr>
              <w:t>★</w:t>
            </w:r>
            <w:r>
              <w:rPr>
                <w:rFonts w:ascii="宋体" w:eastAsia="宋体" w:hAnsi="宋体" w:cs="宋体" w:hint="eastAsia"/>
                <w:color w:val="FF0000"/>
                <w:kern w:val="2"/>
                <w:sz w:val="21"/>
                <w:szCs w:val="21"/>
                <w:lang w:eastAsia="zh-CN"/>
              </w:rPr>
              <w:t>关于验收</w:t>
            </w:r>
          </w:p>
        </w:tc>
        <w:tc>
          <w:tcPr>
            <w:tcW w:w="6951" w:type="dxa"/>
          </w:tcPr>
          <w:p>
            <w:pPr>
              <w:widowControl w:val="0"/>
              <w:jc w:val="both"/>
              <w:rPr>
                <w:rFonts w:ascii="宋体" w:eastAsia="宋体" w:hAnsi="宋体" w:cs="宋体" w:hint="eastAsia"/>
                <w:color w:val="FF0000"/>
                <w:kern w:val="2"/>
                <w:sz w:val="21"/>
                <w:szCs w:val="21"/>
                <w:lang w:eastAsia="zh-CN"/>
              </w:rPr>
            </w:pPr>
            <w:r>
              <w:rPr>
                <w:rFonts w:ascii="宋体" w:eastAsia="宋体" w:hAnsi="宋体" w:hint="eastAsia"/>
                <w:color w:val="FF0000"/>
                <w:kern w:val="21"/>
                <w:sz w:val="21"/>
                <w:lang w:eastAsia="zh-CN"/>
              </w:rPr>
              <w:t>按照招标文件规定的内容及标准进行验收</w:t>
            </w:r>
            <w:r>
              <w:rPr>
                <w:rFonts w:ascii="宋体" w:eastAsia="宋体" w:hAnsi="宋体"/>
                <w:color w:val="FF0000"/>
                <w:kern w:val="21"/>
                <w:sz w:val="21"/>
                <w:lang w:eastAsia="zh-CN"/>
              </w:rPr>
              <w:t>。</w:t>
            </w:r>
            <w:r>
              <w:rPr>
                <w:rFonts w:ascii="宋体" w:eastAsia="宋体" w:hAnsi="宋体" w:hint="eastAsia"/>
                <w:color w:val="FF0000"/>
                <w:kern w:val="21"/>
                <w:sz w:val="21"/>
                <w:lang w:eastAsia="zh-CN"/>
              </w:rPr>
              <w:t xml:space="preserve"> </w:t>
            </w:r>
          </w:p>
        </w:tc>
      </w:tr>
      <w:tr>
        <w:tblPrEx>
          <w:tblW w:w="5000" w:type="pct"/>
          <w:tblInd w:w="0" w:type="dxa"/>
          <w:tblLayout w:type="fixed"/>
          <w:tblCellMar>
            <w:top w:w="0" w:type="dxa"/>
            <w:left w:w="108" w:type="dxa"/>
            <w:bottom w:w="0" w:type="dxa"/>
            <w:right w:w="108" w:type="dxa"/>
          </w:tblCellMar>
        </w:tblPrEx>
        <w:trPr>
          <w:trHeight w:val="95"/>
        </w:trPr>
        <w:tc>
          <w:tcPr>
            <w:tcW w:w="776"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7</w:t>
            </w:r>
          </w:p>
        </w:tc>
        <w:tc>
          <w:tcPr>
            <w:tcW w:w="1335" w:type="dxa"/>
            <w:vAlign w:val="center"/>
          </w:tcPr>
          <w:p>
            <w:pPr>
              <w:widowControl w:val="0"/>
              <w:adjustRightInd w:val="0"/>
              <w:snapToGrid w:val="0"/>
              <w:jc w:val="center"/>
              <w:rPr>
                <w:rFonts w:ascii="宋体" w:eastAsia="宋体" w:hAnsi="宋体" w:cs="宋体" w:hint="eastAsia"/>
                <w:color w:val="FF0000"/>
                <w:kern w:val="2"/>
                <w:sz w:val="21"/>
                <w:szCs w:val="21"/>
                <w:lang w:eastAsia="zh-CN"/>
              </w:rPr>
            </w:pPr>
            <w:r>
              <w:rPr>
                <w:rFonts w:ascii="宋体" w:eastAsia="宋体" w:hAnsi="宋体" w:hint="eastAsia"/>
                <w:b/>
                <w:bCs/>
                <w:color w:val="FF0000"/>
                <w:lang w:eastAsia="zh-CN"/>
              </w:rPr>
              <w:t>★</w:t>
            </w:r>
            <w:r>
              <w:rPr>
                <w:rFonts w:ascii="宋体" w:eastAsia="宋体" w:hAnsi="宋体" w:cs="宋体" w:hint="eastAsia"/>
                <w:color w:val="FF0000"/>
                <w:kern w:val="2"/>
                <w:sz w:val="21"/>
                <w:szCs w:val="21"/>
                <w:lang w:eastAsia="zh-CN"/>
              </w:rPr>
              <w:t>合同签订</w:t>
            </w:r>
          </w:p>
        </w:tc>
        <w:tc>
          <w:tcPr>
            <w:tcW w:w="6951" w:type="dxa"/>
          </w:tcPr>
          <w:p>
            <w:pPr>
              <w:widowControl w:val="0"/>
              <w:jc w:val="both"/>
              <w:rPr>
                <w:rFonts w:ascii="宋体" w:eastAsia="宋体" w:hAnsi="宋体" w:hint="eastAsia"/>
                <w:color w:val="FF0000"/>
                <w:kern w:val="21"/>
                <w:sz w:val="21"/>
                <w:lang w:eastAsia="zh-CN"/>
              </w:rPr>
            </w:pPr>
            <w:r>
              <w:rPr>
                <w:rFonts w:ascii="宋体" w:eastAsia="宋体" w:hAnsi="宋体" w:hint="eastAsia"/>
                <w:color w:val="FF0000"/>
                <w:kern w:val="21"/>
                <w:sz w:val="21"/>
                <w:lang w:eastAsia="zh-CN"/>
              </w:rPr>
              <w:t>（1）服务合同应当约定的内容，包括但不限于中标</w:t>
            </w:r>
            <w:r>
              <w:rPr>
                <w:rFonts w:ascii="宋体" w:eastAsia="宋体" w:hAnsi="宋体" w:cs="宋体" w:hint="eastAsia"/>
                <w:color w:val="FF0000"/>
                <w:kern w:val="2"/>
                <w:sz w:val="21"/>
                <w:szCs w:val="21"/>
                <w:lang w:eastAsia="zh-CN"/>
              </w:rPr>
              <w:t>折扣率</w:t>
            </w:r>
            <w:r>
              <w:rPr>
                <w:rFonts w:ascii="宋体" w:eastAsia="宋体" w:hAnsi="宋体" w:hint="eastAsia"/>
                <w:color w:val="FF0000"/>
                <w:kern w:val="21"/>
                <w:sz w:val="21"/>
                <w:lang w:eastAsia="zh-CN"/>
              </w:rPr>
              <w:t>、服务期、年度支付金额上限、支付方式、履行期限、解决争议的方法。</w:t>
            </w:r>
          </w:p>
          <w:p>
            <w:pPr>
              <w:widowControl w:val="0"/>
              <w:jc w:val="both"/>
              <w:rPr>
                <w:rFonts w:ascii="宋体" w:eastAsia="宋体" w:hAnsi="宋体" w:hint="eastAsia"/>
                <w:color w:val="FF0000"/>
                <w:kern w:val="21"/>
                <w:sz w:val="21"/>
                <w:lang w:eastAsia="zh-CN"/>
              </w:rPr>
            </w:pPr>
            <w:r>
              <w:rPr>
                <w:rFonts w:ascii="宋体" w:eastAsia="宋体" w:hAnsi="宋体" w:hint="eastAsia"/>
                <w:color w:val="FF0000"/>
                <w:kern w:val="21"/>
                <w:sz w:val="21"/>
                <w:lang w:eastAsia="zh-CN"/>
              </w:rPr>
              <w:t>（2）中标供应商须按学校要求在合同签署时提交《质量安全承诺书》等文件。</w:t>
            </w:r>
          </w:p>
        </w:tc>
      </w:tr>
    </w:tbl>
    <w:p>
      <w:pPr>
        <w:widowControl w:val="0"/>
        <w:ind w:firstLine="420" w:firstLineChars="200"/>
        <w:jc w:val="both"/>
        <w:rPr>
          <w:rFonts w:ascii="宋体" w:eastAsia="宋体" w:hAnsi="宋体" w:hint="eastAsia"/>
          <w:kern w:val="2"/>
          <w:sz w:val="21"/>
          <w:szCs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sz w:val="22"/>
          <w:szCs w:val="22"/>
          <w:u w:val="single"/>
          <w:lang w:eastAsia="zh-CN"/>
        </w:rPr>
        <w:t>七</w:t>
      </w:r>
      <w:r>
        <w:rPr>
          <w:rFonts w:ascii="宋体" w:eastAsia="宋体" w:hAnsi="宋体" w:hint="eastAsia"/>
          <w:b/>
          <w:bCs/>
          <w:lang w:eastAsia="zh-CN"/>
        </w:rPr>
        <w:t>、其他重要条款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78" w:beforeLines="25" w:after="78" w:afterLines="25"/>
        <w:ind w:firstLine="393" w:firstLineChars="187"/>
        <w:jc w:val="both"/>
        <w:rPr>
          <w:rFonts w:ascii="宋体" w:eastAsia="宋体" w:hAnsi="宋体" w:hint="eastAsia"/>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4、除政府采购合同继续履行将损害国家利益和社会公共利益外，双方当事人不得擅自变更、中止或者终止合同。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eastAsia="宋体"/>
          <w:kern w:val="2"/>
          <w:sz w:val="21"/>
          <w:szCs w:val="21"/>
          <w:lang w:eastAsia="zh-CN"/>
        </w:rPr>
      </w:pPr>
    </w:p>
    <w:p>
      <w:pPr>
        <w:widowControl w:val="0"/>
        <w:spacing w:line="360" w:lineRule="auto"/>
        <w:jc w:val="both"/>
        <w:rPr>
          <w:rFonts w:eastAsia="宋体"/>
          <w:kern w:val="2"/>
          <w:lang w:eastAsia="zh-CN"/>
        </w:rPr>
      </w:pPr>
    </w:p>
    <w:p>
      <w:pPr>
        <w:widowControl w:val="0"/>
        <w:jc w:val="both"/>
        <w:rPr>
          <w:rFonts w:eastAsia="宋体"/>
          <w:kern w:val="2"/>
          <w:sz w:val="21"/>
          <w:lang w:eastAsia="zh-CN"/>
        </w:rPr>
      </w:pPr>
      <w:r>
        <w:rPr>
          <w:rFonts w:eastAsia="宋体"/>
          <w:kern w:val="2"/>
          <w:sz w:val="21"/>
          <w:lang w:eastAsia="zh-CN" w:bidi="ar"/>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val="0"/>
        <w:jc w:val="both"/>
        <w:rPr>
          <w:rFonts w:ascii="黑体" w:eastAsia="黑体"/>
          <w:bCs/>
          <w:kern w:val="2"/>
          <w:lang w:eastAsia="zh-CN"/>
        </w:rPr>
      </w:pPr>
      <w:r>
        <w:rPr>
          <w:rFonts w:ascii="黑体" w:eastAsia="黑体" w:hint="eastAsia"/>
          <w:bCs/>
          <w:kern w:val="2"/>
          <w:lang w:eastAsia="zh-CN"/>
        </w:rPr>
        <w:t>特别提醒：</w:t>
      </w:r>
    </w:p>
    <w:p>
      <w:pPr>
        <w:widowControl w:val="0"/>
        <w:tabs>
          <w:tab w:val="left" w:pos="1470"/>
        </w:tabs>
        <w:snapToGrid w:val="0"/>
        <w:spacing w:line="320" w:lineRule="atLeast"/>
        <w:ind w:firstLine="480" w:firstLineChars="200"/>
        <w:jc w:val="both"/>
        <w:rPr>
          <w:rFonts w:ascii="宋体" w:eastAsia="宋体" w:hAnsi="宋体" w:cs="宋体" w:hint="eastAsia"/>
          <w:b/>
          <w:color w:val="FF0000"/>
          <w:kern w:val="2"/>
          <w:highlight w:val="cyan"/>
          <w:lang w:eastAsia="zh-CN"/>
        </w:rPr>
      </w:pPr>
      <w:r>
        <w:rPr>
          <w:rFonts w:ascii="宋体" w:eastAsia="宋体" w:hAnsi="宋体" w:cs="宋体" w:hint="eastAsia"/>
          <w:b/>
          <w:color w:val="FF0000"/>
          <w:kern w:val="2"/>
          <w:highlight w:val="cyan"/>
          <w:lang w:eastAsia="zh-CN"/>
        </w:rPr>
        <w:t>1.投标人在编辑投标文件时，在投标文件目录中属于本节点内容的需在对应节点中填写，填写到其他节点后果由供应商自行承担。</w:t>
      </w:r>
    </w:p>
    <w:p>
      <w:pPr>
        <w:widowControl w:val="0"/>
        <w:tabs>
          <w:tab w:val="left" w:pos="1470"/>
        </w:tabs>
        <w:snapToGrid w:val="0"/>
        <w:spacing w:line="320" w:lineRule="atLeast"/>
        <w:ind w:firstLine="480" w:firstLineChars="200"/>
        <w:jc w:val="both"/>
        <w:rPr>
          <w:rFonts w:ascii="宋体" w:eastAsia="宋体" w:hAnsi="宋体" w:cs="宋体" w:hint="eastAsia"/>
          <w:b/>
          <w:color w:val="FF0000"/>
          <w:kern w:val="2"/>
          <w:highlight w:val="cyan"/>
          <w:lang w:eastAsia="zh-CN"/>
        </w:rPr>
      </w:pPr>
      <w:r>
        <w:rPr>
          <w:rFonts w:ascii="宋体" w:eastAsia="宋体" w:hAnsi="宋体" w:cs="宋体" w:hint="eastAsia"/>
          <w:b/>
          <w:color w:val="FF0000"/>
          <w:kern w:val="2"/>
          <w:highlight w:val="cyan"/>
          <w:lang w:eastAsia="zh-CN"/>
        </w:rPr>
        <w:t>2.投标文件均不对外公开。</w:t>
      </w:r>
    </w:p>
    <w:p>
      <w:pPr>
        <w:widowControl w:val="0"/>
        <w:tabs>
          <w:tab w:val="left" w:pos="1470"/>
        </w:tabs>
        <w:snapToGrid w:val="0"/>
        <w:spacing w:line="320" w:lineRule="atLeast"/>
        <w:ind w:firstLine="480" w:firstLineChars="200"/>
        <w:jc w:val="both"/>
        <w:rPr>
          <w:rFonts w:ascii="宋体" w:eastAsia="宋体" w:hAnsi="宋体" w:cs="宋体" w:hint="eastAsia"/>
          <w:b/>
          <w:color w:val="FF0000"/>
          <w:kern w:val="2"/>
          <w:lang w:eastAsia="zh-CN"/>
        </w:rPr>
      </w:pPr>
    </w:p>
    <w:p>
      <w:pPr>
        <w:widowControl w:val="0"/>
        <w:jc w:val="both"/>
        <w:rPr>
          <w:rFonts w:ascii="宋体" w:eastAsia="宋体" w:hAnsi="宋体" w:hint="eastAsia"/>
          <w:b/>
          <w:bCs/>
          <w:kern w:val="2"/>
          <w:lang w:eastAsia="zh-CN"/>
        </w:rPr>
      </w:pPr>
      <w:r>
        <w:rPr>
          <w:rFonts w:ascii="宋体" w:eastAsia="宋体" w:hAnsi="宋体" w:hint="eastAsia"/>
          <w:b/>
          <w:bCs/>
          <w:kern w:val="2"/>
          <w:lang w:eastAsia="zh-CN"/>
        </w:rPr>
        <w:t>投标文件组成：</w:t>
      </w:r>
    </w:p>
    <w:p>
      <w:pPr>
        <w:widowControl w:val="0"/>
        <w:ind w:firstLine="480" w:firstLineChars="200"/>
        <w:jc w:val="both"/>
        <w:outlineLvl w:val="0"/>
        <w:rPr>
          <w:rFonts w:ascii="宋体" w:eastAsia="宋体" w:hAnsi="宋体" w:hint="eastAsia"/>
          <w:kern w:val="2"/>
          <w:lang w:eastAsia="zh-CN"/>
        </w:rPr>
      </w:pPr>
      <w:r>
        <w:rPr>
          <w:rFonts w:ascii="宋体" w:eastAsia="宋体" w:hAnsi="宋体" w:hint="eastAsia"/>
          <w:kern w:val="2"/>
          <w:lang w:eastAsia="zh-CN"/>
        </w:rPr>
        <w:t>投标文件主要包括以下内容：</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w:t>
      </w:r>
      <w:bookmarkStart w:id="35" w:name="_Hlk72070784"/>
      <w:r>
        <w:rPr>
          <w:rFonts w:eastAsia="宋体" w:hint="eastAsia"/>
          <w:kern w:val="2"/>
          <w:sz w:val="21"/>
          <w:szCs w:val="21"/>
          <w:lang w:eastAsia="zh-CN"/>
        </w:rPr>
        <w:t>投标函</w:t>
      </w:r>
      <w:bookmarkEnd w:id="35"/>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firstLine="840" w:firstLineChars="400"/>
        <w:jc w:val="both"/>
        <w:rPr>
          <w:rFonts w:eastAsia="宋体"/>
          <w:kern w:val="2"/>
          <w:sz w:val="21"/>
          <w:szCs w:val="21"/>
          <w:lang w:eastAsia="zh-CN"/>
        </w:rPr>
      </w:pPr>
      <w:bookmarkStart w:id="36"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36"/>
    <w:p>
      <w:pPr>
        <w:widowControl w:val="0"/>
        <w:ind w:firstLine="840" w:firstLineChars="400"/>
        <w:jc w:val="both"/>
        <w:rPr>
          <w:rFonts w:eastAsia="宋体"/>
          <w:kern w:val="2"/>
          <w:sz w:val="21"/>
          <w:szCs w:val="21"/>
          <w:highlight w:val="yellow"/>
          <w:lang w:eastAsia="zh-CN"/>
        </w:rPr>
      </w:pPr>
      <w:r>
        <w:rPr>
          <w:rFonts w:eastAsia="宋体" w:hint="eastAsia"/>
          <w:kern w:val="2"/>
          <w:sz w:val="21"/>
          <w:szCs w:val="21"/>
          <w:highlight w:val="yellow"/>
          <w:lang w:eastAsia="zh-CN"/>
        </w:rPr>
        <w:t>（5）供应商基本情况表</w:t>
      </w:r>
      <w:r>
        <w:rPr>
          <w:rFonts w:eastAsia="宋体" w:hint="eastAsia"/>
          <w:kern w:val="2"/>
          <w:sz w:val="21"/>
          <w:lang w:eastAsia="zh-CN"/>
        </w:rPr>
        <w:t>（须加盖投标单位公章）</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（6）法定代表人（负责人）证明书</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（7）投标文件签署授权委托书</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（8）实质性条款响应情况表</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（9）配送服务方案（格式自定）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（10）质量保证方案（格式自定）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（11）应急方案（格式自定）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（12）规章管理制度、工作流程（格式自定）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（13）拟安排的项目负责人情况（仅限1人）（格式自定）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（14）投标人拟投入项目技术人员（项目负责人除外）情况（格式自定）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（15）拟投入本项目配送场所（格式自定）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（16）冷库容积情况（格式自定）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（17）配送车辆情况（格式自定）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（18）信息化管理情况（格式自定）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（19）认证情况（格式自定）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（20）同类项目业绩情况（格式自定）</w:t>
      </w:r>
    </w:p>
    <w:p>
      <w:pPr>
        <w:widowControl w:val="0"/>
        <w:ind w:firstLine="840" w:firstLineChars="400"/>
        <w:jc w:val="both"/>
        <w:rPr>
          <w:rFonts w:ascii="仿宋_GB2312" w:eastAsia="仿宋_GB2312"/>
          <w:kern w:val="2"/>
          <w:lang w:eastAsia="zh-CN"/>
        </w:rPr>
      </w:pPr>
      <w:r>
        <w:rPr>
          <w:rFonts w:eastAsia="宋体" w:hint="eastAsia"/>
          <w:kern w:val="2"/>
          <w:sz w:val="21"/>
          <w:szCs w:val="21"/>
          <w:lang w:eastAsia="zh-CN"/>
        </w:rPr>
        <w:t>（21）投标人认为需要加以说明的其他内容</w:t>
      </w:r>
    </w:p>
    <w:p>
      <w:pPr>
        <w:widowControl w:val="0"/>
        <w:ind w:firstLine="424" w:firstLineChars="202"/>
        <w:jc w:val="both"/>
        <w:rPr>
          <w:rFonts w:ascii="宋体" w:eastAsia="宋体" w:hAnsi="宋体" w:hint="eastAsia"/>
          <w:b/>
          <w:kern w:val="2"/>
          <w:sz w:val="21"/>
          <w:szCs w:val="21"/>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jc w:val="left"/>
        <w:rPr>
          <w:rFonts w:ascii="宋体" w:eastAsia="宋体" w:hAnsi="宋体" w:hint="eastAsia"/>
          <w:b/>
          <w:color w:val="FF0000"/>
          <w:kern w:val="2"/>
          <w:sz w:val="36"/>
          <w:szCs w:val="36"/>
          <w:lang w:eastAsia="zh-CN"/>
        </w:rPr>
      </w:pPr>
      <w:r>
        <w:rPr>
          <w:rFonts w:ascii="宋体" w:eastAsia="宋体" w:hAnsi="宋体" w:hint="eastAsia"/>
          <w:b/>
          <w:color w:val="FF0000"/>
          <w:kern w:val="2"/>
          <w:sz w:val="36"/>
          <w:szCs w:val="36"/>
          <w:lang w:eastAsia="zh-CN"/>
        </w:rPr>
        <w:br w:type="page"/>
      </w:r>
    </w:p>
    <w:p>
      <w:pPr>
        <w:widowControl w:val="0"/>
        <w:jc w:val="both"/>
        <w:outlineLvl w:val="1"/>
        <w:rPr>
          <w:rFonts w:ascii="宋体" w:eastAsia="宋体" w:hAnsi="宋体" w:hint="eastAsia"/>
          <w:b/>
          <w:color w:val="FF0000"/>
          <w:kern w:val="2"/>
          <w:sz w:val="28"/>
          <w:szCs w:val="28"/>
          <w:lang w:eastAsia="zh-CN"/>
        </w:rPr>
      </w:pPr>
      <w:r>
        <w:rPr>
          <w:rFonts w:ascii="宋体" w:eastAsia="宋体" w:hAnsi="宋体" w:hint="eastAsia"/>
          <w:b/>
          <w:color w:val="FF0000"/>
          <w:kern w:val="2"/>
          <w:sz w:val="28"/>
          <w:szCs w:val="28"/>
          <w:lang w:eastAsia="zh-CN"/>
        </w:rPr>
        <w:t>投标文件</w:t>
      </w: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color w:val="000000"/>
          <w:kern w:val="2"/>
          <w:sz w:val="21"/>
          <w:szCs w:val="21"/>
          <w:highlight w:val="cyan"/>
          <w:u w:val="single"/>
          <w:lang w:eastAsia="zh-CN"/>
        </w:rPr>
        <w:t>深圳公共资源交易中心（深圳交易集团有限公司政府采购业务分公司）</w:t>
      </w:r>
    </w:p>
    <w:p>
      <w:pPr>
        <w:widowControl w:val="0"/>
        <w:ind w:firstLine="420" w:firstLineChars="200"/>
        <w:jc w:val="both"/>
        <w:rPr>
          <w:rFonts w:ascii="宋体" w:eastAsia="宋体" w:hAnsi="宋体" w:hint="eastAsia"/>
          <w:kern w:val="2"/>
          <w:sz w:val="21"/>
          <w:szCs w:val="21"/>
          <w:lang w:eastAsia="zh-CN"/>
        </w:rPr>
      </w:pPr>
      <w:bookmarkStart w:id="37"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u w:val="single"/>
          <w:lang w:eastAsia="zh-CN" w:bidi="ar"/>
        </w:rPr>
        <w:t xml:space="preserve">      （项目名称）</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8" w:name="_Hlk72263588"/>
      <w:r>
        <w:rPr>
          <w:rFonts w:eastAsia="宋体" w:hint="eastAsia"/>
          <w:kern w:val="2"/>
          <w:sz w:val="21"/>
          <w:szCs w:val="21"/>
          <w:lang w:eastAsia="zh-CN"/>
        </w:rPr>
        <w:t>愿意按照招标文件要求承包上述项目并修补其任何缺陷。</w:t>
      </w:r>
      <w:bookmarkEnd w:id="38"/>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37"/>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pPr>
        <w:widowControl w:val="0"/>
        <w:spacing w:line="360" w:lineRule="auto"/>
        <w:jc w:val="both"/>
        <w:rPr>
          <w:rFonts w:eastAsia="宋体"/>
          <w:b/>
          <w:bCs/>
          <w:kern w:val="2"/>
          <w:lang w:eastAsia="zh-CN"/>
        </w:rPr>
      </w:pP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；单位地址：</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电话：</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kern w:val="2"/>
          <w:sz w:val="21"/>
          <w:szCs w:val="21"/>
          <w:lang w:eastAsia="zh-CN" w:bidi="ar"/>
        </w:rPr>
        <w:t xml:space="preserve"> </w:t>
      </w:r>
    </w:p>
    <w:p>
      <w:pPr>
        <w:widowControl/>
        <w:ind w:firstLine="630" w:firstLineChars="300"/>
        <w:jc w:val="left"/>
        <w:rPr>
          <w:rFonts w:eastAsia="宋体"/>
          <w:kern w:val="2"/>
          <w:sz w:val="21"/>
          <w:lang w:eastAsia="zh-CN"/>
        </w:rPr>
      </w:pPr>
      <w:r>
        <w:rPr>
          <w:rFonts w:ascii="宋体" w:eastAsia="宋体" w:hAnsi="宋体" w:hint="eastAsia"/>
          <w:kern w:val="2"/>
          <w:sz w:val="21"/>
          <w:szCs w:val="21"/>
          <w:lang w:eastAsia="zh-CN" w:bidi="ar"/>
        </w:rPr>
        <w:t>日期：</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年</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月</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日</w:t>
      </w:r>
    </w:p>
    <w:p>
      <w:pPr>
        <w:widowControl w:val="0"/>
        <w:jc w:val="both"/>
        <w:rPr>
          <w:rFonts w:ascii="黑体" w:eastAsia="黑体" w:hAnsi="宋体" w:hint="eastAsia"/>
          <w:kern w:val="2"/>
          <w:sz w:val="21"/>
          <w:lang w:eastAsia="zh-CN"/>
        </w:rPr>
      </w:pPr>
    </w:p>
    <w:p>
      <w:pPr>
        <w:widowControl w:val="0"/>
        <w:jc w:val="both"/>
        <w:rPr>
          <w:rFonts w:ascii="黑体" w:eastAsia="黑体" w:hAnsi="宋体" w:hint="eastAsia"/>
          <w:kern w:val="2"/>
          <w:sz w:val="21"/>
          <w:lang w:eastAsia="zh-CN"/>
        </w:rPr>
      </w:pPr>
    </w:p>
    <w:p>
      <w:pPr>
        <w:widowControl/>
        <w:jc w:val="left"/>
        <w:rPr>
          <w:rFonts w:ascii="黑体" w:eastAsia="黑体" w:hAnsi="宋体" w:hint="eastAsia"/>
          <w:bCs/>
          <w:szCs w:val="32"/>
          <w:lang w:eastAsia="zh-CN"/>
        </w:rPr>
      </w:pPr>
      <w:r>
        <w:rPr>
          <w:rFonts w:ascii="黑体" w:eastAsia="黑体"/>
          <w:b/>
          <w:lang w:eastAsia="zh-CN"/>
        </w:rPr>
        <w:br w:type="page"/>
      </w: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致：</w:t>
      </w:r>
      <w:r>
        <w:rPr>
          <w:rFonts w:ascii="宋体" w:eastAsia="宋体" w:hAnsi="宋体" w:cs="宋体" w:hint="eastAsia"/>
          <w:color w:val="FF0000"/>
          <w:kern w:val="2"/>
          <w:sz w:val="21"/>
          <w:szCs w:val="21"/>
          <w:highlight w:val="cyan"/>
          <w:lang w:eastAsia="zh-CN" w:bidi="ar"/>
        </w:rPr>
        <w:t>深圳公共资源交易中心（深圳交易集团有限公司政府采购业务分公司）</w:t>
      </w:r>
    </w:p>
    <w:p>
      <w:pPr>
        <w:widowControl w:val="0"/>
        <w:ind w:right="-815"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我单位承诺：</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1.我单位参与本项目</w:t>
      </w:r>
      <w:r>
        <w:rPr>
          <w:rFonts w:ascii="宋体" w:eastAsia="宋体" w:hAnsi="宋体" w:cs="宋体" w:hint="eastAsia"/>
          <w:kern w:val="2"/>
          <w:sz w:val="21"/>
          <w:lang w:eastAsia="zh-CN" w:bidi="ar"/>
        </w:rPr>
        <w:t>所投标（响应）的货物、工程或服务，不存在侵犯知识产权的情况。</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2.我单位</w:t>
      </w:r>
      <w:r>
        <w:rPr>
          <w:rFonts w:ascii="宋体" w:eastAsia="宋体" w:hAnsi="宋体" w:cs="宋体" w:hint="eastAsia"/>
          <w:sz w:val="21"/>
          <w:szCs w:val="21"/>
          <w:lang w:eastAsia="zh-CN"/>
        </w:rPr>
        <w:t>参与本项目采购活动时</w:t>
      </w:r>
      <w:r>
        <w:rPr>
          <w:rFonts w:eastAsia="宋体" w:cs="宋体" w:hint="eastAsia"/>
          <w:kern w:val="2"/>
          <w:sz w:val="21"/>
          <w:lang w:eastAsia="zh-CN" w:bidi="ar"/>
        </w:rPr>
        <w:t>不存在被有关部门禁止参与政府采购活动且在有效期内的情况。</w:t>
      </w:r>
      <w:r>
        <w:rPr>
          <w:rFonts w:eastAsia="宋体" w:hint="eastAsia"/>
          <w:kern w:val="2"/>
          <w:sz w:val="21"/>
          <w:highlight w:val="cyan"/>
          <w:lang w:eastAsia="zh-CN"/>
        </w:rPr>
        <w:t>符合招标文件关于联合体及进口产品的相关资格要求。</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3.我单位具备《中华人民共和国政府采购法》第二十二条第一款规定的六项条件。</w:t>
      </w:r>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bidi="ar"/>
        </w:rPr>
        <w:t>4.我单位</w:t>
      </w:r>
      <w:r>
        <w:rPr>
          <w:rFonts w:eastAsia="宋体" w:cs="宋体" w:hint="eastAsia"/>
          <w:kern w:val="2"/>
          <w:sz w:val="21"/>
          <w:lang w:eastAsia="zh-CN" w:bidi="ar"/>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eastAsia="宋体" w:cs="宋体" w:hint="eastAsia"/>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eastAsia="宋体" w:cs="宋体" w:hint="eastAsia"/>
          <w:color w:val="FF0000"/>
          <w:kern w:val="2"/>
          <w:sz w:val="21"/>
          <w:lang w:eastAsia="zh-CN" w:bidi="ar"/>
        </w:rPr>
        <w:t>〕</w:t>
      </w:r>
      <w:r>
        <w:rPr>
          <w:rFonts w:eastAsia="宋体"/>
          <w:color w:val="FF0000"/>
          <w:kern w:val="2"/>
          <w:sz w:val="21"/>
          <w:lang w:eastAsia="zh-CN" w:bidi="ar"/>
        </w:rPr>
        <w:t>3</w:t>
      </w:r>
      <w:r>
        <w:rPr>
          <w:rFonts w:eastAsia="宋体" w:cs="宋体" w:hint="eastAsia"/>
          <w:color w:val="FF0000"/>
          <w:kern w:val="2"/>
          <w:sz w:val="21"/>
          <w:lang w:eastAsia="zh-CN" w:bidi="ar"/>
        </w:rPr>
        <w:t>号）列明的严重违法失信行为。</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9.我单位承诺中标后项目不转包，未经采购人同意不进行分包。</w:t>
      </w:r>
    </w:p>
    <w:p>
      <w:pPr>
        <w:widowControl w:val="0"/>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szCs w:val="21"/>
          <w:lang w:eastAsia="zh-CN" w:bidi="ar"/>
        </w:rPr>
        <w:t>10.</w:t>
      </w:r>
      <w:r>
        <w:rPr>
          <w:rFonts w:ascii="宋体" w:eastAsia="宋体" w:hAnsi="宋体" w:cs="宋体" w:hint="eastAsia"/>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hint="eastAsia"/>
          <w:b/>
          <w:sz w:val="21"/>
          <w:szCs w:val="21"/>
          <w:lang w:eastAsia="zh-CN"/>
        </w:rPr>
      </w:pPr>
      <w:r>
        <w:rPr>
          <w:rFonts w:ascii="宋体" w:eastAsia="宋体" w:hAnsi="宋体" w:cs="宋体" w:hint="eastAsia"/>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eastAsia="宋体" w:cs="宋体" w:hint="eastAsia"/>
          <w:kern w:val="2"/>
          <w:sz w:val="21"/>
          <w:lang w:eastAsia="zh-CN" w:bidi="ar"/>
        </w:rPr>
        <w:t>《财政部</w:t>
      </w:r>
      <w:r>
        <w:rPr>
          <w:rFonts w:eastAsia="宋体"/>
          <w:kern w:val="2"/>
          <w:sz w:val="21"/>
          <w:lang w:eastAsia="zh-CN" w:bidi="ar"/>
        </w:rPr>
        <w:t xml:space="preserve"> </w:t>
      </w:r>
      <w:r>
        <w:rPr>
          <w:rFonts w:eastAsia="宋体" w:cs="宋体" w:hint="eastAsia"/>
          <w:kern w:val="2"/>
          <w:sz w:val="21"/>
          <w:lang w:eastAsia="zh-CN" w:bidi="ar"/>
        </w:rPr>
        <w:t>生态环境部</w:t>
      </w:r>
      <w:r>
        <w:rPr>
          <w:rFonts w:eastAsia="宋体"/>
          <w:kern w:val="2"/>
          <w:sz w:val="21"/>
          <w:lang w:eastAsia="zh-CN" w:bidi="ar"/>
        </w:rPr>
        <w:t xml:space="preserve"> </w:t>
      </w:r>
      <w:r>
        <w:rPr>
          <w:rFonts w:eastAsia="宋体" w:cs="宋体" w:hint="eastAsia"/>
          <w:kern w:val="2"/>
          <w:sz w:val="21"/>
          <w:lang w:eastAsia="zh-CN" w:bidi="ar"/>
        </w:rPr>
        <w:t>工业和信息化部关于印发</w:t>
      </w:r>
      <w:r>
        <w:rPr>
          <w:rFonts w:eastAsia="宋体"/>
          <w:kern w:val="2"/>
          <w:sz w:val="21"/>
          <w:lang w:eastAsia="zh-CN" w:bidi="ar"/>
        </w:rPr>
        <w:t>&lt;</w:t>
      </w:r>
      <w:r>
        <w:rPr>
          <w:rFonts w:eastAsia="宋体" w:cs="宋体" w:hint="eastAsia"/>
          <w:kern w:val="2"/>
          <w:sz w:val="21"/>
          <w:lang w:eastAsia="zh-CN" w:bidi="ar"/>
        </w:rPr>
        <w:t>绿色数据中心政府采购需求标准（试行）</w:t>
      </w:r>
      <w:r>
        <w:rPr>
          <w:rFonts w:eastAsia="宋体"/>
          <w:kern w:val="2"/>
          <w:sz w:val="21"/>
          <w:lang w:eastAsia="zh-CN" w:bidi="ar"/>
        </w:rPr>
        <w:t>&gt;</w:t>
      </w:r>
      <w:r>
        <w:rPr>
          <w:rFonts w:eastAsia="宋体" w:cs="宋体" w:hint="eastAsia"/>
          <w:kern w:val="2"/>
          <w:sz w:val="21"/>
          <w:lang w:eastAsia="zh-CN" w:bidi="ar"/>
        </w:rPr>
        <w:t>的通知》（财库〔</w:t>
      </w:r>
      <w:r>
        <w:rPr>
          <w:rFonts w:eastAsia="宋体"/>
          <w:kern w:val="2"/>
          <w:sz w:val="21"/>
          <w:lang w:eastAsia="zh-CN" w:bidi="ar"/>
        </w:rPr>
        <w:t>2023</w:t>
      </w:r>
      <w:r>
        <w:rPr>
          <w:rFonts w:eastAsia="宋体" w:cs="宋体" w:hint="eastAsia"/>
          <w:kern w:val="2"/>
          <w:sz w:val="21"/>
          <w:lang w:eastAsia="zh-CN" w:bidi="ar"/>
        </w:rPr>
        <w:t>〕</w:t>
      </w:r>
      <w:r>
        <w:rPr>
          <w:rFonts w:eastAsia="宋体"/>
          <w:kern w:val="2"/>
          <w:sz w:val="21"/>
          <w:lang w:eastAsia="zh-CN" w:bidi="ar"/>
        </w:rPr>
        <w:t>7</w:t>
      </w:r>
      <w:r>
        <w:rPr>
          <w:rFonts w:eastAsia="宋体" w:cs="宋体" w:hint="eastAsia"/>
          <w:kern w:val="2"/>
          <w:sz w:val="21"/>
          <w:lang w:eastAsia="zh-CN" w:bidi="ar"/>
        </w:rPr>
        <w:t>号）要求。若所投产品涉及国家强制性标准的，所投产品应符合国家强制性标准相关要求。</w:t>
      </w:r>
    </w:p>
    <w:p>
      <w:pPr>
        <w:widowControl w:val="0"/>
        <w:ind w:firstLine="420" w:firstLineChars="200"/>
        <w:jc w:val="both"/>
        <w:rPr>
          <w:rFonts w:ascii="宋体" w:eastAsia="宋体" w:hAnsi="宋体" w:cs="宋体" w:hint="eastAsia"/>
          <w:bCs/>
          <w:kern w:val="2"/>
          <w:sz w:val="21"/>
          <w:lang w:eastAsia="zh-CN"/>
        </w:rPr>
      </w:pPr>
      <w:r>
        <w:rPr>
          <w:rFonts w:ascii="宋体" w:eastAsia="宋体" w:hAnsi="宋体" w:cs="宋体" w:hint="eastAsia"/>
          <w:bCs/>
          <w:sz w:val="21"/>
          <w:szCs w:val="21"/>
          <w:lang w:eastAsia="zh-CN" w:bidi="ar"/>
        </w:rPr>
        <w:t>12.</w:t>
      </w:r>
      <w:r>
        <w:rPr>
          <w:rFonts w:ascii="宋体" w:eastAsia="宋体" w:hAnsi="宋体" w:cs="宋体" w:hint="eastAsia"/>
          <w:bCs/>
          <w:kern w:val="2"/>
          <w:sz w:val="21"/>
          <w:lang w:eastAsia="zh-CN" w:bidi="ar"/>
        </w:rPr>
        <w:t>我单位已知悉并同意中标（成交）结果信息公示（公开）的内容。</w:t>
      </w:r>
    </w:p>
    <w:p>
      <w:pPr>
        <w:widowControl w:val="0"/>
        <w:ind w:firstLine="420" w:firstLineChars="200"/>
        <w:jc w:val="both"/>
        <w:rPr>
          <w:rFonts w:ascii="宋体" w:eastAsia="宋体" w:hAnsi="宋体" w:cs="宋体" w:hint="eastAsia"/>
          <w:bCs/>
          <w:kern w:val="2"/>
          <w:sz w:val="21"/>
          <w:lang w:eastAsia="zh-CN"/>
        </w:rPr>
      </w:pPr>
      <w:r>
        <w:rPr>
          <w:rFonts w:ascii="宋体" w:eastAsia="宋体" w:hAnsi="宋体" w:cs="宋体" w:hint="eastAsia"/>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cs="宋体" w:hint="eastAsia"/>
          <w:b/>
          <w:kern w:val="2"/>
          <w:sz w:val="21"/>
          <w:lang w:eastAsia="zh-CN"/>
        </w:rPr>
      </w:pPr>
      <w:r>
        <w:rPr>
          <w:rFonts w:ascii="宋体" w:eastAsia="宋体" w:hAnsi="宋体" w:cs="宋体" w:hint="eastAsia"/>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cs="宋体" w:hint="eastAsia"/>
          <w:bCs/>
          <w:kern w:val="2"/>
          <w:sz w:val="21"/>
          <w:lang w:eastAsia="zh-CN"/>
        </w:rPr>
      </w:pPr>
      <w:r>
        <w:rPr>
          <w:rFonts w:ascii="宋体" w:eastAsia="宋体" w:hAnsi="宋体" w:cs="宋体" w:hint="eastAsia"/>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以上承诺，如有违反，愿依照国家相关法律法规处理，并承担由此给采购人带来的损失。</w:t>
      </w:r>
    </w:p>
    <w:p>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eastAsia="宋体" w:cs="宋体" w:hint="eastAsia"/>
          <w:color w:val="FF0000"/>
          <w:kern w:val="2"/>
          <w:sz w:val="21"/>
          <w:szCs w:val="21"/>
          <w:lang w:eastAsia="zh-CN" w:bidi="ar"/>
        </w:rPr>
        <w:t>投标人：</w:t>
      </w:r>
      <w:r>
        <w:rPr>
          <w:rFonts w:eastAsia="宋体"/>
          <w:color w:val="FF0000"/>
          <w:kern w:val="2"/>
          <w:sz w:val="21"/>
          <w:szCs w:val="21"/>
          <w:u w:val="single"/>
          <w:lang w:eastAsia="zh-CN" w:bidi="ar"/>
        </w:rPr>
        <w:t xml:space="preserve">              </w:t>
      </w:r>
    </w:p>
    <w:p>
      <w:pPr>
        <w:widowControl w:val="0"/>
        <w:spacing w:before="78" w:beforeLines="25" w:after="78" w:afterLines="25"/>
        <w:ind w:firstLine="5460" w:firstLineChars="26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日期：</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年</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月</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日</w:t>
      </w:r>
    </w:p>
    <w:p>
      <w:pPr>
        <w:widowControl w:val="0"/>
        <w:jc w:val="both"/>
        <w:rPr>
          <w:rFonts w:eastAsia="宋体"/>
          <w:kern w:val="2"/>
          <w:sz w:val="21"/>
          <w:lang w:eastAsia="zh-CN"/>
        </w:rPr>
      </w:pPr>
    </w:p>
    <w:p>
      <w:pPr>
        <w:widowControl w:val="0"/>
        <w:jc w:val="both"/>
        <w:rPr>
          <w:rFonts w:ascii="黑体" w:eastAsia="黑体"/>
          <w:lang w:eastAsia="zh-CN"/>
        </w:rPr>
      </w:pPr>
      <w:r>
        <w:rPr>
          <w:rFonts w:ascii="黑体" w:eastAsia="黑体" w:hint="eastAsia"/>
          <w:lang w:eastAsia="zh-CN"/>
        </w:rPr>
        <w:br w:type="page"/>
      </w:r>
    </w:p>
    <w:p>
      <w:pPr>
        <w:keepNext/>
        <w:keepLines/>
        <w:widowControl w:val="0"/>
        <w:spacing w:before="120" w:after="12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pPr>
        <w:widowControl w:val="0"/>
        <w:spacing w:before="156"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pPr>
        <w:widowControl/>
        <w:jc w:val="left"/>
        <w:rPr>
          <w:rFonts w:eastAsia="宋体"/>
          <w:kern w:val="2"/>
          <w:sz w:val="21"/>
          <w:lang w:eastAsia="zh-CN"/>
        </w:rPr>
      </w:pPr>
      <w:r>
        <w:rPr>
          <w:rFonts w:eastAsia="宋体"/>
          <w:kern w:val="2"/>
          <w:sz w:val="21"/>
          <w:lang w:eastAsia="zh-CN"/>
        </w:rPr>
        <w:br w:type="page"/>
      </w: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w:t>
      </w:r>
      <w:bookmarkStart w:id="39" w:name="_Hlk71925120"/>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bookmarkEnd w:id="39"/>
      <w:r>
        <w:rPr>
          <w:rFonts w:ascii="黑体" w:eastAsia="黑体" w:hAnsi="黑体"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服务承接商名称。</w:t>
      </w:r>
      <w:r>
        <w:rPr>
          <w:rFonts w:ascii="黑体" w:eastAsia="黑体" w:hAnsi="宋体" w:hint="eastAsia"/>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spacing w:line="360" w:lineRule="auto"/>
        <w:jc w:val="both"/>
        <w:rPr>
          <w:rFonts w:eastAsia="宋体"/>
          <w:b/>
          <w:bCs/>
          <w:kern w:val="2"/>
          <w:lang w:eastAsia="zh-CN"/>
        </w:rPr>
      </w:pPr>
    </w:p>
    <w:p>
      <w:pPr>
        <w:widowControl w:val="0"/>
        <w:numPr>
          <w:ilvl w:val="0"/>
          <w:numId w:val="2"/>
        </w:numPr>
        <w:ind w:left="0" w:firstLine="0"/>
        <w:jc w:val="center"/>
        <w:outlineLvl w:val="3"/>
        <w:rPr>
          <w:rFonts w:eastAsia="宋体"/>
          <w:kern w:val="2"/>
          <w:sz w:val="21"/>
          <w:lang w:eastAsia="zh-CN"/>
        </w:rPr>
      </w:pPr>
      <w:r>
        <w:rPr>
          <w:rFonts w:eastAsia="宋体" w:cs="宋体" w:hint="eastAsia"/>
          <w:b/>
          <w:kern w:val="2"/>
          <w:lang w:eastAsia="zh-CN" w:bidi="ar"/>
        </w:rPr>
        <w:t>中小企业声明函（服务）</w:t>
      </w:r>
    </w:p>
    <w:p>
      <w:pPr>
        <w:widowControl w:val="0"/>
        <w:spacing w:line="360" w:lineRule="auto"/>
        <w:ind w:firstLine="420" w:firstLineChars="200"/>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bidi="ar"/>
        </w:rPr>
        <w:t xml:space="preserve">    （单位名称）    </w:t>
      </w:r>
      <w:r>
        <w:rPr>
          <w:rFonts w:ascii="宋体" w:eastAsia="宋体" w:hAnsi="宋体" w:cs="宋体" w:hint="eastAsia"/>
          <w:kern w:val="2"/>
          <w:sz w:val="21"/>
          <w:szCs w:val="21"/>
          <w:lang w:eastAsia="zh-CN" w:bidi="ar"/>
        </w:rPr>
        <w:t>的</w:t>
      </w:r>
      <w:r>
        <w:rPr>
          <w:rFonts w:ascii="宋体" w:eastAsia="宋体" w:hAnsi="宋体" w:cs="宋体" w:hint="eastAsia"/>
          <w:b/>
          <w:bCs/>
          <w:i/>
          <w:iCs/>
          <w:kern w:val="2"/>
          <w:sz w:val="21"/>
          <w:szCs w:val="21"/>
          <w:u w:val="single"/>
          <w:lang w:eastAsia="zh-CN" w:bidi="ar"/>
        </w:rPr>
        <w:t xml:space="preserve">    （项目名称）    </w:t>
      </w:r>
      <w:r>
        <w:rPr>
          <w:rFonts w:ascii="宋体" w:eastAsia="宋体" w:hAnsi="宋体" w:cs="宋体" w:hint="eastAsia"/>
          <w:kern w:val="2"/>
          <w:sz w:val="21"/>
          <w:szCs w:val="21"/>
          <w:lang w:eastAsia="zh-CN" w:bidi="ar"/>
        </w:rPr>
        <w:t>采购活动，服务全部由符合政策要求的中小企业承接。相关企业（含联合体中的中小企业、签订分包意向协议的中小企业）的具体情况如下：</w:t>
      </w:r>
    </w:p>
    <w:p>
      <w:pPr>
        <w:widowControl w:val="0"/>
        <w:spacing w:line="360" w:lineRule="auto"/>
        <w:ind w:firstLine="420" w:firstLineChars="200"/>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1.</w:t>
      </w:r>
      <w:r>
        <w:rPr>
          <w:rFonts w:ascii="宋体" w:eastAsia="宋体" w:hAnsi="宋体" w:cs="宋体" w:hint="eastAsia"/>
          <w:b/>
          <w:bCs/>
          <w:i/>
          <w:iCs/>
          <w:kern w:val="2"/>
          <w:sz w:val="21"/>
          <w:szCs w:val="21"/>
          <w:u w:val="single"/>
          <w:lang w:eastAsia="zh-CN" w:bidi="ar"/>
        </w:rPr>
        <w:t xml:space="preserve">    （标的名称）     </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 xml:space="preserve">        （采购文件中明确的所属行业）    </w:t>
      </w:r>
      <w:r>
        <w:rPr>
          <w:rFonts w:ascii="宋体" w:eastAsia="宋体" w:hAnsi="宋体" w:cs="宋体" w:hint="eastAsia"/>
          <w:kern w:val="2"/>
          <w:sz w:val="21"/>
          <w:szCs w:val="21"/>
          <w:lang w:eastAsia="zh-CN" w:bidi="ar"/>
        </w:rPr>
        <w:t>行业；承接企业为</w:t>
      </w:r>
      <w:r>
        <w:rPr>
          <w:rFonts w:ascii="宋体" w:eastAsia="宋体" w:hAnsi="宋体" w:cs="宋体" w:hint="eastAsia"/>
          <w:b/>
          <w:bCs/>
          <w:i/>
          <w:iCs/>
          <w:kern w:val="2"/>
          <w:sz w:val="21"/>
          <w:szCs w:val="21"/>
          <w:u w:val="single"/>
          <w:lang w:eastAsia="zh-CN" w:bidi="ar"/>
        </w:rPr>
        <w:t xml:space="preserve">    （企业名称，要求承接企业本身所属行业应当与招标文件要求的行业相一致）    </w:t>
      </w:r>
      <w:r>
        <w:rPr>
          <w:rFonts w:ascii="宋体" w:eastAsia="宋体" w:hAnsi="宋体" w:cs="宋体" w:hint="eastAsia"/>
          <w:kern w:val="2"/>
          <w:sz w:val="21"/>
          <w:szCs w:val="21"/>
          <w:lang w:eastAsia="zh-CN" w:bidi="ar"/>
        </w:rPr>
        <w:t>，从业人员</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人，营业收入为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万元，资产总额为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万元，属于</w:t>
      </w:r>
      <w:r>
        <w:rPr>
          <w:rFonts w:ascii="宋体" w:eastAsia="宋体" w:hAnsi="宋体" w:cs="宋体" w:hint="eastAsia"/>
          <w:b/>
          <w:bCs/>
          <w:i/>
          <w:iCs/>
          <w:kern w:val="2"/>
          <w:sz w:val="21"/>
          <w:szCs w:val="21"/>
          <w:u w:val="single"/>
          <w:lang w:eastAsia="zh-CN" w:bidi="ar"/>
        </w:rPr>
        <w:t xml:space="preserve">    （中型企业、小型企业、微型企业）    </w:t>
      </w:r>
      <w:r>
        <w:rPr>
          <w:rFonts w:ascii="宋体" w:eastAsia="宋体" w:hAnsi="宋体" w:cs="宋体" w:hint="eastAsia"/>
          <w:kern w:val="2"/>
          <w:sz w:val="21"/>
          <w:szCs w:val="21"/>
          <w:lang w:eastAsia="zh-CN" w:bidi="ar"/>
        </w:rPr>
        <w:t>；</w:t>
      </w:r>
    </w:p>
    <w:p>
      <w:pPr>
        <w:widowControl w:val="0"/>
        <w:spacing w:line="360" w:lineRule="auto"/>
        <w:ind w:firstLine="420" w:firstLineChars="200"/>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2.</w:t>
      </w:r>
      <w:r>
        <w:rPr>
          <w:rFonts w:ascii="宋体" w:eastAsia="宋体" w:hAnsi="宋体" w:cs="宋体" w:hint="eastAsia"/>
          <w:b/>
          <w:bCs/>
          <w:i/>
          <w:iCs/>
          <w:kern w:val="2"/>
          <w:sz w:val="21"/>
          <w:szCs w:val="21"/>
          <w:u w:val="single"/>
          <w:lang w:eastAsia="zh-CN" w:bidi="ar"/>
        </w:rPr>
        <w:t xml:space="preserve">    （标的名称）     </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 xml:space="preserve">        （采购文件中明确的所属行业）    </w:t>
      </w:r>
      <w:r>
        <w:rPr>
          <w:rFonts w:ascii="宋体" w:eastAsia="宋体" w:hAnsi="宋体" w:cs="宋体" w:hint="eastAsia"/>
          <w:kern w:val="2"/>
          <w:sz w:val="21"/>
          <w:szCs w:val="21"/>
          <w:lang w:eastAsia="zh-CN" w:bidi="ar"/>
        </w:rPr>
        <w:t>行业；承接企业为</w:t>
      </w:r>
      <w:r>
        <w:rPr>
          <w:rFonts w:ascii="宋体" w:eastAsia="宋体" w:hAnsi="宋体" w:cs="宋体" w:hint="eastAsia"/>
          <w:b/>
          <w:bCs/>
          <w:i/>
          <w:iCs/>
          <w:kern w:val="2"/>
          <w:sz w:val="21"/>
          <w:szCs w:val="21"/>
          <w:u w:val="single"/>
          <w:lang w:eastAsia="zh-CN" w:bidi="ar"/>
        </w:rPr>
        <w:t xml:space="preserve">    （企业名称，要求承接企业本身所属行业应当与招标文件要求的行业相一致）    </w:t>
      </w:r>
      <w:r>
        <w:rPr>
          <w:rFonts w:ascii="宋体" w:eastAsia="宋体" w:hAnsi="宋体" w:cs="宋体" w:hint="eastAsia"/>
          <w:kern w:val="2"/>
          <w:sz w:val="21"/>
          <w:szCs w:val="21"/>
          <w:lang w:eastAsia="zh-CN" w:bidi="ar"/>
        </w:rPr>
        <w:t>，从业人员</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人，营业收入为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万元，资产总额为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万元，属于</w:t>
      </w:r>
      <w:r>
        <w:rPr>
          <w:rFonts w:ascii="宋体" w:eastAsia="宋体" w:hAnsi="宋体" w:cs="宋体" w:hint="eastAsia"/>
          <w:b/>
          <w:bCs/>
          <w:i/>
          <w:iCs/>
          <w:kern w:val="2"/>
          <w:sz w:val="21"/>
          <w:szCs w:val="21"/>
          <w:u w:val="single"/>
          <w:lang w:eastAsia="zh-CN" w:bidi="ar"/>
        </w:rPr>
        <w:t xml:space="preserve">    （中型企业、小型企业、微型企业）    </w:t>
      </w:r>
      <w:r>
        <w:rPr>
          <w:rFonts w:ascii="宋体" w:eastAsia="宋体" w:hAnsi="宋体" w:cs="宋体" w:hint="eastAsia"/>
          <w:kern w:val="2"/>
          <w:sz w:val="21"/>
          <w:szCs w:val="21"/>
          <w:lang w:eastAsia="zh-CN" w:bidi="ar"/>
        </w:rPr>
        <w:t>；</w:t>
      </w:r>
    </w:p>
    <w:p>
      <w:pPr>
        <w:widowControl w:val="0"/>
        <w:spacing w:line="360" w:lineRule="auto"/>
        <w:ind w:firstLine="420" w:firstLineChars="200"/>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w:t>
      </w:r>
    </w:p>
    <w:p>
      <w:pPr>
        <w:widowControl w:val="0"/>
        <w:spacing w:line="360" w:lineRule="auto"/>
        <w:ind w:firstLine="420" w:firstLineChars="200"/>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以上企业，不属于大企业的分支机构，不存在控股股东为大企业的情形，也不存在与大企业的负责人为同一人的情形。</w:t>
      </w:r>
    </w:p>
    <w:p>
      <w:pPr>
        <w:widowControl w:val="0"/>
        <w:spacing w:line="360" w:lineRule="auto"/>
        <w:ind w:firstLine="420" w:firstLineChars="200"/>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本企业对上述声明内容的真实性负责。如有虚假，将依法承担相应责任。</w:t>
      </w:r>
    </w:p>
    <w:p>
      <w:pPr>
        <w:widowControl w:val="0"/>
        <w:spacing w:line="360" w:lineRule="auto"/>
        <w:ind w:firstLine="420" w:firstLineChars="200"/>
        <w:jc w:val="both"/>
        <w:outlineLvl w:val="3"/>
        <w:rPr>
          <w:rFonts w:ascii="宋体" w:eastAsia="宋体" w:hAnsi="宋体" w:cs="宋体" w:hint="eastAsia"/>
          <w:kern w:val="2"/>
          <w:sz w:val="21"/>
          <w:szCs w:val="21"/>
          <w:lang w:eastAsia="zh-CN" w:bidi="ar"/>
        </w:rPr>
      </w:pPr>
      <w:bookmarkStart w:id="40" w:name="_Hlk73562275"/>
      <w:r>
        <w:rPr>
          <w:rFonts w:ascii="宋体" w:eastAsia="宋体" w:hAnsi="宋体" w:cs="宋体" w:hint="eastAsia"/>
          <w:kern w:val="2"/>
          <w:sz w:val="21"/>
          <w:szCs w:val="21"/>
          <w:lang w:eastAsia="zh-CN"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pPr>
        <w:widowControl w:val="0"/>
        <w:spacing w:line="360" w:lineRule="auto"/>
        <w:jc w:val="both"/>
        <w:rPr>
          <w:rFonts w:eastAsia="宋体"/>
          <w:b/>
          <w:bCs/>
          <w:kern w:val="2"/>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b/>
          <w:kern w:val="2"/>
          <w:lang w:eastAsia="zh-CN" w:bidi="ar"/>
        </w:rPr>
        <w:t>2</w:t>
      </w:r>
      <w:r>
        <w:rPr>
          <w:rFonts w:eastAsia="宋体" w:cs="宋体" w:hint="eastAsia"/>
          <w:b/>
          <w:kern w:val="2"/>
          <w:lang w:eastAsia="zh-CN" w:bidi="ar"/>
        </w:rPr>
        <w:t>、残疾人福利性单位声明函（服务类）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bidi="ar"/>
        </w:rPr>
        <w:t xml:space="preserve">    （单位名称）    </w:t>
      </w:r>
      <w:r>
        <w:rPr>
          <w:rFonts w:ascii="宋体" w:eastAsia="宋体" w:hAnsi="宋体" w:cs="宋体" w:hint="eastAsia"/>
          <w:kern w:val="2"/>
          <w:sz w:val="21"/>
          <w:szCs w:val="21"/>
          <w:lang w:eastAsia="zh-CN" w:bidi="ar"/>
        </w:rPr>
        <w:t>单位的</w:t>
      </w:r>
      <w:r>
        <w:rPr>
          <w:rFonts w:ascii="宋体" w:eastAsia="宋体" w:hAnsi="宋体" w:cs="宋体" w:hint="eastAsia"/>
          <w:b/>
          <w:bCs/>
          <w:i/>
          <w:iCs/>
          <w:kern w:val="2"/>
          <w:sz w:val="21"/>
          <w:szCs w:val="21"/>
          <w:u w:val="single"/>
          <w:lang w:eastAsia="zh-CN" w:bidi="ar"/>
        </w:rPr>
        <w:t xml:space="preserve">    （项目名称）    </w:t>
      </w:r>
      <w:r>
        <w:rPr>
          <w:rFonts w:ascii="宋体" w:eastAsia="宋体" w:hAnsi="宋体" w:cs="宋体" w:hint="eastAsia"/>
          <w:kern w:val="2"/>
          <w:sz w:val="21"/>
          <w:szCs w:val="21"/>
          <w:lang w:eastAsia="zh-CN" w:bidi="ar"/>
        </w:rPr>
        <w:t>项目采购活动由本单位提供服务。</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ascii="宋体" w:eastAsia="宋体" w:hAnsi="宋体" w:cs="宋体" w:hint="eastAsia"/>
          <w:kern w:val="2"/>
          <w:sz w:val="21"/>
          <w:szCs w:val="21"/>
          <w:lang w:eastAsia="zh-CN"/>
        </w:rPr>
      </w:pPr>
    </w:p>
    <w:p>
      <w:pPr>
        <w:widowControl w:val="0"/>
        <w:ind w:firstLine="420" w:firstLineChars="200"/>
        <w:jc w:val="both"/>
        <w:rPr>
          <w:rFonts w:ascii="宋体" w:eastAsia="宋体" w:hAnsi="宋体" w:cs="宋体" w:hint="eastAsia"/>
          <w:kern w:val="2"/>
          <w:sz w:val="21"/>
          <w:szCs w:val="21"/>
          <w:lang w:eastAsia="zh-CN"/>
        </w:rPr>
      </w:pPr>
    </w:p>
    <w:p>
      <w:pPr>
        <w:widowControl w:val="0"/>
        <w:ind w:firstLine="420" w:firstLineChars="200"/>
        <w:jc w:val="both"/>
        <w:rPr>
          <w:rFonts w:ascii="宋体" w:eastAsia="宋体" w:hAnsi="宋体" w:cs="宋体" w:hint="eastAsia"/>
          <w:kern w:val="2"/>
          <w:sz w:val="21"/>
          <w:szCs w:val="21"/>
          <w:lang w:eastAsia="zh-CN"/>
        </w:rPr>
      </w:pPr>
    </w:p>
    <w:p>
      <w:pPr>
        <w:widowControl w:val="0"/>
        <w:jc w:val="center"/>
        <w:outlineLvl w:val="3"/>
        <w:rPr>
          <w:rFonts w:eastAsia="宋体"/>
          <w:b/>
          <w:kern w:val="2"/>
          <w:lang w:eastAsia="zh-CN"/>
        </w:rPr>
      </w:pPr>
      <w:r>
        <w:rPr>
          <w:rFonts w:eastAsia="宋体"/>
          <w:b/>
          <w:kern w:val="2"/>
          <w:lang w:eastAsia="zh-CN" w:bidi="ar"/>
        </w:rPr>
        <w:t>3</w:t>
      </w:r>
      <w:r>
        <w:rPr>
          <w:rFonts w:eastAsia="宋体" w:cs="宋体" w:hint="eastAsia"/>
          <w:b/>
          <w:kern w:val="2"/>
          <w:lang w:eastAsia="zh-CN" w:bidi="ar"/>
        </w:rPr>
        <w:t>、监狱企业声明函【服务类，监狱企业如需享受优惠政策，还须另行提供省级以上监狱管理局、戒毒管理局（含新疆生产建设兵团）出具的监狱企业证明文件】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本投标人郑重声明，根据《财政部司法部关于政府采购支持监狱企业发展有关问题的通知》（财库〔2014〕68号）的规定，本投标人</w:t>
      </w:r>
      <w:r>
        <w:rPr>
          <w:rFonts w:ascii="宋体" w:eastAsia="宋体" w:hAnsi="宋体" w:hint="eastAsia"/>
          <w:kern w:val="2"/>
          <w:sz w:val="21"/>
          <w:szCs w:val="21"/>
          <w:lang w:eastAsia="zh-CN" w:bidi="ar"/>
        </w:rPr>
        <w:t>参加</w:t>
      </w:r>
      <w:r>
        <w:rPr>
          <w:rFonts w:ascii="宋体" w:eastAsia="宋体" w:hAnsi="宋体" w:cs="宋体" w:hint="eastAsia"/>
          <w:b/>
          <w:bCs/>
          <w:kern w:val="2"/>
          <w:sz w:val="21"/>
          <w:szCs w:val="21"/>
          <w:u w:val="single"/>
          <w:lang w:eastAsia="zh-CN" w:bidi="ar"/>
        </w:rPr>
        <w:t>（采购人名称）</w:t>
      </w:r>
      <w:r>
        <w:rPr>
          <w:rFonts w:ascii="宋体" w:eastAsia="宋体" w:hAnsi="宋体" w:cs="宋体" w:hint="eastAsia"/>
          <w:kern w:val="2"/>
          <w:sz w:val="21"/>
          <w:szCs w:val="21"/>
          <w:lang w:eastAsia="zh-CN" w:bidi="ar"/>
        </w:rPr>
        <w:t>的</w:t>
      </w:r>
      <w:r>
        <w:rPr>
          <w:rFonts w:ascii="宋体" w:eastAsia="宋体" w:hAnsi="宋体" w:cs="宋体" w:hint="eastAsia"/>
          <w:b/>
          <w:bCs/>
          <w:kern w:val="2"/>
          <w:sz w:val="21"/>
          <w:szCs w:val="21"/>
          <w:u w:val="single"/>
          <w:lang w:eastAsia="zh-CN" w:bidi="ar"/>
        </w:rPr>
        <w:t>（项目名称）</w:t>
      </w:r>
      <w:r>
        <w:rPr>
          <w:rFonts w:ascii="宋体" w:eastAsia="宋体" w:hAnsi="宋体" w:cs="宋体" w:hint="eastAsia"/>
          <w:kern w:val="2"/>
          <w:sz w:val="21"/>
          <w:szCs w:val="21"/>
          <w:lang w:eastAsia="zh-CN" w:bidi="ar"/>
        </w:rPr>
        <w:t>采购活动，服务全部由符合政策要求的监狱企业承接。相关监狱企业的具体情况如下：</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1.</w:t>
      </w:r>
      <w:r>
        <w:rPr>
          <w:rFonts w:ascii="宋体" w:eastAsia="宋体" w:hAnsi="宋体" w:cs="宋体" w:hint="eastAsia"/>
          <w:b/>
          <w:b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（标的名称</w:t>
      </w:r>
      <w:r>
        <w:rPr>
          <w:rFonts w:ascii="宋体" w:eastAsia="宋体" w:hAnsi="宋体" w:cs="宋体" w:hint="eastAsia"/>
          <w:b/>
          <w:bCs/>
          <w:kern w:val="2"/>
          <w:sz w:val="21"/>
          <w:szCs w:val="21"/>
          <w:u w:val="single"/>
          <w:lang w:eastAsia="zh-CN" w:bidi="ar"/>
        </w:rPr>
        <w:t>）</w:t>
      </w:r>
      <w:r>
        <w:rPr>
          <w:rFonts w:ascii="宋体" w:eastAsia="宋体" w:hAnsi="宋体" w:cs="宋体" w:hint="eastAsia"/>
          <w:kern w:val="2"/>
          <w:sz w:val="21"/>
          <w:szCs w:val="21"/>
          <w:lang w:eastAsia="zh-CN" w:bidi="ar"/>
        </w:rPr>
        <w:t xml:space="preserve"> ，承接单位为</w:t>
      </w:r>
      <w:r>
        <w:rPr>
          <w:rFonts w:ascii="宋体" w:eastAsia="宋体" w:hAnsi="宋体" w:cs="宋体" w:hint="eastAsia"/>
          <w:b/>
          <w:bCs/>
          <w:i/>
          <w:iCs/>
          <w:kern w:val="2"/>
          <w:sz w:val="21"/>
          <w:szCs w:val="21"/>
          <w:u w:val="single"/>
          <w:lang w:eastAsia="zh-CN" w:bidi="ar"/>
        </w:rPr>
        <w:t>（企业名称）</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监狱企业</w:t>
      </w:r>
      <w:r>
        <w:rPr>
          <w:rFonts w:ascii="宋体" w:eastAsia="宋体" w:hAnsi="宋体" w:cs="宋体" w:hint="eastAsia"/>
          <w:kern w:val="2"/>
          <w:sz w:val="21"/>
          <w:szCs w:val="21"/>
          <w:lang w:eastAsia="zh-CN" w:bidi="ar"/>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2.</w:t>
      </w:r>
      <w:r>
        <w:rPr>
          <w:rFonts w:ascii="宋体" w:eastAsia="宋体" w:hAnsi="宋体" w:cs="宋体" w:hint="eastAsia"/>
          <w:b/>
          <w:b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（标的名称）</w:t>
      </w:r>
      <w:r>
        <w:rPr>
          <w:rFonts w:ascii="宋体" w:eastAsia="宋体" w:hAnsi="宋体" w:cs="宋体" w:hint="eastAsia"/>
          <w:i/>
          <w:iCs/>
          <w:kern w:val="2"/>
          <w:sz w:val="21"/>
          <w:szCs w:val="21"/>
          <w:lang w:eastAsia="zh-CN" w:bidi="ar"/>
        </w:rPr>
        <w:t xml:space="preserve"> </w:t>
      </w:r>
      <w:r>
        <w:rPr>
          <w:rFonts w:ascii="宋体" w:eastAsia="宋体" w:hAnsi="宋体" w:cs="宋体" w:hint="eastAsia"/>
          <w:kern w:val="2"/>
          <w:sz w:val="21"/>
          <w:szCs w:val="21"/>
          <w:lang w:eastAsia="zh-CN" w:bidi="ar"/>
        </w:rPr>
        <w:t>，承接单位为</w:t>
      </w:r>
      <w:r>
        <w:rPr>
          <w:rFonts w:ascii="宋体" w:eastAsia="宋体" w:hAnsi="宋体" w:cs="宋体" w:hint="eastAsia"/>
          <w:b/>
          <w:bCs/>
          <w:i/>
          <w:iCs/>
          <w:kern w:val="2"/>
          <w:sz w:val="21"/>
          <w:szCs w:val="21"/>
          <w:u w:val="single"/>
          <w:lang w:eastAsia="zh-CN" w:bidi="ar"/>
        </w:rPr>
        <w:t>（企业名称）</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监狱企业</w:t>
      </w:r>
      <w:r>
        <w:rPr>
          <w:rFonts w:ascii="宋体" w:eastAsia="宋体" w:hAnsi="宋体" w:cs="宋体" w:hint="eastAsia"/>
          <w:kern w:val="2"/>
          <w:sz w:val="21"/>
          <w:szCs w:val="21"/>
          <w:lang w:eastAsia="zh-CN" w:bidi="ar"/>
        </w:rPr>
        <w:t>。</w:t>
      </w:r>
    </w:p>
    <w:p>
      <w:pPr>
        <w:widowControl w:val="0"/>
        <w:ind w:firstLine="420" w:firstLineChars="200"/>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 xml:space="preserve">…… </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bidi="ar"/>
        </w:rPr>
        <w:t>本投标人</w:t>
      </w:r>
      <w:r>
        <w:rPr>
          <w:rFonts w:ascii="宋体" w:eastAsia="宋体" w:hAnsi="宋体" w:cs="宋体" w:hint="eastAsia"/>
          <w:kern w:val="2"/>
          <w:sz w:val="21"/>
          <w:szCs w:val="21"/>
          <w:lang w:eastAsia="zh-CN" w:bidi="ar"/>
        </w:rPr>
        <w:t>对上述声明内容的真实性负责。如有虚假，将依法承担相应责任。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附：省级以上监狱管理局、戒毒管理局（含新疆生产建设兵团）出具的监狱企业证明文件。</w:t>
      </w:r>
    </w:p>
    <w:p>
      <w:pPr>
        <w:widowControl w:val="0"/>
        <w:jc w:val="both"/>
        <w:rPr>
          <w:rFonts w:ascii="黑体" w:eastAsia="黑体"/>
          <w:kern w:val="2"/>
          <w:lang w:eastAsia="zh-CN"/>
        </w:rPr>
      </w:pPr>
      <w:r>
        <w:rPr>
          <w:rFonts w:ascii="黑体" w:eastAsia="黑体" w:hint="eastAsia"/>
          <w:kern w:val="2"/>
          <w:lang w:eastAsia="zh-CN"/>
        </w:rPr>
        <w:br w:type="page"/>
      </w:r>
    </w:p>
    <w:p>
      <w:pPr>
        <w:keepNext/>
        <w:keepLines/>
        <w:widowControl w:val="0"/>
        <w:spacing w:before="260" w:after="260" w:line="240" w:lineRule="auto"/>
        <w:jc w:val="center"/>
        <w:outlineLvl w:val="2"/>
        <w:rPr>
          <w:rFonts w:ascii="宋体" w:eastAsia="宋体" w:hAnsi="宋体" w:hint="eastAsia"/>
          <w:b/>
          <w:bCs/>
          <w:kern w:val="2"/>
          <w:sz w:val="28"/>
          <w:szCs w:val="32"/>
          <w:lang w:eastAsia="zh-CN"/>
        </w:rPr>
      </w:pPr>
      <w:r>
        <w:rPr>
          <w:rFonts w:ascii="黑体" w:eastAsia="黑体" w:hAnsi="宋体" w:hint="eastAsia"/>
          <w:bCs/>
          <w:kern w:val="2"/>
          <w:lang w:eastAsia="zh-CN"/>
        </w:rPr>
        <w:t>四、项目详细报价</w:t>
      </w:r>
    </w:p>
    <w:p>
      <w:pPr>
        <w:widowControl w:val="0"/>
        <w:spacing w:line="360" w:lineRule="auto"/>
        <w:jc w:val="center"/>
        <w:rPr>
          <w:rFonts w:eastAsia="宋体"/>
          <w:kern w:val="2"/>
          <w:lang w:eastAsia="zh-CN"/>
        </w:rPr>
      </w:pPr>
      <w:r>
        <w:rPr>
          <w:rFonts w:eastAsia="宋体" w:hint="eastAsia"/>
          <w:b/>
          <w:bCs/>
          <w:kern w:val="2"/>
          <w:lang w:eastAsia="zh-CN"/>
        </w:rPr>
        <w:t>（一）</w:t>
      </w:r>
      <w:r>
        <w:rPr>
          <w:rFonts w:eastAsia="宋体" w:hint="eastAsia"/>
          <w:b/>
          <w:kern w:val="2"/>
          <w:lang w:eastAsia="zh-CN"/>
        </w:rPr>
        <w:t>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697"/>
        <w:gridCol w:w="2990"/>
        <w:gridCol w:w="2317"/>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720"/>
          <w:jc w:val="center"/>
        </w:trPr>
        <w:tc>
          <w:tcPr>
            <w:tcW w:w="3246"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项目名称</w:t>
            </w:r>
          </w:p>
        </w:tc>
        <w:tc>
          <w:tcPr>
            <w:tcW w:w="2625"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投标折扣率</w:t>
            </w:r>
          </w:p>
        </w:tc>
        <w:tc>
          <w:tcPr>
            <w:tcW w:w="2034"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备注</w:t>
            </w:r>
          </w:p>
        </w:tc>
      </w:tr>
      <w:tr>
        <w:tblPrEx>
          <w:tblW w:w="5000" w:type="pct"/>
          <w:jc w:val="center"/>
          <w:tblLayout w:type="fixed"/>
          <w:tblCellMar>
            <w:top w:w="0" w:type="dxa"/>
            <w:left w:w="108" w:type="dxa"/>
            <w:bottom w:w="0" w:type="dxa"/>
            <w:right w:w="108" w:type="dxa"/>
          </w:tblCellMar>
        </w:tblPrEx>
        <w:trPr>
          <w:cantSplit/>
          <w:trHeight w:val="738"/>
          <w:jc w:val="center"/>
        </w:trPr>
        <w:tc>
          <w:tcPr>
            <w:tcW w:w="3246" w:type="dxa"/>
            <w:tcBorders>
              <w:top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u w:val="single"/>
                <w:lang w:eastAsia="zh-CN"/>
              </w:rPr>
            </w:pPr>
            <w:r>
              <w:rPr>
                <w:rFonts w:eastAsia="宋体"/>
                <w:kern w:val="2"/>
                <w:sz w:val="30"/>
                <w:szCs w:val="30"/>
                <w:lang w:eastAsia="zh-CN"/>
              </w:rPr>
              <w:t>深圳外国语湾区学校食堂食材配送服务项目</w:t>
            </w:r>
          </w:p>
        </w:tc>
        <w:tc>
          <w:tcPr>
            <w:tcW w:w="2625" w:type="dxa"/>
            <w:tcBorders>
              <w:top w:val="single" w:sz="4" w:space="0" w:color="auto"/>
            </w:tcBorders>
            <w:vAlign w:val="center"/>
          </w:tcPr>
          <w:p>
            <w:pPr>
              <w:widowControl/>
              <w:adjustRightInd w:val="0"/>
              <w:snapToGrid w:val="0"/>
              <w:spacing w:line="300" w:lineRule="auto"/>
              <w:jc w:val="left"/>
              <w:rPr>
                <w:rFonts w:eastAsia="宋体"/>
                <w:kern w:val="2"/>
                <w:sz w:val="21"/>
                <w:lang w:eastAsia="zh-CN"/>
              </w:rPr>
            </w:pPr>
          </w:p>
        </w:tc>
        <w:tc>
          <w:tcPr>
            <w:tcW w:w="2034" w:type="dxa"/>
            <w:tcBorders>
              <w:top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p>
        </w:tc>
      </w:tr>
    </w:tbl>
    <w:p>
      <w:pPr>
        <w:widowControl w:val="0"/>
        <w:ind w:left="630" w:hanging="630" w:hangingChars="300"/>
        <w:jc w:val="both"/>
        <w:rPr>
          <w:rFonts w:ascii="宋体" w:eastAsia="宋体" w:hAnsi="宋体" w:hint="eastAsia"/>
          <w:color w:val="0000FF"/>
          <w:sz w:val="21"/>
          <w:szCs w:val="21"/>
          <w:lang w:eastAsia="zh-CN"/>
        </w:rPr>
      </w:pPr>
      <w:r>
        <w:rPr>
          <w:rFonts w:eastAsia="宋体" w:hint="eastAsia"/>
          <w:b/>
          <w:color w:val="0000FF"/>
          <w:kern w:val="2"/>
          <w:sz w:val="21"/>
          <w:szCs w:val="21"/>
          <w:lang w:eastAsia="zh-CN"/>
        </w:rPr>
        <w:t>注：</w:t>
      </w:r>
      <w:r>
        <w:rPr>
          <w:rFonts w:ascii="宋体" w:eastAsia="宋体" w:hAnsi="宋体" w:hint="eastAsia"/>
          <w:color w:val="0000FF"/>
          <w:sz w:val="21"/>
          <w:szCs w:val="21"/>
          <w:lang w:eastAsia="zh-CN"/>
        </w:rPr>
        <w:t>1、投标人的投标报价不得超过预算金额，否则将导致投标无效。</w:t>
      </w:r>
    </w:p>
    <w:p>
      <w:pPr>
        <w:widowControl/>
        <w:snapToGrid w:val="0"/>
        <w:ind w:firstLine="420" w:firstLineChars="200"/>
        <w:jc w:val="left"/>
        <w:rPr>
          <w:rFonts w:ascii="宋体" w:eastAsia="宋体" w:hAnsi="宋体" w:hint="eastAsia"/>
          <w:color w:val="0000FF"/>
          <w:sz w:val="21"/>
          <w:szCs w:val="21"/>
          <w:lang w:eastAsia="zh-CN"/>
        </w:rPr>
      </w:pPr>
      <w:r>
        <w:rPr>
          <w:rFonts w:ascii="宋体" w:eastAsia="宋体" w:hAnsi="宋体" w:hint="eastAsia"/>
          <w:color w:val="0000FF"/>
          <w:sz w:val="21"/>
          <w:szCs w:val="21"/>
          <w:lang w:eastAsia="zh-CN"/>
        </w:rPr>
        <w:t>2、服务类项目包含硬件设备、产品等货物采购的，除了要求供应商响应服务方案及报价外，必须按照货物类公开招标文件模板规定的分项报价表格式，要求供应商响应货物标的产品规格型号并逐一分项报价。</w:t>
      </w:r>
    </w:p>
    <w:p>
      <w:pPr>
        <w:widowControl/>
        <w:snapToGrid w:val="0"/>
        <w:ind w:firstLine="420" w:firstLineChars="200"/>
        <w:jc w:val="left"/>
        <w:rPr>
          <w:rFonts w:ascii="宋体" w:eastAsia="宋体" w:hAnsi="宋体" w:hint="eastAsia"/>
          <w:color w:val="0000FF"/>
          <w:sz w:val="21"/>
          <w:szCs w:val="21"/>
          <w:lang w:eastAsia="zh-CN"/>
        </w:rPr>
      </w:pPr>
      <w:r>
        <w:rPr>
          <w:rFonts w:ascii="宋体" w:eastAsia="宋体" w:hAnsi="宋体" w:hint="eastAsia"/>
          <w:color w:val="0000FF"/>
          <w:sz w:val="21"/>
          <w:szCs w:val="21"/>
          <w:lang w:eastAsia="zh-CN"/>
        </w:rPr>
        <w:t>3、填报的“折扣率”不满足“0＜折扣率≤100”（如 9.5折填写95%、8.0折填写80%、7.8折填写78%）要求的；“折扣率”缺填、漏填或填报了两个或以上“折扣率”；“投标关键信息”开标一览表中填写的投标报价与项目详细报价的分项报价表中填写的“折扣率”不一致的；</w:t>
      </w: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w:t>
      </w:r>
      <w:bookmarkStart w:id="41" w:name="_Hlk72073235"/>
      <w:r>
        <w:rPr>
          <w:rFonts w:eastAsia="宋体" w:hint="eastAsia"/>
          <w:b/>
          <w:kern w:val="2"/>
          <w:lang w:eastAsia="zh-CN"/>
        </w:rPr>
        <w:t>投标人认为需要涉及的其他内容报价清单</w:t>
      </w:r>
      <w:bookmarkEnd w:id="41"/>
    </w:p>
    <w:p>
      <w:pPr>
        <w:widowControl w:val="0"/>
        <w:jc w:val="both"/>
        <w:rPr>
          <w:rFonts w:eastAsia="宋体"/>
          <w:b/>
          <w:bCs/>
          <w:kern w:val="2"/>
          <w:sz w:val="21"/>
          <w:lang w:eastAsia="zh-CN"/>
        </w:rPr>
      </w:pPr>
      <w:r>
        <w:rPr>
          <w:rFonts w:eastAsia="宋体"/>
          <w:b/>
          <w:bCs/>
          <w:kern w:val="2"/>
          <w:sz w:val="21"/>
          <w:lang w:eastAsia="zh-CN"/>
        </w:rPr>
        <w:br w:type="page"/>
      </w:r>
    </w:p>
    <w:p>
      <w:pPr>
        <w:keepNext/>
        <w:keepLines/>
        <w:widowControl w:val="0"/>
        <w:spacing w:before="0" w:after="0" w:line="240" w:lineRule="auto"/>
        <w:jc w:val="center"/>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五、供应商基本情况表</w:t>
      </w:r>
    </w:p>
    <w:p>
      <w:pPr>
        <w:widowControl w:val="0"/>
        <w:jc w:val="both"/>
        <w:rPr>
          <w:rFonts w:eastAsia="宋体"/>
          <w:kern w:val="2"/>
          <w:sz w:val="21"/>
          <w:lang w:eastAsia="zh-CN"/>
        </w:rPr>
      </w:pP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填表单位：</w:t>
      </w:r>
      <w:r>
        <w:rPr>
          <w:rFonts w:ascii="宋体" w:eastAsia="宋体" w:hAnsi="宋体" w:cs="宋体" w:hint="eastAsia"/>
          <w:b/>
          <w:color w:val="FF0000"/>
          <w:kern w:val="2"/>
          <w:highlight w:val="yellow"/>
          <w:lang w:eastAsia="zh-CN"/>
        </w:rPr>
        <w:t xml:space="preserve">                </w:t>
      </w:r>
      <w:r>
        <w:rPr>
          <w:rFonts w:ascii="宋体" w:eastAsia="宋体" w:hAnsi="宋体" w:cs="宋体" w:hint="eastAsia"/>
          <w:kern w:val="2"/>
          <w:lang w:eastAsia="zh-CN"/>
        </w:rPr>
        <w:t xml:space="preserve">                   填表日期：    年   月   日</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1"/>
        <w:gridCol w:w="634"/>
        <w:gridCol w:w="1432"/>
        <w:gridCol w:w="972"/>
        <w:gridCol w:w="744"/>
        <w:gridCol w:w="858"/>
        <w:gridCol w:w="1852"/>
        <w:gridCol w:w="181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采购人</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项目名称</w:t>
            </w:r>
          </w:p>
        </w:tc>
        <w:tc>
          <w:tcPr>
            <w:tcW w:w="3900"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供应商统一社会信用代码</w:t>
            </w:r>
          </w:p>
        </w:tc>
        <w:tc>
          <w:tcPr>
            <w:tcW w:w="3900"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b/>
                <w:bCs/>
                <w:kern w:val="2"/>
                <w:sz w:val="22"/>
                <w:szCs w:val="22"/>
                <w:lang w:eastAsia="zh-CN"/>
              </w:rPr>
              <w:t>投标（响应）供应商相关人员情况</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序号</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职务</w:t>
            </w:r>
          </w:p>
        </w:tc>
        <w:tc>
          <w:tcPr>
            <w:tcW w:w="1027"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姓名</w:t>
            </w: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身份证号码</w:t>
            </w:r>
          </w:p>
        </w:tc>
        <w:tc>
          <w:tcPr>
            <w:tcW w:w="1972" w:type="dxa"/>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劳动合同</w:t>
            </w:r>
          </w:p>
          <w:p>
            <w:pPr>
              <w:snapToGrid w:val="0"/>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关系单位</w:t>
            </w:r>
          </w:p>
        </w:tc>
        <w:tc>
          <w:tcPr>
            <w:tcW w:w="1928" w:type="dxa"/>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缴纳社会</w:t>
            </w:r>
          </w:p>
          <w:p>
            <w:pPr>
              <w:snapToGrid w:val="0"/>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保险单位</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1</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法定代表人/单位负责人/主要经营负责人</w:t>
            </w:r>
          </w:p>
        </w:tc>
        <w:tc>
          <w:tcPr>
            <w:tcW w:w="1027"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2</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项目投标授权代表人</w:t>
            </w:r>
          </w:p>
        </w:tc>
        <w:tc>
          <w:tcPr>
            <w:tcW w:w="1027"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bidi="ar"/>
              </w:rPr>
              <w:t>3</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项目负责人</w:t>
            </w:r>
          </w:p>
        </w:tc>
        <w:tc>
          <w:tcPr>
            <w:tcW w:w="1027"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bidi="ar"/>
              </w:rPr>
              <w:t>4</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主要技术人员</w:t>
            </w:r>
          </w:p>
        </w:tc>
        <w:tc>
          <w:tcPr>
            <w:tcW w:w="1027"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bidi="ar"/>
              </w:rPr>
              <w:t>5</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snapToGrid w:val="0"/>
              <w:spacing w:line="400" w:lineRule="exact"/>
              <w:ind w:firstLine="0"/>
              <w:jc w:val="center"/>
              <w:rPr>
                <w:rFonts w:ascii="宋体" w:hAnsi="宋体" w:cs="宋体" w:hint="eastAsia"/>
                <w:kern w:val="2"/>
                <w:sz w:val="22"/>
                <w:szCs w:val="22"/>
                <w:lang w:eastAsia="zh-CN"/>
              </w:rPr>
            </w:pPr>
            <w:r>
              <w:rPr>
                <w:rFonts w:ascii="宋体" w:hAnsi="宋体" w:cs="宋体" w:hint="eastAsia"/>
                <w:kern w:val="2"/>
                <w:sz w:val="22"/>
                <w:szCs w:val="22"/>
                <w:lang w:eastAsia="zh-CN"/>
              </w:rPr>
              <w:t>投标文件编制人员</w:t>
            </w:r>
          </w:p>
        </w:tc>
        <w:tc>
          <w:tcPr>
            <w:tcW w:w="1027"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kern w:val="2"/>
                <w:sz w:val="22"/>
                <w:szCs w:val="22"/>
                <w:lang w:eastAsia="zh-CN"/>
              </w:rPr>
            </w:pPr>
            <w:r>
              <w:rPr>
                <w:rFonts w:ascii="宋体" w:hAnsi="宋体" w:cs="宋体" w:hint="eastAsia"/>
                <w:b/>
                <w:bCs/>
                <w:kern w:val="2"/>
                <w:sz w:val="22"/>
                <w:szCs w:val="22"/>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b/>
                <w:bCs/>
                <w:kern w:val="2"/>
                <w:sz w:val="22"/>
                <w:szCs w:val="22"/>
                <w:lang w:eastAsia="zh-CN"/>
              </w:rPr>
            </w:pPr>
            <w:r>
              <w:rPr>
                <w:rFonts w:ascii="宋体" w:hAnsi="宋体" w:cs="宋体" w:hint="eastAsia"/>
                <w:b/>
                <w:bCs/>
                <w:kern w:val="2"/>
                <w:sz w:val="22"/>
                <w:szCs w:val="22"/>
                <w:lang w:eastAsia="zh-CN"/>
              </w:rPr>
              <w:t>投标（响应）供应商关联关系情况</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bidi="ar"/>
              </w:rPr>
            </w:pPr>
            <w:r>
              <w:rPr>
                <w:rFonts w:ascii="宋体" w:hAnsi="宋体" w:cs="宋体" w:hint="eastAsia"/>
                <w:kern w:val="2"/>
                <w:sz w:val="22"/>
                <w:szCs w:val="22"/>
                <w:lang w:eastAsia="zh-CN" w:bidi="ar"/>
              </w:rPr>
              <w:t>序号</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关联关系类型</w:t>
            </w:r>
          </w:p>
        </w:tc>
        <w:tc>
          <w:tcPr>
            <w:tcW w:w="1818"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关联主体名称</w:t>
            </w:r>
          </w:p>
        </w:tc>
        <w:tc>
          <w:tcPr>
            <w:tcW w:w="4812" w:type="dxa"/>
            <w:gridSpan w:val="3"/>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备注</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bidi="ar"/>
              </w:rPr>
            </w:pPr>
            <w:r>
              <w:rPr>
                <w:rFonts w:ascii="宋体" w:hAnsi="宋体" w:cs="宋体" w:hint="eastAsia"/>
                <w:kern w:val="2"/>
                <w:sz w:val="22"/>
                <w:szCs w:val="22"/>
                <w:lang w:eastAsia="zh-CN" w:bidi="ar"/>
              </w:rPr>
              <w:t>1</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控股股东</w:t>
            </w:r>
          </w:p>
        </w:tc>
        <w:tc>
          <w:tcPr>
            <w:tcW w:w="1818"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4812" w:type="dxa"/>
            <w:gridSpan w:val="3"/>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left"/>
              <w:rPr>
                <w:rFonts w:ascii="宋体" w:hAnsi="宋体" w:cs="宋体" w:hint="eastAsia"/>
                <w:kern w:val="2"/>
                <w:sz w:val="22"/>
                <w:szCs w:val="22"/>
                <w:lang w:eastAsia="zh-CN"/>
              </w:rPr>
            </w:pPr>
            <w:r>
              <w:rPr>
                <w:rFonts w:ascii="宋体" w:hAnsi="宋体" w:cs="宋体" w:hint="eastAsia"/>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bidi="ar"/>
              </w:rPr>
            </w:pPr>
            <w:r>
              <w:rPr>
                <w:rFonts w:ascii="宋体" w:hAnsi="宋体" w:cs="宋体" w:hint="eastAsia"/>
                <w:kern w:val="2"/>
                <w:sz w:val="22"/>
                <w:szCs w:val="22"/>
                <w:lang w:eastAsia="zh-CN" w:bidi="ar"/>
              </w:rPr>
              <w:t>2</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管理关系</w:t>
            </w:r>
          </w:p>
        </w:tc>
        <w:tc>
          <w:tcPr>
            <w:tcW w:w="1818"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2"/>
                <w:szCs w:val="22"/>
                <w:lang w:eastAsia="zh-CN"/>
              </w:rPr>
            </w:pPr>
          </w:p>
        </w:tc>
        <w:tc>
          <w:tcPr>
            <w:tcW w:w="4812" w:type="dxa"/>
            <w:gridSpan w:val="3"/>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left"/>
              <w:rPr>
                <w:rFonts w:ascii="宋体" w:hAnsi="宋体" w:cs="宋体" w:hint="eastAsia"/>
                <w:kern w:val="2"/>
                <w:sz w:val="22"/>
                <w:szCs w:val="22"/>
                <w:lang w:eastAsia="zh-CN"/>
              </w:rPr>
            </w:pPr>
            <w:r>
              <w:rPr>
                <w:rFonts w:ascii="宋体" w:hAnsi="宋体" w:cs="宋体" w:hint="eastAsia"/>
                <w:kern w:val="2"/>
                <w:sz w:val="22"/>
                <w:szCs w:val="22"/>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left"/>
              <w:rPr>
                <w:rFonts w:ascii="宋体" w:hAnsi="宋体" w:cs="宋体" w:hint="eastAsia"/>
                <w:kern w:val="2"/>
                <w:sz w:val="22"/>
                <w:szCs w:val="22"/>
                <w:lang w:eastAsia="zh-CN"/>
              </w:rPr>
            </w:pPr>
            <w:r>
              <w:rPr>
                <w:rFonts w:ascii="宋体" w:hAnsi="宋体" w:cs="宋体" w:hint="eastAsia"/>
                <w:b/>
                <w:bCs/>
                <w:kern w:val="2"/>
                <w:sz w:val="22"/>
                <w:szCs w:val="22"/>
                <w:lang w:eastAsia="zh-CN"/>
              </w:rPr>
              <w:t>说明：同一关联关系类型有多个主体的，应分行填写。</w:t>
            </w:r>
          </w:p>
        </w:tc>
      </w:tr>
    </w:tbl>
    <w:p>
      <w:pPr>
        <w:widowControl/>
        <w:jc w:val="left"/>
        <w:rPr>
          <w:rFonts w:ascii="宋体" w:eastAsia="宋体" w:hAnsi="宋体" w:cs="宋体" w:hint="eastAsia"/>
          <w:kern w:val="2"/>
          <w:sz w:val="20"/>
          <w:szCs w:val="22"/>
          <w:lang w:eastAsia="zh-CN"/>
        </w:rPr>
        <w:sectPr>
          <w:pgSz w:w="11906" w:h="16838"/>
          <w:pgMar w:top="1417" w:right="1417" w:bottom="1417" w:left="1701" w:header="851" w:footer="1588" w:gutter="0"/>
          <w:pgNumType w:fmt="numberInDash"/>
          <w:cols w:num="1" w:space="720"/>
          <w:docGrid w:type="lines" w:linePitch="312" w:charSpace="0"/>
        </w:sectPr>
      </w:pP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w:t>
      </w:r>
      <w:bookmarkStart w:id="42" w:name="_Hlk72092499"/>
      <w:r>
        <w:rPr>
          <w:rFonts w:ascii="黑体" w:eastAsia="黑体" w:hAnsi="宋体" w:hint="eastAsia"/>
          <w:bCs/>
          <w:kern w:val="2"/>
          <w:szCs w:val="32"/>
          <w:lang w:eastAsia="zh-CN"/>
        </w:rPr>
        <w:t>法定代表人（负责人）证明书</w:t>
      </w:r>
      <w:bookmarkEnd w:id="42"/>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eastAsia="宋体" w:cs="宋体" w:hint="eastAsia"/>
          <w:kern w:val="2"/>
          <w:sz w:val="21"/>
          <w:szCs w:val="21"/>
          <w:lang w:eastAsia="zh-CN" w:bidi="ar"/>
        </w:rPr>
        <w:t>（姓名），现任我单位</w:t>
      </w:r>
      <w:r>
        <w:rPr>
          <w:rFonts w:eastAsia="宋体"/>
          <w:kern w:val="2"/>
          <w:sz w:val="21"/>
          <w:szCs w:val="21"/>
          <w:u w:val="single"/>
          <w:lang w:eastAsia="zh-CN" w:bidi="ar"/>
        </w:rPr>
        <w:t xml:space="preserve">             </w:t>
      </w:r>
      <w:r>
        <w:rPr>
          <w:rFonts w:eastAsia="宋体" w:cs="宋体" w:hint="eastAsia"/>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eastAsia="宋体" w:cs="宋体" w:hint="eastAsia"/>
          <w:kern w:val="2"/>
          <w:sz w:val="21"/>
          <w:szCs w:val="21"/>
          <w:lang w:eastAsia="zh-CN" w:bidi="ar"/>
        </w:rPr>
        <w:t>，联系电话：</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特此证明。</w:t>
      </w:r>
    </w:p>
    <w:p>
      <w:pPr>
        <w:widowControl w:val="0"/>
        <w:spacing w:line="360" w:lineRule="auto"/>
        <w:ind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说明：</w:t>
      </w:r>
      <w:r>
        <w:rPr>
          <w:rFonts w:eastAsia="宋体"/>
          <w:b/>
          <w:bCs/>
          <w:color w:val="FF0000"/>
          <w:kern w:val="2"/>
          <w:sz w:val="21"/>
          <w:szCs w:val="21"/>
          <w:lang w:eastAsia="zh-CN" w:bidi="ar"/>
        </w:rPr>
        <w:t>1</w:t>
      </w:r>
      <w:r>
        <w:rPr>
          <w:rFonts w:eastAsia="宋体" w:cs="宋体" w:hint="eastAsia"/>
          <w:b/>
          <w:bCs/>
          <w:color w:val="FF0000"/>
          <w:kern w:val="2"/>
          <w:sz w:val="21"/>
          <w:szCs w:val="21"/>
          <w:lang w:eastAsia="zh-CN" w:bidi="ar"/>
        </w:rPr>
        <w:t>、法定代表人为投标人（企业事业单位、国家机关、社会团体）的主要行政负责人。</w:t>
      </w:r>
    </w:p>
    <w:p>
      <w:pPr>
        <w:widowControl w:val="0"/>
        <w:numPr>
          <w:ilvl w:val="0"/>
          <w:numId w:val="3"/>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本项目投标授权代表为法定代表人（负责人）的，无需提供《投标文件签署授权委托书》。</w:t>
      </w:r>
    </w:p>
    <w:p>
      <w:pPr>
        <w:widowControl w:val="0"/>
        <w:numPr>
          <w:ilvl w:val="0"/>
          <w:numId w:val="3"/>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内容必须填写真实、清楚，涂改无效，不得转让、买卖。</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4"/>
        <w:gridCol w:w="464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264"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证件扫描件正面</w:t>
            </w:r>
          </w:p>
          <w:p>
            <w:pPr>
              <w:spacing w:beforeAutospacing="0" w:after="120" w:afterAutospacing="0"/>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tc>
        <w:tc>
          <w:tcPr>
            <w:tcW w:w="4265"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证件扫描件反面</w:t>
            </w:r>
          </w:p>
          <w:p>
            <w:pPr>
              <w:spacing w:beforeAutospacing="0" w:after="120" w:afterAutospacing="0"/>
              <w:jc w:val="center"/>
              <w:rPr>
                <w:lang w:eastAsia="zh-CN"/>
              </w:rPr>
            </w:pPr>
          </w:p>
          <w:p>
            <w:pPr>
              <w:spacing w:beforeAutospacing="0" w:afterAutospacing="0" w:line="360" w:lineRule="auto"/>
              <w:jc w:val="center"/>
              <w:rPr>
                <w:lang w:eastAsia="zh-CN"/>
              </w:rPr>
            </w:pPr>
          </w:p>
        </w:tc>
      </w:tr>
    </w:tbl>
    <w:p>
      <w:pPr>
        <w:widowControl w:val="0"/>
        <w:spacing w:beforeAutospacing="1" w:afterAutospacing="1"/>
        <w:jc w:val="left"/>
        <w:rPr>
          <w:rFonts w:eastAsia="宋体"/>
          <w:szCs w:val="22"/>
          <w:lang w:eastAsia="zh-CN"/>
        </w:rPr>
      </w:pPr>
      <w:r>
        <w:rPr>
          <w:rFonts w:ascii="黑体" w:eastAsia="黑体" w:hAnsi="宋体" w:cs="黑体" w:hint="eastAsia"/>
          <w:b/>
          <w:bCs/>
          <w:lang w:eastAsia="zh-CN" w:bidi="ar"/>
        </w:rPr>
        <w:t>温馨提示</w:t>
      </w:r>
      <w:r>
        <w:rPr>
          <w:rFonts w:ascii="黑体" w:eastAsia="黑体" w:hAnsi="宋体" w:cs="黑体" w:hint="eastAsia"/>
          <w:lang w:eastAsia="zh-CN" w:bidi="ar"/>
        </w:rPr>
        <w:t>：</w:t>
      </w:r>
      <w:r>
        <w:rPr>
          <w:rFonts w:eastAsia="宋体" w:cs="宋体" w:hint="eastAsia"/>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lang w:eastAsia="zh-CN"/>
        </w:rPr>
      </w:pPr>
    </w:p>
    <w:p>
      <w:pPr>
        <w:widowControl w:val="0"/>
        <w:jc w:val="both"/>
        <w:rPr>
          <w:rFonts w:ascii="黑体" w:eastAsia="黑体" w:hAnsi="宋体" w:cs="黑体" w:hint="eastAsia"/>
          <w:bCs/>
          <w:kern w:val="2"/>
          <w:szCs w:val="32"/>
          <w:lang w:eastAsia="zh-CN"/>
        </w:rPr>
      </w:pPr>
      <w:r>
        <w:rPr>
          <w:rFonts w:ascii="黑体" w:eastAsia="黑体" w:hAnsi="宋体" w:cs="黑体" w:hint="eastAsia"/>
          <w:bCs/>
          <w:kern w:val="2"/>
          <w:szCs w:val="32"/>
          <w:lang w:eastAsia="zh-CN"/>
        </w:rPr>
        <w:br w:type="page"/>
      </w:r>
    </w:p>
    <w:p>
      <w:pPr>
        <w:keepNext/>
        <w:keepLines/>
        <w:widowControl/>
        <w:spacing w:before="120" w:after="120" w:line="240" w:lineRule="auto"/>
        <w:jc w:val="center"/>
        <w:outlineLvl w:val="2"/>
        <w:rPr>
          <w:rFonts w:ascii="黑体" w:eastAsia="黑体" w:hAnsi="宋体" w:cs="黑体" w:hint="eastAsia"/>
          <w:bCs/>
          <w:kern w:val="2"/>
          <w:szCs w:val="32"/>
          <w:lang w:eastAsia="zh-CN"/>
        </w:rPr>
      </w:pPr>
      <w:r>
        <w:rPr>
          <w:rFonts w:ascii="黑体" w:eastAsia="黑体" w:hAnsi="宋体" w:cs="黑体" w:hint="eastAsia"/>
          <w:bCs/>
          <w:kern w:val="2"/>
          <w:szCs w:val="32"/>
          <w:lang w:eastAsia="zh-CN"/>
        </w:rPr>
        <w:t>七、投标文件签署授权委托书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本授权委托书声明：我</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（姓名）系</w:t>
      </w:r>
      <w:r>
        <w:rPr>
          <w:rFonts w:eastAsia="宋体"/>
          <w:kern w:val="2"/>
          <w:sz w:val="21"/>
          <w:szCs w:val="21"/>
          <w:u w:val="single"/>
          <w:lang w:eastAsia="zh-CN" w:bidi="ar"/>
        </w:rPr>
        <w:t xml:space="preserve">             </w:t>
      </w:r>
      <w:r>
        <w:rPr>
          <w:rFonts w:eastAsia="宋体" w:cs="宋体" w:hint="eastAsia"/>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代理人无转委托权，特此委托。</w:t>
      </w:r>
    </w:p>
    <w:p>
      <w:pPr>
        <w:widowControl w:val="0"/>
        <w:spacing w:line="360" w:lineRule="auto"/>
        <w:ind w:firstLine="420" w:firstLineChars="20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代理人：</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身份证件号：</w:t>
      </w:r>
      <w:r>
        <w:rPr>
          <w:rFonts w:eastAsia="宋体"/>
          <w:kern w:val="2"/>
          <w:sz w:val="21"/>
          <w:szCs w:val="21"/>
          <w:u w:val="single"/>
          <w:lang w:eastAsia="zh-CN" w:bidi="ar"/>
        </w:rPr>
        <w:t xml:space="preserve">                        </w:t>
      </w:r>
      <w:r>
        <w:rPr>
          <w:rFonts w:eastAsia="宋体" w:cs="宋体" w:hint="eastAsia"/>
          <w:kern w:val="2"/>
          <w:sz w:val="21"/>
          <w:szCs w:val="21"/>
          <w:lang w:eastAsia="zh-CN" w:bidi="ar"/>
        </w:rPr>
        <w:t>，职务：</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联系电话：</w:t>
      </w:r>
      <w:r>
        <w:rPr>
          <w:rFonts w:eastAsia="宋体"/>
          <w:kern w:val="2"/>
          <w:sz w:val="21"/>
          <w:szCs w:val="21"/>
          <w:u w:val="single"/>
          <w:lang w:eastAsia="zh-CN" w:bidi="ar"/>
        </w:rPr>
        <w:t xml:space="preserve">         </w:t>
      </w:r>
      <w:r>
        <w:rPr>
          <w:rFonts w:eastAsia="宋体" w:cs="宋体" w:hint="eastAsia"/>
          <w:kern w:val="2"/>
          <w:sz w:val="21"/>
          <w:szCs w:val="21"/>
          <w:lang w:eastAsia="zh-CN" w:bidi="ar"/>
        </w:rPr>
        <w:t>，手机：</w:t>
      </w:r>
      <w:r>
        <w:rPr>
          <w:rFonts w:eastAsia="宋体"/>
          <w:kern w:val="2"/>
          <w:sz w:val="21"/>
          <w:szCs w:val="21"/>
          <w:u w:val="single"/>
          <w:lang w:eastAsia="zh-CN" w:bidi="ar"/>
        </w:rPr>
        <w:t xml:space="preserve">                </w:t>
      </w:r>
      <w:r>
        <w:rPr>
          <w:rFonts w:eastAsia="宋体" w:cs="宋体" w:hint="eastAsia"/>
          <w:kern w:val="2"/>
          <w:sz w:val="21"/>
          <w:szCs w:val="21"/>
          <w:lang w:eastAsia="zh-CN" w:bidi="ar"/>
        </w:rPr>
        <w:t>，电子邮箱：</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授权委托日期：</w:t>
      </w:r>
      <w:r>
        <w:rPr>
          <w:rFonts w:eastAsia="宋体"/>
          <w:kern w:val="2"/>
          <w:sz w:val="21"/>
          <w:szCs w:val="21"/>
          <w:u w:val="single"/>
          <w:lang w:eastAsia="zh-CN" w:bidi="ar"/>
        </w:rPr>
        <w:t xml:space="preserve">         </w:t>
      </w:r>
      <w:r>
        <w:rPr>
          <w:rFonts w:eastAsia="宋体" w:cs="宋体" w:hint="eastAsia"/>
          <w:kern w:val="2"/>
          <w:sz w:val="21"/>
          <w:szCs w:val="21"/>
          <w:lang w:eastAsia="zh-CN" w:bidi="ar"/>
        </w:rPr>
        <w:t>年</w:t>
      </w:r>
      <w:r>
        <w:rPr>
          <w:rFonts w:eastAsia="宋体"/>
          <w:kern w:val="2"/>
          <w:sz w:val="21"/>
          <w:szCs w:val="21"/>
          <w:u w:val="single"/>
          <w:lang w:eastAsia="zh-CN" w:bidi="ar"/>
        </w:rPr>
        <w:t xml:space="preserve">     </w:t>
      </w:r>
      <w:r>
        <w:rPr>
          <w:rFonts w:eastAsia="宋体" w:cs="宋体" w:hint="eastAsia"/>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日。</w:t>
      </w:r>
    </w:p>
    <w:p>
      <w:pPr>
        <w:widowControl w:val="0"/>
        <w:spacing w:line="360" w:lineRule="auto"/>
        <w:jc w:val="both"/>
        <w:rPr>
          <w:rFonts w:eastAsia="宋体"/>
          <w:b/>
          <w:color w:val="FF0000"/>
          <w:kern w:val="2"/>
          <w:sz w:val="21"/>
          <w:szCs w:val="21"/>
          <w:lang w:eastAsia="zh-CN"/>
        </w:rPr>
      </w:pPr>
      <w:r>
        <w:rPr>
          <w:rFonts w:eastAsia="宋体" w:cs="宋体" w:hint="eastAsia"/>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4"/>
        <w:gridCol w:w="46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证件扫描件正面</w:t>
            </w:r>
          </w:p>
          <w:p>
            <w:pPr>
              <w:spacing w:beforeAutospacing="0" w:after="120" w:afterAutospacing="0"/>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tc>
        <w:tc>
          <w:tcPr>
            <w:tcW w:w="4265"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证件扫描件反面</w:t>
            </w:r>
          </w:p>
          <w:p>
            <w:pPr>
              <w:spacing w:beforeAutospacing="0" w:after="120" w:afterAutospacing="0"/>
              <w:jc w:val="center"/>
              <w:rPr>
                <w:lang w:eastAsia="zh-CN"/>
              </w:rPr>
            </w:pPr>
          </w:p>
          <w:p>
            <w:pPr>
              <w:spacing w:beforeAutospacing="0" w:afterAutospacing="0" w:line="360" w:lineRule="auto"/>
              <w:jc w:val="center"/>
              <w:rPr>
                <w:lang w:eastAsia="zh-CN"/>
              </w:rPr>
            </w:pPr>
          </w:p>
        </w:tc>
      </w:tr>
    </w:tbl>
    <w:p>
      <w:pPr>
        <w:widowControl w:val="0"/>
        <w:spacing w:beforeAutospacing="1" w:afterAutospacing="1"/>
        <w:jc w:val="left"/>
        <w:rPr>
          <w:rFonts w:eastAsia="宋体"/>
          <w:szCs w:val="22"/>
          <w:lang w:eastAsia="zh-CN"/>
        </w:rPr>
      </w:pPr>
      <w:r>
        <w:rPr>
          <w:rFonts w:ascii="黑体" w:eastAsia="黑体" w:hAnsi="宋体" w:cs="黑体" w:hint="eastAsia"/>
          <w:b/>
          <w:bCs/>
          <w:lang w:eastAsia="zh-CN" w:bidi="ar"/>
        </w:rPr>
        <w:t>温馨提示</w:t>
      </w:r>
      <w:r>
        <w:rPr>
          <w:rFonts w:ascii="黑体" w:eastAsia="黑体" w:hAnsi="宋体" w:cs="黑体" w:hint="eastAsia"/>
          <w:lang w:eastAsia="zh-CN" w:bidi="ar"/>
        </w:rPr>
        <w:t>：</w:t>
      </w:r>
      <w:r>
        <w:rPr>
          <w:rFonts w:eastAsia="宋体" w:cs="宋体" w:hint="eastAsia"/>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sz w:val="21"/>
          <w:lang w:eastAsia="zh-CN"/>
        </w:rPr>
      </w:pPr>
    </w:p>
    <w:p>
      <w:pPr>
        <w:widowControl w:val="0"/>
        <w:spacing w:line="360" w:lineRule="auto"/>
        <w:jc w:val="both"/>
        <w:rPr>
          <w:rFonts w:eastAsia="宋体" w:hAnsi="宋体" w:hint="eastAsia"/>
          <w:b/>
          <w:bCs/>
          <w:kern w:val="2"/>
          <w:lang w:eastAsia="zh-CN"/>
        </w:rPr>
      </w:pPr>
      <w:r>
        <w:rPr>
          <w:rFonts w:eastAsia="宋体"/>
          <w:b/>
          <w:bCs/>
          <w:kern w:val="2"/>
          <w:lang w:eastAsia="zh-CN"/>
        </w:rPr>
        <w:br w:type="page"/>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八、</w:t>
      </w:r>
      <w:bookmarkStart w:id="43" w:name="_Hlk72092634"/>
      <w:r>
        <w:rPr>
          <w:rFonts w:ascii="黑体" w:eastAsia="黑体" w:hAnsi="宋体" w:hint="eastAsia"/>
          <w:bCs/>
          <w:lang w:eastAsia="zh-CN"/>
        </w:rPr>
        <w:t>实质性条款响应情况表</w:t>
      </w:r>
      <w:bookmarkEnd w:id="43"/>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9"/>
        <w:gridCol w:w="3359"/>
        <w:gridCol w:w="2907"/>
        <w:gridCol w:w="1352"/>
        <w:gridCol w:w="91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jc w:val="center"/>
        </w:trPr>
        <w:tc>
          <w:tcPr>
            <w:tcW w:w="704"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hint="eastAsia"/>
                <w:sz w:val="21"/>
                <w:szCs w:val="21"/>
                <w:lang w:eastAsia="zh-CN"/>
              </w:rPr>
            </w:pPr>
            <w:bookmarkStart w:id="44" w:name="_Hlk72092651"/>
            <w:r>
              <w:rPr>
                <w:rFonts w:ascii="宋体" w:eastAsia="宋体" w:hAnsi="宋体" w:cs="宋体" w:hint="eastAsia"/>
                <w:sz w:val="21"/>
                <w:szCs w:val="21"/>
                <w:lang w:eastAsia="zh-CN" w:bidi="ar"/>
              </w:rPr>
              <w:t>序号</w:t>
            </w:r>
          </w:p>
        </w:tc>
        <w:tc>
          <w:tcPr>
            <w:tcW w:w="3120"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bidi="ar"/>
              </w:rPr>
              <w:t>实质性条款具体内容</w:t>
            </w:r>
          </w:p>
        </w:tc>
        <w:tc>
          <w:tcPr>
            <w:tcW w:w="2700"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hint="eastAsia"/>
                <w:sz w:val="21"/>
                <w:szCs w:val="21"/>
                <w:lang w:eastAsia="zh-CN"/>
              </w:rPr>
            </w:pPr>
            <w:r>
              <w:rPr>
                <w:rFonts w:eastAsia="宋体" w:cs="宋体" w:hint="eastAsia"/>
                <w:kern w:val="2"/>
                <w:sz w:val="21"/>
                <w:lang w:eastAsia="zh-CN" w:bidi="ar"/>
              </w:rPr>
              <w:t>投标响应</w:t>
            </w:r>
          </w:p>
        </w:tc>
        <w:tc>
          <w:tcPr>
            <w:tcW w:w="1256"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hint="eastAsia"/>
                <w:sz w:val="21"/>
                <w:szCs w:val="21"/>
                <w:lang w:eastAsia="zh-CN"/>
              </w:rPr>
            </w:pPr>
            <w:r>
              <w:rPr>
                <w:rFonts w:eastAsia="宋体" w:cs="宋体" w:hint="eastAsia"/>
                <w:kern w:val="2"/>
                <w:sz w:val="21"/>
                <w:lang w:eastAsia="zh-CN" w:bidi="ar"/>
              </w:rPr>
              <w:t>偏离情况</w:t>
            </w:r>
          </w:p>
        </w:tc>
        <w:tc>
          <w:tcPr>
            <w:tcW w:w="847"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hint="eastAsia"/>
                <w:sz w:val="21"/>
                <w:szCs w:val="21"/>
                <w:lang w:eastAsia="zh-CN"/>
              </w:rPr>
            </w:pPr>
            <w:r>
              <w:rPr>
                <w:rFonts w:eastAsia="宋体" w:cs="宋体" w:hint="eastAsia"/>
                <w:kern w:val="2"/>
                <w:sz w:val="21"/>
                <w:lang w:eastAsia="zh-CN" w:bidi="ar"/>
              </w:rPr>
              <w:t>说明</w:t>
            </w:r>
          </w:p>
        </w:tc>
      </w:tr>
      <w:bookmarkEnd w:id="44"/>
      <w:tr>
        <w:tblPrEx>
          <w:tblW w:w="5000" w:type="pct"/>
          <w:jc w:val="center"/>
          <w:tblLayout w:type="fixed"/>
          <w:tblCellMar>
            <w:top w:w="0" w:type="dxa"/>
            <w:left w:w="108" w:type="dxa"/>
            <w:bottom w:w="0" w:type="dxa"/>
            <w:right w:w="108" w:type="dxa"/>
          </w:tblCellMar>
        </w:tblPrEx>
        <w:trPr>
          <w:jc w:val="center"/>
        </w:trPr>
        <w:tc>
          <w:tcPr>
            <w:tcW w:w="704" w:type="dxa"/>
            <w:tcBorders>
              <w:top w:val="single" w:sz="4" w:space="0" w:color="auto"/>
              <w:left w:val="single" w:sz="4" w:space="0" w:color="auto"/>
              <w:bottom w:val="single" w:sz="4" w:space="0" w:color="auto"/>
              <w:right w:val="single" w:sz="4" w:space="0" w:color="auto"/>
            </w:tcBorders>
          </w:tcPr>
          <w:p>
            <w:pPr>
              <w:widowControl w:val="0"/>
              <w:adjustRightInd w:val="0"/>
              <w:snapToGrid w:val="0"/>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bidi="ar"/>
              </w:rPr>
              <w:t>1</w:t>
            </w:r>
          </w:p>
        </w:tc>
        <w:tc>
          <w:tcPr>
            <w:tcW w:w="3120"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eastAsia="宋体" w:hAnsi="宋体" w:hint="eastAsia"/>
                <w:sz w:val="21"/>
                <w:szCs w:val="21"/>
                <w:lang w:eastAsia="zh-CN"/>
              </w:rPr>
            </w:pPr>
            <w:r>
              <w:rPr>
                <w:rFonts w:eastAsia="宋体" w:hAnsi="宋体"/>
                <w:sz w:val="21"/>
                <w:szCs w:val="21"/>
                <w:lang w:eastAsia="zh-CN"/>
              </w:rPr>
              <w:t>满足本项目标★的条款要求。</w:t>
            </w:r>
          </w:p>
        </w:tc>
        <w:tc>
          <w:tcPr>
            <w:tcW w:w="2700" w:type="dxa"/>
            <w:tcBorders>
              <w:top w:val="single" w:sz="4" w:space="0" w:color="auto"/>
              <w:left w:val="single" w:sz="4" w:space="0" w:color="auto"/>
              <w:bottom w:val="single" w:sz="4" w:space="0" w:color="auto"/>
              <w:right w:val="single" w:sz="4" w:space="0" w:color="auto"/>
            </w:tcBorders>
          </w:tcPr>
          <w:p>
            <w:pPr>
              <w:widowControl w:val="0"/>
              <w:adjustRightInd w:val="0"/>
              <w:snapToGrid w:val="0"/>
              <w:spacing w:line="360" w:lineRule="auto"/>
              <w:jc w:val="both"/>
              <w:rPr>
                <w:rFonts w:ascii="宋体" w:eastAsia="宋体" w:hAnsi="宋体" w:cs="宋体" w:hint="eastAsia"/>
                <w:sz w:val="21"/>
                <w:szCs w:val="21"/>
                <w:lang w:eastAsia="zh-CN"/>
              </w:rPr>
            </w:pPr>
          </w:p>
        </w:tc>
        <w:tc>
          <w:tcPr>
            <w:tcW w:w="1256" w:type="dxa"/>
            <w:tcBorders>
              <w:top w:val="single" w:sz="4" w:space="0" w:color="auto"/>
              <w:left w:val="single" w:sz="4" w:space="0" w:color="auto"/>
              <w:bottom w:val="single" w:sz="4" w:space="0" w:color="auto"/>
              <w:right w:val="single" w:sz="4" w:space="0" w:color="auto"/>
            </w:tcBorders>
          </w:tcPr>
          <w:p>
            <w:pPr>
              <w:widowControl w:val="0"/>
              <w:adjustRightInd w:val="0"/>
              <w:snapToGrid w:val="0"/>
              <w:spacing w:line="360" w:lineRule="auto"/>
              <w:jc w:val="both"/>
              <w:rPr>
                <w:rFonts w:ascii="宋体" w:eastAsia="宋体" w:hAnsi="宋体" w:cs="宋体" w:hint="eastAsia"/>
                <w:sz w:val="21"/>
                <w:szCs w:val="21"/>
                <w:lang w:eastAsia="zh-CN"/>
              </w:rPr>
            </w:pPr>
          </w:p>
        </w:tc>
        <w:tc>
          <w:tcPr>
            <w:tcW w:w="847" w:type="dxa"/>
            <w:tcBorders>
              <w:top w:val="single" w:sz="4" w:space="0" w:color="auto"/>
              <w:left w:val="single" w:sz="4" w:space="0" w:color="auto"/>
              <w:bottom w:val="single" w:sz="4" w:space="0" w:color="auto"/>
              <w:right w:val="single" w:sz="4" w:space="0" w:color="auto"/>
            </w:tcBorders>
          </w:tcPr>
          <w:p>
            <w:pPr>
              <w:widowControl w:val="0"/>
              <w:adjustRightInd w:val="0"/>
              <w:snapToGrid w:val="0"/>
              <w:spacing w:line="360" w:lineRule="auto"/>
              <w:jc w:val="both"/>
              <w:rPr>
                <w:rFonts w:ascii="宋体" w:eastAsia="宋体" w:hAnsi="宋体" w:cs="宋体" w:hint="eastAsia"/>
                <w:sz w:val="21"/>
                <w:szCs w:val="21"/>
                <w:lang w:eastAsia="zh-CN"/>
              </w:rPr>
            </w:pPr>
          </w:p>
        </w:tc>
      </w:tr>
    </w:tbl>
    <w:p>
      <w:pPr>
        <w:widowControl w:val="0"/>
        <w:jc w:val="both"/>
        <w:rPr>
          <w:rFonts w:eastAsia="宋体"/>
          <w:b/>
          <w:kern w:val="2"/>
          <w:szCs w:val="22"/>
          <w:lang w:eastAsia="zh-CN"/>
        </w:rPr>
      </w:pPr>
      <w:r>
        <w:rPr>
          <w:rFonts w:eastAsia="宋体" w:cs="宋体" w:hint="eastAsia"/>
          <w:b/>
          <w:kern w:val="2"/>
          <w:szCs w:val="22"/>
          <w:lang w:eastAsia="zh-CN" w:bidi="ar"/>
        </w:rPr>
        <w:t>注：</w:t>
      </w:r>
      <w:r>
        <w:rPr>
          <w:rFonts w:eastAsia="宋体"/>
          <w:b/>
          <w:kern w:val="2"/>
          <w:szCs w:val="22"/>
          <w:lang w:eastAsia="zh-CN" w:bidi="ar"/>
        </w:rPr>
        <w:t>1.</w:t>
      </w:r>
      <w:r>
        <w:rPr>
          <w:rFonts w:eastAsia="宋体" w:cs="宋体" w:hint="eastAsia"/>
          <w:b/>
          <w:kern w:val="2"/>
          <w:szCs w:val="22"/>
          <w:lang w:eastAsia="zh-CN" w:bidi="ar"/>
        </w:rPr>
        <w:t>上表所列各项均为不可负偏离条款。</w:t>
      </w:r>
    </w:p>
    <w:p>
      <w:pPr>
        <w:widowControl w:val="0"/>
        <w:ind w:firstLine="480" w:firstLineChars="200"/>
        <w:jc w:val="both"/>
        <w:rPr>
          <w:rFonts w:eastAsia="宋体"/>
          <w:b/>
          <w:kern w:val="2"/>
          <w:szCs w:val="22"/>
          <w:lang w:eastAsia="zh-CN"/>
        </w:rPr>
      </w:pPr>
      <w:r>
        <w:rPr>
          <w:rFonts w:eastAsia="宋体"/>
          <w:b/>
          <w:kern w:val="2"/>
          <w:szCs w:val="22"/>
          <w:lang w:eastAsia="zh-CN" w:bidi="ar"/>
        </w:rPr>
        <w:t>2.</w:t>
      </w:r>
      <w:r>
        <w:rPr>
          <w:rFonts w:eastAsia="宋体" w:cs="宋体" w:hint="eastAsia"/>
          <w:b/>
          <w:kern w:val="2"/>
          <w:szCs w:val="22"/>
          <w:lang w:eastAsia="zh-CN" w:bidi="ar"/>
        </w:rPr>
        <w:t>“投标响应”一栏应当详细填写投标人自身响应情况，而不能不合理照搬照抄招实质性条款具体内容。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b/>
          <w:kern w:val="2"/>
          <w:szCs w:val="22"/>
          <w:lang w:eastAsia="zh-CN" w:bidi="ar"/>
        </w:rPr>
        <w:t>3.</w:t>
      </w:r>
      <w:r>
        <w:rPr>
          <w:rFonts w:eastAsia="宋体" w:cs="宋体" w:hint="eastAsia"/>
          <w:b/>
          <w:kern w:val="2"/>
          <w:szCs w:val="22"/>
          <w:lang w:eastAsia="zh-CN" w:bidi="ar"/>
        </w:rPr>
        <w:t>“偏离情况”一栏应填写“正偏离”、“负偏离”或“无偏离”，</w:t>
      </w:r>
      <w:r>
        <w:rPr>
          <w:rFonts w:eastAsia="宋体" w:cs="宋体" w:hint="eastAsia"/>
          <w:b/>
          <w:kern w:val="2"/>
          <w:lang w:eastAsia="zh-CN" w:bidi="ar"/>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bidi="ar"/>
        </w:rPr>
        <w:t>4.</w:t>
      </w:r>
      <w:r>
        <w:rPr>
          <w:rFonts w:eastAsia="宋体" w:cs="宋体" w:hint="eastAsia"/>
          <w:b/>
          <w:kern w:val="2"/>
          <w:lang w:eastAsia="zh-CN" w:bidi="ar"/>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bidi="ar"/>
        </w:rPr>
        <w:t>5.</w:t>
      </w:r>
      <w:r>
        <w:rPr>
          <w:rFonts w:eastAsia="宋体" w:cs="宋体" w:hint="eastAsia"/>
          <w:b/>
          <w:kern w:val="2"/>
          <w:szCs w:val="22"/>
          <w:lang w:eastAsia="zh-CN" w:bidi="ar"/>
        </w:rPr>
        <w:t>实质性响应条款“投标响应情况”与投标文件其它内容冲突的，以实质性响应条款“投标响应情况”为准。</w:t>
      </w:r>
    </w:p>
    <w:p>
      <w:pPr>
        <w:widowControl w:val="0"/>
        <w:ind w:firstLine="480" w:firstLineChars="200"/>
        <w:jc w:val="both"/>
        <w:rPr>
          <w:rFonts w:eastAsia="宋体"/>
          <w:b/>
          <w:kern w:val="2"/>
          <w:szCs w:val="22"/>
          <w:lang w:eastAsia="zh-CN"/>
        </w:rPr>
      </w:pPr>
      <w:r>
        <w:rPr>
          <w:rFonts w:eastAsia="宋体"/>
          <w:b/>
          <w:kern w:val="2"/>
          <w:szCs w:val="22"/>
          <w:lang w:eastAsia="zh-CN" w:bidi="ar"/>
        </w:rPr>
        <w:t>6.</w:t>
      </w:r>
      <w:r>
        <w:rPr>
          <w:rFonts w:eastAsia="宋体" w:cs="宋体" w:hint="eastAsia"/>
          <w:b/>
          <w:kern w:val="2"/>
          <w:szCs w:val="22"/>
          <w:lang w:eastAsia="zh-CN" w:bidi="ar"/>
        </w:rPr>
        <w:t>要求提供证明资料，在“说明”一栏中列明证明资料的位置</w:t>
      </w:r>
      <w:r>
        <w:rPr>
          <w:rFonts w:eastAsia="宋体"/>
          <w:b/>
          <w:kern w:val="2"/>
          <w:szCs w:val="22"/>
          <w:lang w:eastAsia="zh-CN" w:bidi="ar"/>
        </w:rPr>
        <w:t>,</w:t>
      </w:r>
      <w:r>
        <w:rPr>
          <w:rFonts w:eastAsia="宋体" w:cs="宋体" w:hint="eastAsia"/>
          <w:b/>
          <w:kern w:val="2"/>
          <w:szCs w:val="22"/>
          <w:lang w:eastAsia="zh-CN" w:bidi="ar"/>
        </w:rPr>
        <w:t>以便评审；未要求提供证明材料的，投标人可以不提供。</w:t>
      </w:r>
    </w:p>
    <w:p>
      <w:pPr>
        <w:widowControl w:val="0"/>
        <w:jc w:val="both"/>
        <w:rPr>
          <w:rFonts w:eastAsia="宋体"/>
          <w:kern w:val="2"/>
          <w:sz w:val="21"/>
          <w:lang w:eastAsia="zh-CN"/>
        </w:rPr>
      </w:pPr>
    </w:p>
    <w:p>
      <w:pPr>
        <w:widowControl w:val="0"/>
        <w:jc w:val="both"/>
        <w:rPr>
          <w:rFonts w:eastAsia="宋体"/>
          <w:b/>
          <w:bCs/>
          <w:kern w:val="2"/>
          <w:lang w:eastAsia="zh-CN"/>
        </w:rPr>
      </w:pPr>
    </w:p>
    <w:p>
      <w:pPr>
        <w:widowControl/>
        <w:jc w:val="left"/>
        <w:rPr>
          <w:rFonts w:ascii="黑体" w:eastAsia="黑体" w:hAnsi="宋体" w:hint="eastAsia"/>
          <w:kern w:val="2"/>
          <w:szCs w:val="20"/>
          <w:highlight w:val="yellow"/>
          <w:lang w:eastAsia="zh-CN"/>
        </w:rPr>
      </w:pPr>
      <w:r>
        <w:rPr>
          <w:rFonts w:ascii="黑体" w:eastAsia="黑体" w:hAnsi="宋体"/>
          <w:kern w:val="2"/>
          <w:szCs w:val="20"/>
          <w:highlight w:val="yellow"/>
          <w:lang w:eastAsia="zh-CN"/>
        </w:rPr>
        <w:br w:type="page"/>
      </w: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九、配送服务方案（格式自定）</w:t>
      </w:r>
    </w:p>
    <w:p>
      <w:pPr>
        <w:widowControl w:val="0"/>
        <w:ind w:firstLine="0"/>
        <w:jc w:val="center"/>
        <w:rPr>
          <w:rFonts w:ascii="宋体" w:eastAsia="宋体" w:hAnsi="宋体" w:cs="宋体" w:hint="eastAsia"/>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十、质量保证方案（格式自定）</w:t>
      </w:r>
    </w:p>
    <w:p>
      <w:pPr>
        <w:widowControl w:val="0"/>
        <w:ind w:firstLine="0"/>
        <w:jc w:val="center"/>
        <w:rPr>
          <w:rFonts w:ascii="宋体" w:eastAsia="宋体" w:hAnsi="宋体" w:cs="宋体" w:hint="eastAsia"/>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highlight w:val="yellow"/>
          <w:lang w:eastAsia="zh-CN"/>
        </w:rPr>
      </w:pP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十一、应急方案（格式自定）</w:t>
      </w:r>
    </w:p>
    <w:p>
      <w:pPr>
        <w:widowControl w:val="0"/>
        <w:ind w:firstLine="0"/>
        <w:jc w:val="center"/>
        <w:rPr>
          <w:rFonts w:ascii="宋体" w:eastAsia="宋体" w:hAnsi="宋体" w:cs="宋体" w:hint="eastAsia"/>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highlight w:val="yellow"/>
          <w:lang w:eastAsia="zh-CN"/>
        </w:rPr>
      </w:pP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十二、规章管理制度、工作流程（格式自定）</w:t>
      </w:r>
    </w:p>
    <w:p>
      <w:pPr>
        <w:widowControl w:val="0"/>
        <w:ind w:firstLine="0"/>
        <w:jc w:val="center"/>
        <w:rPr>
          <w:rFonts w:ascii="宋体" w:eastAsia="宋体" w:hAnsi="宋体" w:cs="宋体" w:hint="eastAsia"/>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highlight w:val="yellow"/>
          <w:lang w:eastAsia="zh-CN"/>
        </w:rPr>
      </w:pP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十三、拟安排的项目负责人情况（仅限1人）（格式自定）</w:t>
      </w:r>
    </w:p>
    <w:p>
      <w:pPr>
        <w:widowControl w:val="0"/>
        <w:ind w:firstLine="0"/>
        <w:jc w:val="center"/>
        <w:rPr>
          <w:rFonts w:ascii="宋体" w:eastAsia="宋体" w:hAnsi="宋体" w:cs="宋体" w:hint="eastAsia"/>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hint="eastAsia"/>
          <w:kern w:val="2"/>
          <w:szCs w:val="20"/>
          <w:highlight w:val="yellow"/>
          <w:lang w:eastAsia="zh-CN"/>
        </w:rPr>
      </w:pP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十四、投标人拟投入项目技术人员（项目负责人除外）情况（格式自定）</w:t>
      </w:r>
    </w:p>
    <w:p>
      <w:pPr>
        <w:widowControl w:val="0"/>
        <w:ind w:firstLine="0"/>
        <w:jc w:val="center"/>
        <w:rPr>
          <w:rFonts w:ascii="宋体" w:eastAsia="宋体" w:hAnsi="宋体" w:cs="宋体" w:hint="eastAsia"/>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hint="eastAsia"/>
          <w:kern w:val="2"/>
          <w:szCs w:val="20"/>
          <w:highlight w:val="yellow"/>
          <w:lang w:eastAsia="zh-CN"/>
        </w:rPr>
      </w:pP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十五、拟投入本项目配送场所（格式自定）</w:t>
      </w:r>
    </w:p>
    <w:p>
      <w:pPr>
        <w:widowControl w:val="0"/>
        <w:ind w:firstLine="0"/>
        <w:jc w:val="center"/>
        <w:rPr>
          <w:rFonts w:eastAsia="宋体"/>
          <w:kern w:val="2"/>
          <w:sz w:val="21"/>
          <w:szCs w:val="20"/>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十六、冷库容积情况（格式自定）</w:t>
      </w:r>
    </w:p>
    <w:p>
      <w:pPr>
        <w:widowControl w:val="0"/>
        <w:ind w:firstLine="0"/>
        <w:jc w:val="center"/>
        <w:rPr>
          <w:rFonts w:ascii="宋体" w:eastAsia="宋体" w:hAnsi="宋体" w:cs="宋体" w:hint="eastAsia"/>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jc w:val="both"/>
        <w:rPr>
          <w:rFonts w:ascii="宋体" w:eastAsia="宋体" w:hAnsi="宋体" w:cs="宋体" w:hint="eastAsia"/>
          <w:kern w:val="2"/>
          <w:highlight w:val="yellow"/>
          <w:lang w:eastAsia="zh-CN"/>
        </w:rPr>
      </w:pPr>
    </w:p>
    <w:p>
      <w:pPr>
        <w:widowControl w:val="0"/>
        <w:jc w:val="both"/>
        <w:rPr>
          <w:rFonts w:ascii="黑体" w:eastAsia="黑体" w:hAnsi="黑体" w:cs="黑体" w:hint="eastAsia"/>
          <w:kern w:val="2"/>
          <w:szCs w:val="28"/>
          <w:lang w:eastAsia="zh-CN"/>
        </w:rPr>
      </w:pPr>
      <w:r>
        <w:rPr>
          <w:rFonts w:ascii="黑体" w:eastAsia="黑体" w:hAnsi="黑体" w:cs="黑体" w:hint="eastAsia"/>
          <w:kern w:val="2"/>
          <w:szCs w:val="28"/>
          <w:lang w:eastAsia="zh-CN"/>
        </w:rPr>
        <w:br w:type="page"/>
      </w: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十七、配送车辆情况（格式自定）</w:t>
      </w:r>
    </w:p>
    <w:p>
      <w:pPr>
        <w:widowControl w:val="0"/>
        <w:spacing w:line="360" w:lineRule="auto"/>
        <w:jc w:val="center"/>
        <w:rPr>
          <w:rFonts w:eastAsia="宋体"/>
          <w:b/>
          <w:bCs/>
          <w:color w:val="FF0000"/>
          <w:kern w:val="2"/>
          <w:sz w:val="22"/>
          <w:szCs w:val="22"/>
          <w:lang w:eastAsia="zh-CN"/>
        </w:rPr>
      </w:pPr>
      <w:r>
        <w:rPr>
          <w:rFonts w:eastAsia="宋体" w:hint="eastAsia"/>
          <w:b/>
          <w:bCs/>
          <w:color w:val="FF0000"/>
          <w:kern w:val="2"/>
          <w:sz w:val="22"/>
          <w:szCs w:val="22"/>
          <w:lang w:eastAsia="zh-CN"/>
        </w:rPr>
        <w:t>（特别提示：投标人须按本招标文件评标信息中这一评审因素要求，提供证明资料）</w:t>
      </w:r>
    </w:p>
    <w:p>
      <w:pPr>
        <w:widowControl w:val="0"/>
        <w:spacing w:line="360" w:lineRule="auto"/>
        <w:jc w:val="both"/>
        <w:rPr>
          <w:rFonts w:eastAsia="宋体"/>
          <w:color w:val="FF0000"/>
          <w:kern w:val="2"/>
          <w:sz w:val="22"/>
          <w:szCs w:val="22"/>
          <w:lang w:eastAsia="zh-CN"/>
        </w:rPr>
      </w:pP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十八、信息化管理情况（格式自定）</w:t>
      </w:r>
    </w:p>
    <w:p>
      <w:pPr>
        <w:widowControl w:val="0"/>
        <w:spacing w:line="360" w:lineRule="auto"/>
        <w:jc w:val="center"/>
        <w:rPr>
          <w:rFonts w:eastAsia="宋体"/>
          <w:b/>
          <w:bCs/>
          <w:color w:val="FF0000"/>
          <w:kern w:val="2"/>
          <w:sz w:val="22"/>
          <w:szCs w:val="22"/>
          <w:lang w:eastAsia="zh-CN"/>
        </w:rPr>
      </w:pPr>
      <w:r>
        <w:rPr>
          <w:rFonts w:eastAsia="宋体" w:hint="eastAsia"/>
          <w:b/>
          <w:bCs/>
          <w:color w:val="FF0000"/>
          <w:kern w:val="2"/>
          <w:sz w:val="22"/>
          <w:szCs w:val="22"/>
          <w:lang w:eastAsia="zh-CN"/>
        </w:rPr>
        <w:t>（特别提示：投标人须按本招标文件评标信息中这一评审因素要求，提供证明资料）</w:t>
      </w:r>
    </w:p>
    <w:p>
      <w:pPr>
        <w:widowControl w:val="0"/>
        <w:spacing w:line="360" w:lineRule="auto"/>
        <w:jc w:val="both"/>
        <w:rPr>
          <w:rFonts w:eastAsia="宋体"/>
          <w:kern w:val="2"/>
          <w:lang w:eastAsia="zh-CN"/>
        </w:rPr>
      </w:pP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十九、认证情况（格式自定）</w:t>
      </w:r>
    </w:p>
    <w:p>
      <w:pPr>
        <w:widowControl w:val="0"/>
        <w:spacing w:line="360" w:lineRule="auto"/>
        <w:jc w:val="center"/>
        <w:rPr>
          <w:rFonts w:eastAsia="宋体"/>
          <w:b/>
          <w:bCs/>
          <w:color w:val="FF0000"/>
          <w:kern w:val="2"/>
          <w:sz w:val="22"/>
          <w:szCs w:val="22"/>
          <w:lang w:eastAsia="zh-CN"/>
        </w:rPr>
      </w:pPr>
      <w:r>
        <w:rPr>
          <w:rFonts w:eastAsia="宋体" w:hint="eastAsia"/>
          <w:b/>
          <w:bCs/>
          <w:color w:val="FF0000"/>
          <w:kern w:val="2"/>
          <w:sz w:val="22"/>
          <w:szCs w:val="22"/>
          <w:lang w:eastAsia="zh-CN"/>
        </w:rPr>
        <w:t>（特别提示：投标人须按本招标文件评标信息中这一评审因素要求，提供证明资料）</w:t>
      </w:r>
    </w:p>
    <w:p>
      <w:pPr>
        <w:widowControl w:val="0"/>
        <w:spacing w:line="360" w:lineRule="auto"/>
        <w:jc w:val="both"/>
        <w:rPr>
          <w:rFonts w:eastAsia="宋体"/>
          <w:kern w:val="2"/>
          <w:lang w:eastAsia="zh-CN"/>
        </w:rPr>
      </w:pP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二十、同类项目业绩情况（格式自定）</w:t>
      </w:r>
    </w:p>
    <w:p>
      <w:pPr>
        <w:widowControl w:val="0"/>
        <w:spacing w:line="360" w:lineRule="auto"/>
        <w:jc w:val="center"/>
        <w:rPr>
          <w:rFonts w:eastAsia="宋体"/>
          <w:b/>
          <w:bCs/>
          <w:color w:val="FF0000"/>
          <w:kern w:val="2"/>
          <w:sz w:val="22"/>
          <w:szCs w:val="22"/>
          <w:lang w:eastAsia="zh-CN"/>
        </w:rPr>
      </w:pPr>
      <w:r>
        <w:rPr>
          <w:rFonts w:eastAsia="宋体" w:hint="eastAsia"/>
          <w:b/>
          <w:bCs/>
          <w:color w:val="FF0000"/>
          <w:kern w:val="2"/>
          <w:sz w:val="22"/>
          <w:szCs w:val="22"/>
          <w:lang w:eastAsia="zh-CN"/>
        </w:rPr>
        <w:t>（特别提示：投标人须按本招标文件评标信息中这一评审因素要求，提供证明资料）</w:t>
      </w:r>
    </w:p>
    <w:p>
      <w:pPr>
        <w:widowControl w:val="0"/>
        <w:jc w:val="both"/>
        <w:rPr>
          <w:rFonts w:ascii="黑体" w:eastAsia="黑体" w:hAnsi="黑体" w:cs="黑体" w:hint="eastAsia"/>
          <w:kern w:val="2"/>
          <w:szCs w:val="28"/>
          <w:lang w:eastAsia="zh-CN"/>
        </w:rPr>
      </w:pPr>
      <w:r>
        <w:rPr>
          <w:rFonts w:ascii="黑体" w:eastAsia="黑体" w:hAnsi="黑体" w:cs="黑体" w:hint="eastAsia"/>
          <w:kern w:val="2"/>
          <w:szCs w:val="28"/>
          <w:lang w:eastAsia="zh-CN"/>
        </w:rPr>
        <w:br w:type="page"/>
      </w:r>
    </w:p>
    <w:p>
      <w:pPr>
        <w:keepNext/>
        <w:keepLines/>
        <w:widowControl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二十一、投标人认为需要加以说明的其他内容</w:t>
      </w:r>
    </w:p>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val="0"/>
        <w:spacing w:after="120" w:afterLines="50" w:line="3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4"/>
        <w:gridCol w:w="84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序号</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1"/>
                <w:szCs w:val="21"/>
                <w:lang w:eastAsia="zh-CN"/>
              </w:rPr>
            </w:pPr>
            <w:r>
              <w:rPr>
                <w:rFonts w:ascii="宋体" w:hAnsi="宋体" w:cs="宋体" w:hint="eastAsia"/>
                <w:b/>
                <w:bCs/>
                <w:kern w:val="2"/>
                <w:sz w:val="21"/>
                <w:szCs w:val="21"/>
                <w:lang w:eastAsia="zh-CN" w:bidi="ar"/>
              </w:rPr>
              <w:t>供应商参与投标禁止情形</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1</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与其他投标供应商的法定代表人、主要经营负责人、投标授权代表人、项目负责人、主要技术人员为</w:t>
            </w:r>
            <w:r>
              <w:rPr>
                <w:rFonts w:ascii="宋体" w:hAnsi="宋体" w:cs="宋体" w:hint="eastAsia"/>
                <w:b/>
                <w:bCs/>
                <w:kern w:val="2"/>
                <w:sz w:val="21"/>
                <w:szCs w:val="21"/>
                <w:lang w:eastAsia="zh-CN" w:bidi="ar"/>
              </w:rPr>
              <w:t>同一人、属同一单位或者在同一单位缴纳社会保险</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2</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参与本项目采购活动时，与其他投标供应商存在单位负责人为</w:t>
            </w:r>
            <w:r>
              <w:rPr>
                <w:rFonts w:ascii="宋体" w:hAnsi="宋体" w:cs="宋体" w:hint="eastAsia"/>
                <w:b/>
                <w:bCs/>
                <w:kern w:val="2"/>
                <w:sz w:val="21"/>
                <w:szCs w:val="21"/>
                <w:lang w:eastAsia="zh-CN" w:bidi="ar"/>
              </w:rPr>
              <w:t>同一人或直接控股、管理关系</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与其他投标供应商的投标文件或部分投标文件</w:t>
            </w:r>
            <w:r>
              <w:rPr>
                <w:rFonts w:ascii="宋体" w:hAnsi="宋体" w:cs="宋体" w:hint="eastAsia"/>
                <w:b/>
                <w:bCs/>
                <w:kern w:val="2"/>
                <w:sz w:val="21"/>
                <w:szCs w:val="21"/>
                <w:lang w:eastAsia="zh-CN" w:bidi="ar"/>
              </w:rPr>
              <w:t>相互混装或存在非正常一致</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与其他投标供应商的投标文件由</w:t>
            </w:r>
            <w:r>
              <w:rPr>
                <w:rFonts w:ascii="宋体" w:hAnsi="宋体" w:cs="宋体" w:hint="eastAsia"/>
                <w:b/>
                <w:bCs/>
                <w:kern w:val="2"/>
                <w:sz w:val="21"/>
                <w:szCs w:val="21"/>
                <w:lang w:eastAsia="zh-CN" w:bidi="ar"/>
              </w:rPr>
              <w:t>同一单位或者同一人编制</w:t>
            </w:r>
            <w:r>
              <w:rPr>
                <w:rFonts w:ascii="宋体" w:hAnsi="宋体" w:cs="宋体" w:hint="eastAsia"/>
                <w:kern w:val="2"/>
                <w:sz w:val="21"/>
                <w:szCs w:val="21"/>
                <w:lang w:eastAsia="zh-CN" w:bidi="ar"/>
              </w:rPr>
              <w:t>，或者使用</w:t>
            </w:r>
            <w:r>
              <w:rPr>
                <w:rFonts w:ascii="宋体" w:hAnsi="宋体" w:cs="宋体" w:hint="eastAsia"/>
                <w:b/>
                <w:bCs/>
                <w:kern w:val="2"/>
                <w:sz w:val="21"/>
                <w:szCs w:val="21"/>
                <w:lang w:eastAsia="zh-CN" w:bidi="ar"/>
              </w:rPr>
              <w:t>同一设备编制</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提供</w:t>
            </w:r>
            <w:r>
              <w:rPr>
                <w:rFonts w:ascii="宋体" w:hAnsi="宋体" w:cs="宋体" w:hint="eastAsia"/>
                <w:b/>
                <w:bCs/>
                <w:kern w:val="2"/>
                <w:sz w:val="21"/>
                <w:szCs w:val="21"/>
                <w:lang w:eastAsia="zh-CN" w:bidi="ar"/>
              </w:rPr>
              <w:t>未经出具机构核实</w:t>
            </w:r>
            <w:r>
              <w:rPr>
                <w:rFonts w:ascii="宋体" w:hAnsi="宋体" w:cs="宋体" w:hint="eastAsia"/>
                <w:kern w:val="2"/>
                <w:sz w:val="21"/>
                <w:szCs w:val="21"/>
                <w:lang w:eastAsia="zh-CN" w:bidi="ar"/>
              </w:rPr>
              <w:t>的虚假的检验检测报告、业绩材料、社保缴纳证明、学历学位证书、职称认证证书等材料。</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6</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擅自将投标密钥出借他人使用或未妥善保管。</w:t>
            </w:r>
          </w:p>
        </w:tc>
      </w:tr>
    </w:tbl>
    <w:p>
      <w:pPr>
        <w:widowControl w:val="0"/>
        <w:spacing w:before="120" w:beforeLines="5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一、我单位已充分知悉“隐瞒真实情况，提供虚假资料”的法定情形，包括但不限于：</w:t>
      </w:r>
    </w:p>
    <w:p>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（一）通过转让或者租借等方式从其他单位获取资格或者资质证书投标的。</w:t>
      </w:r>
    </w:p>
    <w:p>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（二）由其他单位或者其他单位负责人在投标供应商编制的投标文件上加盖印章或者签字的。</w:t>
      </w:r>
    </w:p>
    <w:p>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（三）项目负责人或者主要技术人员不是本单位人员的。</w:t>
      </w:r>
    </w:p>
    <w:p>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（四）投标保证金不是从投标供应商基本账户转出的。</w:t>
      </w:r>
    </w:p>
    <w:p>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（五）其他隐瞒真实情况、提供虚假资料的行为。</w:t>
      </w:r>
    </w:p>
    <w:p>
      <w:pPr>
        <w:widowControl w:val="0"/>
        <w:spacing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二、我单位已充分知悉“与其他采购参加人串通投标”的法定情形，包括但不限于：</w:t>
      </w:r>
    </w:p>
    <w:p>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（一）投标供应商之间相互约定给予未中标的供应商利益补偿。</w:t>
      </w:r>
    </w:p>
    <w:p>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（二）不同投标供应商的法定代表人、主要经营负责人、项目投标授权代表人、项目负责人、主要技术人员为同一人、属同一单位或者在同一单位缴纳社会保险。</w:t>
      </w:r>
    </w:p>
    <w:p>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（三）不同投标供应商的投标文件由同一单位或者同一人编制，或者由同一人分阶段参与编制的。</w:t>
      </w:r>
    </w:p>
    <w:p>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（四）不同投标供应商的投标文件或部分投标文件相互混装。</w:t>
      </w:r>
    </w:p>
    <w:p>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（五）不同投标供应商的投标文件内容存在非正常一致。</w:t>
      </w:r>
    </w:p>
    <w:p>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（六）由同一单位工作人员为两家以上（含两家）供应商进行同一项投标活动的。</w:t>
      </w:r>
    </w:p>
    <w:p>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（七）不同投标人的投标报价呈规律性差异。</w:t>
      </w:r>
    </w:p>
    <w:p>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（八）不同投标人的投标保证金从同一单位或者个人的账户转出。</w:t>
      </w:r>
    </w:p>
    <w:p>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（九）主管部门依照法律、法规认定的其他情形。</w:t>
      </w:r>
    </w:p>
    <w:p>
      <w:pPr>
        <w:widowControl w:val="0"/>
        <w:spacing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三、我单位已充分知悉下列情形存在法律风险，在投标前已对相关风险事项进行排查。</w:t>
      </w:r>
    </w:p>
    <w:p>
      <w:pPr>
        <w:widowControl w:val="0"/>
        <w:spacing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bidi="ar"/>
        </w:rPr>
        <w:t>（一）对于从其他主体获取的投标资料，我单位应审慎核查，确保其真实性。</w:t>
      </w:r>
      <w:r>
        <w:rPr>
          <w:rFonts w:ascii="宋体" w:eastAsia="宋体" w:hAnsi="宋体" w:cs="宋体" w:hint="eastAsia"/>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（三）我单位对投标电子密钥负有妥善保管、及时变更和续期等主体责任；使用电子密钥在</w:t>
      </w:r>
      <w:r>
        <w:rPr>
          <w:rFonts w:eastAsia="宋体" w:hint="eastAsia"/>
          <w:kern w:val="2"/>
          <w:sz w:val="21"/>
          <w:lang w:eastAsia="zh-CN" w:bidi="ar"/>
        </w:rPr>
        <w:t>深圳自行采购网站</w:t>
      </w:r>
      <w:r>
        <w:rPr>
          <w:rFonts w:ascii="宋体" w:eastAsia="宋体" w:hAnsi="宋体" w:cs="宋体" w:hint="eastAsia"/>
          <w:kern w:val="2"/>
          <w:sz w:val="21"/>
          <w:szCs w:val="21"/>
          <w:lang w:eastAsia="zh-CN" w:bidi="ar"/>
        </w:rPr>
        <w:t>进行的活动，均具有法律效力，须承担相应的法律后果。若</w:t>
      </w:r>
      <w:r>
        <w:rPr>
          <w:rFonts w:ascii="宋体" w:eastAsia="宋体" w:hAnsi="宋体" w:cs="宋体" w:hint="eastAsia"/>
          <w:b/>
          <w:bCs/>
          <w:kern w:val="2"/>
          <w:sz w:val="21"/>
          <w:szCs w:val="21"/>
          <w:lang w:eastAsia="zh-CN" w:bidi="ar"/>
        </w:rPr>
        <w:t>擅自将投标密钥出借他人使用所造成的法律后果，由我单位自行承担</w:t>
      </w:r>
      <w:r>
        <w:rPr>
          <w:rFonts w:ascii="宋体" w:eastAsia="宋体" w:hAnsi="宋体" w:cs="宋体" w:hint="eastAsia"/>
          <w:kern w:val="2"/>
          <w:sz w:val="21"/>
          <w:szCs w:val="21"/>
          <w:lang w:eastAsia="zh-CN" w:bidi="ar"/>
        </w:rPr>
        <w:t>。</w:t>
      </w:r>
    </w:p>
    <w:p>
      <w:pPr>
        <w:widowControl w:val="0"/>
        <w:spacing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四、我单位已充分知悉政府采购违法、违规行为的法律后果。</w:t>
      </w:r>
    </w:p>
    <w:p>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line="340" w:lineRule="exact"/>
        <w:ind w:firstLine="420" w:firstLineChars="20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10"/>
        <w:tblW w:w="5000" w:type="pct"/>
        <w:tblInd w:w="0" w:type="dxa"/>
        <w:tblBorders>
          <w:top w:val="none" w:sz="4" w:space="0" w:color="auto"/>
          <w:left w:val="none" w:sz="4" w:space="0" w:color="auto"/>
          <w:bottom w:val="single" w:sz="4" w:space="0" w:color="auto"/>
          <w:right w:val="none" w:sz="4" w:space="0" w:color="auto"/>
          <w:insideH w:val="none" w:sz="4" w:space="0" w:color="auto"/>
          <w:insideV w:val="none" w:sz="4" w:space="0" w:color="auto"/>
        </w:tblBorders>
        <w:tblLayout w:type="fixed"/>
        <w:tblCellMar>
          <w:top w:w="0" w:type="dxa"/>
          <w:left w:w="108" w:type="dxa"/>
          <w:bottom w:w="0" w:type="dxa"/>
          <w:right w:w="108" w:type="dxa"/>
        </w:tblCellMar>
      </w:tblPr>
      <w:tblGrid>
        <w:gridCol w:w="9289"/>
      </w:tblGrid>
      <w:tr>
        <w:tblPrEx>
          <w:tblW w:w="5000" w:type="pct"/>
          <w:tblInd w:w="0" w:type="dxa"/>
          <w:tblBorders>
            <w:top w:val="none" w:sz="4" w:space="0" w:color="auto"/>
            <w:left w:val="none" w:sz="4" w:space="0" w:color="auto"/>
            <w:bottom w:val="single" w:sz="4" w:space="0" w:color="auto"/>
            <w:right w:val="none" w:sz="4" w:space="0" w:color="auto"/>
            <w:insideH w:val="none" w:sz="4" w:space="0" w:color="auto"/>
            <w:insideV w:val="none" w:sz="4"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40" w:lineRule="exact"/>
              <w:ind w:firstLine="1866"/>
              <w:rPr>
                <w:rFonts w:ascii="宋体" w:eastAsia="宋体" w:hAnsi="宋体" w:cs="宋体" w:hint="eastAsia"/>
                <w:spacing w:val="-4"/>
                <w:sz w:val="21"/>
                <w:szCs w:val="21"/>
                <w:lang w:eastAsia="zh-CN"/>
              </w:rPr>
            </w:pPr>
          </w:p>
        </w:tc>
      </w:tr>
    </w:tbl>
    <w:p>
      <w:pPr>
        <w:widowControl/>
        <w:wordWrap w:val="0"/>
        <w:autoSpaceDE w:val="0"/>
        <w:autoSpaceDN w:val="0"/>
        <w:spacing w:line="340" w:lineRule="exact"/>
        <w:ind w:right="808" w:firstLine="420" w:firstLineChars="200"/>
        <w:jc w:val="right"/>
        <w:rPr>
          <w:rFonts w:ascii="宋体" w:eastAsia="宋体" w:hAnsi="宋体" w:cs="宋体" w:hint="eastAsia"/>
          <w:spacing w:val="-4"/>
          <w:sz w:val="21"/>
          <w:szCs w:val="21"/>
          <w:lang w:eastAsia="zh-CN"/>
        </w:rPr>
      </w:pPr>
    </w:p>
    <w:p>
      <w:pPr>
        <w:widowControl/>
        <w:wordWrap w:val="0"/>
        <w:autoSpaceDE w:val="0"/>
        <w:autoSpaceDN w:val="0"/>
        <w:spacing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bidi="ar"/>
        </w:rPr>
        <w:t>单位负责人签名：</w:t>
      </w:r>
      <w:r>
        <w:rPr>
          <w:rFonts w:ascii="宋体" w:eastAsia="宋体" w:hAnsi="宋体" w:cs="宋体" w:hint="eastAsia"/>
          <w:spacing w:val="-4"/>
          <w:sz w:val="21"/>
          <w:szCs w:val="21"/>
          <w:u w:val="single"/>
          <w:lang w:eastAsia="zh-CN" w:bidi="ar"/>
        </w:rPr>
        <w:t xml:space="preserve">              </w:t>
      </w:r>
    </w:p>
    <w:p>
      <w:pPr>
        <w:widowControl/>
        <w:wordWrap w:val="0"/>
        <w:autoSpaceDE w:val="0"/>
        <w:autoSpaceDN w:val="0"/>
        <w:spacing w:line="340" w:lineRule="exact"/>
        <w:ind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bidi="ar"/>
        </w:rPr>
        <w:t xml:space="preserve">                                 （加盖公章）</w:t>
      </w:r>
    </w:p>
    <w:p>
      <w:pPr>
        <w:widowControl/>
        <w:wordWrap w:val="0"/>
        <w:autoSpaceDE w:val="0"/>
        <w:autoSpaceDN w:val="0"/>
        <w:spacing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bidi="ar"/>
        </w:rPr>
        <w:t xml:space="preserve">     日期：</w:t>
      </w:r>
      <w:r>
        <w:rPr>
          <w:rFonts w:ascii="宋体" w:eastAsia="宋体" w:hAnsi="宋体" w:cs="宋体" w:hint="eastAsia"/>
          <w:spacing w:val="-4"/>
          <w:sz w:val="21"/>
          <w:szCs w:val="21"/>
          <w:u w:val="single"/>
          <w:lang w:eastAsia="zh-CN" w:bidi="ar"/>
        </w:rPr>
        <w:t xml:space="preserve">              </w:t>
      </w:r>
    </w:p>
    <w:p>
      <w:pPr>
        <w:widowControl/>
        <w:autoSpaceDE w:val="0"/>
        <w:autoSpaceDN w:val="0"/>
        <w:spacing w:line="340" w:lineRule="exact"/>
        <w:ind w:firstLine="420" w:firstLineChars="200"/>
        <w:jc w:val="left"/>
        <w:rPr>
          <w:rFonts w:ascii="宋体" w:eastAsia="宋体" w:hAnsi="宋体" w:cs="宋体" w:hint="eastAsia"/>
          <w:b/>
          <w:bCs/>
          <w:color w:val="FF0000"/>
          <w:spacing w:val="-4"/>
          <w:sz w:val="21"/>
          <w:szCs w:val="21"/>
          <w:lang w:eastAsia="zh-CN"/>
        </w:rPr>
      </w:pPr>
    </w:p>
    <w:p>
      <w:pPr>
        <w:widowControl/>
        <w:autoSpaceDE w:val="0"/>
        <w:autoSpaceDN w:val="0"/>
        <w:spacing w:line="340" w:lineRule="exact"/>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bidi="ar"/>
        </w:rPr>
        <w:t>注：1.《采购违法行为风险知悉确认书》需由投标供应商负责人</w:t>
      </w:r>
      <w:r>
        <w:rPr>
          <w:rFonts w:ascii="宋体" w:eastAsia="宋体" w:hAnsi="宋体" w:cs="宋体" w:hint="eastAsia"/>
          <w:b/>
          <w:bCs/>
          <w:color w:val="FF0000"/>
          <w:spacing w:val="-4"/>
          <w:sz w:val="21"/>
          <w:szCs w:val="21"/>
          <w:highlight w:val="yellow"/>
          <w:lang w:eastAsia="zh-CN" w:bidi="ar"/>
        </w:rPr>
        <w:t>签字并加盖单位公章</w:t>
      </w:r>
      <w:r>
        <w:rPr>
          <w:rFonts w:ascii="宋体" w:eastAsia="宋体" w:hAnsi="宋体" w:cs="宋体" w:hint="eastAsia"/>
          <w:b/>
          <w:bCs/>
          <w:color w:val="FF0000"/>
          <w:spacing w:val="-4"/>
          <w:sz w:val="21"/>
          <w:szCs w:val="21"/>
          <w:lang w:eastAsia="zh-CN" w:bidi="ar"/>
        </w:rPr>
        <w:t>后，扫描上传至投标文件一并提交。</w:t>
      </w:r>
    </w:p>
    <w:p>
      <w:pPr>
        <w:widowControl w:val="0"/>
        <w:spacing w:beforeAutospacing="0" w:afterAutospacing="0"/>
        <w:jc w:val="both"/>
        <w:rPr>
          <w:rFonts w:eastAsia="宋体"/>
          <w:color w:val="FF0000"/>
          <w:lang w:eastAsia="zh-CN" w:bidi="ar"/>
        </w:rPr>
      </w:pPr>
      <w:r>
        <w:rPr>
          <w:rFonts w:ascii="宋体" w:eastAsia="宋体" w:hAnsi="宋体" w:cs="宋体" w:hint="eastAsia"/>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pPr>
        <w:widowControl/>
        <w:autoSpaceDE w:val="0"/>
        <w:autoSpaceDN w:val="0"/>
        <w:spacing w:line="400" w:lineRule="exact"/>
        <w:ind w:firstLine="420" w:firstLineChars="200"/>
        <w:jc w:val="left"/>
        <w:rPr>
          <w:rFonts w:ascii="宋体" w:eastAsia="宋体" w:hAnsi="宋体" w:cs="宋体" w:hint="eastAsia"/>
          <w:color w:val="FF0000"/>
          <w:spacing w:val="-4"/>
          <w:sz w:val="21"/>
          <w:szCs w:val="21"/>
          <w:lang w:eastAsia="zh-CN"/>
        </w:rPr>
      </w:pPr>
    </w:p>
    <w:p>
      <w:pPr>
        <w:widowControl/>
        <w:autoSpaceDE w:val="0"/>
        <w:autoSpaceDN w:val="0"/>
        <w:spacing w:line="400" w:lineRule="exact"/>
        <w:ind w:right="1414" w:firstLine="480" w:firstLineChars="200"/>
        <w:jc w:val="right"/>
        <w:rPr>
          <w:rFonts w:eastAsia="宋体"/>
          <w:lang w:eastAsia="zh-CN"/>
        </w:rPr>
      </w:pPr>
    </w:p>
    <w:p>
      <w:pPr>
        <w:widowControl w:val="0"/>
        <w:jc w:val="both"/>
        <w:rPr>
          <w:rFonts w:ascii="黑体" w:eastAsia="黑体" w:cs="黑体"/>
          <w:kern w:val="2"/>
          <w:szCs w:val="20"/>
          <w:lang w:eastAsia="zh-CN" w:bidi="ar"/>
        </w:rPr>
      </w:pPr>
      <w:r>
        <w:rPr>
          <w:rFonts w:ascii="黑体" w:eastAsia="黑体" w:cs="黑体" w:hint="eastAsia"/>
          <w:kern w:val="2"/>
          <w:szCs w:val="20"/>
          <w:lang w:eastAsia="zh-CN" w:bidi="ar"/>
        </w:rPr>
        <w:br w:type="page"/>
      </w:r>
    </w:p>
    <w:p>
      <w:pPr>
        <w:widowControl w:val="0"/>
        <w:jc w:val="center"/>
        <w:rPr>
          <w:rFonts w:ascii="黑体" w:eastAsia="黑体" w:cs="黑体"/>
          <w:kern w:val="2"/>
          <w:szCs w:val="20"/>
          <w:lang w:eastAsia="zh-CN"/>
        </w:rPr>
      </w:pPr>
      <w:r>
        <w:rPr>
          <w:rFonts w:ascii="黑体" w:eastAsia="黑体" w:cs="黑体" w:hint="eastAsia"/>
          <w:kern w:val="2"/>
          <w:szCs w:val="20"/>
          <w:lang w:eastAsia="zh-CN" w:bidi="ar"/>
        </w:rPr>
        <w:t>（二）订单融资情况</w:t>
      </w: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bidi="ar"/>
        </w:rPr>
        <w:t>1、关于订单融资政策</w:t>
      </w:r>
    </w:p>
    <w:p>
      <w:pPr>
        <w:widowControl w:val="0"/>
        <w:spacing w:beforeAutospacing="0" w:after="120" w:afterAutospacing="0"/>
        <w:ind w:firstLine="420" w:firstLineChars="200"/>
        <w:jc w:val="both"/>
        <w:rPr>
          <w:rFonts w:eastAsia="宋体"/>
          <w:b/>
          <w:szCs w:val="21"/>
          <w:lang w:eastAsia="zh-CN"/>
        </w:rPr>
      </w:pPr>
      <w:r>
        <w:rPr>
          <w:rFonts w:eastAsia="宋体" w:cs="宋体" w:hint="eastAsia"/>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eastAsia="宋体" w:cs="宋体" w:hint="eastAsia"/>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eastAsia="宋体" w:cs="宋体" w:hint="eastAsia"/>
          <w:bCs/>
          <w:kern w:val="2"/>
          <w:sz w:val="21"/>
          <w:szCs w:val="21"/>
          <w:lang w:eastAsia="zh-CN" w:bidi="ar"/>
        </w:rPr>
        <w:t>）信息公开栏目。</w:t>
      </w: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bidi="ar"/>
        </w:rPr>
        <w:t>2、供应商账户信息</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投标人（单位全称）：</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r>
        <w:rPr>
          <w:rFonts w:eastAsia="宋体"/>
          <w:kern w:val="2"/>
          <w:sz w:val="21"/>
          <w:szCs w:val="21"/>
          <w:lang w:eastAsia="zh-CN" w:bidi="ar"/>
        </w:rPr>
        <w:t xml:space="preserve">  </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投标人单位地址：</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u w:val="thick"/>
          <w:lang w:eastAsia="zh-CN"/>
        </w:rPr>
      </w:pPr>
      <w:r>
        <w:rPr>
          <w:rFonts w:eastAsia="宋体" w:cs="宋体" w:hint="eastAsia"/>
          <w:kern w:val="2"/>
          <w:sz w:val="21"/>
          <w:szCs w:val="21"/>
          <w:lang w:eastAsia="zh-CN" w:bidi="ar"/>
        </w:rPr>
        <w:t>联系电话：</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开户银行名称：</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u w:val="thick"/>
          <w:lang w:eastAsia="zh-CN"/>
        </w:rPr>
      </w:pPr>
      <w:r>
        <w:rPr>
          <w:rFonts w:eastAsia="宋体" w:cs="宋体" w:hint="eastAsia"/>
          <w:kern w:val="2"/>
          <w:sz w:val="21"/>
          <w:szCs w:val="21"/>
          <w:lang w:eastAsia="zh-CN" w:bidi="ar"/>
        </w:rPr>
        <w:t>开户银行账号：</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开户银行地址：</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jc w:val="both"/>
        <w:rPr>
          <w:rFonts w:eastAsia="宋体"/>
          <w:kern w:val="2"/>
          <w:sz w:val="21"/>
          <w:szCs w:val="21"/>
          <w:lang w:eastAsia="zh-CN"/>
        </w:rPr>
      </w:pPr>
      <w:r>
        <w:rPr>
          <w:rFonts w:eastAsia="宋体"/>
          <w:kern w:val="2"/>
          <w:sz w:val="21"/>
          <w:szCs w:val="21"/>
          <w:lang w:eastAsia="zh-CN" w:bidi="ar"/>
        </w:rPr>
        <w:t xml:space="preserve"> </w:t>
      </w:r>
      <w:r>
        <w:rPr>
          <w:rFonts w:ascii="宋体" w:eastAsia="宋体" w:hAnsi="宋体" w:cs="宋体" w:hint="eastAsia"/>
          <w:b/>
          <w:bCs/>
          <w:color w:val="FF0000"/>
          <w:spacing w:val="-4"/>
          <w:sz w:val="21"/>
          <w:szCs w:val="21"/>
          <w:lang w:eastAsia="zh-CN" w:bidi="ar"/>
        </w:rPr>
        <w:t>注：本项填写内容作为订单融资开展的参考信息，不作为供应商资格性审查及符合性审查条件。</w:t>
      </w:r>
    </w:p>
    <w:p>
      <w:pPr>
        <w:widowControl/>
        <w:autoSpaceDE w:val="0"/>
        <w:autoSpaceDN w:val="0"/>
        <w:spacing w:line="400" w:lineRule="exact"/>
        <w:ind w:right="1414" w:firstLine="480" w:firstLineChars="200"/>
        <w:jc w:val="right"/>
        <w:rPr>
          <w:rFonts w:eastAsia="宋体"/>
          <w:lang w:eastAsia="zh-CN"/>
        </w:rPr>
      </w:pPr>
    </w:p>
    <w:p>
      <w:pPr>
        <w:widowControl w:val="0"/>
        <w:jc w:val="both"/>
        <w:rPr>
          <w:rFonts w:ascii="黑体" w:eastAsia="黑体" w:hAnsi="宋体" w:cs="黑体" w:hint="eastAsia"/>
          <w:szCs w:val="20"/>
          <w:lang w:eastAsia="zh-CN" w:bidi="ar"/>
        </w:rPr>
      </w:pPr>
      <w:r>
        <w:rPr>
          <w:rFonts w:ascii="黑体" w:eastAsia="黑体" w:hAnsi="宋体" w:cs="黑体" w:hint="eastAsia"/>
          <w:szCs w:val="20"/>
          <w:lang w:eastAsia="zh-CN" w:bidi="ar"/>
        </w:rPr>
        <w:br w:type="page"/>
      </w:r>
    </w:p>
    <w:p>
      <w:pPr>
        <w:widowControl/>
        <w:jc w:val="center"/>
        <w:rPr>
          <w:rFonts w:ascii="黑体" w:eastAsia="黑体" w:hAnsi="宋体" w:cs="黑体" w:hint="eastAsia"/>
          <w:szCs w:val="20"/>
          <w:lang w:eastAsia="zh-CN"/>
        </w:rPr>
      </w:pPr>
      <w:r>
        <w:rPr>
          <w:rFonts w:ascii="黑体" w:eastAsia="黑体" w:hAnsi="宋体" w:cs="黑体" w:hint="eastAsia"/>
          <w:szCs w:val="20"/>
          <w:lang w:eastAsia="zh-CN" w:bidi="ar"/>
        </w:rPr>
        <w:t>（三）投标人认为需要加以说明的其他内容（格式自定）</w:t>
      </w:r>
    </w:p>
    <w:p>
      <w:pPr>
        <w:widowControl/>
        <w:jc w:val="left"/>
        <w:rPr>
          <w:rFonts w:ascii="宋体" w:eastAsia="宋体" w:hAnsi="宋体" w:hint="eastAsia"/>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第五章  合同条款及格式</w:t>
      </w:r>
    </w:p>
    <w:p>
      <w:pPr>
        <w:widowControl w:val="0"/>
        <w:ind w:firstLine="412" w:firstLineChars="196"/>
        <w:jc w:val="both"/>
        <w:rPr>
          <w:rFonts w:eastAsia="宋体"/>
          <w:kern w:val="2"/>
          <w:sz w:val="21"/>
          <w:lang w:eastAsia="zh-CN"/>
        </w:rPr>
      </w:pPr>
    </w:p>
    <w:p>
      <w:pPr>
        <w:widowControl w:val="0"/>
        <w:jc w:val="center"/>
        <w:outlineLvl w:val="0"/>
        <w:rPr>
          <w:rFonts w:eastAsia="宋体"/>
          <w:b/>
          <w:kern w:val="2"/>
          <w:lang w:eastAsia="zh-CN"/>
        </w:rPr>
      </w:pPr>
      <w:r>
        <w:rPr>
          <w:rFonts w:eastAsia="宋体" w:hint="eastAsia"/>
          <w:b/>
          <w:kern w:val="2"/>
          <w:lang w:eastAsia="zh-CN"/>
        </w:rPr>
        <w:t>（仅供参考，具体以项目需求及采购结果为准）</w:t>
      </w:r>
    </w:p>
    <w:p>
      <w:pPr>
        <w:widowControl w:val="0"/>
        <w:jc w:val="center"/>
        <w:outlineLvl w:val="0"/>
        <w:rPr>
          <w:rFonts w:eastAsia="宋体"/>
          <w:b/>
          <w:kern w:val="2"/>
          <w:lang w:eastAsia="zh-CN"/>
        </w:rPr>
      </w:pPr>
    </w:p>
    <w:p>
      <w:pPr>
        <w:widowControl/>
        <w:jc w:val="left"/>
        <w:rPr>
          <w:rFonts w:eastAsia="宋体"/>
          <w:kern w:val="2"/>
          <w:sz w:val="21"/>
          <w:lang w:eastAsia="zh-CN"/>
        </w:rPr>
      </w:pPr>
      <w:r>
        <w:rPr>
          <w:rFonts w:ascii="仿宋" w:eastAsia="仿宋" w:hAnsi="仿宋" w:cs="仿宋" w:hint="eastAsia"/>
          <w:color w:val="000000"/>
          <w:lang w:eastAsia="zh-CN" w:bidi="ar"/>
        </w:rPr>
        <w:t>甲方（采购方）：</w:t>
      </w:r>
      <w:r>
        <w:rPr>
          <w:rFonts w:ascii="仿宋" w:eastAsia="仿宋" w:hAnsi="仿宋" w:cs="仿宋" w:hint="eastAsia"/>
          <w:lang w:eastAsia="zh-CN" w:bidi="ar"/>
        </w:rPr>
        <w:t xml:space="preserve"> </w:t>
      </w:r>
    </w:p>
    <w:p>
      <w:pPr>
        <w:widowControl/>
        <w:jc w:val="left"/>
        <w:rPr>
          <w:rFonts w:eastAsia="宋体"/>
          <w:kern w:val="2"/>
          <w:sz w:val="21"/>
          <w:lang w:eastAsia="zh-CN"/>
        </w:rPr>
      </w:pPr>
      <w:r>
        <w:rPr>
          <w:rFonts w:ascii="仿宋" w:eastAsia="仿宋" w:hAnsi="仿宋" w:cs="仿宋" w:hint="eastAsia"/>
          <w:lang w:eastAsia="zh-CN" w:bidi="ar"/>
        </w:rPr>
        <w:t xml:space="preserve">统一社会信用代码： </w:t>
      </w:r>
    </w:p>
    <w:p>
      <w:pPr>
        <w:widowControl/>
        <w:jc w:val="left"/>
        <w:rPr>
          <w:rFonts w:eastAsia="宋体"/>
          <w:kern w:val="2"/>
          <w:sz w:val="21"/>
          <w:lang w:eastAsia="zh-CN"/>
        </w:rPr>
      </w:pPr>
      <w:r>
        <w:rPr>
          <w:rFonts w:ascii="仿宋" w:eastAsia="仿宋" w:hAnsi="仿宋" w:cs="仿宋" w:hint="eastAsia"/>
          <w:color w:val="000000"/>
          <w:lang w:eastAsia="zh-CN" w:bidi="ar"/>
        </w:rPr>
        <w:t xml:space="preserve">地址： </w:t>
      </w:r>
    </w:p>
    <w:p>
      <w:pPr>
        <w:widowControl/>
        <w:jc w:val="left"/>
        <w:rPr>
          <w:rFonts w:eastAsia="宋体"/>
          <w:kern w:val="2"/>
          <w:sz w:val="21"/>
          <w:lang w:eastAsia="zh-CN"/>
        </w:rPr>
      </w:pPr>
      <w:r>
        <w:rPr>
          <w:rFonts w:ascii="仿宋" w:eastAsia="仿宋" w:hAnsi="仿宋" w:cs="仿宋" w:hint="eastAsia"/>
          <w:color w:val="000000"/>
          <w:lang w:eastAsia="zh-CN" w:bidi="ar"/>
        </w:rPr>
        <w:t xml:space="preserve">联系人： </w:t>
      </w:r>
    </w:p>
    <w:p>
      <w:pPr>
        <w:widowControl/>
        <w:jc w:val="left"/>
        <w:rPr>
          <w:rFonts w:eastAsia="宋体"/>
          <w:kern w:val="2"/>
          <w:sz w:val="21"/>
          <w:lang w:eastAsia="zh-CN"/>
        </w:rPr>
      </w:pPr>
      <w:r>
        <w:rPr>
          <w:rFonts w:ascii="仿宋" w:eastAsia="仿宋" w:hAnsi="仿宋" w:cs="仿宋" w:hint="eastAsia"/>
          <w:color w:val="000000"/>
          <w:lang w:eastAsia="zh-CN" w:bidi="ar"/>
        </w:rPr>
        <w:t xml:space="preserve">联系方式： </w:t>
      </w:r>
    </w:p>
    <w:p>
      <w:pPr>
        <w:widowControl/>
        <w:jc w:val="left"/>
        <w:rPr>
          <w:rFonts w:ascii="仿宋" w:eastAsia="仿宋" w:hAnsi="仿宋" w:cs="仿宋" w:hint="eastAsia"/>
          <w:color w:val="000000"/>
          <w:lang w:eastAsia="zh-CN" w:bidi="ar"/>
        </w:rPr>
      </w:pPr>
    </w:p>
    <w:p>
      <w:pPr>
        <w:widowControl/>
        <w:jc w:val="left"/>
        <w:rPr>
          <w:rFonts w:eastAsia="宋体"/>
          <w:kern w:val="2"/>
          <w:sz w:val="21"/>
          <w:lang w:eastAsia="zh-CN"/>
        </w:rPr>
      </w:pPr>
      <w:r>
        <w:rPr>
          <w:rFonts w:ascii="仿宋" w:eastAsia="仿宋" w:hAnsi="仿宋" w:cs="仿宋" w:hint="eastAsia"/>
          <w:color w:val="000000"/>
          <w:lang w:eastAsia="zh-CN" w:bidi="ar"/>
        </w:rPr>
        <w:t xml:space="preserve">乙方（供货方）： </w:t>
      </w:r>
    </w:p>
    <w:p>
      <w:pPr>
        <w:widowControl/>
        <w:jc w:val="left"/>
        <w:rPr>
          <w:rFonts w:eastAsia="宋体"/>
          <w:kern w:val="2"/>
          <w:sz w:val="21"/>
          <w:lang w:eastAsia="zh-CN"/>
        </w:rPr>
      </w:pPr>
      <w:r>
        <w:rPr>
          <w:rFonts w:ascii="仿宋" w:eastAsia="仿宋" w:hAnsi="仿宋" w:cs="仿宋" w:hint="eastAsia"/>
          <w:color w:val="000000"/>
          <w:lang w:eastAsia="zh-CN" w:bidi="ar"/>
        </w:rPr>
        <w:t xml:space="preserve">统一社会信用代码： </w:t>
      </w:r>
    </w:p>
    <w:p>
      <w:pPr>
        <w:widowControl/>
        <w:jc w:val="left"/>
        <w:rPr>
          <w:rFonts w:eastAsia="宋体"/>
          <w:kern w:val="2"/>
          <w:sz w:val="21"/>
          <w:lang w:eastAsia="zh-CN"/>
        </w:rPr>
      </w:pPr>
      <w:r>
        <w:rPr>
          <w:rFonts w:ascii="仿宋" w:eastAsia="仿宋" w:hAnsi="仿宋" w:cs="仿宋" w:hint="eastAsia"/>
          <w:color w:val="000000"/>
          <w:lang w:eastAsia="zh-CN" w:bidi="ar"/>
        </w:rPr>
        <w:t xml:space="preserve">地址： </w:t>
      </w:r>
    </w:p>
    <w:p>
      <w:pPr>
        <w:widowControl/>
        <w:jc w:val="left"/>
        <w:rPr>
          <w:rFonts w:eastAsia="宋体"/>
          <w:kern w:val="2"/>
          <w:sz w:val="21"/>
          <w:lang w:eastAsia="zh-CN"/>
        </w:rPr>
      </w:pPr>
      <w:r>
        <w:rPr>
          <w:rFonts w:ascii="仿宋" w:eastAsia="仿宋" w:hAnsi="仿宋" w:cs="仿宋" w:hint="eastAsia"/>
          <w:color w:val="000000"/>
          <w:lang w:eastAsia="zh-CN" w:bidi="ar"/>
        </w:rPr>
        <w:t xml:space="preserve">联系人： </w:t>
      </w:r>
    </w:p>
    <w:p>
      <w:pPr>
        <w:widowControl/>
        <w:jc w:val="left"/>
        <w:rPr>
          <w:rFonts w:eastAsia="宋体"/>
          <w:kern w:val="2"/>
          <w:sz w:val="21"/>
          <w:lang w:eastAsia="zh-CN"/>
        </w:rPr>
      </w:pPr>
      <w:r>
        <w:rPr>
          <w:rFonts w:ascii="仿宋" w:eastAsia="仿宋" w:hAnsi="仿宋" w:cs="仿宋" w:hint="eastAsia"/>
          <w:color w:val="000000"/>
          <w:lang w:eastAsia="zh-CN" w:bidi="ar"/>
        </w:rPr>
        <w:t xml:space="preserve">联系方式： </w:t>
      </w:r>
    </w:p>
    <w:p>
      <w:pPr>
        <w:widowControl/>
        <w:jc w:val="left"/>
        <w:rPr>
          <w:rFonts w:ascii="仿宋" w:eastAsia="仿宋" w:hAnsi="仿宋" w:cs="仿宋" w:hint="eastAsia"/>
          <w:color w:val="000000"/>
          <w:lang w:eastAsia="zh-CN" w:bidi="ar"/>
        </w:rPr>
      </w:pPr>
    </w:p>
    <w:p>
      <w:pPr>
        <w:widowControl/>
        <w:ind w:firstLine="480" w:firstLineChars="200"/>
        <w:jc w:val="both"/>
        <w:rPr>
          <w:rFonts w:ascii="仿宋" w:eastAsia="仿宋" w:hAnsi="仿宋" w:cs="仿宋" w:hint="eastAsia"/>
          <w:color w:val="000000"/>
          <w:lang w:eastAsia="zh-CN" w:bidi="ar"/>
        </w:rPr>
      </w:pPr>
      <w:r>
        <w:rPr>
          <w:rFonts w:ascii="仿宋" w:eastAsia="仿宋" w:hAnsi="仿宋" w:cs="仿宋" w:hint="eastAsia"/>
          <w:color w:val="000000"/>
          <w:lang w:eastAsia="zh-CN" w:bidi="ar"/>
        </w:rPr>
        <w:t xml:space="preserve">根据深圳外国语湾区学校食堂食材配送服务项目（项目编号：XXXX）的采购结果，甲方选定乙方作为甲方食堂食材配送服务供应商。为明确双方的权利、义务，按照《中华人民共和国民法典》、《深圳经济特区政府采购条例》、《深圳经济特区政府采购条例实施细则》等相关法律法规的相关规定，结合深圳市教育局学校食堂专项整治工作专班等上级主管机关和部门的有关要求， 经甲、乙双方协商一致，订立本合同，以资共同遵守： </w:t>
      </w:r>
    </w:p>
    <w:p>
      <w:pPr>
        <w:widowControl/>
        <w:jc w:val="both"/>
        <w:rPr>
          <w:rFonts w:ascii="仿宋" w:eastAsia="仿宋" w:hAnsi="仿宋" w:cs="仿宋" w:hint="eastAsia"/>
          <w:color w:val="000000"/>
          <w:lang w:eastAsia="zh-CN" w:bidi="ar"/>
        </w:rPr>
      </w:pPr>
    </w:p>
    <w:p>
      <w:pPr>
        <w:widowControl/>
        <w:jc w:val="both"/>
        <w:rPr>
          <w:rFonts w:eastAsia="宋体"/>
          <w:kern w:val="2"/>
          <w:sz w:val="21"/>
          <w:lang w:eastAsia="zh-CN"/>
        </w:rPr>
      </w:pPr>
      <w:r>
        <w:rPr>
          <w:rFonts w:ascii="仿宋" w:eastAsia="仿宋" w:hAnsi="仿宋" w:cs="仿宋" w:hint="eastAsia"/>
          <w:b/>
          <w:bCs/>
          <w:color w:val="000000"/>
          <w:lang w:eastAsia="zh-CN" w:bidi="ar"/>
        </w:rPr>
        <w:t>第一条</w:t>
      </w:r>
      <w:r>
        <w:rPr>
          <w:rFonts w:ascii="宋体" w:eastAsia="宋体" w:hAnsi="宋体" w:cs="宋体" w:hint="eastAsia"/>
          <w:b/>
          <w:bCs/>
          <w:color w:val="000000"/>
          <w:lang w:eastAsia="zh-CN" w:bidi="ar"/>
        </w:rPr>
        <w:t xml:space="preserve"> </w:t>
      </w:r>
      <w:r>
        <w:rPr>
          <w:rFonts w:ascii="仿宋" w:eastAsia="仿宋" w:hAnsi="仿宋" w:cs="仿宋" w:hint="eastAsia"/>
          <w:b/>
          <w:bCs/>
          <w:color w:val="000000"/>
          <w:lang w:eastAsia="zh-CN" w:bidi="ar"/>
        </w:rPr>
        <w:t xml:space="preserve">项目概况 </w:t>
      </w:r>
    </w:p>
    <w:p>
      <w:pPr>
        <w:widowControl/>
        <w:jc w:val="both"/>
        <w:rPr>
          <w:rFonts w:eastAsia="宋体"/>
          <w:kern w:val="2"/>
          <w:sz w:val="21"/>
          <w:lang w:eastAsia="zh-CN"/>
        </w:rPr>
      </w:pPr>
      <w:r>
        <w:rPr>
          <w:rFonts w:ascii="仿宋" w:eastAsia="仿宋" w:hAnsi="仿宋" w:cs="仿宋" w:hint="eastAsia"/>
          <w:b/>
          <w:bCs/>
          <w:color w:val="000000"/>
          <w:lang w:eastAsia="zh-CN" w:bidi="ar"/>
        </w:rPr>
        <w:t xml:space="preserve">1.项目名称： </w:t>
      </w:r>
    </w:p>
    <w:p>
      <w:pPr>
        <w:widowControl/>
        <w:jc w:val="both"/>
        <w:rPr>
          <w:rFonts w:eastAsia="宋体"/>
          <w:kern w:val="2"/>
          <w:sz w:val="21"/>
          <w:lang w:eastAsia="zh-CN"/>
        </w:rPr>
      </w:pPr>
      <w:r>
        <w:rPr>
          <w:rFonts w:ascii="仿宋" w:eastAsia="仿宋" w:hAnsi="仿宋" w:cs="仿宋" w:hint="eastAsia"/>
          <w:b/>
          <w:bCs/>
          <w:color w:val="000000"/>
          <w:lang w:eastAsia="zh-CN" w:bidi="ar"/>
        </w:rPr>
        <w:t xml:space="preserve">2.食材配送服务的主要内容及品类：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（1）预包装类：成品粮（大米、小麦粉或面粉等）、成品食用油、乳制品（仅限发酵乳、巴氏杀菌乳、灭菌乳、调制乳）等。 </w:t>
      </w:r>
    </w:p>
    <w:p>
      <w:pPr>
        <w:widowControl/>
        <w:jc w:val="both"/>
        <w:rPr>
          <w:rFonts w:eastAsia="宋体"/>
          <w:kern w:val="2"/>
          <w:sz w:val="21"/>
          <w:lang w:eastAsia="zh-CN"/>
        </w:rPr>
      </w:pPr>
      <w:r>
        <w:rPr>
          <w:rFonts w:ascii="仿宋" w:eastAsia="仿宋" w:hAnsi="仿宋" w:cs="仿宋" w:hint="eastAsia"/>
          <w:color w:val="000000"/>
          <w:lang w:eastAsia="zh-CN" w:bidi="ar"/>
        </w:rPr>
        <w:t xml:space="preserve">（2）生鲜食品类：鲜蛋、生鲜肉、冰鲜肉等。 </w:t>
      </w:r>
    </w:p>
    <w:p>
      <w:pPr>
        <w:widowControl/>
        <w:jc w:val="both"/>
        <w:rPr>
          <w:rFonts w:eastAsia="宋体"/>
          <w:kern w:val="2"/>
          <w:sz w:val="21"/>
          <w:lang w:eastAsia="zh-CN"/>
        </w:rPr>
      </w:pPr>
      <w:r>
        <w:rPr>
          <w:rFonts w:ascii="仿宋" w:eastAsia="仿宋" w:hAnsi="仿宋" w:cs="仿宋" w:hint="eastAsia"/>
          <w:color w:val="000000"/>
          <w:lang w:eastAsia="zh-CN" w:bidi="ar"/>
        </w:rPr>
        <w:t xml:space="preserve">（3）调味品类。 </w:t>
      </w:r>
    </w:p>
    <w:p>
      <w:pPr>
        <w:widowControl/>
        <w:jc w:val="both"/>
        <w:rPr>
          <w:rFonts w:eastAsia="宋体"/>
          <w:kern w:val="2"/>
          <w:sz w:val="21"/>
          <w:lang w:eastAsia="zh-CN"/>
        </w:rPr>
      </w:pPr>
      <w:r>
        <w:rPr>
          <w:rFonts w:ascii="仿宋" w:eastAsia="仿宋" w:hAnsi="仿宋" w:cs="仿宋" w:hint="eastAsia"/>
          <w:color w:val="000000"/>
          <w:lang w:eastAsia="zh-CN" w:bidi="ar"/>
        </w:rPr>
        <w:t xml:space="preserve">（4）生鲜蔬菜及水果类。 </w:t>
      </w:r>
    </w:p>
    <w:p>
      <w:pPr>
        <w:widowControl/>
        <w:jc w:val="both"/>
        <w:rPr>
          <w:rFonts w:eastAsia="宋体"/>
          <w:kern w:val="2"/>
          <w:sz w:val="21"/>
          <w:lang w:eastAsia="zh-CN"/>
        </w:rPr>
      </w:pPr>
      <w:r>
        <w:rPr>
          <w:rFonts w:ascii="仿宋" w:eastAsia="仿宋" w:hAnsi="仿宋" w:cs="仿宋" w:hint="eastAsia"/>
          <w:color w:val="000000"/>
          <w:lang w:eastAsia="zh-CN" w:bidi="ar"/>
        </w:rPr>
        <w:t xml:space="preserve">（5）其他需要配送的食材类货物。 </w:t>
      </w:r>
    </w:p>
    <w:p>
      <w:pPr>
        <w:widowControl/>
        <w:jc w:val="both"/>
        <w:rPr>
          <w:rFonts w:eastAsia="宋体"/>
          <w:kern w:val="2"/>
          <w:sz w:val="21"/>
          <w:lang w:eastAsia="zh-CN"/>
        </w:rPr>
      </w:pPr>
      <w:r>
        <w:rPr>
          <w:rFonts w:ascii="仿宋" w:eastAsia="仿宋" w:hAnsi="仿宋" w:cs="仿宋" w:hint="eastAsia"/>
          <w:b/>
          <w:bCs/>
          <w:color w:val="000000"/>
          <w:lang w:eastAsia="zh-CN" w:bidi="ar"/>
        </w:rPr>
        <w:t xml:space="preserve">3.食材配送地点： </w:t>
      </w:r>
    </w:p>
    <w:p>
      <w:pPr>
        <w:widowControl/>
        <w:ind w:firstLine="480" w:firstLineChars="200"/>
        <w:jc w:val="both"/>
        <w:rPr>
          <w:rFonts w:eastAsia="宋体"/>
          <w:kern w:val="2"/>
          <w:sz w:val="21"/>
          <w:lang w:eastAsia="zh-CN"/>
        </w:rPr>
      </w:pPr>
      <w:r>
        <w:rPr>
          <w:rFonts w:ascii="仿宋" w:eastAsia="仿宋" w:hAnsi="仿宋" w:cs="仿宋" w:hint="eastAsia"/>
          <w:color w:val="000000"/>
          <w:lang w:eastAsia="zh-CN" w:bidi="ar"/>
        </w:rPr>
        <w:t xml:space="preserve">深圳市龙岗区坂田街道岗头社区象塘路 30 号，深圳外国语湾区学校。 </w:t>
      </w:r>
    </w:p>
    <w:p>
      <w:pPr>
        <w:widowControl/>
        <w:jc w:val="both"/>
        <w:rPr>
          <w:rFonts w:ascii="仿宋" w:eastAsia="仿宋" w:hAnsi="仿宋" w:cs="仿宋" w:hint="eastAsia"/>
          <w:b/>
          <w:bCs/>
          <w:color w:val="000000"/>
          <w:lang w:eastAsia="zh-CN" w:bidi="ar"/>
        </w:rPr>
      </w:pPr>
    </w:p>
    <w:p>
      <w:pPr>
        <w:widowControl/>
        <w:jc w:val="both"/>
        <w:rPr>
          <w:rFonts w:eastAsia="宋体"/>
          <w:kern w:val="2"/>
          <w:sz w:val="21"/>
          <w:lang w:eastAsia="zh-CN"/>
        </w:rPr>
      </w:pPr>
      <w:r>
        <w:rPr>
          <w:rFonts w:ascii="仿宋" w:eastAsia="仿宋" w:hAnsi="仿宋" w:cs="仿宋" w:hint="eastAsia"/>
          <w:b/>
          <w:bCs/>
          <w:color w:val="000000"/>
          <w:lang w:eastAsia="zh-CN" w:bidi="ar"/>
        </w:rPr>
        <w:t>第二条</w:t>
      </w:r>
      <w:r>
        <w:rPr>
          <w:rFonts w:ascii="宋体" w:eastAsia="宋体" w:hAnsi="宋体" w:cs="宋体" w:hint="eastAsia"/>
          <w:b/>
          <w:bCs/>
          <w:color w:val="000000"/>
          <w:lang w:eastAsia="zh-CN" w:bidi="ar"/>
        </w:rPr>
        <w:t xml:space="preserve"> </w:t>
      </w:r>
      <w:r>
        <w:rPr>
          <w:rFonts w:ascii="仿宋" w:eastAsia="仿宋" w:hAnsi="仿宋" w:cs="仿宋" w:hint="eastAsia"/>
          <w:b/>
          <w:bCs/>
          <w:color w:val="000000"/>
          <w:lang w:eastAsia="zh-CN" w:bidi="ar"/>
        </w:rPr>
        <w:t xml:space="preserve">服务期限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1.本项目为长期服务项目。原则上合同每年签一次，如甲方对履约情况满意， 和乙方协商一致后可以续签，但续签不得超过两次,服务期限最长为36 个月。如甲方对乙方履约不满意，可不再续约。 </w:t>
      </w:r>
    </w:p>
    <w:p>
      <w:pPr>
        <w:widowControl/>
        <w:jc w:val="both"/>
        <w:rPr>
          <w:rFonts w:eastAsia="宋体"/>
          <w:kern w:val="2"/>
          <w:sz w:val="21"/>
          <w:lang w:eastAsia="zh-CN"/>
        </w:rPr>
      </w:pPr>
      <w:r>
        <w:rPr>
          <w:rFonts w:ascii="仿宋" w:eastAsia="仿宋" w:hAnsi="仿宋" w:cs="仿宋" w:hint="eastAsia"/>
          <w:color w:val="000000"/>
          <w:lang w:eastAsia="zh-CN" w:bidi="ar"/>
        </w:rPr>
        <w:t>2.本次合同签约有效期为2026年1月1日到2026年12月31日。</w:t>
      </w:r>
    </w:p>
    <w:p>
      <w:pPr>
        <w:widowControl/>
        <w:jc w:val="both"/>
        <w:rPr>
          <w:rFonts w:ascii="仿宋" w:eastAsia="仿宋" w:hAnsi="仿宋" w:cs="仿宋" w:hint="eastAsia"/>
          <w:b/>
          <w:bCs/>
          <w:color w:val="000000"/>
          <w:lang w:eastAsia="zh-CN" w:bidi="ar"/>
        </w:rPr>
      </w:pPr>
    </w:p>
    <w:p>
      <w:pPr>
        <w:widowControl/>
        <w:jc w:val="both"/>
        <w:rPr>
          <w:rFonts w:eastAsia="宋体"/>
          <w:kern w:val="2"/>
          <w:sz w:val="21"/>
          <w:lang w:eastAsia="zh-CN"/>
        </w:rPr>
      </w:pPr>
      <w:r>
        <w:rPr>
          <w:rFonts w:ascii="仿宋" w:eastAsia="仿宋" w:hAnsi="仿宋" w:cs="仿宋" w:hint="eastAsia"/>
          <w:b/>
          <w:bCs/>
          <w:color w:val="000000"/>
          <w:lang w:eastAsia="zh-CN" w:bidi="ar"/>
        </w:rPr>
        <w:t>第三条</w:t>
      </w:r>
      <w:r>
        <w:rPr>
          <w:rFonts w:ascii="宋体" w:eastAsia="宋体" w:hAnsi="宋体" w:cs="宋体" w:hint="eastAsia"/>
          <w:b/>
          <w:bCs/>
          <w:color w:val="000000"/>
          <w:lang w:eastAsia="zh-CN" w:bidi="ar"/>
        </w:rPr>
        <w:t xml:space="preserve"> </w:t>
      </w:r>
      <w:r>
        <w:rPr>
          <w:rFonts w:ascii="仿宋" w:eastAsia="仿宋" w:hAnsi="仿宋" w:cs="仿宋" w:hint="eastAsia"/>
          <w:b/>
          <w:bCs/>
          <w:color w:val="000000"/>
          <w:lang w:eastAsia="zh-CN" w:bidi="ar"/>
        </w:rPr>
        <w:t xml:space="preserve">合同定价的标准 </w:t>
      </w:r>
    </w:p>
    <w:p>
      <w:pPr>
        <w:widowControl/>
        <w:jc w:val="both"/>
        <w:rPr>
          <w:rFonts w:ascii="仿宋" w:eastAsia="仿宋" w:hAnsi="仿宋" w:cs="仿宋" w:hint="eastAsia"/>
          <w:color w:val="000000"/>
          <w:lang w:eastAsia="zh-CN" w:bidi="ar"/>
        </w:rPr>
      </w:pPr>
      <w:r>
        <w:rPr>
          <w:rFonts w:ascii="仿宋" w:eastAsia="仿宋" w:hAnsi="仿宋" w:cs="仿宋" w:hint="eastAsia"/>
          <w:color w:val="000000"/>
          <w:lang w:eastAsia="zh-CN" w:bidi="ar"/>
        </w:rPr>
        <w:t>1.以下单当日前一个月周期内的 5 日、15 日、25 日三天“中农数据网”</w:t>
      </w:r>
      <w:r>
        <w:rPr>
          <w:rFonts w:ascii="仿宋" w:eastAsia="仿宋" w:hAnsi="仿宋" w:cs="仿宋" w:hint="eastAsia"/>
          <w:b/>
          <w:bCs/>
          <w:color w:val="000000"/>
          <w:lang w:eastAsia="zh-CN" w:bidi="ar"/>
        </w:rPr>
        <w:t>公布的</w:t>
      </w:r>
      <w:r>
        <w:rPr>
          <w:rFonts w:ascii="仿宋" w:eastAsia="仿宋" w:hAnsi="仿宋" w:cs="仿宋" w:hint="eastAsia"/>
          <w:color w:val="000000"/>
          <w:lang w:eastAsia="zh-CN" w:bidi="ar"/>
        </w:rPr>
        <w:t xml:space="preserve">同品类货物的报价平均值作为报价基准价，乘以乙方投标时承诺的折扣率 0.88， 作为甲乙双方协商一致的订单价和结算价。该定价应为包括了配送服务费、检测费、运输费、人工费、管理费、税金等一切可能发生的费用的价格。 </w:t>
      </w:r>
    </w:p>
    <w:p>
      <w:pPr>
        <w:widowControl/>
        <w:jc w:val="both"/>
        <w:rPr>
          <w:rFonts w:eastAsia="宋体"/>
          <w:kern w:val="2"/>
          <w:sz w:val="21"/>
          <w:lang w:eastAsia="zh-CN"/>
        </w:rPr>
      </w:pPr>
      <w:r>
        <w:rPr>
          <w:rFonts w:ascii="仿宋" w:eastAsia="仿宋" w:hAnsi="仿宋" w:cs="仿宋" w:hint="eastAsia"/>
          <w:color w:val="000000"/>
          <w:lang w:eastAsia="zh-CN" w:bidi="ar"/>
        </w:rPr>
        <w:t>2.</w:t>
      </w:r>
      <w:r>
        <w:rPr>
          <w:rFonts w:ascii="宋体" w:eastAsia="宋体" w:hAnsi="宋体" w:cs="宋体" w:hint="eastAsia"/>
          <w:color w:val="000000"/>
          <w:sz w:val="21"/>
          <w:szCs w:val="21"/>
          <w:lang w:eastAsia="zh-CN" w:bidi="ar"/>
        </w:rPr>
        <w:t>“</w:t>
      </w:r>
      <w:r>
        <w:rPr>
          <w:rFonts w:ascii="仿宋" w:eastAsia="仿宋" w:hAnsi="仿宋" w:cs="仿宋" w:hint="eastAsia"/>
          <w:color w:val="000000"/>
          <w:lang w:eastAsia="zh-CN" w:bidi="ar"/>
        </w:rPr>
        <w:t>中农数据网</w:t>
      </w:r>
      <w:r>
        <w:rPr>
          <w:rFonts w:ascii="宋体" w:eastAsia="宋体" w:hAnsi="宋体" w:cs="宋体" w:hint="eastAsia"/>
          <w:color w:val="000000"/>
          <w:sz w:val="21"/>
          <w:szCs w:val="21"/>
          <w:lang w:eastAsia="zh-CN" w:bidi="ar"/>
        </w:rPr>
        <w:t>”</w:t>
      </w:r>
      <w:r>
        <w:rPr>
          <w:rFonts w:ascii="仿宋" w:eastAsia="仿宋" w:hAnsi="仿宋" w:cs="仿宋" w:hint="eastAsia"/>
          <w:color w:val="000000"/>
          <w:lang w:eastAsia="zh-CN" w:bidi="ar"/>
        </w:rPr>
        <w:t xml:space="preserve">无价格的产品，结算价格=供应商实际配送的数量×市场价， 市场价为甲方和乙方共同到农贸市场或大型商超等现场调研，并达成一致意见的价格结果。 </w:t>
      </w:r>
    </w:p>
    <w:p>
      <w:pPr>
        <w:widowControl/>
        <w:jc w:val="both"/>
        <w:rPr>
          <w:rFonts w:eastAsia="宋体"/>
          <w:kern w:val="2"/>
          <w:sz w:val="21"/>
          <w:lang w:eastAsia="zh-CN"/>
        </w:rPr>
      </w:pPr>
      <w:r>
        <w:rPr>
          <w:rFonts w:ascii="仿宋" w:eastAsia="仿宋" w:hAnsi="仿宋" w:cs="仿宋" w:hint="eastAsia"/>
          <w:color w:val="000000"/>
          <w:lang w:eastAsia="zh-CN" w:bidi="ar"/>
        </w:rPr>
        <w:t xml:space="preserve">3.甲乙双方应于每周周五 15:00 之前协商一致未来一周所需配送的食材价格表，并经甲乙双方签字确认后开始生效执行。确认好的价格在一周有效期内任何一方不得随意更改。在价格表上没出现而临时增加配送的食材品种，也需要双方协商后予以最后确认方为有效。甲乙双方结算货款时，双方严格按确认后的价格予以结算。 </w:t>
      </w:r>
    </w:p>
    <w:p>
      <w:pPr>
        <w:widowControl/>
        <w:jc w:val="both"/>
        <w:rPr>
          <w:rFonts w:ascii="仿宋" w:eastAsia="仿宋" w:hAnsi="仿宋" w:cs="仿宋" w:hint="eastAsia"/>
          <w:b/>
          <w:bCs/>
          <w:color w:val="000000"/>
          <w:lang w:eastAsia="zh-CN" w:bidi="ar"/>
        </w:rPr>
      </w:pPr>
    </w:p>
    <w:p>
      <w:pPr>
        <w:widowControl/>
        <w:jc w:val="both"/>
        <w:rPr>
          <w:rFonts w:eastAsia="宋体"/>
          <w:kern w:val="2"/>
          <w:sz w:val="21"/>
          <w:lang w:eastAsia="zh-CN"/>
        </w:rPr>
      </w:pPr>
      <w:r>
        <w:rPr>
          <w:rFonts w:ascii="仿宋" w:eastAsia="仿宋" w:hAnsi="仿宋" w:cs="仿宋" w:hint="eastAsia"/>
          <w:b/>
          <w:bCs/>
          <w:color w:val="000000"/>
          <w:lang w:eastAsia="zh-CN" w:bidi="ar"/>
        </w:rPr>
        <w:t>第四条</w:t>
      </w:r>
      <w:r>
        <w:rPr>
          <w:rFonts w:ascii="宋体" w:eastAsia="宋体" w:hAnsi="宋体" w:cs="宋体" w:hint="eastAsia"/>
          <w:b/>
          <w:bCs/>
          <w:color w:val="000000"/>
          <w:lang w:eastAsia="zh-CN" w:bidi="ar"/>
        </w:rPr>
        <w:t xml:space="preserve"> </w:t>
      </w:r>
      <w:r>
        <w:rPr>
          <w:rFonts w:ascii="仿宋" w:eastAsia="仿宋" w:hAnsi="仿宋" w:cs="仿宋" w:hint="eastAsia"/>
          <w:b/>
          <w:bCs/>
          <w:color w:val="000000"/>
          <w:lang w:eastAsia="zh-CN" w:bidi="ar"/>
        </w:rPr>
        <w:t xml:space="preserve">合同金额的确定 </w:t>
      </w:r>
    </w:p>
    <w:p>
      <w:pPr>
        <w:widowControl/>
        <w:jc w:val="left"/>
        <w:rPr>
          <w:rFonts w:eastAsia="宋体"/>
          <w:kern w:val="2"/>
          <w:sz w:val="21"/>
          <w:lang w:eastAsia="zh-CN"/>
        </w:rPr>
      </w:pPr>
      <w:r>
        <w:rPr>
          <w:rFonts w:ascii="仿宋" w:eastAsia="仿宋" w:hAnsi="仿宋" w:cs="仿宋" w:hint="eastAsia"/>
          <w:color w:val="000000"/>
          <w:lang w:eastAsia="zh-CN" w:bidi="ar"/>
        </w:rPr>
        <w:t xml:space="preserve">以甲、乙双方实际协商一致并确认下单采购的金额为准。 </w:t>
      </w:r>
    </w:p>
    <w:p>
      <w:pPr>
        <w:widowControl/>
        <w:jc w:val="left"/>
        <w:rPr>
          <w:rFonts w:ascii="仿宋" w:eastAsia="仿宋" w:hAnsi="仿宋" w:cs="仿宋" w:hint="eastAsia"/>
          <w:b/>
          <w:bCs/>
          <w:color w:val="000000"/>
          <w:lang w:eastAsia="zh-CN" w:bidi="ar"/>
        </w:rPr>
      </w:pPr>
    </w:p>
    <w:p>
      <w:pPr>
        <w:widowControl/>
        <w:jc w:val="left"/>
        <w:rPr>
          <w:rFonts w:eastAsia="宋体"/>
          <w:kern w:val="2"/>
          <w:sz w:val="21"/>
          <w:lang w:eastAsia="zh-CN"/>
        </w:rPr>
      </w:pPr>
      <w:r>
        <w:rPr>
          <w:rFonts w:ascii="仿宋" w:eastAsia="仿宋" w:hAnsi="仿宋" w:cs="仿宋" w:hint="eastAsia"/>
          <w:b/>
          <w:bCs/>
          <w:color w:val="000000"/>
          <w:lang w:eastAsia="zh-CN" w:bidi="ar"/>
        </w:rPr>
        <w:t>第五条</w:t>
      </w:r>
      <w:r>
        <w:rPr>
          <w:rFonts w:ascii="宋体" w:eastAsia="宋体" w:hAnsi="宋体" w:cs="宋体" w:hint="eastAsia"/>
          <w:b/>
          <w:bCs/>
          <w:color w:val="000000"/>
          <w:lang w:eastAsia="zh-CN" w:bidi="ar"/>
        </w:rPr>
        <w:t xml:space="preserve"> </w:t>
      </w:r>
      <w:r>
        <w:rPr>
          <w:rFonts w:ascii="仿宋" w:eastAsia="仿宋" w:hAnsi="仿宋" w:cs="仿宋" w:hint="eastAsia"/>
          <w:b/>
          <w:bCs/>
          <w:color w:val="000000"/>
          <w:lang w:eastAsia="zh-CN" w:bidi="ar"/>
        </w:rPr>
        <w:t xml:space="preserve">配送货物的时间和数量 </w:t>
      </w:r>
    </w:p>
    <w:p>
      <w:pPr>
        <w:widowControl/>
        <w:jc w:val="left"/>
        <w:rPr>
          <w:rFonts w:eastAsia="宋体"/>
          <w:kern w:val="2"/>
          <w:sz w:val="21"/>
          <w:lang w:eastAsia="zh-CN"/>
        </w:rPr>
      </w:pPr>
      <w:r>
        <w:rPr>
          <w:rFonts w:ascii="仿宋" w:eastAsia="仿宋" w:hAnsi="仿宋" w:cs="仿宋" w:hint="eastAsia"/>
          <w:color w:val="000000"/>
          <w:lang w:eastAsia="zh-CN" w:bidi="ar"/>
        </w:rPr>
        <w:t xml:space="preserve">1.如甲方提前已经向乙方下达了订单，乙方须保证将甲方所需货品于早上5:00 之前送至甲方指定位置。 </w:t>
      </w:r>
    </w:p>
    <w:p>
      <w:pPr>
        <w:widowControl/>
        <w:jc w:val="left"/>
        <w:rPr>
          <w:rFonts w:eastAsia="宋体"/>
          <w:kern w:val="2"/>
          <w:sz w:val="21"/>
          <w:lang w:eastAsia="zh-CN"/>
        </w:rPr>
      </w:pPr>
      <w:r>
        <w:rPr>
          <w:rFonts w:ascii="仿宋" w:eastAsia="仿宋" w:hAnsi="仿宋" w:cs="仿宋" w:hint="eastAsia"/>
          <w:color w:val="000000"/>
          <w:lang w:eastAsia="zh-CN" w:bidi="ar"/>
        </w:rPr>
        <w:t xml:space="preserve">2.乙方须严格按照甲方每天制定的采购清单进行配送，如有缺货须在收到采购单 2 个小时内通知甲方。个别产品因质量太差或没有货源时，乙方须及时反馈 到甲方并协商调整，保证所需货物准时到达。对于甲方临时有客餐任务或临时增加员工用餐时，乙方须在接到甲方口头或书面通知后 2 小时内将货物送到甲方的指定地点，并派专人负责跟踪服务，保证用餐正常。 </w:t>
      </w:r>
    </w:p>
    <w:p>
      <w:pPr>
        <w:widowControl/>
        <w:jc w:val="left"/>
        <w:rPr>
          <w:rFonts w:ascii="仿宋" w:eastAsia="仿宋" w:hAnsi="仿宋" w:cs="仿宋" w:hint="eastAsia"/>
          <w:b/>
          <w:bCs/>
          <w:color w:val="000000"/>
          <w:lang w:eastAsia="zh-CN" w:bidi="ar"/>
        </w:rPr>
      </w:pPr>
    </w:p>
    <w:p>
      <w:pPr>
        <w:widowControl/>
        <w:jc w:val="left"/>
        <w:rPr>
          <w:rFonts w:eastAsia="宋体"/>
          <w:kern w:val="2"/>
          <w:sz w:val="21"/>
          <w:lang w:eastAsia="zh-CN"/>
        </w:rPr>
      </w:pPr>
      <w:r>
        <w:rPr>
          <w:rFonts w:ascii="仿宋" w:eastAsia="仿宋" w:hAnsi="仿宋" w:cs="仿宋" w:hint="eastAsia"/>
          <w:b/>
          <w:bCs/>
          <w:color w:val="000000"/>
          <w:lang w:eastAsia="zh-CN" w:bidi="ar"/>
        </w:rPr>
        <w:t xml:space="preserve">第六条 配送货物的质量要求 </w:t>
      </w:r>
    </w:p>
    <w:p>
      <w:pPr>
        <w:widowControl/>
        <w:jc w:val="left"/>
        <w:rPr>
          <w:rFonts w:eastAsia="宋体"/>
          <w:kern w:val="2"/>
          <w:sz w:val="21"/>
          <w:lang w:eastAsia="zh-CN"/>
        </w:rPr>
      </w:pPr>
      <w:r>
        <w:rPr>
          <w:rFonts w:ascii="仿宋" w:eastAsia="仿宋" w:hAnsi="仿宋" w:cs="仿宋" w:hint="eastAsia"/>
          <w:color w:val="000000"/>
          <w:lang w:eastAsia="zh-CN" w:bidi="ar"/>
        </w:rPr>
        <w:t xml:space="preserve">1.预包装产品保质期在一年及以上的，收货时的剩余质保期不得少于标注有效期的二分之一；保质期不足一年的，收货时的剩余质保期不得少于标注有效期的三分之二。 </w:t>
      </w:r>
    </w:p>
    <w:p>
      <w:pPr>
        <w:widowControl/>
        <w:jc w:val="left"/>
        <w:rPr>
          <w:rFonts w:eastAsia="宋体"/>
          <w:kern w:val="2"/>
          <w:sz w:val="21"/>
          <w:lang w:eastAsia="zh-CN"/>
        </w:rPr>
      </w:pPr>
      <w:r>
        <w:rPr>
          <w:rFonts w:ascii="仿宋" w:eastAsia="仿宋" w:hAnsi="仿宋" w:cs="仿宋" w:hint="eastAsia"/>
          <w:color w:val="000000"/>
          <w:lang w:eastAsia="zh-CN" w:bidi="ar"/>
        </w:rPr>
        <w:t xml:space="preserve">2.食材质量等级指标不低于该产品标准的中位数水平，如质量等级划分为 1、2、3、4、5 ，应选择 1、2 等级，规格根据实际需求双方确定。 </w:t>
      </w:r>
    </w:p>
    <w:p>
      <w:pPr>
        <w:widowControl/>
        <w:jc w:val="left"/>
        <w:rPr>
          <w:rFonts w:eastAsia="宋体"/>
          <w:kern w:val="2"/>
          <w:sz w:val="21"/>
          <w:lang w:eastAsia="zh-CN"/>
        </w:rPr>
      </w:pPr>
      <w:r>
        <w:rPr>
          <w:rFonts w:ascii="仿宋" w:eastAsia="仿宋" w:hAnsi="仿宋" w:cs="仿宋" w:hint="eastAsia"/>
          <w:color w:val="000000"/>
          <w:lang w:eastAsia="zh-CN" w:bidi="ar"/>
        </w:rPr>
        <w:t xml:space="preserve">3.各种食材的感官性状无异常，无明显腐败变质、油脂酸败、发霉生虫、污秽不洁、混有异物、掺假掺杂等情况。 </w:t>
      </w:r>
    </w:p>
    <w:p>
      <w:pPr>
        <w:widowControl/>
        <w:jc w:val="left"/>
        <w:rPr>
          <w:rFonts w:eastAsia="宋体"/>
          <w:kern w:val="2"/>
          <w:sz w:val="21"/>
          <w:lang w:eastAsia="zh-CN"/>
        </w:rPr>
      </w:pPr>
      <w:r>
        <w:rPr>
          <w:rFonts w:ascii="仿宋" w:eastAsia="仿宋" w:hAnsi="仿宋" w:cs="仿宋" w:hint="eastAsia"/>
          <w:color w:val="000000"/>
          <w:lang w:eastAsia="zh-CN" w:bidi="ar"/>
        </w:rPr>
        <w:t xml:space="preserve">4.农副产品外观新鲜，无明显萎蔫、腐烂、发芽、畸形等异常情况；蔬菜类必须保证无黄叶、枯死叶、无虫、无杂质；水果及其制品必须保证成熟、新鲜、无腐烂变质；鲜肉应肉质新鲜，具有动物检验检疫合格证明；鲜活水产要求鲜活；冷鲜食材要求外观新鲜，通体润泽，无化冻现象，无过度包裹冰衣的情况。 </w:t>
      </w:r>
    </w:p>
    <w:p>
      <w:pPr>
        <w:widowControl/>
        <w:jc w:val="left"/>
        <w:rPr>
          <w:rFonts w:eastAsia="宋体"/>
          <w:kern w:val="2"/>
          <w:sz w:val="21"/>
          <w:lang w:eastAsia="zh-CN"/>
        </w:rPr>
      </w:pPr>
      <w:r>
        <w:rPr>
          <w:rFonts w:ascii="仿宋" w:eastAsia="仿宋" w:hAnsi="仿宋" w:cs="仿宋" w:hint="eastAsia"/>
          <w:color w:val="000000"/>
          <w:lang w:eastAsia="zh-CN" w:bidi="ar"/>
        </w:rPr>
        <w:t xml:space="preserve">5.预包装食品的包装整洁、完好，无破损或胀气现象；标签内容完整、清晰，详细列明产品名称、净含量（规格）、生产日期、配料表、生产者的名称、地址、 联系方式、保质期、产品标准代号、贮存条件、生产许可证编号等内容（具体符合 GB7718 的要求）。 </w:t>
      </w:r>
    </w:p>
    <w:p>
      <w:pPr>
        <w:widowControl/>
        <w:jc w:val="left"/>
        <w:rPr>
          <w:rFonts w:eastAsia="宋体"/>
          <w:kern w:val="2"/>
          <w:sz w:val="21"/>
          <w:lang w:eastAsia="zh-CN"/>
        </w:rPr>
      </w:pPr>
      <w:r>
        <w:rPr>
          <w:rFonts w:ascii="仿宋" w:eastAsia="仿宋" w:hAnsi="仿宋" w:cs="仿宋" w:hint="eastAsia"/>
          <w:color w:val="000000"/>
          <w:lang w:eastAsia="zh-CN" w:bidi="ar"/>
        </w:rPr>
        <w:t xml:space="preserve">6.非预包装食品及农产品的外包装（筐、箱、袋、盒等）整洁、牢固、标签清晰，无明显破损、发霉等现象；非预包装食品的包装应至少标注名称、生产/加 </w:t>
      </w:r>
    </w:p>
    <w:p>
      <w:pPr>
        <w:widowControl/>
        <w:jc w:val="left"/>
        <w:rPr>
          <w:rFonts w:eastAsia="宋体"/>
          <w:kern w:val="2"/>
          <w:sz w:val="21"/>
          <w:lang w:eastAsia="zh-CN"/>
        </w:rPr>
      </w:pPr>
      <w:r>
        <w:rPr>
          <w:rFonts w:ascii="仿宋" w:eastAsia="仿宋" w:hAnsi="仿宋" w:cs="仿宋" w:hint="eastAsia"/>
          <w:color w:val="000000"/>
          <w:lang w:eastAsia="zh-CN" w:bidi="ar"/>
        </w:rPr>
        <w:t xml:space="preserve">工日期、保质期、供应商/生产者的名称等基本信息；未包装的农产品，应当采取附加标签、标识牌、标识带、说明书、合格证、电子秤标签等形式标明农产品的品名、生产地、生产者或者销售者名称等内容（具体符合《农产品包装和标识管理办法》的要求）。 </w:t>
      </w:r>
    </w:p>
    <w:p>
      <w:pPr>
        <w:widowControl/>
        <w:jc w:val="left"/>
        <w:rPr>
          <w:rFonts w:eastAsia="宋体"/>
          <w:kern w:val="2"/>
          <w:sz w:val="21"/>
          <w:lang w:eastAsia="zh-CN"/>
        </w:rPr>
      </w:pPr>
      <w:r>
        <w:rPr>
          <w:rFonts w:ascii="仿宋" w:eastAsia="仿宋" w:hAnsi="仿宋" w:cs="仿宋" w:hint="eastAsia"/>
          <w:color w:val="000000"/>
          <w:lang w:eastAsia="zh-CN" w:bidi="ar"/>
        </w:rPr>
        <w:t xml:space="preserve">7.预包装食品及加工食品应有生产者及供应商的《食品生产许可证》、《食品经营许可证》等有效资质证明文件；应具有半年内由第三方检测机构或质量监督部门出具的同款产品检测合格报告及本批次产品的出厂检验报告。 </w:t>
      </w:r>
    </w:p>
    <w:p>
      <w:pPr>
        <w:widowControl/>
        <w:jc w:val="left"/>
        <w:rPr>
          <w:rFonts w:eastAsia="宋体"/>
          <w:kern w:val="2"/>
          <w:sz w:val="21"/>
          <w:lang w:eastAsia="zh-CN"/>
        </w:rPr>
      </w:pPr>
      <w:r>
        <w:rPr>
          <w:rFonts w:ascii="仿宋" w:eastAsia="仿宋" w:hAnsi="仿宋" w:cs="仿宋" w:hint="eastAsia"/>
          <w:color w:val="000000"/>
          <w:lang w:eastAsia="zh-CN" w:bidi="ar"/>
        </w:rPr>
        <w:t xml:space="preserve">8.果蔬类食材应具有本批次产品的检验合格报告(农药残留快检结果单)。属于无公害农产品、绿色食品、有机农产品等的，应当标注相应的标志和附带有相关证明文件。 </w:t>
      </w:r>
    </w:p>
    <w:p>
      <w:pPr>
        <w:widowControl/>
        <w:jc w:val="left"/>
        <w:rPr>
          <w:rFonts w:ascii="仿宋" w:eastAsia="仿宋" w:hAnsi="仿宋" w:cs="仿宋" w:hint="eastAsia"/>
          <w:b/>
          <w:bCs/>
          <w:color w:val="000000"/>
          <w:lang w:eastAsia="zh-CN" w:bidi="ar"/>
        </w:rPr>
      </w:pPr>
    </w:p>
    <w:p>
      <w:pPr>
        <w:widowControl/>
        <w:jc w:val="left"/>
        <w:rPr>
          <w:rFonts w:eastAsia="宋体"/>
          <w:kern w:val="2"/>
          <w:sz w:val="21"/>
          <w:lang w:eastAsia="zh-CN"/>
        </w:rPr>
      </w:pPr>
      <w:r>
        <w:rPr>
          <w:rFonts w:ascii="仿宋" w:eastAsia="仿宋" w:hAnsi="仿宋" w:cs="仿宋" w:hint="eastAsia"/>
          <w:b/>
          <w:bCs/>
          <w:color w:val="000000"/>
          <w:lang w:eastAsia="zh-CN" w:bidi="ar"/>
        </w:rPr>
        <w:t xml:space="preserve">第七条 配送货物的技术要求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1.成品粮（大米、小麦粉或面粉等）的食品安全指标应符合 GB 2715（或最新标准）的规定。其中：大米的质量指标符合食品安全国家标准（GB 2715、GB2762、 GB2763 等）及产品标签明示执行标准的要求。除此之外，还应符合 GB/T 1354普通大米二级（含）或优质大米二级（含）以上的要求，应提供含重金属指标（镉、铅）的产品检验合格证明；小麦粉（面粉）的质量指标符合食品安全国家标准（GB2761、GB 2762 等）及产品标签明示执行标准的要求，其中通用小麦粉质量等级应达到或超过国家标准 GB/T 1355 中质量等级为“特制二等”的要求（2023 年 1月1日起生产的小麦粉应达到 GB/T 1355-2021“标准粉”及以上的要求）。 </w:t>
      </w:r>
    </w:p>
    <w:p>
      <w:pPr>
        <w:widowControl/>
        <w:jc w:val="both"/>
        <w:rPr>
          <w:rFonts w:eastAsia="宋体"/>
          <w:kern w:val="2"/>
          <w:sz w:val="21"/>
          <w:lang w:eastAsia="zh-CN"/>
        </w:rPr>
      </w:pPr>
      <w:r>
        <w:rPr>
          <w:rFonts w:ascii="仿宋" w:eastAsia="仿宋" w:hAnsi="仿宋" w:cs="仿宋" w:hint="eastAsia"/>
          <w:color w:val="000000"/>
          <w:lang w:eastAsia="zh-CN" w:bidi="ar"/>
        </w:rPr>
        <w:t xml:space="preserve">2.成品食用油应为预包装食用植物油；需使用非转基因植物油；食用油的食品安全指标应符合 GB 2716、GB 2761 和 GB 2762 的规定。其中：大豆油应按 GB/T1535 的要求选择一级或二级的大豆油；玉米油的质量指标不低于 GB/T 19111 的二级成品玉米油的技术要求；菜籽油的质量指标不低于 GB/T 1536 的二级压榨成品菜籽油的技术要求；花生油的质量指标不低于 GB/T 1534 的二级压榨成品花生油或二级浸出成品花生油的技术要求；米糠油质量不低于 GB/T 19112 二级的要求；调和油标签或附带说明书应明确列出调和油的原料或配比。 </w:t>
      </w:r>
    </w:p>
    <w:p>
      <w:pPr>
        <w:widowControl/>
        <w:jc w:val="both"/>
        <w:rPr>
          <w:rFonts w:eastAsia="宋体"/>
          <w:kern w:val="2"/>
          <w:sz w:val="21"/>
          <w:lang w:eastAsia="zh-CN"/>
        </w:rPr>
      </w:pPr>
      <w:r>
        <w:rPr>
          <w:rFonts w:ascii="仿宋" w:eastAsia="仿宋" w:hAnsi="仿宋" w:cs="仿宋" w:hint="eastAsia"/>
          <w:color w:val="000000"/>
          <w:lang w:eastAsia="zh-CN" w:bidi="ar"/>
        </w:rPr>
        <w:t xml:space="preserve">3.乳制品以生牛乳为主要原料加工，不得使用、不得添加复原乳及营养强化剂，符合食品安全国家标准及产品标签明示执行标准的要求：乳制品（仅限发酵乳、巴氏杀菌乳、灭菌乳、调制乳）的食品安全指标应分别符合 GB19302、GB19645、GB25190、GB25191（或最新标准）的规定。学生饮用奶、纯牛奶、灭菌调制奶的食品安全指标应分别符合 T/DAC004、T/DAC005（或最新标准）的规定。 </w:t>
      </w:r>
    </w:p>
    <w:p>
      <w:pPr>
        <w:widowControl/>
        <w:jc w:val="both"/>
        <w:rPr>
          <w:rFonts w:eastAsia="宋体"/>
          <w:kern w:val="2"/>
          <w:sz w:val="21"/>
          <w:lang w:eastAsia="zh-CN"/>
        </w:rPr>
      </w:pPr>
      <w:r>
        <w:rPr>
          <w:rFonts w:ascii="仿宋" w:eastAsia="仿宋" w:hAnsi="仿宋" w:cs="仿宋" w:hint="eastAsia"/>
          <w:color w:val="000000"/>
          <w:lang w:eastAsia="zh-CN" w:bidi="ar"/>
        </w:rPr>
        <w:t xml:space="preserve">4.鲜蛋的食品安全指标应符合食品安全国家标准（GB31650、GB 2762、GB 2749）（或最新标准）的规定及产品标签明示执行标准的要求。产品标签内容清晰，明确标注产品的品名、商标、生产日期、保质期、产地、储存条件等相关信息，并与合同文件及供（送）货单内容一致；包装应采用符合国家卫生标准要求的包装材料。 </w:t>
      </w:r>
    </w:p>
    <w:p>
      <w:pPr>
        <w:widowControl/>
        <w:jc w:val="both"/>
        <w:rPr>
          <w:rFonts w:eastAsia="宋体"/>
          <w:kern w:val="2"/>
          <w:sz w:val="21"/>
          <w:lang w:eastAsia="zh-CN"/>
        </w:rPr>
      </w:pPr>
      <w:r>
        <w:rPr>
          <w:rFonts w:ascii="仿宋" w:eastAsia="仿宋" w:hAnsi="仿宋" w:cs="仿宋" w:hint="eastAsia"/>
          <w:color w:val="000000"/>
          <w:lang w:eastAsia="zh-CN" w:bidi="ar"/>
        </w:rPr>
        <w:t xml:space="preserve">5.生鲜肉的食品安全指标应符合 GB 2707、GB 16869（或最新标准）的规定。国家有定点屠宰、检验检疫要求的品种，应来自于定点屠宰厂出品、有国家规定的动物产品检疫合格证明及验讫印章（猪肉还需有肉品品质检验合格证明及验讫印章）。其中：猪肉的质量指标应符合 GB2707、GB/T 9959.1、GB/T9959.2（或最新标准）的相应技术要求；牛肉的质量指标应符合 GB2707、GB/T 17238（或最新标准）的相应技术要求；羊肉的质量指标应符合 GB2707、GB/T 9961（或最新标 准）的相应技术要求。 </w:t>
      </w:r>
    </w:p>
    <w:p>
      <w:pPr>
        <w:widowControl/>
        <w:jc w:val="both"/>
        <w:rPr>
          <w:rFonts w:eastAsia="宋体"/>
          <w:kern w:val="2"/>
          <w:sz w:val="21"/>
          <w:lang w:eastAsia="zh-CN"/>
        </w:rPr>
      </w:pPr>
      <w:r>
        <w:rPr>
          <w:rFonts w:ascii="仿宋" w:eastAsia="仿宋" w:hAnsi="仿宋" w:cs="仿宋" w:hint="eastAsia"/>
          <w:color w:val="000000"/>
          <w:lang w:eastAsia="zh-CN" w:bidi="ar"/>
        </w:rPr>
        <w:t xml:space="preserve">6.冰鲜类肉质要求紧密而有弹性，色泽均匀，不粘手，交货时干净、新鲜、无异味。冰鲜鱼类要求鱼眼睛清亮，角膜透明，鳞片上覆有透明黏液层，皮肤天然色泽明显。 </w:t>
      </w:r>
    </w:p>
    <w:p>
      <w:pPr>
        <w:widowControl/>
        <w:jc w:val="both"/>
        <w:rPr>
          <w:rFonts w:eastAsia="宋体"/>
          <w:kern w:val="2"/>
          <w:sz w:val="21"/>
          <w:lang w:eastAsia="zh-CN"/>
        </w:rPr>
      </w:pPr>
      <w:r>
        <w:rPr>
          <w:rFonts w:ascii="仿宋" w:eastAsia="仿宋" w:hAnsi="仿宋" w:cs="仿宋" w:hint="eastAsia"/>
          <w:color w:val="000000"/>
          <w:lang w:eastAsia="zh-CN" w:bidi="ar"/>
        </w:rPr>
        <w:t xml:space="preserve">7.瓜果蔬菜类必须是优质货品，符合卫生质量标准和我国无公害蔬菜上的卫生指标规定。各种蔬菜都应具有本品种固有的鲜嫩光泽，不得出现萎蔫、枯塌、损伤、病变、虫害侵蚀等形态异常现象。 </w:t>
      </w:r>
    </w:p>
    <w:p>
      <w:pPr>
        <w:widowControl/>
        <w:jc w:val="both"/>
        <w:rPr>
          <w:rFonts w:eastAsia="宋体"/>
          <w:kern w:val="2"/>
          <w:sz w:val="21"/>
          <w:lang w:eastAsia="zh-CN"/>
        </w:rPr>
      </w:pPr>
      <w:r>
        <w:rPr>
          <w:rFonts w:ascii="仿宋" w:eastAsia="仿宋" w:hAnsi="仿宋" w:cs="仿宋" w:hint="eastAsia"/>
          <w:color w:val="000000"/>
          <w:lang w:eastAsia="zh-CN" w:bidi="ar"/>
        </w:rPr>
        <w:t xml:space="preserve">8.其他类：调味品应为预包装产品，符合产品明示执行标准、明示指标及食品安全国家标准的要求，随货有该批次产品质量检测合格证、包装完好无损、标签内容清晰明确。其中：食盐的质量指标应符合 GB 2721 的要求；酱油的质量指标应符合 GB 2717 的要求，质量指标不低于 GB/T 18186 的二级酱油技术要求，特征指标（氨基酸态氮）≥0.7g/100 mL；食醋的质量指标应符合 GB 2719 的要求，特征指标（总酸）≥3.5g/100 mL；香辛料符合该产品应有的形态和特征，颜色、气味正常，无杂物，无发霉、结块等异常状况。 </w:t>
      </w:r>
    </w:p>
    <w:p>
      <w:pPr>
        <w:widowControl/>
        <w:jc w:val="both"/>
        <w:rPr>
          <w:rFonts w:eastAsia="宋体"/>
          <w:kern w:val="2"/>
          <w:sz w:val="21"/>
          <w:lang w:eastAsia="zh-CN"/>
        </w:rPr>
      </w:pPr>
      <w:r>
        <w:rPr>
          <w:rFonts w:ascii="仿宋" w:eastAsia="仿宋" w:hAnsi="仿宋" w:cs="仿宋" w:hint="eastAsia"/>
          <w:color w:val="000000"/>
          <w:lang w:eastAsia="zh-CN" w:bidi="ar"/>
        </w:rPr>
        <w:t xml:space="preserve">9.《深圳市学校食堂食材采购验收参考标准》规定的其他条件。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10.以上所有产品必须符合国家的相关标准与要求，在配送时按要求提供产品所涉及的《全国工业产品生产许可证》、《食品生产许可证》、《食品经营许可证》、《生猪定点屠宰证》和《动物防疫条件合格证》等国家强制规定材料，不得提供转基因食品或利用转基因食品原料加工的成品，国家有出台新的更高标准的，以新的更高标准为准。 </w:t>
      </w:r>
    </w:p>
    <w:p>
      <w:pPr>
        <w:widowControl/>
        <w:jc w:val="both"/>
        <w:rPr>
          <w:rFonts w:ascii="仿宋" w:eastAsia="仿宋" w:hAnsi="仿宋" w:cs="仿宋" w:hint="eastAsia"/>
          <w:color w:val="000000"/>
          <w:lang w:eastAsia="zh-CN" w:bidi="ar"/>
        </w:rPr>
      </w:pPr>
      <w:r>
        <w:rPr>
          <w:rFonts w:ascii="仿宋" w:eastAsia="仿宋" w:hAnsi="仿宋" w:cs="仿宋" w:hint="eastAsia"/>
          <w:color w:val="000000"/>
          <w:lang w:eastAsia="zh-CN" w:bidi="ar"/>
        </w:rPr>
        <w:t xml:space="preserve">11. 严禁配送假冒、变质、过期的产品，不得弄虚作假或以次充好，对于不符合质量标准与要求的货物，甲方有权要求退货或换货。因供应的货物质量达不到国家有关食品安全标准而造成食物中毒或其它后果，经卫生防疫部门鉴定属于配送单位责任的，其产生的一切法律和经济责任全部由乙方承担。并根据甲方的实际损失予以赔偿，此责任不因甲方已进行质量检测而免除。 </w:t>
      </w:r>
    </w:p>
    <w:p>
      <w:pPr>
        <w:widowControl/>
        <w:jc w:val="both"/>
        <w:rPr>
          <w:rFonts w:ascii="仿宋" w:eastAsia="仿宋" w:hAnsi="仿宋" w:cs="仿宋" w:hint="eastAsia"/>
          <w:color w:val="000000"/>
          <w:lang w:eastAsia="zh-CN" w:bidi="ar"/>
        </w:rPr>
      </w:pPr>
    </w:p>
    <w:p>
      <w:pPr>
        <w:widowControl/>
        <w:jc w:val="both"/>
        <w:rPr>
          <w:rFonts w:eastAsia="宋体"/>
          <w:kern w:val="2"/>
          <w:sz w:val="21"/>
          <w:lang w:eastAsia="zh-CN"/>
        </w:rPr>
      </w:pPr>
      <w:r>
        <w:rPr>
          <w:rFonts w:ascii="仿宋" w:eastAsia="仿宋" w:hAnsi="仿宋" w:cs="仿宋" w:hint="eastAsia"/>
          <w:b/>
          <w:bCs/>
          <w:color w:val="000000"/>
          <w:lang w:eastAsia="zh-CN" w:bidi="ar"/>
        </w:rPr>
        <w:t xml:space="preserve">第八条 配送货物的食品安全要求 </w:t>
      </w:r>
    </w:p>
    <w:p>
      <w:pPr>
        <w:widowControl/>
        <w:jc w:val="both"/>
        <w:rPr>
          <w:rFonts w:eastAsia="宋体"/>
          <w:kern w:val="2"/>
          <w:sz w:val="21"/>
          <w:lang w:eastAsia="zh-CN"/>
        </w:rPr>
      </w:pPr>
      <w:r>
        <w:rPr>
          <w:rFonts w:ascii="仿宋" w:eastAsia="仿宋" w:hAnsi="仿宋" w:cs="仿宋" w:hint="eastAsia"/>
          <w:color w:val="000000"/>
          <w:lang w:eastAsia="zh-CN" w:bidi="ar"/>
        </w:rPr>
        <w:t xml:space="preserve">所供食品均应符合《国家食品卫生标准》、《食品卫生法》和《动物检疫法》等相关规定，保证卫生安全，无毒无害。生鲜食品必须确保到校新鲜、优质、安全可靠。 </w:t>
      </w:r>
    </w:p>
    <w:p>
      <w:pPr>
        <w:widowControl/>
        <w:jc w:val="left"/>
        <w:rPr>
          <w:rFonts w:ascii="仿宋" w:eastAsia="仿宋" w:hAnsi="仿宋" w:cs="仿宋" w:hint="eastAsia"/>
          <w:b/>
          <w:bCs/>
          <w:color w:val="000000"/>
          <w:lang w:eastAsia="zh-CN" w:bidi="ar"/>
        </w:rPr>
      </w:pPr>
    </w:p>
    <w:p>
      <w:pPr>
        <w:widowControl/>
        <w:jc w:val="left"/>
        <w:rPr>
          <w:rFonts w:eastAsia="宋体"/>
          <w:kern w:val="2"/>
          <w:sz w:val="21"/>
          <w:lang w:eastAsia="zh-CN"/>
        </w:rPr>
      </w:pPr>
      <w:r>
        <w:rPr>
          <w:rFonts w:ascii="仿宋" w:eastAsia="仿宋" w:hAnsi="仿宋" w:cs="仿宋" w:hint="eastAsia"/>
          <w:b/>
          <w:bCs/>
          <w:color w:val="000000"/>
          <w:lang w:eastAsia="zh-CN" w:bidi="ar"/>
        </w:rPr>
        <w:t xml:space="preserve">第九条 配送货物的验收要求 </w:t>
      </w:r>
    </w:p>
    <w:p>
      <w:pPr>
        <w:widowControl/>
        <w:jc w:val="left"/>
        <w:rPr>
          <w:rFonts w:eastAsia="宋体"/>
          <w:kern w:val="2"/>
          <w:sz w:val="21"/>
          <w:lang w:eastAsia="zh-CN"/>
        </w:rPr>
      </w:pPr>
      <w:r>
        <w:rPr>
          <w:rFonts w:ascii="仿宋" w:eastAsia="仿宋" w:hAnsi="仿宋" w:cs="仿宋" w:hint="eastAsia"/>
          <w:color w:val="000000"/>
          <w:lang w:eastAsia="zh-CN" w:bidi="ar"/>
        </w:rPr>
        <w:t xml:space="preserve">1.验收人员卸货前应对场地和验收设备做好准备，并对商品的外观质量进行初步检查，之后依次按照查验索证索票、称重过磅、记账入库的程序完成验收。 </w:t>
      </w:r>
    </w:p>
    <w:p>
      <w:pPr>
        <w:widowControl/>
        <w:jc w:val="left"/>
        <w:rPr>
          <w:rFonts w:eastAsia="宋体"/>
          <w:kern w:val="2"/>
          <w:sz w:val="21"/>
          <w:lang w:eastAsia="zh-CN"/>
        </w:rPr>
      </w:pPr>
      <w:r>
        <w:rPr>
          <w:rFonts w:ascii="仿宋" w:eastAsia="仿宋" w:hAnsi="仿宋" w:cs="仿宋" w:hint="eastAsia"/>
          <w:color w:val="000000"/>
          <w:lang w:eastAsia="zh-CN" w:bidi="ar"/>
        </w:rPr>
        <w:t xml:space="preserve">2.乙方送货时，需提供一式三联货物清单，经甲乙双方确认代码、品名、价格、数量、并经双方交接人员现场签字后，乙方持一份，甲方持两份，作为结算凭证。送货单不得涂改（涂改为无效清单）。 </w:t>
      </w:r>
    </w:p>
    <w:p>
      <w:pPr>
        <w:widowControl/>
        <w:jc w:val="left"/>
        <w:rPr>
          <w:rFonts w:eastAsia="宋体"/>
          <w:kern w:val="2"/>
          <w:sz w:val="21"/>
          <w:lang w:eastAsia="zh-CN"/>
        </w:rPr>
      </w:pPr>
      <w:r>
        <w:rPr>
          <w:rFonts w:ascii="仿宋" w:eastAsia="仿宋" w:hAnsi="仿宋" w:cs="仿宋" w:hint="eastAsia"/>
          <w:color w:val="000000"/>
          <w:lang w:eastAsia="zh-CN" w:bidi="ar"/>
        </w:rPr>
        <w:t xml:space="preserve">3.对于验收现场经检验发现的农药残留超标、检验检疫证明缺失等货物，甲方须坚决给予退货处理，此时乙方应无理由接受退货。如双方对质量存在争议，可送留样备案，并送专业质检部门予以检测。 </w:t>
      </w:r>
    </w:p>
    <w:p>
      <w:pPr>
        <w:widowControl/>
        <w:jc w:val="left"/>
        <w:rPr>
          <w:rFonts w:eastAsia="宋体"/>
          <w:kern w:val="2"/>
          <w:sz w:val="21"/>
          <w:lang w:eastAsia="zh-CN"/>
        </w:rPr>
      </w:pPr>
      <w:r>
        <w:rPr>
          <w:rFonts w:ascii="仿宋" w:eastAsia="仿宋" w:hAnsi="仿宋" w:cs="仿宋" w:hint="eastAsia"/>
          <w:color w:val="000000"/>
          <w:lang w:eastAsia="zh-CN" w:bidi="ar"/>
        </w:rPr>
        <w:t xml:space="preserve">4.当甲方需要临时增加送货时，乙方应派专人负责将所需货物送到甲方指定的地点，保证采购人的需求。 </w:t>
      </w:r>
    </w:p>
    <w:p>
      <w:pPr>
        <w:widowControl/>
        <w:jc w:val="left"/>
        <w:rPr>
          <w:rFonts w:ascii="仿宋" w:eastAsia="仿宋" w:hAnsi="仿宋" w:cs="仿宋" w:hint="eastAsia"/>
          <w:b/>
          <w:bCs/>
          <w:color w:val="000000"/>
          <w:lang w:eastAsia="zh-CN" w:bidi="ar"/>
        </w:rPr>
      </w:pPr>
    </w:p>
    <w:p>
      <w:pPr>
        <w:widowControl/>
        <w:jc w:val="left"/>
        <w:rPr>
          <w:rFonts w:eastAsia="宋体"/>
          <w:kern w:val="2"/>
          <w:sz w:val="21"/>
          <w:lang w:eastAsia="zh-CN"/>
        </w:rPr>
      </w:pPr>
      <w:r>
        <w:rPr>
          <w:rFonts w:ascii="仿宋" w:eastAsia="仿宋" w:hAnsi="仿宋" w:cs="仿宋" w:hint="eastAsia"/>
          <w:b/>
          <w:bCs/>
          <w:color w:val="000000"/>
          <w:lang w:eastAsia="zh-CN" w:bidi="ar"/>
        </w:rPr>
        <w:t xml:space="preserve">第十条 配送货物的人员及车辆要求 </w:t>
      </w:r>
    </w:p>
    <w:p>
      <w:pPr>
        <w:widowControl/>
        <w:jc w:val="left"/>
        <w:rPr>
          <w:rFonts w:eastAsia="宋体"/>
          <w:kern w:val="2"/>
          <w:sz w:val="21"/>
          <w:lang w:eastAsia="zh-CN"/>
        </w:rPr>
      </w:pPr>
      <w:r>
        <w:rPr>
          <w:rFonts w:ascii="仿宋" w:eastAsia="仿宋" w:hAnsi="仿宋" w:cs="仿宋" w:hint="eastAsia"/>
          <w:color w:val="000000"/>
          <w:lang w:eastAsia="zh-CN" w:bidi="ar"/>
        </w:rPr>
        <w:t xml:space="preserve">1.参与本项目食材配送的员工须为乙方本单位的在职员工。 </w:t>
      </w:r>
    </w:p>
    <w:p>
      <w:pPr>
        <w:widowControl/>
        <w:jc w:val="left"/>
        <w:rPr>
          <w:rFonts w:eastAsia="宋体"/>
          <w:kern w:val="2"/>
          <w:sz w:val="21"/>
          <w:lang w:eastAsia="zh-CN"/>
        </w:rPr>
      </w:pPr>
      <w:r>
        <w:rPr>
          <w:rFonts w:ascii="仿宋" w:eastAsia="仿宋" w:hAnsi="仿宋" w:cs="仿宋" w:hint="eastAsia"/>
          <w:color w:val="000000"/>
          <w:lang w:eastAsia="zh-CN" w:bidi="ar"/>
        </w:rPr>
        <w:t xml:space="preserve">2.乙方应安排 1 名项目负责人、1 名食品安全主管、不少于 2 名员工专门负责该项目的精准接单、配送事务。上述人员应相对固定；且身体健康、具有食品卫生从业人员所需要的健康合格证明；应遵守纪律、服从安排，确保能按时完成工作任务。如乙方予以更换，须至少提前三天通知甲方并获得认可。 </w:t>
      </w:r>
    </w:p>
    <w:p>
      <w:pPr>
        <w:widowControl/>
        <w:jc w:val="left"/>
        <w:rPr>
          <w:rFonts w:eastAsia="宋体"/>
          <w:kern w:val="2"/>
          <w:sz w:val="21"/>
          <w:lang w:eastAsia="zh-CN"/>
        </w:rPr>
      </w:pPr>
      <w:r>
        <w:rPr>
          <w:rFonts w:ascii="仿宋" w:eastAsia="仿宋" w:hAnsi="仿宋" w:cs="仿宋" w:hint="eastAsia"/>
          <w:color w:val="000000"/>
          <w:lang w:eastAsia="zh-CN" w:bidi="ar"/>
        </w:rPr>
        <w:t xml:space="preserve">3.运送产品的车辆应相对固定，应为专用封闭式，车辆内部结构应平整、便于清洁。配送冷冻、冷藏食品的车辆应有温度控制和温度监控设备。 </w:t>
      </w:r>
    </w:p>
    <w:p>
      <w:pPr>
        <w:widowControl/>
        <w:jc w:val="left"/>
        <w:rPr>
          <w:rFonts w:eastAsia="宋体"/>
          <w:kern w:val="2"/>
          <w:sz w:val="21"/>
          <w:lang w:eastAsia="zh-CN"/>
        </w:rPr>
      </w:pPr>
      <w:r>
        <w:rPr>
          <w:rFonts w:ascii="仿宋" w:eastAsia="仿宋" w:hAnsi="仿宋" w:cs="仿宋" w:hint="eastAsia"/>
          <w:color w:val="000000"/>
          <w:lang w:eastAsia="zh-CN" w:bidi="ar"/>
        </w:rPr>
        <w:t xml:space="preserve">4.参与配送货物的人员及车辆应严格按照防疫要求做好个人口罩、隔离衣、防护服、面屏、护目镜等特定级别的防护措施和车辆消毒。甲方要求无接触配送的，必须无条件予以配合并做好全程视频、文字的台账留痕。 </w:t>
      </w:r>
    </w:p>
    <w:p>
      <w:pPr>
        <w:widowControl/>
        <w:jc w:val="left"/>
        <w:rPr>
          <w:rFonts w:ascii="仿宋" w:eastAsia="仿宋" w:hAnsi="仿宋" w:cs="仿宋" w:hint="eastAsia"/>
          <w:b/>
          <w:bCs/>
          <w:color w:val="000000"/>
          <w:lang w:eastAsia="zh-CN" w:bidi="ar"/>
        </w:rPr>
      </w:pPr>
    </w:p>
    <w:p>
      <w:pPr>
        <w:widowControl/>
        <w:jc w:val="left"/>
        <w:rPr>
          <w:rFonts w:eastAsia="宋体"/>
          <w:kern w:val="2"/>
          <w:sz w:val="21"/>
          <w:lang w:eastAsia="zh-CN"/>
        </w:rPr>
      </w:pPr>
      <w:r>
        <w:rPr>
          <w:rFonts w:ascii="仿宋" w:eastAsia="仿宋" w:hAnsi="仿宋" w:cs="仿宋" w:hint="eastAsia"/>
          <w:b/>
          <w:bCs/>
          <w:color w:val="000000"/>
          <w:lang w:eastAsia="zh-CN" w:bidi="ar"/>
        </w:rPr>
        <w:t xml:space="preserve">第十一条 配送货物的监管要求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1.乙方应将合法、且在有效期内资质文件复印件适时交予甲方留存，以备食品安全、市场监管、卫生防疫等政府主管部门随时查验。 </w:t>
      </w:r>
    </w:p>
    <w:p>
      <w:pPr>
        <w:widowControl/>
        <w:jc w:val="both"/>
        <w:rPr>
          <w:rFonts w:eastAsia="宋体"/>
          <w:kern w:val="2"/>
          <w:sz w:val="21"/>
          <w:lang w:eastAsia="zh-CN"/>
        </w:rPr>
      </w:pPr>
      <w:r>
        <w:rPr>
          <w:rFonts w:ascii="仿宋" w:eastAsia="仿宋" w:hAnsi="仿宋" w:cs="仿宋" w:hint="eastAsia"/>
          <w:color w:val="000000"/>
          <w:lang w:eastAsia="zh-CN" w:bidi="ar"/>
        </w:rPr>
        <w:t xml:space="preserve">2.甲方可随时组织食堂主管部门工作人员、家长代表等前往乙方的办公、配送、存储、生产基地等进行实地调研，乙方应无条件予以配合、且应向甲方展示真实客观的相关环境条件和工作状态。 </w:t>
      </w:r>
    </w:p>
    <w:p>
      <w:pPr>
        <w:widowControl/>
        <w:jc w:val="both"/>
        <w:rPr>
          <w:rFonts w:eastAsia="宋体"/>
          <w:kern w:val="2"/>
          <w:sz w:val="21"/>
          <w:lang w:eastAsia="zh-CN"/>
        </w:rPr>
      </w:pPr>
      <w:r>
        <w:rPr>
          <w:rFonts w:ascii="仿宋" w:eastAsia="仿宋" w:hAnsi="仿宋" w:cs="仿宋" w:hint="eastAsia"/>
          <w:color w:val="000000"/>
          <w:lang w:eastAsia="zh-CN" w:bidi="ar"/>
        </w:rPr>
        <w:t xml:space="preserve">3.甲方可随时要求乙方提供对特定品类商品的溯源资料，乙方不得拒绝。 </w:t>
      </w:r>
    </w:p>
    <w:p>
      <w:pPr>
        <w:widowControl/>
        <w:jc w:val="both"/>
        <w:rPr>
          <w:rFonts w:eastAsia="宋体"/>
          <w:kern w:val="2"/>
          <w:sz w:val="21"/>
          <w:lang w:eastAsia="zh-CN"/>
        </w:rPr>
      </w:pPr>
      <w:r>
        <w:rPr>
          <w:rFonts w:ascii="仿宋" w:eastAsia="仿宋" w:hAnsi="仿宋" w:cs="仿宋" w:hint="eastAsia"/>
          <w:color w:val="000000"/>
          <w:lang w:eastAsia="zh-CN" w:bidi="ar"/>
        </w:rPr>
        <w:t xml:space="preserve">4.乙方应确保对参与配送的员工进行精细服务方面的指导，要求所派人员随时满足防疫要求的条件，且拥有有效期内的健康证和身份证。 </w:t>
      </w:r>
    </w:p>
    <w:p>
      <w:pPr>
        <w:widowControl/>
        <w:jc w:val="both"/>
        <w:rPr>
          <w:rFonts w:eastAsia="宋体"/>
          <w:kern w:val="2"/>
          <w:sz w:val="21"/>
          <w:lang w:eastAsia="zh-CN"/>
        </w:rPr>
      </w:pPr>
      <w:r>
        <w:rPr>
          <w:rFonts w:ascii="仿宋" w:eastAsia="仿宋" w:hAnsi="仿宋" w:cs="仿宋" w:hint="eastAsia"/>
          <w:color w:val="000000"/>
          <w:lang w:eastAsia="zh-CN" w:bidi="ar"/>
        </w:rPr>
        <w:t>5.乙方应根据甲方下达订单的食材品类，如实地参照下单当日前一个月周期内的 5日、15日、25日三天中农网的同品类货物的报价平均值作为报价基准价，按照投标时承诺的折扣率</w:t>
      </w:r>
      <w:r>
        <w:rPr>
          <w:rFonts w:ascii="仿宋" w:eastAsia="仿宋" w:hAnsi="仿宋" w:cs="仿宋" w:hint="eastAsia"/>
          <w:color w:val="FF0000"/>
          <w:lang w:eastAsia="zh-CN" w:bidi="ar"/>
        </w:rPr>
        <w:t xml:space="preserve">_______ </w:t>
      </w:r>
      <w:r>
        <w:rPr>
          <w:rFonts w:ascii="仿宋" w:eastAsia="仿宋" w:hAnsi="仿宋" w:cs="仿宋" w:hint="eastAsia"/>
          <w:color w:val="000000"/>
          <w:lang w:eastAsia="zh-CN" w:bidi="ar"/>
        </w:rPr>
        <w:t xml:space="preserve">进行结账。 </w:t>
      </w:r>
    </w:p>
    <w:p>
      <w:pPr>
        <w:widowControl/>
        <w:jc w:val="both"/>
        <w:rPr>
          <w:rFonts w:eastAsia="宋体"/>
          <w:kern w:val="2"/>
          <w:sz w:val="21"/>
          <w:lang w:eastAsia="zh-CN"/>
        </w:rPr>
      </w:pPr>
      <w:r>
        <w:rPr>
          <w:rFonts w:ascii="仿宋" w:eastAsia="仿宋" w:hAnsi="仿宋" w:cs="仿宋" w:hint="eastAsia"/>
          <w:color w:val="000000"/>
          <w:lang w:eastAsia="zh-CN" w:bidi="ar"/>
        </w:rPr>
        <w:t xml:space="preserve">6.乙方应在其电子信息化平台或软件系统上为甲方提供包括开通账号、实时跟踪查询食材价格、实时了解物流配送信息和溯源、检验检疫等检测报告类便利 </w:t>
      </w:r>
    </w:p>
    <w:p>
      <w:pPr>
        <w:widowControl/>
        <w:jc w:val="both"/>
        <w:rPr>
          <w:rFonts w:eastAsia="宋体"/>
          <w:kern w:val="2"/>
          <w:sz w:val="21"/>
          <w:lang w:eastAsia="zh-CN"/>
        </w:rPr>
      </w:pPr>
      <w:r>
        <w:rPr>
          <w:rFonts w:ascii="仿宋" w:eastAsia="仿宋" w:hAnsi="仿宋" w:cs="仿宋" w:hint="eastAsia"/>
          <w:color w:val="000000"/>
          <w:lang w:eastAsia="zh-CN" w:bidi="ar"/>
        </w:rPr>
        <w:t xml:space="preserve">条件。乙方在其电子信息化平台展示的货品信息应为真实可信的资料信息，与深圳市中农数据有限公司食堂采配平台(即中农数据网“天天采配”)的实时信息保持实时对接，并可实现系统下单及结算。 </w:t>
      </w:r>
    </w:p>
    <w:p>
      <w:pPr>
        <w:widowControl/>
        <w:jc w:val="both"/>
        <w:rPr>
          <w:rFonts w:eastAsia="宋体"/>
          <w:kern w:val="2"/>
          <w:sz w:val="21"/>
          <w:lang w:eastAsia="zh-CN"/>
        </w:rPr>
      </w:pPr>
      <w:r>
        <w:rPr>
          <w:rFonts w:ascii="仿宋" w:eastAsia="仿宋" w:hAnsi="仿宋" w:cs="仿宋" w:hint="eastAsia"/>
          <w:color w:val="000000"/>
          <w:lang w:eastAsia="zh-CN" w:bidi="ar"/>
        </w:rPr>
        <w:t xml:space="preserve">7.甲方可引进有资质的食品安全第三方监管单位对乙方配送的所有物资进行现场取样并进行相关项目检测，投标人必须无条件接受第三方监管单位的取样、检测等监管并认可第三方的检测结果。 </w:t>
      </w:r>
    </w:p>
    <w:p>
      <w:pPr>
        <w:widowControl/>
        <w:jc w:val="both"/>
        <w:rPr>
          <w:rFonts w:ascii="仿宋" w:eastAsia="仿宋" w:hAnsi="仿宋" w:cs="仿宋" w:hint="eastAsia"/>
          <w:b/>
          <w:bCs/>
          <w:color w:val="000000"/>
          <w:lang w:eastAsia="zh-CN" w:bidi="ar"/>
        </w:rPr>
      </w:pPr>
    </w:p>
    <w:p>
      <w:pPr>
        <w:widowControl/>
        <w:jc w:val="both"/>
        <w:rPr>
          <w:rFonts w:eastAsia="宋体"/>
          <w:kern w:val="2"/>
          <w:sz w:val="21"/>
          <w:lang w:eastAsia="zh-CN"/>
        </w:rPr>
      </w:pPr>
      <w:r>
        <w:rPr>
          <w:rFonts w:ascii="仿宋" w:eastAsia="仿宋" w:hAnsi="仿宋" w:cs="仿宋" w:hint="eastAsia"/>
          <w:b/>
          <w:bCs/>
          <w:color w:val="000000"/>
          <w:lang w:eastAsia="zh-CN" w:bidi="ar"/>
        </w:rPr>
        <w:t xml:space="preserve">第十二条 乙方责任和承诺 </w:t>
      </w:r>
    </w:p>
    <w:p>
      <w:pPr>
        <w:widowControl/>
        <w:jc w:val="left"/>
        <w:rPr>
          <w:rFonts w:eastAsia="宋体"/>
          <w:kern w:val="2"/>
          <w:sz w:val="21"/>
          <w:lang w:eastAsia="zh-CN"/>
        </w:rPr>
      </w:pPr>
      <w:r>
        <w:rPr>
          <w:rFonts w:ascii="仿宋" w:eastAsia="仿宋" w:hAnsi="仿宋" w:cs="仿宋" w:hint="eastAsia"/>
          <w:color w:val="000000"/>
          <w:lang w:eastAsia="zh-CN" w:bidi="ar"/>
        </w:rPr>
        <w:t xml:space="preserve">1.如因乙方提供的食品质量导致甲方人员或第三人身体健康受到损害的，其产生的一切法律后果和经济责任（包括但不限于医药费、误工费等）全部由乙方承担，并支付甲方当月已付货款总额的 30%作为违约金。 </w:t>
      </w:r>
    </w:p>
    <w:p>
      <w:pPr>
        <w:widowControl/>
        <w:jc w:val="left"/>
        <w:rPr>
          <w:rFonts w:eastAsia="宋体"/>
          <w:kern w:val="2"/>
          <w:sz w:val="21"/>
          <w:lang w:eastAsia="zh-CN"/>
        </w:rPr>
      </w:pPr>
      <w:r>
        <w:rPr>
          <w:rFonts w:ascii="仿宋" w:eastAsia="仿宋" w:hAnsi="仿宋" w:cs="仿宋" w:hint="eastAsia"/>
          <w:color w:val="000000"/>
          <w:lang w:eastAsia="zh-CN" w:bidi="ar"/>
        </w:rPr>
        <w:t xml:space="preserve">2.本着对甲方单位师生食品安全和身体健康负责的原则，乙方应成立饭堂食材配送项目专项服务小组，负责相关工作及提供各种服务，并报甲方备案。乙方所有配送人员均须经过相关医疗卫生部门体检，确定身体健康、无任何传染疾病、持健康证后方可随岗接触配送甲方的货品和车辆。 </w:t>
      </w:r>
    </w:p>
    <w:p>
      <w:pPr>
        <w:widowControl/>
        <w:jc w:val="left"/>
        <w:rPr>
          <w:rFonts w:eastAsia="宋体"/>
          <w:kern w:val="2"/>
          <w:sz w:val="21"/>
          <w:lang w:eastAsia="zh-CN"/>
        </w:rPr>
      </w:pPr>
      <w:r>
        <w:rPr>
          <w:rFonts w:ascii="仿宋" w:eastAsia="仿宋" w:hAnsi="仿宋" w:cs="仿宋" w:hint="eastAsia"/>
          <w:color w:val="000000"/>
          <w:lang w:eastAsia="zh-CN" w:bidi="ar"/>
        </w:rPr>
        <w:t xml:space="preserve">3.在工作过程中，如有发现乙方所派出的配送员有对食品安全不利的疾病，应该立即停止工作，并由双方共同核查评估可能产生的后果，如果涉及到必需的物品清理、退订退送、销毁废弃、环境消杀等所产生的费用，一律由乙方承担。 </w:t>
      </w:r>
    </w:p>
    <w:p>
      <w:pPr>
        <w:widowControl/>
        <w:jc w:val="left"/>
        <w:rPr>
          <w:rFonts w:eastAsia="宋体"/>
          <w:kern w:val="2"/>
          <w:sz w:val="21"/>
          <w:lang w:eastAsia="zh-CN"/>
        </w:rPr>
      </w:pPr>
      <w:r>
        <w:rPr>
          <w:rFonts w:ascii="仿宋" w:eastAsia="仿宋" w:hAnsi="仿宋" w:cs="仿宋" w:hint="eastAsia"/>
          <w:color w:val="000000"/>
          <w:lang w:eastAsia="zh-CN" w:bidi="ar"/>
        </w:rPr>
        <w:t xml:space="preserve">4.乙方须承诺乙方员工进入甲方区域内，必须服从甲方管理。对于乙方员工在配送运输过程中出现人身安全等事故的，由乙方独立承担一切法律责任。 </w:t>
      </w:r>
    </w:p>
    <w:p>
      <w:pPr>
        <w:widowControl/>
        <w:jc w:val="both"/>
        <w:rPr>
          <w:rFonts w:eastAsia="宋体"/>
          <w:kern w:val="2"/>
          <w:sz w:val="21"/>
          <w:lang w:eastAsia="zh-CN"/>
        </w:rPr>
      </w:pPr>
      <w:r>
        <w:rPr>
          <w:rFonts w:ascii="仿宋" w:eastAsia="仿宋" w:hAnsi="仿宋" w:cs="仿宋" w:hint="eastAsia"/>
          <w:color w:val="000000"/>
          <w:lang w:eastAsia="zh-CN" w:bidi="ar"/>
        </w:rPr>
        <w:t xml:space="preserve">5.乙方应保证按甲方要求的时间，准时将甲方确认的订单货品送至甲方指定的地点。在乙方将本合同约定的产品运输到甲方指定地点、并经甲方验收合格前，所订购产品的一切损毁灭失的风险和责任均由乙方承担。 </w:t>
      </w:r>
    </w:p>
    <w:p>
      <w:pPr>
        <w:widowControl/>
        <w:jc w:val="both"/>
        <w:rPr>
          <w:rFonts w:eastAsia="宋体"/>
          <w:kern w:val="2"/>
          <w:sz w:val="21"/>
          <w:lang w:eastAsia="zh-CN"/>
        </w:rPr>
      </w:pPr>
      <w:r>
        <w:rPr>
          <w:rFonts w:ascii="仿宋" w:eastAsia="仿宋" w:hAnsi="仿宋" w:cs="仿宋" w:hint="eastAsia"/>
          <w:color w:val="000000"/>
          <w:lang w:eastAsia="zh-CN" w:bidi="ar"/>
        </w:rPr>
        <w:t xml:space="preserve">6.对于乙方配送的货品，甲方认为货不对板或质量达不到要求的而提出退换货的，乙方必须在收到甲方通知后的 24 小时内无条件退换，并保证甲方员工正常就餐。 </w:t>
      </w:r>
    </w:p>
    <w:p>
      <w:pPr>
        <w:widowControl/>
        <w:jc w:val="both"/>
        <w:rPr>
          <w:rFonts w:eastAsia="宋体"/>
          <w:kern w:val="2"/>
          <w:sz w:val="21"/>
          <w:lang w:eastAsia="zh-CN"/>
        </w:rPr>
      </w:pPr>
      <w:r>
        <w:rPr>
          <w:rFonts w:ascii="仿宋" w:eastAsia="仿宋" w:hAnsi="仿宋" w:cs="仿宋" w:hint="eastAsia"/>
          <w:color w:val="000000"/>
          <w:lang w:eastAsia="zh-CN" w:bidi="ar"/>
        </w:rPr>
        <w:t xml:space="preserve">7.当甲方有临时增加送货的需求时，乙方在接到通知后应派专人负责将甲方所需货物在 2 小时内送达甲方指定地点；当甲方临时增加用餐人数或有客餐任务时，乙方要派专人负责跟踪服务，尽力确保对甲方供货的数量和质量，以使甲方能准时开餐；如因乙方原因导致的供货的数量、时间和质量等影响甲方正常开餐的，由此造成的甲方损失，乙方应当承担赔偿责任。 </w:t>
      </w:r>
    </w:p>
    <w:p>
      <w:pPr>
        <w:widowControl/>
        <w:jc w:val="both"/>
        <w:rPr>
          <w:rFonts w:eastAsia="宋体"/>
          <w:kern w:val="2"/>
          <w:sz w:val="21"/>
          <w:lang w:eastAsia="zh-CN"/>
        </w:rPr>
      </w:pPr>
      <w:r>
        <w:rPr>
          <w:rFonts w:ascii="仿宋" w:eastAsia="仿宋" w:hAnsi="仿宋" w:cs="仿宋" w:hint="eastAsia"/>
          <w:color w:val="000000"/>
          <w:lang w:eastAsia="zh-CN" w:bidi="ar"/>
        </w:rPr>
        <w:t xml:space="preserve">8.接到甲方的订单通知后，乙方因部分品类缺货而不能按时送达时，应在2小时内知会甲方，甲乙双方须协商好解决方法以确保甲方所需替代货品能按时送达。 </w:t>
      </w:r>
    </w:p>
    <w:p>
      <w:pPr>
        <w:widowControl/>
        <w:jc w:val="both"/>
        <w:rPr>
          <w:rFonts w:eastAsia="宋体"/>
          <w:kern w:val="2"/>
          <w:sz w:val="21"/>
          <w:lang w:eastAsia="zh-CN"/>
        </w:rPr>
      </w:pPr>
      <w:r>
        <w:rPr>
          <w:rFonts w:ascii="仿宋" w:eastAsia="仿宋" w:hAnsi="仿宋" w:cs="仿宋" w:hint="eastAsia"/>
          <w:color w:val="000000"/>
          <w:lang w:eastAsia="zh-CN" w:bidi="ar"/>
        </w:rPr>
        <w:t xml:space="preserve">9.乙方须确保所有配送甲方所需货品的运输车辆都通过正规年检审核，并且每天都须对车辆进行清洗消毒，保证食材在运输过程的安全和质量。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10.在供货过程中，甲方有权每月对供货质量进行集中评估，并提出合理的要求和建议；乙方对甲方提出的各种合理要求和建议应诚恳接受并切实作出改进。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11.应甲方要求，乙方须同意并妥善配合安排甲方到乙方的种植养殖基地、储存基地等实地考察。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12.如乙方未经甲方同意擅自将本合同项下的全部或部分义务转让给第三人，甲方有权解除合同，并要求乙方支付本合同已支付价款的 30%作为违约金，如违约金不足以弥偿甲方损失的，乙方还应承担赔偿责任（包括但不限于支付律师费、公证费、鉴定费、诉讼费等）。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13.乙方配送食材须通过“深圳市食品安全追溯系统”全面、及时、准确上传追溯信息，确保相关品名、规格、批次等数据真实完整，确保配送食材来源可溯、质量可控。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14.乙方为甲方提供食材配送服务时，必须为甲方购买保额不少于人民币1000万元的食品安全险和 500 万元的公共责任险，且受益人必须为甲方所有就餐人员。 </w:t>
      </w:r>
    </w:p>
    <w:p>
      <w:pPr>
        <w:widowControl/>
        <w:jc w:val="left"/>
        <w:rPr>
          <w:rFonts w:ascii="仿宋" w:eastAsia="仿宋" w:hAnsi="仿宋" w:cs="仿宋" w:hint="eastAsia"/>
          <w:b/>
          <w:bCs/>
          <w:color w:val="000000"/>
          <w:lang w:eastAsia="zh-CN" w:bidi="ar"/>
        </w:rPr>
      </w:pPr>
    </w:p>
    <w:p>
      <w:pPr>
        <w:widowControl/>
        <w:jc w:val="both"/>
        <w:rPr>
          <w:rFonts w:eastAsia="宋体"/>
          <w:kern w:val="2"/>
          <w:sz w:val="21"/>
          <w:lang w:eastAsia="zh-CN"/>
        </w:rPr>
      </w:pPr>
      <w:r>
        <w:rPr>
          <w:rFonts w:ascii="仿宋" w:eastAsia="仿宋" w:hAnsi="仿宋" w:cs="仿宋" w:hint="eastAsia"/>
          <w:b/>
          <w:bCs/>
          <w:color w:val="000000"/>
          <w:lang w:eastAsia="zh-CN" w:bidi="ar"/>
        </w:rPr>
        <w:t xml:space="preserve">第十三条 甲方的权利与义务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1.甲方有权要求乙方按照约定按时保质保量配送符合安全卫生标准的货品。 </w:t>
      </w:r>
    </w:p>
    <w:p>
      <w:pPr>
        <w:widowControl/>
        <w:jc w:val="both"/>
        <w:rPr>
          <w:rFonts w:eastAsia="宋体"/>
          <w:kern w:val="2"/>
          <w:sz w:val="21"/>
          <w:lang w:eastAsia="zh-CN"/>
        </w:rPr>
      </w:pPr>
      <w:r>
        <w:rPr>
          <w:rFonts w:ascii="仿宋" w:eastAsia="仿宋" w:hAnsi="仿宋" w:cs="仿宋" w:hint="eastAsia"/>
          <w:color w:val="000000"/>
          <w:lang w:eastAsia="zh-CN" w:bidi="ar"/>
        </w:rPr>
        <w:t xml:space="preserve">2.甲方有权对乙方在该项目投标文件中所作承诺的价格和服务是否切实履行进行监管。 </w:t>
      </w:r>
    </w:p>
    <w:p>
      <w:pPr>
        <w:widowControl/>
        <w:jc w:val="both"/>
        <w:rPr>
          <w:rFonts w:eastAsia="宋体"/>
          <w:kern w:val="2"/>
          <w:sz w:val="21"/>
          <w:lang w:eastAsia="zh-CN"/>
        </w:rPr>
      </w:pPr>
      <w:r>
        <w:rPr>
          <w:rFonts w:ascii="仿宋" w:eastAsia="仿宋" w:hAnsi="仿宋" w:cs="仿宋" w:hint="eastAsia"/>
          <w:color w:val="000000"/>
          <w:lang w:eastAsia="zh-CN" w:bidi="ar"/>
        </w:rPr>
        <w:t xml:space="preserve">3.甲方有权就乙方的服务事项向市政府采购中心、市市场监督管理局、市卫生监督管理局、市教育局、市公安局等行政主管部门进行如实反映，并接受相关监督管理部门的监管。 </w:t>
      </w:r>
    </w:p>
    <w:p>
      <w:pPr>
        <w:widowControl/>
        <w:jc w:val="both"/>
        <w:rPr>
          <w:rFonts w:eastAsia="宋体"/>
          <w:kern w:val="2"/>
          <w:sz w:val="21"/>
          <w:lang w:eastAsia="zh-CN"/>
        </w:rPr>
      </w:pPr>
      <w:r>
        <w:rPr>
          <w:rFonts w:ascii="仿宋" w:eastAsia="仿宋" w:hAnsi="仿宋" w:cs="仿宋" w:hint="eastAsia"/>
          <w:color w:val="000000"/>
          <w:lang w:eastAsia="zh-CN" w:bidi="ar"/>
        </w:rPr>
        <w:t xml:space="preserve">4.甲方应按照本合同约定及时结算支付相关费用。若甲方迟延履行付款义务是因财政资金拨款未到位、乙方违约等非甲方自身的第三方原因而导致甲方未在约定期限内支付合同费用的，不视为逾期付款，乙方不得要求甲方承担逾期付款的违约责任。 </w:t>
      </w:r>
    </w:p>
    <w:p>
      <w:pPr>
        <w:widowControl/>
        <w:jc w:val="both"/>
        <w:rPr>
          <w:rFonts w:eastAsia="宋体"/>
          <w:kern w:val="2"/>
          <w:sz w:val="21"/>
          <w:lang w:eastAsia="zh-CN"/>
        </w:rPr>
      </w:pPr>
      <w:r>
        <w:rPr>
          <w:rFonts w:ascii="仿宋" w:eastAsia="仿宋" w:hAnsi="仿宋" w:cs="仿宋" w:hint="eastAsia"/>
          <w:color w:val="000000"/>
          <w:lang w:eastAsia="zh-CN" w:bidi="ar"/>
        </w:rPr>
        <w:t xml:space="preserve">5.乙方根据甲方采购商品的品类及实际情况向甲方配送相关器具（包括但不限于送菜筐、豆腐板、油桶、洗洁剂桶、气泵等）供甲方使用的，其所有权属于乙方，双方在乙方送货时应确定相关器具数量。甲方在使用前述相关器具时应妥善保管并在当次商品使用完毕后及时归还乙方，若有遗失，甲方须照价赔偿。 </w:t>
      </w:r>
    </w:p>
    <w:p>
      <w:pPr>
        <w:widowControl/>
        <w:jc w:val="both"/>
        <w:rPr>
          <w:rFonts w:ascii="仿宋" w:eastAsia="仿宋" w:hAnsi="仿宋" w:cs="仿宋" w:hint="eastAsia"/>
          <w:b/>
          <w:bCs/>
          <w:color w:val="000000"/>
          <w:lang w:eastAsia="zh-CN" w:bidi="ar"/>
        </w:rPr>
      </w:pPr>
    </w:p>
    <w:p>
      <w:pPr>
        <w:widowControl/>
        <w:jc w:val="both"/>
        <w:rPr>
          <w:rFonts w:eastAsia="宋体"/>
          <w:kern w:val="2"/>
          <w:sz w:val="21"/>
          <w:lang w:eastAsia="zh-CN"/>
        </w:rPr>
      </w:pPr>
      <w:r>
        <w:rPr>
          <w:rFonts w:ascii="仿宋" w:eastAsia="仿宋" w:hAnsi="仿宋" w:cs="仿宋" w:hint="eastAsia"/>
          <w:b/>
          <w:bCs/>
          <w:color w:val="000000"/>
          <w:lang w:eastAsia="zh-CN" w:bidi="ar"/>
        </w:rPr>
        <w:t xml:space="preserve">第十四条 合同终止和甲方的免责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1.乙方存在以下情况的，经甲方调查核实后可以单方终止乙方的配送合同：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（1）因食材质量引发食品安全事故； </w:t>
      </w:r>
    </w:p>
    <w:p>
      <w:pPr>
        <w:widowControl/>
        <w:jc w:val="both"/>
        <w:rPr>
          <w:rFonts w:eastAsia="宋体"/>
          <w:kern w:val="2"/>
          <w:sz w:val="21"/>
          <w:lang w:eastAsia="zh-CN"/>
        </w:rPr>
      </w:pPr>
      <w:r>
        <w:rPr>
          <w:rFonts w:ascii="仿宋" w:eastAsia="仿宋" w:hAnsi="仿宋" w:cs="仿宋" w:hint="eastAsia"/>
          <w:color w:val="000000"/>
          <w:lang w:eastAsia="zh-CN" w:bidi="ar"/>
        </w:rPr>
        <w:t xml:space="preserve">（2）存在严重安全隐患且整改不力； </w:t>
      </w:r>
    </w:p>
    <w:p>
      <w:pPr>
        <w:widowControl/>
        <w:jc w:val="both"/>
        <w:rPr>
          <w:rFonts w:eastAsia="宋体"/>
          <w:kern w:val="2"/>
          <w:sz w:val="21"/>
          <w:lang w:eastAsia="zh-CN"/>
        </w:rPr>
      </w:pPr>
      <w:r>
        <w:rPr>
          <w:rFonts w:ascii="仿宋" w:eastAsia="仿宋" w:hAnsi="仿宋" w:cs="仿宋" w:hint="eastAsia"/>
          <w:color w:val="000000"/>
          <w:lang w:eastAsia="zh-CN" w:bidi="ar"/>
        </w:rPr>
        <w:t xml:space="preserve">（3）甲方的学校食堂管理问题专项整治工作专班、学校膳食委员会、家长委员会对乙方 1 次考核为不合格，且对乙方做出的解释不满意的； </w:t>
      </w:r>
    </w:p>
    <w:p>
      <w:pPr>
        <w:widowControl/>
        <w:jc w:val="both"/>
        <w:rPr>
          <w:rFonts w:eastAsia="宋体"/>
          <w:kern w:val="2"/>
          <w:sz w:val="21"/>
          <w:lang w:eastAsia="zh-CN"/>
        </w:rPr>
      </w:pPr>
      <w:r>
        <w:rPr>
          <w:rFonts w:ascii="仿宋" w:eastAsia="仿宋" w:hAnsi="仿宋" w:cs="仿宋" w:hint="eastAsia"/>
          <w:color w:val="000000"/>
          <w:lang w:eastAsia="zh-CN" w:bidi="ar"/>
        </w:rPr>
        <w:t xml:space="preserve">（4）甲方的学校食堂管理问题专项整治工作专班、学校膳食委员会、家长委员会对乙方连续 2 次考核为不合格； </w:t>
      </w:r>
    </w:p>
    <w:p>
      <w:pPr>
        <w:widowControl/>
        <w:jc w:val="both"/>
        <w:rPr>
          <w:rFonts w:eastAsia="宋体"/>
          <w:kern w:val="2"/>
          <w:sz w:val="21"/>
          <w:lang w:eastAsia="zh-CN"/>
        </w:rPr>
      </w:pPr>
      <w:r>
        <w:rPr>
          <w:rFonts w:ascii="仿宋" w:eastAsia="仿宋" w:hAnsi="仿宋" w:cs="仿宋" w:hint="eastAsia"/>
          <w:color w:val="000000"/>
          <w:lang w:eastAsia="zh-CN" w:bidi="ar"/>
        </w:rPr>
        <w:t xml:space="preserve">（5）甲方三分之一及以上家长或师生对乙方配送食材品质存在较大意见，强烈要求更换的（满意度调查可由学校自行通过网络问卷调查等多种方式、在服务期内任何时段进行）。 </w:t>
      </w:r>
    </w:p>
    <w:p>
      <w:pPr>
        <w:widowControl/>
        <w:jc w:val="both"/>
        <w:rPr>
          <w:rFonts w:eastAsia="宋体"/>
          <w:kern w:val="2"/>
          <w:sz w:val="21"/>
          <w:lang w:eastAsia="zh-CN"/>
        </w:rPr>
      </w:pPr>
      <w:r>
        <w:rPr>
          <w:rFonts w:ascii="仿宋" w:eastAsia="仿宋" w:hAnsi="仿宋" w:cs="仿宋" w:hint="eastAsia"/>
          <w:color w:val="000000"/>
          <w:lang w:eastAsia="zh-CN" w:bidi="ar"/>
        </w:rPr>
        <w:t xml:space="preserve">（6）乙方对甲方的食堂管理人员、采购人员、验收人员等实施送礼、行贿等违法违规行为的。 </w:t>
      </w:r>
    </w:p>
    <w:p>
      <w:pPr>
        <w:widowControl/>
        <w:jc w:val="both"/>
        <w:rPr>
          <w:rFonts w:eastAsia="宋体"/>
          <w:kern w:val="2"/>
          <w:sz w:val="21"/>
          <w:lang w:eastAsia="zh-CN"/>
        </w:rPr>
      </w:pPr>
      <w:r>
        <w:rPr>
          <w:rFonts w:ascii="仿宋" w:eastAsia="仿宋" w:hAnsi="仿宋" w:cs="仿宋" w:hint="eastAsia"/>
          <w:color w:val="000000"/>
          <w:lang w:eastAsia="zh-CN" w:bidi="ar"/>
        </w:rPr>
        <w:t xml:space="preserve">2.若因乙方所配送食材的质量和安全造成甲方用餐人员食物中毒或者其他损及师生人身、财产损失的，乙方应承担一切经济责任和法律责任。同时甲方将向市、区教育领域食堂管理问题专项整治工作专班予以汇报、备案，要求对乙方根据情节实施包括深圳市教育领域食材配送业务准入限制在内的处罚。 </w:t>
      </w:r>
    </w:p>
    <w:p>
      <w:pPr>
        <w:widowControl/>
        <w:jc w:val="left"/>
        <w:rPr>
          <w:rFonts w:ascii="仿宋" w:eastAsia="仿宋" w:hAnsi="仿宋" w:cs="仿宋" w:hint="eastAsia"/>
          <w:b/>
          <w:bCs/>
          <w:color w:val="000000"/>
          <w:lang w:eastAsia="zh-CN" w:bidi="ar"/>
        </w:rPr>
      </w:pPr>
    </w:p>
    <w:p>
      <w:pPr>
        <w:widowControl/>
        <w:jc w:val="left"/>
        <w:rPr>
          <w:rFonts w:eastAsia="宋体"/>
          <w:kern w:val="2"/>
          <w:sz w:val="21"/>
          <w:lang w:eastAsia="zh-CN"/>
        </w:rPr>
      </w:pPr>
      <w:r>
        <w:rPr>
          <w:rFonts w:ascii="仿宋" w:eastAsia="仿宋" w:hAnsi="仿宋" w:cs="仿宋" w:hint="eastAsia"/>
          <w:b/>
          <w:bCs/>
          <w:color w:val="000000"/>
          <w:lang w:eastAsia="zh-CN" w:bidi="ar"/>
        </w:rPr>
        <w:t xml:space="preserve">第十五条 结算方式 </w:t>
      </w:r>
    </w:p>
    <w:p>
      <w:pPr>
        <w:widowControl/>
        <w:ind w:firstLine="480" w:firstLineChars="200"/>
        <w:jc w:val="both"/>
        <w:rPr>
          <w:rFonts w:eastAsia="宋体"/>
          <w:kern w:val="2"/>
          <w:sz w:val="21"/>
          <w:lang w:eastAsia="zh-CN"/>
        </w:rPr>
      </w:pPr>
      <w:r>
        <w:rPr>
          <w:rFonts w:ascii="仿宋" w:eastAsia="仿宋" w:hAnsi="仿宋" w:cs="仿宋" w:hint="eastAsia"/>
          <w:color w:val="000000"/>
          <w:lang w:eastAsia="zh-CN" w:bidi="ar"/>
        </w:rPr>
        <w:t xml:space="preserve">本项目约定的配送服务以人民币为结算单位，每月结算一次。结算时，乙方须根据甲乙双方共同确认的上月实际配送的食材货品总量提前开具正规足额的国家税务发票，交送甲方食堂管理人员于次月底前支付结清。 </w:t>
      </w:r>
    </w:p>
    <w:p>
      <w:pPr>
        <w:widowControl/>
        <w:jc w:val="left"/>
        <w:rPr>
          <w:rFonts w:ascii="仿宋" w:eastAsia="仿宋" w:hAnsi="仿宋" w:cs="仿宋" w:hint="eastAsia"/>
          <w:b/>
          <w:bCs/>
          <w:color w:val="000000"/>
          <w:lang w:eastAsia="zh-CN" w:bidi="ar"/>
        </w:rPr>
      </w:pPr>
    </w:p>
    <w:p>
      <w:pPr>
        <w:widowControl/>
        <w:jc w:val="left"/>
        <w:rPr>
          <w:rFonts w:eastAsia="宋体"/>
          <w:kern w:val="2"/>
          <w:sz w:val="21"/>
          <w:lang w:eastAsia="zh-CN"/>
        </w:rPr>
      </w:pPr>
      <w:r>
        <w:rPr>
          <w:rFonts w:ascii="仿宋" w:eastAsia="仿宋" w:hAnsi="仿宋" w:cs="仿宋" w:hint="eastAsia"/>
          <w:b/>
          <w:bCs/>
          <w:color w:val="000000"/>
          <w:lang w:eastAsia="zh-CN" w:bidi="ar"/>
        </w:rPr>
        <w:t xml:space="preserve">第十六条 违约责任 </w:t>
      </w:r>
    </w:p>
    <w:p>
      <w:pPr>
        <w:widowControl/>
        <w:jc w:val="left"/>
        <w:rPr>
          <w:rFonts w:eastAsia="宋体"/>
          <w:kern w:val="2"/>
          <w:sz w:val="21"/>
          <w:lang w:eastAsia="zh-CN"/>
        </w:rPr>
      </w:pPr>
      <w:r>
        <w:rPr>
          <w:rFonts w:ascii="仿宋" w:eastAsia="仿宋" w:hAnsi="仿宋" w:cs="仿宋" w:hint="eastAsia"/>
          <w:color w:val="000000"/>
          <w:lang w:eastAsia="zh-CN" w:bidi="ar"/>
        </w:rPr>
        <w:t xml:space="preserve">1.根据甲乙双方约定的订单配送时间，乙方配送迟到 30 分钟以内的，甲方可给予乙方警告；迟到 45 分钟以上的，甲方可从乙方当月货款中扣减 2000 元；如 当月多次迟到的，甲方每次比上次多扣减乙方货款 4000 元。因暴雨、台风、交通管制等不可抗力因素除外。 </w:t>
      </w:r>
    </w:p>
    <w:p>
      <w:pPr>
        <w:widowControl/>
        <w:jc w:val="left"/>
        <w:rPr>
          <w:rFonts w:eastAsia="宋体"/>
          <w:kern w:val="2"/>
          <w:sz w:val="21"/>
          <w:lang w:eastAsia="zh-CN"/>
        </w:rPr>
      </w:pPr>
      <w:r>
        <w:rPr>
          <w:rFonts w:ascii="仿宋" w:eastAsia="仿宋" w:hAnsi="仿宋" w:cs="仿宋" w:hint="eastAsia"/>
          <w:color w:val="000000"/>
          <w:lang w:eastAsia="zh-CN" w:bidi="ar"/>
        </w:rPr>
        <w:t xml:space="preserve">2.如乙方配送假冒、变质、过期的产品，甲方除要求乙方退货或换货外，第一次发现扣减乙方当月货款 2000 元；如当月多次发现的，甲方每次比上次多扣减乙方货款 4000 元，并且可以直接向食品卫生监管部门举报乙方的行为。 </w:t>
      </w:r>
    </w:p>
    <w:p>
      <w:pPr>
        <w:widowControl/>
        <w:jc w:val="left"/>
        <w:rPr>
          <w:rFonts w:eastAsia="宋体"/>
          <w:kern w:val="2"/>
          <w:sz w:val="21"/>
          <w:lang w:eastAsia="zh-CN"/>
        </w:rPr>
      </w:pPr>
      <w:r>
        <w:rPr>
          <w:rFonts w:ascii="仿宋" w:eastAsia="仿宋" w:hAnsi="仿宋" w:cs="仿宋" w:hint="eastAsia"/>
          <w:color w:val="000000"/>
          <w:lang w:eastAsia="zh-CN" w:bidi="ar"/>
        </w:rPr>
        <w:t xml:space="preserve">3.如送货车辆发生交通事故或车辆故障等意外事故，乙方应在一小时内提供同档次运货车辆代为运输并需要提供同质量的产品，并将事故情况及时告知甲方。极个别产品因为质量太差或没有货源时应及时反馈到甲方并协商调整，以保证所需货物准时到达。 </w:t>
      </w:r>
    </w:p>
    <w:p>
      <w:pPr>
        <w:widowControl/>
        <w:jc w:val="left"/>
        <w:rPr>
          <w:rFonts w:eastAsia="宋体"/>
          <w:kern w:val="2"/>
          <w:sz w:val="21"/>
          <w:lang w:eastAsia="zh-CN"/>
        </w:rPr>
      </w:pPr>
      <w:r>
        <w:rPr>
          <w:rFonts w:ascii="仿宋" w:eastAsia="仿宋" w:hAnsi="仿宋" w:cs="仿宋" w:hint="eastAsia"/>
          <w:color w:val="000000"/>
          <w:lang w:eastAsia="zh-CN" w:bidi="ar"/>
        </w:rPr>
        <w:t xml:space="preserve">4.若因乙方处理不当等原因造成甲方当天部分或全部食材供应发生短缺、滞后等问题，影响饭堂膳食供应的，甲方有权对乙方提出书面警告。月书面警告次数累计超过 3 次（含 3 次）以上者，甲方可取消乙方对甲方的食材供应资格，终止本合同的执行，即甲方可单方解除本合同。 </w:t>
      </w:r>
    </w:p>
    <w:p>
      <w:pPr>
        <w:widowControl/>
        <w:jc w:val="left"/>
        <w:rPr>
          <w:rFonts w:eastAsia="宋体"/>
          <w:kern w:val="2"/>
          <w:sz w:val="21"/>
          <w:lang w:eastAsia="zh-CN"/>
        </w:rPr>
      </w:pPr>
      <w:r>
        <w:rPr>
          <w:rFonts w:ascii="仿宋" w:eastAsia="仿宋" w:hAnsi="仿宋" w:cs="仿宋" w:hint="eastAsia"/>
          <w:color w:val="000000"/>
          <w:lang w:eastAsia="zh-CN" w:bidi="ar"/>
        </w:rPr>
        <w:t xml:space="preserve">5.甲方在验收乙方当日配送的货物时，若发现货物质量问题，或品种、数量与合同不符的，或者试供期内乙方配送的食材质量差，甲方后勤主管部门最多会发出三次书面整改通知，如乙方仍没有实质性改善的，甲方有权单方解除合同；合同履行期内乙方配送的食材整体质量差，经甲方后勤主管部门三次约谈，乙方仍无法做到品质实质性提高的，甲方有权终止本合同的执行，并不做任何补偿或者赔偿。 </w:t>
      </w:r>
    </w:p>
    <w:p>
      <w:pPr>
        <w:widowControl/>
        <w:jc w:val="left"/>
        <w:rPr>
          <w:rFonts w:ascii="仿宋" w:eastAsia="仿宋" w:hAnsi="仿宋" w:cs="仿宋" w:hint="eastAsia"/>
          <w:b/>
          <w:bCs/>
          <w:color w:val="000000"/>
          <w:lang w:eastAsia="zh-CN" w:bidi="ar"/>
        </w:rPr>
      </w:pPr>
    </w:p>
    <w:p>
      <w:pPr>
        <w:widowControl/>
        <w:jc w:val="both"/>
        <w:rPr>
          <w:rFonts w:eastAsia="宋体"/>
          <w:kern w:val="2"/>
          <w:sz w:val="21"/>
          <w:lang w:eastAsia="zh-CN"/>
        </w:rPr>
      </w:pPr>
      <w:r>
        <w:rPr>
          <w:rFonts w:ascii="仿宋" w:eastAsia="仿宋" w:hAnsi="仿宋" w:cs="仿宋" w:hint="eastAsia"/>
          <w:b/>
          <w:bCs/>
          <w:color w:val="000000"/>
          <w:lang w:eastAsia="zh-CN" w:bidi="ar"/>
        </w:rPr>
        <w:t xml:space="preserve">第十七条 合同变更及解除 </w:t>
      </w:r>
    </w:p>
    <w:p>
      <w:pPr>
        <w:widowControl/>
        <w:ind w:firstLine="480" w:firstLineChars="200"/>
        <w:jc w:val="both"/>
        <w:rPr>
          <w:rFonts w:eastAsia="宋体"/>
          <w:kern w:val="2"/>
          <w:sz w:val="21"/>
          <w:lang w:eastAsia="zh-CN"/>
        </w:rPr>
      </w:pPr>
      <w:r>
        <w:rPr>
          <w:rFonts w:ascii="仿宋" w:eastAsia="仿宋" w:hAnsi="仿宋" w:cs="仿宋" w:hint="eastAsia"/>
          <w:color w:val="000000"/>
          <w:lang w:eastAsia="zh-CN" w:bidi="ar"/>
        </w:rPr>
        <w:t xml:space="preserve">乙方不得擅自变更、中止或终止合同。因特殊情况需要变更、中止或终止合同的，应将变更、中止或终止合同的理由以及措施提前至少 15 天以书面形式通知 甲方。若因乙方单方终止合同给甲方造成损失的，乙方应当承担全部赔偿责任（包括但不限于支付律师费、公证费、鉴定费、诉讼费等）。 </w:t>
      </w:r>
    </w:p>
    <w:p>
      <w:pPr>
        <w:widowControl/>
        <w:jc w:val="both"/>
        <w:rPr>
          <w:rFonts w:ascii="仿宋" w:eastAsia="仿宋" w:hAnsi="仿宋" w:cs="仿宋" w:hint="eastAsia"/>
          <w:b/>
          <w:bCs/>
          <w:color w:val="000000"/>
          <w:lang w:eastAsia="zh-CN" w:bidi="ar"/>
        </w:rPr>
      </w:pPr>
    </w:p>
    <w:p>
      <w:pPr>
        <w:widowControl/>
        <w:jc w:val="both"/>
        <w:rPr>
          <w:rFonts w:eastAsia="宋体"/>
          <w:kern w:val="2"/>
          <w:sz w:val="21"/>
          <w:lang w:eastAsia="zh-CN"/>
        </w:rPr>
      </w:pPr>
      <w:r>
        <w:rPr>
          <w:rFonts w:ascii="仿宋" w:eastAsia="仿宋" w:hAnsi="仿宋" w:cs="仿宋" w:hint="eastAsia"/>
          <w:b/>
          <w:bCs/>
          <w:color w:val="000000"/>
          <w:lang w:eastAsia="zh-CN" w:bidi="ar"/>
        </w:rPr>
        <w:t xml:space="preserve">第十八条 争议处理 </w:t>
      </w:r>
    </w:p>
    <w:p>
      <w:pPr>
        <w:widowControl/>
        <w:ind w:firstLine="480" w:firstLineChars="200"/>
        <w:jc w:val="both"/>
        <w:rPr>
          <w:rFonts w:eastAsia="宋体"/>
          <w:kern w:val="2"/>
          <w:sz w:val="21"/>
          <w:lang w:eastAsia="zh-CN"/>
        </w:rPr>
      </w:pPr>
      <w:r>
        <w:rPr>
          <w:rFonts w:ascii="仿宋" w:eastAsia="仿宋" w:hAnsi="仿宋" w:cs="仿宋" w:hint="eastAsia"/>
          <w:color w:val="000000"/>
          <w:lang w:eastAsia="zh-CN" w:bidi="ar"/>
        </w:rPr>
        <w:t xml:space="preserve">本合同未尽事宜，双方本着友好合作原则协商解决。对本合同履行过程中出现的争议，协商无效时，甲乙双方任何一方均可向甲方所在地人民法院提起诉讼。 </w:t>
      </w:r>
    </w:p>
    <w:p>
      <w:pPr>
        <w:widowControl/>
        <w:jc w:val="both"/>
        <w:rPr>
          <w:rFonts w:ascii="仿宋" w:eastAsia="仿宋" w:hAnsi="仿宋" w:cs="仿宋" w:hint="eastAsia"/>
          <w:b/>
          <w:bCs/>
          <w:color w:val="000000"/>
          <w:lang w:eastAsia="zh-CN" w:bidi="ar"/>
        </w:rPr>
      </w:pPr>
    </w:p>
    <w:p>
      <w:pPr>
        <w:widowControl/>
        <w:jc w:val="both"/>
        <w:rPr>
          <w:rFonts w:eastAsia="宋体"/>
          <w:kern w:val="2"/>
          <w:sz w:val="21"/>
          <w:lang w:eastAsia="zh-CN"/>
        </w:rPr>
      </w:pPr>
      <w:r>
        <w:rPr>
          <w:rFonts w:ascii="仿宋" w:eastAsia="仿宋" w:hAnsi="仿宋" w:cs="仿宋" w:hint="eastAsia"/>
          <w:b/>
          <w:bCs/>
          <w:color w:val="000000"/>
          <w:lang w:eastAsia="zh-CN" w:bidi="ar"/>
        </w:rPr>
        <w:t xml:space="preserve">第十九条 合同生效及其他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1.下列文件均为合同的组成部分： </w:t>
      </w:r>
    </w:p>
    <w:p>
      <w:pPr>
        <w:widowControl/>
        <w:jc w:val="both"/>
        <w:rPr>
          <w:rFonts w:eastAsia="宋体"/>
          <w:kern w:val="2"/>
          <w:sz w:val="21"/>
          <w:lang w:eastAsia="zh-CN"/>
        </w:rPr>
      </w:pPr>
      <w:r>
        <w:rPr>
          <w:rFonts w:ascii="仿宋" w:eastAsia="仿宋" w:hAnsi="仿宋" w:cs="仿宋" w:hint="eastAsia"/>
          <w:color w:val="000000"/>
          <w:lang w:eastAsia="zh-CN" w:bidi="ar"/>
        </w:rPr>
        <w:t xml:space="preserve">（1）项目编号为___________的招标公告文件、投标文件、中标通知书； </w:t>
      </w:r>
    </w:p>
    <w:p>
      <w:pPr>
        <w:widowControl/>
        <w:jc w:val="both"/>
        <w:rPr>
          <w:rFonts w:eastAsia="宋体"/>
          <w:kern w:val="2"/>
          <w:sz w:val="21"/>
          <w:lang w:eastAsia="zh-CN"/>
        </w:rPr>
      </w:pPr>
      <w:r>
        <w:rPr>
          <w:rFonts w:ascii="仿宋" w:eastAsia="仿宋" w:hAnsi="仿宋" w:cs="仿宋" w:hint="eastAsia"/>
          <w:color w:val="000000"/>
          <w:lang w:eastAsia="zh-CN" w:bidi="ar"/>
        </w:rPr>
        <w:t xml:space="preserve">（2）本合同执行中甲乙双方共同签署的补充与修正文件、双方共同确认的 </w:t>
      </w:r>
    </w:p>
    <w:p>
      <w:pPr>
        <w:widowControl/>
        <w:jc w:val="both"/>
        <w:rPr>
          <w:rFonts w:eastAsia="宋体"/>
          <w:kern w:val="2"/>
          <w:sz w:val="21"/>
          <w:lang w:eastAsia="zh-CN"/>
        </w:rPr>
      </w:pPr>
      <w:r>
        <w:rPr>
          <w:rFonts w:ascii="仿宋" w:eastAsia="仿宋" w:hAnsi="仿宋" w:cs="仿宋" w:hint="eastAsia"/>
          <w:color w:val="000000"/>
          <w:lang w:eastAsia="zh-CN" w:bidi="ar"/>
        </w:rPr>
        <w:t xml:space="preserve">邮件信息等。 </w:t>
      </w:r>
    </w:p>
    <w:p>
      <w:pPr>
        <w:widowControl/>
        <w:jc w:val="both"/>
        <w:rPr>
          <w:rFonts w:eastAsia="宋体"/>
          <w:kern w:val="2"/>
          <w:sz w:val="21"/>
          <w:lang w:eastAsia="zh-CN"/>
        </w:rPr>
      </w:pPr>
      <w:r>
        <w:rPr>
          <w:rFonts w:ascii="仿宋" w:eastAsia="仿宋" w:hAnsi="仿宋" w:cs="仿宋" w:hint="eastAsia"/>
          <w:color w:val="000000"/>
          <w:lang w:eastAsia="zh-CN" w:bidi="ar"/>
        </w:rPr>
        <w:t xml:space="preserve">2.本合同一式肆份，甲方持贰份，乙方持贰份，具有同等法律效力，自双方盖章签字之日起生效。 </w:t>
      </w:r>
    </w:p>
    <w:p>
      <w:pPr>
        <w:widowControl/>
        <w:jc w:val="both"/>
        <w:rPr>
          <w:rFonts w:ascii="仿宋" w:eastAsia="仿宋" w:hAnsi="仿宋" w:cs="仿宋" w:hint="eastAsia"/>
          <w:color w:val="000000"/>
          <w:lang w:eastAsia="zh-CN" w:bidi="ar"/>
        </w:rPr>
      </w:pPr>
    </w:p>
    <w:p>
      <w:pPr>
        <w:widowControl/>
        <w:jc w:val="left"/>
        <w:rPr>
          <w:rFonts w:ascii="仿宋" w:eastAsia="仿宋" w:hAnsi="仿宋" w:cs="仿宋" w:hint="eastAsia"/>
          <w:color w:val="000000"/>
          <w:lang w:eastAsia="zh-CN" w:bidi="ar"/>
        </w:rPr>
      </w:pPr>
    </w:p>
    <w:p>
      <w:pPr>
        <w:widowControl/>
        <w:jc w:val="left"/>
        <w:rPr>
          <w:rFonts w:ascii="仿宋" w:eastAsia="仿宋" w:hAnsi="仿宋" w:cs="仿宋" w:hint="eastAsia"/>
          <w:color w:val="000000"/>
          <w:lang w:eastAsia="zh-CN" w:bidi="ar"/>
        </w:rPr>
      </w:pPr>
    </w:p>
    <w:p>
      <w:pPr>
        <w:widowControl/>
        <w:jc w:val="left"/>
        <w:rPr>
          <w:rFonts w:eastAsia="宋体"/>
          <w:kern w:val="2"/>
          <w:sz w:val="21"/>
          <w:lang w:eastAsia="zh-CN"/>
        </w:rPr>
      </w:pPr>
      <w:r>
        <w:rPr>
          <w:rFonts w:ascii="仿宋" w:eastAsia="仿宋" w:hAnsi="仿宋" w:cs="仿宋" w:hint="eastAsia"/>
          <w:color w:val="000000"/>
          <w:lang w:eastAsia="zh-CN" w:bidi="ar"/>
        </w:rPr>
        <w:t xml:space="preserve">甲方 ：                                   乙方： </w:t>
      </w:r>
    </w:p>
    <w:p>
      <w:pPr>
        <w:widowControl/>
        <w:jc w:val="left"/>
        <w:rPr>
          <w:rFonts w:eastAsia="宋体"/>
          <w:kern w:val="2"/>
          <w:sz w:val="21"/>
          <w:lang w:eastAsia="zh-CN"/>
        </w:rPr>
      </w:pPr>
      <w:r>
        <w:rPr>
          <w:rFonts w:ascii="仿宋" w:eastAsia="仿宋" w:hAnsi="仿宋" w:cs="仿宋" w:hint="eastAsia"/>
          <w:color w:val="000000"/>
          <w:lang w:eastAsia="zh-CN" w:bidi="ar"/>
        </w:rPr>
        <w:t xml:space="preserve">法定代表人或授权代表：                    法定代表人或授权代表： </w:t>
      </w:r>
    </w:p>
    <w:p>
      <w:pPr>
        <w:widowControl/>
        <w:jc w:val="left"/>
        <w:rPr>
          <w:rFonts w:eastAsia="宋体"/>
          <w:kern w:val="2"/>
          <w:sz w:val="21"/>
          <w:lang w:eastAsia="zh-CN"/>
        </w:rPr>
      </w:pPr>
      <w:r>
        <w:rPr>
          <w:rFonts w:ascii="仿宋" w:eastAsia="仿宋" w:hAnsi="仿宋" w:cs="仿宋" w:hint="eastAsia"/>
          <w:color w:val="000000"/>
          <w:lang w:eastAsia="zh-CN" w:bidi="ar"/>
        </w:rPr>
        <w:t xml:space="preserve">日期：     年   月   日                   日期：     年   月   日 </w:t>
      </w:r>
    </w:p>
    <w:p>
      <w:pPr>
        <w:widowControl w:val="0"/>
        <w:jc w:val="center"/>
        <w:outlineLvl w:val="0"/>
        <w:rPr>
          <w:rFonts w:eastAsia="宋体"/>
          <w:kern w:val="2"/>
          <w:sz w:val="21"/>
          <w:lang w:eastAsia="zh-CN"/>
        </w:rPr>
      </w:pPr>
    </w:p>
    <w:p>
      <w:pPr>
        <w:widowControl/>
        <w:jc w:val="left"/>
        <w:rPr>
          <w:rFonts w:ascii="宋体" w:eastAsia="宋体" w:hAnsi="宋体" w:hint="eastAsia"/>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bookmarkStart w:id="45" w:name="_Hlk72399513"/>
      <w:bookmarkStart w:id="46" w:name="_Hlk72439706"/>
      <w:r>
        <w:rPr>
          <w:rFonts w:ascii="Cambria" w:eastAsia="宋体" w:hAnsi="Cambria" w:cs="宋体" w:hint="eastAsia"/>
          <w:b/>
          <w:bCs/>
          <w:kern w:val="2"/>
          <w:sz w:val="28"/>
          <w:szCs w:val="28"/>
          <w:lang w:eastAsia="zh-CN"/>
        </w:rPr>
        <w:t>总则</w:t>
      </w:r>
    </w:p>
    <w:bookmarkEnd w:id="45"/>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1.1采购代理机构发出招标文件通用条款版本，列出深圳市自行采购项目进行招标采购所适用的通用条款内容。</w:t>
      </w:r>
      <w:bookmarkStart w:id="47" w:name="_Hlk72399729"/>
      <w:r>
        <w:rPr>
          <w:rFonts w:ascii="宋体" w:eastAsia="宋体" w:hAnsi="宋体" w:hint="eastAsia"/>
          <w:kern w:val="2"/>
          <w:sz w:val="21"/>
          <w:szCs w:val="21"/>
          <w:lang w:eastAsia="zh-CN"/>
        </w:rPr>
        <w:t>如有需要，采购代理机构可以对通用条款的内容进行补充。</w:t>
      </w:r>
      <w:bookmarkEnd w:id="47"/>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招标文件中下列术语应解释为：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3.1“采购人”：指依法进行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 xml:space="preserve">的国家机关、事业单位、团体组织；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本文件所述的“采购代理机构”指</w:t>
      </w:r>
      <w:r>
        <w:rPr>
          <w:rFonts w:ascii="宋体" w:eastAsia="宋体" w:hAnsi="宋体" w:hint="eastAsia"/>
          <w:b/>
          <w:bCs/>
          <w:kern w:val="2"/>
          <w:sz w:val="21"/>
          <w:szCs w:val="21"/>
          <w:lang w:eastAsia="zh-CN"/>
        </w:rPr>
        <w:t>深圳公共资源交易中心（</w:t>
      </w:r>
      <w:r>
        <w:rPr>
          <w:rFonts w:ascii="宋体" w:eastAsia="宋体" w:hAnsi="宋体" w:hint="eastAsia"/>
          <w:b/>
          <w:bCs/>
          <w:kern w:val="2"/>
          <w:sz w:val="21"/>
          <w:lang w:eastAsia="zh-CN"/>
        </w:rPr>
        <w:t>深圳交易集团有限公司政府采购业务分公司）</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3.5“日期”指公历日；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 xml:space="preserve">4. </w:t>
      </w:r>
      <w:bookmarkStart w:id="48"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5.3.1以下有关联合体投标的条款仅适用于允许投标人组成联合体投标的项目。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（1）投标联合体各方参加采购活动应当具备下列条件：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1、具有独立承担民事责任的能力；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2、有良好的商业信誉和健全的财务会计制度；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3、具有履行合同所必需的设备和专业技术能力；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4、有依法缴纳税收和社会保障资金的良好记录；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5、参加采购活动前三年内，在经营活动中没有重大违法记录；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6、法律、行政法规规定的其他条件。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（6）联合体各方应当签订联合体投标协议，明确约定各方拟承担的工作和责任，并将该协议随投标文件一并递交给采购代理机构；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6．政策导向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6.1  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  本项目落实深圳市政府采购供应商诚信管理政策要求。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7.1  必须是全新、未使用过的原装合格正品（包括零部件），如安装或配置了软件的，须为正版软件。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7.4  投标人</w:t>
      </w:r>
      <w:bookmarkStart w:id="49"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9"/>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9.3采购人应当通过采购代理机构向投标人提供有关现场的书面资料和数据。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9.4任何人或任何组织在踏勘现场时向投标人提供的任何书面资料或口头承诺，未经采购代理机构在网上发布或书面通知，均作无效处理。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9.5未参与踏勘现场不作为否定投标人资格的理由。</w:t>
      </w:r>
    </w:p>
    <w:p>
      <w:pPr>
        <w:widowControl w:val="0"/>
        <w:ind w:firstLine="420" w:firstLineChars="200"/>
        <w:jc w:val="both"/>
        <w:rPr>
          <w:rFonts w:ascii="宋体" w:eastAsia="宋体" w:hAnsi="宋体" w:hint="eastAsia"/>
          <w:kern w:val="2"/>
          <w:sz w:val="21"/>
          <w:szCs w:val="21"/>
          <w:lang w:eastAsia="zh-CN"/>
        </w:rPr>
      </w:pPr>
      <w:r>
        <w:rPr>
          <w:rFonts w:ascii="黑体" w:eastAsia="黑体" w:hAnsi="宋体" w:hint="eastAsia"/>
          <w:kern w:val="2"/>
          <w:sz w:val="21"/>
          <w:szCs w:val="21"/>
          <w:lang w:eastAsia="zh-CN"/>
        </w:rPr>
        <w:t>10．标前会议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10.2任何人或任何组织在标前会议时向投标人提供的任何书面资料或口头承诺，未经采购代理机构在网上发布或书面通知，均作无效处理。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10.3未参与标前会议不作为否定投标人资格的理由。</w:t>
      </w:r>
    </w:p>
    <w:bookmarkEnd w:id="48"/>
    <w:p>
      <w:pPr>
        <w:widowControl w:val="0"/>
        <w:ind w:firstLine="412" w:firstLineChars="196"/>
        <w:jc w:val="both"/>
        <w:rPr>
          <w:rFonts w:ascii="宋体" w:eastAsia="宋体" w:hAnsi="宋体" w:hint="eastAsia"/>
          <w:kern w:val="2"/>
          <w:sz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招标文件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11．</w:t>
      </w:r>
      <w:bookmarkStart w:id="50"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11.1招标文件除以下内容外，采购代理机构在招标期间发出的澄清或修改等相关公告或通知内容，均是招标文件的组成部分，对投标人起约束作用；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hint="eastAsia"/>
          <w:kern w:val="2"/>
          <w:sz w:val="21"/>
          <w:szCs w:val="21"/>
          <w:lang w:eastAsia="zh-CN"/>
        </w:rPr>
      </w:pPr>
      <w:r>
        <w:rPr>
          <w:rFonts w:eastAsia="宋体" w:hint="eastAsia"/>
          <w:kern w:val="2"/>
          <w:sz w:val="21"/>
          <w:szCs w:val="21"/>
          <w:lang w:eastAsia="zh-CN"/>
        </w:rPr>
        <w:t>第四章</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11.4</w:t>
      </w:r>
      <w:r>
        <w:rPr>
          <w:rFonts w:ascii="宋体" w:eastAsia="宋体" w:hAnsi="宋体" w:hint="eastAsia"/>
          <w:kern w:val="2"/>
          <w:sz w:val="21"/>
          <w:szCs w:val="21"/>
          <w:highlight w:val="cyan"/>
          <w:lang w:eastAsia="zh-CN"/>
        </w:rPr>
        <w:t>在项目产生质疑、投诉等阶段，主管部门、采购人、代理机构、评审委员会等可以要求供应商提供原件进行核查。</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12．招标文件的澄清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hint="eastAsia"/>
          <w:color w:val="FF0000"/>
          <w:kern w:val="2"/>
          <w:sz w:val="21"/>
          <w:szCs w:val="21"/>
          <w:highlight w:val="cyan"/>
          <w:lang w:eastAsia="zh-CN"/>
        </w:rPr>
      </w:pPr>
      <w:r>
        <w:rPr>
          <w:rFonts w:ascii="宋体" w:eastAsia="宋体" w:hAnsi="宋体" w:hint="eastAsia"/>
          <w:color w:val="FF0000"/>
          <w:kern w:val="2"/>
          <w:sz w:val="21"/>
          <w:szCs w:val="21"/>
          <w:highlight w:val="cyan"/>
          <w:lang w:eastAsia="zh-CN"/>
        </w:rPr>
        <w:t>12.2投标人如对招标文件内容有疑问，应当在招标公告规定的澄清（提问）截止时间前将疑问内容加盖公章书面提交至采购代理机构。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13．招标文件的修改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13.1招标文件发出后，在投标截止日期前任何时候，确需要变更招标文件内容的，采购代理机构可主动或在解答投标人提出的澄清问题时对招标文件进行修改。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13.2招标文件的修改以书面形式（包括采购代理机构网站发布方式，如更正公告等）发送给所有投标人，招标文件的修改内容作为招标文件的组成部分，并具有约束力。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0"/>
    </w:p>
    <w:p>
      <w:pPr>
        <w:widowControl w:val="0"/>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投标文件的编制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14．</w:t>
      </w:r>
      <w:bookmarkStart w:id="51"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51"/>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15．</w:t>
      </w:r>
      <w:bookmarkStart w:id="52"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16．投标文件格式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52"/>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18．</w:t>
      </w:r>
      <w:bookmarkStart w:id="53"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18.1 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18.2.2投标产品从采购人开始使用至招标文件中规定的周期内正常、连续地使用所必须的备件和专用工具清单，包括备件和专用工具的货源及现行价格。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53"/>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19．</w:t>
      </w:r>
      <w:bookmarkStart w:id="54"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5" w:name="_Hlk71407299"/>
    </w:p>
    <w:bookmarkEnd w:id="55"/>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20．投标有效期</w:t>
      </w:r>
    </w:p>
    <w:bookmarkEnd w:id="54"/>
    <w:p>
      <w:pPr>
        <w:widowControl w:val="0"/>
        <w:ind w:firstLine="420" w:firstLineChars="200"/>
        <w:jc w:val="both"/>
        <w:rPr>
          <w:rFonts w:ascii="宋体" w:eastAsia="宋体" w:hAnsi="宋体" w:hint="eastAsia"/>
          <w:kern w:val="2"/>
          <w:sz w:val="21"/>
          <w:szCs w:val="21"/>
          <w:lang w:eastAsia="zh-CN"/>
        </w:rPr>
      </w:pPr>
      <w:bookmarkStart w:id="56"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20.3 中标供应商的投标文件有效期，截止于完成本招标文件规定的全部项目内容，并通过竣工验收及保修期结束。</w:t>
      </w:r>
    </w:p>
    <w:bookmarkEnd w:id="56"/>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21．</w:t>
      </w:r>
      <w:bookmarkStart w:id="57"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eastAsia="宋体" w:hint="eastAsia"/>
          <w:kern w:val="2"/>
          <w:sz w:val="21"/>
          <w:szCs w:val="21"/>
          <w:lang w:eastAsia="zh-CN"/>
        </w:rPr>
        <w:t>〕</w:t>
      </w:r>
      <w:r>
        <w:rPr>
          <w:rFonts w:eastAsia="宋体"/>
          <w:kern w:val="2"/>
          <w:sz w:val="21"/>
          <w:szCs w:val="21"/>
          <w:lang w:eastAsia="zh-CN"/>
        </w:rPr>
        <w:t>51</w:t>
      </w:r>
      <w:r>
        <w:rPr>
          <w:rFonts w:eastAsia="宋体" w:hint="eastAsia"/>
          <w:kern w:val="2"/>
          <w:sz w:val="21"/>
          <w:szCs w:val="21"/>
          <w:lang w:eastAsia="zh-CN"/>
        </w:rPr>
        <w:t>号）文的规定，本项目不收取投标保证金。</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7"/>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23．</w:t>
      </w:r>
      <w:bookmarkStart w:id="58" w:name="_Hlk72402860"/>
      <w:r>
        <w:rPr>
          <w:rFonts w:ascii="黑体" w:eastAsia="黑体" w:hAnsi="宋体" w:hint="eastAsia"/>
          <w:kern w:val="2"/>
          <w:sz w:val="21"/>
          <w:szCs w:val="21"/>
          <w:lang w:eastAsia="zh-CN"/>
        </w:rPr>
        <w:t>投标文件的制作要求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23.2.2不能用非本公司的电子密钥加密本公司的投标文件，或者用其它公司的登录用户上传本公司的投标文件。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23.2.3要求用《投标书编制软件》编制投标书的包，不能用其它方式编制投标书。编制投标文件时，电脑须连通互联网。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23.2.4投标文件不能带病毒。采购代理机构将用专业杀毒软件对投标文件进行病毒检测，如果这两种软件均报告发现病毒，则采购代理机构认为该投标文件带病毒。</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23.2.5</w:t>
      </w:r>
      <w:r>
        <w:rPr>
          <w:rFonts w:ascii="宋体" w:eastAsia="宋体" w:hAnsi="宋体" w:hint="eastAsia"/>
          <w:kern w:val="2"/>
          <w:sz w:val="21"/>
          <w:szCs w:val="21"/>
          <w:highlight w:val="cyan"/>
          <w:lang w:eastAsia="zh-CN"/>
        </w:rPr>
        <w:t>投标人在编辑投标文件时，在投标文件目录中属于本节点内容的需在对应节点中填写，填写到其他节点后果由供应商自行承担。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23.2.7如果开标时出现网络故障、技术故障，影响了采购活动，采购代理机构有权采取措施如延期、接受无法从网上上传的投标书等，以保障采购活动的公开、公平和公正。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23.4经投标人电子密钥加密的投标文件无须盖章或签字，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58"/>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投标文件的递交</w:t>
      </w:r>
    </w:p>
    <w:p>
      <w:pPr>
        <w:widowControl w:val="0"/>
        <w:ind w:firstLine="420" w:firstLineChars="200"/>
        <w:jc w:val="both"/>
        <w:rPr>
          <w:rFonts w:ascii="黑体" w:eastAsia="黑体" w:hAnsi="宋体" w:hint="eastAsia"/>
          <w:kern w:val="2"/>
          <w:sz w:val="21"/>
          <w:szCs w:val="21"/>
          <w:lang w:eastAsia="zh-CN"/>
        </w:rPr>
      </w:pPr>
      <w:bookmarkStart w:id="59"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hint="eastAsia"/>
          <w:kern w:val="2"/>
          <w:sz w:val="21"/>
          <w:szCs w:val="21"/>
          <w:highlight w:val="cyan"/>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ascii="宋体" w:eastAsia="宋体" w:hAnsi="宋体" w:hint="eastAsia"/>
          <w:kern w:val="2"/>
          <w:sz w:val="21"/>
          <w:szCs w:val="21"/>
          <w:highlight w:val="cyan"/>
          <w:lang w:eastAsia="zh-CN"/>
        </w:rPr>
        <w:t>(注意：如对投标文件加密的，则投标人必须在开标当日用加密文件时使用的锁在项目规定时间内解密！逾期未解密的作投标无效处理。)</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hint="eastAsia"/>
          <w:b/>
          <w:kern w:val="2"/>
          <w:sz w:val="21"/>
          <w:szCs w:val="21"/>
          <w:highlight w:val="cyan"/>
          <w:lang w:eastAsia="zh-CN"/>
        </w:rPr>
      </w:pPr>
      <w:r>
        <w:rPr>
          <w:rFonts w:ascii="宋体" w:eastAsia="宋体" w:hAnsi="宋体" w:hint="eastAsia"/>
          <w:b/>
          <w:kern w:val="2"/>
          <w:sz w:val="21"/>
          <w:szCs w:val="21"/>
          <w:highlight w:val="cyan"/>
          <w:lang w:eastAsia="zh-CN"/>
        </w:rPr>
        <w:t>如果供下载的招标文件有更新，投标人必须重新下载招标文件、重新制作投标文件、重新上传投标文件。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25.3投标截止时间以后不得上传投标文件。</w:t>
      </w:r>
    </w:p>
    <w:bookmarkEnd w:id="59"/>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hint="eastAsia"/>
          <w:kern w:val="2"/>
          <w:sz w:val="21"/>
          <w:szCs w:val="21"/>
          <w:lang w:eastAsia="zh-CN"/>
        </w:rPr>
      </w:pPr>
      <w:bookmarkStart w:id="60" w:name="_Hlk72428346"/>
      <w:r>
        <w:rPr>
          <w:rFonts w:ascii="黑体" w:eastAsia="黑体" w:hAnsi="宋体" w:hint="eastAsia"/>
          <w:kern w:val="2"/>
          <w:sz w:val="21"/>
          <w:szCs w:val="21"/>
          <w:lang w:eastAsia="zh-CN"/>
        </w:rPr>
        <w:t>27．投标文件的修改和撤销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27.1投标方在提交投标文件后可对其投标文件进行修改并重新上传投标文件或在网上进行撤销投标的操作。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27.2投标截止时间以后不得修改投标文件。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27.3从投标截止期至投标人在投标文件中确定的投标有效期之间的这段时间内，投标人不得撤回其投标。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27.4采购代理机构不退还投标文件，专用条款另有规定的除外。</w:t>
      </w:r>
    </w:p>
    <w:bookmarkEnd w:id="60"/>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开标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28．开标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28.2采购代理机构将在满足开标条件</w:t>
      </w:r>
      <w:r>
        <w:rPr>
          <w:rFonts w:ascii="宋体" w:eastAsia="宋体" w:hAnsi="宋体" w:hint="eastAsia"/>
          <w:kern w:val="2"/>
          <w:sz w:val="21"/>
          <w:szCs w:val="21"/>
          <w:highlight w:val="cyan"/>
          <w:lang w:eastAsia="zh-CN"/>
        </w:rPr>
        <w:t>【解密时间结束，未对投标文件加密的供应商（未加密的投标文件无需解密）及对投标文件加密并在解密时间结束前成功解密的投标供应商数量满足开标条件后】</w:t>
      </w:r>
      <w:r>
        <w:rPr>
          <w:rFonts w:ascii="宋体" w:eastAsia="宋体" w:hAnsi="宋体" w:hint="eastAsia"/>
          <w:kern w:val="2"/>
          <w:sz w:val="21"/>
          <w:szCs w:val="21"/>
          <w:lang w:eastAsia="zh-CN"/>
        </w:rPr>
        <w:t>对投标文件进行开标，并在网上公布开标结果。</w:t>
      </w: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29.1网上开标结束后召开评审会议，评审委员会由采购代理机构依法组建，负责评审活动。</w:t>
      </w:r>
    </w:p>
    <w:p>
      <w:pPr>
        <w:widowControl w:val="0"/>
        <w:ind w:firstLine="420" w:firstLineChars="200"/>
        <w:jc w:val="both"/>
        <w:rPr>
          <w:rFonts w:ascii="宋体" w:eastAsia="宋体" w:hAnsi="宋体" w:hint="eastAsia"/>
          <w:color w:val="FF0000"/>
          <w:kern w:val="2"/>
          <w:sz w:val="21"/>
          <w:szCs w:val="21"/>
          <w:lang w:eastAsia="zh-CN"/>
        </w:rPr>
      </w:pPr>
      <w:bookmarkStart w:id="61"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61"/>
      <w:r>
        <w:rPr>
          <w:rFonts w:ascii="宋体" w:eastAsia="宋体" w:hAnsi="宋体" w:hint="eastAsia"/>
          <w:kern w:val="2"/>
          <w:sz w:val="21"/>
          <w:szCs w:val="21"/>
          <w:lang w:eastAsia="zh-CN"/>
        </w:rPr>
        <w:t>评定</w:t>
      </w:r>
      <w:r>
        <w:rPr>
          <w:rFonts w:eastAsia="宋体" w:hint="eastAsia"/>
          <w:kern w:val="2"/>
          <w:sz w:val="21"/>
          <w:szCs w:val="21"/>
          <w:lang w:eastAsia="zh-CN"/>
        </w:rPr>
        <w:t>分离项目评审专家均由评审专家组成。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r>
        <w:rPr>
          <w:rFonts w:ascii="宋体" w:eastAsia="宋体" w:hAnsi="宋体" w:hint="eastAsia"/>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31.1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评审程序及评审方法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32.4.5不同投标供应商的投标文件或部分投标文件相互混装；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hint="eastAsia"/>
          <w:kern w:val="2"/>
          <w:sz w:val="21"/>
          <w:szCs w:val="21"/>
          <w:lang w:eastAsia="zh-CN"/>
        </w:rPr>
      </w:pPr>
      <w:bookmarkStart w:id="62" w:name="_Hlk71407321"/>
      <w:r>
        <w:rPr>
          <w:rFonts w:ascii="宋体" w:eastAsia="宋体" w:hAnsi="宋体" w:hint="eastAsia"/>
          <w:kern w:val="2"/>
          <w:sz w:val="21"/>
          <w:szCs w:val="21"/>
          <w:lang w:eastAsia="zh-CN"/>
        </w:rPr>
        <w:t>33.1对招标文件中描述有歧义或前后不一致的地方（不含</w:t>
      </w:r>
      <w:r>
        <w:rPr>
          <w:rFonts w:eastAsia="宋体" w:hint="eastAsia"/>
          <w:kern w:val="2"/>
          <w:sz w:val="21"/>
          <w:szCs w:val="21"/>
          <w:lang w:eastAsia="zh-CN"/>
        </w:rPr>
        <w:t>招标文件存在歧义、重大缺陷导致评审工作无法进行的情况）</w:t>
      </w:r>
      <w:r>
        <w:rPr>
          <w:rFonts w:ascii="宋体" w:eastAsia="宋体" w:hAnsi="宋体" w:hint="eastAsia"/>
          <w:kern w:val="2"/>
          <w:sz w:val="21"/>
          <w:szCs w:val="21"/>
          <w:lang w:eastAsia="zh-CN"/>
        </w:rPr>
        <w:t>，评审委员会有权进行评判，但对同一条款的评判应适用于每个投标人。</w:t>
      </w:r>
      <w:bookmarkEnd w:id="62"/>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33.2</w:t>
      </w:r>
      <w:r>
        <w:rPr>
          <w:rFonts w:eastAsia="宋体" w:hint="eastAsia"/>
          <w:kern w:val="2"/>
          <w:sz w:val="21"/>
          <w:szCs w:val="21"/>
          <w:lang w:eastAsia="zh-CN"/>
        </w:rPr>
        <w:t>评审委员会发现招标文件存在歧义、重大缺陷导致评审工作无法进行，或者招标文件内容违反国家有关强制性规定的，应当停止评审工作，与</w:t>
      </w:r>
      <w:r>
        <w:rPr>
          <w:rFonts w:ascii="宋体" w:eastAsia="宋体" w:hAnsi="宋体" w:hint="eastAsia"/>
          <w:kern w:val="2"/>
          <w:sz w:val="21"/>
          <w:szCs w:val="21"/>
          <w:lang w:eastAsia="zh-CN"/>
        </w:rPr>
        <w:t>采购代理机构</w:t>
      </w:r>
      <w:r>
        <w:rPr>
          <w:rFonts w:eastAsia="宋体" w:hint="eastAsia"/>
          <w:kern w:val="2"/>
          <w:sz w:val="21"/>
          <w:szCs w:val="21"/>
          <w:lang w:eastAsia="zh-CN"/>
        </w:rPr>
        <w:t>沟通并作书面记录。经确认后，项目应当修改招标文件，重新组织采购活动。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33.3对于投标文件中含义不明确、同类问题表述不一致或者有明显文字和计算错误的内容，评审委员会应当以书面形式要求投标人作出必要的澄清、说明或者补正。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hint="eastAsia"/>
          <w:kern w:val="2"/>
          <w:sz w:val="21"/>
          <w:szCs w:val="21"/>
          <w:lang w:eastAsia="zh-CN"/>
        </w:rPr>
      </w:pPr>
      <w:bookmarkStart w:id="63" w:name="_Toc73521669"/>
      <w:bookmarkStart w:id="64" w:name="_Toc73517673"/>
      <w:bookmarkStart w:id="65" w:name="_Toc100052400"/>
      <w:bookmarkStart w:id="66" w:name="_Toc73521581"/>
      <w:bookmarkStart w:id="67" w:name="_Toc73518151"/>
      <w:r>
        <w:rPr>
          <w:rFonts w:ascii="黑体" w:eastAsia="黑体" w:hAnsi="宋体" w:hint="eastAsia"/>
          <w:kern w:val="2"/>
          <w:sz w:val="21"/>
          <w:szCs w:val="21"/>
          <w:lang w:eastAsia="zh-CN"/>
        </w:rPr>
        <w:t>34．错误的修正</w:t>
      </w:r>
      <w:bookmarkEnd w:id="63"/>
      <w:bookmarkEnd w:id="64"/>
      <w:bookmarkEnd w:id="65"/>
      <w:bookmarkEnd w:id="66"/>
      <w:bookmarkEnd w:id="67"/>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37．评审方法</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20" w:firstLineChars="200"/>
        <w:jc w:val="both"/>
        <w:rPr>
          <w:rFonts w:ascii="ˎ̥" w:eastAsia="宋体" w:hAnsi="ˎ̥" w:hint="eastAsia"/>
          <w:kern w:val="2"/>
          <w:sz w:val="21"/>
          <w:szCs w:val="21"/>
          <w:lang w:eastAsia="zh-CN"/>
        </w:rPr>
      </w:pPr>
      <w:bookmarkStart w:id="68" w:name="_Hlk72438142"/>
      <w:r>
        <w:rPr>
          <w:rFonts w:ascii="ˎ̥" w:eastAsia="宋体" w:hAnsi="ˎ̥" w:hint="eastAsia"/>
          <w:kern w:val="2"/>
          <w:sz w:val="21"/>
          <w:szCs w:val="21"/>
          <w:lang w:eastAsia="zh-CN"/>
        </w:rPr>
        <w:t>最低价法，是指完全满足招标文件实质性要求，按照报价由低到高的顺序，依据招标文件中规定的数量或者比例推荐候选中标供应商。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20" w:firstLineChars="200"/>
        <w:jc w:val="both"/>
        <w:rPr>
          <w:rFonts w:ascii="ˎ̥" w:eastAsia="宋体" w:hAnsi="ˎ̥" w:hint="eastAsia"/>
          <w:kern w:val="2"/>
          <w:sz w:val="21"/>
          <w:szCs w:val="21"/>
          <w:lang w:eastAsia="zh-CN"/>
        </w:rPr>
      </w:pPr>
      <w:r>
        <w:rPr>
          <w:rFonts w:ascii="ˎ̥" w:eastAsia="宋体" w:hAnsi="ˎ̥" w:hint="eastAsia"/>
          <w:kern w:val="2"/>
          <w:sz w:val="21"/>
          <w:szCs w:val="21"/>
          <w:lang w:eastAsia="zh-CN"/>
        </w:rPr>
        <w:t>综合评分法，是指在满足招标文件全部实质性要求的前提下，按照招标文件中规定的各项因素进行综合评审，评审总得分排名前列的投标人，作为推荐的候选中标供应商。</w:t>
      </w:r>
      <w:bookmarkEnd w:id="68"/>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定标及公示</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hint="eastAsia"/>
          <w:kern w:val="2"/>
          <w:sz w:val="21"/>
          <w:szCs w:val="21"/>
          <w:lang w:eastAsia="zh-CN"/>
        </w:rPr>
      </w:pPr>
      <w:bookmarkStart w:id="69"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投标人为中标供应商</w:t>
      </w:r>
      <w:r>
        <w:rPr>
          <w:rFonts w:ascii="ˎ̥" w:eastAsia="宋体" w:hAnsi="ˎ̥" w:hint="eastAsia"/>
          <w:kern w:val="2"/>
          <w:sz w:val="21"/>
          <w:szCs w:val="21"/>
          <w:lang w:eastAsia="zh-CN"/>
        </w:rPr>
        <w:t>。</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38.1.3采</w:t>
      </w:r>
      <w:r>
        <w:rPr>
          <w:rFonts w:ascii="ˎ̥" w:eastAsia="宋体" w:hAnsi="ˎ̥" w:hint="eastAsia"/>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 xml:space="preserve">38.2.2 </w:t>
      </w:r>
      <w:bookmarkStart w:id="70" w:name="_Hlk71469733"/>
      <w:r>
        <w:rPr>
          <w:rFonts w:eastAsia="宋体" w:hint="eastAsia"/>
          <w:kern w:val="2"/>
          <w:sz w:val="21"/>
          <w:szCs w:val="21"/>
          <w:lang w:eastAsia="zh-CN"/>
        </w:rPr>
        <w:t>适用评定分离的采购项目，采用综合评分法评审。</w:t>
      </w:r>
      <w:r>
        <w:rPr>
          <w:rFonts w:ascii="宋体" w:eastAsia="宋体" w:hAnsi="宋体" w:hint="eastAsia"/>
          <w:kern w:val="2"/>
          <w:sz w:val="21"/>
          <w:szCs w:val="21"/>
          <w:lang w:eastAsia="zh-CN"/>
        </w:rPr>
        <w:t>评审委员会按照评审结果，推荐</w:t>
      </w:r>
      <w:r>
        <w:rPr>
          <w:rFonts w:eastAsia="宋体" w:hint="eastAsia"/>
          <w:kern w:val="2"/>
          <w:sz w:val="21"/>
          <w:szCs w:val="21"/>
          <w:lang w:eastAsia="zh-CN"/>
        </w:rPr>
        <w:t>三个合格的候选中标供应商。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71" w:name="_Hlk71469688"/>
      <w:r>
        <w:rPr>
          <w:rFonts w:eastAsia="宋体" w:hint="eastAsia"/>
          <w:kern w:val="2"/>
          <w:sz w:val="21"/>
          <w:szCs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70"/>
      <w:bookmarkEnd w:id="71"/>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38.2.4采购代理机构</w:t>
      </w:r>
      <w:r>
        <w:rPr>
          <w:rFonts w:eastAsia="宋体" w:hint="eastAsia"/>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hint="eastAsia"/>
          <w:kern w:val="2"/>
          <w:sz w:val="21"/>
          <w:szCs w:val="21"/>
          <w:lang w:eastAsia="zh-CN"/>
        </w:rPr>
        <w:t>采购人应当安排专人对定标过程进行书面记录，形成定标报告，作为采购文件的组成部分存档，并及时将定标结果反馈</w:t>
      </w:r>
      <w:r>
        <w:rPr>
          <w:rFonts w:ascii="宋体" w:eastAsia="宋体" w:hAnsi="宋体" w:hint="eastAsia"/>
          <w:kern w:val="2"/>
          <w:sz w:val="21"/>
          <w:szCs w:val="21"/>
          <w:lang w:eastAsia="zh-CN"/>
        </w:rPr>
        <w:t>采购代理机构</w:t>
      </w:r>
      <w:r>
        <w:rPr>
          <w:rFonts w:eastAsia="宋体" w:hint="eastAsia"/>
          <w:kern w:val="2"/>
          <w:sz w:val="21"/>
          <w:szCs w:val="21"/>
          <w:lang w:eastAsia="zh-CN"/>
        </w:rPr>
        <w:t>。具体定标程序及相关要求以参照《深圳市财政局关于印发</w:t>
      </w:r>
      <w:r>
        <w:rPr>
          <w:rFonts w:ascii="宋体" w:eastAsia="宋体" w:hAnsi="宋体" w:hint="eastAsia"/>
          <w:kern w:val="2"/>
          <w:sz w:val="21"/>
          <w:szCs w:val="21"/>
          <w:lang w:eastAsia="zh-CN"/>
        </w:rPr>
        <w:t>〈</w:t>
      </w:r>
      <w:r>
        <w:rPr>
          <w:rFonts w:eastAsia="宋体" w:hint="eastAsia"/>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hint="eastAsia"/>
          <w:kern w:val="2"/>
          <w:sz w:val="21"/>
          <w:szCs w:val="21"/>
          <w:lang w:eastAsia="zh-CN"/>
        </w:rPr>
        <w:t>的通知》（深财规【</w:t>
      </w:r>
      <w:r>
        <w:rPr>
          <w:rFonts w:eastAsia="宋体"/>
          <w:kern w:val="2"/>
          <w:sz w:val="21"/>
          <w:szCs w:val="21"/>
          <w:lang w:eastAsia="zh-CN"/>
        </w:rPr>
        <w:t>2020</w:t>
      </w:r>
      <w:r>
        <w:rPr>
          <w:rFonts w:eastAsia="宋体" w:hint="eastAsia"/>
          <w:kern w:val="2"/>
          <w:sz w:val="21"/>
          <w:szCs w:val="21"/>
          <w:lang w:eastAsia="zh-CN"/>
        </w:rPr>
        <w:t>】</w:t>
      </w:r>
      <w:r>
        <w:rPr>
          <w:rFonts w:eastAsia="宋体"/>
          <w:kern w:val="2"/>
          <w:sz w:val="21"/>
          <w:szCs w:val="21"/>
          <w:lang w:eastAsia="zh-CN"/>
        </w:rPr>
        <w:t>1</w:t>
      </w:r>
      <w:r>
        <w:rPr>
          <w:rFonts w:eastAsia="宋体" w:hint="eastAsia"/>
          <w:kern w:val="2"/>
          <w:sz w:val="21"/>
          <w:szCs w:val="21"/>
          <w:lang w:eastAsia="zh-CN"/>
        </w:rPr>
        <w:t>号）执行。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69"/>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40．中标公告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72" w:name="_Hlk72438709"/>
      <w:r>
        <w:rPr>
          <w:rFonts w:ascii="宋体" w:eastAsia="宋体" w:hAnsi="宋体" w:hint="eastAsia"/>
          <w:kern w:val="2"/>
          <w:sz w:val="21"/>
          <w:szCs w:val="21"/>
          <w:lang w:eastAsia="zh-CN"/>
        </w:rPr>
        <w:t>为体现“公开、公平、公正”的原则，评审结束后经采购人确认（确定）评审结果，采购代理机构将在深圳交易集团（深圳公共资源交易中心）官网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72"/>
      <w:bookmarkStart w:id="73" w:name="_Hlk72438751"/>
      <w:r>
        <w:rPr>
          <w:rFonts w:ascii="宋体" w:eastAsia="宋体" w:hAnsi="宋体" w:hint="eastAsia"/>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3"/>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41.1</w:t>
      </w:r>
      <w:bookmarkStart w:id="74"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深圳市自行采购系统（https://trade.szggzy.com/ggzy/center/#/login）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74"/>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41.2中标通知书是合同的重要组成部分。</w:t>
      </w:r>
    </w:p>
    <w:p>
      <w:pPr>
        <w:widowControl w:val="0"/>
        <w:ind w:firstLine="420" w:firstLineChars="200"/>
        <w:jc w:val="both"/>
        <w:rPr>
          <w:rFonts w:ascii="宋体" w:eastAsia="宋体" w:hAnsi="宋体" w:hint="eastAsia"/>
          <w:kern w:val="2"/>
          <w:sz w:val="21"/>
          <w:szCs w:val="21"/>
          <w:lang w:eastAsia="zh-CN"/>
        </w:rPr>
      </w:pPr>
      <w:bookmarkStart w:id="75" w:name="_Hlk71407340"/>
      <w:r>
        <w:rPr>
          <w:rFonts w:ascii="宋体" w:eastAsia="宋体" w:hAnsi="宋体" w:hint="eastAsia"/>
          <w:kern w:val="2"/>
          <w:sz w:val="21"/>
          <w:szCs w:val="21"/>
          <w:lang w:eastAsia="zh-CN"/>
        </w:rPr>
        <w:t>41.3因质疑投诉或其它原因导致项目结果变更或采购终止的，采购代理机构有权吊销中标通知书。</w:t>
      </w:r>
      <w:bookmarkEnd w:id="75"/>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公开招标失败的后续处理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42．公开招标失败的处理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实际递交投标文件的供应商数量不足、经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重新组织公开招标；</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highlight w:val="cyan"/>
          <w:lang w:eastAsia="zh-CN"/>
        </w:rPr>
        <w:t>（2）如需要根据实际情况向采购人主管部门提出非公开招标方式申请的，经</w:t>
      </w:r>
      <w:r>
        <w:rPr>
          <w:rFonts w:ascii="宋体" w:eastAsia="宋体" w:hAnsi="宋体" w:hint="eastAsia"/>
          <w:kern w:val="2"/>
          <w:sz w:val="21"/>
          <w:lang w:eastAsia="zh-CN"/>
        </w:rPr>
        <w:t>采购人主管部门批准，公开招标失败采购项目可转为竞争性谈判或单一来源谈判方式采购。</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42.4公开招标失败的采购项目重新组织公开招标，由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重新按公开招标流程组织采购活动。</w:t>
      </w:r>
    </w:p>
    <w:p>
      <w:pPr>
        <w:widowControl w:val="0"/>
        <w:ind w:firstLine="420" w:firstLineChars="200"/>
        <w:jc w:val="both"/>
        <w:rPr>
          <w:rFonts w:ascii="黑体" w:eastAsia="黑体" w:hAnsi="宋体" w:hint="eastAsia"/>
          <w:kern w:val="2"/>
          <w:highlight w:val="cyan"/>
          <w:lang w:eastAsia="zh-CN"/>
        </w:rPr>
      </w:pPr>
      <w:r>
        <w:rPr>
          <w:rFonts w:ascii="宋体" w:eastAsia="宋体" w:hAnsi="宋体" w:hint="eastAsia"/>
          <w:kern w:val="2"/>
          <w:sz w:val="21"/>
          <w:highlight w:val="cyan"/>
          <w:lang w:eastAsia="zh-CN"/>
        </w:rPr>
        <w:t>42.5公开招标失败的采购项目转为竞争性谈判或单一来源谈判方式采购的，按规定要求组织自行采购工作。</w:t>
      </w: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bookmarkStart w:id="76" w:name="_Hlk72439043"/>
      <w:r>
        <w:rPr>
          <w:rFonts w:ascii="Cambria" w:eastAsia="宋体" w:hAnsi="Cambria" w:cs="宋体" w:hint="eastAsia"/>
          <w:b/>
          <w:bCs/>
          <w:kern w:val="2"/>
          <w:sz w:val="28"/>
          <w:szCs w:val="28"/>
          <w:lang w:eastAsia="zh-CN"/>
        </w:rPr>
        <w:t>合同的授予与备案</w:t>
      </w:r>
      <w:bookmarkEnd w:id="76"/>
    </w:p>
    <w:p>
      <w:pPr>
        <w:widowControl w:val="0"/>
        <w:ind w:firstLine="420" w:firstLineChars="200"/>
        <w:jc w:val="both"/>
        <w:rPr>
          <w:rFonts w:ascii="黑体" w:eastAsia="黑体" w:hAnsi="宋体" w:hint="eastAsia"/>
          <w:kern w:val="2"/>
          <w:sz w:val="21"/>
          <w:szCs w:val="21"/>
          <w:lang w:eastAsia="zh-CN"/>
        </w:rPr>
      </w:pPr>
      <w:bookmarkStart w:id="77" w:name="_Toc73521674"/>
      <w:bookmarkStart w:id="78" w:name="_Toc73521586"/>
      <w:bookmarkStart w:id="79" w:name="_Toc100052408"/>
      <w:bookmarkStart w:id="80" w:name="_Toc73517679"/>
      <w:bookmarkStart w:id="81" w:name="_Toc73518157"/>
      <w:bookmarkStart w:id="82" w:name="_Hlk72439088"/>
      <w:r>
        <w:rPr>
          <w:rFonts w:ascii="黑体" w:eastAsia="黑体" w:hAnsi="宋体" w:hint="eastAsia"/>
          <w:kern w:val="2"/>
          <w:sz w:val="21"/>
          <w:szCs w:val="21"/>
          <w:lang w:eastAsia="zh-CN"/>
        </w:rPr>
        <w:t>43．合同授予标准</w:t>
      </w:r>
      <w:bookmarkEnd w:id="77"/>
      <w:bookmarkEnd w:id="78"/>
      <w:bookmarkEnd w:id="79"/>
      <w:bookmarkEnd w:id="80"/>
      <w:bookmarkEnd w:id="81"/>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hint="eastAsia"/>
          <w:kern w:val="2"/>
          <w:sz w:val="21"/>
          <w:szCs w:val="21"/>
          <w:lang w:eastAsia="zh-CN"/>
        </w:rPr>
      </w:pPr>
      <w:bookmarkStart w:id="83" w:name="_Toc73521675"/>
      <w:bookmarkStart w:id="84" w:name="_Toc73517680"/>
      <w:bookmarkStart w:id="85" w:name="_Toc73518158"/>
      <w:bookmarkStart w:id="86" w:name="_Toc100052409"/>
      <w:bookmarkStart w:id="87" w:name="_Toc73521587"/>
      <w:r>
        <w:rPr>
          <w:rFonts w:ascii="黑体" w:eastAsia="黑体" w:hAnsi="宋体" w:hint="eastAsia"/>
          <w:kern w:val="2"/>
          <w:sz w:val="21"/>
          <w:szCs w:val="21"/>
          <w:lang w:eastAsia="zh-CN"/>
        </w:rPr>
        <w:t>44．</w:t>
      </w:r>
      <w:bookmarkEnd w:id="83"/>
      <w:bookmarkEnd w:id="84"/>
      <w:bookmarkEnd w:id="85"/>
      <w:bookmarkEnd w:id="86"/>
      <w:bookmarkEnd w:id="87"/>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hint="eastAsia"/>
          <w:kern w:val="2"/>
          <w:sz w:val="21"/>
          <w:szCs w:val="21"/>
          <w:lang w:eastAsia="zh-CN"/>
        </w:rPr>
      </w:pPr>
      <w:bookmarkStart w:id="88" w:name="_Toc73521589"/>
      <w:bookmarkStart w:id="89" w:name="_Toc100052410"/>
      <w:bookmarkStart w:id="90" w:name="_Toc73518160"/>
      <w:bookmarkStart w:id="91" w:name="_Toc73521677"/>
      <w:bookmarkStart w:id="92" w:name="_Toc73517682"/>
      <w:r>
        <w:rPr>
          <w:rFonts w:ascii="黑体" w:eastAsia="黑体" w:hAnsi="宋体" w:hint="eastAsia"/>
          <w:kern w:val="2"/>
          <w:sz w:val="21"/>
          <w:szCs w:val="21"/>
          <w:lang w:eastAsia="zh-CN"/>
        </w:rPr>
        <w:t>45．合同的签订</w:t>
      </w:r>
      <w:bookmarkEnd w:id="88"/>
      <w:bookmarkEnd w:id="89"/>
      <w:bookmarkEnd w:id="90"/>
      <w:bookmarkEnd w:id="91"/>
      <w:bookmarkEnd w:id="92"/>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45.2中标人如不按本通用条款第45.1款的规定与采购人签订合同，</w:t>
      </w:r>
      <w:r>
        <w:rPr>
          <w:rFonts w:ascii="宋体" w:eastAsia="宋体" w:hAnsi="宋体" w:cs="宋体" w:hint="eastAsia"/>
          <w:sz w:val="21"/>
          <w:szCs w:val="21"/>
          <w:lang w:eastAsia="zh-CN"/>
        </w:rPr>
        <w:t>情节严重的，由同级财政部门记入供应商诚信档案，予以通报</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ind w:firstLine="420" w:firstLineChars="200"/>
        <w:jc w:val="both"/>
        <w:rPr>
          <w:rFonts w:ascii="黑体" w:eastAsia="黑体" w:hAnsi="宋体" w:hint="eastAsia"/>
          <w:kern w:val="2"/>
          <w:sz w:val="21"/>
          <w:szCs w:val="21"/>
          <w:lang w:eastAsia="zh-CN"/>
        </w:rPr>
      </w:pPr>
      <w:bookmarkStart w:id="93" w:name="_Toc73521678"/>
      <w:bookmarkStart w:id="94" w:name="_Toc73517683"/>
      <w:bookmarkStart w:id="95" w:name="_Toc73521590"/>
      <w:bookmarkStart w:id="96" w:name="_Toc100052411"/>
      <w:bookmarkStart w:id="97" w:name="_Toc73518161"/>
      <w:r>
        <w:rPr>
          <w:rFonts w:ascii="黑体" w:eastAsia="黑体" w:hAnsi="宋体" w:hint="eastAsia"/>
          <w:kern w:val="2"/>
          <w:sz w:val="21"/>
          <w:szCs w:val="21"/>
          <w:lang w:eastAsia="zh-CN"/>
        </w:rPr>
        <w:t>46．履约担保</w:t>
      </w:r>
      <w:bookmarkEnd w:id="93"/>
      <w:bookmarkEnd w:id="94"/>
      <w:bookmarkEnd w:id="95"/>
      <w:bookmarkEnd w:id="96"/>
      <w:bookmarkEnd w:id="97"/>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hint="eastAsia"/>
          <w:kern w:val="2"/>
          <w:sz w:val="21"/>
          <w:szCs w:val="21"/>
          <w:lang w:eastAsia="zh-CN"/>
        </w:rPr>
        <w:t>中标人提交履约担保不是合同签订的前提条件，不要求中标人提供除法律、法规明确规定外的其他担保。</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黑体" w:eastAsia="黑体" w:hAnsi="宋体" w:hint="eastAsia"/>
          <w:kern w:val="2"/>
          <w:sz w:val="21"/>
          <w:szCs w:val="21"/>
          <w:highlight w:val="cyan"/>
          <w:lang w:eastAsia="zh-CN"/>
        </w:rPr>
      </w:pPr>
      <w:r>
        <w:rPr>
          <w:rFonts w:ascii="黑体" w:eastAsia="黑体" w:hAnsi="宋体" w:hint="eastAsia"/>
          <w:kern w:val="2"/>
          <w:sz w:val="21"/>
          <w:szCs w:val="21"/>
          <w:highlight w:val="cyan"/>
          <w:lang w:eastAsia="zh-CN"/>
        </w:rPr>
        <w:t>自行采购项目，无需办理政府采购合同备案。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49.1采购人应当按照招标文件和合同规定的标准和方法，及时组织验收。 </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98" w:name="_Hlk72440769"/>
      <w:r>
        <w:rPr>
          <w:rFonts w:ascii="宋体" w:eastAsia="宋体" w:hAnsi="宋体" w:hint="eastAsia"/>
          <w:kern w:val="2"/>
          <w:sz w:val="21"/>
          <w:szCs w:val="21"/>
          <w:lang w:eastAsia="zh-CN"/>
        </w:rPr>
        <w:t>采购代理机构或采购人不予退还其交纳的谈判保证金，情节严重的，并由主管部门</w:t>
      </w:r>
      <w:bookmarkEnd w:id="98"/>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（1）投标截止后，撤销投标的；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（2）中标后无正当理由未在规定期限内签订合同的；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（3）将中标项目转让给他人、或者在投标文件中未说明且未经采购人、采购招标机构同意，将中标项目分包给他人的；</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（4）拒绝履行合同义务的。</w:t>
      </w:r>
    </w:p>
    <w:bookmarkEnd w:id="82"/>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质疑处理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52.2法律依据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99" w:name="_Hlk75374941"/>
      <w:r>
        <w:rPr>
          <w:rFonts w:ascii="宋体" w:eastAsia="宋体" w:hAnsi="宋体" w:hint="eastAsia"/>
          <w:kern w:val="2"/>
          <w:sz w:val="21"/>
          <w:szCs w:val="21"/>
          <w:lang w:eastAsia="zh-CN"/>
        </w:rPr>
        <w:t>以联合体形式参与的，质疑应当由组成联合体的所有成员共同提出</w:t>
      </w:r>
      <w:bookmarkEnd w:id="99"/>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52.3.3应提交书面质疑函，质疑函应当包括以下内容：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供应商提交的质疑材料不全或者未按要求签字或者盖章的，采购代理机构应当一次性告知供应商需补正的内容和补正期限。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质疑事项不予受理的，采购代理机构应当向供应商出具不符合质疑条件告知书。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52.8投诉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w:t>
      </w:r>
      <w:r>
        <w:rPr>
          <w:rFonts w:ascii="宋体" w:eastAsia="宋体" w:hAnsi="宋体" w:hint="eastAsia"/>
          <w:kern w:val="2"/>
          <w:sz w:val="21"/>
          <w:szCs w:val="21"/>
          <w:highlight w:val="cyan"/>
          <w:lang w:eastAsia="zh-CN"/>
        </w:rPr>
        <w:t>向采购文件第一册专用条款，第二章 对通用条款的补充内容及其他关键信息，一、对通用条款的补充内容中规定的单位投诉。</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53.质疑后续处理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53.3被质疑供应商应配合提供质疑答辩意见,并提供相关证据材料,逾期不作书面答辩的,视同放弃答辩权利,依法承担由此可能产生的不利法律后果。</w:t>
      </w:r>
    </w:p>
    <w:p>
      <w:pPr>
        <w:widowControl w:val="0"/>
        <w:jc w:val="center"/>
        <w:rPr>
          <w:rFonts w:eastAsia="宋体"/>
          <w:kern w:val="2"/>
          <w:sz w:val="21"/>
          <w:lang w:eastAsia="zh-CN"/>
        </w:rPr>
      </w:pPr>
      <w:r>
        <w:rPr>
          <w:rFonts w:eastAsia="宋体"/>
          <w:kern w:val="2"/>
          <w:sz w:val="21"/>
          <w:lang w:eastAsia="zh-CN"/>
        </w:rPr>
        <w:t>---- END ----</w:t>
      </w:r>
      <w:bookmarkEnd w:id="46"/>
    </w:p>
    <w:p>
      <w:pPr>
        <w:widowControl w:val="0"/>
        <w:jc w:val="both"/>
        <w:rPr>
          <w:rFonts w:ascii="宋体" w:eastAsia="宋体" w:hAnsi="宋体" w:hint="eastAsia"/>
          <w:kern w:val="2"/>
          <w:sz w:val="21"/>
          <w:szCs w:val="21"/>
          <w:lang w:eastAsia="zh-CN"/>
        </w:rPr>
      </w:pPr>
    </w:p>
    <w:p>
      <w:pPr>
        <w:keepNext/>
        <w:keepLines/>
        <w:widowControl w:val="0"/>
        <w:adjustRightInd w:val="0"/>
        <w:spacing w:before="260" w:after="260" w:line="240" w:lineRule="auto"/>
        <w:jc w:val="center"/>
        <w:textAlignment w:val="baseline"/>
        <w:outlineLvl w:val="1"/>
        <w:rPr>
          <w:rFonts w:ascii="宋体" w:eastAsia="宋体" w:hAnsi="宋体" w:hint="eastAsia"/>
          <w:b/>
          <w:bCs/>
          <w:szCs w:val="21"/>
          <w:lang w:eastAsia="zh-CN"/>
        </w:rPr>
        <w:sectPr>
          <w:headerReference w:type="default" r:id="rId4"/>
          <w:footerReference w:type="even" r:id="rId5"/>
          <w:footerReference w:type="default" r:id="rId6"/>
          <w:headerReference w:type="first" r:id="rId7"/>
          <w:pgSz w:w="11907" w:h="16840"/>
          <w:pgMar w:top="1361" w:right="1417" w:bottom="1417" w:left="141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深圳外国语湾区学校食堂食材配送服务项目-A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配送服务方案（格式自定）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质量保证方案（格式自定）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规章管理制度、工作流程（格式自定）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拟安排的项目负责人情况（仅限1人）（格式自定）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投标人拟投入项目技术人员（项目负责人除外）情况（格式自定）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拟投入本项目配送场所（格式自定）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冷库容积情况（格式自定）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配送车辆情况（格式自定）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信息化管理情况（格式自定）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SZZXCG-2025-00596-001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深圳外国语湾区学校食堂食材配送服务项目-A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推荐前3名作为中标候选人，候选人排序，并列时均进入定标环节</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2.本项目不接受联合体投标，不接受投标人选用进口产品参与投标；3.参与本项目政府采购活动时不存在被有关部门禁止参与政府采购活动且在有效期内的情况（由供应商在《政府采购投标及履约承诺函》中作出声明）；4.具备《中华人民共和国政府采购法》第二十二条第一款的条件（由供应商在《政府采购投标及履约承诺函》中作出声明）；5.未被列入失信被执行人、重大税收违法案件当事人名单、政府采购严重违法失信行为记录名单（由供应商在《政府采购投标及履约承诺函》中作出声明）；6.不存在《深圳市财政局政府采购供应商信用信息管理办法》（深财规〔2023〕3号）列明的严重违法失信行为（由供应商在《政府采购投标及履约承诺函》中作出声明）；7.为采购项目提供整体设计、规范编制或者项目管理、监理、检测等服务的供应商，不得再参加该采购项目的其他采购活动（由供应商在《政府采购投标及履约承诺函》中作出声明）；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9.本项目为非专门面向中小企业采购项目。10.投标人具有以下要求其中之一①具有食品药品监督管理部门或市场监督管理部门颁发的有效期内的《食品经营许可证》。②供应商在其生产加工场所或者通过网络销售其生产的食品，提供符合要求的承诺函（格式自拟），及食品药品监督管理部门或市场监督管理部门颁发的有效期内的《食品生产许可证》。</w:t>
            </w:r>
            <w:r>
              <w:rPr>
                <w:rFonts w:ascii="FangSong" w:eastAsia="FangSong" w:hAnsi="FangSong" w:cs="FangSong"/>
                <w:color w:val="666666"/>
                <w:lang w:val="en" w:eastAsia="en"/>
              </w:rPr>
              <w:br/>
            </w:r>
            <w:r>
              <w:rPr>
                <w:rFonts w:ascii="FangSong" w:eastAsia="FangSong" w:hAnsi="FangSong" w:cs="FangSong"/>
                <w:color w:val="666666"/>
                <w:lang w:val="en" w:eastAsia="e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操作指引请按照深圳公共资源交易网交易服务指南资料下载深圳自行采购系统用户操作指引（供应商）相关内容指引办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填报的“折扣率”不满足“0＜折扣率≤100”（如 9.5折填写95%、8.0折填写80%、7.8折填写78%）要求的；“折扣率”缺填、漏填或填报了两个或以上“折扣率”；“投标关键信息”开标一览表中填写的投标报价与项目详细报价的分项报价表中填写的“折扣率”不一致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line="432" w:lineRule="atLeast"/>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配送服务方案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质量保证方案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规章管理制度、工作流程</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投标人拟投入项目技术人员（项目负责人除外）情况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拟投入本项目配送场所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冷库容积情况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配送车辆情况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信息化管理情况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46</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BBF41D"/>
    <w:multiLevelType w:val="multilevel"/>
    <w:tmpl w:val="A7BBF41D"/>
    <w:lvl w:ilvl="0">
      <w:start w:val="2"/>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BB2B9361"/>
    <w:multiLevelType w:val="singleLevel"/>
    <w:tmpl w:val="BB2B9361"/>
    <w:lvl w:ilvl="0">
      <w:start w:val="2"/>
      <w:numFmt w:val="chineseCounting"/>
      <w:suff w:val="nothing"/>
      <w:lvlText w:val="%1、"/>
      <w:lvlJc w:val="left"/>
      <w:rPr>
        <w:rFonts w:hint="eastAsia"/>
      </w:rPr>
    </w:lvl>
  </w:abstractNum>
  <w:abstractNum w:abstractNumId="2">
    <w:nsid w:val="0000000B"/>
    <w:multiLevelType w:val="multilevel"/>
    <w:tmpl w:val="0000000B"/>
    <w:lvl w:ilvl="0">
      <w:start w:val="1"/>
      <w:numFmt w:val="japaneseCounting"/>
      <w:lvlText w:val="第%1章"/>
      <w:lvlJc w:val="left"/>
      <w:pPr>
        <w:ind w:left="1080" w:hanging="10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F540BA1"/>
    <w:multiLevelType w:val="multilevel"/>
    <w:tmpl w:val="7F540BA1"/>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0"/>
    <w:qFormat/>
    <w:pPr>
      <w:adjustRightInd w:val="0"/>
      <w:jc w:val="center"/>
      <w:textAlignment w:val="baseline"/>
      <w:outlineLvl w:val="1"/>
    </w:pPr>
    <w:rPr>
      <w:kern w:val="0"/>
      <w:sz w:val="24"/>
      <w:szCs w:val="20"/>
    </w:rPr>
  </w:style>
  <w:style w:type="paragraph" w:styleId="Heading3">
    <w:name w:val="heading 3"/>
    <w:basedOn w:val="Heading4"/>
    <w:next w:val="Normal"/>
    <w:link w:val="3"/>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NormalWeb">
    <w:name w:val="Normal (Web)"/>
    <w:basedOn w:val="Normal"/>
    <w:link w:val="a"/>
    <w:uiPriority w:val="99"/>
    <w:qFormat/>
    <w:pPr>
      <w:widowControl w:val="0"/>
      <w:spacing w:beforeAutospacing="1" w:afterAutospacing="1"/>
    </w:pPr>
    <w:rPr>
      <w:rFonts w:eastAsia="宋体"/>
      <w:lang w:eastAsia="zh-CN"/>
    </w:rPr>
  </w:style>
  <w:style w:type="character" w:customStyle="1" w:styleId="a">
    <w:name w:val="普通(网站) 字符"/>
    <w:link w:val="NormalWeb"/>
    <w:qFormat/>
    <w:rPr>
      <w:rFonts w:eastAsia="宋体"/>
      <w:kern w:val="2"/>
      <w:sz w:val="24"/>
      <w:szCs w:val="24"/>
    </w:rPr>
  </w:style>
  <w:style w:type="paragraph" w:styleId="BodyText">
    <w:name w:val="Body Text"/>
    <w:basedOn w:val="Normal"/>
    <w:next w:val="BodyText2"/>
    <w:link w:val="a0"/>
    <w:qFormat/>
    <w:pPr>
      <w:widowControl w:val="0"/>
      <w:spacing w:line="360" w:lineRule="auto"/>
      <w:jc w:val="both"/>
    </w:pPr>
    <w:rPr>
      <w:rFonts w:eastAsia="宋体"/>
      <w:b/>
      <w:bCs/>
      <w:kern w:val="2"/>
      <w:lang w:eastAsia="zh-CN"/>
    </w:rPr>
  </w:style>
  <w:style w:type="paragraph" w:styleId="BodyText2">
    <w:name w:val="Body Text 2"/>
    <w:basedOn w:val="Normal"/>
    <w:link w:val="2"/>
    <w:qFormat/>
    <w:pPr>
      <w:widowControl w:val="0"/>
      <w:spacing w:line="360" w:lineRule="auto"/>
      <w:jc w:val="both"/>
    </w:pPr>
    <w:rPr>
      <w:rFonts w:eastAsia="宋体"/>
      <w:kern w:val="2"/>
      <w:lang w:eastAsia="zh-CN"/>
    </w:rPr>
  </w:style>
  <w:style w:type="character" w:customStyle="1" w:styleId="2">
    <w:name w:val="正文文本 2 字符"/>
    <w:link w:val="BodyText2"/>
    <w:qFormat/>
    <w:rPr>
      <w:rFonts w:eastAsia="宋体"/>
      <w:kern w:val="2"/>
      <w:sz w:val="24"/>
      <w:szCs w:val="24"/>
      <w:lang w:eastAsia="zh-CN"/>
    </w:rPr>
  </w:style>
  <w:style w:type="character" w:customStyle="1" w:styleId="a0">
    <w:name w:val="正文文本 字符"/>
    <w:link w:val="BodyText"/>
    <w:qFormat/>
    <w:rPr>
      <w:rFonts w:eastAsia="宋体"/>
      <w:b/>
      <w:bCs/>
      <w:kern w:val="2"/>
      <w:sz w:val="24"/>
      <w:szCs w:val="24"/>
      <w:lang w:eastAsia="zh-CN"/>
    </w:rPr>
  </w:style>
  <w:style w:type="character" w:customStyle="1" w:styleId="4">
    <w:name w:val="标题 4 字符"/>
    <w:link w:val="Heading4"/>
    <w:uiPriority w:val="9"/>
    <w:qFormat/>
    <w:rPr>
      <w:rFonts w:ascii="Arial" w:eastAsia="黑体" w:hAnsi="Arial"/>
      <w:b/>
      <w:bCs/>
      <w:kern w:val="2"/>
      <w:sz w:val="28"/>
      <w:szCs w:val="28"/>
      <w:lang w:eastAsia="zh-CN"/>
    </w:rPr>
  </w:style>
  <w:style w:type="character" w:customStyle="1" w:styleId="3">
    <w:name w:val="标题 3 字符"/>
    <w:link w:val="Heading3"/>
    <w:uiPriority w:val="9"/>
    <w:qFormat/>
    <w:rPr>
      <w:rFonts w:ascii="宋体" w:eastAsia="宋体" w:hAnsi="宋体"/>
      <w:b/>
      <w:bCs/>
      <w:kern w:val="2"/>
      <w:sz w:val="28"/>
      <w:szCs w:val="32"/>
      <w:lang w:eastAsia="zh-CN"/>
    </w:rPr>
  </w:style>
  <w:style w:type="character" w:customStyle="1" w:styleId="1">
    <w:name w:val="标题 1 字符"/>
    <w:link w:val="Heading1"/>
    <w:qFormat/>
    <w:rPr>
      <w:rFonts w:ascii="宋体" w:eastAsia="黑体" w:hAnsi="宋体"/>
      <w:b/>
      <w:bCs/>
      <w:kern w:val="44"/>
      <w:sz w:val="28"/>
      <w:szCs w:val="44"/>
      <w:lang w:eastAsia="zh-CN"/>
    </w:rPr>
  </w:style>
  <w:style w:type="character" w:customStyle="1" w:styleId="20">
    <w:name w:val="标题 2 字符"/>
    <w:link w:val="Heading2"/>
    <w:qFormat/>
    <w:rPr>
      <w:rFonts w:ascii="宋体" w:eastAsia="宋体" w:hAnsi="宋体"/>
      <w:b/>
      <w:bCs/>
      <w:sz w:val="24"/>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NormalIndent">
    <w:name w:val="Normal Indent"/>
    <w:basedOn w:val="Normal"/>
    <w:link w:val="a1"/>
    <w:qFormat/>
    <w:pPr>
      <w:widowControl w:val="0"/>
      <w:ind w:firstLine="420"/>
      <w:jc w:val="both"/>
    </w:pPr>
    <w:rPr>
      <w:rFonts w:eastAsia="宋体"/>
      <w:kern w:val="2"/>
      <w:sz w:val="21"/>
      <w:szCs w:val="20"/>
      <w:lang w:eastAsia="zh-CN"/>
    </w:rPr>
  </w:style>
  <w:style w:type="character" w:customStyle="1" w:styleId="a1">
    <w:name w:val="正文缩进 字符"/>
    <w:link w:val="NormalIndent"/>
    <w:qFormat/>
    <w:rPr>
      <w:rFonts w:eastAsia="宋体"/>
      <w:kern w:val="2"/>
      <w:sz w:val="21"/>
      <w:lang w:eastAsia="zh-CN"/>
    </w:rPr>
  </w:style>
  <w:style w:type="character" w:customStyle="1" w:styleId="3Char">
    <w:name w:val="标题 3 Char"/>
    <w:qFormat/>
    <w:rPr>
      <w:rFonts w:ascii="黑体" w:eastAsia="黑体"/>
      <w:bCs/>
      <w:sz w:val="30"/>
    </w:rPr>
  </w:style>
  <w:style w:type="paragraph" w:styleId="Header">
    <w:name w:val="header"/>
    <w:basedOn w:val="Normal"/>
    <w:link w:val="a2"/>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2">
    <w:name w:val="页眉 字符"/>
    <w:link w:val="Header"/>
    <w:uiPriority w:val="99"/>
    <w:qFormat/>
    <w:rPr>
      <w:rFonts w:eastAsia="宋体"/>
      <w:kern w:val="2"/>
      <w:sz w:val="18"/>
      <w:szCs w:val="18"/>
      <w:lang w:eastAsia="zh-CN"/>
    </w:rPr>
  </w:style>
  <w:style w:type="paragraph" w:styleId="Footer">
    <w:name w:val="footer"/>
    <w:basedOn w:val="Normal"/>
    <w:link w:val="a3"/>
    <w:qFormat/>
    <w:pPr>
      <w:widowControl w:val="0"/>
      <w:tabs>
        <w:tab w:val="center" w:pos="4153"/>
        <w:tab w:val="right" w:pos="8306"/>
      </w:tabs>
      <w:snapToGrid w:val="0"/>
    </w:pPr>
    <w:rPr>
      <w:rFonts w:eastAsia="宋体"/>
      <w:kern w:val="2"/>
      <w:sz w:val="18"/>
      <w:szCs w:val="18"/>
      <w:lang w:eastAsia="zh-CN"/>
    </w:rPr>
  </w:style>
  <w:style w:type="character" w:customStyle="1" w:styleId="a3">
    <w:name w:val="页脚 字符"/>
    <w:link w:val="Footer"/>
    <w:qFormat/>
    <w:rPr>
      <w:rFonts w:eastAsia="宋体"/>
      <w:kern w:val="2"/>
      <w:sz w:val="18"/>
      <w:szCs w:val="18"/>
      <w:lang w:eastAsia="zh-CN"/>
    </w:rPr>
  </w:style>
  <w:style w:type="character" w:styleId="PageNumber">
    <w:name w:val="page number"/>
    <w:basedOn w:val="DefaultParagraphFont"/>
    <w:qFormat/>
  </w:style>
  <w:style w:type="table" w:customStyle="1" w:styleId="10">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