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jc w:val="center"/>
        <w:rPr>
          <w:rFonts w:ascii="宋体" w:eastAsia="黑体" w:hAnsi="宋体" w:hint="eastAsia"/>
          <w:b/>
          <w:bCs/>
          <w:color w:val="FF0000"/>
          <w:kern w:val="44"/>
          <w:sz w:val="28"/>
          <w:szCs w:val="44"/>
          <w:lang w:eastAsia="zh-CN"/>
        </w:rPr>
      </w:pPr>
    </w:p>
    <w:p>
      <w:pPr>
        <w:widowControl w:val="0"/>
        <w:jc w:val="center"/>
        <w:rPr>
          <w:rFonts w:ascii="宋体" w:eastAsia="宋体" w:hAnsi="宋体" w:hint="eastAsia"/>
          <w:color w:val="FF0000"/>
          <w:kern w:val="2"/>
          <w:sz w:val="21"/>
          <w:szCs w:val="21"/>
          <w:lang w:eastAsia="zh-CN"/>
        </w:rPr>
      </w:pPr>
      <w:r>
        <w:rPr>
          <w:rFonts w:ascii="宋体" w:eastAsia="黑体" w:hAnsi="宋体" w:hint="eastAsia"/>
          <w:b/>
          <w:bCs/>
          <w:color w:val="FF0000"/>
          <w:kern w:val="44"/>
          <w:sz w:val="28"/>
          <w:szCs w:val="44"/>
          <w:lang w:eastAsia="zh-CN"/>
        </w:rPr>
        <w:t>特别</w:t>
      </w:r>
      <w:r>
        <w:rPr>
          <w:rFonts w:ascii="宋体" w:eastAsia="黑体" w:hAnsi="宋体" w:hint="eastAsia"/>
          <w:b/>
          <w:bCs/>
          <w:color w:val="FF0000"/>
          <w:kern w:val="44"/>
          <w:sz w:val="28"/>
          <w:szCs w:val="44"/>
          <w:lang w:eastAsia="zh-CN"/>
        </w:rPr>
        <w:t>警示条款</w:t>
      </w:r>
    </w:p>
    <w:p>
      <w:pPr>
        <w:widowControl w:val="0"/>
        <w:ind w:firstLine="400" w:firstLineChars="200"/>
        <w:jc w:val="both"/>
        <w:rPr>
          <w:rFonts w:ascii="宋体" w:eastAsia="宋体" w:hAnsi="宋体" w:hint="eastAsia"/>
          <w:color w:val="FF0000"/>
          <w:kern w:val="2"/>
          <w:sz w:val="20"/>
          <w:szCs w:val="20"/>
          <w:lang w:eastAsia="zh-CN"/>
        </w:rPr>
      </w:pP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s="宋体" w:hint="eastAsia"/>
          <w:b/>
          <w:bCs/>
          <w:color w:val="FF0000"/>
          <w:kern w:val="2"/>
          <w:sz w:val="21"/>
          <w:szCs w:val="21"/>
          <w:lang w:eastAsia="zh-CN"/>
        </w:rPr>
      </w:pPr>
      <w:r>
        <w:rPr>
          <w:rFonts w:ascii="宋体" w:eastAsia="宋体" w:hAnsi="宋体" w:hint="eastAsia"/>
          <w:color w:val="FF0000"/>
          <w:kern w:val="2"/>
          <w:sz w:val="20"/>
          <w:szCs w:val="20"/>
          <w:lang w:eastAsia="zh-CN"/>
        </w:rPr>
        <w:t>本项目为自行采购项目，参照《深圳经济特区政府采购条例》、《深圳经济特区政府采购条例实施细则》及政府采购其他法律法规，按照采购人内控制度，通过</w:t>
      </w:r>
      <w:r>
        <w:rPr>
          <w:rFonts w:ascii="宋体" w:eastAsia="宋体" w:hAnsi="宋体" w:hint="eastAsia"/>
          <w:color w:val="FF0000"/>
          <w:kern w:val="2"/>
          <w:sz w:val="20"/>
          <w:szCs w:val="20"/>
          <w:lang w:eastAsia="zh-CN"/>
        </w:rPr>
        <w:t>公开征集</w:t>
      </w:r>
      <w:r>
        <w:rPr>
          <w:rFonts w:ascii="宋体" w:eastAsia="宋体" w:hAnsi="宋体" w:hint="eastAsia"/>
          <w:color w:val="FF0000"/>
          <w:kern w:val="2"/>
          <w:sz w:val="20"/>
          <w:szCs w:val="20"/>
          <w:lang w:eastAsia="zh-CN"/>
        </w:rPr>
        <w:t>方式确定中标供应商。</w:t>
      </w:r>
      <w:r>
        <w:rPr>
          <w:rFonts w:ascii="宋体" w:eastAsia="宋体" w:hAnsi="宋体" w:hint="eastAsia"/>
          <w:color w:val="FF0000"/>
          <w:kern w:val="2"/>
          <w:sz w:val="20"/>
          <w:szCs w:val="20"/>
          <w:lang w:eastAsia="zh-CN"/>
        </w:rPr>
        <w:t>供应商</w:t>
      </w:r>
      <w:r>
        <w:rPr>
          <w:rFonts w:ascii="宋体" w:eastAsia="宋体" w:hAnsi="宋体" w:cs="宋体" w:hint="eastAsia"/>
          <w:b/>
          <w:bCs/>
          <w:color w:val="FF0000"/>
          <w:kern w:val="2"/>
          <w:sz w:val="21"/>
          <w:szCs w:val="21"/>
          <w:lang w:eastAsia="zh-CN"/>
        </w:rPr>
        <w:t>不得存在以下所列禁止情形，一旦发现，将被处以记入供应商诚信档案、罚款、取消参与采购资格、吊销营业执照等处罚；构成犯罪的，依法追究刑事责任。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7"/>
        <w:gridCol w:w="776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序号</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b/>
                <w:bCs/>
                <w:color w:val="FF0000"/>
                <w:kern w:val="2"/>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1</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与其他投标供应商的法定代表人、主要经营负责人、投标授权代表人、项目负责人、主要技术人员为</w:t>
            </w:r>
            <w:r>
              <w:rPr>
                <w:rFonts w:ascii="宋体" w:hAnsi="宋体" w:cs="宋体" w:hint="eastAsia"/>
                <w:b/>
                <w:bCs/>
                <w:color w:val="FF0000"/>
                <w:kern w:val="2"/>
                <w:sz w:val="21"/>
                <w:szCs w:val="21"/>
                <w:lang w:eastAsia="zh-CN"/>
              </w:rPr>
              <w:t>同一人、属同一单位或者在同一单位缴纳社会保险</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2</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参与本项目采购活动时，与其他投标供应商存在单位负责人为</w:t>
            </w:r>
            <w:r>
              <w:rPr>
                <w:rFonts w:ascii="宋体" w:hAnsi="宋体" w:cs="宋体" w:hint="eastAsia"/>
                <w:b/>
                <w:bCs/>
                <w:color w:val="FF0000"/>
                <w:kern w:val="2"/>
                <w:sz w:val="21"/>
                <w:szCs w:val="21"/>
                <w:lang w:eastAsia="zh-CN"/>
              </w:rPr>
              <w:t>同一人或直接控股、管理关系</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3</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与其他投标供应商的投标文件或部分投标文件</w:t>
            </w:r>
            <w:r>
              <w:rPr>
                <w:rFonts w:ascii="宋体" w:hAnsi="宋体" w:cs="宋体" w:hint="eastAsia"/>
                <w:b/>
                <w:bCs/>
                <w:color w:val="FF0000"/>
                <w:kern w:val="2"/>
                <w:sz w:val="21"/>
                <w:szCs w:val="21"/>
                <w:lang w:eastAsia="zh-CN"/>
              </w:rPr>
              <w:t>相互混装或存在非正常一致</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619"/>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4</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与其他投标供应商的投标文件由</w:t>
            </w:r>
            <w:r>
              <w:rPr>
                <w:rFonts w:ascii="宋体" w:hAnsi="宋体" w:cs="宋体" w:hint="eastAsia"/>
                <w:b/>
                <w:bCs/>
                <w:color w:val="FF0000"/>
                <w:kern w:val="2"/>
                <w:sz w:val="21"/>
                <w:szCs w:val="21"/>
                <w:lang w:eastAsia="zh-CN"/>
              </w:rPr>
              <w:t>同一单位或者同一人编制</w:t>
            </w:r>
            <w:r>
              <w:rPr>
                <w:rFonts w:ascii="宋体" w:hAnsi="宋体" w:cs="宋体" w:hint="eastAsia"/>
                <w:color w:val="FF0000"/>
                <w:kern w:val="2"/>
                <w:sz w:val="21"/>
                <w:szCs w:val="21"/>
                <w:lang w:eastAsia="zh-CN"/>
              </w:rPr>
              <w:t>，或者使用</w:t>
            </w:r>
            <w:r>
              <w:rPr>
                <w:rFonts w:ascii="宋体" w:hAnsi="宋体" w:cs="宋体" w:hint="eastAsia"/>
                <w:b/>
                <w:bCs/>
                <w:color w:val="FF0000"/>
                <w:kern w:val="2"/>
                <w:sz w:val="21"/>
                <w:szCs w:val="21"/>
                <w:lang w:eastAsia="zh-CN"/>
              </w:rPr>
              <w:t>同一设备编制</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478"/>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5</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提供</w:t>
            </w:r>
            <w:r>
              <w:rPr>
                <w:rFonts w:ascii="宋体" w:hAnsi="宋体" w:cs="宋体" w:hint="eastAsia"/>
                <w:b/>
                <w:bCs/>
                <w:color w:val="FF0000"/>
                <w:kern w:val="2"/>
                <w:sz w:val="21"/>
                <w:szCs w:val="21"/>
                <w:lang w:eastAsia="zh-CN"/>
              </w:rPr>
              <w:t>未经出具机构核实</w:t>
            </w:r>
            <w:r>
              <w:rPr>
                <w:rFonts w:ascii="宋体" w:hAnsi="宋体" w:cs="宋体" w:hint="eastAsia"/>
                <w:color w:val="FF0000"/>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rPr>
          <w:trHeight w:val="245"/>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6</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擅自将投标密钥出借他人使用或未妥善保管。</w:t>
            </w:r>
          </w:p>
        </w:tc>
      </w:tr>
    </w:tbl>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一、</w:t>
      </w:r>
      <w:r>
        <w:rPr>
          <w:rFonts w:ascii="宋体" w:eastAsia="宋体" w:hAnsi="宋体" w:hint="eastAsia"/>
          <w:b/>
          <w:bCs/>
          <w:color w:val="FF0000"/>
          <w:kern w:val="2"/>
          <w:sz w:val="20"/>
          <w:szCs w:val="20"/>
          <w:lang w:eastAsia="zh-CN"/>
        </w:rPr>
        <w:t>《深圳经济特区政府采购条例》第五十七条</w:t>
      </w:r>
      <w:r>
        <w:rPr>
          <w:rFonts w:ascii="宋体" w:eastAsia="宋体" w:hAnsi="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（一）在采购活动中应当回避而未回避的；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（二）未按本条例规定签订、履行采购合同，造成严重后果的；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（三）隐瞒真实情况，提供虚假资料的；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（四）以非法手段排斥其他供应商参与竞争的；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（五）与其他采购参加人串通投标的；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（六）恶意投诉的；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（七）向采购项目相关人行贿或者提供其他不当利益的；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（八）阻碍、抗拒主管部门监督检查的；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（九）其他违反本条例规定的行为。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b/>
          <w:bCs/>
          <w:color w:val="FF0000"/>
          <w:kern w:val="2"/>
          <w:sz w:val="20"/>
          <w:szCs w:val="20"/>
          <w:lang w:eastAsia="zh-CN"/>
        </w:rPr>
        <w:t>二、《深圳经济特区政府采购条例实施细则》第七十五条</w:t>
      </w:r>
      <w:r>
        <w:rPr>
          <w:rFonts w:ascii="宋体" w:eastAsia="宋体" w:hAnsi="宋体" w:hint="eastAsia"/>
          <w:b/>
          <w:bCs/>
          <w:color w:val="FF0000"/>
          <w:kern w:val="2"/>
          <w:sz w:val="20"/>
          <w:szCs w:val="20"/>
          <w:lang w:eastAsia="zh-CN"/>
        </w:rPr>
        <w:t xml:space="preserve"> </w:t>
      </w:r>
      <w:r>
        <w:rPr>
          <w:rFonts w:ascii="宋体" w:eastAsia="宋体" w:hAnsi="宋体" w:hint="eastAsia"/>
          <w:color w:val="FF0000"/>
          <w:kern w:val="2"/>
          <w:sz w:val="20"/>
          <w:szCs w:val="20"/>
          <w:lang w:eastAsia="zh-CN"/>
        </w:rPr>
        <w:t>供应商有下列情形</w:t>
      </w:r>
      <w:r>
        <w:rPr>
          <w:rFonts w:ascii="宋体" w:eastAsia="宋体" w:hAnsi="宋体" w:hint="eastAsia"/>
          <w:color w:val="FF0000"/>
          <w:kern w:val="2"/>
          <w:sz w:val="20"/>
          <w:szCs w:val="20"/>
          <w:lang w:eastAsia="zh-CN"/>
        </w:rPr>
        <w:t>之一</w:t>
      </w:r>
      <w:r>
        <w:rPr>
          <w:rFonts w:ascii="宋体" w:eastAsia="宋体" w:hAnsi="宋体" w:hint="eastAsia"/>
          <w:color w:val="FF0000"/>
          <w:kern w:val="2"/>
          <w:sz w:val="20"/>
          <w:szCs w:val="20"/>
          <w:lang w:eastAsia="zh-CN"/>
        </w:rPr>
        <w:t>的，属于采购条例所称的串通投标行为，按照采购条例第五十七条有关规定处理：（一）投标供应商之间相互约定给予未中标的供应商利益补偿</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（二）不同投标供应商的法定代表人、主要经营负责人、项目投标授权代表人、项目负责人、主要技术人员为同一人、属同一单位或者在同一单位缴纳社会保险</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（三）不同投标供应商的投标文件由同一单位或者同一人编制，或者由同一人分阶段参与编制的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（四）不同投标供应商的投标文件或部分投标文件相互混装</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（五）不同投标供应商的投标文件内容存在非正常一致</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（六）由同一单位工作人员为两家以上（含两家）供应商进行同一项投标活动的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（七）主管部门依照法律、法规认定的其他情形。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b/>
          <w:bCs/>
          <w:color w:val="FF0000"/>
          <w:kern w:val="2"/>
          <w:sz w:val="20"/>
          <w:szCs w:val="20"/>
          <w:lang w:eastAsia="zh-CN"/>
        </w:rPr>
        <w:t>三、《深圳经济特区政府采购条例实施细则》第七十七条</w:t>
      </w:r>
      <w:r>
        <w:rPr>
          <w:rFonts w:ascii="宋体" w:eastAsia="宋体" w:hAnsi="宋体" w:hint="eastAsia"/>
          <w:b/>
          <w:bCs/>
          <w:color w:val="FF0000"/>
          <w:kern w:val="2"/>
          <w:sz w:val="20"/>
          <w:szCs w:val="20"/>
          <w:lang w:eastAsia="zh-CN"/>
        </w:rPr>
        <w:t xml:space="preserve"> </w:t>
      </w:r>
      <w:r>
        <w:rPr>
          <w:rFonts w:ascii="宋体" w:eastAsia="宋体" w:hAnsi="宋体" w:hint="eastAsia"/>
          <w:color w:val="FF0000"/>
          <w:kern w:val="2"/>
          <w:sz w:val="20"/>
          <w:szCs w:val="20"/>
          <w:lang w:eastAsia="zh-CN"/>
        </w:rPr>
        <w:t>供应商有下列情形之一的，属于隐瞒真实情况，提供虚假资料，按照采购条例第五十七</w:t>
      </w:r>
      <w:r>
        <w:rPr>
          <w:rFonts w:ascii="宋体" w:eastAsia="宋体" w:hAnsi="宋体" w:hint="eastAsia"/>
          <w:color w:val="FF0000"/>
          <w:kern w:val="2"/>
          <w:sz w:val="20"/>
          <w:szCs w:val="20"/>
          <w:lang w:eastAsia="zh-CN"/>
        </w:rPr>
        <w:t>条</w:t>
      </w:r>
      <w:r>
        <w:rPr>
          <w:rFonts w:ascii="宋体" w:eastAsia="宋体" w:hAnsi="宋体" w:hint="eastAsia"/>
          <w:color w:val="FF0000"/>
          <w:kern w:val="2"/>
          <w:sz w:val="20"/>
          <w:szCs w:val="20"/>
          <w:lang w:eastAsia="zh-CN"/>
        </w:rPr>
        <w:t>的有关规定处理：（一）通过转让或者租借等方式从其他单位获取资格或者资质证书投标的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（二）由其他单位或者其他单位负责人在投标供应商编制的投标文件上加盖印章或者签字的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（三）项目负责人或者主要技术人员不是本单位人员的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（四）投标保证金不是从投标供应商基本账户转出的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（五）其他隐瞒真实情况、提供虚假资料的行为。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四、</w:t>
      </w:r>
      <w:r>
        <w:rPr>
          <w:rFonts w:ascii="宋体" w:eastAsia="宋体" w:hAnsi="宋体" w:hint="eastAsia"/>
          <w:b/>
          <w:bCs/>
          <w:color w:val="FF0000"/>
          <w:kern w:val="2"/>
          <w:sz w:val="20"/>
          <w:szCs w:val="20"/>
          <w:lang w:eastAsia="zh-CN"/>
        </w:rPr>
        <w:t>根据《深圳经济特区政府采购条例实施细则》第七十五条规定，</w:t>
      </w:r>
      <w:r>
        <w:rPr>
          <w:rFonts w:ascii="宋体" w:eastAsia="宋体" w:hAnsi="宋体" w:hint="eastAsia"/>
          <w:color w:val="FF0000"/>
          <w:kern w:val="2"/>
          <w:sz w:val="20"/>
          <w:szCs w:val="20"/>
          <w:lang w:eastAsia="zh-CN"/>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ascii="宋体" w:eastAsia="宋体" w:hAnsi="宋体" w:hint="eastAsia"/>
          <w:color w:val="FF0000"/>
          <w:kern w:val="2"/>
          <w:sz w:val="20"/>
          <w:szCs w:val="20"/>
          <w:lang w:eastAsia="zh-CN"/>
        </w:rPr>
        <w:br/>
      </w:r>
      <w:r>
        <w:rPr>
          <w:rFonts w:ascii="宋体" w:eastAsia="宋体" w:hAnsi="宋体" w:hint="eastAsia"/>
          <w:b/>
          <w:bCs/>
          <w:color w:val="FF0000"/>
          <w:kern w:val="2"/>
          <w:sz w:val="20"/>
          <w:szCs w:val="20"/>
          <w:lang w:eastAsia="zh-CN"/>
        </w:rPr>
        <w:t xml:space="preserve">   五、</w:t>
      </w:r>
      <w:r>
        <w:rPr>
          <w:rFonts w:ascii="宋体" w:eastAsia="宋体" w:hAnsi="宋体" w:hint="eastAsia"/>
          <w:b/>
          <w:bCs/>
          <w:color w:val="FF0000"/>
          <w:kern w:val="2"/>
          <w:sz w:val="20"/>
          <w:szCs w:val="20"/>
          <w:lang w:eastAsia="zh-CN"/>
        </w:rPr>
        <w:t>请投标供应商阅读《自行采购违法行为风险知悉确认书》</w:t>
      </w:r>
      <w:r>
        <w:rPr>
          <w:rFonts w:ascii="宋体" w:eastAsia="宋体" w:hAnsi="宋体" w:hint="eastAsia"/>
          <w:color w:val="FF0000"/>
          <w:kern w:val="2"/>
          <w:sz w:val="20"/>
          <w:szCs w:val="20"/>
          <w:lang w:eastAsia="zh-CN"/>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jc w:val="both"/>
        <w:rPr>
          <w:rFonts w:ascii="方正小标宋简体" w:eastAsia="方正小标宋简体" w:hAnsi="方正小标宋简体" w:cs="方正小标宋简体" w:hint="eastAsia"/>
          <w:bCs/>
          <w:color w:val="000000"/>
          <w:kern w:val="2"/>
          <w:sz w:val="44"/>
          <w:szCs w:val="44"/>
          <w:lang w:eastAsia="zh-CN"/>
        </w:rPr>
      </w:pPr>
    </w:p>
    <w:p>
      <w:pPr>
        <w:widowControl w:val="0"/>
        <w:jc w:val="both"/>
        <w:rPr>
          <w:rFonts w:ascii="方正小标宋简体" w:eastAsia="方正小标宋简体" w:hAnsi="方正小标宋简体" w:cs="方正小标宋简体" w:hint="eastAsia"/>
          <w:bCs/>
          <w:color w:val="000000"/>
          <w:kern w:val="2"/>
          <w:sz w:val="44"/>
          <w:szCs w:val="44"/>
          <w:lang w:eastAsia="zh-CN"/>
        </w:rPr>
      </w:pPr>
      <w:r>
        <w:rPr>
          <w:rFonts w:ascii="方正小标宋简体" w:eastAsia="方正小标宋简体" w:hAnsi="方正小标宋简体" w:cs="方正小标宋简体" w:hint="eastAsia"/>
          <w:bCs/>
          <w:color w:val="000000"/>
          <w:kern w:val="2"/>
          <w:sz w:val="44"/>
          <w:szCs w:val="44"/>
          <w:lang w:eastAsia="zh-CN"/>
        </w:rPr>
        <w:br w:type="page"/>
      </w:r>
    </w:p>
    <w:p>
      <w:pPr>
        <w:widowControl/>
        <w:spacing w:before="100" w:beforeAutospacing="1" w:after="100" w:afterAutospacing="1"/>
        <w:jc w:val="center"/>
        <w:outlineLvl w:val="1"/>
        <w:rPr>
          <w:rFonts w:ascii="方正小标宋简体" w:eastAsia="方正小标宋简体" w:hAnsi="方正小标宋简体" w:cs="方正小标宋简体" w:hint="eastAsia"/>
          <w:bCs/>
          <w:color w:val="000000"/>
          <w:kern w:val="2"/>
          <w:sz w:val="44"/>
          <w:szCs w:val="44"/>
          <w:lang w:eastAsia="zh-CN"/>
        </w:rPr>
      </w:pPr>
      <w:r>
        <w:rPr>
          <w:rFonts w:ascii="方正小标宋简体" w:eastAsia="方正小标宋简体" w:hAnsi="方正小标宋简体" w:cs="方正小标宋简体" w:hint="eastAsia"/>
          <w:bCs/>
          <w:color w:val="000000"/>
          <w:kern w:val="2"/>
          <w:sz w:val="44"/>
          <w:szCs w:val="44"/>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2881"/>
        <w:gridCol w:w="5522"/>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项目编号：</w:t>
            </w:r>
          </w:p>
        </w:tc>
        <w:tc>
          <w:tcPr>
            <w:tcW w:w="5220" w:type="dxa"/>
            <w:shd w:val="clear" w:color="auto" w:fill="auto"/>
            <w:vAlign w:val="center"/>
          </w:tcPr>
          <w:p>
            <w:pPr>
              <w:widowControl/>
              <w:jc w:val="left"/>
              <w:rPr>
                <w:rFonts w:eastAsia="宋体"/>
                <w:kern w:val="2"/>
                <w:sz w:val="30"/>
                <w:szCs w:val="30"/>
                <w:lang w:eastAsia="zh-CN"/>
              </w:rPr>
            </w:pPr>
            <w:r>
              <w:rPr>
                <w:rFonts w:eastAsia="宋体" w:hint="eastAsia"/>
                <w:kern w:val="2"/>
                <w:sz w:val="30"/>
                <w:szCs w:val="30"/>
                <w:lang w:eastAsia="zh-CN"/>
              </w:rPr>
              <w:t>SZZXCG-2025-00590</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项目名称：</w:t>
            </w:r>
          </w:p>
        </w:tc>
        <w:tc>
          <w:tcPr>
            <w:tcW w:w="5220" w:type="dxa"/>
            <w:shd w:val="clear" w:color="auto" w:fill="auto"/>
            <w:vAlign w:val="center"/>
          </w:tcPr>
          <w:p>
            <w:pPr>
              <w:widowControl/>
              <w:jc w:val="left"/>
              <w:rPr>
                <w:rFonts w:eastAsia="宋体" w:hint="eastAsia"/>
                <w:kern w:val="2"/>
                <w:sz w:val="30"/>
                <w:szCs w:val="30"/>
                <w:lang w:eastAsia="zh-CN"/>
              </w:rPr>
            </w:pPr>
            <w:r>
              <w:rPr>
                <w:rFonts w:eastAsia="宋体" w:hint="eastAsia"/>
                <w:kern w:val="2"/>
                <w:sz w:val="30"/>
                <w:szCs w:val="30"/>
                <w:lang w:eastAsia="zh-CN"/>
              </w:rPr>
              <w:t>深圳市“双百工程”督导中心服务项目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包 号：</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hint="eastAsia"/>
                <w:sz w:val="30"/>
                <w:szCs w:val="30"/>
                <w:lang w:eastAsia="zh-CN"/>
              </w:rPr>
              <w:t>服务类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采购方式：</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rPr>
              <w:t>公开</w:t>
            </w:r>
            <w:r>
              <w:rPr>
                <w:rFonts w:ascii="宋体" w:eastAsia="宋体" w:hAnsi="宋体" w:cs="宋体" w:hint="eastAsia"/>
                <w:sz w:val="30"/>
                <w:szCs w:val="30"/>
                <w:lang w:eastAsia="zh-CN"/>
              </w:rPr>
              <w:t>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货币类型：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评标方法：</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综合评分法</w:t>
            </w:r>
          </w:p>
        </w:tc>
      </w:tr>
    </w:tbl>
    <w:p>
      <w:pPr>
        <w:widowControl w:val="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64"/>
        <w:gridCol w:w="776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800"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hint="eastAsia"/>
                <w:kern w:val="2"/>
                <w:sz w:val="28"/>
                <w:szCs w:val="28"/>
                <w:lang w:eastAsia="zh-CN"/>
              </w:rPr>
            </w:pPr>
            <w:r>
              <w:rPr>
                <w:rFonts w:eastAsia="宋体"/>
                <w:kern w:val="2"/>
                <w:sz w:val="28"/>
                <w:szCs w:val="28"/>
                <w:lang w:eastAsia="zh-CN"/>
              </w:rPr>
              <w:t>序号</w:t>
            </w:r>
          </w:p>
        </w:tc>
        <w:tc>
          <w:tcPr>
            <w:tcW w:w="8272"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hint="eastAsia"/>
                <w:kern w:val="2"/>
                <w:sz w:val="28"/>
                <w:szCs w:val="28"/>
                <w:lang w:eastAsia="zh-CN"/>
              </w:rPr>
            </w:pPr>
            <w:r>
              <w:rPr>
                <w:rFonts w:eastAsia="宋体"/>
                <w:kern w:val="2"/>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800"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1</w:t>
            </w:r>
          </w:p>
        </w:tc>
        <w:tc>
          <w:tcPr>
            <w:tcW w:w="8272"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w:t>
            </w:r>
            <w:r>
              <w:rPr>
                <w:rFonts w:ascii="宋体" w:eastAsia="宋体" w:hAnsi="宋体" w:cs="宋体" w:hint="eastAsia"/>
                <w:sz w:val="21"/>
                <w:szCs w:val="21"/>
                <w:lang w:eastAsia="zh-CN"/>
              </w:rPr>
              <w:t>招标</w:t>
            </w:r>
            <w:r>
              <w:rPr>
                <w:rFonts w:ascii="宋体" w:eastAsia="宋体" w:hAnsi="宋体" w:cs="宋体"/>
                <w:sz w:val="21"/>
                <w:szCs w:val="21"/>
                <w:lang w:eastAsia="zh-CN"/>
              </w:rPr>
              <w:t>公告</w:t>
            </w:r>
            <w:r>
              <w:rPr>
                <w:rFonts w:ascii="宋体" w:eastAsia="宋体" w:hAnsi="宋体" w:hint="eastAsia"/>
                <w:kern w:val="2"/>
                <w:sz w:val="21"/>
                <w:szCs w:val="21"/>
                <w:lang w:eastAsia="zh-CN"/>
              </w:rPr>
              <w:t>投标人资格要求</w:t>
            </w:r>
            <w:r>
              <w:rPr>
                <w:rFonts w:ascii="宋体" w:eastAsia="宋体" w:hAnsi="宋体" w:cs="宋体"/>
                <w:sz w:val="21"/>
                <w:szCs w:val="21"/>
                <w:lang w:eastAsia="zh-CN"/>
              </w:rPr>
              <w:t>）</w:t>
            </w:r>
          </w:p>
        </w:tc>
      </w:tr>
    </w:tbl>
    <w:p>
      <w:pPr>
        <w:widowControl w:val="0"/>
        <w:spacing w:before="28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8"/>
        <w:gridCol w:w="7771"/>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rPr>
              <w:t>序号</w:t>
            </w:r>
          </w:p>
        </w:tc>
        <w:tc>
          <w:tcPr>
            <w:tcW w:w="360"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不得将一个包内容拆开投标；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对同一项目投标时，不得提供两套以上的投标方案（</w:t>
            </w:r>
            <w:r>
              <w:rPr>
                <w:rFonts w:eastAsia="宋体" w:hint="eastAsia"/>
                <w:kern w:val="2"/>
                <w:sz w:val="21"/>
                <w:lang w:eastAsia="zh-CN"/>
              </w:rPr>
              <w:t>采购文件</w:t>
            </w:r>
            <w:r>
              <w:rPr>
                <w:rFonts w:eastAsia="宋体" w:hint="eastAsia"/>
                <w:kern w:val="2"/>
                <w:sz w:val="21"/>
                <w:lang w:eastAsia="zh-CN"/>
              </w:rPr>
              <w:t>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分项报价或投标总价不得高于相应预算金额（或设定的预算金额下的最高限价）；</w:t>
            </w:r>
          </w:p>
        </w:tc>
      </w:tr>
      <w:tr>
        <w:tblPrEx>
          <w:tblW w:w="5000" w:type="pct"/>
          <w:jc w:val="center"/>
          <w:tblLayout w:type="fixed"/>
          <w:tblCellMar>
            <w:top w:w="20" w:type="dxa"/>
            <w:left w:w="108" w:type="dxa"/>
            <w:bottom w:w="20" w:type="dxa"/>
            <w:right w:w="108" w:type="dxa"/>
          </w:tblCellMar>
        </w:tblPrEx>
        <w:trPr>
          <w:trHeight w:val="1436"/>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投标人响应的内容在技术、商务等方面没有实质性满足（</w:t>
            </w:r>
            <w:r>
              <w:rPr>
                <w:rFonts w:ascii="Calibri" w:eastAsia="宋体" w:hAnsi="Calibri" w:hint="eastAsia"/>
                <w:kern w:val="2"/>
                <w:sz w:val="21"/>
                <w:lang w:eastAsia="zh-CN"/>
              </w:rPr>
              <w:t>或未响应</w:t>
            </w:r>
            <w:r>
              <w:rPr>
                <w:rFonts w:ascii="Calibri" w:eastAsia="宋体" w:hAnsi="Calibri" w:hint="eastAsia"/>
                <w:kern w:val="2"/>
                <w:sz w:val="21"/>
                <w:lang w:eastAsia="zh-CN"/>
              </w:rPr>
              <w:t>采购文件</w:t>
            </w:r>
            <w:r>
              <w:rPr>
                <w:rFonts w:ascii="Calibri" w:eastAsia="宋体" w:hAnsi="Calibri" w:hint="eastAsia"/>
                <w:kern w:val="2"/>
                <w:sz w:val="21"/>
                <w:lang w:eastAsia="zh-CN"/>
              </w:rPr>
              <w:t>中带★号条款或响应有负偏离）</w:t>
            </w:r>
            <w:r>
              <w:rPr>
                <w:rFonts w:eastAsia="宋体" w:hint="eastAsia"/>
                <w:kern w:val="2"/>
                <w:sz w:val="21"/>
                <w:lang w:eastAsia="zh-CN"/>
              </w:rPr>
              <w:t>采购文件</w:t>
            </w:r>
            <w:r>
              <w:rPr>
                <w:rFonts w:eastAsia="宋体" w:hint="eastAsia"/>
                <w:kern w:val="2"/>
                <w:sz w:val="21"/>
                <w:lang w:eastAsia="zh-CN"/>
              </w:rPr>
              <w:t>要求的（是否实质性满足</w:t>
            </w:r>
            <w:r>
              <w:rPr>
                <w:rFonts w:eastAsia="宋体" w:hint="eastAsia"/>
                <w:kern w:val="2"/>
                <w:sz w:val="21"/>
                <w:lang w:eastAsia="zh-CN"/>
              </w:rPr>
              <w:t>采购文件</w:t>
            </w:r>
            <w:r>
              <w:rPr>
                <w:rFonts w:eastAsia="宋体" w:hint="eastAsia"/>
                <w:kern w:val="2"/>
                <w:sz w:val="21"/>
                <w:lang w:eastAsia="zh-CN"/>
              </w:rPr>
              <w:t>要求，由评审委员会根据实质性条款响应情况作出评判，若</w:t>
            </w:r>
            <w:r>
              <w:rPr>
                <w:rFonts w:eastAsia="宋体" w:hint="eastAsia"/>
                <w:kern w:val="2"/>
                <w:sz w:val="21"/>
                <w:lang w:eastAsia="zh-CN"/>
              </w:rPr>
              <w:t>采购文件</w:t>
            </w:r>
            <w:r>
              <w:rPr>
                <w:rFonts w:eastAsia="宋体" w:hint="eastAsia"/>
                <w:kern w:val="2"/>
                <w:sz w:val="21"/>
                <w:lang w:eastAsia="zh-CN"/>
              </w:rPr>
              <w:t>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未按</w:t>
            </w:r>
            <w:r>
              <w:rPr>
                <w:rFonts w:eastAsia="宋体" w:hint="eastAsia"/>
                <w:kern w:val="2"/>
                <w:sz w:val="21"/>
                <w:lang w:eastAsia="zh-CN"/>
              </w:rPr>
              <w:t>采购文件</w:t>
            </w:r>
            <w:r>
              <w:rPr>
                <w:rFonts w:eastAsia="宋体" w:hint="eastAsia"/>
                <w:kern w:val="2"/>
                <w:sz w:val="21"/>
                <w:lang w:eastAsia="zh-CN"/>
              </w:rPr>
              <w:t>所提供的样式填写《投标函》；未按</w:t>
            </w:r>
            <w:r>
              <w:rPr>
                <w:rFonts w:eastAsia="宋体" w:hint="eastAsia"/>
                <w:kern w:val="2"/>
                <w:sz w:val="21"/>
                <w:lang w:eastAsia="zh-CN"/>
              </w:rPr>
              <w:t>采购文件</w:t>
            </w:r>
            <w:r>
              <w:rPr>
                <w:rFonts w:eastAsia="宋体" w:hint="eastAsia"/>
                <w:kern w:val="2"/>
                <w:sz w:val="21"/>
                <w:lang w:eastAsia="zh-CN"/>
              </w:rPr>
              <w:t>所提供的《采购投标及履约承诺函》进行承诺或不符合承诺的；未按</w:t>
            </w:r>
            <w:r>
              <w:rPr>
                <w:rFonts w:eastAsia="宋体" w:hint="eastAsia"/>
                <w:kern w:val="2"/>
                <w:sz w:val="21"/>
                <w:lang w:eastAsia="zh-CN"/>
              </w:rPr>
              <w:t>采购文件</w:t>
            </w:r>
            <w:r>
              <w:rPr>
                <w:rFonts w:eastAsia="宋体" w:hint="eastAsia"/>
                <w:kern w:val="2"/>
                <w:sz w:val="21"/>
                <w:lang w:eastAsia="zh-CN"/>
              </w:rPr>
              <w:t>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采购标的/所投产品/货物清单有缺漏项或响应不全或报价有缺漏或者对</w:t>
            </w:r>
            <w:r>
              <w:rPr>
                <w:rFonts w:eastAsia="宋体" w:hint="eastAsia"/>
                <w:kern w:val="2"/>
                <w:sz w:val="21"/>
                <w:lang w:eastAsia="zh-CN"/>
              </w:rPr>
              <w:t>采购文件</w:t>
            </w:r>
            <w:r>
              <w:rPr>
                <w:rFonts w:eastAsia="宋体" w:hint="eastAsia"/>
                <w:kern w:val="2"/>
                <w:sz w:val="21"/>
                <w:lang w:eastAsia="zh-CN"/>
              </w:rPr>
              <w:t>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hint="eastAsia"/>
                <w:sz w:val="21"/>
                <w:szCs w:val="21"/>
                <w:lang w:eastAsia="zh-CN"/>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hint="eastAsia"/>
                <w:sz w:val="21"/>
                <w:szCs w:val="21"/>
                <w:lang w:eastAsia="zh-CN"/>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投标文件用不属于本公司的电子密钥进行加密或投标文件未按时解密的；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1</w:t>
            </w:r>
            <w:r>
              <w:rPr>
                <w:rFonts w:ascii="宋体" w:eastAsia="宋体" w:hAnsi="宋体" w:cs="宋体" w:hint="eastAsia"/>
                <w:sz w:val="21"/>
                <w:szCs w:val="21"/>
                <w:lang w:eastAsia="zh-CN"/>
              </w:rPr>
              <w:t>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法律、法规、规章、规范性文件规定的其他情形。</w:t>
            </w:r>
          </w:p>
        </w:tc>
      </w:tr>
    </w:tbl>
    <w:p>
      <w:pPr>
        <w:widowControl w:val="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评标信息</w:t>
      </w:r>
    </w:p>
    <w:tbl>
      <w:tblPr>
        <w:tblStyle w:val="TableNormal"/>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
      <w:tblGrid>
        <w:gridCol w:w="859"/>
        <w:gridCol w:w="628"/>
        <w:gridCol w:w="1453"/>
        <w:gridCol w:w="916"/>
        <w:gridCol w:w="4567"/>
      </w:tblGrid>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Ex>
        <w:trPr>
          <w:tblCellSpacing w:w="0" w:type="dxa"/>
          <w:jc w:val="center"/>
        </w:trPr>
        <w:tc>
          <w:tcPr>
            <w:tcW w:w="9333" w:type="dxa"/>
            <w:gridSpan w:val="5"/>
            <w:vAlign w:val="center"/>
          </w:tcPr>
          <w:p>
            <w:pPr>
              <w:widowControl w:val="0"/>
              <w:jc w:val="left"/>
              <w:rPr>
                <w:rFonts w:ascii="宋体" w:eastAsia="宋体" w:hAnsi="宋体" w:cs="宋体" w:hint="eastAsia"/>
                <w:b/>
                <w:bCs/>
                <w:kern w:val="2"/>
                <w:lang w:eastAsia="zh-CN"/>
              </w:rPr>
            </w:pPr>
            <w:r>
              <w:rPr>
                <w:rFonts w:eastAsia="宋体"/>
                <w:b/>
                <w:bCs/>
                <w:kern w:val="2"/>
                <w:sz w:val="21"/>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9333" w:type="dxa"/>
            <w:gridSpan w:val="5"/>
            <w:vAlign w:val="center"/>
          </w:tcPr>
          <w:p>
            <w:pPr>
              <w:widowControl w:val="0"/>
              <w:spacing w:line="360" w:lineRule="exact"/>
              <w:ind w:firstLine="420"/>
              <w:jc w:val="both"/>
              <w:rPr>
                <w:rFonts w:eastAsia="宋体"/>
                <w:kern w:val="2"/>
                <w:sz w:val="21"/>
                <w:szCs w:val="21"/>
                <w:lang w:eastAsia="zh-CN"/>
              </w:rPr>
            </w:pPr>
            <w:r>
              <w:rPr>
                <w:rFonts w:eastAsia="宋体" w:hint="eastAsia"/>
                <w:kern w:val="2"/>
                <w:sz w:val="21"/>
                <w:szCs w:val="21"/>
                <w:lang w:eastAsia="zh-CN"/>
              </w:rPr>
              <w:t>综合评分法，是指投标文件满足</w:t>
            </w:r>
            <w:r>
              <w:rPr>
                <w:rFonts w:eastAsia="宋体" w:hint="eastAsia"/>
                <w:kern w:val="2"/>
                <w:sz w:val="21"/>
                <w:szCs w:val="21"/>
                <w:lang w:eastAsia="zh-CN"/>
              </w:rPr>
              <w:t>采购文件</w:t>
            </w:r>
            <w:r>
              <w:rPr>
                <w:rFonts w:eastAsia="宋体" w:hint="eastAsia"/>
                <w:kern w:val="2"/>
                <w:sz w:val="21"/>
                <w:szCs w:val="21"/>
                <w:lang w:eastAsia="zh-CN"/>
              </w:rPr>
              <w:t>全部实质性要求，且按照评审因素的量化指标评审得分最高的投标人为中标候选人的评标方法。 （适用于中标候选人为1家的情形）</w:t>
            </w:r>
          </w:p>
          <w:p>
            <w:pPr>
              <w:widowControl w:val="0"/>
              <w:spacing w:line="360" w:lineRule="exact"/>
              <w:ind w:firstLine="420"/>
              <w:jc w:val="both"/>
              <w:rPr>
                <w:rFonts w:eastAsia="宋体"/>
                <w:kern w:val="2"/>
                <w:sz w:val="21"/>
                <w:szCs w:val="21"/>
                <w:lang w:eastAsia="zh-CN"/>
              </w:rPr>
            </w:pPr>
            <w:r>
              <w:rPr>
                <w:rFonts w:eastAsia="宋体" w:hint="eastAsia"/>
                <w:kern w:val="2"/>
                <w:sz w:val="21"/>
                <w:szCs w:val="21"/>
                <w:lang w:eastAsia="zh-CN"/>
              </w:rPr>
              <w:t>综合评分法。在最大限度地满足</w:t>
            </w:r>
            <w:r>
              <w:rPr>
                <w:rFonts w:eastAsia="宋体" w:hint="eastAsia"/>
                <w:kern w:val="2"/>
                <w:sz w:val="21"/>
                <w:szCs w:val="21"/>
                <w:lang w:eastAsia="zh-CN"/>
              </w:rPr>
              <w:t>采购文件</w:t>
            </w:r>
            <w:r>
              <w:rPr>
                <w:rFonts w:eastAsia="宋体" w:hint="eastAsia"/>
                <w:kern w:val="2"/>
                <w:sz w:val="21"/>
                <w:szCs w:val="21"/>
                <w:lang w:eastAsia="zh-CN"/>
              </w:rPr>
              <w:t>实质性要求的前提下，按照</w:t>
            </w:r>
            <w:r>
              <w:rPr>
                <w:rFonts w:eastAsia="宋体" w:hint="eastAsia"/>
                <w:kern w:val="2"/>
                <w:sz w:val="21"/>
                <w:szCs w:val="21"/>
                <w:lang w:eastAsia="zh-CN"/>
              </w:rPr>
              <w:t>采购文件</w:t>
            </w:r>
            <w:r>
              <w:rPr>
                <w:rFonts w:eastAsia="宋体" w:hint="eastAsia"/>
                <w:kern w:val="2"/>
                <w:sz w:val="21"/>
                <w:szCs w:val="21"/>
                <w:lang w:eastAsia="zh-CN"/>
              </w:rPr>
              <w:t>中规定的各项因素进行综合评审，评标总得分排名前列的投标人，作为推荐的候选中标供应商。（适用于中标候选人为多家的情形）</w:t>
            </w:r>
          </w:p>
          <w:p>
            <w:pPr>
              <w:widowControl w:val="0"/>
              <w:spacing w:line="360" w:lineRule="exact"/>
              <w:ind w:firstLine="420"/>
              <w:jc w:val="both"/>
              <w:rPr>
                <w:rFonts w:eastAsia="宋体"/>
                <w:kern w:val="2"/>
                <w:sz w:val="21"/>
                <w:szCs w:val="21"/>
                <w:lang w:eastAsia="zh-CN"/>
              </w:rPr>
            </w:pPr>
            <w:r>
              <w:rPr>
                <w:rFonts w:eastAsia="宋体"/>
                <w:kern w:val="2"/>
                <w:sz w:val="21"/>
                <w:szCs w:val="21"/>
                <w:lang w:eastAsia="zh-CN"/>
              </w:rPr>
              <w:t>价格分计算方法：</w:t>
            </w:r>
          </w:p>
          <w:p>
            <w:pPr>
              <w:widowControl w:val="0"/>
              <w:spacing w:line="360" w:lineRule="exact"/>
              <w:ind w:left="420"/>
              <w:jc w:val="both"/>
              <w:rPr>
                <w:rFonts w:eastAsia="宋体"/>
                <w:kern w:val="2"/>
                <w:sz w:val="21"/>
                <w:szCs w:val="21"/>
                <w:lang w:eastAsia="zh-CN"/>
              </w:rPr>
            </w:pPr>
            <w:r>
              <w:rPr>
                <w:rFonts w:eastAsia="宋体"/>
                <w:kern w:val="2"/>
                <w:sz w:val="21"/>
                <w:szCs w:val="21"/>
                <w:lang w:eastAsia="zh-CN"/>
              </w:rPr>
              <w:t>采用低价优先法计算，即满足</w:t>
            </w:r>
            <w:r>
              <w:rPr>
                <w:rFonts w:eastAsia="宋体" w:hint="eastAsia"/>
                <w:kern w:val="2"/>
                <w:sz w:val="21"/>
                <w:szCs w:val="21"/>
                <w:lang w:eastAsia="zh-CN"/>
              </w:rPr>
              <w:t>采购文件</w:t>
            </w:r>
            <w:r>
              <w:rPr>
                <w:rFonts w:eastAsia="宋体"/>
                <w:kern w:val="2"/>
                <w:sz w:val="21"/>
                <w:szCs w:val="21"/>
                <w:lang w:eastAsia="zh-CN"/>
              </w:rPr>
              <w:t xml:space="preserve">要求且投标价格最低的投标报价为评标基准价，其价格分为满分。其他投标人的价格分统一按照下列公式计算： </w:t>
            </w:r>
            <w:r>
              <w:rPr>
                <w:rFonts w:eastAsia="宋体"/>
                <w:kern w:val="2"/>
                <w:sz w:val="21"/>
                <w:szCs w:val="21"/>
                <w:lang w:eastAsia="zh-CN"/>
              </w:rPr>
              <w:br/>
            </w:r>
            <w:r>
              <w:rPr>
                <w:rFonts w:eastAsia="宋体"/>
                <w:kern w:val="2"/>
                <w:sz w:val="21"/>
                <w:szCs w:val="21"/>
                <w:lang w:eastAsia="zh-CN"/>
              </w:rPr>
              <w:t xml:space="preserve">投标报价得分=(评标基准价／投标报价)×100 </w:t>
            </w:r>
            <w:r>
              <w:rPr>
                <w:rFonts w:eastAsia="宋体"/>
                <w:kern w:val="2"/>
                <w:sz w:val="21"/>
                <w:szCs w:val="21"/>
                <w:lang w:eastAsia="zh-CN"/>
              </w:rPr>
              <w:br/>
            </w:r>
            <w:r>
              <w:rPr>
                <w:rFonts w:eastAsia="宋体"/>
                <w:kern w:val="2"/>
                <w:sz w:val="21"/>
                <w:szCs w:val="21"/>
                <w:lang w:eastAsia="zh-CN"/>
              </w:rPr>
              <w:t xml:space="preserve">评标总得分＝F1×A1＋F2×A2＋……＋Fn×An </w:t>
            </w:r>
            <w:r>
              <w:rPr>
                <w:rFonts w:eastAsia="宋体"/>
                <w:kern w:val="2"/>
                <w:sz w:val="21"/>
                <w:szCs w:val="21"/>
                <w:lang w:eastAsia="zh-CN"/>
              </w:rPr>
              <w:br/>
            </w:r>
            <w:r>
              <w:rPr>
                <w:rFonts w:eastAsia="宋体"/>
                <w:kern w:val="2"/>
                <w:sz w:val="21"/>
                <w:szCs w:val="21"/>
                <w:lang w:eastAsia="zh-CN"/>
              </w:rPr>
              <w:t xml:space="preserve">F1、F2……Fn分别为各项评审因素的得分； </w:t>
            </w:r>
            <w:r>
              <w:rPr>
                <w:rFonts w:eastAsia="宋体"/>
                <w:kern w:val="2"/>
                <w:sz w:val="21"/>
                <w:szCs w:val="21"/>
                <w:lang w:eastAsia="zh-CN"/>
              </w:rPr>
              <w:br/>
            </w:r>
            <w:r>
              <w:rPr>
                <w:rFonts w:eastAsia="宋体"/>
                <w:kern w:val="2"/>
                <w:sz w:val="21"/>
                <w:szCs w:val="21"/>
                <w:lang w:eastAsia="zh-CN"/>
              </w:rPr>
              <w:t xml:space="preserve">A1、A2、……An 分别为各项评审因素所占的权重(A1＋A2＋……＋An＝1)。 </w:t>
            </w:r>
            <w:r>
              <w:rPr>
                <w:rFonts w:eastAsia="宋体"/>
                <w:kern w:val="2"/>
                <w:sz w:val="21"/>
                <w:szCs w:val="21"/>
                <w:lang w:eastAsia="zh-CN"/>
              </w:rPr>
              <w:br/>
            </w:r>
            <w:r>
              <w:rPr>
                <w:rFonts w:eastAsia="宋体"/>
                <w:kern w:val="2"/>
                <w:sz w:val="21"/>
                <w:szCs w:val="21"/>
                <w:lang w:eastAsia="zh-CN"/>
              </w:rPr>
              <w:t>评标过程中，不得去掉报价中的最高报价和最低报价。</w:t>
            </w:r>
          </w:p>
          <w:p>
            <w:pPr>
              <w:widowControl w:val="0"/>
              <w:spacing w:line="360" w:lineRule="exact"/>
              <w:ind w:left="420"/>
              <w:jc w:val="both"/>
              <w:rPr>
                <w:rFonts w:eastAsia="宋体"/>
                <w:kern w:val="2"/>
                <w:sz w:val="21"/>
                <w:szCs w:val="21"/>
                <w:lang w:eastAsia="zh-CN"/>
              </w:rPr>
            </w:pPr>
            <w:r>
              <w:rPr>
                <w:rFonts w:eastAsia="宋体" w:hint="eastAsia"/>
                <w:kern w:val="2"/>
                <w:sz w:val="21"/>
                <w:szCs w:val="21"/>
                <w:lang w:eastAsia="zh-CN"/>
              </w:rPr>
              <w:t>注：投标人的“</w:t>
            </w:r>
            <w:r>
              <w:rPr>
                <w:rFonts w:eastAsia="宋体" w:hint="eastAsia"/>
                <w:color w:val="FF0000"/>
                <w:kern w:val="2"/>
                <w:sz w:val="21"/>
                <w:szCs w:val="21"/>
                <w:lang w:eastAsia="zh-CN"/>
              </w:rPr>
              <w:t>技术响应情况</w:t>
            </w:r>
            <w:r>
              <w:rPr>
                <w:rFonts w:eastAsia="宋体" w:hint="eastAsia"/>
                <w:kern w:val="2"/>
                <w:sz w:val="21"/>
                <w:szCs w:val="21"/>
                <w:lang w:eastAsia="zh-CN"/>
              </w:rPr>
              <w:t>”“技术偏离情况”等必须与客观实际保持一致，响应不实且情节严重的，经查实，将依法记入供应商诚信档案或受到行政处罚。</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937" w:type="dxa"/>
            <w:shd w:val="clear" w:color="auto" w:fill="E6EFFA"/>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序号</w:t>
            </w:r>
          </w:p>
        </w:tc>
        <w:tc>
          <w:tcPr>
            <w:tcW w:w="3280" w:type="dxa"/>
            <w:gridSpan w:val="3"/>
            <w:shd w:val="clear" w:color="auto" w:fill="E6EFFA"/>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评分项</w:t>
            </w:r>
          </w:p>
        </w:tc>
        <w:tc>
          <w:tcPr>
            <w:tcW w:w="5116" w:type="dxa"/>
            <w:shd w:val="clear" w:color="auto" w:fill="E6EFFA"/>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权重(%)</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937" w:type="dxa"/>
            <w:vMerge w:val="restart"/>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1</w:t>
            </w:r>
          </w:p>
        </w:tc>
        <w:tc>
          <w:tcPr>
            <w:tcW w:w="3280" w:type="dxa"/>
            <w:gridSpan w:val="3"/>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价格</w:t>
            </w:r>
          </w:p>
        </w:tc>
        <w:tc>
          <w:tcPr>
            <w:tcW w:w="5116"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10</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937" w:type="dxa"/>
            <w:vMerge/>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both"/>
              <w:rPr>
                <w:rFonts w:ascii="宋体" w:eastAsia="宋体" w:hAnsi="宋体" w:cs="宋体" w:hint="eastAsia"/>
                <w:b/>
                <w:bCs/>
                <w:color w:val="0000FF"/>
                <w:kern w:val="2"/>
                <w:sz w:val="21"/>
                <w:szCs w:val="21"/>
                <w:lang w:eastAsia="zh-CN"/>
              </w:rPr>
            </w:pPr>
          </w:p>
        </w:tc>
        <w:tc>
          <w:tcPr>
            <w:tcW w:w="8396" w:type="dxa"/>
            <w:gridSpan w:val="4"/>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both"/>
              <w:rPr>
                <w:rFonts w:ascii="宋体" w:eastAsia="宋体" w:hAnsi="宋体" w:cs="宋体" w:hint="eastAsia"/>
                <w:kern w:val="2"/>
                <w:sz w:val="21"/>
                <w:szCs w:val="21"/>
                <w:lang w:eastAsia="zh-CN"/>
              </w:rPr>
            </w:pP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937" w:type="dxa"/>
            <w:vMerge w:val="restart"/>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2</w:t>
            </w:r>
          </w:p>
        </w:tc>
        <w:tc>
          <w:tcPr>
            <w:tcW w:w="3280" w:type="dxa"/>
            <w:gridSpan w:val="3"/>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技术部分</w:t>
            </w:r>
          </w:p>
        </w:tc>
        <w:tc>
          <w:tcPr>
            <w:tcW w:w="5116"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62</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937" w:type="dxa"/>
            <w:vMerge/>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both"/>
              <w:rPr>
                <w:rFonts w:ascii="宋体" w:eastAsia="宋体" w:hAnsi="宋体" w:cs="宋体" w:hint="eastAsia"/>
                <w:b/>
                <w:bCs/>
                <w:color w:val="0000FF"/>
                <w:kern w:val="2"/>
                <w:sz w:val="21"/>
                <w:szCs w:val="21"/>
                <w:lang w:eastAsia="zh-CN"/>
              </w:rPr>
            </w:pPr>
          </w:p>
        </w:tc>
        <w:tc>
          <w:tcPr>
            <w:tcW w:w="8396" w:type="dxa"/>
            <w:gridSpan w:val="4"/>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both"/>
              <w:rPr>
                <w:rFonts w:ascii="宋体" w:eastAsia="宋体" w:hAnsi="宋体" w:cs="宋体" w:hint="eastAsia"/>
                <w:kern w:val="2"/>
                <w:sz w:val="21"/>
                <w:szCs w:val="21"/>
                <w:lang w:eastAsia="zh-CN"/>
              </w:rPr>
            </w:pPr>
          </w:p>
        </w:tc>
      </w:tr>
      <w:tr>
        <w:tblPrEx>
          <w:tblW w:w="5000" w:type="pct"/>
          <w:jc w:val="center"/>
          <w:tblCellSpacing w:w="0" w:type="dxa"/>
          <w:tblLayout w:type="fixed"/>
          <w:tblCellMar>
            <w:top w:w="20" w:type="dxa"/>
            <w:left w:w="108" w:type="dxa"/>
            <w:bottom w:w="20" w:type="dxa"/>
            <w:right w:w="108" w:type="dxa"/>
          </w:tblCellMar>
        </w:tblPrEx>
        <w:trPr>
          <w:trHeight w:val="90"/>
          <w:tblCellSpacing w:w="0" w:type="dxa"/>
          <w:jc w:val="center"/>
        </w:trPr>
        <w:tc>
          <w:tcPr>
            <w:tcW w:w="937" w:type="dxa"/>
            <w:vMerge/>
            <w:shd w:val="clear" w:color="auto" w:fill="E6EFFA"/>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both"/>
              <w:rPr>
                <w:rFonts w:ascii="宋体" w:eastAsia="宋体" w:hAnsi="宋体" w:cs="宋体" w:hint="eastAsia"/>
                <w:b/>
                <w:bCs/>
                <w:color w:val="0000FF"/>
                <w:kern w:val="2"/>
                <w:sz w:val="21"/>
                <w:szCs w:val="21"/>
                <w:lang w:eastAsia="zh-CN"/>
              </w:rPr>
            </w:pPr>
          </w:p>
        </w:tc>
        <w:tc>
          <w:tcPr>
            <w:tcW w:w="675" w:type="dxa"/>
            <w:shd w:val="clear" w:color="auto" w:fill="E6EFFA"/>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序号</w:t>
            </w:r>
          </w:p>
        </w:tc>
        <w:tc>
          <w:tcPr>
            <w:tcW w:w="1605" w:type="dxa"/>
            <w:shd w:val="clear" w:color="auto" w:fill="E6EFFA"/>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评审因素</w:t>
            </w:r>
          </w:p>
        </w:tc>
        <w:tc>
          <w:tcPr>
            <w:tcW w:w="1000" w:type="dxa"/>
            <w:shd w:val="clear" w:color="auto" w:fill="E6EFFA"/>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权重(%)</w:t>
            </w:r>
          </w:p>
        </w:tc>
        <w:tc>
          <w:tcPr>
            <w:tcW w:w="5116" w:type="dxa"/>
            <w:shd w:val="clear" w:color="auto" w:fill="E6EFFA"/>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937" w:type="dxa"/>
            <w:vMerge/>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both"/>
              <w:rPr>
                <w:rFonts w:ascii="宋体" w:eastAsia="宋体" w:hAnsi="宋体" w:cs="宋体" w:hint="eastAsia"/>
                <w:b/>
                <w:bCs/>
                <w:color w:val="0000FF"/>
                <w:kern w:val="2"/>
                <w:sz w:val="21"/>
                <w:szCs w:val="21"/>
                <w:lang w:eastAsia="zh-CN"/>
              </w:rPr>
            </w:pPr>
          </w:p>
        </w:tc>
        <w:tc>
          <w:tcPr>
            <w:tcW w:w="675"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1605"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实施方案 </w:t>
            </w:r>
          </w:p>
        </w:tc>
        <w:tc>
          <w:tcPr>
            <w:tcW w:w="1000"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w:t>
            </w:r>
          </w:p>
        </w:tc>
        <w:tc>
          <w:tcPr>
            <w:tcW w:w="5116"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一</w:t>
            </w: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评审内容</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结合项目实际，投标人根据招标文件的需求，制定相应的工作方案，须包括下述内容：</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提供</w:t>
            </w:r>
            <w:r>
              <w:rPr>
                <w:rFonts w:ascii="宋体" w:eastAsia="宋体" w:hAnsi="宋体" w:cs="宋体" w:hint="eastAsia"/>
                <w:kern w:val="2"/>
                <w:sz w:val="21"/>
                <w:szCs w:val="21"/>
                <w:lang w:eastAsia="zh-CN"/>
              </w:rPr>
              <w:t>服务目标</w:t>
            </w:r>
            <w:r>
              <w:rPr>
                <w:rFonts w:ascii="宋体" w:eastAsia="宋体" w:hAnsi="宋体" w:cs="宋体" w:hint="eastAsia"/>
                <w:kern w:val="2"/>
                <w:sz w:val="21"/>
                <w:szCs w:val="21"/>
                <w:lang w:eastAsia="zh-CN"/>
              </w:rPr>
              <w:t>得20分</w:t>
            </w:r>
            <w:r>
              <w:rPr>
                <w:rFonts w:ascii="宋体" w:eastAsia="宋体" w:hAnsi="宋体" w:cs="宋体" w:hint="eastAsia"/>
                <w:kern w:val="2"/>
                <w:sz w:val="21"/>
                <w:szCs w:val="21"/>
                <w:lang w:eastAsia="zh-CN"/>
              </w:rPr>
              <w:t>；</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提供</w:t>
            </w:r>
            <w:r>
              <w:rPr>
                <w:rFonts w:ascii="宋体" w:eastAsia="宋体" w:hAnsi="宋体" w:cs="宋体" w:hint="eastAsia"/>
                <w:kern w:val="2"/>
                <w:sz w:val="21"/>
                <w:szCs w:val="21"/>
                <w:lang w:eastAsia="zh-CN"/>
              </w:rPr>
              <w:t>服务重点难点</w:t>
            </w:r>
            <w:r>
              <w:rPr>
                <w:rFonts w:ascii="宋体" w:eastAsia="宋体" w:hAnsi="宋体" w:cs="宋体" w:hint="eastAsia"/>
                <w:kern w:val="2"/>
                <w:sz w:val="21"/>
                <w:szCs w:val="21"/>
                <w:lang w:eastAsia="zh-CN"/>
              </w:rPr>
              <w:t>得30分</w:t>
            </w:r>
            <w:r>
              <w:rPr>
                <w:rFonts w:ascii="宋体" w:eastAsia="宋体" w:hAnsi="宋体" w:cs="宋体" w:hint="eastAsia"/>
                <w:kern w:val="2"/>
                <w:sz w:val="21"/>
                <w:szCs w:val="21"/>
                <w:lang w:eastAsia="zh-CN"/>
              </w:rPr>
              <w:t>；</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提供</w:t>
            </w:r>
            <w:r>
              <w:rPr>
                <w:rFonts w:ascii="宋体" w:eastAsia="宋体" w:hAnsi="宋体" w:cs="宋体" w:hint="eastAsia"/>
                <w:kern w:val="2"/>
                <w:sz w:val="21"/>
                <w:szCs w:val="21"/>
                <w:lang w:eastAsia="zh-CN"/>
              </w:rPr>
              <w:t>服务内容</w:t>
            </w:r>
            <w:r>
              <w:rPr>
                <w:rFonts w:ascii="宋体" w:eastAsia="宋体" w:hAnsi="宋体" w:cs="宋体" w:hint="eastAsia"/>
                <w:kern w:val="2"/>
                <w:sz w:val="21"/>
                <w:szCs w:val="21"/>
                <w:lang w:eastAsia="zh-CN"/>
              </w:rPr>
              <w:t>得20分</w:t>
            </w:r>
            <w:r>
              <w:rPr>
                <w:rFonts w:ascii="宋体" w:eastAsia="宋体" w:hAnsi="宋体" w:cs="宋体" w:hint="eastAsia"/>
                <w:kern w:val="2"/>
                <w:sz w:val="21"/>
                <w:szCs w:val="21"/>
                <w:lang w:eastAsia="zh-CN"/>
              </w:rPr>
              <w:t>。</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二</w:t>
            </w: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评审标准</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满足以上三项要求得70分</w:t>
            </w:r>
            <w:bookmarkStart w:id="0" w:name="_GoBack"/>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未满足不得分。</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在此基础上，专家根据各供应商的具体响应内容进一步评审；</w:t>
            </w:r>
          </w:p>
          <w:bookmarkEnd w:id="0"/>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1.有对服务单位及服务对象进行需求调研和分析，且分析有效、准确的；</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2.对重点难点有具体的应对措施和合理化建议，且前瞻性好、科学性强、可执行度高的；</w:t>
            </w:r>
          </w:p>
          <w:p>
            <w:pPr>
              <w:keepNext w:val="0"/>
              <w:keepLines w:val="0"/>
              <w:pageBreakBefore w:val="0"/>
              <w:widowControl w:val="0"/>
              <w:kinsoku/>
              <w:wordWrap w:val="0"/>
              <w:overflowPunct/>
              <w:topLinePunct w:val="0"/>
              <w:autoSpaceDE/>
              <w:autoSpaceDN/>
              <w:bidi w:val="0"/>
              <w:adjustRightInd/>
              <w:snapToGrid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3.具体服务内容切合服务需求，且有具体分工和服务推进安排的；</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以上每体现一点内容加10分，最多加30分。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937"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both"/>
              <w:rPr>
                <w:rFonts w:ascii="宋体" w:eastAsia="宋体" w:hAnsi="宋体" w:cs="宋体" w:hint="eastAsia"/>
                <w:b/>
                <w:bCs/>
                <w:color w:val="0000FF"/>
                <w:kern w:val="2"/>
                <w:sz w:val="21"/>
                <w:szCs w:val="21"/>
                <w:lang w:eastAsia="zh-CN"/>
              </w:rPr>
            </w:pPr>
          </w:p>
        </w:tc>
        <w:tc>
          <w:tcPr>
            <w:tcW w:w="675"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1605"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专业服务流程及标准</w:t>
            </w:r>
          </w:p>
        </w:tc>
        <w:tc>
          <w:tcPr>
            <w:tcW w:w="1000"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w:t>
            </w:r>
          </w:p>
        </w:tc>
        <w:tc>
          <w:tcPr>
            <w:tcW w:w="5116"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一</w:t>
            </w: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评审内容</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依据项目需要，制定专业服务流程和工作标准。包含下述内容：</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提供</w:t>
            </w:r>
            <w:r>
              <w:rPr>
                <w:rFonts w:ascii="宋体" w:eastAsia="宋体" w:hAnsi="宋体" w:cs="宋体" w:hint="eastAsia"/>
                <w:kern w:val="2"/>
                <w:sz w:val="21"/>
                <w:szCs w:val="21"/>
                <w:lang w:eastAsia="zh-CN"/>
              </w:rPr>
              <w:t>社会工作专业服务流程</w:t>
            </w:r>
            <w:r>
              <w:rPr>
                <w:rFonts w:ascii="宋体" w:eastAsia="宋体" w:hAnsi="宋体" w:cs="宋体" w:hint="eastAsia"/>
                <w:kern w:val="2"/>
                <w:sz w:val="21"/>
                <w:szCs w:val="21"/>
                <w:lang w:eastAsia="zh-CN"/>
              </w:rPr>
              <w:t>得20分</w:t>
            </w:r>
            <w:r>
              <w:rPr>
                <w:rFonts w:ascii="宋体" w:eastAsia="宋体" w:hAnsi="宋体" w:cs="宋体" w:hint="eastAsia"/>
                <w:kern w:val="2"/>
                <w:sz w:val="21"/>
                <w:szCs w:val="21"/>
                <w:lang w:eastAsia="zh-CN"/>
              </w:rPr>
              <w:t>；</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提供</w:t>
            </w:r>
            <w:r>
              <w:rPr>
                <w:rFonts w:ascii="宋体" w:eastAsia="宋体" w:hAnsi="宋体" w:cs="宋体" w:hint="eastAsia"/>
                <w:kern w:val="2"/>
                <w:sz w:val="21"/>
                <w:szCs w:val="21"/>
                <w:lang w:eastAsia="zh-CN"/>
              </w:rPr>
              <w:t>社会工作专业服务工作标准</w:t>
            </w:r>
            <w:r>
              <w:rPr>
                <w:rFonts w:ascii="宋体" w:eastAsia="宋体" w:hAnsi="宋体" w:cs="宋体" w:hint="eastAsia"/>
                <w:kern w:val="2"/>
                <w:sz w:val="21"/>
                <w:szCs w:val="21"/>
                <w:lang w:eastAsia="zh-CN"/>
              </w:rPr>
              <w:t>得20分</w:t>
            </w:r>
            <w:r>
              <w:rPr>
                <w:rFonts w:ascii="宋体" w:eastAsia="宋体" w:hAnsi="宋体" w:cs="宋体" w:hint="eastAsia"/>
                <w:kern w:val="2"/>
                <w:sz w:val="21"/>
                <w:szCs w:val="21"/>
                <w:lang w:eastAsia="zh-CN"/>
              </w:rPr>
              <w:t>；</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提供</w:t>
            </w:r>
            <w:r>
              <w:rPr>
                <w:rFonts w:ascii="宋体" w:eastAsia="宋体" w:hAnsi="宋体" w:cs="宋体" w:hint="eastAsia"/>
                <w:kern w:val="2"/>
                <w:sz w:val="21"/>
                <w:szCs w:val="21"/>
                <w:lang w:eastAsia="zh-CN"/>
              </w:rPr>
              <w:t>社会工作专业服务考核指标</w:t>
            </w:r>
            <w:r>
              <w:rPr>
                <w:rFonts w:ascii="宋体" w:eastAsia="宋体" w:hAnsi="宋体" w:cs="宋体" w:hint="eastAsia"/>
                <w:kern w:val="2"/>
                <w:sz w:val="21"/>
                <w:szCs w:val="21"/>
                <w:lang w:eastAsia="zh-CN"/>
              </w:rPr>
              <w:t>得30分</w:t>
            </w:r>
            <w:r>
              <w:rPr>
                <w:rFonts w:ascii="宋体" w:eastAsia="宋体" w:hAnsi="宋体" w:cs="宋体" w:hint="eastAsia"/>
                <w:kern w:val="2"/>
                <w:sz w:val="21"/>
                <w:szCs w:val="21"/>
                <w:lang w:eastAsia="zh-CN"/>
              </w:rPr>
              <w:t>。</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二</w:t>
            </w: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评审标准</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满足以上三项要求得70分，未满足不得分。</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在此基础上，专家根据各供应商的具体响应内容进一步评审：</w:t>
            </w:r>
          </w:p>
          <w:p>
            <w:pPr>
              <w:keepNext w:val="0"/>
              <w:keepLines w:val="0"/>
              <w:pageBreakBefore w:val="0"/>
              <w:widowControl w:val="0"/>
              <w:numPr>
                <w:ilvl w:val="0"/>
                <w:numId w:val="0"/>
              </w:numPr>
              <w:kinsoku/>
              <w:wordWrap w:val="0"/>
              <w:overflowPunct/>
              <w:topLinePunct w:val="0"/>
              <w:autoSpaceDE/>
              <w:autoSpaceDN/>
              <w:bidi w:val="0"/>
              <w:adjustRightInd/>
              <w:snapToGrid w:val="0"/>
              <w:spacing w:line="240" w:lineRule="auto"/>
              <w:ind w:left="0" w:firstLine="0" w:leftChars="0"/>
              <w:jc w:val="both"/>
              <w:textAlignment w:val="baseline"/>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1.能紧跟社会工作服务最新政策背景来制定服务流程及标准的；</w:t>
            </w:r>
          </w:p>
          <w:p>
            <w:pPr>
              <w:keepNext w:val="0"/>
              <w:keepLines w:val="0"/>
              <w:pageBreakBefore w:val="0"/>
              <w:widowControl w:val="0"/>
              <w:numPr>
                <w:ilvl w:val="0"/>
                <w:numId w:val="0"/>
              </w:numPr>
              <w:kinsoku/>
              <w:wordWrap w:val="0"/>
              <w:overflowPunct/>
              <w:topLinePunct w:val="0"/>
              <w:autoSpaceDE/>
              <w:autoSpaceDN/>
              <w:bidi w:val="0"/>
              <w:adjustRightInd/>
              <w:snapToGrid w:val="0"/>
              <w:spacing w:line="240" w:lineRule="auto"/>
              <w:ind w:left="0" w:firstLine="0" w:leftChars="0"/>
              <w:jc w:val="both"/>
              <w:textAlignment w:val="baseline"/>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2.制定的专业服务流程和工作标准能结合项目需求和实际情况，并有利于本项目实施的；</w:t>
            </w:r>
          </w:p>
          <w:p>
            <w:pPr>
              <w:keepNext w:val="0"/>
              <w:keepLines w:val="0"/>
              <w:pageBreakBefore w:val="0"/>
              <w:widowControl w:val="0"/>
              <w:numPr>
                <w:ilvl w:val="0"/>
                <w:numId w:val="0"/>
              </w:numPr>
              <w:kinsoku/>
              <w:wordWrap w:val="0"/>
              <w:overflowPunct/>
              <w:topLinePunct w:val="0"/>
              <w:autoSpaceDE/>
              <w:autoSpaceDN/>
              <w:bidi w:val="0"/>
              <w:adjustRightInd/>
              <w:snapToGrid w:val="0"/>
              <w:spacing w:line="240" w:lineRule="auto"/>
              <w:ind w:left="0" w:firstLine="0" w:leftChars="0"/>
              <w:jc w:val="both"/>
              <w:textAlignment w:val="baseline"/>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3.考核指标的制定能结合项目需求和实际情况并从多维度进行考察的。</w:t>
            </w:r>
          </w:p>
          <w:p>
            <w:pPr>
              <w:keepNext w:val="0"/>
              <w:keepLines w:val="0"/>
              <w:pageBreakBefore w:val="0"/>
              <w:widowControl w:val="0"/>
              <w:numPr>
                <w:ilvl w:val="0"/>
                <w:numId w:val="0"/>
              </w:numPr>
              <w:kinsoku/>
              <w:wordWrap w:val="0"/>
              <w:overflowPunct/>
              <w:topLinePunct w:val="0"/>
              <w:autoSpaceDE/>
              <w:autoSpaceDN/>
              <w:bidi w:val="0"/>
              <w:adjustRightInd/>
              <w:snapToGrid w:val="0"/>
              <w:spacing w:line="240" w:lineRule="auto"/>
              <w:ind w:left="0" w:firstLine="0" w:leftChars="0" w:firstLineChars="0"/>
              <w:jc w:val="both"/>
              <w:textAlignment w:val="baseline"/>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以上内容每体现一点内容加10分，最多加30分。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937" w:type="dxa"/>
            <w:vMerge/>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both"/>
              <w:rPr>
                <w:rFonts w:ascii="宋体" w:eastAsia="宋体" w:hAnsi="宋体" w:cs="宋体" w:hint="eastAsia"/>
                <w:b/>
                <w:bCs/>
                <w:color w:val="0000FF"/>
                <w:kern w:val="2"/>
                <w:sz w:val="21"/>
                <w:szCs w:val="21"/>
                <w:lang w:eastAsia="zh-CN"/>
              </w:rPr>
            </w:pPr>
          </w:p>
        </w:tc>
        <w:tc>
          <w:tcPr>
            <w:tcW w:w="675"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1605"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管理制度</w:t>
            </w:r>
          </w:p>
        </w:tc>
        <w:tc>
          <w:tcPr>
            <w:tcW w:w="1000"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w:t>
            </w:r>
          </w:p>
        </w:tc>
        <w:tc>
          <w:tcPr>
            <w:tcW w:w="5116"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一</w:t>
            </w: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评审内容</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结合项目需求，提供保障</w:t>
            </w:r>
            <w:r>
              <w:rPr>
                <w:rFonts w:ascii="宋体" w:eastAsia="宋体" w:hAnsi="宋体" w:cs="宋体" w:hint="eastAsia"/>
                <w:kern w:val="2"/>
                <w:sz w:val="21"/>
                <w:szCs w:val="21"/>
                <w:lang w:eastAsia="zh-CN"/>
              </w:rPr>
              <w:t>机构及岗位运作的相关管理制度：</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提供</w:t>
            </w:r>
            <w:r>
              <w:rPr>
                <w:rFonts w:ascii="宋体" w:eastAsia="宋体" w:hAnsi="宋体" w:cs="宋体" w:hint="eastAsia"/>
                <w:kern w:val="2"/>
                <w:sz w:val="21"/>
                <w:szCs w:val="21"/>
                <w:lang w:eastAsia="zh-CN"/>
              </w:rPr>
              <w:t>服务管理制度</w:t>
            </w:r>
            <w:r>
              <w:rPr>
                <w:rFonts w:ascii="宋体" w:eastAsia="宋体" w:hAnsi="宋体" w:cs="宋体" w:hint="eastAsia"/>
                <w:kern w:val="2"/>
                <w:sz w:val="21"/>
                <w:szCs w:val="21"/>
                <w:lang w:eastAsia="zh-CN"/>
              </w:rPr>
              <w:t>得20分</w:t>
            </w:r>
            <w:r>
              <w:rPr>
                <w:rFonts w:ascii="宋体" w:eastAsia="宋体" w:hAnsi="宋体" w:cs="宋体" w:hint="eastAsia"/>
                <w:kern w:val="2"/>
                <w:sz w:val="21"/>
                <w:szCs w:val="21"/>
                <w:lang w:eastAsia="zh-CN"/>
              </w:rPr>
              <w:t>；</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提供</w:t>
            </w:r>
            <w:r>
              <w:rPr>
                <w:rFonts w:ascii="宋体" w:eastAsia="宋体" w:hAnsi="宋体" w:cs="宋体" w:hint="eastAsia"/>
                <w:kern w:val="2"/>
                <w:sz w:val="21"/>
                <w:szCs w:val="21"/>
                <w:lang w:eastAsia="zh-CN"/>
              </w:rPr>
              <w:t>档案管理制度</w:t>
            </w:r>
            <w:r>
              <w:rPr>
                <w:rFonts w:ascii="宋体" w:eastAsia="宋体" w:hAnsi="宋体" w:cs="宋体" w:hint="eastAsia"/>
                <w:kern w:val="2"/>
                <w:sz w:val="21"/>
                <w:szCs w:val="21"/>
                <w:lang w:eastAsia="zh-CN"/>
              </w:rPr>
              <w:t>得10分</w:t>
            </w:r>
            <w:r>
              <w:rPr>
                <w:rFonts w:ascii="宋体" w:eastAsia="宋体" w:hAnsi="宋体" w:cs="宋体" w:hint="eastAsia"/>
                <w:kern w:val="2"/>
                <w:sz w:val="21"/>
                <w:szCs w:val="21"/>
                <w:lang w:eastAsia="zh-CN"/>
              </w:rPr>
              <w:t>；</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提供</w:t>
            </w:r>
            <w:r>
              <w:rPr>
                <w:rFonts w:ascii="宋体" w:eastAsia="宋体" w:hAnsi="宋体" w:cs="宋体" w:hint="eastAsia"/>
                <w:kern w:val="2"/>
                <w:sz w:val="21"/>
                <w:szCs w:val="21"/>
                <w:lang w:eastAsia="zh-CN"/>
              </w:rPr>
              <w:t>财务管理制度</w:t>
            </w:r>
            <w:r>
              <w:rPr>
                <w:rFonts w:ascii="宋体" w:eastAsia="宋体" w:hAnsi="宋体" w:cs="宋体" w:hint="eastAsia"/>
                <w:kern w:val="2"/>
                <w:sz w:val="21"/>
                <w:szCs w:val="21"/>
                <w:lang w:eastAsia="zh-CN"/>
              </w:rPr>
              <w:t>得10分</w:t>
            </w:r>
            <w:r>
              <w:rPr>
                <w:rFonts w:ascii="宋体" w:eastAsia="宋体" w:hAnsi="宋体" w:cs="宋体" w:hint="eastAsia"/>
                <w:kern w:val="2"/>
                <w:sz w:val="21"/>
                <w:szCs w:val="21"/>
                <w:lang w:eastAsia="zh-CN"/>
              </w:rPr>
              <w:t>；</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提供</w:t>
            </w:r>
            <w:r>
              <w:rPr>
                <w:rFonts w:ascii="宋体" w:eastAsia="宋体" w:hAnsi="宋体" w:cs="宋体" w:hint="eastAsia"/>
                <w:kern w:val="2"/>
                <w:sz w:val="21"/>
                <w:szCs w:val="21"/>
                <w:lang w:eastAsia="zh-CN"/>
              </w:rPr>
              <w:t>人力资源管理制度</w:t>
            </w:r>
            <w:r>
              <w:rPr>
                <w:rFonts w:ascii="宋体" w:eastAsia="宋体" w:hAnsi="宋体" w:cs="宋体" w:hint="eastAsia"/>
                <w:kern w:val="2"/>
                <w:sz w:val="21"/>
                <w:szCs w:val="21"/>
                <w:lang w:eastAsia="zh-CN"/>
              </w:rPr>
              <w:t>得10分</w:t>
            </w:r>
            <w:r>
              <w:rPr>
                <w:rFonts w:ascii="宋体" w:eastAsia="宋体" w:hAnsi="宋体" w:cs="宋体" w:hint="eastAsia"/>
                <w:kern w:val="2"/>
                <w:sz w:val="21"/>
                <w:szCs w:val="21"/>
                <w:lang w:eastAsia="zh-CN"/>
              </w:rPr>
              <w:t>；</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提供</w:t>
            </w:r>
            <w:r>
              <w:rPr>
                <w:rFonts w:ascii="宋体" w:eastAsia="宋体" w:hAnsi="宋体" w:cs="宋体" w:hint="eastAsia"/>
                <w:kern w:val="2"/>
                <w:sz w:val="21"/>
                <w:szCs w:val="21"/>
                <w:lang w:eastAsia="zh-CN"/>
              </w:rPr>
              <w:t>岗位职</w:t>
            </w:r>
            <w:r>
              <w:rPr>
                <w:rFonts w:ascii="宋体" w:eastAsia="宋体" w:hAnsi="宋体" w:cs="宋体" w:hint="eastAsia"/>
                <w:kern w:val="2"/>
                <w:sz w:val="21"/>
                <w:szCs w:val="21"/>
                <w:lang w:eastAsia="zh-CN"/>
              </w:rPr>
              <w:t>责</w:t>
            </w:r>
            <w:r>
              <w:rPr>
                <w:rFonts w:ascii="宋体" w:eastAsia="宋体" w:hAnsi="宋体" w:cs="宋体" w:hint="eastAsia"/>
                <w:kern w:val="2"/>
                <w:sz w:val="21"/>
                <w:szCs w:val="21"/>
                <w:lang w:eastAsia="zh-CN"/>
              </w:rPr>
              <w:t>制度</w:t>
            </w:r>
            <w:r>
              <w:rPr>
                <w:rFonts w:ascii="宋体" w:eastAsia="宋体" w:hAnsi="宋体" w:cs="宋体" w:hint="eastAsia"/>
                <w:kern w:val="2"/>
                <w:sz w:val="21"/>
                <w:szCs w:val="21"/>
                <w:lang w:eastAsia="zh-CN"/>
              </w:rPr>
              <w:t>得10分</w:t>
            </w:r>
            <w:r>
              <w:rPr>
                <w:rFonts w:ascii="宋体" w:eastAsia="宋体" w:hAnsi="宋体" w:cs="宋体" w:hint="eastAsia"/>
                <w:kern w:val="2"/>
                <w:sz w:val="21"/>
                <w:szCs w:val="21"/>
                <w:lang w:eastAsia="zh-CN"/>
              </w:rPr>
              <w:t>；</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提供</w:t>
            </w:r>
            <w:r>
              <w:rPr>
                <w:rFonts w:ascii="宋体" w:eastAsia="宋体" w:hAnsi="宋体" w:cs="宋体" w:hint="eastAsia"/>
                <w:kern w:val="2"/>
                <w:sz w:val="21"/>
                <w:szCs w:val="21"/>
                <w:lang w:eastAsia="zh-CN"/>
              </w:rPr>
              <w:t>员工招募制度</w:t>
            </w:r>
            <w:r>
              <w:rPr>
                <w:rFonts w:ascii="宋体" w:eastAsia="宋体" w:hAnsi="宋体" w:cs="宋体" w:hint="eastAsia"/>
                <w:kern w:val="2"/>
                <w:sz w:val="21"/>
                <w:szCs w:val="21"/>
                <w:lang w:eastAsia="zh-CN"/>
              </w:rPr>
              <w:t>得10分</w:t>
            </w:r>
            <w:r>
              <w:rPr>
                <w:rFonts w:ascii="宋体" w:eastAsia="宋体" w:hAnsi="宋体" w:cs="宋体" w:hint="eastAsia"/>
                <w:kern w:val="2"/>
                <w:sz w:val="21"/>
                <w:szCs w:val="21"/>
                <w:lang w:eastAsia="zh-CN"/>
              </w:rPr>
              <w:t>。</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二</w:t>
            </w: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评审标准</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满足以上六项要求得70分，满足以上三项要求得10分，</w:t>
            </w:r>
            <w:r>
              <w:rPr>
                <w:rFonts w:ascii="宋体" w:eastAsia="宋体" w:hAnsi="宋体" w:cs="宋体" w:hint="eastAsia"/>
                <w:kern w:val="2"/>
                <w:sz w:val="21"/>
                <w:szCs w:val="21"/>
                <w:lang w:eastAsia="zh-CN"/>
              </w:rPr>
              <w:t>其余情况</w:t>
            </w:r>
            <w:r>
              <w:rPr>
                <w:rFonts w:ascii="宋体" w:eastAsia="宋体" w:hAnsi="宋体" w:cs="宋体" w:hint="eastAsia"/>
                <w:kern w:val="2"/>
                <w:sz w:val="21"/>
                <w:szCs w:val="21"/>
                <w:lang w:eastAsia="zh-CN"/>
              </w:rPr>
              <w:t>不得分。</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在此基础上，专家根据各供应商的具体响应内容进一步评审：</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1.能紧跟社会工作服务最新政策背景修订相关管理制度的；</w:t>
            </w:r>
          </w:p>
          <w:p>
            <w:pPr>
              <w:keepNext w:val="0"/>
              <w:keepLines w:val="0"/>
              <w:pageBreakBefore w:val="0"/>
              <w:widowControl w:val="0"/>
              <w:kinsoku/>
              <w:wordWrap w:val="0"/>
              <w:overflowPunct/>
              <w:topLinePunct w:val="0"/>
              <w:autoSpaceDE/>
              <w:autoSpaceDN/>
              <w:bidi w:val="0"/>
              <w:adjustRightInd/>
              <w:snapToGrid w:val="0"/>
              <w:spacing w:line="240" w:lineRule="auto"/>
              <w:jc w:val="both"/>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Cs/>
                <w:kern w:val="2"/>
                <w:sz w:val="21"/>
                <w:szCs w:val="21"/>
                <w:lang w:eastAsia="zh-CN"/>
              </w:rPr>
              <w:t>制定的相关管理制度能结合项目需求和实际情况，各项制度内容清晰、科学性强、可执行度高，并有利于本项目实施的。</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以上内容每体现一点内容加15分，最多加30分。</w:t>
            </w:r>
          </w:p>
        </w:tc>
      </w:tr>
      <w:tr>
        <w:tblPrEx>
          <w:tblW w:w="5000" w:type="pct"/>
          <w:jc w:val="center"/>
          <w:tblCellSpacing w:w="0" w:type="dxa"/>
          <w:tblLayout w:type="fixed"/>
          <w:tblCellMar>
            <w:top w:w="20" w:type="dxa"/>
            <w:left w:w="108" w:type="dxa"/>
            <w:bottom w:w="20" w:type="dxa"/>
            <w:right w:w="108" w:type="dxa"/>
          </w:tblCellMar>
        </w:tblPrEx>
        <w:trPr>
          <w:trHeight w:val="90"/>
          <w:tblCellSpacing w:w="0" w:type="dxa"/>
          <w:jc w:val="center"/>
        </w:trPr>
        <w:tc>
          <w:tcPr>
            <w:tcW w:w="937" w:type="dxa"/>
            <w:vMerge/>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both"/>
              <w:rPr>
                <w:rFonts w:ascii="宋体" w:eastAsia="宋体" w:hAnsi="宋体" w:cs="宋体" w:hint="eastAsia"/>
                <w:b/>
                <w:bCs/>
                <w:color w:val="0000FF"/>
                <w:kern w:val="2"/>
                <w:sz w:val="21"/>
                <w:szCs w:val="21"/>
                <w:lang w:eastAsia="zh-CN"/>
              </w:rPr>
            </w:pPr>
          </w:p>
        </w:tc>
        <w:tc>
          <w:tcPr>
            <w:tcW w:w="675"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1605"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服务监测与评估</w:t>
            </w:r>
          </w:p>
        </w:tc>
        <w:tc>
          <w:tcPr>
            <w:tcW w:w="1000"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p>
        </w:tc>
        <w:tc>
          <w:tcPr>
            <w:tcW w:w="5116"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一</w:t>
            </w: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评审内容</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结合项目需求，提供</w:t>
            </w:r>
            <w:r>
              <w:rPr>
                <w:rFonts w:ascii="宋体" w:eastAsia="宋体" w:hAnsi="宋体" w:cs="宋体" w:hint="eastAsia"/>
                <w:bCs/>
                <w:kern w:val="2"/>
                <w:sz w:val="21"/>
                <w:szCs w:val="21"/>
                <w:lang w:eastAsia="zh-CN"/>
              </w:rPr>
              <w:t>项目服务监测与评估方案，包括：</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w:t>
            </w:r>
            <w:r>
              <w:rPr>
                <w:rFonts w:ascii="宋体" w:eastAsia="宋体" w:hAnsi="宋体" w:cs="宋体" w:hint="eastAsia"/>
                <w:bCs/>
                <w:kern w:val="2"/>
                <w:sz w:val="21"/>
                <w:szCs w:val="21"/>
                <w:lang w:eastAsia="zh-CN"/>
              </w:rPr>
              <w:t>提供</w:t>
            </w:r>
            <w:r>
              <w:rPr>
                <w:rFonts w:ascii="宋体" w:eastAsia="宋体" w:hAnsi="宋体" w:cs="宋体" w:hint="eastAsia"/>
                <w:bCs/>
                <w:kern w:val="2"/>
                <w:sz w:val="21"/>
                <w:szCs w:val="21"/>
                <w:lang w:eastAsia="zh-CN"/>
              </w:rPr>
              <w:t>项目跟踪服务流程</w:t>
            </w:r>
            <w:r>
              <w:rPr>
                <w:rFonts w:ascii="宋体" w:eastAsia="宋体" w:hAnsi="宋体" w:cs="宋体" w:hint="eastAsia"/>
                <w:bCs/>
                <w:kern w:val="2"/>
                <w:sz w:val="21"/>
                <w:szCs w:val="21"/>
                <w:lang w:eastAsia="zh-CN"/>
              </w:rPr>
              <w:t>得20分</w:t>
            </w:r>
            <w:r>
              <w:rPr>
                <w:rFonts w:ascii="宋体" w:eastAsia="宋体" w:hAnsi="宋体" w:cs="宋体" w:hint="eastAsia"/>
                <w:bCs/>
                <w:kern w:val="2"/>
                <w:sz w:val="21"/>
                <w:szCs w:val="21"/>
                <w:lang w:eastAsia="zh-CN"/>
              </w:rPr>
              <w:t>；</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w:t>
            </w:r>
            <w:r>
              <w:rPr>
                <w:rFonts w:ascii="宋体" w:eastAsia="宋体" w:hAnsi="宋体" w:cs="宋体" w:hint="eastAsia"/>
                <w:bCs/>
                <w:kern w:val="2"/>
                <w:sz w:val="21"/>
                <w:szCs w:val="21"/>
                <w:lang w:eastAsia="zh-CN"/>
              </w:rPr>
              <w:t>提供</w:t>
            </w:r>
            <w:r>
              <w:rPr>
                <w:rFonts w:ascii="宋体" w:eastAsia="宋体" w:hAnsi="宋体" w:cs="宋体" w:hint="eastAsia"/>
                <w:bCs/>
                <w:kern w:val="2"/>
                <w:sz w:val="21"/>
                <w:szCs w:val="21"/>
                <w:lang w:eastAsia="zh-CN"/>
              </w:rPr>
              <w:t>项目意见反馈机制</w:t>
            </w:r>
            <w:r>
              <w:rPr>
                <w:rFonts w:ascii="宋体" w:eastAsia="宋体" w:hAnsi="宋体" w:cs="宋体" w:hint="eastAsia"/>
                <w:bCs/>
                <w:kern w:val="2"/>
                <w:sz w:val="21"/>
                <w:szCs w:val="21"/>
                <w:lang w:eastAsia="zh-CN"/>
              </w:rPr>
              <w:t>得20分</w:t>
            </w:r>
            <w:r>
              <w:rPr>
                <w:rFonts w:ascii="宋体" w:eastAsia="宋体" w:hAnsi="宋体" w:cs="宋体" w:hint="eastAsia"/>
                <w:bCs/>
                <w:kern w:val="2"/>
                <w:sz w:val="21"/>
                <w:szCs w:val="21"/>
                <w:lang w:eastAsia="zh-CN"/>
              </w:rPr>
              <w:t>；</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w:t>
            </w:r>
            <w:r>
              <w:rPr>
                <w:rFonts w:ascii="宋体" w:eastAsia="宋体" w:hAnsi="宋体" w:cs="宋体" w:hint="eastAsia"/>
                <w:bCs/>
                <w:kern w:val="2"/>
                <w:sz w:val="21"/>
                <w:szCs w:val="21"/>
                <w:lang w:eastAsia="zh-CN"/>
              </w:rPr>
              <w:t>提供</w:t>
            </w:r>
            <w:r>
              <w:rPr>
                <w:rFonts w:ascii="宋体" w:eastAsia="宋体" w:hAnsi="宋体" w:cs="宋体" w:hint="eastAsia"/>
                <w:bCs/>
                <w:kern w:val="2"/>
                <w:sz w:val="21"/>
                <w:szCs w:val="21"/>
                <w:lang w:eastAsia="zh-CN"/>
              </w:rPr>
              <w:t>服务监测评估方案</w:t>
            </w:r>
            <w:r>
              <w:rPr>
                <w:rFonts w:ascii="宋体" w:eastAsia="宋体" w:hAnsi="宋体" w:cs="宋体" w:hint="eastAsia"/>
                <w:bCs/>
                <w:kern w:val="2"/>
                <w:sz w:val="21"/>
                <w:szCs w:val="21"/>
                <w:lang w:eastAsia="zh-CN"/>
              </w:rPr>
              <w:t>得30分</w:t>
            </w:r>
            <w:r>
              <w:rPr>
                <w:rFonts w:ascii="宋体" w:eastAsia="宋体" w:hAnsi="宋体" w:cs="宋体" w:hint="eastAsia"/>
                <w:bCs/>
                <w:kern w:val="2"/>
                <w:sz w:val="21"/>
                <w:szCs w:val="21"/>
                <w:lang w:eastAsia="zh-CN"/>
              </w:rPr>
              <w:t>。</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二</w:t>
            </w: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评审标准</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满足以上三项要求得70分，未满足不得分。</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在此基础上，专家根据各供应商的具体响应内容进一步评审：</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1.服务监测评估方案设置了可量化服务目标和评估指标的；</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2.有对不同服务内容制定系统性、全流程的监测评估方案，</w:t>
            </w:r>
            <w:r>
              <w:rPr>
                <w:rFonts w:ascii="宋体" w:eastAsia="宋体" w:hAnsi="宋体" w:cs="宋体" w:hint="eastAsia"/>
                <w:bCs/>
                <w:kern w:val="2"/>
                <w:sz w:val="21"/>
                <w:szCs w:val="21"/>
                <w:lang w:eastAsia="zh-CN"/>
              </w:rPr>
              <w:t>内容清晰、科学性强、可执行度高，利</w:t>
            </w:r>
            <w:r>
              <w:rPr>
                <w:rFonts w:ascii="宋体" w:eastAsia="宋体" w:hAnsi="宋体" w:cs="宋体" w:hint="eastAsia"/>
                <w:bCs/>
                <w:kern w:val="2"/>
                <w:sz w:val="21"/>
                <w:szCs w:val="21"/>
                <w:lang w:eastAsia="zh-CN"/>
              </w:rPr>
              <w:t>于</w:t>
            </w:r>
            <w:r>
              <w:rPr>
                <w:rFonts w:ascii="宋体" w:eastAsia="宋体" w:hAnsi="宋体" w:cs="宋体" w:hint="eastAsia"/>
                <w:bCs/>
                <w:kern w:val="2"/>
                <w:sz w:val="21"/>
                <w:szCs w:val="21"/>
                <w:lang w:eastAsia="zh-CN"/>
              </w:rPr>
              <w:t>服务闭环管理的。</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以上内容每体现一点内容加15分，最多加30分。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937" w:type="dxa"/>
            <w:vMerge/>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both"/>
              <w:rPr>
                <w:rFonts w:ascii="宋体" w:eastAsia="宋体" w:hAnsi="宋体" w:cs="宋体" w:hint="eastAsia"/>
                <w:b/>
                <w:bCs/>
                <w:color w:val="0000FF"/>
                <w:kern w:val="2"/>
                <w:sz w:val="21"/>
                <w:szCs w:val="21"/>
                <w:lang w:eastAsia="zh-CN"/>
              </w:rPr>
            </w:pPr>
          </w:p>
        </w:tc>
        <w:tc>
          <w:tcPr>
            <w:tcW w:w="675"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1605"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拟安排的项目团队成员情况（项目负责人除外）</w:t>
            </w:r>
          </w:p>
        </w:tc>
        <w:tc>
          <w:tcPr>
            <w:tcW w:w="1000"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2</w:t>
            </w:r>
          </w:p>
        </w:tc>
        <w:tc>
          <w:tcPr>
            <w:tcW w:w="5116"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一</w:t>
            </w: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评审内容</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拟安排人员均为本单位人员：</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1.中标人</w:t>
            </w:r>
            <w:r>
              <w:rPr>
                <w:rFonts w:ascii="宋体" w:eastAsia="宋体" w:hAnsi="宋体" w:cs="宋体" w:hint="eastAsia"/>
                <w:kern w:val="2"/>
                <w:sz w:val="21"/>
                <w:szCs w:val="21"/>
                <w:lang w:eastAsia="zh-CN"/>
              </w:rPr>
              <w:t>提供的现场服务项目人员中，每</w:t>
            </w:r>
            <w:r>
              <w:rPr>
                <w:rFonts w:ascii="宋体" w:eastAsia="宋体" w:hAnsi="宋体" w:cs="宋体" w:hint="eastAsia"/>
                <w:kern w:val="2"/>
                <w:sz w:val="21"/>
                <w:szCs w:val="21"/>
                <w:lang w:eastAsia="zh-CN"/>
              </w:rPr>
              <w:t>1人</w:t>
            </w:r>
            <w:r>
              <w:rPr>
                <w:rFonts w:ascii="宋体" w:eastAsia="宋体" w:hAnsi="宋体" w:cs="宋体" w:hint="eastAsia"/>
                <w:kern w:val="2"/>
                <w:sz w:val="21"/>
                <w:szCs w:val="21"/>
                <w:lang w:eastAsia="zh-CN"/>
              </w:rPr>
              <w:t>取得</w:t>
            </w:r>
            <w:r>
              <w:rPr>
                <w:rFonts w:ascii="宋体" w:eastAsia="宋体" w:hAnsi="宋体" w:cs="宋体" w:hint="eastAsia"/>
                <w:kern w:val="2"/>
                <w:sz w:val="21"/>
                <w:szCs w:val="21"/>
                <w:lang w:eastAsia="zh-CN"/>
              </w:rPr>
              <w:t>政府部门颁发的中级</w:t>
            </w:r>
            <w:r>
              <w:rPr>
                <w:rFonts w:ascii="宋体" w:eastAsia="宋体" w:hAnsi="宋体" w:cs="宋体" w:hint="eastAsia"/>
                <w:kern w:val="2"/>
                <w:sz w:val="21"/>
                <w:szCs w:val="21"/>
                <w:lang w:eastAsia="zh-CN"/>
              </w:rPr>
              <w:t>社</w:t>
            </w:r>
            <w:r>
              <w:rPr>
                <w:rFonts w:ascii="宋体" w:eastAsia="宋体" w:hAnsi="宋体" w:cs="宋体" w:hint="eastAsia"/>
                <w:kern w:val="2"/>
                <w:sz w:val="21"/>
                <w:szCs w:val="21"/>
                <w:lang w:eastAsia="zh-CN"/>
              </w:rPr>
              <w:t>会</w:t>
            </w:r>
            <w:r>
              <w:rPr>
                <w:rFonts w:ascii="宋体" w:eastAsia="宋体" w:hAnsi="宋体" w:cs="宋体" w:hint="eastAsia"/>
                <w:kern w:val="2"/>
                <w:sz w:val="21"/>
                <w:szCs w:val="21"/>
                <w:lang w:eastAsia="zh-CN"/>
              </w:rPr>
              <w:t>工</w:t>
            </w:r>
            <w:r>
              <w:rPr>
                <w:rFonts w:ascii="宋体" w:eastAsia="宋体" w:hAnsi="宋体" w:cs="宋体" w:hint="eastAsia"/>
                <w:kern w:val="2"/>
                <w:sz w:val="21"/>
                <w:szCs w:val="21"/>
                <w:lang w:eastAsia="zh-CN"/>
              </w:rPr>
              <w:t>作师</w:t>
            </w:r>
            <w:r>
              <w:rPr>
                <w:rFonts w:ascii="宋体" w:eastAsia="宋体" w:hAnsi="宋体" w:cs="宋体" w:hint="eastAsia"/>
                <w:kern w:val="2"/>
                <w:sz w:val="21"/>
                <w:szCs w:val="21"/>
                <w:lang w:eastAsia="zh-CN"/>
              </w:rPr>
              <w:t>或</w:t>
            </w:r>
            <w:r>
              <w:rPr>
                <w:rFonts w:ascii="宋体" w:eastAsia="宋体" w:hAnsi="宋体" w:cs="宋体" w:hint="eastAsia"/>
                <w:kern w:val="2"/>
                <w:sz w:val="21"/>
                <w:szCs w:val="21"/>
                <w:lang w:eastAsia="zh-CN"/>
              </w:rPr>
              <w:t>以上级别资格证书</w:t>
            </w:r>
            <w:r>
              <w:rPr>
                <w:rFonts w:ascii="宋体" w:eastAsia="宋体" w:hAnsi="宋体" w:cs="宋体" w:hint="eastAsia"/>
                <w:kern w:val="2"/>
                <w:sz w:val="21"/>
                <w:szCs w:val="21"/>
                <w:lang w:eastAsia="zh-CN"/>
              </w:rPr>
              <w:t>，得</w:t>
            </w:r>
            <w:r>
              <w:rPr>
                <w:rFonts w:ascii="宋体" w:eastAsia="宋体" w:hAnsi="宋体" w:cs="宋体" w:hint="eastAsia"/>
                <w:kern w:val="2"/>
                <w:sz w:val="21"/>
                <w:szCs w:val="21"/>
                <w:lang w:eastAsia="zh-CN"/>
              </w:rPr>
              <w:t>15分，最高不超过45分，</w:t>
            </w:r>
            <w:r>
              <w:rPr>
                <w:rFonts w:ascii="宋体" w:eastAsia="宋体" w:hAnsi="宋体" w:cs="宋体" w:hint="eastAsia"/>
                <w:kern w:val="2"/>
                <w:sz w:val="21"/>
                <w:szCs w:val="21"/>
                <w:lang w:eastAsia="zh-CN"/>
              </w:rPr>
              <w:t>不满足不得分。</w:t>
            </w:r>
            <w:r>
              <w:rPr>
                <w:rFonts w:ascii="宋体" w:eastAsia="宋体" w:hAnsi="宋体" w:cs="宋体" w:hint="eastAsia"/>
                <w:kern w:val="2"/>
                <w:sz w:val="21"/>
                <w:szCs w:val="21"/>
                <w:lang w:eastAsia="zh-CN"/>
              </w:rPr>
              <w:t>在此基础上，</w:t>
            </w:r>
            <w:r>
              <w:rPr>
                <w:rFonts w:ascii="宋体" w:eastAsia="宋体" w:hAnsi="宋体" w:cs="宋体" w:hint="eastAsia"/>
                <w:bCs/>
                <w:kern w:val="2"/>
                <w:sz w:val="21"/>
                <w:szCs w:val="21"/>
                <w:lang w:eastAsia="zh-CN"/>
              </w:rPr>
              <w:t>提供现场服务</w:t>
            </w:r>
            <w:r>
              <w:rPr>
                <w:rFonts w:ascii="宋体" w:eastAsia="宋体" w:hAnsi="宋体" w:cs="宋体" w:hint="eastAsia"/>
                <w:bCs/>
                <w:kern w:val="2"/>
                <w:sz w:val="21"/>
                <w:szCs w:val="21"/>
                <w:lang w:eastAsia="zh-CN"/>
              </w:rPr>
              <w:t>项目人员</w:t>
            </w:r>
            <w:r>
              <w:rPr>
                <w:rFonts w:ascii="宋体" w:eastAsia="宋体" w:hAnsi="宋体" w:cs="宋体" w:hint="eastAsia"/>
                <w:bCs/>
                <w:kern w:val="2"/>
                <w:sz w:val="21"/>
                <w:szCs w:val="21"/>
                <w:lang w:eastAsia="zh-CN"/>
              </w:rPr>
              <w:t>不少于1名持有</w:t>
            </w:r>
            <w:r>
              <w:rPr>
                <w:rFonts w:ascii="宋体" w:eastAsia="宋体" w:hAnsi="宋体" w:cs="宋体" w:hint="eastAsia"/>
                <w:kern w:val="2"/>
                <w:sz w:val="21"/>
                <w:szCs w:val="21"/>
                <w:lang w:eastAsia="zh-CN"/>
              </w:rPr>
              <w:t>政府部门颁发的</w:t>
            </w:r>
            <w:r>
              <w:rPr>
                <w:rFonts w:ascii="宋体" w:eastAsia="宋体" w:hAnsi="宋体" w:cs="宋体" w:hint="eastAsia"/>
                <w:bCs/>
                <w:kern w:val="2"/>
                <w:sz w:val="21"/>
                <w:szCs w:val="21"/>
                <w:lang w:eastAsia="zh-CN"/>
              </w:rPr>
              <w:t>高级社会工作师证书</w:t>
            </w:r>
            <w:r>
              <w:rPr>
                <w:rFonts w:ascii="宋体" w:eastAsia="宋体" w:hAnsi="宋体" w:cs="宋体" w:hint="eastAsia"/>
                <w:bCs/>
                <w:kern w:val="2"/>
                <w:sz w:val="21"/>
                <w:szCs w:val="21"/>
                <w:lang w:eastAsia="zh-CN"/>
              </w:rPr>
              <w:t>的</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加</w:t>
            </w:r>
            <w:r>
              <w:rPr>
                <w:rFonts w:ascii="宋体" w:eastAsia="宋体" w:hAnsi="宋体" w:cs="宋体" w:hint="eastAsia"/>
                <w:bCs/>
                <w:kern w:val="2"/>
                <w:sz w:val="21"/>
                <w:szCs w:val="21"/>
                <w:lang w:eastAsia="zh-CN"/>
              </w:rPr>
              <w:t>15分。</w:t>
            </w:r>
            <w:r>
              <w:rPr>
                <w:rFonts w:ascii="宋体" w:eastAsia="宋体" w:hAnsi="宋体" w:cs="宋体" w:hint="eastAsia"/>
                <w:bCs/>
                <w:kern w:val="2"/>
                <w:sz w:val="21"/>
                <w:szCs w:val="21"/>
                <w:lang w:eastAsia="zh-CN"/>
              </w:rPr>
              <w:t>本小项最高得</w:t>
            </w:r>
            <w:r>
              <w:rPr>
                <w:rFonts w:ascii="宋体" w:eastAsia="宋体" w:hAnsi="宋体" w:cs="宋体" w:hint="eastAsia"/>
                <w:bCs/>
                <w:kern w:val="2"/>
                <w:sz w:val="21"/>
                <w:szCs w:val="21"/>
                <w:lang w:eastAsia="zh-CN"/>
              </w:rPr>
              <w:t>6</w:t>
            </w:r>
            <w:r>
              <w:rPr>
                <w:rFonts w:ascii="宋体" w:eastAsia="宋体" w:hAnsi="宋体" w:cs="宋体" w:hint="eastAsia"/>
                <w:bCs/>
                <w:kern w:val="2"/>
                <w:sz w:val="21"/>
                <w:szCs w:val="21"/>
                <w:lang w:eastAsia="zh-CN"/>
              </w:rPr>
              <w:t>0分</w:t>
            </w:r>
            <w:r>
              <w:rPr>
                <w:rFonts w:ascii="宋体" w:eastAsia="宋体" w:hAnsi="宋体" w:cs="宋体" w:hint="eastAsia"/>
                <w:kern w:val="2"/>
                <w:sz w:val="21"/>
                <w:szCs w:val="21"/>
                <w:lang w:eastAsia="zh-CN"/>
              </w:rPr>
              <w:t>。</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项目人员中，</w:t>
            </w:r>
            <w:r>
              <w:rPr>
                <w:rFonts w:ascii="宋体" w:eastAsia="宋体" w:hAnsi="宋体" w:cs="宋体" w:hint="eastAsia"/>
                <w:bCs/>
                <w:kern w:val="2"/>
                <w:sz w:val="21"/>
                <w:szCs w:val="21"/>
                <w:lang w:eastAsia="zh-CN"/>
              </w:rPr>
              <w:t>每1名具有</w:t>
            </w:r>
            <w:r>
              <w:rPr>
                <w:rFonts w:ascii="宋体" w:eastAsia="宋体" w:hAnsi="宋体" w:cs="宋体" w:hint="eastAsia"/>
                <w:bCs/>
                <w:kern w:val="2"/>
                <w:sz w:val="21"/>
                <w:szCs w:val="21"/>
                <w:lang w:eastAsia="zh-CN"/>
              </w:rPr>
              <w:t>第三方机构颁发的</w:t>
            </w:r>
            <w:r>
              <w:rPr>
                <w:rFonts w:ascii="宋体" w:eastAsia="宋体" w:hAnsi="宋体" w:cs="宋体" w:hint="eastAsia"/>
                <w:bCs/>
                <w:kern w:val="2"/>
                <w:sz w:val="21"/>
                <w:szCs w:val="21"/>
                <w:lang w:eastAsia="zh-CN"/>
              </w:rPr>
              <w:t>社工督导资质证书的，得</w:t>
            </w:r>
            <w:r>
              <w:rPr>
                <w:rFonts w:ascii="宋体" w:eastAsia="宋体" w:hAnsi="宋体" w:cs="宋体" w:hint="eastAsia"/>
                <w:bCs/>
                <w:kern w:val="2"/>
                <w:sz w:val="21"/>
                <w:szCs w:val="21"/>
                <w:lang w:eastAsia="zh-CN"/>
              </w:rPr>
              <w:t>10</w:t>
            </w:r>
            <w:r>
              <w:rPr>
                <w:rFonts w:ascii="宋体" w:eastAsia="宋体" w:hAnsi="宋体" w:cs="宋体" w:hint="eastAsia"/>
                <w:bCs/>
                <w:kern w:val="2"/>
                <w:sz w:val="21"/>
                <w:szCs w:val="21"/>
                <w:lang w:eastAsia="zh-CN"/>
              </w:rPr>
              <w:t>分，最高不超过20分，不满足情况不得分。</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项目人员中，</w:t>
            </w:r>
            <w:r>
              <w:rPr>
                <w:rFonts w:ascii="宋体" w:eastAsia="宋体" w:hAnsi="宋体" w:cs="宋体" w:hint="eastAsia"/>
                <w:bCs/>
                <w:kern w:val="2"/>
                <w:sz w:val="21"/>
                <w:szCs w:val="21"/>
                <w:lang w:eastAsia="zh-CN"/>
              </w:rPr>
              <w:t>每1名</w:t>
            </w:r>
            <w:r>
              <w:rPr>
                <w:rFonts w:ascii="宋体" w:eastAsia="宋体" w:hAnsi="宋体" w:cs="宋体" w:hint="eastAsia"/>
                <w:kern w:val="2"/>
                <w:sz w:val="21"/>
                <w:szCs w:val="21"/>
                <w:lang w:eastAsia="zh-CN"/>
              </w:rPr>
              <w:t>具有不少于5个社会救助或社会福利或公益慈善等民生服务类督导项目经验的，</w:t>
            </w:r>
            <w:r>
              <w:rPr>
                <w:rFonts w:ascii="宋体" w:eastAsia="宋体" w:hAnsi="宋体" w:cs="宋体" w:hint="eastAsia"/>
                <w:bCs/>
                <w:kern w:val="2"/>
                <w:sz w:val="21"/>
                <w:szCs w:val="21"/>
                <w:lang w:eastAsia="zh-CN"/>
              </w:rPr>
              <w:t>得</w:t>
            </w:r>
            <w:r>
              <w:rPr>
                <w:rFonts w:ascii="宋体" w:eastAsia="宋体" w:hAnsi="宋体" w:cs="宋体" w:hint="eastAsia"/>
                <w:bCs/>
                <w:kern w:val="2"/>
                <w:sz w:val="21"/>
                <w:szCs w:val="21"/>
                <w:lang w:eastAsia="zh-CN"/>
              </w:rPr>
              <w:t>10</w:t>
            </w:r>
            <w:r>
              <w:rPr>
                <w:rFonts w:ascii="宋体" w:eastAsia="宋体" w:hAnsi="宋体" w:cs="宋体" w:hint="eastAsia"/>
                <w:bCs/>
                <w:kern w:val="2"/>
                <w:sz w:val="21"/>
                <w:szCs w:val="21"/>
                <w:lang w:eastAsia="zh-CN"/>
              </w:rPr>
              <w:t>分，最高不超过20分，不满足情况不得分。</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以上合计100分，同一人满足不同条件可累计加分。</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二</w:t>
            </w: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评审依据</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1.要求投标人</w:t>
            </w:r>
            <w:r>
              <w:rPr>
                <w:rFonts w:ascii="宋体" w:eastAsia="宋体" w:hAnsi="宋体" w:cs="宋体" w:hint="eastAsia"/>
                <w:kern w:val="2"/>
                <w:sz w:val="21"/>
                <w:szCs w:val="21"/>
                <w:lang w:eastAsia="zh-CN"/>
              </w:rPr>
              <w:t>需</w:t>
            </w:r>
            <w:r>
              <w:rPr>
                <w:rFonts w:ascii="宋体" w:eastAsia="宋体" w:hAnsi="宋体" w:cs="宋体" w:hint="eastAsia"/>
                <w:kern w:val="2"/>
                <w:sz w:val="21"/>
                <w:szCs w:val="21"/>
                <w:lang w:eastAsia="zh-CN"/>
              </w:rPr>
              <w:t>出具投标截止日前一个月的社保购买证明（由于社保部门原因，最近一个月的社保证明无法提供的，可往前顺延一个月；如供应商为新成立企业且成立时间不足一个月可提供加盖公章的情况说明或者证明材料亦视为符合；如依法不需要缴纳社会保险的，应提供相应文件证明）、资质证书等相关证明资料作为得分依据。若为退休返聘人员，则无需提供社保购买证明及劳动合同，需提供退休证明和返聘协议作为证明材料。</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2</w:t>
            </w:r>
            <w:r>
              <w:rPr>
                <w:rFonts w:ascii="宋体" w:eastAsia="宋体" w:hAnsi="宋体" w:cs="宋体" w:hint="eastAsia"/>
                <w:spacing w:val="10"/>
                <w:kern w:val="2"/>
                <w:sz w:val="21"/>
                <w:szCs w:val="21"/>
                <w:lang w:eastAsia="zh-CN"/>
              </w:rPr>
              <w:t>.</w:t>
            </w:r>
            <w:r>
              <w:rPr>
                <w:rFonts w:ascii="宋体" w:eastAsia="宋体" w:hAnsi="宋体" w:cs="宋体" w:hint="eastAsia"/>
                <w:spacing w:val="10"/>
                <w:kern w:val="2"/>
                <w:sz w:val="21"/>
                <w:szCs w:val="21"/>
                <w:lang w:eastAsia="zh-CN"/>
              </w:rPr>
              <w:t>要求</w:t>
            </w:r>
            <w:r>
              <w:rPr>
                <w:rFonts w:ascii="宋体" w:eastAsia="宋体" w:hAnsi="宋体" w:cs="宋体" w:hint="eastAsia"/>
                <w:spacing w:val="10"/>
                <w:kern w:val="2"/>
                <w:sz w:val="21"/>
                <w:szCs w:val="21"/>
                <w:lang w:eastAsia="zh-CN"/>
              </w:rPr>
              <w:t>提供证书及证书官网或</w:t>
            </w:r>
            <w:r>
              <w:rPr>
                <w:rFonts w:ascii="宋体" w:eastAsia="宋体" w:hAnsi="宋体" w:cs="宋体" w:hint="eastAsia"/>
                <w:spacing w:val="10"/>
                <w:kern w:val="2"/>
                <w:sz w:val="21"/>
                <w:szCs w:val="21"/>
                <w:lang w:eastAsia="zh-CN"/>
              </w:rPr>
              <w:t>官方</w:t>
            </w:r>
            <w:r>
              <w:rPr>
                <w:rFonts w:ascii="宋体" w:eastAsia="宋体" w:hAnsi="宋体" w:cs="宋体" w:hint="eastAsia"/>
                <w:spacing w:val="10"/>
                <w:kern w:val="2"/>
                <w:sz w:val="21"/>
                <w:szCs w:val="21"/>
                <w:lang w:eastAsia="zh-CN"/>
              </w:rPr>
              <w:t>机构网站（如人事考试网、政务官网、人社相关部门查询网站或工信相关部门查询官网等）的证书查询记录截图作为得分依据。证书在公开渠道无法查询的，需提供颁发机构的证明材料，证明证书真实有效。</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证书由协会等社会组织机构颁发的，还需同时提供该组织在“中国社会组织政务服务平台（全国社会组织信用信息公示平台）https://chinanpo.mca.gov.cn/”的查询截图（截图需体现网址且状态为正常），否则该证书不得分。</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3.如涉及考察人员督导工作经验，要求提供项目合同关键信息作为得分依据，通过合同关键信息无法判断是否得分的，还</w:t>
            </w:r>
            <w:r>
              <w:rPr>
                <w:rFonts w:ascii="宋体" w:eastAsia="宋体" w:hAnsi="宋体" w:cs="宋体" w:hint="eastAsia"/>
                <w:spacing w:val="10"/>
                <w:kern w:val="2"/>
                <w:sz w:val="21"/>
                <w:szCs w:val="21"/>
                <w:lang w:eastAsia="zh-CN"/>
              </w:rPr>
              <w:t>需</w:t>
            </w:r>
            <w:r>
              <w:rPr>
                <w:rFonts w:ascii="宋体" w:eastAsia="宋体" w:hAnsi="宋体" w:cs="宋体" w:hint="eastAsia"/>
                <w:spacing w:val="10"/>
                <w:kern w:val="2"/>
                <w:sz w:val="21"/>
                <w:szCs w:val="21"/>
                <w:lang w:eastAsia="zh-CN"/>
              </w:rPr>
              <w:t>同时提供投标人承诺（格式自拟）”，否则视为没有督导工作经验。</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spacing w:val="10"/>
                <w:kern w:val="2"/>
                <w:sz w:val="21"/>
                <w:szCs w:val="21"/>
                <w:lang w:eastAsia="zh-CN"/>
              </w:rPr>
              <w:t>4.</w:t>
            </w:r>
            <w:r>
              <w:rPr>
                <w:rFonts w:ascii="宋体" w:eastAsia="宋体" w:hAnsi="宋体" w:cs="宋体" w:hint="eastAsia"/>
                <w:kern w:val="2"/>
                <w:sz w:val="21"/>
                <w:szCs w:val="21"/>
                <w:lang w:eastAsia="zh-CN"/>
              </w:rPr>
              <w:t>以上资料均要求提供扫描件（或官方网站截图）。评分中出现无证明资料或专家无法凭所提供资料判断是否得分的情况，一律作不得分处理。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937" w:type="dxa"/>
            <w:vMerge/>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both"/>
              <w:rPr>
                <w:rFonts w:ascii="宋体" w:eastAsia="宋体" w:hAnsi="宋体" w:cs="宋体" w:hint="eastAsia"/>
                <w:b/>
                <w:bCs/>
                <w:color w:val="0000FF"/>
                <w:kern w:val="2"/>
                <w:sz w:val="21"/>
                <w:szCs w:val="21"/>
                <w:lang w:eastAsia="zh-CN"/>
              </w:rPr>
            </w:pPr>
          </w:p>
        </w:tc>
        <w:tc>
          <w:tcPr>
            <w:tcW w:w="675"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p>
        </w:tc>
        <w:tc>
          <w:tcPr>
            <w:tcW w:w="1605"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拟安排项目负责人情况（仅限一</w:t>
            </w:r>
            <w:r>
              <w:rPr>
                <w:rFonts w:ascii="宋体" w:eastAsia="宋体" w:hAnsi="宋体" w:cs="宋体" w:hint="eastAsia"/>
                <w:kern w:val="2"/>
                <w:sz w:val="21"/>
                <w:szCs w:val="21"/>
                <w:lang w:eastAsia="zh-CN"/>
              </w:rPr>
              <w:t>人</w:t>
            </w:r>
            <w:r>
              <w:rPr>
                <w:rFonts w:ascii="宋体" w:eastAsia="宋体" w:hAnsi="宋体" w:cs="宋体" w:hint="eastAsia"/>
                <w:kern w:val="2"/>
                <w:sz w:val="21"/>
                <w:szCs w:val="21"/>
                <w:lang w:eastAsia="zh-CN"/>
              </w:rPr>
              <w:t>）</w:t>
            </w:r>
          </w:p>
        </w:tc>
        <w:tc>
          <w:tcPr>
            <w:tcW w:w="1000"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1</w:t>
            </w:r>
          </w:p>
        </w:tc>
        <w:tc>
          <w:tcPr>
            <w:tcW w:w="5116"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一</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评审内容</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拟安排项目负责人为本单位人员（</w:t>
            </w:r>
            <w:r>
              <w:rPr>
                <w:rFonts w:ascii="宋体" w:eastAsia="宋体" w:hAnsi="宋体" w:cs="宋体" w:hint="eastAsia"/>
                <w:kern w:val="2"/>
                <w:sz w:val="21"/>
                <w:szCs w:val="21"/>
                <w:lang w:eastAsia="zh-CN"/>
              </w:rPr>
              <w:t>非现场服务人员</w:t>
            </w:r>
            <w:r>
              <w:rPr>
                <w:rFonts w:ascii="宋体" w:eastAsia="宋体" w:hAnsi="宋体" w:cs="宋体" w:hint="eastAsia"/>
                <w:kern w:val="2"/>
                <w:sz w:val="21"/>
                <w:szCs w:val="21"/>
                <w:lang w:eastAsia="zh-CN"/>
              </w:rPr>
              <w:t>）：</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kern w:val="2"/>
                <w:sz w:val="21"/>
                <w:szCs w:val="21"/>
                <w:lang w:eastAsia="zh-CN"/>
              </w:rPr>
              <w:t>具有</w:t>
            </w:r>
            <w:r>
              <w:rPr>
                <w:rFonts w:ascii="宋体" w:eastAsia="宋体" w:hAnsi="宋体" w:cs="宋体" w:hint="eastAsia"/>
                <w:kern w:val="2"/>
                <w:sz w:val="21"/>
                <w:szCs w:val="21"/>
                <w:lang w:eastAsia="zh-CN"/>
              </w:rPr>
              <w:t>社会工作专业或相关专业</w:t>
            </w:r>
            <w:r>
              <w:rPr>
                <w:rFonts w:ascii="宋体" w:eastAsia="宋体" w:hAnsi="宋体" w:cs="宋体"/>
                <w:kern w:val="2"/>
                <w:sz w:val="21"/>
                <w:szCs w:val="21"/>
                <w:lang w:eastAsia="zh-CN"/>
              </w:rPr>
              <w:t>研究生（含）学历以上的，得30分，具有</w:t>
            </w:r>
            <w:r>
              <w:rPr>
                <w:rFonts w:ascii="宋体" w:eastAsia="宋体" w:hAnsi="宋体" w:cs="宋体" w:hint="eastAsia"/>
                <w:kern w:val="2"/>
                <w:sz w:val="21"/>
                <w:szCs w:val="21"/>
                <w:lang w:eastAsia="zh-CN"/>
              </w:rPr>
              <w:t>社会工作专业或相关专业</w:t>
            </w:r>
            <w:r>
              <w:rPr>
                <w:rFonts w:ascii="宋体" w:eastAsia="宋体" w:hAnsi="宋体" w:cs="宋体" w:hint="eastAsia"/>
                <w:kern w:val="2"/>
                <w:sz w:val="21"/>
                <w:szCs w:val="21"/>
                <w:lang w:eastAsia="zh-CN"/>
              </w:rPr>
              <w:t>本科（含）学历的，得</w:t>
            </w:r>
            <w:r>
              <w:rPr>
                <w:rFonts w:ascii="宋体" w:eastAsia="宋体" w:hAnsi="宋体" w:cs="宋体"/>
                <w:kern w:val="2"/>
                <w:sz w:val="21"/>
                <w:szCs w:val="21"/>
                <w:lang w:eastAsia="zh-CN"/>
              </w:rPr>
              <w:t>2</w:t>
            </w:r>
            <w:r>
              <w:rPr>
                <w:rFonts w:ascii="宋体" w:eastAsia="宋体" w:hAnsi="宋体" w:cs="宋体" w:hint="eastAsia"/>
                <w:kern w:val="2"/>
                <w:sz w:val="21"/>
                <w:szCs w:val="21"/>
                <w:lang w:eastAsia="zh-CN"/>
              </w:rPr>
              <w:t>0分，不满足不得分</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本小项最高得30分</w:t>
            </w:r>
            <w:r>
              <w:rPr>
                <w:rFonts w:ascii="宋体" w:eastAsia="宋体" w:hAnsi="宋体" w:cs="宋体" w:hint="eastAsia"/>
                <w:kern w:val="2"/>
                <w:sz w:val="21"/>
                <w:szCs w:val="21"/>
                <w:lang w:eastAsia="zh-CN"/>
              </w:rPr>
              <w:t>。</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2.具有</w:t>
            </w:r>
            <w:r>
              <w:rPr>
                <w:rFonts w:ascii="宋体" w:eastAsia="宋体" w:hAnsi="宋体" w:cs="宋体" w:hint="eastAsia"/>
                <w:kern w:val="2"/>
                <w:sz w:val="21"/>
                <w:szCs w:val="21"/>
                <w:lang w:eastAsia="zh-CN"/>
              </w:rPr>
              <w:t>第三方机构颁发的</w:t>
            </w:r>
            <w:r>
              <w:rPr>
                <w:rFonts w:ascii="宋体" w:eastAsia="宋体" w:hAnsi="宋体" w:cs="宋体" w:hint="eastAsia"/>
                <w:kern w:val="2"/>
                <w:sz w:val="21"/>
                <w:szCs w:val="21"/>
                <w:lang w:eastAsia="zh-CN"/>
              </w:rPr>
              <w:t>社工督导资质证书的，得20分，不满足情况不得分。</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3.持有政府部门颁发的</w:t>
            </w:r>
            <w:r>
              <w:rPr>
                <w:rFonts w:ascii="宋体" w:eastAsia="宋体" w:hAnsi="宋体" w:cs="宋体" w:hint="eastAsia"/>
                <w:kern w:val="2"/>
                <w:sz w:val="21"/>
                <w:szCs w:val="21"/>
                <w:lang w:eastAsia="zh-CN"/>
              </w:rPr>
              <w:t>中级</w:t>
            </w:r>
            <w:r>
              <w:rPr>
                <w:rFonts w:ascii="宋体" w:eastAsia="宋体" w:hAnsi="宋体" w:cs="宋体" w:hint="eastAsia"/>
                <w:kern w:val="2"/>
                <w:sz w:val="21"/>
                <w:szCs w:val="21"/>
                <w:lang w:eastAsia="zh-CN"/>
              </w:rPr>
              <w:t>社会工作师证书的，得</w:t>
            </w:r>
            <w:r>
              <w:rPr>
                <w:rFonts w:ascii="宋体" w:eastAsia="宋体" w:hAnsi="宋体" w:cs="宋体" w:hint="eastAsia"/>
                <w:kern w:val="2"/>
                <w:sz w:val="21"/>
                <w:szCs w:val="21"/>
                <w:lang w:eastAsia="zh-CN"/>
              </w:rPr>
              <w:t>30分；持有</w:t>
            </w:r>
            <w:r>
              <w:rPr>
                <w:rFonts w:ascii="宋体" w:eastAsia="宋体" w:hAnsi="宋体" w:cs="宋体" w:hint="eastAsia"/>
                <w:kern w:val="2"/>
                <w:sz w:val="21"/>
                <w:szCs w:val="21"/>
                <w:lang w:eastAsia="zh-CN"/>
              </w:rPr>
              <w:t>高级社会工作师证书</w:t>
            </w:r>
            <w:r>
              <w:rPr>
                <w:rFonts w:ascii="宋体" w:eastAsia="宋体" w:hAnsi="宋体" w:cs="宋体" w:hint="eastAsia"/>
                <w:kern w:val="2"/>
                <w:sz w:val="21"/>
                <w:szCs w:val="21"/>
                <w:lang w:eastAsia="zh-CN"/>
              </w:rPr>
              <w:t>的</w:t>
            </w:r>
            <w:r>
              <w:rPr>
                <w:rFonts w:ascii="宋体" w:eastAsia="宋体" w:hAnsi="宋体" w:cs="宋体" w:hint="eastAsia"/>
                <w:kern w:val="2"/>
                <w:sz w:val="21"/>
                <w:szCs w:val="21"/>
                <w:lang w:eastAsia="zh-CN"/>
              </w:rPr>
              <w:t>，得</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0分</w:t>
            </w:r>
            <w:r>
              <w:rPr>
                <w:rFonts w:ascii="宋体" w:eastAsia="宋体" w:hAnsi="宋体" w:cs="宋体"/>
                <w:kern w:val="2"/>
                <w:sz w:val="21"/>
                <w:szCs w:val="21"/>
                <w:lang w:eastAsia="zh-CN"/>
              </w:rPr>
              <w:t>，</w:t>
            </w:r>
            <w:r>
              <w:rPr>
                <w:rFonts w:ascii="宋体" w:eastAsia="宋体" w:hAnsi="宋体" w:cs="宋体" w:hint="eastAsia"/>
                <w:kern w:val="2"/>
                <w:sz w:val="21"/>
                <w:szCs w:val="21"/>
                <w:lang w:eastAsia="zh-CN"/>
              </w:rPr>
              <w:t>本小项最高得50分，</w:t>
            </w:r>
            <w:r>
              <w:rPr>
                <w:rFonts w:ascii="宋体" w:eastAsia="宋体" w:hAnsi="宋体" w:cs="宋体" w:hint="eastAsia"/>
                <w:kern w:val="2"/>
                <w:sz w:val="21"/>
                <w:szCs w:val="21"/>
                <w:lang w:eastAsia="zh-CN"/>
              </w:rPr>
              <w:t>不满足情况不得分。</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4.本项最高得100分。</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二</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评审依据</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要求投标人须出具投标截止日前一个月的社保购买证明（由于社保部门原因，最近一个月的社保证明无法提供的，可往前顺延一个月；如供应商为新成立企业且成立时间不足一个月可提供加盖公章的情况说明或者证明材料亦视为符合；如依法不需要缴纳社会保险的，应提供相应文件证明。）、资质证书等相关证明资料作为得分依据。若为退休返聘人员，则无需提供社保购买证明及劳动合同，需提供退休证明和返聘协议作为证明材料。</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涉及考察人员学历的，要求提供学历（毕业）证书复印件以及学信网查询记录。对于较早颁发的学历（毕业）证书，学信网无法查询的，要求提供证书扫描件和其他佐证材料（如毕业院校、人社部门等颁发机构或监管机构等单位出具的证明）作为得分依据。海外留学人员学历（含港澳台）无法通过学信网站查询，应当提供“教育部留学服务中心出具的国外学历认证证书以及教育部留学服务中心官网查询截图”。</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3.投标人提供的项目负责人，若为社会工作相关专业的，需提供相关专业的说明材料，由评审委员会判断是否符合；如不一致又未提供说明的，由评审专家判断是否符合。</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.要求提供证书及证书官网或</w:t>
            </w:r>
            <w:r>
              <w:rPr>
                <w:rFonts w:ascii="宋体" w:eastAsia="宋体" w:hAnsi="宋体" w:cs="宋体" w:hint="eastAsia"/>
                <w:kern w:val="2"/>
                <w:sz w:val="21"/>
                <w:szCs w:val="21"/>
                <w:lang w:eastAsia="zh-CN"/>
              </w:rPr>
              <w:t>官方</w:t>
            </w:r>
            <w:r>
              <w:rPr>
                <w:rFonts w:ascii="宋体" w:eastAsia="宋体" w:hAnsi="宋体" w:cs="宋体" w:hint="eastAsia"/>
                <w:kern w:val="2"/>
                <w:sz w:val="21"/>
                <w:szCs w:val="21"/>
                <w:lang w:eastAsia="zh-CN"/>
              </w:rPr>
              <w:t>机构网站（如人事考试网、政务官网、人社相关部门查询网站或工信相关部门查询官网等）的证书查询记录截图作为得分依据。证书在公开渠道无法查询的，需提供颁发机构的证明材料，证明证书真实有效。</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证书由协会等社会组织机构颁发的，还需同时提供该组织在“中国社会组织政务服务平台（全国社会组织信用信息公示平台）https://chinanpo.mca.gov.cn/”的查询截图（截图需体现网址且状态为正常），否则该证书不得分。</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.以上资料均要求提供扫描件（或官方网站截图）。评分中出现无证明资料或专家无法凭所提供资料判断是否得分的情况，一律作不得分处理。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937" w:type="dxa"/>
            <w:vMerge/>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both"/>
              <w:rPr>
                <w:rFonts w:ascii="宋体" w:eastAsia="宋体" w:hAnsi="宋体" w:cs="宋体" w:hint="eastAsia"/>
                <w:b/>
                <w:bCs/>
                <w:color w:val="0000FF"/>
                <w:kern w:val="2"/>
                <w:sz w:val="21"/>
                <w:szCs w:val="21"/>
                <w:lang w:eastAsia="zh-CN"/>
              </w:rPr>
            </w:pPr>
          </w:p>
        </w:tc>
        <w:tc>
          <w:tcPr>
            <w:tcW w:w="675"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w:t>
            </w:r>
          </w:p>
        </w:tc>
        <w:tc>
          <w:tcPr>
            <w:tcW w:w="1605"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人员督导、培训计划</w:t>
            </w:r>
          </w:p>
        </w:tc>
        <w:tc>
          <w:tcPr>
            <w:tcW w:w="1000"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p>
        </w:tc>
        <w:tc>
          <w:tcPr>
            <w:tcW w:w="5116"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一</w:t>
            </w: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评审内容</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结合项目需求，</w:t>
            </w:r>
            <w:r>
              <w:rPr>
                <w:rFonts w:ascii="宋体" w:eastAsia="宋体" w:hAnsi="宋体" w:cs="宋体" w:hint="eastAsia"/>
                <w:spacing w:val="10"/>
                <w:kern w:val="2"/>
                <w:sz w:val="21"/>
                <w:szCs w:val="21"/>
                <w:lang w:eastAsia="zh-CN"/>
              </w:rPr>
              <w:t>具有年度督导与培训计划方案，包括：</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1.年度督导方案；</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2.年度培训方案；</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满足以上两项要求得70分，满足以上一项要求得</w:t>
            </w:r>
            <w:r>
              <w:rPr>
                <w:rFonts w:ascii="宋体" w:eastAsia="宋体" w:hAnsi="宋体" w:cs="宋体" w:hint="eastAsia"/>
                <w:kern w:val="2"/>
                <w:sz w:val="21"/>
                <w:szCs w:val="21"/>
                <w:lang w:eastAsia="zh-CN"/>
              </w:rPr>
              <w:t>35</w:t>
            </w:r>
            <w:r>
              <w:rPr>
                <w:rFonts w:ascii="宋体" w:eastAsia="宋体" w:hAnsi="宋体" w:cs="宋体" w:hint="eastAsia"/>
                <w:kern w:val="2"/>
                <w:sz w:val="21"/>
                <w:szCs w:val="21"/>
                <w:lang w:eastAsia="zh-CN"/>
              </w:rPr>
              <w:t>分，未满足不得分。</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二</w:t>
            </w: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评审标准</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在此基础上，专家根据各供应商的具体响应内容进一步评审：</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1.督导、培训计划符合社工及用人单位需求；</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2.督导、培训计划切实可行，设计有实施各项具体计划的操作方案；</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3.提供拟聘请培训讲师名单的。</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以上内容每体现一点内容加10分，最多加30分。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937" w:type="dxa"/>
            <w:vMerge w:val="restart"/>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3</w:t>
            </w:r>
          </w:p>
        </w:tc>
        <w:tc>
          <w:tcPr>
            <w:tcW w:w="3280" w:type="dxa"/>
            <w:gridSpan w:val="3"/>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商务部分</w:t>
            </w:r>
          </w:p>
        </w:tc>
        <w:tc>
          <w:tcPr>
            <w:tcW w:w="5116"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2</w:t>
            </w:r>
            <w:r>
              <w:rPr>
                <w:rFonts w:ascii="宋体" w:eastAsia="宋体" w:hAnsi="宋体" w:cs="宋体" w:hint="eastAsia"/>
                <w:b/>
                <w:bCs/>
                <w:color w:val="0000FF"/>
                <w:kern w:val="2"/>
                <w:sz w:val="21"/>
                <w:szCs w:val="21"/>
                <w:lang w:eastAsia="zh-CN"/>
              </w:rPr>
              <w:t>3</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937" w:type="dxa"/>
            <w:vMerge/>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both"/>
              <w:rPr>
                <w:rFonts w:ascii="宋体" w:eastAsia="宋体" w:hAnsi="宋体" w:cs="宋体" w:hint="eastAsia"/>
                <w:b/>
                <w:bCs/>
                <w:color w:val="0000FF"/>
                <w:kern w:val="2"/>
                <w:sz w:val="21"/>
                <w:szCs w:val="21"/>
                <w:lang w:eastAsia="zh-CN"/>
              </w:rPr>
            </w:pPr>
          </w:p>
        </w:tc>
        <w:tc>
          <w:tcPr>
            <w:tcW w:w="8396" w:type="dxa"/>
            <w:gridSpan w:val="4"/>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both"/>
              <w:rPr>
                <w:rFonts w:ascii="宋体" w:eastAsia="宋体" w:hAnsi="宋体" w:cs="宋体" w:hint="eastAsia"/>
                <w:kern w:val="2"/>
                <w:sz w:val="21"/>
                <w:szCs w:val="21"/>
                <w:lang w:eastAsia="zh-CN"/>
              </w:rPr>
            </w:pP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937" w:type="dxa"/>
            <w:vMerge/>
            <w:shd w:val="clear" w:color="auto" w:fill="E6EFFA"/>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both"/>
              <w:rPr>
                <w:rFonts w:ascii="宋体" w:eastAsia="宋体" w:hAnsi="宋体" w:cs="宋体" w:hint="eastAsia"/>
                <w:b/>
                <w:bCs/>
                <w:color w:val="0000FF"/>
                <w:kern w:val="2"/>
                <w:sz w:val="21"/>
                <w:szCs w:val="21"/>
                <w:lang w:eastAsia="zh-CN"/>
              </w:rPr>
            </w:pPr>
          </w:p>
        </w:tc>
        <w:tc>
          <w:tcPr>
            <w:tcW w:w="675" w:type="dxa"/>
            <w:shd w:val="clear" w:color="auto" w:fill="E6EFFA"/>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序号</w:t>
            </w:r>
          </w:p>
        </w:tc>
        <w:tc>
          <w:tcPr>
            <w:tcW w:w="1605" w:type="dxa"/>
            <w:shd w:val="clear" w:color="auto" w:fill="E6EFFA"/>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评审因素</w:t>
            </w:r>
          </w:p>
        </w:tc>
        <w:tc>
          <w:tcPr>
            <w:tcW w:w="1000" w:type="dxa"/>
            <w:shd w:val="clear" w:color="auto" w:fill="E6EFFA"/>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权重(%)</w:t>
            </w:r>
          </w:p>
        </w:tc>
        <w:tc>
          <w:tcPr>
            <w:tcW w:w="5116" w:type="dxa"/>
            <w:shd w:val="clear" w:color="auto" w:fill="E6EFFA"/>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937" w:type="dxa"/>
            <w:vMerge/>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both"/>
              <w:rPr>
                <w:rFonts w:ascii="宋体" w:eastAsia="宋体" w:hAnsi="宋体" w:cs="宋体" w:hint="eastAsia"/>
                <w:b/>
                <w:bCs/>
                <w:color w:val="0000FF"/>
                <w:kern w:val="2"/>
                <w:sz w:val="21"/>
                <w:szCs w:val="21"/>
                <w:lang w:eastAsia="zh-CN"/>
              </w:rPr>
            </w:pPr>
          </w:p>
        </w:tc>
        <w:tc>
          <w:tcPr>
            <w:tcW w:w="675" w:type="dxa"/>
            <w:noWrap w:val="0"/>
            <w:vAlign w:val="top"/>
          </w:tcPr>
          <w:p>
            <w:pPr>
              <w:keepNext w:val="0"/>
              <w:keepLines w:val="0"/>
              <w:pageBreakBefore w:val="0"/>
              <w:widowControl w:val="0"/>
              <w:numPr>
                <w:ilvl w:val="0"/>
                <w:numId w:val="0"/>
              </w:numPr>
              <w:kinsoku/>
              <w:wordWrap w:val="0"/>
              <w:overflowPunct/>
              <w:topLinePunct w:val="0"/>
              <w:autoSpaceDE/>
              <w:autoSpaceDN/>
              <w:bidi w:val="0"/>
              <w:adjustRightInd/>
              <w:snapToGrid w:val="0"/>
              <w:spacing w:line="240" w:lineRule="auto"/>
              <w:ind w:left="0" w:firstLine="0"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1605"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供应商同类项目业绩情况</w:t>
            </w:r>
          </w:p>
        </w:tc>
        <w:tc>
          <w:tcPr>
            <w:tcW w:w="1000"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w:t>
            </w:r>
          </w:p>
        </w:tc>
        <w:tc>
          <w:tcPr>
            <w:tcW w:w="5116" w:type="dxa"/>
            <w:noWrap w:val="0"/>
            <w:vAlign w:val="top"/>
          </w:tcPr>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一）</w:t>
            </w:r>
            <w:r>
              <w:rPr>
                <w:rFonts w:ascii="宋体" w:eastAsia="宋体" w:hAnsi="宋体" w:cs="宋体" w:hint="eastAsia"/>
                <w:b/>
                <w:kern w:val="2"/>
                <w:sz w:val="21"/>
                <w:szCs w:val="21"/>
                <w:lang w:eastAsia="zh-CN"/>
              </w:rPr>
              <w:t>评审内容</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自202</w:t>
            </w:r>
            <w:r>
              <w:rPr>
                <w:rFonts w:ascii="宋体" w:eastAsia="宋体" w:hAnsi="宋体" w:cs="宋体" w:hint="eastAsia"/>
                <w:bCs/>
                <w:kern w:val="2"/>
                <w:sz w:val="21"/>
                <w:szCs w:val="21"/>
                <w:lang w:eastAsia="zh-CN"/>
              </w:rPr>
              <w:t>2</w:t>
            </w:r>
            <w:r>
              <w:rPr>
                <w:rFonts w:ascii="宋体" w:eastAsia="宋体" w:hAnsi="宋体" w:cs="宋体" w:hint="eastAsia"/>
                <w:bCs/>
                <w:kern w:val="2"/>
                <w:sz w:val="21"/>
                <w:szCs w:val="21"/>
                <w:lang w:eastAsia="zh-CN"/>
              </w:rPr>
              <w:t>年1月1日至投标截止日期</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以合同签订日期为准</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，具有运营街道（镇）社工站督导服务相关经验的，每项得50分，最高不超过100分；无领域相关服务经验的不得分。</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二)</w:t>
            </w:r>
            <w:r>
              <w:rPr>
                <w:rFonts w:ascii="宋体" w:eastAsia="宋体" w:hAnsi="宋体" w:cs="宋体" w:hint="eastAsia"/>
                <w:b/>
                <w:kern w:val="2"/>
                <w:sz w:val="21"/>
                <w:szCs w:val="21"/>
                <w:lang w:eastAsia="zh-CN"/>
              </w:rPr>
              <w:t>评分依据</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1.要求提供合同关键信息（含签订合同双方的单位名称、合同项目名称与含签订合同双方的落款盖章、签订日期的关键页）作为得分依据。</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2</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以上资料均要求提供扫描件。评分中出现无证明资料或专家无法凭所提供资料判断是否得分的情况，一律作不得分处理。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rHeight w:val="90"/>
          <w:tblCellSpacing w:w="0" w:type="dxa"/>
          <w:jc w:val="center"/>
        </w:trPr>
        <w:tc>
          <w:tcPr>
            <w:tcW w:w="937" w:type="dxa"/>
            <w:vMerge/>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both"/>
              <w:rPr>
                <w:rFonts w:ascii="宋体" w:eastAsia="宋体" w:hAnsi="宋体" w:cs="宋体" w:hint="eastAsia"/>
                <w:b/>
                <w:bCs/>
                <w:color w:val="0000FF"/>
                <w:kern w:val="2"/>
                <w:sz w:val="21"/>
                <w:szCs w:val="21"/>
                <w:lang w:eastAsia="zh-CN"/>
              </w:rPr>
            </w:pPr>
          </w:p>
        </w:tc>
        <w:tc>
          <w:tcPr>
            <w:tcW w:w="675" w:type="dxa"/>
            <w:noWrap w:val="0"/>
            <w:vAlign w:val="top"/>
          </w:tcPr>
          <w:p>
            <w:pPr>
              <w:keepNext w:val="0"/>
              <w:keepLines w:val="0"/>
              <w:pageBreakBefore w:val="0"/>
              <w:widowControl w:val="0"/>
              <w:numPr>
                <w:ilvl w:val="0"/>
                <w:numId w:val="0"/>
              </w:numPr>
              <w:kinsoku/>
              <w:wordWrap w:val="0"/>
              <w:overflowPunct/>
              <w:topLinePunct w:val="0"/>
              <w:autoSpaceDE/>
              <w:autoSpaceDN/>
              <w:bidi w:val="0"/>
              <w:adjustRightInd/>
              <w:snapToGrid w:val="0"/>
              <w:spacing w:line="240" w:lineRule="auto"/>
              <w:ind w:left="0" w:firstLine="0"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1605"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同类服务履约评价</w:t>
            </w:r>
          </w:p>
        </w:tc>
        <w:tc>
          <w:tcPr>
            <w:tcW w:w="1000"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w:t>
            </w:r>
          </w:p>
        </w:tc>
        <w:tc>
          <w:tcPr>
            <w:tcW w:w="5116"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一</w:t>
            </w: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评审内容</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上述经评审有效的“同类服务经验”，提供服务单位的履约评价，评价为优</w:t>
            </w:r>
            <w:r>
              <w:rPr>
                <w:rFonts w:ascii="宋体" w:eastAsia="宋体" w:hAnsi="宋体" w:cs="宋体" w:hint="eastAsia"/>
                <w:bCs/>
                <w:kern w:val="2"/>
                <w:sz w:val="21"/>
                <w:szCs w:val="21"/>
                <w:lang w:eastAsia="zh-CN"/>
              </w:rPr>
              <w:t>或其他同级别（或以上）评价的</w:t>
            </w:r>
            <w:r>
              <w:rPr>
                <w:rFonts w:ascii="宋体" w:eastAsia="宋体" w:hAnsi="宋体" w:cs="宋体" w:hint="eastAsia"/>
                <w:bCs/>
                <w:kern w:val="2"/>
                <w:sz w:val="21"/>
                <w:szCs w:val="21"/>
                <w:lang w:eastAsia="zh-CN"/>
              </w:rPr>
              <w:t>的每提供1份得50分，评价为良</w:t>
            </w:r>
            <w:r>
              <w:rPr>
                <w:rFonts w:ascii="宋体" w:eastAsia="宋体" w:hAnsi="宋体" w:cs="宋体" w:hint="eastAsia"/>
                <w:bCs/>
                <w:kern w:val="2"/>
                <w:sz w:val="21"/>
                <w:szCs w:val="21"/>
                <w:lang w:eastAsia="zh-CN"/>
              </w:rPr>
              <w:t>或其他同级别（或以上）评价的</w:t>
            </w:r>
            <w:r>
              <w:rPr>
                <w:rFonts w:ascii="宋体" w:eastAsia="宋体" w:hAnsi="宋体" w:cs="宋体" w:hint="eastAsia"/>
                <w:bCs/>
                <w:kern w:val="2"/>
                <w:sz w:val="21"/>
                <w:szCs w:val="21"/>
                <w:lang w:eastAsia="zh-CN"/>
              </w:rPr>
              <w:t>的每提供1份得30分，</w:t>
            </w:r>
            <w:r>
              <w:rPr>
                <w:rFonts w:ascii="宋体" w:eastAsia="宋体" w:hAnsi="宋体" w:cs="宋体" w:hint="eastAsia"/>
                <w:bCs/>
                <w:kern w:val="2"/>
                <w:sz w:val="21"/>
                <w:szCs w:val="21"/>
                <w:lang w:eastAsia="zh-CN"/>
              </w:rPr>
              <w:t>其余情况</w:t>
            </w:r>
            <w:r>
              <w:rPr>
                <w:rFonts w:ascii="宋体" w:eastAsia="宋体" w:hAnsi="宋体" w:cs="宋体" w:hint="eastAsia"/>
                <w:bCs/>
                <w:kern w:val="2"/>
                <w:sz w:val="21"/>
                <w:szCs w:val="21"/>
                <w:lang w:eastAsia="zh-CN"/>
              </w:rPr>
              <w:t>不得分，累计最高得100分。</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注：同一个服务经验的履约评价按最高评价只计一次分。</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二</w:t>
            </w: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评审依据</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Cs/>
                <w:kern w:val="2"/>
                <w:sz w:val="21"/>
                <w:szCs w:val="21"/>
                <w:lang w:eastAsia="zh-CN"/>
              </w:rPr>
            </w:pPr>
            <w:r>
              <w:rPr>
                <w:rFonts w:ascii="宋体" w:eastAsia="宋体" w:hAnsi="宋体" w:cs="宋体" w:hint="eastAsia"/>
                <w:spacing w:val="10"/>
                <w:kern w:val="2"/>
                <w:sz w:val="21"/>
                <w:szCs w:val="21"/>
                <w:lang w:eastAsia="zh-CN" w:bidi="ar"/>
              </w:rPr>
              <w:t>1.</w:t>
            </w:r>
            <w:r>
              <w:rPr>
                <w:rFonts w:ascii="宋体" w:eastAsia="宋体" w:hAnsi="宋体" w:cs="宋体" w:hint="eastAsia"/>
                <w:spacing w:val="10"/>
                <w:kern w:val="2"/>
                <w:sz w:val="21"/>
                <w:szCs w:val="21"/>
                <w:lang w:eastAsia="zh-CN" w:bidi="ar"/>
              </w:rPr>
              <w:t>提</w:t>
            </w:r>
            <w:r>
              <w:rPr>
                <w:rFonts w:ascii="宋体" w:eastAsia="宋体" w:hAnsi="宋体" w:cs="宋体" w:hint="eastAsia"/>
                <w:bCs/>
                <w:kern w:val="2"/>
                <w:sz w:val="21"/>
                <w:szCs w:val="21"/>
                <w:lang w:eastAsia="zh-CN"/>
              </w:rPr>
              <w:t>供</w:t>
            </w:r>
            <w:r>
              <w:rPr>
                <w:rFonts w:ascii="宋体" w:eastAsia="宋体" w:hAnsi="宋体" w:cs="宋体" w:hint="eastAsia"/>
                <w:spacing w:val="10"/>
                <w:kern w:val="2"/>
                <w:sz w:val="21"/>
                <w:szCs w:val="21"/>
                <w:lang w:eastAsia="zh-CN" w:bidi="ar"/>
              </w:rPr>
              <w:t>盖有甲方公章（或甲方业务章）的</w:t>
            </w:r>
            <w:r>
              <w:rPr>
                <w:rFonts w:ascii="宋体" w:eastAsia="宋体" w:hAnsi="宋体" w:cs="宋体" w:hint="eastAsia"/>
                <w:bCs/>
                <w:kern w:val="2"/>
                <w:sz w:val="21"/>
                <w:szCs w:val="21"/>
                <w:lang w:eastAsia="zh-CN"/>
              </w:rPr>
              <w:t>履约评价证明文件扫描件。</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2.关于评价为优或其他同级别（或以上）评价的说明：根据政府部门评价结果，如描述为A级、B级、C级、D的，则须为A等级；如描述为“五星”、“四星”、“三星”、“不及格”的，则须为五星等级；如描述为“优”、“良”、“中”、“差”的，则须为优等级；如评价采用评分制，评分值须为90%分以上；如评价等级采用其他标准的，则按从高到低等级排序，须为第一等级，同时提供等级属于第一等级的承诺。</w:t>
            </w:r>
          </w:p>
        </w:tc>
      </w:tr>
      <w:tr>
        <w:tblPrEx>
          <w:tblW w:w="5000" w:type="pct"/>
          <w:jc w:val="center"/>
          <w:tblCellSpacing w:w="0" w:type="dxa"/>
          <w:tblLayout w:type="fixed"/>
          <w:tblCellMar>
            <w:top w:w="20" w:type="dxa"/>
            <w:left w:w="108" w:type="dxa"/>
            <w:bottom w:w="20" w:type="dxa"/>
            <w:right w:w="108" w:type="dxa"/>
          </w:tblCellMar>
        </w:tblPrEx>
        <w:trPr>
          <w:trHeight w:val="2301"/>
          <w:tblCellSpacing w:w="0" w:type="dxa"/>
          <w:jc w:val="center"/>
        </w:trPr>
        <w:tc>
          <w:tcPr>
            <w:tcW w:w="937" w:type="dxa"/>
            <w:vMerge/>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both"/>
              <w:rPr>
                <w:rFonts w:ascii="宋体" w:eastAsia="宋体" w:hAnsi="宋体" w:cs="宋体" w:hint="eastAsia"/>
                <w:b/>
                <w:bCs/>
                <w:color w:val="0000FF"/>
                <w:kern w:val="2"/>
                <w:sz w:val="21"/>
                <w:szCs w:val="21"/>
                <w:lang w:eastAsia="zh-CN"/>
              </w:rPr>
            </w:pPr>
          </w:p>
        </w:tc>
        <w:tc>
          <w:tcPr>
            <w:tcW w:w="675" w:type="dxa"/>
            <w:noWrap w:val="0"/>
            <w:vAlign w:val="top"/>
          </w:tcPr>
          <w:p>
            <w:pPr>
              <w:keepNext w:val="0"/>
              <w:keepLines w:val="0"/>
              <w:pageBreakBefore w:val="0"/>
              <w:widowControl w:val="0"/>
              <w:numPr>
                <w:ilvl w:val="0"/>
                <w:numId w:val="0"/>
              </w:numPr>
              <w:kinsoku/>
              <w:wordWrap w:val="0"/>
              <w:overflowPunct/>
              <w:topLinePunct w:val="0"/>
              <w:autoSpaceDE/>
              <w:autoSpaceDN/>
              <w:bidi w:val="0"/>
              <w:adjustRightInd/>
              <w:snapToGrid w:val="0"/>
              <w:spacing w:line="240" w:lineRule="auto"/>
              <w:ind w:left="0" w:firstLine="0"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1605"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投标人整合资源能力</w:t>
            </w:r>
          </w:p>
        </w:tc>
        <w:tc>
          <w:tcPr>
            <w:tcW w:w="1000"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5116"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一</w:t>
            </w: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评审内容</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投标人承诺，如遇重大灾害事件或其他危及困弱群体的重大事件时，积极做好相关资源整合，并将相关资源用于困弱群体服务开展。整合资源包括但不限于资金、物资、人力资源等。</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二</w:t>
            </w: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评审依据</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投标人按上述要求提供承诺书扫描件（格式自拟）作为证明材料的，得满分，未承诺不得分。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937"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4</w:t>
            </w:r>
          </w:p>
        </w:tc>
        <w:tc>
          <w:tcPr>
            <w:tcW w:w="3280" w:type="dxa"/>
            <w:gridSpan w:val="3"/>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诚信情况</w:t>
            </w:r>
          </w:p>
        </w:tc>
        <w:tc>
          <w:tcPr>
            <w:tcW w:w="5116"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5</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937" w:type="dxa"/>
            <w:vMerge w:val="restart"/>
            <w:shd w:val="clear" w:color="auto" w:fill="auto"/>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both"/>
              <w:rPr>
                <w:rFonts w:ascii="宋体" w:eastAsia="宋体" w:hAnsi="宋体" w:cs="宋体" w:hint="eastAsia"/>
                <w:b/>
                <w:bCs/>
                <w:color w:val="0000FF"/>
                <w:kern w:val="2"/>
                <w:sz w:val="21"/>
                <w:szCs w:val="21"/>
                <w:lang w:eastAsia="zh-CN"/>
              </w:rPr>
            </w:pPr>
          </w:p>
        </w:tc>
        <w:tc>
          <w:tcPr>
            <w:tcW w:w="675" w:type="dxa"/>
            <w:shd w:val="clear" w:color="auto" w:fill="E6EFFA"/>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序号</w:t>
            </w:r>
          </w:p>
        </w:tc>
        <w:tc>
          <w:tcPr>
            <w:tcW w:w="1605" w:type="dxa"/>
            <w:shd w:val="clear" w:color="auto" w:fill="E6EFFA"/>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评审因素</w:t>
            </w:r>
          </w:p>
        </w:tc>
        <w:tc>
          <w:tcPr>
            <w:tcW w:w="1000" w:type="dxa"/>
            <w:shd w:val="clear" w:color="auto" w:fill="E6EFFA"/>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权重(%)</w:t>
            </w:r>
          </w:p>
        </w:tc>
        <w:tc>
          <w:tcPr>
            <w:tcW w:w="5116" w:type="dxa"/>
            <w:shd w:val="clear" w:color="auto" w:fill="E6EFFA"/>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937" w:type="dxa"/>
            <w:vMerge/>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both"/>
              <w:rPr>
                <w:rFonts w:ascii="宋体" w:eastAsia="宋体" w:hAnsi="宋体" w:cs="宋体" w:hint="eastAsia"/>
                <w:b/>
                <w:bCs/>
                <w:color w:val="0000FF"/>
                <w:kern w:val="2"/>
                <w:sz w:val="21"/>
                <w:szCs w:val="21"/>
                <w:lang w:eastAsia="zh-CN"/>
              </w:rPr>
            </w:pPr>
          </w:p>
        </w:tc>
        <w:tc>
          <w:tcPr>
            <w:tcW w:w="675" w:type="dxa"/>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1605" w:type="dxa"/>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诚信情况</w:t>
            </w:r>
          </w:p>
        </w:tc>
        <w:tc>
          <w:tcPr>
            <w:tcW w:w="1000" w:type="dxa"/>
            <w:noWrap w:val="0"/>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5116" w:type="dxa"/>
            <w:noWrap w:val="0"/>
            <w:vAlign w:val="top"/>
          </w:tcPr>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一</w:t>
            </w: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评审内容</w:t>
            </w:r>
          </w:p>
          <w:p>
            <w:pPr>
              <w:keepNext w:val="0"/>
              <w:keepLines w:val="0"/>
              <w:pageBreakBefore w:val="0"/>
              <w:widowControl w:val="0"/>
              <w:kinsoku/>
              <w:wordWrap w:val="0"/>
              <w:overflowPunct/>
              <w:topLinePunct w:val="0"/>
              <w:autoSpaceDE/>
              <w:autoSpaceDN/>
              <w:bidi w:val="0"/>
              <w:adjustRightInd/>
              <w:snapToGrid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二</w:t>
            </w: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评审依据</w:t>
            </w:r>
          </w:p>
          <w:p>
            <w:pPr>
              <w:keepNext w:val="0"/>
              <w:keepLines w:val="0"/>
              <w:pageBreakBefore w:val="0"/>
              <w:widowControl w:val="0"/>
              <w:kinsoku/>
              <w:wordWrap w:val="0"/>
              <w:overflowPunct/>
              <w:topLinePunct w:val="0"/>
              <w:autoSpaceDE/>
              <w:autoSpaceDN/>
              <w:bidi w:val="0"/>
              <w:adjustRightInd/>
              <w:snapToGrid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查询渠道：</w:t>
            </w:r>
            <w:r>
              <w:rPr>
                <w:rFonts w:ascii="宋体" w:eastAsia="宋体" w:hAnsi="宋体" w:cs="宋体" w:hint="eastAsia"/>
                <w:kern w:val="2"/>
                <w:sz w:val="21"/>
                <w:szCs w:val="21"/>
                <w:lang w:eastAsia="zh-CN"/>
              </w:rPr>
              <w:t>通过</w:t>
            </w:r>
            <w:r>
              <w:rPr>
                <w:rFonts w:ascii="宋体" w:eastAsia="宋体" w:hAnsi="宋体" w:cs="宋体" w:hint="eastAsia"/>
                <w:kern w:val="2"/>
                <w:sz w:val="21"/>
                <w:szCs w:val="21"/>
                <w:lang w:eastAsia="zh-CN"/>
              </w:rPr>
              <w:t>“信用中国”（www.creditchina.gov.cn，下载信用信息报告）、“中国政府采购网”（www.ccgp.gov.cn）”、“深圳市政府采购监管网”（http://zfcg.sz.gov.cn）以及“深圳政府采购智慧平台信用库”为供应商信用信息的查询渠道，相关信息以开标当日的查询结果为准。</w:t>
            </w:r>
          </w:p>
        </w:tc>
      </w:tr>
    </w:tbl>
    <w:p>
      <w:pPr>
        <w:widowControl w:val="0"/>
        <w:jc w:val="both"/>
        <w:rPr>
          <w:rFonts w:eastAsia="宋体"/>
          <w:kern w:val="2"/>
          <w:sz w:val="21"/>
          <w:lang w:eastAsia="zh-CN"/>
        </w:rPr>
      </w:pPr>
      <w:r>
        <w:rPr>
          <w:rFonts w:eastAsia="宋体" w:hint="eastAsia"/>
          <w:kern w:val="2"/>
          <w:sz w:val="21"/>
          <w:lang w:eastAsia="zh-CN"/>
        </w:rPr>
        <w:br w:type="page"/>
      </w: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r>
        <w:rPr>
          <w:rFonts w:eastAsia="宋体" w:hint="eastAsia"/>
          <w:b/>
          <w:kern w:val="2"/>
          <w:sz w:val="120"/>
          <w:szCs w:val="120"/>
          <w:lang w:eastAsia="zh-CN"/>
        </w:rPr>
        <w:t>自行采购</w:t>
      </w:r>
    </w:p>
    <w:p>
      <w:pPr>
        <w:widowControl w:val="0"/>
        <w:jc w:val="center"/>
        <w:rPr>
          <w:rFonts w:eastAsia="宋体"/>
          <w:b/>
          <w:kern w:val="2"/>
          <w:sz w:val="120"/>
          <w:szCs w:val="120"/>
          <w:lang w:eastAsia="zh-CN"/>
        </w:rPr>
      </w:pPr>
      <w:r>
        <w:rPr>
          <w:rFonts w:eastAsia="宋体" w:hint="eastAsia"/>
          <w:b/>
          <w:kern w:val="2"/>
          <w:sz w:val="120"/>
          <w:szCs w:val="120"/>
          <w:lang w:eastAsia="zh-CN"/>
        </w:rPr>
        <w:t>招标文件</w:t>
      </w:r>
    </w:p>
    <w:p>
      <w:pPr>
        <w:widowControl w:val="0"/>
        <w:jc w:val="center"/>
        <w:rPr>
          <w:rFonts w:eastAsia="宋体"/>
          <w:b/>
          <w:kern w:val="2"/>
          <w:sz w:val="52"/>
          <w:szCs w:val="52"/>
          <w:lang w:eastAsia="zh-CN"/>
        </w:rPr>
      </w:pPr>
      <w:r>
        <w:rPr>
          <w:rFonts w:eastAsia="宋体" w:hint="eastAsia"/>
          <w:b/>
          <w:kern w:val="2"/>
          <w:sz w:val="52"/>
          <w:szCs w:val="52"/>
          <w:lang w:eastAsia="zh-CN"/>
        </w:rPr>
        <w:t>（服务类）</w:t>
      </w: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bookmarkStart w:id="1" w:name="_Hlk71465316"/>
      <w:r>
        <w:rPr>
          <w:rFonts w:eastAsia="宋体" w:hint="eastAsia"/>
          <w:b/>
          <w:kern w:val="2"/>
          <w:sz w:val="44"/>
          <w:szCs w:val="44"/>
          <w:lang w:eastAsia="zh-CN"/>
        </w:rPr>
        <w:t>深圳公共资源交易中心</w:t>
      </w:r>
    </w:p>
    <w:p>
      <w:pPr>
        <w:widowControl w:val="0"/>
        <w:jc w:val="center"/>
        <w:rPr>
          <w:rFonts w:eastAsia="宋体"/>
          <w:kern w:val="2"/>
          <w:sz w:val="28"/>
          <w:szCs w:val="28"/>
          <w:lang w:eastAsia="zh-CN"/>
        </w:rPr>
      </w:pPr>
      <w:r>
        <w:rPr>
          <w:rFonts w:eastAsia="宋体" w:hint="eastAsia"/>
          <w:b/>
          <w:kern w:val="2"/>
          <w:sz w:val="28"/>
          <w:szCs w:val="28"/>
          <w:lang w:eastAsia="zh-CN"/>
        </w:rPr>
        <w:t>（</w:t>
      </w:r>
      <w:r>
        <w:rPr>
          <w:rFonts w:eastAsia="宋体"/>
          <w:b/>
          <w:kern w:val="2"/>
          <w:sz w:val="28"/>
          <w:szCs w:val="28"/>
          <w:lang w:eastAsia="zh-CN"/>
        </w:rPr>
        <w:t>20</w:t>
      </w:r>
      <w:r>
        <w:rPr>
          <w:rFonts w:eastAsia="宋体" w:hint="eastAsia"/>
          <w:b/>
          <w:kern w:val="2"/>
          <w:sz w:val="28"/>
          <w:szCs w:val="28"/>
          <w:lang w:eastAsia="zh-CN"/>
        </w:rPr>
        <w:t>25年）</w:t>
      </w:r>
      <w:bookmarkEnd w:id="1"/>
    </w:p>
    <w:p>
      <w:pPr>
        <w:widowControl/>
        <w:jc w:val="left"/>
        <w:rPr>
          <w:rFonts w:ascii="宋体" w:eastAsia="黑体" w:hAnsi="宋体" w:hint="eastAsia"/>
          <w:b/>
          <w:bCs/>
          <w:kern w:val="44"/>
          <w:sz w:val="28"/>
          <w:szCs w:val="44"/>
          <w:lang w:eastAsia="zh-CN"/>
        </w:rPr>
      </w:pPr>
      <w:r>
        <w:rPr>
          <w:rFonts w:eastAsia="宋体" w:hint="eastAsia"/>
          <w:kern w:val="2"/>
          <w:sz w:val="21"/>
          <w:lang w:eastAsia="zh-CN"/>
        </w:rPr>
        <w:br w:type="page"/>
      </w:r>
    </w:p>
    <w:p>
      <w:pPr>
        <w:keepNext/>
        <w:keepLines/>
        <w:widowControl w:val="0"/>
        <w:spacing w:before="340" w:after="330" w:line="360" w:lineRule="auto"/>
        <w:jc w:val="center"/>
        <w:outlineLvl w:val="0"/>
        <w:rPr>
          <w:rFonts w:ascii="宋体" w:eastAsia="黑体" w:hAnsi="宋体" w:hint="eastAsia"/>
          <w:b/>
          <w:bCs/>
          <w:kern w:val="44"/>
          <w:sz w:val="28"/>
          <w:szCs w:val="44"/>
          <w:lang w:eastAsia="zh-CN"/>
        </w:rPr>
      </w:pPr>
      <w:r>
        <w:rPr>
          <w:rFonts w:ascii="宋体" w:eastAsia="黑体" w:hAnsi="宋体" w:hint="eastAsia"/>
          <w:b/>
          <w:bCs/>
          <w:kern w:val="44"/>
          <w:sz w:val="28"/>
          <w:szCs w:val="44"/>
          <w:lang w:eastAsia="zh-CN"/>
        </w:rPr>
        <w:t>目   录</w:t>
      </w:r>
    </w:p>
    <w:p>
      <w:pPr>
        <w:widowControl w:val="0"/>
        <w:jc w:val="both"/>
        <w:outlineLvl w:val="0"/>
        <w:rPr>
          <w:rFonts w:eastAsia="宋体"/>
          <w:b/>
          <w:kern w:val="2"/>
          <w:lang w:eastAsia="zh-CN"/>
        </w:rPr>
      </w:pPr>
      <w:r>
        <w:rPr>
          <w:rFonts w:eastAsia="宋体" w:hint="eastAsia"/>
          <w:b/>
          <w:kern w:val="2"/>
          <w:lang w:eastAsia="zh-CN"/>
        </w:rPr>
        <w:t>第一册  专用条款</w:t>
      </w:r>
    </w:p>
    <w:p>
      <w:pPr>
        <w:widowControl w:val="0"/>
        <w:jc w:val="both"/>
        <w:rPr>
          <w:rFonts w:eastAsia="宋体"/>
          <w:kern w:val="2"/>
          <w:lang w:eastAsia="zh-CN"/>
        </w:rPr>
      </w:pPr>
      <w:r>
        <w:rPr>
          <w:rFonts w:eastAsia="宋体" w:hint="eastAsia"/>
          <w:kern w:val="2"/>
          <w:lang w:eastAsia="zh-CN"/>
        </w:rPr>
        <w:t xml:space="preserve">          关键信息</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第二章  </w:t>
      </w:r>
      <w:bookmarkStart w:id="2" w:name="_Hlk71994379"/>
      <w:r>
        <w:rPr>
          <w:rFonts w:ascii="宋体" w:eastAsia="宋体" w:hAnsi="宋体" w:hint="eastAsia"/>
          <w:kern w:val="2"/>
          <w:sz w:val="21"/>
          <w:szCs w:val="21"/>
          <w:lang w:eastAsia="zh-CN"/>
        </w:rPr>
        <w:t>对通用条款的补充内容及其他关键信息</w:t>
      </w:r>
      <w:bookmarkEnd w:id="2"/>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合同条款及格式</w:t>
      </w:r>
    </w:p>
    <w:p>
      <w:pPr>
        <w:widowControl w:val="0"/>
        <w:jc w:val="both"/>
        <w:rPr>
          <w:rFonts w:eastAsia="宋体"/>
          <w:b/>
          <w:kern w:val="2"/>
          <w:lang w:eastAsia="zh-CN"/>
        </w:rPr>
      </w:pPr>
    </w:p>
    <w:p>
      <w:pPr>
        <w:widowControl w:val="0"/>
        <w:jc w:val="both"/>
        <w:outlineLvl w:val="0"/>
        <w:rPr>
          <w:rFonts w:eastAsia="宋体"/>
          <w:b/>
          <w:kern w:val="2"/>
          <w:lang w:eastAsia="zh-CN"/>
        </w:rPr>
      </w:pPr>
      <w:r>
        <w:rPr>
          <w:rFonts w:eastAsia="宋体" w:hint="eastAsia"/>
          <w:b/>
          <w:kern w:val="2"/>
          <w:lang w:eastAsia="zh-CN"/>
        </w:rPr>
        <w:t>第二册  通用条款</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总则</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开标</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第十章  合同的授予与备案</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第十一章  质疑处理</w:t>
      </w:r>
    </w:p>
    <w:p>
      <w:pPr>
        <w:widowControl w:val="0"/>
        <w:spacing w:line="360" w:lineRule="auto"/>
        <w:ind w:firstLine="420" w:firstLineChars="200"/>
        <w:jc w:val="left"/>
        <w:rPr>
          <w:rFonts w:ascii="宋体" w:eastAsia="宋体" w:hAnsi="宋体" w:hint="eastAsia"/>
          <w:kern w:val="2"/>
          <w:sz w:val="21"/>
          <w:szCs w:val="21"/>
          <w:lang w:eastAsia="zh-CN"/>
        </w:rPr>
      </w:pPr>
    </w:p>
    <w:p>
      <w:pPr>
        <w:keepNext/>
        <w:keepLines/>
        <w:widowControl w:val="0"/>
        <w:spacing w:before="340" w:after="330" w:line="360" w:lineRule="auto"/>
        <w:jc w:val="center"/>
        <w:outlineLvl w:val="0"/>
        <w:rPr>
          <w:rFonts w:ascii="宋体" w:eastAsia="黑体" w:hAnsi="宋体" w:hint="eastAsia"/>
          <w:b/>
          <w:bCs/>
          <w:kern w:val="44"/>
          <w:szCs w:val="44"/>
          <w:lang w:eastAsia="zh-CN"/>
        </w:rPr>
      </w:pPr>
      <w:r>
        <w:rPr>
          <w:rFonts w:ascii="宋体" w:eastAsia="黑体" w:hAnsi="宋体"/>
          <w:b/>
          <w:bCs/>
          <w:kern w:val="44"/>
          <w:sz w:val="28"/>
          <w:szCs w:val="44"/>
          <w:lang w:eastAsia="zh-CN"/>
        </w:rPr>
        <w:br w:type="page"/>
      </w:r>
      <w:bookmarkStart w:id="3" w:name="bt项目管理班子配备情况"/>
      <w:bookmarkEnd w:id="3"/>
      <w:bookmarkStart w:id="4" w:name="bt商务标投标文件格式"/>
      <w:bookmarkEnd w:id="4"/>
      <w:bookmarkStart w:id="5" w:name="bt本工程承诺书"/>
      <w:bookmarkEnd w:id="5"/>
      <w:bookmarkStart w:id="6" w:name="bt合同条款"/>
      <w:bookmarkEnd w:id="6"/>
      <w:bookmarkStart w:id="7" w:name="bt投标文件签署授权委托书"/>
      <w:bookmarkEnd w:id="7"/>
      <w:bookmarkStart w:id="8" w:name="bt说明"/>
      <w:bookmarkEnd w:id="8"/>
      <w:bookmarkStart w:id="9" w:name="bt其他资料2"/>
      <w:bookmarkEnd w:id="9"/>
      <w:bookmarkStart w:id="10" w:name="bt开标一览表"/>
      <w:bookmarkEnd w:id="10"/>
      <w:bookmarkStart w:id="11" w:name="bt投标人情况介绍"/>
      <w:bookmarkEnd w:id="11"/>
      <w:bookmarkStart w:id="12" w:name="bt投标人须知"/>
      <w:bookmarkEnd w:id="12"/>
      <w:bookmarkStart w:id="13" w:name="bt投标函"/>
      <w:bookmarkEnd w:id="13"/>
      <w:bookmarkStart w:id="14" w:name="bt技术标投标文件格式"/>
      <w:bookmarkEnd w:id="14"/>
      <w:bookmarkStart w:id="15" w:name="bt合同格式"/>
      <w:bookmarkEnd w:id="15"/>
      <w:bookmarkStart w:id="16" w:name="bt投标报价汇总表"/>
      <w:bookmarkEnd w:id="16"/>
      <w:bookmarkStart w:id="17" w:name="合同格式"/>
      <w:bookmarkEnd w:id="17"/>
      <w:bookmarkStart w:id="18" w:name="bt合同条款及格式"/>
      <w:bookmarkEnd w:id="18"/>
      <w:bookmarkStart w:id="19" w:name="bt其他资料由投标人自定"/>
      <w:bookmarkEnd w:id="19"/>
      <w:r>
        <w:rPr>
          <w:rFonts w:ascii="宋体" w:eastAsia="黑体" w:hAnsi="宋体" w:hint="eastAsia"/>
          <w:b/>
          <w:bCs/>
          <w:kern w:val="44"/>
          <w:sz w:val="28"/>
          <w:szCs w:val="44"/>
          <w:lang w:eastAsia="zh-CN"/>
        </w:rPr>
        <w:t>第一册专用条款</w:t>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第一章  招标公告</w:t>
      </w:r>
    </w:p>
    <w:p>
      <w:pPr>
        <w:widowControl w:val="0"/>
        <w:jc w:val="both"/>
        <w:rPr>
          <w:rFonts w:eastAsia="宋体"/>
          <w:kern w:val="2"/>
          <w:sz w:val="21"/>
          <w:lang w:eastAsia="zh-CN"/>
        </w:rPr>
      </w:pPr>
    </w:p>
    <w:p>
      <w:pPr>
        <w:widowControl w:val="0"/>
        <w:spacing w:line="360" w:lineRule="auto"/>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投标人的资格要求：</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bookmarkStart w:id="20" w:name="_Hlk72162904"/>
      <w:r>
        <w:rPr>
          <w:rFonts w:ascii="宋体" w:eastAsia="宋体" w:hAnsi="宋体" w:cs="宋体" w:hint="eastAsia"/>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color w:val="FF0000"/>
          <w:sz w:val="21"/>
          <w:szCs w:val="21"/>
          <w:lang w:eastAsia="zh-CN"/>
        </w:rPr>
        <w:t>2.本项目不接受联合体投标，不接受投标人选用进口产品参与投标（由供应商在《采购投标及履约承诺函》中作出声明）；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参与本项目采购活动时不存在被有关部门禁止参与政府采购活动且在有效期内的情况（由供应商在《采购投标及履约承诺函》中作出声明）；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未被列入失信被执行人、重大税收违法案件当事人名单、政府采购严重违法失信行为记录名单（由供应商在《采购投标及履约承诺函》中作出声明）；</w:t>
      </w:r>
    </w:p>
    <w:p>
      <w:pPr>
        <w:widowControl w:val="0"/>
        <w:ind w:firstLine="630" w:firstLineChars="300"/>
        <w:jc w:val="both"/>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6.不存在《深圳市财政局政府采购供应商信用信息管理办法》（深财规〔2023〕3号）列明的严重违法失信行为（由供应商在《采购投标及履约承诺函》中作出声明）；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8.本项目是（否）专门面向中小企业采购：</w:t>
      </w:r>
      <w:r>
        <w:rPr>
          <w:rFonts w:ascii="Wingdings" w:eastAsia="宋体" w:hAnsi="Wingdings" w:cs="宋体"/>
          <w:sz w:val="21"/>
          <w:szCs w:val="21"/>
          <w:lang w:eastAsia="zh-CN"/>
        </w:rPr>
        <w:sym w:font="Wingdings" w:char="F0FE"/>
      </w:r>
      <w:r>
        <w:rPr>
          <w:rFonts w:ascii="宋体" w:eastAsia="宋体" w:hAnsi="宋体" w:cs="宋体" w:hint="eastAsia"/>
          <w:sz w:val="21"/>
          <w:szCs w:val="21"/>
          <w:lang w:eastAsia="zh-CN"/>
        </w:rPr>
        <w:t>否；</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w:t>
      </w:r>
      <w:r>
        <w:rPr>
          <w:rFonts w:ascii="宋体" w:eastAsia="宋体" w:hAnsi="宋体" w:cs="宋体" w:hint="eastAsia"/>
          <w:color w:val="FF0000"/>
          <w:sz w:val="21"/>
          <w:szCs w:val="21"/>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宋体" w:eastAsia="宋体" w:hAnsi="宋体" w:cs="宋体" w:hint="eastAsia"/>
          <w:sz w:val="21"/>
          <w:szCs w:val="21"/>
          <w:lang w:eastAsia="zh-CN"/>
        </w:rPr>
        <w:t>。</w:t>
      </w:r>
    </w:p>
    <w:p>
      <w:pPr>
        <w:widowControl w:val="0"/>
        <w:wordWrap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hint="eastAsia"/>
          <w:kern w:val="2"/>
          <w:sz w:val="21"/>
          <w:lang w:eastAsia="zh-CN"/>
        </w:rPr>
        <w:t>（2）供应商投标（上传投标文件）必须先行办理注册手续，具体操作指引请按照深圳公共资源交易网/交易服务指南/资料下载/深圳政府采购自行采购系统用户操作指引（供应商）相关内容指引办理。</w:t>
      </w:r>
    </w:p>
    <w:p>
      <w:pPr>
        <w:widowControl w:val="0"/>
        <w:ind w:firstLine="420" w:firstLineChars="200"/>
        <w:jc w:val="both"/>
        <w:rPr>
          <w:rFonts w:ascii="宋体" w:eastAsia="宋体" w:hAnsi="宋体" w:cs="宋体" w:hint="eastAsia"/>
          <w:color w:val="FF0000"/>
          <w:sz w:val="21"/>
          <w:szCs w:val="21"/>
          <w:lang w:eastAsia="zh-CN"/>
        </w:rPr>
      </w:pPr>
    </w:p>
    <w:p>
      <w:pPr>
        <w:widowControl w:val="0"/>
        <w:jc w:val="left"/>
        <w:rPr>
          <w:rFonts w:eastAsia="宋体"/>
          <w:kern w:val="2"/>
          <w:sz w:val="22"/>
          <w:szCs w:val="18"/>
          <w:lang w:eastAsia="zh-CN"/>
        </w:rPr>
      </w:pPr>
      <w:r>
        <w:rPr>
          <w:rFonts w:eastAsia="宋体" w:hint="eastAsia"/>
          <w:kern w:val="2"/>
          <w:sz w:val="22"/>
          <w:szCs w:val="18"/>
          <w:lang w:eastAsia="zh-CN"/>
        </w:rPr>
        <w:t>完整公告内容详见：深圳交易集团（深圳公共资源交易中心）官网https://www.szexgrp.com/jyfw/zfcg-view.html?id=zfcg</w:t>
      </w:r>
    </w:p>
    <w:p>
      <w:pPr>
        <w:widowControl w:val="0"/>
        <w:jc w:val="both"/>
        <w:rPr>
          <w:rFonts w:eastAsia="宋体"/>
          <w:kern w:val="2"/>
          <w:sz w:val="21"/>
          <w:lang w:eastAsia="zh-CN"/>
        </w:rPr>
      </w:pPr>
      <w:r>
        <w:rPr>
          <w:rFonts w:eastAsia="宋体" w:hint="eastAsia"/>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第二章 对通用条款的补充内容及其他关键信息</w:t>
      </w: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sz w:val="28"/>
          <w:szCs w:val="28"/>
          <w:lang w:eastAsia="zh-CN"/>
        </w:rPr>
      </w:pPr>
      <w:bookmarkStart w:id="21" w:name="_Toc60560625"/>
      <w:bookmarkStart w:id="22" w:name="_Toc73521547"/>
      <w:bookmarkStart w:id="23" w:name="_Toc73521635"/>
      <w:bookmarkStart w:id="24" w:name="_Toc60631620"/>
      <w:bookmarkStart w:id="25" w:name="_Toc101074876"/>
      <w:bookmarkStart w:id="26" w:name="_Toc73518117"/>
      <w:bookmarkStart w:id="27" w:name="_Toc73517639"/>
      <w:bookmarkStart w:id="28" w:name="_Toc100052364"/>
      <w:r>
        <w:rPr>
          <w:rFonts w:ascii="宋体" w:eastAsia="宋体" w:hAnsi="宋体" w:hint="eastAsia"/>
          <w:b/>
          <w:bCs/>
          <w:lang w:eastAsia="zh-CN"/>
        </w:rPr>
        <w:t>一、对通用条款的补充内容</w:t>
      </w:r>
    </w:p>
    <w:bookmarkEnd w:id="21"/>
    <w:bookmarkEnd w:id="22"/>
    <w:bookmarkEnd w:id="23"/>
    <w:bookmarkEnd w:id="24"/>
    <w:bookmarkEnd w:id="25"/>
    <w:bookmarkEnd w:id="26"/>
    <w:bookmarkEnd w:id="27"/>
    <w:bookmarkEnd w:id="28"/>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89"/>
        <w:gridCol w:w="2575"/>
        <w:gridCol w:w="496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通用条款序号</w:t>
            </w:r>
          </w:p>
        </w:tc>
        <w:tc>
          <w:tcPr>
            <w:tcW w:w="2526"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涉及事项</w:t>
            </w:r>
          </w:p>
        </w:tc>
        <w:tc>
          <w:tcPr>
            <w:tcW w:w="4871"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8367" w:type="dxa"/>
            <w:gridSpan w:val="3"/>
            <w:vAlign w:val="center"/>
          </w:tcPr>
          <w:p>
            <w:pPr>
              <w:widowControl w:val="0"/>
              <w:jc w:val="center"/>
              <w:rPr>
                <w:rFonts w:ascii="宋体" w:eastAsia="宋体" w:hAnsi="宋体" w:hint="eastAsia"/>
                <w:b/>
                <w:bCs/>
                <w:kern w:val="2"/>
                <w:sz w:val="21"/>
                <w:lang w:eastAsia="zh-CN"/>
              </w:rPr>
            </w:pPr>
            <w:r>
              <w:rPr>
                <w:rFonts w:eastAsia="宋体" w:hint="eastAsia"/>
                <w:kern w:val="2"/>
                <w:sz w:val="21"/>
                <w:lang w:eastAsia="zh-CN"/>
              </w:rPr>
              <w:t>本项目为自行采购项目，相关事宜按照招标文件要求及采购单位内控制度执行。</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2526" w:type="dxa"/>
            <w:vAlign w:val="center"/>
          </w:tcPr>
          <w:p>
            <w:pPr>
              <w:widowControl w:val="0"/>
              <w:jc w:val="center"/>
              <w:rPr>
                <w:rFonts w:eastAsia="宋体"/>
                <w:kern w:val="2"/>
                <w:sz w:val="21"/>
                <w:lang w:eastAsia="zh-CN"/>
              </w:rPr>
            </w:pPr>
            <w:r>
              <w:rPr>
                <w:rFonts w:eastAsia="宋体" w:hint="eastAsia"/>
                <w:kern w:val="2"/>
                <w:sz w:val="21"/>
                <w:lang w:eastAsia="zh-CN"/>
              </w:rPr>
              <w:t>采购人</w:t>
            </w:r>
          </w:p>
        </w:tc>
        <w:tc>
          <w:tcPr>
            <w:tcW w:w="4871"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深圳市民政局</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政府集中采购机构</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深圳公共资源交易中心</w:t>
            </w:r>
          </w:p>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（深圳交易集团有限公司政府采购业务分公司）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9</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踏勘现场</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标前会议</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招标文件的澄清和修改</w:t>
            </w:r>
          </w:p>
        </w:tc>
        <w:tc>
          <w:tcPr>
            <w:tcW w:w="4871" w:type="dxa"/>
            <w:vAlign w:val="center"/>
          </w:tcPr>
          <w:p>
            <w:pPr>
              <w:widowControl w:val="0"/>
              <w:jc w:val="left"/>
              <w:rPr>
                <w:rFonts w:ascii="宋体" w:eastAsia="宋体" w:hAnsi="宋体" w:hint="eastAsia"/>
                <w:kern w:val="2"/>
                <w:sz w:val="21"/>
                <w:lang w:eastAsia="zh-CN"/>
              </w:rPr>
            </w:pPr>
            <w:r>
              <w:rPr>
                <w:rFonts w:ascii="宋体" w:eastAsia="宋体" w:hAnsi="宋体" w:hint="eastAsia"/>
                <w:kern w:val="2"/>
                <w:sz w:val="21"/>
                <w:lang w:eastAsia="zh-CN"/>
              </w:rPr>
              <w:t>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投标有效期</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投标人的替代方案</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投标文件的大小</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投标文件大小不得超过</w:t>
            </w:r>
            <w:r>
              <w:rPr>
                <w:rFonts w:ascii="宋体" w:eastAsia="宋体" w:hAnsi="宋体"/>
                <w:kern w:val="2"/>
                <w:sz w:val="21"/>
                <w:lang w:eastAsia="zh-CN"/>
              </w:rPr>
              <w:t>1</w:t>
            </w:r>
            <w:r>
              <w:rPr>
                <w:rFonts w:ascii="宋体" w:eastAsia="宋体" w:hAnsi="宋体" w:hint="eastAsia"/>
                <w:kern w:val="2"/>
                <w:sz w:val="21"/>
                <w:lang w:eastAsia="zh-CN"/>
              </w:rPr>
              <w:t>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2526" w:type="dxa"/>
            <w:vAlign w:val="center"/>
          </w:tcPr>
          <w:p>
            <w:pPr>
              <w:widowControl w:val="0"/>
              <w:jc w:val="center"/>
              <w:rPr>
                <w:rFonts w:ascii="宋体" w:eastAsia="宋体" w:hAnsi="宋体" w:hint="eastAsia"/>
                <w:kern w:val="2"/>
                <w:sz w:val="21"/>
                <w:lang w:eastAsia="zh-CN"/>
              </w:rPr>
            </w:pPr>
            <w:bookmarkStart w:id="29" w:name="_Hlk71664860"/>
            <w:r>
              <w:rPr>
                <w:rFonts w:ascii="宋体" w:eastAsia="宋体" w:hAnsi="宋体" w:hint="eastAsia"/>
                <w:kern w:val="2"/>
                <w:sz w:val="21"/>
                <w:lang w:eastAsia="zh-CN"/>
              </w:rPr>
              <w:t>样品、演示、方案讲解</w:t>
            </w:r>
            <w:bookmarkEnd w:id="29"/>
          </w:p>
        </w:tc>
        <w:tc>
          <w:tcPr>
            <w:tcW w:w="4871" w:type="dxa"/>
            <w:vAlign w:val="center"/>
          </w:tcPr>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如有样品、演示、方案讲解，具体安排见第三章 用户需求书相关要求</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评审方法</w:t>
            </w:r>
          </w:p>
        </w:tc>
        <w:tc>
          <w:tcPr>
            <w:tcW w:w="4871" w:type="dxa"/>
            <w:vAlign w:val="center"/>
          </w:tcPr>
          <w:p>
            <w:pPr>
              <w:widowControl w:val="0"/>
              <w:jc w:val="left"/>
              <w:rPr>
                <w:rFonts w:ascii="宋体" w:eastAsia="宋体" w:hAnsi="宋体" w:hint="eastAsia"/>
                <w:kern w:val="2"/>
                <w:sz w:val="21"/>
                <w:lang w:eastAsia="zh-CN"/>
              </w:rPr>
            </w:pPr>
            <w:r>
              <w:rPr>
                <w:rFonts w:ascii="宋体" w:eastAsia="宋体" w:hAnsi="宋体" w:hint="eastAsia"/>
                <w:b/>
                <w:kern w:val="2"/>
                <w:sz w:val="21"/>
                <w:lang w:eastAsia="zh-CN"/>
              </w:rPr>
              <w:t>☑</w:t>
            </w:r>
            <w:r>
              <w:rPr>
                <w:rFonts w:ascii="宋体" w:eastAsia="宋体" w:hAnsi="宋体" w:hint="eastAsia"/>
                <w:b/>
                <w:kern w:val="2"/>
                <w:sz w:val="21"/>
                <w:lang w:eastAsia="zh-CN"/>
              </w:rPr>
              <w:t xml:space="preserve"> </w:t>
            </w:r>
            <w:r>
              <w:rPr>
                <w:rFonts w:ascii="宋体" w:eastAsia="宋体" w:hAnsi="宋体"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59"/>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定标方法</w:t>
            </w:r>
          </w:p>
        </w:tc>
        <w:tc>
          <w:tcPr>
            <w:tcW w:w="4871" w:type="dxa"/>
            <w:vAlign w:val="center"/>
          </w:tcPr>
          <w:p>
            <w:pPr>
              <w:widowControl w:val="0"/>
              <w:jc w:val="left"/>
              <w:rPr>
                <w:rFonts w:ascii="宋体" w:eastAsia="宋体" w:hAnsi="宋体" w:hint="eastAsia"/>
                <w:kern w:val="2"/>
                <w:sz w:val="21"/>
                <w:lang w:eastAsia="zh-CN"/>
              </w:rPr>
            </w:pPr>
            <w:r>
              <w:rPr>
                <w:rFonts w:ascii="宋体" w:eastAsia="宋体" w:hAnsi="宋体" w:hint="eastAsia"/>
                <w:b/>
                <w:kern w:val="2"/>
                <w:sz w:val="21"/>
                <w:lang w:eastAsia="zh-CN"/>
              </w:rPr>
              <w:t>☑</w:t>
            </w:r>
            <w:r>
              <w:rPr>
                <w:rFonts w:ascii="宋体" w:eastAsia="宋体" w:hAnsi="宋体" w:hint="eastAsia"/>
                <w:b/>
                <w:kern w:val="2"/>
                <w:sz w:val="21"/>
                <w:lang w:eastAsia="zh-CN"/>
              </w:rPr>
              <w:t xml:space="preserve"> </w:t>
            </w:r>
            <w:r>
              <w:rPr>
                <w:rFonts w:ascii="宋体" w:eastAsia="宋体" w:hAnsi="宋体" w:hint="eastAsia"/>
                <w:kern w:val="2"/>
                <w:sz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履约担保</w:t>
            </w:r>
          </w:p>
        </w:tc>
        <w:tc>
          <w:tcPr>
            <w:tcW w:w="4871" w:type="dxa"/>
            <w:vAlign w:val="center"/>
          </w:tcPr>
          <w:p>
            <w:pPr>
              <w:widowControl w:val="0"/>
              <w:jc w:val="left"/>
              <w:rPr>
                <w:rFonts w:ascii="宋体" w:eastAsia="宋体" w:hAnsi="宋体" w:hint="eastAsia"/>
                <w:kern w:val="2"/>
                <w:sz w:val="21"/>
                <w:lang w:eastAsia="zh-CN"/>
              </w:rPr>
            </w:pPr>
            <w:r>
              <w:rPr>
                <w:rFonts w:ascii="宋体" w:eastAsia="宋体" w:hAnsi="宋体" w:hint="eastAsia"/>
                <w:b/>
                <w:kern w:val="2"/>
                <w:sz w:val="21"/>
                <w:lang w:eastAsia="zh-CN"/>
              </w:rPr>
              <w:t>☑</w:t>
            </w:r>
            <w:r>
              <w:rPr>
                <w:rFonts w:ascii="宋体" w:eastAsia="宋体" w:hAnsi="宋体" w:hint="eastAsia"/>
                <w:b/>
                <w:kern w:val="2"/>
                <w:sz w:val="21"/>
                <w:lang w:eastAsia="zh-CN"/>
              </w:rPr>
              <w:t xml:space="preserve"> </w:t>
            </w:r>
            <w:r>
              <w:rPr>
                <w:rFonts w:ascii="宋体" w:eastAsia="宋体" w:hAnsi="宋体" w:hint="eastAsia"/>
                <w:kern w:val="2"/>
                <w:sz w:val="21"/>
                <w:lang w:eastAsia="zh-CN"/>
              </w:rPr>
              <w:t>不需要</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52.8</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争议（投诉）</w:t>
            </w:r>
          </w:p>
        </w:tc>
        <w:tc>
          <w:tcPr>
            <w:tcW w:w="4871" w:type="dxa"/>
            <w:vAlign w:val="center"/>
          </w:tcPr>
          <w:p>
            <w:pPr>
              <w:widowControl w:val="0"/>
              <w:jc w:val="left"/>
              <w:rPr>
                <w:rFonts w:ascii="宋体" w:eastAsia="宋体" w:hAnsi="宋体" w:hint="eastAsia"/>
                <w:b/>
                <w:kern w:val="2"/>
                <w:sz w:val="21"/>
                <w:lang w:eastAsia="zh-CN"/>
              </w:rPr>
            </w:pPr>
            <w:r>
              <w:rPr>
                <w:rFonts w:ascii="宋体" w:eastAsia="宋体" w:hAnsi="宋体" w:hint="eastAsia"/>
                <w:kern w:val="2"/>
                <w:sz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pPr>
        <w:widowControl w:val="0"/>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p>
      <w:pPr>
        <w:widowControl w:val="0"/>
        <w:jc w:val="both"/>
        <w:rPr>
          <w:rFonts w:eastAsia="宋体"/>
          <w:b/>
          <w:kern w:val="2"/>
          <w:sz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二、其他关键信息</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（一）与“对通用条款的补充内容”章节相关的事项</w:t>
      </w:r>
    </w:p>
    <w:p>
      <w:pPr>
        <w:widowControl w:val="0"/>
        <w:spacing w:line="276" w:lineRule="auto"/>
        <w:ind w:firstLine="420" w:firstLineChars="200"/>
        <w:jc w:val="left"/>
        <w:rPr>
          <w:rFonts w:ascii="宋体" w:eastAsia="宋体" w:hAnsi="宋体" w:hint="eastAsia"/>
          <w:b/>
          <w:sz w:val="21"/>
          <w:szCs w:val="20"/>
          <w:lang w:eastAsia="zh-CN"/>
        </w:rPr>
      </w:pPr>
      <w:bookmarkStart w:id="30" w:name="_Hlk72579465"/>
      <w:r>
        <w:rPr>
          <w:rFonts w:ascii="宋体" w:eastAsia="宋体" w:hAnsi="宋体" w:hint="eastAsia"/>
          <w:b/>
          <w:sz w:val="21"/>
          <w:szCs w:val="20"/>
          <w:lang w:eastAsia="zh-CN"/>
        </w:rPr>
        <w:t>1、评标定标信息</w:t>
      </w:r>
    </w:p>
    <w:p>
      <w:pPr>
        <w:widowControl w:val="0"/>
        <w:jc w:val="center"/>
        <w:rPr>
          <w:rFonts w:eastAsia="宋体"/>
          <w:kern w:val="2"/>
          <w:sz w:val="21"/>
          <w:lang w:eastAsia="zh-CN"/>
        </w:rPr>
      </w:pPr>
      <w:r>
        <w:rPr>
          <w:rFonts w:eastAsia="宋体" w:hint="eastAsia"/>
          <w:b/>
          <w:kern w:val="2"/>
          <w:sz w:val="21"/>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82"/>
        <w:gridCol w:w="564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评标方法</w:t>
            </w:r>
          </w:p>
        </w:tc>
        <w:tc>
          <w:tcPr>
            <w:tcW w:w="5573" w:type="dxa"/>
          </w:tcPr>
          <w:p>
            <w:pPr>
              <w:jc w:val="center"/>
              <w:rPr>
                <w:kern w:val="2"/>
                <w:sz w:val="21"/>
                <w:lang w:eastAsia="zh-CN"/>
              </w:rPr>
            </w:pPr>
            <w:r>
              <w:rPr>
                <w:rFonts w:ascii="Wingdings" w:hAnsi="Wingdings"/>
                <w:kern w:val="2"/>
                <w:sz w:val="21"/>
                <w:lang w:eastAsia="zh-CN"/>
              </w:rPr>
              <w:sym w:font="Wingdings" w:char="F0FE"/>
            </w:r>
            <w:r>
              <w:rPr>
                <w:rFonts w:hint="eastAsia"/>
                <w:kern w:val="2"/>
                <w:sz w:val="21"/>
                <w:lang w:eastAsia="zh-CN"/>
              </w:rPr>
              <w:t>综合评分法</w:t>
            </w:r>
          </w:p>
        </w:tc>
      </w:tr>
      <w:tr>
        <w:tblPrEx>
          <w:tblW w:w="5000" w:type="pct"/>
          <w:tblInd w:w="0" w:type="dxa"/>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候选中标供应商家数</w:t>
            </w:r>
          </w:p>
        </w:tc>
        <w:tc>
          <w:tcPr>
            <w:tcW w:w="5573" w:type="dxa"/>
          </w:tcPr>
          <w:p>
            <w:pPr>
              <w:jc w:val="center"/>
              <w:rPr>
                <w:kern w:val="2"/>
                <w:sz w:val="21"/>
                <w:lang w:eastAsia="zh-CN"/>
              </w:rPr>
            </w:pPr>
            <w:r>
              <w:rPr>
                <w:rFonts w:hint="eastAsia"/>
                <w:kern w:val="2"/>
                <w:sz w:val="21"/>
                <w:lang w:eastAsia="zh-CN"/>
              </w:rPr>
              <w:t>3</w:t>
            </w:r>
          </w:p>
        </w:tc>
      </w:tr>
      <w:tr>
        <w:tblPrEx>
          <w:tblW w:w="5000" w:type="pct"/>
          <w:tblInd w:w="0" w:type="dxa"/>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中标供应商家数</w:t>
            </w:r>
          </w:p>
        </w:tc>
        <w:tc>
          <w:tcPr>
            <w:tcW w:w="5573" w:type="dxa"/>
          </w:tcPr>
          <w:p>
            <w:pPr>
              <w:jc w:val="center"/>
              <w:rPr>
                <w:kern w:val="2"/>
                <w:sz w:val="21"/>
                <w:lang w:eastAsia="zh-CN"/>
              </w:rPr>
            </w:pPr>
            <w:r>
              <w:rPr>
                <w:rFonts w:hint="eastAsia"/>
                <w:kern w:val="2"/>
                <w:sz w:val="21"/>
                <w:lang w:eastAsia="zh-CN"/>
              </w:rPr>
              <w:t>1</w:t>
            </w:r>
          </w:p>
        </w:tc>
      </w:tr>
      <w:bookmarkEnd w:id="30"/>
    </w:tbl>
    <w:p>
      <w:pPr>
        <w:widowControl w:val="0"/>
        <w:ind w:firstLine="420" w:firstLineChars="200"/>
        <w:jc w:val="both"/>
        <w:rPr>
          <w:rFonts w:eastAsia="宋体"/>
          <w:b/>
          <w:kern w:val="2"/>
          <w:sz w:val="21"/>
          <w:lang w:eastAsia="zh-CN"/>
        </w:rPr>
      </w:pPr>
      <w:r>
        <w:rPr>
          <w:rFonts w:eastAsia="宋体" w:hint="eastAsia"/>
          <w:b/>
          <w:kern w:val="2"/>
          <w:sz w:val="21"/>
          <w:lang w:eastAsia="zh-CN"/>
        </w:rPr>
        <w:t>（二）其他事项</w:t>
      </w:r>
    </w:p>
    <w:p>
      <w:pPr>
        <w:widowControl w:val="0"/>
        <w:ind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、关于享受优惠政策的主体及价格扣除比例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（1）专门面向中小企业采购的项目，不再执行价格扣除比例。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（2）非专门面向中小企业采购的项目，应执行价格扣除比例：供应商提供的服务全部由优惠主体承接，则对其投标总价给予</w:t>
      </w:r>
      <w:r>
        <w:rPr>
          <w:rFonts w:eastAsia="宋体"/>
          <w:color w:val="FF0000"/>
          <w:kern w:val="2"/>
          <w:sz w:val="21"/>
          <w:u w:val="single"/>
          <w:lang w:eastAsia="zh-CN"/>
        </w:rPr>
        <w:t xml:space="preserve">  </w:t>
      </w:r>
      <w:r>
        <w:rPr>
          <w:rFonts w:eastAsia="宋体" w:hint="eastAsia"/>
          <w:color w:val="FF0000"/>
          <w:kern w:val="2"/>
          <w:sz w:val="21"/>
          <w:u w:val="single"/>
          <w:lang w:eastAsia="zh-CN"/>
        </w:rPr>
        <w:t>10</w:t>
      </w:r>
      <w:r>
        <w:rPr>
          <w:rFonts w:eastAsia="宋体"/>
          <w:color w:val="FF0000"/>
          <w:kern w:val="2"/>
          <w:sz w:val="21"/>
          <w:u w:val="single"/>
          <w:lang w:eastAsia="zh-CN"/>
        </w:rPr>
        <w:t xml:space="preserve"> %</w:t>
      </w:r>
      <w:r>
        <w:rPr>
          <w:rFonts w:eastAsia="宋体" w:hint="eastAsia"/>
          <w:color w:val="000000"/>
          <w:kern w:val="2"/>
          <w:sz w:val="21"/>
          <w:lang w:eastAsia="zh-CN"/>
        </w:rPr>
        <w:t>（10%~20%）</w:t>
      </w:r>
      <w:r>
        <w:rPr>
          <w:rFonts w:eastAsia="宋体" w:hint="eastAsia"/>
          <w:kern w:val="2"/>
          <w:sz w:val="21"/>
          <w:lang w:eastAsia="zh-CN"/>
        </w:rPr>
        <w:t>的扣除，用扣除后的价格参与评审。满足多项优惠政策的企业，不重复享受多项价格扣除政策。</w:t>
      </w:r>
    </w:p>
    <w:p>
      <w:pPr>
        <w:widowControl w:val="0"/>
        <w:ind w:firstLine="420" w:firstLineChars="200"/>
        <w:jc w:val="both"/>
        <w:rPr>
          <w:rFonts w:eastAsia="宋体"/>
          <w:kern w:val="2"/>
          <w:sz w:val="21"/>
          <w:lang w:eastAsia="zh-CN"/>
        </w:rPr>
      </w:pPr>
      <w:r>
        <w:rPr>
          <w:rFonts w:eastAsia="宋体" w:hint="eastAsia"/>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eastAsia="宋体"/>
          <w:kern w:val="2"/>
          <w:sz w:val="21"/>
          <w:lang w:eastAsia="zh-CN"/>
        </w:rPr>
        <w:t>b)</w:t>
      </w:r>
      <w:r>
        <w:rPr>
          <w:rFonts w:eastAsia="宋体" w:hint="eastAsia"/>
          <w:kern w:val="2"/>
          <w:sz w:val="21"/>
          <w:lang w:eastAsia="zh-CN"/>
        </w:rPr>
        <w:t>优惠主体承接是指提供服务的人员为中小企业依照《中华人民共和国劳动合同法》订立劳动合同的从业人员。</w:t>
      </w:r>
    </w:p>
    <w:p>
      <w:pPr>
        <w:widowControl w:val="0"/>
        <w:numPr>
          <w:ilvl w:val="0"/>
          <w:numId w:val="1"/>
        </w:numPr>
        <w:ind w:firstLine="420" w:firstLineChars="200"/>
        <w:jc w:val="both"/>
        <w:rPr>
          <w:rFonts w:eastAsia="宋体"/>
          <w:kern w:val="2"/>
          <w:sz w:val="21"/>
          <w:szCs w:val="21"/>
          <w:lang w:eastAsia="zh-CN"/>
        </w:rPr>
      </w:pPr>
      <w:r>
        <w:rPr>
          <w:rFonts w:ascii="宋体" w:eastAsia="宋体" w:hAnsi="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b/>
          <w:bCs/>
          <w:color w:val="FF0000"/>
          <w:kern w:val="2"/>
          <w:sz w:val="21"/>
          <w:szCs w:val="21"/>
          <w:lang w:eastAsia="zh-CN"/>
        </w:rPr>
        <w:t>《中小企业声明函》中相关企业</w:t>
      </w:r>
      <w:r>
        <w:rPr>
          <w:rFonts w:ascii="宋体" w:eastAsia="宋体" w:hAnsi="宋体" w:cs="宋体" w:hint="eastAsia"/>
          <w:b/>
          <w:bCs/>
          <w:color w:val="FF0000"/>
          <w:kern w:val="2"/>
          <w:sz w:val="21"/>
          <w:szCs w:val="21"/>
          <w:lang w:eastAsia="zh-CN"/>
        </w:rPr>
        <w:t>（服务承接商）</w:t>
      </w:r>
      <w:r>
        <w:rPr>
          <w:rFonts w:ascii="宋体" w:eastAsia="宋体" w:hAnsi="宋体" w:cs="宋体"/>
          <w:b/>
          <w:bCs/>
          <w:color w:val="FF0000"/>
          <w:kern w:val="2"/>
          <w:sz w:val="21"/>
          <w:szCs w:val="21"/>
          <w:lang w:eastAsia="zh-CN"/>
        </w:rPr>
        <w:t>所属行业应当与采购标的所属行业相一致</w:t>
      </w:r>
      <w:r>
        <w:rPr>
          <w:rFonts w:eastAsia="宋体" w:hint="eastAsia"/>
          <w:b/>
          <w:bCs/>
          <w:color w:val="FF0000"/>
          <w:kern w:val="2"/>
          <w:sz w:val="21"/>
          <w:lang w:eastAsia="zh-CN"/>
        </w:rPr>
        <w:t>，</w:t>
      </w:r>
      <w:r>
        <w:rPr>
          <w:rFonts w:eastAsia="宋体" w:hint="eastAsia"/>
          <w:b/>
          <w:bCs/>
          <w:color w:val="FF0000"/>
          <w:kern w:val="2"/>
          <w:sz w:val="21"/>
          <w:lang w:eastAsia="zh-CN"/>
        </w:rPr>
        <w:t>标的所属行业</w:t>
      </w:r>
      <w:r>
        <w:rPr>
          <w:rFonts w:eastAsia="宋体" w:hint="eastAsia"/>
          <w:b/>
          <w:bCs/>
          <w:color w:val="FF0000"/>
          <w:kern w:val="2"/>
          <w:sz w:val="21"/>
          <w:lang w:eastAsia="zh-CN"/>
        </w:rPr>
        <w:t>以</w:t>
      </w:r>
      <w:r>
        <w:rPr>
          <w:rFonts w:eastAsia="宋体" w:hint="eastAsia"/>
          <w:b/>
          <w:bCs/>
          <w:color w:val="FF0000"/>
          <w:kern w:val="2"/>
          <w:sz w:val="21"/>
          <w:lang w:eastAsia="zh-CN"/>
        </w:rPr>
        <w:t>采购</w:t>
      </w:r>
      <w:r>
        <w:rPr>
          <w:rFonts w:eastAsia="宋体" w:hint="eastAsia"/>
          <w:b/>
          <w:bCs/>
          <w:color w:val="FF0000"/>
          <w:kern w:val="2"/>
          <w:sz w:val="21"/>
          <w:lang w:eastAsia="zh-CN"/>
        </w:rPr>
        <w:t>文件第一册第三章用户需求书“</w:t>
      </w:r>
      <w:r>
        <w:rPr>
          <w:rFonts w:eastAsia="宋体" w:hint="eastAsia"/>
          <w:b/>
          <w:bCs/>
          <w:color w:val="FF0000"/>
          <w:kern w:val="2"/>
          <w:sz w:val="21"/>
          <w:lang w:eastAsia="zh-CN"/>
        </w:rPr>
        <w:t>服务需求</w:t>
      </w:r>
      <w:r>
        <w:rPr>
          <w:rFonts w:eastAsia="宋体" w:hint="eastAsia"/>
          <w:b/>
          <w:bCs/>
          <w:color w:val="FF0000"/>
          <w:kern w:val="2"/>
          <w:sz w:val="21"/>
          <w:lang w:eastAsia="zh-CN"/>
        </w:rPr>
        <w:t>明细”的“标的所属行业”一栏为准</w:t>
      </w:r>
      <w:r>
        <w:rPr>
          <w:rFonts w:ascii="宋体" w:eastAsia="宋体" w:hAnsi="宋体" w:cs="宋体"/>
          <w:b/>
          <w:bCs/>
          <w:color w:val="FF0000"/>
          <w:kern w:val="2"/>
          <w:sz w:val="21"/>
          <w:szCs w:val="21"/>
          <w:lang w:eastAsia="zh-CN"/>
        </w:rPr>
        <w:t>。</w:t>
      </w:r>
    </w:p>
    <w:p>
      <w:pPr>
        <w:widowControl w:val="0"/>
        <w:numPr>
          <w:ilvl w:val="0"/>
          <w:numId w:val="1"/>
        </w:numPr>
        <w:ind w:firstLine="420" w:firstLineChars="200"/>
        <w:jc w:val="both"/>
        <w:rPr>
          <w:rFonts w:eastAsia="宋体"/>
          <w:kern w:val="2"/>
          <w:sz w:val="21"/>
          <w:lang w:eastAsia="zh-CN"/>
        </w:rPr>
      </w:pPr>
      <w:r>
        <w:rPr>
          <w:rFonts w:eastAsia="宋体" w:hint="eastAsia"/>
          <w:kern w:val="2"/>
          <w:sz w:val="21"/>
          <w:szCs w:val="21"/>
          <w:lang w:eastAsia="zh-CN"/>
        </w:rPr>
        <w:t>小型企业、微</w:t>
      </w:r>
      <w:r>
        <w:rPr>
          <w:rFonts w:eastAsia="宋体" w:hint="eastAsia"/>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pPr>
        <w:widowControl w:val="0"/>
        <w:ind w:firstLine="420" w:firstLineChars="200"/>
        <w:jc w:val="both"/>
        <w:rPr>
          <w:rFonts w:eastAsia="宋体"/>
          <w:kern w:val="2"/>
          <w:sz w:val="21"/>
          <w:lang w:eastAsia="zh-CN"/>
        </w:rPr>
      </w:pPr>
      <w:r>
        <w:rPr>
          <w:rFonts w:eastAsia="宋体" w:hint="eastAsia"/>
          <w:kern w:val="2"/>
          <w:sz w:val="21"/>
          <w:lang w:eastAsia="zh-CN"/>
        </w:rPr>
        <w:t>（5）享受价格扣除获得采购合同的，小微企业不得将合同分包给大中型企业。</w:t>
      </w:r>
    </w:p>
    <w:p>
      <w:pPr>
        <w:widowControl w:val="0"/>
        <w:spacing w:line="360" w:lineRule="auto"/>
        <w:ind w:firstLine="420" w:firstLineChars="200"/>
        <w:jc w:val="both"/>
        <w:rPr>
          <w:rFonts w:ascii="宋体" w:eastAsia="宋体" w:hAnsi="宋体" w:cs="宋体" w:hint="eastAsia"/>
          <w:b/>
          <w:bCs/>
          <w:kern w:val="2"/>
          <w:sz w:val="21"/>
          <w:lang w:eastAsia="zh-CN"/>
        </w:rPr>
      </w:pPr>
    </w:p>
    <w:p>
      <w:pPr>
        <w:widowControl w:val="0"/>
        <w:ind w:firstLine="420" w:firstLineChars="200"/>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2、关于采购订单融资政策</w:t>
      </w:r>
    </w:p>
    <w:p>
      <w:pPr>
        <w:widowControl w:val="0"/>
        <w:wordWrap w:val="0"/>
        <w:ind w:firstLine="420" w:firstLineChars="200"/>
        <w:jc w:val="both"/>
        <w:rPr>
          <w:rFonts w:ascii="宋体" w:eastAsia="宋体" w:hAnsi="宋体" w:hint="eastAsia"/>
          <w:b/>
          <w:kern w:val="2"/>
          <w:sz w:val="21"/>
          <w:lang w:eastAsia="zh-CN"/>
        </w:rPr>
      </w:pPr>
      <w:r>
        <w:rPr>
          <w:rFonts w:eastAsia="宋体" w:hint="eastAsia"/>
          <w:color w:val="FF0000"/>
          <w:kern w:val="2"/>
          <w:sz w:val="21"/>
          <w:lang w:eastAsia="zh-CN"/>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640" w:firstLineChars="200"/>
        <w:jc w:val="both"/>
        <w:rPr>
          <w:rFonts w:eastAsia="宋体"/>
          <w:kern w:val="2"/>
          <w:sz w:val="32"/>
          <w:szCs w:val="40"/>
          <w:lang w:eastAsia="zh-CN"/>
        </w:rPr>
      </w:pPr>
    </w:p>
    <w:p>
      <w:pPr>
        <w:widowControl w:val="0"/>
        <w:ind w:firstLine="420" w:firstLineChars="200"/>
        <w:jc w:val="both"/>
        <w:rPr>
          <w:rFonts w:eastAsia="宋体"/>
          <w:b/>
          <w:kern w:val="2"/>
          <w:sz w:val="21"/>
          <w:lang w:eastAsia="zh-CN"/>
        </w:rPr>
      </w:pPr>
      <w:r>
        <w:rPr>
          <w:rFonts w:eastAsia="宋体" w:hint="eastAsia"/>
          <w:b/>
          <w:kern w:val="2"/>
          <w:sz w:val="21"/>
          <w:lang w:eastAsia="zh-CN"/>
        </w:rPr>
        <w:t>3、</w:t>
      </w:r>
      <w:bookmarkStart w:id="31" w:name="_Hlk76855768"/>
      <w:bookmarkStart w:id="32" w:name="_Hlk72594729"/>
      <w:r>
        <w:rPr>
          <w:rFonts w:eastAsia="宋体" w:hint="eastAsia"/>
          <w:b/>
          <w:kern w:val="2"/>
          <w:sz w:val="21"/>
          <w:lang w:eastAsia="zh-CN"/>
        </w:rPr>
        <w:t>本项目为代理服务项目，将向中标（成交）供应商收取代理服务费。</w:t>
      </w:r>
    </w:p>
    <w:bookmarkEnd w:id="31"/>
    <w:bookmarkEnd w:id="32"/>
    <w:p>
      <w:pPr>
        <w:widowControl w:val="0"/>
        <w:ind w:firstLine="420" w:firstLineChars="200"/>
        <w:jc w:val="both"/>
        <w:rPr>
          <w:rFonts w:eastAsia="宋体"/>
          <w:kern w:val="2"/>
          <w:sz w:val="21"/>
          <w:lang w:eastAsia="zh-CN"/>
        </w:rPr>
      </w:pPr>
      <w:r>
        <w:rPr>
          <w:rFonts w:eastAsia="宋体" w:hint="eastAsia"/>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eastAsia="宋体" w:hint="eastAsia"/>
          <w:b/>
          <w:color w:val="FF0000"/>
          <w:kern w:val="2"/>
          <w:sz w:val="21"/>
          <w:lang w:eastAsia="zh-CN"/>
        </w:rPr>
        <w:t>本项目类型为服务采购：</w:t>
      </w:r>
    </w:p>
    <w:p>
      <w:pPr>
        <w:widowControl w:val="0"/>
        <w:numPr>
          <w:ilvl w:val="0"/>
          <w:numId w:val="2"/>
        </w:numPr>
        <w:ind w:firstLine="420" w:firstLineChars="200"/>
        <w:jc w:val="both"/>
        <w:rPr>
          <w:rFonts w:eastAsia="宋体" w:hint="eastAsia"/>
          <w:kern w:val="2"/>
          <w:sz w:val="21"/>
          <w:lang w:eastAsia="zh-CN"/>
        </w:rPr>
      </w:pPr>
      <w:r>
        <w:rPr>
          <w:rFonts w:eastAsia="宋体" w:hint="eastAsia"/>
          <w:kern w:val="2"/>
          <w:sz w:val="21"/>
          <w:lang w:eastAsia="zh-CN"/>
        </w:rPr>
        <w:t>代理服务费以《中标（成交）通知书》确定的中标（成交）金额作为计算基数，</w:t>
      </w:r>
      <w:r>
        <w:rPr>
          <w:rFonts w:eastAsia="宋体" w:hint="eastAsia"/>
          <w:b/>
          <w:bCs/>
          <w:color w:val="FF0000"/>
          <w:kern w:val="2"/>
          <w:sz w:val="21"/>
          <w:lang w:eastAsia="zh-CN"/>
        </w:rPr>
        <w:t>按差额定率累进法计算后的八折</w:t>
      </w:r>
      <w:r>
        <w:rPr>
          <w:rFonts w:eastAsia="宋体" w:hint="eastAsia"/>
          <w:kern w:val="2"/>
          <w:sz w:val="21"/>
          <w:lang w:eastAsia="zh-CN"/>
        </w:rPr>
        <w:t>作为代理服务费收费金额。</w:t>
      </w:r>
    </w:p>
    <w:p>
      <w:pPr>
        <w:widowControl w:val="0"/>
        <w:numPr>
          <w:ilvl w:val="0"/>
          <w:numId w:val="2"/>
        </w:numPr>
        <w:ind w:firstLine="420" w:firstLineChars="200"/>
        <w:jc w:val="both"/>
        <w:rPr>
          <w:rFonts w:eastAsia="宋体"/>
          <w:kern w:val="2"/>
          <w:sz w:val="21"/>
          <w:lang w:eastAsia="zh-CN"/>
        </w:rPr>
      </w:pPr>
      <w:r>
        <w:rPr>
          <w:rFonts w:eastAsia="宋体" w:hint="eastAsia"/>
          <w:kern w:val="2"/>
          <w:sz w:val="21"/>
          <w:lang w:eastAsia="zh-CN"/>
        </w:rPr>
        <w:t>（2）中标（成交）金额的各部分费率如下表：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中标（成交）金额</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r>
    </w:tbl>
    <w:p>
      <w:pPr>
        <w:widowControl w:val="0"/>
        <w:ind w:firstLine="420" w:firstLineChars="200"/>
        <w:jc w:val="both"/>
        <w:rPr>
          <w:rFonts w:eastAsia="宋体"/>
          <w:kern w:val="2"/>
          <w:sz w:val="21"/>
          <w:lang w:eastAsia="zh-CN"/>
        </w:rPr>
      </w:pPr>
      <w:r>
        <w:rPr>
          <w:rFonts w:eastAsia="宋体" w:hint="eastAsia"/>
          <w:kern w:val="2"/>
          <w:sz w:val="21"/>
          <w:lang w:eastAsia="zh-CN"/>
        </w:rPr>
        <w:t>备注：1.每宗交易代理服务费不低于 5000 元；</w:t>
      </w:r>
    </w:p>
    <w:p>
      <w:pPr>
        <w:widowControl w:val="0"/>
        <w:ind w:firstLine="420" w:firstLineChars="200"/>
        <w:jc w:val="both"/>
        <w:rPr>
          <w:rFonts w:eastAsia="宋体"/>
          <w:kern w:val="2"/>
          <w:sz w:val="21"/>
          <w:lang w:eastAsia="zh-CN"/>
        </w:rPr>
      </w:pPr>
      <w:r>
        <w:rPr>
          <w:rFonts w:eastAsia="宋体" w:hint="eastAsia"/>
          <w:kern w:val="2"/>
          <w:sz w:val="21"/>
          <w:lang w:eastAsia="zh-CN"/>
        </w:rPr>
        <w:t>2.对于报总价的采购类项目，中标（成交）价为中标（成交）金额；对于报单价、折扣或费率的采购类项目，中标（成交）价为预算上限金额或经委托方与代理方确定的支付上限金额；</w:t>
      </w:r>
    </w:p>
    <w:p>
      <w:pPr>
        <w:widowControl w:val="0"/>
        <w:ind w:firstLine="420" w:firstLineChars="200"/>
        <w:jc w:val="both"/>
        <w:rPr>
          <w:rFonts w:eastAsia="宋体"/>
          <w:kern w:val="2"/>
          <w:sz w:val="21"/>
          <w:lang w:eastAsia="zh-CN"/>
        </w:rPr>
      </w:pPr>
      <w:r>
        <w:rPr>
          <w:rFonts w:eastAsia="宋体" w:hint="eastAsia"/>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ascii="宋体" w:eastAsia="宋体" w:hAnsi="宋体" w:cs="宋体" w:hint="eastAsia"/>
          <w:bCs/>
          <w:color w:val="FF0000"/>
          <w:kern w:val="2"/>
          <w:sz w:val="21"/>
          <w:szCs w:val="21"/>
          <w:lang w:eastAsia="zh-CN"/>
        </w:rPr>
      </w:pPr>
      <w:r>
        <w:rPr>
          <w:rFonts w:eastAsia="宋体" w:hint="eastAsia"/>
          <w:kern w:val="2"/>
          <w:sz w:val="21"/>
          <w:lang w:eastAsia="zh-CN"/>
        </w:rPr>
        <w:t>（3）中标（成交）供应商中标（成交）后，必须按规定采用银行对公转账方式向深圳交易集团有限公司直接交纳代理服务费，具体交纳信息以</w:t>
      </w:r>
      <w:bookmarkStart w:id="33" w:name="OLE_LINK1"/>
      <w:r>
        <w:rPr>
          <w:rFonts w:eastAsia="宋体" w:hint="eastAsia"/>
          <w:kern w:val="2"/>
          <w:sz w:val="21"/>
          <w:lang w:eastAsia="zh-CN"/>
        </w:rPr>
        <w:t>《付款（缴款）通知书》</w:t>
      </w:r>
      <w:bookmarkEnd w:id="33"/>
      <w:r>
        <w:rPr>
          <w:rFonts w:eastAsia="宋体" w:hint="eastAsia"/>
          <w:kern w:val="2"/>
          <w:sz w:val="21"/>
          <w:lang w:eastAsia="zh-CN"/>
        </w:rPr>
        <w:t>内容为准。</w:t>
      </w:r>
    </w:p>
    <w:p>
      <w:pPr>
        <w:widowControl w:val="0"/>
        <w:spacing w:line="360" w:lineRule="auto"/>
        <w:jc w:val="both"/>
        <w:rPr>
          <w:rFonts w:eastAsia="宋体"/>
          <w:b/>
          <w:bCs/>
          <w:kern w:val="2"/>
          <w:lang w:eastAsia="zh-CN"/>
        </w:rPr>
      </w:pPr>
      <w:r>
        <w:rPr>
          <w:rFonts w:eastAsia="宋体" w:hint="eastAsia"/>
          <w:b/>
          <w:bCs/>
          <w:kern w:val="2"/>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bookmarkStart w:id="34" w:name="_Toc128884461"/>
      <w:r>
        <w:rPr>
          <w:rFonts w:ascii="宋体" w:eastAsia="宋体" w:hAnsi="宋体" w:hint="eastAsia"/>
          <w:b/>
          <w:bCs/>
          <w:sz w:val="28"/>
          <w:szCs w:val="28"/>
          <w:lang w:eastAsia="zh-CN"/>
        </w:rPr>
        <w:t>第三章 用户需求书</w:t>
      </w: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一、项目基本信息</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2"/>
        <w:gridCol w:w="4971"/>
        <w:gridCol w:w="281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4"/>
        </w:trPr>
        <w:tc>
          <w:tcPr>
            <w:tcW w:w="730"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4889"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采购项目名称</w:t>
            </w:r>
          </w:p>
        </w:tc>
        <w:tc>
          <w:tcPr>
            <w:tcW w:w="2769" w:type="dxa"/>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预算金额（元）</w:t>
            </w:r>
          </w:p>
        </w:tc>
      </w:tr>
      <w:tr>
        <w:tblPrEx>
          <w:tblW w:w="5000" w:type="pct"/>
          <w:tblInd w:w="0" w:type="dxa"/>
          <w:tblLayout w:type="fixed"/>
          <w:tblCellMar>
            <w:top w:w="0" w:type="dxa"/>
            <w:left w:w="108" w:type="dxa"/>
            <w:bottom w:w="0" w:type="dxa"/>
            <w:right w:w="108" w:type="dxa"/>
          </w:tblCellMar>
        </w:tblPrEx>
        <w:trPr>
          <w:trHeight w:val="290"/>
        </w:trPr>
        <w:tc>
          <w:tcPr>
            <w:tcW w:w="730" w:type="dxa"/>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1</w:t>
            </w:r>
          </w:p>
        </w:tc>
        <w:tc>
          <w:tcPr>
            <w:tcW w:w="4889" w:type="dxa"/>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深圳市“双百工程”督导中心服务项目</w:t>
            </w:r>
          </w:p>
        </w:tc>
        <w:tc>
          <w:tcPr>
            <w:tcW w:w="2769" w:type="dxa"/>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600,000.00</w:t>
            </w:r>
          </w:p>
        </w:tc>
      </w:tr>
    </w:tbl>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二、项目概况</w:t>
      </w:r>
    </w:p>
    <w:p>
      <w:pPr>
        <w:widowControl w:val="0"/>
        <w:ind w:firstLine="420" w:firstLineChars="20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兜底民生服务社会工作双百工程”（简称“双百工程”）是广东省委省政府“十四五”时期重大民生工程。根据《关于印发“广东兜底民生服务社会工作双百工程”实施方案的通知》（粤民发〔2021〕3号）、《关于进一步加强“广东兜底民生服务社会工作双百工程”督导工作的通知》（粤民函〔2021〕417号）等文要求，各地市民政部门要建立健全督导协作工作机制，配齐督导人员、组建督导办公室，通过实地督导，增强社工专业服务能力，充分发挥社会工作在加强兜底民生保障、提升基层社会治理能力和水平。2025年中央办公厅 国务院办公厅印发了《关于进一步保障和改善民生 着力解决困难群众急难愁盼的意见》，广东省民政厅印发《进一步保障和改善民生 着力解决困难群众急难愁盼的若干措施》的通知、《“双百工程”督导工作指南》，进一步明确深入推进“广东兜底民生服务社会工作双百工程”。2026年将迎来“十五五”规划开局之年，根据《民政部办公厅关于组织实施“为民解忧办实事”民政项目的通知》要求，开展“乡镇（街道）民政服务站（原社工站）能力提升”行动。推动乡镇（街道）社工站向民政服务站转型，不断提升站点覆盖率和服务能力，助力解决民政服务对象各类困难问题。为贯彻落实民政部、省民政厅的工作部署，统筹推进好全市社工站建设，深圳市民政局拟通过购买服务方式开展深圳市“双百工程”督导中心服务项目。</w:t>
      </w:r>
    </w:p>
    <w:p>
      <w:pPr>
        <w:widowControl w:val="0"/>
        <w:jc w:val="both"/>
        <w:rPr>
          <w:rFonts w:ascii="宋体" w:eastAsia="宋体" w:hAnsi="宋体" w:hint="eastAsia"/>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三、</w:t>
      </w:r>
      <w:bookmarkStart w:id="35" w:name="_Hlk72073432"/>
      <w:r>
        <w:rPr>
          <w:rFonts w:ascii="宋体" w:eastAsia="宋体" w:hAnsi="宋体" w:hint="eastAsia"/>
          <w:b/>
          <w:bCs/>
          <w:lang w:eastAsia="zh-CN"/>
        </w:rPr>
        <w:t>服务需求明细</w:t>
      </w:r>
      <w:bookmarkEnd w:id="35"/>
    </w:p>
    <w:tbl>
      <w:tblPr>
        <w:tblStyle w:val="TableNormal"/>
        <w:tblpPr w:leftFromText="180" w:rightFromText="180" w:vertAnchor="text" w:horzAnchor="margin" w:tblpY="17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5"/>
        <w:gridCol w:w="3763"/>
        <w:gridCol w:w="722"/>
        <w:gridCol w:w="721"/>
        <w:gridCol w:w="1380"/>
        <w:gridCol w:w="118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6"/>
        </w:trPr>
        <w:tc>
          <w:tcPr>
            <w:tcW w:w="771"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386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服务需求名称（标的名称）</w:t>
            </w:r>
          </w:p>
        </w:tc>
        <w:tc>
          <w:tcPr>
            <w:tcW w:w="736"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735"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1414" w:type="dxa"/>
            <w:vAlign w:val="center"/>
          </w:tcPr>
          <w:p>
            <w:pPr>
              <w:widowControl w:val="0"/>
              <w:jc w:val="center"/>
              <w:rPr>
                <w:rFonts w:eastAsia="宋体" w:hint="eastAsia"/>
                <w:bCs/>
                <w:kern w:val="2"/>
                <w:sz w:val="21"/>
                <w:szCs w:val="21"/>
                <w:lang w:eastAsia="zh-CN"/>
              </w:rPr>
            </w:pPr>
            <w:r>
              <w:rPr>
                <w:rFonts w:eastAsia="宋体" w:hint="eastAsia"/>
                <w:b/>
                <w:bCs/>
                <w:color w:val="FF0000"/>
                <w:kern w:val="2"/>
                <w:sz w:val="21"/>
                <w:szCs w:val="21"/>
                <w:lang w:eastAsia="zh-CN"/>
              </w:rPr>
              <w:t>是否专门面向中小企业</w:t>
            </w:r>
          </w:p>
        </w:tc>
        <w:tc>
          <w:tcPr>
            <w:tcW w:w="1216" w:type="dxa"/>
            <w:vAlign w:val="center"/>
          </w:tcPr>
          <w:p>
            <w:pPr>
              <w:widowControl w:val="0"/>
              <w:jc w:val="center"/>
              <w:rPr>
                <w:rFonts w:eastAsia="宋体" w:hint="eastAsia"/>
                <w:bCs/>
                <w:kern w:val="2"/>
                <w:sz w:val="21"/>
                <w:szCs w:val="21"/>
                <w:lang w:eastAsia="zh-CN"/>
              </w:rPr>
            </w:pPr>
            <w:r>
              <w:rPr>
                <w:rFonts w:eastAsia="宋体" w:hint="eastAsia"/>
                <w:b/>
                <w:bCs/>
                <w:color w:val="FF0000"/>
                <w:kern w:val="2"/>
                <w:sz w:val="21"/>
                <w:szCs w:val="21"/>
                <w:lang w:eastAsia="zh-CN"/>
              </w:rPr>
              <w:t>标的所属行业</w:t>
            </w:r>
          </w:p>
        </w:tc>
      </w:tr>
      <w:tr>
        <w:tblPrEx>
          <w:tblW w:w="5000" w:type="pct"/>
          <w:tblInd w:w="0" w:type="dxa"/>
          <w:tblLayout w:type="fixed"/>
          <w:tblCellMar>
            <w:top w:w="0" w:type="dxa"/>
            <w:left w:w="108" w:type="dxa"/>
            <w:bottom w:w="0" w:type="dxa"/>
            <w:right w:w="108" w:type="dxa"/>
          </w:tblCellMar>
        </w:tblPrEx>
        <w:trPr>
          <w:trHeight w:val="170"/>
        </w:trPr>
        <w:tc>
          <w:tcPr>
            <w:tcW w:w="771"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386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深圳市“双百工程”督导中心服务项目</w:t>
            </w:r>
          </w:p>
        </w:tc>
        <w:tc>
          <w:tcPr>
            <w:tcW w:w="736"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1</w:t>
            </w:r>
          </w:p>
        </w:tc>
        <w:tc>
          <w:tcPr>
            <w:tcW w:w="735"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项</w:t>
            </w:r>
          </w:p>
        </w:tc>
        <w:tc>
          <w:tcPr>
            <w:tcW w:w="1414"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否</w:t>
            </w:r>
          </w:p>
        </w:tc>
        <w:tc>
          <w:tcPr>
            <w:tcW w:w="1216"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其他未列明行业</w:t>
            </w:r>
          </w:p>
        </w:tc>
      </w:tr>
    </w:tbl>
    <w:p>
      <w:pPr>
        <w:widowControl w:val="0"/>
        <w:jc w:val="both"/>
        <w:rPr>
          <w:rFonts w:ascii="宋体" w:eastAsia="宋体" w:hAnsi="宋体" w:hint="eastAsia"/>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四、实质性条款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98"/>
        <w:gridCol w:w="783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序号</w:t>
            </w:r>
          </w:p>
        </w:tc>
        <w:tc>
          <w:tcPr>
            <w:tcW w:w="7951"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1</w:t>
            </w:r>
          </w:p>
        </w:tc>
        <w:tc>
          <w:tcPr>
            <w:tcW w:w="7951" w:type="dxa"/>
          </w:tcPr>
          <w:p>
            <w:pPr>
              <w:widowControl w:val="0"/>
              <w:jc w:val="both"/>
              <w:rPr>
                <w:rFonts w:eastAsia="宋体" w:hAnsi="宋体" w:hint="eastAsia"/>
                <w:sz w:val="21"/>
                <w:szCs w:val="21"/>
                <w:lang w:eastAsia="zh-CN"/>
              </w:rPr>
            </w:pPr>
            <w:r>
              <w:rPr>
                <w:rFonts w:eastAsia="宋体" w:hint="eastAsia"/>
                <w:kern w:val="2"/>
                <w:sz w:val="21"/>
                <w:lang w:eastAsia="zh-CN"/>
              </w:rPr>
              <w:t>满足本项目标★的条款要求</w:t>
            </w:r>
          </w:p>
        </w:tc>
      </w:tr>
      <w:bookmarkEnd w:id="34"/>
    </w:tbl>
    <w:p>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ascii="宋体" w:eastAsia="宋体" w:hint="eastAsia"/>
          <w:b/>
          <w:szCs w:val="20"/>
          <w:lang w:eastAsia="zh-CN"/>
        </w:rPr>
        <w:t>招标</w:t>
      </w:r>
      <w:r>
        <w:rPr>
          <w:rFonts w:ascii="宋体" w:eastAsia="宋体"/>
          <w:b/>
          <w:szCs w:val="20"/>
          <w:lang w:eastAsia="zh-CN"/>
        </w:rPr>
        <w:t>文件要求和条件作投标无效处理。</w:t>
      </w:r>
    </w:p>
    <w:p>
      <w:pPr>
        <w:widowControl w:val="0"/>
        <w:spacing w:line="360" w:lineRule="auto"/>
        <w:jc w:val="both"/>
        <w:rPr>
          <w:rFonts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五、技术要求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eastAsia="宋体" w:hAnsi="宋体" w:cs="宋体" w:hint="eastAsia"/>
          <w:b/>
          <w:bCs/>
          <w:spacing w:val="10"/>
          <w:kern w:val="2"/>
          <w:sz w:val="21"/>
          <w:szCs w:val="21"/>
          <w:lang w:eastAsia="zh-CN"/>
        </w:rPr>
      </w:pPr>
      <w:r>
        <w:rPr>
          <w:rFonts w:ascii="宋体" w:eastAsia="宋体" w:hAnsi="宋体" w:cs="宋体" w:hint="eastAsia"/>
          <w:b/>
          <w:bCs/>
          <w:spacing w:val="10"/>
          <w:kern w:val="2"/>
          <w:sz w:val="21"/>
          <w:szCs w:val="21"/>
          <w:lang w:eastAsia="zh-CN"/>
        </w:rPr>
        <w:t>（</w:t>
      </w:r>
      <w:r>
        <w:rPr>
          <w:rFonts w:ascii="宋体" w:eastAsia="宋体" w:hAnsi="宋体" w:cs="宋体" w:hint="eastAsia"/>
          <w:b/>
          <w:bCs/>
          <w:spacing w:val="10"/>
          <w:kern w:val="2"/>
          <w:sz w:val="21"/>
          <w:szCs w:val="21"/>
          <w:lang w:eastAsia="zh-CN"/>
        </w:rPr>
        <w:t>一</w:t>
      </w:r>
      <w:r>
        <w:rPr>
          <w:rFonts w:ascii="宋体" w:eastAsia="宋体" w:hAnsi="宋体" w:cs="宋体" w:hint="eastAsia"/>
          <w:b/>
          <w:bCs/>
          <w:spacing w:val="10"/>
          <w:kern w:val="2"/>
          <w:sz w:val="21"/>
          <w:szCs w:val="21"/>
          <w:lang w:eastAsia="zh-CN"/>
        </w:rPr>
        <w:t>）项目服务内容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1.1加强全市“双百工程”社工站制度化、规范化、专业化建设。根据省、市有关文件要求，结合工作实际，协助指导各区、街道做好民政服务站（“双百”社工站）制度建设，进一步加强街道社工站制度化、规范化、专业化建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1.2做好服务管理。做好街道社工站服务管理工作，对全市社工站进行月度、季度和年度工作服务管理，形成全市社工站月度、季度和年度工作报告，全面、及时、客观反映全市街道社工站建设服务情况；根据省民政厅有关要求，及时做好“双百工程”社工站有关服务情况报送工作；维护全市社工站点人员及督导人员线上服务交流平台2个，为“双百”社工及督导分享资源、共享信息、交流学习等提供便利。</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1.3通过指导、督导等方式对区级督导人员、社工站（点）进行赋能。按照《广东省民政厅关于进一步加强“广东兜底民生服务社会工作双百工程”督导工作的通知》（粤民函〔2021〕417号）要求，协同各区督导中心，为街道社工站建设、服务管理、服务能力提升，提供每月每区督导服务不少于1次（不少于16小时，即2天），及时掌握社工站的工作进度和服务成效，对社工遇到的疑难个案和其他服务进行指导。</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1.4开展市、区督导联席会议。开展市、区督导联席会议不少于6次，通过会议推动区督导中心落实各项工作任务，及时掌握各区“双百”社工站工作情况，交流工作经验，讨论解决各区推进社工站建设服务管理过程中的各项难题。开展督导及社工站社工专项技能培训4场，提升专业服务能力。</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1.5协助做好省民政厅“双百大讲堂”培训。协助做好省民政厅“双百大讲堂”培训的组织参训工作，组织督促各区按要求参加培训及随堂测试，确保学习效果。</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1.6指导“双百”社工按专业流程开展服务，用好慈善帮扶信息台账。指导全市“双百”社工按照“识别对象-分析需求-制定计划-协调资源-专业介入-跟踪问效”的程序开展服务，为服务对象建立服务档案，做好服务信息录入工作，形成服务闭环管理；协助动态更新全市慈善帮扶信息台账，指导“双百”社工用好慈善帮扶信息台账，积极链接慈善资源提供精准服务，及时总结社工站链接慈善资源情况及帮扶效果。</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1.7协助办理民政服务站（“双百”社工站）来访、咨询、信访等，协助做好政策咨询等工作。结合工作实际，按需协助办理涉及民政服务站（“双百”社工站）相关的来访、咨询、信访等事项，并做好政策咨询、问题解答等工作。</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1.8优化升级打造民政服务品牌项目。协助联动各区民政部门做好优秀社工站、标杆社工站建设经验推广，普及；收集、提炼、指导形成“双百工程”优秀案例、典型人物、品牌项目、运营模式等，积极在国家、省、市有关平台进行推荐进行宣传推广。</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
          <w:bCs/>
          <w:spacing w:val="10"/>
          <w:kern w:val="2"/>
          <w:sz w:val="21"/>
          <w:szCs w:val="21"/>
          <w:lang w:eastAsia="zh-CN"/>
        </w:rPr>
      </w:pPr>
      <w:r>
        <w:rPr>
          <w:rFonts w:ascii="宋体" w:eastAsia="宋体" w:hAnsi="宋体" w:cs="宋体" w:hint="eastAsia"/>
          <w:b/>
          <w:bCs/>
          <w:spacing w:val="10"/>
          <w:kern w:val="2"/>
          <w:sz w:val="21"/>
          <w:szCs w:val="21"/>
          <w:lang w:eastAsia="zh-CN"/>
        </w:rPr>
        <w:t>（</w:t>
      </w:r>
      <w:r>
        <w:rPr>
          <w:rFonts w:ascii="宋体" w:eastAsia="宋体" w:hAnsi="宋体" w:cs="宋体" w:hint="eastAsia"/>
          <w:b/>
          <w:bCs/>
          <w:spacing w:val="10"/>
          <w:kern w:val="2"/>
          <w:sz w:val="21"/>
          <w:szCs w:val="21"/>
          <w:lang w:eastAsia="zh-CN"/>
        </w:rPr>
        <w:t>二</w:t>
      </w:r>
      <w:r>
        <w:rPr>
          <w:rFonts w:ascii="宋体" w:eastAsia="宋体" w:hAnsi="宋体" w:cs="宋体" w:hint="eastAsia"/>
          <w:b/>
          <w:bCs/>
          <w:spacing w:val="10"/>
          <w:kern w:val="2"/>
          <w:sz w:val="21"/>
          <w:szCs w:val="21"/>
          <w:lang w:eastAsia="zh-CN"/>
        </w:rPr>
        <w:t>）服务指标量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2.1协助指导各区、街道做好民政服务站（“双百”社工站）制度建设，形成1套工作制度</w:t>
      </w:r>
      <w:r>
        <w:rPr>
          <w:rFonts w:ascii="宋体" w:eastAsia="宋体" w:hAnsi="宋体" w:cs="宋体" w:hint="eastAsia"/>
          <w:spacing w:val="10"/>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2.2协助完善“双百工程”督导及社工评价指标体系，开展督导及社工年度工作总结工作1期。</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2.3维护全市社工站及督导人员线上沟通平台2个。</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2.4形成深圳市社工站月度报告12份、季度报告4份、年度工作报告1份，并据省、市有关工作要求，及时报送有关服务情况。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2.5每月为各区开展督导工作不少于1次（不少于16小时，即2天）。</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2.6开展市、区“双百工程”督导联席会议不少于6次。</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2.7开展督导及社工站社工专业技能培训4场，协助组织参加省、市有关“双百工程”培训工作。</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2.8形成社工站（点）服务信息录入操作指引1份。</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2.9梳理总结社工站优质兜底民生服务项目清单1份。</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2.10协助开展民政服务站（“双百”社工站）建设经验交流2期。</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2.11协助联动区民政部门做好优秀、标杆社工站建设经验推广、普及不少于4次。</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2.12协助建立“双百工程”案例文章库，指导优化相关案例文章不少于6篇。</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eastAsia="宋体" w:hAnsi="宋体" w:cs="宋体" w:hint="eastAsia"/>
          <w:b/>
          <w:bCs/>
          <w:spacing w:val="10"/>
          <w:kern w:val="2"/>
          <w:sz w:val="21"/>
          <w:szCs w:val="21"/>
          <w:lang w:eastAsia="zh-CN"/>
        </w:rPr>
      </w:pPr>
      <w:r>
        <w:rPr>
          <w:rFonts w:ascii="宋体" w:eastAsia="宋体" w:hAnsi="宋体" w:cs="宋体" w:hint="eastAsia"/>
          <w:spacing w:val="10"/>
          <w:kern w:val="2"/>
          <w:sz w:val="21"/>
          <w:szCs w:val="21"/>
          <w:lang w:eastAsia="zh-CN"/>
        </w:rPr>
        <w:t>2.13收集、提炼、指导形成“双百工程”优秀案例、品牌项目、运营模式等，积极在全市及国家、省、市有关平台推荐进行宣传推广不少于4次。</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eastAsia="宋体" w:hAnsi="宋体" w:cs="宋体" w:hint="eastAsia"/>
          <w:b/>
          <w:bCs/>
          <w:spacing w:val="10"/>
          <w:kern w:val="2"/>
          <w:sz w:val="21"/>
          <w:szCs w:val="21"/>
          <w:lang w:eastAsia="zh-CN"/>
        </w:rPr>
      </w:pPr>
      <w:r>
        <w:rPr>
          <w:rFonts w:ascii="宋体" w:eastAsia="宋体" w:hAnsi="宋体" w:cs="宋体" w:hint="eastAsia"/>
          <w:spacing w:val="10"/>
          <w:kern w:val="2"/>
          <w:sz w:val="21"/>
          <w:szCs w:val="21"/>
          <w:lang w:eastAsia="zh-CN"/>
        </w:rPr>
        <w:t>2.</w:t>
      </w:r>
      <w:r>
        <w:rPr>
          <w:rFonts w:ascii="宋体" w:eastAsia="宋体" w:hAnsi="宋体" w:cs="宋体" w:hint="eastAsia"/>
          <w:spacing w:val="10"/>
          <w:kern w:val="2"/>
          <w:sz w:val="21"/>
          <w:szCs w:val="21"/>
          <w:lang w:eastAsia="zh-CN"/>
        </w:rPr>
        <w:t>14根据省市相关通知文件完成各项资料撰写和数据汇总等工作。</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eastAsia="宋体" w:hAnsi="宋体" w:cs="宋体" w:hint="eastAsia"/>
          <w:b/>
          <w:bCs/>
          <w:spacing w:val="10"/>
          <w:kern w:val="2"/>
          <w:sz w:val="21"/>
          <w:szCs w:val="21"/>
          <w:lang w:eastAsia="zh-CN"/>
        </w:rPr>
      </w:pPr>
      <w:r>
        <w:rPr>
          <w:rFonts w:ascii="宋体" w:eastAsia="宋体" w:hAnsi="宋体" w:cs="宋体" w:hint="eastAsia"/>
          <w:b/>
          <w:bCs/>
          <w:spacing w:val="10"/>
          <w:kern w:val="2"/>
          <w:sz w:val="21"/>
          <w:szCs w:val="21"/>
          <w:lang w:eastAsia="zh-CN"/>
        </w:rPr>
        <w:t>★（</w:t>
      </w:r>
      <w:r>
        <w:rPr>
          <w:rFonts w:ascii="宋体" w:eastAsia="宋体" w:hAnsi="宋体" w:cs="宋体" w:hint="eastAsia"/>
          <w:b/>
          <w:bCs/>
          <w:spacing w:val="10"/>
          <w:kern w:val="2"/>
          <w:sz w:val="21"/>
          <w:szCs w:val="21"/>
          <w:lang w:eastAsia="zh-CN"/>
        </w:rPr>
        <w:t>3</w:t>
      </w:r>
      <w:r>
        <w:rPr>
          <w:rFonts w:ascii="宋体" w:eastAsia="宋体" w:hAnsi="宋体" w:cs="宋体" w:hint="eastAsia"/>
          <w:b/>
          <w:bCs/>
          <w:spacing w:val="10"/>
          <w:kern w:val="2"/>
          <w:sz w:val="21"/>
          <w:szCs w:val="21"/>
          <w:lang w:eastAsia="zh-CN"/>
        </w:rPr>
        <w:t>）人员要求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3"/>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中标人需为本项目配备不少于3名现场服务项目人员，要求均具有大学本科或以上学历；同时，本项目应配备项目负责人1人。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eastAsia="宋体" w:hAnsi="宋体" w:cs="宋体" w:hint="eastAsia"/>
          <w:b/>
          <w:bCs/>
          <w:spacing w:val="10"/>
          <w:kern w:val="2"/>
          <w:sz w:val="21"/>
          <w:szCs w:val="21"/>
          <w:lang w:eastAsia="zh-CN"/>
        </w:rPr>
      </w:pPr>
      <w:r>
        <w:rPr>
          <w:rFonts w:ascii="宋体" w:eastAsia="宋体" w:hAnsi="宋体" w:cs="宋体" w:hint="eastAsia"/>
          <w:b/>
          <w:bCs/>
          <w:spacing w:val="10"/>
          <w:kern w:val="2"/>
          <w:sz w:val="21"/>
          <w:szCs w:val="21"/>
          <w:lang w:eastAsia="zh-CN"/>
        </w:rPr>
        <w:t>（四）其他要求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3"/>
        <w:rPr>
          <w:rFonts w:ascii="宋体" w:eastAsia="宋体" w:hAnsi="宋体" w:cs="宋体" w:hint="eastAsia"/>
          <w:spacing w:val="10"/>
          <w:kern w:val="2"/>
          <w:sz w:val="21"/>
          <w:szCs w:val="21"/>
          <w:lang w:eastAsia="zh-CN"/>
        </w:rPr>
      </w:pPr>
      <w:r>
        <w:rPr>
          <w:rFonts w:ascii="宋体" w:eastAsia="宋体" w:hAnsi="宋体" w:cs="宋体" w:hint="eastAsia"/>
          <w:spacing w:val="10"/>
          <w:kern w:val="2"/>
          <w:sz w:val="21"/>
          <w:szCs w:val="21"/>
          <w:lang w:eastAsia="zh-CN"/>
        </w:rPr>
        <w:t>中标人需提供项目服务监测与评估方案、项目人员督导和培训方案、投标人整合资源能力情况等说明材料，以保障项目的高质量履约。</w:t>
      </w: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六、商务要求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一</w:t>
      </w:r>
      <w:r>
        <w:rPr>
          <w:rFonts w:ascii="宋体" w:eastAsia="宋体" w:hAnsi="宋体" w:hint="eastAsia"/>
          <w:kern w:val="2"/>
          <w:sz w:val="21"/>
          <w:szCs w:val="21"/>
          <w:lang w:eastAsia="zh-CN"/>
        </w:rPr>
        <w:t>）服务期限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本项目服务期限为自合同生效之日起一年。项目为长期服务类项目，合同期满可以续签，但合同履行期限最长不得超过三十六个月。如采购人对履约情况不满意，采购人可不再续约。</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服务地点：采购人指定地点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二</w:t>
      </w:r>
      <w:r>
        <w:rPr>
          <w:rFonts w:ascii="宋体" w:eastAsia="宋体" w:hAnsi="宋体" w:hint="eastAsia"/>
          <w:kern w:val="2"/>
          <w:sz w:val="21"/>
          <w:szCs w:val="21"/>
          <w:lang w:eastAsia="zh-CN"/>
        </w:rPr>
        <w:t>）付款方式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2.1该项目以人民币结算，合同签定后，采购人在收到中标人提供的等额税务发票后10个工作日内，支付合同总价款50%的款项；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2.2根据项目实施进度，在项目执行6个月后，中标人依约履行了合同义务且服务指标量完成率整体超50%，经中期验收合格，采购人收到中标人提供的等额税务发票后10个工作日内拨付合同总价款40%的款项。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2.3项目完成并验收合格，采购人收到中标人提供的等额税务发票后10个工作日内支付剩余10%项目尾款经费。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2.4本项目在执行期间，如有未尽事宜，由双方协商，另行签订补充协议予以约定。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三</w:t>
      </w:r>
      <w:r>
        <w:rPr>
          <w:rFonts w:ascii="宋体" w:eastAsia="宋体" w:hAnsi="宋体" w:hint="eastAsia"/>
          <w:kern w:val="2"/>
          <w:sz w:val="21"/>
          <w:szCs w:val="21"/>
          <w:lang w:eastAsia="zh-CN"/>
        </w:rPr>
        <w:t>）验收要求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3.1验收依据为该项目招标文件、中标人投标文件、项目合同、国家和行业有关法律法规、规章、规范性文件、相关政策、规范、规程和标准。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3.2项目执行完成须由采购人对项目执行情况进行验收，中标人须提交项目总结报告等技术文档及过程资料。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3.3中标人应对其项目实施报告的真实性、完整性、及时性、准确性负责。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四</w:t>
      </w:r>
      <w:r>
        <w:rPr>
          <w:rFonts w:ascii="宋体" w:eastAsia="宋体" w:hAnsi="宋体" w:hint="eastAsia"/>
          <w:kern w:val="2"/>
          <w:sz w:val="21"/>
          <w:szCs w:val="21"/>
          <w:lang w:eastAsia="zh-CN"/>
        </w:rPr>
        <w:t>）违约责任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4.1中标人不履行合同义务或者履行合同义务不符合约定的，应当按照合同总价款的20%向采购人支付违约金并赔偿采购人全部损失。</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如因为不可抗力导致一方不能履行合同或履行延误，根据不可抗力的影响，部分或全部免除遭受不可抗力一方的责任。因不可抗力不能履行合同的，应当及时通知另一方，以减轻可能给另一方造成的损失，并应当在合理期限内提供证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4.3如任何一方违约，守约方为维护权益向违约方追偿所发生的一切费用（包括但不限于律师费、诉讼费、保全费、担保费、交通费、差旅费、鉴定费等等）均由违约方承担。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4.4如有其他违约行为，双方协商解决。</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五</w:t>
      </w:r>
      <w:r>
        <w:rPr>
          <w:rFonts w:ascii="宋体" w:eastAsia="宋体" w:hAnsi="宋体" w:hint="eastAsia"/>
          <w:kern w:val="2"/>
          <w:sz w:val="21"/>
          <w:szCs w:val="21"/>
          <w:lang w:eastAsia="zh-CN"/>
        </w:rPr>
        <w:t>）争议解决方法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凡因本项目引起的或与本项目有关的任何争议，由双方友好协商解决。协商不成时，双方均有权向采购人住所地深圳市福田区人民法院提起诉讼。</w:t>
      </w:r>
    </w:p>
    <w:p>
      <w:pPr>
        <w:widowControl w:val="0"/>
        <w:jc w:val="both"/>
        <w:rPr>
          <w:rFonts w:eastAsia="宋体"/>
          <w:kern w:val="2"/>
          <w:sz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八、其他重要条款</w:t>
      </w:r>
    </w:p>
    <w:p>
      <w:pPr>
        <w:widowControl w:val="0"/>
        <w:ind w:firstLine="420" w:firstLineChars="200"/>
        <w:jc w:val="both"/>
        <w:rPr>
          <w:rFonts w:eastAsia="宋体"/>
          <w:bCs/>
          <w:kern w:val="2"/>
          <w:sz w:val="21"/>
          <w:szCs w:val="21"/>
          <w:lang w:eastAsia="zh-CN"/>
        </w:rPr>
      </w:pPr>
      <w:bookmarkStart w:id="36" w:name="_Hlk72257111"/>
      <w:r>
        <w:rPr>
          <w:rFonts w:eastAsia="宋体"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3" w:firstLineChars="187"/>
        <w:jc w:val="both"/>
        <w:rPr>
          <w:rFonts w:ascii="宋体" w:eastAsia="宋体" w:hAnsi="宋体" w:hint="eastAsia"/>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、投标人应充分了解项目的位置、情况、道路及任何其他足以影响投标报价的情况，任何因忽视或误解项目情况而导致的索赔或服务期限延长申请将不获批准。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eastAsia="宋体" w:hint="eastAsia"/>
          <w:bCs/>
          <w:kern w:val="2"/>
          <w:sz w:val="21"/>
          <w:szCs w:val="21"/>
          <w:lang w:eastAsia="zh-CN"/>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widowControl/>
        <w:ind w:firstLine="420" w:firstLineChars="200"/>
        <w:jc w:val="left"/>
        <w:rPr>
          <w:rFonts w:ascii="宋体" w:eastAsia="宋体" w:hAnsi="宋体" w:hint="eastAsia"/>
          <w:b/>
          <w:bCs/>
          <w:kern w:val="2"/>
          <w:szCs w:val="20"/>
          <w:lang w:eastAsia="zh-CN"/>
        </w:rPr>
      </w:pPr>
      <w:r>
        <w:rPr>
          <w:rFonts w:eastAsia="宋体"/>
          <w:bCs/>
          <w:kern w:val="2"/>
          <w:sz w:val="21"/>
          <w:szCs w:val="21"/>
          <w:lang w:eastAsia="zh-CN"/>
        </w:rPr>
        <w:t>5</w:t>
      </w:r>
      <w:r>
        <w:rPr>
          <w:rFonts w:eastAsia="宋体" w:hint="eastAsia"/>
          <w:bCs/>
          <w:kern w:val="2"/>
          <w:sz w:val="21"/>
          <w:szCs w:val="21"/>
          <w:lang w:eastAsia="zh-CN"/>
        </w:rPr>
        <w:t>、除采购合同继续履行将损害国家利益和社会公共利益外，双方当事人不得擅自变更、中止或者终止合同。</w:t>
      </w:r>
      <w:bookmarkEnd w:id="36"/>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第四章 投标文件组成要求及格式</w:t>
      </w:r>
    </w:p>
    <w:p>
      <w:pPr>
        <w:widowControl/>
        <w:jc w:val="left"/>
        <w:rPr>
          <w:rFonts w:ascii="宋体" w:eastAsia="宋体" w:hAnsi="宋体" w:hint="eastAsia"/>
          <w:kern w:val="2"/>
          <w:lang w:eastAsia="zh-CN"/>
        </w:rPr>
      </w:pPr>
    </w:p>
    <w:p>
      <w:pPr>
        <w:widowControl w:val="0"/>
        <w:jc w:val="both"/>
        <w:rPr>
          <w:rFonts w:ascii="宋体" w:eastAsia="宋体" w:hAnsi="宋体" w:hint="eastAsia"/>
          <w:b/>
          <w:bCs/>
          <w:kern w:val="2"/>
          <w:lang w:eastAsia="zh-CN"/>
        </w:rPr>
      </w:pPr>
      <w:r>
        <w:rPr>
          <w:rFonts w:ascii="宋体" w:eastAsia="宋体" w:hAnsi="宋体" w:hint="eastAsia"/>
          <w:b/>
          <w:bCs/>
          <w:kern w:val="2"/>
          <w:lang w:eastAsia="zh-CN"/>
        </w:rPr>
        <w:t>投标文件组成主要包括以下内容：</w:t>
      </w:r>
    </w:p>
    <w:p>
      <w:pPr>
        <w:widowControl w:val="0"/>
        <w:ind w:firstLine="420" w:firstLineChars="200"/>
        <w:jc w:val="both"/>
        <w:rPr>
          <w:rFonts w:eastAsia="宋体"/>
          <w:kern w:val="2"/>
          <w:sz w:val="21"/>
          <w:szCs w:val="21"/>
          <w:lang w:eastAsia="zh-CN"/>
        </w:rPr>
      </w:pP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w:t>
      </w:r>
      <w:bookmarkStart w:id="37" w:name="_Hlk72070784"/>
      <w:r>
        <w:rPr>
          <w:rFonts w:eastAsia="宋体" w:hint="eastAsia"/>
          <w:kern w:val="2"/>
          <w:sz w:val="21"/>
          <w:szCs w:val="21"/>
          <w:lang w:eastAsia="zh-CN"/>
        </w:rPr>
        <w:t>投标函</w:t>
      </w:r>
      <w:bookmarkEnd w:id="37"/>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（2）采购投标及履约承诺函</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3</w:t>
      </w:r>
      <w:r>
        <w:rPr>
          <w:rFonts w:eastAsia="宋体" w:hint="eastAsia"/>
          <w:kern w:val="2"/>
          <w:sz w:val="21"/>
          <w:szCs w:val="21"/>
          <w:lang w:eastAsia="zh-CN"/>
        </w:rPr>
        <w:t>）投标人情况及资格证明文件</w:t>
      </w:r>
    </w:p>
    <w:p>
      <w:pPr>
        <w:widowControl w:val="0"/>
        <w:ind w:firstLine="420" w:firstLineChars="200"/>
        <w:jc w:val="both"/>
        <w:rPr>
          <w:rFonts w:eastAsia="宋体" w:hint="eastAsia"/>
          <w:kern w:val="2"/>
          <w:sz w:val="21"/>
          <w:szCs w:val="21"/>
          <w:lang w:eastAsia="zh-CN"/>
        </w:rPr>
      </w:pPr>
      <w:bookmarkStart w:id="38" w:name="_Hlk72257201"/>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w:t>
      </w:r>
      <w:r>
        <w:rPr>
          <w:rFonts w:eastAsia="宋体" w:hint="eastAsia"/>
          <w:kern w:val="2"/>
          <w:sz w:val="21"/>
          <w:szCs w:val="21"/>
          <w:lang w:eastAsia="zh-CN"/>
        </w:rPr>
        <w:t>供应商基本情况表</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（5）</w:t>
      </w:r>
      <w:r>
        <w:rPr>
          <w:rFonts w:eastAsia="宋体" w:hint="eastAsia"/>
          <w:kern w:val="2"/>
          <w:sz w:val="21"/>
          <w:szCs w:val="21"/>
          <w:lang w:eastAsia="zh-CN"/>
        </w:rPr>
        <w:t>项目详细报价</w:t>
      </w:r>
      <w:bookmarkEnd w:id="38"/>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6</w:t>
      </w:r>
      <w:r>
        <w:rPr>
          <w:rFonts w:eastAsia="宋体" w:hint="eastAsia"/>
          <w:kern w:val="2"/>
          <w:sz w:val="21"/>
          <w:szCs w:val="21"/>
          <w:lang w:eastAsia="zh-CN"/>
        </w:rPr>
        <w:t>）法定代表人（负责人）证明书</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7</w:t>
      </w:r>
      <w:r>
        <w:rPr>
          <w:rFonts w:eastAsia="宋体" w:hint="eastAsia"/>
          <w:kern w:val="2"/>
          <w:sz w:val="21"/>
          <w:szCs w:val="21"/>
          <w:lang w:eastAsia="zh-CN"/>
        </w:rPr>
        <w:t>）投标文件签署授权委托书</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8</w:t>
      </w:r>
      <w:r>
        <w:rPr>
          <w:rFonts w:eastAsia="宋体" w:hint="eastAsia"/>
          <w:kern w:val="2"/>
          <w:sz w:val="21"/>
          <w:szCs w:val="21"/>
          <w:lang w:eastAsia="zh-CN"/>
        </w:rPr>
        <w:t>）实质性条款响应情况表</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9</w:t>
      </w:r>
      <w:r>
        <w:rPr>
          <w:rFonts w:eastAsia="宋体" w:hint="eastAsia"/>
          <w:kern w:val="2"/>
          <w:sz w:val="21"/>
          <w:szCs w:val="21"/>
          <w:lang w:eastAsia="zh-CN"/>
        </w:rPr>
        <w:t>）</w:t>
      </w:r>
      <w:r>
        <w:rPr>
          <w:rFonts w:eastAsia="宋体" w:hint="eastAsia"/>
          <w:kern w:val="2"/>
          <w:sz w:val="21"/>
          <w:szCs w:val="21"/>
          <w:lang w:eastAsia="zh-CN"/>
        </w:rPr>
        <w:t>实施方案</w:t>
      </w:r>
      <w:r>
        <w:rPr>
          <w:rFonts w:eastAsia="宋体" w:hint="eastAsia"/>
          <w:kern w:val="2"/>
          <w:sz w:val="21"/>
          <w:szCs w:val="21"/>
          <w:lang w:eastAsia="zh-CN"/>
        </w:rPr>
        <w:t>（格式自定）</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10</w:t>
      </w:r>
      <w:r>
        <w:rPr>
          <w:rFonts w:eastAsia="宋体" w:hint="eastAsia"/>
          <w:kern w:val="2"/>
          <w:sz w:val="21"/>
          <w:szCs w:val="21"/>
          <w:lang w:eastAsia="zh-CN"/>
        </w:rPr>
        <w:t>）</w:t>
      </w:r>
      <w:r>
        <w:rPr>
          <w:rFonts w:eastAsia="宋体" w:hint="eastAsia"/>
          <w:kern w:val="2"/>
          <w:sz w:val="21"/>
          <w:szCs w:val="21"/>
          <w:lang w:eastAsia="zh-CN"/>
        </w:rPr>
        <w:t>专业服务流程及标准（格式自定）</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11</w:t>
      </w:r>
      <w:r>
        <w:rPr>
          <w:rFonts w:eastAsia="宋体" w:hint="eastAsia"/>
          <w:kern w:val="2"/>
          <w:sz w:val="21"/>
          <w:szCs w:val="21"/>
          <w:lang w:eastAsia="zh-CN"/>
        </w:rPr>
        <w:t>）</w:t>
      </w:r>
      <w:r>
        <w:rPr>
          <w:rFonts w:eastAsia="宋体" w:hint="eastAsia"/>
          <w:kern w:val="2"/>
          <w:sz w:val="21"/>
          <w:szCs w:val="21"/>
          <w:lang w:eastAsia="zh-CN"/>
        </w:rPr>
        <w:t>管理制度（格式自定）</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12</w:t>
      </w:r>
      <w:r>
        <w:rPr>
          <w:rFonts w:eastAsia="宋体" w:hint="eastAsia"/>
          <w:kern w:val="2"/>
          <w:sz w:val="21"/>
          <w:szCs w:val="21"/>
          <w:lang w:eastAsia="zh-CN"/>
        </w:rPr>
        <w:t>）</w:t>
      </w:r>
      <w:r>
        <w:rPr>
          <w:rFonts w:eastAsia="宋体" w:hint="eastAsia"/>
          <w:kern w:val="2"/>
          <w:sz w:val="21"/>
          <w:szCs w:val="21"/>
          <w:lang w:eastAsia="zh-CN"/>
        </w:rPr>
        <w:t>服务监测与评估（格式自定）</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13</w:t>
      </w:r>
      <w:r>
        <w:rPr>
          <w:rFonts w:eastAsia="宋体" w:hint="eastAsia"/>
          <w:kern w:val="2"/>
          <w:sz w:val="21"/>
          <w:szCs w:val="21"/>
          <w:lang w:eastAsia="zh-CN"/>
        </w:rPr>
        <w:t>）</w:t>
      </w:r>
      <w:r>
        <w:rPr>
          <w:rFonts w:eastAsia="宋体" w:hint="eastAsia"/>
          <w:kern w:val="2"/>
          <w:sz w:val="21"/>
          <w:szCs w:val="21"/>
          <w:lang w:eastAsia="zh-CN"/>
        </w:rPr>
        <w:t>拟安排的项目团队成员情况（项目负责人除外）（格式自定）</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14</w:t>
      </w:r>
      <w:r>
        <w:rPr>
          <w:rFonts w:eastAsia="宋体" w:hint="eastAsia"/>
          <w:kern w:val="2"/>
          <w:sz w:val="21"/>
          <w:szCs w:val="21"/>
          <w:lang w:eastAsia="zh-CN"/>
        </w:rPr>
        <w:t>）</w:t>
      </w:r>
      <w:r>
        <w:rPr>
          <w:rFonts w:eastAsia="宋体" w:hint="eastAsia"/>
          <w:kern w:val="2"/>
          <w:sz w:val="21"/>
          <w:szCs w:val="21"/>
          <w:lang w:eastAsia="zh-CN"/>
        </w:rPr>
        <w:t>拟安排项目负责人情况（仅限一人）（格式自定）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15</w:t>
      </w:r>
      <w:r>
        <w:rPr>
          <w:rFonts w:eastAsia="宋体" w:hint="eastAsia"/>
          <w:kern w:val="2"/>
          <w:sz w:val="21"/>
          <w:szCs w:val="21"/>
          <w:lang w:eastAsia="zh-CN"/>
        </w:rPr>
        <w:t>）</w:t>
      </w:r>
      <w:r>
        <w:rPr>
          <w:rFonts w:eastAsia="宋体" w:hint="eastAsia"/>
          <w:kern w:val="2"/>
          <w:sz w:val="21"/>
          <w:szCs w:val="21"/>
          <w:lang w:eastAsia="zh-CN"/>
        </w:rPr>
        <w:t>人员督导、培训计划（格式自定）</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6</w:t>
      </w:r>
      <w:r>
        <w:rPr>
          <w:rFonts w:eastAsia="宋体" w:hint="eastAsia"/>
          <w:kern w:val="2"/>
          <w:sz w:val="21"/>
          <w:szCs w:val="21"/>
          <w:lang w:eastAsia="zh-CN"/>
        </w:rPr>
        <w:t>）供应商同类项目业绩情况（格式自定）</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17</w:t>
      </w:r>
      <w:r>
        <w:rPr>
          <w:rFonts w:eastAsia="宋体" w:hint="eastAsia"/>
          <w:kern w:val="2"/>
          <w:sz w:val="21"/>
          <w:szCs w:val="21"/>
          <w:lang w:eastAsia="zh-CN"/>
        </w:rPr>
        <w:t>）</w:t>
      </w:r>
      <w:r>
        <w:rPr>
          <w:rFonts w:eastAsia="宋体" w:hint="eastAsia"/>
          <w:kern w:val="2"/>
          <w:sz w:val="21"/>
          <w:szCs w:val="21"/>
          <w:lang w:eastAsia="zh-CN"/>
        </w:rPr>
        <w:t>同类服务履约评价（格式自定）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18</w:t>
      </w:r>
      <w:r>
        <w:rPr>
          <w:rFonts w:eastAsia="宋体" w:hint="eastAsia"/>
          <w:kern w:val="2"/>
          <w:sz w:val="21"/>
          <w:szCs w:val="21"/>
          <w:lang w:eastAsia="zh-CN"/>
        </w:rPr>
        <w:t>）</w:t>
      </w:r>
      <w:r>
        <w:rPr>
          <w:rFonts w:eastAsia="宋体" w:hint="eastAsia"/>
          <w:kern w:val="2"/>
          <w:sz w:val="21"/>
          <w:szCs w:val="21"/>
          <w:lang w:eastAsia="zh-CN"/>
        </w:rPr>
        <w:t>投标人整合资源能力（格式自定）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19</w:t>
      </w:r>
      <w:r>
        <w:rPr>
          <w:rFonts w:eastAsia="宋体" w:hint="eastAsia"/>
          <w:kern w:val="2"/>
          <w:sz w:val="21"/>
          <w:szCs w:val="21"/>
          <w:lang w:eastAsia="zh-CN"/>
        </w:rPr>
        <w:t>）投标人认为需要加以说明的其他内容（格式自定）</w:t>
      </w:r>
    </w:p>
    <w:p>
      <w:pPr>
        <w:widowControl w:val="0"/>
        <w:jc w:val="both"/>
        <w:rPr>
          <w:rFonts w:ascii="仿宋_GB2312" w:eastAsia="仿宋_GB2312"/>
          <w:kern w:val="2"/>
          <w:lang w:eastAsia="zh-CN"/>
        </w:rPr>
      </w:pP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备注：</w:t>
      </w: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1.本项目为网上电子投标项目，投标文件不需法人或授权委托人另行签字，无需加盖单位公章，招标文件专用条款另有规定的除外。</w:t>
      </w: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2.关于填写“开标一览表”的说明：“开标一览表”中除“投标报价”外，其他信息不作评审依据。</w:t>
      </w:r>
    </w:p>
    <w:p>
      <w:pPr>
        <w:widowControl w:val="0"/>
        <w:spacing w:line="360" w:lineRule="auto"/>
        <w:jc w:val="both"/>
        <w:rPr>
          <w:rFonts w:eastAsia="宋体"/>
          <w:b/>
          <w:bCs/>
          <w:kern w:val="2"/>
          <w:lang w:eastAsia="zh-CN"/>
        </w:rPr>
      </w:pPr>
      <w:r>
        <w:rPr>
          <w:rFonts w:eastAsia="宋体" w:hint="eastAsia"/>
          <w:b/>
          <w:bCs/>
          <w:kern w:val="2"/>
          <w:lang w:eastAsia="zh-CN"/>
        </w:rPr>
        <w:br w:type="page"/>
      </w:r>
    </w:p>
    <w:p>
      <w:pPr>
        <w:keepNext/>
        <w:keepLines/>
        <w:widowControl w:val="0"/>
        <w:spacing w:before="260" w:after="260" w:line="240" w:lineRule="auto"/>
        <w:jc w:val="center"/>
        <w:outlineLvl w:val="2"/>
        <w:rPr>
          <w:rFonts w:ascii="黑体" w:eastAsia="黑体" w:hAnsi="宋体" w:hint="eastAsia"/>
          <w:bCs/>
          <w:szCs w:val="32"/>
          <w:lang w:eastAsia="zh-CN"/>
        </w:rPr>
      </w:pPr>
      <w:r>
        <w:rPr>
          <w:rFonts w:ascii="黑体" w:eastAsia="黑体" w:hAnsi="宋体" w:hint="eastAsia"/>
          <w:bCs/>
          <w:szCs w:val="32"/>
          <w:lang w:eastAsia="zh-CN"/>
        </w:rPr>
        <w:t>一、投标函</w:t>
      </w:r>
    </w:p>
    <w:p>
      <w:pPr>
        <w:widowControl w:val="0"/>
        <w:spacing w:line="360" w:lineRule="auto"/>
        <w:jc w:val="both"/>
        <w:rPr>
          <w:rFonts w:ascii="宋体" w:eastAsia="宋体" w:hAnsi="宋体" w:hint="eastAsia"/>
          <w:color w:val="000000"/>
          <w:kern w:val="2"/>
          <w:sz w:val="21"/>
          <w:szCs w:val="21"/>
          <w:lang w:eastAsia="zh-CN"/>
        </w:rPr>
      </w:pPr>
      <w:r>
        <w:rPr>
          <w:rFonts w:ascii="宋体" w:eastAsia="宋体" w:hAnsi="宋体" w:hint="eastAsia"/>
          <w:kern w:val="2"/>
          <w:sz w:val="21"/>
          <w:szCs w:val="21"/>
          <w:lang w:eastAsia="zh-CN"/>
        </w:rPr>
        <w:t>致：</w:t>
      </w:r>
      <w:r>
        <w:rPr>
          <w:rFonts w:ascii="宋体" w:eastAsia="宋体" w:hAnsi="宋体" w:hint="eastAsia"/>
          <w:kern w:val="2"/>
          <w:sz w:val="21"/>
          <w:szCs w:val="21"/>
          <w:u w:val="single"/>
          <w:lang w:eastAsia="zh-CN"/>
        </w:rPr>
        <w:t xml:space="preserve"> </w:t>
      </w:r>
      <w:r>
        <w:rPr>
          <w:rFonts w:ascii="宋体" w:eastAsia="宋体" w:hAnsi="宋体" w:hint="eastAsia"/>
          <w:color w:val="000000"/>
          <w:kern w:val="2"/>
          <w:sz w:val="21"/>
          <w:szCs w:val="21"/>
          <w:u w:val="single"/>
          <w:lang w:eastAsia="zh-CN"/>
        </w:rPr>
        <w:t xml:space="preserve"> 深圳公共资源交易中心  </w:t>
      </w:r>
    </w:p>
    <w:p>
      <w:pPr>
        <w:widowControl w:val="0"/>
        <w:ind w:firstLine="420" w:firstLineChars="200"/>
        <w:jc w:val="both"/>
        <w:rPr>
          <w:rFonts w:ascii="宋体" w:eastAsia="宋体" w:hAnsi="宋体" w:hint="eastAsia"/>
          <w:kern w:val="2"/>
          <w:sz w:val="21"/>
          <w:szCs w:val="21"/>
          <w:lang w:eastAsia="zh-CN"/>
        </w:rPr>
      </w:pPr>
      <w:bookmarkStart w:id="39" w:name="_Hlk73818812"/>
      <w:r>
        <w:rPr>
          <w:rFonts w:eastAsia="宋体" w:hint="eastAsia"/>
          <w:kern w:val="2"/>
          <w:sz w:val="21"/>
          <w:szCs w:val="21"/>
          <w:lang w:eastAsia="zh-CN"/>
        </w:rPr>
        <w:t>1、根据已收到贵单位的项目编号为</w:t>
      </w:r>
      <w:r>
        <w:rPr>
          <w:rFonts w:eastAsia="宋体"/>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的</w:t>
      </w:r>
      <w:r>
        <w:rPr>
          <w:rFonts w:eastAsia="宋体" w:hint="eastAsia"/>
          <w:kern w:val="2"/>
          <w:sz w:val="21"/>
          <w:szCs w:val="21"/>
          <w:u w:val="single"/>
          <w:lang w:eastAsia="zh-CN"/>
        </w:rPr>
        <w:t xml:space="preserve">               </w:t>
      </w:r>
      <w:r>
        <w:rPr>
          <w:rFonts w:eastAsia="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40" w:name="_Hlk72263588"/>
      <w:r>
        <w:rPr>
          <w:rFonts w:eastAsia="宋体" w:hint="eastAsia"/>
          <w:kern w:val="2"/>
          <w:sz w:val="21"/>
          <w:szCs w:val="21"/>
          <w:lang w:eastAsia="zh-CN"/>
        </w:rPr>
        <w:t>愿意按照招标文件要求承包上述项目并修补其任何缺陷。</w:t>
      </w:r>
      <w:bookmarkEnd w:id="40"/>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投标书编制软件中《开标一览表》中填写的投标报价。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3、如果我单位中标，我单位将按照招标文件的要求提交履约担保。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pPr>
        <w:widowControl w:val="0"/>
        <w:ind w:left="585" w:hanging="105" w:leftChars="200" w:hangingChars="5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6、我单位理解贵单位将不受必须接受所收到的最低报价或其他任何投标文件的约束。</w:t>
      </w:r>
      <w:bookmarkEnd w:id="39"/>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7、如我单位按项目要求提供样品，且未在规定时间内取回样品的，视同放弃取回，同意深圳公共资源交易中心对样品进行清理。</w:t>
      </w: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投标人：</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单位地址：</w:t>
      </w:r>
      <w:r>
        <w:rPr>
          <w:rFonts w:eastAsia="宋体" w:hint="eastAsia"/>
          <w:kern w:val="2"/>
          <w:sz w:val="21"/>
          <w:szCs w:val="21"/>
          <w:u w:val="single"/>
          <w:lang w:eastAsia="zh-CN"/>
        </w:rPr>
        <w:t xml:space="preserve">               </w:t>
      </w: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法定代表人（负责人）或其委托代理人：</w:t>
      </w:r>
      <w:r>
        <w:rPr>
          <w:rFonts w:eastAsia="宋体" w:hint="eastAsia"/>
          <w:kern w:val="2"/>
          <w:sz w:val="21"/>
          <w:szCs w:val="21"/>
          <w:u w:val="single"/>
          <w:lang w:eastAsia="zh-CN"/>
        </w:rPr>
        <w:t xml:space="preserve">                   </w:t>
      </w: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邮政编码：</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电话：</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邮箱：</w:t>
      </w:r>
      <w:r>
        <w:rPr>
          <w:rFonts w:eastAsia="宋体" w:hint="eastAsia"/>
          <w:kern w:val="2"/>
          <w:sz w:val="21"/>
          <w:szCs w:val="21"/>
          <w:u w:val="single"/>
          <w:lang w:eastAsia="zh-CN"/>
        </w:rPr>
        <w:t xml:space="preserve">            </w:t>
      </w:r>
    </w:p>
    <w:p>
      <w:pPr>
        <w:widowControl w:val="0"/>
        <w:ind w:left="617" w:leftChars="257"/>
        <w:jc w:val="both"/>
        <w:rPr>
          <w:rFonts w:eastAsia="宋体"/>
          <w:kern w:val="2"/>
          <w:sz w:val="21"/>
          <w:szCs w:val="21"/>
          <w:lang w:eastAsia="zh-CN"/>
        </w:rPr>
      </w:pPr>
      <w:r>
        <w:rPr>
          <w:rFonts w:eastAsia="宋体" w:hint="eastAsia"/>
          <w:kern w:val="2"/>
          <w:sz w:val="21"/>
          <w:szCs w:val="21"/>
          <w:lang w:eastAsia="zh-CN"/>
        </w:rPr>
        <w:t>开户银行名称：</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lang w:eastAsia="zh-CN"/>
        </w:rPr>
        <w:tab/>
      </w:r>
      <w:r>
        <w:rPr>
          <w:rFonts w:eastAsia="宋体" w:hint="eastAsia"/>
          <w:kern w:val="2"/>
          <w:sz w:val="21"/>
          <w:szCs w:val="21"/>
          <w:lang w:eastAsia="zh-CN"/>
        </w:rPr>
        <w:t>开户银行账号：</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p>
    <w:p>
      <w:pPr>
        <w:widowControl w:val="0"/>
        <w:ind w:left="617" w:leftChars="257"/>
        <w:jc w:val="both"/>
        <w:rPr>
          <w:rFonts w:eastAsia="宋体"/>
          <w:kern w:val="2"/>
          <w:sz w:val="21"/>
          <w:szCs w:val="21"/>
          <w:lang w:eastAsia="zh-CN"/>
        </w:rPr>
      </w:pPr>
      <w:r>
        <w:rPr>
          <w:rFonts w:eastAsia="宋体" w:hint="eastAsia"/>
          <w:kern w:val="2"/>
          <w:sz w:val="21"/>
          <w:szCs w:val="21"/>
          <w:lang w:eastAsia="zh-CN"/>
        </w:rPr>
        <w:t>开户银行地址：</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lang w:eastAsia="zh-CN"/>
        </w:rPr>
        <w:tab/>
      </w:r>
      <w:r>
        <w:rPr>
          <w:rFonts w:eastAsia="宋体" w:hint="eastAsia"/>
          <w:kern w:val="2"/>
          <w:sz w:val="21"/>
          <w:szCs w:val="21"/>
          <w:lang w:eastAsia="zh-CN"/>
        </w:rPr>
        <w:t>开户银行电话：</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p>
    <w:p>
      <w:pPr>
        <w:widowControl w:val="0"/>
        <w:ind w:firstLine="540" w:firstLineChars="257"/>
        <w:jc w:val="both"/>
        <w:rPr>
          <w:rFonts w:eastAsia="宋体"/>
          <w:kern w:val="2"/>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r>
        <w:rPr>
          <w:rFonts w:eastAsia="宋体" w:hint="eastAsia"/>
          <w:kern w:val="2"/>
          <w:lang w:eastAsia="zh-CN"/>
        </w:rPr>
        <w:t xml:space="preserve">                                </w:t>
      </w:r>
    </w:p>
    <w:p>
      <w:pPr>
        <w:widowControl w:val="0"/>
        <w:jc w:val="both"/>
        <w:rPr>
          <w:rFonts w:ascii="黑体" w:eastAsia="黑体" w:hAnsi="宋体" w:hint="eastAsia"/>
          <w:kern w:val="2"/>
          <w:sz w:val="21"/>
          <w:lang w:eastAsia="zh-CN"/>
        </w:rPr>
      </w:pPr>
    </w:p>
    <w:p>
      <w:pPr>
        <w:widowControl w:val="0"/>
        <w:jc w:val="both"/>
        <w:rPr>
          <w:rFonts w:ascii="黑体" w:eastAsia="黑体" w:hAnsi="宋体" w:hint="eastAsia"/>
          <w:kern w:val="2"/>
          <w:sz w:val="21"/>
          <w:lang w:eastAsia="zh-CN"/>
        </w:rPr>
      </w:pPr>
    </w:p>
    <w:p>
      <w:pPr>
        <w:keepNext/>
        <w:keepLines/>
        <w:widowControl w:val="0"/>
        <w:spacing w:before="260" w:after="260" w:line="240" w:lineRule="auto"/>
        <w:jc w:val="center"/>
        <w:outlineLvl w:val="2"/>
        <w:rPr>
          <w:rFonts w:ascii="黑体" w:eastAsia="黑体" w:hAnsi="宋体" w:hint="eastAsia"/>
          <w:bCs/>
          <w:szCs w:val="32"/>
          <w:lang w:eastAsia="zh-CN"/>
        </w:rPr>
      </w:pPr>
      <w:r>
        <w:rPr>
          <w:rFonts w:ascii="黑体" w:eastAsia="黑体" w:hAnsi="宋体" w:hint="eastAsia"/>
          <w:bCs/>
          <w:szCs w:val="32"/>
          <w:lang w:eastAsia="zh-CN"/>
        </w:rPr>
        <w:t>二、采购投标及履约承诺函</w:t>
      </w:r>
    </w:p>
    <w:p>
      <w:pPr>
        <w:widowControl w:val="0"/>
        <w:jc w:val="both"/>
        <w:rPr>
          <w:rFonts w:ascii="宋体" w:eastAsia="宋体" w:hAnsi="宋体" w:hint="eastAsia"/>
          <w:kern w:val="2"/>
          <w:lang w:eastAsia="zh-CN"/>
        </w:rPr>
      </w:pPr>
    </w:p>
    <w:p>
      <w:pPr>
        <w:widowControl w:val="0"/>
        <w:jc w:val="both"/>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致：</w:t>
      </w:r>
      <w:r>
        <w:rPr>
          <w:rFonts w:ascii="宋体" w:eastAsia="宋体" w:hAnsi="宋体" w:hint="eastAsia"/>
          <w:color w:val="000000"/>
          <w:kern w:val="2"/>
          <w:sz w:val="21"/>
          <w:szCs w:val="21"/>
          <w:u w:val="single"/>
          <w:lang w:eastAsia="zh-CN"/>
        </w:rPr>
        <w:t>深圳公共资源交易中心</w:t>
      </w:r>
    </w:p>
    <w:p>
      <w:pPr>
        <w:widowControl w:val="0"/>
        <w:ind w:right="-815"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我单位承诺：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1.我单位参与本项目</w:t>
      </w:r>
      <w:r>
        <w:rPr>
          <w:rFonts w:ascii="宋体" w:eastAsia="宋体" w:hAnsi="宋体" w:hint="eastAsia"/>
          <w:kern w:val="2"/>
          <w:sz w:val="21"/>
          <w:lang w:eastAsia="zh-CN"/>
        </w:rPr>
        <w:t>所投标（响应）的货物、工程或服务，不存在侵犯知识产权的情况。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2.我单位参与本项目</w:t>
      </w:r>
      <w:r>
        <w:rPr>
          <w:rFonts w:eastAsia="宋体" w:hint="eastAsia"/>
          <w:kern w:val="2"/>
          <w:sz w:val="21"/>
          <w:lang w:eastAsia="zh-CN"/>
        </w:rPr>
        <w:t>采购活动时不存在被有关部门禁止参与政府采购活动且在有效期内的情况。符合招标文件关于联合体及进口产品的相关资格要求。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3.我单位具备《中华人民共和国政府采购法》第二十二条第一款的条件。</w:t>
      </w:r>
    </w:p>
    <w:p>
      <w:pPr>
        <w:widowControl w:val="0"/>
        <w:ind w:firstLine="420" w:firstLineChars="200"/>
        <w:jc w:val="both"/>
        <w:rPr>
          <w:rFonts w:eastAsia="宋体"/>
          <w:kern w:val="2"/>
          <w:sz w:val="21"/>
          <w:lang w:eastAsia="zh-CN"/>
        </w:rPr>
      </w:pPr>
      <w:r>
        <w:rPr>
          <w:rFonts w:ascii="宋体" w:eastAsia="宋体" w:hAnsi="宋体" w:hint="eastAsia"/>
          <w:kern w:val="2"/>
          <w:sz w:val="21"/>
          <w:szCs w:val="21"/>
          <w:lang w:eastAsia="zh-CN"/>
        </w:rPr>
        <w:t>4.我单位</w:t>
      </w:r>
      <w:r>
        <w:rPr>
          <w:rFonts w:eastAsia="宋体" w:hint="eastAsia"/>
          <w:kern w:val="2"/>
          <w:sz w:val="21"/>
          <w:lang w:eastAsia="zh-CN"/>
        </w:rPr>
        <w:t>未被列入失信被执行人、重大税收违法案件当事人名单、政府采购严重违法失信行为记录名单。</w:t>
      </w:r>
    </w:p>
    <w:p>
      <w:pPr>
        <w:widowControl w:val="0"/>
        <w:ind w:firstLine="420" w:firstLineChars="200"/>
        <w:jc w:val="both"/>
        <w:rPr>
          <w:rFonts w:eastAsia="宋体"/>
          <w:kern w:val="2"/>
          <w:sz w:val="21"/>
          <w:lang w:eastAsia="zh-CN"/>
        </w:rPr>
      </w:pPr>
      <w:r>
        <w:rPr>
          <w:rFonts w:eastAsia="宋体" w:hint="eastAsia"/>
          <w:color w:val="FF0000"/>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9.我单位承诺中标后项目不转包，未经采购人同意不进行分包。</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szCs w:val="21"/>
          <w:lang w:eastAsia="zh-CN"/>
        </w:rPr>
        <w:t>10</w:t>
      </w:r>
      <w:r>
        <w:rPr>
          <w:rFonts w:ascii="宋体" w:eastAsia="宋体" w:hAnsi="宋体"/>
          <w:kern w:val="2"/>
          <w:sz w:val="21"/>
          <w:szCs w:val="21"/>
          <w:lang w:eastAsia="zh-CN"/>
        </w:rPr>
        <w:t>.</w:t>
      </w:r>
      <w:r>
        <w:rPr>
          <w:rFonts w:ascii="宋体" w:eastAsia="宋体" w:hAnsi="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cs="宋体" w:hint="eastAsia"/>
          <w:b/>
          <w:sz w:val="21"/>
          <w:szCs w:val="21"/>
          <w:lang w:eastAsia="zh-CN"/>
        </w:rPr>
      </w:pPr>
      <w:r>
        <w:rPr>
          <w:rFonts w:ascii="宋体" w:eastAsia="宋体" w:hAnsi="宋体" w:hint="eastAsia"/>
          <w:kern w:val="2"/>
          <w:sz w:val="21"/>
          <w:lang w:eastAsia="zh-CN"/>
        </w:rPr>
        <w:t>11</w:t>
      </w:r>
      <w:r>
        <w:rPr>
          <w:rFonts w:ascii="宋体" w:eastAsia="宋体" w:hAnsi="宋体"/>
          <w:kern w:val="2"/>
          <w:sz w:val="21"/>
          <w:lang w:eastAsia="zh-CN"/>
        </w:rPr>
        <w:t>.</w:t>
      </w:r>
      <w:r>
        <w:rPr>
          <w:rFonts w:ascii="宋体" w:eastAsia="宋体" w:hAnsi="宋体" w:hint="eastAsia"/>
          <w:kern w:val="2"/>
          <w:sz w:val="21"/>
          <w:lang w:eastAsia="zh-CN"/>
        </w:rPr>
        <w:t>我单位保证，若所投货物涉及</w:t>
      </w:r>
      <w:r>
        <w:rPr>
          <w:rFonts w:ascii="宋体" w:eastAsia="宋体" w:hAnsi="宋体"/>
          <w:kern w:val="2"/>
          <w:sz w:val="21"/>
          <w:lang w:eastAsia="zh-CN"/>
        </w:rPr>
        <w:t>《</w:t>
      </w:r>
      <w:r>
        <w:rPr>
          <w:rFonts w:ascii="宋体" w:eastAsia="宋体" w:hAnsi="宋体" w:hint="eastAsia"/>
          <w:kern w:val="2"/>
          <w:sz w:val="21"/>
          <w:lang w:eastAsia="zh-CN"/>
        </w:rPr>
        <w:t>财政部</w:t>
      </w:r>
      <w:r>
        <w:rPr>
          <w:rFonts w:ascii="宋体" w:eastAsia="宋体" w:hAnsi="宋体" w:hint="eastAsia"/>
          <w:kern w:val="2"/>
          <w:sz w:val="21"/>
          <w:lang w:eastAsia="zh-CN"/>
        </w:rPr>
        <w:t xml:space="preserve"> 发展改革委 </w:t>
      </w:r>
      <w:r>
        <w:rPr>
          <w:rFonts w:ascii="宋体" w:eastAsia="宋体" w:hAnsi="宋体" w:hint="eastAsia"/>
          <w:kern w:val="2"/>
          <w:sz w:val="21"/>
          <w:lang w:eastAsia="zh-CN"/>
        </w:rPr>
        <w:t>关于印发节能产品政府采购品目清单的通知》（财库〔20</w:t>
      </w:r>
      <w:r>
        <w:rPr>
          <w:rFonts w:ascii="宋体" w:eastAsia="宋体" w:hAnsi="宋体"/>
          <w:kern w:val="2"/>
          <w:sz w:val="21"/>
          <w:lang w:eastAsia="zh-CN"/>
        </w:rPr>
        <w:t>19</w:t>
      </w:r>
      <w:r>
        <w:rPr>
          <w:rFonts w:ascii="宋体" w:eastAsia="宋体" w:hAnsi="宋体" w:hint="eastAsia"/>
          <w:kern w:val="2"/>
          <w:sz w:val="21"/>
          <w:lang w:eastAsia="zh-CN"/>
        </w:rPr>
        <w:t>〕</w:t>
      </w:r>
      <w:r>
        <w:rPr>
          <w:rFonts w:ascii="宋体" w:eastAsia="宋体" w:hAnsi="宋体"/>
          <w:kern w:val="2"/>
          <w:sz w:val="21"/>
          <w:lang w:eastAsia="zh-CN"/>
        </w:rPr>
        <w:t>19</w:t>
      </w:r>
      <w:r>
        <w:rPr>
          <w:rFonts w:ascii="宋体" w:eastAsia="宋体" w:hAnsi="宋体" w:hint="eastAsia"/>
          <w:kern w:val="2"/>
          <w:sz w:val="21"/>
          <w:lang w:eastAsia="zh-CN"/>
        </w:rPr>
        <w:t>号）列明的政府采购强制产品，则所投该产品符合节能产品的认证要求。若所投产品包括数据中心相关设备的，应满足</w:t>
      </w:r>
      <w:r>
        <w:rPr>
          <w:rFonts w:eastAsia="宋体" w:hint="eastAsia"/>
          <w:kern w:val="2"/>
          <w:sz w:val="21"/>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pPr>
        <w:widowControl w:val="0"/>
        <w:ind w:firstLine="420" w:firstLineChars="200"/>
        <w:jc w:val="both"/>
        <w:rPr>
          <w:rFonts w:ascii="宋体" w:eastAsia="宋体" w:hAnsi="宋体" w:hint="eastAsia"/>
          <w:bCs/>
          <w:kern w:val="2"/>
          <w:sz w:val="21"/>
          <w:lang w:eastAsia="zh-CN"/>
        </w:rPr>
      </w:pPr>
      <w:r>
        <w:rPr>
          <w:rFonts w:ascii="宋体" w:eastAsia="宋体" w:hAnsi="宋体" w:cs="宋体" w:hint="eastAsia"/>
          <w:bCs/>
          <w:sz w:val="21"/>
          <w:szCs w:val="21"/>
          <w:lang w:eastAsia="zh-CN"/>
        </w:rPr>
        <w:t>12.</w:t>
      </w:r>
      <w:r>
        <w:rPr>
          <w:rFonts w:ascii="宋体" w:eastAsia="宋体" w:hAnsi="宋体" w:hint="eastAsia"/>
          <w:bCs/>
          <w:kern w:val="2"/>
          <w:sz w:val="21"/>
          <w:lang w:eastAsia="zh-CN"/>
        </w:rPr>
        <w:t>我单位已知悉并同意中标（成交）结果信息公示的内容。</w:t>
      </w:r>
    </w:p>
    <w:p>
      <w:pPr>
        <w:widowControl w:val="0"/>
        <w:ind w:firstLine="420" w:firstLineChars="200"/>
        <w:jc w:val="both"/>
        <w:rPr>
          <w:rFonts w:ascii="宋体" w:eastAsia="宋体" w:hAnsi="宋体" w:hint="eastAsia"/>
          <w:bCs/>
          <w:kern w:val="2"/>
          <w:sz w:val="21"/>
          <w:lang w:eastAsia="zh-CN"/>
        </w:rPr>
      </w:pPr>
      <w:r>
        <w:rPr>
          <w:rFonts w:ascii="宋体" w:eastAsia="宋体" w:hAnsi="宋体" w:hint="eastAsia"/>
          <w:bCs/>
          <w:kern w:val="2"/>
          <w:sz w:val="21"/>
          <w:lang w:eastAsia="zh-CN"/>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eastAsia="宋体" w:hAnsi="宋体" w:hint="eastAsia"/>
          <w:bCs/>
          <w:color w:val="FF0000"/>
          <w:kern w:val="2"/>
          <w:sz w:val="21"/>
          <w:lang w:eastAsia="zh-CN"/>
        </w:rPr>
        <w:t>若存在“不同供应商的董事、股东或其他高级管理人员为同一人的”情形的，我单位保证不存在串通投标、恶意串通或者视为串通投标的情形。</w:t>
      </w:r>
    </w:p>
    <w:p>
      <w:pPr>
        <w:widowControl w:val="0"/>
        <w:ind w:firstLine="420" w:firstLineChars="200"/>
        <w:jc w:val="both"/>
        <w:rPr>
          <w:rFonts w:ascii="宋体" w:eastAsia="宋体" w:hAnsi="宋体" w:hint="eastAsia"/>
          <w:b/>
          <w:kern w:val="2"/>
          <w:sz w:val="21"/>
          <w:lang w:eastAsia="zh-CN"/>
        </w:rPr>
      </w:pPr>
      <w:r>
        <w:rPr>
          <w:rFonts w:ascii="宋体" w:eastAsia="宋体" w:hAnsi="宋体" w:hint="eastAsia"/>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ascii="宋体" w:eastAsia="宋体" w:hAnsi="宋体" w:hint="eastAsia"/>
          <w:bCs/>
          <w:kern w:val="2"/>
          <w:sz w:val="21"/>
          <w:lang w:eastAsia="zh-CN"/>
        </w:rPr>
      </w:pPr>
      <w:r>
        <w:rPr>
          <w:rFonts w:ascii="宋体" w:eastAsia="宋体" w:hAnsi="宋体" w:hint="eastAsia"/>
          <w:bCs/>
          <w:kern w:val="2"/>
          <w:sz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以上承诺，如有违反，愿依照国家相关法律法规处理，并承担由此给采购人带来的损失。</w:t>
      </w:r>
    </w:p>
    <w:p>
      <w:pPr>
        <w:widowControl w:val="0"/>
        <w:ind w:firstLine="420" w:firstLineChars="200"/>
        <w:jc w:val="both"/>
        <w:rPr>
          <w:rFonts w:ascii="宋体" w:eastAsia="宋体" w:hAnsi="宋体" w:hint="eastAsia"/>
          <w:kern w:val="2"/>
          <w:sz w:val="21"/>
          <w:szCs w:val="21"/>
          <w:lang w:eastAsia="zh-CN"/>
        </w:rPr>
      </w:pPr>
    </w:p>
    <w:p>
      <w:pPr>
        <w:widowControl w:val="0"/>
        <w:spacing w:before="60" w:beforeLines="25" w:after="60" w:afterLines="25"/>
        <w:ind w:firstLine="5460" w:firstLineChars="26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p>
    <w:p>
      <w:pPr>
        <w:widowControl w:val="0"/>
        <w:spacing w:before="60" w:beforeLines="25" w:after="60" w:afterLines="25"/>
        <w:ind w:firstLine="5460" w:firstLineChars="2600"/>
        <w:jc w:val="both"/>
        <w:rPr>
          <w:rFonts w:eastAsia="宋体"/>
          <w:color w:val="000000"/>
          <w:kern w:val="2"/>
          <w:sz w:val="21"/>
          <w:lang w:eastAsia="zh-CN"/>
        </w:rPr>
      </w:pPr>
      <w:r>
        <w:rPr>
          <w:rFonts w:eastAsia="宋体" w:hint="eastAsia"/>
          <w:color w:val="000000"/>
          <w:kern w:val="2"/>
          <w:sz w:val="21"/>
          <w:szCs w:val="21"/>
          <w:lang w:eastAsia="zh-CN"/>
        </w:rPr>
        <w:t>投标人：</w:t>
      </w:r>
      <w:r>
        <w:rPr>
          <w:rFonts w:eastAsia="宋体" w:hint="eastAsia"/>
          <w:color w:val="000000"/>
          <w:kern w:val="2"/>
          <w:sz w:val="21"/>
          <w:szCs w:val="21"/>
          <w:u w:val="single"/>
          <w:lang w:eastAsia="zh-CN"/>
        </w:rPr>
        <w:t xml:space="preserve">              </w:t>
      </w:r>
    </w:p>
    <w:p>
      <w:pPr>
        <w:widowControl w:val="0"/>
        <w:ind w:firstLine="645"/>
        <w:jc w:val="both"/>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 xml:space="preserve">                                              日期：</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年</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月</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日</w:t>
      </w:r>
    </w:p>
    <w:p>
      <w:pPr>
        <w:widowControl w:val="0"/>
        <w:jc w:val="both"/>
        <w:rPr>
          <w:rFonts w:eastAsia="宋体"/>
          <w:kern w:val="2"/>
          <w:sz w:val="21"/>
          <w:lang w:eastAsia="zh-CN"/>
        </w:rPr>
      </w:pPr>
    </w:p>
    <w:p>
      <w:pPr>
        <w:widowControl w:val="0"/>
        <w:jc w:val="both"/>
        <w:rPr>
          <w:rFonts w:eastAsia="宋体"/>
          <w:kern w:val="2"/>
          <w:sz w:val="21"/>
          <w:lang w:eastAsia="zh-CN"/>
        </w:rPr>
      </w:pPr>
    </w:p>
    <w:p>
      <w:pPr>
        <w:keepNext/>
        <w:keepLines/>
        <w:widowControl w:val="0"/>
        <w:spacing w:before="120" w:after="120" w:line="240" w:lineRule="auto"/>
        <w:jc w:val="center"/>
        <w:outlineLvl w:val="2"/>
        <w:rPr>
          <w:rFonts w:ascii="黑体" w:eastAsia="黑体" w:hAnsi="宋体" w:hint="eastAsia"/>
          <w:bCs/>
          <w:szCs w:val="32"/>
          <w:lang w:eastAsia="zh-CN"/>
        </w:rPr>
      </w:pPr>
      <w:r>
        <w:rPr>
          <w:rFonts w:ascii="黑体" w:eastAsia="黑体" w:hAnsi="宋体" w:hint="eastAsia"/>
          <w:bCs/>
          <w:szCs w:val="32"/>
          <w:lang w:eastAsia="zh-CN"/>
        </w:rPr>
        <w:t>三、投标人情况及资格证明文件</w:t>
      </w:r>
    </w:p>
    <w:p>
      <w:pPr>
        <w:widowControl w:val="0"/>
        <w:jc w:val="both"/>
        <w:outlineLvl w:val="3"/>
        <w:rPr>
          <w:rFonts w:ascii="黑体" w:eastAsia="黑体" w:hAnsi="宋体" w:hint="eastAsia"/>
          <w:bCs/>
          <w:szCs w:val="32"/>
          <w:lang w:eastAsia="zh-CN"/>
        </w:rPr>
      </w:pPr>
      <w:r>
        <w:rPr>
          <w:rFonts w:ascii="黑体" w:eastAsia="黑体" w:hAnsi="宋体" w:hint="eastAsia"/>
          <w:bCs/>
          <w:szCs w:val="32"/>
          <w:lang w:eastAsia="zh-CN"/>
        </w:rPr>
        <w:t>（一）投标人资格证明文件</w:t>
      </w:r>
    </w:p>
    <w:p>
      <w:pPr>
        <w:widowControl w:val="0"/>
        <w:spacing w:before="120" w:beforeLines="50"/>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pPr>
        <w:widowControl w:val="0"/>
        <w:jc w:val="both"/>
        <w:rPr>
          <w:rFonts w:eastAsia="宋体"/>
          <w:kern w:val="2"/>
          <w:sz w:val="21"/>
          <w:lang w:eastAsia="zh-CN"/>
        </w:rPr>
      </w:pPr>
    </w:p>
    <w:p>
      <w:pPr>
        <w:widowControl w:val="0"/>
        <w:jc w:val="both"/>
        <w:outlineLvl w:val="3"/>
        <w:rPr>
          <w:rFonts w:ascii="黑体" w:eastAsia="黑体" w:hAnsi="宋体" w:hint="eastAsia"/>
          <w:bCs/>
          <w:szCs w:val="32"/>
          <w:lang w:eastAsia="zh-CN"/>
        </w:rPr>
      </w:pPr>
      <w:r>
        <w:rPr>
          <w:rFonts w:ascii="黑体" w:eastAsia="黑体" w:hAnsi="宋体" w:hint="eastAsia"/>
          <w:bCs/>
          <w:szCs w:val="32"/>
          <w:lang w:eastAsia="zh-CN"/>
        </w:rPr>
        <w:t>（二）中小企业声明函、残疾人福利性单位声明函及监狱企业声明函</w:t>
      </w:r>
    </w:p>
    <w:p>
      <w:pPr>
        <w:widowControl w:val="0"/>
        <w:ind w:firstLine="420" w:firstLineChars="200"/>
        <w:jc w:val="both"/>
        <w:rPr>
          <w:rFonts w:ascii="黑体" w:eastAsia="黑体" w:hAnsi="黑体" w:cs="黑体" w:hint="eastAsia"/>
          <w:color w:val="FF0000"/>
          <w:kern w:val="2"/>
          <w:sz w:val="21"/>
          <w:lang w:eastAsia="zh-CN"/>
        </w:rPr>
      </w:pPr>
      <w:r>
        <w:rPr>
          <w:rFonts w:ascii="黑体" w:eastAsia="黑体" w:hAnsi="黑体" w:cs="黑体" w:hint="eastAsia"/>
          <w:color w:val="FF0000"/>
          <w:kern w:val="2"/>
          <w:sz w:val="21"/>
          <w:lang w:eastAsia="zh-CN"/>
        </w:rPr>
        <w:t>填写指引：</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1、该部分内容由供应商根据自身实际情</w:t>
      </w:r>
      <w:r>
        <w:rPr>
          <w:rFonts w:ascii="黑体" w:eastAsia="黑体" w:hAnsi="宋体" w:hint="eastAsia"/>
          <w:bCs/>
          <w:color w:val="FF0000"/>
          <w:sz w:val="21"/>
          <w:szCs w:val="21"/>
          <w:lang w:eastAsia="zh-CN"/>
        </w:rPr>
        <w:t>况填写，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w:t>
      </w:r>
      <w:r>
        <w:rPr>
          <w:rFonts w:ascii="黑体" w:eastAsia="黑体" w:hAnsi="宋体" w:hint="eastAsia"/>
          <w:bCs/>
          <w:color w:val="FF0000"/>
          <w:sz w:val="21"/>
          <w:szCs w:val="21"/>
          <w:lang w:eastAsia="zh-CN"/>
        </w:rPr>
        <w:t>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2、该部分内容填写需要参考的相关文件：</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(1)财政部《政府采购促进中小企业发展管理办法》（财库〔2020〕46号）</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(2)《工业和信息化部、国家统计局、国家发展和改革委员会、财政部关于印发中小企业划型标准规定的通知》（工信部联企业〔2011〕300 号，以下简称300号文）</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(3)《统计上大中小微型企业划分办法(2017)》（国统字〔2017〕213 号）</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(4)《关于促进残疾人就业政府采购政策的通知》（财库〔2017〕141号）</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(5)《关于政府采购支持监狱企业发展有关问题的通知》（财库〔2014〕68号）</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3、请依照提供的格式和内容填写声明函，不要随意变更格式；声明函不需要盖章或签字；满足多项优惠政策的投标人，不重复享受多项价格扣除政策。</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4、声明函具体填写要求：</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第一处，在“单位名称”下划线处如实填写采购人名称（深圳公共资源交易中心不是本项目的采购人，而是组织实施机</w:t>
      </w:r>
      <w:r>
        <w:rPr>
          <w:rFonts w:ascii="黑体" w:eastAsia="黑体" w:hAnsi="宋体" w:hint="eastAsia"/>
          <w:bCs/>
          <w:color w:val="FF0000"/>
          <w:sz w:val="21"/>
          <w:szCs w:val="21"/>
          <w:lang w:eastAsia="zh-CN"/>
        </w:rPr>
        <w:t>构）；</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第三处，在“标的名称”下划线处填写所采购标的具体名称（以</w:t>
      </w:r>
      <w:r>
        <w:rPr>
          <w:rFonts w:ascii="黑体" w:eastAsia="黑体" w:hAnsi="宋体" w:hint="eastAsia"/>
          <w:bCs/>
          <w:color w:val="FF0000"/>
          <w:sz w:val="21"/>
          <w:szCs w:val="21"/>
          <w:lang w:eastAsia="zh-CN"/>
        </w:rPr>
        <w:t>采购</w:t>
      </w:r>
      <w:r>
        <w:rPr>
          <w:rFonts w:ascii="黑体" w:eastAsia="黑体" w:hAnsi="宋体" w:hint="eastAsia"/>
          <w:bCs/>
          <w:color w:val="FF0000"/>
          <w:sz w:val="21"/>
          <w:szCs w:val="21"/>
          <w:lang w:eastAsia="zh-CN"/>
        </w:rPr>
        <w:t>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第四处，在“采购文件中明确的所属行业”下划线处填写采购标的对应的中小企业划分标准所属行业（所属行业以</w:t>
      </w:r>
      <w:r>
        <w:rPr>
          <w:rFonts w:ascii="黑体" w:eastAsia="黑体" w:hAnsi="宋体" w:hint="eastAsia"/>
          <w:bCs/>
          <w:color w:val="FF0000"/>
          <w:sz w:val="21"/>
          <w:szCs w:val="21"/>
          <w:lang w:eastAsia="zh-CN"/>
        </w:rPr>
        <w:t>采购</w:t>
      </w:r>
      <w:r>
        <w:rPr>
          <w:rFonts w:ascii="黑体" w:eastAsia="黑体" w:hAnsi="宋体" w:hint="eastAsia"/>
          <w:bCs/>
          <w:color w:val="FF0000"/>
          <w:sz w:val="21"/>
          <w:szCs w:val="21"/>
          <w:lang w:eastAsia="zh-CN"/>
        </w:rPr>
        <w:t>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五处，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w:t>
      </w:r>
      <w:r>
        <w:rPr>
          <w:rFonts w:ascii="黑体" w:eastAsia="黑体" w:hAnsi="宋体" w:hint="eastAsia"/>
          <w:bCs/>
          <w:color w:val="FF0000"/>
          <w:sz w:val="21"/>
          <w:szCs w:val="21"/>
          <w:lang w:eastAsia="zh-CN"/>
        </w:rPr>
        <w:t>〔2015〕309号），判断《中小企业声明函》载明的服务承接商是否属于采购文件所属行业的中型企业/小型企业/微型企业。</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（3）事业单位、社会组织等非企</w:t>
      </w:r>
      <w:r>
        <w:rPr>
          <w:rFonts w:ascii="黑体" w:eastAsia="黑体" w:hAnsi="宋体" w:hint="eastAsia"/>
          <w:bCs/>
          <w:color w:val="FF0000"/>
          <w:sz w:val="21"/>
          <w:szCs w:val="21"/>
          <w:lang w:eastAsia="zh-CN"/>
        </w:rPr>
        <w:t>业主体不享受中小企业扶持政策。</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（4）声明是残疾人福利性单位须填写《残疾人福利性单位声明函》的相关内容，具体参照以上《中小企业声明函》填写要求执行。</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（5）声明是监狱企业须填写《监狱企业声明函》的三项内容（填写位置的字体已加粗），具体参照以上《中小企业声明函》填写要求执行。</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5、本项目属于服务类项目，相关服务承接商应当为中小企业或残疾人福利性单位或监狱企业，如包含硬件设备、产品等货物采购</w:t>
      </w:r>
      <w:r>
        <w:rPr>
          <w:rFonts w:ascii="黑体" w:eastAsia="黑体" w:hAnsi="宋体" w:hint="eastAsia"/>
          <w:bCs/>
          <w:color w:val="FF0000"/>
          <w:sz w:val="21"/>
          <w:szCs w:val="21"/>
          <w:lang w:eastAsia="zh-CN"/>
        </w:rPr>
        <w:t>及安装工程等工程内容</w:t>
      </w:r>
      <w:r>
        <w:rPr>
          <w:rFonts w:ascii="黑体" w:eastAsia="黑体" w:hAnsi="宋体" w:hint="eastAsia"/>
          <w:bCs/>
          <w:color w:val="FF0000"/>
          <w:sz w:val="21"/>
          <w:szCs w:val="21"/>
          <w:lang w:eastAsia="zh-CN"/>
        </w:rPr>
        <w:t>的，不再对其中涉及的货物制造商</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工程承接商</w:t>
      </w:r>
      <w:r>
        <w:rPr>
          <w:rFonts w:ascii="黑体" w:eastAsia="黑体" w:hAnsi="宋体" w:hint="eastAsia"/>
          <w:bCs/>
          <w:color w:val="FF0000"/>
          <w:sz w:val="21"/>
          <w:szCs w:val="21"/>
          <w:lang w:eastAsia="zh-CN"/>
        </w:rPr>
        <w:t>作出要求。</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6、若本项目属于专门面向中小企业、残</w:t>
      </w:r>
      <w:r>
        <w:rPr>
          <w:rFonts w:ascii="黑体" w:eastAsia="黑体" w:hAnsi="宋体" w:hint="eastAsia"/>
          <w:bCs/>
          <w:color w:val="FF0000"/>
          <w:sz w:val="21"/>
          <w:szCs w:val="21"/>
          <w:lang w:eastAsia="zh-CN"/>
        </w:rPr>
        <w:t>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eastAsia="宋体"/>
          <w:kern w:val="2"/>
          <w:sz w:val="21"/>
          <w:lang w:eastAsia="zh-CN"/>
        </w:rPr>
      </w:pPr>
      <w:r>
        <w:rPr>
          <w:rFonts w:ascii="黑体" w:eastAsia="黑体" w:hAnsi="宋体" w:hint="eastAsia"/>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rPr>
          <w:rFonts w:ascii="黑体" w:eastAsia="黑体" w:hAnsi="黑体" w:cs="黑体" w:hint="eastAsia"/>
          <w:color w:val="FF0000"/>
          <w:kern w:val="2"/>
          <w:sz w:val="21"/>
          <w:lang w:eastAsia="zh-CN"/>
        </w:rPr>
      </w:pPr>
    </w:p>
    <w:p>
      <w:pPr>
        <w:widowControl w:val="0"/>
        <w:ind w:firstLine="420" w:firstLineChars="200"/>
        <w:jc w:val="both"/>
        <w:rPr>
          <w:rFonts w:ascii="黑体" w:eastAsia="黑体" w:hAnsi="黑体" w:cs="黑体" w:hint="eastAsia"/>
          <w:color w:val="FF0000"/>
          <w:kern w:val="2"/>
          <w:sz w:val="21"/>
          <w:lang w:eastAsia="zh-CN"/>
        </w:rPr>
      </w:pPr>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eastAsia="宋体" w:hint="eastAsia"/>
          <w:b/>
          <w:kern w:val="2"/>
          <w:lang w:eastAsia="zh-CN"/>
        </w:rPr>
        <w:t>1、</w:t>
      </w:r>
      <w:r>
        <w:rPr>
          <w:rFonts w:eastAsia="宋体"/>
          <w:b/>
          <w:kern w:val="2"/>
          <w:lang w:eastAsia="zh-CN"/>
        </w:rPr>
        <w:t>中小企业声明函（</w:t>
      </w:r>
      <w:r>
        <w:rPr>
          <w:rFonts w:eastAsia="宋体" w:hint="eastAsia"/>
          <w:b/>
          <w:kern w:val="2"/>
          <w:lang w:eastAsia="zh-CN"/>
        </w:rPr>
        <w:t>服务</w:t>
      </w:r>
      <w:r>
        <w:rPr>
          <w:rFonts w:eastAsia="宋体"/>
          <w:b/>
          <w:kern w:val="2"/>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采购活动，服务全部由符合政策要求的中小企业承接。相关企业（含联合体中的中小企业、签订分包意向协议的中小企业）的具体情况如下：</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i/>
          <w:iCs/>
          <w:kern w:val="2"/>
          <w:sz w:val="21"/>
          <w:szCs w:val="21"/>
          <w:u w:val="single"/>
          <w:lang w:eastAsia="zh-CN"/>
        </w:rPr>
        <w:t xml:space="preserve">    （企业名称，要求承接企业本身所属行业应当与招标文件要求的行业相一致）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i/>
          <w:iCs/>
          <w:kern w:val="2"/>
          <w:sz w:val="21"/>
          <w:szCs w:val="21"/>
          <w:u w:val="single"/>
          <w:lang w:eastAsia="zh-CN"/>
        </w:rPr>
        <w:t xml:space="preserve">    （企业名称，要求承接企业本身所属行业应当与招标文件要求的行业相一致）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本企业对上述声明内容的真实性负责。如有虚假，将依法承担相应责任。</w:t>
      </w:r>
    </w:p>
    <w:p>
      <w:pPr>
        <w:widowControl w:val="0"/>
        <w:ind w:firstLine="420" w:firstLineChars="200"/>
        <w:jc w:val="both"/>
        <w:rPr>
          <w:rFonts w:ascii="宋体" w:eastAsia="宋体" w:hAnsi="宋体" w:cs="宋体" w:hint="eastAsia"/>
          <w:kern w:val="2"/>
          <w:sz w:val="21"/>
          <w:szCs w:val="21"/>
          <w:lang w:eastAsia="zh-CN"/>
        </w:rPr>
      </w:pPr>
      <w:bookmarkStart w:id="41" w:name="_Hlk73562275"/>
      <w:r>
        <w:rPr>
          <w:rFonts w:ascii="宋体" w:eastAsia="宋体" w:hAnsi="宋体" w:cs="宋体" w:hint="eastAsia"/>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eastAsia="宋体" w:hint="eastAsia"/>
          <w:b/>
          <w:kern w:val="2"/>
          <w:lang w:eastAsia="zh-CN"/>
        </w:rPr>
        <w:t>2、残疾人福利性单位声明函（服务类）</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项目采购活动由本单位提供服务。</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jc w:val="center"/>
        <w:outlineLvl w:val="3"/>
        <w:rPr>
          <w:rFonts w:eastAsia="宋体"/>
          <w:b/>
          <w:kern w:val="2"/>
          <w:lang w:eastAsia="zh-CN"/>
        </w:rPr>
      </w:pPr>
      <w:r>
        <w:rPr>
          <w:rFonts w:eastAsia="宋体" w:hint="eastAsia"/>
          <w:b/>
          <w:kern w:val="2"/>
          <w:lang w:eastAsia="zh-CN"/>
        </w:rPr>
        <w:t>3、监狱企业声明函【服务类，监狱企业如需享受优惠政策，还须另行提供省级以上监狱管理局、戒毒管理局（含新疆生产建设兵团）出具的监狱企业证明文件】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本投标人郑重声明，根据《财政部司法部关于政府采购支持监狱企业发展有关问题的通知》（财库〔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b/>
          <w:bCs/>
          <w:kern w:val="2"/>
          <w:sz w:val="21"/>
          <w:szCs w:val="21"/>
          <w:u w:val="single"/>
          <w:lang w:eastAsia="zh-CN"/>
        </w:rPr>
        <w:t>（</w:t>
      </w:r>
      <w:r>
        <w:rPr>
          <w:rFonts w:ascii="宋体" w:eastAsia="宋体" w:hAnsi="宋体" w:hint="eastAsia"/>
          <w:b/>
          <w:bCs/>
          <w:kern w:val="2"/>
          <w:sz w:val="21"/>
          <w:szCs w:val="21"/>
          <w:u w:val="single"/>
          <w:lang w:eastAsia="zh-CN"/>
        </w:rPr>
        <w:t>采购人</w:t>
      </w:r>
      <w:r>
        <w:rPr>
          <w:rFonts w:ascii="宋体" w:eastAsia="宋体" w:hAnsi="宋体"/>
          <w:b/>
          <w:b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kern w:val="2"/>
          <w:sz w:val="21"/>
          <w:szCs w:val="21"/>
          <w:u w:val="single"/>
          <w:lang w:eastAsia="zh-CN"/>
        </w:rPr>
        <w:t>（项目名称）</w:t>
      </w:r>
      <w:r>
        <w:rPr>
          <w:rFonts w:ascii="宋体" w:eastAsia="宋体" w:hAnsi="宋体"/>
          <w:kern w:val="2"/>
          <w:sz w:val="21"/>
          <w:szCs w:val="21"/>
          <w:lang w:eastAsia="zh-CN"/>
        </w:rPr>
        <w:t>采购活动，</w:t>
      </w:r>
      <w:r>
        <w:rPr>
          <w:rFonts w:ascii="宋体" w:eastAsia="宋体" w:hAnsi="宋体" w:hint="eastAsia"/>
          <w:kern w:val="2"/>
          <w:sz w:val="21"/>
          <w:szCs w:val="21"/>
          <w:lang w:eastAsia="zh-CN"/>
        </w:rPr>
        <w:t>服务</w:t>
      </w:r>
      <w:r>
        <w:rPr>
          <w:rFonts w:ascii="宋体" w:eastAsia="宋体" w:hAnsi="宋体"/>
          <w:kern w:val="2"/>
          <w:sz w:val="21"/>
          <w:szCs w:val="21"/>
          <w:lang w:eastAsia="zh-CN"/>
        </w:rPr>
        <w:t>全部由符合政策要求的</w:t>
      </w:r>
      <w:r>
        <w:rPr>
          <w:rFonts w:ascii="宋体" w:eastAsia="宋体" w:hAnsi="宋体" w:hint="eastAsia"/>
          <w:kern w:val="2"/>
          <w:sz w:val="21"/>
          <w:szCs w:val="21"/>
          <w:lang w:eastAsia="zh-CN"/>
        </w:rPr>
        <w:t>监狱企业承接</w:t>
      </w:r>
      <w:r>
        <w:rPr>
          <w:rFonts w:ascii="宋体" w:eastAsia="宋体" w:hAnsi="宋体"/>
          <w:kern w:val="2"/>
          <w:sz w:val="21"/>
          <w:szCs w:val="21"/>
          <w:lang w:eastAsia="zh-CN"/>
        </w:rPr>
        <w:t>。相关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b/>
          <w:b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b/>
          <w:bCs/>
          <w:kern w:val="2"/>
          <w:sz w:val="21"/>
          <w:szCs w:val="21"/>
          <w:u w:val="single"/>
          <w:lang w:eastAsia="zh-CN"/>
        </w:rPr>
        <w:t>）</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，承接单位</w:t>
      </w:r>
      <w:r>
        <w:rPr>
          <w:rFonts w:ascii="宋体" w:eastAsia="宋体" w:hAnsi="宋体"/>
          <w:kern w:val="2"/>
          <w:sz w:val="21"/>
          <w:szCs w:val="21"/>
          <w:lang w:eastAsia="zh-CN"/>
        </w:rPr>
        <w:t>为</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i/>
          <w:iCs/>
          <w:kern w:val="2"/>
          <w:sz w:val="21"/>
          <w:szCs w:val="21"/>
          <w:u w:val="single"/>
          <w:lang w:eastAsia="zh-CN"/>
        </w:rPr>
        <w:t>监狱企业</w:t>
      </w:r>
      <w:r>
        <w:rPr>
          <w:rFonts w:ascii="宋体" w:eastAsia="宋体" w:hAnsi="宋体"/>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b/>
          <w:b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i/>
          <w:iCs/>
          <w:kern w:val="2"/>
          <w:sz w:val="21"/>
          <w:szCs w:val="21"/>
          <w:lang w:eastAsia="zh-CN"/>
        </w:rPr>
        <w:t xml:space="preserve"> </w:t>
      </w:r>
      <w:r>
        <w:rPr>
          <w:rFonts w:ascii="宋体" w:eastAsia="宋体" w:hAnsi="宋体" w:hint="eastAsia"/>
          <w:kern w:val="2"/>
          <w:sz w:val="21"/>
          <w:szCs w:val="21"/>
          <w:lang w:eastAsia="zh-CN"/>
        </w:rPr>
        <w:t>，承接单位</w:t>
      </w:r>
      <w:r>
        <w:rPr>
          <w:rFonts w:ascii="宋体" w:eastAsia="宋体" w:hAnsi="宋体"/>
          <w:kern w:val="2"/>
          <w:sz w:val="21"/>
          <w:szCs w:val="21"/>
          <w:lang w:eastAsia="zh-CN"/>
        </w:rPr>
        <w:t>为</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i/>
          <w:iCs/>
          <w:kern w:val="2"/>
          <w:sz w:val="21"/>
          <w:szCs w:val="21"/>
          <w:u w:val="single"/>
          <w:lang w:eastAsia="zh-CN"/>
        </w:rPr>
        <w:t>监狱企业</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kern w:val="2"/>
          <w:sz w:val="21"/>
          <w:szCs w:val="21"/>
          <w:lang w:eastAsia="zh-CN"/>
        </w:rPr>
        <w:t>对上述声明内容的真实性负责。如有虚假，将依法承担相应责任。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附：省级以上监狱管理局、戒毒管理局（含新疆生产建设兵团）出具的监狱企业证明文件。</w:t>
      </w:r>
    </w:p>
    <w:p>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hint="eastAsia"/>
          <w:bCs/>
          <w:kern w:val="2"/>
          <w:lang w:eastAsia="zh-CN"/>
        </w:rPr>
        <w:t>四、</w:t>
      </w:r>
      <w:r>
        <w:rPr>
          <w:rFonts w:ascii="黑体" w:eastAsia="黑体" w:hAnsi="宋体" w:hint="eastAsia"/>
          <w:bCs/>
          <w:kern w:val="2"/>
          <w:lang w:eastAsia="zh-CN"/>
        </w:rPr>
        <w:t>《供应商基本情况表》</w:t>
      </w:r>
    </w:p>
    <w:p>
      <w:pPr>
        <w:widowControl w:val="0"/>
        <w:jc w:val="left"/>
        <w:rPr>
          <w:rFonts w:eastAsia="宋体"/>
          <w:kern w:val="2"/>
          <w:sz w:val="21"/>
          <w:szCs w:val="21"/>
          <w:lang w:eastAsia="zh-CN"/>
        </w:rPr>
      </w:pPr>
    </w:p>
    <w:p>
      <w:pPr>
        <w:widowControl w:val="0"/>
        <w:jc w:val="left"/>
        <w:rPr>
          <w:rFonts w:eastAsia="宋体"/>
          <w:kern w:val="2"/>
          <w:sz w:val="21"/>
          <w:szCs w:val="21"/>
          <w:lang w:eastAsia="zh-CN"/>
        </w:rPr>
      </w:pPr>
      <w:r>
        <w:rPr>
          <w:rFonts w:eastAsia="宋体" w:hint="eastAsia"/>
          <w:kern w:val="2"/>
          <w:sz w:val="21"/>
          <w:szCs w:val="21"/>
          <w:lang w:eastAsia="zh-CN"/>
        </w:rPr>
        <w:t>填表单位：</w:t>
      </w:r>
    </w:p>
    <w:p>
      <w:pPr>
        <w:widowControl w:val="0"/>
        <w:jc w:val="left"/>
        <w:rPr>
          <w:rFonts w:eastAsia="宋体"/>
          <w:kern w:val="2"/>
          <w:sz w:val="21"/>
          <w:szCs w:val="21"/>
          <w:lang w:eastAsia="zh-CN"/>
        </w:rPr>
      </w:pPr>
      <w:r>
        <w:rPr>
          <w:rFonts w:eastAsia="宋体" w:hint="eastAsia"/>
          <w:kern w:val="2"/>
          <w:sz w:val="21"/>
          <w:szCs w:val="21"/>
          <w:lang w:eastAsia="zh-CN"/>
        </w:rPr>
        <w:t>填表日期：        年     月      日</w:t>
      </w:r>
    </w:p>
    <w:p>
      <w:pPr>
        <w:widowControl w:val="0"/>
        <w:spacing w:line="75" w:lineRule="exact"/>
        <w:jc w:val="both"/>
        <w:rPr>
          <w:rFonts w:ascii="宋体" w:eastAsia="宋体" w:hAnsi="宋体" w:cs="宋体" w:hint="eastAsia"/>
          <w:kern w:val="2"/>
          <w:sz w:val="21"/>
          <w:szCs w:val="21"/>
          <w:lang w:eastAsia="zh-CN"/>
        </w:rPr>
      </w:pPr>
    </w:p>
    <w:tbl>
      <w:tblPr>
        <w:tblStyle w:val="TableNormal0"/>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84"/>
        <w:gridCol w:w="629"/>
        <w:gridCol w:w="1487"/>
        <w:gridCol w:w="878"/>
        <w:gridCol w:w="735"/>
        <w:gridCol w:w="1110"/>
        <w:gridCol w:w="1393"/>
        <w:gridCol w:w="1403"/>
      </w:tblGrid>
      <w:tr>
        <w:tblPrEx>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633"/>
        </w:trPr>
        <w:tc>
          <w:tcPr>
            <w:tcW w:w="789" w:type="pct"/>
            <w:gridSpan w:val="2"/>
            <w:vAlign w:val="center"/>
          </w:tcPr>
          <w:p>
            <w:pPr>
              <w:widowControl w:val="0"/>
              <w:spacing w:line="203" w:lineRule="auto"/>
              <w:jc w:val="center"/>
              <w:rPr>
                <w:rFonts w:ascii="宋体" w:hAnsi="宋体" w:cs="宋体" w:hint="eastAsia"/>
                <w:b/>
                <w:bCs/>
                <w:color w:val="000000"/>
                <w:spacing w:val="-4"/>
                <w:kern w:val="2"/>
                <w:sz w:val="21"/>
                <w:szCs w:val="21"/>
                <w:lang w:eastAsia="zh-CN"/>
              </w:rPr>
            </w:pPr>
            <w:r>
              <w:rPr>
                <w:rFonts w:ascii="宋体" w:hAnsi="宋体" w:cs="宋体" w:hint="eastAsia"/>
                <w:b/>
                <w:bCs/>
                <w:color w:val="000000"/>
                <w:spacing w:val="-4"/>
                <w:kern w:val="2"/>
                <w:sz w:val="21"/>
                <w:szCs w:val="21"/>
              </w:rPr>
              <w:t>采购人</w:t>
            </w:r>
          </w:p>
        </w:tc>
        <w:tc>
          <w:tcPr>
            <w:tcW w:w="1422" w:type="pct"/>
            <w:gridSpan w:val="2"/>
            <w:vAlign w:val="center"/>
          </w:tcPr>
          <w:p>
            <w:pPr>
              <w:widowControl w:val="0"/>
              <w:jc w:val="both"/>
              <w:rPr>
                <w:rFonts w:ascii="宋体" w:hAnsi="宋体" w:cs="宋体" w:hint="eastAsia"/>
                <w:color w:val="000000"/>
                <w:kern w:val="2"/>
                <w:sz w:val="21"/>
                <w:szCs w:val="21"/>
                <w:lang w:eastAsia="zh-CN"/>
              </w:rPr>
            </w:pPr>
          </w:p>
        </w:tc>
        <w:tc>
          <w:tcPr>
            <w:tcW w:w="1109" w:type="pct"/>
            <w:gridSpan w:val="2"/>
            <w:vAlign w:val="center"/>
          </w:tcPr>
          <w:p>
            <w:pPr>
              <w:widowControl w:val="0"/>
              <w:spacing w:line="203" w:lineRule="auto"/>
              <w:jc w:val="center"/>
              <w:rPr>
                <w:rFonts w:ascii="宋体" w:hAnsi="宋体" w:cs="宋体" w:hint="eastAsia"/>
                <w:b/>
                <w:bCs/>
                <w:color w:val="000000"/>
                <w:spacing w:val="-4"/>
                <w:kern w:val="2"/>
                <w:sz w:val="21"/>
                <w:szCs w:val="21"/>
                <w:lang w:eastAsia="zh-CN"/>
              </w:rPr>
            </w:pPr>
            <w:r>
              <w:rPr>
                <w:rFonts w:ascii="宋体" w:hAnsi="宋体" w:cs="宋体" w:hint="eastAsia"/>
                <w:b/>
                <w:bCs/>
                <w:color w:val="000000"/>
                <w:spacing w:val="-4"/>
                <w:kern w:val="2"/>
                <w:sz w:val="21"/>
                <w:szCs w:val="21"/>
              </w:rPr>
              <w:t>项目名称</w:t>
            </w:r>
          </w:p>
        </w:tc>
        <w:tc>
          <w:tcPr>
            <w:tcW w:w="1678" w:type="pct"/>
            <w:gridSpan w:val="2"/>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35"/>
        </w:trPr>
        <w:tc>
          <w:tcPr>
            <w:tcW w:w="789" w:type="pct"/>
            <w:gridSpan w:val="2"/>
            <w:vAlign w:val="center"/>
          </w:tcPr>
          <w:p>
            <w:pPr>
              <w:widowControl w:val="0"/>
              <w:spacing w:line="203" w:lineRule="auto"/>
              <w:jc w:val="center"/>
              <w:rPr>
                <w:rFonts w:ascii="宋体" w:hAnsi="宋体" w:cs="宋体" w:hint="eastAsia"/>
                <w:b/>
                <w:bCs/>
                <w:color w:val="000000"/>
                <w:spacing w:val="-4"/>
                <w:kern w:val="2"/>
                <w:sz w:val="21"/>
                <w:szCs w:val="21"/>
                <w:lang w:eastAsia="zh-CN"/>
              </w:rPr>
            </w:pPr>
            <w:r>
              <w:rPr>
                <w:rFonts w:ascii="宋体" w:hAnsi="宋体" w:cs="宋体" w:hint="eastAsia"/>
                <w:b/>
                <w:bCs/>
                <w:color w:val="000000"/>
                <w:spacing w:val="-4"/>
                <w:kern w:val="2"/>
                <w:sz w:val="21"/>
                <w:szCs w:val="21"/>
                <w:lang w:eastAsia="zh-CN"/>
              </w:rPr>
              <w:t>投标（响应）供应商</w:t>
            </w:r>
          </w:p>
        </w:tc>
        <w:tc>
          <w:tcPr>
            <w:tcW w:w="1422" w:type="pct"/>
            <w:gridSpan w:val="2"/>
            <w:vAlign w:val="center"/>
          </w:tcPr>
          <w:p>
            <w:pPr>
              <w:widowControl w:val="0"/>
              <w:jc w:val="both"/>
              <w:rPr>
                <w:rFonts w:ascii="宋体" w:hAnsi="宋体" w:cs="宋体" w:hint="eastAsia"/>
                <w:color w:val="000000"/>
                <w:kern w:val="2"/>
                <w:sz w:val="21"/>
                <w:szCs w:val="21"/>
                <w:lang w:eastAsia="zh-CN"/>
              </w:rPr>
            </w:pPr>
          </w:p>
        </w:tc>
        <w:tc>
          <w:tcPr>
            <w:tcW w:w="1109" w:type="pct"/>
            <w:gridSpan w:val="2"/>
            <w:vAlign w:val="center"/>
          </w:tcPr>
          <w:p>
            <w:pPr>
              <w:widowControl w:val="0"/>
              <w:spacing w:line="203" w:lineRule="auto"/>
              <w:jc w:val="center"/>
              <w:rPr>
                <w:rFonts w:ascii="宋体" w:hAnsi="宋体" w:cs="宋体" w:hint="eastAsia"/>
                <w:b/>
                <w:bCs/>
                <w:color w:val="000000"/>
                <w:spacing w:val="-4"/>
                <w:kern w:val="2"/>
                <w:sz w:val="21"/>
                <w:szCs w:val="21"/>
                <w:lang w:eastAsia="zh-CN"/>
              </w:rPr>
            </w:pPr>
            <w:r>
              <w:rPr>
                <w:rFonts w:ascii="宋体" w:hAnsi="宋体" w:cs="宋体" w:hint="eastAsia"/>
                <w:b/>
                <w:bCs/>
                <w:color w:val="000000"/>
                <w:spacing w:val="-4"/>
                <w:kern w:val="2"/>
                <w:sz w:val="21"/>
                <w:szCs w:val="21"/>
                <w:lang w:eastAsia="zh-CN"/>
              </w:rPr>
              <w:t>供应商统一社会信用代码</w:t>
            </w:r>
          </w:p>
        </w:tc>
        <w:tc>
          <w:tcPr>
            <w:tcW w:w="1678" w:type="pct"/>
            <w:gridSpan w:val="2"/>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5000" w:type="pct"/>
            <w:gridSpan w:val="8"/>
            <w:vAlign w:val="center"/>
          </w:tcPr>
          <w:p>
            <w:pPr>
              <w:widowControl w:val="0"/>
              <w:spacing w:line="198" w:lineRule="auto"/>
              <w:ind w:left="2683"/>
              <w:jc w:val="both"/>
              <w:rPr>
                <w:rFonts w:ascii="宋体" w:hAnsi="宋体" w:cs="宋体" w:hint="eastAsia"/>
                <w:kern w:val="2"/>
                <w:sz w:val="21"/>
                <w:szCs w:val="21"/>
                <w:lang w:eastAsia="zh-CN"/>
              </w:rPr>
            </w:pPr>
            <w:r>
              <w:rPr>
                <w:rFonts w:ascii="宋体" w:hAnsi="宋体" w:cs="宋体" w:hint="eastAsia"/>
                <w:b/>
                <w:bCs/>
                <w:kern w:val="2"/>
                <w:sz w:val="21"/>
                <w:szCs w:val="21"/>
                <w:lang w:eastAsia="zh-CN"/>
              </w:rPr>
              <w:t>投标（响应）供应商相关人员情况</w:t>
            </w:r>
          </w:p>
        </w:tc>
      </w:tr>
      <w:tr>
        <w:tblPrEx>
          <w:tblW w:w="5000" w:type="pct"/>
          <w:tblInd w:w="0" w:type="dxa"/>
          <w:tblLayout w:type="fixed"/>
          <w:tblCellMar>
            <w:top w:w="0" w:type="dxa"/>
            <w:left w:w="0" w:type="dxa"/>
            <w:bottom w:w="0" w:type="dxa"/>
            <w:right w:w="0" w:type="dxa"/>
          </w:tblCellMar>
        </w:tblPrEx>
        <w:trPr>
          <w:trHeight w:val="703"/>
        </w:trPr>
        <w:tc>
          <w:tcPr>
            <w:tcW w:w="411" w:type="pct"/>
            <w:vAlign w:val="center"/>
          </w:tcPr>
          <w:p>
            <w:pPr>
              <w:widowControl w:val="0"/>
              <w:spacing w:line="202" w:lineRule="auto"/>
              <w:ind w:left="145"/>
              <w:jc w:val="both"/>
              <w:rPr>
                <w:rFonts w:ascii="宋体" w:hAnsi="宋体" w:cs="宋体" w:hint="eastAsia"/>
                <w:spacing w:val="-5"/>
                <w:kern w:val="2"/>
                <w:sz w:val="21"/>
                <w:szCs w:val="21"/>
                <w:lang w:eastAsia="zh-CN"/>
              </w:rPr>
            </w:pPr>
            <w:r>
              <w:rPr>
                <w:rFonts w:ascii="宋体" w:hAnsi="宋体" w:cs="宋体" w:hint="eastAsia"/>
                <w:spacing w:val="-5"/>
                <w:kern w:val="2"/>
                <w:sz w:val="21"/>
                <w:szCs w:val="21"/>
                <w:lang w:eastAsia="zh-CN"/>
              </w:rPr>
              <w:t>序号</w:t>
            </w:r>
          </w:p>
        </w:tc>
        <w:tc>
          <w:tcPr>
            <w:tcW w:w="1272" w:type="pct"/>
            <w:gridSpan w:val="2"/>
            <w:vAlign w:val="center"/>
          </w:tcPr>
          <w:p>
            <w:pPr>
              <w:widowControl w:val="0"/>
              <w:spacing w:line="202" w:lineRule="auto"/>
              <w:ind w:left="916"/>
              <w:jc w:val="both"/>
              <w:rPr>
                <w:rFonts w:ascii="宋体" w:hAnsi="宋体" w:cs="宋体" w:hint="eastAsia"/>
                <w:spacing w:val="-6"/>
                <w:kern w:val="2"/>
                <w:sz w:val="21"/>
                <w:szCs w:val="21"/>
                <w:lang w:eastAsia="zh-CN"/>
              </w:rPr>
            </w:pPr>
            <w:r>
              <w:rPr>
                <w:rFonts w:ascii="宋体" w:hAnsi="宋体" w:cs="宋体" w:hint="eastAsia"/>
                <w:spacing w:val="-6"/>
                <w:kern w:val="2"/>
                <w:sz w:val="21"/>
                <w:szCs w:val="21"/>
                <w:lang w:eastAsia="zh-CN"/>
              </w:rPr>
              <w:t>职务</w:t>
            </w:r>
          </w:p>
        </w:tc>
        <w:tc>
          <w:tcPr>
            <w:tcW w:w="528" w:type="pct"/>
            <w:vAlign w:val="center"/>
          </w:tcPr>
          <w:p>
            <w:pPr>
              <w:widowControl w:val="0"/>
              <w:spacing w:line="203" w:lineRule="auto"/>
              <w:ind w:left="245"/>
              <w:jc w:val="both"/>
              <w:rPr>
                <w:rFonts w:ascii="宋体" w:hAnsi="宋体" w:cs="宋体" w:hint="eastAsia"/>
                <w:spacing w:val="-4"/>
                <w:kern w:val="2"/>
                <w:sz w:val="21"/>
                <w:szCs w:val="21"/>
                <w:lang w:eastAsia="zh-CN"/>
              </w:rPr>
            </w:pPr>
            <w:r>
              <w:rPr>
                <w:rFonts w:ascii="宋体" w:hAnsi="宋体" w:cs="宋体" w:hint="eastAsia"/>
                <w:spacing w:val="-4"/>
                <w:kern w:val="2"/>
                <w:sz w:val="21"/>
                <w:szCs w:val="21"/>
                <w:lang w:eastAsia="zh-CN"/>
              </w:rPr>
              <w:t>姓名</w:t>
            </w:r>
          </w:p>
        </w:tc>
        <w:tc>
          <w:tcPr>
            <w:tcW w:w="1109" w:type="pct"/>
            <w:gridSpan w:val="2"/>
            <w:vAlign w:val="center"/>
          </w:tcPr>
          <w:p>
            <w:pPr>
              <w:widowControl w:val="0"/>
              <w:spacing w:line="203" w:lineRule="auto"/>
              <w:ind w:left="410"/>
              <w:jc w:val="both"/>
              <w:rPr>
                <w:rFonts w:ascii="宋体" w:hAnsi="宋体" w:cs="宋体" w:hint="eastAsia"/>
                <w:spacing w:val="-3"/>
                <w:kern w:val="2"/>
                <w:sz w:val="21"/>
                <w:szCs w:val="21"/>
                <w:lang w:eastAsia="zh-CN"/>
              </w:rPr>
            </w:pPr>
            <w:r>
              <w:rPr>
                <w:rFonts w:ascii="宋体" w:hAnsi="宋体" w:cs="宋体" w:hint="eastAsia"/>
                <w:spacing w:val="-3"/>
                <w:kern w:val="2"/>
                <w:sz w:val="21"/>
                <w:szCs w:val="21"/>
                <w:lang w:eastAsia="zh-CN"/>
              </w:rPr>
              <w:t>身份证号码</w:t>
            </w:r>
          </w:p>
        </w:tc>
        <w:tc>
          <w:tcPr>
            <w:tcW w:w="837" w:type="pct"/>
            <w:vAlign w:val="center"/>
          </w:tcPr>
          <w:p>
            <w:pPr>
              <w:widowControl w:val="0"/>
              <w:spacing w:line="191" w:lineRule="auto"/>
              <w:ind w:left="288" w:right="266" w:firstLine="5"/>
              <w:jc w:val="both"/>
              <w:rPr>
                <w:rFonts w:ascii="宋体" w:hAnsi="宋体" w:cs="宋体" w:hint="eastAsia"/>
                <w:spacing w:val="-7"/>
                <w:kern w:val="2"/>
                <w:sz w:val="21"/>
                <w:szCs w:val="21"/>
                <w:lang w:eastAsia="zh-CN"/>
              </w:rPr>
            </w:pPr>
            <w:r>
              <w:rPr>
                <w:rFonts w:ascii="宋体" w:hAnsi="宋体" w:cs="宋体" w:hint="eastAsia"/>
                <w:spacing w:val="-7"/>
                <w:kern w:val="2"/>
                <w:sz w:val="21"/>
                <w:szCs w:val="21"/>
                <w:lang w:eastAsia="zh-CN"/>
              </w:rPr>
              <w:t>劳动合同</w:t>
            </w:r>
          </w:p>
          <w:p>
            <w:pPr>
              <w:widowControl w:val="0"/>
              <w:spacing w:line="191" w:lineRule="auto"/>
              <w:ind w:left="288" w:right="266" w:firstLine="5"/>
              <w:jc w:val="both"/>
              <w:rPr>
                <w:rFonts w:ascii="宋体" w:hAnsi="宋体" w:cs="宋体" w:hint="eastAsia"/>
                <w:spacing w:val="-7"/>
                <w:kern w:val="2"/>
                <w:sz w:val="21"/>
                <w:szCs w:val="21"/>
                <w:lang w:eastAsia="zh-CN"/>
              </w:rPr>
            </w:pPr>
            <w:r>
              <w:rPr>
                <w:rFonts w:ascii="宋体" w:hAnsi="宋体" w:cs="宋体" w:hint="eastAsia"/>
                <w:spacing w:val="-7"/>
                <w:kern w:val="2"/>
                <w:sz w:val="21"/>
                <w:szCs w:val="21"/>
                <w:lang w:eastAsia="zh-CN"/>
              </w:rPr>
              <w:t>关系单位</w:t>
            </w:r>
          </w:p>
        </w:tc>
        <w:tc>
          <w:tcPr>
            <w:tcW w:w="840" w:type="pct"/>
            <w:vAlign w:val="center"/>
          </w:tcPr>
          <w:p>
            <w:pPr>
              <w:widowControl w:val="0"/>
              <w:spacing w:line="191" w:lineRule="auto"/>
              <w:ind w:left="271" w:right="262" w:firstLine="8"/>
              <w:jc w:val="both"/>
              <w:rPr>
                <w:rFonts w:ascii="宋体" w:hAnsi="宋体" w:cs="宋体" w:hint="eastAsia"/>
                <w:spacing w:val="-5"/>
                <w:kern w:val="2"/>
                <w:sz w:val="21"/>
                <w:szCs w:val="21"/>
                <w:lang w:eastAsia="zh-CN"/>
              </w:rPr>
            </w:pPr>
            <w:r>
              <w:rPr>
                <w:rFonts w:ascii="宋体" w:hAnsi="宋体" w:cs="宋体" w:hint="eastAsia"/>
                <w:spacing w:val="-7"/>
                <w:kern w:val="2"/>
                <w:sz w:val="21"/>
                <w:szCs w:val="21"/>
                <w:lang w:eastAsia="zh-CN"/>
              </w:rPr>
              <w:t>缴纳社会保险单位</w:t>
            </w:r>
          </w:p>
        </w:tc>
      </w:tr>
      <w:tr>
        <w:tblPrEx>
          <w:tblW w:w="5000" w:type="pct"/>
          <w:tblInd w:w="0" w:type="dxa"/>
          <w:tblLayout w:type="fixed"/>
          <w:tblCellMar>
            <w:top w:w="0" w:type="dxa"/>
            <w:left w:w="0" w:type="dxa"/>
            <w:bottom w:w="0" w:type="dxa"/>
            <w:right w:w="0" w:type="dxa"/>
          </w:tblCellMar>
        </w:tblPrEx>
        <w:trPr>
          <w:trHeight w:val="924"/>
        </w:trPr>
        <w:tc>
          <w:tcPr>
            <w:tcW w:w="411" w:type="pct"/>
            <w:vAlign w:val="center"/>
          </w:tcPr>
          <w:p>
            <w:pPr>
              <w:widowControl w:val="0"/>
              <w:spacing w:line="169" w:lineRule="auto"/>
              <w:ind w:left="321"/>
              <w:jc w:val="both"/>
              <w:rPr>
                <w:rFonts w:ascii="宋体" w:hAnsi="宋体" w:cs="宋体" w:hint="eastAsia"/>
                <w:kern w:val="2"/>
                <w:sz w:val="21"/>
                <w:szCs w:val="21"/>
              </w:rPr>
            </w:pPr>
            <w:r>
              <w:rPr>
                <w:rFonts w:ascii="宋体" w:hAnsi="宋体" w:cs="宋体" w:hint="eastAsia"/>
                <w:kern w:val="2"/>
                <w:sz w:val="21"/>
                <w:szCs w:val="21"/>
              </w:rPr>
              <w:t>1</w:t>
            </w:r>
          </w:p>
        </w:tc>
        <w:tc>
          <w:tcPr>
            <w:tcW w:w="1272" w:type="pct"/>
            <w:gridSpan w:val="2"/>
            <w:vAlign w:val="center"/>
          </w:tcPr>
          <w:p>
            <w:pPr>
              <w:widowControl w:val="0"/>
              <w:spacing w:line="203" w:lineRule="auto"/>
              <w:jc w:val="center"/>
              <w:rPr>
                <w:rFonts w:ascii="宋体" w:hAnsi="宋体" w:cs="宋体" w:hint="eastAsia"/>
                <w:color w:val="000000"/>
                <w:spacing w:val="-4"/>
                <w:kern w:val="2"/>
                <w:sz w:val="21"/>
                <w:szCs w:val="21"/>
                <w:lang w:eastAsia="zh-CN"/>
              </w:rPr>
            </w:pPr>
            <w:r>
              <w:rPr>
                <w:rFonts w:ascii="宋体" w:hAnsi="宋体" w:cs="宋体" w:hint="eastAsia"/>
                <w:color w:val="000000"/>
                <w:spacing w:val="-4"/>
                <w:kern w:val="2"/>
                <w:sz w:val="21"/>
                <w:szCs w:val="21"/>
                <w:lang w:eastAsia="zh-CN"/>
              </w:rPr>
              <w:t>法定代表人/单位负责人/主要经营负责人</w:t>
            </w:r>
          </w:p>
        </w:tc>
        <w:tc>
          <w:tcPr>
            <w:tcW w:w="528" w:type="pct"/>
            <w:vAlign w:val="center"/>
          </w:tcPr>
          <w:p>
            <w:pPr>
              <w:widowControl w:val="0"/>
              <w:jc w:val="both"/>
              <w:rPr>
                <w:rFonts w:ascii="宋体" w:hAnsi="宋体" w:cs="宋体" w:hint="eastAsia"/>
                <w:kern w:val="2"/>
                <w:sz w:val="21"/>
                <w:szCs w:val="21"/>
                <w:lang w:eastAsia="zh-CN"/>
              </w:rPr>
            </w:pPr>
          </w:p>
        </w:tc>
        <w:tc>
          <w:tcPr>
            <w:tcW w:w="1109" w:type="pct"/>
            <w:gridSpan w:val="2"/>
            <w:vAlign w:val="center"/>
          </w:tcPr>
          <w:p>
            <w:pPr>
              <w:widowControl w:val="0"/>
              <w:jc w:val="both"/>
              <w:rPr>
                <w:rFonts w:ascii="宋体" w:hAnsi="宋体" w:cs="宋体" w:hint="eastAsia"/>
                <w:kern w:val="2"/>
                <w:sz w:val="21"/>
                <w:szCs w:val="21"/>
                <w:lang w:eastAsia="zh-CN"/>
              </w:rPr>
            </w:pPr>
          </w:p>
        </w:tc>
        <w:tc>
          <w:tcPr>
            <w:tcW w:w="837" w:type="pct"/>
            <w:vAlign w:val="center"/>
          </w:tcPr>
          <w:p>
            <w:pPr>
              <w:widowControl w:val="0"/>
              <w:jc w:val="both"/>
              <w:rPr>
                <w:rFonts w:ascii="宋体" w:hAnsi="宋体" w:cs="宋体" w:hint="eastAsia"/>
                <w:kern w:val="2"/>
                <w:sz w:val="21"/>
                <w:szCs w:val="21"/>
                <w:lang w:eastAsia="zh-CN"/>
              </w:rPr>
            </w:pPr>
          </w:p>
        </w:tc>
        <w:tc>
          <w:tcPr>
            <w:tcW w:w="840" w:type="pct"/>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8" w:lineRule="auto"/>
              <w:ind w:left="322"/>
              <w:jc w:val="both"/>
              <w:rPr>
                <w:rFonts w:ascii="宋体" w:hAnsi="宋体" w:cs="宋体" w:hint="eastAsia"/>
                <w:kern w:val="2"/>
                <w:sz w:val="21"/>
                <w:szCs w:val="21"/>
              </w:rPr>
            </w:pPr>
            <w:r>
              <w:rPr>
                <w:rFonts w:ascii="宋体" w:hAnsi="宋体" w:cs="宋体" w:hint="eastAsia"/>
                <w:kern w:val="2"/>
                <w:sz w:val="21"/>
                <w:szCs w:val="21"/>
              </w:rPr>
              <w:t>2</w:t>
            </w:r>
          </w:p>
        </w:tc>
        <w:tc>
          <w:tcPr>
            <w:tcW w:w="1272" w:type="pct"/>
            <w:gridSpan w:val="2"/>
            <w:vAlign w:val="center"/>
          </w:tcPr>
          <w:p>
            <w:pPr>
              <w:widowControl w:val="0"/>
              <w:spacing w:line="203" w:lineRule="auto"/>
              <w:jc w:val="center"/>
              <w:rPr>
                <w:rFonts w:ascii="宋体" w:hAnsi="宋体" w:cs="宋体" w:hint="eastAsia"/>
                <w:color w:val="000000"/>
                <w:spacing w:val="-4"/>
                <w:kern w:val="2"/>
                <w:sz w:val="21"/>
                <w:szCs w:val="21"/>
                <w:lang w:eastAsia="zh-CN"/>
              </w:rPr>
            </w:pPr>
            <w:r>
              <w:rPr>
                <w:rFonts w:ascii="宋体" w:hAnsi="宋体" w:cs="宋体" w:hint="eastAsia"/>
                <w:color w:val="000000"/>
                <w:spacing w:val="-4"/>
                <w:kern w:val="2"/>
                <w:sz w:val="21"/>
                <w:szCs w:val="21"/>
                <w:lang w:eastAsia="zh-CN"/>
              </w:rPr>
              <w:t>项目投标授权代表人</w:t>
            </w:r>
          </w:p>
        </w:tc>
        <w:tc>
          <w:tcPr>
            <w:tcW w:w="528" w:type="pct"/>
            <w:vAlign w:val="center"/>
          </w:tcPr>
          <w:p>
            <w:pPr>
              <w:widowControl w:val="0"/>
              <w:jc w:val="both"/>
              <w:rPr>
                <w:rFonts w:ascii="宋体" w:hAnsi="宋体" w:cs="宋体" w:hint="eastAsia"/>
                <w:kern w:val="2"/>
                <w:sz w:val="21"/>
                <w:szCs w:val="21"/>
                <w:lang w:eastAsia="zh-CN"/>
              </w:rPr>
            </w:pPr>
          </w:p>
        </w:tc>
        <w:tc>
          <w:tcPr>
            <w:tcW w:w="1109" w:type="pct"/>
            <w:gridSpan w:val="2"/>
            <w:vAlign w:val="center"/>
          </w:tcPr>
          <w:p>
            <w:pPr>
              <w:widowControl w:val="0"/>
              <w:jc w:val="both"/>
              <w:rPr>
                <w:rFonts w:ascii="宋体" w:hAnsi="宋体" w:cs="宋体" w:hint="eastAsia"/>
                <w:kern w:val="2"/>
                <w:sz w:val="21"/>
                <w:szCs w:val="21"/>
                <w:lang w:eastAsia="zh-CN"/>
              </w:rPr>
            </w:pPr>
          </w:p>
        </w:tc>
        <w:tc>
          <w:tcPr>
            <w:tcW w:w="837" w:type="pct"/>
            <w:vAlign w:val="center"/>
          </w:tcPr>
          <w:p>
            <w:pPr>
              <w:widowControl w:val="0"/>
              <w:jc w:val="both"/>
              <w:rPr>
                <w:rFonts w:ascii="宋体" w:hAnsi="宋体" w:cs="宋体" w:hint="eastAsia"/>
                <w:kern w:val="2"/>
                <w:sz w:val="21"/>
                <w:szCs w:val="21"/>
                <w:lang w:eastAsia="zh-CN"/>
              </w:rPr>
            </w:pPr>
          </w:p>
        </w:tc>
        <w:tc>
          <w:tcPr>
            <w:tcW w:w="840" w:type="pct"/>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7" w:lineRule="auto"/>
              <w:ind w:left="321"/>
              <w:jc w:val="both"/>
              <w:rPr>
                <w:rFonts w:ascii="宋体" w:hAnsi="宋体" w:cs="宋体" w:hint="eastAsia"/>
                <w:kern w:val="2"/>
                <w:sz w:val="21"/>
                <w:szCs w:val="21"/>
              </w:rPr>
            </w:pPr>
            <w:r>
              <w:rPr>
                <w:rFonts w:ascii="宋体" w:hAnsi="宋体" w:cs="宋体" w:hint="eastAsia"/>
                <w:kern w:val="2"/>
                <w:sz w:val="21"/>
                <w:szCs w:val="21"/>
              </w:rPr>
              <w:t>3</w:t>
            </w:r>
          </w:p>
        </w:tc>
        <w:tc>
          <w:tcPr>
            <w:tcW w:w="1272" w:type="pct"/>
            <w:gridSpan w:val="2"/>
            <w:vAlign w:val="center"/>
          </w:tcPr>
          <w:p>
            <w:pPr>
              <w:widowControl w:val="0"/>
              <w:spacing w:line="201" w:lineRule="auto"/>
              <w:jc w:val="center"/>
              <w:rPr>
                <w:rFonts w:ascii="宋体" w:hAnsi="宋体" w:cs="宋体" w:hint="eastAsia"/>
                <w:color w:val="000000"/>
                <w:kern w:val="2"/>
                <w:sz w:val="21"/>
                <w:szCs w:val="21"/>
                <w:lang w:eastAsia="zh-CN"/>
              </w:rPr>
            </w:pPr>
            <w:r>
              <w:rPr>
                <w:rFonts w:ascii="宋体" w:hAnsi="宋体" w:cs="宋体" w:hint="eastAsia"/>
                <w:color w:val="000000"/>
                <w:spacing w:val="-3"/>
                <w:kern w:val="2"/>
                <w:sz w:val="21"/>
                <w:szCs w:val="21"/>
                <w:lang w:eastAsia="zh-CN"/>
              </w:rPr>
              <w:t>项目负责人</w:t>
            </w:r>
          </w:p>
        </w:tc>
        <w:tc>
          <w:tcPr>
            <w:tcW w:w="528" w:type="pct"/>
            <w:vAlign w:val="center"/>
          </w:tcPr>
          <w:p>
            <w:pPr>
              <w:widowControl w:val="0"/>
              <w:jc w:val="both"/>
              <w:rPr>
                <w:rFonts w:ascii="宋体" w:hAnsi="宋体" w:cs="宋体" w:hint="eastAsia"/>
                <w:kern w:val="2"/>
                <w:sz w:val="21"/>
                <w:szCs w:val="21"/>
                <w:lang w:eastAsia="zh-CN"/>
              </w:rPr>
            </w:pPr>
          </w:p>
        </w:tc>
        <w:tc>
          <w:tcPr>
            <w:tcW w:w="1109" w:type="pct"/>
            <w:gridSpan w:val="2"/>
            <w:vAlign w:val="center"/>
          </w:tcPr>
          <w:p>
            <w:pPr>
              <w:widowControl w:val="0"/>
              <w:jc w:val="both"/>
              <w:rPr>
                <w:rFonts w:ascii="宋体" w:hAnsi="宋体" w:cs="宋体" w:hint="eastAsia"/>
                <w:kern w:val="2"/>
                <w:sz w:val="21"/>
                <w:szCs w:val="21"/>
                <w:lang w:eastAsia="zh-CN"/>
              </w:rPr>
            </w:pPr>
          </w:p>
        </w:tc>
        <w:tc>
          <w:tcPr>
            <w:tcW w:w="837" w:type="pct"/>
            <w:vAlign w:val="center"/>
          </w:tcPr>
          <w:p>
            <w:pPr>
              <w:widowControl w:val="0"/>
              <w:jc w:val="both"/>
              <w:rPr>
                <w:rFonts w:ascii="宋体" w:hAnsi="宋体" w:cs="宋体" w:hint="eastAsia"/>
                <w:kern w:val="2"/>
                <w:sz w:val="21"/>
                <w:szCs w:val="21"/>
                <w:lang w:eastAsia="zh-CN"/>
              </w:rPr>
            </w:pPr>
          </w:p>
        </w:tc>
        <w:tc>
          <w:tcPr>
            <w:tcW w:w="840" w:type="pct"/>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8" w:lineRule="auto"/>
              <w:ind w:left="314"/>
              <w:jc w:val="both"/>
              <w:rPr>
                <w:rFonts w:ascii="宋体" w:hAnsi="宋体" w:cs="宋体" w:hint="eastAsia"/>
                <w:kern w:val="2"/>
                <w:sz w:val="21"/>
                <w:szCs w:val="21"/>
              </w:rPr>
            </w:pPr>
            <w:r>
              <w:rPr>
                <w:rFonts w:ascii="宋体" w:hAnsi="宋体" w:cs="宋体" w:hint="eastAsia"/>
                <w:kern w:val="2"/>
                <w:sz w:val="21"/>
                <w:szCs w:val="21"/>
              </w:rPr>
              <w:t>4</w:t>
            </w:r>
          </w:p>
        </w:tc>
        <w:tc>
          <w:tcPr>
            <w:tcW w:w="1272" w:type="pct"/>
            <w:gridSpan w:val="2"/>
            <w:vAlign w:val="center"/>
          </w:tcPr>
          <w:p>
            <w:pPr>
              <w:widowControl w:val="0"/>
              <w:spacing w:line="202" w:lineRule="auto"/>
              <w:jc w:val="center"/>
              <w:rPr>
                <w:rFonts w:ascii="宋体" w:hAnsi="宋体" w:cs="宋体" w:hint="eastAsia"/>
                <w:color w:val="000000"/>
                <w:kern w:val="2"/>
                <w:sz w:val="21"/>
                <w:szCs w:val="21"/>
                <w:lang w:eastAsia="zh-CN"/>
              </w:rPr>
            </w:pPr>
            <w:r>
              <w:rPr>
                <w:rFonts w:ascii="宋体" w:hAnsi="宋体" w:cs="宋体" w:hint="eastAsia"/>
                <w:color w:val="000000"/>
                <w:spacing w:val="-4"/>
                <w:kern w:val="2"/>
                <w:sz w:val="21"/>
                <w:szCs w:val="21"/>
                <w:lang w:eastAsia="zh-CN"/>
              </w:rPr>
              <w:t>主要技术人员</w:t>
            </w:r>
          </w:p>
        </w:tc>
        <w:tc>
          <w:tcPr>
            <w:tcW w:w="528" w:type="pct"/>
            <w:vAlign w:val="center"/>
          </w:tcPr>
          <w:p>
            <w:pPr>
              <w:widowControl w:val="0"/>
              <w:jc w:val="both"/>
              <w:rPr>
                <w:rFonts w:ascii="宋体" w:hAnsi="宋体" w:cs="宋体" w:hint="eastAsia"/>
                <w:kern w:val="2"/>
                <w:sz w:val="21"/>
                <w:szCs w:val="21"/>
                <w:lang w:eastAsia="zh-CN"/>
              </w:rPr>
            </w:pPr>
          </w:p>
        </w:tc>
        <w:tc>
          <w:tcPr>
            <w:tcW w:w="1109" w:type="pct"/>
            <w:gridSpan w:val="2"/>
            <w:vAlign w:val="center"/>
          </w:tcPr>
          <w:p>
            <w:pPr>
              <w:widowControl w:val="0"/>
              <w:jc w:val="both"/>
              <w:rPr>
                <w:rFonts w:ascii="宋体" w:hAnsi="宋体" w:cs="宋体" w:hint="eastAsia"/>
                <w:kern w:val="2"/>
                <w:sz w:val="21"/>
                <w:szCs w:val="21"/>
                <w:lang w:eastAsia="zh-CN"/>
              </w:rPr>
            </w:pPr>
          </w:p>
        </w:tc>
        <w:tc>
          <w:tcPr>
            <w:tcW w:w="837" w:type="pct"/>
            <w:vAlign w:val="center"/>
          </w:tcPr>
          <w:p>
            <w:pPr>
              <w:widowControl w:val="0"/>
              <w:jc w:val="both"/>
              <w:rPr>
                <w:rFonts w:ascii="宋体" w:hAnsi="宋体" w:cs="宋体" w:hint="eastAsia"/>
                <w:kern w:val="2"/>
                <w:sz w:val="21"/>
                <w:szCs w:val="21"/>
                <w:lang w:eastAsia="zh-CN"/>
              </w:rPr>
            </w:pPr>
          </w:p>
        </w:tc>
        <w:tc>
          <w:tcPr>
            <w:tcW w:w="840" w:type="pct"/>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5" w:lineRule="auto"/>
              <w:ind w:left="325"/>
              <w:jc w:val="both"/>
              <w:rPr>
                <w:rFonts w:ascii="宋体" w:hAnsi="宋体" w:cs="宋体" w:hint="eastAsia"/>
                <w:kern w:val="2"/>
                <w:sz w:val="21"/>
                <w:szCs w:val="21"/>
              </w:rPr>
            </w:pPr>
            <w:r>
              <w:rPr>
                <w:rFonts w:ascii="宋体" w:hAnsi="宋体" w:cs="宋体" w:hint="eastAsia"/>
                <w:kern w:val="2"/>
                <w:sz w:val="21"/>
                <w:szCs w:val="21"/>
              </w:rPr>
              <w:t>5</w:t>
            </w:r>
          </w:p>
        </w:tc>
        <w:tc>
          <w:tcPr>
            <w:tcW w:w="1272" w:type="pct"/>
            <w:gridSpan w:val="2"/>
            <w:vAlign w:val="center"/>
          </w:tcPr>
          <w:p>
            <w:pPr>
              <w:widowControl w:val="0"/>
              <w:spacing w:line="202" w:lineRule="auto"/>
              <w:jc w:val="center"/>
              <w:rPr>
                <w:rFonts w:ascii="宋体" w:hAnsi="宋体" w:cs="宋体" w:hint="eastAsia"/>
                <w:color w:val="000000"/>
                <w:kern w:val="2"/>
                <w:sz w:val="21"/>
                <w:szCs w:val="21"/>
                <w:lang w:eastAsia="zh-CN"/>
              </w:rPr>
            </w:pPr>
            <w:r>
              <w:rPr>
                <w:rFonts w:ascii="宋体" w:hAnsi="宋体" w:cs="宋体" w:hint="eastAsia"/>
                <w:color w:val="000000"/>
                <w:spacing w:val="-4"/>
                <w:kern w:val="2"/>
                <w:sz w:val="21"/>
                <w:szCs w:val="21"/>
                <w:lang w:eastAsia="zh-CN"/>
              </w:rPr>
              <w:t>投标文件编制人员</w:t>
            </w:r>
          </w:p>
        </w:tc>
        <w:tc>
          <w:tcPr>
            <w:tcW w:w="528" w:type="pct"/>
            <w:vAlign w:val="center"/>
          </w:tcPr>
          <w:p>
            <w:pPr>
              <w:widowControl w:val="0"/>
              <w:jc w:val="both"/>
              <w:rPr>
                <w:rFonts w:ascii="宋体" w:hAnsi="宋体" w:cs="宋体" w:hint="eastAsia"/>
                <w:kern w:val="2"/>
                <w:sz w:val="21"/>
                <w:szCs w:val="21"/>
                <w:lang w:eastAsia="zh-CN"/>
              </w:rPr>
            </w:pPr>
          </w:p>
        </w:tc>
        <w:tc>
          <w:tcPr>
            <w:tcW w:w="1109" w:type="pct"/>
            <w:gridSpan w:val="2"/>
            <w:vAlign w:val="center"/>
          </w:tcPr>
          <w:p>
            <w:pPr>
              <w:widowControl w:val="0"/>
              <w:jc w:val="both"/>
              <w:rPr>
                <w:rFonts w:ascii="宋体" w:hAnsi="宋体" w:cs="宋体" w:hint="eastAsia"/>
                <w:kern w:val="2"/>
                <w:sz w:val="21"/>
                <w:szCs w:val="21"/>
                <w:lang w:eastAsia="zh-CN"/>
              </w:rPr>
            </w:pPr>
          </w:p>
        </w:tc>
        <w:tc>
          <w:tcPr>
            <w:tcW w:w="837" w:type="pct"/>
            <w:vAlign w:val="center"/>
          </w:tcPr>
          <w:p>
            <w:pPr>
              <w:widowControl w:val="0"/>
              <w:jc w:val="both"/>
              <w:rPr>
                <w:rFonts w:ascii="宋体" w:hAnsi="宋体" w:cs="宋体" w:hint="eastAsia"/>
                <w:kern w:val="2"/>
                <w:sz w:val="21"/>
                <w:szCs w:val="21"/>
                <w:lang w:eastAsia="zh-CN"/>
              </w:rPr>
            </w:pPr>
          </w:p>
        </w:tc>
        <w:tc>
          <w:tcPr>
            <w:tcW w:w="840" w:type="pct"/>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5000" w:type="pct"/>
            <w:gridSpan w:val="8"/>
            <w:vAlign w:val="center"/>
          </w:tcPr>
          <w:p>
            <w:pPr>
              <w:widowControl w:val="0"/>
              <w:spacing w:line="198" w:lineRule="auto"/>
              <w:ind w:left="120"/>
              <w:jc w:val="both"/>
              <w:rPr>
                <w:rFonts w:ascii="宋体" w:hAnsi="宋体" w:cs="宋体" w:hint="eastAsia"/>
                <w:b/>
                <w:bCs/>
                <w:spacing w:val="-1"/>
                <w:kern w:val="2"/>
                <w:sz w:val="21"/>
                <w:szCs w:val="21"/>
                <w:lang w:eastAsia="zh-CN"/>
              </w:rPr>
            </w:pPr>
            <w:r>
              <w:rPr>
                <w:rFonts w:ascii="宋体" w:hAnsi="宋体" w:cs="宋体" w:hint="eastAsia"/>
                <w:b/>
                <w:bCs/>
                <w:spacing w:val="-1"/>
                <w:kern w:val="2"/>
                <w:sz w:val="21"/>
                <w:szCs w:val="21"/>
                <w:lang w:eastAsia="zh-CN"/>
              </w:rPr>
              <w:t>说明：</w:t>
            </w:r>
          </w:p>
          <w:p>
            <w:pPr>
              <w:widowControl w:val="0"/>
              <w:spacing w:line="198" w:lineRule="auto"/>
              <w:ind w:left="120"/>
              <w:jc w:val="both"/>
              <w:rPr>
                <w:rFonts w:ascii="宋体" w:hAnsi="宋体" w:cs="宋体" w:hint="eastAsia"/>
                <w:kern w:val="2"/>
                <w:sz w:val="21"/>
                <w:szCs w:val="21"/>
                <w:lang w:eastAsia="zh-CN"/>
              </w:rPr>
            </w:pPr>
            <w:r>
              <w:rPr>
                <w:rFonts w:ascii="宋体" w:hAnsi="宋体" w:cs="宋体" w:hint="eastAsia"/>
                <w:b/>
                <w:bCs/>
                <w:spacing w:val="-1"/>
                <w:kern w:val="2"/>
                <w:sz w:val="21"/>
                <w:szCs w:val="21"/>
                <w:lang w:eastAsia="zh-CN"/>
              </w:rPr>
              <w:t>1.同一职务有多人担任（如主要技术人员</w:t>
            </w:r>
            <w:r>
              <w:rPr>
                <w:rFonts w:ascii="宋体" w:hAnsi="宋体" w:cs="宋体" w:hint="eastAsia"/>
                <w:b/>
                <w:bCs/>
                <w:spacing w:val="-42"/>
                <w:w w:val="95"/>
                <w:kern w:val="2"/>
                <w:sz w:val="21"/>
                <w:szCs w:val="21"/>
                <w:lang w:eastAsia="zh-CN"/>
              </w:rPr>
              <w:t>），</w:t>
            </w:r>
            <w:r>
              <w:rPr>
                <w:rFonts w:ascii="宋体" w:hAnsi="宋体" w:cs="宋体" w:hint="eastAsia"/>
                <w:b/>
                <w:bCs/>
                <w:spacing w:val="-1"/>
                <w:kern w:val="2"/>
                <w:sz w:val="21"/>
                <w:szCs w:val="21"/>
                <w:lang w:eastAsia="zh-CN"/>
              </w:rPr>
              <w:t>应分行填写。</w:t>
            </w:r>
          </w:p>
        </w:tc>
      </w:tr>
      <w:tr>
        <w:tblPrEx>
          <w:tblW w:w="5000" w:type="pct"/>
          <w:tblInd w:w="0" w:type="dxa"/>
          <w:tblLayout w:type="fixed"/>
          <w:tblCellMar>
            <w:top w:w="0" w:type="dxa"/>
            <w:left w:w="0" w:type="dxa"/>
            <w:bottom w:w="0" w:type="dxa"/>
            <w:right w:w="0" w:type="dxa"/>
          </w:tblCellMar>
        </w:tblPrEx>
        <w:trPr>
          <w:trHeight w:val="629"/>
        </w:trPr>
        <w:tc>
          <w:tcPr>
            <w:tcW w:w="5000" w:type="pct"/>
            <w:gridSpan w:val="8"/>
            <w:vAlign w:val="center"/>
          </w:tcPr>
          <w:p>
            <w:pPr>
              <w:widowControl w:val="0"/>
              <w:spacing w:line="198" w:lineRule="auto"/>
              <w:ind w:left="2683"/>
              <w:jc w:val="both"/>
              <w:rPr>
                <w:rFonts w:ascii="宋体" w:hAnsi="宋体" w:cs="宋体" w:hint="eastAsia"/>
                <w:kern w:val="2"/>
                <w:sz w:val="21"/>
                <w:szCs w:val="21"/>
                <w:lang w:eastAsia="zh-CN"/>
              </w:rPr>
            </w:pPr>
            <w:r>
              <w:rPr>
                <w:rFonts w:ascii="宋体" w:hAnsi="宋体" w:cs="宋体" w:hint="eastAsia"/>
                <w:b/>
                <w:bCs/>
                <w:kern w:val="2"/>
                <w:sz w:val="21"/>
                <w:szCs w:val="21"/>
                <w:lang w:eastAsia="zh-CN"/>
              </w:rPr>
              <w:t>投标（响应）供应商关联关系情况</w:t>
            </w: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202" w:lineRule="auto"/>
              <w:ind w:left="145"/>
              <w:jc w:val="both"/>
              <w:rPr>
                <w:rFonts w:ascii="宋体" w:hAnsi="宋体" w:cs="宋体" w:hint="eastAsia"/>
                <w:kern w:val="2"/>
                <w:sz w:val="21"/>
                <w:szCs w:val="21"/>
              </w:rPr>
            </w:pPr>
            <w:r>
              <w:rPr>
                <w:rFonts w:ascii="宋体" w:hAnsi="宋体" w:cs="宋体" w:hint="eastAsia"/>
                <w:spacing w:val="-5"/>
                <w:kern w:val="2"/>
                <w:sz w:val="21"/>
                <w:szCs w:val="21"/>
              </w:rPr>
              <w:t>序号</w:t>
            </w:r>
          </w:p>
        </w:tc>
        <w:tc>
          <w:tcPr>
            <w:tcW w:w="1272" w:type="pct"/>
            <w:gridSpan w:val="2"/>
            <w:vAlign w:val="center"/>
          </w:tcPr>
          <w:p>
            <w:pPr>
              <w:widowControl w:val="0"/>
              <w:spacing w:line="202" w:lineRule="auto"/>
              <w:ind w:left="436"/>
              <w:jc w:val="both"/>
              <w:rPr>
                <w:rFonts w:ascii="宋体" w:hAnsi="宋体" w:cs="宋体" w:hint="eastAsia"/>
                <w:kern w:val="2"/>
                <w:sz w:val="21"/>
                <w:szCs w:val="21"/>
              </w:rPr>
            </w:pPr>
            <w:r>
              <w:rPr>
                <w:rFonts w:ascii="宋体" w:hAnsi="宋体" w:cs="宋体" w:hint="eastAsia"/>
                <w:spacing w:val="-3"/>
                <w:kern w:val="2"/>
                <w:sz w:val="21"/>
                <w:szCs w:val="21"/>
              </w:rPr>
              <w:t>关联关系类型</w:t>
            </w:r>
          </w:p>
        </w:tc>
        <w:tc>
          <w:tcPr>
            <w:tcW w:w="970" w:type="pct"/>
            <w:gridSpan w:val="2"/>
            <w:vAlign w:val="center"/>
          </w:tcPr>
          <w:p>
            <w:pPr>
              <w:widowControl w:val="0"/>
              <w:spacing w:line="203" w:lineRule="auto"/>
              <w:ind w:left="166"/>
              <w:jc w:val="both"/>
              <w:rPr>
                <w:rFonts w:ascii="宋体" w:hAnsi="宋体" w:cs="宋体" w:hint="eastAsia"/>
                <w:kern w:val="2"/>
                <w:sz w:val="21"/>
                <w:szCs w:val="21"/>
              </w:rPr>
            </w:pPr>
            <w:r>
              <w:rPr>
                <w:rFonts w:ascii="宋体" w:hAnsi="宋体" w:cs="宋体" w:hint="eastAsia"/>
                <w:spacing w:val="-3"/>
                <w:kern w:val="2"/>
                <w:sz w:val="21"/>
                <w:szCs w:val="21"/>
              </w:rPr>
              <w:t>关联主体名称</w:t>
            </w:r>
          </w:p>
        </w:tc>
        <w:tc>
          <w:tcPr>
            <w:tcW w:w="2346" w:type="pct"/>
            <w:gridSpan w:val="3"/>
            <w:vAlign w:val="center"/>
          </w:tcPr>
          <w:p>
            <w:pPr>
              <w:widowControl w:val="0"/>
              <w:spacing w:line="204" w:lineRule="auto"/>
              <w:ind w:left="1862"/>
              <w:jc w:val="both"/>
              <w:rPr>
                <w:rFonts w:ascii="宋体" w:hAnsi="宋体" w:cs="宋体" w:hint="eastAsia"/>
                <w:kern w:val="2"/>
                <w:sz w:val="21"/>
                <w:szCs w:val="21"/>
              </w:rPr>
            </w:pPr>
            <w:r>
              <w:rPr>
                <w:rFonts w:ascii="宋体" w:hAnsi="宋体" w:cs="宋体" w:hint="eastAsia"/>
                <w:spacing w:val="-4"/>
                <w:kern w:val="2"/>
                <w:sz w:val="21"/>
                <w:szCs w:val="21"/>
              </w:rPr>
              <w:t>备注</w:t>
            </w:r>
          </w:p>
        </w:tc>
      </w:tr>
      <w:tr>
        <w:tblPrEx>
          <w:tblW w:w="5000" w:type="pct"/>
          <w:tblInd w:w="0" w:type="dxa"/>
          <w:tblLayout w:type="fixed"/>
          <w:tblCellMar>
            <w:top w:w="0" w:type="dxa"/>
            <w:left w:w="0" w:type="dxa"/>
            <w:bottom w:w="0" w:type="dxa"/>
            <w:right w:w="0" w:type="dxa"/>
          </w:tblCellMar>
        </w:tblPrEx>
        <w:trPr>
          <w:trHeight w:val="1582"/>
        </w:trPr>
        <w:tc>
          <w:tcPr>
            <w:tcW w:w="411" w:type="pct"/>
            <w:vAlign w:val="center"/>
          </w:tcPr>
          <w:p>
            <w:pPr>
              <w:widowControl w:val="0"/>
              <w:spacing w:line="169" w:lineRule="auto"/>
              <w:ind w:left="321"/>
              <w:jc w:val="both"/>
              <w:rPr>
                <w:rFonts w:ascii="宋体" w:hAnsi="宋体" w:cs="宋体" w:hint="eastAsia"/>
                <w:kern w:val="2"/>
                <w:sz w:val="21"/>
                <w:szCs w:val="21"/>
              </w:rPr>
            </w:pPr>
            <w:r>
              <w:rPr>
                <w:rFonts w:ascii="宋体" w:hAnsi="宋体" w:cs="宋体" w:hint="eastAsia"/>
                <w:kern w:val="2"/>
                <w:sz w:val="21"/>
                <w:szCs w:val="21"/>
              </w:rPr>
              <w:t>1</w:t>
            </w:r>
          </w:p>
        </w:tc>
        <w:tc>
          <w:tcPr>
            <w:tcW w:w="1272" w:type="pct"/>
            <w:gridSpan w:val="2"/>
            <w:vAlign w:val="center"/>
          </w:tcPr>
          <w:p>
            <w:pPr>
              <w:widowControl w:val="0"/>
              <w:spacing w:line="203" w:lineRule="auto"/>
              <w:jc w:val="center"/>
              <w:rPr>
                <w:rFonts w:ascii="宋体" w:hAnsi="宋体" w:cs="宋体" w:hint="eastAsia"/>
                <w:kern w:val="2"/>
                <w:sz w:val="21"/>
                <w:szCs w:val="21"/>
              </w:rPr>
            </w:pPr>
            <w:r>
              <w:rPr>
                <w:rFonts w:ascii="宋体" w:hAnsi="宋体" w:cs="宋体" w:hint="eastAsia"/>
                <w:spacing w:val="-5"/>
                <w:kern w:val="2"/>
                <w:sz w:val="21"/>
                <w:szCs w:val="21"/>
                <w:lang w:eastAsia="zh-CN"/>
              </w:rPr>
              <w:t>控股股东</w:t>
            </w:r>
          </w:p>
        </w:tc>
        <w:tc>
          <w:tcPr>
            <w:tcW w:w="970" w:type="pct"/>
            <w:gridSpan w:val="2"/>
            <w:vAlign w:val="center"/>
          </w:tcPr>
          <w:p>
            <w:pPr>
              <w:widowControl w:val="0"/>
              <w:jc w:val="both"/>
              <w:rPr>
                <w:rFonts w:ascii="宋体" w:hAnsi="宋体" w:cs="宋体" w:hint="eastAsia"/>
                <w:kern w:val="2"/>
                <w:sz w:val="21"/>
                <w:szCs w:val="21"/>
                <w:lang w:eastAsia="zh-CN"/>
              </w:rPr>
            </w:pPr>
          </w:p>
        </w:tc>
        <w:tc>
          <w:tcPr>
            <w:tcW w:w="2346" w:type="pct"/>
            <w:gridSpan w:val="3"/>
            <w:vAlign w:val="center"/>
          </w:tcPr>
          <w:p>
            <w:pPr>
              <w:widowControl w:val="0"/>
              <w:jc w:val="both"/>
              <w:rPr>
                <w:rFonts w:ascii="宋体" w:hAnsi="宋体" w:cs="宋体" w:hint="eastAsia"/>
                <w:kern w:val="2"/>
                <w:sz w:val="21"/>
                <w:szCs w:val="21"/>
                <w:lang w:eastAsia="zh-CN"/>
              </w:rPr>
            </w:pPr>
            <w:r>
              <w:rPr>
                <w:rFonts w:ascii="宋体" w:hAnsi="宋体" w:cs="宋体" w:hint="eastAsia"/>
                <w:spacing w:val="-1"/>
                <w:kern w:val="2"/>
                <w:sz w:val="21"/>
                <w:szCs w:val="21"/>
                <w:lang w:eastAsia="zh-CN"/>
              </w:rPr>
              <w:t>指出资额（或持有股份）占投标（响应）供应商资</w:t>
            </w:r>
            <w:r>
              <w:rPr>
                <w:rFonts w:ascii="宋体" w:hAnsi="宋体" w:cs="宋体" w:hint="eastAsia"/>
                <w:spacing w:val="-8"/>
                <w:kern w:val="2"/>
                <w:sz w:val="21"/>
                <w:szCs w:val="21"/>
                <w:lang w:eastAsia="zh-CN"/>
              </w:rPr>
              <w:t>本总额（或股本总额）50%以上的股东，以及出资额</w:t>
            </w:r>
            <w:r>
              <w:rPr>
                <w:rFonts w:ascii="宋体" w:hAnsi="宋体" w:cs="宋体" w:hint="eastAsia"/>
                <w:spacing w:val="-5"/>
                <w:kern w:val="2"/>
                <w:sz w:val="21"/>
                <w:szCs w:val="21"/>
                <w:lang w:eastAsia="zh-CN"/>
              </w:rPr>
              <w:t>（或持有股份）的比例虽然不足50%，但依</w:t>
            </w:r>
            <w:r>
              <w:rPr>
                <w:rFonts w:ascii="宋体" w:hAnsi="宋体" w:cs="宋体" w:hint="eastAsia"/>
                <w:spacing w:val="-6"/>
                <w:kern w:val="2"/>
                <w:sz w:val="21"/>
                <w:szCs w:val="21"/>
                <w:lang w:eastAsia="zh-CN"/>
              </w:rPr>
              <w:t>其出资</w:t>
            </w:r>
            <w:r>
              <w:rPr>
                <w:rFonts w:ascii="宋体" w:hAnsi="宋体" w:cs="宋体" w:hint="eastAsia"/>
                <w:spacing w:val="-9"/>
                <w:kern w:val="2"/>
                <w:sz w:val="21"/>
                <w:szCs w:val="21"/>
                <w:lang w:eastAsia="zh-CN"/>
              </w:rPr>
              <w:t>额（或持有股份）所享有的表决权已足以对投标（响</w:t>
            </w:r>
            <w:r>
              <w:rPr>
                <w:rFonts w:ascii="宋体" w:hAnsi="宋体" w:cs="宋体" w:hint="eastAsia"/>
                <w:kern w:val="2"/>
                <w:sz w:val="21"/>
                <w:szCs w:val="21"/>
                <w:lang w:eastAsia="zh-CN"/>
              </w:rPr>
              <w:t>应）供应商股东会（或股东大会）的决议产生重要</w:t>
            </w:r>
            <w:r>
              <w:rPr>
                <w:rFonts w:ascii="宋体" w:hAnsi="宋体" w:cs="宋体" w:hint="eastAsia"/>
                <w:spacing w:val="6"/>
                <w:kern w:val="2"/>
                <w:sz w:val="21"/>
                <w:szCs w:val="21"/>
                <w:lang w:eastAsia="zh-CN"/>
              </w:rPr>
              <w:t xml:space="preserve"> </w:t>
            </w:r>
            <w:r>
              <w:rPr>
                <w:rFonts w:ascii="宋体" w:hAnsi="宋体" w:cs="宋体" w:hint="eastAsia"/>
                <w:spacing w:val="-2"/>
                <w:kern w:val="2"/>
                <w:sz w:val="21"/>
                <w:szCs w:val="21"/>
                <w:lang w:eastAsia="zh-CN"/>
              </w:rPr>
              <w:t>影响的股东。</w:t>
            </w:r>
          </w:p>
        </w:tc>
      </w:tr>
      <w:tr>
        <w:tblPrEx>
          <w:tblW w:w="5000" w:type="pct"/>
          <w:tblInd w:w="0" w:type="dxa"/>
          <w:tblLayout w:type="fixed"/>
          <w:tblCellMar>
            <w:top w:w="0" w:type="dxa"/>
            <w:left w:w="0" w:type="dxa"/>
            <w:bottom w:w="0" w:type="dxa"/>
            <w:right w:w="0" w:type="dxa"/>
          </w:tblCellMar>
        </w:tblPrEx>
        <w:trPr>
          <w:trHeight w:val="703"/>
        </w:trPr>
        <w:tc>
          <w:tcPr>
            <w:tcW w:w="411" w:type="pct"/>
            <w:vAlign w:val="center"/>
          </w:tcPr>
          <w:p>
            <w:pPr>
              <w:widowControl w:val="0"/>
              <w:spacing w:line="168" w:lineRule="auto"/>
              <w:ind w:left="322"/>
              <w:jc w:val="both"/>
              <w:rPr>
                <w:rFonts w:ascii="宋体" w:hAnsi="宋体" w:cs="宋体" w:hint="eastAsia"/>
                <w:kern w:val="2"/>
                <w:sz w:val="21"/>
                <w:szCs w:val="21"/>
              </w:rPr>
            </w:pPr>
            <w:r>
              <w:rPr>
                <w:rFonts w:ascii="宋体" w:hAnsi="宋体" w:cs="宋体" w:hint="eastAsia"/>
                <w:kern w:val="2"/>
                <w:sz w:val="21"/>
                <w:szCs w:val="21"/>
              </w:rPr>
              <w:t>2</w:t>
            </w:r>
          </w:p>
        </w:tc>
        <w:tc>
          <w:tcPr>
            <w:tcW w:w="1272" w:type="pct"/>
            <w:gridSpan w:val="2"/>
            <w:vAlign w:val="center"/>
          </w:tcPr>
          <w:p>
            <w:pPr>
              <w:widowControl w:val="0"/>
              <w:spacing w:line="203" w:lineRule="auto"/>
              <w:jc w:val="center"/>
              <w:rPr>
                <w:rFonts w:ascii="宋体" w:hAnsi="宋体" w:cs="宋体" w:hint="eastAsia"/>
                <w:kern w:val="2"/>
                <w:sz w:val="21"/>
                <w:szCs w:val="21"/>
                <w:lang w:eastAsia="zh-CN"/>
              </w:rPr>
            </w:pPr>
            <w:r>
              <w:rPr>
                <w:rFonts w:ascii="宋体" w:hAnsi="宋体" w:cs="宋体" w:hint="eastAsia"/>
                <w:spacing w:val="-5"/>
                <w:kern w:val="2"/>
                <w:sz w:val="21"/>
                <w:szCs w:val="21"/>
                <w:lang w:eastAsia="zh-CN"/>
              </w:rPr>
              <w:t>管理关系</w:t>
            </w:r>
          </w:p>
        </w:tc>
        <w:tc>
          <w:tcPr>
            <w:tcW w:w="970" w:type="pct"/>
            <w:gridSpan w:val="2"/>
            <w:vAlign w:val="center"/>
          </w:tcPr>
          <w:p>
            <w:pPr>
              <w:widowControl w:val="0"/>
              <w:jc w:val="both"/>
              <w:rPr>
                <w:rFonts w:ascii="宋体" w:hAnsi="宋体" w:cs="宋体" w:hint="eastAsia"/>
                <w:kern w:val="2"/>
                <w:sz w:val="21"/>
                <w:szCs w:val="21"/>
                <w:lang w:eastAsia="zh-CN"/>
              </w:rPr>
            </w:pPr>
          </w:p>
        </w:tc>
        <w:tc>
          <w:tcPr>
            <w:tcW w:w="2346" w:type="pct"/>
            <w:gridSpan w:val="3"/>
            <w:vAlign w:val="center"/>
          </w:tcPr>
          <w:p>
            <w:pPr>
              <w:widowControl w:val="0"/>
              <w:spacing w:line="190" w:lineRule="auto"/>
              <w:ind w:left="120" w:right="24"/>
              <w:jc w:val="both"/>
              <w:rPr>
                <w:rFonts w:ascii="宋体" w:hAnsi="宋体" w:cs="宋体" w:hint="eastAsia"/>
                <w:kern w:val="2"/>
                <w:sz w:val="21"/>
                <w:szCs w:val="21"/>
                <w:lang w:eastAsia="zh-CN"/>
              </w:rPr>
            </w:pPr>
            <w:r>
              <w:rPr>
                <w:rFonts w:ascii="宋体" w:hAnsi="宋体" w:cs="宋体" w:hint="eastAsia"/>
                <w:spacing w:val="-8"/>
                <w:kern w:val="2"/>
                <w:sz w:val="21"/>
                <w:szCs w:val="21"/>
                <w:lang w:eastAsia="zh-CN"/>
              </w:rPr>
              <w:t>指对投标（响应）供应商不具有出资持</w:t>
            </w:r>
            <w:r>
              <w:rPr>
                <w:rFonts w:ascii="宋体" w:hAnsi="宋体" w:cs="宋体" w:hint="eastAsia"/>
                <w:spacing w:val="-3"/>
                <w:kern w:val="2"/>
                <w:sz w:val="21"/>
                <w:szCs w:val="21"/>
                <w:lang w:eastAsia="zh-CN"/>
              </w:rPr>
              <w:t>股关系，但对其存在管理关系的主体。</w:t>
            </w:r>
          </w:p>
        </w:tc>
      </w:tr>
      <w:tr>
        <w:tblPrEx>
          <w:tblW w:w="5000" w:type="pct"/>
          <w:tblInd w:w="0" w:type="dxa"/>
          <w:tblLayout w:type="fixed"/>
          <w:tblCellMar>
            <w:top w:w="0" w:type="dxa"/>
            <w:left w:w="0" w:type="dxa"/>
            <w:bottom w:w="0" w:type="dxa"/>
            <w:right w:w="0" w:type="dxa"/>
          </w:tblCellMar>
        </w:tblPrEx>
        <w:trPr>
          <w:trHeight w:val="519"/>
        </w:trPr>
        <w:tc>
          <w:tcPr>
            <w:tcW w:w="5000" w:type="pct"/>
            <w:gridSpan w:val="8"/>
            <w:vAlign w:val="center"/>
          </w:tcPr>
          <w:p>
            <w:pPr>
              <w:widowControl w:val="0"/>
              <w:spacing w:line="180" w:lineRule="auto"/>
              <w:ind w:left="120"/>
              <w:jc w:val="both"/>
              <w:rPr>
                <w:rFonts w:ascii="宋体" w:hAnsi="宋体" w:cs="宋体" w:hint="eastAsia"/>
                <w:kern w:val="2"/>
                <w:sz w:val="21"/>
                <w:szCs w:val="21"/>
                <w:lang w:eastAsia="zh-CN"/>
              </w:rPr>
            </w:pPr>
            <w:r>
              <w:rPr>
                <w:rFonts w:ascii="宋体" w:hAnsi="宋体" w:cs="宋体" w:hint="eastAsia"/>
                <w:b/>
                <w:bCs/>
                <w:spacing w:val="-1"/>
                <w:kern w:val="2"/>
                <w:sz w:val="21"/>
                <w:szCs w:val="21"/>
                <w:lang w:eastAsia="zh-CN"/>
              </w:rPr>
              <w:t>说明：同一关联关系类型有多个主体的，应分行填写。</w:t>
            </w:r>
          </w:p>
        </w:tc>
      </w:tr>
    </w:tbl>
    <w:p>
      <w:pPr>
        <w:widowControl w:val="0"/>
        <w:ind w:left="720" w:hanging="720" w:hangingChars="300"/>
        <w:jc w:val="both"/>
        <w:rPr>
          <w:rFonts w:eastAsia="宋体"/>
          <w:b/>
          <w:kern w:val="2"/>
          <w:lang w:eastAsia="zh-CN"/>
        </w:rPr>
      </w:pPr>
    </w:p>
    <w:p>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hint="eastAsia"/>
          <w:bCs/>
          <w:kern w:val="2"/>
          <w:lang w:eastAsia="zh-CN"/>
        </w:rPr>
        <w:t>五</w:t>
      </w:r>
      <w:r>
        <w:rPr>
          <w:rFonts w:ascii="黑体" w:eastAsia="黑体" w:hAnsi="宋体" w:hint="eastAsia"/>
          <w:bCs/>
          <w:kern w:val="2"/>
          <w:lang w:eastAsia="zh-CN"/>
        </w:rPr>
        <w:t>、项目详细报价</w:t>
      </w:r>
    </w:p>
    <w:p>
      <w:pPr>
        <w:widowControl w:val="0"/>
        <w:spacing w:line="360" w:lineRule="auto"/>
        <w:jc w:val="center"/>
        <w:rPr>
          <w:rFonts w:eastAsia="宋体"/>
          <w:kern w:val="2"/>
          <w:lang w:eastAsia="zh-CN"/>
        </w:rPr>
      </w:pPr>
      <w:r>
        <w:rPr>
          <w:rFonts w:eastAsia="宋体" w:hint="eastAsia"/>
          <w:b/>
          <w:bCs/>
          <w:kern w:val="2"/>
          <w:lang w:eastAsia="zh-CN"/>
        </w:rPr>
        <w:t>（一）</w:t>
      </w:r>
      <w:r>
        <w:rPr>
          <w:rFonts w:eastAsia="宋体" w:hint="eastAsia"/>
          <w:b/>
          <w:kern w:val="2"/>
          <w:lang w:eastAsia="zh-CN"/>
        </w:rPr>
        <w:t>分项报价表</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02"/>
        <w:gridCol w:w="2832"/>
        <w:gridCol w:w="2195"/>
      </w:tblGrid>
      <w:tr>
        <w:tblPrEx>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720"/>
          <w:jc w:val="center"/>
        </w:trPr>
        <w:tc>
          <w:tcPr>
            <w:tcW w:w="3246" w:type="dxa"/>
            <w:tcBorders>
              <w:top w:val="double" w:sz="4" w:space="0" w:color="auto"/>
              <w:bottom w:val="single" w:sz="4" w:space="0" w:color="auto"/>
            </w:tcBorders>
            <w:vAlign w:val="center"/>
          </w:tcPr>
          <w:p>
            <w:pPr>
              <w:widowControl/>
              <w:adjustRightInd w:val="0"/>
              <w:snapToGrid w:val="0"/>
              <w:spacing w:line="300" w:lineRule="auto"/>
              <w:jc w:val="center"/>
              <w:rPr>
                <w:rFonts w:ascii="宋体" w:eastAsia="宋体" w:hAnsi="宋体" w:hint="eastAsia"/>
                <w:snapToGrid w:val="0"/>
                <w:szCs w:val="21"/>
                <w:lang w:eastAsia="zh-CN"/>
              </w:rPr>
            </w:pPr>
            <w:r>
              <w:rPr>
                <w:rFonts w:ascii="宋体" w:eastAsia="宋体" w:hAnsi="宋体" w:hint="eastAsia"/>
                <w:snapToGrid w:val="0"/>
                <w:szCs w:val="21"/>
                <w:lang w:eastAsia="zh-CN"/>
              </w:rPr>
              <w:t>项目名称</w:t>
            </w:r>
          </w:p>
        </w:tc>
        <w:tc>
          <w:tcPr>
            <w:tcW w:w="2625" w:type="dxa"/>
            <w:tcBorders>
              <w:top w:val="double" w:sz="4" w:space="0" w:color="auto"/>
              <w:bottom w:val="single" w:sz="4" w:space="0" w:color="auto"/>
            </w:tcBorders>
            <w:vAlign w:val="center"/>
          </w:tcPr>
          <w:p>
            <w:pPr>
              <w:widowControl/>
              <w:adjustRightInd w:val="0"/>
              <w:snapToGrid w:val="0"/>
              <w:spacing w:line="300" w:lineRule="auto"/>
              <w:jc w:val="center"/>
              <w:rPr>
                <w:rFonts w:ascii="宋体" w:eastAsia="宋体" w:hAnsi="宋体" w:hint="eastAsia"/>
                <w:snapToGrid w:val="0"/>
                <w:szCs w:val="21"/>
                <w:lang w:eastAsia="zh-CN"/>
              </w:rPr>
            </w:pPr>
            <w:r>
              <w:rPr>
                <w:rFonts w:ascii="宋体" w:eastAsia="宋体" w:hAnsi="宋体" w:hint="eastAsia"/>
                <w:snapToGrid w:val="0"/>
                <w:szCs w:val="21"/>
                <w:lang w:eastAsia="zh-CN"/>
              </w:rPr>
              <w:t>投标报价（元）</w:t>
            </w:r>
          </w:p>
        </w:tc>
        <w:tc>
          <w:tcPr>
            <w:tcW w:w="2034" w:type="dxa"/>
            <w:tcBorders>
              <w:top w:val="double" w:sz="4" w:space="0" w:color="auto"/>
              <w:bottom w:val="single" w:sz="4" w:space="0" w:color="auto"/>
            </w:tcBorders>
            <w:vAlign w:val="center"/>
          </w:tcPr>
          <w:p>
            <w:pPr>
              <w:widowControl/>
              <w:adjustRightInd w:val="0"/>
              <w:snapToGrid w:val="0"/>
              <w:spacing w:line="300" w:lineRule="auto"/>
              <w:jc w:val="center"/>
              <w:rPr>
                <w:rFonts w:ascii="宋体" w:eastAsia="宋体" w:hAnsi="宋体" w:hint="eastAsia"/>
                <w:snapToGrid w:val="0"/>
                <w:szCs w:val="21"/>
                <w:lang w:eastAsia="zh-CN"/>
              </w:rPr>
            </w:pPr>
            <w:r>
              <w:rPr>
                <w:rFonts w:ascii="宋体" w:eastAsia="宋体" w:hAnsi="宋体" w:hint="eastAsia"/>
                <w:snapToGrid w:val="0"/>
                <w:szCs w:val="21"/>
                <w:lang w:eastAsia="zh-CN"/>
              </w:rPr>
              <w:t>备注</w:t>
            </w:r>
          </w:p>
        </w:tc>
      </w:tr>
      <w:tr>
        <w:tblPrEx>
          <w:tblW w:w="5000" w:type="pct"/>
          <w:jc w:val="center"/>
          <w:tblLayout w:type="fixed"/>
          <w:tblCellMar>
            <w:top w:w="0" w:type="dxa"/>
            <w:left w:w="108" w:type="dxa"/>
            <w:bottom w:w="0" w:type="dxa"/>
            <w:right w:w="108" w:type="dxa"/>
          </w:tblCellMar>
        </w:tblPrEx>
        <w:trPr>
          <w:cantSplit/>
          <w:trHeight w:val="738"/>
          <w:jc w:val="center"/>
        </w:trPr>
        <w:tc>
          <w:tcPr>
            <w:tcW w:w="3246" w:type="dxa"/>
            <w:tcBorders>
              <w:top w:val="single" w:sz="4" w:space="0" w:color="auto"/>
            </w:tcBorders>
            <w:vAlign w:val="center"/>
          </w:tcPr>
          <w:p>
            <w:pPr>
              <w:widowControl/>
              <w:adjustRightInd w:val="0"/>
              <w:snapToGrid w:val="0"/>
              <w:spacing w:line="300" w:lineRule="auto"/>
              <w:jc w:val="center"/>
              <w:rPr>
                <w:rFonts w:ascii="宋体" w:eastAsia="宋体" w:hAnsi="宋体" w:hint="eastAsia"/>
                <w:snapToGrid w:val="0"/>
                <w:szCs w:val="21"/>
                <w:u w:val="single"/>
                <w:lang w:eastAsia="zh-CN"/>
              </w:rPr>
            </w:pPr>
            <w:r>
              <w:rPr>
                <w:rFonts w:ascii="宋体" w:eastAsia="宋体" w:hAnsi="宋体" w:hint="eastAsia"/>
                <w:snapToGrid w:val="0"/>
                <w:szCs w:val="21"/>
                <w:u w:val="single"/>
                <w:lang w:eastAsia="zh-CN"/>
              </w:rPr>
              <w:t xml:space="preserve">                 项目</w:t>
            </w:r>
          </w:p>
        </w:tc>
        <w:tc>
          <w:tcPr>
            <w:tcW w:w="2625" w:type="dxa"/>
            <w:tcBorders>
              <w:top w:val="single" w:sz="4" w:space="0" w:color="auto"/>
            </w:tcBorders>
            <w:vAlign w:val="center"/>
          </w:tcPr>
          <w:p>
            <w:pPr>
              <w:widowControl/>
              <w:adjustRightInd w:val="0"/>
              <w:snapToGrid w:val="0"/>
              <w:spacing w:line="300" w:lineRule="auto"/>
              <w:jc w:val="left"/>
              <w:rPr>
                <w:rFonts w:ascii="宋体" w:eastAsia="宋体" w:hAnsi="宋体" w:hint="eastAsia"/>
                <w:snapToGrid w:val="0"/>
                <w:szCs w:val="21"/>
                <w:lang w:eastAsia="zh-CN"/>
              </w:rPr>
            </w:pPr>
            <w:r>
              <w:rPr>
                <w:rFonts w:ascii="宋体" w:eastAsia="宋体" w:hAnsi="宋体" w:hint="eastAsia"/>
                <w:snapToGrid w:val="0"/>
                <w:szCs w:val="21"/>
                <w:lang w:eastAsia="zh-CN"/>
              </w:rPr>
              <w:t>大写：</w:t>
            </w:r>
          </w:p>
          <w:p>
            <w:pPr>
              <w:widowControl/>
              <w:adjustRightInd w:val="0"/>
              <w:snapToGrid w:val="0"/>
              <w:spacing w:line="300" w:lineRule="auto"/>
              <w:jc w:val="left"/>
              <w:rPr>
                <w:rFonts w:eastAsia="宋体"/>
                <w:kern w:val="2"/>
                <w:sz w:val="21"/>
                <w:lang w:eastAsia="zh-CN"/>
              </w:rPr>
            </w:pPr>
            <w:r>
              <w:rPr>
                <w:rFonts w:ascii="宋体" w:eastAsia="宋体" w:hAnsi="宋体" w:hint="eastAsia"/>
                <w:snapToGrid w:val="0"/>
                <w:szCs w:val="21"/>
                <w:lang w:eastAsia="zh-CN"/>
              </w:rPr>
              <w:t>小写：</w:t>
            </w:r>
          </w:p>
        </w:tc>
        <w:tc>
          <w:tcPr>
            <w:tcW w:w="2034" w:type="dxa"/>
            <w:tcBorders>
              <w:top w:val="single" w:sz="4" w:space="0" w:color="auto"/>
            </w:tcBorders>
            <w:vAlign w:val="center"/>
          </w:tcPr>
          <w:p>
            <w:pPr>
              <w:widowControl/>
              <w:adjustRightInd w:val="0"/>
              <w:snapToGrid w:val="0"/>
              <w:spacing w:line="300" w:lineRule="auto"/>
              <w:jc w:val="center"/>
              <w:rPr>
                <w:rFonts w:ascii="宋体" w:eastAsia="宋体" w:hAnsi="宋体" w:hint="eastAsia"/>
                <w:snapToGrid w:val="0"/>
                <w:szCs w:val="21"/>
                <w:lang w:eastAsia="zh-CN"/>
              </w:rPr>
            </w:pPr>
          </w:p>
        </w:tc>
      </w:tr>
    </w:tbl>
    <w:p>
      <w:pPr>
        <w:widowControl/>
        <w:snapToGrid w:val="0"/>
        <w:ind w:firstLine="420" w:firstLineChars="200"/>
        <w:jc w:val="left"/>
        <w:rPr>
          <w:rFonts w:ascii="宋体" w:eastAsia="宋体" w:hAnsi="宋体" w:hint="eastAsia"/>
          <w:color w:val="0000FF"/>
          <w:sz w:val="21"/>
          <w:szCs w:val="21"/>
          <w:lang w:eastAsia="zh-CN"/>
        </w:rPr>
      </w:pPr>
      <w:r>
        <w:rPr>
          <w:rFonts w:eastAsia="宋体" w:hint="eastAsia"/>
          <w:b/>
          <w:color w:val="0000FF"/>
          <w:kern w:val="2"/>
          <w:sz w:val="21"/>
          <w:szCs w:val="21"/>
          <w:lang w:eastAsia="zh-CN"/>
        </w:rPr>
        <w:t>注：</w:t>
      </w:r>
      <w:r>
        <w:rPr>
          <w:rFonts w:ascii="宋体" w:eastAsia="宋体" w:hAnsi="宋体" w:hint="eastAsia"/>
          <w:color w:val="0000FF"/>
          <w:sz w:val="21"/>
          <w:szCs w:val="21"/>
          <w:lang w:eastAsia="zh-CN"/>
        </w:rPr>
        <w:t>投标人的投标报价不得超过预算金额，否则将导致投标无效。</w:t>
      </w:r>
    </w:p>
    <w:p>
      <w:pPr>
        <w:widowControl w:val="0"/>
        <w:tabs>
          <w:tab w:val="left" w:pos="720"/>
        </w:tabs>
        <w:jc w:val="center"/>
        <w:rPr>
          <w:rFonts w:eastAsia="宋体"/>
          <w:b/>
          <w:kern w:val="2"/>
          <w:lang w:eastAsia="zh-CN"/>
        </w:rPr>
      </w:pPr>
    </w:p>
    <w:p>
      <w:pPr>
        <w:widowControl w:val="0"/>
        <w:tabs>
          <w:tab w:val="left" w:pos="720"/>
        </w:tabs>
        <w:jc w:val="center"/>
        <w:rPr>
          <w:rFonts w:eastAsia="宋体"/>
          <w:b/>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（二）</w:t>
      </w:r>
      <w:bookmarkStart w:id="42" w:name="_Hlk72073235"/>
      <w:r>
        <w:rPr>
          <w:rFonts w:eastAsia="宋体" w:hint="eastAsia"/>
          <w:b/>
          <w:kern w:val="2"/>
          <w:lang w:eastAsia="zh-CN"/>
        </w:rPr>
        <w:t>投标人认为需要涉及的其他内容报价清单</w:t>
      </w:r>
      <w:bookmarkEnd w:id="42"/>
    </w:p>
    <w:p>
      <w:pPr>
        <w:widowControl w:val="0"/>
        <w:jc w:val="both"/>
        <w:rPr>
          <w:rFonts w:eastAsia="宋体"/>
          <w:b/>
          <w:bCs/>
          <w:kern w:val="2"/>
          <w:sz w:val="21"/>
          <w:lang w:eastAsia="zh-CN"/>
        </w:rPr>
      </w:pPr>
    </w:p>
    <w:p>
      <w:pPr>
        <w:keepNext/>
        <w:keepLines/>
        <w:widowControl w:val="0"/>
        <w:spacing w:before="260" w:after="260" w:line="240" w:lineRule="auto"/>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六</w:t>
      </w:r>
      <w:r>
        <w:rPr>
          <w:rFonts w:ascii="黑体" w:eastAsia="黑体" w:hAnsi="宋体" w:hint="eastAsia"/>
          <w:bCs/>
          <w:kern w:val="2"/>
          <w:szCs w:val="32"/>
          <w:lang w:eastAsia="zh-CN"/>
        </w:rPr>
        <w:t>、</w:t>
      </w:r>
      <w:bookmarkStart w:id="43" w:name="_Hlk72092499"/>
      <w:r>
        <w:rPr>
          <w:rFonts w:ascii="黑体" w:eastAsia="黑体" w:hAnsi="宋体" w:hint="eastAsia"/>
          <w:bCs/>
          <w:kern w:val="2"/>
          <w:szCs w:val="32"/>
          <w:lang w:eastAsia="zh-CN"/>
        </w:rPr>
        <w:t>法定代表人（负责人）证明书</w:t>
      </w:r>
      <w:bookmarkEnd w:id="43"/>
    </w:p>
    <w:p>
      <w:pPr>
        <w:widowControl w:val="0"/>
        <w:jc w:val="both"/>
        <w:rPr>
          <w:rFonts w:eastAsia="宋体"/>
          <w:kern w:val="2"/>
          <w:lang w:eastAsia="zh-CN"/>
        </w:rPr>
      </w:pP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（姓名），现任我单位</w:t>
      </w:r>
      <w:r>
        <w:rPr>
          <w:rFonts w:eastAsia="宋体" w:hint="eastAsia"/>
          <w:kern w:val="2"/>
          <w:sz w:val="21"/>
          <w:szCs w:val="21"/>
          <w:u w:val="single"/>
          <w:lang w:eastAsia="zh-CN"/>
        </w:rPr>
        <w:t xml:space="preserve">             </w:t>
      </w:r>
      <w:r>
        <w:rPr>
          <w:rFonts w:eastAsia="宋体" w:hint="eastAsia"/>
          <w:kern w:val="2"/>
          <w:sz w:val="21"/>
          <w:szCs w:val="21"/>
          <w:lang w:eastAsia="zh-CN"/>
        </w:rPr>
        <w:t>职务，为法定代表人（负责人），身份证件号为：</w:t>
      </w:r>
      <w:r>
        <w:rPr>
          <w:rFonts w:eastAsia="宋体" w:hint="eastAsia"/>
          <w:kern w:val="2"/>
          <w:sz w:val="21"/>
          <w:szCs w:val="21"/>
          <w:u w:val="single"/>
          <w:lang w:eastAsia="zh-CN"/>
        </w:rPr>
        <w:t xml:space="preserve">                                     </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特此证明。</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说明：1、法定代表人为投标人（企业事业单位、国家机关、社会团体）的主要行政负责人。</w:t>
      </w:r>
    </w:p>
    <w:p>
      <w:pPr>
        <w:widowControl w:val="0"/>
        <w:numPr>
          <w:ilvl w:val="0"/>
          <w:numId w:val="3"/>
        </w:numPr>
        <w:ind w:left="420" w:firstLine="420" w:firstLineChars="200"/>
        <w:jc w:val="both"/>
        <w:rPr>
          <w:rFonts w:eastAsia="宋体"/>
          <w:kern w:val="2"/>
          <w:sz w:val="21"/>
          <w:szCs w:val="21"/>
          <w:lang w:eastAsia="zh-CN"/>
        </w:rPr>
      </w:pPr>
      <w:r>
        <w:rPr>
          <w:rFonts w:eastAsia="宋体" w:hint="eastAsia"/>
          <w:kern w:val="2"/>
          <w:sz w:val="21"/>
          <w:szCs w:val="21"/>
          <w:lang w:eastAsia="zh-Hans"/>
        </w:rPr>
        <w:t>本证明书要供法定代表人（负责人）</w:t>
      </w:r>
      <w:r>
        <w:rPr>
          <w:rFonts w:eastAsia="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3"/>
        </w:numPr>
        <w:ind w:left="420" w:firstLine="420" w:firstLineChars="200"/>
        <w:jc w:val="both"/>
        <w:rPr>
          <w:rFonts w:eastAsia="宋体"/>
          <w:kern w:val="2"/>
          <w:sz w:val="21"/>
          <w:szCs w:val="21"/>
          <w:lang w:eastAsia="zh-CN"/>
        </w:rPr>
      </w:pPr>
      <w:r>
        <w:rPr>
          <w:rFonts w:eastAsia="宋体" w:hint="eastAsia"/>
          <w:kern w:val="2"/>
          <w:sz w:val="21"/>
          <w:szCs w:val="21"/>
          <w:lang w:eastAsia="zh-Hans"/>
        </w:rPr>
        <w:t>本项目投标授权代表为法定代表人（负责人）的，无需提供</w:t>
      </w:r>
      <w:r>
        <w:rPr>
          <w:rFonts w:eastAsia="宋体" w:hint="eastAsia"/>
          <w:kern w:val="2"/>
          <w:sz w:val="21"/>
          <w:szCs w:val="21"/>
          <w:lang w:eastAsia="zh-CN"/>
        </w:rPr>
        <w:t>《投标文件签署授权委托书》</w:t>
      </w:r>
      <w:r>
        <w:rPr>
          <w:rFonts w:eastAsia="宋体" w:hint="eastAsia"/>
          <w:kern w:val="2"/>
          <w:sz w:val="21"/>
          <w:szCs w:val="21"/>
          <w:lang w:eastAsia="zh-Hans"/>
        </w:rPr>
        <w:t>。</w:t>
      </w:r>
    </w:p>
    <w:p>
      <w:pPr>
        <w:widowControl w:val="0"/>
        <w:numPr>
          <w:ilvl w:val="0"/>
          <w:numId w:val="3"/>
        </w:numPr>
        <w:ind w:left="420" w:firstLine="420" w:firstLineChars="200"/>
        <w:jc w:val="both"/>
        <w:rPr>
          <w:rFonts w:eastAsia="宋体"/>
          <w:kern w:val="2"/>
          <w:sz w:val="21"/>
          <w:szCs w:val="21"/>
          <w:lang w:eastAsia="zh-CN"/>
        </w:rPr>
      </w:pPr>
      <w:r>
        <w:rPr>
          <w:rFonts w:eastAsia="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kern w:val="2"/>
                <w:sz w:val="21"/>
                <w:lang w:eastAsia="zh-CN"/>
              </w:rPr>
            </w:pPr>
            <w:r>
              <w:rPr>
                <w:rFonts w:hint="eastAsia"/>
                <w:kern w:val="2"/>
                <w:sz w:val="21"/>
                <w:lang w:eastAsia="zh-CN"/>
              </w:rPr>
              <w:t>证件扫描件正面</w:t>
            </w:r>
          </w:p>
          <w:p>
            <w:pPr>
              <w:spacing w:line="240" w:lineRule="auto"/>
              <w:jc w:val="center"/>
              <w:rPr>
                <w:b/>
                <w:bCs/>
                <w:kern w:val="2"/>
                <w:lang w:eastAsia="zh-CN"/>
              </w:rPr>
            </w:pPr>
          </w:p>
          <w:p>
            <w:pPr>
              <w:spacing w:line="240" w:lineRule="auto"/>
              <w:jc w:val="center"/>
              <w:rPr>
                <w:kern w:val="2"/>
                <w:lang w:eastAsia="zh-CN"/>
              </w:rPr>
            </w:pPr>
          </w:p>
        </w:tc>
        <w:tc>
          <w:tcPr>
            <w:tcW w:w="4265" w:type="dxa"/>
          </w:tcPr>
          <w:p>
            <w:pPr>
              <w:jc w:val="center"/>
              <w:rPr>
                <w:kern w:val="2"/>
                <w:sz w:val="21"/>
                <w:lang w:eastAsia="zh-CN"/>
              </w:rPr>
            </w:pPr>
            <w:r>
              <w:rPr>
                <w:rFonts w:hint="eastAsia"/>
                <w:kern w:val="2"/>
                <w:sz w:val="21"/>
                <w:lang w:eastAsia="zh-CN"/>
              </w:rPr>
              <w:t>证件扫描件反面</w:t>
            </w:r>
          </w:p>
          <w:p>
            <w:pPr>
              <w:spacing w:line="240" w:lineRule="auto"/>
              <w:jc w:val="center"/>
              <w:rPr>
                <w:b/>
                <w:bCs/>
                <w:kern w:val="2"/>
                <w:lang w:eastAsia="zh-CN"/>
              </w:rPr>
            </w:pPr>
          </w:p>
          <w:p>
            <w:pPr>
              <w:spacing w:line="240" w:lineRule="auto"/>
              <w:jc w:val="center"/>
              <w:rPr>
                <w:kern w:val="2"/>
                <w:lang w:eastAsia="zh-CN"/>
              </w:rPr>
            </w:pPr>
          </w:p>
        </w:tc>
      </w:tr>
    </w:tbl>
    <w:p>
      <w:pPr>
        <w:widowControl w:val="0"/>
        <w:jc w:val="both"/>
        <w:rPr>
          <w:rFonts w:ascii="Calibri" w:eastAsia="宋体" w:hAnsi="Calibri"/>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ind w:firstLine="480" w:firstLineChars="200"/>
        <w:jc w:val="both"/>
        <w:rPr>
          <w:rFonts w:eastAsia="宋体"/>
          <w:kern w:val="2"/>
          <w:lang w:eastAsia="zh-CN"/>
        </w:rPr>
      </w:pPr>
    </w:p>
    <w:p>
      <w:pPr>
        <w:widowControl w:val="0"/>
        <w:jc w:val="both"/>
        <w:rPr>
          <w:rFonts w:eastAsia="宋体"/>
          <w:b/>
          <w:bCs/>
          <w:kern w:val="2"/>
          <w:lang w:eastAsia="zh-CN"/>
        </w:rPr>
      </w:pPr>
    </w:p>
    <w:p>
      <w:pPr>
        <w:keepNext/>
        <w:keepLines/>
        <w:widowControl w:val="0"/>
        <w:spacing w:before="120" w:after="120" w:line="240" w:lineRule="auto"/>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七</w:t>
      </w:r>
      <w:r>
        <w:rPr>
          <w:rFonts w:ascii="黑体" w:eastAsia="黑体" w:hAnsi="宋体" w:hint="eastAsia"/>
          <w:bCs/>
          <w:kern w:val="2"/>
          <w:szCs w:val="32"/>
          <w:lang w:eastAsia="zh-CN"/>
        </w:rPr>
        <w:t>、投标文件签署授权委托书</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代理人无转委托权，特此委托。</w:t>
      </w:r>
    </w:p>
    <w:p>
      <w:pPr>
        <w:widowControl w:val="0"/>
        <w:ind w:firstLine="420" w:firstLineChars="200"/>
        <w:jc w:val="both"/>
        <w:rPr>
          <w:rFonts w:eastAsia="宋体"/>
          <w:kern w:val="2"/>
          <w:sz w:val="21"/>
          <w:szCs w:val="21"/>
          <w:lang w:eastAsia="zh-CN"/>
        </w:rPr>
      </w:pP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代理人：</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身份证件号：</w:t>
      </w:r>
      <w:r>
        <w:rPr>
          <w:rFonts w:eastAsia="宋体" w:hint="eastAsia"/>
          <w:kern w:val="2"/>
          <w:sz w:val="21"/>
          <w:szCs w:val="21"/>
          <w:u w:val="single"/>
          <w:lang w:eastAsia="zh-CN"/>
        </w:rPr>
        <w:t xml:space="preserve">                        </w:t>
      </w:r>
      <w:r>
        <w:rPr>
          <w:rFonts w:eastAsia="宋体" w:hint="eastAsia"/>
          <w:kern w:val="2"/>
          <w:sz w:val="21"/>
          <w:szCs w:val="21"/>
          <w:lang w:eastAsia="zh-CN"/>
        </w:rPr>
        <w:t>，职务：</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lang w:eastAsia="zh-CN"/>
        </w:rPr>
        <w:t>，电子邮箱：</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 xml:space="preserve">月 </w:t>
      </w:r>
      <w:r>
        <w:rPr>
          <w:rFonts w:eastAsia="宋体" w:hint="eastAsia"/>
          <w:kern w:val="2"/>
          <w:sz w:val="21"/>
          <w:szCs w:val="21"/>
          <w:u w:val="single"/>
          <w:lang w:eastAsia="zh-CN"/>
        </w:rPr>
        <w:t xml:space="preserve">      </w:t>
      </w:r>
      <w:r>
        <w:rPr>
          <w:rFonts w:eastAsia="宋体" w:hint="eastAsia"/>
          <w:kern w:val="2"/>
          <w:sz w:val="21"/>
          <w:szCs w:val="21"/>
          <w:lang w:eastAsia="zh-CN"/>
        </w:rPr>
        <w:t>日。</w:t>
      </w:r>
    </w:p>
    <w:p>
      <w:pPr>
        <w:widowControl w:val="0"/>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kern w:val="2"/>
                <w:sz w:val="21"/>
                <w:lang w:eastAsia="zh-CN"/>
              </w:rPr>
            </w:pPr>
            <w:r>
              <w:rPr>
                <w:rFonts w:hint="eastAsia"/>
                <w:kern w:val="2"/>
                <w:sz w:val="21"/>
                <w:lang w:eastAsia="zh-CN"/>
              </w:rPr>
              <w:t>证件扫描件正面</w:t>
            </w:r>
          </w:p>
          <w:p>
            <w:pPr>
              <w:spacing w:line="240" w:lineRule="auto"/>
              <w:jc w:val="center"/>
              <w:rPr>
                <w:b/>
                <w:bCs/>
                <w:kern w:val="2"/>
                <w:lang w:eastAsia="zh-CN"/>
              </w:rPr>
            </w:pPr>
          </w:p>
          <w:p>
            <w:pPr>
              <w:spacing w:line="240" w:lineRule="auto"/>
              <w:jc w:val="center"/>
              <w:rPr>
                <w:kern w:val="2"/>
                <w:lang w:eastAsia="zh-CN"/>
              </w:rPr>
            </w:pPr>
          </w:p>
        </w:tc>
        <w:tc>
          <w:tcPr>
            <w:tcW w:w="4265" w:type="dxa"/>
          </w:tcPr>
          <w:p>
            <w:pPr>
              <w:jc w:val="center"/>
              <w:rPr>
                <w:kern w:val="2"/>
                <w:sz w:val="21"/>
                <w:lang w:eastAsia="zh-CN"/>
              </w:rPr>
            </w:pPr>
            <w:r>
              <w:rPr>
                <w:rFonts w:hint="eastAsia"/>
                <w:kern w:val="2"/>
                <w:sz w:val="21"/>
                <w:lang w:eastAsia="zh-CN"/>
              </w:rPr>
              <w:t>证件扫描件反面</w:t>
            </w:r>
          </w:p>
          <w:p>
            <w:pPr>
              <w:spacing w:line="240" w:lineRule="auto"/>
              <w:jc w:val="center"/>
              <w:rPr>
                <w:b/>
                <w:bCs/>
                <w:kern w:val="2"/>
                <w:lang w:eastAsia="zh-CN"/>
              </w:rPr>
            </w:pPr>
          </w:p>
          <w:p>
            <w:pPr>
              <w:spacing w:line="240" w:lineRule="auto"/>
              <w:jc w:val="center"/>
              <w:rPr>
                <w:kern w:val="2"/>
                <w:lang w:eastAsia="zh-CN"/>
              </w:rPr>
            </w:pPr>
          </w:p>
        </w:tc>
      </w:tr>
    </w:tbl>
    <w:p>
      <w:pPr>
        <w:widowControl w:val="0"/>
        <w:jc w:val="both"/>
        <w:rPr>
          <w:rFonts w:ascii="Calibri" w:eastAsia="宋体" w:hAnsi="Calibri"/>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bidi w:val="0"/>
        <w:jc w:val="both"/>
        <w:rPr>
          <w:rFonts w:eastAsia="宋体" w:hint="eastAsia"/>
          <w:kern w:val="2"/>
          <w:sz w:val="21"/>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八</w:t>
      </w:r>
      <w:r>
        <w:rPr>
          <w:rFonts w:ascii="黑体" w:eastAsia="黑体" w:hAnsi="宋体" w:hint="eastAsia"/>
          <w:bCs/>
          <w:lang w:eastAsia="zh-CN"/>
        </w:rPr>
        <w:t>、</w:t>
      </w:r>
      <w:bookmarkStart w:id="44" w:name="_Hlk72092634"/>
      <w:r>
        <w:rPr>
          <w:rFonts w:ascii="黑体" w:eastAsia="黑体" w:hAnsi="宋体" w:hint="eastAsia"/>
          <w:bCs/>
          <w:lang w:eastAsia="zh-CN"/>
        </w:rPr>
        <w:t>实质性条款响应情况表</w:t>
      </w:r>
      <w:bookmarkEnd w:id="44"/>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3"/>
        <w:gridCol w:w="3647"/>
        <w:gridCol w:w="1618"/>
        <w:gridCol w:w="1324"/>
        <w:gridCol w:w="120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hint="eastAsia"/>
                <w:sz w:val="21"/>
                <w:szCs w:val="21"/>
                <w:lang w:eastAsia="zh-CN"/>
              </w:rPr>
            </w:pPr>
            <w:bookmarkStart w:id="45" w:name="_Hlk72092651"/>
            <w:r>
              <w:rPr>
                <w:rFonts w:ascii="宋体" w:eastAsia="宋体" w:hAnsi="宋体" w:hint="eastAsia"/>
                <w:sz w:val="21"/>
                <w:szCs w:val="21"/>
                <w:lang w:eastAsia="zh-CN"/>
              </w:rPr>
              <w:t>序号</w:t>
            </w:r>
          </w:p>
        </w:tc>
        <w:tc>
          <w:tcPr>
            <w:tcW w:w="3514"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实质性条款具体内容</w:t>
            </w:r>
          </w:p>
        </w:tc>
        <w:tc>
          <w:tcPr>
            <w:tcW w:w="1559"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投标响应</w:t>
            </w:r>
          </w:p>
        </w:tc>
        <w:tc>
          <w:tcPr>
            <w:tcW w:w="1276"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偏离情况</w:t>
            </w:r>
          </w:p>
        </w:tc>
        <w:tc>
          <w:tcPr>
            <w:tcW w:w="1163"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说明</w:t>
            </w:r>
          </w:p>
        </w:tc>
      </w:tr>
      <w:bookmarkEnd w:id="45"/>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1</w:t>
            </w:r>
          </w:p>
        </w:tc>
        <w:tc>
          <w:tcPr>
            <w:tcW w:w="3514" w:type="dxa"/>
          </w:tcPr>
          <w:p>
            <w:pPr>
              <w:widowControl w:val="0"/>
              <w:adjustRightInd w:val="0"/>
              <w:snapToGrid w:val="0"/>
              <w:spacing w:line="360" w:lineRule="auto"/>
              <w:jc w:val="left"/>
              <w:rPr>
                <w:rFonts w:eastAsia="宋体" w:hAnsi="宋体" w:hint="eastAsia"/>
                <w:sz w:val="21"/>
                <w:szCs w:val="21"/>
                <w:lang w:eastAsia="zh-CN"/>
              </w:rPr>
            </w:pPr>
            <w:r>
              <w:rPr>
                <w:rFonts w:eastAsia="宋体" w:hint="eastAsia"/>
                <w:kern w:val="2"/>
                <w:sz w:val="21"/>
                <w:lang w:eastAsia="zh-CN"/>
              </w:rPr>
              <w:t>满足本项目标★的条款要求</w:t>
            </w:r>
          </w:p>
        </w:tc>
        <w:tc>
          <w:tcPr>
            <w:tcW w:w="1559" w:type="dxa"/>
          </w:tcPr>
          <w:p>
            <w:pPr>
              <w:widowControl w:val="0"/>
              <w:adjustRightInd w:val="0"/>
              <w:snapToGrid w:val="0"/>
              <w:spacing w:line="360" w:lineRule="auto"/>
              <w:jc w:val="both"/>
              <w:rPr>
                <w:rFonts w:ascii="宋体" w:eastAsia="宋体" w:hAnsi="宋体" w:hint="eastAsia"/>
                <w:sz w:val="21"/>
                <w:szCs w:val="21"/>
                <w:lang w:eastAsia="zh-CN"/>
              </w:rPr>
            </w:pPr>
          </w:p>
        </w:tc>
        <w:tc>
          <w:tcPr>
            <w:tcW w:w="1276" w:type="dxa"/>
          </w:tcPr>
          <w:p>
            <w:pPr>
              <w:widowControl w:val="0"/>
              <w:adjustRightInd w:val="0"/>
              <w:snapToGrid w:val="0"/>
              <w:spacing w:line="360" w:lineRule="auto"/>
              <w:jc w:val="both"/>
              <w:rPr>
                <w:rFonts w:ascii="宋体" w:eastAsia="宋体" w:hAnsi="宋体" w:hint="eastAsia"/>
                <w:sz w:val="21"/>
                <w:szCs w:val="21"/>
                <w:lang w:eastAsia="zh-CN"/>
              </w:rPr>
            </w:pPr>
          </w:p>
        </w:tc>
        <w:tc>
          <w:tcPr>
            <w:tcW w:w="1163" w:type="dxa"/>
          </w:tcPr>
          <w:p>
            <w:pPr>
              <w:widowControl w:val="0"/>
              <w:adjustRightInd w:val="0"/>
              <w:snapToGrid w:val="0"/>
              <w:spacing w:line="360" w:lineRule="auto"/>
              <w:jc w:val="both"/>
              <w:rPr>
                <w:rFonts w:ascii="宋体" w:eastAsia="宋体" w:hAnsi="宋体" w:hint="eastAsia"/>
                <w:sz w:val="21"/>
                <w:szCs w:val="21"/>
                <w:lang w:eastAsia="zh-CN"/>
              </w:rPr>
            </w:pPr>
          </w:p>
        </w:tc>
      </w:tr>
    </w:tbl>
    <w:p>
      <w:pPr>
        <w:widowControl w:val="0"/>
        <w:ind w:firstLine="480" w:firstLineChars="200"/>
        <w:jc w:val="both"/>
        <w:rPr>
          <w:rFonts w:eastAsia="宋体"/>
          <w:b/>
          <w:kern w:val="2"/>
          <w:szCs w:val="22"/>
          <w:lang w:eastAsia="zh-CN"/>
        </w:rPr>
      </w:pPr>
      <w:r>
        <w:rPr>
          <w:rFonts w:eastAsia="宋体" w:hint="eastAsia"/>
          <w:b/>
          <w:kern w:val="2"/>
          <w:szCs w:val="22"/>
          <w:lang w:eastAsia="zh-CN"/>
        </w:rPr>
        <w:t>注：1.上表所列各项均为不可负偏离条款。</w:t>
      </w:r>
    </w:p>
    <w:p>
      <w:pPr>
        <w:widowControl w:val="0"/>
        <w:ind w:firstLine="480" w:firstLineChars="200"/>
        <w:jc w:val="both"/>
        <w:rPr>
          <w:rFonts w:eastAsia="宋体"/>
          <w:b/>
          <w:kern w:val="2"/>
          <w:szCs w:val="22"/>
          <w:lang w:eastAsia="zh-CN"/>
        </w:rPr>
      </w:pPr>
      <w:r>
        <w:rPr>
          <w:rFonts w:eastAsia="宋体" w:hint="eastAsia"/>
          <w:b/>
          <w:kern w:val="2"/>
          <w:szCs w:val="22"/>
          <w:lang w:eastAsia="zh-CN"/>
        </w:rPr>
        <w:t>2.“投标响应”一栏应当详细填写投标人自身响应情况，而不能不合理照搬照抄招实质性条款具体内容。</w:t>
      </w:r>
    </w:p>
    <w:p>
      <w:pPr>
        <w:widowControl w:val="0"/>
        <w:ind w:firstLine="480" w:firstLineChars="200"/>
        <w:jc w:val="both"/>
        <w:rPr>
          <w:rFonts w:eastAsia="宋体"/>
          <w:b/>
          <w:kern w:val="2"/>
          <w:szCs w:val="22"/>
          <w:lang w:eastAsia="zh-CN"/>
        </w:rPr>
      </w:pPr>
      <w:r>
        <w:rPr>
          <w:rFonts w:eastAsia="宋体" w:hint="eastAsia"/>
          <w:b/>
          <w:kern w:val="2"/>
          <w:szCs w:val="2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eastAsia="宋体"/>
          <w:b/>
          <w:kern w:val="2"/>
          <w:szCs w:val="22"/>
          <w:lang w:eastAsia="zh-CN"/>
        </w:rPr>
      </w:pPr>
      <w:r>
        <w:rPr>
          <w:rFonts w:eastAsia="宋体" w:hint="eastAsia"/>
          <w:b/>
          <w:kern w:val="2"/>
          <w:szCs w:val="22"/>
          <w:lang w:eastAsia="zh-CN"/>
        </w:rPr>
        <w:t>4.评审委员会有权对投标响应情况作出判断（作出评审结论）。</w:t>
      </w:r>
    </w:p>
    <w:p>
      <w:pPr>
        <w:widowControl w:val="0"/>
        <w:ind w:firstLine="480" w:firstLineChars="200"/>
        <w:jc w:val="both"/>
        <w:rPr>
          <w:rFonts w:eastAsia="宋体"/>
          <w:b/>
          <w:kern w:val="2"/>
          <w:szCs w:val="22"/>
          <w:lang w:eastAsia="zh-CN"/>
        </w:rPr>
      </w:pPr>
      <w:r>
        <w:rPr>
          <w:rFonts w:eastAsia="宋体" w:hint="eastAsia"/>
          <w:b/>
          <w:kern w:val="2"/>
          <w:szCs w:val="22"/>
          <w:lang w:eastAsia="zh-CN"/>
        </w:rPr>
        <w:t>5.实质性响应条款“投标响应情况”与投标文件其他内容冲突的，以实质性响应条款“投标响应情况”为准。</w:t>
      </w:r>
    </w:p>
    <w:p>
      <w:pPr>
        <w:widowControl w:val="0"/>
        <w:ind w:firstLine="480" w:firstLineChars="200"/>
        <w:jc w:val="both"/>
        <w:rPr>
          <w:rFonts w:eastAsia="宋体"/>
          <w:b/>
          <w:kern w:val="2"/>
          <w:lang w:eastAsia="zh-CN"/>
        </w:rPr>
      </w:pPr>
      <w:r>
        <w:rPr>
          <w:rFonts w:eastAsia="宋体" w:hint="eastAsia"/>
          <w:b/>
          <w:kern w:val="2"/>
          <w:szCs w:val="22"/>
          <w:lang w:eastAsia="zh-CN"/>
        </w:rPr>
        <w:t>6.要求提供证明资料，在“说明”一栏中列明证明资料的位置,以便评审；未要求提供证明材料的，投标人可以不提供</w:t>
      </w:r>
      <w:r>
        <w:rPr>
          <w:rFonts w:eastAsia="宋体" w:hint="eastAsia"/>
          <w:b/>
          <w:kern w:val="2"/>
          <w:lang w:eastAsia="zh-CN"/>
        </w:rPr>
        <w:t>。</w:t>
      </w:r>
    </w:p>
    <w:p>
      <w:pPr>
        <w:widowControl w:val="0"/>
        <w:jc w:val="both"/>
        <w:rPr>
          <w:rFonts w:eastAsia="宋体"/>
          <w:b/>
          <w:bCs/>
          <w:kern w:val="2"/>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九</w:t>
      </w:r>
      <w:r>
        <w:rPr>
          <w:rFonts w:ascii="黑体" w:eastAsia="黑体" w:hAnsi="宋体" w:hint="eastAsia"/>
          <w:bCs/>
          <w:lang w:eastAsia="zh-CN"/>
        </w:rPr>
        <w:t>、</w:t>
      </w:r>
      <w:r>
        <w:rPr>
          <w:rFonts w:ascii="黑体" w:eastAsia="黑体" w:hAnsi="宋体" w:hint="eastAsia"/>
          <w:bCs/>
          <w:lang w:eastAsia="zh-CN"/>
        </w:rPr>
        <w:t>实施方案</w:t>
      </w:r>
      <w:r>
        <w:rPr>
          <w:rFonts w:ascii="黑体" w:eastAsia="黑体" w:hAnsi="宋体" w:hint="eastAsia"/>
          <w:bCs/>
          <w:lang w:eastAsia="zh-CN"/>
        </w:rPr>
        <w:t>（格式自定）</w:t>
      </w:r>
    </w:p>
    <w:p>
      <w:pPr>
        <w:widowControl w:val="0"/>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w:t>
      </w:r>
      <w:r>
        <w:rPr>
          <w:rFonts w:ascii="黑体" w:eastAsia="黑体" w:hAnsi="宋体" w:hint="eastAsia"/>
          <w:bCs/>
          <w:lang w:eastAsia="zh-CN"/>
        </w:rPr>
        <w:t>专业服务流程及标准（格式自定）</w:t>
      </w:r>
    </w:p>
    <w:p>
      <w:pPr>
        <w:widowControl w:val="0"/>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bidi w:val="0"/>
        <w:jc w:val="both"/>
        <w:rPr>
          <w:rFonts w:eastAsia="宋体" w:hint="eastAsia"/>
          <w:kern w:val="2"/>
          <w:sz w:val="21"/>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十一、</w:t>
      </w:r>
      <w:r>
        <w:rPr>
          <w:rFonts w:ascii="黑体" w:eastAsia="黑体" w:hAnsi="宋体" w:hint="eastAsia"/>
          <w:bCs/>
          <w:lang w:eastAsia="zh-CN"/>
        </w:rPr>
        <w:t>管理制度（格式自定）</w:t>
      </w:r>
    </w:p>
    <w:p>
      <w:pPr>
        <w:widowControl w:val="0"/>
        <w:bidi w:val="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十二、</w:t>
      </w:r>
      <w:r>
        <w:rPr>
          <w:rFonts w:ascii="黑体" w:eastAsia="黑体" w:hAnsi="宋体" w:hint="eastAsia"/>
          <w:bCs/>
          <w:lang w:eastAsia="zh-CN"/>
        </w:rPr>
        <w:t>服务监测与评估（格式自定）</w:t>
      </w:r>
    </w:p>
    <w:p>
      <w:pPr>
        <w:widowControl w:val="0"/>
        <w:bidi w:val="0"/>
        <w:jc w:val="both"/>
        <w:rPr>
          <w:rFonts w:ascii="黑体" w:eastAsia="黑体" w:hint="eastAsia"/>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十三、</w:t>
      </w:r>
      <w:r>
        <w:rPr>
          <w:rFonts w:ascii="黑体" w:eastAsia="黑体" w:hAnsi="宋体" w:hint="eastAsia"/>
          <w:bCs/>
          <w:lang w:eastAsia="zh-CN"/>
        </w:rPr>
        <w:t>拟安排的项目团队成员情况（项目负责人除外）（格式自定）</w:t>
      </w:r>
    </w:p>
    <w:p>
      <w:pPr>
        <w:widowControl w:val="0"/>
        <w:bidi w:val="0"/>
        <w:jc w:val="both"/>
        <w:rPr>
          <w:rFonts w:ascii="黑体" w:eastAsia="黑体" w:hint="eastAsia"/>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十四、</w:t>
      </w:r>
      <w:r>
        <w:rPr>
          <w:rFonts w:ascii="黑体" w:eastAsia="黑体" w:hAnsi="宋体" w:hint="eastAsia"/>
          <w:bCs/>
          <w:lang w:eastAsia="zh-CN"/>
        </w:rPr>
        <w:t>拟安排项目负责人情况（仅限一人）（格式自定）</w:t>
      </w:r>
    </w:p>
    <w:p>
      <w:pPr>
        <w:widowControl w:val="0"/>
        <w:bidi w:val="0"/>
        <w:jc w:val="both"/>
        <w:rPr>
          <w:rFonts w:ascii="黑体" w:eastAsia="黑体" w:hint="eastAsia"/>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十五、</w:t>
      </w:r>
      <w:r>
        <w:rPr>
          <w:rFonts w:ascii="黑体" w:eastAsia="黑体" w:hAnsi="宋体" w:hint="eastAsia"/>
          <w:bCs/>
          <w:lang w:eastAsia="zh-CN"/>
        </w:rPr>
        <w:t>人员督导、培训计划同类服务经验（格式自定）</w:t>
      </w:r>
    </w:p>
    <w:p>
      <w:pPr>
        <w:widowControl w:val="0"/>
        <w:bidi w:val="0"/>
        <w:jc w:val="both"/>
        <w:rPr>
          <w:rFonts w:ascii="黑体" w:eastAsia="黑体" w:hint="eastAsia"/>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keepNext/>
        <w:keepLines/>
        <w:widowControl w:val="0"/>
        <w:numPr>
          <w:ilvl w:val="0"/>
          <w:numId w:val="4"/>
        </w:numPr>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供应商同类项目业绩情况（格式自定）</w:t>
      </w:r>
    </w:p>
    <w:p>
      <w:pPr>
        <w:widowControl w:val="0"/>
        <w:bidi w:val="0"/>
        <w:jc w:val="both"/>
        <w:rPr>
          <w:rFonts w:ascii="黑体" w:eastAsia="黑体" w:hint="eastAsia"/>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bidi w:val="0"/>
        <w:jc w:val="both"/>
        <w:rPr>
          <w:rFonts w:eastAsia="宋体" w:hint="eastAsia"/>
          <w:kern w:val="2"/>
          <w:sz w:val="21"/>
          <w:lang w:eastAsia="zh-CN"/>
        </w:rPr>
      </w:pPr>
    </w:p>
    <w:p>
      <w:pPr>
        <w:keepNext/>
        <w:keepLines/>
        <w:widowControl w:val="0"/>
        <w:numPr>
          <w:ilvl w:val="0"/>
          <w:numId w:val="4"/>
        </w:numPr>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同类服务履约评价（格式自定）</w:t>
      </w:r>
    </w:p>
    <w:p>
      <w:pPr>
        <w:widowControl w:val="0"/>
        <w:bidi w:val="0"/>
        <w:jc w:val="both"/>
        <w:rPr>
          <w:rFonts w:ascii="黑体" w:eastAsia="黑体" w:hint="eastAsia"/>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十八、</w:t>
      </w:r>
      <w:r>
        <w:rPr>
          <w:rFonts w:ascii="黑体" w:eastAsia="黑体" w:hAnsi="宋体" w:hint="eastAsia"/>
          <w:bCs/>
          <w:lang w:eastAsia="zh-CN"/>
        </w:rPr>
        <w:t>投标人整合资源能力（格式自定）</w:t>
      </w:r>
    </w:p>
    <w:p>
      <w:pPr>
        <w:widowControl w:val="0"/>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hint="eastAsia"/>
          <w:kern w:val="2"/>
          <w:szCs w:val="20"/>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十九</w:t>
      </w:r>
      <w:r>
        <w:rPr>
          <w:rFonts w:ascii="黑体" w:eastAsia="黑体" w:hAnsi="宋体" w:hint="eastAsia"/>
          <w:bCs/>
          <w:lang w:eastAsia="zh-CN"/>
        </w:rPr>
        <w:t>、投标人认为需要加以说明的其他内容（格式自定）</w:t>
      </w:r>
    </w:p>
    <w:p>
      <w:pPr>
        <w:widowControl w:val="0"/>
        <w:spacing w:line="360" w:lineRule="auto"/>
        <w:jc w:val="both"/>
        <w:rPr>
          <w:rFonts w:eastAsia="宋体"/>
          <w:b/>
          <w:bCs/>
          <w:kern w:val="2"/>
          <w:lang w:eastAsia="zh-CN"/>
        </w:rPr>
      </w:pPr>
    </w:p>
    <w:p>
      <w:pPr>
        <w:widowControl/>
        <w:jc w:val="center"/>
        <w:rPr>
          <w:rFonts w:ascii="黑体" w:eastAsia="黑体" w:hAnsi="宋体" w:hint="eastAsia"/>
          <w:szCs w:val="20"/>
          <w:lang w:eastAsia="zh-CN"/>
        </w:rPr>
      </w:pPr>
      <w:r>
        <w:rPr>
          <w:rFonts w:ascii="黑体" w:eastAsia="黑体" w:hAnsi="宋体" w:hint="eastAsia"/>
          <w:szCs w:val="20"/>
          <w:lang w:eastAsia="zh-CN"/>
        </w:rPr>
        <w:t>（一）采购违法行为风险知悉确认书</w:t>
      </w:r>
    </w:p>
    <w:p>
      <w:pPr>
        <w:widowControl/>
        <w:jc w:val="center"/>
        <w:rPr>
          <w:rFonts w:ascii="黑体" w:eastAsia="黑体" w:hAnsi="宋体" w:hint="eastAsia"/>
          <w:szCs w:val="20"/>
          <w:lang w:eastAsia="zh-CN"/>
        </w:rPr>
      </w:pPr>
    </w:p>
    <w:p>
      <w:pPr>
        <w:widowControl w:val="0"/>
        <w:spacing w:before="0" w:beforeLines="0" w:after="157" w:afterLines="50" w:line="360" w:lineRule="exact"/>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我</w:t>
      </w:r>
      <w:r>
        <w:rPr>
          <w:rFonts w:ascii="宋体" w:eastAsia="宋体" w:hAnsi="宋体" w:cs="宋体" w:hint="eastAsia"/>
          <w:b/>
          <w:bCs/>
          <w:kern w:val="2"/>
          <w:sz w:val="21"/>
          <w:szCs w:val="21"/>
          <w:lang w:eastAsia="zh-CN"/>
        </w:rPr>
        <w:t>单位</w:t>
      </w:r>
      <w:r>
        <w:rPr>
          <w:rFonts w:ascii="宋体" w:eastAsia="宋体" w:hAnsi="宋体" w:cs="宋体" w:hint="eastAsia"/>
          <w:b/>
          <w:bCs/>
          <w:kern w:val="2"/>
          <w:sz w:val="21"/>
          <w:szCs w:val="21"/>
          <w:lang w:eastAsia="zh-CN"/>
        </w:rPr>
        <w:t>在投标前已充分知悉以下情形为参与采购活动时的重大风险事项，并承诺已对下述风险提示事项重点排查，</w:t>
      </w:r>
      <w:r>
        <w:rPr>
          <w:rFonts w:ascii="宋体" w:eastAsia="宋体" w:hAnsi="宋体" w:cs="宋体" w:hint="eastAsia"/>
          <w:b/>
          <w:bCs/>
          <w:kern w:val="2"/>
          <w:sz w:val="21"/>
          <w:szCs w:val="21"/>
          <w:lang w:eastAsia="zh-CN"/>
        </w:rPr>
        <w:t>若存在下述情况，我单位愿意依法承担被记入供应商诚信档案、罚款、取消参与采购资格、吊销营业执照等处罚；构成犯罪的，依法承担刑事责任。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2"/>
        <w:gridCol w:w="78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序号</w:t>
            </w:r>
          </w:p>
        </w:tc>
        <w:tc>
          <w:tcPr>
            <w:tcW w:w="78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b/>
                <w:bCs/>
                <w:kern w:val="2"/>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1</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与其他投标供应商的法定代表人、主要经营负责人、投标授权代表人、项目负责人、主要技术人员为</w:t>
            </w:r>
            <w:r>
              <w:rPr>
                <w:rFonts w:ascii="宋体" w:hAnsi="宋体" w:cs="宋体" w:hint="eastAsia"/>
                <w:b/>
                <w:bCs/>
                <w:kern w:val="2"/>
                <w:sz w:val="21"/>
                <w:szCs w:val="21"/>
                <w:lang w:eastAsia="zh-CN"/>
              </w:rPr>
              <w:t>同一人、属同一单位或者在同一单位缴纳社会保险</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2</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参与本项目政府采购活动时，与其他投标供应商存在单位负责人为</w:t>
            </w:r>
            <w:r>
              <w:rPr>
                <w:rFonts w:ascii="宋体" w:hAnsi="宋体" w:cs="宋体" w:hint="eastAsia"/>
                <w:b/>
                <w:bCs/>
                <w:kern w:val="2"/>
                <w:sz w:val="21"/>
                <w:szCs w:val="21"/>
                <w:lang w:eastAsia="zh-CN"/>
              </w:rPr>
              <w:t>同一人或直接控股、管理关系</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3</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与其他投标供应商的投标文件或部分投标文件</w:t>
            </w:r>
            <w:r>
              <w:rPr>
                <w:rFonts w:ascii="宋体" w:hAnsi="宋体" w:cs="宋体" w:hint="eastAsia"/>
                <w:b/>
                <w:bCs/>
                <w:kern w:val="2"/>
                <w:sz w:val="21"/>
                <w:szCs w:val="21"/>
                <w:lang w:eastAsia="zh-CN"/>
              </w:rPr>
              <w:t>相互混装或存在非正常一致</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4</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与其他投标供应商的投标文件由</w:t>
            </w:r>
            <w:r>
              <w:rPr>
                <w:rFonts w:ascii="宋体" w:hAnsi="宋体" w:cs="宋体" w:hint="eastAsia"/>
                <w:b/>
                <w:bCs/>
                <w:kern w:val="2"/>
                <w:sz w:val="21"/>
                <w:szCs w:val="21"/>
                <w:lang w:eastAsia="zh-CN"/>
              </w:rPr>
              <w:t>同一单位或者同一人编制</w:t>
            </w:r>
            <w:r>
              <w:rPr>
                <w:rFonts w:ascii="宋体" w:hAnsi="宋体" w:cs="宋体" w:hint="eastAsia"/>
                <w:kern w:val="2"/>
                <w:sz w:val="21"/>
                <w:szCs w:val="21"/>
                <w:lang w:eastAsia="zh-CN"/>
              </w:rPr>
              <w:t>，或者使用</w:t>
            </w:r>
            <w:r>
              <w:rPr>
                <w:rFonts w:ascii="宋体" w:hAnsi="宋体" w:cs="宋体" w:hint="eastAsia"/>
                <w:b/>
                <w:bCs/>
                <w:kern w:val="2"/>
                <w:sz w:val="21"/>
                <w:szCs w:val="21"/>
                <w:lang w:eastAsia="zh-CN"/>
              </w:rPr>
              <w:t>同一设备编制</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5</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提供</w:t>
            </w:r>
            <w:r>
              <w:rPr>
                <w:rFonts w:ascii="宋体" w:hAnsi="宋体" w:cs="宋体" w:hint="eastAsia"/>
                <w:b/>
                <w:bCs/>
                <w:kern w:val="2"/>
                <w:sz w:val="21"/>
                <w:szCs w:val="21"/>
                <w:lang w:eastAsia="zh-CN"/>
              </w:rPr>
              <w:t>未经出具机构核实</w:t>
            </w:r>
            <w:r>
              <w:rPr>
                <w:rFonts w:ascii="宋体" w:hAnsi="宋体" w:cs="宋体" w:hint="eastAsia"/>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6</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擅自将投标密钥出借他人使用或未妥善保管。</w:t>
            </w:r>
          </w:p>
        </w:tc>
      </w:tr>
    </w:tbl>
    <w:p>
      <w:pPr>
        <w:widowControl w:val="0"/>
        <w:spacing w:before="157" w:beforeLines="50" w:line="38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一、</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已充分知悉“隐瞒真实情况，提供虚假资料”的法定情形，包括但不限于：</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（一）通过转让或者租借等方式从其他单位获取资格或者资质证书投标的</w:t>
      </w:r>
      <w:r>
        <w:rPr>
          <w:rFonts w:ascii="宋体" w:eastAsia="宋体" w:hAnsi="宋体" w:cs="宋体" w:hint="eastAsia"/>
          <w:kern w:val="2"/>
          <w:sz w:val="21"/>
          <w:szCs w:val="21"/>
          <w:lang w:eastAsia="zh-CN"/>
        </w:rPr>
        <w:t>。</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（二）由其他单位或者其他单位负责人在投标供应商编制的投标文件上加盖印章或者签字的。</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（三）项目负责人或者主要技术人员不是本单位人员的。</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（四）投标保证金不是从投标供应商基本账户转出的。</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（五）其他隐瞒真实情况、提供虚假资料的行为。</w:t>
      </w:r>
    </w:p>
    <w:p>
      <w:pPr>
        <w:widowControl w:val="0"/>
        <w:spacing w:beforeLines="0" w:line="38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二、</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已充分知悉“与其他采购参加人串通投标”的法定情形，包括但不限于：</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（一）投标供应商之间相互约定给予未中标的供应商利益补偿。</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（二）不同投标供应商的法定代表人、主要经营负责人、项目投标授权代表人、项目负责人、主要技术人员为同一人、属同一单位或者在同一单位缴纳社会保险。</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（三）不同投标供应商的投标文件由同一单位或者同一人编制，或者由同一人分阶段参与编制的。</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（四）不同投标供应商的投标文件或部分投标文件相互混装。</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（五）不同投标供应商的投标文件内容存在非正常一致。</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（六）由同一单位工作人员为两家以上（含两家）供应商进行同一项投标活动的。</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（七）不同投标人的投标报价呈规律性差异。</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（八）不同投标人的投标保证金从同一单位或者个人的账户转出。</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（九）主管部门依照法律、法规认定的其他情形。</w:t>
      </w:r>
    </w:p>
    <w:p>
      <w:pPr>
        <w:widowControl w:val="0"/>
        <w:spacing w:beforeLines="0"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三、</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已充分知悉下列情形</w:t>
      </w:r>
      <w:r>
        <w:rPr>
          <w:rFonts w:ascii="宋体" w:eastAsia="宋体" w:hAnsi="宋体" w:cs="宋体" w:hint="eastAsia"/>
          <w:b/>
          <w:kern w:val="2"/>
          <w:sz w:val="21"/>
          <w:szCs w:val="21"/>
          <w:lang w:eastAsia="zh-CN"/>
        </w:rPr>
        <w:t>存在</w:t>
      </w:r>
      <w:r>
        <w:rPr>
          <w:rFonts w:ascii="宋体" w:eastAsia="宋体" w:hAnsi="宋体" w:cs="宋体" w:hint="eastAsia"/>
          <w:b/>
          <w:kern w:val="2"/>
          <w:sz w:val="21"/>
          <w:szCs w:val="21"/>
          <w:lang w:eastAsia="zh-CN"/>
        </w:rPr>
        <w:t>法律风险，在投标前已对相关风险事项进行排</w:t>
      </w:r>
      <w:r>
        <w:rPr>
          <w:rFonts w:ascii="宋体" w:eastAsia="宋体" w:hAnsi="宋体" w:cs="宋体" w:hint="eastAsia"/>
          <w:b/>
          <w:kern w:val="2"/>
          <w:sz w:val="21"/>
          <w:szCs w:val="21"/>
          <w:lang w:eastAsia="zh-CN"/>
        </w:rPr>
        <w:t>查。</w:t>
      </w:r>
    </w:p>
    <w:p>
      <w:pPr>
        <w:widowControl w:val="0"/>
        <w:spacing w:beforeLines="0"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（一）对于从其他主体获取的投标资料，</w:t>
      </w:r>
      <w:r>
        <w:rPr>
          <w:rFonts w:ascii="宋体" w:eastAsia="宋体" w:hAnsi="宋体" w:cs="宋体" w:hint="eastAsia"/>
          <w:kern w:val="2"/>
          <w:sz w:val="21"/>
          <w:szCs w:val="21"/>
          <w:lang w:eastAsia="zh-CN"/>
        </w:rPr>
        <w:t>我</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应审慎核查，确保</w:t>
      </w:r>
      <w:r>
        <w:rPr>
          <w:rFonts w:ascii="宋体" w:eastAsia="宋体" w:hAnsi="宋体" w:cs="宋体" w:hint="eastAsia"/>
          <w:kern w:val="2"/>
          <w:sz w:val="21"/>
          <w:szCs w:val="21"/>
          <w:lang w:eastAsia="zh-CN"/>
        </w:rPr>
        <w:t>其</w:t>
      </w:r>
      <w:r>
        <w:rPr>
          <w:rFonts w:ascii="宋体" w:eastAsia="宋体" w:hAnsi="宋体" w:cs="宋体" w:hint="eastAsia"/>
          <w:kern w:val="2"/>
          <w:sz w:val="21"/>
          <w:szCs w:val="21"/>
          <w:lang w:eastAsia="zh-CN"/>
        </w:rPr>
        <w:t>真实性。</w:t>
      </w:r>
      <w:r>
        <w:rPr>
          <w:rFonts w:ascii="宋体" w:eastAsia="宋体" w:hAnsi="宋体" w:cs="宋体" w:hint="eastAsia"/>
          <w:b/>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kern w:val="2"/>
          <w:sz w:val="21"/>
          <w:szCs w:val="21"/>
          <w:lang w:eastAsia="zh-CN"/>
        </w:rPr>
        <w:t>处理</w:t>
      </w:r>
      <w:r>
        <w:rPr>
          <w:rFonts w:ascii="宋体" w:eastAsia="宋体" w:hAnsi="宋体" w:cs="宋体" w:hint="eastAsia"/>
          <w:kern w:val="2"/>
          <w:sz w:val="21"/>
          <w:szCs w:val="21"/>
          <w:lang w:eastAsia="zh-CN"/>
        </w:rPr>
        <w:t>。</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三</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我</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对投标电子密钥负有妥善保管、及时变更和续期等主体责任</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使用电子密钥在</w:t>
      </w:r>
      <w:r>
        <w:rPr>
          <w:rFonts w:ascii="宋体" w:eastAsia="宋体" w:hAnsi="宋体" w:cs="宋体" w:hint="eastAsia"/>
          <w:kern w:val="2"/>
          <w:sz w:val="21"/>
          <w:szCs w:val="21"/>
          <w:lang w:eastAsia="zh-CN"/>
        </w:rPr>
        <w:t>自行</w:t>
      </w:r>
      <w:r>
        <w:rPr>
          <w:rFonts w:ascii="宋体" w:eastAsia="宋体" w:hAnsi="宋体" w:cs="宋体" w:hint="eastAsia"/>
          <w:kern w:val="2"/>
          <w:sz w:val="21"/>
          <w:szCs w:val="21"/>
          <w:lang w:eastAsia="zh-CN"/>
        </w:rPr>
        <w:t>采购网站进行的活动，均具有法律效力，须承担相应的法律后果。</w:t>
      </w:r>
      <w:r>
        <w:rPr>
          <w:rFonts w:ascii="宋体" w:eastAsia="宋体" w:hAnsi="宋体" w:cs="宋体" w:hint="eastAsia"/>
          <w:kern w:val="2"/>
          <w:sz w:val="21"/>
          <w:szCs w:val="21"/>
          <w:lang w:eastAsia="zh-CN"/>
        </w:rPr>
        <w:t>若</w:t>
      </w:r>
      <w:r>
        <w:rPr>
          <w:rFonts w:ascii="宋体" w:eastAsia="宋体" w:hAnsi="宋体" w:cs="宋体" w:hint="eastAsia"/>
          <w:b/>
          <w:bCs/>
          <w:kern w:val="2"/>
          <w:sz w:val="21"/>
          <w:szCs w:val="21"/>
          <w:lang w:eastAsia="zh-CN"/>
        </w:rPr>
        <w:t>擅自将投标密钥出借他人使用所造成的法律后果，由</w:t>
      </w:r>
      <w:r>
        <w:rPr>
          <w:rFonts w:ascii="宋体" w:eastAsia="宋体" w:hAnsi="宋体" w:cs="宋体" w:hint="eastAsia"/>
          <w:b/>
          <w:bCs/>
          <w:kern w:val="2"/>
          <w:sz w:val="21"/>
          <w:szCs w:val="21"/>
          <w:lang w:eastAsia="zh-CN"/>
        </w:rPr>
        <w:t>我</w:t>
      </w:r>
      <w:r>
        <w:rPr>
          <w:rFonts w:ascii="宋体" w:eastAsia="宋体" w:hAnsi="宋体" w:cs="宋体" w:hint="eastAsia"/>
          <w:b/>
          <w:bCs/>
          <w:kern w:val="2"/>
          <w:sz w:val="21"/>
          <w:szCs w:val="21"/>
          <w:lang w:eastAsia="zh-CN"/>
        </w:rPr>
        <w:t>单位</w:t>
      </w:r>
      <w:r>
        <w:rPr>
          <w:rFonts w:ascii="宋体" w:eastAsia="宋体" w:hAnsi="宋体" w:cs="宋体" w:hint="eastAsia"/>
          <w:b/>
          <w:bCs/>
          <w:kern w:val="2"/>
          <w:sz w:val="21"/>
          <w:szCs w:val="21"/>
          <w:lang w:eastAsia="zh-CN"/>
        </w:rPr>
        <w:t>自行承担</w:t>
      </w:r>
      <w:r>
        <w:rPr>
          <w:rFonts w:ascii="宋体" w:eastAsia="宋体" w:hAnsi="宋体" w:cs="宋体" w:hint="eastAsia"/>
          <w:kern w:val="2"/>
          <w:sz w:val="21"/>
          <w:szCs w:val="21"/>
          <w:lang w:eastAsia="zh-CN"/>
        </w:rPr>
        <w:t>。</w:t>
      </w:r>
    </w:p>
    <w:p>
      <w:pPr>
        <w:widowControl w:val="0"/>
        <w:spacing w:beforeLines="0"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四、</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已充分知悉政府采购违法、违规行为的法律</w:t>
      </w:r>
      <w:r>
        <w:rPr>
          <w:rFonts w:ascii="宋体" w:eastAsia="宋体" w:hAnsi="宋体" w:cs="宋体" w:hint="eastAsia"/>
          <w:b/>
          <w:kern w:val="2"/>
          <w:sz w:val="21"/>
          <w:szCs w:val="21"/>
          <w:lang w:eastAsia="zh-CN"/>
        </w:rPr>
        <w:t>后果。</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经查实，若</w:t>
      </w:r>
      <w:r>
        <w:rPr>
          <w:rFonts w:ascii="宋体" w:eastAsia="宋体" w:hAnsi="宋体" w:cs="宋体" w:hint="eastAsia"/>
          <w:kern w:val="2"/>
          <w:sz w:val="21"/>
          <w:szCs w:val="21"/>
          <w:lang w:eastAsia="zh-CN"/>
        </w:rPr>
        <w:t>我</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ascii="宋体" w:eastAsia="宋体" w:hAnsi="宋体" w:cs="宋体" w:hint="eastAsia"/>
          <w:kern w:val="2"/>
          <w:sz w:val="21"/>
          <w:szCs w:val="21"/>
          <w:lang w:eastAsia="zh-CN"/>
        </w:rPr>
        <w:t>分之二十以上千分之三十以下罚款，由市场监管部门依法吊销营业执照。</w:t>
      </w:r>
    </w:p>
    <w:p>
      <w:pPr>
        <w:widowControl w:val="0"/>
        <w:spacing w:beforeLines="0" w:line="340" w:lineRule="exact"/>
        <w:ind w:firstLine="420" w:firstLineChars="200"/>
        <w:jc w:val="both"/>
        <w:rPr>
          <w:rFonts w:ascii="宋体" w:eastAsia="宋体" w:hAnsi="宋体" w:cs="宋体" w:hint="eastAsia"/>
          <w:kern w:val="2"/>
          <w:sz w:val="21"/>
          <w:szCs w:val="21"/>
          <w:highlight w:val="yellow"/>
          <w:lang w:eastAsia="zh-CN"/>
        </w:rPr>
      </w:pPr>
      <w:r>
        <w:rPr>
          <w:rFonts w:ascii="宋体" w:eastAsia="宋体" w:hAnsi="宋体" w:cs="宋体" w:hint="eastAsia"/>
          <w:kern w:val="2"/>
          <w:sz w:val="21"/>
          <w:szCs w:val="21"/>
          <w:highlight w:val="yellow"/>
          <w:lang w:eastAsia="zh-CN"/>
        </w:rPr>
        <w:t>以下文字请投标供应商抄写并确认：“</w:t>
      </w:r>
      <w:r>
        <w:rPr>
          <w:rFonts w:ascii="宋体" w:eastAsia="宋体" w:hAnsi="宋体" w:cs="宋体" w:hint="eastAsia"/>
          <w:kern w:val="2"/>
          <w:sz w:val="21"/>
          <w:szCs w:val="21"/>
          <w:highlight w:val="yellow"/>
          <w:lang w:eastAsia="zh-CN"/>
        </w:rPr>
        <w:t>我</w:t>
      </w:r>
      <w:r>
        <w:rPr>
          <w:rFonts w:ascii="宋体" w:eastAsia="宋体" w:hAnsi="宋体" w:cs="宋体" w:hint="eastAsia"/>
          <w:kern w:val="2"/>
          <w:sz w:val="21"/>
          <w:szCs w:val="21"/>
          <w:highlight w:val="yellow"/>
          <w:lang w:eastAsia="zh-CN"/>
        </w:rPr>
        <w:t>单位</w:t>
      </w:r>
      <w:r>
        <w:rPr>
          <w:rFonts w:ascii="宋体" w:eastAsia="宋体" w:hAnsi="宋体" w:cs="宋体" w:hint="eastAsia"/>
          <w:kern w:val="2"/>
          <w:sz w:val="21"/>
          <w:szCs w:val="21"/>
          <w:highlight w:val="yellow"/>
          <w:lang w:eastAsia="zh-CN"/>
        </w:rPr>
        <w:t>已仔细阅读《采购违法行为风险知悉确认书》，充分知悉违法行为的法律后果，并承诺将严谨、诚信、依法依规参与采购活动”。</w:t>
      </w:r>
    </w:p>
    <w:tbl>
      <w:tblPr>
        <w:tblStyle w:val="11"/>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noWrap w:val="0"/>
            <w:vAlign w:val="top"/>
          </w:tcPr>
          <w:p>
            <w:pPr>
              <w:autoSpaceDE w:val="0"/>
              <w:autoSpaceDN w:val="0"/>
              <w:spacing w:beforeLines="0" w:line="340" w:lineRule="exact"/>
              <w:ind w:firstLine="1866"/>
              <w:rPr>
                <w:rFonts w:ascii="宋体" w:eastAsia="宋体" w:hAnsi="宋体" w:cs="宋体" w:hint="eastAsia"/>
                <w:spacing w:val="-4"/>
                <w:sz w:val="21"/>
                <w:szCs w:val="21"/>
                <w:lang w:eastAsia="zh-CN"/>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spacing w:val="-4"/>
          <w:sz w:val="21"/>
          <w:szCs w:val="21"/>
          <w:lang w:eastAsia="zh-CN"/>
        </w:rPr>
      </w:pPr>
    </w:p>
    <w:p>
      <w:pPr>
        <w:widowControl/>
        <w:wordWrap w:val="0"/>
        <w:autoSpaceDE w:val="0"/>
        <w:autoSpaceDN w:val="0"/>
        <w:spacing w:beforeLines="0" w:line="340" w:lineRule="exact"/>
        <w:ind w:right="808" w:firstLine="420" w:firstLineChars="20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单位</w:t>
      </w:r>
      <w:r>
        <w:rPr>
          <w:rFonts w:ascii="宋体" w:eastAsia="宋体" w:hAnsi="宋体" w:cs="宋体" w:hint="eastAsia"/>
          <w:spacing w:val="-4"/>
          <w:sz w:val="21"/>
          <w:szCs w:val="21"/>
          <w:lang w:eastAsia="zh-CN"/>
        </w:rPr>
        <w:t>负责人签名：</w:t>
      </w:r>
      <w:r>
        <w:rPr>
          <w:rFonts w:ascii="宋体" w:eastAsia="宋体" w:hAnsi="宋体" w:cs="宋体" w:hint="eastAsia"/>
          <w:spacing w:val="-4"/>
          <w:sz w:val="21"/>
          <w:szCs w:val="21"/>
          <w:u w:val="single"/>
          <w:lang w:eastAsia="zh-CN"/>
        </w:rPr>
        <w:t xml:space="preserve">              </w:t>
      </w:r>
    </w:p>
    <w:p>
      <w:pPr>
        <w:widowControl/>
        <w:wordWrap w:val="0"/>
        <w:autoSpaceDE w:val="0"/>
        <w:autoSpaceDN w:val="0"/>
        <w:spacing w:beforeLines="0" w:line="340" w:lineRule="exact"/>
        <w:ind w:right="808" w:firstLine="420" w:firstLineChars="200"/>
        <w:jc w:val="center"/>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 xml:space="preserve">                                 </w:t>
      </w:r>
      <w:r>
        <w:rPr>
          <w:rFonts w:ascii="宋体" w:eastAsia="宋体" w:hAnsi="宋体" w:cs="宋体" w:hint="eastAsia"/>
          <w:spacing w:val="-4"/>
          <w:sz w:val="21"/>
          <w:szCs w:val="21"/>
          <w:lang w:eastAsia="zh-CN"/>
        </w:rPr>
        <w:t>（加盖</w:t>
      </w:r>
      <w:r>
        <w:rPr>
          <w:rFonts w:ascii="宋体" w:eastAsia="宋体" w:hAnsi="宋体" w:cs="宋体" w:hint="eastAsia"/>
          <w:spacing w:val="-4"/>
          <w:sz w:val="21"/>
          <w:szCs w:val="21"/>
          <w:lang w:eastAsia="zh-CN"/>
        </w:rPr>
        <w:t>公章</w:t>
      </w:r>
      <w:r>
        <w:rPr>
          <w:rFonts w:ascii="宋体" w:eastAsia="宋体" w:hAnsi="宋体" w:cs="宋体" w:hint="eastAsia"/>
          <w:spacing w:val="-4"/>
          <w:sz w:val="21"/>
          <w:szCs w:val="21"/>
          <w:lang w:eastAsia="zh-CN"/>
        </w:rPr>
        <w:t>）</w:t>
      </w:r>
    </w:p>
    <w:p>
      <w:pPr>
        <w:widowControl/>
        <w:wordWrap w:val="0"/>
        <w:autoSpaceDE w:val="0"/>
        <w:autoSpaceDN w:val="0"/>
        <w:spacing w:beforeLines="0" w:line="340" w:lineRule="exact"/>
        <w:ind w:right="808" w:firstLine="420" w:firstLineChars="20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 xml:space="preserve">     日期：</w:t>
      </w:r>
      <w:r>
        <w:rPr>
          <w:rFonts w:ascii="宋体" w:eastAsia="宋体" w:hAnsi="宋体" w:cs="宋体" w:hint="eastAsia"/>
          <w:spacing w:val="-4"/>
          <w:sz w:val="21"/>
          <w:szCs w:val="21"/>
          <w:u w:val="single"/>
          <w:lang w:eastAsia="zh-CN"/>
        </w:rPr>
        <w:t xml:space="preserve">              </w:t>
      </w:r>
    </w:p>
    <w:p>
      <w:pPr>
        <w:widowControl/>
        <w:autoSpaceDE w:val="0"/>
        <w:autoSpaceDN w:val="0"/>
        <w:spacing w:beforeLines="0" w:line="340" w:lineRule="exact"/>
        <w:ind w:firstLine="420" w:firstLineChars="200"/>
        <w:jc w:val="left"/>
        <w:rPr>
          <w:rFonts w:ascii="宋体" w:eastAsia="宋体" w:hAnsi="宋体" w:cs="宋体" w:hint="eastAsia"/>
          <w:b/>
          <w:bCs/>
          <w:spacing w:val="-4"/>
          <w:sz w:val="21"/>
          <w:szCs w:val="21"/>
          <w:lang w:eastAsia="zh-CN"/>
        </w:rPr>
      </w:pP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注：</w:t>
      </w: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1.</w:t>
      </w:r>
      <w:r>
        <w:rPr>
          <w:rFonts w:eastAsia="宋体" w:hint="eastAsia"/>
          <w:kern w:val="2"/>
          <w:sz w:val="21"/>
          <w:lang w:eastAsia="zh-CN"/>
        </w:rPr>
        <w:t xml:space="preserve"> </w:t>
      </w:r>
      <w:r>
        <w:rPr>
          <w:rFonts w:ascii="宋体" w:eastAsia="宋体" w:hAnsi="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20" w:firstLineChars="200"/>
        <w:jc w:val="left"/>
        <w:rPr>
          <w:rFonts w:ascii="宋体" w:eastAsia="宋体" w:hAnsi="宋体" w:hint="eastAsia"/>
          <w:color w:val="FF0000"/>
          <w:spacing w:val="-4"/>
          <w:sz w:val="21"/>
          <w:szCs w:val="21"/>
          <w:lang w:eastAsia="zh-CN"/>
        </w:rPr>
      </w:pPr>
      <w:r>
        <w:rPr>
          <w:rFonts w:ascii="宋体" w:eastAsia="宋体" w:hAnsi="宋体" w:hint="eastAsia"/>
          <w:b/>
          <w:bCs/>
          <w:color w:val="FF0000"/>
          <w:spacing w:val="-4"/>
          <w:sz w:val="21"/>
          <w:szCs w:val="21"/>
          <w:lang w:eastAsia="zh-CN"/>
        </w:rPr>
        <w:t>2.投标供应商负责人或投标授权代表签字并加盖单位公章后，扫描上传至投标文件一并提交。</w:t>
      </w:r>
    </w:p>
    <w:p>
      <w:pPr>
        <w:widowControl/>
        <w:spacing w:line="360" w:lineRule="auto"/>
        <w:jc w:val="left"/>
        <w:rPr>
          <w:rFonts w:eastAsia="宋体"/>
          <w:b/>
          <w:bCs/>
          <w:lang w:eastAsia="zh-CN"/>
        </w:rPr>
      </w:pPr>
    </w:p>
    <w:p>
      <w:pPr>
        <w:widowControl w:val="0"/>
        <w:spacing w:line="360" w:lineRule="auto"/>
        <w:jc w:val="both"/>
        <w:rPr>
          <w:rFonts w:eastAsia="宋体"/>
          <w:b/>
          <w:bCs/>
          <w:kern w:val="2"/>
          <w:lang w:eastAsia="zh-CN"/>
        </w:rPr>
      </w:pPr>
      <w:r>
        <w:rPr>
          <w:rFonts w:ascii="黑体" w:eastAsia="黑体" w:hAnsi="宋体" w:hint="eastAsia"/>
          <w:b/>
          <w:bCs/>
          <w:szCs w:val="20"/>
          <w:lang w:eastAsia="zh-CN"/>
        </w:rPr>
        <w:t>（二）投标人认为需要加以说明的其他内容（格式自定）</w:t>
      </w:r>
    </w:p>
    <w:p>
      <w:pPr>
        <w:widowControl w:val="0"/>
        <w:spacing w:line="360" w:lineRule="auto"/>
        <w:jc w:val="both"/>
        <w:rPr>
          <w:rFonts w:eastAsia="宋体"/>
          <w:kern w:val="2"/>
          <w:lang w:eastAsia="zh-CN"/>
        </w:rPr>
      </w:pPr>
    </w:p>
    <w:p>
      <w:pPr>
        <w:widowControl/>
        <w:jc w:val="left"/>
        <w:rPr>
          <w:rFonts w:ascii="宋体" w:eastAsia="宋体" w:hAnsi="宋体" w:hint="eastAsia"/>
          <w:b/>
          <w:bCs/>
          <w:szCs w:val="20"/>
          <w:lang w:eastAsia="zh-CN"/>
        </w:rPr>
      </w:pPr>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第五章  合同条款及格式</w:t>
      </w:r>
    </w:p>
    <w:p>
      <w:pPr>
        <w:widowControl w:val="0"/>
        <w:jc w:val="center"/>
        <w:outlineLvl w:val="0"/>
        <w:rPr>
          <w:rFonts w:eastAsia="宋体"/>
          <w:kern w:val="2"/>
          <w:sz w:val="21"/>
          <w:lang w:eastAsia="zh-CN"/>
        </w:rPr>
      </w:pPr>
      <w:r>
        <w:rPr>
          <w:rFonts w:eastAsia="宋体" w:hint="eastAsia"/>
          <w:b/>
          <w:kern w:val="2"/>
          <w:lang w:eastAsia="zh-CN"/>
        </w:rPr>
        <w:t>（仅供参考，具体以项目需求及实际签订为准）</w:t>
      </w:r>
    </w:p>
    <w:p>
      <w:pPr>
        <w:widowControl w:val="0"/>
        <w:ind w:firstLine="412" w:firstLineChars="196"/>
        <w:jc w:val="both"/>
        <w:rPr>
          <w:rFonts w:eastAsia="宋体"/>
          <w:kern w:val="2"/>
          <w:sz w:val="21"/>
          <w:lang w:eastAsia="zh-CN"/>
        </w:rPr>
      </w:pPr>
    </w:p>
    <w:p>
      <w:pPr>
        <w:widowControl w:val="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甲方：</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地址：</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联系人：</w:t>
      </w:r>
      <w:r>
        <w:rPr>
          <w:rFonts w:ascii="宋体" w:eastAsia="宋体" w:hAnsi="宋体"/>
          <w:kern w:val="2"/>
          <w:sz w:val="21"/>
          <w:szCs w:val="21"/>
          <w:lang w:eastAsia="zh-CN"/>
        </w:rPr>
        <w:t xml:space="preserve">                          </w:t>
      </w:r>
    </w:p>
    <w:p>
      <w:pPr>
        <w:widowControl w:val="0"/>
        <w:jc w:val="both"/>
        <w:rPr>
          <w:rFonts w:ascii="宋体" w:eastAsia="宋体" w:hAnsi="宋体" w:hint="eastAsia"/>
          <w:b/>
          <w:bCs/>
          <w:kern w:val="2"/>
          <w:sz w:val="21"/>
          <w:szCs w:val="21"/>
          <w:lang w:eastAsia="zh-CN"/>
        </w:rPr>
      </w:pPr>
      <w:r>
        <w:rPr>
          <w:rFonts w:ascii="宋体" w:eastAsia="宋体" w:hAnsi="宋体" w:hint="eastAsia"/>
          <w:kern w:val="2"/>
          <w:sz w:val="21"/>
          <w:szCs w:val="21"/>
          <w:lang w:eastAsia="zh-CN"/>
        </w:rPr>
        <w:t>联系电话：</w:t>
      </w:r>
    </w:p>
    <w:p>
      <w:pPr>
        <w:widowControl w:val="0"/>
        <w:jc w:val="both"/>
        <w:rPr>
          <w:rFonts w:ascii="宋体" w:eastAsia="宋体" w:hAnsi="宋体" w:hint="eastAsia"/>
          <w:b/>
          <w:bCs/>
          <w:kern w:val="2"/>
          <w:sz w:val="21"/>
          <w:szCs w:val="21"/>
          <w:lang w:eastAsia="zh-CN"/>
        </w:rPr>
      </w:pPr>
      <w:r>
        <w:rPr>
          <w:rFonts w:ascii="宋体" w:eastAsia="宋体" w:hAnsi="宋体"/>
          <w:b/>
          <w:bCs/>
          <w:kern w:val="2"/>
          <w:sz w:val="21"/>
          <w:szCs w:val="21"/>
          <w:lang w:eastAsia="zh-CN"/>
        </w:rPr>
        <w:t xml:space="preserve"> </w:t>
      </w:r>
      <w:r>
        <w:rPr>
          <w:rFonts w:ascii="宋体" w:eastAsia="宋体" w:hAnsi="宋体" w:hint="eastAsia"/>
          <w:b/>
          <w:bCs/>
          <w:kern w:val="2"/>
          <w:sz w:val="21"/>
          <w:szCs w:val="21"/>
          <w:lang w:eastAsia="zh-CN"/>
        </w:rPr>
        <w:t xml:space="preserve"> </w:t>
      </w:r>
      <w:r>
        <w:rPr>
          <w:rFonts w:ascii="宋体" w:eastAsia="宋体" w:hAnsi="宋体"/>
          <w:b/>
          <w:bCs/>
          <w:kern w:val="2"/>
          <w:sz w:val="21"/>
          <w:szCs w:val="21"/>
          <w:lang w:eastAsia="zh-CN"/>
        </w:rPr>
        <w:t xml:space="preserve"> </w:t>
      </w:r>
    </w:p>
    <w:p>
      <w:pPr>
        <w:widowControl w:val="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乙方：</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地址：</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联系人：</w:t>
      </w:r>
      <w:r>
        <w:rPr>
          <w:rFonts w:ascii="宋体" w:eastAsia="宋体" w:hAnsi="宋体"/>
          <w:kern w:val="2"/>
          <w:sz w:val="21"/>
          <w:szCs w:val="21"/>
          <w:lang w:eastAsia="zh-CN"/>
        </w:rPr>
        <w:t xml:space="preserve">                          </w:t>
      </w:r>
    </w:p>
    <w:p>
      <w:pPr>
        <w:widowControl w:val="0"/>
        <w:jc w:val="both"/>
        <w:rPr>
          <w:rFonts w:ascii="宋体" w:eastAsia="宋体" w:hAnsi="宋体" w:hint="eastAsia"/>
          <w:b/>
          <w:bCs/>
          <w:kern w:val="2"/>
          <w:sz w:val="21"/>
          <w:szCs w:val="21"/>
          <w:lang w:eastAsia="zh-CN"/>
        </w:rPr>
      </w:pPr>
      <w:r>
        <w:rPr>
          <w:rFonts w:ascii="宋体" w:eastAsia="宋体" w:hAnsi="宋体" w:hint="eastAsia"/>
          <w:kern w:val="2"/>
          <w:sz w:val="21"/>
          <w:szCs w:val="21"/>
          <w:lang w:eastAsia="zh-CN"/>
        </w:rPr>
        <w:t>联系电话：</w:t>
      </w:r>
    </w:p>
    <w:p>
      <w:pPr>
        <w:widowControl w:val="0"/>
        <w:jc w:val="both"/>
        <w:rPr>
          <w:rFonts w:ascii="宋体" w:eastAsia="宋体" w:hAnsi="宋体" w:hint="eastAsia"/>
          <w:kern w:val="2"/>
          <w:sz w:val="21"/>
          <w:szCs w:val="21"/>
          <w:lang w:eastAsia="zh-CN"/>
        </w:rPr>
      </w:pPr>
      <w:r>
        <w:rPr>
          <w:rFonts w:ascii="宋体" w:eastAsia="宋体" w:hAnsi="宋体"/>
          <w:b/>
          <w:bCs/>
          <w:kern w:val="2"/>
          <w:sz w:val="21"/>
          <w:szCs w:val="21"/>
          <w:lang w:eastAsia="zh-CN"/>
        </w:rPr>
        <w:t xml:space="preserve">            </w:t>
      </w:r>
      <w:r>
        <w:rPr>
          <w:rFonts w:ascii="宋体" w:eastAsia="宋体" w:hAnsi="宋体" w:hint="eastAsia"/>
          <w:b/>
          <w:bCs/>
          <w:kern w:val="2"/>
          <w:sz w:val="21"/>
          <w:szCs w:val="21"/>
          <w:lang w:eastAsia="zh-CN"/>
        </w:rPr>
        <w:t xml:space="preserve">          </w:t>
      </w:r>
    </w:p>
    <w:p>
      <w:pPr>
        <w:widowControl w:val="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根据深圳公共资源交易中心（深圳交易集团有限公司政府采购业务分公司）*</w:t>
      </w:r>
      <w:r>
        <w:rPr>
          <w:rFonts w:ascii="宋体" w:eastAsia="宋体" w:hAnsi="宋体"/>
          <w:kern w:val="2"/>
          <w:sz w:val="21"/>
          <w:szCs w:val="21"/>
          <w:lang w:eastAsia="zh-CN"/>
        </w:rPr>
        <w:t>**</w:t>
      </w:r>
      <w:r>
        <w:rPr>
          <w:rFonts w:ascii="宋体" w:eastAsia="宋体" w:hAnsi="宋体" w:hint="eastAsia"/>
          <w:kern w:val="2"/>
          <w:sz w:val="21"/>
          <w:szCs w:val="21"/>
          <w:lang w:eastAsia="zh-CN"/>
        </w:rPr>
        <w:t>号项目结果，*</w:t>
      </w:r>
      <w:r>
        <w:rPr>
          <w:rFonts w:ascii="宋体" w:eastAsia="宋体" w:hAnsi="宋体"/>
          <w:kern w:val="2"/>
          <w:sz w:val="21"/>
          <w:szCs w:val="21"/>
          <w:lang w:eastAsia="zh-CN"/>
        </w:rPr>
        <w:t>**</w:t>
      </w:r>
      <w:r>
        <w:rPr>
          <w:rFonts w:ascii="宋体" w:eastAsia="宋体" w:hAnsi="宋体" w:hint="eastAsia"/>
          <w:kern w:val="2"/>
          <w:sz w:val="21"/>
          <w:szCs w:val="21"/>
          <w:lang w:eastAsia="zh-CN"/>
        </w:rPr>
        <w:t>单位为中标人。按照《中华人民共和国民法典》（第三编 合同）》和《深圳经济特区政府采购条例》，经深圳市（以下简称甲方）和单位（以下简称乙方）协商，就甲方委托乙方承担</w:t>
      </w:r>
      <w:r>
        <w:rPr>
          <w:rFonts w:ascii="宋体" w:eastAsia="宋体" w:hAnsi="宋体" w:hint="eastAsia"/>
          <w:b/>
          <w:bCs/>
          <w:snapToGrid w:val="0"/>
          <w:sz w:val="21"/>
          <w:szCs w:val="21"/>
          <w:u w:val="single"/>
          <w:lang w:val="zh-CN" w:eastAsia="zh-CN"/>
        </w:rPr>
        <w:t xml:space="preserve"> 深圳市“双百工程”督导中心服务项目</w:t>
      </w:r>
      <w:r>
        <w:rPr>
          <w:rFonts w:ascii="宋体" w:eastAsia="宋体" w:hAnsi="宋体" w:hint="eastAsia"/>
          <w:kern w:val="2"/>
          <w:sz w:val="21"/>
          <w:szCs w:val="21"/>
          <w:lang w:eastAsia="zh-CN"/>
        </w:rPr>
        <w:t>，达成以下合同条款：</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第一条　项目概况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项目名称：深圳市“双百工程”督导中心服务项目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项目内容：</w:t>
      </w:r>
      <w:r>
        <w:rPr>
          <w:rFonts w:ascii="宋体" w:eastAsia="宋体" w:hAnsi="宋体" w:hint="eastAsia"/>
          <w:kern w:val="2"/>
          <w:sz w:val="21"/>
          <w:szCs w:val="21"/>
          <w:lang w:eastAsia="zh-CN"/>
        </w:rPr>
        <w:t xml:space="preserve">详见第二条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服务时间：本项目服务期限为自合同生效之日起一年。项目为长期服务类项目，合同期满可以续签，但合同履行期限最长不得超过三十六个月。如采购人对履约情况不满意，采购人可不再续约。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合同价款：合同总价为元，含一切税费。</w:t>
      </w:r>
      <w:r>
        <w:rPr>
          <w:rFonts w:eastAsia="宋体"/>
          <w:kern w:val="2"/>
          <w:sz w:val="21"/>
          <w:lang w:eastAsia="zh-CN"/>
        </w:rPr>
        <w:t>本合同总价包括</w:t>
      </w:r>
      <w:r>
        <w:rPr>
          <w:rFonts w:ascii="宋体" w:eastAsia="宋体" w:hAnsi="宋体" w:hint="eastAsia"/>
          <w:kern w:val="2"/>
          <w:sz w:val="21"/>
          <w:szCs w:val="21"/>
          <w:lang w:eastAsia="zh-CN"/>
        </w:rPr>
        <w:t>乙方为实施本项目*</w:t>
      </w:r>
      <w:r>
        <w:rPr>
          <w:rFonts w:ascii="宋体" w:eastAsia="宋体" w:hAnsi="宋体"/>
          <w:kern w:val="2"/>
          <w:sz w:val="21"/>
          <w:szCs w:val="21"/>
          <w:lang w:eastAsia="zh-CN"/>
        </w:rPr>
        <w:t>**</w:t>
      </w:r>
      <w:r>
        <w:rPr>
          <w:rFonts w:ascii="宋体" w:eastAsia="宋体" w:hAnsi="宋体" w:hint="eastAsia"/>
          <w:kern w:val="2"/>
          <w:sz w:val="21"/>
          <w:szCs w:val="21"/>
          <w:lang w:eastAsia="zh-CN"/>
        </w:rPr>
        <w:t>所需的设备仪器费、车辆租赁费、</w:t>
      </w:r>
      <w:r>
        <w:rPr>
          <w:rFonts w:eastAsia="宋体"/>
          <w:kern w:val="2"/>
          <w:sz w:val="21"/>
          <w:lang w:eastAsia="zh-CN"/>
        </w:rPr>
        <w:t>服务</w:t>
      </w:r>
      <w:r>
        <w:rPr>
          <w:rFonts w:eastAsia="宋体" w:hint="eastAsia"/>
          <w:kern w:val="2"/>
          <w:sz w:val="21"/>
          <w:lang w:eastAsia="zh-CN"/>
        </w:rPr>
        <w:t>和</w:t>
      </w:r>
      <w:r>
        <w:rPr>
          <w:rFonts w:eastAsia="宋体"/>
          <w:kern w:val="2"/>
          <w:sz w:val="21"/>
          <w:lang w:eastAsia="zh-CN"/>
        </w:rPr>
        <w:t>技术费用</w:t>
      </w:r>
      <w:r>
        <w:rPr>
          <w:rFonts w:eastAsia="宋体" w:hint="eastAsia"/>
          <w:kern w:val="2"/>
          <w:sz w:val="21"/>
          <w:lang w:eastAsia="zh-CN"/>
        </w:rPr>
        <w:t>等</w:t>
      </w:r>
      <w:r>
        <w:rPr>
          <w:rFonts w:eastAsia="宋体"/>
          <w:kern w:val="2"/>
          <w:sz w:val="21"/>
          <w:lang w:eastAsia="zh-CN"/>
        </w:rPr>
        <w:t>，为固定不变价格，且不随通货膨胀的影响而波动。合同总价包括</w:t>
      </w:r>
      <w:r>
        <w:rPr>
          <w:rFonts w:ascii="宋体" w:eastAsia="宋体" w:hAnsi="宋体" w:hint="eastAsia"/>
          <w:kern w:val="2"/>
          <w:sz w:val="21"/>
          <w:szCs w:val="21"/>
          <w:lang w:eastAsia="zh-CN"/>
        </w:rPr>
        <w:t>乙方</w:t>
      </w:r>
      <w:r>
        <w:rPr>
          <w:rFonts w:eastAsia="宋体"/>
          <w:kern w:val="2"/>
          <w:sz w:val="21"/>
          <w:lang w:eastAsia="zh-CN"/>
        </w:rPr>
        <w:t>履行本合同义务所发生的一切费用和支出和以各种方式寄送技术资料到</w:t>
      </w:r>
      <w:r>
        <w:rPr>
          <w:rFonts w:eastAsia="宋体" w:hint="eastAsia"/>
          <w:kern w:val="2"/>
          <w:sz w:val="21"/>
          <w:lang w:eastAsia="zh-CN"/>
        </w:rPr>
        <w:t>甲</w:t>
      </w:r>
      <w:r>
        <w:rPr>
          <w:rFonts w:eastAsia="宋体"/>
          <w:kern w:val="2"/>
          <w:sz w:val="21"/>
          <w:lang w:eastAsia="zh-CN"/>
        </w:rPr>
        <w:t>方办公室所发生的费用。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支付方式：分期支付。</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第二条  服务范围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项目服务内容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加强全市“双百工程”社工站制度化、规范化、专业化建设。根据省、市有关文件要求，结合工作实际，协助指导各区、街道做好民政服务站（“双百”社工站）制度建设，进一步加强街道社工站制度化、规范化、专业化建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1.2做好服务管理。做好街道社工站服务管理工作，对全市社工站进行月度、季度和年度工作服务管理，形成全市社工站月度、季度和年度工作报告，全面、及时、客观反映全市街道社工站建设服务情况；根据省民政厅有关要求，及时做好“双百工程”社工站有关服务情况报送工作；维护全市社工站点人员及督导人员线上服务交流平台2个，为“双百”社工及督导分享资源、共享信息、交流学习等提供便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1.3通过指导、督导等方式对区级督导人员、社工站（点）进行赋能。按照《广东省民政厅关于进一步加强“广东兜底民生服务社会工作双百工程”督导工作的通知》（粤民函〔2021〕417号）要求，协同各区督导中心，为街道社工站建设、服务管理、服务能力提升，提供每月每区督导服务不少于1次（不少于16小时，即2天），及时掌握社工站的工作进度和服务成效，对社工遇到的疑难个案和其他服务进行指导。</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开展市、区督导联席会议。开展市、区督导联席会议不少于6次，通过会议推动区督导中心落实各项工作任务，及时掌握各区“双百”社工站工作情况，交流工作经验，讨论解决各区推进社工站建设服务管理过程中的各项难题。开展督导及社工站社工专项技能培训4场，提升专业服务能力。</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1.5协助做好省民政厅“双百大讲堂”培训。协助做好省民政厅“双百大讲堂”培训的组织参训工作，组织督促各区按要求参加培训及随堂测试，确保学习效果。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1.6指导“双百”社工按专业流程开展服务，用好慈善帮扶信息台账。指导全市“双百”社工按照“识别对象-分析需求-制定计划-协调资源-专业介入-跟踪问效”的程序开展服务，为服务对象建立服务档案，做好服务信息录入工作，形成服务闭环管理；协助动态更新全市慈善帮扶信息台账，指导“双百”社工用好慈善帮扶信息台账，积极链接慈善资源提供精准服务，及时总结社工站链接慈善资源情况及帮扶效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1.7协助办理民政服务站（“双百”社工站）来访、咨询、信访等，协助做好政策咨询等工作。结合工作实际，按需协助办理涉及民政服务站（“双百”社工站）相关的来访、咨询、信访等事项，并做好政策咨询、问题解答等工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优化升级打造民政服务品牌项目。协助联动各区民政部门做好优秀社工站、标杆社工站建设经验推广，普及；收集、提炼、指导形成“双百工程”优秀案例、典型人物、品牌项目、运营模式等，积极在国家、省、市有关平台进行推荐进行宣传推广。</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服务指标量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2.1协助指导各区、街道做好民政服务站（“双百”社工站）制度建设，形成1套工作制度。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2.2协助完善“双百工程”督导及社工评价指标体系，开展督导及社工年度工作总结工作1期。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2.3维护全市社工站及督导人员线上沟通平台2个。</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2.4形成深圳市社工站月度报告12份、季度报告4份、年度工作报告1份，并据省、市有关工作要求，及时报送有关服务情况。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2.5每月为各区开展督导工作不少于1次（不少于16小时，即2天）。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2.6开展市、区“双百工程”督导联席会议不少于6次。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2.7开展督导及社工站社工专业技能培训4场，协助组织参加省、市有关“双百工程”培训工作。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2.8形成社工站（点）服务信息录入操作指引1份。</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2.9梳理总结社工站优质兜底民生服务项目清单1份。</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2.10协助开展民政服务站（“双百”社工站）建设经验交流2期。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2.11协助联动区民政部门做好优秀、标杆社工站建设经验推广、普及不少于4次。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2.12协助建立“双百工程”案例文章库，指导优化相关案例文章不少于6篇。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2.13收集、提炼、指导形成“双百工程”优秀案例、品牌项目、运营模式等，积极在全市及国家、省、市有关平台推荐进行宣传推广不少于4次。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2.14根据省市相关通知文件完成各项资料撰写和数据汇总等工作。 </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w:t>
      </w:r>
      <w:r>
        <w:rPr>
          <w:rFonts w:ascii="宋体" w:eastAsia="宋体" w:hAnsi="宋体"/>
          <w:b/>
          <w:bCs/>
          <w:kern w:val="2"/>
          <w:sz w:val="21"/>
          <w:szCs w:val="21"/>
          <w:lang w:eastAsia="zh-CN"/>
        </w:rPr>
        <w:t>三</w:t>
      </w:r>
      <w:r>
        <w:rPr>
          <w:rFonts w:ascii="宋体" w:eastAsia="宋体" w:hAnsi="宋体" w:hint="eastAsia"/>
          <w:b/>
          <w:bCs/>
          <w:kern w:val="2"/>
          <w:sz w:val="21"/>
          <w:szCs w:val="21"/>
          <w:lang w:eastAsia="zh-CN"/>
        </w:rPr>
        <w:t>条  服务资料归属</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所有提交给甲方的服务文件及相关的资料的最后文本，包括为履行技术服务范围所编制的计划和证明资料等，都属于甲方的财产，乙方在提交给甲方之前应将上述资料进行整理归类和编制索引。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2、乙方未经甲方的书面同意，不得将上述资料用于与本服务项目之外的任何项目。</w:t>
      </w:r>
    </w:p>
    <w:p>
      <w:pPr>
        <w:widowControl w:val="0"/>
        <w:ind w:firstLine="420" w:firstLineChars="200"/>
        <w:jc w:val="both"/>
        <w:rPr>
          <w:rFonts w:eastAsia="宋体"/>
          <w:kern w:val="2"/>
          <w:sz w:val="21"/>
          <w:lang w:eastAsia="zh-CN"/>
        </w:rPr>
      </w:pPr>
      <w:r>
        <w:rPr>
          <w:rFonts w:ascii="宋体" w:eastAsia="宋体" w:hAnsi="宋体" w:hint="eastAsia"/>
          <w:kern w:val="2"/>
          <w:sz w:val="21"/>
          <w:szCs w:val="21"/>
          <w:lang w:eastAsia="zh-CN"/>
        </w:rPr>
        <w:t>3、合</w:t>
      </w:r>
      <w:r>
        <w:rPr>
          <w:rFonts w:eastAsia="宋体"/>
          <w:kern w:val="2"/>
          <w:sz w:val="21"/>
          <w:lang w:eastAsia="zh-CN"/>
        </w:rPr>
        <w:t>同履行</w:t>
      </w:r>
      <w:r>
        <w:rPr>
          <w:rFonts w:eastAsia="宋体" w:hint="eastAsia"/>
          <w:kern w:val="2"/>
          <w:sz w:val="21"/>
          <w:lang w:eastAsia="zh-CN"/>
        </w:rPr>
        <w:t>完毕，</w:t>
      </w:r>
      <w:r>
        <w:rPr>
          <w:rFonts w:eastAsia="宋体"/>
          <w:kern w:val="2"/>
          <w:sz w:val="21"/>
          <w:lang w:eastAsia="zh-CN"/>
        </w:rPr>
        <w:t>未经</w:t>
      </w:r>
      <w:r>
        <w:rPr>
          <w:rFonts w:eastAsia="宋体" w:hint="eastAsia"/>
          <w:kern w:val="2"/>
          <w:sz w:val="21"/>
          <w:lang w:eastAsia="zh-CN"/>
        </w:rPr>
        <w:t>甲</w:t>
      </w:r>
      <w:r>
        <w:rPr>
          <w:rFonts w:eastAsia="宋体"/>
          <w:kern w:val="2"/>
          <w:sz w:val="21"/>
          <w:lang w:eastAsia="zh-CN"/>
        </w:rPr>
        <w:t>方的书面同意</w:t>
      </w:r>
      <w:r>
        <w:rPr>
          <w:rFonts w:eastAsia="宋体" w:hint="eastAsia"/>
          <w:kern w:val="2"/>
          <w:sz w:val="21"/>
          <w:lang w:eastAsia="zh-CN"/>
        </w:rPr>
        <w:t>，</w:t>
      </w:r>
      <w:r>
        <w:rPr>
          <w:rFonts w:ascii="宋体" w:eastAsia="宋体" w:hAnsi="宋体" w:hint="eastAsia"/>
          <w:kern w:val="2"/>
          <w:sz w:val="21"/>
          <w:szCs w:val="21"/>
          <w:lang w:eastAsia="zh-CN"/>
        </w:rPr>
        <w:t>乙</w:t>
      </w:r>
      <w:r>
        <w:rPr>
          <w:rFonts w:eastAsia="宋体"/>
          <w:kern w:val="2"/>
          <w:sz w:val="21"/>
          <w:lang w:eastAsia="zh-CN"/>
        </w:rPr>
        <w:t>方</w:t>
      </w:r>
      <w:r>
        <w:rPr>
          <w:rFonts w:eastAsia="宋体" w:hint="eastAsia"/>
          <w:kern w:val="2"/>
          <w:sz w:val="21"/>
          <w:lang w:eastAsia="zh-CN"/>
        </w:rPr>
        <w:t>不得保存在</w:t>
      </w:r>
      <w:r>
        <w:rPr>
          <w:rFonts w:eastAsia="宋体"/>
          <w:kern w:val="2"/>
          <w:sz w:val="21"/>
          <w:lang w:eastAsia="zh-CN"/>
        </w:rPr>
        <w:t>履行合同过程中所获得或接触到的任何</w:t>
      </w:r>
      <w:r>
        <w:rPr>
          <w:rFonts w:ascii="宋体" w:eastAsia="宋体" w:hAnsi="宋体" w:hint="eastAsia"/>
          <w:kern w:val="2"/>
          <w:sz w:val="21"/>
          <w:szCs w:val="21"/>
          <w:lang w:eastAsia="zh-CN"/>
        </w:rPr>
        <w:t>内部数据资料。</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w:t>
      </w:r>
      <w:r>
        <w:rPr>
          <w:rFonts w:ascii="宋体" w:eastAsia="宋体" w:hAnsi="宋体"/>
          <w:b/>
          <w:bCs/>
          <w:kern w:val="2"/>
          <w:sz w:val="21"/>
          <w:szCs w:val="21"/>
          <w:lang w:eastAsia="zh-CN"/>
        </w:rPr>
        <w:t>四</w:t>
      </w:r>
      <w:r>
        <w:rPr>
          <w:rFonts w:ascii="宋体" w:eastAsia="宋体" w:hAnsi="宋体" w:hint="eastAsia"/>
          <w:b/>
          <w:bCs/>
          <w:kern w:val="2"/>
          <w:sz w:val="21"/>
          <w:szCs w:val="21"/>
          <w:lang w:eastAsia="zh-CN"/>
        </w:rPr>
        <w:t>条  甲方的义务</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1、负责与本服务项目有关的第三方的协调，提供开展服务工作的外部条件。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2、向乙方提供与本项目服务工作有关的资料。</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w:t>
      </w:r>
      <w:r>
        <w:rPr>
          <w:rFonts w:ascii="宋体" w:eastAsia="宋体" w:hAnsi="宋体"/>
          <w:b/>
          <w:bCs/>
          <w:kern w:val="2"/>
          <w:sz w:val="21"/>
          <w:szCs w:val="21"/>
          <w:lang w:eastAsia="zh-CN"/>
        </w:rPr>
        <w:t>五</w:t>
      </w:r>
      <w:r>
        <w:rPr>
          <w:rFonts w:ascii="宋体" w:eastAsia="宋体" w:hAnsi="宋体" w:hint="eastAsia"/>
          <w:b/>
          <w:bCs/>
          <w:kern w:val="2"/>
          <w:sz w:val="21"/>
          <w:szCs w:val="21"/>
          <w:lang w:eastAsia="zh-CN"/>
        </w:rPr>
        <w:t>条　乙方的义务</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、应按照招标文件、投标文件要求按期完成本项目服务工作。</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2、负责组织项目的实施，保证</w:t>
      </w:r>
      <w:r>
        <w:rPr>
          <w:rFonts w:ascii="宋体" w:eastAsia="宋体" w:hAnsi="宋体"/>
          <w:kern w:val="2"/>
          <w:sz w:val="21"/>
          <w:szCs w:val="21"/>
          <w:lang w:eastAsia="zh-CN"/>
        </w:rPr>
        <w:t>项目进度和</w:t>
      </w:r>
      <w:r>
        <w:rPr>
          <w:rFonts w:ascii="宋体" w:eastAsia="宋体" w:hAnsi="宋体" w:hint="eastAsia"/>
          <w:kern w:val="2"/>
          <w:sz w:val="21"/>
          <w:szCs w:val="21"/>
          <w:lang w:eastAsia="zh-CN"/>
        </w:rPr>
        <w:t>工作质量，并满足</w:t>
      </w:r>
      <w:r>
        <w:rPr>
          <w:rFonts w:ascii="宋体" w:eastAsia="宋体" w:hAnsi="宋体"/>
          <w:kern w:val="2"/>
          <w:sz w:val="21"/>
          <w:szCs w:val="21"/>
          <w:lang w:eastAsia="zh-CN"/>
        </w:rPr>
        <w:t>项目</w:t>
      </w:r>
      <w:r>
        <w:rPr>
          <w:rFonts w:ascii="宋体" w:eastAsia="宋体" w:hAnsi="宋体" w:hint="eastAsia"/>
          <w:kern w:val="2"/>
          <w:sz w:val="21"/>
          <w:szCs w:val="21"/>
          <w:lang w:eastAsia="zh-CN"/>
        </w:rPr>
        <w:t>验收相关标准。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3、乙方</w:t>
      </w:r>
      <w:r>
        <w:rPr>
          <w:rFonts w:ascii="宋体" w:eastAsia="宋体" w:hAnsi="宋体" w:hint="eastAsia"/>
          <w:kern w:val="2"/>
          <w:sz w:val="21"/>
          <w:lang w:eastAsia="zh-CN"/>
        </w:rPr>
        <w:t>应接受甲方的监督，及时整理项目执行资料，并按照合同约定和甲方要求向甲方交付全部项目相关技术文件和过程性材料，乙方应按照甲方的要求按时完成项目的验收工作。</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4、在履行合同期间或合同规定期限内，不得泄露与本合同规定业务活动有关的保密资料。</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w:t>
      </w:r>
      <w:r>
        <w:rPr>
          <w:rFonts w:ascii="宋体" w:eastAsia="宋体" w:hAnsi="宋体"/>
          <w:b/>
          <w:bCs/>
          <w:kern w:val="2"/>
          <w:sz w:val="21"/>
          <w:szCs w:val="21"/>
          <w:lang w:eastAsia="zh-CN"/>
        </w:rPr>
        <w:t>六</w:t>
      </w:r>
      <w:r>
        <w:rPr>
          <w:rFonts w:ascii="宋体" w:eastAsia="宋体" w:hAnsi="宋体" w:hint="eastAsia"/>
          <w:b/>
          <w:bCs/>
          <w:kern w:val="2"/>
          <w:sz w:val="21"/>
          <w:szCs w:val="21"/>
          <w:lang w:eastAsia="zh-CN"/>
        </w:rPr>
        <w:t>条  甲方的权利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w:t>
      </w:r>
      <w:r>
        <w:rPr>
          <w:rFonts w:ascii="宋体" w:eastAsia="宋体" w:hAnsi="宋体" w:hint="eastAsia"/>
          <w:kern w:val="2"/>
          <w:sz w:val="21"/>
          <w:szCs w:val="21"/>
          <w:lang w:eastAsia="zh-CN"/>
        </w:rPr>
        <w:t>甲方有权随时向乙方询问和监督其工作进展情况及相关的内容，并提出改进、完善或整改要求，乙方应当无条件按照甲方的要求及时反馈。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kern w:val="2"/>
          <w:sz w:val="21"/>
          <w:szCs w:val="21"/>
          <w:lang w:eastAsia="zh-CN"/>
        </w:rPr>
        <w:t>、</w:t>
      </w:r>
      <w:r>
        <w:rPr>
          <w:rFonts w:ascii="宋体" w:eastAsia="宋体" w:hAnsi="宋体" w:hint="eastAsia"/>
          <w:kern w:val="2"/>
          <w:sz w:val="21"/>
          <w:szCs w:val="21"/>
          <w:lang w:eastAsia="zh-CN"/>
        </w:rPr>
        <w:t>甲方有权要求乙方阐述对具体问题的意见和建议。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w:t>
      </w:r>
      <w:r>
        <w:rPr>
          <w:rFonts w:ascii="宋体" w:eastAsia="宋体" w:hAnsi="宋体" w:hint="eastAsia"/>
          <w:kern w:val="2"/>
          <w:sz w:val="21"/>
          <w:szCs w:val="21"/>
          <w:lang w:eastAsia="zh-CN"/>
        </w:rPr>
        <w:t>当甲方认为乙方人员不具备履行本合同应当具备的相应资质、能力、经验或不按本合同履行其职责，或与第三人串通，或甲方对乙方人员工作不满意时，甲方有权要求乙方立即更换人员，如因此给甲方、本项目或其他第三方造成损失的，乙方应承担全部赔偿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w:t>
      </w:r>
      <w:r>
        <w:rPr>
          <w:rFonts w:ascii="宋体" w:eastAsia="宋体" w:hAnsi="宋体"/>
          <w:kern w:val="2"/>
          <w:sz w:val="21"/>
          <w:szCs w:val="21"/>
          <w:lang w:eastAsia="zh-CN"/>
        </w:rPr>
        <w:t>、</w:t>
      </w:r>
      <w:r>
        <w:rPr>
          <w:rFonts w:ascii="宋体" w:eastAsia="宋体" w:hAnsi="宋体" w:hint="eastAsia"/>
          <w:kern w:val="2"/>
          <w:sz w:val="21"/>
          <w:szCs w:val="21"/>
          <w:lang w:eastAsia="zh-CN"/>
        </w:rPr>
        <w:t>甲方有权对乙方提供的服务和工作成果进行验收。</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w:t>
      </w:r>
      <w:r>
        <w:rPr>
          <w:rFonts w:ascii="宋体" w:eastAsia="宋体" w:hAnsi="宋体"/>
          <w:b/>
          <w:bCs/>
          <w:kern w:val="2"/>
          <w:sz w:val="21"/>
          <w:szCs w:val="21"/>
          <w:lang w:eastAsia="zh-CN"/>
        </w:rPr>
        <w:t>七</w:t>
      </w:r>
      <w:r>
        <w:rPr>
          <w:rFonts w:ascii="宋体" w:eastAsia="宋体" w:hAnsi="宋体" w:hint="eastAsia"/>
          <w:b/>
          <w:bCs/>
          <w:kern w:val="2"/>
          <w:sz w:val="21"/>
          <w:szCs w:val="21"/>
          <w:lang w:eastAsia="zh-CN"/>
        </w:rPr>
        <w:t>条  乙方的权利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乙方在本项目服务过程中，如甲方提供的资料不明确时可向甲方提出书面报告，详细说明或解释所需资料。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kern w:val="2"/>
          <w:sz w:val="21"/>
          <w:szCs w:val="21"/>
          <w:lang w:eastAsia="zh-CN"/>
        </w:rPr>
        <w:t>、</w:t>
      </w:r>
      <w:r>
        <w:rPr>
          <w:rFonts w:ascii="宋体" w:eastAsia="宋体" w:hAnsi="宋体" w:hint="eastAsia"/>
          <w:kern w:val="2"/>
          <w:sz w:val="21"/>
          <w:szCs w:val="21"/>
          <w:lang w:eastAsia="zh-CN"/>
        </w:rPr>
        <w:t>乙方在本项目服务过程中，有权对第三方提出的与本项目业务有关的问题进行核对或查问。</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w:t>
      </w:r>
      <w:r>
        <w:rPr>
          <w:rFonts w:ascii="宋体" w:eastAsia="宋体" w:hAnsi="宋体"/>
          <w:b/>
          <w:bCs/>
          <w:kern w:val="2"/>
          <w:sz w:val="21"/>
          <w:szCs w:val="21"/>
          <w:lang w:eastAsia="zh-CN"/>
        </w:rPr>
        <w:t>八</w:t>
      </w:r>
      <w:r>
        <w:rPr>
          <w:rFonts w:ascii="宋体" w:eastAsia="宋体" w:hAnsi="宋体" w:hint="eastAsia"/>
          <w:b/>
          <w:bCs/>
          <w:kern w:val="2"/>
          <w:sz w:val="21"/>
          <w:szCs w:val="21"/>
          <w:lang w:eastAsia="zh-CN"/>
        </w:rPr>
        <w:t>条  人员要求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w:t>
      </w:r>
      <w:r>
        <w:rPr>
          <w:rFonts w:ascii="宋体" w:eastAsia="宋体" w:hAnsi="宋体" w:hint="eastAsia"/>
          <w:kern w:val="2"/>
          <w:sz w:val="21"/>
          <w:szCs w:val="21"/>
          <w:lang w:eastAsia="zh-CN"/>
        </w:rPr>
        <w:t>乙方参加本项目的人员必须具有履行本合同所必需的资质、能力和相关经验。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kern w:val="2"/>
          <w:sz w:val="21"/>
          <w:szCs w:val="21"/>
          <w:lang w:eastAsia="zh-CN"/>
        </w:rPr>
        <w:t>、</w:t>
      </w:r>
      <w:r>
        <w:rPr>
          <w:rFonts w:ascii="宋体" w:eastAsia="宋体" w:hAnsi="宋体" w:hint="eastAsia"/>
          <w:kern w:val="2"/>
          <w:sz w:val="21"/>
          <w:szCs w:val="21"/>
          <w:lang w:eastAsia="zh-CN"/>
        </w:rPr>
        <w:t>乙方参加本项目的人员的配置必须与投标文件中的服务承诺书和服务组织实施方案一致，如遇到人员离职的情况，乙方应在人员离职之日起7日内向甲方报备，并按照甲方要求的期限更换相应</w:t>
      </w:r>
      <w:r>
        <w:rPr>
          <w:rFonts w:ascii="宋体" w:eastAsia="宋体" w:hAnsi="宋体"/>
          <w:kern w:val="2"/>
          <w:sz w:val="21"/>
          <w:szCs w:val="21"/>
          <w:lang w:eastAsia="zh-CN"/>
        </w:rPr>
        <w:t>资质</w:t>
      </w:r>
      <w:r>
        <w:rPr>
          <w:rFonts w:ascii="宋体" w:eastAsia="宋体" w:hAnsi="宋体" w:hint="eastAsia"/>
          <w:kern w:val="2"/>
          <w:sz w:val="21"/>
          <w:szCs w:val="21"/>
          <w:lang w:eastAsia="zh-CN"/>
        </w:rPr>
        <w:t>的项目人员。</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w:t>
      </w:r>
      <w:r>
        <w:rPr>
          <w:rFonts w:ascii="宋体" w:eastAsia="宋体" w:hAnsi="宋体" w:hint="eastAsia"/>
          <w:kern w:val="2"/>
          <w:sz w:val="21"/>
          <w:szCs w:val="21"/>
          <w:lang w:eastAsia="zh-CN"/>
        </w:rPr>
        <w:t>乙方必须以与其具有合法劳动关系的人员参与本项目服务，不得使用挂靠队伍，不得以任何形式将本项目外包、转包或分包或挂靠给第三方。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w:t>
      </w:r>
      <w:r>
        <w:rPr>
          <w:rFonts w:ascii="宋体" w:eastAsia="宋体" w:hAnsi="宋体"/>
          <w:kern w:val="2"/>
          <w:sz w:val="21"/>
          <w:szCs w:val="21"/>
          <w:lang w:eastAsia="zh-CN"/>
        </w:rPr>
        <w:t>、</w:t>
      </w:r>
      <w:r>
        <w:rPr>
          <w:rFonts w:ascii="宋体" w:eastAsia="宋体" w:hAnsi="宋体" w:hint="eastAsia"/>
          <w:kern w:val="2"/>
          <w:sz w:val="21"/>
          <w:szCs w:val="21"/>
          <w:lang w:eastAsia="zh-CN"/>
        </w:rPr>
        <w:t>甲方与乙方项目人员之间不存在任何劳动关系、劳务雇佣关系或劳务派遣关系，若乙方项目人员发生劳动争议纠纷的，由乙方自行负责解决，若因此造成甲方损失的，乙方应予赔偿。</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w:t>
      </w:r>
      <w:r>
        <w:rPr>
          <w:rFonts w:ascii="宋体" w:eastAsia="宋体" w:hAnsi="宋体"/>
          <w:b/>
          <w:bCs/>
          <w:kern w:val="2"/>
          <w:sz w:val="21"/>
          <w:szCs w:val="21"/>
          <w:lang w:eastAsia="zh-CN"/>
        </w:rPr>
        <w:t>九</w:t>
      </w:r>
      <w:r>
        <w:rPr>
          <w:rFonts w:ascii="宋体" w:eastAsia="宋体" w:hAnsi="宋体" w:hint="eastAsia"/>
          <w:b/>
          <w:bCs/>
          <w:kern w:val="2"/>
          <w:sz w:val="21"/>
          <w:szCs w:val="21"/>
          <w:lang w:eastAsia="zh-CN"/>
        </w:rPr>
        <w:t>条  保密要求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kern w:val="2"/>
          <w:sz w:val="21"/>
          <w:szCs w:val="21"/>
          <w:lang w:eastAsia="zh-CN"/>
        </w:rPr>
        <w:t>乙方在履行合同过程中所获得或接触到的任何</w:t>
      </w:r>
      <w:r>
        <w:rPr>
          <w:rFonts w:ascii="宋体" w:eastAsia="宋体" w:hAnsi="宋体" w:hint="eastAsia"/>
          <w:kern w:val="2"/>
          <w:sz w:val="21"/>
          <w:szCs w:val="21"/>
          <w:lang w:eastAsia="zh-CN"/>
        </w:rPr>
        <w:t>内部数据资料，未经甲方同意，不得向第三方透露。</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乙方</w:t>
      </w:r>
      <w:r>
        <w:rPr>
          <w:rFonts w:ascii="宋体" w:eastAsia="宋体" w:hAnsi="宋体" w:hint="eastAsia"/>
          <w:kern w:val="2"/>
          <w:sz w:val="21"/>
          <w:szCs w:val="21"/>
          <w:lang w:eastAsia="zh-CN"/>
        </w:rPr>
        <w:t>实施项目的一切程序都应符合国家安全、保密的有关规定和标准。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w:t>
      </w:r>
      <w:r>
        <w:rPr>
          <w:rFonts w:ascii="宋体" w:eastAsia="宋体" w:hAnsi="宋体"/>
          <w:kern w:val="2"/>
          <w:sz w:val="21"/>
          <w:szCs w:val="21"/>
          <w:lang w:eastAsia="zh-CN"/>
        </w:rPr>
        <w:t>乙方</w:t>
      </w:r>
      <w:r>
        <w:rPr>
          <w:rFonts w:ascii="宋体" w:eastAsia="宋体" w:hAnsi="宋体" w:hint="eastAsia"/>
          <w:kern w:val="2"/>
          <w:sz w:val="21"/>
          <w:szCs w:val="21"/>
          <w:lang w:eastAsia="zh-CN"/>
        </w:rPr>
        <w:t>参加项目的有关人员均需同甲方签订保密协议。</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 xml:space="preserve">第十条  验收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1、验收依据为该项目招标文件、</w:t>
      </w:r>
      <w:r>
        <w:rPr>
          <w:rFonts w:ascii="宋体" w:eastAsia="宋体" w:hAnsi="宋体"/>
          <w:kern w:val="2"/>
          <w:sz w:val="21"/>
          <w:szCs w:val="21"/>
          <w:lang w:eastAsia="zh-CN"/>
        </w:rPr>
        <w:t>乙方</w:t>
      </w:r>
      <w:r>
        <w:rPr>
          <w:rFonts w:ascii="宋体" w:eastAsia="宋体" w:hAnsi="宋体" w:hint="eastAsia"/>
          <w:kern w:val="2"/>
          <w:sz w:val="21"/>
          <w:szCs w:val="21"/>
          <w:lang w:eastAsia="zh-CN"/>
        </w:rPr>
        <w:t>投标文件、项目合同、国家和行业有关法律法规、规章、规范性文件、相关政策、规范、规程和标准。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kern w:val="2"/>
          <w:sz w:val="21"/>
          <w:szCs w:val="21"/>
          <w:lang w:eastAsia="zh-CN"/>
        </w:rPr>
        <w:t>、</w:t>
      </w:r>
      <w:r>
        <w:rPr>
          <w:rFonts w:ascii="宋体" w:eastAsia="宋体" w:hAnsi="宋体" w:hint="eastAsia"/>
          <w:kern w:val="2"/>
          <w:sz w:val="21"/>
          <w:szCs w:val="21"/>
          <w:lang w:eastAsia="zh-CN"/>
        </w:rPr>
        <w:t>项目执行完成须由甲方对项目执行情况进行验收，</w:t>
      </w:r>
      <w:r>
        <w:rPr>
          <w:rFonts w:ascii="宋体" w:eastAsia="宋体" w:hAnsi="宋体"/>
          <w:kern w:val="2"/>
          <w:sz w:val="21"/>
          <w:szCs w:val="21"/>
          <w:lang w:eastAsia="zh-CN"/>
        </w:rPr>
        <w:t>乙方</w:t>
      </w:r>
      <w:r>
        <w:rPr>
          <w:rFonts w:ascii="宋体" w:eastAsia="宋体" w:hAnsi="宋体" w:hint="eastAsia"/>
          <w:kern w:val="2"/>
          <w:sz w:val="21"/>
          <w:szCs w:val="21"/>
          <w:lang w:eastAsia="zh-CN"/>
        </w:rPr>
        <w:t>须提交项目总结报告等技术文档及过程资料。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w:t>
      </w:r>
      <w:r>
        <w:rPr>
          <w:rFonts w:ascii="宋体" w:eastAsia="宋体" w:hAnsi="宋体"/>
          <w:kern w:val="2"/>
          <w:sz w:val="21"/>
          <w:szCs w:val="21"/>
          <w:lang w:eastAsia="zh-CN"/>
        </w:rPr>
        <w:t>乙方</w:t>
      </w:r>
      <w:r>
        <w:rPr>
          <w:rFonts w:ascii="宋体" w:eastAsia="宋体" w:hAnsi="宋体" w:hint="eastAsia"/>
          <w:kern w:val="2"/>
          <w:sz w:val="21"/>
          <w:szCs w:val="21"/>
          <w:lang w:eastAsia="zh-CN"/>
        </w:rPr>
        <w:t>应对其项目实施报告的真实性、完整性、及时性、准确性负责。</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第十</w:t>
      </w:r>
      <w:r>
        <w:rPr>
          <w:rFonts w:ascii="宋体" w:eastAsia="宋体" w:hAnsi="宋体"/>
          <w:b/>
          <w:bCs/>
          <w:kern w:val="2"/>
          <w:sz w:val="21"/>
          <w:szCs w:val="21"/>
          <w:lang w:eastAsia="zh-CN"/>
        </w:rPr>
        <w:t>一</w:t>
      </w:r>
      <w:r>
        <w:rPr>
          <w:rFonts w:ascii="宋体" w:eastAsia="宋体" w:hAnsi="宋体" w:hint="eastAsia"/>
          <w:b/>
          <w:bCs/>
          <w:kern w:val="2"/>
          <w:sz w:val="21"/>
          <w:szCs w:val="21"/>
          <w:lang w:eastAsia="zh-CN"/>
        </w:rPr>
        <w:t>条  付款方式</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1、该项目以人民币结算，合同签定后，</w:t>
      </w:r>
      <w:r>
        <w:rPr>
          <w:rFonts w:ascii="宋体" w:eastAsia="宋体" w:hAnsi="宋体"/>
          <w:kern w:val="2"/>
          <w:sz w:val="21"/>
          <w:szCs w:val="21"/>
          <w:lang w:eastAsia="zh-CN"/>
        </w:rPr>
        <w:t>甲方</w:t>
      </w:r>
      <w:r>
        <w:rPr>
          <w:rFonts w:ascii="宋体" w:eastAsia="宋体" w:hAnsi="宋体" w:hint="eastAsia"/>
          <w:kern w:val="2"/>
          <w:sz w:val="21"/>
          <w:lang w:eastAsia="zh-CN"/>
        </w:rPr>
        <w:t>在收到</w:t>
      </w:r>
      <w:r>
        <w:rPr>
          <w:rFonts w:ascii="宋体" w:eastAsia="宋体" w:hAnsi="宋体"/>
          <w:kern w:val="2"/>
          <w:sz w:val="21"/>
          <w:szCs w:val="21"/>
          <w:lang w:eastAsia="zh-CN"/>
        </w:rPr>
        <w:t>乙方</w:t>
      </w:r>
      <w:r>
        <w:rPr>
          <w:rFonts w:ascii="宋体" w:eastAsia="宋体" w:hAnsi="宋体" w:hint="eastAsia"/>
          <w:kern w:val="2"/>
          <w:sz w:val="21"/>
          <w:lang w:eastAsia="zh-CN"/>
        </w:rPr>
        <w:t>提供的等额税务发票后10个工作日内，支付合同总价款50%的款项；</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2、根据项目实施进度，在项目执行6个月后，中标人依约履行了合同义务且服务指标量完成率整体超50%，经中期验收合格，采购人收到中标人提供的等额税务发票后10个工作日内拨付合同总价款40%的款项。</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3、项目完成并验收合格，</w:t>
      </w:r>
      <w:r>
        <w:rPr>
          <w:rFonts w:ascii="宋体" w:eastAsia="宋体" w:hAnsi="宋体"/>
          <w:kern w:val="2"/>
          <w:sz w:val="21"/>
          <w:szCs w:val="21"/>
          <w:lang w:eastAsia="zh-CN"/>
        </w:rPr>
        <w:t>甲方</w:t>
      </w:r>
      <w:r>
        <w:rPr>
          <w:rFonts w:ascii="宋体" w:eastAsia="宋体" w:hAnsi="宋体" w:hint="eastAsia"/>
          <w:kern w:val="2"/>
          <w:sz w:val="21"/>
          <w:lang w:eastAsia="zh-CN"/>
        </w:rPr>
        <w:t>收到</w:t>
      </w:r>
      <w:r>
        <w:rPr>
          <w:rFonts w:ascii="宋体" w:eastAsia="宋体" w:hAnsi="宋体"/>
          <w:kern w:val="2"/>
          <w:sz w:val="21"/>
          <w:szCs w:val="21"/>
          <w:lang w:eastAsia="zh-CN"/>
        </w:rPr>
        <w:t>乙方</w:t>
      </w:r>
      <w:r>
        <w:rPr>
          <w:rFonts w:ascii="宋体" w:eastAsia="宋体" w:hAnsi="宋体" w:hint="eastAsia"/>
          <w:kern w:val="2"/>
          <w:sz w:val="21"/>
          <w:lang w:eastAsia="zh-CN"/>
        </w:rPr>
        <w:t>提供的等额税务发票后10个工作日内支付剩余10%项目尾款经费。</w:t>
      </w:r>
    </w:p>
    <w:p>
      <w:pPr>
        <w:widowControl w:val="0"/>
        <w:ind w:firstLine="420" w:firstLineChars="200"/>
        <w:jc w:val="both"/>
        <w:rPr>
          <w:rFonts w:ascii="宋体" w:eastAsia="宋体" w:hAnsi="宋体"/>
          <w:kern w:val="2"/>
          <w:sz w:val="21"/>
          <w:lang w:eastAsia="zh-CN"/>
        </w:rPr>
      </w:pPr>
      <w:r>
        <w:rPr>
          <w:rFonts w:ascii="宋体" w:eastAsia="宋体" w:hAnsi="宋体" w:hint="eastAsia"/>
          <w:kern w:val="2"/>
          <w:sz w:val="21"/>
          <w:lang w:eastAsia="zh-CN"/>
        </w:rPr>
        <w:t>4、如遇特殊情况，双方商议解决。</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第十</w:t>
      </w:r>
      <w:r>
        <w:rPr>
          <w:rFonts w:ascii="宋体" w:eastAsia="宋体" w:hAnsi="宋体"/>
          <w:b/>
          <w:bCs/>
          <w:kern w:val="2"/>
          <w:sz w:val="21"/>
          <w:szCs w:val="21"/>
          <w:lang w:eastAsia="zh-CN"/>
        </w:rPr>
        <w:t>二</w:t>
      </w:r>
      <w:r>
        <w:rPr>
          <w:rFonts w:ascii="宋体" w:eastAsia="宋体" w:hAnsi="宋体" w:hint="eastAsia"/>
          <w:b/>
          <w:bCs/>
          <w:kern w:val="2"/>
          <w:sz w:val="21"/>
          <w:szCs w:val="21"/>
          <w:lang w:eastAsia="zh-CN"/>
        </w:rPr>
        <w:t>条  争议解决办法</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执行本合同发生的争议，由甲乙双方协商解决，如协商不成的，应提交甲方所在地</w:t>
      </w:r>
      <w:r>
        <w:rPr>
          <w:rFonts w:ascii="宋体" w:eastAsia="宋体" w:hAnsi="宋体" w:hint="eastAsia"/>
          <w:kern w:val="2"/>
          <w:sz w:val="21"/>
          <w:szCs w:val="21"/>
          <w:lang w:eastAsia="zh-CN"/>
        </w:rPr>
        <w:t>福田区</w:t>
      </w:r>
      <w:r>
        <w:rPr>
          <w:rFonts w:ascii="宋体" w:eastAsia="宋体" w:hAnsi="宋体" w:hint="eastAsia"/>
          <w:kern w:val="2"/>
          <w:sz w:val="21"/>
          <w:szCs w:val="21"/>
          <w:lang w:eastAsia="zh-CN"/>
        </w:rPr>
        <w:t>人民法院诉讼解决。</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第十</w:t>
      </w:r>
      <w:r>
        <w:rPr>
          <w:rFonts w:ascii="宋体" w:eastAsia="宋体" w:hAnsi="宋体"/>
          <w:b/>
          <w:bCs/>
          <w:kern w:val="2"/>
          <w:sz w:val="21"/>
          <w:szCs w:val="21"/>
          <w:lang w:eastAsia="zh-CN"/>
        </w:rPr>
        <w:t>三</w:t>
      </w:r>
      <w:r>
        <w:rPr>
          <w:rFonts w:ascii="宋体" w:eastAsia="宋体" w:hAnsi="宋体" w:hint="eastAsia"/>
          <w:b/>
          <w:bCs/>
          <w:kern w:val="2"/>
          <w:sz w:val="21"/>
          <w:szCs w:val="21"/>
          <w:lang w:eastAsia="zh-CN"/>
        </w:rPr>
        <w:t>条  风险责任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１</w:t>
      </w:r>
      <w:r>
        <w:rPr>
          <w:rFonts w:ascii="宋体" w:eastAsia="宋体" w:hAnsi="宋体"/>
          <w:kern w:val="2"/>
          <w:sz w:val="21"/>
          <w:szCs w:val="21"/>
          <w:lang w:eastAsia="zh-CN"/>
        </w:rPr>
        <w:t>、</w:t>
      </w:r>
      <w:r>
        <w:rPr>
          <w:rFonts w:ascii="宋体" w:eastAsia="宋体" w:hAnsi="宋体" w:hint="eastAsia"/>
          <w:kern w:val="2"/>
          <w:sz w:val="21"/>
          <w:szCs w:val="21"/>
          <w:lang w:eastAsia="zh-CN"/>
        </w:rPr>
        <w:t>乙方应完全按照招标公告的要求、乙方投标文件的承诺及本合同约定完成本项目，若本项目经验收不合格的，乙方应按照合同总价款的20%向甲方支付违约金，承担违约责任、退还甲方支付的全部合同价款并赔偿甲方全部损失，但因不可抗力导致的除外。</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kern w:val="2"/>
          <w:sz w:val="21"/>
          <w:szCs w:val="21"/>
          <w:lang w:eastAsia="zh-CN"/>
        </w:rPr>
        <w:t>、</w:t>
      </w:r>
      <w:r>
        <w:rPr>
          <w:rFonts w:ascii="宋体" w:eastAsia="宋体" w:hAnsi="宋体" w:hint="eastAsia"/>
          <w:kern w:val="2"/>
          <w:sz w:val="21"/>
          <w:szCs w:val="21"/>
          <w:lang w:eastAsia="zh-CN"/>
        </w:rPr>
        <w:t>乙方对项目实施的安全负责，若发生各种事故、人身伤亡、财产损失等的，乙方负责妥善处理，一切法律、经济责任均由乙方承担，甲方不承担任何责任。如造成甲方损失的，乙方应赔偿甲方的全部损失。</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第十</w:t>
      </w:r>
      <w:r>
        <w:rPr>
          <w:rFonts w:ascii="宋体" w:eastAsia="宋体" w:hAnsi="宋体"/>
          <w:b/>
          <w:bCs/>
          <w:kern w:val="2"/>
          <w:sz w:val="21"/>
          <w:szCs w:val="21"/>
          <w:lang w:eastAsia="zh-CN"/>
        </w:rPr>
        <w:t>四</w:t>
      </w:r>
      <w:r>
        <w:rPr>
          <w:rFonts w:ascii="宋体" w:eastAsia="宋体" w:hAnsi="宋体" w:hint="eastAsia"/>
          <w:b/>
          <w:bCs/>
          <w:kern w:val="2"/>
          <w:sz w:val="21"/>
          <w:szCs w:val="21"/>
          <w:lang w:eastAsia="zh-CN"/>
        </w:rPr>
        <w:t>条  违约责任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1、中标人不履行合同义务或者履行合同义务不符合约定的，应当按照合同总价款的20%向采购人支付违约金并赔偿采购人全部损失。</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如因为不可抗力导致一方不能履行合同或履行延误，根据不可抗力的影响，部分或全部免除遭受不可抗力一方的责任。因不可抗力不能履行合同的，应当及时通知另一方，以减轻可能给另一方造成的损失，并应当在合理期限内提供证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3、如任何一方违约，守约方为维护权益向违约方追偿所发生的一切费用（包括但不限于律师费、诉讼费、保全费、担保费、交通费、差旅费、鉴定费等等）均由违约方承担。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4、如有其他违约行为，双方协商解决。</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第十</w:t>
      </w:r>
      <w:r>
        <w:rPr>
          <w:rFonts w:ascii="宋体" w:eastAsia="宋体" w:hAnsi="宋体"/>
          <w:b/>
          <w:bCs/>
          <w:kern w:val="2"/>
          <w:sz w:val="21"/>
          <w:szCs w:val="21"/>
          <w:lang w:eastAsia="zh-CN"/>
        </w:rPr>
        <w:t>五</w:t>
      </w:r>
      <w:r>
        <w:rPr>
          <w:rFonts w:ascii="宋体" w:eastAsia="宋体" w:hAnsi="宋体" w:hint="eastAsia"/>
          <w:b/>
          <w:bCs/>
          <w:kern w:val="2"/>
          <w:sz w:val="21"/>
          <w:szCs w:val="21"/>
          <w:lang w:eastAsia="zh-CN"/>
        </w:rPr>
        <w:t>条  其他</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1、本合同所有附件、招标文件、投标文件、中标通知书等均为本合同的有效组成部分，与本合同具有同等法律效力。若前述文件与本合同存在矛盾和冲突的，以对乙方要求较严格者为准。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2、下列文件均为本合同的组成部分：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（1）号招标文件、答疑及补充通知；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（3）本合同执行中共同签署的补充与修正文件。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本合同一式*份，甲、乙方双方各执*份，具有同等法律效力。本合同自双方法人代表签字（盖章）认可之日起生效。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w:t>
      </w:r>
      <w:r>
        <w:rPr>
          <w:rFonts w:ascii="宋体" w:eastAsia="宋体" w:hAnsi="宋体" w:hint="eastAsia"/>
          <w:kern w:val="2"/>
          <w:sz w:val="21"/>
          <w:szCs w:val="21"/>
          <w:lang w:eastAsia="zh-CN"/>
        </w:rPr>
        <w:t>本合同未尽事宜，双方友好协商，达成补充协议，经双方签字盖章后，可作为本合同的有效附件。</w:t>
      </w:r>
    </w:p>
    <w:p>
      <w:pPr>
        <w:widowControl w:val="0"/>
        <w:ind w:firstLine="420" w:firstLineChars="200"/>
        <w:jc w:val="both"/>
        <w:rPr>
          <w:rFonts w:ascii="宋体" w:eastAsia="宋体" w:hAnsi="宋体" w:hint="eastAsia"/>
          <w:kern w:val="2"/>
          <w:sz w:val="21"/>
          <w:szCs w:val="21"/>
          <w:lang w:eastAsia="zh-CN"/>
        </w:rPr>
      </w:pPr>
    </w:p>
    <w:p>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甲方（采购人）：   （盖章）       乙方（供应商）：    （盖章）</w:t>
      </w:r>
    </w:p>
    <w:p>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法定代表人：                     法定代表人： </w:t>
      </w:r>
    </w:p>
    <w:p>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委托代理人：                     委托代理人：</w:t>
      </w:r>
    </w:p>
    <w:p>
      <w:pPr>
        <w:widowControl/>
        <w:jc w:val="left"/>
        <w:rPr>
          <w:rFonts w:ascii="宋体" w:eastAsia="宋体" w:hAnsi="宋体" w:hint="eastAsia"/>
          <w:kern w:val="2"/>
          <w:sz w:val="21"/>
          <w:szCs w:val="21"/>
          <w:lang w:eastAsia="zh-CN"/>
        </w:rPr>
      </w:pPr>
      <w:r>
        <w:rPr>
          <w:rFonts w:ascii="宋体" w:eastAsia="宋体" w:hAnsi="宋体"/>
          <w:kern w:val="2"/>
          <w:sz w:val="21"/>
          <w:szCs w:val="21"/>
          <w:lang w:eastAsia="zh-CN"/>
        </w:rPr>
        <w:br w:type="page"/>
      </w:r>
    </w:p>
    <w:p>
      <w:pPr>
        <w:keepNext/>
        <w:keepLines/>
        <w:widowControl w:val="0"/>
        <w:adjustRightInd w:val="0"/>
        <w:spacing w:before="120" w:beforeLines="50" w:after="120" w:afterLines="50" w:line="240" w:lineRule="auto"/>
        <w:ind w:left="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第二册  通用条款（公开招标）</w:t>
      </w:r>
    </w:p>
    <w:p>
      <w:pPr>
        <w:keepNext/>
        <w:keepLines/>
        <w:widowControl w:val="0"/>
        <w:numPr>
          <w:ilvl w:val="0"/>
          <w:numId w:val="5"/>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bookmarkStart w:id="46" w:name="_Hlk72399513"/>
      <w:bookmarkStart w:id="47" w:name="_Hlk72439706"/>
      <w:r>
        <w:rPr>
          <w:rFonts w:ascii="Cambria" w:eastAsia="宋体" w:hAnsi="Cambria" w:cstheme="majorBidi" w:hint="eastAsia"/>
          <w:b/>
          <w:bCs/>
          <w:kern w:val="2"/>
          <w:sz w:val="28"/>
          <w:szCs w:val="28"/>
          <w:lang w:eastAsia="zh-CN"/>
        </w:rPr>
        <w:t>总则</w:t>
      </w:r>
    </w:p>
    <w:bookmarkEnd w:id="46"/>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 通用条款说明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1.1政府集中采购机构发出招标文件通用条款版本，列出深圳市自行采购项目进行招标采购所适用的通用条款内容。</w:t>
      </w:r>
      <w:bookmarkStart w:id="48" w:name="_Hlk72399729"/>
      <w:r>
        <w:rPr>
          <w:rFonts w:ascii="宋体" w:eastAsia="宋体" w:hAnsi="宋体" w:hint="eastAsia"/>
          <w:kern w:val="2"/>
          <w:sz w:val="21"/>
          <w:szCs w:val="21"/>
          <w:lang w:eastAsia="zh-CN"/>
        </w:rPr>
        <w:t>如有需要，政府集中采购机构可以对通用条款的内容进行补充。</w:t>
      </w:r>
      <w:bookmarkEnd w:id="48"/>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1.2招标文件分为第一册“专用条款”和第二册“通用条款”。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1.4“通用条款”是适用于自行采购公开招标项目的基础性条款，具有普遍性和通用性。</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w:t>
      </w:r>
      <w:r>
        <w:rPr>
          <w:rFonts w:ascii="黑体" w:eastAsia="黑体" w:hAnsi="宋体"/>
          <w:kern w:val="2"/>
          <w:sz w:val="21"/>
          <w:szCs w:val="21"/>
          <w:lang w:eastAsia="zh-CN"/>
        </w:rPr>
        <w:t>．</w:t>
      </w:r>
      <w:r>
        <w:rPr>
          <w:rFonts w:ascii="黑体" w:eastAsia="黑体" w:hAnsi="宋体" w:hint="eastAsia"/>
          <w:kern w:val="2"/>
          <w:sz w:val="21"/>
          <w:szCs w:val="21"/>
          <w:lang w:eastAsia="zh-CN"/>
        </w:rPr>
        <w:t>招标说明</w:t>
      </w:r>
    </w:p>
    <w:p>
      <w:pPr>
        <w:widowControl w:val="0"/>
        <w:ind w:firstLine="420" w:firstLineChars="200"/>
        <w:jc w:val="both"/>
        <w:rPr>
          <w:rFonts w:ascii="宋体" w:eastAsia="宋体" w:hAnsi="宋体" w:hint="eastAsia"/>
          <w:b/>
          <w:bCs/>
          <w:color w:val="FF0000"/>
          <w:kern w:val="2"/>
          <w:sz w:val="21"/>
          <w:szCs w:val="21"/>
          <w:lang w:eastAsia="zh-CN"/>
        </w:rPr>
      </w:pPr>
      <w:r>
        <w:rPr>
          <w:rFonts w:ascii="宋体" w:eastAsia="宋体" w:hAnsi="宋体"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3．定义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招标</w:t>
      </w:r>
      <w:r>
        <w:rPr>
          <w:rFonts w:ascii="宋体" w:eastAsia="宋体" w:hAnsi="宋体"/>
          <w:kern w:val="2"/>
          <w:sz w:val="21"/>
          <w:szCs w:val="21"/>
          <w:lang w:eastAsia="zh-CN"/>
        </w:rPr>
        <w:t>文件中下列术语应解释为：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1</w:t>
      </w:r>
      <w:r>
        <w:rPr>
          <w:rFonts w:ascii="宋体" w:eastAsia="宋体" w:hAnsi="宋体" w:hint="eastAsia"/>
          <w:kern w:val="2"/>
          <w:sz w:val="21"/>
          <w:szCs w:val="21"/>
          <w:lang w:eastAsia="zh-CN"/>
        </w:rPr>
        <w:t>“采购人”：指利用财政性资金依法进行</w:t>
      </w:r>
      <w:r>
        <w:rPr>
          <w:rFonts w:ascii="宋体" w:eastAsia="宋体" w:hAnsi="宋体" w:hint="eastAsia"/>
          <w:b/>
          <w:bCs/>
          <w:color w:val="FF0000"/>
          <w:kern w:val="2"/>
          <w:sz w:val="21"/>
          <w:szCs w:val="21"/>
          <w:lang w:eastAsia="zh-CN"/>
        </w:rPr>
        <w:t>自行采购</w:t>
      </w:r>
      <w:r>
        <w:rPr>
          <w:rFonts w:ascii="宋体" w:eastAsia="宋体" w:hAnsi="宋体" w:hint="eastAsia"/>
          <w:kern w:val="2"/>
          <w:sz w:val="21"/>
          <w:szCs w:val="21"/>
          <w:lang w:eastAsia="zh-CN"/>
        </w:rPr>
        <w:t>的国家机关、事业单位、团体组织；</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是指市政府设立的，组织实施采购项目，并对采购活动提供服务的专门机构；</w:t>
      </w:r>
      <w:r>
        <w:rPr>
          <w:rFonts w:ascii="宋体" w:eastAsia="宋体" w:hAnsi="宋体" w:hint="eastAsia"/>
          <w:kern w:val="2"/>
          <w:sz w:val="21"/>
          <w:szCs w:val="21"/>
          <w:lang w:eastAsia="zh-CN"/>
        </w:rPr>
        <w:t>本文件所述的“政府集中采购机构”</w:t>
      </w:r>
      <w:r>
        <w:rPr>
          <w:rFonts w:ascii="宋体" w:eastAsia="宋体" w:hAnsi="宋体"/>
          <w:kern w:val="2"/>
          <w:sz w:val="21"/>
          <w:szCs w:val="21"/>
          <w:lang w:eastAsia="zh-CN"/>
        </w:rPr>
        <w:t>指</w:t>
      </w:r>
      <w:r>
        <w:rPr>
          <w:rFonts w:ascii="宋体" w:eastAsia="宋体" w:hAnsi="宋体" w:hint="eastAsia"/>
          <w:b/>
          <w:bCs/>
          <w:kern w:val="2"/>
          <w:sz w:val="21"/>
          <w:szCs w:val="21"/>
          <w:lang w:eastAsia="zh-CN"/>
        </w:rPr>
        <w:t>深圳公共资源交易中心</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3.5“日期”</w:t>
      </w:r>
      <w:r>
        <w:rPr>
          <w:rFonts w:ascii="宋体" w:eastAsia="宋体" w:hAnsi="宋体"/>
          <w:kern w:val="2"/>
          <w:sz w:val="21"/>
          <w:szCs w:val="21"/>
          <w:lang w:eastAsia="zh-CN"/>
        </w:rPr>
        <w:t>指</w:t>
      </w:r>
      <w:r>
        <w:rPr>
          <w:rFonts w:ascii="宋体" w:eastAsia="宋体" w:hAnsi="宋体" w:hint="eastAsia"/>
          <w:kern w:val="2"/>
          <w:sz w:val="21"/>
          <w:szCs w:val="21"/>
          <w:lang w:eastAsia="zh-CN"/>
        </w:rPr>
        <w:t>公历日；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3.6“合同”指由本次招标所产生的合同或合约文件；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color w:val="FF0000"/>
          <w:kern w:val="2"/>
          <w:sz w:val="21"/>
          <w:szCs w:val="21"/>
          <w:lang w:eastAsia="zh-CN"/>
        </w:rPr>
        <w:t>深圳公共资源交易中心（深圳交易集团有限公司政府采购业务分公司）</w:t>
      </w:r>
      <w:r>
        <w:rPr>
          <w:rFonts w:ascii="宋体" w:eastAsia="宋体" w:hAnsi="宋体" w:hint="eastAsia"/>
          <w:kern w:val="2"/>
          <w:sz w:val="21"/>
          <w:szCs w:val="21"/>
          <w:lang w:eastAsia="zh-CN"/>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网站上传电子投标文件；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3.9招标文件中的标题或题名仅起引导作用，而不应视为对招标文件内容的理解和解释。</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 xml:space="preserve">4. </w:t>
      </w:r>
      <w:bookmarkStart w:id="49" w:name="_Hlk72398643"/>
      <w:r>
        <w:rPr>
          <w:rFonts w:ascii="黑体" w:eastAsia="黑体" w:hAnsi="宋体" w:hint="eastAsia"/>
          <w:kern w:val="2"/>
          <w:sz w:val="21"/>
          <w:szCs w:val="21"/>
          <w:lang w:eastAsia="zh-CN"/>
        </w:rPr>
        <w:t>自行采购供应商责任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4.1欢迎诚信、有实力和有社会责任心的供应商参与自行采购事业。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5．投标人参加自行采购的条件</w:t>
      </w:r>
    </w:p>
    <w:p>
      <w:pPr>
        <w:widowControl w:val="0"/>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深圳政府采购自行采购系统（具体在深圳交易集团有限公司政府采购业务分公司进行办理）</w:t>
      </w:r>
      <w:r>
        <w:rPr>
          <w:rFonts w:ascii="宋体" w:eastAsia="宋体" w:hAnsi="宋体" w:hint="eastAsia"/>
          <w:kern w:val="2"/>
          <w:sz w:val="21"/>
          <w:szCs w:val="21"/>
          <w:lang w:eastAsia="zh-CN"/>
        </w:rPr>
        <w:t>进行注册并办理电子密钥。《深圳政府采购自行采购系统用户操作指引（供应商）》详见www.szggzy.com网站“交易服务指南-政府采购-资料下载”。</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5.2投标人资格要求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参加本项目的投标人应具备的资格条件详见本项目招标公告中 “投标人资格要求”的内容。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5.3联合体投标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5.3.1　以下有关联合体投标的条款仅适用于允许投标人组成联合体投标的项目。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（1）投标联合体各方参加采购活动应当具备下列条件：</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1、具有独立承担民事责任的能力；</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2、有良好的商业信誉和健全的财务会计制度；</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3、具有履行合同所必需的设备和专业技术能力；</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4、有依法缴纳税收和社会保障资金的良好记录；</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5、参加采购活动前三年内，在经营活动中没有重大违法记录；</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6、法律、行政法规规定的其他条件。</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（2）在投标截止前，投标联合体各方均应注册成</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供应商；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（3）联合体中有同类资质的供应商按照联合体分工承担相同工作的，应当按照资质等级较低的供应商确定资质等级；</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（5）投标人的投标文件及中标后签署的合同协议对联合体各方均具法律约束力；</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（6）联合体各方应当签订联合体投标协议，明确约定各方拟承担的工作和责任，并将该协议随投标文件一并递交给政府集中采购机构；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（7）联合体中标后，联合体各方应当共同与采购人签订合同，就中标项目向采购人承担连带责任；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（9）本通用条款中“投标人”一词亦指联合体各方，专用条款另有规定或说明的除外。</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6．政策导向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6.1</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采购扶持贫困地区、中小企业、监狱企业和残疾人福利性单位发展，支持节能减排、环境保护。</w:t>
      </w:r>
    </w:p>
    <w:p>
      <w:pPr>
        <w:widowControl w:val="0"/>
        <w:ind w:firstLine="420" w:firstLineChars="200"/>
        <w:jc w:val="both"/>
        <w:rPr>
          <w:rFonts w:eastAsia="宋体"/>
          <w:kern w:val="2"/>
          <w:sz w:val="21"/>
          <w:szCs w:val="21"/>
          <w:shd w:val="clear" w:color="auto" w:fill="FFFFFF"/>
          <w:lang w:eastAsia="zh-CN"/>
        </w:rPr>
      </w:pPr>
      <w:r>
        <w:rPr>
          <w:rFonts w:ascii="宋体" w:eastAsia="宋体" w:hAnsi="宋体" w:hint="eastAsia"/>
          <w:kern w:val="2"/>
          <w:sz w:val="21"/>
          <w:szCs w:val="21"/>
          <w:lang w:eastAsia="zh-CN"/>
        </w:rPr>
        <w:t>6.2</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本项目落实深圳市政府采购供应商诚信管理政策要求。</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7. 本项目若涉及采购货物，则合格的货物及相应服务应满足以下要求：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必须是全新、未使用过的原装合格正品（包括零部件），如安装或配置了软件的，须为正版软件。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7.2  国产的货物及其有关服务必须符合中华人民共和国的设计、制造生产标准及行业标准。招标公告有其他要求的，亦应符合其要求。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投标人</w:t>
      </w:r>
      <w:bookmarkStart w:id="50" w:name="_Hlk72152753"/>
      <w:r>
        <w:rPr>
          <w:rFonts w:ascii="宋体" w:eastAsia="宋体" w:hAnsi="宋体" w:hint="eastAsia"/>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0"/>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7.6  工期要求：投标人在投标时对其所投项目应提交交货进度、交货计划等，在合同规定的时间内完成项目实施工作。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7.7  投标人必须承担的设备运输、安装调试、验收检测和提供设备操作说明书、图纸等其他相关及类似的义务。</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8．投标费用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9．踏勘现场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9.2投标人及其人员经过采购人的允许，可以进入采购人的项目现场踏勘。若招标文件要求投标人于统一时间地点踏勘现场的，投标人应当按时前往。</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9.3采购人应当通过政府集中采购机构向投标人提供有关现场的书面资料和数据。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9.4任何人或任何组织在踏勘现场时向投标人提供的任何书面资料或口头承诺，未经政府集中采购机构在网上发布或书面通知，均作无效处理。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w:t>
      </w:r>
      <w:r>
        <w:rPr>
          <w:rFonts w:ascii="宋体" w:eastAsia="宋体" w:hAnsi="宋体"/>
          <w:kern w:val="2"/>
          <w:sz w:val="21"/>
          <w:szCs w:val="21"/>
          <w:lang w:eastAsia="zh-CN"/>
        </w:rPr>
        <w:t>5</w:t>
      </w:r>
      <w:r>
        <w:rPr>
          <w:rFonts w:ascii="宋体" w:eastAsia="宋体" w:hAnsi="宋体" w:hint="eastAsia"/>
          <w:kern w:val="2"/>
          <w:sz w:val="21"/>
          <w:szCs w:val="21"/>
          <w:lang w:eastAsia="zh-CN"/>
        </w:rPr>
        <w:t>未参与踏勘现场不作为否定投标人资格的理由。</w:t>
      </w:r>
    </w:p>
    <w:p>
      <w:pPr>
        <w:widowControl w:val="0"/>
        <w:ind w:firstLine="420" w:firstLineChars="200"/>
        <w:jc w:val="both"/>
        <w:rPr>
          <w:rFonts w:ascii="宋体" w:eastAsia="宋体" w:hAnsi="宋体" w:hint="eastAsia"/>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0</w:t>
      </w:r>
      <w:r>
        <w:rPr>
          <w:rFonts w:ascii="黑体" w:eastAsia="黑体" w:hAnsi="宋体" w:hint="eastAsia"/>
          <w:kern w:val="2"/>
          <w:sz w:val="21"/>
          <w:szCs w:val="21"/>
          <w:lang w:eastAsia="zh-CN"/>
        </w:rPr>
        <w:t>．标前会议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1</w:t>
      </w:r>
      <w:r>
        <w:rPr>
          <w:rFonts w:ascii="宋体" w:eastAsia="宋体" w:hAnsi="宋体" w:hint="eastAsia"/>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10</w:t>
      </w:r>
      <w:r>
        <w:rPr>
          <w:rFonts w:ascii="宋体" w:eastAsia="宋体" w:hAnsi="宋体" w:hint="eastAsia"/>
          <w:kern w:val="2"/>
          <w:sz w:val="21"/>
          <w:szCs w:val="21"/>
          <w:lang w:eastAsia="zh-CN"/>
        </w:rPr>
        <w:t>.</w:t>
      </w:r>
      <w:r>
        <w:rPr>
          <w:rFonts w:ascii="宋体" w:eastAsia="宋体" w:hAnsi="宋体"/>
          <w:kern w:val="2"/>
          <w:sz w:val="21"/>
          <w:szCs w:val="21"/>
          <w:lang w:eastAsia="zh-CN"/>
        </w:rPr>
        <w:t>2</w:t>
      </w:r>
      <w:r>
        <w:rPr>
          <w:rFonts w:ascii="宋体" w:eastAsia="宋体" w:hAnsi="宋体" w:hint="eastAsia"/>
          <w:kern w:val="2"/>
          <w:sz w:val="21"/>
          <w:szCs w:val="21"/>
          <w:lang w:eastAsia="zh-CN"/>
        </w:rPr>
        <w:t>任何人或任何组织在标前会议时向投标人提供的任何书面资料或口头承诺，未经政府集中采购机构在网上发布或书面通知，均作无效处理。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3</w:t>
      </w:r>
      <w:r>
        <w:rPr>
          <w:rFonts w:ascii="宋体" w:eastAsia="宋体" w:hAnsi="宋体" w:hint="eastAsia"/>
          <w:kern w:val="2"/>
          <w:sz w:val="21"/>
          <w:szCs w:val="21"/>
          <w:lang w:eastAsia="zh-CN"/>
        </w:rPr>
        <w:t>未参与标前会议不作为否定投标人资格的理由。</w:t>
      </w:r>
    </w:p>
    <w:bookmarkEnd w:id="49"/>
    <w:p>
      <w:pPr>
        <w:widowControl w:val="0"/>
        <w:ind w:firstLine="412" w:firstLineChars="196"/>
        <w:jc w:val="both"/>
        <w:rPr>
          <w:rFonts w:ascii="宋体" w:eastAsia="宋体" w:hAnsi="宋体" w:hint="eastAsia"/>
          <w:kern w:val="2"/>
          <w:sz w:val="21"/>
          <w:lang w:eastAsia="zh-CN"/>
        </w:rPr>
      </w:pPr>
    </w:p>
    <w:p>
      <w:pPr>
        <w:keepNext/>
        <w:keepLines/>
        <w:widowControl w:val="0"/>
        <w:numPr>
          <w:ilvl w:val="0"/>
          <w:numId w:val="5"/>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招标文件</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1</w:t>
      </w:r>
      <w:r>
        <w:rPr>
          <w:rFonts w:ascii="黑体" w:eastAsia="黑体" w:hAnsi="宋体" w:hint="eastAsia"/>
          <w:kern w:val="2"/>
          <w:sz w:val="21"/>
          <w:szCs w:val="21"/>
          <w:lang w:eastAsia="zh-CN"/>
        </w:rPr>
        <w:t>．</w:t>
      </w:r>
      <w:bookmarkStart w:id="51" w:name="_Hlk72399819"/>
      <w:r>
        <w:rPr>
          <w:rFonts w:ascii="黑体" w:eastAsia="黑体" w:hAnsi="宋体" w:hint="eastAsia"/>
          <w:kern w:val="2"/>
          <w:sz w:val="21"/>
          <w:szCs w:val="21"/>
          <w:lang w:eastAsia="zh-CN"/>
        </w:rPr>
        <w:t>招标文件的编制与组成</w:t>
      </w:r>
    </w:p>
    <w:p>
      <w:pPr>
        <w:widowControl w:val="0"/>
        <w:snapToGrid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招标文件包括下列内容：</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第一册  专用条款</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关键信息</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招标公告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用户需求书</w:t>
      </w:r>
    </w:p>
    <w:p>
      <w:pPr>
        <w:widowControl w:val="0"/>
        <w:ind w:firstLine="420" w:firstLineChars="200"/>
        <w:jc w:val="both"/>
        <w:rPr>
          <w:rFonts w:ascii="宋体" w:eastAsia="宋体" w:hAnsi="宋体" w:hint="eastAsia"/>
          <w:kern w:val="2"/>
          <w:sz w:val="21"/>
          <w:szCs w:val="21"/>
          <w:lang w:eastAsia="zh-CN"/>
        </w:rPr>
      </w:pPr>
      <w:r>
        <w:rPr>
          <w:rFonts w:eastAsia="宋体" w:hint="eastAsia"/>
          <w:kern w:val="2"/>
          <w:sz w:val="21"/>
          <w:szCs w:val="21"/>
          <w:lang w:eastAsia="zh-CN"/>
        </w:rPr>
        <w:t xml:space="preserve">第四章 </w:t>
      </w:r>
      <w:r>
        <w:rPr>
          <w:rFonts w:eastAsia="宋体"/>
          <w:kern w:val="2"/>
          <w:sz w:val="21"/>
          <w:szCs w:val="21"/>
          <w:lang w:eastAsia="zh-CN"/>
        </w:rPr>
        <w:t xml:space="preserve"> </w:t>
      </w:r>
      <w:r>
        <w:rPr>
          <w:rFonts w:eastAsia="宋体" w:hint="eastAsia"/>
          <w:kern w:val="2"/>
          <w:sz w:val="21"/>
          <w:szCs w:val="21"/>
          <w:lang w:eastAsia="zh-CN"/>
        </w:rPr>
        <w:t>投标文件格式及附件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合同条款及格式</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第二册  通用条款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总则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招标文件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投标文件的编制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第四章  投标文件的递交</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开标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第六章  评审要求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第八章  定标及公示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第十章  合同的授予与备案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第十一章  质疑处理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2</w:t>
      </w:r>
      <w:r>
        <w:rPr>
          <w:rFonts w:ascii="黑体" w:eastAsia="黑体" w:hAnsi="宋体" w:hint="eastAsia"/>
          <w:kern w:val="2"/>
          <w:sz w:val="21"/>
          <w:szCs w:val="21"/>
          <w:lang w:eastAsia="zh-CN"/>
        </w:rPr>
        <w:t>．招标文件的澄清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.1招标文件澄清的目的是澄清、解答投标人在查阅招标文件后或现场踏勘中可能提出的与投标有关的疑问或询问。</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1</w:t>
      </w:r>
      <w:r>
        <w:rPr>
          <w:rFonts w:ascii="宋体" w:eastAsia="宋体" w:hAnsi="宋体"/>
          <w:color w:val="FF0000"/>
          <w:kern w:val="2"/>
          <w:sz w:val="21"/>
          <w:szCs w:val="21"/>
          <w:lang w:eastAsia="zh-CN"/>
        </w:rPr>
        <w:t>2</w:t>
      </w:r>
      <w:r>
        <w:rPr>
          <w:rFonts w:ascii="宋体" w:eastAsia="宋体" w:hAnsi="宋体" w:hint="eastAsia"/>
          <w:color w:val="FF0000"/>
          <w:kern w:val="2"/>
          <w:sz w:val="21"/>
          <w:szCs w:val="21"/>
          <w:lang w:eastAsia="zh-CN"/>
        </w:rPr>
        <w:t>.2投标人如对招标文件内容有疑问，应当在招标公告规定的澄清（提问）截止时间前将疑问内容加盖公章书面提交至政府集中采购机构。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eastAsia="宋体" w:hAnsi="宋体"/>
          <w:kern w:val="2"/>
          <w:sz w:val="21"/>
          <w:szCs w:val="21"/>
          <w:lang w:eastAsia="zh-CN"/>
        </w:rPr>
        <w:t>3.3</w:t>
      </w:r>
      <w:r>
        <w:rPr>
          <w:rFonts w:ascii="宋体" w:eastAsia="宋体" w:hAnsi="宋体" w:hint="eastAsia"/>
          <w:kern w:val="2"/>
          <w:sz w:val="21"/>
          <w:szCs w:val="21"/>
          <w:lang w:eastAsia="zh-CN"/>
        </w:rPr>
        <w:t>、1</w:t>
      </w:r>
      <w:r>
        <w:rPr>
          <w:rFonts w:ascii="宋体" w:eastAsia="宋体" w:hAnsi="宋体"/>
          <w:kern w:val="2"/>
          <w:sz w:val="21"/>
          <w:szCs w:val="21"/>
          <w:lang w:eastAsia="zh-CN"/>
        </w:rPr>
        <w:t>3.4</w:t>
      </w:r>
      <w:r>
        <w:rPr>
          <w:rFonts w:ascii="宋体" w:eastAsia="宋体" w:hAnsi="宋体" w:hint="eastAsia"/>
          <w:kern w:val="2"/>
          <w:sz w:val="21"/>
          <w:szCs w:val="21"/>
          <w:lang w:eastAsia="zh-CN"/>
        </w:rPr>
        <w:t>款规定执行。</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kern w:val="2"/>
          <w:sz w:val="21"/>
          <w:szCs w:val="21"/>
          <w:lang w:eastAsia="zh-CN"/>
        </w:rPr>
        <w:t>1</w:t>
      </w:r>
      <w:r>
        <w:rPr>
          <w:rFonts w:ascii="黑体" w:eastAsia="黑体" w:hAnsi="宋体" w:hint="eastAsia"/>
          <w:kern w:val="2"/>
          <w:sz w:val="21"/>
          <w:szCs w:val="21"/>
          <w:lang w:eastAsia="zh-CN"/>
        </w:rPr>
        <w:t>3．招标文件的修改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1"/>
    </w:p>
    <w:p>
      <w:pPr>
        <w:widowControl w:val="0"/>
        <w:jc w:val="both"/>
        <w:rPr>
          <w:rFonts w:ascii="宋体" w:eastAsia="宋体" w:hAnsi="宋体" w:hint="eastAsia"/>
          <w:kern w:val="2"/>
          <w:sz w:val="21"/>
          <w:szCs w:val="21"/>
          <w:lang w:eastAsia="zh-CN"/>
        </w:rPr>
      </w:pPr>
    </w:p>
    <w:p>
      <w:pPr>
        <w:keepNext/>
        <w:keepLines/>
        <w:widowControl w:val="0"/>
        <w:numPr>
          <w:ilvl w:val="0"/>
          <w:numId w:val="5"/>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投标文件的编制</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14．</w:t>
      </w:r>
      <w:bookmarkStart w:id="52" w:name="_Hlk72400236"/>
      <w:r>
        <w:rPr>
          <w:rFonts w:ascii="黑体" w:eastAsia="黑体" w:hAnsi="宋体" w:hint="eastAsia"/>
          <w:kern w:val="2"/>
          <w:sz w:val="21"/>
          <w:szCs w:val="21"/>
          <w:lang w:eastAsia="zh-CN"/>
        </w:rPr>
        <w:t>投标文件的语言及度量单位</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52"/>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15．</w:t>
      </w:r>
      <w:bookmarkStart w:id="53" w:name="_Hlk72401567"/>
      <w:r>
        <w:rPr>
          <w:rFonts w:ascii="黑体" w:eastAsia="黑体" w:hAnsi="宋体" w:hint="eastAsia"/>
          <w:kern w:val="2"/>
          <w:sz w:val="21"/>
          <w:szCs w:val="21"/>
          <w:lang w:eastAsia="zh-CN"/>
        </w:rPr>
        <w:t>投标文件的组成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具体内容在招标文件专用条款中进行规定。</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kern w:val="2"/>
          <w:sz w:val="21"/>
          <w:szCs w:val="21"/>
          <w:lang w:eastAsia="zh-CN"/>
        </w:rPr>
        <w:t>16．投标文件格式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投标文件包括本通用条款第</w:t>
      </w:r>
      <w:r>
        <w:rPr>
          <w:rFonts w:ascii="宋体" w:eastAsia="宋体" w:hAnsi="宋体"/>
          <w:kern w:val="2"/>
          <w:sz w:val="21"/>
          <w:szCs w:val="21"/>
          <w:lang w:eastAsia="zh-CN"/>
        </w:rPr>
        <w:t>15条中规定的内容。如</w:t>
      </w:r>
      <w:r>
        <w:rPr>
          <w:rFonts w:ascii="宋体" w:eastAsia="宋体" w:hAnsi="宋体" w:hint="eastAsia"/>
          <w:kern w:val="2"/>
          <w:sz w:val="21"/>
          <w:szCs w:val="21"/>
          <w:lang w:eastAsia="zh-CN"/>
        </w:rPr>
        <w:t>招标</w:t>
      </w:r>
      <w:r>
        <w:rPr>
          <w:rFonts w:ascii="宋体" w:eastAsia="宋体" w:hAnsi="宋体"/>
          <w:kern w:val="2"/>
          <w:sz w:val="21"/>
          <w:szCs w:val="21"/>
          <w:lang w:eastAsia="zh-CN"/>
        </w:rPr>
        <w:t>文件提供了投标文件格式，则</w:t>
      </w:r>
      <w:r>
        <w:rPr>
          <w:rFonts w:ascii="宋体" w:eastAsia="宋体" w:hAnsi="宋体" w:hint="eastAsia"/>
          <w:b/>
          <w:bCs/>
          <w:kern w:val="2"/>
          <w:sz w:val="21"/>
          <w:szCs w:val="21"/>
          <w:lang w:eastAsia="zh-CN"/>
        </w:rPr>
        <w:t>投标人提交的投标文件应毫无例外地使用招标文件所提供的相应格式</w:t>
      </w:r>
      <w:r>
        <w:rPr>
          <w:rFonts w:ascii="宋体" w:eastAsia="宋体" w:hAnsi="宋体" w:hint="eastAsia"/>
          <w:kern w:val="2"/>
          <w:sz w:val="21"/>
          <w:szCs w:val="21"/>
          <w:lang w:eastAsia="zh-CN"/>
        </w:rPr>
        <w:t>（表格均可按同样格式扩展）。</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17．投标货币</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本项目的投标报价应以人民币计。</w:t>
      </w:r>
    </w:p>
    <w:bookmarkEnd w:id="53"/>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18．</w:t>
      </w:r>
      <w:bookmarkStart w:id="54" w:name="_Hlk72401735"/>
      <w:r>
        <w:rPr>
          <w:rFonts w:ascii="黑体" w:eastAsia="黑体" w:hAnsi="宋体" w:hint="eastAsia"/>
          <w:kern w:val="2"/>
          <w:sz w:val="21"/>
          <w:szCs w:val="21"/>
          <w:lang w:eastAsia="zh-CN"/>
        </w:rPr>
        <w:t>证明投标文件投标技术方案的合格性和符合招标文件规定的文件要求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 xml:space="preserve">.2 </w:t>
      </w:r>
      <w:r>
        <w:rPr>
          <w:rFonts w:ascii="宋体" w:eastAsia="宋体" w:hAnsi="宋体"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2</w:t>
      </w:r>
      <w:r>
        <w:rPr>
          <w:rFonts w:ascii="宋体" w:eastAsia="宋体" w:hAnsi="宋体"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3</w:t>
      </w:r>
      <w:r>
        <w:rPr>
          <w:rFonts w:ascii="宋体" w:eastAsia="宋体" w:hAnsi="宋体"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szCs w:val="21"/>
          <w:lang w:eastAsia="zh-CN"/>
        </w:rPr>
        <w:t>清晰度要求能够使用电脑阅读、识别和判断</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hint="eastAsia"/>
          <w:kern w:val="2"/>
          <w:sz w:val="21"/>
          <w:szCs w:val="21"/>
          <w:lang w:eastAsia="zh-CN"/>
        </w:rPr>
        <w:t>满足要求</w:t>
      </w:r>
      <w:r>
        <w:rPr>
          <w:rFonts w:ascii="宋体" w:eastAsia="宋体" w:hAnsi="宋体" w:hint="eastAsia"/>
          <w:kern w:val="2"/>
          <w:sz w:val="21"/>
          <w:szCs w:val="21"/>
          <w:lang w:eastAsia="zh-CN"/>
        </w:rPr>
        <w:t>，由评审委员会来评判。</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54"/>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19．</w:t>
      </w:r>
      <w:bookmarkStart w:id="55" w:name="_Hlk72402034"/>
      <w:r>
        <w:rPr>
          <w:rFonts w:ascii="黑体" w:eastAsia="黑体" w:hAnsi="宋体" w:hint="eastAsia"/>
          <w:kern w:val="2"/>
          <w:sz w:val="21"/>
          <w:szCs w:val="21"/>
          <w:lang w:eastAsia="zh-CN"/>
        </w:rPr>
        <w:t>投标文件其他证明文件的要求</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6" w:name="_Hlk71407299"/>
    </w:p>
    <w:bookmarkEnd w:id="56"/>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20．投标有效期</w:t>
      </w:r>
    </w:p>
    <w:bookmarkEnd w:id="55"/>
    <w:p>
      <w:pPr>
        <w:widowControl w:val="0"/>
        <w:ind w:firstLine="420" w:firstLineChars="200"/>
        <w:jc w:val="both"/>
        <w:rPr>
          <w:rFonts w:ascii="宋体" w:eastAsia="宋体" w:hAnsi="宋体" w:hint="eastAsia"/>
          <w:kern w:val="2"/>
          <w:sz w:val="21"/>
          <w:szCs w:val="21"/>
          <w:lang w:eastAsia="zh-CN"/>
        </w:rPr>
      </w:pPr>
      <w:bookmarkStart w:id="57"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20</w:t>
      </w:r>
      <w:r>
        <w:rPr>
          <w:rFonts w:ascii="宋体" w:eastAsia="宋体" w:hAnsi="宋体"/>
          <w:kern w:val="2"/>
          <w:sz w:val="21"/>
          <w:szCs w:val="21"/>
          <w:lang w:eastAsia="zh-CN"/>
        </w:rPr>
        <w:t>.3</w:t>
      </w:r>
      <w:r>
        <w:rPr>
          <w:rFonts w:ascii="宋体" w:eastAsia="宋体" w:hAnsi="宋体" w:hint="eastAsia"/>
          <w:kern w:val="2"/>
          <w:sz w:val="21"/>
          <w:szCs w:val="21"/>
          <w:lang w:eastAsia="zh-CN"/>
        </w:rPr>
        <w:t xml:space="preserve"> 中标供应商的投标文件有效期，截止于完成本招标文件规定的全部项目内容，并通过竣工验收及保修期结束。</w:t>
      </w:r>
    </w:p>
    <w:bookmarkEnd w:id="57"/>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21．</w:t>
      </w:r>
      <w:bookmarkStart w:id="58" w:name="_Hlk72402325"/>
      <w:r>
        <w:rPr>
          <w:rFonts w:ascii="黑体" w:eastAsia="黑体" w:hAnsi="宋体" w:hint="eastAsia"/>
          <w:kern w:val="2"/>
          <w:sz w:val="21"/>
          <w:szCs w:val="21"/>
          <w:lang w:eastAsia="zh-CN"/>
        </w:rPr>
        <w:t xml:space="preserve">关于投标保证金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szCs w:val="21"/>
          <w:lang w:eastAsia="zh-CN"/>
        </w:rPr>
        <w:t>根据《深圳市财政局关于调整政府采购投标（响应）保证金管理政策的通知》（深财购〔2021〕51号）文的规定，本项目不收取投标保证金。</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22．投标人的替代方案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58"/>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23．</w:t>
      </w:r>
      <w:bookmarkStart w:id="59" w:name="_Hlk72402860"/>
      <w:r>
        <w:rPr>
          <w:rFonts w:ascii="黑体" w:eastAsia="黑体" w:hAnsi="宋体"/>
          <w:kern w:val="2"/>
          <w:sz w:val="21"/>
          <w:szCs w:val="21"/>
          <w:lang w:eastAsia="zh-CN"/>
        </w:rPr>
        <w:t>投标文件的</w:t>
      </w:r>
      <w:r>
        <w:rPr>
          <w:rFonts w:ascii="黑体" w:eastAsia="黑体" w:hAnsi="宋体" w:hint="eastAsia"/>
          <w:kern w:val="2"/>
          <w:sz w:val="21"/>
          <w:szCs w:val="21"/>
          <w:lang w:eastAsia="zh-CN"/>
        </w:rPr>
        <w:t>制作</w:t>
      </w:r>
      <w:r>
        <w:rPr>
          <w:rFonts w:ascii="黑体" w:eastAsia="黑体" w:hAnsi="宋体"/>
          <w:kern w:val="2"/>
          <w:sz w:val="21"/>
          <w:szCs w:val="21"/>
          <w:lang w:eastAsia="zh-CN"/>
        </w:rPr>
        <w:t>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23.1投标人应准备所投项目的电子投标文件一份。</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23.2投标人在使用《投标书编制软件》编制投标书时须注意：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23.2.2不能用非本公司的电子密钥加密本公司的投标文件，或者用其他公司的登录用户上传本公司的投标文件。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23.2.3要求用《投标书编制软件》编制投标书的包，不能用其他方式编制投标书。编制投标文件时，电脑须连通互联网。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23.2.4投标文件不能带病毒。政府集中采购机构将用专业杀毒软件对投标文件进行病毒检测，如果软件报告发现病毒，则政府集中采购机构认为该投标文件带病毒。</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23.2.5投标人在编辑投标文件时，</w:t>
      </w:r>
      <w:r>
        <w:rPr>
          <w:rFonts w:ascii="宋体" w:eastAsia="宋体" w:hAnsi="宋体" w:hint="eastAsia"/>
          <w:b/>
          <w:kern w:val="2"/>
          <w:sz w:val="21"/>
          <w:szCs w:val="21"/>
          <w:lang w:eastAsia="zh-CN"/>
        </w:rPr>
        <w:t>在投标文件目录中属于本节点内容的必须在本节点中填写，填写到其他节点或附件，</w:t>
      </w:r>
      <w:r>
        <w:rPr>
          <w:rFonts w:ascii="宋体" w:eastAsia="宋体" w:hAnsi="宋体" w:hint="eastAsia"/>
          <w:kern w:val="2"/>
          <w:sz w:val="21"/>
          <w:szCs w:val="21"/>
          <w:lang w:eastAsia="zh-CN"/>
        </w:rPr>
        <w:t>一切后果由供应商自行承担。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23.2.7如果开标时出现网络故障、技术故障，影响了采购活动，政府集中采购机构有权采取措施如延期、接受无法从网上上传的投标书等，以保障采购活动的公开、公平和公正。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23.3电报、电话、传真形式的投标概不接受。</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23.4全流程线上投标的投标文件无须盖章或签字，</w:t>
      </w:r>
      <w:r>
        <w:rPr>
          <w:rFonts w:ascii="宋体" w:eastAsia="宋体" w:hAnsi="宋体" w:hint="eastAsia"/>
          <w:kern w:val="2"/>
          <w:sz w:val="21"/>
          <w:szCs w:val="21"/>
          <w:lang w:eastAsia="zh-CN"/>
        </w:rPr>
        <w:t>专用条款另有要求的除外。</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b/>
          <w:kern w:val="2"/>
          <w:sz w:val="21"/>
          <w:szCs w:val="21"/>
          <w:lang w:eastAsia="zh-CN"/>
        </w:rPr>
        <w:t>23.5</w:t>
      </w:r>
      <w:r>
        <w:rPr>
          <w:rFonts w:ascii="宋体" w:eastAsia="宋体" w:hAnsi="宋体" w:hint="eastAsia"/>
          <w:kern w:val="2"/>
          <w:sz w:val="21"/>
          <w:szCs w:val="21"/>
          <w:lang w:eastAsia="zh-CN"/>
        </w:rPr>
        <w:t xml:space="preserve"> 各类资格（资质）文件提供扫描件，专用条款另有要求的除外。</w:t>
      </w:r>
      <w:bookmarkEnd w:id="59"/>
    </w:p>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5"/>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投标文件的递交</w:t>
      </w:r>
    </w:p>
    <w:p>
      <w:pPr>
        <w:widowControl w:val="0"/>
        <w:ind w:firstLine="420" w:firstLineChars="200"/>
        <w:jc w:val="both"/>
        <w:rPr>
          <w:rFonts w:ascii="黑体" w:eastAsia="黑体" w:hAnsi="宋体" w:hint="eastAsia"/>
          <w:kern w:val="2"/>
          <w:sz w:val="21"/>
          <w:szCs w:val="21"/>
          <w:lang w:eastAsia="zh-CN"/>
        </w:rPr>
      </w:pPr>
      <w:bookmarkStart w:id="60" w:name="_Hlk72405459"/>
      <w:r>
        <w:rPr>
          <w:rFonts w:ascii="黑体" w:eastAsia="黑体" w:hAnsi="宋体" w:hint="eastAsia"/>
          <w:kern w:val="2"/>
          <w:sz w:val="21"/>
          <w:szCs w:val="21"/>
          <w:lang w:eastAsia="zh-CN"/>
        </w:rPr>
        <w:t>24．投标文件的保密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24.2若采购项目出现延期情况：</w:t>
      </w:r>
    </w:p>
    <w:p>
      <w:pPr>
        <w:widowControl w:val="0"/>
        <w:ind w:firstLine="420" w:firstLineChars="200"/>
        <w:jc w:val="both"/>
        <w:rPr>
          <w:rFonts w:ascii="黑体" w:eastAsia="黑体" w:hAnsi="宋体" w:hint="eastAsia"/>
          <w:b/>
          <w:kern w:val="2"/>
          <w:sz w:val="21"/>
          <w:szCs w:val="21"/>
          <w:lang w:eastAsia="zh-CN"/>
        </w:rPr>
      </w:pPr>
      <w:r>
        <w:rPr>
          <w:rFonts w:ascii="宋体" w:eastAsia="宋体" w:hAnsi="宋体" w:hint="eastAsia"/>
          <w:b/>
          <w:kern w:val="2"/>
          <w:sz w:val="21"/>
          <w:szCs w:val="21"/>
          <w:lang w:eastAsia="zh-CN"/>
        </w:rPr>
        <w:t>如果供下载的招标文件有更新，投标人必须重新下载招标文件、重新制作投标文件、重新加密投标文件、重新上传投标文件。</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25．上传投标文件及投标截止日期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w:t>
      </w:r>
      <w:r>
        <w:rPr>
          <w:rFonts w:ascii="宋体" w:eastAsia="宋体" w:hAnsi="宋体"/>
          <w:kern w:val="2"/>
          <w:sz w:val="21"/>
          <w:szCs w:val="21"/>
          <w:lang w:eastAsia="zh-CN"/>
        </w:rPr>
        <w:t>.</w:t>
      </w:r>
      <w:r>
        <w:rPr>
          <w:rFonts w:ascii="宋体" w:eastAsia="宋体" w:hAnsi="宋体" w:hint="eastAsia"/>
          <w:kern w:val="2"/>
          <w:sz w:val="21"/>
          <w:szCs w:val="21"/>
          <w:lang w:eastAsia="zh-CN"/>
        </w:rPr>
        <w:t>1实行网上投标，</w:t>
      </w:r>
      <w:r>
        <w:rPr>
          <w:rFonts w:ascii="宋体" w:eastAsia="宋体" w:hAnsi="宋体"/>
          <w:kern w:val="2"/>
          <w:sz w:val="21"/>
          <w:szCs w:val="21"/>
          <w:lang w:eastAsia="zh-CN"/>
        </w:rPr>
        <w:t>投标人必须</w:t>
      </w:r>
      <w:r>
        <w:rPr>
          <w:rFonts w:ascii="宋体" w:eastAsia="宋体" w:hAnsi="宋体" w:hint="eastAsia"/>
          <w:kern w:val="2"/>
          <w:sz w:val="21"/>
          <w:szCs w:val="21"/>
          <w:lang w:eastAsia="zh-CN"/>
        </w:rPr>
        <w:t>在招标</w:t>
      </w:r>
      <w:r>
        <w:rPr>
          <w:rFonts w:ascii="宋体" w:eastAsia="宋体" w:hAnsi="宋体"/>
          <w:kern w:val="2"/>
          <w:sz w:val="21"/>
          <w:szCs w:val="21"/>
          <w:lang w:eastAsia="zh-CN"/>
        </w:rPr>
        <w:t>文件规定的投标截止时间前</w:t>
      </w:r>
      <w:r>
        <w:rPr>
          <w:rFonts w:ascii="宋体" w:eastAsia="宋体" w:hAnsi="宋体" w:hint="eastAsia"/>
          <w:kern w:val="2"/>
          <w:sz w:val="21"/>
          <w:szCs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hint="eastAsia"/>
          <w:b/>
          <w:bCs/>
          <w:kern w:val="2"/>
          <w:sz w:val="21"/>
          <w:szCs w:val="21"/>
          <w:lang w:eastAsia="zh-CN"/>
        </w:rPr>
        <w:t>深圳公共资源交易中心（深圳交易集团有限公司政府采购业务分公司）3楼服务大厅（地址：深圳市南山区沙河西路3185号南山智谷A座深圳交易集团总部大楼）</w:t>
      </w:r>
      <w:r>
        <w:rPr>
          <w:rFonts w:ascii="宋体" w:eastAsia="宋体" w:hAnsi="宋体"/>
          <w:b/>
          <w:bCs/>
          <w:kern w:val="2"/>
          <w:sz w:val="21"/>
          <w:szCs w:val="21"/>
          <w:lang w:eastAsia="zh-CN"/>
        </w:rPr>
        <w:t>协助上传</w:t>
      </w:r>
      <w:r>
        <w:rPr>
          <w:rFonts w:ascii="宋体" w:eastAsia="宋体" w:hAnsi="宋体" w:hint="eastAsia"/>
          <w:b/>
          <w:bCs/>
          <w:kern w:val="2"/>
          <w:sz w:val="21"/>
          <w:szCs w:val="21"/>
          <w:lang w:eastAsia="zh-CN"/>
        </w:rPr>
        <w:t>，</w:t>
      </w:r>
      <w:r>
        <w:rPr>
          <w:rFonts w:ascii="宋体" w:eastAsia="宋体" w:hAnsi="宋体"/>
          <w:b/>
          <w:bCs/>
          <w:kern w:val="2"/>
          <w:sz w:val="21"/>
          <w:szCs w:val="21"/>
          <w:lang w:eastAsia="zh-CN"/>
        </w:rPr>
        <w:t>但上传过程</w:t>
      </w:r>
      <w:r>
        <w:rPr>
          <w:rFonts w:ascii="宋体" w:eastAsia="宋体" w:hAnsi="宋体" w:hint="eastAsia"/>
          <w:b/>
          <w:bCs/>
          <w:kern w:val="2"/>
          <w:sz w:val="21"/>
          <w:szCs w:val="21"/>
          <w:lang w:eastAsia="zh-CN"/>
        </w:rPr>
        <w:t>中</w:t>
      </w:r>
      <w:r>
        <w:rPr>
          <w:rFonts w:ascii="宋体" w:eastAsia="宋体" w:hAnsi="宋体"/>
          <w:b/>
          <w:bCs/>
          <w:kern w:val="2"/>
          <w:sz w:val="21"/>
          <w:szCs w:val="21"/>
          <w:lang w:eastAsia="zh-CN"/>
        </w:rPr>
        <w:t>投标截止时间到达仍无法上传成功的，由投标人自行负责</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w:t>
      </w:r>
      <w:r>
        <w:rPr>
          <w:rFonts w:ascii="宋体" w:eastAsia="宋体" w:hAnsi="宋体"/>
          <w:kern w:val="2"/>
          <w:sz w:val="21"/>
          <w:szCs w:val="21"/>
          <w:lang w:eastAsia="zh-CN"/>
        </w:rPr>
        <w:t>.</w:t>
      </w:r>
      <w:r>
        <w:rPr>
          <w:rFonts w:ascii="宋体" w:eastAsia="宋体" w:hAnsi="宋体" w:hint="eastAsia"/>
          <w:kern w:val="2"/>
          <w:sz w:val="21"/>
          <w:szCs w:val="21"/>
          <w:lang w:eastAsia="zh-CN"/>
        </w:rPr>
        <w:t>3投标截止时间以后不得上传投标文件。</w:t>
      </w:r>
    </w:p>
    <w:bookmarkEnd w:id="60"/>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26. 样品、现场演示、方案讲解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26.1 样品、现场演示、方案讲解等事项在招标文件专用条款中进行规定。</w:t>
      </w:r>
    </w:p>
    <w:p>
      <w:pPr>
        <w:widowControl w:val="0"/>
        <w:ind w:firstLine="420" w:firstLineChars="200"/>
        <w:jc w:val="both"/>
        <w:rPr>
          <w:rFonts w:ascii="黑体" w:eastAsia="黑体" w:hAnsi="宋体" w:hint="eastAsia"/>
          <w:kern w:val="2"/>
          <w:sz w:val="21"/>
          <w:szCs w:val="21"/>
          <w:lang w:eastAsia="zh-CN"/>
        </w:rPr>
      </w:pPr>
      <w:bookmarkStart w:id="61" w:name="_Hlk72428346"/>
      <w:r>
        <w:rPr>
          <w:rFonts w:ascii="黑体" w:eastAsia="黑体" w:hAnsi="宋体"/>
          <w:kern w:val="2"/>
          <w:sz w:val="21"/>
          <w:szCs w:val="21"/>
          <w:lang w:eastAsia="zh-CN"/>
        </w:rPr>
        <w:t>2</w:t>
      </w:r>
      <w:r>
        <w:rPr>
          <w:rFonts w:ascii="黑体" w:eastAsia="黑体" w:hAnsi="宋体" w:hint="eastAsia"/>
          <w:kern w:val="2"/>
          <w:sz w:val="21"/>
          <w:szCs w:val="21"/>
          <w:lang w:eastAsia="zh-CN"/>
        </w:rPr>
        <w:t>7．</w:t>
      </w:r>
      <w:r>
        <w:rPr>
          <w:rFonts w:ascii="黑体" w:eastAsia="黑体" w:hAnsi="宋体"/>
          <w:kern w:val="2"/>
          <w:sz w:val="21"/>
          <w:szCs w:val="21"/>
          <w:lang w:eastAsia="zh-CN"/>
        </w:rPr>
        <w:t>投标文件的修改和撤销</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1</w:t>
      </w:r>
      <w:r>
        <w:rPr>
          <w:rFonts w:ascii="宋体" w:eastAsia="宋体" w:hAnsi="宋体"/>
          <w:kern w:val="2"/>
          <w:sz w:val="21"/>
          <w:szCs w:val="21"/>
          <w:lang w:eastAsia="zh-CN"/>
        </w:rPr>
        <w:t>投标方在提交投标文件后可对其投标文件进行修改</w:t>
      </w:r>
      <w:r>
        <w:rPr>
          <w:rFonts w:ascii="宋体" w:eastAsia="宋体" w:hAnsi="宋体" w:hint="eastAsia"/>
          <w:kern w:val="2"/>
          <w:sz w:val="21"/>
          <w:szCs w:val="21"/>
          <w:lang w:eastAsia="zh-CN"/>
        </w:rPr>
        <w:t>并重新上传投标文件</w:t>
      </w:r>
      <w:r>
        <w:rPr>
          <w:rFonts w:ascii="宋体" w:eastAsia="宋体" w:hAnsi="宋体"/>
          <w:kern w:val="2"/>
          <w:sz w:val="21"/>
          <w:szCs w:val="21"/>
          <w:lang w:eastAsia="zh-CN"/>
        </w:rPr>
        <w:t>或</w:t>
      </w:r>
      <w:r>
        <w:rPr>
          <w:rFonts w:ascii="宋体" w:eastAsia="宋体" w:hAnsi="宋体" w:hint="eastAsia"/>
          <w:kern w:val="2"/>
          <w:sz w:val="21"/>
          <w:szCs w:val="21"/>
          <w:lang w:eastAsia="zh-CN"/>
        </w:rPr>
        <w:t>在网上进行</w:t>
      </w:r>
      <w:r>
        <w:rPr>
          <w:rFonts w:ascii="宋体" w:eastAsia="宋体" w:hAnsi="宋体"/>
          <w:kern w:val="2"/>
          <w:sz w:val="21"/>
          <w:szCs w:val="21"/>
          <w:lang w:eastAsia="zh-CN"/>
        </w:rPr>
        <w:t>撤销</w:t>
      </w:r>
      <w:r>
        <w:rPr>
          <w:rFonts w:ascii="宋体" w:eastAsia="宋体" w:hAnsi="宋体" w:hint="eastAsia"/>
          <w:kern w:val="2"/>
          <w:sz w:val="21"/>
          <w:szCs w:val="21"/>
          <w:lang w:eastAsia="zh-CN"/>
        </w:rPr>
        <w:t>投标的操作</w:t>
      </w:r>
      <w:r>
        <w:rPr>
          <w:rFonts w:ascii="宋体" w:eastAsia="宋体" w:hAnsi="宋体"/>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投标截止时间以后不得修改投标文件。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3从投标截止期至投标人在投标文件中确定的投标有效期之间的这段时间内，投标人不得撤回其投标。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27.4政府集中采购机构不退还投标文件，专用条款另有规定的除外。</w:t>
      </w:r>
    </w:p>
    <w:bookmarkEnd w:id="61"/>
    <w:p>
      <w:pPr>
        <w:keepNext/>
        <w:keepLines/>
        <w:widowControl w:val="0"/>
        <w:numPr>
          <w:ilvl w:val="0"/>
          <w:numId w:val="5"/>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开标</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28．开标</w:t>
      </w:r>
    </w:p>
    <w:p>
      <w:pPr>
        <w:widowControl w:val="0"/>
        <w:wordWrap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val="0"/>
        <w:wordWrap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widowControl w:val="0"/>
        <w:ind w:firstLine="315" w:firstLineChars="150"/>
        <w:jc w:val="both"/>
        <w:rPr>
          <w:rFonts w:ascii="宋体" w:eastAsia="宋体" w:hAnsi="宋体" w:hint="eastAsia"/>
          <w:kern w:val="2"/>
          <w:sz w:val="21"/>
          <w:szCs w:val="21"/>
          <w:lang w:eastAsia="zh-CN"/>
        </w:rPr>
      </w:pPr>
    </w:p>
    <w:p>
      <w:pPr>
        <w:keepNext/>
        <w:keepLines/>
        <w:widowControl w:val="0"/>
        <w:numPr>
          <w:ilvl w:val="0"/>
          <w:numId w:val="5"/>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评审要求</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29．评审委员会组成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29.1网上开标结束后召开评审会议，评审委员会由政府集中采购机构依法组建，负责评审活动。</w:t>
      </w:r>
    </w:p>
    <w:p>
      <w:pPr>
        <w:widowControl w:val="0"/>
        <w:ind w:firstLine="420" w:firstLineChars="200"/>
        <w:jc w:val="both"/>
        <w:rPr>
          <w:rFonts w:ascii="宋体" w:eastAsia="宋体" w:hAnsi="宋体" w:hint="eastAsia"/>
          <w:kern w:val="2"/>
          <w:sz w:val="21"/>
          <w:szCs w:val="21"/>
          <w:lang w:eastAsia="zh-CN"/>
        </w:rPr>
      </w:pPr>
      <w:bookmarkStart w:id="62" w:name="_Hlk72436580"/>
      <w:r>
        <w:rPr>
          <w:rFonts w:ascii="宋体" w:eastAsia="宋体" w:hAnsi="宋体" w:hint="eastAsia"/>
          <w:kern w:val="2"/>
          <w:sz w:val="21"/>
          <w:szCs w:val="21"/>
          <w:lang w:eastAsia="zh-CN"/>
        </w:rPr>
        <w:t>评审委员会由采购人代表和评审专家组成，成员人数应当为5人以上单数（部分条件下为7人以上单数），其中评审专家不得少于成员总数的三分之二。</w:t>
      </w:r>
      <w:bookmarkEnd w:id="62"/>
      <w:r>
        <w:rPr>
          <w:rFonts w:ascii="宋体" w:eastAsia="宋体" w:hAnsi="宋体" w:hint="eastAsia"/>
          <w:kern w:val="2"/>
          <w:sz w:val="21"/>
          <w:szCs w:val="21"/>
          <w:lang w:eastAsia="zh-CN"/>
        </w:rPr>
        <w:t>评定</w:t>
      </w:r>
      <w:r>
        <w:rPr>
          <w:rFonts w:eastAsia="宋体" w:hint="eastAsia"/>
          <w:kern w:val="2"/>
          <w:sz w:val="21"/>
          <w:szCs w:val="21"/>
          <w:lang w:eastAsia="zh-CN"/>
        </w:rPr>
        <w:t>分离项目</w:t>
      </w:r>
      <w:r>
        <w:rPr>
          <w:rFonts w:eastAsia="宋体"/>
          <w:kern w:val="2"/>
          <w:sz w:val="21"/>
          <w:szCs w:val="21"/>
          <w:lang w:eastAsia="zh-CN"/>
        </w:rPr>
        <w:t>评审专家</w:t>
      </w:r>
      <w:r>
        <w:rPr>
          <w:rFonts w:eastAsia="宋体" w:hint="eastAsia"/>
          <w:kern w:val="2"/>
          <w:sz w:val="21"/>
          <w:szCs w:val="21"/>
          <w:lang w:eastAsia="zh-CN"/>
        </w:rPr>
        <w:t>均</w:t>
      </w:r>
      <w:r>
        <w:rPr>
          <w:rFonts w:eastAsia="宋体"/>
          <w:kern w:val="2"/>
          <w:sz w:val="21"/>
          <w:szCs w:val="21"/>
          <w:lang w:eastAsia="zh-CN"/>
        </w:rPr>
        <w:t>由</w:t>
      </w:r>
      <w:r>
        <w:rPr>
          <w:rFonts w:eastAsia="宋体" w:hint="eastAsia"/>
          <w:kern w:val="2"/>
          <w:sz w:val="21"/>
          <w:szCs w:val="21"/>
          <w:lang w:eastAsia="zh-CN"/>
        </w:rPr>
        <w:t>评审专家组成。</w:t>
      </w:r>
      <w:r>
        <w:rPr>
          <w:rFonts w:ascii="宋体" w:eastAsia="宋体" w:hAnsi="宋体" w:hint="eastAsia"/>
          <w:kern w:val="2"/>
          <w:sz w:val="21"/>
          <w:szCs w:val="21"/>
          <w:lang w:eastAsia="zh-CN"/>
        </w:rPr>
        <w:t>评审专家一般是从深圳市政府采购评审专家库中随机抽取。采购人代表须持本单位签发的《评审授权书》参加评审。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29.2评审定标应当遵循公平、公正、科学、择优的原则。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29.3评审活动依法进行，任何单位和个人不得非法干预评标过程和结果。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29.4评审过程中不允许违背评标程序或采用招标文件未载明的评标方法或评标因素进行评标。</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szCs w:val="21"/>
          <w:lang w:eastAsia="zh-CN"/>
        </w:rPr>
        <w:t>信息公开的内容除外</w:t>
      </w:r>
      <w:r>
        <w:rPr>
          <w:rFonts w:ascii="宋体" w:eastAsia="宋体" w:hAnsi="宋体" w:hint="eastAsia"/>
          <w:bCs/>
          <w:kern w:val="2"/>
          <w:sz w:val="21"/>
          <w:szCs w:val="21"/>
          <w:lang w:eastAsia="zh-CN"/>
        </w:rPr>
        <w:t>）。</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30．向评审委员会提供的资料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30.1公开发布的招标文件，包括图纸、服务清单、答疑文件等；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30.2其他评标必须的资料。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30.3评审委员会应当认真研究招标文件，至少应了解熟悉以下内容：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（1）招标的目的；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（2）招标项目需求的范围和性质；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（3）招标文件规定的投标人的资格、财政预算限额、商务条款；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（4）招标文件规定的评标程序、评标方法和评标因素；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（5）招标文件所列示的资格性审查表及符合性审查表。</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31．独立评审</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w:t>
      </w:r>
      <w:r>
        <w:rPr>
          <w:rFonts w:ascii="宋体" w:eastAsia="宋体" w:hAnsi="宋体"/>
          <w:bCs/>
          <w:kern w:val="2"/>
          <w:sz w:val="21"/>
          <w:szCs w:val="21"/>
          <w:lang w:eastAsia="zh-CN"/>
        </w:rPr>
        <w:t>1</w:t>
      </w:r>
      <w:r>
        <w:rPr>
          <w:rFonts w:ascii="宋体" w:eastAsia="宋体" w:hAnsi="宋体" w:hint="eastAsia"/>
          <w:bCs/>
          <w:kern w:val="2"/>
          <w:sz w:val="21"/>
          <w:szCs w:val="21"/>
          <w:lang w:eastAsia="zh-CN"/>
        </w:rPr>
        <w:t>.1</w:t>
      </w:r>
      <w:r>
        <w:rPr>
          <w:rFonts w:ascii="宋体" w:eastAsia="宋体" w:hAnsi="宋体" w:hint="eastAsia"/>
          <w:kern w:val="2"/>
          <w:sz w:val="21"/>
          <w:szCs w:val="21"/>
          <w:lang w:eastAsia="zh-CN"/>
        </w:rPr>
        <w:t>评审委员会</w:t>
      </w:r>
      <w:r>
        <w:rPr>
          <w:rFonts w:ascii="宋体" w:eastAsia="宋体" w:hAnsi="宋体" w:hint="eastAsia"/>
          <w:bCs/>
          <w:kern w:val="2"/>
          <w:sz w:val="21"/>
          <w:szCs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hint="eastAsia"/>
          <w:bCs/>
          <w:kern w:val="2"/>
          <w:sz w:val="21"/>
          <w:szCs w:val="21"/>
          <w:lang w:eastAsia="zh-CN"/>
        </w:rPr>
      </w:pPr>
    </w:p>
    <w:p>
      <w:pPr>
        <w:keepNext/>
        <w:keepLines/>
        <w:widowControl w:val="0"/>
        <w:numPr>
          <w:ilvl w:val="0"/>
          <w:numId w:val="5"/>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评审程序及评审方法</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32．投标文件初审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32.1投标文件初审包括资格性审查和符合性审查。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资格性审查：依据法律法规和招标文件的规定，对投标文件中的资格证明等进行审查，以确定投标供应商是否具备投标资格。</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符合性审查：依据招标文件的规定，对投标文件的有效性、完整性和对招标文件的响应程度进行审查，以确定是否满足符合性审查的要求。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32.2 投标文件初审内容请详见《资格性审查表》和《符合性审查表》部分。投标人若有一条审查不通过则按投标无效处理。</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 投标文件初审中关于供应商家数的计算:</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32.4投标人投标文件作无效处理的情形，具体包括但不限于以下：</w:t>
      </w:r>
    </w:p>
    <w:p>
      <w:pPr>
        <w:widowControl w:val="0"/>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32.4.1</w:t>
      </w:r>
      <w:r>
        <w:rPr>
          <w:rFonts w:eastAsia="宋体" w:hint="eastAsia"/>
          <w:kern w:val="2"/>
          <w:sz w:val="21"/>
          <w:szCs w:val="21"/>
          <w:lang w:eastAsia="zh-CN"/>
        </w:rPr>
        <w:t>不同投标人的投标文件由同一单位或者同一个人编制，或者由同一个人分阶段参与编制；</w:t>
      </w:r>
    </w:p>
    <w:p>
      <w:pPr>
        <w:widowControl w:val="0"/>
        <w:ind w:firstLine="420" w:firstLineChars="200"/>
        <w:jc w:val="both"/>
        <w:rPr>
          <w:rFonts w:eastAsia="宋体"/>
          <w:kern w:val="2"/>
          <w:sz w:val="21"/>
          <w:szCs w:val="21"/>
          <w:lang w:eastAsia="zh-CN"/>
        </w:rPr>
      </w:pPr>
      <w:r>
        <w:rPr>
          <w:rFonts w:ascii="宋体" w:eastAsia="宋体" w:hAnsi="宋体"/>
          <w:kern w:val="2"/>
          <w:sz w:val="21"/>
          <w:szCs w:val="21"/>
          <w:lang w:eastAsia="zh-CN"/>
        </w:rPr>
        <w:t>32.4.</w:t>
      </w:r>
      <w:r>
        <w:rPr>
          <w:rFonts w:ascii="宋体" w:eastAsia="宋体" w:hAnsi="宋体" w:hint="eastAsia"/>
          <w:kern w:val="2"/>
          <w:sz w:val="21"/>
          <w:szCs w:val="21"/>
          <w:lang w:eastAsia="zh-CN"/>
        </w:rPr>
        <w:t>2</w:t>
      </w:r>
      <w:r>
        <w:rPr>
          <w:rFonts w:eastAsia="宋体" w:hint="eastAsia"/>
          <w:kern w:val="2"/>
          <w:sz w:val="21"/>
          <w:szCs w:val="21"/>
          <w:lang w:eastAsia="zh-CN"/>
        </w:rPr>
        <w:t>不同投标人委托同一单位或者个人办理投标事宜；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32.4.3不同投标人的投标文件载明的项目管理成员或者联系人员为同一人；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32.4.4不同投标人的投标文件异常一致或者投标报价呈规律性差异；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32.4.5</w:t>
      </w:r>
      <w:r>
        <w:rPr>
          <w:rFonts w:ascii="宋体" w:eastAsia="宋体" w:hAnsi="宋体"/>
          <w:kern w:val="2"/>
          <w:sz w:val="21"/>
          <w:szCs w:val="21"/>
          <w:lang w:eastAsia="zh-CN"/>
        </w:rPr>
        <w:t>不同投标供应商的投标文件或部分投标文件相互混装</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32.4.6投标供应商之间相互约定给予未中标的供应商利益补偿；</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32.4.8不同投标供应商的投标文件内容存在非正常一致；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32.4.9在同一单位工作人员为两家以上（含两家）供应商进行同一项投标活动；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32.4.10主管部门依照法律、法规认定的其他情形。</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32.5对不属于《资格性审查表》和《符合性审查表》所列的其他情形，除专用条款另有规定和32.4条款所列情形外，不得作为投标无效的理由。</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33．澄清有关问题</w:t>
      </w:r>
    </w:p>
    <w:p>
      <w:pPr>
        <w:widowControl w:val="0"/>
        <w:ind w:firstLine="420" w:firstLineChars="200"/>
        <w:jc w:val="both"/>
        <w:rPr>
          <w:rFonts w:ascii="宋体" w:eastAsia="宋体" w:hAnsi="宋体" w:hint="eastAsia"/>
          <w:kern w:val="2"/>
          <w:sz w:val="21"/>
          <w:szCs w:val="21"/>
          <w:lang w:eastAsia="zh-CN"/>
        </w:rPr>
      </w:pPr>
      <w:bookmarkStart w:id="63" w:name="_Hlk71407321"/>
      <w:r>
        <w:rPr>
          <w:rFonts w:ascii="宋体" w:eastAsia="宋体" w:hAnsi="宋体" w:hint="eastAsia"/>
          <w:kern w:val="2"/>
          <w:sz w:val="21"/>
          <w:szCs w:val="21"/>
          <w:lang w:eastAsia="zh-CN"/>
        </w:rPr>
        <w:t>3</w:t>
      </w:r>
      <w:r>
        <w:rPr>
          <w:rFonts w:ascii="宋体" w:eastAsia="宋体" w:hAnsi="宋体"/>
          <w:kern w:val="2"/>
          <w:sz w:val="21"/>
          <w:szCs w:val="21"/>
          <w:lang w:eastAsia="zh-CN"/>
        </w:rPr>
        <w:t>3.1</w:t>
      </w:r>
      <w:r>
        <w:rPr>
          <w:rFonts w:ascii="宋体" w:eastAsia="宋体" w:hAnsi="宋体" w:hint="eastAsia"/>
          <w:kern w:val="2"/>
          <w:sz w:val="21"/>
          <w:szCs w:val="21"/>
          <w:lang w:eastAsia="zh-CN"/>
        </w:rPr>
        <w:t>对招标文件中描述有歧义或前后不一致的地方（不含</w:t>
      </w:r>
      <w:r>
        <w:rPr>
          <w:rFonts w:eastAsia="宋体" w:hint="eastAsia"/>
          <w:kern w:val="2"/>
          <w:sz w:val="21"/>
          <w:szCs w:val="21"/>
          <w:lang w:eastAsia="zh-CN"/>
        </w:rPr>
        <w:t>招标</w:t>
      </w:r>
      <w:r>
        <w:rPr>
          <w:rFonts w:eastAsia="宋体"/>
          <w:kern w:val="2"/>
          <w:sz w:val="21"/>
          <w:szCs w:val="21"/>
          <w:lang w:eastAsia="zh-CN"/>
        </w:rPr>
        <w:t>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ascii="宋体" w:eastAsia="宋体" w:hAnsi="宋体" w:hint="eastAsia"/>
          <w:kern w:val="2"/>
          <w:sz w:val="21"/>
          <w:szCs w:val="21"/>
          <w:lang w:eastAsia="zh-CN"/>
        </w:rPr>
        <w:t>，评审委员会有权进行评判，但对同一条款的评判应适用于每个投标人。</w:t>
      </w:r>
      <w:bookmarkEnd w:id="63"/>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3.2</w:t>
      </w:r>
      <w:r>
        <w:rPr>
          <w:rFonts w:eastAsia="宋体"/>
          <w:kern w:val="2"/>
          <w:sz w:val="21"/>
          <w:szCs w:val="21"/>
          <w:lang w:eastAsia="zh-CN"/>
        </w:rPr>
        <w:t>评</w:t>
      </w:r>
      <w:r>
        <w:rPr>
          <w:rFonts w:eastAsia="宋体" w:hint="eastAsia"/>
          <w:kern w:val="2"/>
          <w:sz w:val="21"/>
          <w:szCs w:val="21"/>
          <w:lang w:eastAsia="zh-CN"/>
        </w:rPr>
        <w:t>审</w:t>
      </w:r>
      <w:r>
        <w:rPr>
          <w:rFonts w:eastAsia="宋体"/>
          <w:kern w:val="2"/>
          <w:sz w:val="21"/>
          <w:szCs w:val="21"/>
          <w:lang w:eastAsia="zh-CN"/>
        </w:rPr>
        <w:t>委员会发现</w:t>
      </w:r>
      <w:r>
        <w:rPr>
          <w:rFonts w:eastAsia="宋体" w:hint="eastAsia"/>
          <w:kern w:val="2"/>
          <w:sz w:val="21"/>
          <w:szCs w:val="21"/>
          <w:lang w:eastAsia="zh-CN"/>
        </w:rPr>
        <w:t>招标</w:t>
      </w:r>
      <w:r>
        <w:rPr>
          <w:rFonts w:eastAsia="宋体"/>
          <w:kern w:val="2"/>
          <w:sz w:val="21"/>
          <w:szCs w:val="21"/>
          <w:lang w:eastAsia="zh-CN"/>
        </w:rPr>
        <w:t>文件存在歧义、重大缺陷导致评</w:t>
      </w:r>
      <w:r>
        <w:rPr>
          <w:rFonts w:eastAsia="宋体" w:hint="eastAsia"/>
          <w:kern w:val="2"/>
          <w:sz w:val="21"/>
          <w:szCs w:val="21"/>
          <w:lang w:eastAsia="zh-CN"/>
        </w:rPr>
        <w:t>审</w:t>
      </w:r>
      <w:r>
        <w:rPr>
          <w:rFonts w:eastAsia="宋体"/>
          <w:kern w:val="2"/>
          <w:sz w:val="21"/>
          <w:szCs w:val="21"/>
          <w:lang w:eastAsia="zh-CN"/>
        </w:rPr>
        <w:t>工作无法进行，或者</w:t>
      </w:r>
      <w:r>
        <w:rPr>
          <w:rFonts w:eastAsia="宋体" w:hint="eastAsia"/>
          <w:kern w:val="2"/>
          <w:sz w:val="21"/>
          <w:szCs w:val="21"/>
          <w:lang w:eastAsia="zh-CN"/>
        </w:rPr>
        <w:t>招标</w:t>
      </w:r>
      <w:r>
        <w:rPr>
          <w:rFonts w:eastAsia="宋体"/>
          <w:kern w:val="2"/>
          <w:sz w:val="21"/>
          <w:szCs w:val="21"/>
          <w:lang w:eastAsia="zh-CN"/>
        </w:rPr>
        <w:t>文件内容违反国家有关强制性规定的，应当停止评</w:t>
      </w:r>
      <w:r>
        <w:rPr>
          <w:rFonts w:eastAsia="宋体" w:hint="eastAsia"/>
          <w:kern w:val="2"/>
          <w:sz w:val="21"/>
          <w:szCs w:val="21"/>
          <w:lang w:eastAsia="zh-CN"/>
        </w:rPr>
        <w:t>审</w:t>
      </w:r>
      <w:r>
        <w:rPr>
          <w:rFonts w:eastAsia="宋体"/>
          <w:kern w:val="2"/>
          <w:sz w:val="21"/>
          <w:szCs w:val="21"/>
          <w:lang w:eastAsia="zh-CN"/>
        </w:rPr>
        <w:t>工作，与</w:t>
      </w:r>
      <w:r>
        <w:rPr>
          <w:rFonts w:eastAsia="宋体" w:hint="eastAsia"/>
          <w:kern w:val="2"/>
          <w:sz w:val="21"/>
          <w:szCs w:val="21"/>
          <w:lang w:eastAsia="zh-CN"/>
        </w:rPr>
        <w:t>政府集中采购机构</w:t>
      </w:r>
      <w:r>
        <w:rPr>
          <w:rFonts w:eastAsia="宋体"/>
          <w:kern w:val="2"/>
          <w:sz w:val="21"/>
          <w:szCs w:val="21"/>
          <w:lang w:eastAsia="zh-CN"/>
        </w:rPr>
        <w:t>沟通并作书面记录。</w:t>
      </w:r>
      <w:r>
        <w:rPr>
          <w:rFonts w:eastAsia="宋体" w:hint="eastAsia"/>
          <w:kern w:val="2"/>
          <w:sz w:val="21"/>
          <w:szCs w:val="21"/>
          <w:lang w:eastAsia="zh-CN"/>
        </w:rPr>
        <w:t>经</w:t>
      </w:r>
      <w:r>
        <w:rPr>
          <w:rFonts w:eastAsia="宋体"/>
          <w:kern w:val="2"/>
          <w:sz w:val="21"/>
          <w:szCs w:val="21"/>
          <w:lang w:eastAsia="zh-CN"/>
        </w:rPr>
        <w:t>确认后，</w:t>
      </w:r>
      <w:r>
        <w:rPr>
          <w:rFonts w:eastAsia="宋体" w:hint="eastAsia"/>
          <w:kern w:val="2"/>
          <w:sz w:val="21"/>
          <w:szCs w:val="21"/>
          <w:lang w:eastAsia="zh-CN"/>
        </w:rPr>
        <w:t>项目</w:t>
      </w:r>
      <w:r>
        <w:rPr>
          <w:rFonts w:eastAsia="宋体"/>
          <w:kern w:val="2"/>
          <w:sz w:val="21"/>
          <w:szCs w:val="21"/>
          <w:lang w:eastAsia="zh-CN"/>
        </w:rPr>
        <w:t>应当修改</w:t>
      </w:r>
      <w:r>
        <w:rPr>
          <w:rFonts w:eastAsia="宋体" w:hint="eastAsia"/>
          <w:kern w:val="2"/>
          <w:sz w:val="21"/>
          <w:szCs w:val="21"/>
          <w:lang w:eastAsia="zh-CN"/>
        </w:rPr>
        <w:t>招标</w:t>
      </w:r>
      <w:r>
        <w:rPr>
          <w:rFonts w:eastAsia="宋体"/>
          <w:kern w:val="2"/>
          <w:sz w:val="21"/>
          <w:szCs w:val="21"/>
          <w:lang w:eastAsia="zh-CN"/>
        </w:rPr>
        <w:t>文件，重新组织采购活动。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33.3</w:t>
      </w:r>
      <w:r>
        <w:rPr>
          <w:rFonts w:ascii="宋体" w:eastAsia="宋体" w:hAnsi="宋体" w:hint="eastAsia"/>
          <w:kern w:val="2"/>
          <w:sz w:val="21"/>
          <w:szCs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ind w:firstLine="420" w:firstLineChars="200"/>
        <w:jc w:val="both"/>
        <w:rPr>
          <w:rFonts w:ascii="黑体" w:eastAsia="黑体" w:hAnsi="宋体" w:hint="eastAsia"/>
          <w:kern w:val="2"/>
          <w:sz w:val="21"/>
          <w:szCs w:val="21"/>
          <w:lang w:eastAsia="zh-CN"/>
        </w:rPr>
      </w:pPr>
      <w:bookmarkStart w:id="64" w:name="_Toc73517673"/>
      <w:bookmarkStart w:id="65" w:name="_Toc73521669"/>
      <w:bookmarkStart w:id="66" w:name="_Toc73518151"/>
      <w:bookmarkStart w:id="67" w:name="_Toc100052400"/>
      <w:bookmarkStart w:id="68" w:name="_Toc73521581"/>
      <w:r>
        <w:rPr>
          <w:rFonts w:ascii="黑体" w:eastAsia="黑体" w:hAnsi="宋体" w:hint="eastAsia"/>
          <w:kern w:val="2"/>
          <w:sz w:val="21"/>
          <w:szCs w:val="21"/>
          <w:lang w:eastAsia="zh-CN"/>
        </w:rPr>
        <w:t>34．错误的修正</w:t>
      </w:r>
      <w:bookmarkEnd w:id="64"/>
      <w:bookmarkEnd w:id="65"/>
      <w:bookmarkEnd w:id="66"/>
      <w:bookmarkEnd w:id="67"/>
      <w:bookmarkEnd w:id="68"/>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35．投标文件的比较与评价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36. 实地考察或资料查验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37．评审方法</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37.1.1最低价法</w:t>
      </w:r>
    </w:p>
    <w:p>
      <w:pPr>
        <w:widowControl w:val="0"/>
        <w:ind w:firstLine="420" w:firstLineChars="200"/>
        <w:jc w:val="both"/>
        <w:rPr>
          <w:rFonts w:ascii="ˎ̥" w:eastAsia="宋体" w:hAnsi="ˎ̥" w:hint="eastAsia"/>
          <w:kern w:val="2"/>
          <w:sz w:val="21"/>
          <w:szCs w:val="21"/>
          <w:lang w:eastAsia="zh-CN"/>
        </w:rPr>
      </w:pPr>
      <w:bookmarkStart w:id="69" w:name="_Hlk72438142"/>
      <w:r>
        <w:rPr>
          <w:rFonts w:ascii="ˎ̥" w:eastAsia="宋体" w:hAnsi="ˎ̥"/>
          <w:kern w:val="2"/>
          <w:sz w:val="21"/>
          <w:szCs w:val="21"/>
          <w:lang w:eastAsia="zh-CN"/>
        </w:rPr>
        <w:t>最低价法，是指</w:t>
      </w:r>
      <w:r>
        <w:rPr>
          <w:rFonts w:ascii="ˎ̥" w:eastAsia="宋体" w:hAnsi="ˎ̥" w:hint="eastAsia"/>
          <w:kern w:val="2"/>
          <w:sz w:val="21"/>
          <w:szCs w:val="21"/>
          <w:lang w:eastAsia="zh-CN"/>
        </w:rPr>
        <w:t>完全</w:t>
      </w:r>
      <w:r>
        <w:rPr>
          <w:rFonts w:ascii="ˎ̥" w:eastAsia="宋体" w:hAnsi="ˎ̥"/>
          <w:kern w:val="2"/>
          <w:sz w:val="21"/>
          <w:szCs w:val="21"/>
          <w:lang w:eastAsia="zh-CN"/>
        </w:rPr>
        <w:t>满足</w:t>
      </w:r>
      <w:r>
        <w:rPr>
          <w:rFonts w:ascii="ˎ̥" w:eastAsia="宋体" w:hAnsi="ˎ̥" w:hint="eastAsia"/>
          <w:kern w:val="2"/>
          <w:sz w:val="21"/>
          <w:szCs w:val="21"/>
          <w:lang w:eastAsia="zh-CN"/>
        </w:rPr>
        <w:t>招标</w:t>
      </w:r>
      <w:r>
        <w:rPr>
          <w:rFonts w:ascii="ˎ̥" w:eastAsia="宋体" w:hAnsi="ˎ̥"/>
          <w:kern w:val="2"/>
          <w:sz w:val="21"/>
          <w:szCs w:val="21"/>
          <w:lang w:eastAsia="zh-CN"/>
        </w:rPr>
        <w:t>文件实质性要求，</w:t>
      </w:r>
      <w:r>
        <w:rPr>
          <w:rFonts w:ascii="ˎ̥" w:eastAsia="宋体" w:hAnsi="ˎ̥" w:hint="eastAsia"/>
          <w:kern w:val="2"/>
          <w:sz w:val="21"/>
          <w:szCs w:val="21"/>
          <w:lang w:eastAsia="zh-CN"/>
        </w:rPr>
        <w:t>按照报价由低到高的顺序，依据招标文件中规定的数量或者比例推荐候选中标供应商。</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37.1.2综合评分法</w:t>
      </w:r>
    </w:p>
    <w:p>
      <w:pPr>
        <w:widowControl w:val="0"/>
        <w:ind w:firstLine="420" w:firstLineChars="200"/>
        <w:jc w:val="both"/>
        <w:rPr>
          <w:rFonts w:ascii="ˎ̥" w:eastAsia="宋体" w:hAnsi="ˎ̥" w:hint="eastAsia"/>
          <w:kern w:val="2"/>
          <w:sz w:val="21"/>
          <w:szCs w:val="21"/>
          <w:lang w:eastAsia="zh-CN"/>
        </w:rPr>
      </w:pPr>
      <w:r>
        <w:rPr>
          <w:rFonts w:ascii="ˎ̥" w:eastAsia="宋体" w:hAnsi="ˎ̥"/>
          <w:kern w:val="2"/>
          <w:sz w:val="21"/>
          <w:szCs w:val="21"/>
          <w:lang w:eastAsia="zh-CN"/>
        </w:rPr>
        <w:t>综合评分法，是指</w:t>
      </w:r>
      <w:r>
        <w:rPr>
          <w:rFonts w:ascii="ˎ̥" w:eastAsia="宋体" w:hAnsi="ˎ̥" w:hint="eastAsia"/>
          <w:kern w:val="2"/>
          <w:sz w:val="21"/>
          <w:szCs w:val="21"/>
          <w:lang w:eastAsia="zh-CN"/>
        </w:rPr>
        <w:t>在</w:t>
      </w:r>
      <w:r>
        <w:rPr>
          <w:rFonts w:ascii="ˎ̥" w:eastAsia="宋体" w:hAnsi="ˎ̥"/>
          <w:kern w:val="2"/>
          <w:sz w:val="21"/>
          <w:szCs w:val="21"/>
          <w:lang w:eastAsia="zh-CN"/>
        </w:rPr>
        <w:t>满足</w:t>
      </w:r>
      <w:r>
        <w:rPr>
          <w:rFonts w:ascii="ˎ̥" w:eastAsia="宋体" w:hAnsi="ˎ̥" w:hint="eastAsia"/>
          <w:kern w:val="2"/>
          <w:sz w:val="21"/>
          <w:szCs w:val="21"/>
          <w:lang w:eastAsia="zh-CN"/>
        </w:rPr>
        <w:t>招标</w:t>
      </w:r>
      <w:r>
        <w:rPr>
          <w:rFonts w:ascii="ˎ̥" w:eastAsia="宋体" w:hAnsi="ˎ̥"/>
          <w:kern w:val="2"/>
          <w:sz w:val="21"/>
          <w:szCs w:val="21"/>
          <w:lang w:eastAsia="zh-CN"/>
        </w:rPr>
        <w:t>文件全部实质性要求</w:t>
      </w:r>
      <w:r>
        <w:rPr>
          <w:rFonts w:ascii="ˎ̥" w:eastAsia="宋体" w:hAnsi="ˎ̥" w:hint="eastAsia"/>
          <w:kern w:val="2"/>
          <w:sz w:val="21"/>
          <w:szCs w:val="21"/>
          <w:lang w:eastAsia="zh-CN"/>
        </w:rPr>
        <w:t>的前提下</w:t>
      </w:r>
      <w:r>
        <w:rPr>
          <w:rFonts w:ascii="ˎ̥" w:eastAsia="宋体" w:hAnsi="ˎ̥"/>
          <w:kern w:val="2"/>
          <w:sz w:val="21"/>
          <w:szCs w:val="21"/>
          <w:lang w:eastAsia="zh-CN"/>
        </w:rPr>
        <w:t>，</w:t>
      </w:r>
      <w:r>
        <w:rPr>
          <w:rFonts w:ascii="ˎ̥" w:eastAsia="宋体" w:hAnsi="ˎ̥" w:hint="eastAsia"/>
          <w:kern w:val="2"/>
          <w:sz w:val="21"/>
          <w:szCs w:val="21"/>
          <w:lang w:eastAsia="zh-CN"/>
        </w:rPr>
        <w:t>按照招标文件中规定的各项因素进行综合评审，评审总得分排名前列的投标人，作为推荐的候选中标供应商。</w:t>
      </w:r>
      <w:bookmarkEnd w:id="69"/>
      <w:r>
        <w:rPr>
          <w:rFonts w:ascii="宋体" w:eastAsia="宋体" w:hAnsi="宋体" w:hint="eastAsia"/>
          <w:bCs/>
          <w:color w:val="FF0000"/>
          <w:kern w:val="2"/>
          <w:sz w:val="21"/>
          <w:szCs w:val="21"/>
          <w:lang w:eastAsia="zh-CN"/>
        </w:rPr>
        <w:t xml:space="preserve">  </w:t>
      </w:r>
      <w:r>
        <w:rPr>
          <w:rFonts w:ascii="宋体" w:eastAsia="宋体" w:hAnsi="宋体" w:hint="eastAsia"/>
          <w:bCs/>
          <w:kern w:val="2"/>
          <w:sz w:val="21"/>
          <w:szCs w:val="21"/>
          <w:lang w:eastAsia="zh-CN"/>
        </w:rPr>
        <w:t xml:space="preserve">                                                                                                                                                                                                                                                                                                                                                                                                                                                                                                                                                                                                                                                                                                                                                                                                                                                                                                                                                                                                                                                                                                                                                                                                                                                                                                                                                                                                                                                                                                                                                                                                                                                                                                                                                                                                                                                                                                                                                                                                                                                                                                                                                                                                                                                                                                                                                                                                                                                                                                                                                                                                                                                                                                                                                                                                                                                                                                                                                                                                                           </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37.2 本项目采用的评审方法见本项目招标文件第一册“专用条款”的相关内容。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37.3.1分值汇总计算错误的；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 xml:space="preserve"> 37.4重新组建评审委员会的情形</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5"/>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定标及公示</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38．定标方法</w:t>
      </w:r>
    </w:p>
    <w:p>
      <w:pPr>
        <w:widowControl w:val="0"/>
        <w:ind w:firstLine="420" w:firstLineChars="200"/>
        <w:jc w:val="both"/>
        <w:rPr>
          <w:rFonts w:ascii="宋体" w:eastAsia="宋体" w:hAnsi="宋体" w:hint="eastAsia"/>
          <w:kern w:val="2"/>
          <w:sz w:val="21"/>
          <w:szCs w:val="21"/>
          <w:lang w:eastAsia="zh-CN"/>
        </w:rPr>
      </w:pPr>
      <w:bookmarkStart w:id="70" w:name="_Hlk73782795"/>
      <w:r>
        <w:rPr>
          <w:rFonts w:ascii="宋体" w:eastAsia="宋体" w:hAnsi="宋体" w:hint="eastAsia"/>
          <w:kern w:val="2"/>
          <w:sz w:val="21"/>
          <w:szCs w:val="21"/>
          <w:lang w:eastAsia="zh-CN"/>
        </w:rPr>
        <w:t>38.1非评定分离项目定标方法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20" w:firstLineChars="200"/>
        <w:jc w:val="both"/>
        <w:rPr>
          <w:rFonts w:ascii="ˎ̥" w:eastAsia="宋体" w:hAnsi="ˎ̥"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1.2</w:t>
      </w:r>
      <w:r>
        <w:rPr>
          <w:rFonts w:ascii="ˎ̥" w:eastAsia="宋体" w:hAnsi="ˎ̥"/>
          <w:kern w:val="2"/>
          <w:sz w:val="21"/>
          <w:szCs w:val="21"/>
          <w:lang w:eastAsia="zh-CN"/>
        </w:rPr>
        <w:t>采用最低价法的，评</w:t>
      </w:r>
      <w:r>
        <w:rPr>
          <w:rFonts w:ascii="ˎ̥" w:eastAsia="宋体" w:hAnsi="ˎ̥" w:hint="eastAsia"/>
          <w:kern w:val="2"/>
          <w:sz w:val="21"/>
          <w:szCs w:val="21"/>
          <w:lang w:eastAsia="zh-CN"/>
        </w:rPr>
        <w:t>审</w:t>
      </w:r>
      <w:r>
        <w:rPr>
          <w:rFonts w:ascii="ˎ̥" w:eastAsia="宋体" w:hAnsi="ˎ̥"/>
          <w:kern w:val="2"/>
          <w:sz w:val="21"/>
          <w:szCs w:val="21"/>
          <w:lang w:eastAsia="zh-CN"/>
        </w:rPr>
        <w:t>结果按投标报价由低到高顺序排列。投标报价相同的并列。投标文件满足</w:t>
      </w:r>
      <w:r>
        <w:rPr>
          <w:rFonts w:ascii="ˎ̥" w:eastAsia="宋体" w:hAnsi="ˎ̥" w:hint="eastAsia"/>
          <w:kern w:val="2"/>
          <w:sz w:val="21"/>
          <w:szCs w:val="21"/>
          <w:lang w:eastAsia="zh-CN"/>
        </w:rPr>
        <w:t>招标</w:t>
      </w:r>
      <w:r>
        <w:rPr>
          <w:rFonts w:ascii="ˎ̥" w:eastAsia="宋体" w:hAnsi="ˎ̥"/>
          <w:kern w:val="2"/>
          <w:sz w:val="21"/>
          <w:szCs w:val="21"/>
          <w:lang w:eastAsia="zh-CN"/>
        </w:rPr>
        <w:t>文件全部实质性要求且投标报价最低的</w:t>
      </w:r>
      <w:r>
        <w:rPr>
          <w:rFonts w:ascii="ˎ̥" w:eastAsia="宋体" w:hAnsi="ˎ̥" w:hint="eastAsia"/>
          <w:kern w:val="2"/>
          <w:sz w:val="21"/>
          <w:szCs w:val="21"/>
          <w:lang w:eastAsia="zh-CN"/>
        </w:rPr>
        <w:t>投标人为</w:t>
      </w:r>
      <w:bookmarkStart w:id="71" w:name="_Hlk73821177"/>
      <w:r>
        <w:rPr>
          <w:rFonts w:ascii="ˎ̥" w:eastAsia="宋体" w:hAnsi="ˎ̥" w:hint="eastAsia"/>
          <w:kern w:val="2"/>
          <w:sz w:val="21"/>
          <w:szCs w:val="21"/>
          <w:lang w:eastAsia="zh-CN"/>
        </w:rPr>
        <w:t>唯一候选中标供应商</w:t>
      </w:r>
      <w:bookmarkEnd w:id="71"/>
      <w:r>
        <w:rPr>
          <w:rFonts w:ascii="ˎ̥" w:eastAsia="宋体" w:hAnsi="ˎ̥"/>
          <w:kern w:val="2"/>
          <w:sz w:val="21"/>
          <w:szCs w:val="21"/>
          <w:lang w:eastAsia="zh-CN"/>
        </w:rPr>
        <w:t>。</w:t>
      </w:r>
    </w:p>
    <w:p>
      <w:pPr>
        <w:widowControl w:val="0"/>
        <w:ind w:firstLine="420" w:firstLineChars="200"/>
        <w:jc w:val="both"/>
        <w:rPr>
          <w:rFonts w:ascii="ˎ̥" w:eastAsia="宋体" w:hAnsi="ˎ̥"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1.3</w:t>
      </w:r>
      <w:r>
        <w:rPr>
          <w:rFonts w:ascii="宋体" w:eastAsia="宋体" w:hAnsi="宋体"/>
          <w:kern w:val="2"/>
          <w:sz w:val="21"/>
          <w:szCs w:val="21"/>
          <w:lang w:eastAsia="zh-CN"/>
        </w:rPr>
        <w:t>采</w:t>
      </w:r>
      <w:r>
        <w:rPr>
          <w:rFonts w:ascii="ˎ̥" w:eastAsia="宋体" w:hAnsi="ˎ̥"/>
          <w:kern w:val="2"/>
          <w:sz w:val="21"/>
          <w:szCs w:val="21"/>
          <w:lang w:eastAsia="zh-CN"/>
        </w:rPr>
        <w:t>用综合评分法的，评标结果按评审后得分由高到低顺序排列。得分相同的，按投标报价由低到高顺序排列。得分且投标报价相同的并列。投标文件满足</w:t>
      </w:r>
      <w:r>
        <w:rPr>
          <w:rFonts w:ascii="ˎ̥" w:eastAsia="宋体" w:hAnsi="ˎ̥" w:hint="eastAsia"/>
          <w:kern w:val="2"/>
          <w:sz w:val="21"/>
          <w:szCs w:val="21"/>
          <w:lang w:eastAsia="zh-CN"/>
        </w:rPr>
        <w:t>招标</w:t>
      </w:r>
      <w:r>
        <w:rPr>
          <w:rFonts w:ascii="ˎ̥" w:eastAsia="宋体" w:hAnsi="ˎ̥"/>
          <w:kern w:val="2"/>
          <w:sz w:val="21"/>
          <w:szCs w:val="21"/>
          <w:lang w:eastAsia="zh-CN"/>
        </w:rPr>
        <w:t>文件全部实质性要求，且按照评审因素的量化指标评审得分最高的投标人</w:t>
      </w:r>
      <w:r>
        <w:rPr>
          <w:rFonts w:ascii="ˎ̥" w:eastAsia="宋体" w:hAnsi="ˎ̥" w:hint="eastAsia"/>
          <w:kern w:val="2"/>
          <w:sz w:val="21"/>
          <w:szCs w:val="21"/>
          <w:lang w:eastAsia="zh-CN"/>
        </w:rPr>
        <w:t>为唯一候选中标供应商</w:t>
      </w:r>
      <w:r>
        <w:rPr>
          <w:rFonts w:ascii="ˎ̥" w:eastAsia="宋体" w:hAnsi="ˎ̥"/>
          <w:kern w:val="2"/>
          <w:sz w:val="21"/>
          <w:szCs w:val="21"/>
          <w:lang w:eastAsia="zh-CN"/>
        </w:rPr>
        <w:t>。</w:t>
      </w:r>
      <w:r>
        <w:rPr>
          <w:rFonts w:ascii="ˎ̥" w:eastAsia="宋体" w:hAnsi="ˎ̥" w:hint="eastAsia"/>
          <w:kern w:val="2"/>
          <w:sz w:val="21"/>
          <w:szCs w:val="21"/>
          <w:lang w:eastAsia="zh-CN"/>
        </w:rPr>
        <w:t>出现</w:t>
      </w:r>
      <w:r>
        <w:rPr>
          <w:rFonts w:ascii="ˎ̥" w:eastAsia="宋体" w:hAnsi="ˎ̥"/>
          <w:kern w:val="2"/>
          <w:sz w:val="21"/>
          <w:szCs w:val="21"/>
          <w:lang w:eastAsia="zh-CN"/>
        </w:rPr>
        <w:t>得分且投标报价相同的并列</w:t>
      </w:r>
      <w:r>
        <w:rPr>
          <w:rFonts w:ascii="ˎ̥" w:eastAsia="宋体" w:hAnsi="ˎ̥" w:hint="eastAsia"/>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38.2评定分离项目定标方法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20" w:firstLineChars="200"/>
        <w:jc w:val="both"/>
        <w:rPr>
          <w:rFonts w:eastAsia="宋体"/>
          <w:kern w:val="2"/>
          <w:sz w:val="21"/>
          <w:szCs w:val="21"/>
          <w:lang w:eastAsia="zh-CN"/>
        </w:rPr>
      </w:pPr>
      <w:r>
        <w:rPr>
          <w:rFonts w:ascii="宋体" w:eastAsia="宋体" w:hAnsi="宋体"/>
          <w:kern w:val="2"/>
          <w:sz w:val="21"/>
          <w:szCs w:val="21"/>
          <w:lang w:eastAsia="zh-CN"/>
        </w:rPr>
        <w:t xml:space="preserve">38.2.2 </w:t>
      </w:r>
      <w:bookmarkStart w:id="72" w:name="_Hlk71469733"/>
      <w:r>
        <w:rPr>
          <w:rFonts w:eastAsia="宋体"/>
          <w:kern w:val="2"/>
          <w:sz w:val="21"/>
          <w:szCs w:val="21"/>
          <w:lang w:eastAsia="zh-CN"/>
        </w:rPr>
        <w:t>适用评定分离的</w:t>
      </w:r>
      <w:r>
        <w:rPr>
          <w:rFonts w:eastAsia="宋体" w:hint="eastAsia"/>
          <w:kern w:val="2"/>
          <w:sz w:val="21"/>
          <w:szCs w:val="21"/>
          <w:lang w:eastAsia="zh-CN"/>
        </w:rPr>
        <w:t>采购</w:t>
      </w:r>
      <w:r>
        <w:rPr>
          <w:rFonts w:eastAsia="宋体"/>
          <w:kern w:val="2"/>
          <w:sz w:val="21"/>
          <w:szCs w:val="21"/>
          <w:lang w:eastAsia="zh-CN"/>
        </w:rPr>
        <w:t>项目，采用综合评分法评</w:t>
      </w:r>
      <w:r>
        <w:rPr>
          <w:rFonts w:eastAsia="宋体" w:hint="eastAsia"/>
          <w:kern w:val="2"/>
          <w:sz w:val="21"/>
          <w:szCs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szCs w:val="21"/>
          <w:lang w:eastAsia="zh-CN"/>
        </w:rPr>
        <w:t>三个合格的候选中标供应商。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38.2.3</w:t>
      </w:r>
      <w:bookmarkStart w:id="73" w:name="_Hlk71469688"/>
      <w:r>
        <w:rPr>
          <w:rFonts w:eastAsia="宋体"/>
          <w:kern w:val="2"/>
          <w:sz w:val="21"/>
          <w:szCs w:val="21"/>
          <w:lang w:eastAsia="zh-CN"/>
        </w:rPr>
        <w:t>适用评定分离的</w:t>
      </w:r>
      <w:r>
        <w:rPr>
          <w:rFonts w:eastAsia="宋体" w:hint="eastAsia"/>
          <w:kern w:val="2"/>
          <w:sz w:val="21"/>
          <w:szCs w:val="21"/>
          <w:lang w:eastAsia="zh-CN"/>
        </w:rPr>
        <w:t>采购</w:t>
      </w:r>
      <w:r>
        <w:rPr>
          <w:rFonts w:eastAsia="宋体"/>
          <w:kern w:val="2"/>
          <w:sz w:val="21"/>
          <w:szCs w:val="21"/>
          <w:lang w:eastAsia="zh-CN"/>
        </w:rPr>
        <w:t>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72"/>
      <w:bookmarkEnd w:id="73"/>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政府集中采购机构</w:t>
      </w:r>
      <w:r>
        <w:rPr>
          <w:rFonts w:eastAsia="宋体"/>
          <w:kern w:val="2"/>
          <w:sz w:val="21"/>
          <w:szCs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szCs w:val="21"/>
          <w:lang w:eastAsia="zh-CN"/>
        </w:rPr>
        <w:t>采购人应当安排专人对定标过程进行书面记录，形成定标报告，作为采购文件的组成部分存档，并及时将定标结果反馈</w:t>
      </w:r>
      <w:r>
        <w:rPr>
          <w:rFonts w:eastAsia="宋体" w:hint="eastAsia"/>
          <w:kern w:val="2"/>
          <w:sz w:val="21"/>
          <w:szCs w:val="21"/>
          <w:lang w:eastAsia="zh-CN"/>
        </w:rPr>
        <w:t>政府集中采购机构。具体定标程序及相关要求以参照《</w:t>
      </w:r>
      <w:r>
        <w:rPr>
          <w:rFonts w:eastAsia="宋体"/>
          <w:kern w:val="2"/>
          <w:sz w:val="21"/>
          <w:szCs w:val="21"/>
          <w:lang w:eastAsia="zh-CN"/>
        </w:rPr>
        <w:t>深圳市财政局关于印发</w:t>
      </w:r>
      <w:r>
        <w:rPr>
          <w:rFonts w:ascii="宋体" w:eastAsia="宋体" w:hAnsi="宋体" w:hint="eastAsia"/>
          <w:kern w:val="2"/>
          <w:sz w:val="21"/>
          <w:szCs w:val="21"/>
          <w:lang w:eastAsia="zh-CN"/>
        </w:rPr>
        <w:t>〈</w:t>
      </w:r>
      <w:r>
        <w:rPr>
          <w:rFonts w:eastAsia="宋体"/>
          <w:kern w:val="2"/>
          <w:sz w:val="21"/>
          <w:szCs w:val="21"/>
          <w:lang w:eastAsia="zh-CN"/>
        </w:rPr>
        <w:t>深圳市政府采购评标定标分离管理办法</w:t>
      </w:r>
      <w:r>
        <w:rPr>
          <w:rFonts w:ascii="宋体" w:eastAsia="宋体" w:hAnsi="宋体" w:hint="eastAsia"/>
          <w:kern w:val="2"/>
          <w:sz w:val="21"/>
          <w:szCs w:val="21"/>
          <w:lang w:eastAsia="zh-CN"/>
        </w:rPr>
        <w:t>〉</w:t>
      </w:r>
      <w:r>
        <w:rPr>
          <w:rFonts w:eastAsia="宋体"/>
          <w:kern w:val="2"/>
          <w:sz w:val="21"/>
          <w:szCs w:val="21"/>
          <w:lang w:eastAsia="zh-CN"/>
        </w:rPr>
        <w:t>的通知</w:t>
      </w:r>
      <w:r>
        <w:rPr>
          <w:rFonts w:eastAsia="宋体" w:hint="eastAsia"/>
          <w:kern w:val="2"/>
          <w:sz w:val="21"/>
          <w:szCs w:val="21"/>
          <w:lang w:eastAsia="zh-CN"/>
        </w:rPr>
        <w:t>》（深财规【2</w:t>
      </w:r>
      <w:r>
        <w:rPr>
          <w:rFonts w:eastAsia="宋体"/>
          <w:kern w:val="2"/>
          <w:sz w:val="21"/>
          <w:szCs w:val="21"/>
          <w:lang w:eastAsia="zh-CN"/>
        </w:rPr>
        <w:t>020</w:t>
      </w:r>
      <w:r>
        <w:rPr>
          <w:rFonts w:eastAsia="宋体" w:hint="eastAsia"/>
          <w:kern w:val="2"/>
          <w:sz w:val="21"/>
          <w:szCs w:val="21"/>
          <w:lang w:eastAsia="zh-CN"/>
        </w:rPr>
        <w:t>】1号）执行。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说明：采购人及投标供应商应按照上述方法提前做好相关准备。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70"/>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39．编写评审报告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40．中标（成交）公告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40.1</w:t>
      </w:r>
      <w:bookmarkStart w:id="74" w:name="_Hlk72438709"/>
      <w:r>
        <w:rPr>
          <w:rFonts w:ascii="宋体" w:eastAsia="宋体" w:hAnsi="宋体" w:hint="eastAsia"/>
          <w:kern w:val="2"/>
          <w:sz w:val="21"/>
          <w:szCs w:val="21"/>
          <w:lang w:eastAsia="zh-CN"/>
        </w:rPr>
        <w:t>为体现“公开、公平、公正”的原则，评审结束后经采购人确认（确定）评审结果，政府集中采购机构将在深圳交易集团（深圳公共资源交易中心）官网</w:t>
      </w:r>
      <w:r>
        <w:rPr>
          <w:rFonts w:ascii="宋体" w:eastAsia="宋体" w:hAnsi="宋体" w:hint="eastAsia"/>
          <w:b/>
          <w:bCs/>
          <w:kern w:val="2"/>
          <w:sz w:val="21"/>
          <w:szCs w:val="21"/>
          <w:lang w:eastAsia="zh-CN"/>
        </w:rPr>
        <w:t>https://www.szexgrp.com/jyfw/zfcg-view.html?id=zfcg</w:t>
      </w:r>
      <w:r>
        <w:rPr>
          <w:rFonts w:ascii="宋体" w:eastAsia="宋体" w:hAnsi="宋体" w:hint="eastAsia"/>
          <w:kern w:val="2"/>
          <w:sz w:val="21"/>
          <w:szCs w:val="21"/>
          <w:lang w:eastAsia="zh-CN"/>
        </w:rPr>
        <w:t>上发布中标结果公告。</w:t>
      </w:r>
      <w:bookmarkEnd w:id="74"/>
      <w:bookmarkStart w:id="75" w:name="_Hlk72438751"/>
      <w:r>
        <w:rPr>
          <w:rFonts w:ascii="宋体" w:eastAsia="宋体" w:hAnsi="宋体" w:hint="eastAsia"/>
          <w:kern w:val="2"/>
          <w:sz w:val="21"/>
          <w:szCs w:val="21"/>
          <w:lang w:eastAsia="zh-CN"/>
        </w:rPr>
        <w:t>中标(成交)公告公示内容包含:采购人名称、项目名称、预算金额、采购方式、成交供应商名称、成交金额。供应商如对评审结果有异议，</w:t>
      </w:r>
      <w:r>
        <w:rPr>
          <w:rFonts w:ascii="宋体" w:eastAsia="宋体" w:hAnsi="宋体"/>
          <w:kern w:val="2"/>
          <w:sz w:val="21"/>
          <w:szCs w:val="21"/>
          <w:lang w:eastAsia="zh-CN"/>
        </w:rPr>
        <w:t>可在发布公示日期起</w:t>
      </w:r>
      <w:r>
        <w:rPr>
          <w:rFonts w:ascii="宋体" w:eastAsia="宋体" w:hAnsi="宋体" w:hint="eastAsia"/>
          <w:kern w:val="2"/>
          <w:sz w:val="21"/>
          <w:szCs w:val="21"/>
          <w:lang w:eastAsia="zh-CN"/>
        </w:rPr>
        <w:t>七</w:t>
      </w:r>
      <w:r>
        <w:rPr>
          <w:rFonts w:ascii="宋体" w:eastAsia="宋体" w:hAnsi="宋体"/>
          <w:kern w:val="2"/>
          <w:sz w:val="21"/>
          <w:szCs w:val="21"/>
          <w:lang w:eastAsia="zh-CN"/>
        </w:rPr>
        <w:t>个工作日内向</w:t>
      </w:r>
      <w:r>
        <w:rPr>
          <w:rFonts w:ascii="宋体" w:eastAsia="宋体" w:hAnsi="宋体" w:hint="eastAsia"/>
          <w:kern w:val="2"/>
          <w:sz w:val="21"/>
          <w:szCs w:val="21"/>
          <w:lang w:eastAsia="zh-CN"/>
        </w:rPr>
        <w:t>政府集中采购机构</w:t>
      </w:r>
      <w:r>
        <w:rPr>
          <w:rFonts w:ascii="宋体" w:eastAsia="宋体" w:hAnsi="宋体"/>
          <w:kern w:val="2"/>
          <w:sz w:val="21"/>
          <w:szCs w:val="21"/>
          <w:lang w:eastAsia="zh-CN"/>
        </w:rPr>
        <w:t xml:space="preserve">提出。 </w:t>
      </w:r>
      <w:r>
        <w:rPr>
          <w:rFonts w:ascii="宋体" w:eastAsia="宋体" w:hAnsi="宋体" w:hint="eastAsia"/>
          <w:kern w:val="2"/>
          <w:sz w:val="21"/>
          <w:szCs w:val="21"/>
          <w:lang w:eastAsia="zh-CN"/>
        </w:rPr>
        <w:t xml:space="preserve"> 监督电话：0755-86500050</w:t>
      </w:r>
      <w:r>
        <w:rPr>
          <w:rFonts w:ascii="宋体" w:eastAsia="宋体" w:hAnsi="宋体"/>
          <w:kern w:val="2"/>
          <w:sz w:val="21"/>
          <w:szCs w:val="21"/>
          <w:lang w:eastAsia="zh-CN"/>
        </w:rPr>
        <w:t>。</w:t>
      </w:r>
      <w:r>
        <w:rPr>
          <w:rFonts w:ascii="宋体" w:eastAsia="宋体" w:hAnsi="宋体" w:hint="eastAsia"/>
          <w:kern w:val="2"/>
          <w:sz w:val="21"/>
          <w:szCs w:val="21"/>
          <w:lang w:eastAsia="zh-CN"/>
        </w:rPr>
        <w:t>若在公示期内未提出质疑，则视为认同该评审结果。</w:t>
      </w:r>
    </w:p>
    <w:bookmarkEnd w:id="75"/>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41．中标通知书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w:t>
      </w:r>
      <w:r>
        <w:rPr>
          <w:rFonts w:ascii="宋体" w:eastAsia="宋体" w:hAnsi="宋体" w:hint="eastAsia"/>
          <w:kern w:val="2"/>
          <w:sz w:val="21"/>
          <w:szCs w:val="21"/>
          <w:lang w:eastAsia="zh-CN"/>
        </w:rPr>
        <w:t>1</w:t>
      </w:r>
      <w:bookmarkStart w:id="76"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深圳政府采购自行采购系统（https://trade.szggzy.com/ggzy/center/#/login）</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76"/>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.2</w:t>
      </w:r>
      <w:r>
        <w:rPr>
          <w:rFonts w:ascii="宋体" w:eastAsia="宋体" w:hAnsi="宋体" w:hint="eastAsia"/>
          <w:kern w:val="2"/>
          <w:sz w:val="21"/>
          <w:szCs w:val="21"/>
          <w:lang w:eastAsia="zh-CN"/>
        </w:rPr>
        <w:t>中标通知书是合同的重要组成部分。</w:t>
      </w:r>
    </w:p>
    <w:p>
      <w:pPr>
        <w:widowControl w:val="0"/>
        <w:ind w:firstLine="420" w:firstLineChars="200"/>
        <w:jc w:val="both"/>
        <w:rPr>
          <w:rFonts w:ascii="宋体" w:eastAsia="宋体" w:hAnsi="宋体" w:hint="eastAsia"/>
          <w:kern w:val="2"/>
          <w:sz w:val="21"/>
          <w:szCs w:val="21"/>
          <w:lang w:eastAsia="zh-CN"/>
        </w:rPr>
      </w:pPr>
      <w:bookmarkStart w:id="77" w:name="_Hlk71407340"/>
      <w:r>
        <w:rPr>
          <w:rFonts w:ascii="宋体" w:eastAsia="宋体" w:hAnsi="宋体" w:hint="eastAsia"/>
          <w:kern w:val="2"/>
          <w:sz w:val="21"/>
          <w:szCs w:val="21"/>
          <w:lang w:eastAsia="zh-CN"/>
        </w:rPr>
        <w:t>41.3因质疑投诉或其他原因导致项目结果变更或采购终止的，政府集中采购机构有权吊销中标通知书。</w:t>
      </w:r>
    </w:p>
    <w:bookmarkEnd w:id="77"/>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5"/>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公开招标失败的后续处理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42．公开招标失败的处理</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szCs w:val="21"/>
          <w:lang w:eastAsia="zh-CN"/>
        </w:rPr>
        <w:t>42.1本项目公开招标过程中若由于投标截止后</w:t>
      </w:r>
      <w:r>
        <w:rPr>
          <w:rFonts w:ascii="宋体" w:eastAsia="宋体" w:hAnsi="宋体" w:hint="eastAsia"/>
          <w:kern w:val="2"/>
          <w:sz w:val="21"/>
          <w:lang w:eastAsia="zh-CN"/>
        </w:rPr>
        <w:t>实际递交</w:t>
      </w:r>
      <w:r>
        <w:rPr>
          <w:rFonts w:ascii="宋体" w:eastAsia="宋体" w:hAnsi="宋体"/>
          <w:kern w:val="2"/>
          <w:sz w:val="21"/>
          <w:lang w:eastAsia="zh-CN"/>
        </w:rPr>
        <w:t>投标</w:t>
      </w:r>
      <w:r>
        <w:rPr>
          <w:rFonts w:ascii="宋体" w:eastAsia="宋体" w:hAnsi="宋体" w:hint="eastAsia"/>
          <w:kern w:val="2"/>
          <w:sz w:val="21"/>
          <w:lang w:eastAsia="zh-CN"/>
        </w:rPr>
        <w:t>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评审对招标文件作实质响应的供应商不足等原因造成公开招标失败，可由</w:t>
      </w:r>
      <w:r>
        <w:rPr>
          <w:rFonts w:ascii="宋体" w:eastAsia="宋体" w:hAnsi="宋体" w:cs="宋体" w:hint="eastAsia"/>
          <w:kern w:val="2"/>
          <w:sz w:val="21"/>
          <w:lang w:eastAsia="zh-CN"/>
        </w:rPr>
        <w:t>政府集中采购机构</w:t>
      </w:r>
      <w:r>
        <w:rPr>
          <w:rFonts w:ascii="宋体" w:eastAsia="宋体" w:hAnsi="宋体" w:hint="eastAsia"/>
          <w:kern w:val="2"/>
          <w:sz w:val="21"/>
          <w:lang w:eastAsia="zh-CN"/>
        </w:rPr>
        <w:t>重新组织采购。</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42.3重新组织采购有以下两种组织形式：</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（1）由政府集中采购机构重新组织公开招标；</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（2）根据实际情况需要向采购人主管部门提出非公开招标方式申请，经采购人主管部门批准，公开招标失败采购项目可转为竞争性谈判或单一来源谈判方式采购。</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42.4公开招标失败的采购项目重新组织公开招标，由政府集中采购机构重新按公开招标流程组织采购活动。</w:t>
      </w:r>
    </w:p>
    <w:p>
      <w:pPr>
        <w:widowControl w:val="0"/>
        <w:ind w:firstLine="420" w:firstLineChars="200"/>
        <w:jc w:val="both"/>
        <w:rPr>
          <w:rFonts w:ascii="黑体" w:eastAsia="黑体" w:hAnsi="宋体" w:hint="eastAsia"/>
          <w:kern w:val="2"/>
          <w:lang w:eastAsia="zh-CN"/>
        </w:rPr>
      </w:pPr>
      <w:r>
        <w:rPr>
          <w:rFonts w:ascii="宋体" w:eastAsia="宋体" w:hAnsi="宋体" w:hint="eastAsia"/>
          <w:kern w:val="2"/>
          <w:sz w:val="21"/>
          <w:lang w:eastAsia="zh-CN"/>
        </w:rPr>
        <w:t>42.5公开招标失败的采购项目经采购人主管部门批准转为竞争性谈判或单一来源谈判方式采购的，按规定要求组织自行采购工作。</w:t>
      </w:r>
    </w:p>
    <w:p>
      <w:pPr>
        <w:widowControl w:val="0"/>
        <w:ind w:firstLine="420" w:firstLineChars="200"/>
        <w:jc w:val="both"/>
        <w:rPr>
          <w:rFonts w:ascii="宋体" w:eastAsia="宋体" w:hAnsi="宋体" w:hint="eastAsia"/>
          <w:kern w:val="2"/>
          <w:sz w:val="21"/>
          <w:szCs w:val="21"/>
          <w:lang w:eastAsia="zh-CN"/>
        </w:rPr>
      </w:pPr>
    </w:p>
    <w:p>
      <w:pPr>
        <w:widowControl w:val="0"/>
        <w:jc w:val="both"/>
        <w:rPr>
          <w:rFonts w:ascii="黑体" w:eastAsia="黑体" w:hAnsi="宋体" w:hint="eastAsia"/>
          <w:kern w:val="2"/>
          <w:lang w:eastAsia="zh-CN"/>
        </w:rPr>
      </w:pPr>
    </w:p>
    <w:p>
      <w:pPr>
        <w:keepNext/>
        <w:keepLines/>
        <w:widowControl w:val="0"/>
        <w:numPr>
          <w:ilvl w:val="0"/>
          <w:numId w:val="5"/>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bookmarkStart w:id="78" w:name="_Hlk72439043"/>
      <w:r>
        <w:rPr>
          <w:rFonts w:ascii="Cambria" w:eastAsia="宋体" w:hAnsi="Cambria" w:cstheme="majorBidi" w:hint="eastAsia"/>
          <w:b/>
          <w:bCs/>
          <w:kern w:val="2"/>
          <w:sz w:val="28"/>
          <w:szCs w:val="28"/>
          <w:lang w:eastAsia="zh-CN"/>
        </w:rPr>
        <w:t>合同的授予与备案</w:t>
      </w:r>
      <w:bookmarkEnd w:id="78"/>
    </w:p>
    <w:p>
      <w:pPr>
        <w:widowControl w:val="0"/>
        <w:ind w:firstLine="420" w:firstLineChars="200"/>
        <w:jc w:val="both"/>
        <w:rPr>
          <w:rFonts w:ascii="黑体" w:eastAsia="黑体" w:hAnsi="宋体" w:hint="eastAsia"/>
          <w:kern w:val="2"/>
          <w:sz w:val="21"/>
          <w:szCs w:val="21"/>
          <w:lang w:eastAsia="zh-CN"/>
        </w:rPr>
      </w:pPr>
      <w:bookmarkStart w:id="79" w:name="_Toc100052408"/>
      <w:bookmarkStart w:id="80" w:name="_Toc73521586"/>
      <w:bookmarkStart w:id="81" w:name="_Toc73521674"/>
      <w:bookmarkStart w:id="82" w:name="_Toc73517679"/>
      <w:bookmarkStart w:id="83" w:name="_Toc73518157"/>
      <w:bookmarkStart w:id="84" w:name="_Hlk72439088"/>
      <w:r>
        <w:rPr>
          <w:rFonts w:ascii="黑体" w:eastAsia="黑体" w:hAnsi="宋体" w:hint="eastAsia"/>
          <w:kern w:val="2"/>
          <w:sz w:val="21"/>
          <w:szCs w:val="21"/>
          <w:lang w:eastAsia="zh-CN"/>
        </w:rPr>
        <w:t>43．合同授予标准</w:t>
      </w:r>
      <w:bookmarkEnd w:id="79"/>
      <w:bookmarkEnd w:id="80"/>
      <w:bookmarkEnd w:id="81"/>
      <w:bookmarkEnd w:id="82"/>
      <w:bookmarkEnd w:id="83"/>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本项目的合同将授予经本招标文件规定评审确定的中标供应商。</w:t>
      </w:r>
    </w:p>
    <w:p>
      <w:pPr>
        <w:widowControl w:val="0"/>
        <w:ind w:firstLine="420" w:firstLineChars="200"/>
        <w:jc w:val="both"/>
        <w:rPr>
          <w:rFonts w:ascii="黑体" w:eastAsia="黑体" w:hAnsi="宋体" w:hint="eastAsia"/>
          <w:kern w:val="2"/>
          <w:sz w:val="21"/>
          <w:szCs w:val="21"/>
          <w:lang w:eastAsia="zh-CN"/>
        </w:rPr>
      </w:pPr>
      <w:bookmarkStart w:id="85" w:name="_Toc73521587"/>
      <w:bookmarkStart w:id="86" w:name="_Toc73518158"/>
      <w:bookmarkStart w:id="87" w:name="_Toc100052409"/>
      <w:bookmarkStart w:id="88" w:name="_Toc73517680"/>
      <w:bookmarkStart w:id="89" w:name="_Toc73521675"/>
      <w:r>
        <w:rPr>
          <w:rFonts w:ascii="黑体" w:eastAsia="黑体" w:hAnsi="宋体" w:hint="eastAsia"/>
          <w:kern w:val="2"/>
          <w:sz w:val="21"/>
          <w:szCs w:val="21"/>
          <w:lang w:eastAsia="zh-CN"/>
        </w:rPr>
        <w:t>44．</w:t>
      </w:r>
      <w:bookmarkEnd w:id="85"/>
      <w:bookmarkEnd w:id="86"/>
      <w:bookmarkEnd w:id="87"/>
      <w:bookmarkEnd w:id="88"/>
      <w:bookmarkEnd w:id="89"/>
      <w:r>
        <w:rPr>
          <w:rFonts w:ascii="黑体" w:eastAsia="黑体" w:hAnsi="宋体" w:hint="eastAsia"/>
          <w:kern w:val="2"/>
          <w:sz w:val="21"/>
          <w:szCs w:val="21"/>
          <w:lang w:eastAsia="zh-CN"/>
        </w:rPr>
        <w:t>接受和拒绝任何或所有投标的权力</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ind w:firstLine="420" w:firstLineChars="200"/>
        <w:jc w:val="both"/>
        <w:rPr>
          <w:rFonts w:ascii="黑体" w:eastAsia="黑体" w:hAnsi="宋体" w:hint="eastAsia"/>
          <w:kern w:val="2"/>
          <w:sz w:val="21"/>
          <w:szCs w:val="21"/>
          <w:lang w:eastAsia="zh-CN"/>
        </w:rPr>
      </w:pPr>
      <w:bookmarkStart w:id="90" w:name="_Toc73518160"/>
      <w:bookmarkStart w:id="91" w:name="_Toc100052410"/>
      <w:bookmarkStart w:id="92" w:name="_Toc73521677"/>
      <w:bookmarkStart w:id="93" w:name="_Toc73521589"/>
      <w:bookmarkStart w:id="94" w:name="_Toc73517682"/>
      <w:r>
        <w:rPr>
          <w:rFonts w:ascii="黑体" w:eastAsia="黑体" w:hAnsi="宋体" w:hint="eastAsia"/>
          <w:kern w:val="2"/>
          <w:sz w:val="21"/>
          <w:szCs w:val="21"/>
          <w:lang w:eastAsia="zh-CN"/>
        </w:rPr>
        <w:t>45．合同的签订</w:t>
      </w:r>
      <w:bookmarkEnd w:id="90"/>
      <w:bookmarkEnd w:id="91"/>
      <w:bookmarkEnd w:id="92"/>
      <w:bookmarkEnd w:id="93"/>
      <w:bookmarkEnd w:id="94"/>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45.2中标人应当按照合同约定履行义务，完成中标项目，不得将中标项目转让（转包）给他人。</w:t>
      </w:r>
    </w:p>
    <w:p>
      <w:pPr>
        <w:widowControl w:val="0"/>
        <w:ind w:firstLine="420" w:firstLineChars="200"/>
        <w:jc w:val="both"/>
        <w:rPr>
          <w:rFonts w:ascii="黑体" w:eastAsia="黑体" w:hAnsi="宋体" w:hint="eastAsia"/>
          <w:kern w:val="2"/>
          <w:sz w:val="21"/>
          <w:szCs w:val="21"/>
          <w:lang w:eastAsia="zh-CN"/>
        </w:rPr>
      </w:pPr>
      <w:bookmarkStart w:id="95" w:name="_Toc73517683"/>
      <w:bookmarkStart w:id="96" w:name="_Toc73521678"/>
      <w:bookmarkStart w:id="97" w:name="_Toc73521590"/>
      <w:bookmarkStart w:id="98" w:name="_Toc100052411"/>
      <w:bookmarkStart w:id="99" w:name="_Toc73518161"/>
      <w:r>
        <w:rPr>
          <w:rFonts w:ascii="黑体" w:eastAsia="黑体" w:hAnsi="宋体" w:hint="eastAsia"/>
          <w:kern w:val="2"/>
          <w:sz w:val="21"/>
          <w:szCs w:val="21"/>
          <w:lang w:eastAsia="zh-CN"/>
        </w:rPr>
        <w:t>46．履约担保</w:t>
      </w:r>
      <w:bookmarkEnd w:id="95"/>
      <w:bookmarkEnd w:id="96"/>
      <w:bookmarkEnd w:id="97"/>
      <w:bookmarkEnd w:id="98"/>
      <w:bookmarkEnd w:id="99"/>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szCs w:val="21"/>
          <w:lang w:eastAsia="zh-CN"/>
        </w:rPr>
        <w:t>中标</w:t>
      </w:r>
      <w:r>
        <w:rPr>
          <w:rFonts w:eastAsia="宋体" w:hint="eastAsia"/>
          <w:kern w:val="2"/>
          <w:sz w:val="21"/>
          <w:szCs w:val="21"/>
          <w:lang w:eastAsia="zh-CN"/>
        </w:rPr>
        <w:t>人</w:t>
      </w:r>
      <w:r>
        <w:rPr>
          <w:rFonts w:eastAsia="宋体"/>
          <w:kern w:val="2"/>
          <w:sz w:val="21"/>
          <w:szCs w:val="21"/>
          <w:lang w:eastAsia="zh-CN"/>
        </w:rPr>
        <w:t>提交履约</w:t>
      </w:r>
      <w:r>
        <w:rPr>
          <w:rFonts w:eastAsia="宋体" w:hint="eastAsia"/>
          <w:kern w:val="2"/>
          <w:sz w:val="21"/>
          <w:szCs w:val="21"/>
          <w:lang w:eastAsia="zh-CN"/>
        </w:rPr>
        <w:t>担保不是</w:t>
      </w:r>
      <w:r>
        <w:rPr>
          <w:rFonts w:eastAsia="宋体"/>
          <w:kern w:val="2"/>
          <w:sz w:val="21"/>
          <w:szCs w:val="21"/>
          <w:lang w:eastAsia="zh-CN"/>
        </w:rPr>
        <w:t>合同签订的</w:t>
      </w:r>
      <w:r>
        <w:rPr>
          <w:rFonts w:eastAsia="宋体" w:hint="eastAsia"/>
          <w:kern w:val="2"/>
          <w:sz w:val="21"/>
          <w:szCs w:val="21"/>
          <w:lang w:eastAsia="zh-CN"/>
        </w:rPr>
        <w:t>前提</w:t>
      </w:r>
      <w:r>
        <w:rPr>
          <w:rFonts w:eastAsia="宋体"/>
          <w:kern w:val="2"/>
          <w:sz w:val="21"/>
          <w:szCs w:val="21"/>
          <w:lang w:eastAsia="zh-CN"/>
        </w:rPr>
        <w:t>条件，不要求中标</w:t>
      </w:r>
      <w:r>
        <w:rPr>
          <w:rFonts w:eastAsia="宋体" w:hint="eastAsia"/>
          <w:kern w:val="2"/>
          <w:sz w:val="21"/>
          <w:szCs w:val="21"/>
          <w:lang w:eastAsia="zh-CN"/>
        </w:rPr>
        <w:t>人</w:t>
      </w:r>
      <w:r>
        <w:rPr>
          <w:rFonts w:eastAsia="宋体"/>
          <w:kern w:val="2"/>
          <w:sz w:val="21"/>
          <w:szCs w:val="21"/>
          <w:lang w:eastAsia="zh-CN"/>
        </w:rPr>
        <w:t>提供除法律、法规明确规定外的其他担保</w:t>
      </w:r>
      <w:r>
        <w:rPr>
          <w:rFonts w:eastAsia="宋体" w:hint="eastAsia"/>
          <w:kern w:val="2"/>
          <w:sz w:val="21"/>
          <w:szCs w:val="21"/>
          <w:lang w:eastAsia="zh-CN"/>
        </w:rPr>
        <w:t>。</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47. 合同备案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Hans"/>
        </w:rPr>
        <w:t>采购人与中标供应商自中标通知书发出之日起10个工作日内签订采购合同，</w:t>
      </w:r>
      <w:r>
        <w:rPr>
          <w:rFonts w:ascii="宋体" w:eastAsia="宋体" w:hAnsi="宋体" w:hint="eastAsia"/>
          <w:kern w:val="2"/>
          <w:sz w:val="21"/>
          <w:szCs w:val="21"/>
          <w:lang w:eastAsia="zh-CN"/>
        </w:rPr>
        <w:t>并按采购人内控制度规定提交备案。</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48. 合同变更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合同变更事宜参照《深圳市财政局关于优化政府采购合同备案的通知》（深财发保〔2022〕2号）相关规定，按采购人内控制度执行。</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49. 项目验收</w:t>
      </w:r>
    </w:p>
    <w:p>
      <w:pPr>
        <w:widowControl/>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49.1采购人应当按照招标文件和合同规定的标准和方法，及时组织验收。</w:t>
      </w:r>
      <w:r>
        <w:rPr>
          <w:rFonts w:ascii="宋体" w:eastAsia="宋体" w:hAnsi="宋体"/>
          <w:kern w:val="2"/>
          <w:sz w:val="21"/>
          <w:szCs w:val="21"/>
          <w:lang w:eastAsia="zh-CN"/>
        </w:rPr>
        <w:t xml:space="preserve"> </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50. 宣传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a.名片、宣传册、广告标语等；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b.案例介绍、推广等；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c.工作人员向其他消费群体宣传。</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51. 供应商违法责任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1.1</w:t>
      </w:r>
      <w:r>
        <w:rPr>
          <w:rFonts w:ascii="宋体" w:eastAsia="宋体" w:hAnsi="宋体"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（6）恶意投诉的；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（9）其他违反本条例规定的行为。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 xml:space="preserve">1.2 </w:t>
      </w:r>
      <w:r>
        <w:rPr>
          <w:rFonts w:ascii="宋体" w:eastAsia="宋体" w:hAnsi="宋体" w:hint="eastAsia"/>
          <w:kern w:val="2"/>
          <w:sz w:val="21"/>
          <w:szCs w:val="21"/>
          <w:lang w:eastAsia="zh-CN"/>
        </w:rPr>
        <w:t>根据《深圳市财政局关于调整政府采购投标（响应）保证金管理政策的通知 》（深财购〔2021〕51 号）的要求，供应商在采购活动中出现《深圳经济特区政府采购条例实施细则》第八十条所列情形的，</w:t>
      </w:r>
      <w:bookmarkStart w:id="100" w:name="_Hlk72440769"/>
      <w:r>
        <w:rPr>
          <w:rFonts w:ascii="宋体" w:eastAsia="宋体" w:hAnsi="宋体" w:hint="eastAsia"/>
          <w:kern w:val="2"/>
          <w:sz w:val="21"/>
          <w:szCs w:val="21"/>
          <w:lang w:eastAsia="zh-CN"/>
        </w:rPr>
        <w:t>政府集中采购机构或采购人不予退还其交纳的谈判保证金，情节严重的，并由主管部门</w:t>
      </w:r>
      <w:bookmarkEnd w:id="100"/>
      <w:r>
        <w:rPr>
          <w:rFonts w:ascii="宋体" w:eastAsia="宋体" w:hAnsi="宋体" w:hint="eastAsia"/>
          <w:kern w:val="2"/>
          <w:sz w:val="21"/>
          <w:szCs w:val="21"/>
          <w:lang w:eastAsia="zh-CN"/>
        </w:rPr>
        <w:t>记入供应商诚信档案，予以通报：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）投标截止后，撤销投标的；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）中标后无正当理由未在规定期限内签订合同的；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）将中标项目转让给他人、或者在投标文件中未说明且未经采购人、采购</w:t>
      </w:r>
      <w:r>
        <w:rPr>
          <w:rFonts w:ascii="宋体" w:eastAsia="宋体" w:hAnsi="宋体" w:hint="eastAsia"/>
          <w:kern w:val="2"/>
          <w:sz w:val="21"/>
          <w:szCs w:val="21"/>
          <w:lang w:eastAsia="zh-CN"/>
        </w:rPr>
        <w:t>招标</w:t>
      </w:r>
      <w:r>
        <w:rPr>
          <w:rFonts w:ascii="宋体" w:eastAsia="宋体" w:hAnsi="宋体"/>
          <w:kern w:val="2"/>
          <w:sz w:val="21"/>
          <w:szCs w:val="21"/>
          <w:lang w:eastAsia="zh-CN"/>
        </w:rPr>
        <w:t>机构同意，将中标项目分包给他人的；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）拒绝履行合同义务的</w:t>
      </w:r>
      <w:r>
        <w:rPr>
          <w:rFonts w:ascii="宋体" w:eastAsia="宋体" w:hAnsi="宋体" w:hint="eastAsia"/>
          <w:kern w:val="2"/>
          <w:sz w:val="21"/>
          <w:szCs w:val="21"/>
          <w:lang w:eastAsia="zh-CN"/>
        </w:rPr>
        <w:t>。</w:t>
      </w:r>
    </w:p>
    <w:p>
      <w:pPr>
        <w:widowControl w:val="0"/>
        <w:spacing w:line="360" w:lineRule="auto"/>
        <w:jc w:val="both"/>
        <w:rPr>
          <w:rFonts w:eastAsia="宋体"/>
          <w:b/>
          <w:bCs/>
          <w:kern w:val="2"/>
          <w:lang w:eastAsia="zh-CN"/>
        </w:rPr>
      </w:pPr>
    </w:p>
    <w:bookmarkEnd w:id="84"/>
    <w:p>
      <w:pPr>
        <w:keepNext/>
        <w:keepLines/>
        <w:widowControl w:val="0"/>
        <w:numPr>
          <w:ilvl w:val="0"/>
          <w:numId w:val="5"/>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质疑处理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52.质疑提出与答复</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52.1提出质疑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52.2</w:t>
      </w:r>
      <w:r>
        <w:rPr>
          <w:rFonts w:ascii="宋体" w:eastAsia="宋体" w:hAnsi="宋体"/>
          <w:kern w:val="2"/>
          <w:sz w:val="21"/>
          <w:szCs w:val="21"/>
          <w:lang w:eastAsia="zh-CN"/>
        </w:rPr>
        <w:t>法律依据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《中华人民共和国政府采购法》、《中华人民共和国政府采购法实施条例》、</w:t>
      </w:r>
      <w:r>
        <w:rPr>
          <w:rFonts w:ascii="宋体" w:eastAsia="宋体" w:hAnsi="宋体"/>
          <w:kern w:val="2"/>
          <w:sz w:val="21"/>
          <w:szCs w:val="21"/>
          <w:lang w:eastAsia="zh-CN"/>
        </w:rPr>
        <w:t>《</w:t>
      </w:r>
      <w:r>
        <w:rPr>
          <w:rFonts w:ascii="宋体" w:eastAsia="宋体" w:hAnsi="宋体" w:hint="eastAsia"/>
          <w:kern w:val="2"/>
          <w:sz w:val="21"/>
          <w:szCs w:val="21"/>
          <w:lang w:eastAsia="zh-CN"/>
        </w:rPr>
        <w:t>深圳经济特区政府采购</w:t>
      </w:r>
      <w:r>
        <w:rPr>
          <w:rFonts w:ascii="宋体" w:eastAsia="宋体" w:hAnsi="宋体"/>
          <w:kern w:val="2"/>
          <w:sz w:val="21"/>
          <w:szCs w:val="21"/>
          <w:lang w:eastAsia="zh-CN"/>
        </w:rPr>
        <w:t>条例</w:t>
      </w:r>
      <w:r>
        <w:rPr>
          <w:rFonts w:ascii="宋体" w:eastAsia="宋体" w:hAnsi="宋体" w:hint="eastAsia"/>
          <w:kern w:val="2"/>
          <w:sz w:val="21"/>
          <w:szCs w:val="21"/>
          <w:lang w:eastAsia="zh-CN"/>
        </w:rPr>
        <w:t>》、《深圳经济特区政府采购条例实施细则》、《政府采购质疑和投诉办法》（财政部令第94号）和其他有关法律法规规定。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52.3质疑条件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52.3.1提出质疑的供应商应当是参与所质疑项目采购活动的供应商；</w:t>
      </w:r>
      <w:bookmarkStart w:id="101" w:name="_Hlk75374941"/>
      <w:r>
        <w:rPr>
          <w:rFonts w:ascii="宋体" w:eastAsia="宋体" w:hAnsi="宋体" w:hint="eastAsia"/>
          <w:kern w:val="2"/>
          <w:sz w:val="21"/>
          <w:szCs w:val="21"/>
          <w:lang w:eastAsia="zh-CN"/>
        </w:rPr>
        <w:t>以联合体形式参与的，质疑应当由组成联合体的所有成员共同提出</w:t>
      </w:r>
      <w:bookmarkEnd w:id="101"/>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52.3.3应提交书面质疑函，质疑函应当包括以下内容：</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（2）质疑项目的名称、编号；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（4）因质疑事项而受损害的权益；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（5）事实依据；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（6）必要的法律依据；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（7）提出质疑的日期。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52.4提交</w:t>
      </w:r>
      <w:r>
        <w:rPr>
          <w:rFonts w:ascii="宋体" w:eastAsia="宋体" w:hAnsi="宋体"/>
          <w:kern w:val="2"/>
          <w:sz w:val="21"/>
          <w:szCs w:val="21"/>
          <w:lang w:eastAsia="zh-CN"/>
        </w:rPr>
        <w:t>材料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供应商可以委托代理人进行质疑。</w:t>
      </w:r>
      <w:r>
        <w:rPr>
          <w:rFonts w:ascii="宋体" w:eastAsia="宋体" w:hAnsi="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52.5收文地点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地址：深圳公共资源交易中心（深圳交易集团有限公司政府采购业务分公司）27楼，质疑咨询电话：0755-</w:t>
      </w:r>
      <w:r>
        <w:rPr>
          <w:rFonts w:ascii="宋体" w:eastAsia="宋体" w:hAnsi="宋体" w:hint="eastAsia"/>
          <w:b/>
          <w:kern w:val="2"/>
          <w:sz w:val="21"/>
          <w:lang w:eastAsia="zh-CN"/>
        </w:rPr>
        <w:t>86500050</w:t>
      </w:r>
      <w:r>
        <w:rPr>
          <w:rFonts w:ascii="宋体" w:eastAsia="宋体" w:hAnsi="宋体" w:hint="eastAsia"/>
          <w:b/>
          <w:bCs/>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52.6收文办理</w:t>
      </w:r>
      <w:r>
        <w:rPr>
          <w:rFonts w:ascii="宋体" w:eastAsia="宋体" w:hAnsi="宋体"/>
          <w:kern w:val="2"/>
          <w:sz w:val="21"/>
          <w:szCs w:val="21"/>
          <w:lang w:eastAsia="zh-CN"/>
        </w:rPr>
        <w:t>程序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hint="eastAsia"/>
          <w:kern w:val="2"/>
          <w:sz w:val="21"/>
          <w:szCs w:val="21"/>
          <w:lang w:eastAsia="zh-CN"/>
        </w:rPr>
      </w:pPr>
      <w:r>
        <w:rPr>
          <w:rFonts w:ascii="宋体" w:eastAsia="宋体" w:hAnsi="宋体"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（1）质疑主体不满足要求的；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（5）其他不符合受理条件情形的。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质疑事项不予受理的，政府集中采购机构应当向供应商出具不符合质疑条件告知书。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52.7质疑答复时限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自收文之日起七个工作日内。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52.8争议（投诉）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对质疑答复不满意或者未在规定时间内答复的，提出质疑的供应商可以在答复期满后15个工作日内向本项目预算主管单位投诉。</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53. 质疑后续处理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53.1供应商质疑不成立，或者成立但未对中标、成交结果构成影响的，继续开展采购活动。</w:t>
      </w:r>
    </w:p>
    <w:p>
      <w:pPr>
        <w:widowControl w:val="0"/>
        <w:ind w:firstLine="420" w:firstLineChars="200"/>
        <w:jc w:val="left"/>
        <w:rPr>
          <w:rFonts w:eastAsia="宋体"/>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center"/>
        <w:rPr>
          <w:rFonts w:eastAsia="宋体"/>
          <w:kern w:val="2"/>
          <w:sz w:val="21"/>
          <w:lang w:eastAsia="zh-CN"/>
        </w:rPr>
      </w:pPr>
      <w:r>
        <w:rPr>
          <w:rFonts w:eastAsia="宋体"/>
          <w:kern w:val="2"/>
          <w:sz w:val="21"/>
          <w:lang w:eastAsia="zh-CN"/>
        </w:rPr>
        <w:t>---- END ----</w:t>
      </w:r>
      <w:bookmarkEnd w:id="47"/>
    </w:p>
    <w:p>
      <w:pPr>
        <w:widowControl w:val="0"/>
        <w:jc w:val="both"/>
        <w:rPr>
          <w:rFonts w:ascii="宋体" w:eastAsia="宋体" w:hAnsi="宋体" w:hint="eastAsia"/>
          <w:kern w:val="2"/>
          <w:sz w:val="21"/>
          <w:szCs w:val="21"/>
          <w:lang w:eastAsia="zh-CN"/>
        </w:rPr>
        <w:sectPr>
          <w:headerReference w:type="default" r:id="rId4"/>
          <w:footerReference w:type="even" r:id="rId5"/>
          <w:footerReference w:type="default" r:id="rId6"/>
          <w:headerReference w:type="first" r:id="rId7"/>
          <w:pgSz w:w="11907" w:h="16840"/>
          <w:pgMar w:top="1440" w:right="1797" w:bottom="1440" w:left="1797" w:header="851" w:footer="992" w:gutter="0"/>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深圳市“双百工程”督导中心服务项目-A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专业服务流程及标准</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管理制度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服务监测与评估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拟安排的项目团队成员情况（项目负责人除外）</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拟安排项目负责人情况（仅限一人）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人员督导、培训计划</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供应商同类项目业绩情况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同类服务履约评价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投标人整合资源能力</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其他招标文件要求或投标人认为需要补充的内容（非公开）</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SZZXCG-2025-00590-001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深圳市“双百工程”督导中心服务项目-A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2.本项目不接受联合体投标，不接受投标人选用进口产品参与投标（由供应商在《采购投标及履约承诺函》中作出声明）；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3.参与本项目采购活动时不存在被有关部门禁止参与政府采购活动且在有效期内的情况（由供应商在《采购投标及履约承诺函》中作出声明）；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5.未被列入失信被执行人、重大税收违法案件当事人名单、政府采购严重违法失信行为记录名单（由供应商在《采购投标及履约承诺函》中作出声明）；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8.本项目是（否）专门面向中小企业采购：否；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2）供应商投标（上传投标文件）必须先行办理注册手续，具体操作指引请按照深圳公共资源交易网交易服务指南资料下载深圳政府采购自行采购系统用户操作指引（供应商）相关内容指引办理。</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符合性评审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对同一项目投标时，不得提供两套以上的投标方案（采购文件另有规定的除外）；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对同一项目投标时，不得提供两套以上的投标方案（采购文件另有规定的除外）；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响应的内容在技术、商务等方面没有实质性满足（或未响应采购文件中带★号条款或响应有负偏离）采购文件要求的（是否实质性满足采购文件要求，由评审委员会根据实质性条款响应情况作出评判，若采购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响应的内容在技术、商务等方面没有实质性满足（或未响应采购文件中带★号条款或响应有负偏离）采购文件要求的（是否实质性满足采购文件要求，由评审委员会根据实质性条款响应情况作出评判，若采购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未按采购文件所提供的样式填写《投标函》；未按采购文件所提供的《采购投标及履约承诺函》进行承诺或不符合承诺的；未按采购文件对投标文件组成的要求提供投标文件；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未按采购文件所提供的样式填写《投标函》；未按采购文件所提供的《采购投标及履约承诺函》进行承诺或不符合承诺的；未按采购文件对投标文件组成的要求提供投标文件；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采购标的/所投产品/货物清单有缺漏项或响应不全或报价有缺漏或者对采购文件规定的项目需求内容或者需求数量进行修改，评审委员会判定投标响应不满足采购需求；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采购标的/所投产品/货物清单有缺漏项或响应不全或报价有缺漏或者对采购文件规定的项目需求内容或者需求数量进行修改，评审委员会判定投标响应不满足采购需求；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投标文件用不属于本公司的电子密钥进行加密或投标文件未按时解密的；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投标文件用不属于本公司的电子密钥进行加密或投标文件未按时解密的；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专业服务流程及标准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管理制度</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服务监测与评估</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拟安排的项目团队成员情况（项目负责人除外）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拟安排项目负责人情况（仅限一人）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人员督导、培训计划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供应商同类项目业绩情况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同类服务履约评价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投标人整合资源能力</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10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华文仿宋"/>
    <w:panose1 w:val="00000000000000000000"/>
    <w:charset w:val="00"/>
    <w:family w:val="auto"/>
    <w:pitch w:val="default"/>
    <w:sig w:usb0="00000000" w:usb1="00000000" w:usb2="00000000" w:usb3="00000000" w:csb0="00040001" w:csb1="00000000"/>
  </w:font>
  <w:font w:name="??">
    <w:altName w:val="华文仿宋"/>
    <w:panose1 w:val="00000000000000000000"/>
    <w:charset w:val="01"/>
    <w:family w:val="auto"/>
    <w:pitch w:val="default"/>
    <w:sig w:usb0="00000000" w:usb1="00000000" w:usb2="00000000" w:usb3="00000000" w:csb0="00040001" w:csb1="00000000"/>
  </w:font>
  <w:font w:name="汉仪细等线简">
    <w:altName w:val="华文仿宋"/>
    <w:panose1 w:val="00000000000000000000"/>
    <w:charset w:val="86"/>
    <w:family w:val="modern"/>
    <w:pitch w:val="default"/>
    <w:sig w:usb0="00000000" w:usb1="00000000" w:usb2="00000012" w:usb3="00000000" w:csb0="00040000" w:csb1="00000000"/>
  </w:font>
  <w:font w:name="H Yb 2gj">
    <w:altName w:val="华文仿宋"/>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2</w:t>
    </w:r>
    <w:r>
      <w:fldChar w:fldCharType="end"/>
    </w:r>
    <w:r>
      <w:t xml:space="preserve"> -</w:t>
    </w:r>
  </w:p>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B893D1"/>
    <w:multiLevelType w:val="singleLevel"/>
    <w:tmpl w:val="8FB893D1"/>
    <w:lvl w:ilvl="0">
      <w:start w:val="16"/>
      <w:numFmt w:val="chineseCounting"/>
      <w:suff w:val="nothing"/>
      <w:lvlText w:val="%1、"/>
      <w:lvlJc w:val="left"/>
      <w:rPr>
        <w:rFonts w:hint="eastAsia"/>
      </w:rPr>
    </w:lvl>
  </w:abstractNum>
  <w:abstractNum w:abstractNumId="1">
    <w:nsid w:val="B4F30691"/>
    <w:multiLevelType w:val="singleLevel"/>
    <w:tmpl w:val="B4F30691"/>
    <w:lvl w:ilvl="0">
      <w:start w:val="3"/>
      <w:numFmt w:val="decimal"/>
      <w:suff w:val="nothing"/>
      <w:lvlText w:val="（%1）"/>
      <w:lvlJc w:val="left"/>
    </w:lvl>
  </w:abstractNum>
  <w:abstractNum w:abstractNumId="2">
    <w:nsid w:val="B9358C2E"/>
    <w:multiLevelType w:val="singleLevel"/>
    <w:tmpl w:val="B9358C2E"/>
    <w:lvl w:ilvl="0">
      <w:start w:val="2"/>
      <w:numFmt w:val="decimal"/>
      <w:suff w:val="nothing"/>
      <w:lvlText w:val="%1、"/>
      <w:lvlJc w:val="left"/>
    </w:lvl>
  </w:abstractNum>
  <w:abstractNum w:abstractNumId="3">
    <w:nsid w:val="2D1296AB"/>
    <w:multiLevelType w:val="singleLevel"/>
    <w:tmpl w:val="2D1296AB"/>
    <w:lvl w:ilvl="0">
      <w:start w:val="1"/>
      <w:numFmt w:val="decimal"/>
      <w:suff w:val="nothing"/>
      <w:lvlText w:val="（%1）"/>
      <w:lvlJc w:val="left"/>
    </w:lvl>
  </w:abstractNum>
  <w:abstractNum w:abstractNumId="4">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0"/>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
    <w:qFormat/>
    <w:pPr>
      <w:adjustRightInd w:val="0"/>
      <w:jc w:val="center"/>
      <w:textAlignment w:val="baseline"/>
      <w:outlineLvl w:val="1"/>
    </w:pPr>
    <w:rPr>
      <w:kern w:val="0"/>
      <w:sz w:val="24"/>
      <w:szCs w:val="20"/>
    </w:rPr>
  </w:style>
  <w:style w:type="paragraph" w:styleId="Heading3">
    <w:name w:val="heading 3"/>
    <w:basedOn w:val="Heading4"/>
    <w:next w:val="Normal"/>
    <w:link w:val="3"/>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a">
    <w:name w:val="页眉 字符"/>
    <w:link w:val="Header"/>
    <w:uiPriority w:val="99"/>
    <w:qFormat/>
    <w:rPr>
      <w:rFonts w:eastAsia="宋体"/>
      <w:kern w:val="2"/>
      <w:sz w:val="18"/>
      <w:szCs w:val="18"/>
      <w:lang w:eastAsia="zh-CN"/>
    </w:rPr>
  </w:style>
  <w:style w:type="paragraph" w:styleId="Footer">
    <w:name w:val="footer"/>
    <w:basedOn w:val="Normal"/>
    <w:link w:val="a0"/>
    <w:qFormat/>
    <w:pPr>
      <w:widowControl w:val="0"/>
      <w:tabs>
        <w:tab w:val="center" w:pos="4153"/>
        <w:tab w:val="right" w:pos="8306"/>
      </w:tabs>
      <w:snapToGrid w:val="0"/>
    </w:pPr>
    <w:rPr>
      <w:rFonts w:eastAsia="宋体"/>
      <w:kern w:val="2"/>
      <w:sz w:val="18"/>
      <w:szCs w:val="18"/>
      <w:lang w:eastAsia="zh-CN"/>
    </w:rPr>
  </w:style>
  <w:style w:type="character" w:customStyle="1" w:styleId="a0">
    <w:name w:val="页脚 字符"/>
    <w:link w:val="Footer"/>
    <w:qFormat/>
    <w:rPr>
      <w:rFonts w:eastAsia="宋体"/>
      <w:kern w:val="2"/>
      <w:sz w:val="18"/>
      <w:szCs w:val="18"/>
      <w:lang w:eastAsia="zh-CN"/>
    </w:rPr>
  </w:style>
  <w:style w:type="character" w:styleId="PageNumber">
    <w:name w:val="page number"/>
    <w:basedOn w:val="DefaultParagraphFont"/>
    <w:qFormat/>
  </w:style>
  <w:style w:type="table" w:styleId="TableGrid">
    <w:name w:val="Table Grid"/>
    <w:basedOn w:val="TableNormal"/>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a1"/>
    <w:uiPriority w:val="99"/>
    <w:qFormat/>
    <w:pPr>
      <w:widowControl w:val="0"/>
      <w:jc w:val="both"/>
    </w:pPr>
    <w:rPr>
      <w:rFonts w:eastAsia="宋体"/>
      <w:kern w:val="2"/>
      <w:lang w:eastAsia="zh-CN"/>
    </w:rPr>
  </w:style>
  <w:style w:type="character" w:customStyle="1" w:styleId="a1">
    <w:name w:val="普通(网站) 字符"/>
    <w:link w:val="NormalWeb"/>
    <w:qFormat/>
    <w:rPr>
      <w:rFonts w:eastAsia="宋体"/>
      <w:kern w:val="2"/>
      <w:sz w:val="24"/>
      <w:szCs w:val="24"/>
    </w:rPr>
  </w:style>
  <w:style w:type="paragraph" w:styleId="PlainText">
    <w:name w:val="Plain Text"/>
    <w:basedOn w:val="Normal"/>
    <w:link w:val="a2"/>
    <w:qFormat/>
    <w:pPr>
      <w:widowControl w:val="0"/>
      <w:jc w:val="both"/>
    </w:pPr>
    <w:rPr>
      <w:rFonts w:ascii="宋体" w:eastAsia="宋体" w:hAnsi="Courier New"/>
      <w:kern w:val="2"/>
      <w:sz w:val="21"/>
      <w:szCs w:val="20"/>
      <w:lang w:eastAsia="zh-CN"/>
    </w:rPr>
  </w:style>
  <w:style w:type="character" w:customStyle="1" w:styleId="a2">
    <w:name w:val="纯文本 字符"/>
    <w:link w:val="PlainText"/>
    <w:qFormat/>
    <w:rPr>
      <w:rFonts w:ascii="宋体" w:eastAsia="宋体" w:hAnsi="Courier New"/>
      <w:kern w:val="2"/>
      <w:sz w:val="21"/>
      <w:lang w:eastAsia="zh-CN"/>
    </w:rPr>
  </w:style>
  <w:style w:type="paragraph" w:customStyle="1" w:styleId="1">
    <w:name w:val="正文文本缩进1"/>
    <w:basedOn w:val="Normal"/>
    <w:qFormat/>
    <w:pPr>
      <w:widowControl w:val="0"/>
      <w:spacing w:line="150" w:lineRule="atLeast"/>
      <w:ind w:firstLine="420" w:firstLineChars="200"/>
      <w:jc w:val="both"/>
      <w:textAlignment w:val="baseline"/>
    </w:pPr>
    <w:rPr>
      <w:rFonts w:eastAsia="宋体"/>
      <w:kern w:val="2"/>
      <w:sz w:val="21"/>
      <w:lang w:eastAsia="zh-CN"/>
    </w:rPr>
  </w:style>
  <w:style w:type="paragraph" w:customStyle="1" w:styleId="21">
    <w:name w:val="正文首行缩进 21"/>
    <w:basedOn w:val="1"/>
    <w:qFormat/>
    <w:pPr>
      <w:spacing w:line="360" w:lineRule="auto"/>
    </w:pPr>
    <w:rPr>
      <w:sz w:val="24"/>
    </w:rPr>
  </w:style>
  <w:style w:type="character" w:customStyle="1" w:styleId="4">
    <w:name w:val="标题 4 字符"/>
    <w:link w:val="Heading4"/>
    <w:uiPriority w:val="9"/>
    <w:qFormat/>
    <w:rPr>
      <w:rFonts w:ascii="Arial" w:eastAsia="黑体" w:hAnsi="Arial"/>
      <w:b/>
      <w:bCs/>
      <w:kern w:val="2"/>
      <w:sz w:val="28"/>
      <w:szCs w:val="28"/>
      <w:lang w:eastAsia="zh-CN"/>
    </w:rPr>
  </w:style>
  <w:style w:type="character" w:customStyle="1" w:styleId="3">
    <w:name w:val="标题 3 字符"/>
    <w:link w:val="Heading3"/>
    <w:uiPriority w:val="9"/>
    <w:qFormat/>
    <w:rPr>
      <w:rFonts w:ascii="宋体" w:eastAsia="宋体" w:hAnsi="宋体"/>
      <w:b/>
      <w:bCs/>
      <w:kern w:val="2"/>
      <w:sz w:val="28"/>
      <w:szCs w:val="32"/>
      <w:lang w:eastAsia="zh-CN"/>
    </w:rPr>
  </w:style>
  <w:style w:type="character" w:customStyle="1" w:styleId="10">
    <w:name w:val="标题 1 字符"/>
    <w:link w:val="Heading1"/>
    <w:qFormat/>
    <w:rPr>
      <w:rFonts w:ascii="宋体" w:eastAsia="黑体" w:hAnsi="宋体"/>
      <w:b/>
      <w:bCs/>
      <w:kern w:val="44"/>
      <w:sz w:val="28"/>
      <w:szCs w:val="44"/>
      <w:lang w:eastAsia="zh-CN"/>
    </w:rPr>
  </w:style>
  <w:style w:type="character" w:customStyle="1" w:styleId="2">
    <w:name w:val="标题 2 字符"/>
    <w:link w:val="Heading2"/>
    <w:qFormat/>
    <w:rPr>
      <w:rFonts w:ascii="宋体" w:eastAsia="宋体" w:hAnsi="宋体"/>
      <w:b/>
      <w:bCs/>
      <w:sz w:val="24"/>
      <w:lang w:eastAsia="zh-CN"/>
    </w:rPr>
  </w:style>
  <w:style w:type="paragraph" w:styleId="BodyText">
    <w:name w:val="Body Text"/>
    <w:basedOn w:val="Normal"/>
    <w:next w:val="BodyText2"/>
    <w:link w:val="a3"/>
    <w:qFormat/>
    <w:pPr>
      <w:widowControl w:val="0"/>
      <w:spacing w:line="360" w:lineRule="auto"/>
      <w:jc w:val="both"/>
    </w:pPr>
    <w:rPr>
      <w:rFonts w:eastAsia="宋体"/>
      <w:b/>
      <w:bCs/>
      <w:kern w:val="2"/>
      <w:lang w:eastAsia="zh-CN"/>
    </w:rPr>
  </w:style>
  <w:style w:type="paragraph" w:styleId="BodyText2">
    <w:name w:val="Body Text 2"/>
    <w:basedOn w:val="Normal"/>
    <w:link w:val="20"/>
    <w:qFormat/>
    <w:pPr>
      <w:widowControl w:val="0"/>
      <w:spacing w:line="360" w:lineRule="auto"/>
      <w:jc w:val="both"/>
    </w:pPr>
    <w:rPr>
      <w:rFonts w:eastAsia="宋体"/>
      <w:kern w:val="2"/>
      <w:lang w:eastAsia="zh-CN"/>
    </w:rPr>
  </w:style>
  <w:style w:type="character" w:customStyle="1" w:styleId="20">
    <w:name w:val="正文文本 2 字符"/>
    <w:link w:val="BodyText2"/>
    <w:qFormat/>
    <w:rPr>
      <w:rFonts w:eastAsia="宋体"/>
      <w:kern w:val="2"/>
      <w:sz w:val="24"/>
      <w:szCs w:val="24"/>
      <w:lang w:eastAsia="zh-CN"/>
    </w:rPr>
  </w:style>
  <w:style w:type="character" w:customStyle="1" w:styleId="a3">
    <w:name w:val="正文文本 字符"/>
    <w:link w:val="BodyText"/>
    <w:qFormat/>
    <w:rPr>
      <w:rFonts w:eastAsia="宋体"/>
      <w:b/>
      <w:bCs/>
      <w:kern w:val="2"/>
      <w:sz w:val="24"/>
      <w:szCs w:val="24"/>
      <w:lang w:eastAsia="zh-CN"/>
    </w:rPr>
  </w:style>
  <w:style w:type="paragraph" w:styleId="NormalIndent">
    <w:name w:val="Normal Indent"/>
    <w:basedOn w:val="Normal"/>
    <w:link w:val="a4"/>
    <w:qFormat/>
    <w:pPr>
      <w:widowControl w:val="0"/>
      <w:ind w:firstLine="420"/>
      <w:jc w:val="both"/>
    </w:pPr>
    <w:rPr>
      <w:rFonts w:eastAsia="宋体"/>
      <w:kern w:val="2"/>
      <w:sz w:val="21"/>
      <w:szCs w:val="20"/>
      <w:lang w:eastAsia="zh-CN"/>
    </w:rPr>
  </w:style>
  <w:style w:type="character" w:customStyle="1" w:styleId="a4">
    <w:name w:val="正文缩进 字符"/>
    <w:link w:val="NormalIndent"/>
    <w:qFormat/>
    <w:rPr>
      <w:rFonts w:eastAsia="宋体"/>
      <w:kern w:val="2"/>
      <w:sz w:val="21"/>
      <w:lang w:eastAsia="zh-CN"/>
    </w:rPr>
  </w:style>
  <w:style w:type="table" w:customStyle="1" w:styleId="TableNormal0">
    <w:name w:val="Table Normal_0"/>
    <w:semiHidden/>
    <w:unhideWhenUsed/>
    <w:qFormat/>
    <w:rPr>
      <w:rFonts w:eastAsia="宋体"/>
    </w:rPr>
    <w:tblPr>
      <w:tblCellMar>
        <w:top w:w="0" w:type="dxa"/>
        <w:left w:w="0" w:type="dxa"/>
        <w:bottom w:w="0" w:type="dxa"/>
        <w:right w:w="0" w:type="dxa"/>
      </w:tblCellMar>
    </w:tblPr>
  </w:style>
  <w:style w:type="paragraph" w:customStyle="1" w:styleId="TableText">
    <w:name w:val="Table Text"/>
    <w:basedOn w:val="Normal"/>
    <w:semiHidden/>
    <w:qFormat/>
    <w:pPr>
      <w:widowControl w:val="0"/>
      <w:jc w:val="both"/>
    </w:pPr>
    <w:rPr>
      <w:rFonts w:ascii="微软雅黑" w:eastAsia="微软雅黑" w:hAnsi="微软雅黑" w:cs="微软雅黑"/>
      <w:kern w:val="2"/>
    </w:rPr>
  </w:style>
  <w:style w:type="paragraph" w:styleId="NoSpacing">
    <w:name w:val="No Spacing"/>
    <w:uiPriority w:val="1"/>
    <w:qFormat/>
    <w:pPr>
      <w:widowControl w:val="0"/>
      <w:jc w:val="both"/>
    </w:pPr>
    <w:rPr>
      <w:rFonts w:ascii="Calibri" w:eastAsia="宋体" w:hAnsi="Calibri"/>
      <w:kern w:val="2"/>
      <w:sz w:val="21"/>
      <w:szCs w:val="22"/>
      <w:lang w:eastAsia="zh-CN"/>
    </w:rPr>
  </w:style>
  <w:style w:type="table" w:customStyle="1" w:styleId="11">
    <w:name w:val="网格型1"/>
    <w:basedOn w:val="TableNormal"/>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ind w:firstLine="420" w:firstLineChars="200"/>
      <w:jc w:val="both"/>
    </w:pPr>
    <w:rPr>
      <w:rFonts w:ascii="Calibri" w:eastAsia="宋体" w:hAnsi="Calibri"/>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