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480"/>
      </w:pPr>
    </w:p>
    <w:p>
      <w:pPr>
        <w:jc w:val="center"/>
        <w:rPr>
          <w:rFonts w:hint="eastAsia" w:ascii="宋体" w:hAnsi="宋体" w:eastAsia="宋体" w:cs="宋体"/>
          <w:b/>
          <w:bCs/>
          <w:sz w:val="96"/>
          <w:szCs w:val="96"/>
        </w:rPr>
      </w:pPr>
      <w:r>
        <w:rPr>
          <w:rFonts w:hint="eastAsia" w:ascii="宋体" w:hAnsi="宋体" w:eastAsia="宋体" w:cs="宋体"/>
          <w:b/>
          <w:bCs/>
          <w:sz w:val="96"/>
          <w:szCs w:val="96"/>
          <w:lang w:eastAsia="zh-CN"/>
        </w:rPr>
        <w:t>深圳市公安局交通管理支队光明大队搬迁</w:t>
      </w:r>
      <w:r>
        <w:rPr>
          <w:rFonts w:hint="eastAsia" w:ascii="宋体" w:hAnsi="宋体" w:eastAsia="宋体" w:cs="宋体"/>
          <w:b/>
          <w:bCs/>
          <w:sz w:val="96"/>
          <w:szCs w:val="96"/>
        </w:rPr>
        <w:t>服务项目</w:t>
      </w:r>
    </w:p>
    <w:p>
      <w:pPr>
        <w:rPr>
          <w:rFonts w:ascii="宋体" w:hAnsi="宋体" w:cs="宋体"/>
        </w:rPr>
      </w:pPr>
    </w:p>
    <w:p>
      <w:pPr>
        <w:jc w:val="center"/>
        <w:rPr>
          <w:rFonts w:ascii="宋体" w:hAnsi="宋体" w:cs="宋体"/>
          <w:sz w:val="52"/>
          <w:szCs w:val="52"/>
        </w:rPr>
      </w:pPr>
    </w:p>
    <w:p>
      <w:pPr>
        <w:jc w:val="center"/>
        <w:rPr>
          <w:rFonts w:ascii="宋体" w:hAnsi="宋体" w:cs="宋体"/>
          <w:b/>
          <w:bCs/>
          <w:sz w:val="72"/>
          <w:szCs w:val="72"/>
        </w:rPr>
      </w:pPr>
      <w:r>
        <w:rPr>
          <w:rFonts w:hint="eastAsia" w:ascii="宋体" w:hAnsi="宋体" w:cs="宋体"/>
          <w:b/>
          <w:bCs/>
          <w:sz w:val="72"/>
          <w:szCs w:val="72"/>
        </w:rPr>
        <w:t>询 价 文 件</w:t>
      </w:r>
    </w:p>
    <w:p>
      <w:pPr>
        <w:rPr>
          <w:rFonts w:ascii="宋体" w:hAnsi="宋体" w:cs="宋体"/>
          <w:b/>
          <w:bCs/>
          <w:sz w:val="36"/>
          <w:szCs w:val="36"/>
        </w:rPr>
      </w:pPr>
    </w:p>
    <w:p>
      <w:pPr>
        <w:ind w:firstLine="1084" w:firstLineChars="300"/>
        <w:rPr>
          <w:rFonts w:ascii="宋体" w:hAnsi="宋体" w:cs="宋体"/>
          <w:b/>
          <w:bCs/>
          <w:sz w:val="36"/>
          <w:szCs w:val="36"/>
        </w:rPr>
      </w:pPr>
    </w:p>
    <w:p>
      <w:pPr>
        <w:ind w:firstLine="1084" w:firstLineChars="300"/>
        <w:rPr>
          <w:rFonts w:ascii="宋体" w:hAnsi="宋体" w:cs="宋体"/>
          <w:b/>
          <w:bCs/>
          <w:sz w:val="36"/>
          <w:szCs w:val="36"/>
        </w:rPr>
      </w:pPr>
    </w:p>
    <w:p>
      <w:pPr>
        <w:ind w:firstLine="1084" w:firstLineChars="300"/>
        <w:rPr>
          <w:rFonts w:hint="eastAsia" w:ascii="宋体" w:hAnsi="宋体" w:eastAsia="宋体" w:cs="宋体"/>
          <w:b/>
          <w:bCs/>
          <w:sz w:val="36"/>
          <w:szCs w:val="36"/>
        </w:rPr>
      </w:pPr>
    </w:p>
    <w:p>
      <w:pPr>
        <w:ind w:firstLine="1084" w:firstLineChars="300"/>
        <w:rPr>
          <w:rFonts w:hint="eastAsia" w:ascii="宋体" w:hAnsi="宋体" w:eastAsia="宋体" w:cs="宋体"/>
          <w:b/>
          <w:bCs/>
          <w:sz w:val="36"/>
          <w:szCs w:val="36"/>
        </w:rPr>
      </w:pPr>
      <w:r>
        <w:rPr>
          <w:rFonts w:hint="eastAsia" w:ascii="宋体" w:hAnsi="宋体" w:eastAsia="宋体" w:cs="宋体"/>
          <w:b/>
          <w:bCs/>
          <w:sz w:val="36"/>
          <w:szCs w:val="36"/>
        </w:rPr>
        <w:t>项目编号：</w:t>
      </w:r>
      <w:r>
        <w:rPr>
          <w:rFonts w:hint="eastAsia" w:ascii="宋体" w:hAnsi="宋体" w:cs="宋体"/>
          <w:b/>
          <w:bCs/>
          <w:sz w:val="36"/>
          <w:szCs w:val="36"/>
          <w:lang w:val="en-US" w:eastAsia="zh-CN"/>
        </w:rPr>
        <w:t>GMZXJF</w:t>
      </w:r>
      <w:r>
        <w:rPr>
          <w:rFonts w:hint="eastAsia" w:ascii="宋体" w:hAnsi="宋体" w:eastAsia="宋体" w:cs="宋体"/>
          <w:b/>
          <w:bCs/>
          <w:sz w:val="36"/>
          <w:szCs w:val="36"/>
        </w:rPr>
        <w:t>-2025-</w:t>
      </w:r>
      <w:r>
        <w:rPr>
          <w:rFonts w:hint="eastAsia" w:ascii="宋体" w:hAnsi="宋体" w:cs="宋体"/>
          <w:b/>
          <w:bCs/>
          <w:sz w:val="36"/>
          <w:szCs w:val="36"/>
          <w:lang w:val="en-US" w:eastAsia="zh-CN"/>
        </w:rPr>
        <w:t>0029</w:t>
      </w:r>
    </w:p>
    <w:p>
      <w:pPr>
        <w:ind w:firstLine="1084" w:firstLineChars="300"/>
        <w:rPr>
          <w:rFonts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pPr>
        <w:pStyle w:val="15"/>
        <w:ind w:firstLine="1084" w:firstLineChars="300"/>
        <w:rPr>
          <w:rFonts w:ascii="宋体" w:hAnsi="宋体" w:cs="宋体"/>
          <w:sz w:val="48"/>
        </w:rPr>
      </w:pPr>
      <w:r>
        <w:rPr>
          <w:rFonts w:hint="eastAsia" w:ascii="宋体" w:hAnsi="宋体" w:cs="宋体"/>
          <w:b/>
          <w:bCs/>
          <w:sz w:val="36"/>
          <w:szCs w:val="36"/>
        </w:rPr>
        <w:t>采购人：</w:t>
      </w:r>
      <w:r>
        <w:rPr>
          <w:rFonts w:hint="eastAsia" w:ascii="宋体" w:hAnsi="宋体" w:cs="宋体"/>
          <w:b/>
          <w:bCs/>
          <w:sz w:val="36"/>
          <w:szCs w:val="36"/>
          <w:lang w:eastAsia="zh-CN"/>
        </w:rPr>
        <w:t>深圳市公安</w:t>
      </w:r>
      <w:bookmarkStart w:id="6" w:name="_GoBack"/>
      <w:bookmarkEnd w:id="6"/>
      <w:r>
        <w:rPr>
          <w:rFonts w:hint="eastAsia" w:ascii="宋体" w:hAnsi="宋体" w:cs="宋体"/>
          <w:b/>
          <w:bCs/>
          <w:sz w:val="36"/>
          <w:szCs w:val="36"/>
          <w:lang w:eastAsia="zh-CN"/>
        </w:rPr>
        <w:t>局管理支队光明大队</w:t>
      </w:r>
      <w:r>
        <w:rPr>
          <w:rFonts w:hint="eastAsia" w:ascii="宋体" w:hAnsi="宋体" w:cs="宋体"/>
          <w:b/>
          <w:bCs/>
          <w:sz w:val="36"/>
          <w:szCs w:val="36"/>
        </w:rPr>
        <w:t xml:space="preserve"> </w:t>
      </w:r>
    </w:p>
    <w:p>
      <w:pPr>
        <w:snapToGrid w:val="0"/>
        <w:jc w:val="center"/>
        <w:rPr>
          <w:rFonts w:ascii="宋体" w:hAnsi="宋体" w:cs="宋体"/>
          <w:b/>
          <w:bCs/>
          <w:color w:val="5B9BD5"/>
          <w:kern w:val="0"/>
          <w:sz w:val="36"/>
          <w:szCs w:val="36"/>
        </w:rPr>
      </w:pPr>
      <w:r>
        <w:rPr>
          <w:rFonts w:hint="eastAsia" w:ascii="宋体" w:hAnsi="宋体" w:cs="宋体"/>
          <w:b/>
          <w:bCs/>
          <w:sz w:val="36"/>
          <w:szCs w:val="36"/>
        </w:rPr>
        <w:t>二〇二五年</w:t>
      </w:r>
      <w:r>
        <w:rPr>
          <w:rFonts w:hint="eastAsia" w:ascii="宋体" w:hAnsi="宋体" w:cs="宋体"/>
          <w:b/>
          <w:bCs/>
          <w:color w:val="5B9BD5"/>
          <w:kern w:val="0"/>
          <w:sz w:val="36"/>
          <w:szCs w:val="36"/>
        </w:rPr>
        <w:br w:type="page"/>
      </w:r>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第一章 询价公告</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供应商需满足的资格条件:</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2.本项目不接受联合体投标，不接受投标人选用进口产品参与投标（由供应商在《询价承诺函》中作出声明）；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4.具备《中华人民共和国政府采购法》第二十二条第一款的条件（由供应商在《询价承诺函》中作出声明）；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6.不存在《深圳市财政局政府采购供应商信用信息管理办法》（深财规〔2023〕3号）列明的严重违法失信行为（由供应商在《询价承诺函》中作出声明）；</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询价承诺函》中作出声明）；</w:t>
      </w:r>
    </w:p>
    <w:p>
      <w:pPr>
        <w:widowControl/>
        <w:adjustRightInd w:val="0"/>
        <w:ind w:firstLine="420" w:firstLineChars="200"/>
        <w:rPr>
          <w:rFonts w:hint="eastAsia" w:ascii="宋体" w:hAnsi="宋体" w:eastAsia="宋体" w:cs="宋体"/>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询价应答文件格式-二、营业执照及资格证明文件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w:t>
      </w:r>
      <w:r>
        <w:rPr>
          <w:rFonts w:hint="eastAsia" w:ascii="宋体" w:hAnsi="宋体" w:eastAsia="宋体" w:cs="宋体"/>
          <w:kern w:val="0"/>
          <w:szCs w:val="21"/>
        </w:rPr>
        <w:t>通过处理）。</w:t>
      </w:r>
    </w:p>
    <w:p>
      <w:pPr>
        <w:widowControl/>
        <w:adjustRightIn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9.本项目是（否）专门面向中小企业采购：☑是  □否。供应商提供的服务全部由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adjustRightInd w:val="0"/>
        <w:ind w:firstLine="420" w:firstLineChars="200"/>
        <w:rPr>
          <w:rFonts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pPr>
        <w:widowControl/>
        <w:adjustRightInd w:val="0"/>
        <w:ind w:firstLine="442" w:firstLineChars="200"/>
        <w:rPr>
          <w:rFonts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pPr>
        <w:widowControl/>
        <w:adjustRightInd w:val="0"/>
        <w:ind w:firstLine="723" w:firstLineChars="200"/>
        <w:jc w:val="center"/>
        <w:outlineLvl w:val="0"/>
        <w:rPr>
          <w:rFonts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rPr>
        <w:t>询价须知</w:t>
      </w:r>
      <w:bookmarkEnd w:id="0"/>
    </w:p>
    <w:p>
      <w:pPr>
        <w:widowControl/>
        <w:adjustRightInd w:val="0"/>
        <w:ind w:firstLine="422" w:firstLineChars="200"/>
        <w:rPr>
          <w:rFonts w:ascii="宋体" w:hAnsi="宋体" w:cs="宋体"/>
          <w:b/>
          <w:kern w:val="0"/>
          <w:szCs w:val="21"/>
        </w:rPr>
      </w:pPr>
      <w:r>
        <w:rPr>
          <w:rFonts w:hint="eastAsia" w:ascii="宋体" w:hAnsi="宋体" w:cs="宋体"/>
          <w:b/>
          <w:kern w:val="0"/>
          <w:szCs w:val="21"/>
        </w:rPr>
        <w:t>（一）供应商询价程序</w:t>
      </w:r>
    </w:p>
    <w:p>
      <w:pPr>
        <w:pStyle w:val="19"/>
        <w:shd w:val="clear" w:color="auto" w:fill="FFFFFF"/>
        <w:spacing w:before="0" w:beforeAutospacing="0" w:after="0" w:afterAutospacing="0"/>
        <w:ind w:firstLine="422"/>
        <w:jc w:val="both"/>
        <w:rPr>
          <w:sz w:val="21"/>
          <w:szCs w:val="21"/>
        </w:rPr>
      </w:pPr>
      <w:r>
        <w:rPr>
          <w:rFonts w:hint="eastAsia"/>
          <w:sz w:val="21"/>
          <w:szCs w:val="21"/>
        </w:rPr>
        <w:t>（1）投标响应。凡愿意参加询价的合格供应商，在询价截止时间前，登陆</w:t>
      </w:r>
      <w:r>
        <w:rPr>
          <w:rFonts w:hint="eastAsia"/>
          <w:color w:val="000000"/>
          <w:sz w:val="22"/>
          <w:szCs w:val="18"/>
        </w:rPr>
        <w:t>深圳交易集团（深圳公共资源交易中心）官网https://www.szexgrp.com/jyfw/zfcg-view.html?id=zfcg</w:t>
      </w:r>
      <w:r>
        <w:rPr>
          <w:rFonts w:hint="eastAsia"/>
          <w:sz w:val="21"/>
          <w:szCs w:val="21"/>
        </w:rPr>
        <w:t>，下载查看询价文件。</w:t>
      </w:r>
    </w:p>
    <w:p>
      <w:pPr>
        <w:pStyle w:val="19"/>
        <w:shd w:val="clear" w:color="auto" w:fill="FFFFFF"/>
        <w:spacing w:before="0" w:beforeAutospacing="0" w:after="0" w:afterAutospacing="0"/>
        <w:ind w:firstLine="422"/>
        <w:jc w:val="both"/>
        <w:rPr>
          <w:sz w:val="21"/>
          <w:szCs w:val="21"/>
        </w:rPr>
      </w:pPr>
      <w:r>
        <w:rPr>
          <w:rFonts w:hint="eastAsia"/>
          <w:sz w:val="21"/>
          <w:szCs w:val="21"/>
        </w:rPr>
        <w:t>（2）报价并提交询价应答文件。</w:t>
      </w:r>
    </w:p>
    <w:p>
      <w:pPr>
        <w:pStyle w:val="19"/>
        <w:shd w:val="clear" w:color="auto" w:fill="FFFFFF"/>
        <w:spacing w:before="0" w:beforeAutospacing="0" w:after="0" w:afterAutospacing="0"/>
        <w:ind w:firstLine="422"/>
        <w:jc w:val="both"/>
        <w:rPr>
          <w:sz w:val="21"/>
          <w:szCs w:val="21"/>
        </w:rPr>
      </w:pPr>
      <w:r>
        <w:rPr>
          <w:rFonts w:hint="eastAsia"/>
          <w:sz w:val="21"/>
          <w:szCs w:val="21"/>
        </w:rPr>
        <w:t>（3）确定询价结果。采购人按照成交原则，确定成交人。</w:t>
      </w:r>
    </w:p>
    <w:p>
      <w:pPr>
        <w:pStyle w:val="19"/>
        <w:shd w:val="clear" w:color="auto" w:fill="FFFFFF"/>
        <w:spacing w:before="0" w:beforeAutospacing="0" w:after="0" w:afterAutospacing="0"/>
        <w:ind w:firstLine="422"/>
        <w:jc w:val="both"/>
        <w:rPr>
          <w:sz w:val="21"/>
          <w:szCs w:val="21"/>
        </w:rPr>
      </w:pPr>
      <w:r>
        <w:rPr>
          <w:rFonts w:hint="eastAsia"/>
          <w:sz w:val="21"/>
          <w:szCs w:val="21"/>
        </w:rPr>
        <w:t>（4）发布成交公告。在确定成交人后发布成交公告。</w:t>
      </w:r>
    </w:p>
    <w:p>
      <w:pPr>
        <w:pStyle w:val="19"/>
        <w:shd w:val="clear" w:color="auto" w:fill="FFFFFF"/>
        <w:spacing w:before="0" w:beforeAutospacing="0" w:after="0" w:afterAutospacing="0"/>
        <w:ind w:firstLine="422"/>
        <w:jc w:val="both"/>
        <w:rPr>
          <w:sz w:val="21"/>
          <w:szCs w:val="21"/>
        </w:rPr>
      </w:pPr>
      <w:r>
        <w:rPr>
          <w:rFonts w:hint="eastAsia"/>
          <w:sz w:val="21"/>
          <w:szCs w:val="21"/>
        </w:rPr>
        <w:t>（5）领取成交通知书。成交公告公示期结束无异议后，采购人、成交人可在自行采购系统领取成交通知书。</w:t>
      </w:r>
    </w:p>
    <w:p>
      <w:pPr>
        <w:widowControl/>
        <w:adjustRightInd w:val="0"/>
        <w:ind w:firstLine="422" w:firstLineChars="200"/>
        <w:rPr>
          <w:rFonts w:ascii="宋体" w:hAnsi="宋体" w:cs="宋体"/>
          <w:kern w:val="0"/>
          <w:szCs w:val="21"/>
        </w:rPr>
      </w:pPr>
      <w:r>
        <w:rPr>
          <w:rFonts w:hint="eastAsia" w:ascii="宋体" w:hAnsi="宋体" w:cs="宋体"/>
          <w:b/>
          <w:kern w:val="0"/>
          <w:szCs w:val="21"/>
        </w:rPr>
        <w:t>（二）询价文件主要内容：</w:t>
      </w:r>
    </w:p>
    <w:p>
      <w:pPr>
        <w:widowControl/>
        <w:adjustRightInd w:val="0"/>
        <w:ind w:firstLine="420" w:firstLineChars="200"/>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询价须知、用户需求书</w:t>
      </w:r>
      <w:r>
        <w:rPr>
          <w:rFonts w:hint="eastAsia" w:ascii="宋体" w:hAnsi="宋体" w:cs="宋体"/>
          <w:kern w:val="0"/>
          <w:szCs w:val="21"/>
        </w:rPr>
        <w:t>、</w:t>
      </w:r>
      <w:r>
        <w:rPr>
          <w:rFonts w:hint="eastAsia" w:ascii="宋体" w:hAnsi="宋体" w:cs="宋体"/>
          <w:b/>
          <w:kern w:val="0"/>
          <w:szCs w:val="21"/>
        </w:rPr>
        <w:t>询价应答文件格式、合同模板、供应商询价操作流程</w:t>
      </w:r>
      <w:r>
        <w:rPr>
          <w:rFonts w:hint="eastAsia" w:ascii="宋体" w:hAnsi="宋体" w:cs="宋体"/>
          <w:kern w:val="0"/>
          <w:szCs w:val="21"/>
        </w:rPr>
        <w:t>六部分组成。</w:t>
      </w:r>
    </w:p>
    <w:p>
      <w:pPr>
        <w:widowControl/>
        <w:adjustRightInd w:val="0"/>
        <w:ind w:firstLine="420" w:firstLineChars="200"/>
        <w:rPr>
          <w:rFonts w:ascii="宋体" w:hAnsi="宋体" w:cs="宋体"/>
          <w:kern w:val="0"/>
          <w:szCs w:val="21"/>
        </w:rPr>
      </w:pPr>
      <w:r>
        <w:rPr>
          <w:rFonts w:hint="eastAsia" w:ascii="宋体" w:hAnsi="宋体" w:cs="宋体"/>
          <w:kern w:val="0"/>
          <w:szCs w:val="21"/>
        </w:rPr>
        <w:t>2、询价用户需求书主要包含本项目的具体采购需求、</w:t>
      </w:r>
      <w:r>
        <w:rPr>
          <w:rFonts w:hint="eastAsia"/>
        </w:rPr>
        <w:t>服务期限</w:t>
      </w:r>
      <w:r>
        <w:rPr>
          <w:rFonts w:hint="eastAsia" w:ascii="宋体" w:hAnsi="宋体" w:cs="宋体"/>
          <w:kern w:val="0"/>
          <w:szCs w:val="21"/>
        </w:rPr>
        <w:t>等要求。</w:t>
      </w:r>
    </w:p>
    <w:p>
      <w:pPr>
        <w:widowControl/>
        <w:adjustRightInd w:val="0"/>
        <w:ind w:firstLine="420" w:firstLineChars="200"/>
        <w:rPr>
          <w:rFonts w:ascii="宋体" w:hAnsi="宋体" w:cs="宋体"/>
          <w:kern w:val="0"/>
          <w:szCs w:val="21"/>
        </w:rPr>
      </w:pPr>
      <w:r>
        <w:rPr>
          <w:rFonts w:hint="eastAsia" w:ascii="宋体" w:hAnsi="宋体" w:cs="宋体"/>
          <w:kern w:val="0"/>
          <w:szCs w:val="21"/>
        </w:rPr>
        <w:t>3、询价公告和询价用户需求书出现不一致时，按以下优先顺序解释：</w:t>
      </w:r>
    </w:p>
    <w:p>
      <w:pPr>
        <w:widowControl/>
        <w:adjustRightInd w:val="0"/>
        <w:ind w:firstLine="420" w:firstLineChars="200"/>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pPr>
        <w:widowControl/>
        <w:adjustRightInd w:val="0"/>
        <w:ind w:firstLine="420" w:firstLineChars="200"/>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pPr>
        <w:widowControl/>
        <w:adjustRightInd w:val="0"/>
        <w:ind w:firstLine="420" w:firstLineChars="200"/>
        <w:rPr>
          <w:rFonts w:ascii="宋体" w:hAnsi="宋体" w:cs="宋体"/>
          <w:b/>
          <w:color w:val="FF0000"/>
          <w:kern w:val="0"/>
          <w:szCs w:val="21"/>
        </w:rPr>
      </w:pPr>
      <w:r>
        <w:rPr>
          <w:rFonts w:hint="eastAsia" w:ascii="宋体" w:hAnsi="宋体" w:cs="宋体"/>
          <w:kern w:val="0"/>
          <w:szCs w:val="21"/>
        </w:rPr>
        <w:t>4、供应商按询价应答文件格式要求填写响应内容，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pPr>
        <w:widowControl/>
        <w:adjustRightInd w:val="0"/>
        <w:ind w:firstLine="422" w:firstLineChars="200"/>
        <w:rPr>
          <w:rFonts w:ascii="宋体" w:hAnsi="宋体" w:cs="宋体"/>
          <w:b/>
          <w:kern w:val="0"/>
          <w:szCs w:val="21"/>
        </w:rPr>
      </w:pPr>
      <w:r>
        <w:rPr>
          <w:rFonts w:hint="eastAsia" w:ascii="宋体" w:hAnsi="宋体" w:cs="宋体"/>
          <w:b/>
          <w:kern w:val="0"/>
          <w:szCs w:val="21"/>
        </w:rPr>
        <w:t>（三）询价成交原则：</w:t>
      </w:r>
    </w:p>
    <w:p>
      <w:pPr>
        <w:widowControl/>
        <w:adjustRightInd w:val="0"/>
        <w:ind w:firstLine="422" w:firstLineChars="200"/>
        <w:rPr>
          <w:rFonts w:ascii="宋体" w:hAnsi="宋体" w:cs="宋体"/>
          <w:b/>
          <w:kern w:val="0"/>
          <w:szCs w:val="21"/>
        </w:rPr>
      </w:pPr>
      <w:r>
        <w:rPr>
          <w:rFonts w:hint="eastAsia" w:ascii="宋体" w:hAnsi="宋体" w:cs="宋体"/>
          <w:b/>
          <w:kern w:val="0"/>
          <w:szCs w:val="21"/>
        </w:rPr>
        <w:t>1、有效供应商及数量。</w:t>
      </w:r>
    </w:p>
    <w:p>
      <w:pPr>
        <w:widowControl/>
        <w:adjustRightInd w:val="0"/>
        <w:ind w:firstLine="420" w:firstLineChars="200"/>
        <w:rPr>
          <w:rFonts w:ascii="宋体" w:hAnsi="宋体" w:cs="宋体"/>
          <w:b/>
          <w:kern w:val="0"/>
          <w:szCs w:val="21"/>
        </w:rPr>
      </w:pPr>
      <w:r>
        <w:rPr>
          <w:rFonts w:hint="eastAsia" w:ascii="宋体" w:hAnsi="宋体" w:cs="宋体"/>
          <w:kern w:val="0"/>
          <w:szCs w:val="21"/>
        </w:rPr>
        <w:t>有效供应商是指参加本项目询价，且对本项目进行实质性响应的供应商。有效供应商数量应不少于三家，</w:t>
      </w:r>
      <w:r>
        <w:rPr>
          <w:rFonts w:hint="eastAsia" w:ascii="宋体" w:hAnsi="宋体" w:cs="宋体"/>
          <w:b/>
          <w:bCs/>
          <w:kern w:val="0"/>
          <w:szCs w:val="21"/>
        </w:rPr>
        <w:t>否则按照本须知第六条询价有关情况处理</w:t>
      </w:r>
      <w:r>
        <w:rPr>
          <w:rFonts w:hint="eastAsia" w:ascii="宋体" w:hAnsi="宋体" w:cs="宋体"/>
          <w:b/>
          <w:kern w:val="0"/>
          <w:szCs w:val="21"/>
        </w:rPr>
        <w:t>。</w:t>
      </w:r>
    </w:p>
    <w:p>
      <w:pPr>
        <w:widowControl/>
        <w:adjustRightInd w:val="0"/>
        <w:ind w:firstLine="422" w:firstLineChars="200"/>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，完全满足询价文件的实质性要求，按照报价由低到高的顺序，依据询价文件中规定的数量或比例推荐候选成交人。</w:t>
      </w:r>
    </w:p>
    <w:p>
      <w:pPr>
        <w:widowControl/>
        <w:adjustRightInd w:val="0"/>
        <w:ind w:firstLine="420" w:firstLineChars="200"/>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3、采购人在参与询价的有效供应商中，按照最低价法，确定最低报价的1家为成交人。如出现两家或以上的最低报价，由采购人通过抽签方式确定1家为成交人。</w:t>
      </w:r>
    </w:p>
    <w:p>
      <w:pPr>
        <w:widowControl/>
        <w:adjustRightInd w:val="0"/>
        <w:ind w:firstLine="420" w:firstLineChars="200"/>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（四）供应商实质性响应标准：</w:t>
      </w:r>
    </w:p>
    <w:p>
      <w:pPr>
        <w:widowControl/>
        <w:adjustRightInd w:val="0"/>
        <w:ind w:firstLine="420" w:firstLineChars="200"/>
        <w:rPr>
          <w:rFonts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1、报价总价超过项目中的预算总额，或者报价单价超过项目对应的单项预算。</w:t>
      </w:r>
    </w:p>
    <w:p>
      <w:pPr>
        <w:widowControl/>
        <w:adjustRightInd w:val="0"/>
        <w:ind w:firstLine="420" w:firstLineChars="200"/>
        <w:rPr>
          <w:rFonts w:ascii="宋体" w:hAnsi="宋体" w:cs="宋体"/>
          <w:kern w:val="0"/>
          <w:szCs w:val="21"/>
        </w:rPr>
      </w:pPr>
      <w:r>
        <w:rPr>
          <w:rFonts w:hint="eastAsia" w:ascii="宋体" w:hAnsi="宋体" w:cs="宋体"/>
          <w:kern w:val="0"/>
          <w:szCs w:val="21"/>
        </w:rPr>
        <w:t>2、供应商资质不符合本项目“供应商需满足的资格条件”的。</w:t>
      </w:r>
    </w:p>
    <w:p>
      <w:pPr>
        <w:widowControl/>
        <w:adjustRightInd w:val="0"/>
        <w:ind w:firstLine="420" w:firstLineChars="200"/>
        <w:rPr>
          <w:rFonts w:ascii="宋体" w:hAnsi="宋体" w:cs="宋体"/>
          <w:kern w:val="0"/>
          <w:szCs w:val="21"/>
        </w:rPr>
      </w:pPr>
      <w:r>
        <w:rPr>
          <w:rFonts w:hint="eastAsia" w:ascii="宋体" w:hAnsi="宋体" w:cs="宋体"/>
          <w:kern w:val="0"/>
          <w:szCs w:val="21"/>
        </w:rPr>
        <w:t>3、供应商响应的产品数量违背本项目规定中产品数量的。</w:t>
      </w:r>
    </w:p>
    <w:p>
      <w:pPr>
        <w:widowControl/>
        <w:adjustRightInd w:val="0"/>
        <w:ind w:firstLine="420" w:firstLineChars="200"/>
        <w:rPr>
          <w:rFonts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pPr>
        <w:widowControl/>
        <w:adjustRightInd w:val="0"/>
        <w:ind w:firstLine="420" w:firstLineChars="200"/>
        <w:rPr>
          <w:rFonts w:ascii="宋体" w:hAnsi="宋体" w:cs="宋体"/>
          <w:kern w:val="0"/>
          <w:szCs w:val="21"/>
        </w:rPr>
      </w:pPr>
      <w:r>
        <w:rPr>
          <w:rFonts w:hint="eastAsia" w:ascii="宋体" w:hAnsi="宋体" w:cs="宋体"/>
          <w:kern w:val="0"/>
          <w:szCs w:val="21"/>
        </w:rPr>
        <w:t>5、供应商响应的商务要求不符合本项目用户需求书中约定的商务要求。</w:t>
      </w:r>
    </w:p>
    <w:p>
      <w:pPr>
        <w:widowControl/>
        <w:shd w:val="clear"/>
        <w:adjustRightInd w:val="0"/>
        <w:ind w:firstLine="420" w:firstLineChars="200"/>
        <w:rPr>
          <w:rFonts w:ascii="宋体" w:hAnsi="宋体" w:cs="宋体"/>
          <w:kern w:val="0"/>
          <w:szCs w:val="21"/>
        </w:rPr>
      </w:pPr>
      <w:r>
        <w:rPr>
          <w:rFonts w:hint="eastAsia" w:ascii="宋体" w:hAnsi="宋体" w:cs="宋体"/>
          <w:kern w:val="0"/>
          <w:szCs w:val="21"/>
        </w:rPr>
        <w:t>6、供应商应答文件未按询价应答文件格式规定内容、格式提交或填写不完整。</w:t>
      </w:r>
    </w:p>
    <w:p>
      <w:pPr>
        <w:widowControl/>
        <w:adjustRightInd w:val="0"/>
        <w:ind w:firstLine="420" w:firstLineChars="200"/>
        <w:rPr>
          <w:rFonts w:ascii="宋体" w:hAnsi="宋体" w:cs="宋体"/>
          <w:kern w:val="0"/>
          <w:szCs w:val="21"/>
        </w:rPr>
      </w:pPr>
      <w:r>
        <w:rPr>
          <w:rFonts w:hint="eastAsia" w:ascii="宋体" w:hAnsi="宋体" w:cs="宋体"/>
          <w:kern w:val="0"/>
          <w:szCs w:val="21"/>
        </w:rPr>
        <w:t>7、供应商应答文件未响应采购文件中实质性条款的要求。</w:t>
      </w:r>
    </w:p>
    <w:p>
      <w:pPr>
        <w:widowControl/>
        <w:adjustRightInd w:val="0"/>
        <w:ind w:firstLine="422" w:firstLineChars="200"/>
        <w:rPr>
          <w:rFonts w:ascii="宋体" w:hAnsi="宋体" w:cs="宋体"/>
          <w:b/>
          <w:kern w:val="0"/>
          <w:szCs w:val="21"/>
        </w:rPr>
      </w:pPr>
      <w:r>
        <w:rPr>
          <w:rFonts w:hint="eastAsia" w:ascii="宋体" w:hAnsi="宋体" w:cs="宋体"/>
          <w:b/>
          <w:kern w:val="0"/>
          <w:szCs w:val="21"/>
        </w:rPr>
        <w:t>（五）询价争议的解决：</w:t>
      </w:r>
    </w:p>
    <w:p>
      <w:pPr>
        <w:shd w:val="clear"/>
        <w:ind w:firstLine="411" w:firstLineChars="196"/>
        <w:rPr>
          <w:rFonts w:ascii="宋体" w:hAnsi="宋体"/>
          <w:szCs w:val="21"/>
          <w:highlight w:val="none"/>
        </w:rPr>
      </w:pPr>
      <w:r>
        <w:rPr>
          <w:rFonts w:hint="eastAsia" w:ascii="宋体" w:hAnsi="宋体"/>
          <w:szCs w:val="21"/>
          <w:highlight w:val="none"/>
        </w:rPr>
        <w:t>投标文件报价出现前后不一致的，除另有规定外，按照下列规定修正：</w:t>
      </w:r>
    </w:p>
    <w:p>
      <w:pPr>
        <w:shd w:val="clear"/>
        <w:ind w:firstLine="411" w:firstLineChars="196"/>
        <w:rPr>
          <w:rFonts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pPr>
        <w:shd w:val="clear"/>
        <w:ind w:firstLine="411" w:firstLineChars="196"/>
        <w:rPr>
          <w:rFonts w:ascii="宋体" w:hAnsi="宋体"/>
          <w:szCs w:val="21"/>
          <w:highlight w:val="none"/>
        </w:rPr>
      </w:pPr>
      <w:r>
        <w:rPr>
          <w:rFonts w:hint="eastAsia" w:ascii="宋体" w:hAnsi="宋体"/>
          <w:szCs w:val="21"/>
          <w:highlight w:val="none"/>
        </w:rPr>
        <w:t>2、大写金额和小写金额不一致的，以大写金额为准；</w:t>
      </w:r>
    </w:p>
    <w:p>
      <w:pPr>
        <w:shd w:val="clear"/>
        <w:ind w:firstLine="411" w:firstLineChars="196"/>
        <w:rPr>
          <w:rFonts w:ascii="宋体" w:hAnsi="宋体"/>
          <w:szCs w:val="21"/>
          <w:highlight w:val="none"/>
        </w:rPr>
      </w:pPr>
      <w:r>
        <w:rPr>
          <w:rFonts w:hint="eastAsia" w:ascii="宋体" w:hAnsi="宋体"/>
          <w:szCs w:val="21"/>
          <w:highlight w:val="none"/>
        </w:rPr>
        <w:t>3、单价金额小数点或者百分比有明显错位，以开标一览表的总价为准，并修改单价；</w:t>
      </w:r>
    </w:p>
    <w:p>
      <w:pPr>
        <w:shd w:val="clear"/>
        <w:ind w:firstLine="411" w:firstLineChars="196"/>
        <w:rPr>
          <w:rFonts w:ascii="宋体" w:hAnsi="宋体"/>
          <w:szCs w:val="21"/>
          <w:highlight w:val="none"/>
        </w:rPr>
      </w:pPr>
      <w:r>
        <w:rPr>
          <w:rFonts w:hint="eastAsia" w:ascii="宋体" w:hAnsi="宋体"/>
          <w:szCs w:val="21"/>
          <w:highlight w:val="none"/>
        </w:rPr>
        <w:t>4、总价金额与按单价汇总金额不一致的，以单价金额计算结果为准。</w:t>
      </w:r>
    </w:p>
    <w:p>
      <w:pPr>
        <w:shd w:val="clear"/>
        <w:ind w:firstLine="411" w:firstLineChars="196"/>
        <w:rPr>
          <w:rFonts w:ascii="宋体" w:hAnsi="宋体" w:cs="宋体"/>
          <w:kern w:val="0"/>
          <w:szCs w:val="21"/>
          <w:highlight w:val="none"/>
        </w:rPr>
      </w:pPr>
      <w:r>
        <w:rPr>
          <w:rFonts w:hint="eastAsia" w:ascii="宋体" w:hAnsi="宋体"/>
          <w:szCs w:val="21"/>
          <w:highlight w:val="none"/>
        </w:rPr>
        <w:t>5、同时出现两种以上不一致的，按照前款规定的顺序修正。</w:t>
      </w:r>
    </w:p>
    <w:p>
      <w:pPr>
        <w:widowControl/>
        <w:shd w:val="clear"/>
        <w:adjustRightInd w:val="0"/>
        <w:ind w:firstLine="420" w:firstLineChars="200"/>
        <w:rPr>
          <w:rFonts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（六）询价有关情况处理：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1、公开询价有效供应商不足三家的，项目根据以下情况开展：</w:t>
      </w:r>
    </w:p>
    <w:p>
      <w:pPr>
        <w:widowControl/>
        <w:adjustRightInd w:val="0"/>
        <w:ind w:firstLine="420" w:firstLineChars="200"/>
        <w:rPr>
          <w:rFonts w:ascii="宋体" w:hAnsi="宋体" w:cs="宋体"/>
          <w:b/>
          <w:bCs/>
          <w:kern w:val="0"/>
          <w:szCs w:val="21"/>
        </w:rPr>
      </w:pPr>
      <w:r>
        <w:rPr/>
        <w:sym w:font="Wingdings 2" w:char="0052"/>
      </w:r>
      <w:r>
        <w:rPr>
          <w:rFonts w:hint="eastAsia" w:ascii="宋体" w:hAnsi="宋体" w:cs="宋体"/>
          <w:b/>
          <w:bCs/>
          <w:kern w:val="0"/>
          <w:szCs w:val="21"/>
        </w:rPr>
        <w:t>1.1采购人可选择继续开展项目，按以下规则处理：</w:t>
      </w:r>
    </w:p>
    <w:p>
      <w:pPr>
        <w:widowControl/>
        <w:adjustRightInd w:val="0"/>
        <w:ind w:firstLine="420" w:firstLineChars="200"/>
        <w:rPr>
          <w:rFonts w:ascii="宋体" w:hAnsi="宋体" w:cs="宋体"/>
          <w:kern w:val="0"/>
          <w:szCs w:val="21"/>
        </w:rPr>
      </w:pPr>
      <w:r>
        <w:rPr>
          <w:rFonts w:hint="eastAsia" w:ascii="宋体" w:hAnsi="宋体" w:cs="宋体"/>
          <w:kern w:val="0"/>
          <w:szCs w:val="21"/>
        </w:rPr>
        <w:t>1.1.1.有效供应商为两家的，选取报价最低的为本项目成交供应商；</w:t>
      </w:r>
    </w:p>
    <w:p>
      <w:pPr>
        <w:widowControl/>
        <w:adjustRightInd w:val="0"/>
        <w:ind w:firstLine="420" w:firstLineChars="200"/>
        <w:rPr>
          <w:rFonts w:ascii="宋体" w:hAnsi="宋体" w:cs="宋体"/>
          <w:kern w:val="0"/>
          <w:szCs w:val="21"/>
        </w:rPr>
      </w:pPr>
      <w:r>
        <w:rPr>
          <w:rFonts w:hint="eastAsia" w:ascii="宋体" w:hAnsi="宋体" w:cs="宋体"/>
          <w:kern w:val="0"/>
          <w:szCs w:val="21"/>
        </w:rPr>
        <w:t>1.1.2.有效供应商为一家的，直接确定为本项目成交供应商；</w:t>
      </w:r>
    </w:p>
    <w:p>
      <w:pPr>
        <w:widowControl/>
        <w:adjustRightInd w:val="0"/>
        <w:ind w:firstLine="420" w:firstLineChars="200"/>
        <w:rPr>
          <w:rFonts w:ascii="宋体" w:hAnsi="宋体" w:cs="宋体"/>
          <w:kern w:val="0"/>
          <w:szCs w:val="21"/>
        </w:rPr>
      </w:pPr>
      <w:r>
        <w:rPr>
          <w:rFonts w:hint="eastAsia" w:ascii="宋体" w:hAnsi="宋体" w:cs="宋体"/>
          <w:kern w:val="0"/>
          <w:szCs w:val="21"/>
        </w:rPr>
        <w:t>1.1.3.无有效供应商的，项目询价失败，另行组织采购。</w:t>
      </w:r>
    </w:p>
    <w:p>
      <w:pPr>
        <w:widowControl/>
        <w:adjustRightInd w:val="0"/>
        <w:ind w:firstLine="420" w:firstLineChars="200"/>
        <w:rPr>
          <w:rFonts w:ascii="宋体" w:hAnsi="宋体" w:cs="宋体"/>
          <w:b/>
          <w:bCs/>
          <w:kern w:val="0"/>
          <w:szCs w:val="21"/>
        </w:rPr>
      </w:pPr>
      <w:r>
        <w:rPr/>
        <w:sym w:font="Wingdings 2" w:char="F0A3"/>
      </w:r>
      <w:r>
        <w:rPr>
          <w:rFonts w:hint="eastAsia" w:ascii="宋体" w:hAnsi="宋体" w:cs="宋体"/>
          <w:b/>
          <w:bCs/>
          <w:kern w:val="0"/>
          <w:szCs w:val="21"/>
        </w:rPr>
        <w:t>1.2采购人可选择项目询价失败，重新采购。</w:t>
      </w:r>
    </w:p>
    <w:p>
      <w:pPr>
        <w:widowControl/>
        <w:adjustRightInd w:val="0"/>
        <w:ind w:firstLine="420" w:firstLineChars="200"/>
        <w:rPr>
          <w:rFonts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pPr>
        <w:widowControl/>
        <w:adjustRightInd w:val="0"/>
        <w:ind w:firstLine="420" w:firstLineChars="200"/>
        <w:rPr>
          <w:rFonts w:ascii="宋体" w:hAnsi="宋体" w:cs="宋体"/>
          <w:kern w:val="0"/>
          <w:szCs w:val="21"/>
        </w:rPr>
      </w:pPr>
      <w:r>
        <w:rPr>
          <w:rFonts w:hint="eastAsia" w:ascii="宋体" w:hAnsi="宋体" w:cs="宋体"/>
          <w:kern w:val="0"/>
          <w:szCs w:val="21"/>
        </w:rPr>
        <w:t>3、供应商询价截止后撤销其询价，成交后无正当理由未在规定期限内签订合同或者拒绝履行合同义务的，按相关规定处理，并将记入诚信档案处理。</w:t>
      </w:r>
    </w:p>
    <w:p>
      <w:pPr>
        <w:widowControl/>
        <w:adjustRightInd w:val="0"/>
        <w:ind w:firstLine="420" w:firstLineChars="200"/>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pPr>
        <w:widowControl/>
        <w:adjustRightInd w:val="0"/>
        <w:ind w:firstLine="422" w:firstLineChars="200"/>
        <w:rPr>
          <w:rFonts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（八）重要提示：</w:t>
      </w:r>
    </w:p>
    <w:p>
      <w:pPr>
        <w:widowControl/>
        <w:adjustRightInd w:val="0"/>
        <w:ind w:firstLine="420" w:firstLineChars="200"/>
        <w:rPr>
          <w:rFonts w:ascii="宋体" w:hAnsi="宋体" w:cs="宋体"/>
          <w:kern w:val="0"/>
          <w:szCs w:val="21"/>
        </w:rPr>
      </w:pPr>
      <w:r>
        <w:rPr>
          <w:rFonts w:hint="eastAsia" w:ascii="宋体" w:hAnsi="宋体" w:cs="宋体"/>
          <w:kern w:val="0"/>
          <w:szCs w:val="21"/>
        </w:rPr>
        <w:t>本项目询价文件所涉及的时间一律为北京时间，投标币种均为人民币。供应商有义务在询价活动期间浏览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上公布的与本次询价项目有关的信息视为已送达各供应商。</w:t>
      </w:r>
    </w:p>
    <w:p>
      <w:pPr>
        <w:widowControl/>
        <w:adjustRightInd w:val="0"/>
        <w:ind w:firstLine="422" w:firstLineChars="200"/>
        <w:rPr>
          <w:rFonts w:ascii="宋体" w:hAnsi="宋体" w:cs="宋体"/>
          <w:b/>
          <w:kern w:val="0"/>
          <w:szCs w:val="21"/>
        </w:rPr>
      </w:pPr>
      <w:r>
        <w:rPr>
          <w:rFonts w:hint="eastAsia" w:ascii="宋体" w:hAnsi="宋体" w:cs="宋体"/>
          <w:b/>
          <w:kern w:val="0"/>
          <w:szCs w:val="21"/>
        </w:rPr>
        <w:t>（九）异议/咨询</w:t>
      </w:r>
    </w:p>
    <w:p>
      <w:pPr>
        <w:widowControl/>
        <w:adjustRightInd w:val="0"/>
        <w:ind w:firstLine="420" w:firstLineChars="200"/>
        <w:rPr>
          <w:rFonts w:ascii="宋体" w:hAnsi="宋体" w:cs="宋体"/>
          <w:kern w:val="0"/>
          <w:szCs w:val="21"/>
        </w:rPr>
      </w:pPr>
      <w:r>
        <w:rPr>
          <w:rFonts w:hint="eastAsia" w:ascii="宋体" w:hAnsi="宋体" w:cs="宋体"/>
          <w:kern w:val="0"/>
          <w:szCs w:val="21"/>
        </w:rPr>
        <w:t>对本项目采购文件、采购过程及采购结果有异议/咨询的，可联系采购人答复。</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（十）本项目前期提供咨询供应商情况</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本项目设计供应商：无</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本项目造价咨询供应商：无</w:t>
      </w:r>
    </w:p>
    <w:p>
      <w:pPr>
        <w:widowControl/>
        <w:spacing w:line="240" w:lineRule="exact"/>
        <w:ind w:firstLine="420" w:firstLineChars="200"/>
        <w:jc w:val="left"/>
        <w:rPr>
          <w:rFonts w:ascii="宋体" w:hAnsi="宋体" w:cs="宋体"/>
          <w:kern w:val="0"/>
          <w:szCs w:val="21"/>
        </w:rPr>
      </w:pPr>
      <w:r>
        <w:rPr>
          <w:rFonts w:ascii="宋体" w:hAnsi="宋体" w:cs="宋体"/>
          <w:kern w:val="0"/>
          <w:szCs w:val="21"/>
        </w:rPr>
        <w:t>本项目监理供应商：无</w:t>
      </w:r>
    </w:p>
    <w:p>
      <w:pPr>
        <w:spacing w:line="240" w:lineRule="exact"/>
        <w:ind w:firstLine="420" w:firstLineChars="200"/>
        <w:rPr>
          <w:rFonts w:ascii="宋体" w:hAnsi="宋体" w:cs="宋体"/>
          <w:kern w:val="0"/>
          <w:szCs w:val="21"/>
        </w:rPr>
      </w:pPr>
      <w:r>
        <w:rPr>
          <w:rFonts w:ascii="宋体" w:hAnsi="宋体" w:cs="宋体"/>
          <w:kern w:val="0"/>
          <w:szCs w:val="21"/>
        </w:rPr>
        <w:t>本项目检测供应商：无</w:t>
      </w:r>
    </w:p>
    <w:p>
      <w:pPr>
        <w:widowControl/>
        <w:adjustRightInd w:val="0"/>
        <w:ind w:firstLine="422" w:firstLineChars="200"/>
        <w:rPr>
          <w:rFonts w:ascii="宋体" w:hAnsi="宋体" w:cs="宋体"/>
          <w:b/>
          <w:kern w:val="0"/>
          <w:szCs w:val="21"/>
        </w:rPr>
      </w:pPr>
      <w:r>
        <w:rPr>
          <w:rFonts w:hint="eastAsia" w:ascii="宋体" w:hAnsi="宋体" w:cs="宋体"/>
          <w:b/>
          <w:kern w:val="0"/>
          <w:szCs w:val="21"/>
        </w:rPr>
        <w:t>（十一）本文件最终解释权归采购人</w:t>
      </w:r>
    </w:p>
    <w:p>
      <w:pPr>
        <w:widowControl/>
        <w:jc w:val="left"/>
        <w:rPr>
          <w:rFonts w:hint="eastAsia" w:ascii="宋体" w:hAnsi="宋体" w:cs="宋体"/>
          <w:b/>
          <w:kern w:val="0"/>
          <w:sz w:val="36"/>
          <w:szCs w:val="36"/>
        </w:rPr>
        <w:sectPr>
          <w:footerReference r:id="rId3" w:type="default"/>
          <w:pgSz w:w="11906" w:h="16838"/>
          <w:pgMar w:top="1440" w:right="1800" w:bottom="851" w:left="1800" w:header="851" w:footer="992" w:gutter="0"/>
          <w:cols w:space="720" w:num="1"/>
          <w:docGrid w:type="lines" w:linePitch="312" w:charSpace="0"/>
        </w:sectPr>
      </w:pPr>
    </w:p>
    <w:p>
      <w:pPr>
        <w:widowControl/>
        <w:jc w:val="left"/>
        <w:rPr>
          <w:rFonts w:hint="eastAsia" w:ascii="宋体" w:hAnsi="宋体" w:cs="宋体"/>
          <w:b/>
          <w:kern w:val="0"/>
          <w:sz w:val="36"/>
          <w:szCs w:val="36"/>
        </w:rPr>
      </w:pPr>
    </w:p>
    <w:p>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pPr>
        <w:ind w:firstLine="422" w:firstLineChars="200"/>
        <w:rPr>
          <w:rFonts w:hint="eastAsia" w:ascii="宋体" w:hAnsi="宋体" w:cs="宋体"/>
          <w:b/>
          <w:bCs/>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21"/>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pPr>
              <w:spacing w:line="360" w:lineRule="auto"/>
              <w:jc w:val="center"/>
              <w:rPr>
                <w:b/>
                <w:szCs w:val="21"/>
              </w:rPr>
            </w:pPr>
            <w:r>
              <w:rPr>
                <w:rFonts w:hint="eastAsia"/>
                <w:b/>
                <w:szCs w:val="21"/>
              </w:rPr>
              <w:t>序号</w:t>
            </w:r>
          </w:p>
        </w:tc>
        <w:tc>
          <w:tcPr>
            <w:tcW w:w="3402" w:type="dxa"/>
            <w:shd w:val="clear" w:color="auto" w:fill="C6D9F1"/>
            <w:vAlign w:val="center"/>
          </w:tcPr>
          <w:p>
            <w:pPr>
              <w:spacing w:line="360" w:lineRule="auto"/>
              <w:jc w:val="center"/>
              <w:rPr>
                <w:b/>
                <w:szCs w:val="21"/>
              </w:rPr>
            </w:pPr>
            <w:r>
              <w:rPr>
                <w:rFonts w:hint="eastAsia"/>
                <w:b/>
                <w:szCs w:val="21"/>
              </w:rPr>
              <w:t>服务名称</w:t>
            </w:r>
          </w:p>
        </w:tc>
        <w:tc>
          <w:tcPr>
            <w:tcW w:w="732" w:type="dxa"/>
            <w:shd w:val="clear" w:color="auto" w:fill="C6D9F1"/>
            <w:vAlign w:val="center"/>
          </w:tcPr>
          <w:p>
            <w:pPr>
              <w:spacing w:line="360" w:lineRule="auto"/>
              <w:jc w:val="center"/>
              <w:rPr>
                <w:b/>
                <w:szCs w:val="21"/>
              </w:rPr>
            </w:pPr>
            <w:r>
              <w:rPr>
                <w:rFonts w:hint="eastAsia"/>
                <w:b/>
                <w:szCs w:val="21"/>
              </w:rPr>
              <w:t>数量</w:t>
            </w:r>
          </w:p>
        </w:tc>
        <w:tc>
          <w:tcPr>
            <w:tcW w:w="855" w:type="dxa"/>
            <w:shd w:val="clear" w:color="auto" w:fill="C6D9F1"/>
          </w:tcPr>
          <w:p>
            <w:pPr>
              <w:spacing w:line="360" w:lineRule="auto"/>
              <w:jc w:val="center"/>
              <w:rPr>
                <w:b/>
                <w:szCs w:val="21"/>
              </w:rPr>
            </w:pPr>
            <w:r>
              <w:rPr>
                <w:rFonts w:hint="eastAsia"/>
                <w:b/>
                <w:szCs w:val="21"/>
              </w:rPr>
              <w:t>单位</w:t>
            </w:r>
          </w:p>
        </w:tc>
        <w:tc>
          <w:tcPr>
            <w:tcW w:w="1839" w:type="dxa"/>
            <w:shd w:val="clear" w:color="auto" w:fill="C6D9F1"/>
            <w:vAlign w:val="center"/>
          </w:tcPr>
          <w:p>
            <w:pPr>
              <w:spacing w:line="360" w:lineRule="auto"/>
              <w:jc w:val="center"/>
              <w:rPr>
                <w:b/>
                <w:szCs w:val="21"/>
              </w:rPr>
            </w:pPr>
            <w:r>
              <w:rPr>
                <w:rFonts w:hint="eastAsia"/>
                <w:b/>
                <w:szCs w:val="21"/>
              </w:rPr>
              <w:t>预算金额（元）</w:t>
            </w:r>
          </w:p>
        </w:tc>
        <w:tc>
          <w:tcPr>
            <w:tcW w:w="850" w:type="dxa"/>
            <w:shd w:val="clear" w:color="auto" w:fill="C6D9F1"/>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spacing w:line="360" w:lineRule="auto"/>
              <w:jc w:val="center"/>
              <w:rPr>
                <w:rFonts w:hint="eastAsia" w:ascii="宋体" w:hAnsi="宋体"/>
                <w:szCs w:val="21"/>
              </w:rPr>
            </w:pPr>
            <w:r>
              <w:rPr>
                <w:rFonts w:hint="eastAsia" w:ascii="宋体" w:hAnsi="宋体"/>
                <w:szCs w:val="21"/>
              </w:rPr>
              <w:t>1</w:t>
            </w:r>
          </w:p>
        </w:tc>
        <w:tc>
          <w:tcPr>
            <w:tcW w:w="3402" w:type="dxa"/>
            <w:vAlign w:val="center"/>
          </w:tcPr>
          <w:p>
            <w:pPr>
              <w:spacing w:line="360" w:lineRule="auto"/>
              <w:jc w:val="center"/>
              <w:rPr>
                <w:rFonts w:hint="eastAsia" w:ascii="宋体" w:hAnsi="宋体"/>
                <w:szCs w:val="21"/>
              </w:rPr>
            </w:pPr>
            <w:r>
              <w:rPr>
                <w:rFonts w:hint="eastAsia" w:ascii="宋体" w:hAnsi="宋体"/>
                <w:szCs w:val="21"/>
              </w:rPr>
              <w:t>深圳市公安局交通管理支队光明大队搬迁服务项目</w:t>
            </w:r>
          </w:p>
        </w:tc>
        <w:tc>
          <w:tcPr>
            <w:tcW w:w="732" w:type="dxa"/>
            <w:vAlign w:val="center"/>
          </w:tcPr>
          <w:p>
            <w:pPr>
              <w:spacing w:line="360" w:lineRule="auto"/>
              <w:jc w:val="center"/>
              <w:rPr>
                <w:rFonts w:hint="eastAsia" w:ascii="宋体" w:hAnsi="宋体"/>
                <w:szCs w:val="21"/>
              </w:rPr>
            </w:pPr>
            <w:r>
              <w:rPr>
                <w:rFonts w:hint="eastAsia" w:ascii="宋体" w:hAnsi="宋体"/>
                <w:szCs w:val="21"/>
              </w:rPr>
              <w:t>1</w:t>
            </w:r>
          </w:p>
        </w:tc>
        <w:tc>
          <w:tcPr>
            <w:tcW w:w="855" w:type="dxa"/>
            <w:vAlign w:val="center"/>
          </w:tcPr>
          <w:p>
            <w:pPr>
              <w:spacing w:line="360" w:lineRule="auto"/>
              <w:jc w:val="center"/>
              <w:rPr>
                <w:rFonts w:hint="eastAsia" w:ascii="宋体" w:hAnsi="宋体"/>
                <w:szCs w:val="21"/>
              </w:rPr>
            </w:pPr>
            <w:r>
              <w:rPr>
                <w:rFonts w:hint="eastAsia" w:ascii="宋体" w:hAnsi="宋体"/>
                <w:szCs w:val="21"/>
              </w:rPr>
              <w:t>项</w:t>
            </w:r>
          </w:p>
        </w:tc>
        <w:tc>
          <w:tcPr>
            <w:tcW w:w="1839" w:type="dxa"/>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183000</w:t>
            </w:r>
          </w:p>
        </w:tc>
        <w:tc>
          <w:tcPr>
            <w:tcW w:w="850" w:type="dxa"/>
            <w:vAlign w:val="center"/>
          </w:tcPr>
          <w:p>
            <w:pPr>
              <w:spacing w:line="360" w:lineRule="auto"/>
              <w:jc w:val="center"/>
              <w:rPr>
                <w:szCs w:val="21"/>
              </w:rPr>
            </w:pPr>
          </w:p>
        </w:tc>
      </w:tr>
    </w:tbl>
    <w:p>
      <w:pPr>
        <w:rPr>
          <w:rFonts w:hint="eastAsia" w:ascii="宋体" w:hAnsi="宋体"/>
          <w:b/>
          <w:bCs/>
          <w:snapToGrid w:val="0"/>
          <w:color w:val="000000"/>
          <w:kern w:val="0"/>
          <w:szCs w:val="21"/>
        </w:rPr>
      </w:pPr>
    </w:p>
    <w:p>
      <w:pPr>
        <w:ind w:firstLine="422" w:firstLineChars="200"/>
        <w:rPr>
          <w:rFonts w:hint="eastAsia" w:ascii="宋体" w:hAnsi="宋体" w:cs="宋体"/>
          <w:b/>
          <w:kern w:val="0"/>
          <w:szCs w:val="21"/>
        </w:rPr>
      </w:pPr>
    </w:p>
    <w:p>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★（三）</w:t>
      </w:r>
      <w:r>
        <w:rPr>
          <w:rFonts w:hint="eastAsia" w:ascii="宋体" w:hAnsi="宋体" w:cs="宋体"/>
          <w:b/>
          <w:kern w:val="0"/>
          <w:sz w:val="28"/>
          <w:szCs w:val="28"/>
          <w:lang w:eastAsia="zh-CN"/>
        </w:rPr>
        <w:t>服务</w:t>
      </w:r>
      <w:r>
        <w:rPr>
          <w:rFonts w:hint="eastAsia" w:ascii="宋体" w:hAnsi="宋体" w:cs="宋体"/>
          <w:b/>
          <w:kern w:val="0"/>
          <w:sz w:val="28"/>
          <w:szCs w:val="28"/>
        </w:rPr>
        <w:t>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1.服务内容</w:t>
      </w:r>
      <w:r>
        <w:rPr>
          <w:rFonts w:hint="eastAsia" w:ascii="宋体" w:hAnsi="宋体"/>
          <w:bCs/>
          <w:snapToGrid w:val="0"/>
          <w:kern w:val="0"/>
          <w:szCs w:val="21"/>
          <w:shd w:val="clear"/>
        </w:rPr>
        <w:t>：办公设备拆装运输、档案资料专业搬迁、员工食堂设备专业拆除装运输、宿舍家具电器定位还原。</w:t>
      </w:r>
    </w:p>
    <w:p>
      <w:pPr>
        <w:ind w:firstLine="420" w:firstLineChars="200"/>
        <w:rPr>
          <w:rFonts w:hint="eastAsia" w:ascii="宋体" w:hAnsi="宋体"/>
          <w:bCs/>
          <w:snapToGrid w:val="0"/>
          <w:kern w:val="0"/>
          <w:szCs w:val="21"/>
        </w:rPr>
      </w:pPr>
      <w:r>
        <w:rPr>
          <w:rFonts w:hint="eastAsia" w:ascii="宋体" w:hAnsi="宋体"/>
          <w:bCs/>
          <w:snapToGrid w:val="0"/>
          <w:kern w:val="0"/>
          <w:szCs w:val="21"/>
        </w:rPr>
        <w:t>2.服务要求：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2.1高效完成搬迁任务，确保搬迁过程中业务不受影响，不影响单位正常运转；</w:t>
      </w:r>
    </w:p>
    <w:p>
      <w:pPr>
        <w:ind w:firstLine="420" w:firstLineChars="200"/>
        <w:rPr>
          <w:rFonts w:hint="eastAsia" w:ascii="宋体" w:hAnsi="宋体"/>
          <w:bCs/>
          <w:snapToGrid w:val="0"/>
          <w:kern w:val="0"/>
          <w:szCs w:val="21"/>
        </w:rPr>
      </w:pPr>
      <w:r>
        <w:rPr>
          <w:rFonts w:hint="eastAsia" w:ascii="宋体" w:hAnsi="宋体"/>
          <w:bCs/>
          <w:snapToGrid w:val="0"/>
          <w:kern w:val="0"/>
          <w:szCs w:val="21"/>
        </w:rPr>
        <w:t>2.2确保搬迁过程中人员安全、设备无损，降低搬迁过程中的风险。</w:t>
      </w:r>
    </w:p>
    <w:p>
      <w:pPr>
        <w:ind w:firstLine="420" w:firstLineChars="200"/>
        <w:rPr>
          <w:rFonts w:hint="eastAsia" w:ascii="宋体" w:hAnsi="宋体"/>
          <w:bCs/>
          <w:snapToGrid w:val="0"/>
          <w:kern w:val="0"/>
          <w:szCs w:val="21"/>
        </w:rPr>
      </w:pPr>
      <w:r>
        <w:rPr>
          <w:rFonts w:hint="eastAsia" w:ascii="宋体" w:hAnsi="宋体"/>
          <w:bCs/>
          <w:snapToGrid w:val="0"/>
          <w:kern w:val="0"/>
          <w:szCs w:val="21"/>
        </w:rPr>
        <w:t>3.搬迁内容：</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3.1大队部一至五层办公楼（42间办公室）内所有可移动资产，含办公桌椅、电子设备及档案资料搬至大队新营房。（2公里）</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3.2大队部一至三层员工食堂、仓库、队员宿舍（52间宿舍）家具、洗衣房民用洗衣机5台及被装搬至大队新营房。（2公里）；</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3.3车管所和违例办三层办公楼内所有可移动资产，含办公桌椅、电子设备及档案资料搬至大队新营房。（9公里）</w:t>
      </w:r>
    </w:p>
    <w:p>
      <w:pPr>
        <w:ind w:left="199" w:leftChars="95" w:firstLine="0" w:firstLineChars="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 xml:space="preserve"> </w:t>
      </w:r>
      <w:r>
        <w:rPr>
          <w:rFonts w:hint="eastAsia" w:ascii="宋体" w:hAnsi="宋体" w:cs="Times New Roman"/>
          <w:bCs/>
          <w:snapToGrid w:val="0"/>
          <w:kern w:val="0"/>
          <w:szCs w:val="21"/>
          <w:lang w:val="en-US" w:eastAsia="zh-CN"/>
        </w:rPr>
        <w:t xml:space="preserve"> 3</w:t>
      </w:r>
      <w:r>
        <w:rPr>
          <w:rFonts w:hint="eastAsia" w:ascii="宋体" w:hAnsi="宋体" w:eastAsia="宋体" w:cs="Times New Roman"/>
          <w:bCs/>
          <w:snapToGrid w:val="0"/>
          <w:kern w:val="0"/>
          <w:szCs w:val="21"/>
          <w:lang w:val="en-US" w:eastAsia="zh-CN"/>
        </w:rPr>
        <w:t>.4车管所和违例办一层员工宿舍、仓库、队员宿舍家具等搬至大队新营房。（9公里）</w:t>
      </w:r>
    </w:p>
    <w:p>
      <w:pPr>
        <w:pStyle w:val="2"/>
        <w:rPr>
          <w:rFonts w:hint="eastAsia"/>
          <w:lang w:val="en-US" w:eastAsia="zh-CN"/>
        </w:rPr>
      </w:pPr>
    </w:p>
    <w:p>
      <w:pPr>
        <w:ind w:left="199" w:leftChars="95" w:firstLine="0" w:firstLineChars="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4.技术与质量要求：</w:t>
      </w:r>
    </w:p>
    <w:p>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4.1总体要求：保证所有物品安全、及时、完好无损地运达指定地点，确保物品对号入座，高效复原，负责搬迁的人员应听从采购人的调度和服从指挥。</w:t>
      </w:r>
    </w:p>
    <w:p>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4.2包装要求：针对不同物品（如易碎品、精密仪器、家具表面等）提供具体的包装保护方案。</w:t>
      </w:r>
    </w:p>
    <w:p>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4.3运输要求：拥有必要的运输车辆不少于8辆（第三者责任险不少于100万元），且登记日期不能大于（等于）5年，全程配备GPS定位监控车辆，车辆状况良好，厢式货车为主，确保物品防水防尘，捆扎牢固，规划最优运输路线，运输途中产生的涉险费用由中标供应商负责。</w:t>
      </w:r>
    </w:p>
    <w:p>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4.4人员要求：项目负责人2人，现场管控搬迁进度和服务质量，积极响应采购人需求，做到物品交接清点无误，做好安全管理，特别是对物品和人员安全。项目负责人必须为供应商自有员工，必须有符合本搬迁项目的管理经验。搬运人员须持特种设备操作证书不少于1人，需提供相关证明材料（具有国家有关部门颁发的相应资质证书），一般搬迁工作人员不少于20人，在操作特种设备时应由持有特种设备操作证书的工作人员进行规范和安全操作。</w:t>
      </w:r>
    </w:p>
    <w:p>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4.5安装调试要求：对于办公家具宿舍家私、厨房设备、洗衣房设备等，拆装需安全高效，并保证安装后符合使用要求。</w:t>
      </w:r>
    </w:p>
    <w:p>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4.6安全管理要求：制定详细的安全作业规程，包括人员安全、物品安全、环境安全，并购买足额保险（单件物品保额不低于5万元，整体运输险总额不低于200万元），如使用搬运设备的，搬运设备应符合国家安全标准，并取得相应的安全证书，确保设备的安全可靠。</w:t>
      </w:r>
    </w:p>
    <w:p>
      <w:pPr>
        <w:ind w:firstLine="210" w:firstLineChars="1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5.项目实施方案要求：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5.1投标人须在投标文件中提供详尽的书面搬迁规划方案，方案应基于对旧址和新址的实地勘察。</w:t>
      </w:r>
    </w:p>
    <w:p>
      <w:pPr>
        <w:widowControl/>
        <w:adjustRightInd w:val="0"/>
        <w:ind w:firstLine="420" w:firstLineChars="200"/>
        <w:rPr>
          <w:rFonts w:hint="eastAsia" w:ascii="宋体" w:hAnsi="宋体"/>
          <w:bCs/>
          <w:snapToGrid w:val="0"/>
          <w:kern w:val="0"/>
          <w:szCs w:val="21"/>
        </w:rPr>
      </w:pPr>
      <w:r>
        <w:rPr>
          <w:rFonts w:hint="eastAsia" w:ascii="宋体" w:hAnsi="宋体"/>
          <w:bCs/>
          <w:snapToGrid w:val="0"/>
          <w:kern w:val="0"/>
          <w:szCs w:val="21"/>
        </w:rPr>
        <w:t>5.2方案内容至少应包括：搬迁流程与各阶段时间节点、人员配置与职责分工、车辆与工具配置、路线规划、物资搬迁顺序与定位规划、应急预案等。</w:t>
      </w:r>
    </w:p>
    <w:p>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pPr>
        <w:ind w:firstLine="420" w:firstLineChars="200"/>
        <w:rPr>
          <w:rFonts w:hint="eastAsia" w:ascii="宋体" w:hAnsi="宋体"/>
          <w:bCs/>
          <w:snapToGrid w:val="0"/>
          <w:kern w:val="0"/>
          <w:szCs w:val="21"/>
          <w:highlight w:val="yellow"/>
        </w:rPr>
      </w:pPr>
      <w:r>
        <w:rPr>
          <w:rFonts w:hint="eastAsia" w:ascii="宋体" w:hAnsi="宋体"/>
          <w:bCs/>
          <w:snapToGrid w:val="0"/>
          <w:kern w:val="0"/>
          <w:szCs w:val="21"/>
        </w:rPr>
        <w:t>1.履约时间：</w:t>
      </w:r>
      <w:r>
        <w:rPr>
          <w:rFonts w:hint="eastAsia" w:ascii="宋体" w:hAnsi="宋体"/>
          <w:bCs/>
          <w:snapToGrid w:val="0"/>
          <w:kern w:val="0"/>
          <w:szCs w:val="21"/>
          <w:highlight w:val="yellow"/>
        </w:rPr>
        <w:t>预计202</w:t>
      </w:r>
      <w:r>
        <w:rPr>
          <w:rFonts w:hint="eastAsia" w:ascii="宋体" w:hAnsi="宋体"/>
          <w:bCs/>
          <w:snapToGrid w:val="0"/>
          <w:kern w:val="0"/>
          <w:szCs w:val="21"/>
          <w:highlight w:val="yellow"/>
          <w:lang w:val="en-US" w:eastAsia="zh-CN"/>
        </w:rPr>
        <w:t>5</w:t>
      </w:r>
      <w:r>
        <w:rPr>
          <w:rFonts w:hint="eastAsia" w:ascii="宋体" w:hAnsi="宋体"/>
          <w:bCs/>
          <w:snapToGrid w:val="0"/>
          <w:kern w:val="0"/>
          <w:szCs w:val="21"/>
          <w:highlight w:val="yellow"/>
        </w:rPr>
        <w:t>年</w:t>
      </w:r>
      <w:r>
        <w:rPr>
          <w:rFonts w:hint="eastAsia" w:ascii="宋体" w:hAnsi="宋体"/>
          <w:bCs/>
          <w:snapToGrid w:val="0"/>
          <w:kern w:val="0"/>
          <w:szCs w:val="21"/>
          <w:highlight w:val="yellow"/>
          <w:lang w:val="en-US" w:eastAsia="zh-CN"/>
        </w:rPr>
        <w:t>12</w:t>
      </w:r>
      <w:r>
        <w:rPr>
          <w:rFonts w:hint="eastAsia" w:ascii="宋体" w:hAnsi="宋体"/>
          <w:bCs/>
          <w:snapToGrid w:val="0"/>
          <w:kern w:val="0"/>
          <w:szCs w:val="21"/>
          <w:highlight w:val="yellow"/>
        </w:rPr>
        <w:t>月</w:t>
      </w:r>
      <w:r>
        <w:rPr>
          <w:rFonts w:hint="eastAsia" w:ascii="宋体" w:hAnsi="宋体"/>
          <w:bCs/>
          <w:snapToGrid w:val="0"/>
          <w:kern w:val="0"/>
          <w:szCs w:val="21"/>
          <w:highlight w:val="yellow"/>
          <w:lang w:val="en-US" w:eastAsia="zh-CN"/>
        </w:rPr>
        <w:t xml:space="preserve"> 31 </w:t>
      </w:r>
      <w:r>
        <w:rPr>
          <w:rFonts w:hint="eastAsia" w:ascii="宋体" w:hAnsi="宋体"/>
          <w:bCs/>
          <w:snapToGrid w:val="0"/>
          <w:kern w:val="0"/>
          <w:szCs w:val="21"/>
          <w:highlight w:val="yellow"/>
        </w:rPr>
        <w:t>日前完成，具体以合同约定为准。</w:t>
      </w:r>
    </w:p>
    <w:p>
      <w:pPr>
        <w:ind w:firstLine="420" w:firstLineChars="200"/>
        <w:rPr>
          <w:rFonts w:hint="eastAsia" w:ascii="宋体" w:hAnsi="宋体"/>
          <w:bCs/>
          <w:snapToGrid w:val="0"/>
          <w:kern w:val="0"/>
          <w:szCs w:val="21"/>
          <w:lang w:eastAsia="zh-CN"/>
        </w:rPr>
      </w:pPr>
      <w:r>
        <w:rPr>
          <w:rFonts w:hint="eastAsia" w:ascii="宋体" w:hAnsi="宋体"/>
          <w:bCs/>
          <w:snapToGrid w:val="0"/>
          <w:kern w:val="0"/>
          <w:szCs w:val="21"/>
        </w:rPr>
        <w:t>2.服务地点</w:t>
      </w:r>
      <w:r>
        <w:rPr>
          <w:rFonts w:hint="eastAsia" w:ascii="宋体" w:hAnsi="宋体"/>
          <w:bCs/>
          <w:snapToGrid w:val="0"/>
          <w:kern w:val="0"/>
          <w:szCs w:val="21"/>
          <w:lang w:eastAsia="zh-CN"/>
        </w:rPr>
        <w:t>：光明大队</w:t>
      </w:r>
    </w:p>
    <w:p>
      <w:pPr>
        <w:ind w:firstLine="420" w:firstLineChars="200"/>
        <w:rPr>
          <w:rFonts w:hint="eastAsia" w:ascii="宋体" w:hAnsi="宋体"/>
          <w:bCs/>
          <w:snapToGrid w:val="0"/>
          <w:kern w:val="0"/>
          <w:szCs w:val="21"/>
          <w:lang w:val="en-US" w:eastAsia="zh-CN"/>
        </w:rPr>
      </w:pPr>
      <w:r>
        <w:rPr>
          <w:rFonts w:hint="eastAsia" w:ascii="宋体" w:hAnsi="宋体"/>
          <w:bCs/>
          <w:snapToGrid w:val="0"/>
          <w:kern w:val="0"/>
          <w:szCs w:val="21"/>
        </w:rPr>
        <w:t>2.1起点地址：</w:t>
      </w:r>
      <w:r>
        <w:rPr>
          <w:rFonts w:hint="eastAsia" w:ascii="宋体" w:hAnsi="宋体"/>
          <w:bCs/>
          <w:snapToGrid w:val="0"/>
          <w:kern w:val="0"/>
          <w:szCs w:val="21"/>
          <w:lang w:val="en-US" w:eastAsia="zh-CN"/>
        </w:rPr>
        <w:t xml:space="preserve"> 光明区田湾路105号</w:t>
      </w:r>
    </w:p>
    <w:p>
      <w:pPr>
        <w:ind w:firstLine="420" w:firstLineChars="200"/>
        <w:rPr>
          <w:rFonts w:hint="eastAsia" w:ascii="宋体" w:hAnsi="宋体"/>
          <w:bCs/>
          <w:snapToGrid w:val="0"/>
          <w:kern w:val="0"/>
          <w:szCs w:val="21"/>
        </w:rPr>
      </w:pPr>
      <w:r>
        <w:rPr>
          <w:rFonts w:hint="eastAsia" w:ascii="宋体" w:hAnsi="宋体"/>
          <w:bCs/>
          <w:snapToGrid w:val="0"/>
          <w:kern w:val="0"/>
          <w:szCs w:val="21"/>
        </w:rPr>
        <w:t>2.2终点地址：</w:t>
      </w:r>
      <w:r>
        <w:rPr>
          <w:rFonts w:hint="eastAsia" w:ascii="宋体" w:hAnsi="宋体"/>
          <w:bCs/>
          <w:snapToGrid w:val="0"/>
          <w:kern w:val="0"/>
          <w:szCs w:val="21"/>
          <w:lang w:val="en-US" w:eastAsia="zh-CN"/>
        </w:rPr>
        <w:t xml:space="preserve">  光明区宝年丰一街郎晴利工业园</w:t>
      </w:r>
    </w:p>
    <w:p>
      <w:pPr>
        <w:numPr>
          <w:ilvl w:val="0"/>
          <w:numId w:val="1"/>
        </w:numPr>
        <w:ind w:firstLine="420" w:firstLineChars="200"/>
        <w:rPr>
          <w:rFonts w:hint="eastAsia" w:ascii="宋体" w:hAnsi="宋体"/>
          <w:bCs/>
          <w:snapToGrid w:val="0"/>
          <w:kern w:val="0"/>
          <w:szCs w:val="21"/>
        </w:rPr>
      </w:pPr>
      <w:r>
        <w:rPr>
          <w:rFonts w:hint="eastAsia" w:ascii="宋体" w:hAnsi="宋体"/>
          <w:bCs/>
          <w:snapToGrid w:val="0"/>
          <w:kern w:val="0"/>
          <w:szCs w:val="21"/>
        </w:rPr>
        <w:t>验收方式及要求：必须满足以下条件后方可被采购人接受并签署验收报告：</w:t>
      </w:r>
    </w:p>
    <w:p>
      <w:pPr>
        <w:ind w:firstLine="420" w:firstLineChars="200"/>
        <w:rPr>
          <w:rFonts w:hint="eastAsia" w:ascii="宋体" w:hAnsi="宋体"/>
          <w:bCs/>
          <w:snapToGrid w:val="0"/>
          <w:kern w:val="0"/>
          <w:szCs w:val="21"/>
        </w:rPr>
      </w:pPr>
      <w:r>
        <w:rPr>
          <w:rFonts w:hint="eastAsia" w:ascii="宋体" w:hAnsi="宋体"/>
          <w:bCs/>
          <w:snapToGrid w:val="0"/>
          <w:kern w:val="0"/>
          <w:szCs w:val="21"/>
        </w:rPr>
        <w:t>3.1搬运过程中未对新办公场所墙、门、窗、器材等外观产生刮痕、掉漆等损坏现象。</w:t>
      </w:r>
    </w:p>
    <w:p>
      <w:pPr>
        <w:ind w:firstLine="420" w:firstLineChars="200"/>
        <w:rPr>
          <w:rFonts w:hint="eastAsia" w:ascii="宋体" w:hAnsi="宋体"/>
          <w:bCs/>
          <w:snapToGrid w:val="0"/>
          <w:kern w:val="0"/>
          <w:szCs w:val="21"/>
        </w:rPr>
      </w:pPr>
      <w:r>
        <w:rPr>
          <w:rFonts w:hint="eastAsia" w:ascii="宋体" w:hAnsi="宋体"/>
          <w:bCs/>
          <w:snapToGrid w:val="0"/>
          <w:kern w:val="0"/>
          <w:szCs w:val="21"/>
        </w:rPr>
        <w:t>3.2所有物品按采购人要求摆放，外观无伤痕变形或损坏现象。</w:t>
      </w:r>
    </w:p>
    <w:p>
      <w:pPr>
        <w:ind w:firstLine="420" w:firstLineChars="200"/>
        <w:rPr>
          <w:rFonts w:hint="eastAsia" w:ascii="宋体" w:hAnsi="宋体"/>
          <w:bCs/>
          <w:snapToGrid w:val="0"/>
          <w:kern w:val="0"/>
          <w:szCs w:val="21"/>
        </w:rPr>
      </w:pPr>
      <w:r>
        <w:rPr>
          <w:rFonts w:hint="eastAsia" w:ascii="宋体" w:hAnsi="宋体"/>
          <w:bCs/>
          <w:snapToGrid w:val="0"/>
          <w:kern w:val="0"/>
          <w:szCs w:val="21"/>
        </w:rPr>
        <w:t>3.3所有搬迁物品已按规定数量移交完毕。</w:t>
      </w:r>
    </w:p>
    <w:p>
      <w:pPr>
        <w:ind w:firstLine="420" w:firstLineChars="200"/>
        <w:rPr>
          <w:rFonts w:hint="eastAsia" w:ascii="宋体" w:hAnsi="宋体"/>
          <w:bCs/>
          <w:snapToGrid w:val="0"/>
          <w:kern w:val="0"/>
          <w:szCs w:val="21"/>
        </w:rPr>
      </w:pPr>
      <w:r>
        <w:rPr>
          <w:rFonts w:hint="eastAsia" w:ascii="宋体" w:hAnsi="宋体"/>
          <w:bCs/>
          <w:snapToGrid w:val="0"/>
          <w:kern w:val="0"/>
          <w:szCs w:val="21"/>
        </w:rPr>
        <w:t>3.4所有物品拆除后零件未出现缺漏，且需在新场地组装复位可正常使用后方可验收。</w:t>
      </w:r>
    </w:p>
    <w:p>
      <w:pPr>
        <w:ind w:firstLine="420" w:firstLineChars="200"/>
        <w:rPr>
          <w:rFonts w:hint="eastAsia" w:ascii="宋体" w:hAnsi="宋体" w:eastAsia="宋体" w:cs="Times New Roman"/>
          <w:bCs/>
          <w:snapToGrid w:val="0"/>
          <w:kern w:val="0"/>
          <w:szCs w:val="21"/>
          <w:lang w:eastAsia="zh-CN"/>
        </w:rPr>
      </w:pPr>
      <w:r>
        <w:rPr>
          <w:rFonts w:hint="eastAsia" w:ascii="宋体" w:hAnsi="宋体"/>
          <w:bCs/>
          <w:snapToGrid w:val="0"/>
          <w:kern w:val="0"/>
          <w:szCs w:val="21"/>
        </w:rPr>
        <w:t>4.提供中华人民</w:t>
      </w:r>
      <w:r>
        <w:rPr>
          <w:rFonts w:hint="eastAsia" w:ascii="宋体" w:hAnsi="宋体" w:eastAsia="宋体" w:cs="Times New Roman"/>
          <w:bCs/>
          <w:snapToGrid w:val="0"/>
          <w:kern w:val="0"/>
          <w:szCs w:val="21"/>
        </w:rPr>
        <w:t>共和国道路运输经营许可证</w:t>
      </w:r>
      <w:r>
        <w:rPr>
          <w:rFonts w:hint="eastAsia" w:ascii="宋体" w:hAnsi="宋体" w:eastAsia="宋体" w:cs="Times New Roman"/>
          <w:bCs/>
          <w:snapToGrid w:val="0"/>
          <w:kern w:val="0"/>
          <w:szCs w:val="21"/>
          <w:lang w:eastAsia="zh-CN"/>
        </w:rPr>
        <w:t>，</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5.</w:t>
      </w:r>
      <w:r>
        <w:rPr>
          <w:rFonts w:hint="eastAsia" w:ascii="宋体" w:hAnsi="宋体" w:eastAsia="宋体" w:cs="Times New Roman"/>
          <w:bCs/>
          <w:snapToGrid w:val="0"/>
          <w:kern w:val="0"/>
          <w:szCs w:val="21"/>
        </w:rPr>
        <w:t>付款方式：</w:t>
      </w:r>
      <w:r>
        <w:rPr>
          <w:rFonts w:hint="eastAsia" w:ascii="宋体" w:hAnsi="宋体" w:eastAsia="宋体" w:cs="Times New Roman"/>
          <w:bCs/>
          <w:snapToGrid w:val="0"/>
          <w:kern w:val="0"/>
          <w:szCs w:val="21"/>
          <w:lang w:val="en-US" w:eastAsia="zh-CN"/>
        </w:rPr>
        <w:t>签订合同后，采购人向中标人支付合同总价的60%作为预付款，经验收合格后支付合同总价的40%。每次按合同支付款项前，中标人应向采购人提供与支付金额相符的有效发票，且收款方、出具发票方、合同乙方均必须与中标人名称一致。</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6.违约责任：（一）乙方违约责任（重点针对搬迁服务瑕疵、违约履约）。</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 xml:space="preserve"> 1. 乙方未按合同约定时间进场、未按期完成全部搬迁工作的，每逾期1日，按合同总金额的0.5‰向甲方支付违约金；逾期超过10日的，甲方有权单方解除合同，乙方须退还甲方已支付的全部款项，并额外支付合同总金额20%的违约金，赔偿甲方因此产生的全部损失（包括但不限于办公延误损失、物品临时存放费、涉密资料泄露损失以及另外聘请供应商产生的费用）；</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2. 搬迁过程中，因乙方未按照相关标准或者未按照合同约定操作、看管不力，导致甲方物品损坏、短缺、污染的，乙方须在甲方通知后3个工作日内核实，按物品实际采购价或评估价全额赔偿</w:t>
      </w:r>
      <w:r>
        <w:rPr>
          <w:rFonts w:hint="eastAsia" w:ascii="宋体" w:hAnsi="宋体" w:cs="Times New Roman"/>
          <w:bCs/>
          <w:snapToGrid w:val="0"/>
          <w:kern w:val="0"/>
          <w:szCs w:val="21"/>
          <w:lang w:val="en-US" w:eastAsia="zh-CN"/>
        </w:rPr>
        <w:t>，如无采购价的则按照评估价赔偿</w:t>
      </w:r>
      <w:r>
        <w:rPr>
          <w:rFonts w:hint="eastAsia" w:ascii="宋体" w:hAnsi="宋体" w:eastAsia="宋体" w:cs="Times New Roman"/>
          <w:bCs/>
          <w:snapToGrid w:val="0"/>
          <w:kern w:val="0"/>
          <w:szCs w:val="21"/>
          <w:lang w:val="en-US" w:eastAsia="zh-CN"/>
        </w:rPr>
        <w:t>；若损坏物品为交警执勤设备、涉密档案的，乙方除应全额赔偿还应额外支付</w:t>
      </w:r>
      <w:r>
        <w:rPr>
          <w:rFonts w:hint="eastAsia" w:ascii="宋体" w:hAnsi="宋体" w:cs="Times New Roman"/>
          <w:bCs/>
          <w:snapToGrid w:val="0"/>
          <w:kern w:val="0"/>
          <w:szCs w:val="21"/>
          <w:lang w:val="en-US" w:eastAsia="zh-CN"/>
        </w:rPr>
        <w:t>合同总金额20%</w:t>
      </w:r>
      <w:r>
        <w:rPr>
          <w:rFonts w:hint="eastAsia" w:ascii="宋体" w:hAnsi="宋体" w:eastAsia="宋体" w:cs="Times New Roman"/>
          <w:bCs/>
          <w:snapToGrid w:val="0"/>
          <w:kern w:val="0"/>
          <w:szCs w:val="21"/>
          <w:lang w:val="en-US" w:eastAsia="zh-CN"/>
        </w:rPr>
        <w:t>的违约金，同时配合甲方完成资料修复、设备更换；</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3. 乙方擅自转包、分包搬迁服务，或擅自更换搬运人员、运输车辆的，甲方有权立即终止合同，乙方须退还已收款项，支付合同总金额20%的违约金，并承担甲方全部损失；</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4. 乙方未按约定清理搬迁垃圾、未完成物品安装调试的，视为服务不合格，甲方有权暂停支付尾款，乙方须在3个工作日内整改，整改仍不合格的，甲方扣除全部尾款，同时要求乙方赔偿损失；</w:t>
      </w:r>
    </w:p>
    <w:p>
      <w:pPr>
        <w:ind w:firstLine="420" w:firstLineChars="200"/>
        <w:rPr>
          <w:rFonts w:hint="eastAsia" w:ascii="宋体" w:hAnsi="宋体" w:eastAsia="宋体" w:cs="Times New Roman"/>
          <w:bCs/>
          <w:snapToGrid w:val="0"/>
          <w:kern w:val="0"/>
          <w:szCs w:val="21"/>
          <w:lang w:val="en-US" w:eastAsia="zh-CN"/>
        </w:rPr>
      </w:pPr>
      <w:r>
        <w:rPr>
          <w:rFonts w:hint="eastAsia" w:ascii="宋体" w:hAnsi="宋体" w:eastAsia="宋体" w:cs="Times New Roman"/>
          <w:bCs/>
          <w:snapToGrid w:val="0"/>
          <w:kern w:val="0"/>
          <w:szCs w:val="21"/>
          <w:lang w:val="en-US" w:eastAsia="zh-CN"/>
        </w:rPr>
        <w:t>5. 乙方提供的发票为虚假、无效发票的，甲方有权拒收并暂停付款，乙方须在5个工作日内更换有效发票，并按发票金额的10%支付违约金，情节严重的，甲方追究其法律责任。</w:t>
      </w:r>
    </w:p>
    <w:p>
      <w:pPr>
        <w:rPr>
          <w:rFonts w:hint="eastAsia"/>
        </w:rPr>
      </w:pPr>
      <w:r>
        <w:rPr>
          <w:rFonts w:hint="eastAsia"/>
          <w:lang w:val="en-US" w:eastAsia="zh-CN"/>
        </w:rPr>
        <w:t>7</w:t>
      </w:r>
      <w:r>
        <w:rPr>
          <w:rFonts w:hint="eastAsia"/>
        </w:rPr>
        <w:t>.其他要求：</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.1中标人须对其在服务期内搬迁、装卸等服务过程中所产生的安全和交通等事故负责，采购人不承担任何责任。</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.2因中标人搬运失误，导致物资损坏的，必须赔偿采购人损失。</w:t>
      </w:r>
    </w:p>
    <w:p>
      <w:pPr>
        <w:ind w:firstLine="420" w:firstLineChars="200"/>
        <w:rPr>
          <w:rFonts w:hint="eastAsia" w:ascii="宋体" w:hAnsi="宋体"/>
          <w:bCs/>
          <w:snapToGrid w:val="0"/>
          <w:kern w:val="0"/>
          <w:szCs w:val="21"/>
        </w:rPr>
      </w:pPr>
      <w:r>
        <w:rPr>
          <w:rFonts w:hint="eastAsia" w:ascii="宋体" w:hAnsi="宋体"/>
          <w:bCs/>
          <w:snapToGrid w:val="0"/>
          <w:kern w:val="0"/>
          <w:szCs w:val="21"/>
          <w:lang w:val="en-US" w:eastAsia="zh-CN"/>
        </w:rPr>
        <w:t>7</w:t>
      </w:r>
      <w:r>
        <w:rPr>
          <w:rFonts w:hint="eastAsia" w:ascii="宋体" w:hAnsi="宋体"/>
          <w:bCs/>
          <w:snapToGrid w:val="0"/>
          <w:kern w:val="0"/>
          <w:szCs w:val="21"/>
        </w:rPr>
        <w:t>.3搬迁工作结束后，搬迁单位必须及时清理完现场搬迁时所产生的搬运垃圾。</w:t>
      </w:r>
    </w:p>
    <w:p>
      <w:pPr>
        <w:numPr>
          <w:ilvl w:val="0"/>
          <w:numId w:val="2"/>
        </w:numPr>
        <w:ind w:firstLine="420" w:firstLineChars="200"/>
        <w:rPr>
          <w:rFonts w:hint="eastAsia" w:ascii="宋体" w:hAnsi="宋体"/>
          <w:bCs/>
          <w:snapToGrid w:val="0"/>
          <w:kern w:val="0"/>
          <w:szCs w:val="21"/>
          <w:lang w:val="en-US" w:eastAsia="zh-CN"/>
        </w:rPr>
      </w:pPr>
      <w:r>
        <w:rPr>
          <w:rFonts w:hint="eastAsia" w:ascii="宋体" w:hAnsi="宋体"/>
          <w:bCs/>
          <w:snapToGrid w:val="0"/>
          <w:kern w:val="0"/>
          <w:szCs w:val="21"/>
          <w:lang w:val="en-US" w:eastAsia="zh-CN"/>
        </w:rPr>
        <w:t>应答文件中需提供的资格证明文件：</w:t>
      </w:r>
    </w:p>
    <w:p>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9.现场踏勘：为保证项目服务质量，投标人需对旧址和新址进行实地勘察，了解现场环境、搬迁路线、搬运条件等实际情况，采购方提供踏勘证明作为应答文件的附件。</w:t>
      </w:r>
    </w:p>
    <w:p>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统一踏勘时间：2025年 </w:t>
      </w:r>
      <w:r>
        <w:rPr>
          <w:rFonts w:hint="eastAsia" w:ascii="宋体" w:hAnsi="宋体" w:cs="宋体"/>
          <w:lang w:val="en-US" w:eastAsia="zh-CN"/>
        </w:rPr>
        <w:t>12</w:t>
      </w:r>
      <w:r>
        <w:rPr>
          <w:rFonts w:hint="eastAsia" w:ascii="宋体" w:hAnsi="宋体" w:eastAsia="宋体" w:cs="宋体"/>
          <w:lang w:val="en-US" w:eastAsia="zh-CN"/>
        </w:rPr>
        <w:t xml:space="preserve"> 月 </w:t>
      </w:r>
      <w:r>
        <w:rPr>
          <w:rFonts w:hint="eastAsia" w:ascii="宋体" w:hAnsi="宋体" w:cs="宋体"/>
          <w:lang w:val="en-US" w:eastAsia="zh-CN"/>
        </w:rPr>
        <w:t>14</w:t>
      </w:r>
      <w:r>
        <w:rPr>
          <w:rFonts w:hint="eastAsia" w:ascii="宋体" w:hAnsi="宋体" w:eastAsia="宋体" w:cs="宋体"/>
          <w:lang w:val="en-US" w:eastAsia="zh-CN"/>
        </w:rPr>
        <w:t>日 上午9点半</w:t>
      </w:r>
    </w:p>
    <w:p>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踏勘地点：光明区田湾路105号</w:t>
      </w:r>
    </w:p>
    <w:p>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踏勘要求：持加盖投标人公章的法定代表人证明书及授权委托书</w:t>
      </w:r>
    </w:p>
    <w:p>
      <w:pPr>
        <w:shd w:val="clear"/>
        <w:ind w:firstLine="420" w:firstLineChars="200"/>
        <w:rPr>
          <w:rFonts w:hint="eastAsia" w:ascii="宋体" w:hAnsi="宋体" w:eastAsia="宋体" w:cs="宋体"/>
          <w:lang w:val="en-US" w:eastAsia="zh-CN"/>
        </w:rPr>
      </w:pPr>
      <w:r>
        <w:rPr>
          <w:rFonts w:hint="eastAsia" w:ascii="宋体" w:hAnsi="宋体" w:eastAsia="宋体" w:cs="宋体"/>
          <w:lang w:val="en-US" w:eastAsia="zh-CN"/>
        </w:rPr>
        <w:t>请各投标单位准时参加，逾期不候。</w:t>
      </w:r>
    </w:p>
    <w:p>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pPr>
        <w:widowControl/>
        <w:adjustRightInd w:val="0"/>
        <w:ind w:firstLine="420" w:firstLineChars="200"/>
        <w:jc w:val="center"/>
        <w:outlineLvl w:val="0"/>
        <w:rPr>
          <w:rFonts w:hint="eastAsia"/>
        </w:rPr>
      </w:pPr>
    </w:p>
    <w:p>
      <w:pPr>
        <w:widowControl/>
        <w:adjustRightInd w:val="0"/>
        <w:ind w:firstLine="420" w:firstLineChars="200"/>
        <w:jc w:val="center"/>
        <w:outlineLvl w:val="0"/>
        <w:rPr>
          <w:rFonts w:hint="eastAsia"/>
        </w:rPr>
      </w:pPr>
    </w:p>
    <w:p>
      <w:pPr>
        <w:widowControl/>
        <w:adjustRightInd w:val="0"/>
        <w:ind w:firstLine="420" w:firstLineChars="200"/>
        <w:jc w:val="center"/>
        <w:outlineLvl w:val="0"/>
        <w:rPr>
          <w:rFonts w:hint="eastAsia"/>
        </w:rPr>
      </w:pPr>
    </w:p>
    <w:p>
      <w:pPr>
        <w:widowControl/>
        <w:adjustRightInd w:val="0"/>
        <w:ind w:firstLine="420" w:firstLineChars="200"/>
        <w:jc w:val="center"/>
        <w:outlineLvl w:val="0"/>
        <w:rPr>
          <w:rFonts w:hint="eastAsia"/>
        </w:rPr>
      </w:pPr>
    </w:p>
    <w:p>
      <w:pPr>
        <w:widowControl/>
        <w:adjustRightInd w:val="0"/>
        <w:ind w:firstLine="420" w:firstLineChars="200"/>
        <w:jc w:val="center"/>
        <w:outlineLvl w:val="0"/>
        <w:rPr>
          <w:rFonts w:hint="eastAsia"/>
        </w:rPr>
      </w:pPr>
    </w:p>
    <w:p>
      <w:pPr>
        <w:widowControl/>
        <w:adjustRightInd w:val="0"/>
        <w:ind w:firstLine="420" w:firstLineChars="200"/>
        <w:jc w:val="center"/>
        <w:outlineLvl w:val="0"/>
        <w:rPr>
          <w:rFonts w:hint="eastAsia"/>
        </w:rPr>
      </w:pPr>
    </w:p>
    <w:p>
      <w:pPr>
        <w:widowControl/>
        <w:adjustRightInd w:val="0"/>
        <w:ind w:firstLine="420" w:firstLineChars="200"/>
        <w:jc w:val="center"/>
        <w:outlineLvl w:val="0"/>
        <w:rPr>
          <w:rFonts w:hint="eastAsia"/>
        </w:rPr>
      </w:pPr>
    </w:p>
    <w:p>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第四章 询价应答文件格式</w:t>
      </w:r>
    </w:p>
    <w:p>
      <w:pPr>
        <w:jc w:val="center"/>
        <w:rPr>
          <w:rFonts w:ascii="宋体" w:hAnsi="宋体" w:cs="Arial"/>
          <w:b/>
          <w:bCs/>
          <w:sz w:val="52"/>
          <w:szCs w:val="52"/>
        </w:rPr>
      </w:pPr>
    </w:p>
    <w:p>
      <w:pPr>
        <w:pStyle w:val="9"/>
        <w:ind w:firstLine="480"/>
      </w:pPr>
    </w:p>
    <w:p>
      <w:pPr>
        <w:jc w:val="center"/>
        <w:rPr>
          <w:rFonts w:ascii="宋体" w:hAnsi="宋体" w:cs="Arial"/>
          <w:b/>
          <w:bCs/>
          <w:sz w:val="52"/>
          <w:szCs w:val="52"/>
        </w:rPr>
      </w:pPr>
    </w:p>
    <w:p>
      <w:pPr>
        <w:jc w:val="center"/>
        <w:rPr>
          <w:rFonts w:ascii="宋体" w:cs="Arial"/>
          <w:b/>
          <w:bCs/>
          <w:sz w:val="52"/>
          <w:szCs w:val="52"/>
        </w:rPr>
      </w:pPr>
      <w:r>
        <w:rPr>
          <w:rFonts w:hint="eastAsia" w:ascii="宋体" w:hAnsi="宋体" w:cs="Arial"/>
          <w:b/>
          <w:bCs/>
          <w:sz w:val="52"/>
          <w:szCs w:val="52"/>
        </w:rPr>
        <w:t>询价应答文件</w:t>
      </w: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jc w:val="center"/>
        <w:rPr>
          <w:rFonts w:ascii="宋体" w:cs="Arial"/>
          <w:b/>
          <w:bCs/>
          <w:sz w:val="28"/>
          <w:szCs w:val="28"/>
        </w:rPr>
      </w:pPr>
    </w:p>
    <w:p>
      <w:pPr>
        <w:rPr>
          <w:rFonts w:ascii="宋体" w:cs="Arial"/>
          <w:b/>
          <w:bCs/>
          <w:sz w:val="28"/>
          <w:szCs w:val="28"/>
        </w:rPr>
      </w:pPr>
      <w:r>
        <w:rPr>
          <w:rFonts w:hint="eastAsia" w:ascii="宋体" w:hAnsi="宋体" w:cs="Arial"/>
          <w:b/>
          <w:bCs/>
          <w:sz w:val="28"/>
          <w:szCs w:val="28"/>
        </w:rPr>
        <w:t>项目名称：</w:t>
      </w:r>
    </w:p>
    <w:p>
      <w:pPr>
        <w:rPr>
          <w:rFonts w:ascii="宋体" w:cs="Arial"/>
          <w:b/>
          <w:bCs/>
          <w:sz w:val="28"/>
          <w:szCs w:val="28"/>
        </w:rPr>
      </w:pPr>
      <w:r>
        <w:rPr>
          <w:rFonts w:hint="eastAsia" w:ascii="宋体" w:hAnsi="宋体" w:cs="Arial"/>
          <w:b/>
          <w:bCs/>
          <w:sz w:val="28"/>
          <w:szCs w:val="28"/>
        </w:rPr>
        <w:t>项目编号：</w:t>
      </w:r>
    </w:p>
    <w:p>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pPr>
        <w:rPr>
          <w:rFonts w:ascii="宋体" w:cs="Arial"/>
          <w:b/>
          <w:bCs/>
          <w:sz w:val="28"/>
          <w:szCs w:val="28"/>
        </w:rPr>
      </w:pPr>
      <w:r>
        <w:rPr>
          <w:rFonts w:hint="eastAsia" w:ascii="宋体" w:hAnsi="宋体" w:cs="Arial"/>
          <w:b/>
          <w:bCs/>
          <w:sz w:val="28"/>
          <w:szCs w:val="28"/>
        </w:rPr>
        <w:t>地址：</w:t>
      </w:r>
    </w:p>
    <w:p>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pPr>
        <w:rPr>
          <w:rFonts w:ascii="宋体" w:hAnsi="宋体" w:cs="Arial"/>
          <w:b/>
          <w:bCs/>
          <w:sz w:val="28"/>
          <w:szCs w:val="28"/>
          <w:u w:val="single"/>
        </w:rPr>
      </w:pPr>
      <w:r>
        <w:rPr>
          <w:rFonts w:hint="eastAsia" w:ascii="宋体" w:hAnsi="宋体" w:cs="Arial"/>
          <w:b/>
          <w:bCs/>
          <w:sz w:val="28"/>
          <w:szCs w:val="28"/>
        </w:rPr>
        <w:t>联系电话：</w:t>
      </w:r>
    </w:p>
    <w:p>
      <w:pPr>
        <w:rPr>
          <w:rFonts w:ascii="宋体" w:cs="Arial"/>
          <w:b/>
          <w:bCs/>
          <w:sz w:val="28"/>
          <w:szCs w:val="28"/>
        </w:rPr>
      </w:pPr>
      <w:r>
        <w:rPr>
          <w:rFonts w:ascii="宋体" w:cs="Arial"/>
          <w:b/>
          <w:bCs/>
          <w:sz w:val="28"/>
          <w:szCs w:val="28"/>
        </w:rPr>
        <w:br w:type="page"/>
      </w:r>
    </w:p>
    <w:p>
      <w:pPr>
        <w:pStyle w:val="6"/>
        <w:jc w:val="center"/>
      </w:pPr>
      <w:r>
        <w:rPr>
          <w:rFonts w:hint="eastAsia"/>
        </w:rPr>
        <w:t>目录</w:t>
      </w:r>
    </w:p>
    <w:p/>
    <w:p>
      <w:r>
        <w:rPr>
          <w:rFonts w:hint="eastAsia"/>
        </w:rPr>
        <w:t>一、询价承诺函</w:t>
      </w:r>
    </w:p>
    <w:p>
      <w:r>
        <w:rPr>
          <w:rFonts w:hint="eastAsia"/>
        </w:rPr>
        <w:t>二、营业执照及资格证明文件</w:t>
      </w:r>
    </w:p>
    <w:p>
      <w:r>
        <w:rPr>
          <w:rFonts w:hint="eastAsia"/>
        </w:rPr>
        <w:t>三、法定代表人（负责人或执行事务合伙人）证明书</w:t>
      </w:r>
    </w:p>
    <w:p>
      <w:r>
        <w:rPr>
          <w:rFonts w:hint="eastAsia"/>
        </w:rPr>
        <w:t>四、法定代表人（负责人或执行事务合伙人）授权书</w:t>
      </w:r>
    </w:p>
    <w:p>
      <w:r>
        <w:rPr>
          <w:rFonts w:hint="eastAsia"/>
        </w:rPr>
        <w:t>五、</w:t>
      </w:r>
      <w:bookmarkStart w:id="1" w:name="_Hlk72092634"/>
      <w:r>
        <w:rPr>
          <w:rFonts w:hint="eastAsia"/>
        </w:rPr>
        <w:t>实质性条款响应情况表</w:t>
      </w:r>
      <w:bookmarkEnd w:id="1"/>
    </w:p>
    <w:p>
      <w:r>
        <w:rPr>
          <w:rFonts w:hint="eastAsia"/>
        </w:rPr>
        <w:t>六、报价表</w:t>
      </w:r>
    </w:p>
    <w:p>
      <w:r>
        <w:rPr>
          <w:rFonts w:hint="eastAsia"/>
        </w:rPr>
        <w:t>七、供应商认为需要提供的其它文件（如有）</w:t>
      </w:r>
    </w:p>
    <w:p>
      <w:pPr>
        <w:pStyle w:val="14"/>
      </w:pPr>
    </w:p>
    <w:p>
      <w:pPr>
        <w:widowControl/>
        <w:spacing w:before="100" w:beforeAutospacing="1" w:after="100" w:afterAutospacing="1"/>
        <w:rPr>
          <w:rFonts w:ascii="宋体" w:hAnsi="宋体" w:cs="宋体"/>
          <w:b/>
          <w:bCs/>
          <w:kern w:val="0"/>
          <w:sz w:val="24"/>
          <w:szCs w:val="36"/>
        </w:rPr>
      </w:pPr>
    </w:p>
    <w:p>
      <w:pPr>
        <w:widowControl/>
        <w:jc w:val="left"/>
        <w:rPr>
          <w:rFonts w:ascii="宋体" w:hAnsi="宋体"/>
          <w:b/>
          <w:sz w:val="30"/>
          <w:szCs w:val="30"/>
        </w:rPr>
      </w:pPr>
      <w:r>
        <w:rPr>
          <w:rFonts w:ascii="宋体" w:hAnsi="宋体"/>
          <w:b/>
          <w:sz w:val="30"/>
          <w:szCs w:val="30"/>
        </w:rPr>
        <w:br w:type="page"/>
      </w:r>
    </w:p>
    <w:p>
      <w:pPr>
        <w:pStyle w:val="30"/>
        <w:ind w:firstLine="0" w:firstLineChars="0"/>
        <w:jc w:val="center"/>
        <w:outlineLvl w:val="1"/>
        <w:rPr>
          <w:rFonts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rPr>
        <w:t>询价承诺函</w:t>
      </w:r>
      <w:bookmarkEnd w:id="2"/>
    </w:p>
    <w:p>
      <w:pPr>
        <w:rPr>
          <w:rFonts w:ascii="宋体" w:hAnsi="宋体"/>
        </w:rPr>
      </w:pPr>
      <w:r>
        <w:rPr>
          <w:rFonts w:hint="eastAsia" w:ascii="宋体" w:hAnsi="宋体"/>
        </w:rPr>
        <w:t>致：深圳市公安局交通</w:t>
      </w:r>
      <w:r>
        <w:rPr>
          <w:rFonts w:hint="eastAsia" w:ascii="宋体" w:hAnsi="宋体"/>
          <w:lang w:eastAsia="zh-CN"/>
        </w:rPr>
        <w:t>管理</w:t>
      </w:r>
      <w:r>
        <w:rPr>
          <w:rFonts w:hint="eastAsia" w:ascii="宋体" w:hAnsi="宋体"/>
        </w:rPr>
        <w:t>支队</w:t>
      </w:r>
      <w:r>
        <w:rPr>
          <w:rFonts w:hint="eastAsia" w:ascii="宋体" w:hAnsi="宋体"/>
          <w:lang w:eastAsia="zh-CN"/>
        </w:rPr>
        <w:t>光明</w:t>
      </w:r>
      <w:r>
        <w:rPr>
          <w:rFonts w:hint="eastAsia" w:ascii="宋体" w:hAnsi="宋体"/>
        </w:rPr>
        <w:t>大队</w:t>
      </w:r>
    </w:p>
    <w:p>
      <w:pPr>
        <w:ind w:firstLine="420" w:firstLineChars="200"/>
        <w:rPr>
          <w:rFonts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的项目询价，并作出如下承诺：</w:t>
      </w:r>
    </w:p>
    <w:p>
      <w:pPr>
        <w:ind w:firstLine="420" w:firstLineChars="200"/>
        <w:rPr>
          <w:rFonts w:ascii="宋体" w:hAnsi="宋体"/>
        </w:rPr>
      </w:pPr>
      <w:r>
        <w:rPr>
          <w:rFonts w:hint="eastAsia" w:ascii="宋体" w:hAnsi="宋体"/>
        </w:rPr>
        <w:t>1、我公司已经详细研究并完全接受本次网上询价项目的所有内容（包括询价公告、询价用户需求书及询价应答文件格式等），并承诺我公司本次投标能完全响应询价要求。</w:t>
      </w:r>
    </w:p>
    <w:p>
      <w:pPr>
        <w:ind w:firstLine="420" w:firstLineChars="200"/>
        <w:rPr>
          <w:rFonts w:ascii="宋体" w:hAnsi="宋体"/>
        </w:rPr>
      </w:pPr>
      <w:r>
        <w:rPr>
          <w:rFonts w:hint="eastAsia" w:ascii="宋体" w:hAnsi="宋体"/>
        </w:rPr>
        <w:t>2、我公司具备询价公告中要求的供应商资格</w:t>
      </w:r>
      <w:r>
        <w:rPr>
          <w:rFonts w:hint="eastAsia" w:ascii="宋体" w:hAnsi="宋体" w:cs="宋体"/>
          <w:bCs/>
          <w:kern w:val="0"/>
          <w:szCs w:val="21"/>
        </w:rPr>
        <w:t>条件</w:t>
      </w:r>
      <w:r>
        <w:rPr>
          <w:rFonts w:hint="eastAsia" w:ascii="宋体" w:hAnsi="宋体"/>
        </w:rPr>
        <w:t>。</w:t>
      </w:r>
    </w:p>
    <w:p>
      <w:pPr>
        <w:ind w:firstLine="420" w:firstLineChars="200"/>
        <w:rPr>
          <w:rFonts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pPr>
        <w:ind w:firstLine="420" w:firstLineChars="200"/>
        <w:rPr>
          <w:rFonts w:ascii="宋体" w:hAnsi="宋体"/>
        </w:rPr>
      </w:pPr>
      <w:r>
        <w:rPr>
          <w:rFonts w:hint="eastAsia" w:ascii="宋体" w:hAnsi="宋体"/>
        </w:rPr>
        <w:t>4、我公司具备《中华人民共和国政府采购法》第二十二条第一款的条件。</w:t>
      </w:r>
    </w:p>
    <w:p>
      <w:pPr>
        <w:ind w:firstLine="420" w:firstLineChars="200"/>
        <w:rPr>
          <w:rFonts w:ascii="宋体" w:hAnsi="宋体"/>
        </w:rPr>
      </w:pPr>
      <w:r>
        <w:rPr>
          <w:rFonts w:hint="eastAsia" w:ascii="宋体" w:hAnsi="宋体"/>
        </w:rPr>
        <w:t>5、我公司未被列入失信被执行人、重大税收违法案件当事人名单、政府采购严重违法失信行为记录名单。</w:t>
      </w:r>
    </w:p>
    <w:p>
      <w:pPr>
        <w:ind w:firstLine="420" w:firstLineChars="200"/>
        <w:rPr>
          <w:rFonts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0" w:firstLineChars="200"/>
        <w:rPr>
          <w:rFonts w:ascii="宋体" w:hAnsi="宋体"/>
        </w:rPr>
      </w:pPr>
      <w:r>
        <w:rPr>
          <w:rFonts w:hint="eastAsia" w:ascii="宋体" w:hAnsi="宋体"/>
        </w:rPr>
        <w:t>7、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pPr>
        <w:pStyle w:val="2"/>
        <w:ind w:left="0" w:leftChars="0" w:firstLine="0" w:firstLineChars="0"/>
        <w:rPr>
          <w:rFonts w:hint="eastAsia" w:ascii="宋体" w:hAnsi="宋体"/>
          <w:lang w:val="en-US" w:eastAsia="zh-CN"/>
        </w:rPr>
      </w:pPr>
      <w:r>
        <w:rPr>
          <w:rFonts w:hint="eastAsia" w:ascii="宋体" w:hAnsi="宋体"/>
          <w:lang w:val="en-US" w:eastAsia="zh-CN"/>
        </w:rPr>
        <w:t xml:space="preserve">    10、我公司如果中标，做到守信，不偷工减料，依照本项目招标文件需求内容、签署的采购合同及本公司在投标中所作的一切承诺履约。我公司对本项目的报价负责，中标后将严格按照本项目招标文件需求、签署的采购合同及我公司在投标中所作的全部承诺履行。承诺不以联合体投标，中标后项目不转包，未经采购人同意不进行分包。</w:t>
      </w:r>
    </w:p>
    <w:p>
      <w:pPr>
        <w:pStyle w:val="2"/>
        <w:ind w:left="0" w:leftChars="0" w:firstLine="0" w:firstLineChars="0"/>
        <w:rPr>
          <w:rFonts w:hint="eastAsia" w:ascii="宋体" w:hAnsi="宋体"/>
          <w:lang w:val="en-US" w:eastAsia="zh-CN"/>
        </w:rPr>
      </w:pPr>
    </w:p>
    <w:p>
      <w:pPr>
        <w:pStyle w:val="2"/>
        <w:ind w:left="0" w:leftChars="0" w:firstLine="0" w:firstLineChars="0"/>
        <w:rPr>
          <w:rFonts w:hint="default" w:eastAsia="宋体"/>
          <w:lang w:val="en-US" w:eastAsia="zh-CN"/>
        </w:rPr>
      </w:pPr>
    </w:p>
    <w:p>
      <w:pPr>
        <w:ind w:firstLine="420" w:firstLineChars="200"/>
        <w:rPr>
          <w:rFonts w:ascii="宋体" w:hAnsi="宋体"/>
        </w:rPr>
      </w:pPr>
      <w:r>
        <w:rPr>
          <w:rFonts w:hint="eastAsia" w:ascii="宋体" w:hAnsi="宋体"/>
        </w:rPr>
        <w:t>特此承诺！</w:t>
      </w:r>
    </w:p>
    <w:p>
      <w:pPr>
        <w:snapToGrid w:val="0"/>
        <w:ind w:firstLine="4935" w:firstLineChars="2350"/>
        <w:rPr>
          <w:szCs w:val="21"/>
        </w:rPr>
      </w:pPr>
      <w:r>
        <w:rPr>
          <w:rFonts w:hint="eastAsia"/>
          <w:szCs w:val="21"/>
        </w:rPr>
        <w:t xml:space="preserve">供应商名称： </w:t>
      </w:r>
    </w:p>
    <w:p>
      <w:pPr>
        <w:snapToGrid w:val="0"/>
        <w:ind w:firstLine="4935" w:firstLineChars="2350"/>
        <w:rPr>
          <w:rFonts w:ascii="宋体" w:hAnsi="宋体" w:cs="Arial"/>
          <w:bCs/>
          <w:szCs w:val="21"/>
        </w:rPr>
      </w:pPr>
      <w:r>
        <w:rPr>
          <w:rFonts w:hint="eastAsia" w:ascii="宋体" w:hAnsi="宋体" w:cs="Arial"/>
          <w:bCs/>
          <w:szCs w:val="21"/>
        </w:rPr>
        <w:t>日  期：       年    月   日</w:t>
      </w:r>
    </w:p>
    <w:p>
      <w:pPr>
        <w:widowControl/>
        <w:jc w:val="center"/>
        <w:rPr>
          <w:rFonts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pPr>
        <w:widowControl/>
        <w:jc w:val="left"/>
        <w:rPr>
          <w:rFonts w:ascii="宋体" w:hAnsi="宋体"/>
        </w:rPr>
      </w:pPr>
      <w:r>
        <w:rPr>
          <w:rFonts w:hint="eastAsia" w:ascii="宋体" w:hAnsi="宋体"/>
        </w:rPr>
        <w:br w:type="page"/>
      </w:r>
    </w:p>
    <w:p>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pPr>
        <w:spacing w:after="0" w:line="75" w:lineRule="exact"/>
        <w:rPr>
          <w:rFonts w:ascii="宋体" w:hAnsi="宋体" w:cs="宋体"/>
          <w:szCs w:val="21"/>
        </w:rPr>
      </w:pPr>
    </w:p>
    <w:tbl>
      <w:tblPr>
        <w:tblStyle w:val="46"/>
        <w:tblW w:w="503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8"/>
        <w:gridCol w:w="633"/>
        <w:gridCol w:w="1496"/>
        <w:gridCol w:w="884"/>
        <w:gridCol w:w="740"/>
        <w:gridCol w:w="1116"/>
        <w:gridCol w:w="1401"/>
        <w:gridCol w:w="14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noWrap w:val="0"/>
            <w:vAlign w:val="center"/>
          </w:tcPr>
          <w:p>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noWrap w:val="0"/>
            <w:vAlign w:val="center"/>
          </w:tcPr>
          <w:p>
            <w:pPr>
              <w:spacing w:after="0" w:line="240" w:lineRule="auto"/>
              <w:jc w:val="center"/>
              <w:rPr>
                <w:rFonts w:ascii="宋体" w:hAnsi="宋体" w:cs="宋体"/>
                <w:szCs w:val="21"/>
              </w:rPr>
            </w:pPr>
            <w:r>
              <w:rPr>
                <w:rFonts w:hint="eastAsia" w:ascii="宋体" w:hAnsi="宋体"/>
              </w:rPr>
              <w:t>深圳市公安局交通</w:t>
            </w:r>
            <w:r>
              <w:rPr>
                <w:rFonts w:hint="eastAsia" w:ascii="宋体" w:hAnsi="宋体"/>
                <w:lang w:eastAsia="zh-CN"/>
              </w:rPr>
              <w:t>管理</w:t>
            </w:r>
            <w:r>
              <w:rPr>
                <w:rFonts w:hint="eastAsia" w:ascii="宋体" w:hAnsi="宋体"/>
              </w:rPr>
              <w:t>支队</w:t>
            </w:r>
            <w:r>
              <w:rPr>
                <w:rFonts w:hint="eastAsia" w:ascii="宋体" w:hAnsi="宋体"/>
                <w:lang w:val="en-US" w:eastAsia="zh-CN"/>
              </w:rPr>
              <w:t>光明</w:t>
            </w:r>
            <w:r>
              <w:rPr>
                <w:rFonts w:hint="eastAsia" w:ascii="宋体" w:hAnsi="宋体"/>
              </w:rPr>
              <w:t>大队</w:t>
            </w:r>
          </w:p>
        </w:tc>
        <w:tc>
          <w:tcPr>
            <w:tcW w:w="1109" w:type="pct"/>
            <w:gridSpan w:val="2"/>
            <w:noWrap w:val="0"/>
            <w:vAlign w:val="center"/>
          </w:tcPr>
          <w:p>
            <w:pPr>
              <w:spacing w:after="0" w:line="203" w:lineRule="auto"/>
              <w:jc w:val="center"/>
              <w:rPr>
                <w:rFonts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pPr>
              <w:spacing w:after="0" w:line="203" w:lineRule="auto"/>
              <w:jc w:val="center"/>
              <w:rPr>
                <w:rFonts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noWrap w:val="0"/>
            <w:vAlign w:val="center"/>
          </w:tcPr>
          <w:p>
            <w:pPr>
              <w:spacing w:after="0" w:line="240" w:lineRule="auto"/>
              <w:ind w:firstLine="210" w:firstLineChars="100"/>
              <w:rPr>
                <w:rFonts w:ascii="宋体" w:hAnsi="宋体" w:cs="宋体"/>
                <w:szCs w:val="21"/>
              </w:rPr>
            </w:pPr>
            <w:r>
              <w:rPr>
                <w:rFonts w:hint="eastAsia" w:ascii="宋体" w:hAnsi="宋体" w:eastAsia="宋体" w:cs="Times New Roman"/>
                <w:lang w:val="en-US" w:eastAsia="zh-CN"/>
              </w:rPr>
              <w:t>采购智能语音通知服务项目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noWrap w:val="0"/>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投标（响应）供应商</w:t>
            </w:r>
          </w:p>
          <w:p>
            <w:pPr>
              <w:spacing w:after="0" w:line="203" w:lineRule="auto"/>
              <w:jc w:val="center"/>
              <w:rPr>
                <w:rFonts w:ascii="宋体" w:hAnsi="宋体" w:cs="宋体"/>
                <w:spacing w:val="-5"/>
                <w:szCs w:val="21"/>
              </w:rPr>
            </w:pPr>
            <w:r>
              <w:rPr>
                <w:rFonts w:hint="eastAsia" w:ascii="宋体" w:hAnsi="宋体" w:cs="宋体"/>
                <w:b/>
                <w:bCs/>
                <w:color w:val="FF0000"/>
                <w:spacing w:val="-4"/>
                <w:szCs w:val="21"/>
              </w:rPr>
              <w:t>（必填项）</w:t>
            </w:r>
          </w:p>
        </w:tc>
        <w:tc>
          <w:tcPr>
            <w:tcW w:w="1422" w:type="pct"/>
            <w:gridSpan w:val="2"/>
            <w:noWrap w:val="0"/>
            <w:vAlign w:val="center"/>
          </w:tcPr>
          <w:p>
            <w:pPr>
              <w:spacing w:after="0" w:line="240" w:lineRule="auto"/>
              <w:rPr>
                <w:rFonts w:ascii="宋体" w:hAnsi="宋体" w:cs="宋体"/>
                <w:szCs w:val="21"/>
              </w:rPr>
            </w:pPr>
          </w:p>
        </w:tc>
        <w:tc>
          <w:tcPr>
            <w:tcW w:w="1109" w:type="pct"/>
            <w:gridSpan w:val="2"/>
            <w:noWrap w:val="0"/>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供应商统一社会信用代码</w:t>
            </w:r>
          </w:p>
          <w:p>
            <w:pPr>
              <w:spacing w:after="0" w:line="203" w:lineRule="auto"/>
              <w:jc w:val="center"/>
              <w:rPr>
                <w:rFonts w:ascii="宋体" w:hAnsi="宋体" w:cs="宋体"/>
                <w:spacing w:val="-3"/>
                <w:szCs w:val="21"/>
              </w:rPr>
            </w:pPr>
            <w:r>
              <w:rPr>
                <w:rFonts w:ascii="宋体" w:hAnsi="宋体" w:cs="宋体"/>
                <w:b/>
                <w:bCs/>
                <w:color w:val="FF0000"/>
                <w:spacing w:val="-4"/>
                <w:szCs w:val="21"/>
                <w:lang w:eastAsia="en-US"/>
              </w:rPr>
              <w:t>（必填项）</w:t>
            </w:r>
          </w:p>
        </w:tc>
        <w:tc>
          <w:tcPr>
            <w:tcW w:w="1678" w:type="pct"/>
            <w:gridSpan w:val="2"/>
            <w:noWrap w:val="0"/>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pPr>
              <w:spacing w:after="0" w:line="198" w:lineRule="auto"/>
              <w:ind w:left="2683"/>
              <w:rPr>
                <w:rFonts w:ascii="宋体" w:hAnsi="宋体" w:cs="宋体"/>
                <w:szCs w:val="21"/>
              </w:rPr>
            </w:pPr>
            <w:r>
              <w:rPr>
                <w:rFonts w:hint="eastAsia" w:ascii="宋体" w:hAnsi="宋体" w:cs="宋体"/>
                <w:b/>
                <w:bCs/>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noWrap w:val="0"/>
            <w:vAlign w:val="center"/>
          </w:tcPr>
          <w:p>
            <w:pPr>
              <w:spacing w:after="0" w:line="202" w:lineRule="auto"/>
              <w:ind w:left="145"/>
              <w:rPr>
                <w:rFonts w:ascii="宋体" w:hAnsi="宋体" w:cs="宋体"/>
                <w:spacing w:val="-5"/>
                <w:szCs w:val="21"/>
              </w:rPr>
            </w:pPr>
            <w:r>
              <w:rPr>
                <w:rFonts w:hint="eastAsia" w:ascii="宋体" w:hAnsi="宋体" w:cs="宋体"/>
                <w:spacing w:val="-5"/>
                <w:szCs w:val="21"/>
              </w:rPr>
              <w:t>序号</w:t>
            </w:r>
          </w:p>
        </w:tc>
        <w:tc>
          <w:tcPr>
            <w:tcW w:w="1272" w:type="pct"/>
            <w:gridSpan w:val="2"/>
            <w:noWrap w:val="0"/>
            <w:vAlign w:val="center"/>
          </w:tcPr>
          <w:p>
            <w:pPr>
              <w:spacing w:after="0" w:line="202" w:lineRule="auto"/>
              <w:ind w:left="916"/>
              <w:rPr>
                <w:rFonts w:ascii="宋体" w:hAnsi="宋体" w:cs="宋体"/>
                <w:spacing w:val="-6"/>
                <w:szCs w:val="21"/>
              </w:rPr>
            </w:pPr>
            <w:r>
              <w:rPr>
                <w:rFonts w:hint="eastAsia" w:ascii="宋体" w:hAnsi="宋体" w:cs="宋体"/>
                <w:spacing w:val="-6"/>
                <w:szCs w:val="21"/>
              </w:rPr>
              <w:t>职务</w:t>
            </w:r>
          </w:p>
        </w:tc>
        <w:tc>
          <w:tcPr>
            <w:tcW w:w="528" w:type="pct"/>
            <w:noWrap w:val="0"/>
            <w:vAlign w:val="center"/>
          </w:tcPr>
          <w:p>
            <w:pPr>
              <w:spacing w:after="0" w:line="203" w:lineRule="auto"/>
              <w:ind w:left="245"/>
              <w:rPr>
                <w:rFonts w:ascii="宋体" w:hAnsi="宋体" w:cs="宋体"/>
                <w:spacing w:val="-4"/>
                <w:szCs w:val="21"/>
              </w:rPr>
            </w:pPr>
            <w:r>
              <w:rPr>
                <w:rFonts w:hint="eastAsia" w:ascii="宋体" w:hAnsi="宋体" w:cs="宋体"/>
                <w:spacing w:val="-4"/>
                <w:szCs w:val="21"/>
              </w:rPr>
              <w:t>姓名</w:t>
            </w:r>
          </w:p>
        </w:tc>
        <w:tc>
          <w:tcPr>
            <w:tcW w:w="1109" w:type="pct"/>
            <w:gridSpan w:val="2"/>
            <w:noWrap w:val="0"/>
            <w:vAlign w:val="center"/>
          </w:tcPr>
          <w:p>
            <w:pPr>
              <w:spacing w:after="0" w:line="203" w:lineRule="auto"/>
              <w:ind w:left="410"/>
              <w:rPr>
                <w:rFonts w:ascii="宋体" w:hAnsi="宋体" w:cs="宋体"/>
                <w:spacing w:val="-3"/>
                <w:szCs w:val="21"/>
              </w:rPr>
            </w:pPr>
            <w:r>
              <w:rPr>
                <w:rFonts w:hint="eastAsia" w:ascii="宋体" w:hAnsi="宋体" w:cs="宋体"/>
                <w:spacing w:val="-3"/>
                <w:szCs w:val="21"/>
              </w:rPr>
              <w:t>身份证号码</w:t>
            </w:r>
          </w:p>
        </w:tc>
        <w:tc>
          <w:tcPr>
            <w:tcW w:w="837" w:type="pct"/>
            <w:noWrap w:val="0"/>
            <w:vAlign w:val="center"/>
          </w:tcPr>
          <w:p>
            <w:pPr>
              <w:spacing w:after="0" w:line="191" w:lineRule="auto"/>
              <w:ind w:left="288" w:right="266" w:firstLine="5"/>
              <w:rPr>
                <w:rFonts w:ascii="宋体" w:hAnsi="宋体" w:cs="宋体"/>
                <w:spacing w:val="-7"/>
                <w:szCs w:val="21"/>
              </w:rPr>
            </w:pPr>
            <w:r>
              <w:rPr>
                <w:rFonts w:hint="eastAsia" w:ascii="宋体" w:hAnsi="宋体" w:cs="宋体"/>
                <w:spacing w:val="-7"/>
                <w:szCs w:val="21"/>
              </w:rPr>
              <w:t>劳动合同</w:t>
            </w:r>
          </w:p>
          <w:p>
            <w:pPr>
              <w:spacing w:after="0" w:line="191" w:lineRule="auto"/>
              <w:ind w:left="288" w:right="266" w:firstLine="5"/>
              <w:rPr>
                <w:rFonts w:ascii="宋体" w:hAnsi="宋体" w:cs="宋体"/>
                <w:spacing w:val="-7"/>
                <w:szCs w:val="21"/>
              </w:rPr>
            </w:pPr>
            <w:r>
              <w:rPr>
                <w:rFonts w:hint="eastAsia" w:ascii="宋体" w:hAnsi="宋体" w:cs="宋体"/>
                <w:spacing w:val="-7"/>
                <w:szCs w:val="21"/>
              </w:rPr>
              <w:t>关系单位</w:t>
            </w:r>
          </w:p>
        </w:tc>
        <w:tc>
          <w:tcPr>
            <w:tcW w:w="840" w:type="pct"/>
            <w:noWrap w:val="0"/>
            <w:vAlign w:val="center"/>
          </w:tcPr>
          <w:p>
            <w:pPr>
              <w:spacing w:after="0" w:line="191" w:lineRule="auto"/>
              <w:ind w:left="271" w:right="262" w:firstLine="8"/>
              <w:rPr>
                <w:rFonts w:ascii="宋体" w:hAnsi="宋体" w:cs="宋体"/>
                <w:spacing w:val="-5"/>
                <w:szCs w:val="21"/>
              </w:rPr>
            </w:pPr>
            <w:r>
              <w:rPr>
                <w:rFonts w:hint="eastAsia" w:ascii="宋体" w:hAnsi="宋体" w:cs="宋体"/>
                <w:spacing w:val="-7"/>
                <w:szCs w:val="21"/>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noWrap w:val="0"/>
            <w:vAlign w:val="center"/>
          </w:tcPr>
          <w:p>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noWrap w:val="0"/>
            <w:vAlign w:val="center"/>
          </w:tcPr>
          <w:p>
            <w:pPr>
              <w:spacing w:after="0" w:line="203" w:lineRule="auto"/>
              <w:jc w:val="center"/>
              <w:rPr>
                <w:rFonts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noWrap w:val="0"/>
            <w:vAlign w:val="center"/>
          </w:tcPr>
          <w:p>
            <w:pPr>
              <w:spacing w:after="0" w:line="240" w:lineRule="auto"/>
              <w:rPr>
                <w:rFonts w:ascii="宋体" w:hAnsi="宋体" w:cs="宋体"/>
                <w:szCs w:val="21"/>
              </w:rPr>
            </w:pPr>
          </w:p>
        </w:tc>
        <w:tc>
          <w:tcPr>
            <w:tcW w:w="1109" w:type="pct"/>
            <w:gridSpan w:val="2"/>
            <w:noWrap w:val="0"/>
            <w:vAlign w:val="center"/>
          </w:tcPr>
          <w:p>
            <w:pPr>
              <w:spacing w:after="0" w:line="240" w:lineRule="auto"/>
              <w:rPr>
                <w:rFonts w:ascii="宋体" w:hAnsi="宋体" w:cs="宋体"/>
                <w:szCs w:val="21"/>
              </w:rPr>
            </w:pPr>
          </w:p>
        </w:tc>
        <w:tc>
          <w:tcPr>
            <w:tcW w:w="837" w:type="pct"/>
            <w:noWrap w:val="0"/>
            <w:vAlign w:val="center"/>
          </w:tcPr>
          <w:p>
            <w:pPr>
              <w:spacing w:after="0" w:line="240" w:lineRule="auto"/>
              <w:rPr>
                <w:rFonts w:ascii="宋体" w:hAnsi="宋体" w:cs="宋体"/>
                <w:szCs w:val="21"/>
              </w:rPr>
            </w:pPr>
          </w:p>
        </w:tc>
        <w:tc>
          <w:tcPr>
            <w:tcW w:w="840" w:type="pct"/>
            <w:noWrap w:val="0"/>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noWrap w:val="0"/>
            <w:vAlign w:val="center"/>
          </w:tcPr>
          <w:p>
            <w:pPr>
              <w:spacing w:after="0" w:line="203" w:lineRule="auto"/>
              <w:jc w:val="center"/>
              <w:rPr>
                <w:rFonts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noWrap w:val="0"/>
            <w:vAlign w:val="center"/>
          </w:tcPr>
          <w:p>
            <w:pPr>
              <w:spacing w:after="0" w:line="240" w:lineRule="auto"/>
              <w:rPr>
                <w:rFonts w:ascii="宋体" w:hAnsi="宋体" w:cs="宋体"/>
                <w:szCs w:val="21"/>
              </w:rPr>
            </w:pPr>
          </w:p>
        </w:tc>
        <w:tc>
          <w:tcPr>
            <w:tcW w:w="1109" w:type="pct"/>
            <w:gridSpan w:val="2"/>
            <w:noWrap w:val="0"/>
            <w:vAlign w:val="center"/>
          </w:tcPr>
          <w:p>
            <w:pPr>
              <w:spacing w:after="0" w:line="240" w:lineRule="auto"/>
              <w:rPr>
                <w:rFonts w:ascii="宋体" w:hAnsi="宋体" w:cs="宋体"/>
                <w:szCs w:val="21"/>
              </w:rPr>
            </w:pPr>
          </w:p>
        </w:tc>
        <w:tc>
          <w:tcPr>
            <w:tcW w:w="837" w:type="pct"/>
            <w:noWrap w:val="0"/>
            <w:vAlign w:val="center"/>
          </w:tcPr>
          <w:p>
            <w:pPr>
              <w:spacing w:after="0" w:line="240" w:lineRule="auto"/>
              <w:rPr>
                <w:rFonts w:ascii="宋体" w:hAnsi="宋体" w:cs="宋体"/>
                <w:szCs w:val="21"/>
              </w:rPr>
            </w:pPr>
          </w:p>
        </w:tc>
        <w:tc>
          <w:tcPr>
            <w:tcW w:w="840" w:type="pct"/>
            <w:noWrap w:val="0"/>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pPr>
              <w:spacing w:after="0" w:line="167" w:lineRule="auto"/>
              <w:ind w:left="321"/>
              <w:rPr>
                <w:rFonts w:ascii="宋体" w:hAnsi="宋体" w:cs="宋体"/>
                <w:szCs w:val="21"/>
                <w:lang w:eastAsia="en-US"/>
              </w:rPr>
            </w:pPr>
            <w:r>
              <w:rPr>
                <w:rFonts w:hint="eastAsia" w:ascii="宋体" w:hAnsi="宋体" w:cs="宋体"/>
                <w:szCs w:val="21"/>
                <w:lang w:eastAsia="en-US"/>
              </w:rPr>
              <w:t>3</w:t>
            </w:r>
          </w:p>
        </w:tc>
        <w:tc>
          <w:tcPr>
            <w:tcW w:w="1272" w:type="pct"/>
            <w:gridSpan w:val="2"/>
            <w:noWrap w:val="0"/>
            <w:vAlign w:val="center"/>
          </w:tcPr>
          <w:p>
            <w:pPr>
              <w:spacing w:after="0" w:line="201" w:lineRule="auto"/>
              <w:jc w:val="center"/>
              <w:rPr>
                <w:rFonts w:ascii="宋体" w:hAnsi="宋体" w:cs="宋体"/>
                <w:szCs w:val="21"/>
              </w:rPr>
            </w:pPr>
            <w:r>
              <w:rPr>
                <w:rFonts w:hint="eastAsia" w:ascii="宋体" w:hAnsi="宋体" w:cs="宋体"/>
                <w:spacing w:val="-3"/>
                <w:szCs w:val="21"/>
              </w:rPr>
              <w:t>项目负责人（如本项目未安排，可不填写）</w:t>
            </w:r>
          </w:p>
        </w:tc>
        <w:tc>
          <w:tcPr>
            <w:tcW w:w="528" w:type="pct"/>
            <w:noWrap w:val="0"/>
            <w:vAlign w:val="center"/>
          </w:tcPr>
          <w:p>
            <w:pPr>
              <w:spacing w:after="0" w:line="240" w:lineRule="auto"/>
              <w:rPr>
                <w:rFonts w:ascii="宋体" w:hAnsi="宋体" w:cs="宋体"/>
                <w:szCs w:val="21"/>
              </w:rPr>
            </w:pPr>
          </w:p>
        </w:tc>
        <w:tc>
          <w:tcPr>
            <w:tcW w:w="1109" w:type="pct"/>
            <w:gridSpan w:val="2"/>
            <w:noWrap w:val="0"/>
            <w:vAlign w:val="center"/>
          </w:tcPr>
          <w:p>
            <w:pPr>
              <w:spacing w:after="0" w:line="240" w:lineRule="auto"/>
              <w:rPr>
                <w:rFonts w:ascii="宋体" w:hAnsi="宋体" w:cs="宋体"/>
                <w:szCs w:val="21"/>
              </w:rPr>
            </w:pPr>
          </w:p>
        </w:tc>
        <w:tc>
          <w:tcPr>
            <w:tcW w:w="837" w:type="pct"/>
            <w:noWrap w:val="0"/>
            <w:vAlign w:val="center"/>
          </w:tcPr>
          <w:p>
            <w:pPr>
              <w:spacing w:after="0" w:line="240" w:lineRule="auto"/>
              <w:rPr>
                <w:rFonts w:ascii="宋体" w:hAnsi="宋体" w:cs="宋体"/>
                <w:szCs w:val="21"/>
              </w:rPr>
            </w:pPr>
          </w:p>
        </w:tc>
        <w:tc>
          <w:tcPr>
            <w:tcW w:w="840" w:type="pct"/>
            <w:noWrap w:val="0"/>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pPr>
              <w:spacing w:after="0" w:line="168" w:lineRule="auto"/>
              <w:ind w:left="314"/>
              <w:rPr>
                <w:rFonts w:ascii="宋体" w:hAnsi="宋体" w:cs="宋体"/>
                <w:szCs w:val="21"/>
                <w:lang w:eastAsia="en-US"/>
              </w:rPr>
            </w:pPr>
            <w:r>
              <w:rPr>
                <w:rFonts w:hint="eastAsia" w:ascii="宋体" w:hAnsi="宋体" w:cs="宋体"/>
                <w:szCs w:val="21"/>
                <w:lang w:eastAsia="en-US"/>
              </w:rPr>
              <w:t>4</w:t>
            </w:r>
          </w:p>
        </w:tc>
        <w:tc>
          <w:tcPr>
            <w:tcW w:w="1272" w:type="pct"/>
            <w:gridSpan w:val="2"/>
            <w:noWrap w:val="0"/>
            <w:vAlign w:val="center"/>
          </w:tcPr>
          <w:p>
            <w:pPr>
              <w:spacing w:after="0" w:line="202" w:lineRule="auto"/>
              <w:rPr>
                <w:rFonts w:ascii="宋体" w:hAnsi="宋体" w:cs="宋体"/>
                <w:szCs w:val="21"/>
              </w:rPr>
            </w:pPr>
            <w:r>
              <w:rPr>
                <w:rFonts w:hint="eastAsia" w:ascii="宋体" w:hAnsi="宋体" w:cs="宋体"/>
                <w:spacing w:val="-4"/>
                <w:szCs w:val="21"/>
              </w:rPr>
              <w:t>主要技术人员（如本项目未安排，可不填写）</w:t>
            </w:r>
          </w:p>
        </w:tc>
        <w:tc>
          <w:tcPr>
            <w:tcW w:w="528" w:type="pct"/>
            <w:noWrap w:val="0"/>
            <w:vAlign w:val="center"/>
          </w:tcPr>
          <w:p>
            <w:pPr>
              <w:spacing w:after="0" w:line="240" w:lineRule="auto"/>
              <w:rPr>
                <w:rFonts w:ascii="宋体" w:hAnsi="宋体" w:cs="宋体"/>
                <w:szCs w:val="21"/>
              </w:rPr>
            </w:pPr>
          </w:p>
        </w:tc>
        <w:tc>
          <w:tcPr>
            <w:tcW w:w="1109" w:type="pct"/>
            <w:gridSpan w:val="2"/>
            <w:noWrap w:val="0"/>
            <w:vAlign w:val="center"/>
          </w:tcPr>
          <w:p>
            <w:pPr>
              <w:spacing w:after="0" w:line="240" w:lineRule="auto"/>
              <w:rPr>
                <w:rFonts w:ascii="宋体" w:hAnsi="宋体" w:cs="宋体"/>
                <w:szCs w:val="21"/>
              </w:rPr>
            </w:pPr>
          </w:p>
        </w:tc>
        <w:tc>
          <w:tcPr>
            <w:tcW w:w="837" w:type="pct"/>
            <w:noWrap w:val="0"/>
            <w:vAlign w:val="center"/>
          </w:tcPr>
          <w:p>
            <w:pPr>
              <w:spacing w:after="0" w:line="240" w:lineRule="auto"/>
              <w:rPr>
                <w:rFonts w:ascii="宋体" w:hAnsi="宋体" w:cs="宋体"/>
                <w:szCs w:val="21"/>
              </w:rPr>
            </w:pPr>
          </w:p>
        </w:tc>
        <w:tc>
          <w:tcPr>
            <w:tcW w:w="840" w:type="pct"/>
            <w:noWrap w:val="0"/>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pPr>
              <w:spacing w:after="0" w:line="165" w:lineRule="auto"/>
              <w:ind w:left="325"/>
              <w:rPr>
                <w:rFonts w:ascii="宋体" w:hAnsi="宋体" w:cs="宋体"/>
                <w:szCs w:val="21"/>
                <w:lang w:eastAsia="en-US"/>
              </w:rPr>
            </w:pPr>
            <w:r>
              <w:rPr>
                <w:rFonts w:hint="eastAsia" w:ascii="宋体" w:hAnsi="宋体" w:cs="宋体"/>
                <w:szCs w:val="21"/>
                <w:lang w:eastAsia="en-US"/>
              </w:rPr>
              <w:t>5</w:t>
            </w:r>
          </w:p>
        </w:tc>
        <w:tc>
          <w:tcPr>
            <w:tcW w:w="1272" w:type="pct"/>
            <w:gridSpan w:val="2"/>
            <w:noWrap w:val="0"/>
            <w:vAlign w:val="center"/>
          </w:tcPr>
          <w:p>
            <w:pPr>
              <w:spacing w:after="0" w:line="202" w:lineRule="auto"/>
              <w:jc w:val="center"/>
              <w:rPr>
                <w:rFonts w:ascii="宋体" w:hAnsi="宋体" w:cs="宋体"/>
                <w:szCs w:val="21"/>
              </w:rPr>
            </w:pPr>
            <w:r>
              <w:rPr>
                <w:rFonts w:hint="eastAsia" w:ascii="宋体" w:hAnsi="宋体" w:cs="宋体"/>
                <w:b/>
                <w:bCs/>
                <w:color w:val="FF0000"/>
                <w:spacing w:val="-4"/>
                <w:szCs w:val="21"/>
              </w:rPr>
              <w:t>投标文件编制人员（必填项）</w:t>
            </w:r>
          </w:p>
        </w:tc>
        <w:tc>
          <w:tcPr>
            <w:tcW w:w="528" w:type="pct"/>
            <w:noWrap w:val="0"/>
            <w:vAlign w:val="center"/>
          </w:tcPr>
          <w:p>
            <w:pPr>
              <w:spacing w:after="0" w:line="240" w:lineRule="auto"/>
              <w:rPr>
                <w:rFonts w:ascii="宋体" w:hAnsi="宋体" w:cs="宋体"/>
                <w:szCs w:val="21"/>
              </w:rPr>
            </w:pPr>
          </w:p>
        </w:tc>
        <w:tc>
          <w:tcPr>
            <w:tcW w:w="1109" w:type="pct"/>
            <w:gridSpan w:val="2"/>
            <w:noWrap w:val="0"/>
            <w:vAlign w:val="center"/>
          </w:tcPr>
          <w:p>
            <w:pPr>
              <w:spacing w:after="0" w:line="240" w:lineRule="auto"/>
              <w:rPr>
                <w:rFonts w:ascii="宋体" w:hAnsi="宋体" w:cs="宋体"/>
                <w:szCs w:val="21"/>
              </w:rPr>
            </w:pPr>
          </w:p>
        </w:tc>
        <w:tc>
          <w:tcPr>
            <w:tcW w:w="837" w:type="pct"/>
            <w:noWrap w:val="0"/>
            <w:vAlign w:val="center"/>
          </w:tcPr>
          <w:p>
            <w:pPr>
              <w:spacing w:after="0" w:line="240" w:lineRule="auto"/>
              <w:rPr>
                <w:rFonts w:ascii="宋体" w:hAnsi="宋体" w:cs="宋体"/>
                <w:szCs w:val="21"/>
              </w:rPr>
            </w:pPr>
          </w:p>
        </w:tc>
        <w:tc>
          <w:tcPr>
            <w:tcW w:w="840" w:type="pct"/>
            <w:noWrap w:val="0"/>
            <w:vAlign w:val="center"/>
          </w:tcPr>
          <w:p>
            <w:pPr>
              <w:spacing w:after="0" w:line="240" w:lineRule="auto"/>
              <w:rPr>
                <w:rFonts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pPr>
              <w:spacing w:after="0" w:line="198" w:lineRule="auto"/>
              <w:ind w:left="120"/>
              <w:rPr>
                <w:rFonts w:ascii="宋体" w:hAnsi="宋体" w:cs="宋体"/>
                <w:b/>
                <w:bCs/>
                <w:spacing w:val="-1"/>
                <w:szCs w:val="21"/>
              </w:rPr>
            </w:pPr>
            <w:r>
              <w:rPr>
                <w:rFonts w:hint="eastAsia" w:ascii="宋体" w:hAnsi="宋体" w:cs="宋体"/>
                <w:b/>
                <w:bCs/>
                <w:spacing w:val="-1"/>
                <w:szCs w:val="21"/>
              </w:rPr>
              <w:t>说明：</w:t>
            </w:r>
          </w:p>
          <w:p>
            <w:pPr>
              <w:spacing w:after="0" w:line="198" w:lineRule="auto"/>
              <w:ind w:left="120"/>
              <w:rPr>
                <w:rFonts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pPr>
              <w:spacing w:after="0" w:line="198" w:lineRule="auto"/>
              <w:ind w:left="2683"/>
              <w:rPr>
                <w:rFonts w:ascii="宋体" w:hAnsi="宋体" w:cs="宋体"/>
                <w:szCs w:val="21"/>
              </w:rPr>
            </w:pPr>
            <w:r>
              <w:rPr>
                <w:rFonts w:hint="eastAsia" w:ascii="宋体" w:hAnsi="宋体" w:cs="宋体"/>
                <w:b/>
                <w:bCs/>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noWrap w:val="0"/>
            <w:vAlign w:val="center"/>
          </w:tcPr>
          <w:p>
            <w:pPr>
              <w:spacing w:after="0" w:line="202" w:lineRule="auto"/>
              <w:ind w:left="145"/>
              <w:rPr>
                <w:rFonts w:ascii="宋体" w:hAnsi="宋体" w:cs="宋体"/>
                <w:szCs w:val="21"/>
                <w:lang w:eastAsia="en-US"/>
              </w:rPr>
            </w:pPr>
            <w:r>
              <w:rPr>
                <w:rFonts w:hint="eastAsia" w:ascii="宋体" w:hAnsi="宋体" w:cs="宋体"/>
                <w:spacing w:val="-5"/>
                <w:szCs w:val="21"/>
                <w:lang w:eastAsia="en-US"/>
              </w:rPr>
              <w:t>序号</w:t>
            </w:r>
          </w:p>
        </w:tc>
        <w:tc>
          <w:tcPr>
            <w:tcW w:w="1272" w:type="pct"/>
            <w:gridSpan w:val="2"/>
            <w:noWrap w:val="0"/>
            <w:vAlign w:val="center"/>
          </w:tcPr>
          <w:p>
            <w:pPr>
              <w:spacing w:after="0" w:line="202" w:lineRule="auto"/>
              <w:ind w:left="436"/>
              <w:rPr>
                <w:rFonts w:ascii="宋体" w:hAnsi="宋体" w:cs="宋体"/>
                <w:szCs w:val="21"/>
                <w:lang w:eastAsia="en-US"/>
              </w:rPr>
            </w:pPr>
            <w:r>
              <w:rPr>
                <w:rFonts w:hint="eastAsia" w:ascii="宋体" w:hAnsi="宋体" w:cs="宋体"/>
                <w:spacing w:val="-3"/>
                <w:szCs w:val="21"/>
                <w:lang w:eastAsia="en-US"/>
              </w:rPr>
              <w:t>关联关系类型</w:t>
            </w:r>
          </w:p>
        </w:tc>
        <w:tc>
          <w:tcPr>
            <w:tcW w:w="970" w:type="pct"/>
            <w:gridSpan w:val="2"/>
            <w:noWrap w:val="0"/>
            <w:vAlign w:val="center"/>
          </w:tcPr>
          <w:p>
            <w:pPr>
              <w:spacing w:after="0" w:line="203" w:lineRule="auto"/>
              <w:ind w:left="166"/>
              <w:rPr>
                <w:rFonts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noWrap w:val="0"/>
            <w:vAlign w:val="center"/>
          </w:tcPr>
          <w:p>
            <w:pPr>
              <w:spacing w:after="0" w:line="204" w:lineRule="auto"/>
              <w:ind w:left="1862"/>
              <w:rPr>
                <w:rFonts w:ascii="宋体" w:hAnsi="宋体" w:cs="宋体"/>
                <w:szCs w:val="21"/>
                <w:lang w:eastAsia="en-US"/>
              </w:rPr>
            </w:pPr>
            <w:r>
              <w:rPr>
                <w:rFonts w:hint="eastAsia" w:ascii="宋体" w:hAnsi="宋体" w:cs="宋体"/>
                <w:spacing w:val="-4"/>
                <w:szCs w:val="21"/>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noWrap w:val="0"/>
            <w:vAlign w:val="center"/>
          </w:tcPr>
          <w:p>
            <w:pPr>
              <w:spacing w:after="0" w:line="169" w:lineRule="auto"/>
              <w:ind w:left="321"/>
              <w:rPr>
                <w:rFonts w:ascii="宋体" w:hAnsi="宋体" w:cs="宋体"/>
                <w:szCs w:val="21"/>
                <w:lang w:eastAsia="en-US"/>
              </w:rPr>
            </w:pPr>
            <w:r>
              <w:rPr>
                <w:rFonts w:hint="eastAsia" w:ascii="宋体" w:hAnsi="宋体" w:cs="宋体"/>
                <w:szCs w:val="21"/>
                <w:lang w:eastAsia="en-US"/>
              </w:rPr>
              <w:t>1</w:t>
            </w:r>
          </w:p>
        </w:tc>
        <w:tc>
          <w:tcPr>
            <w:tcW w:w="1272" w:type="pct"/>
            <w:gridSpan w:val="2"/>
            <w:noWrap w:val="0"/>
            <w:vAlign w:val="center"/>
          </w:tcPr>
          <w:p>
            <w:pPr>
              <w:spacing w:after="0" w:line="203" w:lineRule="auto"/>
              <w:jc w:val="center"/>
              <w:rPr>
                <w:rFonts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noWrap w:val="0"/>
            <w:vAlign w:val="center"/>
          </w:tcPr>
          <w:p>
            <w:pPr>
              <w:spacing w:after="0" w:line="240" w:lineRule="auto"/>
              <w:rPr>
                <w:rFonts w:ascii="宋体" w:hAnsi="宋体" w:cs="宋体"/>
                <w:szCs w:val="21"/>
              </w:rPr>
            </w:pPr>
          </w:p>
        </w:tc>
        <w:tc>
          <w:tcPr>
            <w:tcW w:w="2346" w:type="pct"/>
            <w:gridSpan w:val="3"/>
            <w:noWrap w:val="0"/>
            <w:vAlign w:val="center"/>
          </w:tcPr>
          <w:p>
            <w:pPr>
              <w:spacing w:after="0" w:line="240" w:lineRule="auto"/>
              <w:rPr>
                <w:rFonts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noWrap w:val="0"/>
            <w:vAlign w:val="center"/>
          </w:tcPr>
          <w:p>
            <w:pPr>
              <w:spacing w:after="0" w:line="168" w:lineRule="auto"/>
              <w:ind w:left="322"/>
              <w:rPr>
                <w:rFonts w:ascii="宋体" w:hAnsi="宋体" w:cs="宋体"/>
                <w:szCs w:val="21"/>
                <w:lang w:eastAsia="en-US"/>
              </w:rPr>
            </w:pPr>
            <w:r>
              <w:rPr>
                <w:rFonts w:hint="eastAsia" w:ascii="宋体" w:hAnsi="宋体" w:cs="宋体"/>
                <w:szCs w:val="21"/>
                <w:lang w:eastAsia="en-US"/>
              </w:rPr>
              <w:t>2</w:t>
            </w:r>
          </w:p>
        </w:tc>
        <w:tc>
          <w:tcPr>
            <w:tcW w:w="1272" w:type="pct"/>
            <w:gridSpan w:val="2"/>
            <w:noWrap w:val="0"/>
            <w:vAlign w:val="center"/>
          </w:tcPr>
          <w:p>
            <w:pPr>
              <w:spacing w:after="0" w:line="203" w:lineRule="auto"/>
              <w:jc w:val="center"/>
              <w:rPr>
                <w:rFonts w:ascii="宋体" w:hAnsi="宋体" w:cs="宋体"/>
                <w:szCs w:val="21"/>
              </w:rPr>
            </w:pPr>
            <w:r>
              <w:rPr>
                <w:rFonts w:hint="eastAsia" w:ascii="宋体" w:hAnsi="宋体" w:cs="宋体"/>
                <w:spacing w:val="-5"/>
                <w:szCs w:val="21"/>
              </w:rPr>
              <w:t>管理关系（如无，可不填写）</w:t>
            </w:r>
          </w:p>
        </w:tc>
        <w:tc>
          <w:tcPr>
            <w:tcW w:w="970" w:type="pct"/>
            <w:gridSpan w:val="2"/>
            <w:noWrap w:val="0"/>
            <w:vAlign w:val="center"/>
          </w:tcPr>
          <w:p>
            <w:pPr>
              <w:spacing w:after="0" w:line="240" w:lineRule="auto"/>
              <w:rPr>
                <w:rFonts w:ascii="宋体" w:hAnsi="宋体" w:cs="宋体"/>
                <w:szCs w:val="21"/>
              </w:rPr>
            </w:pPr>
          </w:p>
        </w:tc>
        <w:tc>
          <w:tcPr>
            <w:tcW w:w="2346" w:type="pct"/>
            <w:gridSpan w:val="3"/>
            <w:noWrap w:val="0"/>
            <w:vAlign w:val="center"/>
          </w:tcPr>
          <w:p>
            <w:pPr>
              <w:spacing w:after="0" w:line="190" w:lineRule="auto"/>
              <w:ind w:right="24"/>
              <w:rPr>
                <w:rFonts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noWrap w:val="0"/>
            <w:vAlign w:val="center"/>
          </w:tcPr>
          <w:p>
            <w:pPr>
              <w:spacing w:after="0" w:line="180" w:lineRule="auto"/>
              <w:ind w:left="120"/>
              <w:rPr>
                <w:rFonts w:ascii="宋体" w:hAnsi="宋体" w:cs="宋体"/>
                <w:szCs w:val="21"/>
              </w:rPr>
            </w:pPr>
            <w:r>
              <w:rPr>
                <w:rFonts w:hint="eastAsia" w:ascii="宋体" w:hAnsi="宋体" w:cs="宋体"/>
                <w:b/>
                <w:bCs/>
                <w:spacing w:val="-1"/>
                <w:szCs w:val="21"/>
              </w:rPr>
              <w:t>说明：同一关联关系类型有多个主体的，应分行填写。</w:t>
            </w:r>
          </w:p>
        </w:tc>
      </w:tr>
    </w:tbl>
    <w:p>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pPr>
        <w:widowControl/>
        <w:jc w:val="left"/>
        <w:rPr>
          <w:rFonts w:ascii="Cambria" w:hAnsi="Cambria"/>
          <w:b/>
          <w:bCs/>
          <w:sz w:val="32"/>
          <w:szCs w:val="32"/>
        </w:rPr>
      </w:pPr>
      <w:r>
        <w:br w:type="page"/>
      </w:r>
    </w:p>
    <w:p>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pPr>
        <w:ind w:firstLine="408" w:firstLineChars="200"/>
        <w:jc w:val="left"/>
        <w:rPr>
          <w:rFonts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pPr>
        <w:ind w:firstLine="408" w:firstLineChars="200"/>
        <w:jc w:val="left"/>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3.2投标授权代表人开标前近一个月的社保缴纳证明：</w:t>
      </w:r>
    </w:p>
    <w:p>
      <w:pPr>
        <w:ind w:firstLine="408" w:firstLineChars="200"/>
        <w:jc w:val="left"/>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pPr>
        <w:pStyle w:val="8"/>
        <w:ind w:firstLine="408" w:firstLineChars="200"/>
        <w:rPr>
          <w:rFonts w:ascii="宋体" w:hAnsi="宋体" w:cs="宋体"/>
          <w:spacing w:val="-3"/>
          <w:szCs w:val="21"/>
        </w:rPr>
      </w:pPr>
    </w:p>
    <w:p>
      <w:pPr>
        <w:ind w:firstLine="408" w:firstLineChars="200"/>
        <w:jc w:val="left"/>
        <w:rPr>
          <w:rFonts w:ascii="宋体" w:hAnsi="宋体" w:cs="宋体"/>
          <w:spacing w:val="-3"/>
          <w:szCs w:val="21"/>
        </w:rPr>
      </w:pPr>
      <w:r>
        <w:rPr>
          <w:rFonts w:hint="eastAsia" w:ascii="宋体" w:hAnsi="宋体" w:cs="宋体"/>
          <w:spacing w:val="-3"/>
          <w:szCs w:val="21"/>
        </w:rPr>
        <w:t>3.5.投标文件编制人员开标前近一个月的社保缴纳证明：</w:t>
      </w:r>
    </w:p>
    <w:p>
      <w:pPr>
        <w:pStyle w:val="8"/>
        <w:ind w:firstLine="408" w:firstLineChars="200"/>
        <w:rPr>
          <w:rFonts w:ascii="宋体" w:hAnsi="宋体" w:cs="宋体"/>
          <w:spacing w:val="-3"/>
          <w:szCs w:val="21"/>
        </w:rPr>
      </w:pPr>
    </w:p>
    <w:p>
      <w:pPr>
        <w:ind w:firstLine="408" w:firstLineChars="200"/>
        <w:rPr>
          <w:rFonts w:ascii="宋体" w:hAnsi="宋体" w:cs="宋体"/>
          <w:spacing w:val="-3"/>
          <w:szCs w:val="21"/>
        </w:rPr>
      </w:pPr>
      <w:r>
        <w:rPr>
          <w:rFonts w:hint="eastAsia" w:ascii="宋体" w:hAnsi="宋体" w:cs="宋体"/>
          <w:spacing w:val="-3"/>
          <w:szCs w:val="21"/>
        </w:rPr>
        <w:t>注：</w:t>
      </w:r>
    </w:p>
    <w:p>
      <w:pPr>
        <w:ind w:firstLine="408" w:firstLineChars="200"/>
        <w:rPr>
          <w:rFonts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pPr>
        <w:ind w:firstLine="408" w:firstLineChars="200"/>
        <w:rPr>
          <w:rFonts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pPr>
        <w:ind w:firstLine="408" w:firstLineChars="200"/>
        <w:rPr>
          <w:rFonts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pPr>
        <w:ind w:firstLine="408" w:firstLineChars="200"/>
        <w:rPr>
          <w:rFonts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widowControl/>
        <w:jc w:val="left"/>
        <w:rPr>
          <w:rFonts w:ascii="宋体" w:hAnsi="宋体"/>
          <w:b/>
          <w:bCs/>
        </w:rPr>
      </w:pPr>
      <w:r>
        <w:rPr>
          <w:rFonts w:hint="eastAsia" w:ascii="宋体" w:hAnsi="宋体"/>
          <w:b/>
          <w:bCs/>
        </w:rPr>
        <w:br w:type="page"/>
      </w:r>
    </w:p>
    <w:p>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pPr>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pPr>
        <w:ind w:firstLine="422" w:firstLineChars="200"/>
        <w:jc w:val="left"/>
        <w:rPr>
          <w:rFonts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pPr>
        <w:pStyle w:val="14"/>
        <w:ind w:firstLine="422" w:firstLineChars="200"/>
        <w:rPr>
          <w:rFonts w:ascii="宋体" w:hAnsi="宋体" w:eastAsia="宋体" w:cs="Times New Roman"/>
          <w:b/>
          <w:bCs/>
          <w:color w:val="auto"/>
          <w:kern w:val="2"/>
          <w:sz w:val="21"/>
        </w:rPr>
      </w:pPr>
    </w:p>
    <w:p>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pPr>
        <w:jc w:val="left"/>
        <w:rPr>
          <w:rFonts w:ascii="宋体" w:hAnsi="宋体" w:cs="宋体"/>
          <w:spacing w:val="-3"/>
          <w:szCs w:val="21"/>
        </w:rPr>
      </w:pPr>
      <w:r>
        <w:rPr>
          <w:rFonts w:hint="eastAsia" w:ascii="宋体" w:hAnsi="宋体" w:cs="宋体"/>
          <w:spacing w:val="-3"/>
          <w:szCs w:val="21"/>
        </w:rPr>
        <w:t>致：采购人</w:t>
      </w:r>
    </w:p>
    <w:p>
      <w:pPr>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（此处填写项目编号）的项目询价，并作出如下承诺：</w:t>
      </w:r>
    </w:p>
    <w:p>
      <w:pPr>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pPr>
        <w:adjustRightInd w:val="0"/>
        <w:snapToGrid w:val="0"/>
        <w:spacing w:line="44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关系不会发生变更。如发生变更，将在投标文件中另行申明并附证明材料，保证不出现违背《中华人民共和国政府采购法实施条例》第十八条规定的情形。否则，自愿承担因此产生的不利后果而无异议。</w:t>
      </w:r>
    </w:p>
    <w:p>
      <w:pPr>
        <w:ind w:firstLine="408" w:firstLineChars="200"/>
        <w:jc w:val="left"/>
        <w:rPr>
          <w:rFonts w:ascii="宋体" w:hAnsi="宋体" w:cs="宋体"/>
          <w:spacing w:val="-3"/>
          <w:szCs w:val="21"/>
        </w:rPr>
      </w:pPr>
      <w:r>
        <w:rPr>
          <w:rFonts w:hint="eastAsia" w:ascii="宋体" w:hAnsi="宋体" w:cs="宋体"/>
          <w:spacing w:val="-3"/>
          <w:szCs w:val="21"/>
        </w:rPr>
        <w:t>特此承诺！</w:t>
      </w:r>
    </w:p>
    <w:p>
      <w:pPr>
        <w:jc w:val="left"/>
        <w:rPr>
          <w:rFonts w:ascii="宋体" w:hAnsi="宋体" w:cs="宋体"/>
          <w:spacing w:val="-3"/>
          <w:szCs w:val="21"/>
        </w:rPr>
      </w:pPr>
    </w:p>
    <w:p>
      <w:pPr>
        <w:jc w:val="center"/>
        <w:rPr>
          <w:rFonts w:ascii="宋体" w:hAnsi="宋体" w:cs="宋体"/>
          <w:spacing w:val="-3"/>
          <w:szCs w:val="21"/>
        </w:rPr>
      </w:pPr>
      <w:r>
        <w:rPr>
          <w:rFonts w:hint="eastAsia" w:ascii="宋体" w:hAnsi="宋体" w:cs="宋体"/>
          <w:spacing w:val="-3"/>
          <w:szCs w:val="21"/>
        </w:rPr>
        <w:t xml:space="preserve">                               供应商名称： </w:t>
      </w:r>
    </w:p>
    <w:p>
      <w:pPr>
        <w:jc w:val="right"/>
        <w:rPr>
          <w:rFonts w:ascii="宋体" w:hAnsi="宋体" w:cs="宋体"/>
          <w:spacing w:val="-3"/>
          <w:szCs w:val="21"/>
        </w:rPr>
      </w:pPr>
      <w:r>
        <w:rPr>
          <w:rFonts w:hint="eastAsia" w:ascii="宋体" w:hAnsi="宋体" w:cs="宋体"/>
          <w:spacing w:val="-3"/>
          <w:szCs w:val="21"/>
        </w:rPr>
        <w:t>日  期：       年    月   日</w:t>
      </w:r>
    </w:p>
    <w:p>
      <w:pPr>
        <w:widowControl/>
        <w:jc w:val="left"/>
        <w:rPr>
          <w:sz w:val="24"/>
        </w:rPr>
      </w:pPr>
      <w:r>
        <w:br w:type="page"/>
      </w:r>
    </w:p>
    <w:p>
      <w:pPr>
        <w:pStyle w:val="14"/>
        <w:ind w:firstLine="422" w:firstLineChars="200"/>
        <w:rPr>
          <w:rFonts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询价承诺函》且已在“一、询价承诺函”章节中提供了，此处可不重复提供。）</w:t>
      </w:r>
    </w:p>
    <w:p>
      <w:pPr>
        <w:rPr>
          <w:rFonts w:ascii="宋体" w:hAnsi="宋体"/>
          <w:b/>
          <w:sz w:val="30"/>
          <w:szCs w:val="30"/>
        </w:rPr>
      </w:pPr>
      <w:r>
        <w:rPr>
          <w:rFonts w:hint="eastAsia" w:ascii="宋体" w:hAnsi="宋体"/>
          <w:b/>
          <w:sz w:val="30"/>
          <w:szCs w:val="30"/>
        </w:rPr>
        <w:br w:type="page"/>
      </w:r>
    </w:p>
    <w:p>
      <w:pPr>
        <w:pStyle w:val="30"/>
        <w:ind w:firstLine="0" w:firstLineChars="0"/>
        <w:jc w:val="center"/>
        <w:outlineLvl w:val="1"/>
        <w:rPr>
          <w:rFonts w:ascii="宋体" w:hAnsi="宋体"/>
          <w:b/>
          <w:sz w:val="30"/>
          <w:szCs w:val="30"/>
        </w:rPr>
      </w:pPr>
      <w:r>
        <w:rPr>
          <w:rFonts w:hint="eastAsia" w:ascii="宋体" w:hAnsi="宋体"/>
          <w:b/>
          <w:sz w:val="30"/>
          <w:szCs w:val="30"/>
        </w:rPr>
        <w:t>三、法定代表人（负责人或执行事务合伙人）证明书</w:t>
      </w:r>
    </w:p>
    <w:p>
      <w:pPr>
        <w:rPr>
          <w:sz w:val="24"/>
        </w:rPr>
      </w:pPr>
    </w:p>
    <w:p>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pPr>
        <w:spacing w:line="360" w:lineRule="auto"/>
        <w:rPr>
          <w:szCs w:val="21"/>
        </w:rPr>
      </w:pPr>
      <w:r>
        <w:rPr>
          <w:rFonts w:hint="eastAsia"/>
          <w:szCs w:val="21"/>
        </w:rPr>
        <w:t xml:space="preserve">         </w:t>
      </w:r>
    </w:p>
    <w:p>
      <w:pPr>
        <w:spacing w:line="360" w:lineRule="auto"/>
        <w:rPr>
          <w:szCs w:val="21"/>
        </w:rPr>
      </w:pPr>
      <w:r>
        <w:rPr>
          <w:rFonts w:hint="eastAsia"/>
          <w:szCs w:val="21"/>
        </w:rPr>
        <w:t>说明：1、法定代表人为投标人（企业事业单位、国家机关、社会团体）的主要行政负责人。</w:t>
      </w:r>
    </w:p>
    <w:p>
      <w:pPr>
        <w:spacing w:line="360" w:lineRule="auto"/>
        <w:ind w:firstLine="420" w:firstLineChars="200"/>
        <w:rPr>
          <w:szCs w:val="21"/>
        </w:rPr>
      </w:pPr>
      <w:r>
        <w:rPr>
          <w:rFonts w:hint="eastAsia"/>
          <w:szCs w:val="21"/>
        </w:rPr>
        <w:t>2、内容必须填写真实、清楚，涂改无效，不得转让、买卖。</w:t>
      </w:r>
    </w:p>
    <w:p>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pPr>
        <w:rPr>
          <w:szCs w:val="21"/>
        </w:rPr>
      </w:pPr>
    </w:p>
    <w:p>
      <w:pPr>
        <w:widowControl/>
        <w:jc w:val="left"/>
        <w:rPr>
          <w:rFonts w:ascii="宋体" w:hAnsi="宋体"/>
          <w:b/>
          <w:sz w:val="30"/>
          <w:szCs w:val="30"/>
        </w:rPr>
      </w:pPr>
      <w:r>
        <w:rPr>
          <w:rFonts w:ascii="宋体" w:hAnsi="宋体"/>
          <w:b/>
          <w:sz w:val="30"/>
          <w:szCs w:val="30"/>
        </w:rPr>
        <w:br w:type="page"/>
      </w:r>
    </w:p>
    <w:p>
      <w:pPr>
        <w:pStyle w:val="30"/>
        <w:ind w:firstLine="0" w:firstLineChars="0"/>
        <w:jc w:val="center"/>
        <w:outlineLvl w:val="1"/>
        <w:rPr>
          <w:rFonts w:ascii="宋体" w:hAnsi="宋体"/>
          <w:b/>
          <w:sz w:val="30"/>
          <w:szCs w:val="30"/>
        </w:rPr>
      </w:pPr>
      <w:r>
        <w:rPr>
          <w:rFonts w:hint="eastAsia" w:ascii="宋体" w:hAnsi="宋体"/>
          <w:b/>
          <w:sz w:val="30"/>
          <w:szCs w:val="30"/>
        </w:rPr>
        <w:t>四、法定代表人（负责人或执行事务合伙人）授权书</w:t>
      </w:r>
    </w:p>
    <w:p>
      <w:pPr>
        <w:ind w:firstLine="420" w:firstLineChars="200"/>
        <w:rPr>
          <w:rFonts w:ascii="宋体" w:hAnsi="宋体" w:cs="宋体"/>
          <w:szCs w:val="21"/>
        </w:rPr>
      </w:pP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pPr>
        <w:spacing w:line="360" w:lineRule="auto"/>
        <w:ind w:firstLine="420"/>
        <w:rPr>
          <w:szCs w:val="21"/>
        </w:rPr>
      </w:pPr>
      <w:r>
        <w:rPr>
          <w:rFonts w:hint="eastAsia"/>
          <w:szCs w:val="21"/>
        </w:rPr>
        <w:t>代理人无转委托权，特此委托。</w:t>
      </w:r>
    </w:p>
    <w:p>
      <w:pPr>
        <w:spacing w:line="360" w:lineRule="auto"/>
        <w:ind w:firstLine="420"/>
        <w:rPr>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pPr>
        <w:rPr>
          <w:rFonts w:ascii="宋体" w:hAnsi="宋体"/>
        </w:rPr>
      </w:pPr>
    </w:p>
    <w:p>
      <w:pPr>
        <w:widowControl/>
        <w:jc w:val="left"/>
        <w:rPr>
          <w:rFonts w:ascii="宋体" w:hAnsi="宋体"/>
          <w:b/>
          <w:sz w:val="30"/>
          <w:szCs w:val="30"/>
        </w:rPr>
      </w:pPr>
      <w:r>
        <w:rPr>
          <w:rFonts w:ascii="宋体" w:hAnsi="宋体"/>
          <w:b/>
          <w:sz w:val="30"/>
          <w:szCs w:val="30"/>
        </w:rPr>
        <w:br w:type="page"/>
      </w:r>
    </w:p>
    <w:p>
      <w:pPr>
        <w:pStyle w:val="6"/>
        <w:jc w:val="center"/>
        <w:rPr>
          <w:rFonts w:ascii="宋体" w:hAnsi="宋体"/>
          <w:sz w:val="30"/>
          <w:szCs w:val="30"/>
        </w:rPr>
      </w:pPr>
      <w:r>
        <w:rPr>
          <w:rFonts w:hint="eastAsia" w:ascii="宋体" w:hAnsi="宋体"/>
          <w:sz w:val="30"/>
          <w:szCs w:val="30"/>
        </w:rPr>
        <w:t>五、实质性条款响应情况表</w:t>
      </w:r>
    </w:p>
    <w:tbl>
      <w:tblPr>
        <w:tblStyle w:val="21"/>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875"/>
        <w:gridCol w:w="3826"/>
        <w:gridCol w:w="1465"/>
        <w:gridCol w:w="1465"/>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tblHeader/>
          <w:jc w:val="center"/>
        </w:trPr>
        <w:tc>
          <w:tcPr>
            <w:tcW w:w="875" w:type="dxa"/>
            <w:noWrap w:val="0"/>
            <w:vAlign w:val="center"/>
          </w:tcPr>
          <w:p>
            <w:pPr>
              <w:adjustRightInd w:val="0"/>
              <w:snapToGrid w:val="0"/>
              <w:spacing w:after="0" w:line="240" w:lineRule="auto"/>
              <w:jc w:val="center"/>
              <w:rPr>
                <w:rFonts w:hint="eastAsia" w:ascii="宋体" w:hAnsi="宋体" w:eastAsia="宋体"/>
                <w:b/>
                <w:kern w:val="0"/>
                <w:sz w:val="21"/>
                <w:szCs w:val="21"/>
                <w:lang w:eastAsia="zh-CN"/>
              </w:rPr>
            </w:pPr>
            <w:bookmarkStart w:id="5" w:name="_Hlk72092651"/>
            <w:r>
              <w:rPr>
                <w:rFonts w:hint="eastAsia" w:ascii="宋体" w:hAnsi="宋体" w:eastAsia="宋体"/>
                <w:b/>
                <w:kern w:val="0"/>
                <w:sz w:val="21"/>
                <w:szCs w:val="21"/>
                <w:lang w:eastAsia="zh-CN"/>
              </w:rPr>
              <w:t>序号</w:t>
            </w:r>
          </w:p>
        </w:tc>
        <w:tc>
          <w:tcPr>
            <w:tcW w:w="3826" w:type="dxa"/>
            <w:noWrap w:val="0"/>
            <w:vAlign w:val="center"/>
          </w:tcPr>
          <w:p>
            <w:pPr>
              <w:adjustRightInd w:val="0"/>
              <w:snapToGrid w:val="0"/>
              <w:spacing w:after="0" w:line="240" w:lineRule="auto"/>
              <w:jc w:val="center"/>
              <w:rPr>
                <w:rFonts w:hint="eastAsia" w:ascii="宋体" w:hAnsi="宋体" w:eastAsia="宋体"/>
                <w:b/>
                <w:kern w:val="0"/>
                <w:sz w:val="21"/>
                <w:szCs w:val="21"/>
                <w:lang w:eastAsia="zh-CN"/>
              </w:rPr>
            </w:pPr>
            <w:r>
              <w:rPr>
                <w:rFonts w:hint="eastAsia" w:ascii="宋体" w:hAnsi="宋体" w:eastAsia="宋体"/>
                <w:b/>
                <w:kern w:val="0"/>
                <w:sz w:val="21"/>
                <w:szCs w:val="21"/>
                <w:lang w:eastAsia="zh-CN"/>
              </w:rPr>
              <w:t>实质性条款具体内容</w:t>
            </w:r>
          </w:p>
        </w:tc>
        <w:tc>
          <w:tcPr>
            <w:tcW w:w="1465" w:type="dxa"/>
            <w:noWrap w:val="0"/>
            <w:vAlign w:val="center"/>
          </w:tcPr>
          <w:p>
            <w:pPr>
              <w:adjustRightInd w:val="0"/>
              <w:snapToGrid w:val="0"/>
              <w:spacing w:after="0" w:line="240" w:lineRule="auto"/>
              <w:jc w:val="center"/>
              <w:rPr>
                <w:rFonts w:hint="eastAsia" w:ascii="宋体" w:hAnsi="宋体" w:eastAsia="宋体"/>
                <w:b/>
                <w:kern w:val="0"/>
                <w:sz w:val="21"/>
                <w:szCs w:val="21"/>
                <w:lang w:eastAsia="zh-CN"/>
              </w:rPr>
            </w:pPr>
            <w:r>
              <w:rPr>
                <w:rFonts w:hint="eastAsia" w:ascii="宋体" w:eastAsia="宋体"/>
                <w:b/>
                <w:sz w:val="21"/>
                <w:lang w:eastAsia="zh-CN"/>
              </w:rPr>
              <w:t>投标响应</w:t>
            </w:r>
          </w:p>
        </w:tc>
        <w:tc>
          <w:tcPr>
            <w:tcW w:w="1465" w:type="dxa"/>
            <w:noWrap w:val="0"/>
            <w:vAlign w:val="center"/>
          </w:tcPr>
          <w:p>
            <w:pPr>
              <w:adjustRightInd w:val="0"/>
              <w:snapToGrid w:val="0"/>
              <w:spacing w:after="0" w:line="240" w:lineRule="auto"/>
              <w:jc w:val="center"/>
              <w:rPr>
                <w:rFonts w:hint="eastAsia" w:ascii="宋体" w:hAnsi="宋体" w:eastAsia="宋体"/>
                <w:b/>
                <w:kern w:val="0"/>
                <w:sz w:val="21"/>
                <w:szCs w:val="21"/>
                <w:lang w:eastAsia="zh-CN"/>
              </w:rPr>
            </w:pPr>
            <w:r>
              <w:rPr>
                <w:rFonts w:hint="eastAsia" w:ascii="宋体" w:eastAsia="宋体"/>
                <w:b/>
                <w:sz w:val="21"/>
                <w:lang w:eastAsia="zh-CN"/>
              </w:rPr>
              <w:t>偏离情况</w:t>
            </w:r>
          </w:p>
        </w:tc>
        <w:tc>
          <w:tcPr>
            <w:tcW w:w="876" w:type="dxa"/>
            <w:noWrap w:val="0"/>
            <w:vAlign w:val="center"/>
          </w:tcPr>
          <w:p>
            <w:pPr>
              <w:adjustRightInd w:val="0"/>
              <w:snapToGrid w:val="0"/>
              <w:spacing w:after="0" w:line="240" w:lineRule="auto"/>
              <w:jc w:val="center"/>
              <w:rPr>
                <w:rFonts w:hint="eastAsia" w:ascii="宋体" w:hAnsi="宋体" w:eastAsia="宋体"/>
                <w:b/>
                <w:kern w:val="0"/>
                <w:sz w:val="21"/>
                <w:szCs w:val="21"/>
                <w:lang w:eastAsia="zh-CN"/>
              </w:rPr>
            </w:pPr>
            <w:r>
              <w:rPr>
                <w:rFonts w:hint="eastAsia" w:ascii="宋体" w:eastAsia="宋体"/>
                <w:b/>
                <w:sz w:val="21"/>
                <w:lang w:eastAsia="zh-CN"/>
              </w:rPr>
              <w:t>说明</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875" w:type="dxa"/>
            <w:noWrap w:val="0"/>
            <w:vAlign w:val="center"/>
          </w:tcPr>
          <w:p>
            <w:pPr>
              <w:adjustRightInd w:val="0"/>
              <w:snapToGrid w:val="0"/>
              <w:spacing w:after="0" w:line="240" w:lineRule="auto"/>
              <w:jc w:val="center"/>
              <w:rPr>
                <w:rFonts w:ascii="宋体" w:hAnsi="宋体" w:eastAsia="宋体"/>
                <w:kern w:val="0"/>
                <w:sz w:val="21"/>
                <w:szCs w:val="21"/>
              </w:rPr>
            </w:pPr>
            <w:r>
              <w:rPr>
                <w:rFonts w:hint="eastAsia" w:ascii="宋体" w:hAnsi="宋体" w:eastAsia="宋体"/>
                <w:kern w:val="0"/>
                <w:sz w:val="21"/>
                <w:szCs w:val="21"/>
              </w:rPr>
              <w:t>1</w:t>
            </w:r>
          </w:p>
        </w:tc>
        <w:tc>
          <w:tcPr>
            <w:tcW w:w="3826" w:type="dxa"/>
            <w:noWrap w:val="0"/>
            <w:vAlign w:val="center"/>
          </w:tcPr>
          <w:p>
            <w:pPr>
              <w:adjustRightInd w:val="0"/>
              <w:snapToGrid w:val="0"/>
              <w:spacing w:after="0" w:line="240" w:lineRule="auto"/>
              <w:jc w:val="left"/>
              <w:rPr>
                <w:rFonts w:ascii="宋体" w:hAnsi="宋体" w:eastAsia="宋体"/>
                <w:kern w:val="0"/>
                <w:sz w:val="21"/>
                <w:szCs w:val="21"/>
              </w:rPr>
            </w:pPr>
            <w:r>
              <w:rPr>
                <w:rFonts w:hint="eastAsia" w:ascii="宋体" w:hAnsi="宋体" w:eastAsia="宋体"/>
                <w:kern w:val="0"/>
                <w:sz w:val="21"/>
                <w:szCs w:val="21"/>
              </w:rPr>
              <w:t>满足本项目标★的条款要求</w:t>
            </w:r>
          </w:p>
        </w:tc>
        <w:tc>
          <w:tcPr>
            <w:tcW w:w="1465" w:type="dxa"/>
            <w:noWrap w:val="0"/>
            <w:vAlign w:val="center"/>
          </w:tcPr>
          <w:p>
            <w:pPr>
              <w:adjustRightInd w:val="0"/>
              <w:snapToGrid w:val="0"/>
              <w:spacing w:after="0" w:line="240" w:lineRule="auto"/>
              <w:jc w:val="center"/>
              <w:rPr>
                <w:rFonts w:ascii="宋体" w:hAnsi="宋体" w:eastAsia="宋体"/>
                <w:kern w:val="0"/>
                <w:sz w:val="21"/>
                <w:szCs w:val="21"/>
              </w:rPr>
            </w:pPr>
          </w:p>
        </w:tc>
        <w:tc>
          <w:tcPr>
            <w:tcW w:w="1465" w:type="dxa"/>
            <w:noWrap w:val="0"/>
            <w:vAlign w:val="center"/>
          </w:tcPr>
          <w:p>
            <w:pPr>
              <w:adjustRightInd w:val="0"/>
              <w:snapToGrid w:val="0"/>
              <w:spacing w:after="0" w:line="240" w:lineRule="auto"/>
              <w:jc w:val="center"/>
              <w:rPr>
                <w:rFonts w:ascii="宋体" w:hAnsi="宋体" w:eastAsia="宋体"/>
                <w:kern w:val="0"/>
                <w:sz w:val="21"/>
                <w:szCs w:val="21"/>
              </w:rPr>
            </w:pPr>
          </w:p>
        </w:tc>
        <w:tc>
          <w:tcPr>
            <w:tcW w:w="876" w:type="dxa"/>
            <w:noWrap w:val="0"/>
            <w:vAlign w:val="center"/>
          </w:tcPr>
          <w:p>
            <w:pPr>
              <w:adjustRightInd w:val="0"/>
              <w:snapToGrid w:val="0"/>
              <w:spacing w:after="0" w:line="240" w:lineRule="auto"/>
              <w:jc w:val="center"/>
              <w:rPr>
                <w:rFonts w:ascii="宋体" w:hAnsi="宋体" w:eastAsia="宋体"/>
                <w:kern w:val="0"/>
                <w:sz w:val="21"/>
                <w:szCs w:val="21"/>
              </w:rPr>
            </w:pPr>
          </w:p>
        </w:tc>
      </w:tr>
    </w:tbl>
    <w:p>
      <w:pPr>
        <w:pStyle w:val="9"/>
        <w:ind w:left="0" w:leftChars="0" w:firstLine="0" w:firstLineChars="0"/>
        <w:rPr>
          <w:rFonts w:hint="eastAsia"/>
        </w:rPr>
        <w:sectPr>
          <w:pgSz w:w="11906" w:h="16838"/>
          <w:pgMar w:top="1440" w:right="1800" w:bottom="851" w:left="1800" w:header="851" w:footer="992" w:gutter="0"/>
          <w:cols w:space="720" w:num="1"/>
          <w:docGrid w:type="lines" w:linePitch="312" w:charSpace="0"/>
        </w:sectPr>
      </w:pPr>
    </w:p>
    <w:p>
      <w:pPr>
        <w:pStyle w:val="30"/>
        <w:ind w:firstLine="6325" w:firstLineChars="2100"/>
        <w:jc w:val="both"/>
        <w:outlineLvl w:val="1"/>
      </w:pPr>
      <w:r>
        <w:rPr>
          <w:rFonts w:hint="eastAsia" w:ascii="宋体" w:hAnsi="宋体"/>
          <w:b/>
          <w:sz w:val="30"/>
          <w:szCs w:val="30"/>
        </w:rPr>
        <w:t>六、报价表</w:t>
      </w:r>
    </w:p>
    <w:p>
      <w:pPr>
        <w:pStyle w:val="30"/>
        <w:ind w:firstLine="0" w:firstLineChars="0"/>
        <w:jc w:val="center"/>
        <w:outlineLvl w:val="2"/>
        <w:rPr>
          <w:rFonts w:ascii="宋体" w:hAnsi="宋体" w:cs="宋体"/>
          <w:b/>
          <w:bCs/>
          <w:sz w:val="28"/>
          <w:szCs w:val="28"/>
        </w:rPr>
      </w:pPr>
      <w:r>
        <w:rPr>
          <w:rFonts w:hint="eastAsia" w:ascii="宋体" w:hAnsi="宋体" w:cs="宋体"/>
          <w:b/>
          <w:bCs/>
          <w:sz w:val="28"/>
          <w:szCs w:val="28"/>
        </w:rPr>
        <w:t>（一）报价一览表</w:t>
      </w:r>
    </w:p>
    <w:p>
      <w:pPr>
        <w:spacing w:line="360" w:lineRule="auto"/>
        <w:rPr>
          <w:rFonts w:hint="eastAsia" w:ascii="宋体" w:hAnsi="宋体"/>
          <w:szCs w:val="21"/>
        </w:rPr>
      </w:pPr>
      <w:r>
        <w:rPr>
          <w:rFonts w:hint="eastAsia" w:ascii="宋体" w:hAnsi="宋体"/>
          <w:sz w:val="22"/>
          <w:szCs w:val="22"/>
        </w:rPr>
        <w:t>项目名称：</w:t>
      </w:r>
      <w:r>
        <w:rPr>
          <w:rFonts w:hint="eastAsia" w:ascii="宋体" w:hAnsi="宋体"/>
          <w:szCs w:val="21"/>
        </w:rPr>
        <w:t>深圳市公安局交通管理支队光明大队搬迁服务项目</w:t>
      </w:r>
    </w:p>
    <w:p>
      <w:pPr>
        <w:spacing w:line="360" w:lineRule="auto"/>
        <w:rPr>
          <w:rFonts w:hint="eastAsia" w:ascii="宋体" w:hAnsi="宋体"/>
          <w:sz w:val="22"/>
          <w:szCs w:val="22"/>
        </w:rPr>
      </w:pPr>
      <w:r>
        <w:rPr>
          <w:rFonts w:hint="eastAsia" w:ascii="宋体" w:hAnsi="宋体"/>
          <w:sz w:val="22"/>
          <w:szCs w:val="22"/>
        </w:rPr>
        <w:t>供应商联系人：</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rPr>
        <w:t xml:space="preserve">    联系电话：</w:t>
      </w:r>
      <w:r>
        <w:rPr>
          <w:rFonts w:hint="eastAsia" w:ascii="宋体" w:hAnsi="宋体"/>
          <w:sz w:val="22"/>
          <w:szCs w:val="22"/>
          <w:u w:val="single"/>
        </w:rPr>
        <w:t xml:space="preserve">            </w:t>
      </w:r>
    </w:p>
    <w:p>
      <w:pPr>
        <w:spacing w:line="360" w:lineRule="auto"/>
        <w:rPr>
          <w:rFonts w:hint="eastAsia" w:ascii="宋体" w:hAnsi="宋体" w:eastAsia="宋体"/>
          <w:b/>
          <w:sz w:val="22"/>
          <w:szCs w:val="22"/>
          <w:lang w:eastAsia="zh-CN"/>
        </w:rPr>
      </w:pPr>
      <w:r>
        <w:rPr>
          <w:rFonts w:hint="eastAsia" w:ascii="宋体" w:hAnsi="宋体"/>
          <w:b/>
          <w:sz w:val="22"/>
          <w:szCs w:val="22"/>
        </w:rPr>
        <w:t>（一）报价表</w:t>
      </w:r>
      <w:r>
        <w:rPr>
          <w:rFonts w:hint="eastAsia" w:ascii="宋体" w:hAnsi="宋体"/>
          <w:b/>
          <w:sz w:val="22"/>
          <w:szCs w:val="22"/>
          <w:lang w:eastAsia="zh-CN"/>
        </w:rPr>
        <w:t>及服务明细</w:t>
      </w:r>
    </w:p>
    <w:tbl>
      <w:tblPr>
        <w:tblStyle w:val="22"/>
        <w:tblW w:w="13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3090"/>
        <w:gridCol w:w="4917"/>
        <w:gridCol w:w="1466"/>
        <w:gridCol w:w="1466"/>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3090" w:type="dxa"/>
            <w:noWrap w:val="0"/>
            <w:vAlign w:val="center"/>
          </w:tcPr>
          <w:p>
            <w:pPr>
              <w:pStyle w:val="48"/>
              <w:autoSpaceDE w:val="0"/>
              <w:autoSpaceDN w:val="0"/>
              <w:adjustRightInd w:val="0"/>
              <w:snapToGrid w:val="0"/>
              <w:spacing w:line="240" w:lineRule="auto"/>
              <w:jc w:val="center"/>
              <w:rPr>
                <w:rFonts w:hint="eastAsia" w:ascii="Times New Roman" w:eastAsia="宋体"/>
                <w:b/>
                <w:bCs/>
                <w:spacing w:val="60"/>
                <w:kern w:val="0"/>
                <w:sz w:val="24"/>
                <w:szCs w:val="24"/>
                <w:lang w:eastAsia="zh-CN"/>
              </w:rPr>
            </w:pPr>
            <w:r>
              <w:rPr>
                <w:rFonts w:hint="eastAsia" w:ascii="Times New Roman" w:eastAsia="宋体"/>
                <w:b/>
                <w:bCs/>
                <w:spacing w:val="60"/>
                <w:kern w:val="0"/>
                <w:sz w:val="24"/>
                <w:szCs w:val="24"/>
                <w:lang w:eastAsia="zh-CN"/>
              </w:rPr>
              <w:t>产品编号</w:t>
            </w:r>
          </w:p>
        </w:tc>
        <w:tc>
          <w:tcPr>
            <w:tcW w:w="4917" w:type="dxa"/>
            <w:noWrap w:val="0"/>
            <w:vAlign w:val="center"/>
          </w:tcPr>
          <w:p>
            <w:pPr>
              <w:pStyle w:val="48"/>
              <w:autoSpaceDE w:val="0"/>
              <w:autoSpaceDN w:val="0"/>
              <w:adjustRightInd w:val="0"/>
              <w:snapToGrid w:val="0"/>
              <w:spacing w:line="240" w:lineRule="auto"/>
              <w:jc w:val="center"/>
              <w:rPr>
                <w:rFonts w:hint="eastAsia" w:ascii="Times New Roman" w:eastAsia="宋体"/>
                <w:b/>
                <w:bCs/>
                <w:spacing w:val="60"/>
                <w:kern w:val="0"/>
                <w:sz w:val="24"/>
                <w:szCs w:val="24"/>
                <w:lang w:eastAsia="zh-CN"/>
              </w:rPr>
            </w:pPr>
            <w:r>
              <w:rPr>
                <w:rFonts w:hint="eastAsia" w:ascii="Times New Roman" w:eastAsia="宋体"/>
                <w:b/>
                <w:bCs/>
                <w:spacing w:val="60"/>
                <w:kern w:val="0"/>
                <w:sz w:val="24"/>
                <w:szCs w:val="24"/>
                <w:lang w:eastAsia="zh-CN"/>
              </w:rPr>
              <w:t>产品名称</w:t>
            </w:r>
          </w:p>
        </w:tc>
        <w:tc>
          <w:tcPr>
            <w:tcW w:w="1466" w:type="dxa"/>
            <w:noWrap w:val="0"/>
            <w:vAlign w:val="center"/>
          </w:tcPr>
          <w:p>
            <w:pPr>
              <w:pStyle w:val="48"/>
              <w:autoSpaceDE w:val="0"/>
              <w:autoSpaceDN w:val="0"/>
              <w:adjustRightInd w:val="0"/>
              <w:snapToGrid w:val="0"/>
              <w:spacing w:line="240" w:lineRule="auto"/>
              <w:jc w:val="center"/>
              <w:rPr>
                <w:rFonts w:hint="eastAsia" w:ascii="Times New Roman" w:eastAsia="宋体"/>
                <w:b/>
                <w:bCs/>
                <w:spacing w:val="60"/>
                <w:kern w:val="0"/>
                <w:sz w:val="24"/>
                <w:szCs w:val="24"/>
                <w:lang w:eastAsia="zh-CN"/>
              </w:rPr>
            </w:pPr>
            <w:r>
              <w:rPr>
                <w:rFonts w:hint="eastAsia" w:ascii="Times New Roman" w:eastAsia="宋体"/>
                <w:b/>
                <w:bCs/>
                <w:spacing w:val="60"/>
                <w:kern w:val="0"/>
                <w:sz w:val="24"/>
                <w:szCs w:val="24"/>
                <w:lang w:eastAsia="zh-CN"/>
              </w:rPr>
              <w:t>数量</w:t>
            </w:r>
          </w:p>
        </w:tc>
        <w:tc>
          <w:tcPr>
            <w:tcW w:w="1466" w:type="dxa"/>
            <w:noWrap w:val="0"/>
            <w:vAlign w:val="center"/>
          </w:tcPr>
          <w:p>
            <w:pPr>
              <w:pStyle w:val="48"/>
              <w:autoSpaceDE w:val="0"/>
              <w:autoSpaceDN w:val="0"/>
              <w:adjustRightInd w:val="0"/>
              <w:snapToGrid w:val="0"/>
              <w:spacing w:line="240" w:lineRule="auto"/>
              <w:jc w:val="center"/>
              <w:rPr>
                <w:rFonts w:hint="eastAsia" w:ascii="Times New Roman" w:eastAsia="宋体"/>
                <w:b/>
                <w:bCs/>
                <w:spacing w:val="60"/>
                <w:kern w:val="0"/>
                <w:sz w:val="24"/>
                <w:szCs w:val="24"/>
                <w:lang w:eastAsia="zh-CN"/>
              </w:rPr>
            </w:pPr>
            <w:r>
              <w:rPr>
                <w:rFonts w:hint="eastAsia" w:ascii="Times New Roman" w:eastAsia="宋体"/>
                <w:b/>
                <w:bCs/>
                <w:spacing w:val="60"/>
                <w:kern w:val="0"/>
                <w:sz w:val="24"/>
                <w:szCs w:val="24"/>
                <w:lang w:eastAsia="zh-CN"/>
              </w:rPr>
              <w:t>单位</w:t>
            </w:r>
          </w:p>
        </w:tc>
        <w:tc>
          <w:tcPr>
            <w:tcW w:w="2211" w:type="dxa"/>
            <w:noWrap w:val="0"/>
            <w:vAlign w:val="center"/>
          </w:tcPr>
          <w:p>
            <w:pPr>
              <w:pStyle w:val="48"/>
              <w:autoSpaceDE w:val="0"/>
              <w:autoSpaceDN w:val="0"/>
              <w:adjustRightInd w:val="0"/>
              <w:snapToGrid w:val="0"/>
              <w:spacing w:line="360" w:lineRule="auto"/>
              <w:jc w:val="center"/>
              <w:rPr>
                <w:rFonts w:hint="eastAsia" w:ascii="Times New Roman" w:hAnsi="Times New Roman" w:eastAsia="宋体" w:cs="Times New Roman"/>
                <w:b/>
                <w:bCs/>
                <w:kern w:val="0"/>
                <w:sz w:val="24"/>
                <w:szCs w:val="24"/>
                <w:lang w:val="en-US" w:eastAsia="zh-CN"/>
              </w:rPr>
            </w:pPr>
            <w:r>
              <w:rPr>
                <w:rFonts w:hint="eastAsia" w:cs="Times New Roman"/>
                <w:b/>
                <w:bCs/>
                <w:kern w:val="0"/>
                <w:sz w:val="24"/>
                <w:szCs w:val="24"/>
                <w:lang w:val="en-US" w:eastAsia="zh-CN"/>
              </w:rPr>
              <w:t>预计金额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3090" w:type="dxa"/>
            <w:noWrap w:val="0"/>
            <w:vAlign w:val="center"/>
          </w:tcPr>
          <w:p>
            <w:pPr>
              <w:pStyle w:val="48"/>
              <w:autoSpaceDE w:val="0"/>
              <w:autoSpaceDN w:val="0"/>
              <w:adjustRightInd w:val="0"/>
              <w:snapToGrid w:val="0"/>
              <w:spacing w:line="360" w:lineRule="auto"/>
              <w:jc w:val="center"/>
              <w:rPr>
                <w:rFonts w:hint="eastAsia" w:ascii="Times New Roman" w:eastAsia="宋体"/>
                <w:b/>
                <w:bCs/>
                <w:kern w:val="0"/>
                <w:sz w:val="24"/>
                <w:szCs w:val="24"/>
                <w:lang w:val="en-US" w:eastAsia="zh-CN"/>
              </w:rPr>
            </w:pPr>
            <w:r>
              <w:rPr>
                <w:rFonts w:hint="eastAsia" w:ascii="Times New Roman" w:eastAsia="宋体"/>
                <w:b/>
                <w:bCs/>
                <w:kern w:val="0"/>
                <w:sz w:val="24"/>
                <w:szCs w:val="24"/>
                <w:lang w:val="en-US" w:eastAsia="zh-CN"/>
              </w:rPr>
              <w:t>1</w:t>
            </w:r>
          </w:p>
        </w:tc>
        <w:tc>
          <w:tcPr>
            <w:tcW w:w="4917" w:type="dxa"/>
            <w:noWrap w:val="0"/>
            <w:vAlign w:val="center"/>
          </w:tcPr>
          <w:p>
            <w:pPr>
              <w:pStyle w:val="48"/>
              <w:autoSpaceDE w:val="0"/>
              <w:autoSpaceDN w:val="0"/>
              <w:adjustRightInd w:val="0"/>
              <w:snapToGrid w:val="0"/>
              <w:spacing w:line="360" w:lineRule="auto"/>
              <w:jc w:val="center"/>
              <w:rPr>
                <w:rFonts w:hint="eastAsia" w:ascii="宋体" w:hAnsi="宋体"/>
                <w:szCs w:val="21"/>
              </w:rPr>
            </w:pPr>
            <w:r>
              <w:rPr>
                <w:rFonts w:hint="eastAsia" w:ascii="Times New Roman" w:eastAsia="宋体"/>
                <w:b/>
                <w:bCs/>
                <w:kern w:val="0"/>
                <w:sz w:val="24"/>
                <w:szCs w:val="24"/>
                <w:lang w:val="en-US" w:eastAsia="zh-CN"/>
              </w:rPr>
              <w:t>深圳市公安局交通管理支队光明大队搬迁服务项目</w:t>
            </w:r>
          </w:p>
          <w:p>
            <w:pPr>
              <w:pStyle w:val="48"/>
              <w:autoSpaceDE w:val="0"/>
              <w:autoSpaceDN w:val="0"/>
              <w:adjustRightInd w:val="0"/>
              <w:snapToGrid w:val="0"/>
              <w:spacing w:line="360" w:lineRule="auto"/>
              <w:jc w:val="center"/>
              <w:rPr>
                <w:rFonts w:hint="default" w:ascii="Times New Roman" w:eastAsia="宋体"/>
                <w:b/>
                <w:bCs/>
                <w:kern w:val="0"/>
                <w:sz w:val="24"/>
                <w:szCs w:val="24"/>
                <w:lang w:val="en-US" w:eastAsia="zh-CN"/>
              </w:rPr>
            </w:pPr>
          </w:p>
        </w:tc>
        <w:tc>
          <w:tcPr>
            <w:tcW w:w="1466" w:type="dxa"/>
            <w:noWrap w:val="0"/>
            <w:vAlign w:val="center"/>
          </w:tcPr>
          <w:p>
            <w:pPr>
              <w:pStyle w:val="48"/>
              <w:autoSpaceDE w:val="0"/>
              <w:autoSpaceDN w:val="0"/>
              <w:adjustRightInd w:val="0"/>
              <w:snapToGrid w:val="0"/>
              <w:spacing w:line="360" w:lineRule="auto"/>
              <w:jc w:val="center"/>
              <w:rPr>
                <w:rFonts w:hint="eastAsia" w:ascii="Times New Roman" w:eastAsia="宋体"/>
                <w:b/>
                <w:bCs/>
                <w:kern w:val="0"/>
                <w:sz w:val="24"/>
                <w:szCs w:val="24"/>
                <w:lang w:val="en-US" w:eastAsia="zh-CN"/>
              </w:rPr>
            </w:pPr>
            <w:r>
              <w:rPr>
                <w:rFonts w:hint="eastAsia" w:ascii="Times New Roman" w:eastAsia="宋体"/>
                <w:b/>
                <w:bCs/>
                <w:kern w:val="0"/>
                <w:sz w:val="24"/>
                <w:szCs w:val="24"/>
                <w:lang w:val="en-US" w:eastAsia="zh-CN"/>
              </w:rPr>
              <w:t>1</w:t>
            </w:r>
          </w:p>
        </w:tc>
        <w:tc>
          <w:tcPr>
            <w:tcW w:w="1466" w:type="dxa"/>
            <w:noWrap w:val="0"/>
            <w:vAlign w:val="center"/>
          </w:tcPr>
          <w:p>
            <w:pPr>
              <w:pStyle w:val="48"/>
              <w:autoSpaceDE w:val="0"/>
              <w:autoSpaceDN w:val="0"/>
              <w:adjustRightInd w:val="0"/>
              <w:snapToGrid w:val="0"/>
              <w:spacing w:line="360" w:lineRule="auto"/>
              <w:jc w:val="center"/>
              <w:rPr>
                <w:rFonts w:ascii="Times New Roman" w:eastAsia="宋体"/>
                <w:b/>
                <w:bCs/>
                <w:kern w:val="0"/>
                <w:sz w:val="24"/>
                <w:szCs w:val="24"/>
              </w:rPr>
            </w:pPr>
            <w:r>
              <w:rPr>
                <w:rFonts w:hint="eastAsia" w:ascii="Times New Roman" w:eastAsia="宋体"/>
                <w:b/>
                <w:bCs/>
                <w:kern w:val="0"/>
                <w:sz w:val="24"/>
                <w:szCs w:val="24"/>
                <w:lang w:val="en-US" w:eastAsia="zh-CN"/>
              </w:rPr>
              <w:t>项</w:t>
            </w:r>
            <w:r>
              <w:rPr>
                <w:rFonts w:hint="eastAsia" w:ascii="Times New Roman" w:eastAsia="宋体"/>
                <w:b/>
                <w:bCs/>
                <w:kern w:val="0"/>
                <w:sz w:val="24"/>
                <w:szCs w:val="24"/>
              </w:rPr>
              <w:t>/年</w:t>
            </w:r>
          </w:p>
        </w:tc>
        <w:tc>
          <w:tcPr>
            <w:tcW w:w="2211" w:type="dxa"/>
            <w:noWrap w:val="0"/>
            <w:vAlign w:val="center"/>
          </w:tcPr>
          <w:p>
            <w:pPr>
              <w:pStyle w:val="48"/>
              <w:autoSpaceDE w:val="0"/>
              <w:autoSpaceDN w:val="0"/>
              <w:adjustRightInd w:val="0"/>
              <w:snapToGrid w:val="0"/>
              <w:spacing w:line="360" w:lineRule="auto"/>
              <w:jc w:val="center"/>
              <w:rPr>
                <w:rFonts w:hint="default" w:ascii="Times New Roman" w:hAnsi="Times New Roman" w:eastAsia="宋体" w:cs="Times New Roman"/>
                <w:b/>
                <w:bCs/>
                <w:kern w:val="0"/>
                <w:sz w:val="24"/>
                <w:szCs w:val="24"/>
                <w:u w:val="single"/>
                <w:lang w:val="en-US" w:eastAsia="zh-CN"/>
              </w:rPr>
            </w:pPr>
            <w:r>
              <w:rPr>
                <w:rFonts w:hint="eastAsia" w:cs="Times New Roman"/>
                <w:b/>
                <w:bCs/>
                <w:kern w:val="0"/>
                <w:sz w:val="24"/>
                <w:szCs w:val="24"/>
                <w:u w:val="single"/>
                <w:lang w:val="en-US" w:eastAsia="zh-CN"/>
              </w:rPr>
              <w:t>183000</w:t>
            </w:r>
          </w:p>
        </w:tc>
      </w:tr>
    </w:tbl>
    <w:p>
      <w:pPr>
        <w:spacing w:line="460" w:lineRule="exact"/>
        <w:rPr>
          <w:rFonts w:hint="eastAsia" w:ascii="宋体" w:hAnsi="宋体"/>
          <w:sz w:val="22"/>
          <w:szCs w:val="22"/>
        </w:rPr>
      </w:pPr>
    </w:p>
    <w:p>
      <w:pPr>
        <w:spacing w:line="460" w:lineRule="exact"/>
        <w:rPr>
          <w:rFonts w:hint="eastAsia" w:ascii="宋体" w:hAnsi="宋体"/>
          <w:sz w:val="22"/>
          <w:szCs w:val="22"/>
          <w:u w:val="single"/>
        </w:rPr>
        <w:sectPr>
          <w:pgSz w:w="16838" w:h="11906" w:orient="landscape"/>
          <w:pgMar w:top="1800" w:right="1440" w:bottom="1800" w:left="851" w:header="851" w:footer="992" w:gutter="0"/>
          <w:cols w:space="720" w:num="1"/>
          <w:docGrid w:type="lines" w:linePitch="312" w:charSpace="0"/>
        </w:sectPr>
      </w:pPr>
      <w:r>
        <w:rPr>
          <w:rFonts w:hint="eastAsia" w:ascii="宋体" w:hAnsi="宋体"/>
          <w:sz w:val="22"/>
          <w:szCs w:val="22"/>
        </w:rPr>
        <w:t>供应商代表签字:</w:t>
      </w:r>
      <w:r>
        <w:rPr>
          <w:rFonts w:hint="eastAsia" w:ascii="宋体" w:hAnsi="宋体"/>
          <w:sz w:val="22"/>
          <w:szCs w:val="22"/>
          <w:u w:val="single"/>
        </w:rPr>
        <w:t xml:space="preserve"> </w:t>
      </w:r>
      <w:r>
        <w:rPr>
          <w:rFonts w:hint="eastAsia" w:ascii="宋体" w:hAnsi="宋体"/>
          <w:sz w:val="22"/>
          <w:szCs w:val="22"/>
          <w:u w:val="single"/>
          <w:lang w:val="en-US" w:eastAsia="zh-CN"/>
        </w:rPr>
        <w:t xml:space="preserve">     </w:t>
      </w:r>
      <w:r>
        <w:rPr>
          <w:rFonts w:hint="eastAsia" w:ascii="宋体" w:hAnsi="宋体"/>
          <w:sz w:val="22"/>
          <w:szCs w:val="22"/>
          <w:u w:val="single"/>
        </w:rPr>
        <w:t xml:space="preserve">        </w:t>
      </w:r>
      <w:r>
        <w:rPr>
          <w:rFonts w:hint="eastAsia" w:ascii="宋体" w:hAnsi="宋体"/>
          <w:sz w:val="22"/>
          <w:szCs w:val="22"/>
        </w:rPr>
        <w:t xml:space="preserve">      供应商盖章：</w:t>
      </w:r>
      <w:r>
        <w:rPr>
          <w:rFonts w:hint="eastAsia" w:ascii="宋体" w:hAnsi="宋体"/>
          <w:sz w:val="22"/>
          <w:szCs w:val="22"/>
          <w:u w:val="single"/>
        </w:rPr>
        <w:t xml:space="preserve">                                </w:t>
      </w:r>
    </w:p>
    <w:p>
      <w:pPr>
        <w:jc w:val="both"/>
        <w:rPr>
          <w:rFonts w:hint="eastAsia" w:eastAsia="宋体"/>
          <w:lang w:eastAsia="zh-CN"/>
        </w:rPr>
        <w:sectPr>
          <w:pgSz w:w="11906" w:h="16838"/>
          <w:pgMar w:top="1440" w:right="1800" w:bottom="851" w:left="1800" w:header="851" w:footer="992" w:gutter="0"/>
          <w:cols w:space="720" w:num="1"/>
          <w:docGrid w:type="lines" w:linePitch="312" w:charSpace="0"/>
        </w:sectPr>
      </w:pPr>
      <w:r>
        <w:rPr>
          <w:rFonts w:hint="eastAsia" w:ascii="宋体" w:hAnsi="宋体" w:cs="宋体"/>
          <w:b/>
          <w:bCs/>
          <w:sz w:val="28"/>
          <w:szCs w:val="28"/>
          <w:lang w:eastAsia="zh-CN"/>
        </w:rPr>
        <w:t>（</w:t>
      </w:r>
      <w:r>
        <w:rPr>
          <w:rFonts w:hint="eastAsia" w:ascii="宋体" w:hAnsi="宋体" w:cs="宋体"/>
          <w:b/>
          <w:bCs/>
          <w:sz w:val="28"/>
          <w:szCs w:val="28"/>
        </w:rPr>
        <w:t>二）供应商认为需要涉及的其他内容报价清</w:t>
      </w:r>
      <w:r>
        <w:rPr>
          <w:rFonts w:hint="eastAsia" w:ascii="宋体" w:hAnsi="宋体" w:cs="宋体"/>
          <w:b/>
          <w:bCs/>
          <w:sz w:val="28"/>
          <w:szCs w:val="28"/>
          <w:lang w:eastAsia="zh-CN"/>
        </w:rPr>
        <w:t>单</w:t>
      </w:r>
    </w:p>
    <w:p>
      <w:pPr>
        <w:pStyle w:val="9"/>
        <w:ind w:left="0" w:leftChars="0" w:firstLine="0" w:firstLineChars="0"/>
        <w:rPr>
          <w:rFonts w:ascii="宋体" w:hAnsi="宋体"/>
          <w:b/>
          <w:sz w:val="30"/>
          <w:szCs w:val="30"/>
        </w:rPr>
      </w:pPr>
      <w:r>
        <w:rPr>
          <w:rFonts w:hint="eastAsia" w:ascii="宋体" w:hAnsi="宋体"/>
          <w:b/>
          <w:sz w:val="30"/>
          <w:szCs w:val="30"/>
        </w:rPr>
        <w:t>七、供应商认为需要提供的其它文件（如有）</w:t>
      </w:r>
    </w:p>
    <w:p>
      <w:pPr>
        <w:widowControl/>
        <w:jc w:val="left"/>
        <w:rPr>
          <w:rFonts w:ascii="宋体" w:hAnsi="宋体" w:eastAsia="宋体"/>
          <w:kern w:val="0"/>
          <w:szCs w:val="20"/>
        </w:rPr>
      </w:pPr>
    </w:p>
    <w:p>
      <w:pPr>
        <w:pStyle w:val="9"/>
        <w:ind w:left="0" w:leftChars="0" w:firstLine="0" w:firstLineChars="0"/>
        <w:rPr>
          <w:rFonts w:hint="eastAsia" w:ascii="宋体" w:hAnsi="宋体" w:eastAsia="宋体"/>
          <w:b/>
          <w:sz w:val="30"/>
          <w:szCs w:val="30"/>
          <w:lang w:eastAsia="zh-CN"/>
        </w:rPr>
      </w:pPr>
      <w:r>
        <w:rPr>
          <w:rFonts w:hint="eastAsia" w:ascii="宋体" w:hAnsi="宋体"/>
          <w:b/>
          <w:sz w:val="30"/>
          <w:szCs w:val="30"/>
        </w:rPr>
        <w:br w:type="page"/>
      </w:r>
    </w:p>
    <w:p>
      <w:pPr>
        <w:pStyle w:val="9"/>
        <w:numPr>
          <w:ilvl w:val="0"/>
          <w:numId w:val="3"/>
        </w:numPr>
        <w:ind w:left="150" w:leftChars="0" w:firstLine="0" w:firstLineChars="0"/>
        <w:rPr>
          <w:rFonts w:hint="eastAsia" w:ascii="宋体" w:hAnsi="宋体"/>
          <w:b/>
          <w:sz w:val="30"/>
          <w:szCs w:val="30"/>
          <w:lang w:eastAsia="zh-CN"/>
        </w:rPr>
      </w:pPr>
      <w:r>
        <w:rPr>
          <w:rFonts w:hint="eastAsia" w:ascii="宋体" w:hAnsi="宋体"/>
          <w:b/>
          <w:sz w:val="30"/>
          <w:szCs w:val="30"/>
          <w:lang w:eastAsia="zh-CN"/>
        </w:rPr>
        <w:t>现场勘察</w:t>
      </w:r>
    </w:p>
    <w:p>
      <w:pPr>
        <w:pStyle w:val="10"/>
        <w:numPr>
          <w:ilvl w:val="0"/>
          <w:numId w:val="0"/>
        </w:numPr>
        <w:ind w:left="150" w:leftChars="0"/>
        <w:jc w:val="both"/>
        <w:rPr>
          <w:rFonts w:hint="eastAsia"/>
          <w:lang w:val="en-US" w:eastAsia="zh-CN"/>
        </w:rPr>
      </w:pPr>
      <w:r>
        <w:rPr>
          <w:rFonts w:hint="eastAsia"/>
          <w:lang w:val="en-US" w:eastAsia="zh-CN"/>
        </w:rPr>
        <w:t xml:space="preserve">     </w:t>
      </w: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spacing w:line="360" w:lineRule="auto"/>
        <w:rPr>
          <w:rFonts w:hint="eastAsia" w:ascii="宋体" w:hAnsi="宋体" w:eastAsia="宋体" w:cs="Times New Roman"/>
          <w:szCs w:val="21"/>
          <w:lang w:val="en-US" w:eastAsia="zh-CN"/>
        </w:rPr>
      </w:pPr>
    </w:p>
    <w:p>
      <w:pPr>
        <w:spacing w:line="360" w:lineRule="auto"/>
        <w:rPr>
          <w:rFonts w:hint="eastAsia" w:ascii="宋体" w:hAnsi="宋体" w:eastAsia="宋体" w:cs="Times New Roman"/>
          <w:sz w:val="30"/>
          <w:szCs w:val="30"/>
          <w:lang w:val="en-US" w:eastAsia="zh-CN"/>
        </w:rPr>
      </w:pPr>
      <w:r>
        <w:rPr>
          <w:rFonts w:hint="eastAsia" w:ascii="宋体" w:hAnsi="宋体" w:eastAsia="宋体" w:cs="Times New Roman"/>
          <w:szCs w:val="21"/>
          <w:lang w:val="en-US" w:eastAsia="zh-CN"/>
        </w:rPr>
        <w:t xml:space="preserve">                         </w:t>
      </w:r>
      <w:r>
        <w:rPr>
          <w:rFonts w:hint="eastAsia" w:ascii="宋体" w:hAnsi="宋体" w:eastAsia="宋体" w:cs="Times New Roman"/>
          <w:sz w:val="30"/>
          <w:szCs w:val="30"/>
          <w:lang w:val="en-US" w:eastAsia="zh-CN"/>
        </w:rPr>
        <w:t xml:space="preserve">  现场踏勘证明</w:t>
      </w:r>
    </w:p>
    <w:p>
      <w:pPr>
        <w:spacing w:line="360" w:lineRule="auto"/>
        <w:rPr>
          <w:rFonts w:hint="eastAsia" w:ascii="宋体" w:hAnsi="宋体" w:eastAsia="宋体" w:cs="Times New Roman"/>
          <w:szCs w:val="21"/>
          <w:lang w:val="en-US" w:eastAsia="zh-CN"/>
        </w:rPr>
      </w:pP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兹有                ，于2025年12月1</w:t>
      </w:r>
      <w:r>
        <w:rPr>
          <w:rFonts w:hint="eastAsia" w:ascii="宋体" w:hAnsi="宋体" w:cs="Times New Roman"/>
          <w:szCs w:val="21"/>
          <w:lang w:val="en-US" w:eastAsia="zh-CN"/>
        </w:rPr>
        <w:t>4</w:t>
      </w:r>
      <w:r>
        <w:rPr>
          <w:rFonts w:hint="eastAsia" w:ascii="宋体" w:hAnsi="宋体" w:eastAsia="宋体" w:cs="Times New Roman"/>
          <w:szCs w:val="21"/>
          <w:lang w:val="en-US" w:eastAsia="zh-CN"/>
        </w:rPr>
        <w:t>日09:30-12:00，对项目【光明大队搬迁服务（项目编号：</w:t>
      </w:r>
      <w:r>
        <w:rPr>
          <w:rFonts w:hint="eastAsia" w:ascii="宋体" w:hAnsi="宋体" w:cs="Times New Roman"/>
          <w:szCs w:val="21"/>
          <w:lang w:val="en-US" w:eastAsia="zh-CN"/>
        </w:rPr>
        <w:t xml:space="preserve">          </w:t>
      </w:r>
      <w:r>
        <w:rPr>
          <w:rFonts w:hint="eastAsia" w:ascii="宋体" w:hAnsi="宋体" w:eastAsia="宋体" w:cs="Times New Roman"/>
          <w:szCs w:val="21"/>
          <w:lang w:val="en-US" w:eastAsia="zh-CN"/>
        </w:rPr>
        <w:t>）】进行了现场踏勘，听取可用户对本项目的详细介绍，并就项目需求等进行了详细沟通。</w:t>
      </w:r>
    </w:p>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特此证明！</w:t>
      </w:r>
    </w:p>
    <w:p>
      <w:pPr>
        <w:spacing w:line="360" w:lineRule="auto"/>
        <w:rPr>
          <w:rFonts w:hint="eastAsia" w:ascii="宋体" w:hAnsi="宋体" w:eastAsia="宋体" w:cs="Times New Roman"/>
          <w:szCs w:val="21"/>
          <w:lang w:val="en-US" w:eastAsia="zh-CN"/>
        </w:rPr>
      </w:pPr>
    </w:p>
    <w:p>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                                            深圳市公安局交通管局光明大队</w:t>
      </w:r>
    </w:p>
    <w:p>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                                                     （盖章）</w:t>
      </w:r>
    </w:p>
    <w:p>
      <w:pPr>
        <w:spacing w:line="360" w:lineRule="auto"/>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 xml:space="preserve">                      </w:t>
      </w: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
        <w:rPr>
          <w:rFonts w:ascii="宋体" w:hAnsi="宋体" w:eastAsia="宋体"/>
          <w:kern w:val="0"/>
          <w:szCs w:val="20"/>
        </w:rPr>
      </w:pPr>
    </w:p>
    <w:p>
      <w:pPr>
        <w:pStyle w:val="27"/>
        <w:rPr>
          <w:rFonts w:ascii="宋体" w:hAnsi="宋体" w:eastAsia="宋体"/>
          <w:kern w:val="0"/>
          <w:szCs w:val="20"/>
        </w:rPr>
      </w:pPr>
    </w:p>
    <w:p>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w:t>
      </w:r>
      <w:r>
        <w:rPr>
          <w:rFonts w:hint="eastAsia" w:ascii="宋体" w:hAnsi="宋体" w:cs="宋体"/>
          <w:b/>
          <w:bCs/>
          <w:kern w:val="0"/>
          <w:sz w:val="36"/>
          <w:szCs w:val="36"/>
          <w:lang w:val="en-US" w:eastAsia="zh-CN"/>
        </w:rPr>
        <w:t>九</w:t>
      </w:r>
      <w:r>
        <w:rPr>
          <w:rFonts w:hint="eastAsia" w:ascii="宋体" w:hAnsi="宋体" w:cs="宋体"/>
          <w:b/>
          <w:bCs/>
          <w:kern w:val="0"/>
          <w:sz w:val="36"/>
          <w:szCs w:val="36"/>
        </w:rPr>
        <w:t>章 合同模板</w:t>
      </w:r>
    </w:p>
    <w:p>
      <w:pPr>
        <w:jc w:val="center"/>
        <w:outlineLvl w:val="0"/>
        <w:rPr>
          <w:rFonts w:hint="eastAsia"/>
          <w:b/>
          <w:sz w:val="24"/>
        </w:rPr>
      </w:pPr>
      <w:r>
        <w:rPr>
          <w:rFonts w:hint="eastAsia"/>
          <w:b/>
          <w:sz w:val="24"/>
        </w:rPr>
        <w:t>（仅供参考，具体以项目需求及采购结果为准）</w:t>
      </w:r>
    </w:p>
    <w:p>
      <w:pPr>
        <w:jc w:val="center"/>
        <w:rPr>
          <w:rFonts w:hint="eastAsia" w:ascii="Times New Roman" w:hAnsi="Times New Roman"/>
          <w:b/>
          <w:bCs/>
          <w:color w:val="000000"/>
          <w:sz w:val="72"/>
          <w:szCs w:val="72"/>
          <w:lang w:eastAsia="zh-CN"/>
        </w:rPr>
      </w:pPr>
    </w:p>
    <w:p>
      <w:pPr>
        <w:jc w:val="center"/>
        <w:rPr>
          <w:rFonts w:hint="eastAsia" w:ascii="Times New Roman" w:hAnsi="Times New Roman"/>
          <w:b/>
          <w:bCs/>
          <w:color w:val="000000"/>
          <w:sz w:val="72"/>
          <w:szCs w:val="72"/>
          <w:lang w:eastAsia="zh-CN"/>
        </w:rPr>
      </w:pPr>
    </w:p>
    <w:p>
      <w:pPr>
        <w:jc w:val="center"/>
        <w:rPr>
          <w:rFonts w:hint="eastAsia" w:ascii="Times New Roman" w:hAnsi="Times New Roman"/>
          <w:b/>
          <w:bCs/>
          <w:color w:val="000000"/>
          <w:sz w:val="72"/>
          <w:szCs w:val="72"/>
          <w:lang w:eastAsia="zh-CN"/>
        </w:rPr>
      </w:pPr>
    </w:p>
    <w:p>
      <w:pPr>
        <w:jc w:val="center"/>
        <w:rPr>
          <w:rFonts w:hint="eastAsia" w:ascii="Times New Roman" w:hAnsi="Times New Roman"/>
          <w:b/>
          <w:bCs/>
          <w:color w:val="000000"/>
          <w:sz w:val="72"/>
          <w:szCs w:val="72"/>
          <w:lang w:eastAsia="zh-CN"/>
        </w:rPr>
      </w:pPr>
    </w:p>
    <w:p>
      <w:pPr>
        <w:jc w:val="center"/>
        <w:rPr>
          <w:rFonts w:hint="eastAsia" w:ascii="Times New Roman" w:hAnsi="Times New Roman"/>
          <w:b/>
          <w:bCs/>
          <w:color w:val="000000"/>
          <w:sz w:val="72"/>
          <w:szCs w:val="72"/>
          <w:lang w:eastAsia="zh-CN"/>
        </w:rPr>
      </w:pPr>
    </w:p>
    <w:p>
      <w:pPr>
        <w:jc w:val="center"/>
        <w:rPr>
          <w:rFonts w:ascii="Times New Roman" w:hAnsi="Times New Roman"/>
          <w:b/>
          <w:bCs/>
          <w:color w:val="000000"/>
          <w:sz w:val="72"/>
          <w:szCs w:val="72"/>
        </w:rPr>
      </w:pPr>
      <w:r>
        <w:rPr>
          <w:rFonts w:hint="eastAsia" w:ascii="Times New Roman" w:hAnsi="Times New Roman"/>
          <w:b/>
          <w:bCs/>
          <w:color w:val="000000"/>
          <w:sz w:val="72"/>
          <w:szCs w:val="72"/>
          <w:lang w:eastAsia="zh-CN"/>
        </w:rPr>
        <w:t>深圳市公安局交通管理支队光明大队</w:t>
      </w:r>
      <w:r>
        <w:rPr>
          <w:rFonts w:hint="eastAsia" w:ascii="Times New Roman" w:hAnsi="Times New Roman"/>
          <w:b/>
          <w:bCs/>
          <w:color w:val="000000"/>
          <w:sz w:val="72"/>
          <w:szCs w:val="72"/>
        </w:rPr>
        <w:t>搬迁服务</w:t>
      </w:r>
    </w:p>
    <w:p>
      <w:pPr>
        <w:rPr>
          <w:rFonts w:ascii="Times New Roman" w:hAnsi="Times New Roman"/>
          <w:b/>
          <w:bCs/>
          <w:color w:val="000000"/>
          <w:sz w:val="72"/>
          <w:szCs w:val="72"/>
        </w:rPr>
      </w:pPr>
    </w:p>
    <w:p>
      <w:pPr>
        <w:rPr>
          <w:rFonts w:ascii="Times New Roman" w:hAnsi="Times New Roman"/>
          <w:b/>
          <w:bCs/>
          <w:color w:val="000000"/>
          <w:sz w:val="72"/>
          <w:szCs w:val="72"/>
        </w:rPr>
      </w:pPr>
    </w:p>
    <w:p>
      <w:pPr>
        <w:jc w:val="center"/>
        <w:rPr>
          <w:rFonts w:ascii="Times New Roman" w:hAnsi="Times New Roman"/>
          <w:b/>
          <w:bCs/>
          <w:color w:val="000000"/>
          <w:sz w:val="72"/>
          <w:szCs w:val="72"/>
        </w:rPr>
      </w:pPr>
    </w:p>
    <w:p>
      <w:pPr>
        <w:jc w:val="center"/>
        <w:rPr>
          <w:rFonts w:ascii="Times New Roman" w:hAnsi="Times New Roman"/>
          <w:b/>
          <w:bCs/>
          <w:color w:val="000000"/>
          <w:sz w:val="72"/>
          <w:szCs w:val="72"/>
        </w:rPr>
      </w:pPr>
      <w:r>
        <w:rPr>
          <w:rFonts w:hint="eastAsia" w:ascii="Times New Roman" w:hAnsi="Times New Roman"/>
          <w:b/>
          <w:bCs/>
          <w:color w:val="000000"/>
          <w:sz w:val="72"/>
          <w:szCs w:val="72"/>
        </w:rPr>
        <w:t>合</w:t>
      </w:r>
    </w:p>
    <w:p>
      <w:pPr>
        <w:jc w:val="center"/>
        <w:rPr>
          <w:rFonts w:ascii="Times New Roman" w:hAnsi="Times New Roman"/>
          <w:b/>
          <w:bCs/>
          <w:color w:val="000000"/>
          <w:sz w:val="72"/>
          <w:szCs w:val="72"/>
        </w:rPr>
      </w:pPr>
    </w:p>
    <w:p>
      <w:pPr>
        <w:jc w:val="center"/>
        <w:rPr>
          <w:rFonts w:ascii="Times New Roman" w:hAnsi="Times New Roman"/>
          <w:b/>
          <w:bCs/>
          <w:color w:val="000000"/>
          <w:sz w:val="72"/>
          <w:szCs w:val="72"/>
        </w:rPr>
      </w:pPr>
      <w:r>
        <w:rPr>
          <w:rFonts w:hint="eastAsia" w:ascii="Times New Roman" w:hAnsi="Times New Roman"/>
          <w:b/>
          <w:bCs/>
          <w:color w:val="000000"/>
          <w:sz w:val="72"/>
          <w:szCs w:val="72"/>
        </w:rPr>
        <w:t>同</w:t>
      </w:r>
    </w:p>
    <w:p>
      <w:pPr>
        <w:jc w:val="center"/>
        <w:rPr>
          <w:rFonts w:ascii="Times New Roman" w:hAnsi="Times New Roman"/>
          <w:b/>
          <w:bCs/>
          <w:color w:val="000000"/>
          <w:sz w:val="72"/>
          <w:szCs w:val="72"/>
        </w:rPr>
      </w:pPr>
    </w:p>
    <w:p>
      <w:pPr>
        <w:jc w:val="center"/>
        <w:rPr>
          <w:rFonts w:ascii="Times New Roman" w:hAnsi="Times New Roman"/>
          <w:b/>
          <w:bCs/>
          <w:color w:val="000000"/>
          <w:sz w:val="72"/>
          <w:szCs w:val="72"/>
        </w:rPr>
      </w:pPr>
      <w:r>
        <w:rPr>
          <w:rFonts w:hint="eastAsia" w:ascii="Times New Roman" w:hAnsi="Times New Roman"/>
          <w:b/>
          <w:bCs/>
          <w:color w:val="000000"/>
          <w:sz w:val="72"/>
          <w:szCs w:val="72"/>
        </w:rPr>
        <w:t>书</w:t>
      </w:r>
    </w:p>
    <w:p>
      <w:pPr>
        <w:widowControl/>
        <w:jc w:val="center"/>
        <w:rPr>
          <w:rFonts w:ascii="宋体" w:hAnsi="宋体"/>
          <w:b/>
          <w:bCs/>
          <w:kern w:val="0"/>
          <w:sz w:val="72"/>
          <w:szCs w:val="72"/>
        </w:rPr>
      </w:pPr>
    </w:p>
    <w:p>
      <w:pPr>
        <w:widowControl/>
        <w:jc w:val="center"/>
        <w:rPr>
          <w:rFonts w:ascii="宋体" w:hAnsi="宋体"/>
          <w:b/>
          <w:bCs/>
          <w:kern w:val="0"/>
          <w:sz w:val="72"/>
          <w:szCs w:val="72"/>
        </w:rPr>
      </w:pPr>
    </w:p>
    <w:p>
      <w:pPr>
        <w:spacing w:line="360" w:lineRule="auto"/>
        <w:ind w:firstLine="630" w:firstLineChars="300"/>
        <w:rPr>
          <w:rFonts w:hint="eastAsia" w:ascii="宋体" w:hAnsi="宋体" w:eastAsia="宋体" w:cs="Times New Roman"/>
          <w:szCs w:val="21"/>
          <w:lang w:val="en-US" w:eastAsia="zh-CN"/>
        </w:rPr>
      </w:pP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深圳市公安局交通管理支队光明大队搬迁服务合同</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甲方：</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乙方：</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依据《中华人民共和国民法典》等有关规定，本着公平自愿、诚实信用原则，甲乙双方协商达成如下协议：</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一、服务项目</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 甲方委托乙方搬迁的物品为合同附件《物品搬迁清单》（附件1）所列全部内容，乙方应完成上述物品的拆卸、分类包装、安全运输、现场搬运、安装调试及搬迁后现场垃圾清理等全部相关工作。</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乙方在搬迁全过程中，须配备专业搬运人员、防护工具及合规运输车辆，严格遵循“小心轻放、谨慎搬运”原则，全程做好物品防护；对办公设备、档案资料、涉密物品、执法装备等特殊物品，应采用专用包装材料及搬运方式，单独标注、专人看管，确保物品无损坏、无丢失、无泄露。</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3.在搬运过程中，甲方须派相关人员配合乙方开展工作。</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二、搬迁范围：本次搬迁服务范围限于深圳市光明区范围内（具体起运地：；目的地：；双方可另行书面确认调整，调整后不额外增加合同价款，另有约定的除外）。</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三、搬迁时间：本次搬迁具体启动时间，以甲方书面通知或双方确认的可留存记录的通讯信息（微信、短信等）通知为准；甲方应提前3个工作日通知乙方，乙方收到通知后1个工作日内书面或通讯信息确认，逾期未确认视为已收到通知。四、总费用： </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 本次搬迁服务总费用为人民币183000元（大写：人民币壹拾捌万叁仟元整），此价款为固定总价，包含乙方完成本合同约定全部服务所需的人工、材料、运输、设备、税费、保险等一切相关费用，甲方无需额外支付其他费用。</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 本价款基于《物品搬迁清单》及本合同约定服务内容确定，若因甲方新增搬迁物品、扩大搬迁范围导致费用增加，双方应另行签订补充协议确认。</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五、项目履约验</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验收主体：甲方成立专项验收小组，负责本次搬迁服务的验收工作；乙方指派项目负责人配合验收，作为乙方履约及交货联系人。</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验收时间：乙方完成全部搬迁服务通知甲方后，甲方应在10个工作日内组织验收，逾期未验收视为验收合格（因乙方服务不符合约定导致验收延误的除）</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验收方式：采取现场核查、清单核对、设备试运行检测相结合的方式，确认服务内容与合同约定一致。</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验收程序：完成服务后审核验收</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验收内容：乙方是否按合同约定完成全部搬迁服务，搬运过程是否规范，物品是否完好无丢失，设备安装调试后是否能正常使用，现场是否清理完毕等。</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验收标准：① 普通物品：无损坏、无短少、无污渍，与《物品搬迁清单》核对一致，无错搬、漏搬、私拿情况；② 特殊物品：办公设备（电脑、打印机等）、执法装备（警械、记录仪等）外观完好、无磕碰，通电/试运行正常，功能无损坏；涉密档案、资料无泄露、无遗失、无破损，包装符合甲方涉密管理要求，全程专人看管、单独搬运。</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七、付款（结算）方式：</w:t>
      </w:r>
    </w:p>
    <w:p>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签订合同后，采购人向中标人支付合同总价的60%作为预付款，经验收合格后支付合同总价的40%。每次按合同支付款项前，中标人应向采购人提供与支付金额相符的有效发票，且收款方、出具发票方、合同乙方均必须与中标人名称一致。</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八、甲方责任：</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1.未按约定规定的时间及要求提供搬迁物品和允许搬迁的条件，甲方按乙方因搬迁准备工作所产生的实际损失赔偿乙方。</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2.由于物品夹带、匿报危险物品，错报笨重物品重量而发生的责任由甲方承担。</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九、乙方责任：</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1.不按约定时间及时调派车辆而导致甲方遭受损失的，乙方承担责任。</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2.在搬迁过程中，由于乙方的责任造成的损失、短少、损坏等，乙方负责赔偿。</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3.下列情况造成物品损失、短少、污染、损坏，乙方不承担责任：</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（1）不可抗力的自然灾害；</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（2）货物本身的自然属性；</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（3）合理损耗；</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（4）物品本身质量问题；</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（5）甲方的过错。</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十、在约定履行过程中发生纠纷，双方应及时协商解决；如协商不成，应向甲方所在地人民法院提起诉讼。</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十一、如有未尽事宜，再经双方协商补充。</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十二、本合同自双方代表签字并盖章之日起生效，一式肆份，甲乙双方各执贰份。</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十三、双方确认位于合同尾部的送达地址适用范围包括双方非诉时各类通知、协议等文件以及就合同发生纠纷时法律文书和相关文件的送达。任何一方送达地址需要变更时应当提前3日书面通知对方，未履行通知义务，该地址仍视为有效送达地址。</w:t>
      </w:r>
    </w:p>
    <w:p>
      <w:pPr>
        <w:spacing w:line="360" w:lineRule="auto"/>
        <w:ind w:firstLine="630" w:firstLineChars="300"/>
        <w:rPr>
          <w:rFonts w:hint="eastAsia" w:ascii="宋体" w:hAnsi="宋体" w:eastAsia="宋体" w:cs="Times New Roman"/>
          <w:szCs w:val="21"/>
          <w:lang w:val="en-US" w:eastAsia="zh-CN"/>
        </w:rPr>
      </w:pPr>
    </w:p>
    <w:p>
      <w:pPr>
        <w:spacing w:line="360" w:lineRule="auto"/>
        <w:ind w:firstLine="630" w:firstLineChars="300"/>
        <w:rPr>
          <w:rFonts w:hint="eastAsia" w:ascii="宋体" w:hAnsi="宋体" w:eastAsia="宋体" w:cs="Times New Roman"/>
          <w:szCs w:val="21"/>
          <w:lang w:val="en-US" w:eastAsia="zh-CN"/>
        </w:rPr>
      </w:pP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（以下无正文）</w:t>
      </w:r>
    </w:p>
    <w:p>
      <w:pPr>
        <w:spacing w:line="360" w:lineRule="auto"/>
        <w:ind w:firstLine="630" w:firstLineChars="300"/>
        <w:rPr>
          <w:rFonts w:hint="eastAsia" w:ascii="宋体" w:hAnsi="宋体" w:eastAsia="宋体" w:cs="Times New Roman"/>
          <w:szCs w:val="21"/>
          <w:lang w:val="en-US" w:eastAsia="zh-CN"/>
        </w:rPr>
      </w:pPr>
    </w:p>
    <w:p>
      <w:pPr>
        <w:spacing w:line="360" w:lineRule="auto"/>
        <w:ind w:firstLine="630" w:firstLineChars="300"/>
        <w:rPr>
          <w:rFonts w:hint="eastAsia" w:ascii="宋体" w:hAnsi="宋体" w:eastAsia="宋体" w:cs="Times New Roman"/>
          <w:szCs w:val="21"/>
          <w:lang w:val="en-US" w:eastAsia="zh-CN"/>
        </w:rPr>
      </w:pPr>
    </w:p>
    <w:p>
      <w:pPr>
        <w:spacing w:line="360" w:lineRule="auto"/>
        <w:ind w:firstLine="630" w:firstLineChars="300"/>
        <w:rPr>
          <w:rFonts w:hint="eastAsia" w:ascii="宋体" w:hAnsi="宋体" w:eastAsia="宋体" w:cs="Times New Roman"/>
          <w:szCs w:val="21"/>
          <w:lang w:val="en-US" w:eastAsia="zh-CN"/>
        </w:rPr>
      </w:pP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甲  方：                              乙  方：</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代表人签章：                          代表人签章：</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电  话：                              电  话：</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地  址：                              地  址：</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开户行：</w:t>
      </w:r>
    </w:p>
    <w:p>
      <w:pPr>
        <w:spacing w:line="360" w:lineRule="auto"/>
        <w:ind w:firstLine="4620" w:firstLineChars="2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开户名：</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账  号：   </w:t>
      </w:r>
    </w:p>
    <w:p>
      <w:pPr>
        <w:spacing w:line="360" w:lineRule="auto"/>
        <w:ind w:firstLine="630" w:firstLineChars="3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年     月   日                        年   月    日</w:t>
      </w:r>
    </w:p>
    <w:p>
      <w:pPr>
        <w:spacing w:line="360" w:lineRule="auto"/>
        <w:rPr>
          <w:rFonts w:hint="eastAsia"/>
        </w:rPr>
      </w:pPr>
    </w:p>
    <w:p>
      <w:pPr>
        <w:pStyle w:val="2"/>
      </w:pPr>
    </w:p>
    <w:p>
      <w:pPr>
        <w:rPr>
          <w:rFonts w:ascii="仿宋_GB2312" w:eastAsia="仿宋_GB2312"/>
          <w:sz w:val="30"/>
          <w:szCs w:val="3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27"/>
        <w:rPr>
          <w:rFonts w:ascii="宋体" w:hAnsi="宋体" w:eastAsia="宋体"/>
          <w:kern w:val="0"/>
          <w:szCs w:val="20"/>
        </w:rPr>
      </w:pPr>
    </w:p>
    <w:p>
      <w:pPr>
        <w:pStyle w:val="9"/>
        <w:ind w:left="0" w:leftChars="0" w:firstLine="0" w:firstLineChars="0"/>
        <w:rPr>
          <w:rFonts w:hint="eastAsia" w:ascii="宋体" w:hAnsi="宋体" w:eastAsia="宋体"/>
          <w:kern w:val="0"/>
          <w:szCs w:val="20"/>
        </w:rPr>
      </w:pPr>
    </w:p>
    <w:p/>
    <w:p>
      <w:pPr>
        <w:widowControl/>
        <w:spacing w:before="100" w:beforeAutospacing="1" w:after="100" w:afterAutospacing="1"/>
        <w:jc w:val="center"/>
        <w:outlineLvl w:val="0"/>
        <w:rPr>
          <w:rFonts w:ascii="宋体" w:hAnsi="宋体" w:cs="宋体"/>
          <w:b/>
          <w:bCs/>
          <w:kern w:val="0"/>
          <w:sz w:val="36"/>
          <w:szCs w:val="36"/>
        </w:rPr>
      </w:pPr>
      <w:r>
        <w:rPr>
          <w:rFonts w:hint="eastAsia" w:ascii="宋体" w:hAnsi="宋体" w:cs="宋体"/>
          <w:b/>
          <w:bCs/>
          <w:kern w:val="0"/>
          <w:sz w:val="36"/>
          <w:szCs w:val="36"/>
        </w:rPr>
        <w:t>第六章 供应商询价操作流程</w:t>
      </w:r>
    </w:p>
    <w:p>
      <w:pPr>
        <w:rPr>
          <w:rFonts w:ascii="宋体" w:hAnsi="宋体"/>
          <w:szCs w:val="21"/>
        </w:rPr>
      </w:pPr>
      <w:r>
        <w:rPr>
          <w:rFonts w:hint="eastAsia" w:ascii="宋体" w:hAnsi="宋体"/>
          <w:bCs/>
          <w:szCs w:val="21"/>
        </w:rPr>
        <w:t>（1）</w:t>
      </w:r>
      <w:r>
        <w:rPr>
          <w:rFonts w:hint="eastAsia" w:ascii="宋体" w:hAnsi="宋体"/>
          <w:szCs w:val="21"/>
        </w:rPr>
        <w:t>供应商登录系统</w:t>
      </w:r>
    </w:p>
    <w:p>
      <w:pPr>
        <w:rPr>
          <w:rFonts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pPr>
        <w:rPr>
          <w:szCs w:val="21"/>
        </w:rPr>
      </w:pPr>
      <w:r>
        <w:rPr>
          <w:szCs w:val="21"/>
        </w:rPr>
        <w:drawing>
          <wp:inline distT="0" distB="0" distL="114300" distR="114300">
            <wp:extent cx="5269230" cy="2412365"/>
            <wp:effectExtent l="0" t="0" r="762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9230" cy="2412365"/>
                    </a:xfrm>
                    <a:prstGeom prst="rect">
                      <a:avLst/>
                    </a:prstGeom>
                    <a:noFill/>
                    <a:ln>
                      <a:noFill/>
                    </a:ln>
                  </pic:spPr>
                </pic:pic>
              </a:graphicData>
            </a:graphic>
          </wp:inline>
        </w:drawing>
      </w:r>
    </w:p>
    <w:p>
      <w:pPr>
        <w:keepNext/>
        <w:keepLines/>
        <w:outlineLvl w:val="2"/>
        <w:rPr>
          <w:rFonts w:ascii="宋体" w:hAnsi="宋体"/>
          <w:szCs w:val="21"/>
        </w:rPr>
      </w:pPr>
      <w:r>
        <w:rPr>
          <w:rFonts w:ascii="宋体" w:hAnsi="宋体"/>
          <w:szCs w:val="21"/>
        </w:rPr>
        <w:t>2</w:t>
      </w:r>
      <w:r>
        <w:rPr>
          <w:rFonts w:hint="eastAsia" w:ascii="宋体" w:hAnsi="宋体"/>
          <w:szCs w:val="21"/>
        </w:rPr>
        <w:t>.【我的投标情况】中的各功能解答</w:t>
      </w:r>
    </w:p>
    <w:p>
      <w:pPr>
        <w:rPr>
          <w:rFonts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pPr>
        <w:rPr>
          <w:rFonts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pPr>
        <w:rPr>
          <w:rFonts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pPr>
        <w:rPr>
          <w:szCs w:val="21"/>
        </w:rPr>
      </w:pPr>
    </w:p>
    <w:p>
      <w:pPr>
        <w:rPr>
          <w:szCs w:val="21"/>
        </w:rPr>
      </w:pPr>
      <w:r>
        <w:rPr>
          <w:szCs w:val="21"/>
        </w:rPr>
        <w:drawing>
          <wp:inline distT="0" distB="0" distL="114300" distR="114300">
            <wp:extent cx="5269230" cy="2412365"/>
            <wp:effectExtent l="0" t="0" r="7620" b="698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pPr>
        <w:keepNext/>
        <w:keepLines/>
        <w:outlineLvl w:val="2"/>
        <w:rPr>
          <w:rFonts w:ascii="宋体" w:hAnsi="宋体"/>
          <w:szCs w:val="21"/>
        </w:rPr>
      </w:pPr>
      <w:r>
        <w:rPr>
          <w:rFonts w:ascii="宋体" w:hAnsi="宋体"/>
          <w:szCs w:val="21"/>
        </w:rPr>
        <w:t>2.1</w:t>
      </w:r>
      <w:r>
        <w:rPr>
          <w:rFonts w:hint="eastAsia" w:ascii="宋体" w:hAnsi="宋体"/>
          <w:szCs w:val="21"/>
        </w:rPr>
        <w:t>【询价公告】</w:t>
      </w:r>
    </w:p>
    <w:p>
      <w:pPr>
        <w:rPr>
          <w:szCs w:val="21"/>
        </w:rPr>
      </w:pPr>
      <w:r>
        <w:rPr>
          <w:szCs w:val="21"/>
        </w:rPr>
        <w:tab/>
      </w:r>
      <w:r>
        <w:rPr>
          <w:szCs w:val="21"/>
        </w:rPr>
        <w:tab/>
      </w:r>
      <w:r>
        <w:rPr>
          <w:rFonts w:hint="eastAsia"/>
          <w:szCs w:val="21"/>
        </w:rPr>
        <w:t>点击查看下载邀请公告</w:t>
      </w:r>
    </w:p>
    <w:p>
      <w:pPr>
        <w:rPr>
          <w:szCs w:val="21"/>
        </w:rPr>
      </w:pPr>
      <w:r>
        <w:rPr>
          <w:szCs w:val="21"/>
        </w:rPr>
        <w:drawing>
          <wp:inline distT="0" distB="0" distL="114300" distR="114300">
            <wp:extent cx="5269230" cy="2412365"/>
            <wp:effectExtent l="0" t="0" r="7620" b="698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pPr>
        <w:keepNext/>
        <w:keepLines/>
        <w:outlineLvl w:val="2"/>
        <w:rPr>
          <w:rFonts w:ascii="宋体" w:hAnsi="宋体"/>
          <w:szCs w:val="21"/>
        </w:rPr>
      </w:pPr>
      <w:r>
        <w:rPr>
          <w:rFonts w:ascii="宋体" w:hAnsi="宋体"/>
          <w:szCs w:val="21"/>
        </w:rPr>
        <w:t>2.3</w:t>
      </w:r>
      <w:r>
        <w:rPr>
          <w:rFonts w:hint="eastAsia" w:ascii="宋体" w:hAnsi="宋体"/>
          <w:szCs w:val="21"/>
        </w:rPr>
        <w:t>【应答报价】</w:t>
      </w:r>
    </w:p>
    <w:p>
      <w:pPr>
        <w:rPr>
          <w:szCs w:val="21"/>
        </w:rPr>
      </w:pPr>
      <w:r>
        <w:rPr>
          <w:rFonts w:hint="eastAsia"/>
          <w:szCs w:val="21"/>
        </w:rPr>
        <w:t>点击应答报价，填写报价，将应答文件作为附件上传，点击提交</w:t>
      </w:r>
    </w:p>
    <w:p>
      <w:pPr>
        <w:rPr>
          <w:szCs w:val="21"/>
        </w:rPr>
      </w:pPr>
      <w:r>
        <w:rPr>
          <w:szCs w:val="21"/>
        </w:rPr>
        <w:drawing>
          <wp:inline distT="0" distB="0" distL="114300" distR="114300">
            <wp:extent cx="5269230" cy="2412365"/>
            <wp:effectExtent l="0" t="0" r="762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pPr>
        <w:rPr>
          <w:rFonts w:ascii="等线" w:hAnsi="等线" w:eastAsia="等线"/>
          <w:szCs w:val="21"/>
        </w:rPr>
      </w:pPr>
    </w:p>
    <w:p>
      <w:pPr>
        <w:ind w:firstLine="417" w:firstLineChars="199"/>
        <w:jc w:val="left"/>
        <w:rPr>
          <w:rFonts w:ascii="宋体" w:hAnsi="宋体" w:eastAsia="宋体"/>
          <w:kern w:val="0"/>
          <w:szCs w:val="21"/>
        </w:rPr>
      </w:pPr>
    </w:p>
    <w:p/>
    <w:p/>
    <w:p/>
    <w:p/>
    <w:p/>
    <w:p>
      <w:pPr>
        <w:ind w:firstLine="417" w:firstLineChars="199"/>
        <w:jc w:val="left"/>
        <w:rPr>
          <w:rFonts w:hint="eastAsia" w:asciiTheme="minorEastAsia" w:hAnsiTheme="minorEastAsia" w:eastAsiaTheme="minorEastAsia"/>
          <w:kern w:val="0"/>
          <w:szCs w:val="21"/>
        </w:rPr>
      </w:pPr>
    </w:p>
    <w:sectPr>
      <w:footerReference r:id="rId4"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MrQZYzwEAAKQDAAAOAAAAAAAAAAEAIAAAAB4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39D7C"/>
    <w:multiLevelType w:val="singleLevel"/>
    <w:tmpl w:val="BEB39D7C"/>
    <w:lvl w:ilvl="0" w:tentative="0">
      <w:start w:val="8"/>
      <w:numFmt w:val="chineseCounting"/>
      <w:suff w:val="nothing"/>
      <w:lvlText w:val="%1、"/>
      <w:lvlJc w:val="left"/>
      <w:pPr>
        <w:ind w:left="150" w:leftChars="0" w:firstLine="0" w:firstLineChars="0"/>
      </w:pPr>
      <w:rPr>
        <w:rFonts w:hint="eastAsia"/>
      </w:rPr>
    </w:lvl>
  </w:abstractNum>
  <w:abstractNum w:abstractNumId="1">
    <w:nsid w:val="C13BE500"/>
    <w:multiLevelType w:val="singleLevel"/>
    <w:tmpl w:val="C13BE500"/>
    <w:lvl w:ilvl="0" w:tentative="0">
      <w:start w:val="3"/>
      <w:numFmt w:val="decimal"/>
      <w:lvlText w:val="%1."/>
      <w:lvlJc w:val="left"/>
      <w:pPr>
        <w:tabs>
          <w:tab w:val="left" w:pos="312"/>
        </w:tabs>
      </w:pPr>
    </w:lvl>
  </w:abstractNum>
  <w:abstractNum w:abstractNumId="2">
    <w:nsid w:val="718EB884"/>
    <w:multiLevelType w:val="singleLevel"/>
    <w:tmpl w:val="718EB884"/>
    <w:lvl w:ilvl="0" w:tentative="0">
      <w:start w:val="8"/>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6CAB"/>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07EF2"/>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E4B0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3A10"/>
    <w:rsid w:val="00FB41A4"/>
    <w:rsid w:val="00FB4B0C"/>
    <w:rsid w:val="00FB575E"/>
    <w:rsid w:val="00FB60C3"/>
    <w:rsid w:val="00FC00B2"/>
    <w:rsid w:val="00FC2897"/>
    <w:rsid w:val="00FC4A4A"/>
    <w:rsid w:val="00FC5662"/>
    <w:rsid w:val="00FD1EF2"/>
    <w:rsid w:val="00FD266A"/>
    <w:rsid w:val="00FD5A99"/>
    <w:rsid w:val="00FD6A47"/>
    <w:rsid w:val="00FE0710"/>
    <w:rsid w:val="00FE14AF"/>
    <w:rsid w:val="00FE378B"/>
    <w:rsid w:val="00FE50C2"/>
    <w:rsid w:val="00FE66BE"/>
    <w:rsid w:val="01336407"/>
    <w:rsid w:val="015F07C5"/>
    <w:rsid w:val="01C35078"/>
    <w:rsid w:val="01E81859"/>
    <w:rsid w:val="02220517"/>
    <w:rsid w:val="02676536"/>
    <w:rsid w:val="027F313D"/>
    <w:rsid w:val="031E62CB"/>
    <w:rsid w:val="038156D1"/>
    <w:rsid w:val="03E032C1"/>
    <w:rsid w:val="0403584D"/>
    <w:rsid w:val="043011FB"/>
    <w:rsid w:val="04B107F3"/>
    <w:rsid w:val="04F41598"/>
    <w:rsid w:val="056C63BB"/>
    <w:rsid w:val="05B253F0"/>
    <w:rsid w:val="05C313AC"/>
    <w:rsid w:val="05C40727"/>
    <w:rsid w:val="0627033B"/>
    <w:rsid w:val="06A80B5A"/>
    <w:rsid w:val="06EF56F4"/>
    <w:rsid w:val="08662E4F"/>
    <w:rsid w:val="08B131D7"/>
    <w:rsid w:val="08EB5608"/>
    <w:rsid w:val="093750AF"/>
    <w:rsid w:val="093C7F91"/>
    <w:rsid w:val="094C2162"/>
    <w:rsid w:val="0985779D"/>
    <w:rsid w:val="09CA0D6F"/>
    <w:rsid w:val="0A461B56"/>
    <w:rsid w:val="0A61636D"/>
    <w:rsid w:val="0A663227"/>
    <w:rsid w:val="0A666A2D"/>
    <w:rsid w:val="0A832B12"/>
    <w:rsid w:val="0AAA6900"/>
    <w:rsid w:val="0AD81243"/>
    <w:rsid w:val="0BA35963"/>
    <w:rsid w:val="0BFE3758"/>
    <w:rsid w:val="0C1C2053"/>
    <w:rsid w:val="0C437F82"/>
    <w:rsid w:val="0D077DD0"/>
    <w:rsid w:val="0D466B4A"/>
    <w:rsid w:val="0D8C66E1"/>
    <w:rsid w:val="0DB85E58"/>
    <w:rsid w:val="0DE842C2"/>
    <w:rsid w:val="0E520BCC"/>
    <w:rsid w:val="0EA74CC7"/>
    <w:rsid w:val="0EF06EE0"/>
    <w:rsid w:val="0F0162C2"/>
    <w:rsid w:val="0F3533BA"/>
    <w:rsid w:val="0FE32D76"/>
    <w:rsid w:val="11BE04B1"/>
    <w:rsid w:val="12045226"/>
    <w:rsid w:val="12417C17"/>
    <w:rsid w:val="12770708"/>
    <w:rsid w:val="129355BA"/>
    <w:rsid w:val="13225853"/>
    <w:rsid w:val="140C4B9A"/>
    <w:rsid w:val="14593FCC"/>
    <w:rsid w:val="145F245E"/>
    <w:rsid w:val="14737DC2"/>
    <w:rsid w:val="14A34E7B"/>
    <w:rsid w:val="15055500"/>
    <w:rsid w:val="153D12FE"/>
    <w:rsid w:val="156C5731"/>
    <w:rsid w:val="1577316E"/>
    <w:rsid w:val="15FB3E98"/>
    <w:rsid w:val="166B1C91"/>
    <w:rsid w:val="168B0B0C"/>
    <w:rsid w:val="16AF7EAC"/>
    <w:rsid w:val="16B26FFE"/>
    <w:rsid w:val="176F0DD6"/>
    <w:rsid w:val="177E5469"/>
    <w:rsid w:val="17824C23"/>
    <w:rsid w:val="17D27321"/>
    <w:rsid w:val="18F66CD4"/>
    <w:rsid w:val="194D300E"/>
    <w:rsid w:val="19B65058"/>
    <w:rsid w:val="1AF64450"/>
    <w:rsid w:val="1B720258"/>
    <w:rsid w:val="1B903EE9"/>
    <w:rsid w:val="1BA51042"/>
    <w:rsid w:val="1D1D7568"/>
    <w:rsid w:val="1D232E70"/>
    <w:rsid w:val="1D393246"/>
    <w:rsid w:val="1D8636DD"/>
    <w:rsid w:val="1DD00AB6"/>
    <w:rsid w:val="1E764DB5"/>
    <w:rsid w:val="1E783796"/>
    <w:rsid w:val="1EC07C63"/>
    <w:rsid w:val="1F8125AB"/>
    <w:rsid w:val="1FBD5D4F"/>
    <w:rsid w:val="206104AB"/>
    <w:rsid w:val="20EB1A8B"/>
    <w:rsid w:val="217F114F"/>
    <w:rsid w:val="21EC60B0"/>
    <w:rsid w:val="22066450"/>
    <w:rsid w:val="224C30E3"/>
    <w:rsid w:val="23FF75FB"/>
    <w:rsid w:val="24F966A0"/>
    <w:rsid w:val="25914A5C"/>
    <w:rsid w:val="261966A6"/>
    <w:rsid w:val="26555BF8"/>
    <w:rsid w:val="26613595"/>
    <w:rsid w:val="26A7167B"/>
    <w:rsid w:val="26FB75E8"/>
    <w:rsid w:val="27150D4A"/>
    <w:rsid w:val="272929CC"/>
    <w:rsid w:val="273A24BC"/>
    <w:rsid w:val="277A333A"/>
    <w:rsid w:val="27817259"/>
    <w:rsid w:val="283917B1"/>
    <w:rsid w:val="284C2BA9"/>
    <w:rsid w:val="28CF1AF5"/>
    <w:rsid w:val="28E26E1A"/>
    <w:rsid w:val="291A2C1F"/>
    <w:rsid w:val="297E5BA6"/>
    <w:rsid w:val="298A2F5B"/>
    <w:rsid w:val="2A0B0ABF"/>
    <w:rsid w:val="2A1C0E68"/>
    <w:rsid w:val="2AF27382"/>
    <w:rsid w:val="2B304156"/>
    <w:rsid w:val="2BBD12AA"/>
    <w:rsid w:val="2BC9771C"/>
    <w:rsid w:val="2BF07614"/>
    <w:rsid w:val="2C1F6654"/>
    <w:rsid w:val="2C2F765F"/>
    <w:rsid w:val="2CBF1BAC"/>
    <w:rsid w:val="2D2B793A"/>
    <w:rsid w:val="2DAC211D"/>
    <w:rsid w:val="2E5860CE"/>
    <w:rsid w:val="2EDE3101"/>
    <w:rsid w:val="2FA31782"/>
    <w:rsid w:val="2FC82472"/>
    <w:rsid w:val="2FC8645A"/>
    <w:rsid w:val="30135E4B"/>
    <w:rsid w:val="30E57296"/>
    <w:rsid w:val="313564FF"/>
    <w:rsid w:val="33314CA9"/>
    <w:rsid w:val="3445338B"/>
    <w:rsid w:val="348C7842"/>
    <w:rsid w:val="34A75871"/>
    <w:rsid w:val="34F67EE0"/>
    <w:rsid w:val="34F74B51"/>
    <w:rsid w:val="360C62D3"/>
    <w:rsid w:val="36407B95"/>
    <w:rsid w:val="366724DD"/>
    <w:rsid w:val="369003F3"/>
    <w:rsid w:val="369F457E"/>
    <w:rsid w:val="36BC2039"/>
    <w:rsid w:val="372C73BF"/>
    <w:rsid w:val="37783EB8"/>
    <w:rsid w:val="37855B5B"/>
    <w:rsid w:val="37E47653"/>
    <w:rsid w:val="385D54BB"/>
    <w:rsid w:val="38985998"/>
    <w:rsid w:val="39522C4F"/>
    <w:rsid w:val="39965EB4"/>
    <w:rsid w:val="39B60CF9"/>
    <w:rsid w:val="39C233C9"/>
    <w:rsid w:val="3A591CBB"/>
    <w:rsid w:val="3AC11C0B"/>
    <w:rsid w:val="3AC5785E"/>
    <w:rsid w:val="3B5D0EF4"/>
    <w:rsid w:val="3B84632D"/>
    <w:rsid w:val="3BB1327A"/>
    <w:rsid w:val="3BD42FD7"/>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3FE11F77"/>
    <w:rsid w:val="40155D85"/>
    <w:rsid w:val="40A64478"/>
    <w:rsid w:val="40F80C31"/>
    <w:rsid w:val="41650C0D"/>
    <w:rsid w:val="41695F34"/>
    <w:rsid w:val="41AA69A0"/>
    <w:rsid w:val="41BC69C3"/>
    <w:rsid w:val="41F63994"/>
    <w:rsid w:val="422B3CC4"/>
    <w:rsid w:val="425273BE"/>
    <w:rsid w:val="42E11F92"/>
    <w:rsid w:val="42FE39BD"/>
    <w:rsid w:val="43987A99"/>
    <w:rsid w:val="43B3073F"/>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DC43A1F"/>
    <w:rsid w:val="4DE62D69"/>
    <w:rsid w:val="4E3F37F1"/>
    <w:rsid w:val="4E8B06CC"/>
    <w:rsid w:val="4FC560A3"/>
    <w:rsid w:val="50C87CE4"/>
    <w:rsid w:val="51143A06"/>
    <w:rsid w:val="513871C9"/>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9041801"/>
    <w:rsid w:val="59E97ED0"/>
    <w:rsid w:val="5A1D3D5C"/>
    <w:rsid w:val="5A8756A7"/>
    <w:rsid w:val="5BB167DD"/>
    <w:rsid w:val="5BD540F2"/>
    <w:rsid w:val="5BE80C99"/>
    <w:rsid w:val="5C2761A7"/>
    <w:rsid w:val="5C41066B"/>
    <w:rsid w:val="5D0F6392"/>
    <w:rsid w:val="5D741361"/>
    <w:rsid w:val="5D937046"/>
    <w:rsid w:val="5E184528"/>
    <w:rsid w:val="5E25263B"/>
    <w:rsid w:val="5E2876F5"/>
    <w:rsid w:val="5E4775F9"/>
    <w:rsid w:val="5E564D2B"/>
    <w:rsid w:val="5F85500D"/>
    <w:rsid w:val="5F9F0316"/>
    <w:rsid w:val="601B6CAE"/>
    <w:rsid w:val="60301F90"/>
    <w:rsid w:val="61563F84"/>
    <w:rsid w:val="620A4B83"/>
    <w:rsid w:val="624352C6"/>
    <w:rsid w:val="62551626"/>
    <w:rsid w:val="627961EF"/>
    <w:rsid w:val="62803628"/>
    <w:rsid w:val="62D6719E"/>
    <w:rsid w:val="62D97490"/>
    <w:rsid w:val="63291771"/>
    <w:rsid w:val="635B53F4"/>
    <w:rsid w:val="638616CA"/>
    <w:rsid w:val="6431561E"/>
    <w:rsid w:val="646A06F8"/>
    <w:rsid w:val="64EA316E"/>
    <w:rsid w:val="64EE6A20"/>
    <w:rsid w:val="667F476B"/>
    <w:rsid w:val="673D43D6"/>
    <w:rsid w:val="68144CE6"/>
    <w:rsid w:val="68F147C3"/>
    <w:rsid w:val="694B5840"/>
    <w:rsid w:val="6A015822"/>
    <w:rsid w:val="6A325FF9"/>
    <w:rsid w:val="6A576651"/>
    <w:rsid w:val="6AA96333"/>
    <w:rsid w:val="6B246507"/>
    <w:rsid w:val="6B4B46D5"/>
    <w:rsid w:val="6BE20961"/>
    <w:rsid w:val="6C892A9E"/>
    <w:rsid w:val="6D3B69F3"/>
    <w:rsid w:val="6DFE1580"/>
    <w:rsid w:val="6E127411"/>
    <w:rsid w:val="6E9D4964"/>
    <w:rsid w:val="6EA41EA1"/>
    <w:rsid w:val="6ECE4405"/>
    <w:rsid w:val="6FEC7D15"/>
    <w:rsid w:val="700F0193"/>
    <w:rsid w:val="703C530B"/>
    <w:rsid w:val="70552422"/>
    <w:rsid w:val="70723796"/>
    <w:rsid w:val="70904E30"/>
    <w:rsid w:val="70F829D5"/>
    <w:rsid w:val="71013E28"/>
    <w:rsid w:val="714479C8"/>
    <w:rsid w:val="714707D4"/>
    <w:rsid w:val="71750972"/>
    <w:rsid w:val="722C0B88"/>
    <w:rsid w:val="72BF06E3"/>
    <w:rsid w:val="72D87E05"/>
    <w:rsid w:val="72EE0533"/>
    <w:rsid w:val="737B4CAA"/>
    <w:rsid w:val="74553583"/>
    <w:rsid w:val="754E0C44"/>
    <w:rsid w:val="76313693"/>
    <w:rsid w:val="76720DAB"/>
    <w:rsid w:val="769F35AF"/>
    <w:rsid w:val="76C14226"/>
    <w:rsid w:val="76F123A0"/>
    <w:rsid w:val="771836A1"/>
    <w:rsid w:val="77385E3A"/>
    <w:rsid w:val="77404F00"/>
    <w:rsid w:val="776948B3"/>
    <w:rsid w:val="77F250B7"/>
    <w:rsid w:val="78176370"/>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06694"/>
    <w:rsid w:val="7C332759"/>
    <w:rsid w:val="7CC20C21"/>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5"/>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val="0"/>
      <w:snapToGrid w:val="0"/>
      <w:spacing w:before="0" w:beforeLines="0" w:beforeAutospacing="0" w:after="120" w:afterLines="0" w:afterAutospacing="0" w:line="360" w:lineRule="auto"/>
      <w:ind w:left="420" w:firstLine="420" w:firstLineChars="200"/>
      <w:jc w:val="both"/>
    </w:pPr>
    <w:rPr>
      <w:rFonts w:ascii="Tahoma" w:hAnsi="Tahoma"/>
      <w:kern w:val="2"/>
      <w:sz w:val="28"/>
    </w:rPr>
  </w:style>
  <w:style w:type="paragraph" w:styleId="3">
    <w:name w:val="Body Text Indent"/>
    <w:basedOn w:val="1"/>
    <w:qFormat/>
    <w:uiPriority w:val="99"/>
    <w:pPr>
      <w:widowControl/>
      <w:spacing w:before="100" w:beforeLines="0" w:beforeAutospacing="1" w:after="100" w:afterLines="0" w:afterAutospacing="1"/>
      <w:jc w:val="left"/>
    </w:pPr>
    <w:rPr>
      <w:rFonts w:ascii="宋体" w:hAnsi="宋体"/>
      <w:kern w:val="0"/>
    </w:rPr>
  </w:style>
  <w:style w:type="paragraph" w:styleId="8">
    <w:name w:val="Normal Indent"/>
    <w:basedOn w:val="1"/>
    <w:next w:val="9"/>
    <w:link w:val="31"/>
    <w:qFormat/>
    <w:uiPriority w:val="0"/>
    <w:pPr>
      <w:ind w:firstLine="420"/>
    </w:pPr>
    <w:rPr>
      <w:szCs w:val="20"/>
    </w:rPr>
  </w:style>
  <w:style w:type="paragraph" w:styleId="9">
    <w:name w:val="Body Text"/>
    <w:basedOn w:val="1"/>
    <w:next w:val="10"/>
    <w:qFormat/>
    <w:uiPriority w:val="0"/>
    <w:pPr>
      <w:spacing w:before="10" w:after="10" w:line="360" w:lineRule="auto"/>
      <w:ind w:firstLine="200" w:firstLineChars="200"/>
    </w:pPr>
    <w:rPr>
      <w:sz w:val="24"/>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annotation text"/>
    <w:basedOn w:val="1"/>
    <w:link w:val="33"/>
    <w:qFormat/>
    <w:uiPriority w:val="0"/>
    <w:pPr>
      <w:jc w:val="left"/>
    </w:pPr>
  </w:style>
  <w:style w:type="paragraph" w:styleId="12">
    <w:name w:val="toc 5"/>
    <w:basedOn w:val="1"/>
    <w:next w:val="1"/>
    <w:qFormat/>
    <w:uiPriority w:val="0"/>
    <w:pPr>
      <w:ind w:left="840"/>
      <w:jc w:val="left"/>
    </w:pPr>
    <w:rPr>
      <w:rFonts w:cs="Calibri"/>
      <w:sz w:val="18"/>
      <w:szCs w:val="18"/>
    </w:rPr>
  </w:style>
  <w:style w:type="paragraph" w:styleId="13">
    <w:name w:val="Plain Text"/>
    <w:basedOn w:val="1"/>
    <w:next w:val="14"/>
    <w:qFormat/>
    <w:uiPriority w:val="0"/>
    <w:rPr>
      <w:rFonts w:ascii="宋体" w:hAnsi="Courier New"/>
    </w:rPr>
  </w:style>
  <w:style w:type="paragraph" w:customStyle="1" w:styleId="14">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5">
    <w:name w:val="Balloon Text"/>
    <w:basedOn w:val="1"/>
    <w:link w:val="32"/>
    <w:qFormat/>
    <w:uiPriority w:val="0"/>
    <w:rPr>
      <w:sz w:val="18"/>
      <w:szCs w:val="18"/>
    </w:rPr>
  </w:style>
  <w:style w:type="paragraph" w:styleId="16">
    <w:name w:val="footer"/>
    <w:basedOn w:val="1"/>
    <w:link w:val="29"/>
    <w:qFormat/>
    <w:uiPriority w:val="0"/>
    <w:pPr>
      <w:tabs>
        <w:tab w:val="center" w:pos="4153"/>
        <w:tab w:val="right" w:pos="8306"/>
      </w:tabs>
      <w:snapToGrid w:val="0"/>
      <w:jc w:val="left"/>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annotation subject"/>
    <w:basedOn w:val="11"/>
    <w:next w:val="11"/>
    <w:link w:val="34"/>
    <w:qFormat/>
    <w:uiPriority w:val="0"/>
    <w:rPr>
      <w:b/>
      <w:bCs/>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basedOn w:val="23"/>
    <w:unhideWhenUsed/>
    <w:qFormat/>
    <w:uiPriority w:val="0"/>
    <w:rPr>
      <w:color w:val="800080"/>
      <w:u w:val="single"/>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8">
    <w:name w:val="页眉 字符"/>
    <w:basedOn w:val="23"/>
    <w:link w:val="17"/>
    <w:qFormat/>
    <w:uiPriority w:val="0"/>
    <w:rPr>
      <w:kern w:val="2"/>
      <w:sz w:val="18"/>
      <w:szCs w:val="18"/>
    </w:rPr>
  </w:style>
  <w:style w:type="character" w:customStyle="1" w:styleId="29">
    <w:name w:val="页脚 字符"/>
    <w:basedOn w:val="23"/>
    <w:link w:val="16"/>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字符"/>
    <w:basedOn w:val="23"/>
    <w:link w:val="8"/>
    <w:qFormat/>
    <w:uiPriority w:val="0"/>
    <w:rPr>
      <w:kern w:val="2"/>
      <w:sz w:val="21"/>
    </w:rPr>
  </w:style>
  <w:style w:type="character" w:customStyle="1" w:styleId="32">
    <w:name w:val="批注框文本 字符"/>
    <w:basedOn w:val="23"/>
    <w:link w:val="15"/>
    <w:qFormat/>
    <w:uiPriority w:val="0"/>
    <w:rPr>
      <w:kern w:val="2"/>
      <w:sz w:val="18"/>
      <w:szCs w:val="18"/>
    </w:rPr>
  </w:style>
  <w:style w:type="character" w:customStyle="1" w:styleId="33">
    <w:name w:val="批注文字 字符"/>
    <w:basedOn w:val="23"/>
    <w:link w:val="11"/>
    <w:qFormat/>
    <w:uiPriority w:val="0"/>
    <w:rPr>
      <w:kern w:val="2"/>
      <w:sz w:val="21"/>
      <w:szCs w:val="24"/>
    </w:rPr>
  </w:style>
  <w:style w:type="character" w:customStyle="1" w:styleId="34">
    <w:name w:val="批注主题 字符"/>
    <w:basedOn w:val="33"/>
    <w:link w:val="20"/>
    <w:qFormat/>
    <w:uiPriority w:val="0"/>
    <w:rPr>
      <w:b/>
      <w:bCs/>
      <w:kern w:val="2"/>
      <w:sz w:val="21"/>
      <w:szCs w:val="24"/>
    </w:rPr>
  </w:style>
  <w:style w:type="character" w:customStyle="1" w:styleId="35">
    <w:name w:val="标题 3 字符"/>
    <w:basedOn w:val="23"/>
    <w:link w:val="6"/>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customStyle="1" w:styleId="38">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9">
    <w:name w:val="List Paragraph"/>
    <w:basedOn w:val="1"/>
    <w:unhideWhenUsed/>
    <w:qFormat/>
    <w:uiPriority w:val="99"/>
    <w:pPr>
      <w:ind w:firstLine="420" w:firstLineChars="200"/>
    </w:pPr>
  </w:style>
  <w:style w:type="paragraph" w:customStyle="1" w:styleId="40">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2">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3">
    <w:name w:val="Body text|1_"/>
    <w:basedOn w:val="23"/>
    <w:link w:val="44"/>
    <w:qFormat/>
    <w:locked/>
    <w:uiPriority w:val="0"/>
    <w:rPr>
      <w:rFonts w:ascii="宋体" w:hAnsi="宋体" w:cs="宋体"/>
      <w:lang w:val="zh-TW" w:eastAsia="zh-TW" w:bidi="zh-TW"/>
    </w:rPr>
  </w:style>
  <w:style w:type="paragraph" w:customStyle="1" w:styleId="44">
    <w:name w:val="Body text|1"/>
    <w:basedOn w:val="1"/>
    <w:link w:val="43"/>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5">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styleId="4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标题 4_1"/>
    <w:basedOn w:val="48"/>
    <w:next w:val="48"/>
    <w:qFormat/>
    <w:uiPriority w:val="9"/>
    <w:pPr>
      <w:keepNext/>
      <w:keepLines/>
      <w:spacing w:before="280" w:after="290" w:line="376" w:lineRule="auto"/>
      <w:outlineLvl w:val="3"/>
    </w:pPr>
    <w:rPr>
      <w:rFonts w:ascii="Cambria" w:hAnsi="Cambria"/>
      <w:b/>
      <w:bCs/>
      <w:sz w:val="28"/>
      <w:szCs w:val="28"/>
    </w:rPr>
  </w:style>
  <w:style w:type="character" w:customStyle="1" w:styleId="50">
    <w:name w:val="p141_0"/>
    <w:qFormat/>
    <w:uiPriority w:val="0"/>
    <w:rPr>
      <w:rFonts w:ascii="Calibri" w:hAnsi="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9315</Words>
  <Characters>9742</Characters>
  <Lines>343</Lines>
  <Paragraphs>355</Paragraphs>
  <TotalTime>108</TotalTime>
  <ScaleCrop>false</ScaleCrop>
  <LinksUpToDate>false</LinksUpToDate>
  <CharactersWithSpaces>10062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2025-10-29T09:08:00Z</dcterms:created>
  <dc:creator>谢嘉骏</dc:creator>
  <cp:lastModifiedBy>缺牙仔</cp:lastModifiedBy>
  <dcterms:modified xsi:type="dcterms:W3CDTF">2025-12-10T14:30:15Z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93E4D303B24E411FAFF0805C437A6678_13</vt:lpwstr>
  </property>
  <property fmtid="{D5CDD505-2E9C-101B-9397-08002B2CF9AE}" pid="4" name="KSOTemplateDocerSaveRecord">
    <vt:lpwstr>eyJoZGlkIjoiNmFmNjE4OWMxMGFlZWNjY2JhYzNkM2EwYmI4Y2Q3MWYiLCJ1c2VySWQiOiIxOTEzODUzNDMifQ==</vt:lpwstr>
  </property>
</Properties>
</file>