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rFonts w:hint="eastAsia"/>
                <w:sz w:val="30"/>
                <w:szCs w:val="30"/>
              </w:rPr>
              <w:t>SZZXCG-2025-00245</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sz w:val="30"/>
                <w:szCs w:val="30"/>
              </w:rPr>
            </w:pPr>
            <w:r>
              <w:rPr>
                <w:rFonts w:hint="eastAsia"/>
                <w:sz w:val="30"/>
                <w:szCs w:val="30"/>
              </w:rPr>
              <w:t>深圳市公安局交通警察局2025年交通事故处理信息系统维护项目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rFonts w:hint="eastAsia" w:eastAsia="宋体"/>
                <w:sz w:val="30"/>
                <w:szCs w:val="30"/>
                <w:lang w:eastAsia="zh-CN"/>
              </w:rPr>
            </w:pPr>
            <w:r>
              <w:rPr>
                <w:rFonts w:ascii="宋体" w:hAnsi="宋体" w:cs="宋体"/>
                <w:kern w:val="0"/>
                <w:sz w:val="30"/>
                <w:szCs w:val="30"/>
              </w:rPr>
              <w:t>公开</w:t>
            </w:r>
            <w:r>
              <w:rPr>
                <w:rFonts w:hint="eastAsia" w:ascii="宋体" w:hAnsi="宋体" w:cs="宋体"/>
                <w:kern w:val="0"/>
                <w:sz w:val="30"/>
                <w:szCs w:val="30"/>
                <w:lang w:val="en-US" w:eastAsia="zh-CN"/>
              </w:rPr>
              <w:t>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8"/>
        <w:gridCol w:w="82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2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4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28"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44"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704"/>
        <w:gridCol w:w="375"/>
        <w:gridCol w:w="1128"/>
        <w:gridCol w:w="746"/>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jc w:val="left"/>
              <w:rPr>
                <w:rFonts w:hint="eastAsia"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pStyle w:val="37"/>
              <w:ind w:firstLine="420"/>
              <w:rPr>
                <w:sz w:val="21"/>
                <w:szCs w:val="21"/>
              </w:rPr>
            </w:pPr>
            <w:r>
              <w:rPr>
                <w:sz w:val="21"/>
                <w:szCs w:val="21"/>
              </w:rPr>
              <w:t>价格分计算方法：</w:t>
            </w:r>
          </w:p>
          <w:p>
            <w:pPr>
              <w:pStyle w:val="37"/>
              <w:spacing w:line="324" w:lineRule="auto"/>
              <w:ind w:left="420"/>
              <w:rPr>
                <w:rFonts w:hint="eastAsia" w:eastAsia="宋体"/>
                <w:sz w:val="21"/>
                <w:szCs w:val="21"/>
                <w:lang w:eastAsia="zh-CN"/>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p>
          <w:p>
            <w:pPr>
              <w:pStyle w:val="37"/>
              <w:spacing w:line="324" w:lineRule="auto"/>
              <w:ind w:left="420"/>
              <w:rPr>
                <w:rFonts w:hint="eastAsia" w:eastAsia="宋体"/>
                <w:sz w:val="21"/>
                <w:szCs w:val="21"/>
                <w:lang w:eastAsia="zh-CN"/>
              </w:rPr>
            </w:pPr>
            <w:r>
              <w:rPr>
                <w:sz w:val="21"/>
                <w:szCs w:val="21"/>
              </w:rPr>
              <w:t xml:space="preserve">投标报价得分=(评标基准价／投标报价)×100 </w:t>
            </w:r>
          </w:p>
          <w:p>
            <w:pPr>
              <w:pStyle w:val="37"/>
              <w:spacing w:line="324" w:lineRule="auto"/>
              <w:ind w:left="420"/>
              <w:rPr>
                <w:rFonts w:hint="eastAsia" w:eastAsia="宋体"/>
                <w:sz w:val="21"/>
                <w:szCs w:val="21"/>
                <w:lang w:eastAsia="zh-CN"/>
              </w:rPr>
            </w:pPr>
            <w:r>
              <w:rPr>
                <w:sz w:val="21"/>
                <w:szCs w:val="21"/>
              </w:rPr>
              <w:t xml:space="preserve">评标总得分＝F1×A1＋F2×A2＋……＋Fn×An </w:t>
            </w:r>
          </w:p>
          <w:p>
            <w:pPr>
              <w:pStyle w:val="37"/>
              <w:spacing w:line="324" w:lineRule="auto"/>
              <w:ind w:left="420"/>
              <w:rPr>
                <w:rFonts w:hint="eastAsia" w:eastAsia="宋体"/>
                <w:sz w:val="21"/>
                <w:szCs w:val="21"/>
                <w:lang w:eastAsia="zh-CN"/>
              </w:rPr>
            </w:pPr>
            <w:r>
              <w:rPr>
                <w:sz w:val="21"/>
                <w:szCs w:val="21"/>
              </w:rPr>
              <w:t xml:space="preserve">F1、F2……Fn分别为各项评审因素的得分； </w:t>
            </w:r>
          </w:p>
          <w:p>
            <w:pPr>
              <w:pStyle w:val="37"/>
              <w:spacing w:line="324" w:lineRule="auto"/>
              <w:ind w:left="420"/>
              <w:rPr>
                <w:rFonts w:hint="eastAsia" w:eastAsia="宋体"/>
                <w:sz w:val="21"/>
                <w:szCs w:val="21"/>
                <w:lang w:eastAsia="zh-CN"/>
              </w:rPr>
            </w:pPr>
            <w:r>
              <w:rPr>
                <w:sz w:val="21"/>
                <w:szCs w:val="21"/>
              </w:rPr>
              <w:t xml:space="preserve">A1、A2、……An 分别为各项评审因素所占的权重(A1＋A2＋……＋An＝1)。 </w:t>
            </w:r>
          </w:p>
          <w:p>
            <w:pPr>
              <w:pStyle w:val="37"/>
              <w:spacing w:line="324" w:lineRule="auto"/>
              <w:ind w:left="420"/>
              <w:rPr>
                <w:sz w:val="21"/>
                <w:szCs w:val="21"/>
              </w:rPr>
            </w:pPr>
            <w:r>
              <w:rPr>
                <w:sz w:val="21"/>
                <w:szCs w:val="21"/>
              </w:rPr>
              <w:t>评标过程中，不得去掉报价中的最高报价和最低报价。</w:t>
            </w:r>
          </w:p>
          <w:p>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pPr>
              <w:wordWrap w:val="0"/>
              <w:jc w:val="center"/>
              <w:rPr>
                <w:rFonts w:hint="eastAsia" w:ascii="宋体" w:hAnsi="宋体" w:cs="宋体"/>
                <w:b/>
                <w:bCs/>
                <w:sz w:val="24"/>
              </w:rPr>
            </w:pPr>
            <w:r>
              <w:rPr>
                <w:b/>
                <w:bCs/>
              </w:rPr>
              <w:t>序号</w:t>
            </w:r>
          </w:p>
        </w:tc>
        <w:tc>
          <w:tcPr>
            <w:tcW w:w="2249" w:type="dxa"/>
            <w:gridSpan w:val="3"/>
            <w:shd w:val="clear" w:color="auto" w:fill="E6EFFA"/>
            <w:vAlign w:val="center"/>
          </w:tcPr>
          <w:p>
            <w:pPr>
              <w:wordWrap w:val="0"/>
              <w:jc w:val="center"/>
              <w:rPr>
                <w:rFonts w:hint="eastAsia" w:ascii="宋体" w:hAnsi="宋体" w:cs="宋体"/>
                <w:b/>
                <w:bCs/>
                <w:sz w:val="24"/>
              </w:rPr>
            </w:pPr>
            <w:r>
              <w:rPr>
                <w:b/>
                <w:bCs/>
              </w:rPr>
              <w:t>评分项</w:t>
            </w:r>
          </w:p>
        </w:tc>
        <w:tc>
          <w:tcPr>
            <w:tcW w:w="6119" w:type="dxa"/>
            <w:shd w:val="clear" w:color="auto" w:fill="E6EFFA"/>
            <w:vAlign w:val="center"/>
          </w:tcPr>
          <w:p>
            <w:pPr>
              <w:wordWrap w:val="0"/>
              <w:jc w:val="center"/>
              <w:rPr>
                <w:rFonts w:hint="eastAsia"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1</w:t>
            </w:r>
          </w:p>
        </w:tc>
        <w:tc>
          <w:tcPr>
            <w:tcW w:w="2249" w:type="dxa"/>
            <w:gridSpan w:val="3"/>
          </w:tcPr>
          <w:p>
            <w:pPr>
              <w:wordWrap w:val="0"/>
              <w:jc w:val="center"/>
              <w:rPr>
                <w:rFonts w:hint="eastAsia" w:ascii="宋体" w:hAnsi="宋体" w:cs="宋体"/>
                <w:b/>
                <w:bCs/>
                <w:color w:val="0000FF"/>
                <w:sz w:val="24"/>
              </w:rPr>
            </w:pPr>
            <w:r>
              <w:rPr>
                <w:b/>
                <w:bCs/>
                <w:color w:val="0000FF"/>
              </w:rPr>
              <w:t>价格</w:t>
            </w:r>
          </w:p>
        </w:tc>
        <w:tc>
          <w:tcPr>
            <w:tcW w:w="6119" w:type="dxa"/>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2</w:t>
            </w:r>
          </w:p>
        </w:tc>
        <w:tc>
          <w:tcPr>
            <w:tcW w:w="2249" w:type="dxa"/>
            <w:gridSpan w:val="3"/>
          </w:tcPr>
          <w:p>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6119" w:type="dxa"/>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375" w:type="dxa"/>
            <w:shd w:val="clear" w:color="auto" w:fill="E6EFFA"/>
            <w:vAlign w:val="center"/>
          </w:tcPr>
          <w:p>
            <w:pPr>
              <w:wordWrap w:val="0"/>
              <w:jc w:val="center"/>
              <w:rPr>
                <w:rFonts w:hint="eastAsia" w:ascii="宋体" w:hAnsi="宋体" w:cs="宋体"/>
                <w:b/>
                <w:bCs/>
                <w:szCs w:val="21"/>
              </w:rPr>
            </w:pPr>
            <w:r>
              <w:rPr>
                <w:b/>
                <w:bCs/>
                <w:szCs w:val="21"/>
              </w:rPr>
              <w:t>序号</w:t>
            </w:r>
          </w:p>
        </w:tc>
        <w:tc>
          <w:tcPr>
            <w:tcW w:w="1128"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746" w:type="dxa"/>
            <w:shd w:val="clear" w:color="auto" w:fill="E6EFFA"/>
            <w:vAlign w:val="center"/>
          </w:tcPr>
          <w:p>
            <w:pPr>
              <w:wordWrap w:val="0"/>
              <w:jc w:val="center"/>
              <w:rPr>
                <w:rFonts w:hint="eastAsia" w:ascii="宋体" w:hAnsi="宋体" w:cs="宋体"/>
                <w:b/>
                <w:bCs/>
                <w:szCs w:val="21"/>
              </w:rPr>
            </w:pPr>
            <w:r>
              <w:rPr>
                <w:b/>
                <w:bCs/>
                <w:szCs w:val="21"/>
              </w:rPr>
              <w:t>权重(%)</w:t>
            </w:r>
          </w:p>
        </w:tc>
        <w:tc>
          <w:tcPr>
            <w:tcW w:w="6119"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cs="宋体"/>
                <w:szCs w:val="21"/>
              </w:rPr>
            </w:pPr>
            <w:r>
              <w:rPr>
                <w:rFonts w:ascii="宋体" w:hAnsi="宋体"/>
                <w:szCs w:val="21"/>
              </w:rPr>
              <w:t>1</w:t>
            </w:r>
          </w:p>
        </w:tc>
        <w:tc>
          <w:tcPr>
            <w:tcW w:w="1128" w:type="dxa"/>
            <w:vAlign w:val="center"/>
          </w:tcPr>
          <w:p>
            <w:pPr>
              <w:wordWrap w:val="0"/>
              <w:jc w:val="center"/>
              <w:rPr>
                <w:rFonts w:hint="eastAsia" w:ascii="宋体" w:hAnsi="宋体" w:cs="宋体"/>
                <w:szCs w:val="21"/>
              </w:rPr>
            </w:pPr>
            <w:r>
              <w:rPr>
                <w:rFonts w:hint="eastAsia" w:ascii="宋体" w:hAnsi="宋体"/>
                <w:szCs w:val="21"/>
              </w:rPr>
              <w:t>系统功能优化服务方案</w:t>
            </w:r>
          </w:p>
        </w:tc>
        <w:tc>
          <w:tcPr>
            <w:tcW w:w="746" w:type="dxa"/>
            <w:vAlign w:val="center"/>
          </w:tcPr>
          <w:p>
            <w:pPr>
              <w:wordWrap w:val="0"/>
              <w:jc w:val="center"/>
              <w:rPr>
                <w:rFonts w:hint="default" w:ascii="宋体" w:hAnsi="宋体" w:eastAsia="宋体" w:cs="宋体"/>
                <w:szCs w:val="21"/>
                <w:lang w:val="en-US" w:eastAsia="zh-CN"/>
              </w:rPr>
            </w:pPr>
            <w:r>
              <w:rPr>
                <w:rFonts w:hint="eastAsia" w:ascii="宋体" w:hAnsi="宋体"/>
                <w:szCs w:val="21"/>
                <w:lang w:val="en-US" w:eastAsia="zh-CN"/>
              </w:rPr>
              <w:t>14</w:t>
            </w:r>
          </w:p>
        </w:tc>
        <w:tc>
          <w:tcPr>
            <w:tcW w:w="6119" w:type="dxa"/>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textAlignment w:val="auto"/>
              <w:rPr>
                <w:rFonts w:hint="eastAsia" w:ascii="宋体" w:hAnsi="宋体"/>
                <w:b/>
                <w:bCs/>
                <w:szCs w:val="21"/>
              </w:rPr>
            </w:pPr>
            <w:r>
              <w:rPr>
                <w:rFonts w:hint="eastAsia" w:ascii="宋体" w:hAnsi="宋体"/>
                <w:b/>
                <w:bCs/>
                <w:szCs w:val="21"/>
              </w:rPr>
              <w:t>（一）评分内容：</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color w:val="auto"/>
              </w:rPr>
              <w:t>采集录入程序</w:t>
            </w:r>
            <w:r>
              <w:rPr>
                <w:rFonts w:hint="eastAsia"/>
                <w:color w:val="auto"/>
                <w:lang w:val="en-US" w:eastAsia="zh-CN"/>
              </w:rPr>
              <w:t>功能迁移</w:t>
            </w:r>
            <w:r>
              <w:rPr>
                <w:rFonts w:hint="eastAsia" w:ascii="宋体" w:hAnsi="宋体" w:eastAsia="宋体" w:cs="宋体"/>
                <w:color w:val="auto"/>
                <w:sz w:val="21"/>
                <w:szCs w:val="21"/>
                <w:highlight w:val="none"/>
              </w:rPr>
              <w:t>方案，需</w:t>
            </w:r>
            <w:r>
              <w:rPr>
                <w:rFonts w:hint="eastAsia" w:ascii="宋体" w:hAnsi="宋体" w:cs="宋体"/>
                <w:color w:val="auto"/>
                <w:sz w:val="21"/>
                <w:szCs w:val="21"/>
                <w:highlight w:val="none"/>
                <w:lang w:val="en-US" w:eastAsia="zh-CN"/>
              </w:rPr>
              <w:t>包括一般事故和简易事故的信息采集和信息修改、信息扩展内容的描述，并配有相应的效果图。</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w:t>
            </w:r>
            <w:r>
              <w:rPr>
                <w:rFonts w:hint="eastAsia"/>
                <w:color w:val="auto"/>
              </w:rPr>
              <w:t>数据同步</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val="en-US" w:eastAsia="zh-CN"/>
              </w:rPr>
              <w:t>描述数据同步的处理过程，需包括任务管理、任务实例管理和工作流管理，并配有处理过程的效果图。</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w:t>
            </w:r>
            <w:r>
              <w:rPr>
                <w:rFonts w:hint="eastAsia"/>
                <w:color w:val="auto"/>
                <w:lang w:val="en-US" w:eastAsia="zh-CN"/>
              </w:rPr>
              <w:t>交通安全态势评估</w:t>
            </w:r>
            <w:r>
              <w:rPr>
                <w:rFonts w:hint="eastAsia" w:ascii="宋体" w:hAnsi="宋体" w:eastAsia="宋体" w:cs="宋体"/>
                <w:b w:val="0"/>
                <w:bCs w:val="0"/>
                <w:i w:val="0"/>
                <w:iCs w:val="0"/>
                <w:color w:val="auto"/>
                <w:kern w:val="0"/>
                <w:sz w:val="21"/>
                <w:szCs w:val="21"/>
                <w:highlight w:val="none"/>
                <w:u w:val="none"/>
                <w:lang w:val="en-US" w:eastAsia="zh-CN" w:bidi="ar"/>
              </w:rPr>
              <w:t>方案</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需包含</w:t>
            </w:r>
            <w:r>
              <w:rPr>
                <w:rFonts w:hint="eastAsia" w:ascii="宋体" w:hAnsi="宋体" w:cs="宋体"/>
                <w:b w:val="0"/>
                <w:bCs w:val="0"/>
                <w:color w:val="auto"/>
                <w:sz w:val="21"/>
                <w:szCs w:val="21"/>
                <w:highlight w:val="none"/>
                <w:lang w:val="en-US" w:eastAsia="zh-CN"/>
              </w:rPr>
              <w:t>全市、各区交警大队交通安全态势评估的建模方案，以及可视化展示方案，</w:t>
            </w:r>
            <w:r>
              <w:rPr>
                <w:rFonts w:hint="eastAsia" w:ascii="宋体" w:hAnsi="宋体" w:cs="宋体"/>
                <w:color w:val="auto"/>
                <w:sz w:val="21"/>
                <w:szCs w:val="21"/>
                <w:highlight w:val="none"/>
                <w:lang w:val="en-US" w:eastAsia="zh-CN"/>
              </w:rPr>
              <w:t>并配有分色预警展示的效果图。</w:t>
            </w:r>
          </w:p>
          <w:p>
            <w:pPr>
              <w:keepNext w:val="0"/>
              <w:keepLines w:val="0"/>
              <w:pageBreakBefore w:val="0"/>
              <w:numPr>
                <w:ilvl w:val="0"/>
                <w:numId w:val="0"/>
              </w:numPr>
              <w:suppressLineNumbers w:val="0"/>
              <w:kinsoku/>
              <w:wordWrap/>
              <w:overflowPunct/>
              <w:topLinePunct w:val="0"/>
              <w:bidi w:val="0"/>
              <w:snapToGrid/>
              <w:spacing w:before="0" w:beforeAutospacing="0" w:after="0" w:afterAutospacing="0" w:line="240" w:lineRule="auto"/>
              <w:ind w:left="0" w:leftChars="0" w:right="0" w:rightChars="0"/>
              <w:textAlignment w:val="auto"/>
              <w:rPr>
                <w:rFonts w:hint="eastAsia" w:ascii="宋体" w:hAnsi="宋体" w:cs="宋体"/>
                <w:color w:val="auto"/>
                <w:sz w:val="21"/>
                <w:szCs w:val="21"/>
                <w:highlight w:val="none"/>
                <w:lang w:val="en-US" w:eastAsia="zh-CN"/>
              </w:rPr>
            </w:pPr>
            <w:r>
              <w:rPr>
                <w:rFonts w:hint="eastAsia"/>
                <w:color w:val="auto"/>
                <w:highlight w:val="none"/>
                <w:lang w:val="en-US" w:eastAsia="zh-CN"/>
              </w:rPr>
              <w:t>4</w:t>
            </w:r>
            <w:r>
              <w:rPr>
                <w:rFonts w:hint="eastAsia" w:ascii="宋体" w:hAnsi="宋体" w:eastAsia="宋体" w:cs="宋体"/>
                <w:color w:val="auto"/>
                <w:sz w:val="21"/>
                <w:szCs w:val="21"/>
                <w:highlight w:val="none"/>
              </w:rPr>
              <w:t>.</w:t>
            </w:r>
            <w:r>
              <w:rPr>
                <w:rFonts w:hint="eastAsia"/>
                <w:color w:val="auto"/>
                <w:highlight w:val="none"/>
                <w:lang w:val="en-US" w:eastAsia="zh-CN"/>
              </w:rPr>
              <w:t>事故多发点段的判别模型</w:t>
            </w:r>
            <w:r>
              <w:rPr>
                <w:rFonts w:hint="eastAsia" w:ascii="宋体" w:hAnsi="宋体" w:eastAsia="宋体" w:cs="宋体"/>
                <w:b w:val="0"/>
                <w:bCs w:val="0"/>
                <w:i w:val="0"/>
                <w:iCs w:val="0"/>
                <w:color w:val="auto"/>
                <w:kern w:val="0"/>
                <w:sz w:val="21"/>
                <w:szCs w:val="21"/>
                <w:highlight w:val="none"/>
                <w:u w:val="none"/>
                <w:lang w:val="en-US" w:eastAsia="zh-CN" w:bidi="ar"/>
              </w:rPr>
              <w:t>方案</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需包含</w:t>
            </w:r>
            <w:r>
              <w:rPr>
                <w:rFonts w:hint="eastAsia"/>
                <w:color w:val="auto"/>
                <w:highlight w:val="none"/>
                <w:lang w:val="en-US" w:eastAsia="zh-CN"/>
              </w:rPr>
              <w:t>针对高速公路、城市快速路、地面道路，从宏观、中观、微观三个分析层面，根据事故绝对数、公里事故数、公里伤亡数排查出事故多发道路与点段</w:t>
            </w:r>
            <w:r>
              <w:rPr>
                <w:rFonts w:hint="eastAsia" w:ascii="宋体" w:hAnsi="宋体" w:cs="宋体"/>
                <w:b w:val="0"/>
                <w:bCs w:val="0"/>
                <w:color w:val="auto"/>
                <w:sz w:val="21"/>
                <w:szCs w:val="21"/>
                <w:highlight w:val="none"/>
                <w:lang w:val="en-US" w:eastAsia="zh-CN"/>
              </w:rPr>
              <w:t>，</w:t>
            </w:r>
            <w:r>
              <w:rPr>
                <w:rFonts w:hint="eastAsia" w:ascii="宋体" w:hAnsi="宋体" w:cs="宋体"/>
                <w:color w:val="auto"/>
                <w:sz w:val="21"/>
                <w:szCs w:val="21"/>
                <w:highlight w:val="none"/>
                <w:lang w:val="en-US" w:eastAsia="zh-CN"/>
              </w:rPr>
              <w:t>并配有效果图。</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textAlignment w:val="auto"/>
              <w:rPr>
                <w:rFonts w:hint="eastAsia" w:ascii="宋体" w:hAnsi="宋体"/>
                <w:b/>
                <w:i/>
                <w:szCs w:val="21"/>
                <w:u w:val="single"/>
              </w:rPr>
            </w:pPr>
            <w:r>
              <w:rPr>
                <w:rFonts w:hint="eastAsia" w:ascii="宋体" w:hAnsi="宋体" w:eastAsia="宋体" w:cs="宋体"/>
                <w:b/>
                <w:bCs/>
                <w:color w:val="auto"/>
                <w:sz w:val="21"/>
                <w:szCs w:val="21"/>
                <w:highlight w:val="none"/>
              </w:rPr>
              <w:t>（二）评分</w:t>
            </w:r>
            <w:r>
              <w:rPr>
                <w:rFonts w:hint="eastAsia" w:ascii="宋体" w:hAnsi="宋体" w:eastAsia="宋体" w:cs="宋体"/>
                <w:b/>
                <w:bCs/>
                <w:color w:val="auto"/>
                <w:sz w:val="21"/>
                <w:szCs w:val="21"/>
                <w:highlight w:val="none"/>
                <w:lang w:val="en-US" w:eastAsia="zh-CN"/>
              </w:rPr>
              <w:t>依据</w:t>
            </w:r>
            <w:r>
              <w:rPr>
                <w:rFonts w:hint="eastAsia" w:ascii="宋体" w:hAnsi="宋体" w:eastAsia="宋体" w:cs="宋体"/>
                <w:b/>
                <w:bCs/>
                <w:color w:val="auto"/>
                <w:sz w:val="21"/>
                <w:szCs w:val="21"/>
                <w:highlight w:val="none"/>
              </w:rPr>
              <w:t>：</w:t>
            </w:r>
          </w:p>
          <w:p>
            <w:pPr>
              <w:rPr>
                <w:rFonts w:hint="eastAsia" w:ascii="宋体" w:hAnsi="宋体" w:cs="宋体"/>
                <w:szCs w:val="21"/>
              </w:rPr>
            </w:pPr>
            <w:r>
              <w:rPr>
                <w:rFonts w:hint="eastAsia"/>
                <w:szCs w:val="21"/>
              </w:rPr>
              <w:t>满足</w:t>
            </w:r>
            <w:r>
              <w:rPr>
                <w:rFonts w:hint="eastAsia"/>
                <w:szCs w:val="21"/>
                <w:lang w:val="en-US" w:eastAsia="zh-CN"/>
              </w:rPr>
              <w:t>以上评分内容</w:t>
            </w:r>
            <w:r>
              <w:rPr>
                <w:rFonts w:hint="eastAsia"/>
                <w:szCs w:val="21"/>
              </w:rPr>
              <w:t>三点得</w:t>
            </w:r>
            <w:r>
              <w:rPr>
                <w:szCs w:val="21"/>
              </w:rPr>
              <w:t>80</w:t>
            </w:r>
            <w:r>
              <w:rPr>
                <w:rFonts w:hint="eastAsia"/>
                <w:szCs w:val="21"/>
              </w:rPr>
              <w:t>分，满足任意两点得</w:t>
            </w:r>
            <w:r>
              <w:rPr>
                <w:szCs w:val="21"/>
              </w:rPr>
              <w:t>50</w:t>
            </w:r>
            <w:r>
              <w:rPr>
                <w:rFonts w:hint="eastAsia"/>
                <w:szCs w:val="21"/>
              </w:rPr>
              <w:t>分，满足任意一点得</w:t>
            </w:r>
            <w:r>
              <w:rPr>
                <w:szCs w:val="21"/>
              </w:rPr>
              <w:t>10</w:t>
            </w:r>
            <w:r>
              <w:rPr>
                <w:rFonts w:hint="eastAsia"/>
                <w:szCs w:val="21"/>
              </w:rPr>
              <w:t>分，未满足不得分。在此基础上，专家根据各供应商的具体响应内容按照量化的评审因素指标进一步评审，评审为优</w:t>
            </w:r>
            <w:r>
              <w:rPr>
                <w:rFonts w:hint="eastAsia" w:hAnsi="宋体"/>
                <w:szCs w:val="21"/>
              </w:rPr>
              <w:t>（如响应内容全面、清晰、针对性强、科学合理、可操作性强）</w:t>
            </w:r>
            <w:r>
              <w:rPr>
                <w:rFonts w:hint="eastAsia"/>
                <w:szCs w:val="21"/>
              </w:rPr>
              <w:t>的加</w:t>
            </w:r>
            <w:r>
              <w:rPr>
                <w:szCs w:val="21"/>
              </w:rPr>
              <w:t>20</w:t>
            </w:r>
            <w:r>
              <w:rPr>
                <w:rFonts w:hint="eastAsia"/>
                <w:szCs w:val="21"/>
              </w:rPr>
              <w:t>分，评审为良</w:t>
            </w:r>
            <w:r>
              <w:rPr>
                <w:rFonts w:hint="eastAsia" w:hAnsi="宋体"/>
                <w:szCs w:val="21"/>
              </w:rPr>
              <w:t>（如响应内容较全面、较清晰、针对性较强、较科学合理、可操作性较强）</w:t>
            </w:r>
            <w:r>
              <w:rPr>
                <w:rFonts w:hint="eastAsia"/>
                <w:szCs w:val="21"/>
              </w:rPr>
              <w:t>的加</w:t>
            </w:r>
            <w:r>
              <w:rPr>
                <w:szCs w:val="21"/>
              </w:rPr>
              <w:t>15</w:t>
            </w:r>
            <w:r>
              <w:rPr>
                <w:rFonts w:hint="eastAsia"/>
                <w:szCs w:val="21"/>
              </w:rPr>
              <w:t>分，评审为中</w:t>
            </w:r>
            <w:r>
              <w:rPr>
                <w:rFonts w:hint="eastAsia" w:hAnsi="宋体"/>
                <w:szCs w:val="21"/>
              </w:rPr>
              <w:t>（如响应内容基本完整，针对性一般，可操作性一般）</w:t>
            </w:r>
            <w:r>
              <w:rPr>
                <w:rFonts w:hint="eastAsia"/>
                <w:szCs w:val="21"/>
              </w:rPr>
              <w:t>的加</w:t>
            </w:r>
            <w:r>
              <w:rPr>
                <w:szCs w:val="21"/>
              </w:rPr>
              <w:t>10</w:t>
            </w:r>
            <w:r>
              <w:rPr>
                <w:rFonts w:hint="eastAsia"/>
                <w:szCs w:val="21"/>
              </w:rPr>
              <w:t>分，评审为差</w:t>
            </w:r>
            <w:r>
              <w:rPr>
                <w:rFonts w:hint="eastAsia" w:hAnsi="宋体"/>
                <w:szCs w:val="21"/>
              </w:rPr>
              <w:t>（如响应内容缺失或与项目关联度不大）</w:t>
            </w:r>
            <w:r>
              <w:rPr>
                <w:rFonts w:hint="eastAsia"/>
                <w:szCs w:val="21"/>
              </w:rPr>
              <w:t>的得</w:t>
            </w:r>
            <w:r>
              <w:rPr>
                <w:szCs w:val="21"/>
              </w:rPr>
              <w:t>0</w:t>
            </w:r>
            <w:r>
              <w:rPr>
                <w:rFonts w:hint="eastAsia"/>
                <w:szCs w:val="21"/>
              </w:rPr>
              <w:t>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cs="宋体"/>
                <w:szCs w:val="21"/>
              </w:rPr>
            </w:pPr>
            <w:r>
              <w:rPr>
                <w:rFonts w:ascii="宋体" w:hAnsi="宋体"/>
                <w:szCs w:val="21"/>
              </w:rPr>
              <w:t>2</w:t>
            </w:r>
          </w:p>
        </w:tc>
        <w:tc>
          <w:tcPr>
            <w:tcW w:w="1128" w:type="dxa"/>
            <w:vAlign w:val="center"/>
          </w:tcPr>
          <w:p>
            <w:pPr>
              <w:wordWrap w:val="0"/>
              <w:jc w:val="center"/>
              <w:rPr>
                <w:rFonts w:hint="eastAsia" w:ascii="宋体" w:hAnsi="宋体" w:cs="宋体"/>
                <w:szCs w:val="21"/>
              </w:rPr>
            </w:pPr>
            <w:r>
              <w:rPr>
                <w:rFonts w:hint="eastAsia" w:ascii="宋体" w:hAnsi="宋体"/>
                <w:szCs w:val="21"/>
              </w:rPr>
              <w:t>服务重点难点分析、应对措施及相关的合理化建议</w:t>
            </w:r>
          </w:p>
        </w:tc>
        <w:tc>
          <w:tcPr>
            <w:tcW w:w="746" w:type="dxa"/>
            <w:vAlign w:val="center"/>
          </w:tcPr>
          <w:p>
            <w:pPr>
              <w:wordWrap w:val="0"/>
              <w:jc w:val="center"/>
              <w:rPr>
                <w:rFonts w:hint="eastAsia" w:ascii="宋体" w:hAnsi="宋体" w:eastAsia="宋体" w:cs="宋体"/>
                <w:szCs w:val="21"/>
                <w:lang w:eastAsia="zh-CN"/>
              </w:rPr>
            </w:pPr>
            <w:r>
              <w:rPr>
                <w:rFonts w:hint="eastAsia" w:ascii="宋体" w:hAnsi="宋体"/>
                <w:szCs w:val="21"/>
                <w:lang w:val="en-US" w:eastAsia="zh-CN"/>
              </w:rPr>
              <w:t>6</w:t>
            </w:r>
          </w:p>
        </w:tc>
        <w:tc>
          <w:tcPr>
            <w:tcW w:w="6119" w:type="dxa"/>
            <w:vAlign w:val="center"/>
          </w:tcPr>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（一）评分内容：</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提供符合本项目服务特点的相关重点难点分析应对措施及相关的合理化建议，包括但不限于下述内容：</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1.项目重点难点分析；</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2.应对措施；</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3.相关的合理化建议。</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pPr>
              <w:rPr>
                <w:rFonts w:hint="eastAsia" w:ascii="宋体" w:hAnsi="宋体" w:cs="宋体"/>
                <w:szCs w:val="21"/>
              </w:rPr>
            </w:pPr>
            <w:r>
              <w:rPr>
                <w:rFonts w:hint="eastAsia"/>
                <w:szCs w:val="21"/>
              </w:rPr>
              <w:t>满足</w:t>
            </w:r>
            <w:r>
              <w:rPr>
                <w:rFonts w:hint="eastAsia"/>
                <w:szCs w:val="21"/>
                <w:lang w:val="en-US" w:eastAsia="zh-CN"/>
              </w:rPr>
              <w:t>以上评分内容</w:t>
            </w:r>
            <w:r>
              <w:rPr>
                <w:rFonts w:hint="eastAsia"/>
                <w:szCs w:val="21"/>
              </w:rPr>
              <w:t>三点得</w:t>
            </w:r>
            <w:r>
              <w:rPr>
                <w:szCs w:val="21"/>
              </w:rPr>
              <w:t>80</w:t>
            </w:r>
            <w:r>
              <w:rPr>
                <w:rFonts w:hint="eastAsia"/>
                <w:szCs w:val="21"/>
              </w:rPr>
              <w:t>分，满足任意两点得</w:t>
            </w:r>
            <w:r>
              <w:rPr>
                <w:szCs w:val="21"/>
              </w:rPr>
              <w:t>50</w:t>
            </w:r>
            <w:r>
              <w:rPr>
                <w:rFonts w:hint="eastAsia"/>
                <w:szCs w:val="21"/>
              </w:rPr>
              <w:t>分，满足任意一点得</w:t>
            </w:r>
            <w:r>
              <w:rPr>
                <w:szCs w:val="21"/>
              </w:rPr>
              <w:t>10</w:t>
            </w:r>
            <w:r>
              <w:rPr>
                <w:rFonts w:hint="eastAsia"/>
                <w:szCs w:val="21"/>
              </w:rPr>
              <w:t>分，未满足不得分。在此基础上，专家根据各供应商的具体响应内容按照量化的评审因素指标进一步评审，评审为优</w:t>
            </w:r>
            <w:r>
              <w:rPr>
                <w:rFonts w:hint="eastAsia" w:hAnsi="宋体"/>
                <w:szCs w:val="21"/>
              </w:rPr>
              <w:t>（如响应内容全面、清晰、针对性强、科学合理、可操作性强）</w:t>
            </w:r>
            <w:r>
              <w:rPr>
                <w:rFonts w:hint="eastAsia"/>
                <w:szCs w:val="21"/>
              </w:rPr>
              <w:t>的加</w:t>
            </w:r>
            <w:r>
              <w:rPr>
                <w:szCs w:val="21"/>
              </w:rPr>
              <w:t>20</w:t>
            </w:r>
            <w:r>
              <w:rPr>
                <w:rFonts w:hint="eastAsia"/>
                <w:szCs w:val="21"/>
              </w:rPr>
              <w:t>分，评审为良</w:t>
            </w:r>
            <w:r>
              <w:rPr>
                <w:rFonts w:hint="eastAsia" w:hAnsi="宋体"/>
                <w:szCs w:val="21"/>
              </w:rPr>
              <w:t>（如响应内容较全面、较清晰、针对性较强、较科学合理、可操作性较强）</w:t>
            </w:r>
            <w:r>
              <w:rPr>
                <w:rFonts w:hint="eastAsia"/>
                <w:szCs w:val="21"/>
              </w:rPr>
              <w:t>的加</w:t>
            </w:r>
            <w:r>
              <w:rPr>
                <w:szCs w:val="21"/>
              </w:rPr>
              <w:t>15</w:t>
            </w:r>
            <w:r>
              <w:rPr>
                <w:rFonts w:hint="eastAsia"/>
                <w:szCs w:val="21"/>
              </w:rPr>
              <w:t>分，评审为中</w:t>
            </w:r>
            <w:r>
              <w:rPr>
                <w:rFonts w:hint="eastAsia" w:hAnsi="宋体"/>
                <w:szCs w:val="21"/>
              </w:rPr>
              <w:t>（如响应内容基本完整，针对性一般，可操作性一般）</w:t>
            </w:r>
            <w:r>
              <w:rPr>
                <w:rFonts w:hint="eastAsia"/>
                <w:szCs w:val="21"/>
              </w:rPr>
              <w:t>的加</w:t>
            </w:r>
            <w:r>
              <w:rPr>
                <w:szCs w:val="21"/>
              </w:rPr>
              <w:t>10</w:t>
            </w:r>
            <w:r>
              <w:rPr>
                <w:rFonts w:hint="eastAsia"/>
                <w:szCs w:val="21"/>
              </w:rPr>
              <w:t>分，评审为差</w:t>
            </w:r>
            <w:r>
              <w:rPr>
                <w:rFonts w:hint="eastAsia" w:hAnsi="宋体"/>
                <w:szCs w:val="21"/>
              </w:rPr>
              <w:t>（如响应内容缺失或与项目关联度不大）</w:t>
            </w:r>
            <w:r>
              <w:rPr>
                <w:rFonts w:hint="eastAsia"/>
                <w:szCs w:val="21"/>
              </w:rPr>
              <w:t>的得</w:t>
            </w:r>
            <w:r>
              <w:rPr>
                <w:szCs w:val="21"/>
              </w:rPr>
              <w:t>0</w:t>
            </w:r>
            <w:r>
              <w:rPr>
                <w:rFonts w:hint="eastAsia"/>
                <w:szCs w:val="21"/>
              </w:rPr>
              <w:t>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cs="宋体"/>
                <w:szCs w:val="21"/>
              </w:rPr>
            </w:pPr>
            <w:r>
              <w:rPr>
                <w:rFonts w:ascii="宋体" w:hAnsi="宋体"/>
                <w:szCs w:val="21"/>
              </w:rPr>
              <w:t>3</w:t>
            </w:r>
          </w:p>
        </w:tc>
        <w:tc>
          <w:tcPr>
            <w:tcW w:w="1128" w:type="dxa"/>
            <w:vAlign w:val="center"/>
          </w:tcPr>
          <w:p>
            <w:pPr>
              <w:wordWrap w:val="0"/>
              <w:jc w:val="center"/>
              <w:rPr>
                <w:rFonts w:hint="eastAsia" w:ascii="宋体" w:hAnsi="宋体" w:cs="宋体"/>
                <w:szCs w:val="21"/>
              </w:rPr>
            </w:pPr>
            <w:r>
              <w:rPr>
                <w:rFonts w:hint="eastAsia" w:ascii="宋体" w:hAnsi="宋体"/>
                <w:color w:val="auto"/>
                <w:szCs w:val="21"/>
                <w:highlight w:val="none"/>
              </w:rPr>
              <w:t>质量保障措施及方案</w:t>
            </w:r>
          </w:p>
        </w:tc>
        <w:tc>
          <w:tcPr>
            <w:tcW w:w="746" w:type="dxa"/>
            <w:vAlign w:val="center"/>
          </w:tcPr>
          <w:p>
            <w:pPr>
              <w:wordWrap w:val="0"/>
              <w:jc w:val="center"/>
              <w:rPr>
                <w:rFonts w:hint="eastAsia" w:ascii="宋体" w:hAnsi="宋体" w:eastAsia="宋体" w:cs="宋体"/>
                <w:szCs w:val="21"/>
                <w:lang w:eastAsia="zh-CN"/>
              </w:rPr>
            </w:pPr>
            <w:r>
              <w:rPr>
                <w:rFonts w:hint="eastAsia" w:ascii="宋体" w:hAnsi="宋体"/>
                <w:szCs w:val="21"/>
                <w:lang w:val="en-US" w:eastAsia="zh-CN"/>
              </w:rPr>
              <w:t>5</w:t>
            </w:r>
          </w:p>
        </w:tc>
        <w:tc>
          <w:tcPr>
            <w:tcW w:w="6119" w:type="dxa"/>
            <w:vAlign w:val="center"/>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（一）评分内容：</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投标人提供本项目质量保障措施及工作方案，包含但不限于： </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1.项目质量管理制度； </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2.团队人员管理方案；</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3.项目总体保障方案。</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（二）评分依据：</w:t>
            </w:r>
          </w:p>
          <w:p>
            <w:pPr>
              <w:widowControl/>
              <w:rPr>
                <w:rFonts w:hint="eastAsia" w:ascii="宋体" w:hAnsi="宋体" w:cs="宋体"/>
                <w:szCs w:val="21"/>
              </w:rPr>
            </w:pPr>
            <w:r>
              <w:rPr>
                <w:rFonts w:hint="eastAsia"/>
                <w:szCs w:val="21"/>
              </w:rPr>
              <w:t>满足</w:t>
            </w:r>
            <w:r>
              <w:rPr>
                <w:rFonts w:hint="eastAsia"/>
                <w:szCs w:val="21"/>
                <w:lang w:val="en-US" w:eastAsia="zh-CN"/>
              </w:rPr>
              <w:t>以上评分内容</w:t>
            </w:r>
            <w:r>
              <w:rPr>
                <w:rFonts w:hint="eastAsia"/>
                <w:szCs w:val="21"/>
              </w:rPr>
              <w:t>三点得</w:t>
            </w:r>
            <w:r>
              <w:rPr>
                <w:szCs w:val="21"/>
              </w:rPr>
              <w:t>80</w:t>
            </w:r>
            <w:r>
              <w:rPr>
                <w:rFonts w:hint="eastAsia"/>
                <w:szCs w:val="21"/>
              </w:rPr>
              <w:t>分，满足任意两点得</w:t>
            </w:r>
            <w:r>
              <w:rPr>
                <w:szCs w:val="21"/>
              </w:rPr>
              <w:t>50</w:t>
            </w:r>
            <w:r>
              <w:rPr>
                <w:rFonts w:hint="eastAsia"/>
                <w:szCs w:val="21"/>
              </w:rPr>
              <w:t>分，满足任意一点得</w:t>
            </w:r>
            <w:r>
              <w:rPr>
                <w:szCs w:val="21"/>
              </w:rPr>
              <w:t>10</w:t>
            </w:r>
            <w:r>
              <w:rPr>
                <w:rFonts w:hint="eastAsia"/>
                <w:szCs w:val="21"/>
              </w:rPr>
              <w:t>分，未满足不得分。在此基础上，专家根据各供应商的具体响应内容按照量化的评审因素指标进一步评审，评审为优</w:t>
            </w:r>
            <w:r>
              <w:rPr>
                <w:rFonts w:hint="eastAsia" w:hAnsi="宋体"/>
                <w:szCs w:val="21"/>
              </w:rPr>
              <w:t>（如响应内容全面、清晰、针对性强、科学合理、可操作性强）</w:t>
            </w:r>
            <w:r>
              <w:rPr>
                <w:rFonts w:hint="eastAsia"/>
                <w:szCs w:val="21"/>
              </w:rPr>
              <w:t>的加</w:t>
            </w:r>
            <w:r>
              <w:rPr>
                <w:szCs w:val="21"/>
              </w:rPr>
              <w:t>20</w:t>
            </w:r>
            <w:r>
              <w:rPr>
                <w:rFonts w:hint="eastAsia"/>
                <w:szCs w:val="21"/>
              </w:rPr>
              <w:t>分，评审为良</w:t>
            </w:r>
            <w:r>
              <w:rPr>
                <w:rFonts w:hint="eastAsia" w:hAnsi="宋体"/>
                <w:szCs w:val="21"/>
              </w:rPr>
              <w:t>（如响应内容较全面、较清晰、针对性较强、较科学合理、可操作性较强）</w:t>
            </w:r>
            <w:r>
              <w:rPr>
                <w:rFonts w:hint="eastAsia"/>
                <w:szCs w:val="21"/>
              </w:rPr>
              <w:t>的加</w:t>
            </w:r>
            <w:r>
              <w:rPr>
                <w:szCs w:val="21"/>
              </w:rPr>
              <w:t>15</w:t>
            </w:r>
            <w:r>
              <w:rPr>
                <w:rFonts w:hint="eastAsia"/>
                <w:szCs w:val="21"/>
              </w:rPr>
              <w:t>分，评审为中</w:t>
            </w:r>
            <w:r>
              <w:rPr>
                <w:rFonts w:hint="eastAsia" w:hAnsi="宋体"/>
                <w:szCs w:val="21"/>
              </w:rPr>
              <w:t>（如响应内容基本完整，针对性一般，可操作性一般）</w:t>
            </w:r>
            <w:r>
              <w:rPr>
                <w:rFonts w:hint="eastAsia"/>
                <w:szCs w:val="21"/>
              </w:rPr>
              <w:t>的加</w:t>
            </w:r>
            <w:r>
              <w:rPr>
                <w:szCs w:val="21"/>
              </w:rPr>
              <w:t>10</w:t>
            </w:r>
            <w:r>
              <w:rPr>
                <w:rFonts w:hint="eastAsia"/>
                <w:szCs w:val="21"/>
              </w:rPr>
              <w:t>分，评审为差</w:t>
            </w:r>
            <w:r>
              <w:rPr>
                <w:rFonts w:hint="eastAsia" w:hAnsi="宋体"/>
                <w:szCs w:val="21"/>
              </w:rPr>
              <w:t>（如响应内容缺失或与项目关联度不大）</w:t>
            </w:r>
            <w:r>
              <w:rPr>
                <w:rFonts w:hint="eastAsia"/>
                <w:szCs w:val="21"/>
              </w:rPr>
              <w:t>的得</w:t>
            </w:r>
            <w:r>
              <w:rPr>
                <w:szCs w:val="21"/>
              </w:rPr>
              <w:t>0</w:t>
            </w:r>
            <w:r>
              <w:rPr>
                <w:rFonts w:hint="eastAsia"/>
                <w:szCs w:val="21"/>
              </w:rPr>
              <w:t>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cs="宋体"/>
                <w:szCs w:val="21"/>
              </w:rPr>
            </w:pPr>
            <w:r>
              <w:rPr>
                <w:rFonts w:hint="eastAsia" w:ascii="宋体" w:hAnsi="宋体"/>
                <w:szCs w:val="21"/>
              </w:rPr>
              <w:t>4</w:t>
            </w:r>
          </w:p>
        </w:tc>
        <w:tc>
          <w:tcPr>
            <w:tcW w:w="1128" w:type="dxa"/>
            <w:vAlign w:val="center"/>
          </w:tcPr>
          <w:p>
            <w:pPr>
              <w:wordWrap w:val="0"/>
              <w:jc w:val="center"/>
              <w:rPr>
                <w:rFonts w:hint="eastAsia" w:ascii="宋体" w:hAnsi="宋体" w:cs="宋体"/>
                <w:szCs w:val="21"/>
              </w:rPr>
            </w:pPr>
            <w:r>
              <w:rPr>
                <w:rFonts w:hint="eastAsia" w:ascii="宋体" w:hAnsi="宋体"/>
                <w:szCs w:val="21"/>
              </w:rPr>
              <w:t>项目完成（服务期满）后的服务承诺</w:t>
            </w:r>
          </w:p>
        </w:tc>
        <w:tc>
          <w:tcPr>
            <w:tcW w:w="746" w:type="dxa"/>
            <w:vAlign w:val="center"/>
          </w:tcPr>
          <w:p>
            <w:pPr>
              <w:wordWrap w:val="0"/>
              <w:jc w:val="center"/>
              <w:rPr>
                <w:rFonts w:hint="eastAsia" w:ascii="宋体" w:hAnsi="宋体" w:eastAsia="宋体" w:cs="宋体"/>
                <w:szCs w:val="21"/>
                <w:lang w:eastAsia="zh-CN"/>
              </w:rPr>
            </w:pPr>
            <w:r>
              <w:rPr>
                <w:rFonts w:hint="eastAsia" w:ascii="宋体" w:hAnsi="宋体"/>
                <w:szCs w:val="21"/>
                <w:lang w:val="en-US" w:eastAsia="zh-CN"/>
              </w:rPr>
              <w:t>5</w:t>
            </w:r>
          </w:p>
        </w:tc>
        <w:tc>
          <w:tcPr>
            <w:tcW w:w="6119" w:type="dxa"/>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（一）评分内容： </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投标人承诺以下全部三项的得</w:t>
            </w:r>
            <w:r>
              <w:rPr>
                <w:rFonts w:hint="eastAsia" w:ascii="宋体" w:hAnsi="宋体" w:cs="宋体"/>
                <w:bCs/>
                <w:color w:val="auto"/>
                <w:szCs w:val="21"/>
                <w:highlight w:val="none"/>
                <w:lang w:val="en-US" w:eastAsia="zh-CN"/>
              </w:rPr>
              <w:t>100</w:t>
            </w:r>
            <w:r>
              <w:rPr>
                <w:rFonts w:hint="eastAsia" w:ascii="宋体" w:hAnsi="宋体" w:eastAsia="宋体" w:cs="宋体"/>
                <w:bCs/>
                <w:color w:val="auto"/>
                <w:szCs w:val="21"/>
                <w:highlight w:val="none"/>
              </w:rPr>
              <w:t xml:space="preserve">分，否则不得分。 </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1.服务期满后自动离岗；</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2.主动完成项目档案及资料汇总提交；</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3.如项目后续需要，为采购人提供必要的咨询等技术支持服务。 </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（二）评分依据：</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hAnsi="宋体" w:cs="宋体"/>
                <w:szCs w:val="21"/>
              </w:rPr>
            </w:pPr>
            <w:r>
              <w:rPr>
                <w:rFonts w:hint="eastAsia" w:ascii="宋体" w:hAnsi="宋体" w:eastAsia="宋体" w:cs="宋体"/>
                <w:bCs/>
                <w:color w:val="auto"/>
                <w:szCs w:val="21"/>
                <w:highlight w:val="none"/>
              </w:rPr>
              <w:t>要求提供承诺作为得分依据（格式自定）。未提供承诺或承诺内容不满足要求不得分。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22" w:hRule="atLeast"/>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cs="宋体"/>
                <w:szCs w:val="21"/>
              </w:rPr>
            </w:pPr>
            <w:r>
              <w:rPr>
                <w:rFonts w:hint="eastAsia" w:ascii="宋体" w:hAnsi="宋体"/>
                <w:szCs w:val="21"/>
              </w:rPr>
              <w:t>5</w:t>
            </w:r>
          </w:p>
        </w:tc>
        <w:tc>
          <w:tcPr>
            <w:tcW w:w="1128" w:type="dxa"/>
            <w:vAlign w:val="center"/>
          </w:tcPr>
          <w:p>
            <w:pPr>
              <w:wordWrap w:val="0"/>
              <w:jc w:val="center"/>
              <w:rPr>
                <w:rFonts w:hint="eastAsia" w:ascii="宋体" w:hAnsi="宋体" w:cs="宋体"/>
                <w:szCs w:val="21"/>
              </w:rPr>
            </w:pPr>
            <w:r>
              <w:rPr>
                <w:rFonts w:hint="eastAsia" w:ascii="宋体" w:hAnsi="宋体" w:cs="宋体"/>
                <w:szCs w:val="21"/>
              </w:rPr>
              <w:t>演示</w:t>
            </w:r>
          </w:p>
        </w:tc>
        <w:tc>
          <w:tcPr>
            <w:tcW w:w="746" w:type="dxa"/>
            <w:vAlign w:val="center"/>
          </w:tcPr>
          <w:p>
            <w:pPr>
              <w:wordWrap w:val="0"/>
              <w:jc w:val="center"/>
              <w:rPr>
                <w:rFonts w:hint="default" w:ascii="宋体" w:hAnsi="宋体" w:eastAsia="宋体" w:cs="宋体"/>
                <w:szCs w:val="21"/>
                <w:lang w:val="en-US" w:eastAsia="zh-CN"/>
              </w:rPr>
            </w:pPr>
            <w:r>
              <w:rPr>
                <w:rFonts w:hint="eastAsia" w:ascii="宋体" w:hAnsi="宋体"/>
                <w:szCs w:val="21"/>
                <w:lang w:val="en-US" w:eastAsia="zh-CN"/>
              </w:rPr>
              <w:t>18</w:t>
            </w:r>
          </w:p>
        </w:tc>
        <w:tc>
          <w:tcPr>
            <w:tcW w:w="6119" w:type="dxa"/>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（一）评分内容：</w:t>
            </w:r>
          </w:p>
          <w:p>
            <w:pPr>
              <w:rPr>
                <w:rFonts w:hint="eastAsia" w:ascii="宋体" w:hAnsi="宋体" w:eastAsia="宋体" w:cs="宋体"/>
                <w:bCs/>
                <w:color w:val="auto"/>
                <w:szCs w:val="21"/>
                <w:highlight w:val="none"/>
              </w:rPr>
            </w:pPr>
            <w:r>
              <w:rPr>
                <w:rFonts w:hint="eastAsia"/>
              </w:rPr>
              <w:t>评审委员会根据“</w:t>
            </w:r>
            <w:r>
              <w:rPr>
                <w:rFonts w:hint="eastAsia"/>
                <w:lang w:val="en-US" w:eastAsia="zh-CN"/>
              </w:rPr>
              <w:t>七</w:t>
            </w:r>
            <w:r>
              <w:rPr>
                <w:rFonts w:hint="eastAsia"/>
              </w:rPr>
              <w:t>、</w:t>
            </w:r>
            <w:r>
              <w:rPr>
                <w:rFonts w:hint="eastAsia"/>
                <w:lang w:val="en-US" w:eastAsia="zh-CN"/>
              </w:rPr>
              <w:t>演示</w:t>
            </w:r>
            <w:r>
              <w:rPr>
                <w:rFonts w:hint="eastAsia"/>
              </w:rPr>
              <w:t>要求”的内容进行打分，</w:t>
            </w:r>
            <w:r>
              <w:rPr>
                <w:rFonts w:hint="eastAsia" w:ascii="宋体" w:hAnsi="宋体" w:eastAsia="宋体" w:cs="宋体"/>
                <w:bCs/>
                <w:color w:val="auto"/>
                <w:szCs w:val="21"/>
                <w:highlight w:val="none"/>
              </w:rPr>
              <w:t>提供满足演示项目要求的得</w:t>
            </w:r>
            <w:r>
              <w:rPr>
                <w:rFonts w:hint="eastAsia" w:ascii="宋体" w:hAnsi="宋体" w:cs="宋体"/>
                <w:bCs/>
                <w:color w:val="auto"/>
                <w:szCs w:val="21"/>
                <w:highlight w:val="none"/>
                <w:lang w:val="en-US" w:eastAsia="zh-CN"/>
              </w:rPr>
              <w:t>80</w:t>
            </w:r>
            <w:r>
              <w:rPr>
                <w:rFonts w:hint="eastAsia" w:ascii="宋体" w:hAnsi="宋体" w:eastAsia="宋体" w:cs="宋体"/>
                <w:bCs/>
                <w:color w:val="auto"/>
                <w:szCs w:val="21"/>
                <w:highlight w:val="none"/>
              </w:rPr>
              <w:t>分，</w:t>
            </w:r>
            <w:r>
              <w:rPr>
                <w:rFonts w:hint="eastAsia" w:ascii="宋体" w:hAnsi="宋体" w:cs="宋体"/>
                <w:bCs/>
                <w:color w:val="auto"/>
                <w:szCs w:val="21"/>
                <w:highlight w:val="none"/>
                <w:lang w:val="en-US" w:eastAsia="zh-CN"/>
              </w:rPr>
              <w:t>缺少一项演示内容及</w:t>
            </w:r>
            <w:r>
              <w:rPr>
                <w:rFonts w:hint="eastAsia" w:ascii="宋体" w:cs="宋体"/>
                <w:kern w:val="0"/>
                <w:sz w:val="20"/>
                <w:szCs w:val="20"/>
              </w:rPr>
              <w:t>不提供演示不得分。</w:t>
            </w:r>
            <w:r>
              <w:rPr>
                <w:rFonts w:hint="eastAsia" w:ascii="宋体" w:hAnsi="宋体" w:eastAsia="宋体" w:cs="宋体"/>
                <w:bCs/>
                <w:color w:val="auto"/>
                <w:szCs w:val="21"/>
                <w:highlight w:val="none"/>
              </w:rPr>
              <w:t>在此基础上，评审委员会根据演示进行综合评审：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szCs w:val="21"/>
              </w:rPr>
            </w:pPr>
            <w:r>
              <w:rPr>
                <w:rFonts w:hint="eastAsia"/>
                <w:szCs w:val="21"/>
              </w:rPr>
              <w:t>1、优：功能完整、操作流畅，得</w:t>
            </w:r>
            <w:r>
              <w:rPr>
                <w:rFonts w:hint="eastAsia"/>
                <w:szCs w:val="21"/>
                <w:lang w:val="en-US" w:eastAsia="zh-CN"/>
              </w:rPr>
              <w:t>20</w:t>
            </w:r>
            <w:r>
              <w:rPr>
                <w:rFonts w:hint="eastAsia"/>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szCs w:val="21"/>
              </w:rPr>
            </w:pPr>
            <w:r>
              <w:rPr>
                <w:rFonts w:hint="eastAsia"/>
                <w:szCs w:val="21"/>
              </w:rPr>
              <w:t>2、良：功能</w:t>
            </w:r>
            <w:r>
              <w:rPr>
                <w:rFonts w:hint="eastAsia"/>
                <w:szCs w:val="21"/>
                <w:lang w:val="en-US" w:eastAsia="zh-CN"/>
              </w:rPr>
              <w:t>较</w:t>
            </w:r>
            <w:r>
              <w:rPr>
                <w:rFonts w:hint="eastAsia"/>
                <w:szCs w:val="21"/>
              </w:rPr>
              <w:t>完整、操作基本顺畅，得</w:t>
            </w:r>
            <w:r>
              <w:rPr>
                <w:rFonts w:hint="eastAsia"/>
                <w:szCs w:val="21"/>
                <w:lang w:val="en-US" w:eastAsia="zh-CN"/>
              </w:rPr>
              <w:t>15</w:t>
            </w:r>
            <w:r>
              <w:rPr>
                <w:rFonts w:hint="eastAsia"/>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szCs w:val="21"/>
              </w:rPr>
            </w:pPr>
            <w:r>
              <w:rPr>
                <w:rFonts w:hint="eastAsia"/>
                <w:szCs w:val="21"/>
              </w:rPr>
              <w:t>3、中：有核心功能、操作基本流畅、得</w:t>
            </w:r>
            <w:r>
              <w:rPr>
                <w:rFonts w:hint="eastAsia"/>
                <w:szCs w:val="21"/>
                <w:lang w:val="en-US" w:eastAsia="zh-CN"/>
              </w:rPr>
              <w:t>10</w:t>
            </w:r>
            <w:r>
              <w:rPr>
                <w:rFonts w:hint="eastAsia"/>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szCs w:val="21"/>
              </w:rPr>
            </w:pPr>
            <w:r>
              <w:rPr>
                <w:rFonts w:hint="eastAsia"/>
                <w:szCs w:val="21"/>
              </w:rPr>
              <w:t>4、差：缺少核心功能、操作不流畅，得0分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rPr>
            </w:pPr>
            <w:r>
              <w:rPr>
                <w:rFonts w:hint="eastAsia"/>
                <w:szCs w:val="21"/>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22" w:hRule="atLeast"/>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szCs w:val="21"/>
              </w:rPr>
            </w:pPr>
            <w:r>
              <w:rPr>
                <w:rFonts w:ascii="宋体" w:hAnsi="宋体"/>
                <w:szCs w:val="21"/>
              </w:rPr>
              <w:t>6</w:t>
            </w:r>
          </w:p>
        </w:tc>
        <w:tc>
          <w:tcPr>
            <w:tcW w:w="1128" w:type="dxa"/>
            <w:vAlign w:val="center"/>
          </w:tcPr>
          <w:p>
            <w:pPr>
              <w:wordWrap w:val="0"/>
              <w:jc w:val="center"/>
              <w:rPr>
                <w:rFonts w:hint="eastAsia" w:ascii="宋体" w:hAnsi="宋体" w:cs="宋体"/>
                <w:szCs w:val="21"/>
              </w:rPr>
            </w:pPr>
            <w:r>
              <w:rPr>
                <w:rFonts w:hint="eastAsia" w:ascii="宋体" w:hAnsi="宋体"/>
                <w:color w:val="auto"/>
                <w:szCs w:val="21"/>
                <w:highlight w:val="none"/>
              </w:rPr>
              <w:t>违约承诺</w:t>
            </w:r>
          </w:p>
        </w:tc>
        <w:tc>
          <w:tcPr>
            <w:tcW w:w="746" w:type="dxa"/>
            <w:vAlign w:val="center"/>
          </w:tcPr>
          <w:p>
            <w:pPr>
              <w:wordWrap w:val="0"/>
              <w:jc w:val="center"/>
              <w:rPr>
                <w:rFonts w:hint="eastAsia" w:ascii="宋体" w:hAnsi="宋体"/>
                <w:szCs w:val="21"/>
                <w:lang w:val="en-US" w:eastAsia="zh-CN"/>
              </w:rPr>
            </w:pPr>
            <w:r>
              <w:rPr>
                <w:rFonts w:hint="eastAsia" w:ascii="宋体" w:hAnsi="宋体"/>
                <w:szCs w:val="21"/>
                <w:lang w:val="en-US" w:eastAsia="zh-CN"/>
              </w:rPr>
              <w:t>3</w:t>
            </w:r>
          </w:p>
        </w:tc>
        <w:tc>
          <w:tcPr>
            <w:tcW w:w="6119" w:type="dxa"/>
            <w:vAlign w:val="top"/>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（一）评分内容：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投标人承诺以下全部三项的得</w:t>
            </w:r>
            <w:r>
              <w:rPr>
                <w:rFonts w:hint="eastAsia" w:ascii="宋体" w:hAnsi="宋体" w:cs="宋体"/>
                <w:bCs/>
                <w:color w:val="auto"/>
                <w:szCs w:val="21"/>
                <w:highlight w:val="none"/>
                <w:lang w:val="en-US" w:eastAsia="zh-CN"/>
              </w:rPr>
              <w:t>100</w:t>
            </w:r>
            <w:r>
              <w:rPr>
                <w:rFonts w:hint="eastAsia" w:ascii="宋体" w:hAnsi="宋体" w:eastAsia="宋体" w:cs="宋体"/>
                <w:bCs/>
                <w:color w:val="auto"/>
                <w:szCs w:val="21"/>
                <w:highlight w:val="none"/>
              </w:rPr>
              <w:t>分，否则不得分。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1.人员严格按照招标文件及投标承诺配置；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2.服务质量达到招标文件要求；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3.对未能达到管理要求承担相应管理责任。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（二）评分依据：</w:t>
            </w:r>
          </w:p>
          <w:p>
            <w:pPr>
              <w:rPr>
                <w:rFonts w:hint="eastAsia"/>
                <w:szCs w:val="21"/>
              </w:rPr>
            </w:pPr>
            <w:r>
              <w:rPr>
                <w:rFonts w:hint="eastAsia" w:ascii="宋体" w:hAnsi="宋体" w:eastAsia="宋体" w:cs="宋体"/>
                <w:bCs/>
                <w:color w:val="auto"/>
                <w:szCs w:val="21"/>
                <w:highlight w:val="none"/>
              </w:rPr>
              <w:t>要求提供承诺作为得分依据（格式自定）。未提供承诺或承诺内容不满足要求不得分。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1128" w:type="dxa"/>
            <w:vAlign w:val="center"/>
          </w:tcPr>
          <w:p>
            <w:pPr>
              <w:wordWrap w:val="0"/>
              <w:jc w:val="center"/>
              <w:rPr>
                <w:rFonts w:hint="eastAsia" w:ascii="宋体" w:hAnsi="宋体" w:cs="宋体"/>
                <w:szCs w:val="21"/>
              </w:rPr>
            </w:pPr>
            <w:r>
              <w:rPr>
                <w:rFonts w:hint="eastAsia" w:ascii="宋体" w:hAnsi="宋体"/>
                <w:szCs w:val="21"/>
              </w:rPr>
              <w:t>拟安排的项目负责人（仅限1人）情况</w:t>
            </w:r>
          </w:p>
        </w:tc>
        <w:tc>
          <w:tcPr>
            <w:tcW w:w="746" w:type="dxa"/>
            <w:vAlign w:val="center"/>
          </w:tcPr>
          <w:p>
            <w:pPr>
              <w:wordWrap w:val="0"/>
              <w:jc w:val="center"/>
              <w:rPr>
                <w:rFonts w:hint="eastAsia" w:ascii="宋体" w:hAnsi="宋体" w:eastAsia="宋体" w:cs="宋体"/>
                <w:szCs w:val="21"/>
                <w:lang w:eastAsia="zh-CN"/>
              </w:rPr>
            </w:pPr>
            <w:r>
              <w:rPr>
                <w:rFonts w:hint="eastAsia" w:ascii="宋体" w:hAnsi="宋体"/>
                <w:szCs w:val="21"/>
                <w:lang w:val="en-US" w:eastAsia="zh-CN"/>
              </w:rPr>
              <w:t>7</w:t>
            </w:r>
          </w:p>
        </w:tc>
        <w:tc>
          <w:tcPr>
            <w:tcW w:w="6119" w:type="dxa"/>
            <w:vAlign w:val="top"/>
          </w:tcPr>
          <w:p>
            <w:pPr>
              <w:keepNext w:val="0"/>
              <w:keepLines w:val="0"/>
              <w:pageBreakBefore w:val="0"/>
              <w:numPr>
                <w:ilvl w:val="0"/>
                <w:numId w:val="7"/>
              </w:numPr>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拟安排项目负责人（仅限一人）需为投标单位员工，否则本项不得分。在此基础上，按以下标准进行打分：</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1.学历学位情况：具有本科（或以上）学历和学士（或以上）学位的得</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分，具有</w:t>
            </w:r>
            <w:r>
              <w:rPr>
                <w:rFonts w:hint="eastAsia" w:ascii="宋体" w:hAnsi="宋体" w:eastAsia="宋体" w:cs="宋体"/>
                <w:color w:val="auto"/>
                <w:szCs w:val="21"/>
                <w:highlight w:val="none"/>
                <w:lang w:val="en-US" w:eastAsia="zh-CN"/>
              </w:rPr>
              <w:t>专科</w:t>
            </w:r>
            <w:r>
              <w:rPr>
                <w:rFonts w:hint="eastAsia" w:ascii="宋体" w:hAnsi="宋体" w:eastAsia="宋体" w:cs="宋体"/>
                <w:color w:val="auto"/>
                <w:szCs w:val="21"/>
                <w:highlight w:val="none"/>
              </w:rPr>
              <w:t>（或以上）学历的得</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分，本小项最高得</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分【以项目负责人最高学历、学位计分，不重复计分】；</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2.职称情况：具有人力资源和社会保障部门颁发的计算机技术与软件专业技术资格中级（或以上）职称证书的得</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rPr>
              <w:t>分，本小项最高得</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（二）评分依据： </w:t>
            </w:r>
          </w:p>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1.提供通过投标人缴纳的近</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个月</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含开标当月</w:t>
            </w:r>
            <w:r>
              <w:rPr>
                <w:rFonts w:hint="eastAsia" w:ascii="宋体" w:hAnsi="宋体" w:eastAsia="宋体" w:cs="宋体"/>
                <w:b/>
                <w:bCs/>
                <w:sz w:val="21"/>
                <w:szCs w:val="21"/>
                <w:lang w:eastAsia="zh-CN"/>
              </w:rPr>
              <w:t>）</w:t>
            </w:r>
            <w:r>
              <w:rPr>
                <w:rFonts w:hint="eastAsia" w:ascii="宋体" w:hAnsi="宋体" w:eastAsia="宋体" w:cs="宋体"/>
                <w:sz w:val="21"/>
                <w:szCs w:val="21"/>
              </w:rPr>
              <w:t>的任意一个月</w:t>
            </w:r>
            <w:r>
              <w:rPr>
                <w:rFonts w:hint="eastAsia" w:ascii="宋体" w:hAnsi="宋体" w:eastAsia="宋体" w:cs="宋体"/>
                <w:color w:val="auto"/>
                <w:szCs w:val="21"/>
                <w:highlight w:val="none"/>
              </w:rPr>
              <w:t>的社保证明作为本单位员工的证明依据。</w:t>
            </w:r>
            <w:r>
              <w:rPr>
                <w:rFonts w:hint="eastAsia" w:ascii="宋体" w:hAnsi="宋体" w:eastAsia="宋体" w:cs="宋体"/>
                <w:sz w:val="21"/>
                <w:szCs w:val="21"/>
              </w:rPr>
              <w:t>若供应商成立不足</w:t>
            </w:r>
            <w:r>
              <w:rPr>
                <w:rFonts w:hint="eastAsia" w:ascii="宋体" w:hAnsi="宋体" w:eastAsia="宋体" w:cs="宋体"/>
                <w:sz w:val="21"/>
                <w:szCs w:val="21"/>
                <w:lang w:val="en-US" w:eastAsia="zh-CN"/>
              </w:rPr>
              <w:t>一</w:t>
            </w:r>
            <w:r>
              <w:rPr>
                <w:rFonts w:hint="eastAsia" w:ascii="宋体" w:hAnsi="宋体" w:eastAsia="宋体" w:cs="宋体"/>
                <w:sz w:val="21"/>
                <w:szCs w:val="21"/>
              </w:rPr>
              <w:t>个月的，需提供</w:t>
            </w:r>
            <w:r>
              <w:rPr>
                <w:rFonts w:hint="eastAsia" w:ascii="宋体" w:hAnsi="宋体" w:eastAsia="宋体" w:cs="宋体"/>
                <w:sz w:val="21"/>
                <w:szCs w:val="21"/>
                <w:lang w:eastAsia="zh-CN"/>
              </w:rPr>
              <w:t>相关</w:t>
            </w:r>
            <w:r>
              <w:rPr>
                <w:rFonts w:hint="eastAsia" w:ascii="宋体" w:hAnsi="宋体" w:eastAsia="宋体" w:cs="宋体"/>
                <w:sz w:val="21"/>
                <w:szCs w:val="21"/>
              </w:rPr>
              <w:t>情况说明函（格式自拟），无需提供相关人员社保，亦可得分</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2.要求提供投标人相关证明资料作为得分依据。</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提供学历证书，学位证书和学信网查询记录；学信网无法查询的需提供毕业院校、人社部门等颁发机构或监管机构等单位出具的证明；境外留学人员学历和学位无法通过学信网站查询的，需提供教育部留学服务中心出具的学历学位认证书及教育部留学服务中心官网查询截图。</w:t>
            </w:r>
          </w:p>
          <w:p>
            <w:pPr>
              <w:rPr>
                <w:rFonts w:hint="eastAsia" w:ascii="宋体" w:hAnsi="宋体" w:cs="宋体"/>
                <w:szCs w:val="21"/>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.以上资料均要求提供扫描件（或官方网站截图）。评分中出现无证明资料或专家无法凭所提供资料判断是否得分的情况，一律作不得分处理。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3</w:t>
            </w:r>
          </w:p>
        </w:tc>
        <w:tc>
          <w:tcPr>
            <w:tcW w:w="2249" w:type="dxa"/>
            <w:gridSpan w:val="3"/>
          </w:tcPr>
          <w:p>
            <w:pPr>
              <w:wordWrap w:val="0"/>
              <w:jc w:val="center"/>
              <w:rPr>
                <w:rFonts w:hint="eastAsia" w:ascii="宋体" w:hAnsi="宋体" w:cs="宋体"/>
                <w:b/>
                <w:bCs/>
                <w:color w:val="0000FF"/>
                <w:sz w:val="24"/>
              </w:rPr>
            </w:pPr>
            <w:r>
              <w:rPr>
                <w:rFonts w:hint="eastAsia"/>
                <w:b/>
                <w:bCs/>
                <w:color w:val="0000FF"/>
              </w:rPr>
              <w:t>综合实力部分</w:t>
            </w:r>
          </w:p>
        </w:tc>
        <w:tc>
          <w:tcPr>
            <w:tcW w:w="6119" w:type="dxa"/>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375" w:type="dxa"/>
            <w:shd w:val="clear" w:color="auto" w:fill="E6EFFA"/>
            <w:vAlign w:val="center"/>
          </w:tcPr>
          <w:p>
            <w:pPr>
              <w:wordWrap w:val="0"/>
              <w:jc w:val="center"/>
              <w:rPr>
                <w:rFonts w:hint="eastAsia" w:ascii="宋体" w:hAnsi="宋体" w:cs="宋体"/>
                <w:b/>
                <w:bCs/>
                <w:szCs w:val="21"/>
              </w:rPr>
            </w:pPr>
            <w:r>
              <w:rPr>
                <w:b/>
                <w:bCs/>
                <w:szCs w:val="21"/>
              </w:rPr>
              <w:t>序号</w:t>
            </w:r>
          </w:p>
        </w:tc>
        <w:tc>
          <w:tcPr>
            <w:tcW w:w="1128"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746" w:type="dxa"/>
            <w:shd w:val="clear" w:color="auto" w:fill="E6EFFA"/>
            <w:vAlign w:val="center"/>
          </w:tcPr>
          <w:p>
            <w:pPr>
              <w:wordWrap w:val="0"/>
              <w:jc w:val="center"/>
              <w:rPr>
                <w:rFonts w:hint="eastAsia" w:ascii="宋体" w:hAnsi="宋体" w:cs="宋体"/>
                <w:b/>
                <w:bCs/>
                <w:szCs w:val="21"/>
              </w:rPr>
            </w:pPr>
            <w:r>
              <w:rPr>
                <w:b/>
                <w:bCs/>
                <w:szCs w:val="21"/>
              </w:rPr>
              <w:t>权重(%)</w:t>
            </w:r>
          </w:p>
        </w:tc>
        <w:tc>
          <w:tcPr>
            <w:tcW w:w="6119"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cs="宋体"/>
                <w:szCs w:val="21"/>
              </w:rPr>
            </w:pPr>
            <w:r>
              <w:rPr>
                <w:rFonts w:ascii="宋体" w:hAnsi="宋体"/>
                <w:szCs w:val="21"/>
              </w:rPr>
              <w:t>1</w:t>
            </w:r>
          </w:p>
        </w:tc>
        <w:tc>
          <w:tcPr>
            <w:tcW w:w="1128" w:type="dxa"/>
            <w:vAlign w:val="center"/>
          </w:tcPr>
          <w:p>
            <w:pPr>
              <w:wordWrap w:val="0"/>
              <w:jc w:val="center"/>
              <w:rPr>
                <w:rFonts w:hint="eastAsia" w:ascii="宋体" w:hAnsi="宋体" w:cs="宋体"/>
                <w:szCs w:val="21"/>
              </w:rPr>
            </w:pPr>
            <w:r>
              <w:rPr>
                <w:rFonts w:hint="eastAsia" w:ascii="宋体" w:hAnsi="宋体"/>
                <w:szCs w:val="21"/>
              </w:rPr>
              <w:t>供应商认证情况</w:t>
            </w:r>
          </w:p>
        </w:tc>
        <w:tc>
          <w:tcPr>
            <w:tcW w:w="746" w:type="dxa"/>
            <w:vAlign w:val="center"/>
          </w:tcPr>
          <w:p>
            <w:pPr>
              <w:wordWrap w:val="0"/>
              <w:jc w:val="center"/>
              <w:rPr>
                <w:rFonts w:hint="eastAsia" w:ascii="宋体" w:hAnsi="宋体" w:eastAsia="宋体" w:cs="宋体"/>
                <w:szCs w:val="21"/>
                <w:lang w:eastAsia="zh-CN"/>
              </w:rPr>
            </w:pPr>
            <w:r>
              <w:rPr>
                <w:rFonts w:hint="eastAsia" w:ascii="宋体" w:hAnsi="宋体"/>
                <w:szCs w:val="21"/>
                <w:lang w:val="en-US" w:eastAsia="zh-CN"/>
              </w:rPr>
              <w:t>5</w:t>
            </w:r>
          </w:p>
        </w:tc>
        <w:tc>
          <w:tcPr>
            <w:tcW w:w="61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（一）评分内容：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1.投标人具有质量管理体系认证证书</w:t>
            </w:r>
            <w:r>
              <w:rPr>
                <w:rFonts w:hint="eastAsia" w:ascii="宋体" w:hAnsi="宋体" w:eastAsia="宋体" w:cs="宋体"/>
                <w:color w:val="auto"/>
                <w:sz w:val="21"/>
                <w:szCs w:val="21"/>
                <w:highlight w:val="none"/>
                <w:lang w:eastAsia="zh-CN"/>
              </w:rPr>
              <w:t>、职业健康安全管理体系</w:t>
            </w:r>
            <w:r>
              <w:rPr>
                <w:rFonts w:hint="eastAsia" w:ascii="宋体" w:hAnsi="宋体" w:eastAsia="宋体" w:cs="宋体"/>
                <w:color w:val="auto"/>
                <w:sz w:val="21"/>
                <w:szCs w:val="21"/>
                <w:highlight w:val="none"/>
              </w:rPr>
              <w:t>认证证书的，具备上述1个证书得</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分，本项最高得</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1.要求提供有效的认证证书作为得分依据</w:t>
            </w:r>
            <w:r>
              <w:rPr>
                <w:rFonts w:hint="eastAsia" w:ascii="宋体" w:hAnsi="宋体" w:cs="宋体"/>
                <w:color w:val="auto"/>
                <w:sz w:val="21"/>
                <w:szCs w:val="21"/>
                <w:highlight w:val="none"/>
                <w:lang w:eastAsia="zh-CN"/>
              </w:rPr>
              <w:t>，及出具证书官网或全国认证认可信息公共服务平台（http://cx.cnca.cn/）的证书查询记录。认证证书在公开渠道无法查询的，需提供颁发机构的证明材料，证明证书真实有效。</w:t>
            </w:r>
          </w:p>
          <w:p>
            <w:r>
              <w:rPr>
                <w:rFonts w:hint="eastAsia" w:ascii="宋体" w:hAnsi="宋体" w:eastAsia="宋体" w:cs="宋体"/>
                <w:color w:val="auto"/>
                <w:sz w:val="21"/>
                <w:szCs w:val="21"/>
                <w:highlight w:val="none"/>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eastAsia="宋体" w:cs="宋体"/>
                <w:szCs w:val="21"/>
                <w:lang w:eastAsia="zh-CN"/>
              </w:rPr>
            </w:pPr>
            <w:r>
              <w:rPr>
                <w:rFonts w:hint="eastAsia" w:ascii="宋体" w:hAnsi="宋体"/>
                <w:szCs w:val="21"/>
                <w:lang w:val="en-US" w:eastAsia="zh-CN"/>
              </w:rPr>
              <w:t>2</w:t>
            </w:r>
          </w:p>
        </w:tc>
        <w:tc>
          <w:tcPr>
            <w:tcW w:w="1128" w:type="dxa"/>
            <w:vAlign w:val="center"/>
          </w:tcPr>
          <w:p>
            <w:pPr>
              <w:wordWrap w:val="0"/>
              <w:jc w:val="center"/>
              <w:rPr>
                <w:rFonts w:hint="eastAsia" w:ascii="宋体" w:hAnsi="宋体" w:cs="宋体"/>
                <w:szCs w:val="21"/>
              </w:rPr>
            </w:pPr>
            <w:r>
              <w:rPr>
                <w:rFonts w:hint="eastAsia" w:ascii="宋体" w:hAnsi="宋体"/>
                <w:szCs w:val="21"/>
              </w:rPr>
              <w:t>供应商同类项目业绩情况</w:t>
            </w:r>
          </w:p>
        </w:tc>
        <w:tc>
          <w:tcPr>
            <w:tcW w:w="746" w:type="dxa"/>
            <w:vAlign w:val="center"/>
          </w:tcPr>
          <w:p>
            <w:pPr>
              <w:wordWrap w:val="0"/>
              <w:jc w:val="center"/>
              <w:rPr>
                <w:rFonts w:hint="default" w:ascii="宋体" w:hAnsi="宋体" w:eastAsia="宋体" w:cs="宋体"/>
                <w:szCs w:val="21"/>
                <w:lang w:val="en-US" w:eastAsia="zh-CN"/>
              </w:rPr>
            </w:pPr>
            <w:r>
              <w:rPr>
                <w:rFonts w:hint="eastAsia" w:ascii="宋体" w:hAnsi="宋体"/>
                <w:szCs w:val="21"/>
                <w:lang w:val="en-US" w:eastAsia="zh-CN"/>
              </w:rPr>
              <w:t>12</w:t>
            </w:r>
          </w:p>
        </w:tc>
        <w:tc>
          <w:tcPr>
            <w:tcW w:w="6119" w:type="dxa"/>
          </w:tcPr>
          <w:p>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p>
            <w:pPr>
              <w:pStyle w:val="18"/>
              <w:keepNext w:val="0"/>
              <w:keepLines w:val="0"/>
              <w:pageBreakBefore w:val="0"/>
              <w:widowControl w:val="0"/>
              <w:numPr>
                <w:ilvl w:val="0"/>
                <w:numId w:val="0"/>
              </w:numPr>
              <w:suppressLineNumbers w:val="0"/>
              <w:tabs>
                <w:tab w:val="left" w:pos="562"/>
                <w:tab w:val="left" w:pos="3372"/>
                <w:tab w:val="left" w:pos="3653"/>
              </w:tabs>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考察投标人2021年</w:t>
            </w:r>
            <w:r>
              <w:rPr>
                <w:rFonts w:hint="eastAsia" w:ascii="宋体" w:hAnsi="宋体" w:cs="宋体"/>
                <w:b w:val="0"/>
                <w:bCs w:val="0"/>
                <w:color w:val="auto"/>
                <w:kern w:val="2"/>
                <w:sz w:val="21"/>
                <w:szCs w:val="21"/>
                <w:highlight w:val="none"/>
                <w:lang w:val="en-US" w:eastAsia="zh-CN" w:bidi="ar-SA"/>
              </w:rPr>
              <w:t>1月1日至本项目投标截止之日（以合同签订时间为准）</w:t>
            </w:r>
            <w:r>
              <w:rPr>
                <w:rFonts w:hint="eastAsia" w:ascii="宋体" w:hAnsi="宋体" w:eastAsia="宋体" w:cs="宋体"/>
                <w:b w:val="0"/>
                <w:bCs w:val="0"/>
                <w:color w:val="auto"/>
                <w:kern w:val="2"/>
                <w:sz w:val="21"/>
                <w:szCs w:val="21"/>
                <w:highlight w:val="none"/>
                <w:lang w:val="en-US" w:eastAsia="zh-CN" w:bidi="ar-SA"/>
              </w:rPr>
              <w:t>，具有交通事故或交通安全分析研判系统的研发或运维相关项目业绩的，每提供1个业绩合同得</w:t>
            </w:r>
            <w:r>
              <w:rPr>
                <w:rFonts w:hint="eastAsia" w:ascii="宋体" w:hAnsi="宋体" w:cs="宋体"/>
                <w:b w:val="0"/>
                <w:bCs w:val="0"/>
                <w:color w:val="auto"/>
                <w:kern w:val="2"/>
                <w:sz w:val="21"/>
                <w:szCs w:val="21"/>
                <w:highlight w:val="none"/>
                <w:lang w:val="en-US" w:eastAsia="zh-CN" w:bidi="ar-SA"/>
              </w:rPr>
              <w:t>20</w:t>
            </w:r>
            <w:r>
              <w:rPr>
                <w:rFonts w:hint="eastAsia" w:ascii="宋体" w:hAnsi="宋体" w:eastAsia="宋体" w:cs="宋体"/>
                <w:b w:val="0"/>
                <w:bCs w:val="0"/>
                <w:color w:val="auto"/>
                <w:kern w:val="2"/>
                <w:sz w:val="21"/>
                <w:szCs w:val="21"/>
                <w:highlight w:val="none"/>
                <w:lang w:val="en-US" w:eastAsia="zh-CN" w:bidi="ar-SA"/>
              </w:rPr>
              <w:t>分，此项最高得</w:t>
            </w:r>
            <w:r>
              <w:rPr>
                <w:rFonts w:hint="eastAsia" w:ascii="宋体" w:hAnsi="宋体" w:cs="宋体"/>
                <w:b w:val="0"/>
                <w:bCs w:val="0"/>
                <w:color w:val="auto"/>
                <w:kern w:val="2"/>
                <w:sz w:val="21"/>
                <w:szCs w:val="21"/>
                <w:highlight w:val="none"/>
                <w:lang w:val="en-US" w:eastAsia="zh-CN" w:bidi="ar-SA"/>
              </w:rPr>
              <w:t>100</w:t>
            </w:r>
            <w:r>
              <w:rPr>
                <w:rFonts w:hint="eastAsia" w:ascii="宋体" w:hAnsi="宋体" w:eastAsia="宋体" w:cs="宋体"/>
                <w:b w:val="0"/>
                <w:bCs w:val="0"/>
                <w:color w:val="auto"/>
                <w:kern w:val="2"/>
                <w:sz w:val="21"/>
                <w:szCs w:val="21"/>
                <w:highlight w:val="none"/>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1.要求提供</w:t>
            </w:r>
            <w:r>
              <w:rPr>
                <w:rFonts w:hint="eastAsia" w:ascii="宋体" w:hAnsi="宋体" w:cs="宋体"/>
                <w:color w:val="auto"/>
                <w:sz w:val="21"/>
                <w:szCs w:val="21"/>
                <w:highlight w:val="none"/>
                <w:lang w:val="en-US" w:eastAsia="zh-CN"/>
              </w:rPr>
              <w:t>相关</w:t>
            </w:r>
            <w:r>
              <w:rPr>
                <w:rFonts w:hint="eastAsia" w:ascii="宋体" w:hAnsi="宋体" w:eastAsia="宋体" w:cs="宋体"/>
                <w:color w:val="auto"/>
                <w:szCs w:val="21"/>
              </w:rPr>
              <w:t>合同关键信息</w:t>
            </w:r>
            <w:r>
              <w:rPr>
                <w:rFonts w:hint="eastAsia" w:ascii="宋体" w:hAnsi="宋体" w:eastAsia="宋体" w:cs="宋体"/>
                <w:color w:val="auto"/>
                <w:szCs w:val="21"/>
                <w:lang w:eastAsia="zh-CN"/>
              </w:rPr>
              <w:t>（</w:t>
            </w:r>
            <w:r>
              <w:rPr>
                <w:rFonts w:hint="eastAsia" w:ascii="宋体" w:hAnsi="宋体"/>
                <w:szCs w:val="21"/>
                <w:highlight w:val="none"/>
              </w:rPr>
              <w:t>包括但不限于签订合同双方的单位名称、合同项目名称、项目内容与含签订合同双方的盖章、签订日期的关键页</w:t>
            </w:r>
            <w:r>
              <w:rPr>
                <w:rFonts w:hint="eastAsia" w:ascii="宋体" w:hAnsi="宋体" w:eastAsia="宋体" w:cs="宋体"/>
                <w:color w:val="auto"/>
                <w:szCs w:val="21"/>
                <w:lang w:eastAsia="zh-CN"/>
              </w:rPr>
              <w:t>）</w:t>
            </w:r>
            <w:r>
              <w:rPr>
                <w:rFonts w:hint="eastAsia" w:ascii="宋体" w:hAnsi="宋体" w:eastAsia="宋体" w:cs="宋体"/>
                <w:color w:val="auto"/>
                <w:sz w:val="21"/>
                <w:szCs w:val="21"/>
                <w:highlight w:val="none"/>
              </w:rPr>
              <w:t>作为得分依据。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lang w:val="en-US" w:eastAsia="zh-CN"/>
              </w:rPr>
              <w:t>通过合同关键信息无法判断是否得分的，还需同时提供投标人承诺（格式自拟）。</w:t>
            </w:r>
          </w:p>
          <w:p>
            <w:r>
              <w:rPr>
                <w:rFonts w:hint="eastAsia" w:ascii="宋体" w:hAnsi="宋体" w:eastAsia="宋体" w:cs="宋体"/>
                <w:color w:val="auto"/>
                <w:sz w:val="21"/>
                <w:szCs w:val="21"/>
                <w:highlight w:val="none"/>
              </w:rPr>
              <w:t>3.以上资料均要求提供扫描件。评分中出现无证明资料或专家无法凭所提供资料判断是否得分的情况，一律作不得分处理。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eastAsia="宋体" w:cs="宋体"/>
                <w:szCs w:val="21"/>
                <w:lang w:eastAsia="zh-CN"/>
              </w:rPr>
            </w:pPr>
            <w:r>
              <w:rPr>
                <w:rFonts w:hint="eastAsia" w:ascii="宋体" w:hAnsi="宋体"/>
                <w:szCs w:val="21"/>
                <w:lang w:val="en-US" w:eastAsia="zh-CN"/>
              </w:rPr>
              <w:t>3</w:t>
            </w:r>
          </w:p>
        </w:tc>
        <w:tc>
          <w:tcPr>
            <w:tcW w:w="1128" w:type="dxa"/>
            <w:vAlign w:val="center"/>
          </w:tcPr>
          <w:p>
            <w:pPr>
              <w:wordWrap w:val="0"/>
              <w:jc w:val="center"/>
              <w:rPr>
                <w:rFonts w:hint="eastAsia" w:ascii="宋体" w:hAnsi="宋体" w:cs="宋体"/>
                <w:szCs w:val="21"/>
              </w:rPr>
            </w:pPr>
            <w:r>
              <w:rPr>
                <w:rFonts w:hint="eastAsia" w:ascii="宋体" w:hAnsi="宋体"/>
                <w:szCs w:val="21"/>
              </w:rPr>
              <w:t>项目相关计算机软件使用权限情况</w:t>
            </w:r>
          </w:p>
        </w:tc>
        <w:tc>
          <w:tcPr>
            <w:tcW w:w="746" w:type="dxa"/>
            <w:vAlign w:val="center"/>
          </w:tcPr>
          <w:p>
            <w:pPr>
              <w:wordWrap w:val="0"/>
              <w:jc w:val="center"/>
              <w:rPr>
                <w:rFonts w:hint="default" w:ascii="宋体" w:hAnsi="宋体" w:eastAsia="宋体" w:cs="宋体"/>
                <w:szCs w:val="21"/>
                <w:lang w:val="en-US" w:eastAsia="zh-CN"/>
              </w:rPr>
            </w:pPr>
            <w:r>
              <w:rPr>
                <w:rFonts w:hint="eastAsia" w:ascii="宋体" w:hAnsi="宋体"/>
                <w:szCs w:val="21"/>
                <w:lang w:val="en-US" w:eastAsia="zh-CN"/>
              </w:rPr>
              <w:t>10</w:t>
            </w:r>
          </w:p>
        </w:tc>
        <w:tc>
          <w:tcPr>
            <w:tcW w:w="6119" w:type="dxa"/>
          </w:tcPr>
          <w:p>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lang w:eastAsia="zh-CN"/>
              </w:rPr>
            </w:pPr>
            <w:r>
              <w:rPr>
                <w:rFonts w:hint="eastAsia"/>
                <w:lang w:eastAsia="zh-CN"/>
              </w:rPr>
              <w:t>投标人具有以下计算机软件使用权：</w:t>
            </w:r>
            <w:r>
              <w:rPr>
                <w:rFonts w:hint="eastAsia"/>
                <w:lang w:eastAsia="zh-CN"/>
              </w:rPr>
              <w:br w:type="textWrapping"/>
            </w:r>
            <w:r>
              <w:rPr>
                <w:rFonts w:hint="eastAsia"/>
                <w:lang w:eastAsia="zh-CN"/>
              </w:rPr>
              <w:t>1.</w:t>
            </w:r>
            <w:r>
              <w:rPr>
                <w:rFonts w:hint="eastAsia" w:ascii="宋体" w:hAnsi="宋体" w:cs="宋体"/>
                <w:color w:val="auto"/>
                <w:sz w:val="21"/>
                <w:szCs w:val="21"/>
                <w:highlight w:val="none"/>
                <w:lang w:val="en-US" w:eastAsia="zh-CN"/>
              </w:rPr>
              <w:t>道路交通安全或事故分析</w:t>
            </w:r>
            <w:r>
              <w:rPr>
                <w:rFonts w:hint="eastAsia"/>
                <w:lang w:eastAsia="zh-CN"/>
              </w:rPr>
              <w:t>类（相关）软件</w:t>
            </w:r>
            <w:r>
              <w:rPr>
                <w:rFonts w:hint="eastAsia" w:ascii="宋体" w:hAnsi="宋体" w:eastAsia="宋体" w:cs="宋体"/>
                <w:color w:val="auto"/>
                <w:sz w:val="21"/>
                <w:szCs w:val="21"/>
                <w:highlight w:val="none"/>
                <w:lang w:val="en-US" w:eastAsia="zh-CN"/>
              </w:rPr>
              <w:t>，每提供一项得</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 xml:space="preserve">分,不提供不得分。 </w:t>
            </w:r>
            <w:r>
              <w:rPr>
                <w:rFonts w:hint="eastAsia"/>
                <w:lang w:eastAsia="zh-CN"/>
              </w:rPr>
              <w:br w:type="textWrapping"/>
            </w:r>
            <w:r>
              <w:rPr>
                <w:rFonts w:hint="eastAsia"/>
                <w:lang w:eastAsia="zh-CN"/>
              </w:rPr>
              <w:t>2.</w:t>
            </w:r>
            <w:r>
              <w:rPr>
                <w:rFonts w:hint="eastAsia" w:ascii="宋体" w:hAnsi="宋体" w:eastAsia="宋体" w:cs="宋体"/>
                <w:color w:val="auto"/>
                <w:sz w:val="21"/>
                <w:szCs w:val="21"/>
                <w:highlight w:val="none"/>
                <w:lang w:val="en-US" w:eastAsia="zh-CN"/>
              </w:rPr>
              <w:t>道路</w:t>
            </w:r>
            <w:r>
              <w:rPr>
                <w:rFonts w:hint="eastAsia" w:ascii="宋体" w:hAnsi="宋体" w:cs="宋体"/>
                <w:color w:val="auto"/>
                <w:sz w:val="21"/>
                <w:szCs w:val="21"/>
                <w:highlight w:val="none"/>
                <w:lang w:val="en-US" w:eastAsia="zh-CN"/>
              </w:rPr>
              <w:t>交通事故处理或</w:t>
            </w:r>
            <w:r>
              <w:rPr>
                <w:rFonts w:hint="eastAsia" w:ascii="宋体" w:hAnsi="宋体" w:eastAsia="宋体" w:cs="宋体"/>
                <w:color w:val="auto"/>
                <w:sz w:val="21"/>
                <w:szCs w:val="21"/>
                <w:highlight w:val="none"/>
                <w:lang w:val="en-US" w:eastAsia="zh-CN"/>
              </w:rPr>
              <w:t>采集</w:t>
            </w:r>
            <w:r>
              <w:rPr>
                <w:rFonts w:hint="eastAsia"/>
                <w:lang w:eastAsia="zh-CN"/>
              </w:rPr>
              <w:t>类（相关）软件</w:t>
            </w:r>
            <w:r>
              <w:rPr>
                <w:rFonts w:hint="eastAsia" w:ascii="宋体" w:hAnsi="宋体" w:eastAsia="宋体" w:cs="宋体"/>
                <w:color w:val="auto"/>
                <w:sz w:val="21"/>
                <w:szCs w:val="21"/>
                <w:highlight w:val="none"/>
                <w:lang w:val="en-US" w:eastAsia="zh-CN"/>
              </w:rPr>
              <w:t>，每提供一项得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分,不提供不得分。</w:t>
            </w:r>
            <w:r>
              <w:rPr>
                <w:rFonts w:hint="eastAsia"/>
                <w:lang w:eastAsia="zh-CN"/>
              </w:rPr>
              <w:br w:type="textWrapping"/>
            </w:r>
            <w:r>
              <w:rPr>
                <w:rFonts w:hint="eastAsia"/>
                <w:lang w:eastAsia="zh-CN"/>
              </w:rPr>
              <w:t>3.道路交通事故与违法报告报表系统类（相关）软件</w:t>
            </w:r>
            <w:r>
              <w:rPr>
                <w:rFonts w:hint="eastAsia" w:ascii="宋体" w:hAnsi="宋体" w:eastAsia="宋体" w:cs="宋体"/>
                <w:color w:val="auto"/>
                <w:sz w:val="21"/>
                <w:szCs w:val="21"/>
                <w:highlight w:val="none"/>
                <w:lang w:val="en-US" w:eastAsia="zh-CN"/>
              </w:rPr>
              <w:t>，每提供一项得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分,不提供不得分。</w:t>
            </w:r>
            <w:r>
              <w:rPr>
                <w:rFonts w:hint="eastAsia"/>
                <w:lang w:eastAsia="zh-CN"/>
              </w:rPr>
              <w:br w:type="textWrapping"/>
            </w:r>
            <w:r>
              <w:rPr>
                <w:rFonts w:hint="eastAsia"/>
                <w:lang w:eastAsia="zh-CN"/>
              </w:rPr>
              <w:t>同一软件不重复得分，最高得100分。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1.如为自有，要求提供计算机软件著作权登记证书（著作权人为投标人）。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2.如为购买或租赁，要求提供计算机软件著作权登记证书（著作权人为出售/出租方）和购买合同（或租赁合同）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3.相关证明材料的软件名称与招标文件要求的软件名称不完全一致的，需提供为同种软件的说明；若名称不完全一致又未提供说明的，由评审委员会判定是否符合文件要求。</w:t>
            </w:r>
          </w:p>
          <w:p>
            <w:pPr>
              <w:rPr>
                <w:szCs w:val="21"/>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pPr>
              <w:wordWrap w:val="0"/>
              <w:jc w:val="center"/>
              <w:rPr>
                <w:rFonts w:hint="eastAsia" w:ascii="宋体" w:hAnsi="宋体" w:cs="宋体"/>
                <w:b/>
                <w:bCs/>
                <w:color w:val="0000FF"/>
                <w:sz w:val="24"/>
              </w:rPr>
            </w:pPr>
            <w:r>
              <w:rPr>
                <w:b/>
                <w:bCs/>
                <w:color w:val="0000FF"/>
              </w:rPr>
              <w:t>4</w:t>
            </w:r>
          </w:p>
        </w:tc>
        <w:tc>
          <w:tcPr>
            <w:tcW w:w="2249" w:type="dxa"/>
            <w:gridSpan w:val="3"/>
          </w:tcPr>
          <w:p>
            <w:pPr>
              <w:wordWrap w:val="0"/>
              <w:jc w:val="center"/>
              <w:rPr>
                <w:rFonts w:hint="eastAsia" w:ascii="宋体" w:hAnsi="宋体" w:cs="宋体"/>
                <w:b/>
                <w:bCs/>
                <w:color w:val="0000FF"/>
                <w:sz w:val="24"/>
              </w:rPr>
            </w:pPr>
            <w:r>
              <w:rPr>
                <w:b/>
                <w:bCs/>
                <w:color w:val="0000FF"/>
              </w:rPr>
              <w:t>诚信情况</w:t>
            </w:r>
          </w:p>
        </w:tc>
        <w:tc>
          <w:tcPr>
            <w:tcW w:w="6119" w:type="dxa"/>
          </w:tcPr>
          <w:p>
            <w:pPr>
              <w:wordWrap w:val="0"/>
              <w:jc w:val="center"/>
              <w:rPr>
                <w:rFonts w:hint="eastAsia" w:ascii="宋体" w:hAnsi="宋体" w:cs="宋体"/>
                <w:b/>
                <w:bCs/>
                <w:color w:val="0000FF"/>
                <w:sz w:val="24"/>
              </w:rPr>
            </w:pPr>
            <w:r>
              <w:rPr>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pPr>
              <w:rPr>
                <w:rFonts w:hint="eastAsia" w:ascii="宋体" w:hAnsi="宋体" w:cs="宋体"/>
                <w:b/>
                <w:bCs/>
                <w:color w:val="0000FF"/>
                <w:sz w:val="24"/>
              </w:rPr>
            </w:pPr>
          </w:p>
        </w:tc>
        <w:tc>
          <w:tcPr>
            <w:tcW w:w="375" w:type="dxa"/>
            <w:shd w:val="clear" w:color="auto" w:fill="E6EFFA"/>
            <w:vAlign w:val="center"/>
          </w:tcPr>
          <w:p>
            <w:pPr>
              <w:wordWrap w:val="0"/>
              <w:jc w:val="center"/>
              <w:rPr>
                <w:rFonts w:hint="eastAsia" w:ascii="宋体" w:hAnsi="宋体" w:cs="宋体"/>
                <w:b/>
                <w:bCs/>
                <w:szCs w:val="21"/>
              </w:rPr>
            </w:pPr>
            <w:r>
              <w:rPr>
                <w:b/>
                <w:bCs/>
                <w:szCs w:val="21"/>
              </w:rPr>
              <w:t>序号</w:t>
            </w:r>
          </w:p>
        </w:tc>
        <w:tc>
          <w:tcPr>
            <w:tcW w:w="1128"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746" w:type="dxa"/>
            <w:shd w:val="clear" w:color="auto" w:fill="E6EFFA"/>
            <w:vAlign w:val="center"/>
          </w:tcPr>
          <w:p>
            <w:pPr>
              <w:wordWrap w:val="0"/>
              <w:jc w:val="center"/>
              <w:rPr>
                <w:rFonts w:hint="eastAsia" w:ascii="宋体" w:hAnsi="宋体" w:cs="宋体"/>
                <w:b/>
                <w:bCs/>
                <w:szCs w:val="21"/>
              </w:rPr>
            </w:pPr>
            <w:r>
              <w:rPr>
                <w:b/>
                <w:bCs/>
                <w:szCs w:val="21"/>
              </w:rPr>
              <w:t>权重(%)</w:t>
            </w:r>
          </w:p>
        </w:tc>
        <w:tc>
          <w:tcPr>
            <w:tcW w:w="6119"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pPr>
              <w:rPr>
                <w:rFonts w:hint="eastAsia" w:ascii="宋体" w:hAnsi="宋体" w:cs="宋体"/>
                <w:b/>
                <w:bCs/>
                <w:color w:val="0000FF"/>
                <w:sz w:val="24"/>
              </w:rPr>
            </w:pPr>
          </w:p>
        </w:tc>
        <w:tc>
          <w:tcPr>
            <w:tcW w:w="375" w:type="dxa"/>
            <w:vAlign w:val="center"/>
          </w:tcPr>
          <w:p>
            <w:pPr>
              <w:wordWrap w:val="0"/>
              <w:jc w:val="center"/>
              <w:rPr>
                <w:rFonts w:hint="eastAsia" w:ascii="宋体" w:hAnsi="宋体"/>
                <w:szCs w:val="21"/>
              </w:rPr>
            </w:pPr>
            <w:r>
              <w:rPr>
                <w:rFonts w:ascii="宋体" w:hAnsi="宋体"/>
                <w:szCs w:val="21"/>
              </w:rPr>
              <w:t>1</w:t>
            </w:r>
          </w:p>
        </w:tc>
        <w:tc>
          <w:tcPr>
            <w:tcW w:w="1128" w:type="dxa"/>
            <w:vAlign w:val="center"/>
          </w:tcPr>
          <w:p>
            <w:pPr>
              <w:wordWrap w:val="0"/>
              <w:jc w:val="center"/>
              <w:rPr>
                <w:rFonts w:hint="eastAsia" w:ascii="宋体" w:hAnsi="宋体"/>
                <w:szCs w:val="21"/>
              </w:rPr>
            </w:pPr>
            <w:r>
              <w:rPr>
                <w:rFonts w:ascii="宋体" w:hAnsi="宋体"/>
                <w:szCs w:val="21"/>
              </w:rPr>
              <w:t>诚信情况</w:t>
            </w:r>
          </w:p>
        </w:tc>
        <w:tc>
          <w:tcPr>
            <w:tcW w:w="746" w:type="dxa"/>
            <w:vAlign w:val="center"/>
          </w:tcPr>
          <w:p>
            <w:pPr>
              <w:wordWrap w:val="0"/>
              <w:jc w:val="center"/>
              <w:rPr>
                <w:rFonts w:hint="eastAsia" w:ascii="宋体" w:hAnsi="宋体" w:eastAsia="宋体" w:cs="宋体"/>
                <w:szCs w:val="21"/>
                <w:lang w:eastAsia="zh-CN"/>
              </w:rPr>
            </w:pPr>
            <w:r>
              <w:rPr>
                <w:rFonts w:hint="eastAsia"/>
                <w:szCs w:val="21"/>
                <w:lang w:val="en-US" w:eastAsia="zh-CN"/>
              </w:rPr>
              <w:t>5</w:t>
            </w:r>
          </w:p>
        </w:tc>
        <w:tc>
          <w:tcPr>
            <w:tcW w:w="6119" w:type="dxa"/>
          </w:tcPr>
          <w:p>
            <w:pPr>
              <w:rPr>
                <w:b/>
                <w:bCs/>
                <w:szCs w:val="21"/>
              </w:rPr>
            </w:pPr>
            <w:r>
              <w:rPr>
                <w:rFonts w:hint="eastAsia"/>
                <w:b/>
                <w:bCs/>
                <w:szCs w:val="21"/>
              </w:rPr>
              <w:t>（一）评分内容：</w:t>
            </w:r>
          </w:p>
          <w:p>
            <w:pPr>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rPr>
                <w:b/>
                <w:bCs/>
                <w:szCs w:val="21"/>
              </w:rPr>
            </w:pPr>
            <w:r>
              <w:rPr>
                <w:rFonts w:hint="eastAsia"/>
                <w:b/>
                <w:bCs/>
                <w:szCs w:val="21"/>
              </w:rPr>
              <w:t>（二）评分依据：</w:t>
            </w:r>
          </w:p>
          <w:p>
            <w:pPr>
              <w:rPr>
                <w:rFonts w:hint="eastAsia" w:ascii="宋体" w:hAnsi="宋体" w:cs="宋体"/>
                <w:szCs w:val="21"/>
              </w:rPr>
            </w:pPr>
            <w:r>
              <w:rPr>
                <w:rFonts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r>
        <w:rPr>
          <w:rFonts w:hint="eastAsia"/>
        </w:rPr>
        <w:br w:type="page"/>
      </w: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ind w:firstLine="400" w:firstLineChars="200"/>
        <w:rPr>
          <w:rFonts w:hint="eastAsia" w:ascii="宋体" w:hAnsi="宋体"/>
          <w:color w:val="FF0000"/>
          <w:sz w:val="20"/>
          <w:szCs w:val="20"/>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ind w:firstLine="402" w:firstLineChars="200"/>
        <w:rPr>
          <w:rFonts w:hint="eastAsia" w:ascii="宋体" w:hAnsi="宋体" w:eastAsia="宋体"/>
          <w:color w:val="FF0000"/>
          <w:sz w:val="20"/>
          <w:szCs w:val="20"/>
          <w:lang w:eastAsia="zh-CN"/>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pStyle w:val="41"/>
        <w:rPr>
          <w:rFonts w:hint="eastAsia"/>
          <w:lang w:eastAsia="zh-CN"/>
        </w:rPr>
      </w:pPr>
    </w:p>
    <w:bookmarkEnd w:id="1"/>
    <w:p>
      <w:pPr>
        <w:widowControl/>
        <w:jc w:val="left"/>
        <w:rPr>
          <w:rFonts w:hint="eastAsia" w:ascii="宋体" w:hAnsi="宋体" w:eastAsia="黑体"/>
          <w:b/>
          <w:bCs/>
          <w:kern w:val="44"/>
          <w:sz w:val="28"/>
          <w:szCs w:val="44"/>
        </w:rPr>
      </w:pPr>
      <w:r>
        <w:br w:type="page"/>
      </w:r>
    </w:p>
    <w:p>
      <w:pPr>
        <w:pStyle w:val="2"/>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第一章  招标公告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第二章  招标文件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第九章  公开</w:t>
      </w:r>
      <w:r>
        <w:rPr>
          <w:rFonts w:hint="eastAsia" w:ascii="宋体" w:hAnsi="宋体"/>
          <w:szCs w:val="21"/>
          <w:lang w:val="en-US" w:eastAsia="zh-CN"/>
        </w:rPr>
        <w:t>征集</w:t>
      </w:r>
      <w:r>
        <w:rPr>
          <w:rFonts w:hint="eastAsia" w:ascii="宋体" w:hAnsi="宋体"/>
          <w:szCs w:val="21"/>
        </w:rPr>
        <w:t>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2"/>
        <w:rPr>
          <w:rFonts w:hint="eastAsia"/>
          <w:sz w:val="24"/>
        </w:rPr>
      </w:pPr>
      <w:r>
        <w:br w:type="page"/>
      </w:r>
      <w:bookmarkStart w:id="3" w:name="bt投标文件签署授权委托书"/>
      <w:bookmarkEnd w:id="3"/>
      <w:bookmarkStart w:id="4" w:name="bt投标人须知"/>
      <w:bookmarkEnd w:id="4"/>
      <w:bookmarkStart w:id="5" w:name="bt投标函"/>
      <w:bookmarkEnd w:id="5"/>
      <w:bookmarkStart w:id="6" w:name="bt投标报价汇总表"/>
      <w:bookmarkEnd w:id="6"/>
      <w:bookmarkStart w:id="7" w:name="bt商务标投标文件格式"/>
      <w:bookmarkEnd w:id="7"/>
      <w:bookmarkStart w:id="8" w:name="bt合同条款及格式"/>
      <w:bookmarkEnd w:id="8"/>
      <w:bookmarkStart w:id="9" w:name="bt其他资料由投标人自定"/>
      <w:bookmarkEnd w:id="9"/>
      <w:bookmarkStart w:id="10" w:name="bt其他资料2"/>
      <w:bookmarkEnd w:id="10"/>
      <w:bookmarkStart w:id="11" w:name="bt开标一览表"/>
      <w:bookmarkEnd w:id="11"/>
      <w:bookmarkStart w:id="12" w:name="bt项目管理班子配备情况"/>
      <w:bookmarkEnd w:id="12"/>
      <w:bookmarkStart w:id="13" w:name="bt说明"/>
      <w:bookmarkEnd w:id="13"/>
      <w:bookmarkStart w:id="14" w:name="bt合同格式"/>
      <w:bookmarkEnd w:id="14"/>
      <w:bookmarkStart w:id="15" w:name="bt投标人情况介绍"/>
      <w:bookmarkEnd w:id="15"/>
      <w:bookmarkStart w:id="16" w:name="合同格式"/>
      <w:bookmarkEnd w:id="16"/>
      <w:bookmarkStart w:id="17" w:name="bt合同条款"/>
      <w:bookmarkEnd w:id="17"/>
      <w:bookmarkStart w:id="18" w:name="bt本工程承诺书"/>
      <w:bookmarkEnd w:id="18"/>
      <w:bookmarkStart w:id="19" w:name="bt技术标投标文件格式"/>
      <w:bookmarkEnd w:id="19"/>
      <w:r>
        <w:rPr>
          <w:rFonts w:hint="eastAsia"/>
        </w:rPr>
        <w:t>第一册专用条款</w:t>
      </w:r>
    </w:p>
    <w:p>
      <w:pPr>
        <w:pStyle w:val="3"/>
        <w:rPr>
          <w:rFonts w:hint="eastAsia"/>
          <w:sz w:val="28"/>
          <w:szCs w:val="28"/>
        </w:rPr>
      </w:pPr>
      <w:r>
        <w:rPr>
          <w:rFonts w:hint="eastAsia"/>
          <w:sz w:val="28"/>
          <w:szCs w:val="28"/>
        </w:rPr>
        <w:t>第一章  招标公告</w:t>
      </w:r>
    </w:p>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8.本项目是（否）专门面向中小企业采购：</w:t>
      </w:r>
      <w:r>
        <w:rPr>
          <w:rFonts w:hint="eastAsia" w:ascii="宋体" w:hAnsi="宋体" w:cs="宋体"/>
          <w:kern w:val="0"/>
          <w:szCs w:val="21"/>
          <w:lang w:val="en-US" w:eastAsia="zh-CN"/>
        </w:rPr>
        <w:t>否</w:t>
      </w:r>
      <w:r>
        <w:rPr>
          <w:rFonts w:hint="eastAsia" w:ascii="宋体" w:hAnsi="宋体" w:cs="宋体"/>
          <w:kern w:val="0"/>
          <w:szCs w:val="21"/>
        </w:rPr>
        <w:t>；</w:t>
      </w:r>
    </w:p>
    <w:p>
      <w:pPr>
        <w:ind w:firstLine="630" w:firstLineChars="300"/>
        <w:rPr>
          <w:rFonts w:hint="eastAsia" w:ascii="宋体" w:hAnsi="宋体" w:cs="宋体"/>
          <w:kern w:val="0"/>
          <w:szCs w:val="21"/>
        </w:rPr>
      </w:pPr>
      <w:r>
        <w:rPr>
          <w:rFonts w:hint="eastAsia" w:ascii="宋体" w:hAnsi="宋体" w:cs="宋体"/>
          <w:kern w:val="0"/>
          <w:szCs w:val="21"/>
        </w:rPr>
        <w:t>9.</w:t>
      </w:r>
      <w:r>
        <w:rPr>
          <w:rFonts w:hint="eastAsia" w:ascii="宋体" w:hAnsi="宋体" w:cs="宋体"/>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kern w:val="0"/>
          <w:szCs w:val="21"/>
        </w:rPr>
        <w:t>。</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FF0000"/>
          <w:kern w:val="0"/>
          <w:szCs w:val="21"/>
        </w:rPr>
      </w:pPr>
    </w:p>
    <w:p>
      <w:pPr>
        <w:jc w:val="left"/>
        <w:rPr>
          <w:sz w:val="22"/>
          <w:szCs w:val="18"/>
        </w:rPr>
      </w:pPr>
      <w:r>
        <w:rPr>
          <w:rFonts w:hint="eastAsia"/>
          <w:sz w:val="22"/>
          <w:szCs w:val="18"/>
        </w:rPr>
        <w:t>完整公告内容详见：深圳交易集团（深圳公共资源交易中心）官网https://www.szexgrp.com/jyfw/zfcg-view.html?id=zfcg</w:t>
      </w:r>
    </w:p>
    <w:p>
      <w:r>
        <w:rPr>
          <w:rFonts w:hint="eastAsia"/>
        </w:rPr>
        <w:br w:type="page"/>
      </w:r>
    </w:p>
    <w:p>
      <w:pPr>
        <w:pStyle w:val="3"/>
        <w:rPr>
          <w:rFonts w:hint="eastAsia"/>
          <w:sz w:val="28"/>
          <w:szCs w:val="28"/>
        </w:rPr>
      </w:pPr>
      <w:r>
        <w:rPr>
          <w:rFonts w:hint="eastAsia"/>
          <w:sz w:val="28"/>
          <w:szCs w:val="28"/>
        </w:rPr>
        <w:t>第二章 对通用条款的补充内容及其他关键信息</w:t>
      </w:r>
    </w:p>
    <w:p>
      <w:pPr>
        <w:pStyle w:val="3"/>
        <w:spacing w:before="120" w:beforeLines="50" w:after="120" w:afterLines="50"/>
        <w:rPr>
          <w:rFonts w:hint="eastAsia"/>
          <w:sz w:val="28"/>
          <w:szCs w:val="28"/>
        </w:rPr>
      </w:pPr>
      <w:bookmarkStart w:id="21" w:name="_Toc101074876"/>
      <w:bookmarkStart w:id="22" w:name="_Toc60560625"/>
      <w:bookmarkStart w:id="23" w:name="_Toc60631620"/>
      <w:bookmarkStart w:id="24" w:name="_Toc100052364"/>
      <w:bookmarkStart w:id="25" w:name="_Toc73517639"/>
      <w:bookmarkStart w:id="26" w:name="_Toc73521635"/>
      <w:bookmarkStart w:id="27" w:name="_Toc73518117"/>
      <w:bookmarkStart w:id="28" w:name="_Toc73521547"/>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eastAsia" w:ascii="宋体" w:hAnsi="宋体"/>
              </w:rPr>
            </w:pPr>
            <w:r>
              <w:rPr>
                <w:rFonts w:hint="eastAsia" w:ascii="宋体" w:hAnsi="宋体" w:cs="宋体"/>
                <w:color w:val="000000"/>
                <w:kern w:val="0"/>
                <w:sz w:val="20"/>
                <w:szCs w:val="20"/>
                <w:lang w:val="en-US" w:eastAsia="zh-CN" w:bidi="ar"/>
              </w:rPr>
              <w:t>深圳市公安局交通警察局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rPr>
              <w:t>招标文件的澄清和修改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42</w:t>
            </w:r>
          </w:p>
        </w:tc>
        <w:tc>
          <w:tcPr>
            <w:tcW w:w="2526" w:type="dxa"/>
            <w:vAlign w:val="center"/>
          </w:tcPr>
          <w:p>
            <w:pPr>
              <w:rPr>
                <w:rFonts w:hint="eastAsia" w:ascii="宋体" w:hAnsi="宋体"/>
              </w:rPr>
            </w:pPr>
            <w:r>
              <w:rPr>
                <w:rFonts w:hint="eastAsia"/>
                <w:lang w:eastAsia="zh-CN"/>
              </w:rPr>
              <w:t>公开征集</w:t>
            </w:r>
            <w:r>
              <w:rPr>
                <w:rFonts w:hint="eastAsia"/>
              </w:rPr>
              <w:t>失败的处理</w:t>
            </w:r>
          </w:p>
        </w:tc>
        <w:tc>
          <w:tcPr>
            <w:tcW w:w="4871" w:type="dxa"/>
            <w:vAlign w:val="center"/>
          </w:tcPr>
          <w:p>
            <w:pPr>
              <w:jc w:val="left"/>
              <w:rPr>
                <w:rFonts w:hint="eastAsia" w:ascii="宋体" w:hAnsi="宋体"/>
                <w:b/>
              </w:rPr>
            </w:pPr>
            <w:r>
              <w:rPr>
                <w:rFonts w:hint="eastAsia"/>
                <w:lang w:eastAsia="zh-CN"/>
              </w:rPr>
              <w:t>公开征集</w:t>
            </w:r>
            <w:r>
              <w:rPr>
                <w:rFonts w:hint="eastAsia"/>
              </w:rPr>
              <w:t>有效供应商不足三家的，项目</w:t>
            </w:r>
            <w:r>
              <w:rPr>
                <w:rFonts w:hint="eastAsia"/>
                <w:lang w:eastAsia="zh-CN"/>
              </w:rPr>
              <w:t>公开征集</w:t>
            </w:r>
            <w:r>
              <w:rPr>
                <w:rFonts w:hint="eastAsia"/>
              </w:rPr>
              <w:t>失败，重新采购。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3"/>
        <w:spacing w:before="120" w:beforeLines="50" w:after="120"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640" w:type="dxa"/>
          </w:tcPr>
          <w:p>
            <w:pPr>
              <w:jc w:val="cente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64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640" w:type="dxa"/>
          </w:tcPr>
          <w:p>
            <w:pPr>
              <w:jc w:val="center"/>
            </w:pPr>
            <w:r>
              <w:rPr>
                <w:rFonts w:hint="eastAsia"/>
              </w:rPr>
              <w:t>1</w:t>
            </w:r>
          </w:p>
        </w:tc>
      </w:tr>
    </w:tbl>
    <w:p>
      <w:pPr>
        <w:rPr>
          <w:rFonts w:hint="eastAsia" w:ascii="宋体" w:hAnsi="宋体"/>
          <w:b/>
        </w:rPr>
      </w:pPr>
    </w:p>
    <w:bookmarkEnd w:id="30"/>
    <w:p>
      <w:pPr>
        <w:ind w:firstLine="422"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pPr>
        <w:numPr>
          <w:ilvl w:val="0"/>
          <w:numId w:val="10"/>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sz w:val="21"/>
          <w:szCs w:val="21"/>
        </w:rPr>
        <w:t>，</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numPr>
          <w:ilvl w:val="0"/>
          <w:numId w:val="10"/>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spacing w:line="360" w:lineRule="auto"/>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sz w:val="32"/>
          <w:szCs w:val="40"/>
        </w:rPr>
      </w:pPr>
    </w:p>
    <w:p>
      <w:pPr>
        <w:ind w:firstLine="422" w:firstLineChars="200"/>
        <w:rPr>
          <w:b/>
        </w:rPr>
      </w:pPr>
      <w:r>
        <w:rPr>
          <w:rFonts w:hint="eastAsia"/>
          <w:b/>
        </w:rPr>
        <w:t>3、</w:t>
      </w:r>
      <w:bookmarkStart w:id="31" w:name="_Hlk76855768"/>
      <w:bookmarkStart w:id="32" w:name="_Hlk72594729"/>
      <w:r>
        <w:rPr>
          <w:rFonts w:hint="eastAsia"/>
          <w:b/>
        </w:rPr>
        <w:t>本项目为代理服务项目，将向中标（成交）供应商收取代理服务费。</w:t>
      </w:r>
    </w:p>
    <w:bookmarkEnd w:id="31"/>
    <w:bookmarkEnd w:id="32"/>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pPr>
        <w:pStyle w:val="18"/>
      </w:pPr>
      <w:r>
        <w:rPr>
          <w:rFonts w:hint="eastAsia"/>
        </w:rPr>
        <w:br w:type="page"/>
      </w:r>
    </w:p>
    <w:p>
      <w:pPr>
        <w:pStyle w:val="3"/>
        <w:rPr>
          <w:rFonts w:hint="eastAsia"/>
          <w:sz w:val="28"/>
          <w:szCs w:val="28"/>
        </w:rPr>
      </w:pPr>
      <w:bookmarkStart w:id="34" w:name="_Toc128884461"/>
      <w:r>
        <w:rPr>
          <w:rFonts w:hint="eastAsia"/>
          <w:sz w:val="28"/>
          <w:szCs w:val="28"/>
        </w:rPr>
        <w:t>第三章 用户需求书</w:t>
      </w:r>
    </w:p>
    <w:p>
      <w:pPr>
        <w:pStyle w:val="3"/>
        <w:spacing w:before="120" w:beforeLines="50" w:after="120" w:afterLines="50"/>
        <w:rPr>
          <w:rFonts w:hint="eastAsia"/>
          <w:szCs w:val="24"/>
        </w:rPr>
      </w:pPr>
      <w:r>
        <w:rPr>
          <w:rFonts w:hint="eastAsia"/>
          <w:szCs w:val="24"/>
        </w:rPr>
        <w:t>一、项目基本信息</w:t>
      </w:r>
    </w:p>
    <w:tbl>
      <w:tblPr>
        <w:tblStyle w:val="42"/>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204"/>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jc w:val="center"/>
              <w:rPr>
                <w:bCs/>
                <w:szCs w:val="21"/>
              </w:rPr>
            </w:pPr>
            <w:r>
              <w:rPr>
                <w:rFonts w:hint="eastAsia"/>
                <w:bCs/>
                <w:szCs w:val="21"/>
              </w:rPr>
              <w:t>序号</w:t>
            </w:r>
          </w:p>
        </w:tc>
        <w:tc>
          <w:tcPr>
            <w:tcW w:w="6204" w:type="dxa"/>
            <w:vAlign w:val="center"/>
          </w:tcPr>
          <w:p>
            <w:pPr>
              <w:jc w:val="center"/>
              <w:rPr>
                <w:bCs/>
                <w:szCs w:val="21"/>
              </w:rPr>
            </w:pPr>
            <w:r>
              <w:rPr>
                <w:rFonts w:hint="eastAsia"/>
                <w:bCs/>
                <w:szCs w:val="21"/>
              </w:rPr>
              <w:t>采购项目名称</w:t>
            </w:r>
          </w:p>
        </w:tc>
        <w:tc>
          <w:tcPr>
            <w:tcW w:w="1991" w:type="dxa"/>
            <w:vAlign w:val="center"/>
          </w:tcPr>
          <w:p>
            <w:pPr>
              <w:jc w:val="center"/>
              <w:rPr>
                <w:b/>
                <w:bCs/>
                <w:color w:val="FF0000"/>
                <w:szCs w:val="21"/>
              </w:rPr>
            </w:pPr>
            <w:r>
              <w:rPr>
                <w:rFonts w:hint="eastAsia"/>
                <w:b/>
                <w:bCs/>
                <w:color w:val="FF000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jc w:val="center"/>
              <w:rPr>
                <w:bCs/>
                <w:color w:val="FF0000"/>
                <w:szCs w:val="21"/>
              </w:rPr>
            </w:pPr>
            <w:r>
              <w:rPr>
                <w:rFonts w:hint="eastAsia"/>
                <w:bCs/>
                <w:color w:val="FF0000"/>
                <w:szCs w:val="21"/>
              </w:rPr>
              <w:t>1</w:t>
            </w:r>
          </w:p>
        </w:tc>
        <w:tc>
          <w:tcPr>
            <w:tcW w:w="6204" w:type="dxa"/>
            <w:vAlign w:val="center"/>
          </w:tcPr>
          <w:p>
            <w:pPr>
              <w:jc w:val="center"/>
              <w:rPr>
                <w:b/>
                <w:bCs/>
                <w:color w:val="FF0000"/>
                <w:szCs w:val="21"/>
              </w:rPr>
            </w:pPr>
            <w:r>
              <w:rPr>
                <w:rFonts w:hint="eastAsia"/>
                <w:b/>
                <w:bCs/>
                <w:color w:val="FF0000"/>
                <w:szCs w:val="21"/>
              </w:rPr>
              <w:t>深圳市公安局交通警察局2025年交通事故处理信息系统维护项目</w:t>
            </w:r>
          </w:p>
        </w:tc>
        <w:tc>
          <w:tcPr>
            <w:tcW w:w="1991" w:type="dxa"/>
            <w:vAlign w:val="center"/>
          </w:tcPr>
          <w:p>
            <w:pPr>
              <w:jc w:val="center"/>
              <w:rPr>
                <w:rFonts w:hint="default"/>
                <w:bCs/>
                <w:color w:val="FF0000"/>
                <w:szCs w:val="21"/>
                <w:lang w:val="en-US"/>
              </w:rPr>
            </w:pPr>
            <w:r>
              <w:rPr>
                <w:rFonts w:hint="eastAsia"/>
                <w:b/>
                <w:bCs/>
                <w:lang w:val="en-US" w:eastAsia="zh-CN"/>
              </w:rPr>
              <w:t>331834.00</w:t>
            </w:r>
          </w:p>
        </w:tc>
      </w:tr>
    </w:tbl>
    <w:p>
      <w:pPr>
        <w:pStyle w:val="3"/>
        <w:spacing w:before="120" w:beforeLines="50" w:after="120" w:afterLines="50"/>
        <w:jc w:val="both"/>
        <w:rPr>
          <w:rFonts w:hint="eastAsia"/>
          <w:szCs w:val="24"/>
        </w:rPr>
      </w:pPr>
    </w:p>
    <w:p>
      <w:pPr>
        <w:pStyle w:val="3"/>
        <w:spacing w:before="120" w:beforeLines="50" w:after="120" w:afterLines="50"/>
        <w:rPr>
          <w:rFonts w:hint="eastAsia"/>
          <w:szCs w:val="24"/>
        </w:rPr>
      </w:pPr>
      <w:r>
        <w:rPr>
          <w:rFonts w:hint="eastAsia"/>
          <w:szCs w:val="24"/>
        </w:rPr>
        <w:t>二、项目概况</w:t>
      </w:r>
    </w:p>
    <w:p>
      <w:pPr>
        <w:ind w:firstLine="480" w:firstLineChars="200"/>
        <w:rPr>
          <w:sz w:val="24"/>
        </w:rPr>
      </w:pPr>
    </w:p>
    <w:p>
      <w:pPr>
        <w:pStyle w:val="79"/>
        <w:numPr>
          <w:ilvl w:val="0"/>
          <w:numId w:val="0"/>
        </w:numPr>
        <w:ind w:firstLine="420" w:firstLineChars="200"/>
        <w:jc w:val="left"/>
        <w:rPr>
          <w:rFonts w:hint="eastAsia"/>
        </w:rPr>
      </w:pPr>
      <w:r>
        <w:rPr>
          <w:rFonts w:hint="eastAsia"/>
        </w:rPr>
        <w:t>本项目通过对交通事故数据的高标准采集、多维度关联交叉分析、成因分析和仿真还原、黑点识别和研判预警、及处理全流程业务监管，推动交通安全管理模式由被动处理向主动预防转变，支持深度调查常态化、预案化，提高事故预防工作的科学性、针对性、有效性，推动交通事故处理工作的规范化、智慧化，为城市道路交通安全系统性改善方案及政策的制定提供决策支撑，持续提升道路交通安全水平，逐步实现零死亡的交通安全管理目标。</w:t>
      </w:r>
    </w:p>
    <w:p>
      <w:pPr>
        <w:pStyle w:val="3"/>
        <w:spacing w:before="120" w:beforeLines="50" w:after="120" w:afterLines="50"/>
        <w:rPr>
          <w:rFonts w:hint="eastAsia"/>
          <w:szCs w:val="24"/>
        </w:rPr>
      </w:pPr>
    </w:p>
    <w:p>
      <w:pPr>
        <w:pStyle w:val="3"/>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053"/>
        <w:gridCol w:w="1212"/>
        <w:gridCol w:w="1017"/>
        <w:gridCol w:w="101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771" w:type="dxa"/>
            <w:vAlign w:val="center"/>
          </w:tcPr>
          <w:p>
            <w:pPr>
              <w:jc w:val="center"/>
              <w:rPr>
                <w:bCs/>
                <w:szCs w:val="21"/>
              </w:rPr>
            </w:pPr>
            <w:r>
              <w:rPr>
                <w:rFonts w:hint="eastAsia"/>
                <w:bCs/>
                <w:szCs w:val="21"/>
              </w:rPr>
              <w:t>序号</w:t>
            </w:r>
          </w:p>
        </w:tc>
        <w:tc>
          <w:tcPr>
            <w:tcW w:w="4053" w:type="dxa"/>
            <w:vAlign w:val="center"/>
          </w:tcPr>
          <w:p>
            <w:pPr>
              <w:jc w:val="center"/>
              <w:rPr>
                <w:bCs/>
                <w:szCs w:val="21"/>
              </w:rPr>
            </w:pPr>
            <w:r>
              <w:rPr>
                <w:rFonts w:hint="eastAsia"/>
                <w:bCs/>
                <w:szCs w:val="21"/>
              </w:rPr>
              <w:t>服务需求名称（标的名称）</w:t>
            </w:r>
          </w:p>
        </w:tc>
        <w:tc>
          <w:tcPr>
            <w:tcW w:w="1212" w:type="dxa"/>
            <w:vAlign w:val="center"/>
          </w:tcPr>
          <w:p>
            <w:pPr>
              <w:jc w:val="center"/>
              <w:rPr>
                <w:bCs/>
                <w:szCs w:val="21"/>
              </w:rPr>
            </w:pPr>
            <w:r>
              <w:rPr>
                <w:rFonts w:hint="eastAsia"/>
                <w:bCs/>
                <w:szCs w:val="21"/>
              </w:rPr>
              <w:t>数量</w:t>
            </w:r>
          </w:p>
        </w:tc>
        <w:tc>
          <w:tcPr>
            <w:tcW w:w="1017" w:type="dxa"/>
            <w:vAlign w:val="center"/>
          </w:tcPr>
          <w:p>
            <w:pPr>
              <w:jc w:val="center"/>
              <w:rPr>
                <w:bCs/>
                <w:szCs w:val="21"/>
              </w:rPr>
            </w:pPr>
            <w:r>
              <w:rPr>
                <w:rFonts w:hint="eastAsia"/>
                <w:bCs/>
                <w:szCs w:val="21"/>
              </w:rPr>
              <w:t>单位</w:t>
            </w:r>
          </w:p>
        </w:tc>
        <w:tc>
          <w:tcPr>
            <w:tcW w:w="1017" w:type="dxa"/>
            <w:vAlign w:val="center"/>
          </w:tcPr>
          <w:p>
            <w:pPr>
              <w:jc w:val="center"/>
              <w:rPr>
                <w:rFonts w:hint="eastAsia"/>
                <w:bCs/>
                <w:szCs w:val="21"/>
              </w:rPr>
            </w:pPr>
            <w:r>
              <w:rPr>
                <w:rFonts w:hint="eastAsia" w:ascii="Times New Roman" w:eastAsia="宋体"/>
                <w:b/>
                <w:bCs/>
                <w:color w:val="FF0000"/>
                <w:szCs w:val="21"/>
                <w:lang w:val="en-US" w:eastAsia="zh-CN"/>
              </w:rPr>
              <w:t>是否专门面向中小企业</w:t>
            </w:r>
          </w:p>
        </w:tc>
        <w:tc>
          <w:tcPr>
            <w:tcW w:w="1017" w:type="dxa"/>
            <w:vAlign w:val="center"/>
          </w:tcPr>
          <w:p>
            <w:pPr>
              <w:jc w:val="center"/>
              <w:rPr>
                <w:rFonts w:hint="eastAsia"/>
                <w:bCs/>
                <w:szCs w:val="21"/>
              </w:rPr>
            </w:pPr>
            <w:r>
              <w:rPr>
                <w:rFonts w:hint="eastAsia" w:ascii="Times New Roman" w:eastAsia="宋体"/>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jc w:val="center"/>
              <w:rPr>
                <w:bCs/>
                <w:szCs w:val="21"/>
              </w:rPr>
            </w:pPr>
            <w:r>
              <w:rPr>
                <w:rFonts w:hint="eastAsia"/>
                <w:bCs/>
                <w:szCs w:val="21"/>
              </w:rPr>
              <w:t>1</w:t>
            </w:r>
          </w:p>
        </w:tc>
        <w:tc>
          <w:tcPr>
            <w:tcW w:w="4053" w:type="dxa"/>
            <w:vAlign w:val="center"/>
          </w:tcPr>
          <w:p>
            <w:pPr>
              <w:jc w:val="center"/>
              <w:rPr>
                <w:bCs/>
                <w:szCs w:val="21"/>
              </w:rPr>
            </w:pPr>
            <w:r>
              <w:rPr>
                <w:rFonts w:hint="eastAsia"/>
                <w:bCs/>
                <w:szCs w:val="21"/>
              </w:rPr>
              <w:t>深圳市公安局交通警察局2025年交通事故处理信息系统维护项目</w:t>
            </w:r>
          </w:p>
        </w:tc>
        <w:tc>
          <w:tcPr>
            <w:tcW w:w="1212" w:type="dxa"/>
            <w:vAlign w:val="center"/>
          </w:tcPr>
          <w:p>
            <w:pPr>
              <w:jc w:val="center"/>
              <w:rPr>
                <w:rFonts w:hint="eastAsia" w:eastAsia="宋体"/>
                <w:bCs/>
                <w:szCs w:val="21"/>
                <w:lang w:val="en-US" w:eastAsia="zh-CN"/>
              </w:rPr>
            </w:pPr>
            <w:r>
              <w:rPr>
                <w:rFonts w:hint="eastAsia"/>
                <w:bCs/>
                <w:szCs w:val="21"/>
                <w:lang w:val="en-US" w:eastAsia="zh-CN"/>
              </w:rPr>
              <w:t>1</w:t>
            </w:r>
          </w:p>
        </w:tc>
        <w:tc>
          <w:tcPr>
            <w:tcW w:w="1017" w:type="dxa"/>
            <w:vAlign w:val="center"/>
          </w:tcPr>
          <w:p>
            <w:pPr>
              <w:jc w:val="center"/>
              <w:rPr>
                <w:rFonts w:hint="eastAsia" w:eastAsia="宋体"/>
                <w:bCs/>
                <w:szCs w:val="21"/>
                <w:lang w:val="en-US" w:eastAsia="zh-CN"/>
              </w:rPr>
            </w:pPr>
            <w:r>
              <w:rPr>
                <w:rFonts w:hint="eastAsia"/>
                <w:bCs/>
                <w:szCs w:val="21"/>
                <w:lang w:val="en-US" w:eastAsia="zh-CN"/>
              </w:rPr>
              <w:t>项</w:t>
            </w:r>
          </w:p>
        </w:tc>
        <w:tc>
          <w:tcPr>
            <w:tcW w:w="1017" w:type="dxa"/>
            <w:vAlign w:val="center"/>
          </w:tcPr>
          <w:p>
            <w:pPr>
              <w:jc w:val="center"/>
              <w:rPr>
                <w:rFonts w:hint="eastAsia"/>
                <w:bCs/>
                <w:szCs w:val="21"/>
                <w:lang w:val="en-US" w:eastAsia="zh-CN"/>
              </w:rPr>
            </w:pPr>
            <w:r>
              <w:rPr>
                <w:rFonts w:hint="eastAsia"/>
                <w:lang w:val="en-US" w:eastAsia="zh-CN"/>
              </w:rPr>
              <w:t>否</w:t>
            </w:r>
          </w:p>
        </w:tc>
        <w:tc>
          <w:tcPr>
            <w:tcW w:w="1017" w:type="dxa"/>
            <w:vAlign w:val="center"/>
          </w:tcPr>
          <w:p>
            <w:pPr>
              <w:jc w:val="center"/>
              <w:rPr>
                <w:rFonts w:hint="eastAsia"/>
                <w:bCs/>
                <w:szCs w:val="21"/>
                <w:lang w:val="en-US" w:eastAsia="zh-CN"/>
              </w:rPr>
            </w:pPr>
            <w:r>
              <w:rPr>
                <w:rFonts w:hint="eastAsia"/>
              </w:rPr>
              <w:t>软件和信息技术服务业</w:t>
            </w:r>
          </w:p>
        </w:tc>
      </w:tr>
    </w:tbl>
    <w:p>
      <w:pPr>
        <w:rPr>
          <w:rFonts w:hint="eastAsia" w:ascii="宋体" w:hAnsi="宋体"/>
          <w:b/>
          <w:color w:val="FF0000"/>
          <w:szCs w:val="21"/>
        </w:rPr>
      </w:pPr>
    </w:p>
    <w:p>
      <w:pPr>
        <w:pStyle w:val="3"/>
        <w:spacing w:before="120" w:beforeLines="50" w:after="120" w:afterLines="50"/>
        <w:rPr>
          <w:rFonts w:hint="eastAsia"/>
          <w:szCs w:val="24"/>
        </w:rPr>
      </w:pPr>
      <w:r>
        <w:rPr>
          <w:rFonts w:hint="eastAsia"/>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pPr>
              <w:rPr>
                <w:rFonts w:hint="eastAsia" w:hAnsi="宋体" w:eastAsiaTheme="minorEastAsia"/>
                <w:kern w:val="0"/>
                <w:szCs w:val="21"/>
              </w:rPr>
            </w:pPr>
            <w:r>
              <w:rPr>
                <w:rFonts w:hint="eastAsia"/>
              </w:rPr>
              <w:t>满足本项目标★的条款要求</w:t>
            </w:r>
          </w:p>
        </w:tc>
      </w:tr>
      <w:bookmarkEnd w:id="34"/>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pPr>
        <w:pStyle w:val="18"/>
      </w:pPr>
    </w:p>
    <w:p>
      <w:pPr>
        <w:pStyle w:val="3"/>
        <w:spacing w:before="120" w:beforeLines="50" w:after="120" w:afterLines="50"/>
        <w:rPr>
          <w:rFonts w:hint="eastAsia"/>
          <w:szCs w:val="24"/>
        </w:rPr>
      </w:pPr>
      <w:r>
        <w:rPr>
          <w:rFonts w:hint="eastAsia"/>
          <w:szCs w:val="24"/>
        </w:rPr>
        <w:t>五、技术要求</w:t>
      </w:r>
    </w:p>
    <w:p>
      <w:pPr>
        <w:rPr>
          <w:rFonts w:hint="eastAsia" w:asciiTheme="minorEastAsia" w:hAnsiTheme="minorEastAsia" w:eastAsiaTheme="minorEastAsia"/>
          <w:b/>
          <w:szCs w:val="21"/>
        </w:rPr>
      </w:pPr>
    </w:p>
    <w:p>
      <w:pPr>
        <w:keepNext w:val="0"/>
        <w:keepLines w:val="0"/>
        <w:pageBreakBefore w:val="0"/>
        <w:widowControl w:val="0"/>
        <w:kinsoku/>
        <w:wordWrap/>
        <w:overflowPunct/>
        <w:topLinePunct w:val="0"/>
        <w:autoSpaceDE/>
        <w:autoSpaceDN/>
        <w:bidi w:val="0"/>
        <w:adjustRightInd/>
        <w:snapToGrid/>
        <w:spacing w:line="320" w:lineRule="exact"/>
        <w:ind w:left="0" w:firstLine="422" w:firstLineChars="200"/>
        <w:textAlignment w:val="auto"/>
        <w:rPr>
          <w:rFonts w:hint="default" w:ascii="宋体" w:hAnsi="宋体" w:eastAsia="宋体"/>
          <w:b/>
          <w:bCs/>
          <w:szCs w:val="21"/>
          <w:lang w:val="en-US" w:eastAsia="zh-CN"/>
        </w:rPr>
      </w:pPr>
      <w:r>
        <w:rPr>
          <w:rFonts w:hint="eastAsia" w:ascii="宋体" w:hAnsi="宋体"/>
          <w:b/>
          <w:bCs/>
          <w:szCs w:val="21"/>
          <w:lang w:val="en-US" w:eastAsia="zh-CN"/>
        </w:rPr>
        <w:t>（一）具体技术要求</w:t>
      </w:r>
    </w:p>
    <w:p>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总体要求：</w:t>
      </w:r>
      <w:r>
        <w:rPr>
          <w:rFonts w:hint="eastAsia" w:ascii="宋体" w:hAnsi="宋体"/>
          <w:szCs w:val="21"/>
          <w:lang w:eastAsia="zh-CN"/>
        </w:rPr>
        <w:t>完成</w:t>
      </w:r>
      <w:r>
        <w:rPr>
          <w:rFonts w:hint="eastAsia" w:eastAsia="宋体"/>
        </w:rPr>
        <w:t>202</w:t>
      </w:r>
      <w:r>
        <w:rPr>
          <w:rFonts w:hint="eastAsia" w:eastAsia="宋体"/>
          <w:lang w:val="en-US" w:eastAsia="zh-CN"/>
        </w:rPr>
        <w:t>5</w:t>
      </w:r>
      <w:r>
        <w:rPr>
          <w:rFonts w:hint="eastAsia" w:eastAsia="宋体"/>
        </w:rPr>
        <w:t>年交通事故</w:t>
      </w:r>
      <w:r>
        <w:rPr>
          <w:rFonts w:hint="eastAsia" w:eastAsia="宋体"/>
          <w:lang w:eastAsia="zh-CN"/>
        </w:rPr>
        <w:t>处理信息系统维</w:t>
      </w:r>
      <w:r>
        <w:rPr>
          <w:rFonts w:hint="eastAsia"/>
          <w:lang w:eastAsia="zh-CN"/>
        </w:rPr>
        <w:t>护</w:t>
      </w:r>
      <w:r>
        <w:rPr>
          <w:rFonts w:hint="eastAsia"/>
        </w:rPr>
        <w:t>项目</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textAlignment w:val="auto"/>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服务标的：</w:t>
      </w:r>
      <w:r>
        <w:rPr>
          <w:rFonts w:hint="eastAsia" w:ascii="宋体" w:hAnsi="宋体"/>
          <w:szCs w:val="21"/>
          <w:lang w:eastAsia="zh-CN"/>
        </w:rPr>
        <w:t>签订合同后</w:t>
      </w:r>
      <w:r>
        <w:rPr>
          <w:rFonts w:hint="eastAsia" w:ascii="宋体" w:hAnsi="宋体"/>
          <w:szCs w:val="21"/>
        </w:rPr>
        <w:t>完成</w:t>
      </w:r>
      <w:r>
        <w:rPr>
          <w:rFonts w:hint="eastAsia" w:ascii="宋体" w:hAnsi="宋体"/>
          <w:szCs w:val="21"/>
          <w:lang w:val="en-US" w:eastAsia="zh-CN"/>
        </w:rPr>
        <w:t>1年内</w:t>
      </w:r>
      <w:r>
        <w:rPr>
          <w:rFonts w:hint="eastAsia" w:eastAsia="宋体"/>
        </w:rPr>
        <w:t>交通事故</w:t>
      </w:r>
      <w:r>
        <w:rPr>
          <w:rFonts w:hint="eastAsia" w:eastAsia="宋体"/>
          <w:lang w:eastAsia="zh-CN"/>
        </w:rPr>
        <w:t>处理信息系统维</w:t>
      </w:r>
      <w:r>
        <w:rPr>
          <w:rFonts w:hint="eastAsia"/>
          <w:lang w:eastAsia="zh-CN"/>
        </w:rPr>
        <w:t>护。</w:t>
      </w:r>
      <w:r>
        <w:rPr>
          <w:rFonts w:hint="eastAsia"/>
          <w:lang w:val="en-US" w:eastAsia="zh-CN"/>
        </w:rPr>
        <w:t>(</w:t>
      </w:r>
      <w:r>
        <w:rPr>
          <w:rFonts w:hint="eastAsia" w:eastAsia="宋体" w:cs="Times New Roman"/>
          <w:lang w:val="en-US" w:eastAsia="zh-CN"/>
        </w:rPr>
        <w:t>该项目为长期服务项目，合同期满可以续签，但合同履行期限最长不得超过三十六个月。如甲方对履服务情况不满意，甲方不再续约。</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b/>
          <w:sz w:val="24"/>
        </w:rPr>
      </w:pPr>
      <w:r>
        <w:rPr>
          <w:rFonts w:hint="eastAsia" w:ascii="宋体" w:hAnsi="宋体"/>
          <w:szCs w:val="21"/>
          <w:lang w:val="en-US" w:eastAsia="zh-CN"/>
        </w:rPr>
        <w:t>3.</w:t>
      </w:r>
      <w:r>
        <w:rPr>
          <w:rFonts w:hint="eastAsia" w:ascii="宋体" w:hAnsi="宋体"/>
          <w:szCs w:val="21"/>
        </w:rPr>
        <w:t>工作量：具体见服务要求</w:t>
      </w:r>
      <w:r>
        <w:rPr>
          <w:rFonts w:hint="eastAsia" w:ascii="宋体" w:hAnsi="宋体"/>
          <w:szCs w:val="21"/>
          <w:lang w:eastAsia="zh-CN"/>
        </w:rPr>
        <w:t>。</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firstLine="422" w:firstLineChars="200"/>
        <w:jc w:val="left"/>
        <w:textAlignment w:val="auto"/>
        <w:rPr>
          <w:rFonts w:hint="eastAsia" w:eastAsia="宋体"/>
          <w:b/>
          <w:bCs/>
          <w:lang w:val="en-US" w:eastAsia="zh-CN"/>
        </w:rPr>
      </w:pPr>
      <w:r>
        <w:rPr>
          <w:rFonts w:hint="eastAsia" w:eastAsia="宋体"/>
          <w:b/>
          <w:bCs/>
          <w:lang w:eastAsia="zh-CN"/>
        </w:rPr>
        <w:t>（</w:t>
      </w:r>
      <w:r>
        <w:rPr>
          <w:rFonts w:hint="eastAsia" w:eastAsia="宋体"/>
          <w:b/>
          <w:bCs/>
          <w:lang w:val="en-US" w:eastAsia="zh-CN"/>
        </w:rPr>
        <w:t>二</w:t>
      </w:r>
      <w:r>
        <w:rPr>
          <w:rFonts w:hint="eastAsia" w:eastAsia="宋体"/>
          <w:b/>
          <w:bCs/>
          <w:lang w:eastAsia="zh-CN"/>
        </w:rPr>
        <w:t>）</w:t>
      </w:r>
      <w:r>
        <w:rPr>
          <w:rFonts w:hint="eastAsia" w:eastAsia="宋体"/>
          <w:b/>
          <w:bCs/>
        </w:rPr>
        <w:t>服务要求</w:t>
      </w:r>
      <w:r>
        <w:rPr>
          <w:rFonts w:hint="eastAsia" w:eastAsia="宋体"/>
          <w:b/>
          <w:bCs/>
          <w:lang w:val="en-US" w:eastAsia="zh-CN"/>
        </w:rPr>
        <w:t>:</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firstLine="422" w:firstLineChars="200"/>
        <w:jc w:val="left"/>
        <w:textAlignment w:val="auto"/>
        <w:rPr>
          <w:rFonts w:hint="eastAsia" w:eastAsia="宋体"/>
          <w:b/>
          <w:bCs/>
        </w:rPr>
      </w:pPr>
      <w:r>
        <w:rPr>
          <w:rFonts w:hint="eastAsia" w:eastAsia="宋体"/>
          <w:b/>
          <w:bCs/>
          <w:lang w:val="en-US" w:eastAsia="zh-CN"/>
        </w:rPr>
        <w:t>1.</w:t>
      </w:r>
      <w:r>
        <w:rPr>
          <w:rFonts w:hint="eastAsia" w:eastAsia="宋体"/>
          <w:b/>
          <w:bCs/>
        </w:rPr>
        <w:t>系统维护服务：</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left"/>
        <w:textAlignment w:val="auto"/>
        <w:rPr>
          <w:rFonts w:hint="eastAsia" w:eastAsia="宋体"/>
          <w:lang w:eastAsia="zh-CN"/>
        </w:rPr>
      </w:pPr>
      <w:r>
        <w:rPr>
          <w:rFonts w:eastAsia="宋体" w:cs="Times New Roman"/>
        </w:rPr>
        <w:t>深圳市道路交通事故综合分析与预警平台</w:t>
      </w:r>
      <w:r>
        <w:rPr>
          <w:rFonts w:hint="eastAsia" w:eastAsia="宋体" w:cs="Times New Roman"/>
        </w:rPr>
        <w:t>现有功能的维护服务</w:t>
      </w:r>
      <w:r>
        <w:rPr>
          <w:rFonts w:hint="eastAsia" w:cs="Times New Roman"/>
          <w:lang w:eastAsia="zh-CN"/>
        </w:rPr>
        <w:t>。</w:t>
      </w:r>
      <w:r>
        <w:rPr>
          <w:rFonts w:hint="eastAsia"/>
        </w:rPr>
        <w:t>主要包括系统应用监控，数据同步及监控，异常排查等日常维护</w:t>
      </w:r>
      <w:r>
        <w:rPr>
          <w:rFonts w:hint="eastAsia"/>
          <w:lang w:eastAsia="zh-CN"/>
        </w:rPr>
        <w:t>。</w:t>
      </w:r>
    </w:p>
    <w:p>
      <w:pPr>
        <w:pStyle w:val="79"/>
        <w:keepNext w:val="0"/>
        <w:keepLines w:val="0"/>
        <w:pageBreakBefore w:val="0"/>
        <w:widowControl w:val="0"/>
        <w:kinsoku/>
        <w:wordWrap/>
        <w:overflowPunct/>
        <w:topLinePunct w:val="0"/>
        <w:autoSpaceDE/>
        <w:autoSpaceDN/>
        <w:bidi w:val="0"/>
        <w:adjustRightInd/>
        <w:snapToGrid/>
        <w:ind w:left="0" w:firstLine="422" w:firstLineChars="200"/>
        <w:jc w:val="left"/>
        <w:textAlignment w:val="auto"/>
        <w:rPr>
          <w:rFonts w:hint="eastAsia" w:eastAsia="宋体"/>
          <w:b/>
          <w:bCs/>
        </w:rPr>
      </w:pPr>
      <w:r>
        <w:rPr>
          <w:rFonts w:hint="eastAsia" w:eastAsia="宋体"/>
          <w:b/>
          <w:bCs/>
          <w:lang w:val="en-US" w:eastAsia="zh-CN"/>
        </w:rPr>
        <w:t>2.</w:t>
      </w:r>
      <w:r>
        <w:rPr>
          <w:rFonts w:hint="eastAsia" w:eastAsia="宋体"/>
          <w:b/>
          <w:bCs/>
        </w:rPr>
        <w:t>系统功能优化服务：</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rPr>
      </w:pPr>
      <w:r>
        <w:rPr>
          <w:rFonts w:hint="eastAsia"/>
        </w:rPr>
        <w:t>主要针对采集程序的核心功能和分析预警平台中的统计分析功能模块进行持</w:t>
      </w:r>
      <w:r>
        <w:rPr>
          <w:rFonts w:hint="eastAsia" w:eastAsia="宋体"/>
        </w:rPr>
        <w:t>续的优化，不断提升工作效率；主要功能模块及相关指标如下：</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val="en-US" w:eastAsia="zh-CN"/>
        </w:rPr>
      </w:pPr>
      <w:r>
        <w:rPr>
          <w:rFonts w:hint="eastAsia" w:eastAsia="宋体"/>
          <w:lang w:eastAsia="zh-CN"/>
        </w:rPr>
        <w:t>（</w:t>
      </w:r>
      <w:r>
        <w:rPr>
          <w:rFonts w:hint="eastAsia" w:eastAsia="宋体"/>
          <w:lang w:val="en-US" w:eastAsia="zh-CN"/>
        </w:rPr>
        <w:t>1</w:t>
      </w:r>
      <w:r>
        <w:rPr>
          <w:rFonts w:hint="eastAsia" w:eastAsia="宋体"/>
          <w:lang w:eastAsia="zh-CN"/>
        </w:rPr>
        <w:t>）</w:t>
      </w:r>
      <w:r>
        <w:rPr>
          <w:rFonts w:hint="eastAsia" w:eastAsia="宋体"/>
        </w:rPr>
        <w:t>采集录入程序</w:t>
      </w:r>
      <w:r>
        <w:rPr>
          <w:rFonts w:hint="eastAsia" w:eastAsia="宋体"/>
          <w:lang w:eastAsia="zh-CN"/>
        </w:rPr>
        <w:t>：</w:t>
      </w:r>
      <w:r>
        <w:rPr>
          <w:rFonts w:hint="eastAsia" w:eastAsia="宋体"/>
        </w:rPr>
        <w:t>采集录入程序是深圳市道路交通事故综合分析与预警平台的基石</w:t>
      </w:r>
      <w:r>
        <w:rPr>
          <w:rFonts w:hint="eastAsia" w:eastAsia="宋体"/>
          <w:lang w:eastAsia="zh-CN"/>
        </w:rPr>
        <w:t>，</w:t>
      </w:r>
      <w:r>
        <w:rPr>
          <w:rFonts w:hint="eastAsia" w:eastAsia="宋体"/>
        </w:rPr>
        <w:t>采集程序数据量大，界面字段数多</w:t>
      </w:r>
      <w:r>
        <w:rPr>
          <w:rFonts w:hint="eastAsia" w:eastAsia="宋体"/>
          <w:lang w:eastAsia="zh-CN"/>
        </w:rPr>
        <w:t>。</w:t>
      </w:r>
      <w:r>
        <w:rPr>
          <w:rFonts w:hint="eastAsia" w:eastAsia="宋体"/>
          <w:lang w:val="en-US" w:eastAsia="zh-CN"/>
        </w:rPr>
        <w:t>但因部局六合一平台升级，导致功能不稳定。</w:t>
      </w:r>
      <w:r>
        <w:rPr>
          <w:rFonts w:hint="eastAsia" w:eastAsia="宋体"/>
        </w:rPr>
        <w:t>运维期间</w:t>
      </w:r>
      <w:r>
        <w:rPr>
          <w:rFonts w:hint="eastAsia" w:eastAsia="宋体"/>
          <w:lang w:eastAsia="zh-CN"/>
        </w:rPr>
        <w:t>，</w:t>
      </w:r>
      <w:r>
        <w:rPr>
          <w:rFonts w:hint="eastAsia" w:eastAsia="宋体"/>
          <w:lang w:val="en-US" w:eastAsia="zh-CN"/>
        </w:rPr>
        <w:t>运维工作包括：</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eastAsia="zh-CN"/>
        </w:rPr>
      </w:pPr>
      <w:r>
        <w:rPr>
          <w:rFonts w:hint="eastAsia" w:eastAsia="宋体"/>
          <w:lang w:val="en-US" w:eastAsia="zh-CN"/>
        </w:rPr>
        <w:t>①功能迁移，把深圳版六合一事故信息扩展采集项，迁移到</w:t>
      </w:r>
      <w:r>
        <w:rPr>
          <w:rFonts w:hint="eastAsia" w:eastAsia="宋体"/>
        </w:rPr>
        <w:t>深圳市道路交通事故综合分析与预警平台</w:t>
      </w:r>
      <w:r>
        <w:rPr>
          <w:rFonts w:hint="eastAsia" w:eastAsia="宋体"/>
          <w:lang w:val="en-US" w:eastAsia="zh-CN"/>
        </w:rPr>
        <w:t>中，在平台中实现事故扩展的信息</w:t>
      </w:r>
      <w:r>
        <w:rPr>
          <w:rFonts w:hint="eastAsia" w:eastAsia="宋体"/>
        </w:rPr>
        <w:t>录入</w:t>
      </w:r>
      <w:r>
        <w:rPr>
          <w:rFonts w:hint="eastAsia" w:eastAsia="宋体"/>
          <w:lang w:eastAsia="zh-CN"/>
        </w:rPr>
        <w:t>。</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eastAsia="zh-CN"/>
        </w:rPr>
      </w:pPr>
      <w:r>
        <w:rPr>
          <w:rFonts w:hint="eastAsia" w:eastAsia="宋体"/>
          <w:lang w:val="en-US" w:eastAsia="zh-CN"/>
        </w:rPr>
        <w:t>②运维期间确保</w:t>
      </w:r>
      <w:r>
        <w:rPr>
          <w:rFonts w:hint="eastAsia" w:eastAsia="宋体"/>
        </w:rPr>
        <w:t>数据存储正常，警情关联功能正常关联</w:t>
      </w:r>
      <w:r>
        <w:rPr>
          <w:rFonts w:hint="eastAsia" w:eastAsia="宋体"/>
          <w:lang w:eastAsia="zh-CN"/>
        </w:rPr>
        <w:t>。</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eastAsia="zh-CN"/>
        </w:rPr>
      </w:pPr>
      <w:r>
        <w:rPr>
          <w:rFonts w:hint="eastAsia" w:eastAsia="宋体"/>
          <w:lang w:val="en-US" w:eastAsia="zh-CN"/>
        </w:rPr>
        <w:t>③运维期间</w:t>
      </w:r>
      <w:r>
        <w:rPr>
          <w:rFonts w:hint="eastAsia" w:eastAsia="宋体"/>
        </w:rPr>
        <w:t>快速响应甲方修改、新增及删除字段的需求，由于对字段的修改、新增及删除会对平台的查询统计及报表等功能有影响，需要做好同步处理，并根据字段复杂程度和甲方沟通完成时间，并在期限内解决</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eastAsia="zh-CN"/>
        </w:rPr>
      </w:pPr>
      <w:r>
        <w:rPr>
          <w:rFonts w:hint="eastAsia" w:eastAsia="宋体"/>
          <w:lang w:val="en-US" w:eastAsia="zh-CN"/>
        </w:rPr>
        <w:t>④</w:t>
      </w:r>
      <w:r>
        <w:rPr>
          <w:rFonts w:hint="eastAsia" w:eastAsia="宋体"/>
        </w:rPr>
        <w:t>能依托业界优秀经验主动对录入的功能和性能做持续优化</w:t>
      </w:r>
      <w:r>
        <w:rPr>
          <w:rFonts w:hint="eastAsia" w:eastAsia="宋体"/>
          <w:lang w:eastAsia="zh-CN"/>
        </w:rPr>
        <w:t>。</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eastAsia="zh-CN"/>
        </w:rPr>
      </w:pPr>
      <w:r>
        <w:rPr>
          <w:rFonts w:hint="eastAsia" w:eastAsia="宋体"/>
          <w:lang w:eastAsia="zh-CN"/>
        </w:rPr>
        <w:t>（</w:t>
      </w:r>
      <w:r>
        <w:rPr>
          <w:rFonts w:hint="eastAsia" w:eastAsia="宋体"/>
          <w:lang w:val="en-US" w:eastAsia="zh-CN"/>
        </w:rPr>
        <w:t>2</w:t>
      </w:r>
      <w:r>
        <w:rPr>
          <w:rFonts w:hint="eastAsia" w:eastAsia="宋体"/>
          <w:lang w:eastAsia="zh-CN"/>
        </w:rPr>
        <w:t>）</w:t>
      </w:r>
      <w:r>
        <w:rPr>
          <w:rFonts w:hint="eastAsia" w:eastAsia="宋体"/>
        </w:rPr>
        <w:t>数据同步</w:t>
      </w:r>
      <w:r>
        <w:rPr>
          <w:rFonts w:hint="eastAsia" w:eastAsia="宋体"/>
          <w:lang w:eastAsia="zh-CN"/>
        </w:rPr>
        <w:t>：</w:t>
      </w:r>
      <w:r>
        <w:rPr>
          <w:rFonts w:hint="eastAsia" w:eastAsia="宋体"/>
        </w:rPr>
        <w:t>平台通过魔方将数据同步至系统中，数据同步程序的稳定运行对平台使用至关重要，同时还应对同步程序做健康监测，定期对同步程序的性能进行优化升级。运维期间当出现故障时应积极排查问题根源，根据故障复杂程度及时和甲方沟通完成时间，并在期限内解决，（因六合一故障导致的问题除外），并对第三方程序产生的故障做记录及汇报</w:t>
      </w:r>
      <w:r>
        <w:rPr>
          <w:rFonts w:hint="eastAsia" w:eastAsia="宋体"/>
          <w:lang w:eastAsia="zh-CN"/>
        </w:rPr>
        <w:t>。</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rPr>
      </w:pPr>
      <w:r>
        <w:rPr>
          <w:rFonts w:hint="eastAsia" w:eastAsia="宋体"/>
          <w:lang w:eastAsia="zh-CN"/>
        </w:rPr>
        <w:t>（</w:t>
      </w:r>
      <w:r>
        <w:rPr>
          <w:rFonts w:hint="eastAsia" w:eastAsia="宋体"/>
          <w:lang w:val="en-US" w:eastAsia="zh-CN"/>
        </w:rPr>
        <w:t>3</w:t>
      </w:r>
      <w:r>
        <w:rPr>
          <w:rFonts w:hint="eastAsia" w:eastAsia="宋体"/>
          <w:lang w:eastAsia="zh-CN"/>
        </w:rPr>
        <w:t>）</w:t>
      </w:r>
      <w:r>
        <w:rPr>
          <w:rFonts w:hint="eastAsia" w:eastAsia="宋体"/>
        </w:rPr>
        <w:t>报表管理</w:t>
      </w:r>
      <w:r>
        <w:rPr>
          <w:rFonts w:hint="eastAsia" w:eastAsia="宋体"/>
          <w:lang w:eastAsia="zh-CN"/>
        </w:rPr>
        <w:t>：</w:t>
      </w:r>
      <w:r>
        <w:rPr>
          <w:rFonts w:hint="eastAsia" w:eastAsia="宋体"/>
        </w:rPr>
        <w:t>运维期间应快速响应报表管理中的初查报告、快报、快讯、期报、月报、自定义报表等的新需求，根据报表复杂程度和</w:t>
      </w:r>
      <w:r>
        <w:rPr>
          <w:rFonts w:hint="eastAsia" w:eastAsia="宋体"/>
          <w:lang w:val="en-US" w:eastAsia="zh-CN"/>
        </w:rPr>
        <w:t>采购人</w:t>
      </w:r>
      <w:r>
        <w:rPr>
          <w:rFonts w:hint="eastAsia" w:eastAsia="宋体"/>
        </w:rPr>
        <w:t>沟通完成时间，并在期限内解决；要在报表中及时体现采集程序中的字段变更，并对报表的性能主动做优化升级。</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eastAsia="zh-CN"/>
        </w:rPr>
      </w:pPr>
      <w:r>
        <w:rPr>
          <w:rFonts w:hint="eastAsia" w:eastAsia="宋体"/>
          <w:lang w:eastAsia="zh-CN"/>
        </w:rPr>
        <w:t>（</w:t>
      </w:r>
      <w:r>
        <w:rPr>
          <w:rFonts w:hint="eastAsia" w:eastAsia="宋体"/>
          <w:lang w:val="en-US" w:eastAsia="zh-CN"/>
        </w:rPr>
        <w:t>4</w:t>
      </w:r>
      <w:r>
        <w:rPr>
          <w:rFonts w:hint="eastAsia" w:eastAsia="宋体"/>
          <w:lang w:eastAsia="zh-CN"/>
        </w:rPr>
        <w:t>）</w:t>
      </w:r>
      <w:r>
        <w:rPr>
          <w:rFonts w:hint="eastAsia" w:eastAsia="宋体"/>
        </w:rPr>
        <w:t>查询统计</w:t>
      </w:r>
      <w:r>
        <w:rPr>
          <w:rFonts w:hint="eastAsia" w:eastAsia="宋体"/>
          <w:lang w:eastAsia="zh-CN"/>
        </w:rPr>
        <w:t>：</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rPr>
      </w:pPr>
      <w:r>
        <w:rPr>
          <w:rFonts w:hint="eastAsia" w:eastAsia="宋体"/>
          <w:lang w:val="en-US" w:eastAsia="zh-CN"/>
        </w:rPr>
        <w:t>①建立全市、各区交警大队的交通安全态势评估模型，根据各大队安全指数评为风险较高、一般、较低“三级”，并在平台中基于WebGIS技术分色预警展示。</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rPr>
      </w:pPr>
      <w:r>
        <w:rPr>
          <w:rFonts w:hint="eastAsia" w:eastAsia="宋体"/>
          <w:lang w:val="en-US" w:eastAsia="zh-CN"/>
        </w:rPr>
        <w:t>②建立事故多发点段的判别模型，针对高速公路、城市快速路、地面道路，从宏观、中观、微观三个分析层面，根据事故绝对数、公里事故数、公里伤亡数排查出事故多发道路与点段。</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rPr>
      </w:pPr>
      <w:r>
        <w:rPr>
          <w:rFonts w:hint="eastAsia" w:eastAsia="宋体"/>
          <w:lang w:val="en-US" w:eastAsia="zh-CN"/>
        </w:rPr>
        <w:t>③针对排查出的事故多发道路与点段一是实现道路交通事故时间、事故形态及原因、涉及人车等多个维度的快速统计分析。二是与道路交通违法数据进行碰撞，挖掘执法是否存在不足。</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rPr>
      </w:pPr>
      <w:r>
        <w:rPr>
          <w:rFonts w:hint="eastAsia" w:eastAsia="宋体"/>
          <w:lang w:val="en-US" w:eastAsia="zh-CN"/>
        </w:rPr>
        <w:t>④</w:t>
      </w:r>
      <w:r>
        <w:rPr>
          <w:rFonts w:hint="eastAsia" w:eastAsia="宋体"/>
        </w:rPr>
        <w:t>运维期间应快速响应</w:t>
      </w:r>
      <w:r>
        <w:rPr>
          <w:rFonts w:hint="eastAsia" w:eastAsia="宋体"/>
          <w:lang w:val="en-US" w:eastAsia="zh-CN"/>
        </w:rPr>
        <w:t>其他</w:t>
      </w:r>
      <w:r>
        <w:rPr>
          <w:rFonts w:hint="eastAsia" w:eastAsia="宋体"/>
        </w:rPr>
        <w:t>新的事故、警情等查询功能和警情、专题和自定义统计功能需求，根据查询和统计的复杂程度和</w:t>
      </w:r>
      <w:r>
        <w:rPr>
          <w:rFonts w:hint="eastAsia"/>
          <w:lang w:val="en-US" w:eastAsia="zh-CN"/>
        </w:rPr>
        <w:t>采购人</w:t>
      </w:r>
      <w:r>
        <w:rPr>
          <w:rFonts w:hint="eastAsia" w:eastAsia="宋体"/>
        </w:rPr>
        <w:t>沟通完成时间，并在期限内解决。</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val="en-US" w:eastAsia="zh-CN"/>
        </w:rPr>
      </w:pPr>
      <w:r>
        <w:rPr>
          <w:rFonts w:hint="eastAsia" w:eastAsia="宋体"/>
          <w:lang w:val="en-US" w:eastAsia="zh-CN"/>
        </w:rPr>
        <w:t>⑤协助事故</w:t>
      </w:r>
      <w:r>
        <w:rPr>
          <w:rFonts w:hint="eastAsia"/>
          <w:lang w:val="en-US" w:eastAsia="zh-CN"/>
        </w:rPr>
        <w:t>中队</w:t>
      </w:r>
      <w:r>
        <w:rPr>
          <w:rFonts w:hint="eastAsia" w:eastAsia="宋体"/>
          <w:lang w:val="en-US" w:eastAsia="zh-CN"/>
        </w:rPr>
        <w:t>开展交通安全研判工作。</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val="en-US" w:eastAsia="zh-CN"/>
        </w:rPr>
      </w:pPr>
      <w:r>
        <w:rPr>
          <w:rFonts w:hint="eastAsia" w:eastAsia="宋体"/>
          <w:lang w:val="en-US" w:eastAsia="zh-CN"/>
        </w:rPr>
        <w:t>（5）辅助办案：</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val="en-US" w:eastAsia="zh-CN"/>
        </w:rPr>
      </w:pPr>
      <w:r>
        <w:rPr>
          <w:rFonts w:hint="eastAsia" w:eastAsia="宋体"/>
          <w:lang w:val="en-US" w:eastAsia="zh-CN"/>
        </w:rPr>
        <w:t>①完善平台中的辅助办案功能，增加事故警情的闭环监管、一般事故撤销备案的监管等功能。</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lang w:val="en-US" w:eastAsia="zh-CN"/>
        </w:rPr>
      </w:pPr>
      <w:r>
        <w:rPr>
          <w:rFonts w:hint="eastAsia" w:eastAsia="宋体"/>
          <w:lang w:val="en-US" w:eastAsia="zh-CN"/>
        </w:rPr>
        <w:t>②增加交通事故案件的采集录入、办理、查询和统计等功能。</w:t>
      </w:r>
    </w:p>
    <w:p>
      <w:pPr>
        <w:pStyle w:val="79"/>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eastAsia="宋体"/>
        </w:rPr>
      </w:pPr>
      <w:r>
        <w:rPr>
          <w:rFonts w:hint="eastAsia" w:eastAsia="宋体"/>
          <w:lang w:eastAsia="zh-CN"/>
        </w:rPr>
        <w:t>（</w:t>
      </w:r>
      <w:r>
        <w:rPr>
          <w:rFonts w:hint="eastAsia" w:eastAsia="宋体"/>
          <w:lang w:val="en-US" w:eastAsia="zh-CN"/>
        </w:rPr>
        <w:t>6</w:t>
      </w:r>
      <w:r>
        <w:rPr>
          <w:rFonts w:hint="eastAsia" w:eastAsia="宋体"/>
          <w:lang w:eastAsia="zh-CN"/>
        </w:rPr>
        <w:t>）</w:t>
      </w:r>
      <w:r>
        <w:rPr>
          <w:rFonts w:hint="eastAsia" w:eastAsia="宋体"/>
        </w:rPr>
        <w:t>其他功能</w:t>
      </w:r>
      <w:r>
        <w:rPr>
          <w:rFonts w:hint="eastAsia" w:eastAsia="宋体"/>
          <w:lang w:eastAsia="zh-CN"/>
        </w:rPr>
        <w:t>：</w:t>
      </w:r>
      <w:r>
        <w:rPr>
          <w:rFonts w:hint="eastAsia" w:eastAsia="宋体"/>
        </w:rPr>
        <w:t>除上述功能模块之外，平台还提供决策支持、视频管理、系统管理等功能。运维期间应依托业界优秀经验主动对这些功能和性能做持续优化升级，以支撑事故科室的工作，提高事故科办事效率。对</w:t>
      </w:r>
      <w:r>
        <w:rPr>
          <w:rFonts w:hint="eastAsia"/>
          <w:lang w:val="en-US" w:eastAsia="zh-CN"/>
        </w:rPr>
        <w:t>采购人</w:t>
      </w:r>
      <w:r>
        <w:rPr>
          <w:rFonts w:hint="eastAsia" w:eastAsia="宋体"/>
        </w:rPr>
        <w:t>新增或需要修改的功能能够快速响应，根据功能的复杂程度和</w:t>
      </w:r>
      <w:r>
        <w:rPr>
          <w:rFonts w:hint="eastAsia"/>
          <w:lang w:val="en-US" w:eastAsia="zh-CN"/>
        </w:rPr>
        <w:t>采购人</w:t>
      </w:r>
      <w:r>
        <w:rPr>
          <w:rFonts w:hint="eastAsia" w:eastAsia="宋体"/>
        </w:rPr>
        <w:t>沟通完成时间，并在期限内解决。</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jc w:val="left"/>
        <w:textAlignment w:val="auto"/>
        <w:rPr>
          <w:rFonts w:hint="eastAsia"/>
          <w:b/>
          <w:bCs/>
        </w:rPr>
      </w:pPr>
      <w:r>
        <w:rPr>
          <w:rFonts w:hint="eastAsia" w:eastAsia="宋体"/>
          <w:b/>
          <w:bCs/>
          <w:lang w:val="en-US" w:eastAsia="zh-CN"/>
        </w:rPr>
        <w:t>3.</w:t>
      </w:r>
      <w:r>
        <w:rPr>
          <w:rFonts w:hint="eastAsia" w:eastAsia="宋体"/>
          <w:b/>
          <w:bCs/>
        </w:rPr>
        <w:t>资源维</w:t>
      </w:r>
      <w:r>
        <w:rPr>
          <w:rFonts w:hint="eastAsia"/>
          <w:b/>
          <w:bCs/>
        </w:rPr>
        <w:t>护服务：</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eastAsia="宋体"/>
          <w:lang w:eastAsia="zh-CN"/>
        </w:rPr>
      </w:pPr>
      <w:r>
        <w:rPr>
          <w:rFonts w:hint="eastAsia"/>
        </w:rPr>
        <w:t>主要负责和平台相关资源的维护、更新升级以及科技处下发的任务</w:t>
      </w:r>
      <w:r>
        <w:rPr>
          <w:rFonts w:hint="eastAsia"/>
          <w:lang w:eastAsia="zh-CN"/>
        </w:rPr>
        <w:t>。</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jc w:val="left"/>
        <w:textAlignment w:val="auto"/>
        <w:rPr>
          <w:rFonts w:hint="eastAsia"/>
          <w:b/>
          <w:bCs/>
        </w:rPr>
      </w:pPr>
      <w:r>
        <w:rPr>
          <w:rFonts w:hint="eastAsia"/>
          <w:b/>
          <w:bCs/>
          <w:lang w:val="en-US" w:eastAsia="zh-CN"/>
        </w:rPr>
        <w:t>4.</w:t>
      </w:r>
      <w:r>
        <w:rPr>
          <w:rFonts w:hint="eastAsia"/>
          <w:b/>
          <w:bCs/>
        </w:rPr>
        <w:t>技术支持及培训服务：</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eastAsia="宋体"/>
          <w:lang w:eastAsia="zh-CN"/>
        </w:rPr>
      </w:pPr>
      <w:r>
        <w:rPr>
          <w:rFonts w:hint="eastAsia"/>
        </w:rPr>
        <w:t>在规划期内负责平台应用相关的技术支持服务，以及提供不少于一次的线上培训</w:t>
      </w:r>
      <w:r>
        <w:rPr>
          <w:rFonts w:hint="eastAsia"/>
          <w:lang w:eastAsia="zh-CN"/>
        </w:rPr>
        <w:t>。</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firstLine="422" w:firstLineChars="200"/>
        <w:jc w:val="left"/>
        <w:textAlignment w:val="auto"/>
        <w:rPr>
          <w:b/>
          <w:bCs/>
        </w:rPr>
      </w:pPr>
      <w:r>
        <w:rPr>
          <w:rFonts w:hint="eastAsia"/>
          <w:b/>
          <w:bCs/>
          <w:lang w:val="en-US" w:eastAsia="zh-CN"/>
        </w:rPr>
        <w:t>5.整体</w:t>
      </w:r>
      <w:r>
        <w:rPr>
          <w:rFonts w:hint="eastAsia"/>
          <w:b/>
          <w:bCs/>
        </w:rPr>
        <w:t>运维服务质量要求：</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pPr>
      <w:r>
        <w:rPr>
          <w:rFonts w:hint="eastAsia"/>
          <w:lang w:val="en-US" w:eastAsia="zh-CN"/>
        </w:rPr>
        <w:t>①</w:t>
      </w:r>
      <w:r>
        <w:rPr>
          <w:rFonts w:hint="eastAsia"/>
        </w:rPr>
        <w:t>严重系统及应用故障需5分钟内响应，</w:t>
      </w:r>
      <w:r>
        <w:t>4</w:t>
      </w:r>
      <w:r>
        <w:rPr>
          <w:rFonts w:hint="eastAsia"/>
        </w:rPr>
        <w:t>小时内修复；</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pPr>
      <w:r>
        <w:rPr>
          <w:rFonts w:hint="eastAsia"/>
          <w:lang w:val="en-US" w:eastAsia="zh-CN"/>
        </w:rPr>
        <w:t>②</w:t>
      </w:r>
      <w:r>
        <w:rPr>
          <w:rFonts w:hint="eastAsia"/>
        </w:rPr>
        <w:t>中级系统及应用故障需1小时内响应，1天内修复；</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b/>
          <w:bCs/>
        </w:rPr>
      </w:pPr>
      <w:r>
        <w:rPr>
          <w:rFonts w:hint="eastAsia"/>
          <w:lang w:val="en-US" w:eastAsia="zh-CN"/>
        </w:rPr>
        <w:t>③</w:t>
      </w:r>
      <w:r>
        <w:rPr>
          <w:rFonts w:hint="eastAsia"/>
        </w:rPr>
        <w:t>低级系统及应用故障需4小时内响应，4天内修复；</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b/>
          <w:bCs/>
        </w:rPr>
      </w:pPr>
      <w:r>
        <w:rPr>
          <w:rFonts w:hint="eastAsia"/>
        </w:rPr>
        <w:t>★</w:t>
      </w:r>
      <w:r>
        <w:rPr>
          <w:rFonts w:hint="eastAsia"/>
          <w:b/>
          <w:bCs/>
          <w:lang w:val="en-US" w:eastAsia="zh-CN"/>
        </w:rPr>
        <w:t>6.</w:t>
      </w:r>
      <w:r>
        <w:rPr>
          <w:rFonts w:hint="eastAsia"/>
          <w:b/>
          <w:bCs/>
        </w:rPr>
        <w:t>项目人员要求：</w:t>
      </w:r>
    </w:p>
    <w:p>
      <w:pPr>
        <w:pStyle w:val="79"/>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宋体" w:hAnsi="宋体"/>
          <w:b/>
          <w:bCs/>
          <w:szCs w:val="21"/>
          <w:lang w:val="en-US" w:eastAsia="zh-CN"/>
        </w:rPr>
      </w:pPr>
      <w:r>
        <w:rPr>
          <w:rFonts w:hint="eastAsia" w:eastAsia="宋体"/>
          <w:lang w:val="en-US" w:eastAsia="zh-CN"/>
        </w:rPr>
        <w:t>组建不少于5人项目团队，其中</w:t>
      </w:r>
      <w:r>
        <w:rPr>
          <w:rFonts w:hint="eastAsia" w:eastAsia="宋体"/>
        </w:rPr>
        <w:t>项目负责人1人</w:t>
      </w:r>
      <w:r>
        <w:rPr>
          <w:rFonts w:hint="eastAsia" w:eastAsia="宋体"/>
          <w:lang w:eastAsia="zh-CN"/>
        </w:rPr>
        <w:t>，</w:t>
      </w:r>
      <w:r>
        <w:rPr>
          <w:rFonts w:hint="eastAsia" w:eastAsia="宋体"/>
          <w:lang w:val="en-US" w:eastAsia="zh-CN"/>
        </w:rPr>
        <w:t>软件开发工程师3人，测试工程师1人。</w:t>
      </w:r>
    </w:p>
    <w:p>
      <w:pPr>
        <w:rPr>
          <w:b/>
          <w:sz w:val="24"/>
        </w:rPr>
      </w:pPr>
    </w:p>
    <w:p>
      <w:pPr>
        <w:pStyle w:val="3"/>
        <w:spacing w:before="120" w:beforeLines="50" w:after="120" w:afterLines="50"/>
        <w:rPr>
          <w:rFonts w:hint="eastAsia"/>
          <w:szCs w:val="24"/>
        </w:rPr>
      </w:pPr>
      <w:r>
        <w:rPr>
          <w:rFonts w:ascii="宋体" w:hAnsi="宋体" w:eastAsia="宋体" w:cs="宋体"/>
          <w:sz w:val="24"/>
          <w:szCs w:val="24"/>
        </w:rPr>
        <w:t>★</w:t>
      </w:r>
      <w:r>
        <w:rPr>
          <w:rFonts w:hint="eastAsia"/>
          <w:szCs w:val="24"/>
        </w:rPr>
        <w:t>六、商务要求</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eastAsia="宋体" w:cs="Times New Roman"/>
          <w:b/>
          <w:bCs/>
          <w:lang w:val="en-US" w:eastAsia="zh-CN"/>
        </w:rPr>
      </w:pPr>
      <w:r>
        <w:rPr>
          <w:rFonts w:hint="eastAsia" w:eastAsia="宋体" w:cs="Times New Roman"/>
          <w:b/>
          <w:bCs/>
          <w:lang w:val="en-US" w:eastAsia="zh-CN"/>
        </w:rPr>
        <w:t>（一）服务期：</w:t>
      </w:r>
    </w:p>
    <w:p>
      <w:pPr>
        <w:pStyle w:val="7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eastAsia="宋体" w:cs="Times New Roman"/>
          <w:lang w:val="en-US" w:eastAsia="zh-CN"/>
        </w:rPr>
      </w:pPr>
      <w:r>
        <w:rPr>
          <w:rFonts w:hint="eastAsia" w:eastAsia="宋体" w:cs="Times New Roman"/>
          <w:lang w:val="en-US" w:eastAsia="zh-CN"/>
        </w:rPr>
        <w:t>自合同签订之日起一年，该项目为长期服务项目，合同期满可以续签，但合同履行期限最长不得超过三十六个月。如甲方对履服务情况不满意，甲方不再续约。</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eastAsia="宋体" w:cs="Times New Roman"/>
          <w:b/>
          <w:bCs/>
          <w:lang w:val="en-US" w:eastAsia="zh-CN"/>
        </w:rPr>
      </w:pPr>
      <w:r>
        <w:rPr>
          <w:rFonts w:hint="eastAsia" w:eastAsia="宋体" w:cs="Times New Roman"/>
          <w:b/>
          <w:bCs/>
          <w:lang w:val="en-US" w:eastAsia="zh-CN"/>
        </w:rPr>
        <w:t>（二）付款方式：</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eastAsia="宋体" w:cs="Times New Roman"/>
          <w:lang w:val="en-US" w:eastAsia="zh-CN"/>
        </w:rPr>
      </w:pPr>
      <w:r>
        <w:rPr>
          <w:rFonts w:hint="eastAsia" w:eastAsia="宋体" w:cs="Times New Roman"/>
          <w:lang w:val="en-US" w:eastAsia="zh-CN"/>
        </w:rPr>
        <w:t>1.自合同签订后，</w:t>
      </w:r>
      <w:r>
        <w:rPr>
          <w:rFonts w:hint="eastAsia" w:cs="Times New Roman"/>
          <w:lang w:val="en-US" w:eastAsia="zh-CN"/>
        </w:rPr>
        <w:t>采购人</w:t>
      </w:r>
      <w:r>
        <w:rPr>
          <w:rFonts w:hint="eastAsia" w:eastAsia="宋体" w:cs="Times New Roman"/>
          <w:lang w:val="en-US" w:eastAsia="zh-CN"/>
        </w:rPr>
        <w:t>分别按合同总价的 50%、30%、20% 分三次支付项目费用，三次支付时间分别为：</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eastAsia="宋体" w:cs="Times New Roman"/>
          <w:lang w:val="en-US" w:eastAsia="zh-CN"/>
        </w:rPr>
      </w:pPr>
      <w:r>
        <w:rPr>
          <w:rFonts w:hint="eastAsia" w:eastAsia="宋体" w:cs="Times New Roman"/>
          <w:lang w:val="en-US" w:eastAsia="zh-CN"/>
        </w:rPr>
        <w:t>1)签订合同后支付首付款，即合同总价款的 50%:</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eastAsia="宋体" w:cs="Times New Roman"/>
          <w:lang w:val="en-US" w:eastAsia="zh-CN"/>
        </w:rPr>
      </w:pPr>
      <w:r>
        <w:rPr>
          <w:rFonts w:hint="eastAsia" w:eastAsia="宋体" w:cs="Times New Roman"/>
          <w:lang w:val="en-US" w:eastAsia="zh-CN"/>
        </w:rPr>
        <w:t>2)后续</w:t>
      </w:r>
      <w:r>
        <w:rPr>
          <w:rFonts w:hint="eastAsia" w:cs="Times New Roman"/>
          <w:lang w:val="en-US" w:eastAsia="zh-CN"/>
        </w:rPr>
        <w:t>中标人</w:t>
      </w:r>
      <w:r>
        <w:rPr>
          <w:rFonts w:hint="eastAsia" w:eastAsia="宋体" w:cs="Times New Roman"/>
          <w:lang w:val="en-US" w:eastAsia="zh-CN"/>
        </w:rPr>
        <w:t>向</w:t>
      </w:r>
      <w:r>
        <w:rPr>
          <w:rFonts w:hint="eastAsia" w:cs="Times New Roman"/>
          <w:lang w:val="en-US" w:eastAsia="zh-CN"/>
        </w:rPr>
        <w:t>采购人</w:t>
      </w:r>
      <w:r>
        <w:rPr>
          <w:rFonts w:hint="eastAsia" w:eastAsia="宋体" w:cs="Times New Roman"/>
          <w:lang w:val="en-US" w:eastAsia="zh-CN"/>
        </w:rPr>
        <w:t>申报进度款，</w:t>
      </w:r>
      <w:r>
        <w:rPr>
          <w:rFonts w:hint="eastAsia" w:cs="Times New Roman"/>
          <w:lang w:val="en-US" w:eastAsia="zh-CN"/>
        </w:rPr>
        <w:t>采购人</w:t>
      </w:r>
      <w:r>
        <w:rPr>
          <w:rFonts w:hint="eastAsia" w:eastAsia="宋体" w:cs="Times New Roman"/>
          <w:lang w:val="en-US" w:eastAsia="zh-CN"/>
        </w:rPr>
        <w:t>根据服务情况支付合同总价款30% 的进度款：</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eastAsia="宋体" w:cs="Times New Roman"/>
          <w:lang w:val="en-US" w:eastAsia="zh-CN"/>
        </w:rPr>
      </w:pPr>
      <w:r>
        <w:rPr>
          <w:rFonts w:hint="eastAsia" w:eastAsia="宋体" w:cs="Times New Roman"/>
          <w:lang w:val="en-US" w:eastAsia="zh-CN"/>
        </w:rPr>
        <w:t>3)项目执行完毕</w:t>
      </w:r>
      <w:r>
        <w:rPr>
          <w:rFonts w:hint="eastAsia" w:cs="Times New Roman"/>
          <w:lang w:val="en-US" w:eastAsia="zh-CN"/>
        </w:rPr>
        <w:t>采购人</w:t>
      </w:r>
      <w:r>
        <w:rPr>
          <w:rFonts w:hint="eastAsia" w:eastAsia="宋体" w:cs="Times New Roman"/>
          <w:lang w:val="en-US" w:eastAsia="zh-CN"/>
        </w:rPr>
        <w:t>验收合格后支付尾款，即合同总价款的</w:t>
      </w:r>
      <w:r>
        <w:rPr>
          <w:rFonts w:hint="eastAsia" w:cs="Times New Roman"/>
          <w:lang w:val="en-US" w:eastAsia="zh-CN"/>
        </w:rPr>
        <w:t>2</w:t>
      </w:r>
      <w:r>
        <w:rPr>
          <w:rFonts w:hint="eastAsia" w:eastAsia="宋体" w:cs="Times New Roman"/>
          <w:lang w:val="en-US" w:eastAsia="zh-CN"/>
        </w:rPr>
        <w:t>0%</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eastAsia="宋体" w:cs="Times New Roman"/>
          <w:lang w:val="en-US" w:eastAsia="zh-CN"/>
        </w:rPr>
      </w:pPr>
      <w:r>
        <w:rPr>
          <w:rFonts w:hint="eastAsia" w:eastAsia="宋体" w:cs="Times New Roman"/>
          <w:lang w:val="en-US" w:eastAsia="zh-CN"/>
        </w:rPr>
        <w:t>2.</w:t>
      </w:r>
      <w:r>
        <w:rPr>
          <w:rFonts w:hint="eastAsia" w:cs="Times New Roman"/>
          <w:lang w:val="en-US" w:eastAsia="zh-CN"/>
        </w:rPr>
        <w:t>采购人</w:t>
      </w:r>
      <w:r>
        <w:rPr>
          <w:rFonts w:hint="eastAsia" w:eastAsia="宋体" w:cs="Times New Roman"/>
          <w:lang w:val="en-US" w:eastAsia="zh-CN"/>
        </w:rPr>
        <w:t>在收到</w:t>
      </w:r>
      <w:r>
        <w:rPr>
          <w:rFonts w:hint="eastAsia" w:cs="Times New Roman"/>
          <w:lang w:val="en-US" w:eastAsia="zh-CN"/>
        </w:rPr>
        <w:t>中标人</w:t>
      </w:r>
      <w:r>
        <w:rPr>
          <w:rFonts w:hint="eastAsia" w:eastAsia="宋体" w:cs="Times New Roman"/>
          <w:lang w:val="en-US" w:eastAsia="zh-CN"/>
        </w:rPr>
        <w:t>开具相应金额发票后办理付款手续。双方约定确认，如</w:t>
      </w:r>
      <w:r>
        <w:rPr>
          <w:rFonts w:hint="eastAsia" w:cs="Times New Roman"/>
          <w:lang w:val="en-US" w:eastAsia="zh-CN"/>
        </w:rPr>
        <w:t>采购人</w:t>
      </w:r>
      <w:r>
        <w:rPr>
          <w:rFonts w:hint="eastAsia" w:eastAsia="宋体" w:cs="Times New Roman"/>
          <w:lang w:val="en-US" w:eastAsia="zh-CN"/>
        </w:rPr>
        <w:t>因财政拨款原因不能按时付款，付款期限顺延，不视为</w:t>
      </w:r>
      <w:r>
        <w:rPr>
          <w:rFonts w:hint="eastAsia" w:cs="Times New Roman"/>
          <w:lang w:val="en-US" w:eastAsia="zh-CN"/>
        </w:rPr>
        <w:t>采购人</w:t>
      </w:r>
      <w:r>
        <w:rPr>
          <w:rFonts w:hint="eastAsia" w:eastAsia="宋体" w:cs="Times New Roman"/>
          <w:lang w:val="en-US" w:eastAsia="zh-CN"/>
        </w:rPr>
        <w:t>违约，</w:t>
      </w:r>
      <w:r>
        <w:rPr>
          <w:rFonts w:hint="eastAsia" w:cs="Times New Roman"/>
          <w:lang w:val="en-US" w:eastAsia="zh-CN"/>
        </w:rPr>
        <w:t>采购人</w:t>
      </w:r>
      <w:r>
        <w:rPr>
          <w:rFonts w:hint="eastAsia" w:eastAsia="宋体" w:cs="Times New Roman"/>
          <w:lang w:val="en-US" w:eastAsia="zh-CN"/>
        </w:rPr>
        <w:t>不承担迟延付款的违约责任。</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eastAsia="宋体" w:cs="Times New Roman"/>
          <w:b/>
          <w:bCs/>
          <w:lang w:val="en-US" w:eastAsia="zh-CN"/>
        </w:rPr>
      </w:pPr>
      <w:r>
        <w:rPr>
          <w:rFonts w:hint="eastAsia" w:eastAsia="宋体" w:cs="Times New Roman"/>
          <w:b/>
          <w:bCs/>
          <w:lang w:val="en-US" w:eastAsia="zh-CN"/>
        </w:rPr>
        <w:t>（三）保密要求：</w:t>
      </w:r>
    </w:p>
    <w:p>
      <w:pPr>
        <w:pStyle w:val="7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eastAsia="宋体" w:cs="Times New Roman"/>
          <w:lang w:val="en-US" w:eastAsia="zh-CN"/>
        </w:rPr>
      </w:pPr>
      <w:r>
        <w:rPr>
          <w:rFonts w:hint="eastAsia" w:eastAsia="宋体" w:cs="Times New Roman"/>
          <w:lang w:val="en-US" w:eastAsia="zh-CN"/>
        </w:rPr>
        <w:t>相关信息不得向第三方泄露。</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eastAsia="宋体" w:cs="Times New Roman"/>
          <w:b/>
          <w:bCs/>
          <w:lang w:val="en-US" w:eastAsia="zh-CN"/>
        </w:rPr>
      </w:pPr>
      <w:r>
        <w:rPr>
          <w:rFonts w:hint="eastAsia" w:eastAsia="宋体" w:cs="Times New Roman"/>
          <w:b/>
          <w:bCs/>
          <w:lang w:val="en-US" w:eastAsia="zh-CN"/>
        </w:rPr>
        <w:t>（四）验收要求：</w:t>
      </w:r>
    </w:p>
    <w:p>
      <w:pPr>
        <w:pStyle w:val="7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eastAsia="宋体" w:cs="Times New Roman"/>
        </w:rPr>
      </w:pPr>
      <w:r>
        <w:rPr>
          <w:rFonts w:hint="eastAsia" w:eastAsia="宋体" w:cs="Times New Roman"/>
          <w:lang w:eastAsia="zh-CN"/>
        </w:rPr>
        <w:t>采购</w:t>
      </w:r>
      <w:r>
        <w:rPr>
          <w:rFonts w:hint="eastAsia" w:eastAsia="宋体" w:cs="Times New Roman"/>
        </w:rPr>
        <w:t>方按照有关规定验收。</w:t>
      </w:r>
    </w:p>
    <w:p>
      <w:pPr>
        <w:pStyle w:val="79"/>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eastAsia="宋体" w:cs="Times New Roman"/>
          <w:b/>
          <w:bCs/>
          <w:lang w:val="en-US" w:eastAsia="zh-CN"/>
        </w:rPr>
      </w:pPr>
      <w:r>
        <w:rPr>
          <w:rFonts w:hint="eastAsia" w:eastAsia="宋体" w:cs="Times New Roman"/>
          <w:b/>
          <w:bCs/>
          <w:lang w:val="en-US" w:eastAsia="zh-CN"/>
        </w:rPr>
        <w:t>（五）违约责任</w:t>
      </w:r>
    </w:p>
    <w:p>
      <w:pPr>
        <w:pStyle w:val="7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eastAsia="宋体" w:cs="Times New Roman"/>
          <w:lang w:val="en-US" w:eastAsia="zh-CN"/>
        </w:rPr>
      </w:pPr>
      <w:r>
        <w:rPr>
          <w:rFonts w:hint="eastAsia" w:cs="Times New Roman"/>
          <w:lang w:val="en-US" w:eastAsia="zh-CN"/>
        </w:rPr>
        <w:t>1.</w:t>
      </w:r>
      <w:r>
        <w:rPr>
          <w:rFonts w:hint="eastAsia" w:eastAsia="宋体" w:cs="Times New Roman"/>
          <w:lang w:val="en-US" w:eastAsia="zh-CN"/>
        </w:rPr>
        <w:t>甲乙双方的任何一方如有违约应按照《中华人民共和国民法典》有关条款的规定承担违约责任。</w:t>
      </w:r>
    </w:p>
    <w:p>
      <w:pPr>
        <w:pStyle w:val="7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eastAsia="宋体" w:cs="Times New Roman"/>
          <w:lang w:val="en-US" w:eastAsia="zh-CN"/>
        </w:rPr>
      </w:pPr>
      <w:r>
        <w:rPr>
          <w:rFonts w:hint="eastAsia" w:cs="Times New Roman"/>
          <w:lang w:val="en-US" w:eastAsia="zh-CN"/>
        </w:rPr>
        <w:t>2.</w:t>
      </w:r>
      <w:r>
        <w:rPr>
          <w:rFonts w:hint="eastAsia" w:eastAsia="宋体" w:cs="Times New Roman"/>
          <w:lang w:val="en-US" w:eastAsia="zh-CN"/>
        </w:rPr>
        <w:t>双方如存在违反合同条款的行为，由此给对方造成损失的，违约方承担相应责任。</w:t>
      </w:r>
    </w:p>
    <w:p>
      <w:pPr>
        <w:pStyle w:val="7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eastAsia="宋体" w:cs="Times New Roman"/>
          <w:lang w:val="en-US" w:eastAsia="zh-CN"/>
        </w:rPr>
      </w:pPr>
      <w:r>
        <w:rPr>
          <w:rFonts w:hint="eastAsia" w:cs="Times New Roman"/>
          <w:lang w:val="en-US" w:eastAsia="zh-CN"/>
        </w:rPr>
        <w:t>3.</w:t>
      </w:r>
      <w:r>
        <w:rPr>
          <w:rFonts w:hint="eastAsia" w:eastAsia="宋体" w:cs="Times New Roman"/>
          <w:lang w:val="en-US" w:eastAsia="zh-CN"/>
        </w:rPr>
        <w:t>乙方如不按时维护或不符合甲方要求的，甲方核实后可对乙方</w:t>
      </w:r>
      <w:r>
        <w:rPr>
          <w:rFonts w:hint="default" w:eastAsia="宋体" w:cs="Times New Roman"/>
          <w:lang w:val="en-US" w:eastAsia="zh-CN"/>
        </w:rPr>
        <w:t>5</w:t>
      </w:r>
      <w:r>
        <w:rPr>
          <w:rFonts w:hint="eastAsia" w:eastAsia="宋体" w:cs="Times New Roman"/>
          <w:lang w:val="en-US" w:eastAsia="zh-CN"/>
        </w:rPr>
        <w:t>000 元／次进行扣款。</w:t>
      </w:r>
    </w:p>
    <w:p>
      <w:pPr>
        <w:pStyle w:val="7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eastAsia="宋体" w:cs="Times New Roman"/>
          <w:lang w:val="en-US" w:eastAsia="zh-CN"/>
        </w:rPr>
      </w:pPr>
      <w:r>
        <w:rPr>
          <w:rFonts w:hint="eastAsia" w:cs="Times New Roman"/>
          <w:lang w:val="en-US" w:eastAsia="zh-CN"/>
        </w:rPr>
        <w:t>4.</w:t>
      </w:r>
      <w:r>
        <w:rPr>
          <w:rFonts w:hint="eastAsia" w:eastAsia="宋体" w:cs="Times New Roman"/>
          <w:lang w:val="en-US" w:eastAsia="zh-CN"/>
        </w:rPr>
        <w:t>如因乙方或不可抗力原因造成甲方不能及时支付货款的，甲方不承担违约责任。</w:t>
      </w:r>
    </w:p>
    <w:p>
      <w:pPr>
        <w:pStyle w:val="7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eastAsia="宋体" w:cs="Times New Roman"/>
          <w:lang w:val="en-US" w:eastAsia="zh-CN"/>
        </w:rPr>
      </w:pPr>
      <w:r>
        <w:rPr>
          <w:rFonts w:hint="eastAsia" w:cs="Times New Roman"/>
          <w:lang w:val="en-US" w:eastAsia="zh-CN"/>
        </w:rPr>
        <w:t>5.</w:t>
      </w:r>
      <w:r>
        <w:rPr>
          <w:rFonts w:hint="eastAsia" w:eastAsia="宋体" w:cs="Times New Roman"/>
          <w:lang w:val="en-US" w:eastAsia="zh-CN"/>
        </w:rPr>
        <w:t>乙方在本合同项下承担的违约责任不超过合同金额的【 10% 】。</w:t>
      </w:r>
    </w:p>
    <w:p>
      <w:pPr>
        <w:ind w:firstLine="482" w:firstLineChars="200"/>
        <w:rPr>
          <w:rFonts w:hint="eastAsia" w:ascii="宋体" w:hAnsi="宋体"/>
          <w:b/>
          <w:bCs/>
          <w:kern w:val="0"/>
          <w:sz w:val="24"/>
        </w:rPr>
      </w:pPr>
    </w:p>
    <w:p>
      <w:pPr>
        <w:spacing w:line="360" w:lineRule="auto"/>
        <w:ind w:firstLine="440" w:firstLineChars="200"/>
        <w:jc w:val="right"/>
        <w:rPr>
          <w:sz w:val="22"/>
          <w:szCs w:val="22"/>
        </w:rPr>
      </w:pPr>
      <w:bookmarkStart w:id="36" w:name="_Hlk72167863"/>
    </w:p>
    <w:bookmarkEnd w:id="36"/>
    <w:p>
      <w:pPr>
        <w:pStyle w:val="3"/>
        <w:spacing w:before="0" w:after="0"/>
        <w:rPr>
          <w:rFonts w:hint="eastAsia"/>
          <w:szCs w:val="24"/>
        </w:rPr>
      </w:pPr>
      <w:r>
        <w:rPr>
          <w:rFonts w:hint="eastAsia"/>
          <w:szCs w:val="24"/>
        </w:rPr>
        <w:t>七、演示要求</w:t>
      </w:r>
    </w:p>
    <w:p>
      <w:pPr>
        <w:ind w:firstLine="420" w:firstLineChars="200"/>
        <w:rPr>
          <w:rFonts w:hint="eastAsia" w:cs="楷体_GB2312" w:asciiTheme="minorEastAsia" w:hAnsiTheme="minorEastAsia" w:eastAsiaTheme="minorEastAsia"/>
          <w:szCs w:val="21"/>
        </w:rPr>
      </w:pPr>
      <w:r>
        <w:rPr>
          <w:rFonts w:hint="eastAsia" w:cs="楷体_GB2312" w:asciiTheme="minorEastAsia" w:hAnsiTheme="minorEastAsia" w:eastAsiaTheme="minorEastAsia"/>
          <w:szCs w:val="21"/>
        </w:rPr>
        <w:t>（一）总体要求：</w:t>
      </w:r>
    </w:p>
    <w:p>
      <w:pPr>
        <w:ind w:firstLine="480" w:firstLineChars="200"/>
        <w:rPr>
          <w:rFonts w:hint="eastAsia" w:cs="仿宋_GB2312" w:asciiTheme="minorEastAsia" w:hAnsiTheme="minorEastAsia" w:eastAsiaTheme="minorEastAsia"/>
          <w:szCs w:val="21"/>
        </w:rPr>
      </w:pPr>
      <w:r>
        <w:rPr>
          <w:rFonts w:ascii="宋体" w:hAnsi="宋体" w:cs="宋体"/>
          <w:sz w:val="24"/>
        </w:rPr>
        <w:t>供应商授权委托人应在</w:t>
      </w:r>
      <w:r>
        <w:rPr>
          <w:rFonts w:ascii="宋体" w:hAnsi="宋体" w:cs="宋体"/>
          <w:b/>
          <w:bCs/>
          <w:color w:val="FF0000"/>
          <w:sz w:val="24"/>
        </w:rPr>
        <w:t>本项目开标当日</w:t>
      </w:r>
      <w:r>
        <w:rPr>
          <w:rFonts w:hint="eastAsia" w:ascii="宋体" w:hAnsi="宋体" w:cs="宋体"/>
          <w:b/>
          <w:bCs/>
          <w:color w:val="FF0000"/>
          <w:sz w:val="24"/>
        </w:rPr>
        <w:t>9:15-9:30（投标截止时间为上午时适用）,14:15-14:30</w:t>
      </w:r>
      <w:r>
        <w:rPr>
          <w:rFonts w:ascii="宋体" w:hAnsi="宋体" w:cs="宋体"/>
          <w:b/>
          <w:bCs/>
          <w:color w:val="FF0000"/>
          <w:sz w:val="24"/>
        </w:rPr>
        <w:t>（投标截止时间为下午时适用）到签到地点（</w:t>
      </w:r>
      <w:r>
        <w:rPr>
          <w:rFonts w:hint="eastAsia" w:ascii="宋体" w:hAnsi="宋体" w:cs="宋体"/>
          <w:b/>
          <w:bCs/>
          <w:color w:val="FF0000"/>
          <w:sz w:val="24"/>
        </w:rPr>
        <w:t>深圳市南山区西丽街道沙河西路3185号深圳交易集团总部大楼3楼</w:t>
      </w:r>
      <w:r>
        <w:rPr>
          <w:rFonts w:ascii="宋体" w:hAnsi="宋体" w:cs="宋体"/>
          <w:b/>
          <w:bCs/>
          <w:color w:val="FF0000"/>
          <w:sz w:val="24"/>
        </w:rPr>
        <w:t>）</w:t>
      </w:r>
      <w:r>
        <w:rPr>
          <w:rFonts w:hint="eastAsia" w:ascii="宋体" w:hAnsi="宋体" w:cs="宋体"/>
          <w:sz w:val="24"/>
        </w:rPr>
        <w:t>，</w:t>
      </w:r>
      <w:r>
        <w:rPr>
          <w:rFonts w:hint="eastAsia" w:cs="仿宋_GB2312" w:asciiTheme="minorEastAsia" w:hAnsiTheme="minorEastAsia" w:eastAsiaTheme="minorEastAsia"/>
          <w:bCs/>
          <w:szCs w:val="21"/>
        </w:rPr>
        <w:t>按现场工作人员指引</w:t>
      </w:r>
      <w:r>
        <w:rPr>
          <w:rFonts w:hint="eastAsia" w:cs="仿宋_GB2312" w:asciiTheme="minorEastAsia" w:hAnsiTheme="minorEastAsia" w:eastAsiaTheme="minorEastAsia"/>
          <w:szCs w:val="21"/>
        </w:rPr>
        <w:t>填写《演示签到表》。</w:t>
      </w:r>
    </w:p>
    <w:p>
      <w:pPr>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现场演示地点提供</w:t>
      </w:r>
      <w:r>
        <w:rPr>
          <w:rFonts w:hint="eastAsia" w:cs="仿宋_GB2312" w:asciiTheme="minorEastAsia" w:hAnsiTheme="minorEastAsia" w:eastAsiaTheme="minorEastAsia"/>
          <w:bCs/>
          <w:szCs w:val="21"/>
        </w:rPr>
        <w:t>电源、带VGA接口的液晶显示器及宽带上网环境（无WIFI环境）</w:t>
      </w:r>
      <w:r>
        <w:rPr>
          <w:rFonts w:hint="eastAsia" w:cs="仿宋_GB2312" w:asciiTheme="minorEastAsia" w:hAnsiTheme="minorEastAsia" w:eastAsiaTheme="minorEastAsia"/>
          <w:szCs w:val="21"/>
        </w:rPr>
        <w:t>，由投标（谈判）供应商授权委托人自带</w:t>
      </w:r>
      <w:r>
        <w:rPr>
          <w:rFonts w:hint="eastAsia" w:cs="仿宋_GB2312" w:asciiTheme="minorEastAsia" w:hAnsiTheme="minorEastAsia" w:eastAsiaTheme="minorEastAsia"/>
          <w:bCs/>
          <w:szCs w:val="21"/>
        </w:rPr>
        <w:t>手提电脑、U盘等能完成方案讲解的便携设备（具体以自身实际需要为准）</w:t>
      </w:r>
      <w:r>
        <w:rPr>
          <w:rFonts w:hint="eastAsia" w:cs="仿宋_GB2312" w:asciiTheme="minorEastAsia" w:hAnsiTheme="minorEastAsia" w:eastAsiaTheme="minorEastAsia"/>
          <w:szCs w:val="21"/>
        </w:rPr>
        <w:t>进行现场演示。由于场地有限，建议不携带过大设备。</w:t>
      </w:r>
    </w:p>
    <w:p>
      <w:pPr>
        <w:ind w:firstLine="422" w:firstLineChars="200"/>
        <w:rPr>
          <w:rFonts w:hint="eastAsia" w:cs="仿宋_GB2312" w:asciiTheme="minorEastAsia" w:hAnsiTheme="minorEastAsia" w:eastAsiaTheme="minorEastAsia"/>
          <w:b/>
          <w:bCs/>
          <w:color w:val="FF0000"/>
          <w:szCs w:val="21"/>
        </w:rPr>
      </w:pPr>
      <w:r>
        <w:rPr>
          <w:rFonts w:hint="eastAsia" w:cs="仿宋_GB2312" w:asciiTheme="minorEastAsia" w:hAnsiTheme="minorEastAsia" w:eastAsiaTheme="minorEastAsia"/>
          <w:b/>
          <w:bCs/>
          <w:color w:val="FF0000"/>
          <w:szCs w:val="21"/>
        </w:rPr>
        <w:t>每个投标（谈判）供应商演示时间不超过</w:t>
      </w:r>
      <w:r>
        <w:rPr>
          <w:rFonts w:hint="eastAsia" w:cs="仿宋_GB2312" w:asciiTheme="minorEastAsia" w:hAnsiTheme="minorEastAsia" w:eastAsiaTheme="minorEastAsia"/>
          <w:b/>
          <w:bCs/>
          <w:color w:val="FF0000"/>
          <w:szCs w:val="21"/>
          <w:lang w:val="en-US" w:eastAsia="zh-CN"/>
        </w:rPr>
        <w:t>7</w:t>
      </w:r>
      <w:r>
        <w:rPr>
          <w:rFonts w:hint="eastAsia" w:cs="仿宋_GB2312" w:asciiTheme="minorEastAsia" w:hAnsiTheme="minorEastAsia" w:eastAsiaTheme="minorEastAsia"/>
          <w:b/>
          <w:bCs/>
          <w:color w:val="FF0000"/>
          <w:szCs w:val="21"/>
        </w:rPr>
        <w:t>分钟（期间评委可能会进行提问，并有权酌情延长时间）。演示人员不得超过2人。</w:t>
      </w:r>
    </w:p>
    <w:p>
      <w:pPr>
        <w:ind w:firstLine="420" w:firstLineChars="200"/>
        <w:rPr>
          <w:rFonts w:hint="eastAsia" w:cs="楷体_GB2312" w:asciiTheme="minorEastAsia" w:hAnsiTheme="minorEastAsia" w:eastAsiaTheme="minorEastAsia"/>
          <w:szCs w:val="21"/>
        </w:rPr>
      </w:pPr>
      <w:r>
        <w:rPr>
          <w:rFonts w:hint="eastAsia" w:cs="楷体_GB2312" w:asciiTheme="minorEastAsia" w:hAnsiTheme="minorEastAsia" w:eastAsiaTheme="minorEastAsia"/>
          <w:szCs w:val="21"/>
        </w:rPr>
        <w:t>（二）具体程序：</w:t>
      </w:r>
    </w:p>
    <w:p>
      <w:pPr>
        <w:ind w:firstLine="420" w:firstLineChars="200"/>
        <w:rPr>
          <w:rFonts w:hint="eastAsia" w:cs="仿宋_GB2312" w:asciiTheme="minorEastAsia" w:hAnsiTheme="minorEastAsia" w:eastAsiaTheme="minorEastAsia"/>
          <w:bCs/>
          <w:szCs w:val="21"/>
        </w:rPr>
      </w:pPr>
      <w:r>
        <w:rPr>
          <w:rFonts w:hint="eastAsia" w:cs="仿宋_GB2312" w:asciiTheme="minorEastAsia" w:hAnsiTheme="minorEastAsia" w:eastAsiaTheme="minorEastAsia"/>
          <w:szCs w:val="21"/>
        </w:rPr>
        <w:t>1、供应商授权委托人</w:t>
      </w:r>
      <w:r>
        <w:rPr>
          <w:rFonts w:hint="eastAsia" w:cs="仿宋_GB2312" w:asciiTheme="minorEastAsia" w:hAnsiTheme="minorEastAsia" w:eastAsiaTheme="minorEastAsia"/>
          <w:bCs/>
          <w:szCs w:val="21"/>
        </w:rPr>
        <w:t>需在演示签到截止时间前，提供法定代表人（负责人）演示授权委托书（加盖公章）、身份证明材料原件和复印件（中国国籍人员，请提供代理人身份证，港澳台居民可提供来往通行证；非中国国籍人员，可提供公安部门认可的身份证明材料），到</w:t>
      </w:r>
      <w:r>
        <w:rPr>
          <w:rFonts w:hint="eastAsia" w:cs="仿宋_GB2312" w:asciiTheme="minorEastAsia" w:hAnsiTheme="minorEastAsia" w:eastAsiaTheme="minorEastAsia"/>
          <w:szCs w:val="21"/>
        </w:rPr>
        <w:t>政府集中采购机构指定签到地点</w:t>
      </w:r>
      <w:r>
        <w:rPr>
          <w:rFonts w:hint="eastAsia" w:cs="仿宋_GB2312" w:asciiTheme="minorEastAsia" w:hAnsiTheme="minorEastAsia" w:eastAsiaTheme="minorEastAsia"/>
          <w:bCs/>
          <w:szCs w:val="21"/>
        </w:rPr>
        <w:t>按现场工作人员指引填写《演示签到表》。（演示授权委托书模板详见附件）</w:t>
      </w:r>
    </w:p>
    <w:p>
      <w:pPr>
        <w:ind w:firstLine="420" w:firstLineChars="200"/>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特别注意事项：（1）资料不符合要求，不予签到；（2）规定的截止时间后，不再受理签到；（3）未进行签到的人员，不能参与现场演示</w:t>
      </w:r>
    </w:p>
    <w:p>
      <w:pPr>
        <w:ind w:firstLine="420" w:firstLineChars="200"/>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szCs w:val="21"/>
        </w:rPr>
        <w:t>2、</w:t>
      </w:r>
      <w:r>
        <w:t>初审合格的供应商应按评委要求进行</w:t>
      </w:r>
      <w:r>
        <w:rPr>
          <w:rFonts w:hint="eastAsia"/>
        </w:rPr>
        <w:t>演示</w:t>
      </w:r>
      <w:r>
        <w:rPr>
          <w:rFonts w:hint="eastAsia" w:cs="仿宋_GB2312" w:asciiTheme="minorEastAsia" w:hAnsiTheme="minorEastAsia" w:eastAsiaTheme="minorEastAsia"/>
          <w:kern w:val="0"/>
          <w:szCs w:val="21"/>
        </w:rPr>
        <w:t>。</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kern w:val="0"/>
          <w:szCs w:val="21"/>
        </w:rPr>
        <w:t>正式开始前将进行身份核对；核对内容为</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kern w:val="0"/>
          <w:szCs w:val="21"/>
        </w:rPr>
        <w:t>人员提供的“</w:t>
      </w:r>
      <w:r>
        <w:rPr>
          <w:rFonts w:hint="eastAsia" w:cs="仿宋_GB2312" w:asciiTheme="minorEastAsia" w:hAnsiTheme="minorEastAsia" w:eastAsiaTheme="minorEastAsia"/>
          <w:bCs/>
          <w:szCs w:val="21"/>
        </w:rPr>
        <w:t>法定代表人（负责人）授权委托书（加盖公章）、授权委托人身份证原件</w:t>
      </w:r>
      <w:r>
        <w:rPr>
          <w:rFonts w:hint="eastAsia" w:ascii="仿宋_GB2312" w:hAnsi="仿宋_GB2312" w:eastAsia="仿宋_GB2312" w:cs="仿宋_GB2312"/>
          <w:szCs w:val="21"/>
        </w:rPr>
        <w:t>和复印件</w:t>
      </w:r>
      <w:r>
        <w:rPr>
          <w:rFonts w:hint="eastAsia" w:cs="仿宋_GB2312" w:asciiTheme="minorEastAsia" w:hAnsiTheme="minorEastAsia" w:eastAsiaTheme="minorEastAsia"/>
          <w:kern w:val="0"/>
          <w:szCs w:val="21"/>
        </w:rPr>
        <w:t>”。资料不齐全的，不得参与</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kern w:val="0"/>
          <w:szCs w:val="21"/>
        </w:rPr>
        <w:t>。</w:t>
      </w:r>
    </w:p>
    <w:p>
      <w:pPr>
        <w:ind w:firstLine="420" w:firstLineChars="200"/>
        <w:rPr>
          <w:rFonts w:hint="eastAsia" w:cs="楷体_GB2312" w:asciiTheme="minorEastAsia" w:hAnsiTheme="minorEastAsia" w:eastAsiaTheme="minorEastAsia"/>
          <w:szCs w:val="21"/>
        </w:rPr>
      </w:pPr>
      <w:r>
        <w:rPr>
          <w:rFonts w:hint="eastAsia" w:cs="楷体_GB2312" w:asciiTheme="minorEastAsia" w:hAnsiTheme="minorEastAsia" w:eastAsiaTheme="minorEastAsia"/>
          <w:szCs w:val="21"/>
        </w:rPr>
        <w:t>（三）其他演示规则：</w:t>
      </w:r>
    </w:p>
    <w:p>
      <w:pPr>
        <w:pStyle w:val="7"/>
        <w:ind w:firstLine="392" w:firstLineChars="187"/>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参加本次</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的各投标（谈判）供应商，均认为本次</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的程序和环境能够满足</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基本条件，并对本</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方案要求内的各项规定不做事后异议，且能够严格遵守相关规定。</w:t>
      </w:r>
    </w:p>
    <w:p>
      <w:pPr>
        <w:pStyle w:val="7"/>
        <w:ind w:firstLine="392" w:firstLineChars="187"/>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B</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演示在评审环节进行。演示原则上</w:t>
      </w:r>
      <w:r>
        <w:rPr>
          <w:rFonts w:hint="eastAsia" w:cs="仿宋_GB2312" w:asciiTheme="minorEastAsia" w:hAnsiTheme="minorEastAsia" w:eastAsiaTheme="minorEastAsia"/>
          <w:bCs/>
          <w:szCs w:val="21"/>
        </w:rPr>
        <w:t>按签到顺序</w:t>
      </w:r>
      <w:r>
        <w:rPr>
          <w:rFonts w:hint="eastAsia" w:cs="仿宋_GB2312" w:asciiTheme="minorEastAsia" w:hAnsiTheme="minorEastAsia" w:eastAsiaTheme="minorEastAsia"/>
          <w:szCs w:val="21"/>
        </w:rPr>
        <w:t>依次进行（经评委同意，可以酌情进行调整）。一个供应商一次性</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完毕。一个供应商在进行</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时，其他供应商不得进入现场。</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期间，评委可视情况对讲解人员进行提问。</w:t>
      </w:r>
    </w:p>
    <w:p>
      <w:pPr>
        <w:pStyle w:val="7"/>
        <w:ind w:firstLine="392" w:firstLineChars="187"/>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C</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投标人对本次</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条件的不确定性疑虑应在开始前做书面表达，若所有疑虑不能完全消除，并认为</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结果仍会产生误判，则可以退出</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w:t>
      </w:r>
    </w:p>
    <w:p>
      <w:pPr>
        <w:pStyle w:val="7"/>
        <w:ind w:firstLine="392" w:firstLineChars="187"/>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D</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由于</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时间有限，投标人同意承担其演示结果不确定性的风险，即同意专家以方案讲解情况的判定结论。</w:t>
      </w:r>
    </w:p>
    <w:p>
      <w:pPr>
        <w:pStyle w:val="7"/>
        <w:ind w:firstLine="392" w:firstLineChars="187"/>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E</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本次</w:t>
      </w:r>
      <w:r>
        <w:rPr>
          <w:rFonts w:hint="eastAsia" w:cs="仿宋_GB2312" w:asciiTheme="minorEastAsia" w:hAnsiTheme="minorEastAsia" w:eastAsiaTheme="minorEastAsia"/>
          <w:bCs/>
          <w:szCs w:val="21"/>
        </w:rPr>
        <w:t>演示</w:t>
      </w:r>
      <w:r>
        <w:rPr>
          <w:rFonts w:hint="eastAsia" w:cs="仿宋_GB2312" w:asciiTheme="minorEastAsia" w:hAnsiTheme="minorEastAsia" w:eastAsiaTheme="minorEastAsia"/>
          <w:szCs w:val="21"/>
        </w:rPr>
        <w:t>的结果，仅对本项目评审委员会（谈判小组）负责，无义务向其余各方出具方案讲解结果。</w:t>
      </w:r>
    </w:p>
    <w:p>
      <w:pPr>
        <w:pStyle w:val="7"/>
        <w:ind w:firstLine="392" w:firstLineChars="187"/>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F</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风险及费用说明：各项费用由供应商自理、风险自负。</w:t>
      </w:r>
    </w:p>
    <w:p>
      <w:pPr>
        <w:ind w:firstLine="420" w:firstLineChars="200"/>
        <w:rPr>
          <w:rFonts w:hint="eastAsia" w:cs="楷体_GB2312" w:asciiTheme="minorEastAsia" w:hAnsiTheme="minorEastAsia" w:eastAsiaTheme="minorEastAsia"/>
          <w:szCs w:val="21"/>
        </w:rPr>
      </w:pPr>
      <w:r>
        <w:rPr>
          <w:rFonts w:hint="eastAsia" w:cs="楷体_GB2312" w:asciiTheme="minorEastAsia" w:hAnsiTheme="minorEastAsia" w:eastAsiaTheme="minorEastAsia"/>
          <w:szCs w:val="21"/>
        </w:rPr>
        <w:t>（四）演示内容及要求表：</w:t>
      </w:r>
    </w:p>
    <w:tbl>
      <w:tblPr>
        <w:tblStyle w:val="4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150"/>
        <w:gridCol w:w="2812"/>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73" w:type="dxa"/>
          </w:tcPr>
          <w:p>
            <w:pPr>
              <w:jc w:val="center"/>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序号</w:t>
            </w:r>
          </w:p>
        </w:tc>
        <w:tc>
          <w:tcPr>
            <w:tcW w:w="2150" w:type="dxa"/>
          </w:tcPr>
          <w:p>
            <w:pPr>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演示项目</w:t>
            </w:r>
          </w:p>
        </w:tc>
        <w:tc>
          <w:tcPr>
            <w:tcW w:w="2812" w:type="dxa"/>
          </w:tcPr>
          <w:p>
            <w:pPr>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演示形式要求</w:t>
            </w:r>
          </w:p>
        </w:tc>
        <w:tc>
          <w:tcPr>
            <w:tcW w:w="2949" w:type="dxa"/>
          </w:tcPr>
          <w:p>
            <w:pPr>
              <w:jc w:val="center"/>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演示具体内容要求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73" w:type="dxa"/>
            <w:vAlign w:val="center"/>
          </w:tcPr>
          <w:p>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w:t>
            </w:r>
          </w:p>
        </w:tc>
        <w:tc>
          <w:tcPr>
            <w:tcW w:w="2150" w:type="dxa"/>
            <w:vAlign w:val="center"/>
          </w:tcPr>
          <w:p>
            <w:pPr>
              <w:pStyle w:val="7"/>
              <w:ind w:left="0" w:leftChars="0" w:firstLine="0" w:firstLineChars="0"/>
              <w:jc w:val="both"/>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采集录入程序功能迁移</w:t>
            </w:r>
          </w:p>
        </w:tc>
        <w:tc>
          <w:tcPr>
            <w:tcW w:w="2812" w:type="dxa"/>
            <w:vMerge w:val="restart"/>
            <w:vAlign w:val="center"/>
          </w:tcPr>
          <w:p>
            <w:pPr>
              <w:jc w:val="center"/>
              <w:rPr>
                <w:rFonts w:hint="eastAsia" w:cs="仿宋_GB2312" w:asciiTheme="minorEastAsia" w:hAnsiTheme="minorEastAsia" w:eastAsiaTheme="minorEastAsia"/>
                <w:i/>
                <w:color w:val="FF0000"/>
                <w:szCs w:val="21"/>
              </w:rPr>
            </w:pPr>
            <w:r>
              <w:rPr>
                <w:rFonts w:hint="eastAsia" w:cs="仿宋_GB2312" w:asciiTheme="minorEastAsia" w:hAnsiTheme="minorEastAsia" w:eastAsiaTheme="minorEastAsia"/>
                <w:i/>
                <w:color w:val="auto"/>
                <w:szCs w:val="21"/>
              </w:rPr>
              <w:t>以实际系统进行动态演示</w:t>
            </w:r>
          </w:p>
        </w:tc>
        <w:tc>
          <w:tcPr>
            <w:tcW w:w="2949" w:type="dxa"/>
            <w:vAlign w:val="center"/>
          </w:tcPr>
          <w:p>
            <w:pPr>
              <w:pStyle w:val="7"/>
              <w:ind w:firstLine="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1）包括一般事故和简易事故录入采集模块；</w:t>
            </w:r>
          </w:p>
          <w:p>
            <w:pPr>
              <w:pStyle w:val="7"/>
              <w:ind w:firstLine="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2）可以对六合一平台中已录入的事故或本平台采集的事故，进行信息修改；</w:t>
            </w:r>
          </w:p>
          <w:p>
            <w:pPr>
              <w:pStyle w:val="7"/>
              <w:ind w:firstLine="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3）可以对六合一平台中已录入的事故或本平台采集的事故，进行信息扩展采集；</w:t>
            </w:r>
          </w:p>
          <w:p>
            <w:pPr>
              <w:pStyle w:val="7"/>
              <w:ind w:firstLine="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4）事故信息扩展采集项支持可配置。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73" w:type="dxa"/>
            <w:vAlign w:val="center"/>
          </w:tcPr>
          <w:p>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w:t>
            </w:r>
          </w:p>
        </w:tc>
        <w:tc>
          <w:tcPr>
            <w:tcW w:w="2150" w:type="dxa"/>
            <w:vAlign w:val="center"/>
          </w:tcPr>
          <w:p>
            <w:pPr>
              <w:pStyle w:val="7"/>
              <w:ind w:left="0" w:leftChars="0" w:firstLine="0" w:firstLineChars="0"/>
              <w:jc w:val="left"/>
              <w:rPr>
                <w:rFonts w:hint="eastAsia" w:cs="仿宋_GB2312" w:asciiTheme="minorEastAsia" w:hAnsiTheme="minorEastAsia" w:eastAsiaTheme="minorEastAsia"/>
                <w:szCs w:val="21"/>
              </w:rPr>
            </w:pPr>
            <w:r>
              <w:rPr>
                <w:rFonts w:hint="eastAsia"/>
                <w:color w:val="auto"/>
                <w:highlight w:val="none"/>
                <w:lang w:val="en-US" w:eastAsia="zh-CN"/>
              </w:rPr>
              <w:t>事故多发点段判别功能演示</w:t>
            </w:r>
          </w:p>
        </w:tc>
        <w:tc>
          <w:tcPr>
            <w:tcW w:w="2812" w:type="dxa"/>
            <w:vMerge w:val="continue"/>
            <w:vAlign w:val="center"/>
          </w:tcPr>
          <w:p>
            <w:pPr>
              <w:jc w:val="center"/>
              <w:rPr>
                <w:rFonts w:hint="eastAsia" w:cs="仿宋_GB2312" w:asciiTheme="minorEastAsia" w:hAnsiTheme="minorEastAsia" w:eastAsiaTheme="minorEastAsia"/>
                <w:i/>
                <w:color w:val="FF0000"/>
                <w:szCs w:val="21"/>
              </w:rPr>
            </w:pPr>
          </w:p>
        </w:tc>
        <w:tc>
          <w:tcPr>
            <w:tcW w:w="2949" w:type="dxa"/>
            <w:vAlign w:val="center"/>
          </w:tcPr>
          <w:p>
            <w:pPr>
              <w:pStyle w:val="7"/>
              <w:ind w:firstLine="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1）判别条件可以选择区域范围、起始时间、事故类型、严重程度、道路类型、分析对象、分析层面等；</w:t>
            </w:r>
          </w:p>
          <w:p>
            <w:pPr>
              <w:pStyle w:val="7"/>
              <w:ind w:firstLine="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2)可以实现事故高发道路、事故高发路段、事故高发路口、自定义长度的判别；</w:t>
            </w:r>
          </w:p>
          <w:p>
            <w:pPr>
              <w:pStyle w:val="7"/>
              <w:ind w:firstLine="0"/>
              <w:jc w:val="left"/>
              <w:rPr>
                <w:rFonts w:hint="eastAsia" w:cs="仿宋_GB2312" w:asciiTheme="minorEastAsia" w:hAnsiTheme="minorEastAsia" w:eastAsiaTheme="minorEastAsia"/>
                <w:szCs w:val="21"/>
              </w:rPr>
            </w:pPr>
            <w:r>
              <w:rPr>
                <w:rFonts w:hint="eastAsia" w:ascii="宋体" w:hAnsi="宋体" w:cs="宋体"/>
                <w:color w:val="auto"/>
                <w:szCs w:val="21"/>
                <w:highlight w:val="none"/>
                <w:lang w:val="en-US" w:eastAsia="zh-CN"/>
              </w:rPr>
              <w:t>3）判别结果通过列表和地图进行可视化展示，并实现联动。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73" w:type="dxa"/>
            <w:vAlign w:val="center"/>
          </w:tcPr>
          <w:p>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3</w:t>
            </w:r>
          </w:p>
        </w:tc>
        <w:tc>
          <w:tcPr>
            <w:tcW w:w="2150" w:type="dxa"/>
            <w:vAlign w:val="center"/>
          </w:tcPr>
          <w:p>
            <w:pPr>
              <w:pStyle w:val="7"/>
              <w:ind w:firstLine="0"/>
              <w:jc w:val="left"/>
              <w:rPr>
                <w:rFonts w:hint="eastAsia" w:cs="仿宋_GB2312" w:asciiTheme="minorEastAsia" w:hAnsiTheme="minorEastAsia" w:eastAsiaTheme="minorEastAsia"/>
                <w:szCs w:val="21"/>
              </w:rPr>
            </w:pPr>
            <w:r>
              <w:rPr>
                <w:rFonts w:hint="eastAsia"/>
                <w:color w:val="auto"/>
                <w:highlight w:val="none"/>
                <w:lang w:val="en-US" w:eastAsia="zh-CN"/>
              </w:rPr>
              <w:t>事故多发点段分析演示</w:t>
            </w:r>
          </w:p>
        </w:tc>
        <w:tc>
          <w:tcPr>
            <w:tcW w:w="2812" w:type="dxa"/>
            <w:vMerge w:val="continue"/>
            <w:vAlign w:val="center"/>
          </w:tcPr>
          <w:p>
            <w:pPr>
              <w:jc w:val="center"/>
              <w:rPr>
                <w:rFonts w:hint="eastAsia" w:cs="仿宋_GB2312" w:asciiTheme="minorEastAsia" w:hAnsiTheme="minorEastAsia" w:eastAsiaTheme="minorEastAsia"/>
                <w:szCs w:val="21"/>
              </w:rPr>
            </w:pPr>
          </w:p>
        </w:tc>
        <w:tc>
          <w:tcPr>
            <w:tcW w:w="2949" w:type="dxa"/>
            <w:vAlign w:val="center"/>
          </w:tcPr>
          <w:p>
            <w:pPr>
              <w:pStyle w:val="7"/>
              <w:ind w:firstLine="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1）点击判别出来的事故多发点段，可以查看该点段上的事故空间分布，包括分布图、聚合图、热力图，且点击地图上的事故标注可以查看事故详情，包括事故基本信息、人车信息、道路信息等；</w:t>
            </w:r>
          </w:p>
          <w:p>
            <w:pPr>
              <w:pStyle w:val="7"/>
              <w:ind w:firstLine="0"/>
              <w:jc w:val="left"/>
              <w:rPr>
                <w:rFonts w:hint="eastAsia" w:cs="仿宋_GB2312" w:asciiTheme="minorEastAsia" w:hAnsiTheme="minorEastAsia" w:eastAsiaTheme="minorEastAsia"/>
                <w:szCs w:val="21"/>
              </w:rPr>
            </w:pPr>
            <w:r>
              <w:rPr>
                <w:rFonts w:hint="eastAsia" w:ascii="宋体" w:hAnsi="宋体" w:cs="宋体"/>
                <w:color w:val="auto"/>
                <w:szCs w:val="21"/>
                <w:highlight w:val="none"/>
                <w:lang w:val="en-US" w:eastAsia="zh-CN"/>
              </w:rPr>
              <w:t>2）点击判别出来的事故多发点段，可以查看该点段的事故指标特征、涉及人车指标特征、事故清单。</w:t>
            </w:r>
          </w:p>
        </w:tc>
      </w:tr>
    </w:tbl>
    <w:p>
      <w:pPr>
        <w:ind w:firstLine="420" w:firstLineChars="200"/>
        <w:rPr>
          <w:rFonts w:hint="eastAsia" w:ascii="微软雅黑" w:hAnsi="微软雅黑" w:eastAsia="微软雅黑" w:cs="微软雅黑"/>
          <w:b/>
          <w:bCs/>
        </w:rPr>
      </w:pPr>
      <w:r>
        <w:rPr>
          <w:rFonts w:hint="eastAsia" w:cs="仿宋_GB2312" w:asciiTheme="minorEastAsia" w:hAnsiTheme="minorEastAsia" w:eastAsiaTheme="minorEastAsia"/>
          <w:szCs w:val="21"/>
        </w:rPr>
        <w:t>（五）附件：演示授权书</w:t>
      </w:r>
    </w:p>
    <w:p>
      <w:pPr>
        <w:jc w:val="center"/>
        <w:rPr>
          <w:rFonts w:hint="eastAsia" w:cs="微软雅黑" w:asciiTheme="minorEastAsia" w:hAnsiTheme="minorEastAsia"/>
          <w:sz w:val="32"/>
          <w:szCs w:val="40"/>
        </w:rPr>
      </w:pPr>
      <w:r>
        <w:rPr>
          <w:rFonts w:hint="eastAsia" w:cs="微软雅黑" w:asciiTheme="minorEastAsia" w:hAnsiTheme="minorEastAsia"/>
          <w:sz w:val="32"/>
          <w:szCs w:val="40"/>
        </w:rPr>
        <w:t>演示授权委托书</w:t>
      </w:r>
    </w:p>
    <w:p>
      <w:pPr>
        <w:spacing w:line="360" w:lineRule="auto"/>
        <w:ind w:firstLine="440" w:firstLineChars="200"/>
        <w:rPr>
          <w:sz w:val="22"/>
          <w:szCs w:val="22"/>
        </w:rPr>
      </w:pPr>
      <w:r>
        <w:rPr>
          <w:rFonts w:hint="eastAsia"/>
          <w:sz w:val="22"/>
          <w:szCs w:val="22"/>
        </w:rPr>
        <w:t>本授权委托书声明：我</w:t>
      </w:r>
      <w:r>
        <w:rPr>
          <w:rFonts w:hint="eastAsia"/>
          <w:sz w:val="22"/>
          <w:szCs w:val="22"/>
          <w:u w:val="single"/>
        </w:rPr>
        <w:t xml:space="preserve">           </w:t>
      </w:r>
      <w:r>
        <w:rPr>
          <w:rFonts w:hint="eastAsia"/>
          <w:sz w:val="22"/>
          <w:szCs w:val="22"/>
        </w:rPr>
        <w:t>（姓名）系</w:t>
      </w:r>
      <w:r>
        <w:rPr>
          <w:rFonts w:hint="eastAsia"/>
          <w:sz w:val="22"/>
          <w:szCs w:val="22"/>
          <w:u w:val="single"/>
        </w:rPr>
        <w:t xml:space="preserve">             </w:t>
      </w:r>
      <w:r>
        <w:rPr>
          <w:rFonts w:hint="eastAsia"/>
          <w:sz w:val="22"/>
          <w:szCs w:val="22"/>
        </w:rPr>
        <w:t>（投标人名称）的法定代表人（负责人），现授权委托</w:t>
      </w:r>
      <w:r>
        <w:rPr>
          <w:rFonts w:hint="eastAsia"/>
          <w:sz w:val="22"/>
          <w:szCs w:val="22"/>
          <w:u w:val="single"/>
        </w:rPr>
        <w:t xml:space="preserve">            </w:t>
      </w:r>
      <w:r>
        <w:rPr>
          <w:rFonts w:hint="eastAsia"/>
          <w:sz w:val="22"/>
          <w:szCs w:val="22"/>
        </w:rPr>
        <w:t>（姓名）为我单位参与</w:t>
      </w:r>
      <w:r>
        <w:rPr>
          <w:rFonts w:hint="eastAsia"/>
          <w:sz w:val="22"/>
          <w:szCs w:val="22"/>
          <w:u w:val="single"/>
        </w:rPr>
        <w:t>（此处填写项目名称）</w:t>
      </w:r>
      <w:r>
        <w:rPr>
          <w:rFonts w:hint="eastAsia"/>
          <w:sz w:val="22"/>
          <w:szCs w:val="22"/>
        </w:rPr>
        <w:t>项目，项目编号：</w:t>
      </w:r>
      <w:r>
        <w:rPr>
          <w:sz w:val="22"/>
          <w:szCs w:val="22"/>
          <w:u w:val="single"/>
        </w:rPr>
        <w:t xml:space="preserve">   </w:t>
      </w:r>
      <w:r>
        <w:rPr>
          <w:rFonts w:hint="eastAsia"/>
          <w:sz w:val="22"/>
          <w:szCs w:val="22"/>
          <w:u w:val="single"/>
        </w:rPr>
        <w:t xml:space="preserve">      （此处填写项目编号）</w:t>
      </w:r>
      <w:r>
        <w:rPr>
          <w:rFonts w:hint="eastAsia"/>
          <w:sz w:val="22"/>
          <w:szCs w:val="22"/>
        </w:rPr>
        <w:t>演示工作的授权委托代理人，代理人全权代表我参与项目演示，演示的内容我均承认。</w:t>
      </w:r>
    </w:p>
    <w:p>
      <w:pPr>
        <w:spacing w:line="360" w:lineRule="auto"/>
        <w:ind w:firstLine="420"/>
        <w:rPr>
          <w:sz w:val="22"/>
          <w:szCs w:val="22"/>
        </w:rPr>
      </w:pPr>
      <w:r>
        <w:rPr>
          <w:rFonts w:hint="eastAsia"/>
          <w:sz w:val="22"/>
          <w:szCs w:val="22"/>
        </w:rPr>
        <w:t>代理人无转委托权，特此委托。</w:t>
      </w:r>
    </w:p>
    <w:p>
      <w:pPr>
        <w:spacing w:line="360" w:lineRule="auto"/>
        <w:ind w:firstLine="420"/>
        <w:rPr>
          <w:sz w:val="22"/>
          <w:szCs w:val="22"/>
        </w:rPr>
      </w:pPr>
    </w:p>
    <w:p>
      <w:pPr>
        <w:spacing w:line="360" w:lineRule="auto"/>
        <w:ind w:left="540" w:leftChars="257"/>
        <w:rPr>
          <w:sz w:val="22"/>
          <w:szCs w:val="22"/>
          <w:u w:val="single"/>
        </w:rPr>
      </w:pPr>
      <w:r>
        <w:rPr>
          <w:rFonts w:hint="eastAsia"/>
          <w:sz w:val="22"/>
          <w:szCs w:val="22"/>
        </w:rPr>
        <w:t>代理人：</w:t>
      </w:r>
      <w:r>
        <w:rPr>
          <w:rFonts w:hint="eastAsia"/>
          <w:sz w:val="22"/>
          <w:szCs w:val="22"/>
          <w:u w:val="single"/>
        </w:rPr>
        <w:t xml:space="preserve">             </w:t>
      </w:r>
    </w:p>
    <w:p>
      <w:pPr>
        <w:spacing w:line="360" w:lineRule="auto"/>
        <w:ind w:left="540" w:leftChars="257"/>
        <w:rPr>
          <w:sz w:val="22"/>
          <w:szCs w:val="22"/>
        </w:rPr>
      </w:pPr>
      <w:r>
        <w:rPr>
          <w:rFonts w:hint="eastAsia"/>
          <w:sz w:val="22"/>
          <w:szCs w:val="22"/>
        </w:rPr>
        <w:t>联系电话：</w:t>
      </w:r>
      <w:r>
        <w:rPr>
          <w:rFonts w:hint="eastAsia"/>
          <w:sz w:val="22"/>
          <w:szCs w:val="22"/>
          <w:u w:val="single"/>
        </w:rPr>
        <w:t xml:space="preserve">            </w:t>
      </w:r>
      <w:r>
        <w:rPr>
          <w:rFonts w:hint="eastAsia"/>
          <w:sz w:val="22"/>
          <w:szCs w:val="22"/>
        </w:rPr>
        <w:t xml:space="preserve">  手机：</w:t>
      </w:r>
      <w:r>
        <w:rPr>
          <w:rFonts w:hint="eastAsia"/>
          <w:sz w:val="22"/>
          <w:szCs w:val="22"/>
          <w:u w:val="single"/>
        </w:rPr>
        <w:t xml:space="preserve">                   </w:t>
      </w:r>
    </w:p>
    <w:p>
      <w:pPr>
        <w:spacing w:line="360" w:lineRule="auto"/>
        <w:ind w:left="540" w:leftChars="257"/>
        <w:rPr>
          <w:sz w:val="22"/>
          <w:szCs w:val="22"/>
          <w:u w:val="single"/>
        </w:rPr>
      </w:pPr>
      <w:r>
        <w:rPr>
          <w:rFonts w:hint="eastAsia"/>
          <w:sz w:val="22"/>
          <w:szCs w:val="22"/>
        </w:rPr>
        <w:t>身份证号码：</w:t>
      </w:r>
      <w:r>
        <w:rPr>
          <w:rFonts w:hint="eastAsia"/>
          <w:sz w:val="22"/>
          <w:szCs w:val="22"/>
          <w:u w:val="single"/>
        </w:rPr>
        <w:t xml:space="preserve">                        </w:t>
      </w:r>
      <w:r>
        <w:rPr>
          <w:rFonts w:hint="eastAsia"/>
          <w:sz w:val="22"/>
          <w:szCs w:val="22"/>
        </w:rPr>
        <w:t>职务：</w:t>
      </w:r>
      <w:r>
        <w:rPr>
          <w:rFonts w:hint="eastAsia"/>
          <w:sz w:val="22"/>
          <w:szCs w:val="22"/>
          <w:u w:val="single"/>
        </w:rPr>
        <w:t xml:space="preserve">       </w:t>
      </w:r>
    </w:p>
    <w:p>
      <w:pPr>
        <w:spacing w:line="360" w:lineRule="auto"/>
        <w:ind w:left="540" w:leftChars="257"/>
        <w:rPr>
          <w:sz w:val="22"/>
          <w:szCs w:val="22"/>
        </w:rPr>
      </w:pPr>
      <w:r>
        <w:rPr>
          <w:rFonts w:hint="eastAsia"/>
          <w:sz w:val="22"/>
          <w:szCs w:val="22"/>
        </w:rPr>
        <w:t>授权委托日期：</w:t>
      </w:r>
      <w:r>
        <w:rPr>
          <w:rFonts w:hint="eastAsia"/>
          <w:sz w:val="22"/>
          <w:szCs w:val="22"/>
          <w:u w:val="single"/>
        </w:rPr>
        <w:t xml:space="preserve">         </w:t>
      </w:r>
      <w:r>
        <w:rPr>
          <w:rFonts w:hint="eastAsia"/>
          <w:sz w:val="22"/>
          <w:szCs w:val="22"/>
        </w:rPr>
        <w:t>年</w:t>
      </w:r>
      <w:r>
        <w:rPr>
          <w:rFonts w:hint="eastAsia"/>
          <w:sz w:val="22"/>
          <w:szCs w:val="22"/>
          <w:u w:val="single"/>
        </w:rPr>
        <w:t xml:space="preserve">     </w:t>
      </w:r>
      <w:r>
        <w:rPr>
          <w:rFonts w:hint="eastAsia"/>
          <w:sz w:val="22"/>
          <w:szCs w:val="22"/>
        </w:rPr>
        <w:t xml:space="preserve">月 </w:t>
      </w:r>
      <w:r>
        <w:rPr>
          <w:rFonts w:hint="eastAsia"/>
          <w:sz w:val="22"/>
          <w:szCs w:val="22"/>
          <w:u w:val="single"/>
        </w:rPr>
        <w:t xml:space="preserve">      </w:t>
      </w:r>
      <w:r>
        <w:rPr>
          <w:rFonts w:hint="eastAsia"/>
          <w:sz w:val="22"/>
          <w:szCs w:val="22"/>
        </w:rPr>
        <w:t>日</w:t>
      </w:r>
    </w:p>
    <w:p>
      <w:pPr>
        <w:spacing w:line="360" w:lineRule="auto"/>
        <w:ind w:firstLine="442" w:firstLineChars="200"/>
        <w:rPr>
          <w:b/>
          <w:color w:val="FF0000"/>
          <w:sz w:val="22"/>
          <w:szCs w:val="22"/>
        </w:rPr>
      </w:pPr>
      <w:r>
        <w:rPr>
          <w:rFonts w:hint="eastAsia"/>
          <w:b/>
          <w:color w:val="FF0000"/>
          <w:sz w:val="22"/>
          <w:szCs w:val="22"/>
        </w:rPr>
        <w:t>附： 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pPr>
        <w:spacing w:line="360" w:lineRule="auto"/>
        <w:ind w:firstLine="440" w:firstLineChars="200"/>
        <w:jc w:val="right"/>
        <w:rPr>
          <w:sz w:val="22"/>
          <w:szCs w:val="22"/>
        </w:rPr>
      </w:pPr>
      <w:r>
        <w:rPr>
          <w:rFonts w:hint="eastAsia"/>
          <w:sz w:val="22"/>
          <w:szCs w:val="22"/>
        </w:rPr>
        <w:t>（此处填写投标人名称）公司（加盖投标人公章）</w:t>
      </w:r>
    </w:p>
    <w:p>
      <w:pPr>
        <w:spacing w:line="360" w:lineRule="auto"/>
        <w:ind w:firstLine="440" w:firstLineChars="200"/>
        <w:jc w:val="right"/>
        <w:rPr>
          <w:sz w:val="22"/>
          <w:szCs w:val="22"/>
        </w:rPr>
      </w:pPr>
      <w:r>
        <w:rPr>
          <w:rFonts w:hint="eastAsia"/>
          <w:sz w:val="22"/>
          <w:szCs w:val="22"/>
        </w:rPr>
        <w:t>XX年XX月XX日</w:t>
      </w:r>
    </w:p>
    <w:p/>
    <w:p>
      <w:pPr>
        <w:pStyle w:val="3"/>
        <w:spacing w:before="120" w:beforeLines="50" w:after="120" w:afterLines="50"/>
        <w:rPr>
          <w:rFonts w:hint="eastAsia"/>
          <w:szCs w:val="24"/>
        </w:rPr>
      </w:pPr>
      <w:r>
        <w:rPr>
          <w:rFonts w:hint="eastAsia"/>
          <w:szCs w:val="24"/>
          <w:lang w:val="en-US" w:eastAsia="zh-CN"/>
        </w:rPr>
        <w:t>八</w:t>
      </w:r>
      <w:r>
        <w:rPr>
          <w:rFonts w:hint="eastAsia"/>
          <w:szCs w:val="24"/>
        </w:rPr>
        <w:t>、其他重要条款</w:t>
      </w:r>
    </w:p>
    <w:p>
      <w:pPr>
        <w:ind w:firstLine="420" w:firstLineChars="200"/>
        <w:rPr>
          <w:bCs/>
          <w:szCs w:val="21"/>
        </w:rPr>
      </w:pPr>
      <w:bookmarkStart w:id="37"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pPr>
        <w:pStyle w:val="3"/>
        <w:rPr>
          <w:rFonts w:hint="eastAsia"/>
          <w:sz w:val="28"/>
          <w:szCs w:val="28"/>
        </w:rPr>
      </w:pPr>
      <w:r>
        <w:rPr>
          <w:rFonts w:hint="eastAsia"/>
          <w:sz w:val="28"/>
          <w:szCs w:val="28"/>
        </w:rPr>
        <w:t>第四章 投标文件组成要求及格式</w:t>
      </w:r>
    </w:p>
    <w:p>
      <w:pPr>
        <w:widowControl/>
        <w:jc w:val="left"/>
        <w:rPr>
          <w:rFonts w:hint="eastAsia" w:ascii="宋体" w:hAnsi="宋体"/>
          <w:sz w:val="24"/>
        </w:rPr>
      </w:pP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p>
    <w:p>
      <w:pPr>
        <w:ind w:firstLine="420" w:firstLineChars="200"/>
        <w:rPr>
          <w:szCs w:val="21"/>
        </w:rPr>
      </w:pPr>
      <w:r>
        <w:rPr>
          <w:rFonts w:hint="eastAsia"/>
          <w:szCs w:val="21"/>
        </w:rPr>
        <w:t>（1）</w:t>
      </w:r>
      <w:bookmarkStart w:id="38" w:name="_Hlk72070784"/>
      <w:r>
        <w:rPr>
          <w:rFonts w:hint="eastAsia"/>
          <w:szCs w:val="21"/>
        </w:rPr>
        <w:t>投标函</w:t>
      </w:r>
      <w:bookmarkEnd w:id="38"/>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39" w:name="_Hlk72257201"/>
      <w:r>
        <w:rPr>
          <w:rFonts w:hint="eastAsia"/>
          <w:szCs w:val="21"/>
        </w:rPr>
        <w:t>（</w:t>
      </w:r>
      <w:r>
        <w:rPr>
          <w:szCs w:val="21"/>
        </w:rPr>
        <w:t>4</w:t>
      </w:r>
      <w:r>
        <w:rPr>
          <w:rFonts w:hint="eastAsia"/>
          <w:szCs w:val="21"/>
        </w:rPr>
        <w:t>）项目详细报价</w:t>
      </w:r>
      <w:bookmarkEnd w:id="39"/>
    </w:p>
    <w:p>
      <w:pPr>
        <w:ind w:firstLine="420" w:firstLineChars="200"/>
        <w:rPr>
          <w:rFonts w:hint="eastAsia" w:ascii="Times New Roman" w:hAnsi="Times New Roman" w:eastAsia="宋体" w:cs="Times New Roman"/>
          <w:szCs w:val="21"/>
        </w:rPr>
      </w:pPr>
      <w:r>
        <w:rPr>
          <w:rFonts w:hint="eastAsia"/>
          <w:szCs w:val="21"/>
        </w:rPr>
        <w:t>（5）法定代</w:t>
      </w:r>
      <w:r>
        <w:rPr>
          <w:rFonts w:hint="eastAsia" w:ascii="Times New Roman" w:hAnsi="Times New Roman" w:eastAsia="宋体" w:cs="Times New Roman"/>
          <w:szCs w:val="21"/>
        </w:rPr>
        <w:t>表人（负责人）证明书</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（6）投标文件签署授权委托书</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（7）实质性条款响应情况表</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（8）系统功能优化服务方案（格式自定）</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（9）服务重点难点分析、应对措施及相关的合理化建议（格式自定）</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（10）质量保障措施及方案（格式自定）</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（11）项目完成（服务期满）后的服务承诺（格式自定）</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（12）违约承诺（格式自定）</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（13）拟安排的项目负责人（仅限1人）情况（格式自定）</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（14）供应商认证情况（格式自定）</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（15）供应商同类项目业绩情况（格式自定）</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（16）项目相关计算机软件使用权限情况（格式自定）</w:t>
      </w:r>
    </w:p>
    <w:p>
      <w:pPr>
        <w:ind w:firstLine="420" w:firstLineChars="200"/>
        <w:rPr>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）投标人认为需要加以说明的其他</w:t>
      </w:r>
      <w:r>
        <w:rPr>
          <w:rFonts w:hint="eastAsia"/>
          <w:szCs w:val="21"/>
        </w:rPr>
        <w:t>内容（格式自定）</w:t>
      </w:r>
    </w:p>
    <w:p>
      <w:pPr>
        <w:rPr>
          <w:rFonts w:ascii="仿宋_GB2312" w:eastAsia="仿宋_GB2312"/>
          <w:sz w:val="24"/>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pStyle w:val="18"/>
      </w:pPr>
      <w:r>
        <w:rPr>
          <w:rFonts w:hint="eastAsia"/>
        </w:rPr>
        <w:br w:type="page"/>
      </w:r>
    </w:p>
    <w:p>
      <w:pPr>
        <w:pStyle w:val="4"/>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4"/>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4"/>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highlight w:val="none"/>
        </w:rPr>
      </w:pPr>
      <w:r>
        <w:rPr>
          <w:rFonts w:hint="eastAsia" w:ascii="黑体" w:hAnsi="宋体" w:eastAsia="黑体"/>
          <w:bCs/>
          <w:kern w:val="0"/>
          <w:sz w:val="24"/>
          <w:szCs w:val="32"/>
        </w:rPr>
        <w:t>（二）中小企业声明函、</w:t>
      </w:r>
      <w:r>
        <w:rPr>
          <w:rFonts w:hint="eastAsia" w:ascii="黑体" w:hAnsi="宋体" w:eastAsia="黑体"/>
          <w:bCs/>
          <w:kern w:val="0"/>
          <w:sz w:val="24"/>
          <w:szCs w:val="32"/>
          <w:highlight w:val="none"/>
        </w:rPr>
        <w:t>残疾人福利性单位声明函及监狱企业声明函</w:t>
      </w:r>
    </w:p>
    <w:p>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该部分内容由供应商根据自身实际情况填写，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2、该部分内容填写需要参考的相关文件：</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(1)财政部《政府采购促进中小企业发展管理办法》（财库〔2020〕46号）</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(3)《统计上大中小微型企业划分办法(2017)》（国统字〔2017〕213 号）</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(4)《关于促进残疾人就业政府采购政策的通知》（财库〔2017〕141号）</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(5)《关于政府采购支持监狱企业发展有关问题的通知》（财库〔2014〕68号）</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第三处，在“标的名称”下划线处填写所采购标的具体名称（以</w:t>
      </w:r>
      <w:r>
        <w:rPr>
          <w:rFonts w:hint="eastAsia" w:ascii="黑体" w:hAnsi="宋体" w:eastAsia="黑体"/>
          <w:bCs/>
          <w:color w:val="FF0000"/>
          <w:kern w:val="0"/>
          <w:szCs w:val="21"/>
          <w:highlight w:val="none"/>
          <w:lang w:eastAsia="zh-CN"/>
        </w:rPr>
        <w:t>采购</w:t>
      </w:r>
      <w:r>
        <w:rPr>
          <w:rFonts w:hint="eastAsia" w:ascii="黑体" w:hAnsi="宋体" w:eastAsia="黑体"/>
          <w:bCs/>
          <w:color w:val="FF0000"/>
          <w:kern w:val="0"/>
          <w:szCs w:val="21"/>
          <w:highlight w:val="none"/>
        </w:rPr>
        <w:t>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第四处，在“采购文件中明确的所属行业”下划线处填写采购标的对应的中小企业划分标准所属行业（所属行业以</w:t>
      </w:r>
      <w:r>
        <w:rPr>
          <w:rFonts w:hint="eastAsia" w:ascii="黑体" w:hAnsi="宋体" w:eastAsia="黑体"/>
          <w:bCs/>
          <w:color w:val="FF0000"/>
          <w:kern w:val="0"/>
          <w:szCs w:val="21"/>
          <w:highlight w:val="none"/>
          <w:lang w:eastAsia="zh-CN"/>
        </w:rPr>
        <w:t>采购</w:t>
      </w:r>
      <w:r>
        <w:rPr>
          <w:rFonts w:hint="eastAsia" w:ascii="黑体" w:hAnsi="宋体" w:eastAsia="黑体"/>
          <w:bCs/>
          <w:color w:val="FF0000"/>
          <w:kern w:val="0"/>
          <w:szCs w:val="21"/>
          <w:highlight w:val="none"/>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（3）事业单位、社会组织等非企业主体不享受中小企业扶持政策。</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5、本项目属于服务类项目，相关服务承接商应当为中小企业或残疾人福利性单位或监狱企业，如包含硬件设备、产品等货物采购</w:t>
      </w:r>
      <w:r>
        <w:rPr>
          <w:rFonts w:hint="eastAsia" w:ascii="黑体" w:hAnsi="宋体" w:eastAsia="黑体"/>
          <w:bCs/>
          <w:color w:val="FF0000"/>
          <w:kern w:val="0"/>
          <w:szCs w:val="21"/>
          <w:highlight w:val="none"/>
          <w:lang w:val="en-US" w:eastAsia="zh-CN"/>
        </w:rPr>
        <w:t>及安装工程等工程内容</w:t>
      </w:r>
      <w:r>
        <w:rPr>
          <w:rFonts w:hint="eastAsia" w:ascii="黑体" w:hAnsi="宋体" w:eastAsia="黑体"/>
          <w:bCs/>
          <w:color w:val="FF0000"/>
          <w:kern w:val="0"/>
          <w:szCs w:val="21"/>
          <w:highlight w:val="none"/>
        </w:rPr>
        <w:t>的，不再对其中涉及的货物制造商</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工程承接商</w:t>
      </w:r>
      <w:r>
        <w:rPr>
          <w:rFonts w:hint="eastAsia" w:ascii="黑体" w:hAnsi="宋体" w:eastAsia="黑体"/>
          <w:bCs/>
          <w:color w:val="FF0000"/>
          <w:kern w:val="0"/>
          <w:szCs w:val="21"/>
          <w:highlight w:val="none"/>
        </w:rPr>
        <w:t>作出要求。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highlight w:val="none"/>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w:t>
      </w:r>
      <w:r>
        <w:rPr>
          <w:rFonts w:hint="eastAsia" w:ascii="黑体" w:hAnsi="宋体" w:eastAsia="黑体"/>
          <w:bCs/>
          <w:color w:val="FF0000"/>
          <w:kern w:val="0"/>
          <w:szCs w:val="21"/>
        </w:rPr>
        <w:t>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FF0000"/>
        </w:rPr>
      </w:pP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szCs w:val="21"/>
        </w:rPr>
      </w:pPr>
      <w:bookmarkStart w:id="42"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pPr>
        <w:ind w:firstLine="420" w:firstLineChars="200"/>
      </w:pPr>
    </w:p>
    <w:p>
      <w:pPr>
        <w:jc w:val="center"/>
        <w:outlineLvl w:val="3"/>
        <w:rPr>
          <w:b/>
          <w:sz w:val="24"/>
        </w:rPr>
      </w:pPr>
      <w:r>
        <w:rPr>
          <w:rFonts w:hint="eastAsia"/>
          <w:b/>
          <w:sz w:val="24"/>
        </w:rPr>
        <w:t>2、残疾人福利性单位声明函（服务类）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jc w:val="left"/>
        <w:rPr>
          <w:szCs w:val="21"/>
        </w:rPr>
      </w:pPr>
      <w:r>
        <w:rPr>
          <w:rFonts w:hint="eastAsia"/>
          <w:szCs w:val="21"/>
        </w:rPr>
        <w:t>填表单位：</w:t>
      </w:r>
    </w:p>
    <w:p>
      <w:pPr>
        <w:jc w:val="left"/>
        <w:rPr>
          <w:szCs w:val="21"/>
        </w:rPr>
      </w:pPr>
      <w:r>
        <w:rPr>
          <w:rFonts w:hint="eastAsia"/>
          <w:szCs w:val="21"/>
        </w:rPr>
        <w:t>填表日期：        年     月      日</w:t>
      </w:r>
    </w:p>
    <w:p>
      <w:pPr>
        <w:spacing w:line="75" w:lineRule="exact"/>
        <w:rPr>
          <w:rFonts w:hint="eastAsia" w:ascii="宋体" w:hAnsi="宋体" w:cs="宋体"/>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pPr>
              <w:pStyle w:val="203"/>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pPr>
              <w:pStyle w:val="203"/>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pPr>
              <w:pStyle w:val="203"/>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pPr>
              <w:pStyle w:val="203"/>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pPr>
              <w:pStyle w:val="203"/>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pPr>
              <w:pStyle w:val="203"/>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pPr>
              <w:pStyle w:val="203"/>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pPr>
              <w:pStyle w:val="203"/>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3"/>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pPr>
              <w:rPr>
                <w:rFonts w:hint="eastAsia" w:ascii="宋体" w:hAnsi="宋体" w:cs="宋体"/>
                <w:szCs w:val="21"/>
              </w:rPr>
            </w:pPr>
          </w:p>
        </w:tc>
        <w:tc>
          <w:tcPr>
            <w:tcW w:w="2346" w:type="pct"/>
            <w:gridSpan w:val="3"/>
            <w:vAlign w:val="center"/>
          </w:tcPr>
          <w:p>
            <w:pPr>
              <w:pStyle w:val="203"/>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pPr>
              <w:rPr>
                <w:rFonts w:hint="eastAsia" w:ascii="宋体" w:hAnsi="宋体" w:cs="宋体"/>
                <w:szCs w:val="21"/>
              </w:rPr>
            </w:pPr>
          </w:p>
        </w:tc>
        <w:tc>
          <w:tcPr>
            <w:tcW w:w="2346" w:type="pct"/>
            <w:gridSpan w:val="3"/>
            <w:vAlign w:val="center"/>
          </w:tcPr>
          <w:p>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ind w:left="723" w:hanging="723" w:hangingChars="300"/>
        <w:rPr>
          <w:b/>
          <w:sz w:val="24"/>
        </w:rPr>
      </w:pPr>
    </w:p>
    <w:p>
      <w:pPr>
        <w:pStyle w:val="4"/>
        <w:jc w:val="center"/>
      </w:pPr>
      <w:r>
        <w:rPr>
          <w:rFonts w:hint="eastAsia" w:ascii="黑体" w:eastAsia="黑体"/>
          <w:b w:val="0"/>
          <w:sz w:val="24"/>
          <w:szCs w:val="24"/>
        </w:rPr>
        <w:t>四、项目详细报价</w:t>
      </w:r>
    </w:p>
    <w:p>
      <w:pPr>
        <w:pStyle w:val="35"/>
      </w:pPr>
    </w:p>
    <w:p>
      <w:pPr>
        <w:pStyle w:val="35"/>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pPr>
              <w:widowControl/>
              <w:adjustRightInd w:val="0"/>
              <w:snapToGrid w:val="0"/>
              <w:spacing w:line="300" w:lineRule="auto"/>
              <w:jc w:val="left"/>
              <w:rPr>
                <w:rFonts w:hint="eastAsia" w:ascii="宋体" w:hAnsi="宋体"/>
                <w:snapToGrid w:val="0"/>
                <w:kern w:val="0"/>
                <w:sz w:val="24"/>
                <w:szCs w:val="21"/>
              </w:rPr>
            </w:pPr>
            <w:r>
              <w:rPr>
                <w:rFonts w:hint="eastAsia" w:ascii="宋体" w:hAnsi="宋体"/>
                <w:snapToGrid w:val="0"/>
                <w:kern w:val="0"/>
                <w:sz w:val="24"/>
                <w:szCs w:val="21"/>
              </w:rPr>
              <w:t>大写：</w:t>
            </w:r>
          </w:p>
          <w:p>
            <w:pPr>
              <w:widowControl/>
              <w:adjustRightInd w:val="0"/>
              <w:snapToGrid w:val="0"/>
              <w:spacing w:line="300" w:lineRule="auto"/>
              <w:jc w:val="left"/>
            </w:pPr>
            <w:r>
              <w:rPr>
                <w:rFonts w:hint="eastAsia" w:ascii="宋体" w:hAnsi="宋体"/>
                <w:snapToGrid w:val="0"/>
                <w:kern w:val="0"/>
                <w:sz w:val="24"/>
                <w:szCs w:val="21"/>
              </w:rPr>
              <w:t>小写：</w:t>
            </w:r>
          </w:p>
        </w:tc>
        <w:tc>
          <w:tcPr>
            <w:tcW w:w="2034"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p>
        </w:tc>
      </w:tr>
    </w:tbl>
    <w:p>
      <w:pPr>
        <w:ind w:left="632" w:hanging="632" w:hangingChars="300"/>
        <w:rPr>
          <w:b/>
          <w:color w:val="0000FF"/>
          <w:szCs w:val="21"/>
        </w:rPr>
      </w:pPr>
      <w:r>
        <w:rPr>
          <w:rFonts w:hint="eastAsia"/>
          <w:b/>
          <w:color w:val="0000FF"/>
          <w:szCs w:val="21"/>
        </w:rPr>
        <w:t>注：</w:t>
      </w:r>
    </w:p>
    <w:p>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pPr>
        <w:tabs>
          <w:tab w:val="left" w:pos="720"/>
        </w:tabs>
        <w:jc w:val="center"/>
        <w:rPr>
          <w:b/>
          <w:sz w:val="24"/>
        </w:rPr>
      </w:pPr>
    </w:p>
    <w:p>
      <w:pPr>
        <w:tabs>
          <w:tab w:val="left" w:pos="720"/>
        </w:tabs>
        <w:jc w:val="center"/>
        <w:rPr>
          <w:b/>
          <w:sz w:val="24"/>
        </w:rPr>
      </w:pPr>
    </w:p>
    <w:p>
      <w:pPr>
        <w:tabs>
          <w:tab w:val="left" w:pos="720"/>
        </w:tabs>
        <w:jc w:val="center"/>
        <w:rPr>
          <w:b/>
          <w:sz w:val="24"/>
        </w:rPr>
      </w:pPr>
      <w:r>
        <w:rPr>
          <w:rFonts w:hint="eastAsia"/>
          <w:b/>
          <w:sz w:val="24"/>
        </w:rPr>
        <w:t>（二）</w:t>
      </w:r>
      <w:bookmarkStart w:id="43" w:name="_Hlk72073235"/>
      <w:r>
        <w:rPr>
          <w:rFonts w:hint="eastAsia"/>
          <w:b/>
          <w:sz w:val="24"/>
        </w:rPr>
        <w:t>投标人认为需要涉及的其他内容报价清单</w:t>
      </w:r>
      <w:bookmarkEnd w:id="43"/>
    </w:p>
    <w:p>
      <w:pPr>
        <w:rPr>
          <w:b/>
          <w:bCs/>
        </w:rPr>
      </w:pPr>
    </w:p>
    <w:p>
      <w:pPr>
        <w:pStyle w:val="4"/>
        <w:jc w:val="center"/>
        <w:rPr>
          <w:rFonts w:hint="eastAsia" w:ascii="黑体" w:eastAsia="黑体"/>
          <w:b w:val="0"/>
          <w:sz w:val="24"/>
        </w:rPr>
      </w:pPr>
      <w:r>
        <w:rPr>
          <w:rFonts w:hint="eastAsia" w:ascii="黑体" w:eastAsia="黑体"/>
          <w:b w:val="0"/>
          <w:sz w:val="24"/>
        </w:rPr>
        <w:t>五、</w:t>
      </w:r>
      <w:bookmarkStart w:id="44" w:name="_Hlk72092499"/>
      <w:r>
        <w:rPr>
          <w:rFonts w:hint="eastAsia" w:ascii="黑体" w:eastAsia="黑体"/>
          <w:b w:val="0"/>
          <w:sz w:val="24"/>
        </w:rPr>
        <w:t>法定代表人（负责人）证明书</w:t>
      </w:r>
      <w:bookmarkEnd w:id="44"/>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说明：1、法定代表人为投标人（企业事业单位、国家机关、社会团体）的主要行政负责人。</w:t>
      </w:r>
    </w:p>
    <w:p>
      <w:pPr>
        <w:numPr>
          <w:ilvl w:val="0"/>
          <w:numId w:val="11"/>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11"/>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11"/>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18"/>
              <w:spacing w:line="240" w:lineRule="auto"/>
              <w:jc w:val="center"/>
            </w:pPr>
          </w:p>
          <w:p>
            <w:pPr>
              <w:pStyle w:val="35"/>
              <w:spacing w:line="240" w:lineRule="auto"/>
              <w:jc w:val="center"/>
            </w:pPr>
          </w:p>
        </w:tc>
        <w:tc>
          <w:tcPr>
            <w:tcW w:w="4265" w:type="dxa"/>
          </w:tcPr>
          <w:p>
            <w:pPr>
              <w:jc w:val="center"/>
            </w:pPr>
            <w:r>
              <w:rPr>
                <w:rFonts w:hint="eastAsia"/>
              </w:rPr>
              <w:t>证件扫描件反面</w:t>
            </w:r>
          </w:p>
          <w:p>
            <w:pPr>
              <w:pStyle w:val="18"/>
              <w:spacing w:line="240" w:lineRule="auto"/>
              <w:jc w:val="center"/>
            </w:pPr>
          </w:p>
          <w:p>
            <w:pPr>
              <w:pStyle w:val="35"/>
              <w:spacing w:line="240" w:lineRule="auto"/>
              <w:jc w:val="center"/>
            </w:pPr>
          </w:p>
        </w:tc>
      </w:tr>
    </w:tbl>
    <w:p>
      <w:pPr>
        <w:ind w:firstLine="480" w:firstLineChars="200"/>
        <w:rPr>
          <w:sz w:val="24"/>
        </w:rPr>
      </w:pPr>
    </w:p>
    <w:p>
      <w:pPr>
        <w:pStyle w:val="58"/>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rPr>
          <w:b/>
          <w:bCs/>
          <w:sz w:val="24"/>
        </w:rPr>
      </w:pPr>
    </w:p>
    <w:p>
      <w:pPr>
        <w:pStyle w:val="4"/>
        <w:spacing w:before="120" w:after="120"/>
        <w:jc w:val="center"/>
        <w:rPr>
          <w:rFonts w:hint="eastAsia" w:ascii="黑体" w:eastAsia="黑体"/>
          <w:b w:val="0"/>
          <w:sz w:val="24"/>
        </w:rPr>
      </w:pPr>
      <w:r>
        <w:rPr>
          <w:rFonts w:hint="eastAsia" w:ascii="黑体" w:eastAsia="黑体"/>
          <w:b w:val="0"/>
          <w:sz w:val="24"/>
        </w:rPr>
        <w:t>六、投标文件签署授权委托书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18"/>
              <w:spacing w:line="240" w:lineRule="auto"/>
              <w:jc w:val="center"/>
            </w:pPr>
          </w:p>
          <w:p>
            <w:pPr>
              <w:pStyle w:val="35"/>
              <w:spacing w:line="240" w:lineRule="auto"/>
              <w:jc w:val="center"/>
            </w:pPr>
          </w:p>
        </w:tc>
        <w:tc>
          <w:tcPr>
            <w:tcW w:w="4265" w:type="dxa"/>
          </w:tcPr>
          <w:p>
            <w:pPr>
              <w:jc w:val="center"/>
            </w:pPr>
            <w:r>
              <w:rPr>
                <w:rFonts w:hint="eastAsia"/>
              </w:rPr>
              <w:t>证件扫描件反面</w:t>
            </w:r>
          </w:p>
          <w:p>
            <w:pPr>
              <w:pStyle w:val="18"/>
              <w:spacing w:line="240" w:lineRule="auto"/>
              <w:jc w:val="center"/>
            </w:pPr>
          </w:p>
          <w:p>
            <w:pPr>
              <w:pStyle w:val="35"/>
              <w:spacing w:line="240" w:lineRule="auto"/>
              <w:jc w:val="center"/>
            </w:pPr>
          </w:p>
        </w:tc>
      </w:tr>
    </w:tbl>
    <w:p>
      <w:pPr>
        <w:pStyle w:val="58"/>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4"/>
        <w:jc w:val="center"/>
        <w:rPr>
          <w:rFonts w:hint="eastAsia" w:ascii="黑体" w:eastAsia="黑体"/>
          <w:b w:val="0"/>
          <w:kern w:val="0"/>
          <w:sz w:val="24"/>
          <w:szCs w:val="24"/>
        </w:rPr>
      </w:pPr>
      <w:r>
        <w:rPr>
          <w:rFonts w:hint="eastAsia" w:ascii="黑体" w:eastAsia="黑体"/>
          <w:b w:val="0"/>
          <w:kern w:val="0"/>
          <w:sz w:val="24"/>
          <w:szCs w:val="24"/>
        </w:rPr>
        <w:t>七、</w:t>
      </w:r>
      <w:bookmarkStart w:id="45" w:name="_Hlk72092634"/>
      <w:r>
        <w:rPr>
          <w:rFonts w:hint="eastAsia" w:ascii="黑体" w:eastAsia="黑体"/>
          <w:b w:val="0"/>
          <w:kern w:val="0"/>
          <w:sz w:val="24"/>
          <w:szCs w:val="24"/>
        </w:rPr>
        <w:t>实质性条款响应情况表</w:t>
      </w:r>
      <w:bookmarkEnd w:id="45"/>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46" w:name="_Hlk72092651"/>
            <w:r>
              <w:rPr>
                <w:rFonts w:hint="eastAsia" w:ascii="宋体" w:hAnsi="宋体"/>
                <w:kern w:val="0"/>
                <w:szCs w:val="21"/>
              </w:rPr>
              <w:t>序号</w:t>
            </w:r>
          </w:p>
        </w:tc>
        <w:tc>
          <w:tcPr>
            <w:tcW w:w="351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pPr>
              <w:adjustRightInd w:val="0"/>
              <w:snapToGrid w:val="0"/>
              <w:spacing w:line="360" w:lineRule="auto"/>
              <w:rPr>
                <w:rFonts w:hint="eastAsia" w:ascii="宋体" w:hAnsi="宋体"/>
                <w:kern w:val="0"/>
                <w:szCs w:val="21"/>
              </w:rPr>
            </w:pPr>
          </w:p>
        </w:tc>
        <w:tc>
          <w:tcPr>
            <w:tcW w:w="1276" w:type="dxa"/>
          </w:tcPr>
          <w:p>
            <w:pPr>
              <w:adjustRightInd w:val="0"/>
              <w:snapToGrid w:val="0"/>
              <w:spacing w:line="360" w:lineRule="auto"/>
              <w:rPr>
                <w:rFonts w:hint="eastAsia" w:ascii="宋体" w:hAnsi="宋体"/>
                <w:kern w:val="0"/>
                <w:szCs w:val="21"/>
              </w:rPr>
            </w:pPr>
          </w:p>
        </w:tc>
        <w:tc>
          <w:tcPr>
            <w:tcW w:w="1163"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pPr>
        <w:rPr>
          <w:b/>
          <w:bCs/>
          <w:sz w:val="24"/>
        </w:rPr>
      </w:pPr>
    </w:p>
    <w:p>
      <w:pPr>
        <w:pStyle w:val="4"/>
        <w:jc w:val="center"/>
        <w:rPr>
          <w:rFonts w:hint="eastAsia" w:ascii="黑体" w:eastAsia="黑体"/>
          <w:b w:val="0"/>
          <w:kern w:val="0"/>
          <w:sz w:val="24"/>
          <w:szCs w:val="24"/>
        </w:rPr>
      </w:pPr>
      <w:r>
        <w:rPr>
          <w:rFonts w:hint="eastAsia" w:ascii="黑体" w:eastAsia="黑体"/>
          <w:b w:val="0"/>
          <w:kern w:val="0"/>
          <w:sz w:val="24"/>
          <w:szCs w:val="24"/>
        </w:rPr>
        <w:t>八、</w:t>
      </w:r>
      <w:r>
        <w:rPr>
          <w:rFonts w:ascii="宋体" w:hAnsi="宋体" w:eastAsia="宋体" w:cs="宋体"/>
          <w:sz w:val="24"/>
          <w:szCs w:val="24"/>
        </w:rPr>
        <w:t>系统功能优化服务方案</w:t>
      </w:r>
      <w:r>
        <w:rPr>
          <w:rFonts w:hint="eastAsia" w:ascii="黑体" w:eastAsia="黑体"/>
          <w:b w:val="0"/>
          <w:kern w:val="0"/>
          <w:sz w:val="24"/>
          <w:szCs w:val="24"/>
        </w:rPr>
        <w:t>格式自定）</w:t>
      </w:r>
    </w:p>
    <w:p>
      <w:pPr>
        <w:pStyle w:val="7"/>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7"/>
        <w:ind w:firstLine="0"/>
        <w:rPr>
          <w:rFonts w:hint="eastAsia" w:asciiTheme="minorEastAsia" w:hAnsiTheme="minorEastAsia" w:eastAsiaTheme="minorEastAsia" w:cstheme="minorEastAsia"/>
          <w:sz w:val="24"/>
        </w:rPr>
      </w:pPr>
    </w:p>
    <w:p>
      <w:pPr>
        <w:pStyle w:val="4"/>
        <w:jc w:val="center"/>
        <w:rPr>
          <w:rFonts w:hint="eastAsia" w:ascii="黑体" w:eastAsia="黑体"/>
          <w:b w:val="0"/>
          <w:kern w:val="0"/>
          <w:sz w:val="24"/>
          <w:szCs w:val="24"/>
        </w:rPr>
      </w:pPr>
      <w:r>
        <w:rPr>
          <w:rFonts w:hint="eastAsia" w:ascii="黑体" w:eastAsia="黑体"/>
          <w:b w:val="0"/>
          <w:kern w:val="0"/>
          <w:sz w:val="24"/>
          <w:szCs w:val="24"/>
        </w:rPr>
        <w:t>九、</w:t>
      </w:r>
      <w:r>
        <w:rPr>
          <w:rFonts w:ascii="宋体" w:hAnsi="宋体" w:eastAsia="宋体" w:cs="宋体"/>
          <w:sz w:val="24"/>
          <w:szCs w:val="24"/>
        </w:rPr>
        <w:t>服务重点难点分析、应对措施及相关的合理化建议</w:t>
      </w:r>
      <w:r>
        <w:rPr>
          <w:rFonts w:hint="eastAsia" w:ascii="黑体" w:eastAsia="黑体"/>
          <w:b w:val="0"/>
          <w:kern w:val="0"/>
          <w:sz w:val="24"/>
          <w:szCs w:val="24"/>
        </w:rPr>
        <w:t>（格式自定）</w:t>
      </w:r>
    </w:p>
    <w:p>
      <w:pPr>
        <w:pStyle w:val="7"/>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7"/>
        <w:ind w:firstLine="0"/>
        <w:rPr>
          <w:rFonts w:hint="eastAsia" w:asciiTheme="minorEastAsia" w:hAnsiTheme="minorEastAsia" w:eastAsiaTheme="minorEastAsia" w:cstheme="minorEastAsia"/>
          <w:sz w:val="24"/>
        </w:rPr>
      </w:pPr>
    </w:p>
    <w:p>
      <w:pPr>
        <w:pStyle w:val="4"/>
        <w:jc w:val="center"/>
        <w:rPr>
          <w:rFonts w:hint="eastAsia" w:ascii="黑体" w:eastAsia="黑体"/>
          <w:sz w:val="24"/>
        </w:rPr>
      </w:pPr>
      <w:r>
        <w:rPr>
          <w:rFonts w:hint="eastAsia" w:ascii="黑体" w:eastAsia="黑体"/>
          <w:b w:val="0"/>
          <w:kern w:val="0"/>
          <w:sz w:val="24"/>
          <w:szCs w:val="24"/>
        </w:rPr>
        <w:t>十、</w:t>
      </w:r>
      <w:r>
        <w:rPr>
          <w:rFonts w:ascii="宋体" w:hAnsi="宋体" w:eastAsia="宋体" w:cs="宋体"/>
          <w:sz w:val="24"/>
          <w:szCs w:val="24"/>
        </w:rPr>
        <w:t>质量保障措施及方案</w:t>
      </w:r>
      <w:r>
        <w:rPr>
          <w:rFonts w:hint="eastAsia" w:ascii="黑体" w:eastAsia="黑体"/>
          <w:b w:val="0"/>
          <w:kern w:val="0"/>
          <w:sz w:val="24"/>
          <w:szCs w:val="24"/>
        </w:rPr>
        <w:t>（格式自定）</w:t>
      </w:r>
    </w:p>
    <w:p>
      <w:pPr>
        <w:pStyle w:val="7"/>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7"/>
        <w:ind w:firstLine="0"/>
        <w:rPr>
          <w:rFonts w:hint="eastAsia" w:asciiTheme="minorEastAsia" w:hAnsiTheme="minorEastAsia" w:eastAsiaTheme="minorEastAsia" w:cstheme="minorEastAsia"/>
          <w:sz w:val="24"/>
        </w:rPr>
      </w:pPr>
    </w:p>
    <w:p>
      <w:pPr>
        <w:pStyle w:val="4"/>
        <w:jc w:val="center"/>
        <w:rPr>
          <w:rFonts w:hint="eastAsia" w:ascii="黑体" w:eastAsia="黑体"/>
          <w:b w:val="0"/>
          <w:kern w:val="0"/>
          <w:sz w:val="24"/>
          <w:szCs w:val="24"/>
        </w:rPr>
      </w:pPr>
      <w:r>
        <w:rPr>
          <w:rFonts w:hint="eastAsia" w:ascii="黑体" w:eastAsia="黑体"/>
          <w:b w:val="0"/>
          <w:kern w:val="0"/>
          <w:sz w:val="24"/>
          <w:szCs w:val="24"/>
        </w:rPr>
        <w:t>十一、项目完成（服务期满）后的服务承诺（格式自定）</w:t>
      </w:r>
    </w:p>
    <w:p>
      <w:pPr>
        <w:pStyle w:val="7"/>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7"/>
        <w:ind w:firstLine="0"/>
        <w:rPr>
          <w:rFonts w:hint="eastAsia" w:asciiTheme="minorEastAsia" w:hAnsiTheme="minorEastAsia" w:eastAsiaTheme="minorEastAsia" w:cstheme="minorEastAsia"/>
          <w:sz w:val="24"/>
        </w:rPr>
      </w:pPr>
    </w:p>
    <w:p>
      <w:pPr>
        <w:pStyle w:val="4"/>
        <w:jc w:val="center"/>
        <w:rPr>
          <w:rFonts w:hint="eastAsia" w:ascii="黑体" w:eastAsia="黑体"/>
          <w:b w:val="0"/>
          <w:kern w:val="0"/>
          <w:sz w:val="24"/>
          <w:szCs w:val="24"/>
        </w:rPr>
      </w:pPr>
      <w:r>
        <w:rPr>
          <w:rFonts w:hint="eastAsia" w:ascii="黑体" w:eastAsia="黑体"/>
          <w:b w:val="0"/>
          <w:kern w:val="0"/>
          <w:sz w:val="24"/>
          <w:szCs w:val="24"/>
        </w:rPr>
        <w:t>十二、违约承诺（格式自定）</w:t>
      </w:r>
    </w:p>
    <w:p>
      <w:pPr>
        <w:pStyle w:val="7"/>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7"/>
        <w:spacing w:before="60" w:beforeLines="25" w:after="60" w:afterLines="25"/>
        <w:ind w:firstLine="0"/>
        <w:rPr>
          <w:rFonts w:hint="eastAsia" w:asciiTheme="minorEastAsia" w:hAnsiTheme="minorEastAsia" w:eastAsiaTheme="minorEastAsia" w:cstheme="minorEastAsia"/>
          <w:sz w:val="24"/>
        </w:rPr>
      </w:pPr>
    </w:p>
    <w:p>
      <w:pPr>
        <w:pStyle w:val="4"/>
        <w:jc w:val="center"/>
        <w:rPr>
          <w:rFonts w:hint="eastAsia" w:ascii="黑体" w:eastAsia="黑体"/>
          <w:b w:val="0"/>
          <w:kern w:val="0"/>
          <w:sz w:val="24"/>
          <w:szCs w:val="24"/>
        </w:rPr>
      </w:pPr>
      <w:r>
        <w:rPr>
          <w:rFonts w:hint="eastAsia" w:ascii="黑体" w:eastAsia="黑体"/>
          <w:b w:val="0"/>
          <w:kern w:val="0"/>
          <w:sz w:val="24"/>
          <w:szCs w:val="24"/>
        </w:rPr>
        <w:t>十三、</w:t>
      </w:r>
      <w:r>
        <w:rPr>
          <w:rFonts w:ascii="宋体" w:hAnsi="宋体" w:eastAsia="宋体" w:cs="宋体"/>
          <w:sz w:val="24"/>
          <w:szCs w:val="24"/>
        </w:rPr>
        <w:t>拟安排的项目负责人（仅限1人）情况</w:t>
      </w:r>
      <w:r>
        <w:rPr>
          <w:rFonts w:hint="eastAsia" w:ascii="黑体" w:eastAsia="黑体"/>
          <w:b w:val="0"/>
          <w:kern w:val="0"/>
          <w:sz w:val="24"/>
          <w:szCs w:val="24"/>
        </w:rPr>
        <w:t>（格式自定）</w:t>
      </w:r>
    </w:p>
    <w:p>
      <w:pPr>
        <w:pStyle w:val="7"/>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7"/>
        <w:spacing w:before="60" w:beforeLines="25" w:after="60" w:afterLines="25"/>
        <w:ind w:firstLine="0"/>
        <w:rPr>
          <w:rFonts w:hint="eastAsia" w:asciiTheme="minorEastAsia" w:hAnsiTheme="minorEastAsia" w:eastAsiaTheme="minorEastAsia" w:cstheme="minorEastAsia"/>
          <w:sz w:val="24"/>
        </w:rPr>
      </w:pPr>
    </w:p>
    <w:p>
      <w:pPr>
        <w:pStyle w:val="4"/>
        <w:jc w:val="center"/>
        <w:rPr>
          <w:rFonts w:hint="eastAsia" w:ascii="黑体" w:eastAsia="黑体"/>
          <w:b w:val="0"/>
          <w:kern w:val="0"/>
          <w:sz w:val="24"/>
          <w:szCs w:val="24"/>
        </w:rPr>
      </w:pPr>
      <w:r>
        <w:rPr>
          <w:rFonts w:hint="eastAsia" w:ascii="黑体" w:eastAsia="黑体"/>
          <w:b w:val="0"/>
          <w:kern w:val="0"/>
          <w:sz w:val="24"/>
          <w:szCs w:val="24"/>
        </w:rPr>
        <w:t>十四、</w:t>
      </w:r>
      <w:r>
        <w:rPr>
          <w:rFonts w:ascii="宋体" w:hAnsi="宋体" w:eastAsia="宋体" w:cs="宋体"/>
          <w:sz w:val="24"/>
          <w:szCs w:val="24"/>
        </w:rPr>
        <w:t>供应商认证情况</w:t>
      </w:r>
      <w:r>
        <w:rPr>
          <w:rFonts w:hint="eastAsia" w:ascii="黑体" w:eastAsia="黑体"/>
          <w:b w:val="0"/>
          <w:kern w:val="0"/>
          <w:sz w:val="24"/>
          <w:szCs w:val="24"/>
        </w:rPr>
        <w:t>（格式自定）</w:t>
      </w:r>
    </w:p>
    <w:p>
      <w:pPr>
        <w:pStyle w:val="7"/>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7"/>
        <w:spacing w:before="60" w:beforeLines="25" w:after="60" w:afterLines="25"/>
        <w:ind w:firstLine="0"/>
        <w:rPr>
          <w:rFonts w:hint="eastAsia" w:asciiTheme="minorEastAsia" w:hAnsiTheme="minorEastAsia" w:eastAsiaTheme="minorEastAsia" w:cstheme="minorEastAsia"/>
          <w:sz w:val="24"/>
        </w:rPr>
      </w:pPr>
    </w:p>
    <w:p>
      <w:pPr>
        <w:pStyle w:val="4"/>
        <w:jc w:val="center"/>
        <w:rPr>
          <w:rFonts w:hint="eastAsia" w:ascii="黑体" w:eastAsia="黑体"/>
          <w:b w:val="0"/>
          <w:kern w:val="0"/>
          <w:sz w:val="24"/>
          <w:szCs w:val="24"/>
        </w:rPr>
      </w:pPr>
      <w:r>
        <w:rPr>
          <w:rFonts w:hint="eastAsia" w:ascii="黑体" w:eastAsia="黑体"/>
          <w:b w:val="0"/>
          <w:kern w:val="0"/>
          <w:sz w:val="24"/>
          <w:szCs w:val="24"/>
        </w:rPr>
        <w:t>十五、</w:t>
      </w:r>
      <w:r>
        <w:rPr>
          <w:rFonts w:ascii="宋体" w:hAnsi="宋体" w:eastAsia="宋体" w:cs="宋体"/>
          <w:sz w:val="24"/>
          <w:szCs w:val="24"/>
        </w:rPr>
        <w:t>供应商同类项目业绩情况</w:t>
      </w:r>
      <w:r>
        <w:rPr>
          <w:rFonts w:hint="eastAsia" w:ascii="黑体" w:eastAsia="黑体"/>
          <w:b w:val="0"/>
          <w:kern w:val="0"/>
          <w:sz w:val="24"/>
          <w:szCs w:val="24"/>
        </w:rPr>
        <w:t>（格式自定）</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18"/>
      </w:pPr>
    </w:p>
    <w:p>
      <w:pPr>
        <w:pStyle w:val="4"/>
        <w:jc w:val="center"/>
        <w:rPr>
          <w:rFonts w:hint="eastAsia" w:ascii="黑体" w:eastAsia="黑体"/>
          <w:b w:val="0"/>
          <w:kern w:val="0"/>
          <w:sz w:val="24"/>
          <w:szCs w:val="24"/>
        </w:rPr>
      </w:pPr>
      <w:r>
        <w:rPr>
          <w:rFonts w:hint="eastAsia" w:ascii="黑体" w:eastAsia="黑体"/>
          <w:b w:val="0"/>
          <w:kern w:val="0"/>
          <w:sz w:val="24"/>
          <w:szCs w:val="24"/>
        </w:rPr>
        <w:t>十六、</w:t>
      </w:r>
      <w:r>
        <w:rPr>
          <w:rFonts w:hint="eastAsia" w:ascii="宋体" w:hAnsi="宋体" w:eastAsia="宋体" w:cs="宋体"/>
          <w:sz w:val="24"/>
          <w:szCs w:val="24"/>
        </w:rPr>
        <w:t>项目相关计算机软件使用权限情况</w:t>
      </w:r>
      <w:r>
        <w:rPr>
          <w:rFonts w:hint="eastAsia" w:ascii="黑体" w:eastAsia="黑体"/>
          <w:b w:val="0"/>
          <w:kern w:val="0"/>
          <w:sz w:val="24"/>
          <w:szCs w:val="24"/>
        </w:rPr>
        <w:t>（格式自定）</w:t>
      </w:r>
    </w:p>
    <w:p>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18"/>
      </w:pPr>
    </w:p>
    <w:p>
      <w:pPr>
        <w:jc w:val="center"/>
        <w:rPr>
          <w:rFonts w:hint="eastAsia" w:ascii="黑体" w:eastAsia="黑体"/>
          <w:b w:val="0"/>
          <w:kern w:val="0"/>
          <w:sz w:val="24"/>
          <w:szCs w:val="24"/>
        </w:rPr>
      </w:pPr>
      <w:r>
        <w:rPr>
          <w:rFonts w:hint="eastAsia" w:ascii="黑体" w:eastAsia="黑体"/>
          <w:b w:val="0"/>
          <w:kern w:val="0"/>
          <w:sz w:val="24"/>
          <w:szCs w:val="24"/>
        </w:rPr>
        <w:t>十七、投标人认为需要加以说明的其他内容（格式自定）</w:t>
      </w:r>
    </w:p>
    <w:p>
      <w:pPr>
        <w:pStyle w:val="18"/>
      </w:pP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pPr>
        <w:ind w:firstLine="422" w:firstLineChars="200"/>
        <w:rPr>
          <w:b/>
        </w:rPr>
      </w:pPr>
      <w:r>
        <w:rPr>
          <w:rFonts w:hint="eastAsia"/>
          <w:b/>
        </w:rPr>
        <w:t>一、本公司已充分知悉“隐瞒真实情况，提供虚假资料”的法定情形，相关情形包括但不限于：</w:t>
      </w:r>
    </w:p>
    <w:p>
      <w:pPr>
        <w:ind w:firstLine="420" w:firstLineChars="200"/>
      </w:pPr>
      <w:r>
        <w:rPr>
          <w:rFonts w:hint="eastAsia"/>
        </w:rPr>
        <w:t>（一）通过转让或者租借等方式从其他单位获取资格或者资质证书投标的。</w:t>
      </w:r>
    </w:p>
    <w:p>
      <w:pPr>
        <w:ind w:firstLine="420" w:firstLineChars="200"/>
      </w:pPr>
      <w:r>
        <w:rPr>
          <w:rFonts w:hint="eastAsia"/>
        </w:rPr>
        <w:t>（二）由其他单位或者其他单位负责人在投标供应商编制的投标文件上加盖印章或者签字的。</w:t>
      </w:r>
    </w:p>
    <w:p>
      <w:pPr>
        <w:ind w:firstLine="420" w:firstLineChars="200"/>
      </w:pPr>
      <w:r>
        <w:rPr>
          <w:rFonts w:hint="eastAsia"/>
        </w:rPr>
        <w:t>（三）项目负责人或者主要技术人员不是本单位人员的。</w:t>
      </w:r>
    </w:p>
    <w:p>
      <w:pPr>
        <w:ind w:firstLine="420" w:firstLineChars="200"/>
      </w:pPr>
      <w:r>
        <w:rPr>
          <w:rFonts w:hint="eastAsia"/>
        </w:rPr>
        <w:t>（四）投标保证金不是从投标供应商基本账户转出的。</w:t>
      </w:r>
    </w:p>
    <w:p>
      <w:pPr>
        <w:ind w:firstLine="420" w:firstLineChars="200"/>
      </w:pPr>
      <w:r>
        <w:rPr>
          <w:rFonts w:hint="eastAsia"/>
        </w:rPr>
        <w:t>（五）其他隐瞒真实情况、提供虚假资料的行为。</w:t>
      </w:r>
    </w:p>
    <w:p>
      <w:pPr>
        <w:ind w:firstLine="422" w:firstLineChars="200"/>
        <w:rPr>
          <w:b/>
        </w:rPr>
      </w:pPr>
      <w:r>
        <w:rPr>
          <w:rFonts w:hint="eastAsia"/>
          <w:b/>
        </w:rPr>
        <w:t>二、本公司已充分知悉“与其他采购参加人串通投标”的法定情形，相关情形包括但不限于：</w:t>
      </w:r>
    </w:p>
    <w:p>
      <w:pPr>
        <w:ind w:firstLine="420" w:firstLineChars="200"/>
      </w:pPr>
      <w:r>
        <w:rPr>
          <w:rFonts w:hint="eastAsia"/>
        </w:rPr>
        <w:t>（一）投标供应商之间相互约定给予未中标的供应商利益补偿。</w:t>
      </w:r>
    </w:p>
    <w:p>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ind w:firstLine="420" w:firstLineChars="200"/>
      </w:pPr>
      <w:r>
        <w:rPr>
          <w:rFonts w:hint="eastAsia"/>
        </w:rPr>
        <w:t>（三）不同投标供应商的投标文件由同一单位或者同一人编制，或者由同一人分阶段参与编制的。</w:t>
      </w:r>
    </w:p>
    <w:p>
      <w:pPr>
        <w:ind w:firstLine="420" w:firstLineChars="200"/>
      </w:pPr>
      <w:r>
        <w:rPr>
          <w:rFonts w:hint="eastAsia"/>
        </w:rPr>
        <w:t>（四）不同投标供应商的投标文件或部分投标文件相互混装。</w:t>
      </w:r>
    </w:p>
    <w:p>
      <w:pPr>
        <w:ind w:firstLine="420" w:firstLineChars="200"/>
      </w:pPr>
      <w:r>
        <w:rPr>
          <w:rFonts w:hint="eastAsia"/>
        </w:rPr>
        <w:t>（五）不同投标供应商的投标文件内容存在非正常一致。</w:t>
      </w:r>
    </w:p>
    <w:p>
      <w:pPr>
        <w:ind w:firstLine="420" w:firstLineChars="200"/>
      </w:pPr>
      <w:r>
        <w:rPr>
          <w:rFonts w:hint="eastAsia"/>
        </w:rPr>
        <w:t>（六）由同一单位工作人员为两家以上（含两家）供应商进行同一项投标活动的。</w:t>
      </w:r>
    </w:p>
    <w:p>
      <w:pPr>
        <w:ind w:firstLine="420" w:firstLineChars="200"/>
      </w:pPr>
      <w:r>
        <w:rPr>
          <w:rFonts w:hint="eastAsia"/>
        </w:rPr>
        <w:t>（七）不同投标人的投标报价呈规律性差异。</w:t>
      </w:r>
    </w:p>
    <w:p>
      <w:pPr>
        <w:ind w:firstLine="420" w:firstLineChars="200"/>
      </w:pPr>
      <w:r>
        <w:rPr>
          <w:rFonts w:hint="eastAsia"/>
        </w:rPr>
        <w:t>（八）不同投标人的投标保证金从同一单位或者个人的账户转出。</w:t>
      </w:r>
    </w:p>
    <w:p>
      <w:pPr>
        <w:ind w:firstLine="420" w:firstLineChars="200"/>
      </w:pPr>
      <w:r>
        <w:rPr>
          <w:rFonts w:hint="eastAsia"/>
        </w:rPr>
        <w:t>（九）主管部门依照法律、法规认定的其他情形。</w:t>
      </w:r>
    </w:p>
    <w:p>
      <w:pPr>
        <w:ind w:firstLine="422" w:firstLineChars="200"/>
        <w:rPr>
          <w:b/>
        </w:rPr>
      </w:pPr>
      <w:r>
        <w:rPr>
          <w:rFonts w:hint="eastAsia"/>
          <w:b/>
        </w:rPr>
        <w:t>三、本公司已充分知悉下列情形所对应的法律风险，并在投标前已对相关风险事项进行排查。</w:t>
      </w:r>
    </w:p>
    <w:p>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pPr>
      <w:r>
        <w:rPr>
          <w:rFonts w:hint="eastAsia"/>
        </w:rPr>
        <w:t>（三）对于涉及安全生产、特种作业、抢险救灾、防疫等采购项目，供应商实施提供虚假资料、串通投标等违法行为的，主管部门将依法从严处理。</w:t>
      </w:r>
    </w:p>
    <w:p>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b/>
        </w:rPr>
      </w:pPr>
      <w:r>
        <w:rPr>
          <w:rFonts w:hint="eastAsia"/>
          <w:b/>
        </w:rPr>
        <w:t>四、本公司已充分知悉政府采购违法、违规行为的法律后果。</w:t>
      </w:r>
    </w:p>
    <w:p>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widowControl/>
        <w:autoSpaceDE w:val="0"/>
        <w:autoSpaceDN w:val="0"/>
        <w:spacing w:line="400" w:lineRule="exact"/>
        <w:ind w:firstLine="404" w:firstLineChars="200"/>
        <w:jc w:val="left"/>
        <w:rPr>
          <w:rFonts w:hint="eastAsia" w:ascii="宋体" w:hAnsi="宋体" w:eastAsiaTheme="minorEastAsia"/>
          <w:color w:val="FF0000"/>
          <w:spacing w:val="-4"/>
          <w:kern w:val="0"/>
          <w:szCs w:val="21"/>
        </w:rPr>
      </w:pPr>
    </w:p>
    <w:p>
      <w:pPr>
        <w:widowControl/>
        <w:spacing w:line="360" w:lineRule="auto"/>
        <w:jc w:val="left"/>
        <w:rPr>
          <w:rFonts w:eastAsiaTheme="minorEastAsia"/>
          <w:b/>
          <w:bCs/>
          <w:kern w:val="0"/>
          <w:sz w:val="24"/>
        </w:rPr>
      </w:pPr>
    </w:p>
    <w:p>
      <w:pPr>
        <w:pStyle w:val="18"/>
      </w:pPr>
      <w:r>
        <w:rPr>
          <w:rFonts w:hint="eastAsia" w:ascii="黑体" w:hAnsi="宋体" w:eastAsia="黑体"/>
          <w:kern w:val="0"/>
          <w:szCs w:val="20"/>
        </w:rPr>
        <w:t>（二）投标人认为需要加以说明的其他内容（格式自定）</w:t>
      </w:r>
    </w:p>
    <w:p>
      <w:pPr>
        <w:pStyle w:val="35"/>
      </w:pPr>
    </w:p>
    <w:p>
      <w:pPr>
        <w:widowControl/>
        <w:jc w:val="left"/>
        <w:rPr>
          <w:rFonts w:hint="eastAsia" w:ascii="宋体" w:hAnsi="宋体"/>
          <w:b/>
          <w:bCs/>
          <w:kern w:val="0"/>
          <w:sz w:val="24"/>
          <w:szCs w:val="20"/>
        </w:rPr>
      </w:pPr>
      <w:r>
        <w:br w:type="page"/>
      </w:r>
    </w:p>
    <w:p>
      <w:pPr>
        <w:pStyle w:val="3"/>
        <w:rPr>
          <w:rFonts w:hint="eastAsia"/>
          <w:sz w:val="28"/>
          <w:szCs w:val="28"/>
        </w:rPr>
      </w:pPr>
      <w:r>
        <w:rPr>
          <w:rFonts w:hint="eastAsia"/>
          <w:sz w:val="28"/>
          <w:szCs w:val="28"/>
        </w:rPr>
        <w:t>第五章  合同条款及格式</w:t>
      </w:r>
    </w:p>
    <w:p>
      <w:pPr>
        <w:jc w:val="center"/>
        <w:outlineLvl w:val="0"/>
      </w:pPr>
      <w:r>
        <w:rPr>
          <w:rFonts w:hint="eastAsia"/>
          <w:b/>
          <w:sz w:val="24"/>
        </w:rPr>
        <w:t>（仅供参考，具体以项目需求及实际签订为准）</w:t>
      </w:r>
    </w:p>
    <w:p>
      <w:pPr>
        <w:ind w:firstLine="411" w:firstLineChars="196"/>
      </w:pPr>
    </w:p>
    <w:p>
      <w:pPr>
        <w:pStyle w:val="2"/>
        <w:bidi w:val="0"/>
        <w:jc w:val="center"/>
        <w:rPr>
          <w:rFonts w:hint="eastAsia"/>
        </w:rPr>
      </w:pPr>
      <w:r>
        <w:rPr>
          <w:rFonts w:hint="eastAsia"/>
        </w:rPr>
        <w:t>服务合同</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甲方（采购人）：</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地址：</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联系人：</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电话：</w:t>
      </w:r>
    </w:p>
    <w:p>
      <w:pPr>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乙方（承包人）：</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经办人：</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sz w:val="24"/>
          <w:szCs w:val="24"/>
        </w:rPr>
        <w:tab/>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根据《中华人民共和国民法典》、《深圳经济特区政府采购条例》及 其他有关法律、法规、规章，结合深圳市有关规定及本项目的具体情况，遵循平等、自愿、公平和诚实信用的原则，双方就本项目协商一致，订立本协议。</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一、项目概况</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项目名称：</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项目地点：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项目规模及特征：</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二、项目范围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服务范围：</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服务方式：</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三、合同期限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服务期为 </w:t>
      </w:r>
      <w:r>
        <w:rPr>
          <w:rFonts w:hint="eastAsia" w:ascii="宋体" w:hAnsi="宋体" w:eastAsia="宋体" w:cs="宋体"/>
          <w:sz w:val="24"/>
          <w:szCs w:val="24"/>
          <w:lang w:val="en-US" w:eastAsia="zh-CN"/>
        </w:rPr>
        <w:t>xx年至xx年</w:t>
      </w:r>
      <w:r>
        <w:rPr>
          <w:rFonts w:hint="eastAsia" w:ascii="宋体" w:hAnsi="宋体" w:eastAsia="宋体" w:cs="宋体"/>
          <w:sz w:val="24"/>
          <w:szCs w:val="24"/>
        </w:rPr>
        <w:t>。本项目为长期服务项目，合同期满可以续签，但合同履行期限最长不得超过三十六个月。如甲方对履约情况不满意，甲方不再续约。</w:t>
      </w:r>
    </w:p>
    <w:p>
      <w:pPr>
        <w:spacing w:line="480" w:lineRule="auto"/>
        <w:rPr>
          <w:rFonts w:hint="eastAsia" w:ascii="宋体" w:hAnsi="宋体" w:eastAsia="宋体" w:cs="宋体"/>
          <w:sz w:val="24"/>
          <w:szCs w:val="24"/>
        </w:rPr>
      </w:pPr>
      <w:r>
        <w:rPr>
          <w:rFonts w:hint="eastAsia" w:ascii="宋体" w:hAnsi="宋体" w:eastAsia="宋体" w:cs="宋体"/>
          <w:b/>
          <w:bCs/>
          <w:sz w:val="24"/>
          <w:szCs w:val="24"/>
        </w:rPr>
        <w:t>四、质量标准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质量标准： </w:t>
      </w:r>
      <w:r>
        <w:rPr>
          <w:rFonts w:hint="eastAsia" w:ascii="宋体" w:hAnsi="宋体" w:eastAsia="宋体" w:cs="宋体"/>
          <w:color w:val="FF0000"/>
          <w:sz w:val="24"/>
          <w:szCs w:val="24"/>
        </w:rPr>
        <w:t>应符合</w:t>
      </w:r>
      <w:r>
        <w:rPr>
          <w:rFonts w:hint="eastAsia" w:ascii="宋体" w:hAnsi="宋体" w:eastAsia="宋体" w:cs="宋体"/>
          <w:color w:val="FF0000"/>
          <w:sz w:val="24"/>
          <w:szCs w:val="24"/>
          <w:lang w:val="en-US" w:eastAsia="zh-CN"/>
        </w:rPr>
        <w:t>xx征集</w:t>
      </w:r>
      <w:r>
        <w:rPr>
          <w:rFonts w:hint="eastAsia" w:ascii="宋体" w:hAnsi="宋体" w:eastAsia="宋体" w:cs="宋体"/>
          <w:color w:val="FF0000"/>
          <w:sz w:val="24"/>
          <w:szCs w:val="24"/>
        </w:rPr>
        <w:t>文件</w:t>
      </w:r>
      <w:r>
        <w:rPr>
          <w:rFonts w:hint="eastAsia" w:ascii="宋体" w:hAnsi="宋体" w:eastAsia="宋体" w:cs="宋体"/>
          <w:sz w:val="24"/>
          <w:szCs w:val="24"/>
        </w:rPr>
        <w:t>、乙方投标文件的相关要求。</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五、服务内容</w:t>
      </w:r>
    </w:p>
    <w:p>
      <w:pPr>
        <w:numPr>
          <w:ilvl w:val="0"/>
          <w:numId w:val="12"/>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深圳市道路交通事故综合分析与预替平台现有功能的维护服务；</w:t>
      </w:r>
    </w:p>
    <w:p>
      <w:pPr>
        <w:numPr>
          <w:ilvl w:val="0"/>
          <w:numId w:val="12"/>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系统优化功能服务</w:t>
      </w:r>
      <w:r>
        <w:rPr>
          <w:rFonts w:hint="eastAsia" w:ascii="宋体" w:hAnsi="宋体" w:eastAsia="宋体" w:cs="宋体"/>
          <w:sz w:val="24"/>
          <w:szCs w:val="24"/>
          <w:lang w:eastAsia="zh-CN"/>
        </w:rPr>
        <w:t>；</w:t>
      </w:r>
    </w:p>
    <w:p>
      <w:pPr>
        <w:numPr>
          <w:ilvl w:val="0"/>
          <w:numId w:val="12"/>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平台相关资源维护服务</w:t>
      </w:r>
      <w:r>
        <w:rPr>
          <w:rFonts w:hint="eastAsia" w:ascii="宋体" w:hAnsi="宋体" w:eastAsia="宋体" w:cs="宋体"/>
          <w:sz w:val="24"/>
          <w:szCs w:val="24"/>
          <w:lang w:eastAsia="zh-CN"/>
        </w:rPr>
        <w:t>；</w:t>
      </w:r>
    </w:p>
    <w:p>
      <w:pPr>
        <w:numPr>
          <w:ilvl w:val="0"/>
          <w:numId w:val="12"/>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平台的技术支待及培训服务。</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六、</w:t>
      </w:r>
      <w:r>
        <w:rPr>
          <w:rFonts w:hint="eastAsia" w:ascii="宋体" w:hAnsi="宋体" w:eastAsia="宋体" w:cs="宋体"/>
          <w:b/>
          <w:bCs/>
          <w:sz w:val="24"/>
          <w:szCs w:val="24"/>
        </w:rPr>
        <w:tab/>
      </w:r>
      <w:r>
        <w:rPr>
          <w:rFonts w:hint="eastAsia" w:ascii="宋体" w:hAnsi="宋体" w:eastAsia="宋体" w:cs="宋体"/>
          <w:b/>
          <w:bCs/>
          <w:sz w:val="24"/>
          <w:szCs w:val="24"/>
        </w:rPr>
        <w:t>合同价款</w:t>
      </w:r>
    </w:p>
    <w:p>
      <w:pPr>
        <w:numPr>
          <w:ilvl w:val="0"/>
          <w:numId w:val="13"/>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币种：</w:t>
      </w:r>
      <w:r>
        <w:rPr>
          <w:rFonts w:hint="eastAsia" w:ascii="宋体" w:hAnsi="宋体" w:eastAsia="宋体" w:cs="宋体"/>
          <w:sz w:val="24"/>
          <w:szCs w:val="24"/>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人民币 </w:t>
      </w:r>
    </w:p>
    <w:p>
      <w:pPr>
        <w:numPr>
          <w:ilvl w:val="0"/>
          <w:numId w:val="0"/>
        </w:numPr>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合同总价</w:t>
      </w:r>
      <w:r>
        <w:rPr>
          <w:rFonts w:hint="eastAsia" w:ascii="宋体" w:hAnsi="宋体" w:eastAsia="宋体" w:cs="宋体"/>
          <w:sz w:val="24"/>
          <w:szCs w:val="24"/>
          <w:lang w:eastAsia="zh-CN"/>
        </w:rPr>
        <w:t>：</w:t>
      </w:r>
    </w:p>
    <w:p>
      <w:pPr>
        <w:numPr>
          <w:ilvl w:val="0"/>
          <w:numId w:val="13"/>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本合同价款已包含乙方为履行本合同产生的一切税、费，为固定总价。</w:t>
      </w:r>
    </w:p>
    <w:p>
      <w:pPr>
        <w:spacing w:line="480" w:lineRule="auto"/>
        <w:rPr>
          <w:rFonts w:hint="eastAsia" w:ascii="宋体" w:hAnsi="宋体" w:eastAsia="宋体" w:cs="宋体"/>
          <w:sz w:val="24"/>
          <w:szCs w:val="24"/>
        </w:rPr>
      </w:pPr>
      <w:r>
        <w:rPr>
          <w:rFonts w:hint="eastAsia" w:ascii="宋体" w:hAnsi="宋体" w:eastAsia="宋体" w:cs="宋体"/>
          <w:b/>
          <w:bCs/>
          <w:sz w:val="24"/>
          <w:szCs w:val="24"/>
        </w:rPr>
        <w:t>七、权利及义务</w:t>
      </w:r>
    </w:p>
    <w:p>
      <w:pPr>
        <w:numPr>
          <w:ilvl w:val="0"/>
          <w:numId w:val="14"/>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甲方权利</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甲方有权随时向乙方询问工作进展情况及相关的内容；</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甲方有权阐述对具体问题的意见和建议</w:t>
      </w:r>
      <w:r>
        <w:rPr>
          <w:rFonts w:hint="eastAsia" w:ascii="宋体" w:hAnsi="宋体" w:eastAsia="宋体" w:cs="宋体"/>
          <w:sz w:val="24"/>
          <w:szCs w:val="24"/>
          <w:lang w:eastAsia="zh-CN"/>
        </w:rPr>
        <w:t>；</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甲方有权退回、更换乙方派驻的人员。</w:t>
      </w:r>
    </w:p>
    <w:p>
      <w:pPr>
        <w:numPr>
          <w:ilvl w:val="0"/>
          <w:numId w:val="14"/>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甲方义务</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甲方有义务按照本合同“八、付款方式”中的条款及时支付项目费用</w:t>
      </w:r>
      <w:r>
        <w:rPr>
          <w:rFonts w:hint="eastAsia" w:ascii="宋体" w:hAnsi="宋体" w:eastAsia="宋体" w:cs="宋体"/>
          <w:sz w:val="24"/>
          <w:szCs w:val="24"/>
          <w:lang w:val="en-US" w:eastAsia="zh-CN"/>
        </w:rPr>
        <w:t>;</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甲方负责与项目有关的第三方的协调，提供开展咨询服务工作的外部条件</w:t>
      </w:r>
      <w:r>
        <w:rPr>
          <w:rFonts w:hint="eastAsia" w:ascii="宋体" w:hAnsi="宋体" w:eastAsia="宋体" w:cs="宋体"/>
          <w:sz w:val="24"/>
          <w:szCs w:val="24"/>
          <w:lang w:val="en-US" w:eastAsia="zh-CN"/>
        </w:rPr>
        <w:t>;</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甲方有义务向乙方提供与本项目工作有关的资料</w:t>
      </w:r>
      <w:r>
        <w:rPr>
          <w:rFonts w:hint="eastAsia" w:ascii="宋体" w:hAnsi="宋体" w:eastAsia="宋体" w:cs="宋体"/>
          <w:sz w:val="24"/>
          <w:szCs w:val="24"/>
          <w:lang w:val="en-US" w:eastAsia="zh-CN"/>
        </w:rPr>
        <w:t>;</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甲方有义务向乙方派遣的维护人员提供必要的办公场所、办公设备。</w:t>
      </w:r>
    </w:p>
    <w:p>
      <w:pPr>
        <w:numPr>
          <w:ilvl w:val="0"/>
          <w:numId w:val="14"/>
        </w:numPr>
        <w:spacing w:line="360" w:lineRule="auto"/>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乙方权利</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乙方在本项目服务过程中，如甲方提供的资料不明确时可向甲方提出书面报告</w:t>
      </w:r>
      <w:r>
        <w:rPr>
          <w:rFonts w:hint="eastAsia" w:ascii="宋体" w:hAnsi="宋体" w:eastAsia="宋体" w:cs="宋体"/>
          <w:sz w:val="24"/>
          <w:szCs w:val="24"/>
          <w:lang w:val="en-US" w:eastAsia="zh-CN"/>
        </w:rPr>
        <w:t>;</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乙方在本项目服务过程中，有权对第三方提出与本服务业务有关的问题进行核对或查问。</w:t>
      </w:r>
    </w:p>
    <w:p>
      <w:pPr>
        <w:numPr>
          <w:ilvl w:val="0"/>
          <w:numId w:val="14"/>
        </w:numPr>
        <w:spacing w:line="360" w:lineRule="auto"/>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乙方义务</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乙方按照本合同“五、服务内容”中关于项目支持与维护服务的要求，为甲方提供项目相关的运维服务</w:t>
      </w:r>
      <w:r>
        <w:rPr>
          <w:rFonts w:hint="eastAsia" w:ascii="宋体" w:hAnsi="宋体" w:eastAsia="宋体" w:cs="宋体"/>
          <w:sz w:val="24"/>
          <w:szCs w:val="24"/>
          <w:lang w:eastAsia="zh-CN"/>
        </w:rPr>
        <w:t>；</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根据本合同的约定提供服务，按期完成工作任务，乙方应配合甲方验收工作，准备好相关资料文档以便甲方随时查验</w:t>
      </w:r>
      <w:r>
        <w:rPr>
          <w:rFonts w:hint="eastAsia" w:ascii="宋体" w:hAnsi="宋体" w:eastAsia="宋体" w:cs="宋体"/>
          <w:sz w:val="24"/>
          <w:szCs w:val="24"/>
          <w:lang w:eastAsia="zh-CN"/>
        </w:rPr>
        <w:t>；</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乙方应指定有经验的项目经理，协同甲方项目经理一起对本项目进行管理，控制项目进度和工作时间</w:t>
      </w:r>
      <w:r>
        <w:rPr>
          <w:rFonts w:hint="eastAsia" w:ascii="宋体" w:hAnsi="宋体" w:eastAsia="宋体" w:cs="宋体"/>
          <w:sz w:val="24"/>
          <w:szCs w:val="24"/>
          <w:lang w:eastAsia="zh-CN"/>
        </w:rPr>
        <w:t>；</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乙方在项目实施中执行严格的质量管理，以确保本系统的质量</w:t>
      </w:r>
      <w:r>
        <w:rPr>
          <w:rFonts w:hint="eastAsia" w:ascii="宋体" w:hAnsi="宋体" w:eastAsia="宋体" w:cs="宋体"/>
          <w:sz w:val="24"/>
          <w:szCs w:val="24"/>
          <w:lang w:eastAsia="zh-CN"/>
        </w:rPr>
        <w:t>；</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乙方在项目实施过程中，应严格遵守甲方的规章制度</w:t>
      </w:r>
      <w:r>
        <w:rPr>
          <w:rFonts w:hint="eastAsia" w:ascii="宋体" w:hAnsi="宋体" w:eastAsia="宋体" w:cs="宋体"/>
          <w:sz w:val="24"/>
          <w:szCs w:val="24"/>
          <w:lang w:eastAsia="zh-CN"/>
        </w:rPr>
        <w:t>；</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乙方对其派驻至甲方的人员有管理的义务，承担管理责任</w:t>
      </w:r>
      <w:r>
        <w:rPr>
          <w:rFonts w:hint="eastAsia" w:ascii="宋体" w:hAnsi="宋体" w:eastAsia="宋体" w:cs="宋体"/>
          <w:sz w:val="24"/>
          <w:szCs w:val="24"/>
          <w:lang w:eastAsia="zh-CN"/>
        </w:rPr>
        <w:t>；</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乙方有义务承担其派驻至甲方的工作</w:t>
      </w:r>
      <w:r>
        <w:rPr>
          <w:rFonts w:hint="eastAsia" w:ascii="宋体" w:hAnsi="宋体" w:eastAsia="宋体" w:cs="宋体"/>
          <w:sz w:val="24"/>
          <w:szCs w:val="24"/>
          <w:lang w:val="en-US" w:eastAsia="zh-Hans"/>
        </w:rPr>
        <w:t>人</w:t>
      </w:r>
      <w:r>
        <w:rPr>
          <w:rFonts w:hint="eastAsia" w:ascii="宋体" w:hAnsi="宋体" w:eastAsia="宋体" w:cs="宋体"/>
          <w:sz w:val="24"/>
          <w:szCs w:val="24"/>
        </w:rPr>
        <w:t>员的食宿费。</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八、付款方式</w:t>
      </w:r>
    </w:p>
    <w:p>
      <w:pPr>
        <w:numPr>
          <w:ilvl w:val="0"/>
          <w:numId w:val="15"/>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 xml:space="preserve">自合同签订后，甲方分别按合同总价的 </w:t>
      </w:r>
      <w:r>
        <w:rPr>
          <w:rFonts w:hint="eastAsia" w:ascii="宋体" w:hAnsi="宋体" w:eastAsia="宋体" w:cs="宋体"/>
          <w:sz w:val="24"/>
          <w:szCs w:val="24"/>
          <w:lang w:val="en-US" w:eastAsia="zh-CN"/>
        </w:rPr>
        <w:t>50</w:t>
      </w: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 分三次支付项目费用，三次支付时间分别为：</w:t>
      </w:r>
    </w:p>
    <w:p>
      <w:pPr>
        <w:numPr>
          <w:ilvl w:val="0"/>
          <w:numId w:val="16"/>
        </w:num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lang w:eastAsia="zh-CN"/>
        </w:rPr>
        <w:t>签订合同后</w:t>
      </w:r>
      <w:r>
        <w:rPr>
          <w:rFonts w:hint="eastAsia" w:ascii="宋体" w:hAnsi="宋体" w:eastAsia="宋体" w:cs="宋体"/>
          <w:sz w:val="24"/>
          <w:szCs w:val="24"/>
        </w:rPr>
        <w:t xml:space="preserve">支付首付款，即合同总价款的 </w:t>
      </w:r>
      <w:r>
        <w:rPr>
          <w:rFonts w:hint="eastAsia" w:ascii="宋体" w:hAnsi="宋体" w:eastAsia="宋体" w:cs="宋体"/>
          <w:sz w:val="24"/>
          <w:szCs w:val="24"/>
          <w:lang w:val="en-US" w:eastAsia="zh-CN"/>
        </w:rPr>
        <w:t>5</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后续乙方向甲方申报进度款，甲方根据服务情况支付合同总价款</w:t>
      </w:r>
      <w:r>
        <w:rPr>
          <w:rFonts w:hint="eastAsia" w:ascii="宋体" w:hAnsi="宋体" w:eastAsia="宋体" w:cs="宋体"/>
          <w:sz w:val="24"/>
          <w:szCs w:val="24"/>
          <w:lang w:val="en-US" w:eastAsia="zh-CN"/>
        </w:rPr>
        <w:t>3</w:t>
      </w:r>
      <w:r>
        <w:rPr>
          <w:rFonts w:hint="eastAsia" w:ascii="宋体" w:hAnsi="宋体" w:eastAsia="宋体" w:cs="宋体"/>
          <w:sz w:val="24"/>
          <w:szCs w:val="24"/>
        </w:rPr>
        <w:t>0% 的进度款：</w:t>
      </w:r>
    </w:p>
    <w:p>
      <w:pPr>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 xml:space="preserve">项目执行完毕甲方验收合格后 1 个月内支付尾款，即合同总价款的 </w:t>
      </w:r>
      <w:r>
        <w:rPr>
          <w:rFonts w:hint="eastAsia" w:ascii="宋体" w:hAnsi="宋体" w:cs="宋体"/>
          <w:sz w:val="24"/>
          <w:szCs w:val="24"/>
          <w:lang w:val="en-US" w:eastAsia="zh-CN"/>
        </w:rPr>
        <w:t>2</w:t>
      </w:r>
      <w:bookmarkStart w:id="103" w:name="_GoBack"/>
      <w:bookmarkEnd w:id="103"/>
      <w:r>
        <w:rPr>
          <w:rFonts w:hint="eastAsia" w:ascii="宋体" w:hAnsi="宋体" w:eastAsia="宋体" w:cs="宋体"/>
          <w:sz w:val="24"/>
          <w:szCs w:val="24"/>
        </w:rPr>
        <w:t>0%</w:t>
      </w:r>
    </w:p>
    <w:p>
      <w:pPr>
        <w:numPr>
          <w:ilvl w:val="0"/>
          <w:numId w:val="15"/>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甲方在收到乙方开具相应金额发票后办理付款手续。甲乙双方约定确认，如甲方因财政拨款原因不能按时付款，付款期限顺延，不视为甲方违约，甲方不承担迟延付款的违约责任。</w:t>
      </w:r>
    </w:p>
    <w:p>
      <w:pPr>
        <w:numPr>
          <w:ilvl w:val="0"/>
          <w:numId w:val="15"/>
        </w:numPr>
        <w:spacing w:line="360" w:lineRule="auto"/>
        <w:ind w:left="845" w:leftChars="0" w:hanging="425" w:firstLineChars="0"/>
        <w:rPr>
          <w:rFonts w:hint="eastAsia" w:ascii="宋体" w:hAnsi="宋体" w:eastAsia="宋体" w:cs="宋体"/>
          <w:sz w:val="24"/>
          <w:szCs w:val="24"/>
        </w:rPr>
      </w:pPr>
      <w:r>
        <w:rPr>
          <w:rFonts w:hint="eastAsia" w:ascii="宋体" w:hAnsi="宋体" w:eastAsia="宋体" w:cs="宋体"/>
          <w:sz w:val="24"/>
          <w:szCs w:val="24"/>
        </w:rPr>
        <w:t>乙方收款账户信息如下 ：</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开户名</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开户行：</w:t>
      </w:r>
    </w:p>
    <w:p>
      <w:pPr>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rPr>
        <w:tab/>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乙方应当保证以上账户信息的真实性、准确性，如因账户信息错误导致乙方无法收到款项或迟延收到款项的，甲方不承担责任。</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九、免责条款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甲乙双方的任何一方由</w:t>
      </w:r>
      <w:r>
        <w:rPr>
          <w:rFonts w:hint="eastAsia" w:ascii="宋体" w:hAnsi="宋体" w:eastAsia="宋体" w:cs="宋体"/>
          <w:sz w:val="24"/>
          <w:szCs w:val="24"/>
          <w:lang w:val="en-US" w:eastAsia="zh-CN"/>
        </w:rPr>
        <w:t>于</w:t>
      </w:r>
      <w:r>
        <w:rPr>
          <w:rFonts w:hint="eastAsia" w:ascii="宋体" w:hAnsi="宋体" w:eastAsia="宋体" w:cs="宋体"/>
          <w:sz w:val="24"/>
          <w:szCs w:val="24"/>
        </w:rPr>
        <w:t>发生不可抗力如：地</w:t>
      </w:r>
      <w:r>
        <w:rPr>
          <w:rFonts w:hint="eastAsia" w:ascii="宋体" w:hAnsi="宋体" w:eastAsia="宋体" w:cs="宋体"/>
          <w:sz w:val="24"/>
          <w:szCs w:val="24"/>
          <w:lang w:val="en-US" w:eastAsia="zh-CN"/>
        </w:rPr>
        <w:t>震</w:t>
      </w:r>
      <w:r>
        <w:rPr>
          <w:rFonts w:hint="eastAsia" w:ascii="宋体" w:hAnsi="宋体" w:eastAsia="宋体" w:cs="宋体"/>
          <w:sz w:val="24"/>
          <w:szCs w:val="24"/>
        </w:rPr>
        <w:t>，火灾，台风，雷电，战争，及其他双方都认为的不可抗力原因造成无法全部或部分履行合同，对方不应追究其违约责任，但双方应该就合同的进一步履行进行友好协商以达成一致意见。</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十、违约责任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甲乙双方的任何一方如有违约应按照《中华人民共和国民法典》有关条款的规定承担违约责任。</w:t>
      </w:r>
    </w:p>
    <w:p>
      <w:pPr>
        <w:numPr>
          <w:ilvl w:val="0"/>
          <w:numId w:val="1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双方如存在违反合同条款的行为，由此给对方造成损失的，违约方承担相应责任。</w:t>
      </w:r>
    </w:p>
    <w:p>
      <w:pPr>
        <w:numPr>
          <w:ilvl w:val="0"/>
          <w:numId w:val="1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乙方如不按时维护或不符合甲方要求的，甲方核实后可对乙方</w:t>
      </w:r>
      <w:r>
        <w:rPr>
          <w:rFonts w:hint="default" w:ascii="宋体" w:hAnsi="宋体" w:eastAsia="宋体" w:cs="宋体"/>
          <w:sz w:val="24"/>
          <w:szCs w:val="24"/>
        </w:rPr>
        <w:t>5</w:t>
      </w:r>
      <w:r>
        <w:rPr>
          <w:rFonts w:hint="eastAsia" w:ascii="宋体" w:hAnsi="宋体" w:eastAsia="宋体" w:cs="宋体"/>
          <w:sz w:val="24"/>
          <w:szCs w:val="24"/>
        </w:rPr>
        <w:t>000 元／次进行扣款。</w:t>
      </w:r>
    </w:p>
    <w:p>
      <w:pPr>
        <w:numPr>
          <w:ilvl w:val="0"/>
          <w:numId w:val="1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如因乙方或不可抗力原因造成甲方不能及时支付货款的，甲方不承担违约责任。</w:t>
      </w:r>
    </w:p>
    <w:p>
      <w:pPr>
        <w:numPr>
          <w:ilvl w:val="0"/>
          <w:numId w:val="1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乙方在本合同项下承担的违约责任不超过合同金额的【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 】。</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十一、</w:t>
      </w:r>
      <w:r>
        <w:rPr>
          <w:rFonts w:hint="eastAsia" w:ascii="宋体" w:hAnsi="宋体" w:eastAsia="宋体" w:cs="宋体"/>
          <w:b/>
          <w:bCs/>
          <w:sz w:val="24"/>
          <w:szCs w:val="24"/>
        </w:rPr>
        <w:tab/>
      </w:r>
      <w:r>
        <w:rPr>
          <w:rFonts w:hint="eastAsia" w:ascii="宋体" w:hAnsi="宋体" w:eastAsia="宋体" w:cs="宋体"/>
          <w:b/>
          <w:bCs/>
          <w:sz w:val="24"/>
          <w:szCs w:val="24"/>
        </w:rPr>
        <w:t>争议解决条款</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本合同的解释、效力、履行及其他事宜，均受中华人民共和国法律、法规的管辖。如双方因履行本合同发生任何争议，应首先协商解决，协商不成，任何一方均可向甲方所在地人民法院提起诉讼。</w:t>
      </w:r>
    </w:p>
    <w:p>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十二、</w:t>
      </w:r>
      <w:r>
        <w:rPr>
          <w:rFonts w:hint="eastAsia" w:ascii="宋体" w:hAnsi="宋体" w:eastAsia="宋体" w:cs="宋体"/>
          <w:b/>
          <w:bCs/>
          <w:sz w:val="24"/>
          <w:szCs w:val="24"/>
        </w:rPr>
        <w:tab/>
      </w:r>
      <w:r>
        <w:rPr>
          <w:rFonts w:hint="eastAsia" w:ascii="宋体" w:hAnsi="宋体" w:eastAsia="宋体" w:cs="宋体"/>
          <w:b/>
          <w:bCs/>
          <w:sz w:val="24"/>
          <w:szCs w:val="24"/>
        </w:rPr>
        <w:t>合同生效</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广东</w:t>
      </w:r>
      <w:r>
        <w:rPr>
          <w:rFonts w:hint="eastAsia" w:ascii="宋体" w:hAnsi="宋体" w:eastAsia="宋体" w:cs="宋体"/>
          <w:sz w:val="24"/>
          <w:szCs w:val="24"/>
          <w:u w:val="single"/>
          <w:lang w:val="en-US" w:eastAsia="zh-Hans"/>
        </w:rPr>
        <w:t>省</w:t>
      </w:r>
      <w:r>
        <w:rPr>
          <w:rFonts w:hint="eastAsia" w:ascii="宋体" w:hAnsi="宋体" w:eastAsia="宋体" w:cs="宋体"/>
          <w:sz w:val="24"/>
          <w:szCs w:val="24"/>
          <w:u w:val="single"/>
        </w:rPr>
        <w:t>深圳</w:t>
      </w:r>
      <w:r>
        <w:rPr>
          <w:rFonts w:hint="eastAsia" w:ascii="宋体" w:hAnsi="宋体" w:eastAsia="宋体" w:cs="宋体"/>
          <w:sz w:val="24"/>
          <w:szCs w:val="24"/>
          <w:u w:val="single"/>
          <w:lang w:val="en-US" w:eastAsia="zh-Hans"/>
        </w:rPr>
        <w:t>市</w:t>
      </w:r>
      <w:r>
        <w:rPr>
          <w:rFonts w:hint="eastAsia" w:ascii="宋体" w:hAnsi="宋体" w:eastAsia="宋体" w:cs="宋体"/>
          <w:sz w:val="24"/>
          <w:szCs w:val="24"/>
          <w:u w:val="single"/>
          <w:lang w:val="en-US" w:eastAsia="zh-CN"/>
        </w:rPr>
        <w:t xml:space="preserve"> </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合同经甲乙双方法定代表人（负责人）或授权代表（需持授权委托书）签字并加盖公章（或合同章）之日起即行生效。</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合同在执行过程中出的未尽事宜，双方在不违背本合同和投标文件的原则下协商解决，协商结果以“纪要</w:t>
      </w:r>
      <w:r>
        <w:rPr>
          <w:rFonts w:hint="eastAsia" w:ascii="宋体" w:hAnsi="宋体" w:eastAsia="宋体" w:cs="宋体"/>
          <w:sz w:val="24"/>
          <w:szCs w:val="24"/>
          <w:lang w:eastAsia="zh-CN"/>
        </w:rPr>
        <w:t>”</w:t>
      </w:r>
      <w:r>
        <w:rPr>
          <w:rFonts w:hint="eastAsia" w:ascii="宋体" w:hAnsi="宋体" w:eastAsia="宋体" w:cs="宋体"/>
          <w:sz w:val="24"/>
          <w:szCs w:val="24"/>
        </w:rPr>
        <w:t>形式盖章记录在案，作为本合同的附件与本合同具有同等法律效力。</w:t>
      </w:r>
    </w:p>
    <w:p>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本合同壹式陆份，甲方执肆份，乙方执贰份，均具同等效力。</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（以下无正文）</w:t>
      </w:r>
    </w:p>
    <w:p>
      <w:pPr>
        <w:rPr>
          <w:rFonts w:hint="eastAsia" w:ascii="宋体" w:hAnsi="宋体" w:eastAsia="宋体" w:cs="宋体"/>
          <w:sz w:val="24"/>
          <w:szCs w:val="24"/>
        </w:rPr>
      </w:pPr>
    </w:p>
    <w:p>
      <w:pPr>
        <w:spacing w:line="480" w:lineRule="auto"/>
        <w:rPr>
          <w:rFonts w:hint="eastAsia" w:ascii="宋体" w:hAnsi="宋体" w:eastAsia="宋体" w:cs="宋体"/>
          <w:sz w:val="24"/>
          <w:szCs w:val="24"/>
          <w:lang w:eastAsia="zh-CN"/>
        </w:rPr>
      </w:pPr>
      <w:r>
        <w:rPr>
          <w:rFonts w:hint="eastAsia" w:ascii="宋体" w:hAnsi="宋体" w:eastAsia="宋体" w:cs="宋体"/>
          <w:sz w:val="24"/>
          <w:szCs w:val="24"/>
        </w:rPr>
        <w:t xml:space="preserve">甲方：（公章） </w:t>
      </w:r>
    </w:p>
    <w:p>
      <w:pPr>
        <w:spacing w:line="480" w:lineRule="auto"/>
        <w:rPr>
          <w:rFonts w:hint="eastAsia" w:ascii="宋体" w:hAnsi="宋体" w:eastAsia="宋体" w:cs="宋体"/>
          <w:sz w:val="24"/>
          <w:szCs w:val="24"/>
        </w:rPr>
      </w:pPr>
      <w:r>
        <w:rPr>
          <w:rFonts w:hint="eastAsia" w:ascii="宋体" w:hAnsi="宋体" w:eastAsia="宋体" w:cs="宋体"/>
          <w:sz w:val="24"/>
          <w:szCs w:val="24"/>
        </w:rPr>
        <w:t>负责人或授权</w:t>
      </w:r>
      <w:r>
        <w:rPr>
          <w:rFonts w:hint="eastAsia" w:ascii="宋体" w:hAnsi="宋体" w:eastAsia="宋体" w:cs="宋体"/>
          <w:sz w:val="24"/>
          <w:szCs w:val="24"/>
          <w:lang w:val="en-US" w:eastAsia="zh-CN"/>
        </w:rPr>
        <w:t>代表</w:t>
      </w:r>
      <w:r>
        <w:rPr>
          <w:rFonts w:hint="eastAsia" w:ascii="宋体" w:hAnsi="宋体" w:eastAsia="宋体" w:cs="宋体"/>
          <w:sz w:val="24"/>
          <w:szCs w:val="24"/>
        </w:rPr>
        <w:t>（签字）：</w:t>
      </w:r>
    </w:p>
    <w:p>
      <w:pPr>
        <w:spacing w:line="480" w:lineRule="auto"/>
        <w:rPr>
          <w:rFonts w:hint="eastAsia" w:ascii="宋体" w:hAnsi="宋体" w:eastAsia="宋体" w:cs="宋体"/>
          <w:sz w:val="24"/>
          <w:szCs w:val="24"/>
        </w:rPr>
      </w:pPr>
      <w:r>
        <w:rPr>
          <w:rFonts w:hint="eastAsia" w:ascii="宋体" w:hAnsi="宋体" w:eastAsia="宋体" w:cs="宋体"/>
          <w:sz w:val="24"/>
          <w:szCs w:val="24"/>
        </w:rPr>
        <w:t>日期：      年    月  日</w:t>
      </w:r>
    </w:p>
    <w:p>
      <w:pPr>
        <w:spacing w:line="48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甲方：（公章） </w:t>
      </w:r>
    </w:p>
    <w:p>
      <w:pPr>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t>法定代表人</w:t>
      </w:r>
      <w:r>
        <w:rPr>
          <w:rFonts w:hint="eastAsia" w:ascii="宋体" w:hAnsi="宋体" w:eastAsia="宋体" w:cs="宋体"/>
          <w:sz w:val="24"/>
          <w:szCs w:val="24"/>
        </w:rPr>
        <w:t>或授权</w:t>
      </w:r>
      <w:r>
        <w:rPr>
          <w:rFonts w:hint="eastAsia" w:ascii="宋体" w:hAnsi="宋体" w:eastAsia="宋体" w:cs="宋体"/>
          <w:sz w:val="24"/>
          <w:szCs w:val="24"/>
          <w:lang w:val="en-US" w:eastAsia="zh-CN"/>
        </w:rPr>
        <w:t>代表</w:t>
      </w:r>
      <w:r>
        <w:rPr>
          <w:rFonts w:hint="eastAsia" w:ascii="宋体" w:hAnsi="宋体" w:eastAsia="宋体" w:cs="宋体"/>
          <w:sz w:val="24"/>
          <w:szCs w:val="24"/>
        </w:rPr>
        <w:t>（签字）：</w:t>
      </w:r>
    </w:p>
    <w:p>
      <w:pPr>
        <w:spacing w:line="480" w:lineRule="auto"/>
        <w:rPr>
          <w:rFonts w:hint="eastAsia" w:ascii="宋体" w:hAnsi="宋体" w:eastAsia="宋体" w:cs="宋体"/>
          <w:sz w:val="24"/>
          <w:szCs w:val="24"/>
        </w:rPr>
      </w:pPr>
      <w:r>
        <w:rPr>
          <w:rFonts w:hint="eastAsia" w:ascii="宋体" w:hAnsi="宋体" w:eastAsia="宋体" w:cs="宋体"/>
          <w:sz w:val="24"/>
          <w:szCs w:val="24"/>
        </w:rPr>
        <w:t>日期：      年    月  日</w:t>
      </w:r>
    </w:p>
    <w:p>
      <w:pPr>
        <w:widowControl/>
        <w:jc w:val="left"/>
        <w:rPr>
          <w:rFonts w:hint="eastAsia" w:ascii="宋体" w:hAnsi="宋体"/>
          <w:szCs w:val="21"/>
        </w:rPr>
      </w:pPr>
      <w:r>
        <w:rPr>
          <w:rFonts w:ascii="宋体" w:hAnsi="宋体"/>
          <w:szCs w:val="21"/>
        </w:rPr>
        <w:br w:type="page"/>
      </w:r>
    </w:p>
    <w:p>
      <w:pPr>
        <w:pStyle w:val="3"/>
        <w:spacing w:before="120" w:beforeLines="50" w:after="120" w:afterLines="50"/>
        <w:ind w:left="562"/>
        <w:rPr>
          <w:rFonts w:hint="eastAsia"/>
          <w:sz w:val="28"/>
          <w:szCs w:val="28"/>
        </w:rPr>
      </w:pPr>
      <w:r>
        <w:rPr>
          <w:rFonts w:hint="eastAsia"/>
          <w:sz w:val="28"/>
          <w:szCs w:val="28"/>
        </w:rPr>
        <w:t>第二册  通用条款（公开</w:t>
      </w:r>
      <w:r>
        <w:rPr>
          <w:rFonts w:hint="eastAsia"/>
          <w:sz w:val="28"/>
          <w:szCs w:val="28"/>
          <w:lang w:val="en-US" w:eastAsia="zh-CN"/>
        </w:rPr>
        <w:t>征集</w:t>
      </w:r>
      <w:r>
        <w:rPr>
          <w:rFonts w:hint="eastAsia"/>
          <w:sz w:val="28"/>
          <w:szCs w:val="28"/>
        </w:rPr>
        <w:t>）</w:t>
      </w: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7" w:name="_Hlk72399513"/>
      <w:bookmarkStart w:id="48" w:name="_Hlk72439706"/>
      <w:r>
        <w:rPr>
          <w:rFonts w:hint="eastAsia" w:asciiTheme="majorHAnsi" w:hAnsiTheme="majorHAnsi" w:eastAsiaTheme="majorEastAsia" w:cstheme="majorBidi"/>
          <w:b/>
          <w:bCs/>
          <w:sz w:val="28"/>
          <w:szCs w:val="28"/>
        </w:rPr>
        <w:t>总则</w:t>
      </w:r>
    </w:p>
    <w:bookmarkEnd w:id="47"/>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49" w:name="_Hlk72399729"/>
      <w:r>
        <w:rPr>
          <w:rFonts w:hint="eastAsia" w:ascii="宋体" w:hAnsi="宋体"/>
          <w:szCs w:val="21"/>
        </w:rPr>
        <w:t>如有需要，政府集中采购机构可以对通用条款的内容进行补充。</w:t>
      </w:r>
      <w:bookmarkEnd w:id="49"/>
    </w:p>
    <w:p>
      <w:pPr>
        <w:ind w:firstLine="420" w:firstLineChars="200"/>
        <w:rPr>
          <w:rFonts w:hint="eastAsia" w:ascii="宋体" w:hAnsi="宋体"/>
          <w:szCs w:val="21"/>
        </w:rPr>
      </w:pPr>
      <w:r>
        <w:rPr>
          <w:rFonts w:hint="eastAsia" w:ascii="宋体" w:hAnsi="宋体"/>
          <w:szCs w:val="21"/>
        </w:rPr>
        <w:t>1.2招标文件分为第一册“专用条款”和第二册“通用条款”。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1.4“通用条款”是适用于自行采购公开</w:t>
      </w:r>
      <w:r>
        <w:rPr>
          <w:rFonts w:hint="eastAsia" w:ascii="宋体" w:hAnsi="宋体"/>
          <w:szCs w:val="21"/>
          <w:lang w:val="en-US" w:eastAsia="zh-CN"/>
        </w:rPr>
        <w:t>征集</w:t>
      </w:r>
      <w:r>
        <w:rPr>
          <w:rFonts w:hint="eastAsia" w:ascii="宋体" w:hAnsi="宋体"/>
          <w:szCs w:val="21"/>
        </w:rPr>
        <w:t>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w:t>
      </w:r>
      <w:r>
        <w:rPr>
          <w:rFonts w:hint="eastAsia" w:ascii="宋体" w:hAnsi="宋体"/>
          <w:b/>
          <w:bCs/>
          <w:color w:val="FF0000"/>
          <w:szCs w:val="21"/>
          <w:lang w:val="en-US" w:eastAsia="zh-CN"/>
        </w:rPr>
        <w:t>采购人内控制度要求</w:t>
      </w:r>
      <w:r>
        <w:rPr>
          <w:rFonts w:hint="eastAsia" w:ascii="宋体" w:hAnsi="宋体"/>
          <w:b/>
          <w:bCs/>
          <w:color w:val="FF0000"/>
          <w:szCs w:val="21"/>
        </w:rPr>
        <w:t>，通过公开征集方式确定中标供应商。公开征集，是指在采购代理机构平台公开发布征集文件，市场潜在供应商参加投标，由社会招标代理机构组织采购单位代表、评审专家成立评审组，按照征集文件规定的评审标准进行综合评审并确定中标供应商的采购方式。</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3.6“合同”指由本次招标所产生的合同或合约文件；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50"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0"/>
    <w:p>
      <w:pPr>
        <w:ind w:firstLine="411" w:firstLineChars="196"/>
        <w:rPr>
          <w:rFonts w:hint="eastAsia" w:ascii="宋体" w:hAnsi="宋体"/>
        </w:rPr>
      </w:pP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2" w:name="_Hlk72399819"/>
      <w:r>
        <w:rPr>
          <w:rFonts w:hint="eastAsia" w:ascii="黑体" w:hAnsi="宋体" w:eastAsia="黑体"/>
          <w:szCs w:val="21"/>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20" w:firstLineChars="200"/>
        <w:rPr>
          <w:rFonts w:hint="eastAsia" w:ascii="宋体" w:hAnsi="宋体"/>
          <w:szCs w:val="21"/>
        </w:rPr>
      </w:pPr>
      <w:r>
        <w:rPr>
          <w:rFonts w:hint="eastAsia" w:ascii="宋体" w:hAnsi="宋体"/>
          <w:szCs w:val="21"/>
        </w:rPr>
        <w:t>招标文件包括下列内容：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第一章  招标公告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第二章  招标文件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第九章  公开</w:t>
      </w:r>
      <w:r>
        <w:rPr>
          <w:rFonts w:hint="eastAsia" w:ascii="宋体" w:hAnsi="宋体"/>
          <w:szCs w:val="21"/>
          <w:lang w:val="en-US" w:eastAsia="zh-CN"/>
        </w:rPr>
        <w:t>征集</w:t>
      </w:r>
      <w:r>
        <w:rPr>
          <w:rFonts w:hint="eastAsia" w:ascii="宋体" w:hAnsi="宋体"/>
          <w:szCs w:val="21"/>
        </w:rPr>
        <w:t>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2"/>
    </w:p>
    <w:p>
      <w:pPr>
        <w:rPr>
          <w:rFonts w:hint="eastAsia" w:ascii="宋体" w:hAnsi="宋体"/>
          <w:szCs w:val="21"/>
        </w:rPr>
      </w:pP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53"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3"/>
    <w:p>
      <w:pPr>
        <w:ind w:firstLine="420" w:firstLineChars="200"/>
        <w:rPr>
          <w:rFonts w:hint="eastAsia" w:ascii="黑体" w:hAnsi="宋体" w:eastAsia="黑体"/>
          <w:szCs w:val="21"/>
        </w:rPr>
      </w:pPr>
      <w:r>
        <w:rPr>
          <w:rFonts w:hint="eastAsia" w:ascii="黑体" w:hAnsi="宋体" w:eastAsia="黑体"/>
          <w:szCs w:val="21"/>
        </w:rPr>
        <w:t>15．</w:t>
      </w:r>
      <w:bookmarkStart w:id="54"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具体内容在招标文件专用条款中进行规定。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54"/>
    <w:p>
      <w:pPr>
        <w:ind w:firstLine="420" w:firstLineChars="200"/>
        <w:rPr>
          <w:rFonts w:hint="eastAsia" w:ascii="黑体" w:hAnsi="宋体" w:eastAsia="黑体"/>
          <w:szCs w:val="21"/>
        </w:rPr>
      </w:pPr>
      <w:r>
        <w:rPr>
          <w:rFonts w:hint="eastAsia" w:ascii="黑体" w:hAnsi="宋体" w:eastAsia="黑体"/>
          <w:szCs w:val="21"/>
        </w:rPr>
        <w:t>18．</w:t>
      </w:r>
      <w:bookmarkStart w:id="55" w:name="_Hlk72401735"/>
      <w:r>
        <w:rPr>
          <w:rFonts w:hint="eastAsia" w:ascii="黑体" w:hAnsi="宋体" w:eastAsia="黑体"/>
          <w:szCs w:val="21"/>
        </w:rPr>
        <w:t>证明投标文件投标技术方案的合格性和符合招标文件规定的文件要求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5"/>
    <w:p>
      <w:pPr>
        <w:ind w:firstLine="420" w:firstLineChars="200"/>
        <w:rPr>
          <w:rFonts w:hint="eastAsia" w:ascii="黑体" w:hAnsi="宋体" w:eastAsia="黑体"/>
          <w:szCs w:val="21"/>
        </w:rPr>
      </w:pPr>
      <w:r>
        <w:rPr>
          <w:rFonts w:hint="eastAsia" w:ascii="黑体" w:hAnsi="宋体" w:eastAsia="黑体"/>
          <w:szCs w:val="21"/>
        </w:rPr>
        <w:t>19．</w:t>
      </w:r>
      <w:bookmarkStart w:id="56"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7" w:name="_Hlk71407299"/>
    </w:p>
    <w:bookmarkEnd w:id="57"/>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56"/>
    <w:p>
      <w:pPr>
        <w:ind w:firstLine="420" w:firstLineChars="200"/>
        <w:rPr>
          <w:rFonts w:hint="eastAsia" w:ascii="宋体" w:hAnsi="宋体"/>
          <w:szCs w:val="21"/>
        </w:rPr>
      </w:pPr>
      <w:bookmarkStart w:id="58"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8"/>
    <w:p>
      <w:pPr>
        <w:ind w:firstLine="420" w:firstLineChars="200"/>
        <w:rPr>
          <w:rFonts w:hint="eastAsia" w:ascii="黑体" w:hAnsi="宋体" w:eastAsia="黑体"/>
          <w:szCs w:val="21"/>
        </w:rPr>
      </w:pPr>
      <w:r>
        <w:rPr>
          <w:rFonts w:hint="eastAsia" w:ascii="黑体" w:hAnsi="宋体" w:eastAsia="黑体"/>
          <w:szCs w:val="21"/>
        </w:rPr>
        <w:t>21．</w:t>
      </w:r>
      <w:bookmarkStart w:id="59"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9"/>
    <w:p>
      <w:pPr>
        <w:ind w:firstLine="420" w:firstLineChars="200"/>
        <w:rPr>
          <w:rFonts w:hint="eastAsia" w:ascii="黑体" w:hAnsi="宋体" w:eastAsia="黑体"/>
          <w:szCs w:val="21"/>
        </w:rPr>
      </w:pPr>
      <w:r>
        <w:rPr>
          <w:rFonts w:hint="eastAsia" w:ascii="黑体" w:hAnsi="宋体" w:eastAsia="黑体"/>
          <w:szCs w:val="21"/>
        </w:rPr>
        <w:t>23．</w:t>
      </w:r>
      <w:bookmarkStart w:id="60"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0"/>
    </w:p>
    <w:p>
      <w:pPr>
        <w:ind w:firstLine="411" w:firstLineChars="196"/>
        <w:rPr>
          <w:rFonts w:hint="eastAsia" w:ascii="宋体" w:hAnsi="宋体"/>
          <w:szCs w:val="21"/>
        </w:rPr>
      </w:pP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hint="eastAsia" w:ascii="黑体" w:hAnsi="宋体" w:eastAsia="黑体"/>
          <w:szCs w:val="21"/>
        </w:rPr>
      </w:pPr>
      <w:bookmarkStart w:id="61" w:name="_Hlk72405459"/>
      <w:r>
        <w:rPr>
          <w:rFonts w:hint="eastAsia" w:ascii="黑体" w:hAnsi="宋体" w:eastAsia="黑体"/>
          <w:szCs w:val="21"/>
        </w:rPr>
        <w:t>24．投标文件的保密</w:t>
      </w:r>
    </w:p>
    <w:p>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1"/>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pPr>
        <w:ind w:firstLine="420" w:firstLineChars="200"/>
        <w:rPr>
          <w:rFonts w:hint="eastAsia" w:ascii="黑体" w:hAnsi="宋体" w:eastAsia="黑体"/>
          <w:szCs w:val="21"/>
        </w:rPr>
      </w:pPr>
      <w:bookmarkStart w:id="62"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2"/>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hint="eastAsia" w:ascii="黑体" w:hAnsi="宋体" w:eastAsia="黑体"/>
          <w:szCs w:val="21"/>
        </w:rPr>
      </w:pPr>
      <w:r>
        <w:rPr>
          <w:rFonts w:hint="eastAsia" w:ascii="黑体" w:hAnsi="宋体" w:eastAsia="黑体"/>
          <w:szCs w:val="21"/>
        </w:rPr>
        <w:t>28．开标</w:t>
      </w:r>
    </w:p>
    <w:p>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63"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3"/>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30.1公开发布的招标文件，包括图纸、服务清单、答疑文件等；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pPr>
        <w:ind w:firstLine="420" w:firstLineChars="200"/>
        <w:rPr>
          <w:rFonts w:hint="eastAsia" w:ascii="宋体" w:hAnsi="宋体"/>
          <w:szCs w:val="21"/>
        </w:rPr>
      </w:pPr>
      <w:r>
        <w:rPr>
          <w:rFonts w:hint="eastAsia" w:ascii="宋体" w:hAnsi="宋体"/>
          <w:szCs w:val="21"/>
        </w:rPr>
        <w:t>（1）招标的目的；</w:t>
      </w:r>
    </w:p>
    <w:p>
      <w:pPr>
        <w:ind w:firstLine="420" w:firstLineChars="200"/>
        <w:rPr>
          <w:rFonts w:hint="eastAsia" w:ascii="宋体" w:hAnsi="宋体"/>
          <w:szCs w:val="21"/>
        </w:rPr>
      </w:pPr>
      <w:r>
        <w:rPr>
          <w:rFonts w:hint="eastAsia" w:ascii="宋体" w:hAnsi="宋体"/>
          <w:szCs w:val="21"/>
        </w:rPr>
        <w:t>（2）招标项目需求的范围和性质；</w:t>
      </w:r>
    </w:p>
    <w:p>
      <w:pPr>
        <w:ind w:firstLine="420" w:firstLineChars="200"/>
        <w:rPr>
          <w:rFonts w:hint="eastAsia" w:ascii="宋体" w:hAnsi="宋体"/>
          <w:szCs w:val="21"/>
        </w:rPr>
      </w:pPr>
      <w:r>
        <w:rPr>
          <w:rFonts w:hint="eastAsia" w:ascii="宋体" w:hAnsi="宋体"/>
          <w:szCs w:val="21"/>
        </w:rPr>
        <w:t>（3）招标文件规定的投标人的资格、财政预算限额、商务条款；</w:t>
      </w:r>
    </w:p>
    <w:p>
      <w:pPr>
        <w:ind w:firstLine="420" w:firstLineChars="200"/>
        <w:rPr>
          <w:rFonts w:hint="eastAsia" w:ascii="宋体" w:hAnsi="宋体"/>
          <w:szCs w:val="21"/>
        </w:rPr>
      </w:pPr>
      <w:r>
        <w:rPr>
          <w:rFonts w:hint="eastAsia" w:ascii="宋体" w:hAnsi="宋体"/>
          <w:szCs w:val="21"/>
        </w:rPr>
        <w:t>（4）招标文件规定的评标程序、评标方法和评标因素；</w:t>
      </w:r>
    </w:p>
    <w:p>
      <w:pPr>
        <w:ind w:firstLine="420" w:firstLineChars="200"/>
        <w:rPr>
          <w:rFonts w:hint="eastAsia" w:ascii="宋体" w:hAnsi="宋体"/>
          <w:szCs w:val="21"/>
        </w:rPr>
      </w:pPr>
      <w:r>
        <w:rPr>
          <w:rFonts w:hint="eastAsia" w:ascii="宋体" w:hAnsi="宋体"/>
          <w:szCs w:val="21"/>
        </w:rPr>
        <w:t>（5）招标文件所列示的资格性审查表及符合性审查表。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64"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4"/>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65" w:name="_Toc100052400"/>
      <w:bookmarkStart w:id="66" w:name="_Toc73521669"/>
      <w:bookmarkStart w:id="67" w:name="_Toc73517673"/>
      <w:bookmarkStart w:id="68" w:name="_Toc73518151"/>
      <w:bookmarkStart w:id="69" w:name="_Toc73521581"/>
      <w:r>
        <w:rPr>
          <w:rFonts w:hint="eastAsia" w:ascii="黑体" w:hAnsi="宋体" w:eastAsia="黑体"/>
          <w:szCs w:val="21"/>
        </w:rPr>
        <w:t>34．错误的修正</w:t>
      </w:r>
      <w:bookmarkEnd w:id="65"/>
      <w:bookmarkEnd w:id="66"/>
      <w:bookmarkEnd w:id="67"/>
      <w:bookmarkEnd w:id="68"/>
      <w:bookmarkEnd w:id="69"/>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70"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0"/>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71"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2" w:name="_Hlk73821177"/>
      <w:r>
        <w:rPr>
          <w:rFonts w:hint="eastAsia" w:ascii="ˎ̥" w:hAnsi="ˎ̥"/>
          <w:szCs w:val="21"/>
        </w:rPr>
        <w:t>唯一候选中标供应商</w:t>
      </w:r>
      <w:bookmarkEnd w:id="72"/>
      <w:r>
        <w:rPr>
          <w:rFonts w:ascii="ˎ̥" w:hAnsi="ˎ̥"/>
          <w:szCs w:val="21"/>
        </w:rPr>
        <w:t>。</w:t>
      </w:r>
    </w:p>
    <w:p>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38.2.1评定分离是指在政府集中采购程序中，以公开</w:t>
      </w:r>
      <w:r>
        <w:rPr>
          <w:rFonts w:hint="eastAsia" w:ascii="宋体" w:hAnsi="宋体"/>
          <w:szCs w:val="21"/>
          <w:lang w:val="en-US" w:eastAsia="zh-CN"/>
        </w:rPr>
        <w:t>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73"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74"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3"/>
      <w:bookmarkEnd w:id="74"/>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1"/>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40．中标（成交）公告</w:t>
      </w:r>
    </w:p>
    <w:p>
      <w:pPr>
        <w:ind w:firstLine="420" w:firstLineChars="200"/>
        <w:rPr>
          <w:rFonts w:hint="eastAsia" w:ascii="宋体" w:hAnsi="宋体"/>
          <w:szCs w:val="21"/>
        </w:rPr>
      </w:pPr>
      <w:r>
        <w:rPr>
          <w:rFonts w:hint="eastAsia" w:ascii="宋体" w:hAnsi="宋体"/>
          <w:szCs w:val="21"/>
        </w:rPr>
        <w:t>40.1</w:t>
      </w:r>
      <w:bookmarkStart w:id="75"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5"/>
      <w:bookmarkStart w:id="76"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6"/>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7"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7"/>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78" w:name="_Hlk71407340"/>
      <w:r>
        <w:rPr>
          <w:rFonts w:hint="eastAsia" w:ascii="宋体" w:hAnsi="宋体"/>
          <w:szCs w:val="21"/>
        </w:rPr>
        <w:t>41.3因质疑投诉或其他原因导致项目结果变更或采购终止的，政府集中采购机构有权吊销中标通知书。</w:t>
      </w:r>
    </w:p>
    <w:bookmarkEnd w:id="78"/>
    <w:p>
      <w:pPr>
        <w:ind w:firstLine="411" w:firstLineChars="196"/>
        <w:rPr>
          <w:rFonts w:hint="eastAsia" w:ascii="宋体" w:hAnsi="宋体"/>
          <w:szCs w:val="21"/>
        </w:rPr>
      </w:pP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w:t>
      </w:r>
      <w:r>
        <w:rPr>
          <w:rFonts w:hint="eastAsia" w:asciiTheme="majorHAnsi" w:hAnsiTheme="majorHAnsi" w:eastAsiaTheme="majorEastAsia" w:cstheme="majorBidi"/>
          <w:b/>
          <w:bCs/>
          <w:sz w:val="28"/>
          <w:szCs w:val="28"/>
          <w:lang w:val="en-US" w:eastAsia="zh-CN"/>
        </w:rPr>
        <w:t>征集</w:t>
      </w:r>
      <w:r>
        <w:rPr>
          <w:rFonts w:hint="eastAsia" w:asciiTheme="majorHAnsi" w:hAnsiTheme="majorHAnsi" w:eastAsiaTheme="majorEastAsia" w:cstheme="majorBidi"/>
          <w:b/>
          <w:bCs/>
          <w:sz w:val="28"/>
          <w:szCs w:val="28"/>
        </w:rPr>
        <w:t>失败的后续处理</w:t>
      </w:r>
    </w:p>
    <w:p>
      <w:pPr>
        <w:ind w:firstLine="420" w:firstLineChars="200"/>
        <w:rPr>
          <w:rFonts w:hint="eastAsia" w:ascii="黑体" w:hAnsi="宋体" w:eastAsia="黑体"/>
          <w:szCs w:val="21"/>
        </w:rPr>
      </w:pPr>
      <w:r>
        <w:rPr>
          <w:rFonts w:hint="eastAsia" w:ascii="黑体" w:hAnsi="宋体" w:eastAsia="黑体"/>
          <w:szCs w:val="21"/>
        </w:rPr>
        <w:t>42．公开</w:t>
      </w:r>
      <w:r>
        <w:rPr>
          <w:rFonts w:hint="eastAsia" w:ascii="黑体" w:hAnsi="宋体" w:eastAsia="黑体"/>
          <w:szCs w:val="21"/>
          <w:lang w:val="en-US" w:eastAsia="zh-CN"/>
        </w:rPr>
        <w:t>征集</w:t>
      </w:r>
      <w:r>
        <w:rPr>
          <w:rFonts w:hint="eastAsia" w:ascii="黑体" w:hAnsi="宋体" w:eastAsia="黑体"/>
          <w:szCs w:val="21"/>
        </w:rPr>
        <w:t>失败的处理</w:t>
      </w:r>
    </w:p>
    <w:p>
      <w:pPr>
        <w:ind w:firstLine="411" w:firstLineChars="196"/>
        <w:rPr>
          <w:rFonts w:hint="eastAsia" w:ascii="宋体" w:hAnsi="宋体"/>
        </w:rPr>
      </w:pPr>
      <w:r>
        <w:rPr>
          <w:rFonts w:hint="eastAsia" w:ascii="宋体" w:hAnsi="宋体"/>
          <w:szCs w:val="21"/>
        </w:rPr>
        <w:t>42.1本项目公开</w:t>
      </w:r>
      <w:r>
        <w:rPr>
          <w:rFonts w:hint="eastAsia" w:ascii="宋体" w:hAnsi="宋体"/>
          <w:szCs w:val="21"/>
          <w:lang w:val="en-US" w:eastAsia="zh-CN"/>
        </w:rPr>
        <w:t>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ind w:firstLine="420" w:firstLineChars="200"/>
        <w:rPr>
          <w:rFonts w:hint="eastAsia"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pPr>
        <w:ind w:firstLine="420" w:firstLineChars="200"/>
        <w:rPr>
          <w:rFonts w:hint="eastAsia" w:ascii="宋体" w:hAnsi="宋体"/>
          <w:szCs w:val="21"/>
        </w:rPr>
      </w:pPr>
    </w:p>
    <w:p>
      <w:pPr>
        <w:rPr>
          <w:rFonts w:hint="eastAsia" w:ascii="黑体" w:hAnsi="宋体" w:eastAsia="黑体"/>
          <w:sz w:val="24"/>
        </w:rPr>
      </w:pPr>
    </w:p>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9" w:name="_Hlk72439043"/>
      <w:r>
        <w:rPr>
          <w:rFonts w:hint="eastAsia" w:asciiTheme="majorHAnsi" w:hAnsiTheme="majorHAnsi" w:eastAsiaTheme="majorEastAsia" w:cstheme="majorBidi"/>
          <w:b/>
          <w:bCs/>
          <w:sz w:val="28"/>
          <w:szCs w:val="28"/>
        </w:rPr>
        <w:t>合同的授予与备案</w:t>
      </w:r>
      <w:bookmarkEnd w:id="79"/>
    </w:p>
    <w:p>
      <w:pPr>
        <w:ind w:firstLine="420" w:firstLineChars="200"/>
        <w:rPr>
          <w:rFonts w:hint="eastAsia" w:ascii="黑体" w:hAnsi="宋体" w:eastAsia="黑体"/>
          <w:szCs w:val="21"/>
        </w:rPr>
      </w:pPr>
      <w:bookmarkStart w:id="80" w:name="_Toc73518157"/>
      <w:bookmarkStart w:id="81" w:name="_Toc100052408"/>
      <w:bookmarkStart w:id="82" w:name="_Toc73521586"/>
      <w:bookmarkStart w:id="83" w:name="_Toc73521674"/>
      <w:bookmarkStart w:id="84" w:name="_Toc73517679"/>
      <w:bookmarkStart w:id="85" w:name="_Hlk72439088"/>
      <w:r>
        <w:rPr>
          <w:rFonts w:hint="eastAsia" w:ascii="黑体" w:hAnsi="宋体" w:eastAsia="黑体"/>
          <w:szCs w:val="21"/>
        </w:rPr>
        <w:t>43．合同授予标准</w:t>
      </w:r>
      <w:bookmarkEnd w:id="80"/>
      <w:bookmarkEnd w:id="81"/>
      <w:bookmarkEnd w:id="82"/>
      <w:bookmarkEnd w:id="83"/>
      <w:bookmarkEnd w:id="84"/>
    </w:p>
    <w:p>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pPr>
        <w:ind w:firstLine="420" w:firstLineChars="200"/>
        <w:rPr>
          <w:rFonts w:hint="eastAsia" w:ascii="黑体" w:hAnsi="宋体" w:eastAsia="黑体"/>
          <w:szCs w:val="21"/>
        </w:rPr>
      </w:pPr>
      <w:bookmarkStart w:id="86" w:name="_Toc73517680"/>
      <w:bookmarkStart w:id="87" w:name="_Toc100052409"/>
      <w:bookmarkStart w:id="88" w:name="_Toc73518158"/>
      <w:bookmarkStart w:id="89" w:name="_Toc73521587"/>
      <w:bookmarkStart w:id="90" w:name="_Toc73521675"/>
      <w:r>
        <w:rPr>
          <w:rFonts w:hint="eastAsia" w:ascii="黑体" w:hAnsi="宋体" w:eastAsia="黑体"/>
          <w:szCs w:val="21"/>
        </w:rPr>
        <w:t>44．</w:t>
      </w:r>
      <w:bookmarkEnd w:id="86"/>
      <w:bookmarkEnd w:id="87"/>
      <w:bookmarkEnd w:id="88"/>
      <w:bookmarkEnd w:id="89"/>
      <w:bookmarkEnd w:id="90"/>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91" w:name="_Toc73517682"/>
      <w:bookmarkStart w:id="92" w:name="_Toc100052410"/>
      <w:bookmarkStart w:id="93" w:name="_Toc73518160"/>
      <w:bookmarkStart w:id="94" w:name="_Toc73521589"/>
      <w:bookmarkStart w:id="95" w:name="_Toc73521677"/>
      <w:r>
        <w:rPr>
          <w:rFonts w:hint="eastAsia" w:ascii="黑体" w:hAnsi="宋体" w:eastAsia="黑体"/>
          <w:szCs w:val="21"/>
        </w:rPr>
        <w:t>45．合同的签订</w:t>
      </w:r>
      <w:bookmarkEnd w:id="91"/>
      <w:bookmarkEnd w:id="92"/>
      <w:bookmarkEnd w:id="93"/>
      <w:bookmarkEnd w:id="94"/>
      <w:bookmarkEnd w:id="95"/>
    </w:p>
    <w:p>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96" w:name="_Toc73517683"/>
      <w:bookmarkStart w:id="97" w:name="_Toc100052411"/>
      <w:bookmarkStart w:id="98" w:name="_Toc73521590"/>
      <w:bookmarkStart w:id="99" w:name="_Toc73518161"/>
      <w:bookmarkStart w:id="100" w:name="_Toc73521678"/>
      <w:r>
        <w:rPr>
          <w:rFonts w:hint="eastAsia" w:ascii="黑体" w:hAnsi="宋体" w:eastAsia="黑体"/>
          <w:szCs w:val="21"/>
        </w:rPr>
        <w:t>46．履约担保</w:t>
      </w:r>
      <w:bookmarkEnd w:id="96"/>
      <w:bookmarkEnd w:id="97"/>
      <w:bookmarkEnd w:id="98"/>
      <w:bookmarkEnd w:id="99"/>
      <w:bookmarkEnd w:id="100"/>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hint="eastAsia" w:ascii="宋体" w:hAnsi="宋体"/>
          <w:szCs w:val="21"/>
        </w:rPr>
        <w:t>政府集中采购机构或采购人不予退还其交纳的谈判保证金，情节严重的，并由主管部门</w:t>
      </w:r>
      <w:bookmarkEnd w:id="101"/>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18"/>
      </w:pPr>
    </w:p>
    <w:bookmarkEnd w:id="85"/>
    <w:p>
      <w:pPr>
        <w:pStyle w:val="79"/>
        <w:keepNext/>
        <w:keepLines/>
        <w:numPr>
          <w:ilvl w:val="0"/>
          <w:numId w:val="1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2" w:name="_Hlk75374941"/>
      <w:r>
        <w:rPr>
          <w:rFonts w:hint="eastAsia" w:ascii="宋体" w:hAnsi="宋体"/>
          <w:szCs w:val="21"/>
        </w:rPr>
        <w:t>以联合体形式参与的，质疑应当由组成联合体的所有成员共同提出</w:t>
      </w:r>
      <w:bookmarkEnd w:id="102"/>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48"/>
    </w:p>
    <w:p>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191E3"/>
    <w:multiLevelType w:val="singleLevel"/>
    <w:tmpl w:val="8D0191E3"/>
    <w:lvl w:ilvl="0" w:tentative="0">
      <w:start w:val="1"/>
      <w:numFmt w:val="decimal"/>
      <w:lvlText w:val="%1."/>
      <w:lvlJc w:val="left"/>
      <w:pPr>
        <w:tabs>
          <w:tab w:val="left" w:pos="420"/>
        </w:tabs>
        <w:ind w:left="845" w:hanging="425"/>
      </w:pPr>
      <w:rPr>
        <w:rFonts w:hint="default"/>
      </w:rPr>
    </w:lvl>
  </w:abstractNum>
  <w:abstractNum w:abstractNumId="1">
    <w:nsid w:val="92FEF595"/>
    <w:multiLevelType w:val="singleLevel"/>
    <w:tmpl w:val="92FEF595"/>
    <w:lvl w:ilvl="0" w:tentative="0">
      <w:start w:val="1"/>
      <w:numFmt w:val="decimal"/>
      <w:lvlText w:val="%1."/>
      <w:lvlJc w:val="left"/>
      <w:pPr>
        <w:tabs>
          <w:tab w:val="left" w:pos="420"/>
        </w:tabs>
        <w:ind w:left="845" w:hanging="425"/>
      </w:pPr>
      <w:rPr>
        <w:rFonts w:hint="default"/>
      </w:rPr>
    </w:lvl>
  </w:abstractNum>
  <w:abstractNum w:abstractNumId="2">
    <w:nsid w:val="9F2EFE03"/>
    <w:multiLevelType w:val="singleLevel"/>
    <w:tmpl w:val="9F2EFE03"/>
    <w:lvl w:ilvl="0" w:tentative="0">
      <w:start w:val="1"/>
      <w:numFmt w:val="chineseCounting"/>
      <w:suff w:val="nothing"/>
      <w:lvlText w:val="（%1）"/>
      <w:lvlJc w:val="left"/>
      <w:rPr>
        <w:rFonts w:hint="eastAsia"/>
      </w:rPr>
    </w:lvl>
  </w:abstractNum>
  <w:abstractNum w:abstractNumId="3">
    <w:nsid w:val="B4F30691"/>
    <w:multiLevelType w:val="singleLevel"/>
    <w:tmpl w:val="B4F30691"/>
    <w:lvl w:ilvl="0" w:tentative="0">
      <w:start w:val="3"/>
      <w:numFmt w:val="decimal"/>
      <w:suff w:val="nothing"/>
      <w:lvlText w:val="（%1）"/>
      <w:lvlJc w:val="left"/>
    </w:lvl>
  </w:abstractNum>
  <w:abstractNum w:abstractNumId="4">
    <w:nsid w:val="B9358C2E"/>
    <w:multiLevelType w:val="singleLevel"/>
    <w:tmpl w:val="B9358C2E"/>
    <w:lvl w:ilvl="0" w:tentative="0">
      <w:start w:val="2"/>
      <w:numFmt w:val="decimal"/>
      <w:suff w:val="nothing"/>
      <w:lvlText w:val="%1、"/>
      <w:lvlJc w:val="left"/>
    </w:lvl>
  </w:abstractNum>
  <w:abstractNum w:abstractNumId="5">
    <w:nsid w:val="D6A8B3C5"/>
    <w:multiLevelType w:val="singleLevel"/>
    <w:tmpl w:val="D6A8B3C5"/>
    <w:lvl w:ilvl="0" w:tentative="0">
      <w:start w:val="1"/>
      <w:numFmt w:val="decimal"/>
      <w:lvlText w:val="%1."/>
      <w:lvlJc w:val="left"/>
      <w:pPr>
        <w:ind w:left="425" w:hanging="425"/>
      </w:pPr>
      <w:rPr>
        <w:rFonts w:hint="default"/>
      </w:rPr>
    </w:lvl>
  </w:abstractNum>
  <w:abstractNum w:abstractNumId="6">
    <w:nsid w:val="E5F226FF"/>
    <w:multiLevelType w:val="singleLevel"/>
    <w:tmpl w:val="E5F226FF"/>
    <w:lvl w:ilvl="0" w:tentative="0">
      <w:start w:val="1"/>
      <w:numFmt w:val="decimal"/>
      <w:lvlText w:val="%1."/>
      <w:lvlJc w:val="left"/>
      <w:pPr>
        <w:tabs>
          <w:tab w:val="left" w:pos="420"/>
        </w:tabs>
        <w:ind w:left="845" w:hanging="425"/>
      </w:pPr>
      <w:rPr>
        <w:rFonts w:hint="default"/>
      </w:rPr>
    </w:lvl>
  </w:abstractNum>
  <w:abstractNum w:abstractNumId="7">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8">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9">
    <w:nsid w:val="03493CE5"/>
    <w:multiLevelType w:val="singleLevel"/>
    <w:tmpl w:val="03493CE5"/>
    <w:lvl w:ilvl="0" w:tentative="0">
      <w:start w:val="1"/>
      <w:numFmt w:val="decimal"/>
      <w:lvlText w:val="%1."/>
      <w:lvlJc w:val="left"/>
      <w:pPr>
        <w:tabs>
          <w:tab w:val="left" w:pos="420"/>
        </w:tabs>
        <w:ind w:left="845" w:hanging="425"/>
      </w:pPr>
      <w:rPr>
        <w:rFonts w:hint="default"/>
      </w:rPr>
    </w:lvl>
  </w:abstractNum>
  <w:abstractNum w:abstractNumId="10">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D893F03"/>
    <w:multiLevelType w:val="singleLevel"/>
    <w:tmpl w:val="2D893F03"/>
    <w:lvl w:ilvl="0" w:tentative="0">
      <w:start w:val="1"/>
      <w:numFmt w:val="decimal"/>
      <w:lvlText w:val="%1)"/>
      <w:lvlJc w:val="left"/>
    </w:lvl>
  </w:abstractNum>
  <w:abstractNum w:abstractNumId="13">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2F77E0B9"/>
    <w:multiLevelType w:val="singleLevel"/>
    <w:tmpl w:val="2F77E0B9"/>
    <w:lvl w:ilvl="0" w:tentative="0">
      <w:start w:val="1"/>
      <w:numFmt w:val="chineseCounting"/>
      <w:suff w:val="nothing"/>
      <w:lvlText w:val="（%1）"/>
      <w:lvlJc w:val="left"/>
      <w:rPr>
        <w:rFonts w:hint="eastAsia"/>
      </w:rPr>
    </w:lvl>
  </w:abstractNum>
  <w:abstractNum w:abstractNumId="15">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9A992FC"/>
    <w:multiLevelType w:val="singleLevel"/>
    <w:tmpl w:val="39A992FC"/>
    <w:lvl w:ilvl="0" w:tentative="0">
      <w:start w:val="1"/>
      <w:numFmt w:val="chineseCounting"/>
      <w:suff w:val="nothing"/>
      <w:lvlText w:val="（%1）"/>
      <w:lvlJc w:val="left"/>
      <w:rPr>
        <w:rFonts w:hint="eastAsia"/>
      </w:rPr>
    </w:lvl>
  </w:abstractNum>
  <w:abstractNum w:abstractNumId="17">
    <w:nsid w:val="734A246A"/>
    <w:multiLevelType w:val="singleLevel"/>
    <w:tmpl w:val="734A246A"/>
    <w:lvl w:ilvl="0" w:tentative="0">
      <w:start w:val="1"/>
      <w:numFmt w:val="decimal"/>
      <w:lvlText w:val="%1."/>
      <w:lvlJc w:val="left"/>
      <w:pPr>
        <w:ind w:left="425" w:hanging="425"/>
      </w:pPr>
      <w:rPr>
        <w:rFonts w:hint="default"/>
      </w:rPr>
    </w:lvl>
  </w:abstractNum>
  <w:abstractNum w:abstractNumId="18">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7"/>
  </w:num>
  <w:num w:numId="3">
    <w:abstractNumId w:val="11"/>
  </w:num>
  <w:num w:numId="4">
    <w:abstractNumId w:val="10"/>
  </w:num>
  <w:num w:numId="5">
    <w:abstractNumId w:val="18"/>
  </w:num>
  <w:num w:numId="6">
    <w:abstractNumId w:val="13"/>
  </w:num>
  <w:num w:numId="7">
    <w:abstractNumId w:val="14"/>
  </w:num>
  <w:num w:numId="8">
    <w:abstractNumId w:val="2"/>
  </w:num>
  <w:num w:numId="9">
    <w:abstractNumId w:val="16"/>
  </w:num>
  <w:num w:numId="10">
    <w:abstractNumId w:val="3"/>
  </w:num>
  <w:num w:numId="11">
    <w:abstractNumId w:val="4"/>
  </w:num>
  <w:num w:numId="12">
    <w:abstractNumId w:val="9"/>
  </w:num>
  <w:num w:numId="13">
    <w:abstractNumId w:val="0"/>
  </w:num>
  <w:num w:numId="14">
    <w:abstractNumId w:val="6"/>
  </w:num>
  <w:num w:numId="15">
    <w:abstractNumId w:val="1"/>
  </w:num>
  <w:num w:numId="16">
    <w:abstractNumId w:val="12"/>
  </w:num>
  <w:num w:numId="17">
    <w:abstractNumId w:val="5"/>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3A0C"/>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2770"/>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C5723"/>
    <w:rsid w:val="07AF301F"/>
    <w:rsid w:val="08204893"/>
    <w:rsid w:val="08505170"/>
    <w:rsid w:val="086F7E62"/>
    <w:rsid w:val="08E27D9B"/>
    <w:rsid w:val="08EB6203"/>
    <w:rsid w:val="093A1D5C"/>
    <w:rsid w:val="099512B1"/>
    <w:rsid w:val="09F07824"/>
    <w:rsid w:val="0A40746F"/>
    <w:rsid w:val="0B0104DC"/>
    <w:rsid w:val="0B5C3E34"/>
    <w:rsid w:val="0B60651B"/>
    <w:rsid w:val="0B9340C0"/>
    <w:rsid w:val="0BB26C18"/>
    <w:rsid w:val="0BDF6813"/>
    <w:rsid w:val="0CBA3508"/>
    <w:rsid w:val="0D1077DD"/>
    <w:rsid w:val="0D2566F3"/>
    <w:rsid w:val="0D32334D"/>
    <w:rsid w:val="0D646E2A"/>
    <w:rsid w:val="0ECD6BB9"/>
    <w:rsid w:val="0F5170F1"/>
    <w:rsid w:val="0FA143F3"/>
    <w:rsid w:val="102A1CBB"/>
    <w:rsid w:val="107C061C"/>
    <w:rsid w:val="109C2F25"/>
    <w:rsid w:val="111451B1"/>
    <w:rsid w:val="11205904"/>
    <w:rsid w:val="114A387E"/>
    <w:rsid w:val="11543BAC"/>
    <w:rsid w:val="11A5684D"/>
    <w:rsid w:val="12042B30"/>
    <w:rsid w:val="120E7E09"/>
    <w:rsid w:val="122B2397"/>
    <w:rsid w:val="123D4E07"/>
    <w:rsid w:val="138D3C66"/>
    <w:rsid w:val="13F74556"/>
    <w:rsid w:val="140D79C8"/>
    <w:rsid w:val="14B85A81"/>
    <w:rsid w:val="14F00C9E"/>
    <w:rsid w:val="14F90946"/>
    <w:rsid w:val="151469B7"/>
    <w:rsid w:val="152850C5"/>
    <w:rsid w:val="15956C4F"/>
    <w:rsid w:val="159F2DAC"/>
    <w:rsid w:val="16B11B3F"/>
    <w:rsid w:val="16B94475"/>
    <w:rsid w:val="17853B61"/>
    <w:rsid w:val="17BE3B06"/>
    <w:rsid w:val="17E70F2A"/>
    <w:rsid w:val="19006747"/>
    <w:rsid w:val="19EA6260"/>
    <w:rsid w:val="1A4474E8"/>
    <w:rsid w:val="1AFB05F2"/>
    <w:rsid w:val="1B34504F"/>
    <w:rsid w:val="1BCE272A"/>
    <w:rsid w:val="1D2B1804"/>
    <w:rsid w:val="1D585766"/>
    <w:rsid w:val="1E1C0B78"/>
    <w:rsid w:val="1E1E4F79"/>
    <w:rsid w:val="1E3950C5"/>
    <w:rsid w:val="1E4808ED"/>
    <w:rsid w:val="1E9B3AFC"/>
    <w:rsid w:val="1FE46AA9"/>
    <w:rsid w:val="20476A09"/>
    <w:rsid w:val="211D2BD2"/>
    <w:rsid w:val="21F77FBB"/>
    <w:rsid w:val="22E67766"/>
    <w:rsid w:val="23286980"/>
    <w:rsid w:val="23486984"/>
    <w:rsid w:val="23FF13A9"/>
    <w:rsid w:val="245E4A59"/>
    <w:rsid w:val="25184241"/>
    <w:rsid w:val="25E22D55"/>
    <w:rsid w:val="260E7FC9"/>
    <w:rsid w:val="26284DDB"/>
    <w:rsid w:val="27BF3329"/>
    <w:rsid w:val="27D72D69"/>
    <w:rsid w:val="28C768EF"/>
    <w:rsid w:val="28DD6E23"/>
    <w:rsid w:val="291F4377"/>
    <w:rsid w:val="29422464"/>
    <w:rsid w:val="295C0777"/>
    <w:rsid w:val="2A2A14DB"/>
    <w:rsid w:val="2A31206B"/>
    <w:rsid w:val="2ACE1AD5"/>
    <w:rsid w:val="2B152B9A"/>
    <w:rsid w:val="2B485409"/>
    <w:rsid w:val="2B9C3BC7"/>
    <w:rsid w:val="2B9C7E34"/>
    <w:rsid w:val="2BA96061"/>
    <w:rsid w:val="2C6F5D55"/>
    <w:rsid w:val="2CED6C3A"/>
    <w:rsid w:val="2D0C788F"/>
    <w:rsid w:val="2D295F9A"/>
    <w:rsid w:val="2E2B27AB"/>
    <w:rsid w:val="2E921DA5"/>
    <w:rsid w:val="2EBB09DD"/>
    <w:rsid w:val="2FCA01E7"/>
    <w:rsid w:val="30006A18"/>
    <w:rsid w:val="30045057"/>
    <w:rsid w:val="30667B76"/>
    <w:rsid w:val="307410C2"/>
    <w:rsid w:val="313C5E2A"/>
    <w:rsid w:val="32AF213C"/>
    <w:rsid w:val="33052E4F"/>
    <w:rsid w:val="334A46CF"/>
    <w:rsid w:val="34A3446D"/>
    <w:rsid w:val="34CC52D7"/>
    <w:rsid w:val="34FF745B"/>
    <w:rsid w:val="354C1F17"/>
    <w:rsid w:val="35AF558A"/>
    <w:rsid w:val="364A5420"/>
    <w:rsid w:val="36771E00"/>
    <w:rsid w:val="37C417AA"/>
    <w:rsid w:val="37FA3B07"/>
    <w:rsid w:val="38125841"/>
    <w:rsid w:val="38561A88"/>
    <w:rsid w:val="38DE7270"/>
    <w:rsid w:val="393435C0"/>
    <w:rsid w:val="397B2801"/>
    <w:rsid w:val="3A660185"/>
    <w:rsid w:val="3BD8340C"/>
    <w:rsid w:val="3BDD4E74"/>
    <w:rsid w:val="3BF16943"/>
    <w:rsid w:val="3C254167"/>
    <w:rsid w:val="3C54617F"/>
    <w:rsid w:val="3D9C10CD"/>
    <w:rsid w:val="3DC6005E"/>
    <w:rsid w:val="3DF02037"/>
    <w:rsid w:val="3E734A16"/>
    <w:rsid w:val="3E80785E"/>
    <w:rsid w:val="3EDB22D3"/>
    <w:rsid w:val="3EDE6333"/>
    <w:rsid w:val="3FA34647"/>
    <w:rsid w:val="40AF116F"/>
    <w:rsid w:val="411529FB"/>
    <w:rsid w:val="41CA2D0D"/>
    <w:rsid w:val="41CF23DC"/>
    <w:rsid w:val="41DB399D"/>
    <w:rsid w:val="42674685"/>
    <w:rsid w:val="42A11473"/>
    <w:rsid w:val="44982A56"/>
    <w:rsid w:val="454C7069"/>
    <w:rsid w:val="458F0387"/>
    <w:rsid w:val="459B19CA"/>
    <w:rsid w:val="45E17242"/>
    <w:rsid w:val="46634A89"/>
    <w:rsid w:val="46BE3798"/>
    <w:rsid w:val="47462CC7"/>
    <w:rsid w:val="4764220C"/>
    <w:rsid w:val="47833F1C"/>
    <w:rsid w:val="47B6656B"/>
    <w:rsid w:val="48DF3CF4"/>
    <w:rsid w:val="498917DB"/>
    <w:rsid w:val="49AC6B65"/>
    <w:rsid w:val="49DD43EE"/>
    <w:rsid w:val="49F76548"/>
    <w:rsid w:val="4A8907BB"/>
    <w:rsid w:val="4B110B90"/>
    <w:rsid w:val="4BDA69CA"/>
    <w:rsid w:val="4C0364C1"/>
    <w:rsid w:val="4C2149E6"/>
    <w:rsid w:val="4C9E35C9"/>
    <w:rsid w:val="4D472824"/>
    <w:rsid w:val="4D986247"/>
    <w:rsid w:val="4DAD0AEE"/>
    <w:rsid w:val="4DE33966"/>
    <w:rsid w:val="4E8135B3"/>
    <w:rsid w:val="4F0D14EE"/>
    <w:rsid w:val="4F267444"/>
    <w:rsid w:val="4FA0501B"/>
    <w:rsid w:val="503C40AD"/>
    <w:rsid w:val="506D4E59"/>
    <w:rsid w:val="508D27A6"/>
    <w:rsid w:val="51C4760A"/>
    <w:rsid w:val="51C51351"/>
    <w:rsid w:val="53083749"/>
    <w:rsid w:val="55A704BF"/>
    <w:rsid w:val="55A75C40"/>
    <w:rsid w:val="55B84EAE"/>
    <w:rsid w:val="56382C47"/>
    <w:rsid w:val="566D0053"/>
    <w:rsid w:val="56B12AF0"/>
    <w:rsid w:val="579E1CA2"/>
    <w:rsid w:val="58E97957"/>
    <w:rsid w:val="59171178"/>
    <w:rsid w:val="597B4491"/>
    <w:rsid w:val="59A57D21"/>
    <w:rsid w:val="5A70507C"/>
    <w:rsid w:val="5A9B6510"/>
    <w:rsid w:val="5C1B17B8"/>
    <w:rsid w:val="5C8A1451"/>
    <w:rsid w:val="5CE11669"/>
    <w:rsid w:val="5D0A42CB"/>
    <w:rsid w:val="5D1F12B1"/>
    <w:rsid w:val="5D5318A8"/>
    <w:rsid w:val="5ED8763C"/>
    <w:rsid w:val="5F0E70B0"/>
    <w:rsid w:val="5F6D308F"/>
    <w:rsid w:val="5F9C19CB"/>
    <w:rsid w:val="5FFC7D0A"/>
    <w:rsid w:val="60515EE8"/>
    <w:rsid w:val="61250170"/>
    <w:rsid w:val="61603C1A"/>
    <w:rsid w:val="61910E2C"/>
    <w:rsid w:val="62324D67"/>
    <w:rsid w:val="62791960"/>
    <w:rsid w:val="62854069"/>
    <w:rsid w:val="62A241F2"/>
    <w:rsid w:val="63331D15"/>
    <w:rsid w:val="641E25E7"/>
    <w:rsid w:val="64220BB4"/>
    <w:rsid w:val="64F40429"/>
    <w:rsid w:val="651E6376"/>
    <w:rsid w:val="660D7080"/>
    <w:rsid w:val="661E198F"/>
    <w:rsid w:val="6658788B"/>
    <w:rsid w:val="665C58B8"/>
    <w:rsid w:val="67297071"/>
    <w:rsid w:val="67E1648C"/>
    <w:rsid w:val="686F1E18"/>
    <w:rsid w:val="69A9410F"/>
    <w:rsid w:val="6A217DF6"/>
    <w:rsid w:val="6A371DEF"/>
    <w:rsid w:val="6B100175"/>
    <w:rsid w:val="6B122952"/>
    <w:rsid w:val="6B37721A"/>
    <w:rsid w:val="6BEB3CFE"/>
    <w:rsid w:val="6C662F7C"/>
    <w:rsid w:val="6C804AB4"/>
    <w:rsid w:val="6D904C50"/>
    <w:rsid w:val="6DE55656"/>
    <w:rsid w:val="6DFD472A"/>
    <w:rsid w:val="6E261BA7"/>
    <w:rsid w:val="6E473A6B"/>
    <w:rsid w:val="6FA40DF0"/>
    <w:rsid w:val="71864485"/>
    <w:rsid w:val="732E2E41"/>
    <w:rsid w:val="73762E92"/>
    <w:rsid w:val="74B75416"/>
    <w:rsid w:val="751050E8"/>
    <w:rsid w:val="76574066"/>
    <w:rsid w:val="768C6099"/>
    <w:rsid w:val="77736FF8"/>
    <w:rsid w:val="784576F8"/>
    <w:rsid w:val="784F737E"/>
    <w:rsid w:val="78767A5E"/>
    <w:rsid w:val="79960562"/>
    <w:rsid w:val="79A056A5"/>
    <w:rsid w:val="79FA5A10"/>
    <w:rsid w:val="7A2307C6"/>
    <w:rsid w:val="7A54626B"/>
    <w:rsid w:val="7BF02C60"/>
    <w:rsid w:val="7C050DEC"/>
    <w:rsid w:val="7C8D66C7"/>
    <w:rsid w:val="7D0050EB"/>
    <w:rsid w:val="7D24331F"/>
    <w:rsid w:val="7DFD76C5"/>
    <w:rsid w:val="7DFF53A3"/>
    <w:rsid w:val="7E3D3605"/>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spacing w:before="340" w:after="330" w:line="360" w:lineRule="auto"/>
      <w:jc w:val="center"/>
      <w:outlineLvl w:val="0"/>
    </w:pPr>
    <w:rPr>
      <w:rFonts w:eastAsia="黑体"/>
      <w:kern w:val="44"/>
      <w:szCs w:val="44"/>
    </w:rPr>
  </w:style>
  <w:style w:type="paragraph" w:styleId="3">
    <w:name w:val="heading 2"/>
    <w:basedOn w:val="4"/>
    <w:next w:val="5"/>
    <w:link w:val="77"/>
    <w:qFormat/>
    <w:uiPriority w:val="0"/>
    <w:pPr>
      <w:adjustRightInd w:val="0"/>
      <w:jc w:val="center"/>
      <w:textAlignment w:val="baseline"/>
      <w:outlineLvl w:val="1"/>
    </w:pPr>
    <w:rPr>
      <w:kern w:val="0"/>
      <w:sz w:val="24"/>
      <w:szCs w:val="20"/>
    </w:rPr>
  </w:style>
  <w:style w:type="paragraph" w:styleId="4">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6"/>
    <w:qFormat/>
    <w:uiPriority w:val="0"/>
    <w:pPr>
      <w:keepNext/>
      <w:keepLines/>
      <w:spacing w:before="280" w:after="290" w:line="376" w:lineRule="auto"/>
      <w:outlineLvl w:val="4"/>
    </w:pPr>
    <w:rPr>
      <w:b/>
      <w:sz w:val="28"/>
      <w:szCs w:val="20"/>
    </w:rPr>
  </w:style>
  <w:style w:type="paragraph" w:styleId="8">
    <w:name w:val="heading 6"/>
    <w:basedOn w:val="1"/>
    <w:next w:val="7"/>
    <w:link w:val="8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0"/>
    <w:qFormat/>
    <w:uiPriority w:val="0"/>
    <w:pPr>
      <w:keepNext/>
      <w:keepLines/>
      <w:spacing w:before="240" w:after="64" w:line="320" w:lineRule="auto"/>
      <w:outlineLvl w:val="6"/>
    </w:pPr>
    <w:rPr>
      <w:b/>
      <w:sz w:val="24"/>
      <w:szCs w:val="20"/>
    </w:rPr>
  </w:style>
  <w:style w:type="paragraph" w:styleId="10">
    <w:name w:val="heading 8"/>
    <w:basedOn w:val="1"/>
    <w:next w:val="7"/>
    <w:link w:val="9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4"/>
    <w:qFormat/>
    <w:uiPriority w:val="0"/>
    <w:pPr>
      <w:spacing w:after="120"/>
    </w:pPr>
    <w:rPr>
      <w:sz w:val="16"/>
      <w:szCs w:val="16"/>
    </w:rPr>
  </w:style>
  <w:style w:type="paragraph" w:styleId="18">
    <w:name w:val="Body Text"/>
    <w:basedOn w:val="1"/>
    <w:link w:val="98"/>
    <w:qFormat/>
    <w:uiPriority w:val="0"/>
    <w:pPr>
      <w:spacing w:line="360" w:lineRule="auto"/>
    </w:pPr>
    <w:rPr>
      <w:b/>
      <w:bCs/>
      <w:sz w:val="24"/>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18"/>
    <w:next w:val="1"/>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标题 4 字符"/>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4"/>
    <w:qFormat/>
    <w:uiPriority w:val="9"/>
    <w:rPr>
      <w:rFonts w:ascii="宋体" w:hAnsi="宋体" w:eastAsia="宋体"/>
      <w:b/>
      <w:bCs/>
      <w:kern w:val="2"/>
      <w:sz w:val="28"/>
      <w:szCs w:val="32"/>
      <w:lang w:val="en-US" w:eastAsia="zh-CN" w:bidi="ar-SA"/>
    </w:rPr>
  </w:style>
  <w:style w:type="character" w:customStyle="1" w:styleId="62">
    <w:name w:val="标题 1 字符"/>
    <w:link w:val="2"/>
    <w:qFormat/>
    <w:uiPriority w:val="0"/>
    <w:rPr>
      <w:rFonts w:ascii="宋体" w:hAnsi="宋体" w:eastAsia="黑体"/>
      <w:b/>
      <w:bCs/>
      <w:kern w:val="44"/>
      <w:sz w:val="28"/>
      <w:szCs w:val="44"/>
      <w:lang w:val="en-US" w:eastAsia="zh-CN" w:bidi="ar-SA"/>
    </w:rPr>
  </w:style>
  <w:style w:type="character" w:customStyle="1" w:styleId="63">
    <w:name w:val="正文缩进 字符"/>
    <w:link w:val="7"/>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3"/>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3"/>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6"/>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8"/>
    <w:qFormat/>
    <w:uiPriority w:val="0"/>
    <w:rPr>
      <w:rFonts w:ascii="Arial" w:hAnsi="Arial" w:eastAsia="黑体"/>
      <w:b/>
      <w:kern w:val="2"/>
      <w:sz w:val="24"/>
      <w:lang w:val="en-US" w:eastAsia="zh-CN" w:bidi="ar-SA"/>
    </w:rPr>
  </w:style>
  <w:style w:type="character" w:customStyle="1" w:styleId="90">
    <w:name w:val="标题 7 字符"/>
    <w:link w:val="9"/>
    <w:qFormat/>
    <w:uiPriority w:val="0"/>
    <w:rPr>
      <w:rFonts w:eastAsia="宋体"/>
      <w:b/>
      <w:kern w:val="2"/>
      <w:sz w:val="24"/>
      <w:lang w:val="en-US" w:eastAsia="zh-CN" w:bidi="ar-SA"/>
    </w:rPr>
  </w:style>
  <w:style w:type="character" w:customStyle="1" w:styleId="91">
    <w:name w:val="标题 8 字符"/>
    <w:link w:val="10"/>
    <w:qFormat/>
    <w:uiPriority w:val="0"/>
    <w:rPr>
      <w:rFonts w:ascii="Arial" w:hAnsi="Arial" w:eastAsia="黑体"/>
      <w:kern w:val="2"/>
      <w:sz w:val="24"/>
      <w:lang w:val="en-US" w:eastAsia="zh-CN" w:bidi="ar-SA"/>
    </w:rPr>
  </w:style>
  <w:style w:type="character" w:customStyle="1" w:styleId="92">
    <w:name w:val="标题 9 字符"/>
    <w:link w:val="11"/>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18"/>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7"/>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6"/>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paragraph" w:customStyle="1" w:styleId="20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47</Pages>
  <Words>7871</Words>
  <Characters>8205</Characters>
  <Lines>69</Lines>
  <Paragraphs>99</Paragraphs>
  <TotalTime>14</TotalTime>
  <ScaleCrop>false</ScaleCrop>
  <LinksUpToDate>false</LinksUpToDate>
  <CharactersWithSpaces>8291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政府采购业务部</cp:lastModifiedBy>
  <cp:lastPrinted>2021-05-09T08:02:00Z</cp:lastPrinted>
  <dcterms:modified xsi:type="dcterms:W3CDTF">2025-07-03T06:19:56Z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CFDC4E0AC1B24B71BC4CF9B941B92D10_13</vt:lpwstr>
  </property>
  <property fmtid="{D5CDD505-2E9C-101B-9397-08002B2CF9AE}" pid="4" name="KSOTemplateDocerSaveRecord">
    <vt:lpwstr>eyJoZGlkIjoiMjdkNDU3ZjhmYjc5Y2NmYTEzODc2MDY5NGFjNGQyMDgiLCJ1c2VySWQiOiIxNTk0Mzg1Mzk4In0=</vt:lpwstr>
  </property>
</Properties>
</file>