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jc w:val="center"/>
        <w:outlineLvl w:val="9"/>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4"/>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SZZXCG-2025-00184</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深圳市公安局交通警察局2025年道路交通安全保障、管制、组织调整配套交通设施工程设计</w:t>
            </w:r>
            <w:bookmarkStart w:id="0" w:name="OLE_LINK2"/>
            <w:r>
              <w:rPr>
                <w:rFonts w:hint="eastAsia"/>
                <w:sz w:val="30"/>
                <w:szCs w:val="30"/>
              </w:rPr>
              <w:t>服务</w:t>
            </w:r>
            <w:bookmarkEnd w:id="0"/>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综合评分法</w:t>
            </w:r>
          </w:p>
        </w:tc>
      </w:tr>
    </w:tbl>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1"/>
        <w:gridCol w:w="82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1"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1"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81"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4"/>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8"/>
        <w:jc w:val="center"/>
        <w:outlineLvl w:val="1"/>
        <w:rPr>
          <w:rFonts w:ascii="黑体" w:hAnsi="黑体" w:eastAsia="黑体"/>
          <w:sz w:val="40"/>
          <w:szCs w:val="40"/>
        </w:rPr>
      </w:pPr>
      <w:bookmarkStart w:id="105" w:name="_GoBack"/>
      <w:bookmarkEnd w:id="105"/>
      <w:r>
        <w:rPr>
          <w:rFonts w:hint="eastAsia" w:ascii="黑体" w:hAnsi="黑体" w:eastAsia="黑体"/>
          <w:sz w:val="40"/>
          <w:szCs w:val="40"/>
        </w:rPr>
        <w:t>评标信息</w:t>
      </w:r>
    </w:p>
    <w:tbl>
      <w:tblPr>
        <w:tblStyle w:val="44"/>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405"/>
        <w:gridCol w:w="1080"/>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8"/>
              <w:spacing w:line="324" w:lineRule="auto"/>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8"/>
              <w:ind w:firstLine="420"/>
              <w:rPr>
                <w:sz w:val="21"/>
                <w:szCs w:val="21"/>
              </w:rPr>
            </w:pPr>
            <w:r>
              <w:rPr>
                <w:sz w:val="21"/>
                <w:szCs w:val="21"/>
              </w:rPr>
              <w:t>价格分计算方法：</w:t>
            </w:r>
          </w:p>
          <w:p>
            <w:pPr>
              <w:pStyle w:val="38"/>
              <w:spacing w:line="324" w:lineRule="auto"/>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38"/>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ascii="宋体" w:hAnsi="宋体" w:cs="宋体"/>
                <w:b/>
                <w:bCs/>
                <w:sz w:val="24"/>
              </w:rPr>
            </w:pPr>
            <w:r>
              <w:rPr>
                <w:b/>
                <w:bCs/>
              </w:rPr>
              <w:t>序号</w:t>
            </w:r>
          </w:p>
        </w:tc>
        <w:tc>
          <w:tcPr>
            <w:tcW w:w="3194" w:type="dxa"/>
            <w:gridSpan w:val="3"/>
            <w:shd w:val="clear" w:color="auto" w:fill="E6EFFA"/>
            <w:vAlign w:val="center"/>
          </w:tcPr>
          <w:p>
            <w:pPr>
              <w:wordWrap w:val="0"/>
              <w:jc w:val="center"/>
              <w:rPr>
                <w:rFonts w:ascii="宋体" w:hAnsi="宋体" w:cs="宋体"/>
                <w:b/>
                <w:bCs/>
                <w:sz w:val="24"/>
              </w:rPr>
            </w:pPr>
            <w:r>
              <w:rPr>
                <w:b/>
                <w:bCs/>
              </w:rPr>
              <w:t>评分项</w:t>
            </w:r>
          </w:p>
        </w:tc>
        <w:tc>
          <w:tcPr>
            <w:tcW w:w="5174" w:type="dxa"/>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1</w:t>
            </w:r>
          </w:p>
        </w:tc>
        <w:tc>
          <w:tcPr>
            <w:tcW w:w="3194" w:type="dxa"/>
            <w:gridSpan w:val="3"/>
          </w:tcPr>
          <w:p>
            <w:pPr>
              <w:wordWrap w:val="0"/>
              <w:jc w:val="center"/>
              <w:rPr>
                <w:rFonts w:ascii="宋体" w:hAnsi="宋体" w:cs="宋体"/>
                <w:b/>
                <w:bCs/>
                <w:color w:val="0000FF"/>
                <w:sz w:val="24"/>
              </w:rPr>
            </w:pPr>
            <w:r>
              <w:rPr>
                <w:b/>
                <w:bCs/>
                <w:color w:val="0000FF"/>
              </w:rPr>
              <w:t>价格</w:t>
            </w:r>
          </w:p>
        </w:tc>
        <w:tc>
          <w:tcPr>
            <w:tcW w:w="5174" w:type="dxa"/>
          </w:tcPr>
          <w:p>
            <w:pPr>
              <w:wordWrap w:val="0"/>
              <w:jc w:val="center"/>
              <w:rPr>
                <w:rFonts w:ascii="宋体" w:hAnsi="宋体" w:cs="宋体"/>
                <w:b/>
                <w:bCs/>
                <w:color w:val="0000FF"/>
                <w:sz w:val="24"/>
              </w:rPr>
            </w:pPr>
            <w:r>
              <w:rPr>
                <w:rFonts w:hint="eastAsia"/>
                <w:b/>
                <w:bCs/>
                <w:color w:val="0000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2</w:t>
            </w:r>
          </w:p>
        </w:tc>
        <w:tc>
          <w:tcPr>
            <w:tcW w:w="3194" w:type="dxa"/>
            <w:gridSpan w:val="3"/>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174" w:type="dxa"/>
          </w:tcPr>
          <w:p>
            <w:pPr>
              <w:wordWrap w:val="0"/>
              <w:jc w:val="center"/>
              <w:rPr>
                <w:rFonts w:ascii="宋体" w:hAnsi="宋体" w:cs="宋体"/>
                <w:b/>
                <w:bCs/>
                <w:color w:val="0000FF"/>
                <w:sz w:val="24"/>
              </w:rPr>
            </w:pPr>
            <w:r>
              <w:rPr>
                <w:rFonts w:hint="eastAsia"/>
                <w:b/>
                <w:bCs/>
                <w:color w:val="0000FF"/>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405"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517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1</w:t>
            </w:r>
          </w:p>
        </w:tc>
        <w:tc>
          <w:tcPr>
            <w:tcW w:w="1405" w:type="dxa"/>
            <w:vAlign w:val="center"/>
          </w:tcPr>
          <w:p>
            <w:pPr>
              <w:jc w:val="center"/>
              <w:rPr>
                <w:rFonts w:ascii="宋体" w:hAnsi="宋体" w:cs="宋体"/>
                <w:szCs w:val="21"/>
              </w:rPr>
            </w:pPr>
            <w:r>
              <w:rPr>
                <w:rFonts w:hint="eastAsia" w:ascii="宋体" w:hAnsi="宋体"/>
                <w:szCs w:val="21"/>
              </w:rPr>
              <w:t>实施方案</w:t>
            </w:r>
          </w:p>
        </w:tc>
        <w:tc>
          <w:tcPr>
            <w:tcW w:w="1080" w:type="dxa"/>
            <w:vAlign w:val="center"/>
          </w:tcPr>
          <w:p>
            <w:pPr>
              <w:jc w:val="center"/>
              <w:rPr>
                <w:rFonts w:ascii="宋体" w:hAnsi="宋体" w:cs="宋体"/>
                <w:szCs w:val="21"/>
              </w:rPr>
            </w:pPr>
            <w:r>
              <w:rPr>
                <w:rFonts w:hint="eastAsia"/>
              </w:rPr>
              <w:t>15</w:t>
            </w:r>
          </w:p>
        </w:tc>
        <w:tc>
          <w:tcPr>
            <w:tcW w:w="5174" w:type="dxa"/>
            <w:vAlign w:val="center"/>
          </w:tcPr>
          <w:p>
            <w:pPr>
              <w:snapToGrid w:val="0"/>
              <w:spacing w:line="312" w:lineRule="auto"/>
              <w:rPr>
                <w:rFonts w:ascii="宋体" w:hAnsi="宋体" w:cs="宋体"/>
                <w:b/>
                <w:szCs w:val="21"/>
              </w:rPr>
            </w:pPr>
            <w:r>
              <w:rPr>
                <w:rFonts w:hint="eastAsia" w:ascii="宋体" w:hAnsi="宋体" w:cs="宋体"/>
                <w:b/>
                <w:szCs w:val="21"/>
              </w:rPr>
              <w:t>（一）评分内容：</w:t>
            </w:r>
          </w:p>
          <w:p>
            <w:pPr>
              <w:snapToGrid w:val="0"/>
              <w:spacing w:line="312" w:lineRule="auto"/>
              <w:rPr>
                <w:rFonts w:ascii="宋体" w:hAnsi="宋体" w:cs="宋体"/>
                <w:szCs w:val="21"/>
              </w:rPr>
            </w:pPr>
            <w:r>
              <w:rPr>
                <w:rFonts w:hint="eastAsia" w:ascii="宋体" w:hAnsi="宋体" w:cs="宋体"/>
                <w:szCs w:val="21"/>
              </w:rPr>
              <w:t>考察投标人提供的实施方案，包括但不限于以下内容：</w:t>
            </w:r>
          </w:p>
          <w:p>
            <w:pPr>
              <w:adjustRightInd w:val="0"/>
              <w:snapToGrid w:val="0"/>
              <w:spacing w:line="312" w:lineRule="auto"/>
              <w:rPr>
                <w:rFonts w:ascii="宋体" w:hAnsi="宋体" w:cs="宋体"/>
                <w:szCs w:val="21"/>
              </w:rPr>
            </w:pPr>
            <w:r>
              <w:rPr>
                <w:rFonts w:hint="eastAsia" w:ascii="宋体" w:hAnsi="宋体" w:cs="宋体"/>
                <w:szCs w:val="21"/>
              </w:rPr>
              <w:t>（1）工作措施；</w:t>
            </w:r>
          </w:p>
          <w:p>
            <w:pPr>
              <w:adjustRightInd w:val="0"/>
              <w:snapToGrid w:val="0"/>
              <w:spacing w:line="312" w:lineRule="auto"/>
              <w:rPr>
                <w:rFonts w:ascii="宋体" w:hAnsi="宋体" w:cs="宋体"/>
                <w:szCs w:val="21"/>
              </w:rPr>
            </w:pPr>
            <w:r>
              <w:rPr>
                <w:rFonts w:hint="eastAsia" w:ascii="宋体" w:hAnsi="宋体" w:cs="宋体"/>
                <w:szCs w:val="21"/>
              </w:rPr>
              <w:t>（2）工作方法；</w:t>
            </w:r>
          </w:p>
          <w:p>
            <w:pPr>
              <w:adjustRightInd w:val="0"/>
              <w:snapToGrid w:val="0"/>
              <w:spacing w:line="312" w:lineRule="auto"/>
              <w:rPr>
                <w:rFonts w:ascii="宋体" w:hAnsi="宋体" w:cs="宋体"/>
                <w:szCs w:val="21"/>
              </w:rPr>
            </w:pPr>
            <w:r>
              <w:rPr>
                <w:rFonts w:hint="eastAsia" w:ascii="宋体" w:hAnsi="宋体" w:cs="宋体"/>
                <w:szCs w:val="21"/>
              </w:rPr>
              <w:t>（3）工作手段；</w:t>
            </w:r>
          </w:p>
          <w:p>
            <w:pPr>
              <w:rPr>
                <w:rFonts w:ascii="宋体" w:hAnsi="宋体" w:cs="宋体"/>
                <w:szCs w:val="21"/>
              </w:rPr>
            </w:pPr>
            <w:r>
              <w:rPr>
                <w:rFonts w:hint="eastAsia" w:ascii="宋体" w:hAnsi="宋体" w:cs="宋体"/>
                <w:szCs w:val="21"/>
              </w:rPr>
              <w:t>（4）工作流程。</w:t>
            </w:r>
          </w:p>
          <w:p>
            <w:pPr>
              <w:pStyle w:val="37"/>
              <w:snapToGrid w:val="0"/>
              <w:spacing w:line="312" w:lineRule="auto"/>
              <w:rPr>
                <w:rFonts w:ascii="宋体" w:hAnsi="宋体" w:eastAsia="宋体" w:cs="宋体"/>
                <w:b/>
                <w:sz w:val="21"/>
                <w:szCs w:val="21"/>
              </w:rPr>
            </w:pPr>
            <w:r>
              <w:rPr>
                <w:rFonts w:hint="eastAsia" w:ascii="宋体" w:hAnsi="宋体" w:eastAsia="宋体" w:cs="宋体"/>
                <w:b/>
                <w:sz w:val="21"/>
                <w:szCs w:val="21"/>
              </w:rPr>
              <w:t>（二）评分依据：</w:t>
            </w:r>
          </w:p>
          <w:p>
            <w:pPr>
              <w:pStyle w:val="37"/>
              <w:rPr>
                <w:rFonts w:ascii="宋体" w:hAnsi="宋体" w:eastAsia="宋体" w:cs="宋体"/>
                <w:sz w:val="21"/>
                <w:szCs w:val="21"/>
              </w:rPr>
            </w:pPr>
            <w:r>
              <w:rPr>
                <w:rFonts w:hint="eastAsia" w:ascii="宋体" w:hAnsi="宋体" w:eastAsia="宋体" w:cs="宋体"/>
                <w:sz w:val="21"/>
                <w:szCs w:val="21"/>
              </w:rPr>
              <w:t>投标人提供的“实施方案”以上四项，每满足一点的得</w:t>
            </w:r>
            <w:r>
              <w:rPr>
                <w:rFonts w:ascii="宋体" w:hAnsi="宋体" w:eastAsia="宋体" w:cs="宋体"/>
                <w:sz w:val="21"/>
                <w:szCs w:val="21"/>
              </w:rPr>
              <w:t>15</w:t>
            </w:r>
            <w:r>
              <w:rPr>
                <w:rFonts w:hint="eastAsia" w:ascii="宋体" w:hAnsi="宋体" w:eastAsia="宋体" w:cs="宋体"/>
                <w:sz w:val="21"/>
                <w:szCs w:val="21"/>
              </w:rPr>
              <w:t>分，最高得</w:t>
            </w:r>
            <w:r>
              <w:rPr>
                <w:rFonts w:ascii="宋体" w:hAnsi="宋体" w:eastAsia="宋体" w:cs="宋体"/>
                <w:sz w:val="21"/>
                <w:szCs w:val="21"/>
              </w:rPr>
              <w:t>60</w:t>
            </w:r>
            <w:r>
              <w:rPr>
                <w:rFonts w:hint="eastAsia" w:ascii="宋体" w:hAnsi="宋体" w:eastAsia="宋体" w:cs="宋体"/>
                <w:sz w:val="21"/>
                <w:szCs w:val="21"/>
              </w:rPr>
              <w:t>分。</w:t>
            </w:r>
            <w:r>
              <w:rPr>
                <w:rFonts w:hint="eastAsia" w:ascii="宋体" w:hAnsi="宋体"/>
                <w:szCs w:val="21"/>
                <w:lang w:val="en-US" w:eastAsia="zh-CN"/>
              </w:rPr>
              <w:t>评审委员会</w:t>
            </w:r>
            <w:r>
              <w:rPr>
                <w:rFonts w:hint="eastAsia" w:ascii="宋体" w:hAnsi="宋体" w:eastAsia="宋体" w:cs="宋体"/>
                <w:sz w:val="21"/>
                <w:szCs w:val="21"/>
              </w:rPr>
              <w:t>根据方案响应情况进一步评审：</w:t>
            </w:r>
          </w:p>
          <w:p>
            <w:pPr>
              <w:pStyle w:val="37"/>
              <w:rPr>
                <w:rFonts w:ascii="宋体" w:hAnsi="宋体" w:eastAsia="宋体" w:cs="宋体"/>
                <w:sz w:val="21"/>
                <w:szCs w:val="21"/>
              </w:rPr>
            </w:pPr>
            <w:r>
              <w:rPr>
                <w:rFonts w:hint="eastAsia" w:ascii="宋体" w:hAnsi="宋体" w:eastAsia="宋体" w:cs="宋体"/>
                <w:sz w:val="21"/>
                <w:szCs w:val="21"/>
              </w:rPr>
              <w:t>1.方案内容全面、具体，可行性高，加4</w:t>
            </w:r>
            <w:r>
              <w:rPr>
                <w:rFonts w:ascii="宋体" w:hAnsi="宋体" w:eastAsia="宋体" w:cs="宋体"/>
                <w:sz w:val="21"/>
                <w:szCs w:val="21"/>
              </w:rPr>
              <w:t>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2.方案内容较全面，可行性较高，加</w:t>
            </w:r>
            <w:r>
              <w:rPr>
                <w:rFonts w:ascii="宋体" w:hAnsi="宋体" w:eastAsia="宋体" w:cs="宋体"/>
                <w:sz w:val="21"/>
                <w:szCs w:val="21"/>
              </w:rPr>
              <w:t>30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3.方案全面性、可行性一般，加</w:t>
            </w:r>
            <w:r>
              <w:rPr>
                <w:rFonts w:ascii="宋体" w:hAnsi="宋体" w:eastAsia="宋体" w:cs="宋体"/>
                <w:sz w:val="21"/>
                <w:szCs w:val="21"/>
              </w:rPr>
              <w:t>10</w:t>
            </w:r>
            <w:r>
              <w:rPr>
                <w:rFonts w:hint="eastAsia" w:ascii="宋体" w:hAnsi="宋体" w:eastAsia="宋体" w:cs="宋体"/>
                <w:sz w:val="21"/>
                <w:szCs w:val="21"/>
              </w:rPr>
              <w:t>分；</w:t>
            </w:r>
          </w:p>
          <w:p>
            <w:pPr>
              <w:rPr>
                <w:rFonts w:ascii="宋体" w:hAnsi="宋体" w:cs="宋体"/>
                <w:szCs w:val="21"/>
              </w:rPr>
            </w:pPr>
            <w:r>
              <w:rPr>
                <w:rFonts w:hint="eastAsia" w:ascii="宋体" w:hAnsi="宋体" w:cs="宋体"/>
                <w:szCs w:val="21"/>
              </w:rPr>
              <w:t>4.方案不全，可行性低，不加分。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2</w:t>
            </w:r>
          </w:p>
        </w:tc>
        <w:tc>
          <w:tcPr>
            <w:tcW w:w="1405" w:type="dxa"/>
            <w:vAlign w:val="center"/>
          </w:tcPr>
          <w:p>
            <w:pPr>
              <w:jc w:val="center"/>
              <w:rPr>
                <w:rFonts w:ascii="宋体" w:hAnsi="宋体" w:cs="宋体"/>
                <w:szCs w:val="21"/>
              </w:rPr>
            </w:pPr>
            <w:r>
              <w:rPr>
                <w:rFonts w:hint="eastAsia"/>
              </w:rPr>
              <w:t>项目重点难点分析、应对措施及相关的合理化建议</w:t>
            </w:r>
          </w:p>
        </w:tc>
        <w:tc>
          <w:tcPr>
            <w:tcW w:w="1080" w:type="dxa"/>
            <w:vAlign w:val="center"/>
          </w:tcPr>
          <w:p>
            <w:pPr>
              <w:jc w:val="center"/>
              <w:rPr>
                <w:rFonts w:ascii="宋体" w:hAnsi="宋体" w:cs="宋体"/>
                <w:szCs w:val="21"/>
              </w:rPr>
            </w:pPr>
            <w:r>
              <w:t>1</w:t>
            </w:r>
            <w:r>
              <w:rPr>
                <w:rFonts w:hint="eastAsia"/>
              </w:rPr>
              <w:t>0</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rPr>
                <w:rFonts w:ascii="宋体" w:hAnsi="宋体"/>
                <w:szCs w:val="21"/>
              </w:rPr>
            </w:pPr>
            <w:r>
              <w:rPr>
                <w:rFonts w:hint="eastAsia" w:ascii="宋体" w:hAnsi="宋体"/>
                <w:szCs w:val="21"/>
              </w:rPr>
              <w:t>根据招标文件的需求和投标文件响应情况进行分档评分，投标文件中包含：</w:t>
            </w:r>
          </w:p>
          <w:p>
            <w:pPr>
              <w:rPr>
                <w:rFonts w:ascii="宋体" w:hAnsi="宋体"/>
                <w:szCs w:val="21"/>
              </w:rPr>
            </w:pPr>
            <w:r>
              <w:rPr>
                <w:rFonts w:hint="eastAsia" w:ascii="宋体" w:hAnsi="宋体"/>
                <w:szCs w:val="21"/>
              </w:rPr>
              <w:t>（1）项目重点难点分析；</w:t>
            </w:r>
          </w:p>
          <w:p>
            <w:pPr>
              <w:rPr>
                <w:rFonts w:ascii="宋体" w:hAnsi="宋体"/>
                <w:szCs w:val="21"/>
              </w:rPr>
            </w:pPr>
            <w:r>
              <w:rPr>
                <w:rFonts w:hint="eastAsia" w:ascii="宋体" w:hAnsi="宋体"/>
                <w:szCs w:val="21"/>
              </w:rPr>
              <w:t>（2）应对措施；</w:t>
            </w:r>
          </w:p>
          <w:p>
            <w:pPr>
              <w:rPr>
                <w:rFonts w:ascii="宋体" w:hAnsi="宋体"/>
                <w:szCs w:val="21"/>
              </w:rPr>
            </w:pPr>
            <w:r>
              <w:rPr>
                <w:rFonts w:hint="eastAsia" w:ascii="宋体" w:hAnsi="宋体"/>
                <w:szCs w:val="21"/>
              </w:rPr>
              <w:t>（3）</w:t>
            </w:r>
            <w:r>
              <w:rPr>
                <w:rFonts w:ascii="宋体" w:hAnsi="宋体"/>
                <w:szCs w:val="21"/>
              </w:rPr>
              <w:t>解决方案</w:t>
            </w:r>
            <w:r>
              <w:rPr>
                <w:rFonts w:hint="eastAsia" w:ascii="宋体" w:hAnsi="宋体"/>
                <w:szCs w:val="21"/>
              </w:rPr>
              <w:t>或合理化建议。</w:t>
            </w:r>
          </w:p>
          <w:p>
            <w:pPr>
              <w:rPr>
                <w:rFonts w:ascii="宋体" w:hAnsi="宋体"/>
                <w:b/>
                <w:bCs/>
                <w:szCs w:val="21"/>
              </w:rPr>
            </w:pPr>
            <w:r>
              <w:rPr>
                <w:rFonts w:hint="eastAsia" w:ascii="宋体" w:hAnsi="宋体"/>
                <w:b/>
                <w:bCs/>
                <w:szCs w:val="21"/>
              </w:rPr>
              <w:t>（二）评分依据：</w:t>
            </w:r>
          </w:p>
          <w:p>
            <w:pPr>
              <w:jc w:val="left"/>
              <w:rPr>
                <w:rFonts w:ascii="宋体" w:hAnsi="宋体"/>
                <w:szCs w:val="21"/>
              </w:rPr>
            </w:pPr>
            <w:r>
              <w:rPr>
                <w:rFonts w:hint="eastAsia" w:ascii="宋体" w:hAnsi="宋体"/>
                <w:szCs w:val="21"/>
              </w:rPr>
              <w:t>投标人提供以上三项，</w:t>
            </w:r>
            <w:r>
              <w:rPr>
                <w:rFonts w:hint="eastAsia" w:ascii="宋体" w:hAnsi="宋体" w:cs="宋体"/>
                <w:szCs w:val="21"/>
              </w:rPr>
              <w:t>每满足一点的得20分，最高得</w:t>
            </w:r>
            <w:r>
              <w:rPr>
                <w:rFonts w:ascii="宋体" w:hAnsi="宋体" w:cs="宋体"/>
                <w:szCs w:val="21"/>
              </w:rPr>
              <w:t>60</w:t>
            </w:r>
            <w:r>
              <w:rPr>
                <w:rFonts w:hint="eastAsia" w:ascii="宋体" w:hAnsi="宋体" w:cs="宋体"/>
                <w:szCs w:val="21"/>
              </w:rPr>
              <w:t>分</w:t>
            </w:r>
            <w:r>
              <w:rPr>
                <w:rFonts w:hint="eastAsia" w:ascii="宋体" w:hAnsi="宋体"/>
                <w:szCs w:val="21"/>
              </w:rPr>
              <w:t>。</w:t>
            </w:r>
            <w:r>
              <w:rPr>
                <w:rFonts w:hint="eastAsia" w:ascii="宋体" w:hAnsi="宋体"/>
                <w:szCs w:val="21"/>
                <w:lang w:val="en-US" w:eastAsia="zh-CN"/>
              </w:rPr>
              <w:t>评审委员会</w:t>
            </w:r>
            <w:r>
              <w:rPr>
                <w:rFonts w:hint="eastAsia" w:ascii="宋体" w:hAnsi="宋体"/>
                <w:szCs w:val="21"/>
              </w:rPr>
              <w:t>根据上述响应情况进一步评审：</w:t>
            </w:r>
          </w:p>
          <w:p>
            <w:pPr>
              <w:pStyle w:val="37"/>
              <w:rPr>
                <w:rFonts w:ascii="宋体" w:hAnsi="宋体" w:eastAsia="宋体" w:cs="宋体"/>
                <w:sz w:val="21"/>
                <w:szCs w:val="21"/>
              </w:rPr>
            </w:pPr>
            <w:r>
              <w:rPr>
                <w:rFonts w:hint="eastAsia" w:ascii="宋体" w:hAnsi="宋体" w:eastAsia="宋体" w:cs="宋体"/>
                <w:sz w:val="21"/>
                <w:szCs w:val="21"/>
              </w:rPr>
              <w:t>1.方案内容全面、具体，可行性高，加4</w:t>
            </w:r>
            <w:r>
              <w:rPr>
                <w:rFonts w:ascii="宋体" w:hAnsi="宋体" w:eastAsia="宋体" w:cs="宋体"/>
                <w:sz w:val="21"/>
                <w:szCs w:val="21"/>
              </w:rPr>
              <w:t>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2.方案内容较全面，可行性较高，加</w:t>
            </w:r>
            <w:r>
              <w:rPr>
                <w:rFonts w:ascii="宋体" w:hAnsi="宋体" w:eastAsia="宋体" w:cs="宋体"/>
                <w:sz w:val="21"/>
                <w:szCs w:val="21"/>
              </w:rPr>
              <w:t>30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3.方案全面性、可行性一般，加</w:t>
            </w:r>
            <w:r>
              <w:rPr>
                <w:rFonts w:ascii="宋体" w:hAnsi="宋体" w:eastAsia="宋体" w:cs="宋体"/>
                <w:sz w:val="21"/>
                <w:szCs w:val="21"/>
              </w:rPr>
              <w:t>10</w:t>
            </w:r>
            <w:r>
              <w:rPr>
                <w:rFonts w:hint="eastAsia" w:ascii="宋体" w:hAnsi="宋体" w:eastAsia="宋体" w:cs="宋体"/>
                <w:sz w:val="21"/>
                <w:szCs w:val="21"/>
              </w:rPr>
              <w:t>分；</w:t>
            </w:r>
          </w:p>
          <w:p>
            <w:pPr>
              <w:jc w:val="left"/>
              <w:rPr>
                <w:rFonts w:ascii="宋体" w:hAnsi="宋体" w:cs="宋体"/>
                <w:szCs w:val="21"/>
              </w:rPr>
            </w:pPr>
            <w:r>
              <w:rPr>
                <w:rFonts w:hint="eastAsia" w:ascii="宋体" w:hAnsi="宋体" w:cs="宋体"/>
                <w:szCs w:val="21"/>
              </w:rPr>
              <w:t>4.方案不全，可行性低，不加分。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3</w:t>
            </w:r>
          </w:p>
        </w:tc>
        <w:tc>
          <w:tcPr>
            <w:tcW w:w="1405" w:type="dxa"/>
            <w:vAlign w:val="center"/>
          </w:tcPr>
          <w:p>
            <w:pPr>
              <w:jc w:val="center"/>
              <w:rPr>
                <w:rFonts w:ascii="宋体" w:hAnsi="宋体" w:cs="宋体"/>
                <w:szCs w:val="21"/>
              </w:rPr>
            </w:pPr>
            <w:r>
              <w:rPr>
                <w:rFonts w:hint="eastAsia"/>
              </w:rPr>
              <w:t>质量（完成时间、安全、环保）保障措施及方案</w:t>
            </w:r>
          </w:p>
        </w:tc>
        <w:tc>
          <w:tcPr>
            <w:tcW w:w="1080" w:type="dxa"/>
            <w:vAlign w:val="center"/>
          </w:tcPr>
          <w:p>
            <w:pPr>
              <w:jc w:val="center"/>
              <w:rPr>
                <w:rFonts w:ascii="宋体" w:hAnsi="宋体" w:cs="宋体"/>
                <w:szCs w:val="21"/>
              </w:rPr>
            </w:pPr>
            <w:r>
              <w:t>1</w:t>
            </w:r>
            <w:r>
              <w:rPr>
                <w:rFonts w:hint="eastAsia"/>
              </w:rPr>
              <w:t>0</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rPr>
                <w:rFonts w:ascii="宋体" w:hAnsi="宋体"/>
                <w:szCs w:val="21"/>
              </w:rPr>
            </w:pPr>
            <w:r>
              <w:rPr>
                <w:rFonts w:hint="eastAsia" w:ascii="宋体" w:hAnsi="宋体"/>
                <w:szCs w:val="21"/>
              </w:rPr>
              <w:t>根据招标文件的需求和投标文件响应情况进行分档评分，投标文件中包含：</w:t>
            </w:r>
          </w:p>
          <w:p>
            <w:pPr>
              <w:rPr>
                <w:rFonts w:hint="eastAsia"/>
              </w:rPr>
            </w:pPr>
            <w:r>
              <w:rPr>
                <w:rFonts w:hint="eastAsia"/>
              </w:rPr>
              <w:t>（1）完成时间保障措施及方案；</w:t>
            </w:r>
          </w:p>
          <w:p>
            <w:pPr>
              <w:pStyle w:val="2"/>
              <w:rPr>
                <w:rFonts w:hint="eastAsia"/>
              </w:rPr>
            </w:pPr>
            <w:r>
              <w:rPr>
                <w:rFonts w:hint="eastAsia"/>
              </w:rPr>
              <w:t>（2）安全保障措施及方案；</w:t>
            </w:r>
          </w:p>
          <w:p>
            <w:pPr>
              <w:pStyle w:val="2"/>
              <w:rPr>
                <w:rFonts w:hint="eastAsia"/>
              </w:rPr>
            </w:pPr>
            <w:r>
              <w:rPr>
                <w:rFonts w:hint="eastAsia"/>
              </w:rPr>
              <w:t>（3）环保保障措施及方案；</w:t>
            </w:r>
          </w:p>
          <w:p>
            <w:pPr>
              <w:pStyle w:val="2"/>
              <w:rPr>
                <w:rFonts w:hint="eastAsia"/>
              </w:rPr>
            </w:pPr>
            <w:r>
              <w:rPr>
                <w:rFonts w:hint="eastAsia"/>
              </w:rPr>
              <w:t>（4）质量保障措施及方案；</w:t>
            </w:r>
          </w:p>
          <w:p>
            <w:pPr>
              <w:rPr>
                <w:rFonts w:ascii="宋体" w:hAnsi="宋体"/>
                <w:szCs w:val="21"/>
              </w:rPr>
            </w:pPr>
            <w:r>
              <w:rPr>
                <w:rFonts w:hint="eastAsia"/>
              </w:rPr>
              <w:t>质量（完成时间、安全、环保）保障措施及方案</w:t>
            </w:r>
            <w:r>
              <w:rPr>
                <w:rFonts w:hint="eastAsia" w:ascii="宋体" w:hAnsi="宋体"/>
                <w:szCs w:val="21"/>
              </w:rPr>
              <w:t>内容是否齐全以及可靠做性。</w:t>
            </w:r>
          </w:p>
          <w:p>
            <w:pPr>
              <w:jc w:val="left"/>
              <w:rPr>
                <w:rFonts w:ascii="宋体" w:hAnsi="宋体"/>
                <w:szCs w:val="21"/>
              </w:rPr>
            </w:pPr>
            <w:r>
              <w:rPr>
                <w:rFonts w:hint="eastAsia" w:ascii="宋体" w:hAnsi="宋体"/>
                <w:b/>
                <w:bCs/>
                <w:szCs w:val="21"/>
              </w:rPr>
              <w:t>（二）评分依据</w:t>
            </w:r>
            <w:r>
              <w:rPr>
                <w:rFonts w:hint="eastAsia" w:ascii="宋体" w:hAnsi="宋体"/>
                <w:szCs w:val="21"/>
              </w:rPr>
              <w:t>：</w:t>
            </w:r>
          </w:p>
          <w:p>
            <w:pPr>
              <w:jc w:val="left"/>
              <w:rPr>
                <w:rFonts w:ascii="宋体" w:hAnsi="宋体"/>
                <w:szCs w:val="21"/>
              </w:rPr>
            </w:pPr>
            <w:r>
              <w:rPr>
                <w:rFonts w:hint="eastAsia" w:ascii="宋体" w:hAnsi="宋体" w:cs="宋体"/>
                <w:szCs w:val="21"/>
              </w:rPr>
              <w:t>投标人提供的方案以上四项，每满足一点的得</w:t>
            </w:r>
            <w:r>
              <w:rPr>
                <w:rFonts w:ascii="宋体" w:hAnsi="宋体" w:cs="宋体"/>
                <w:szCs w:val="21"/>
              </w:rPr>
              <w:t>15</w:t>
            </w:r>
            <w:r>
              <w:rPr>
                <w:rFonts w:hint="eastAsia" w:ascii="宋体" w:hAnsi="宋体" w:cs="宋体"/>
                <w:szCs w:val="21"/>
              </w:rPr>
              <w:t>分，最高得</w:t>
            </w:r>
            <w:r>
              <w:rPr>
                <w:rFonts w:ascii="宋体" w:hAnsi="宋体" w:cs="宋体"/>
                <w:szCs w:val="21"/>
              </w:rPr>
              <w:t>60</w:t>
            </w:r>
            <w:r>
              <w:rPr>
                <w:rFonts w:hint="eastAsia" w:ascii="宋体" w:hAnsi="宋体" w:cs="宋体"/>
                <w:szCs w:val="21"/>
              </w:rPr>
              <w:t>分</w:t>
            </w:r>
            <w:r>
              <w:rPr>
                <w:rFonts w:hint="eastAsia" w:ascii="宋体" w:hAnsi="宋体"/>
                <w:szCs w:val="21"/>
              </w:rPr>
              <w:t>。</w:t>
            </w:r>
            <w:r>
              <w:rPr>
                <w:rFonts w:hint="eastAsia" w:ascii="宋体" w:hAnsi="宋体"/>
                <w:szCs w:val="21"/>
                <w:lang w:val="en-US" w:eastAsia="zh-CN"/>
              </w:rPr>
              <w:t>评审委员会</w:t>
            </w:r>
            <w:r>
              <w:rPr>
                <w:rFonts w:hint="eastAsia" w:ascii="宋体" w:hAnsi="宋体"/>
                <w:szCs w:val="21"/>
              </w:rPr>
              <w:t>根据上述响应情况进一步评审：</w:t>
            </w:r>
          </w:p>
          <w:p>
            <w:pPr>
              <w:pStyle w:val="37"/>
              <w:rPr>
                <w:rFonts w:ascii="宋体" w:hAnsi="宋体" w:eastAsia="宋体" w:cs="宋体"/>
                <w:sz w:val="21"/>
                <w:szCs w:val="21"/>
              </w:rPr>
            </w:pPr>
            <w:r>
              <w:rPr>
                <w:rFonts w:hint="eastAsia" w:ascii="宋体" w:hAnsi="宋体" w:eastAsia="宋体" w:cs="宋体"/>
                <w:sz w:val="21"/>
                <w:szCs w:val="21"/>
              </w:rPr>
              <w:t>1.方案内容全面、具体，可行性高，加4</w:t>
            </w:r>
            <w:r>
              <w:rPr>
                <w:rFonts w:ascii="宋体" w:hAnsi="宋体" w:eastAsia="宋体" w:cs="宋体"/>
                <w:sz w:val="21"/>
                <w:szCs w:val="21"/>
              </w:rPr>
              <w:t>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2.方案内容较全面，可行性较高，加</w:t>
            </w:r>
            <w:r>
              <w:rPr>
                <w:rFonts w:ascii="宋体" w:hAnsi="宋体" w:eastAsia="宋体" w:cs="宋体"/>
                <w:sz w:val="21"/>
                <w:szCs w:val="21"/>
              </w:rPr>
              <w:t>30</w:t>
            </w:r>
            <w:r>
              <w:rPr>
                <w:rFonts w:hint="eastAsia" w:ascii="宋体" w:hAnsi="宋体" w:eastAsia="宋体" w:cs="宋体"/>
                <w:sz w:val="21"/>
                <w:szCs w:val="21"/>
              </w:rPr>
              <w:t>分；</w:t>
            </w:r>
          </w:p>
          <w:p>
            <w:pPr>
              <w:pStyle w:val="37"/>
              <w:rPr>
                <w:rFonts w:ascii="宋体" w:hAnsi="宋体" w:eastAsia="宋体" w:cs="宋体"/>
                <w:sz w:val="21"/>
                <w:szCs w:val="21"/>
              </w:rPr>
            </w:pPr>
            <w:r>
              <w:rPr>
                <w:rFonts w:hint="eastAsia" w:ascii="宋体" w:hAnsi="宋体" w:eastAsia="宋体" w:cs="宋体"/>
                <w:sz w:val="21"/>
                <w:szCs w:val="21"/>
              </w:rPr>
              <w:t>3.方案全面性、可行性一般，加</w:t>
            </w:r>
            <w:r>
              <w:rPr>
                <w:rFonts w:ascii="宋体" w:hAnsi="宋体" w:eastAsia="宋体" w:cs="宋体"/>
                <w:sz w:val="21"/>
                <w:szCs w:val="21"/>
              </w:rPr>
              <w:t>10</w:t>
            </w:r>
            <w:r>
              <w:rPr>
                <w:rFonts w:hint="eastAsia" w:ascii="宋体" w:hAnsi="宋体" w:eastAsia="宋体" w:cs="宋体"/>
                <w:sz w:val="21"/>
                <w:szCs w:val="21"/>
              </w:rPr>
              <w:t>分；</w:t>
            </w:r>
          </w:p>
          <w:p>
            <w:pPr>
              <w:jc w:val="left"/>
              <w:rPr>
                <w:rFonts w:ascii="宋体" w:hAnsi="宋体" w:cs="宋体"/>
                <w:szCs w:val="21"/>
              </w:rPr>
            </w:pPr>
            <w:r>
              <w:rPr>
                <w:rFonts w:hint="eastAsia" w:ascii="宋体" w:hAnsi="宋体" w:cs="宋体"/>
                <w:szCs w:val="21"/>
              </w:rPr>
              <w:t>4.方案不全，可行性低，不加分。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4</w:t>
            </w:r>
          </w:p>
        </w:tc>
        <w:tc>
          <w:tcPr>
            <w:tcW w:w="1405" w:type="dxa"/>
            <w:vAlign w:val="center"/>
          </w:tcPr>
          <w:p>
            <w:pPr>
              <w:jc w:val="center"/>
              <w:rPr>
                <w:rFonts w:ascii="宋体" w:hAnsi="宋体" w:cs="宋体"/>
                <w:szCs w:val="21"/>
              </w:rPr>
            </w:pPr>
            <w:r>
              <w:rPr>
                <w:rFonts w:hint="eastAsia"/>
              </w:rPr>
              <w:t>项目完成（服务期满）后的服务承诺</w:t>
            </w:r>
          </w:p>
        </w:tc>
        <w:tc>
          <w:tcPr>
            <w:tcW w:w="1080" w:type="dxa"/>
            <w:vAlign w:val="center"/>
          </w:tcPr>
          <w:p>
            <w:pPr>
              <w:jc w:val="center"/>
              <w:rPr>
                <w:rFonts w:ascii="宋体" w:hAnsi="宋体" w:cs="宋体"/>
                <w:szCs w:val="21"/>
              </w:rPr>
            </w:pPr>
            <w:r>
              <w:rPr>
                <w:rFonts w:hint="eastAsia"/>
              </w:rPr>
              <w:t>3</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widowControl/>
              <w:rPr>
                <w:rFonts w:ascii="宋体" w:hAnsi="宋体"/>
                <w:szCs w:val="21"/>
              </w:rPr>
            </w:pPr>
            <w:r>
              <w:rPr>
                <w:szCs w:val="21"/>
              </w:rPr>
              <w:t>投标人承诺以下全部三项的得100分，否则不得分。</w:t>
            </w:r>
          </w:p>
          <w:p>
            <w:pPr>
              <w:widowControl/>
              <w:rPr>
                <w:szCs w:val="21"/>
              </w:rPr>
            </w:pPr>
            <w:r>
              <w:rPr>
                <w:szCs w:val="21"/>
              </w:rPr>
              <w:t xml:space="preserve">（1）服务期满后主动离岗； </w:t>
            </w:r>
          </w:p>
          <w:p>
            <w:pPr>
              <w:widowControl/>
              <w:rPr>
                <w:szCs w:val="21"/>
              </w:rPr>
            </w:pPr>
            <w:r>
              <w:rPr>
                <w:szCs w:val="21"/>
              </w:rPr>
              <w:t xml:space="preserve">（2）与后续服务公司进行交接； </w:t>
            </w:r>
          </w:p>
          <w:p>
            <w:pPr>
              <w:rPr>
                <w:szCs w:val="21"/>
              </w:rPr>
            </w:pPr>
            <w:r>
              <w:rPr>
                <w:szCs w:val="21"/>
              </w:rPr>
              <w:t>（3）服务期满，后续服务公司未到位前仍按原合同服务承诺提供服务。</w:t>
            </w:r>
          </w:p>
          <w:p>
            <w:pPr>
              <w:jc w:val="left"/>
              <w:rPr>
                <w:b/>
                <w:bCs/>
              </w:rPr>
            </w:pPr>
            <w:r>
              <w:rPr>
                <w:rFonts w:hint="eastAsia"/>
                <w:b/>
                <w:bCs/>
              </w:rPr>
              <w:t>（二）评分依据</w:t>
            </w:r>
          </w:p>
          <w:p>
            <w:pPr>
              <w:jc w:val="left"/>
              <w:rPr>
                <w:rFonts w:hAnsi="宋体" w:cs="宋体"/>
                <w:szCs w:val="21"/>
              </w:rPr>
            </w:pPr>
            <w:r>
              <w:rPr>
                <w:rFonts w:hint="eastAsia" w:hAnsi="宋体" w:cs="宋体"/>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5</w:t>
            </w:r>
          </w:p>
        </w:tc>
        <w:tc>
          <w:tcPr>
            <w:tcW w:w="1405" w:type="dxa"/>
            <w:vAlign w:val="center"/>
          </w:tcPr>
          <w:p>
            <w:pPr>
              <w:jc w:val="center"/>
              <w:rPr>
                <w:rFonts w:ascii="宋体" w:hAnsi="宋体" w:cs="宋体"/>
                <w:szCs w:val="21"/>
              </w:rPr>
            </w:pPr>
            <w:r>
              <w:rPr>
                <w:rFonts w:hint="eastAsia"/>
              </w:rPr>
              <w:t>违约承诺</w:t>
            </w:r>
          </w:p>
        </w:tc>
        <w:tc>
          <w:tcPr>
            <w:tcW w:w="1080" w:type="dxa"/>
            <w:vAlign w:val="center"/>
          </w:tcPr>
          <w:p>
            <w:pPr>
              <w:jc w:val="center"/>
              <w:rPr>
                <w:rFonts w:ascii="宋体" w:hAnsi="宋体" w:cs="宋体"/>
                <w:szCs w:val="21"/>
              </w:rPr>
            </w:pPr>
            <w:r>
              <w:rPr>
                <w:rFonts w:hint="eastAsia"/>
              </w:rPr>
              <w:t>2</w:t>
            </w:r>
          </w:p>
        </w:tc>
        <w:tc>
          <w:tcPr>
            <w:tcW w:w="5174" w:type="dxa"/>
            <w:vAlign w:val="center"/>
          </w:tcPr>
          <w:p>
            <w:pPr>
              <w:spacing w:line="240" w:lineRule="exact"/>
              <w:jc w:val="left"/>
              <w:rPr>
                <w:b/>
                <w:bCs/>
              </w:rPr>
            </w:pPr>
            <w:r>
              <w:rPr>
                <w:rFonts w:hint="eastAsia" w:ascii="宋体" w:hAnsi="宋体"/>
                <w:b/>
                <w:bCs/>
                <w:szCs w:val="21"/>
              </w:rPr>
              <w:t>（</w:t>
            </w:r>
            <w:r>
              <w:rPr>
                <w:rFonts w:hint="eastAsia"/>
                <w:b/>
                <w:bCs/>
              </w:rPr>
              <w:t>一）评分内容：</w:t>
            </w:r>
          </w:p>
          <w:p>
            <w:pPr>
              <w:widowControl/>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投标人承诺以下全部三项的得100分，否则不得分。</w:t>
            </w:r>
          </w:p>
          <w:p>
            <w:pPr>
              <w:widowControl/>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1.人员严格按照</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文件及投标承诺配置；</w:t>
            </w:r>
          </w:p>
          <w:p>
            <w:pPr>
              <w:widowControl/>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2.服务质量达到</w:t>
            </w: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文件要求；</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3.对未能达到的管理要求承担管理责任。</w:t>
            </w:r>
          </w:p>
          <w:p>
            <w:pPr>
              <w:jc w:val="left"/>
              <w:rPr>
                <w:b/>
                <w:bCs/>
              </w:rPr>
            </w:pPr>
            <w:r>
              <w:rPr>
                <w:rFonts w:hint="eastAsia"/>
                <w:b/>
                <w:bCs/>
              </w:rPr>
              <w:t>（二）评分依据</w:t>
            </w:r>
          </w:p>
          <w:p>
            <w:pPr>
              <w:jc w:val="left"/>
              <w:rPr>
                <w:rFonts w:hAnsi="宋体" w:cs="宋体"/>
                <w:szCs w:val="21"/>
              </w:rPr>
            </w:pPr>
            <w:r>
              <w:rPr>
                <w:rFonts w:hint="eastAsia" w:hAnsi="宋体"/>
                <w:color w:val="000000" w:themeColor="text1"/>
                <w:szCs w:val="21"/>
                <w14:textFill>
                  <w14:solidFill>
                    <w14:schemeClr w14:val="tx1"/>
                  </w14:solidFill>
                </w14:textFill>
              </w:rPr>
              <w:t>要求提供承诺（格式自定）作为得分依据，未提供承诺或承</w:t>
            </w:r>
            <w:r>
              <w:rPr>
                <w:rFonts w:hint="eastAsia" w:hAnsi="宋体" w:cs="宋体"/>
                <w:szCs w:val="21"/>
              </w:rPr>
              <w:t>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3</w:t>
            </w:r>
          </w:p>
        </w:tc>
        <w:tc>
          <w:tcPr>
            <w:tcW w:w="3194" w:type="dxa"/>
            <w:gridSpan w:val="3"/>
          </w:tcPr>
          <w:p>
            <w:pPr>
              <w:wordWrap w:val="0"/>
              <w:jc w:val="center"/>
              <w:rPr>
                <w:rFonts w:ascii="宋体" w:hAnsi="宋体" w:cs="宋体"/>
                <w:b/>
                <w:bCs/>
                <w:color w:val="0000FF"/>
                <w:sz w:val="24"/>
              </w:rPr>
            </w:pPr>
            <w:r>
              <w:rPr>
                <w:rFonts w:hint="eastAsia"/>
                <w:b/>
                <w:bCs/>
                <w:color w:val="0000FF"/>
              </w:rPr>
              <w:t>综合实力部分</w:t>
            </w:r>
          </w:p>
        </w:tc>
        <w:tc>
          <w:tcPr>
            <w:tcW w:w="5174" w:type="dxa"/>
          </w:tcPr>
          <w:p>
            <w:pPr>
              <w:wordWrap w:val="0"/>
              <w:jc w:val="center"/>
              <w:rPr>
                <w:rFonts w:ascii="宋体" w:hAnsi="宋体" w:cs="宋体"/>
                <w:b/>
                <w:bCs/>
                <w:color w:val="0000FF"/>
                <w:sz w:val="24"/>
              </w:rPr>
            </w:pPr>
            <w:r>
              <w:rPr>
                <w:rFonts w:hint="eastAsia" w:ascii="宋体" w:hAnsi="宋体" w:cs="宋体"/>
                <w:b/>
                <w:bCs/>
                <w:color w:val="0000FF"/>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405"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517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1</w:t>
            </w:r>
          </w:p>
        </w:tc>
        <w:tc>
          <w:tcPr>
            <w:tcW w:w="1405" w:type="dxa"/>
            <w:vAlign w:val="center"/>
          </w:tcPr>
          <w:p>
            <w:pPr>
              <w:jc w:val="center"/>
              <w:rPr>
                <w:rFonts w:ascii="宋体" w:hAnsi="宋体" w:cs="宋体"/>
                <w:szCs w:val="21"/>
              </w:rPr>
            </w:pPr>
            <w:r>
              <w:rPr>
                <w:rFonts w:hint="eastAsia"/>
                <w:szCs w:val="21"/>
              </w:rPr>
              <w:t>拟安排的项目主要团队成员</w:t>
            </w:r>
          </w:p>
        </w:tc>
        <w:tc>
          <w:tcPr>
            <w:tcW w:w="1080" w:type="dxa"/>
            <w:vAlign w:val="center"/>
          </w:tcPr>
          <w:p>
            <w:pPr>
              <w:jc w:val="center"/>
              <w:rPr>
                <w:rFonts w:ascii="宋体" w:hAnsi="宋体" w:cs="宋体"/>
                <w:szCs w:val="21"/>
              </w:rPr>
            </w:pPr>
            <w:r>
              <w:rPr>
                <w:rFonts w:hint="eastAsia"/>
              </w:rPr>
              <w:t>12</w:t>
            </w:r>
          </w:p>
        </w:tc>
        <w:tc>
          <w:tcPr>
            <w:tcW w:w="5174" w:type="dxa"/>
            <w:vAlign w:val="center"/>
          </w:tcPr>
          <w:p>
            <w:pPr>
              <w:spacing w:line="240" w:lineRule="exact"/>
              <w:jc w:val="left"/>
              <w:rPr>
                <w:b/>
                <w:bCs/>
                <w:highlight w:val="none"/>
              </w:rPr>
            </w:pPr>
            <w:r>
              <w:rPr>
                <w:rFonts w:hint="eastAsia" w:ascii="宋体" w:hAnsi="宋体"/>
                <w:b/>
                <w:bCs/>
                <w:szCs w:val="21"/>
                <w:highlight w:val="none"/>
              </w:rPr>
              <w:t>（</w:t>
            </w:r>
            <w:r>
              <w:rPr>
                <w:rFonts w:hint="eastAsia"/>
                <w:b/>
                <w:bCs/>
                <w:highlight w:val="none"/>
              </w:rPr>
              <w:t>一）评分内容：</w:t>
            </w:r>
          </w:p>
          <w:p>
            <w:pPr>
              <w:spacing w:line="240" w:lineRule="exact"/>
              <w:jc w:val="left"/>
              <w:rPr>
                <w:highlight w:val="none"/>
              </w:rPr>
            </w:pPr>
            <w:r>
              <w:rPr>
                <w:rFonts w:hint="eastAsia"/>
                <w:highlight w:val="none"/>
                <w:lang w:val="en-US" w:eastAsia="zh-CN"/>
              </w:rPr>
              <w:t>考核团队成员情况</w:t>
            </w:r>
            <w:r>
              <w:rPr>
                <w:rFonts w:hint="eastAsia"/>
                <w:highlight w:val="none"/>
              </w:rPr>
              <w:t>：</w:t>
            </w:r>
          </w:p>
          <w:p>
            <w:pPr>
              <w:numPr>
                <w:ilvl w:val="0"/>
                <w:numId w:val="7"/>
              </w:numPr>
              <w:spacing w:line="240" w:lineRule="exact"/>
              <w:jc w:val="left"/>
              <w:rPr>
                <w:rFonts w:hint="eastAsia"/>
                <w:highlight w:val="none"/>
              </w:rPr>
            </w:pPr>
            <w:r>
              <w:rPr>
                <w:rFonts w:hint="eastAsia"/>
                <w:highlight w:val="none"/>
              </w:rPr>
              <w:t>如提供道路工程专业</w:t>
            </w:r>
            <w:r>
              <w:rPr>
                <w:rFonts w:hint="eastAsia"/>
                <w:highlight w:val="none"/>
                <w:lang w:val="en-US" w:eastAsia="zh-CN"/>
              </w:rPr>
              <w:t>副</w:t>
            </w:r>
            <w:r>
              <w:rPr>
                <w:rFonts w:hint="eastAsia"/>
                <w:highlight w:val="none"/>
              </w:rPr>
              <w:t>高级</w:t>
            </w:r>
            <w:r>
              <w:rPr>
                <w:rFonts w:hint="eastAsia"/>
                <w:highlight w:val="none"/>
                <w:lang w:val="en-US" w:eastAsia="zh-CN"/>
              </w:rPr>
              <w:t>或以上</w:t>
            </w:r>
            <w:r>
              <w:rPr>
                <w:rFonts w:hint="eastAsia"/>
                <w:highlight w:val="none"/>
              </w:rPr>
              <w:t>工程师</w:t>
            </w:r>
            <w:r>
              <w:rPr>
                <w:rFonts w:hint="eastAsia"/>
                <w:highlight w:val="none"/>
                <w:lang w:val="en-US" w:eastAsia="zh-CN"/>
              </w:rPr>
              <w:t>职称证书的</w:t>
            </w:r>
            <w:r>
              <w:rPr>
                <w:rFonts w:hint="eastAsia"/>
                <w:highlight w:val="none"/>
              </w:rPr>
              <w:t>每有1名得</w:t>
            </w:r>
            <w:r>
              <w:rPr>
                <w:rFonts w:hint="eastAsia"/>
                <w:highlight w:val="none"/>
                <w:lang w:val="en-US" w:eastAsia="zh-CN"/>
              </w:rPr>
              <w:t>4</w:t>
            </w:r>
            <w:r>
              <w:rPr>
                <w:rFonts w:hint="eastAsia"/>
                <w:highlight w:val="none"/>
              </w:rPr>
              <w:t>0分，最高得</w:t>
            </w:r>
            <w:r>
              <w:rPr>
                <w:rFonts w:hint="eastAsia"/>
                <w:highlight w:val="none"/>
                <w:lang w:val="en-US" w:eastAsia="zh-CN"/>
              </w:rPr>
              <w:t>4</w:t>
            </w:r>
            <w:r>
              <w:rPr>
                <w:rFonts w:hint="eastAsia"/>
                <w:highlight w:val="none"/>
              </w:rPr>
              <w:t>0分。</w:t>
            </w:r>
          </w:p>
          <w:p>
            <w:pPr>
              <w:spacing w:line="240" w:lineRule="exact"/>
              <w:jc w:val="left"/>
              <w:rPr>
                <w:highlight w:val="none"/>
              </w:rPr>
            </w:pPr>
            <w:r>
              <w:rPr>
                <w:rFonts w:hint="eastAsia"/>
                <w:highlight w:val="none"/>
              </w:rPr>
              <w:t>（2）如提供道路工程专业工程师</w:t>
            </w:r>
            <w:r>
              <w:rPr>
                <w:rFonts w:hint="eastAsia"/>
                <w:highlight w:val="none"/>
                <w:lang w:val="en-US" w:eastAsia="zh-CN"/>
              </w:rPr>
              <w:t>或以上职称证书的</w:t>
            </w:r>
            <w:r>
              <w:rPr>
                <w:rFonts w:hint="eastAsia"/>
                <w:highlight w:val="none"/>
              </w:rPr>
              <w:t>每有1名得1</w:t>
            </w:r>
            <w:r>
              <w:rPr>
                <w:rFonts w:hint="eastAsia"/>
                <w:highlight w:val="none"/>
                <w:lang w:val="en-US" w:eastAsia="zh-CN"/>
              </w:rPr>
              <w:t>5</w:t>
            </w:r>
            <w:r>
              <w:rPr>
                <w:rFonts w:hint="eastAsia"/>
                <w:highlight w:val="none"/>
              </w:rPr>
              <w:t>分，最高得</w:t>
            </w:r>
            <w:r>
              <w:rPr>
                <w:rFonts w:hint="eastAsia"/>
                <w:highlight w:val="none"/>
                <w:lang w:val="en-US" w:eastAsia="zh-CN"/>
              </w:rPr>
              <w:t>6</w:t>
            </w:r>
            <w:r>
              <w:rPr>
                <w:rFonts w:hint="eastAsia"/>
                <w:highlight w:val="none"/>
              </w:rPr>
              <w:t>0分。</w:t>
            </w:r>
          </w:p>
          <w:p>
            <w:pPr>
              <w:pStyle w:val="8"/>
              <w:ind w:firstLine="0"/>
              <w:rPr>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以上各项评分时同一人满足多个要求的不可重复计分</w:t>
            </w:r>
            <w:r>
              <w:rPr>
                <w:rFonts w:hint="eastAsia"/>
                <w:highlight w:val="none"/>
                <w:lang w:eastAsia="zh-CN"/>
              </w:rPr>
              <w:t>，</w:t>
            </w:r>
            <w:r>
              <w:rPr>
                <w:rFonts w:hint="eastAsia"/>
                <w:highlight w:val="none"/>
                <w:lang w:val="en-US" w:eastAsia="zh-CN"/>
              </w:rPr>
              <w:t>按得分高项计分，本项最高得100分</w:t>
            </w:r>
            <w:r>
              <w:rPr>
                <w:rFonts w:hint="eastAsia"/>
                <w:highlight w:val="none"/>
              </w:rPr>
              <w:t>。</w:t>
            </w:r>
          </w:p>
          <w:p>
            <w:pPr>
              <w:rPr>
                <w:b/>
                <w:bCs/>
                <w:highlight w:val="none"/>
              </w:rPr>
            </w:pPr>
            <w:r>
              <w:rPr>
                <w:rFonts w:hint="eastAsia"/>
                <w:b/>
                <w:bCs/>
                <w:highlight w:val="none"/>
              </w:rPr>
              <w:t>（二）评分依据：</w:t>
            </w:r>
          </w:p>
          <w:p>
            <w:pPr>
              <w:rPr>
                <w:highlight w:val="none"/>
              </w:rPr>
            </w:pPr>
            <w:r>
              <w:rPr>
                <w:highlight w:val="none"/>
              </w:rPr>
              <w:t>需提供职称证书和及</w:t>
            </w:r>
            <w:r>
              <w:rPr>
                <w:rFonts w:hint="eastAsia" w:ascii="宋体" w:hAnsi="宋体"/>
                <w:szCs w:val="21"/>
                <w:highlight w:val="none"/>
              </w:rPr>
              <w:t>近三个月（含开标当月）的任意一个月的社保证明作为本单位员工的证明依据，</w:t>
            </w:r>
            <w:r>
              <w:rPr>
                <w:highlight w:val="none"/>
              </w:rPr>
              <w:t>未提供者不得分</w:t>
            </w:r>
            <w:r>
              <w:rPr>
                <w:rFonts w:hint="eastAsia" w:ascii="宋体" w:hAnsi="宋体"/>
                <w:szCs w:val="21"/>
                <w:highlight w:val="none"/>
              </w:rPr>
              <w:t>。如供应商成立不足一个月或员工入职不足一个月的，提供情况说明函（格式自拟），无需提供相关人员社保，亦可得分。</w:t>
            </w:r>
            <w:r>
              <w:rPr>
                <w:rFonts w:hint="eastAsia"/>
                <w:highlight w:val="none"/>
              </w:rPr>
              <w:t>以上人员专业以提供的职称证书专业为准。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2</w:t>
            </w:r>
          </w:p>
        </w:tc>
        <w:tc>
          <w:tcPr>
            <w:tcW w:w="1405" w:type="dxa"/>
            <w:vAlign w:val="center"/>
          </w:tcPr>
          <w:p>
            <w:pPr>
              <w:jc w:val="center"/>
              <w:rPr>
                <w:rFonts w:ascii="宋体" w:hAnsi="宋体" w:cs="宋体"/>
                <w:szCs w:val="21"/>
              </w:rPr>
            </w:pPr>
            <w:r>
              <w:rPr>
                <w:rFonts w:hint="eastAsia" w:ascii="宋体" w:hAnsi="宋体"/>
                <w:szCs w:val="21"/>
              </w:rPr>
              <w:t>投标人获奖情况</w:t>
            </w:r>
          </w:p>
        </w:tc>
        <w:tc>
          <w:tcPr>
            <w:tcW w:w="1080" w:type="dxa"/>
            <w:vAlign w:val="center"/>
          </w:tcPr>
          <w:p>
            <w:pPr>
              <w:jc w:val="center"/>
              <w:rPr>
                <w:rFonts w:ascii="宋体" w:hAnsi="宋体" w:cs="宋体"/>
                <w:szCs w:val="21"/>
              </w:rPr>
            </w:pPr>
            <w:r>
              <w:rPr>
                <w:rFonts w:hint="eastAsia"/>
              </w:rPr>
              <w:t>2</w:t>
            </w:r>
          </w:p>
        </w:tc>
        <w:tc>
          <w:tcPr>
            <w:tcW w:w="5174" w:type="dxa"/>
            <w:vAlign w:val="center"/>
          </w:tcPr>
          <w:p>
            <w:pPr>
              <w:spacing w:line="240" w:lineRule="exact"/>
              <w:jc w:val="left"/>
              <w:rPr>
                <w:b/>
                <w:bCs/>
              </w:rPr>
            </w:pPr>
            <w:bookmarkStart w:id="1" w:name="OLE_LINK3"/>
            <w:r>
              <w:rPr>
                <w:rFonts w:hint="eastAsia" w:ascii="宋体" w:hAnsi="宋体"/>
                <w:b/>
                <w:bCs/>
                <w:szCs w:val="21"/>
              </w:rPr>
              <w:t>（</w:t>
            </w:r>
            <w:r>
              <w:rPr>
                <w:rFonts w:hint="eastAsia"/>
                <w:b/>
                <w:bCs/>
              </w:rPr>
              <w:t>一）评分内容：</w:t>
            </w:r>
          </w:p>
          <w:bookmarkEnd w:id="1"/>
          <w:p>
            <w:r>
              <w:rPr>
                <w:rFonts w:hint="eastAsia" w:ascii="宋体" w:hAnsi="宋体" w:cs="宋体"/>
                <w:szCs w:val="21"/>
              </w:rPr>
              <w:t>根据投标人所获得</w:t>
            </w:r>
            <w:r>
              <w:rPr>
                <w:rFonts w:hint="eastAsia"/>
              </w:rPr>
              <w:t>政府部门颁发</w:t>
            </w:r>
            <w:r>
              <w:rPr>
                <w:rFonts w:hint="eastAsia" w:ascii="宋体" w:hAnsi="宋体" w:cs="宋体"/>
                <w:szCs w:val="21"/>
              </w:rPr>
              <w:t>的市政设计类项目荣誉进行打分：</w:t>
            </w:r>
          </w:p>
          <w:p>
            <w:r>
              <w:rPr>
                <w:rFonts w:hint="eastAsia"/>
              </w:rPr>
              <w:t>市级每项得10分，副省级及省级每项得20分，国家级每项得50分，同一内容同时获得不同级别荣誉按照最高级别计分，最高100分。</w:t>
            </w:r>
          </w:p>
          <w:p>
            <w:pPr>
              <w:rPr>
                <w:b/>
                <w:bCs/>
              </w:rPr>
            </w:pPr>
            <w:r>
              <w:rPr>
                <w:rFonts w:hint="eastAsia"/>
                <w:b/>
                <w:bCs/>
              </w:rPr>
              <w:t>（二）评分依据：</w:t>
            </w:r>
          </w:p>
          <w:p>
            <w:r>
              <w:rPr>
                <w:rFonts w:hint="eastAsia"/>
              </w:rPr>
              <w:t>1.要求提供奖项照片或获奖（荣誉）证书等证明材料作为得分依据。</w:t>
            </w:r>
          </w:p>
          <w:p>
            <w:r>
              <w:rPr>
                <w:rFonts w:hint="eastAsia"/>
              </w:rPr>
              <w:t>2.以上资料均要求提供扫描件（或照片或官方网站截图）。评分中出现无证明资料或专家无法凭所提供资料判断是否得分的情况，一律作不得分处理。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hint="eastAsia" w:ascii="宋体" w:hAnsi="宋体"/>
                <w:szCs w:val="21"/>
              </w:rPr>
              <w:t>3</w:t>
            </w:r>
          </w:p>
        </w:tc>
        <w:tc>
          <w:tcPr>
            <w:tcW w:w="1405" w:type="dxa"/>
            <w:vAlign w:val="center"/>
          </w:tcPr>
          <w:p>
            <w:pPr>
              <w:jc w:val="center"/>
            </w:pPr>
            <w:r>
              <w:rPr>
                <w:rFonts w:hint="eastAsia" w:ascii="宋体" w:hAnsi="宋体"/>
                <w:szCs w:val="21"/>
              </w:rPr>
              <w:t>投标人同类项目业绩情况</w:t>
            </w:r>
          </w:p>
        </w:tc>
        <w:tc>
          <w:tcPr>
            <w:tcW w:w="1080" w:type="dxa"/>
            <w:vAlign w:val="center"/>
          </w:tcPr>
          <w:p>
            <w:pPr>
              <w:jc w:val="center"/>
            </w:pPr>
            <w:r>
              <w:rPr>
                <w:rFonts w:hint="eastAsia"/>
              </w:rPr>
              <w:t>25</w:t>
            </w:r>
          </w:p>
        </w:tc>
        <w:tc>
          <w:tcPr>
            <w:tcW w:w="5174" w:type="dxa"/>
            <w:vAlign w:val="center"/>
          </w:tcPr>
          <w:p>
            <w:pPr>
              <w:spacing w:line="240" w:lineRule="exact"/>
              <w:jc w:val="left"/>
            </w:pPr>
            <w:r>
              <w:rPr>
                <w:rFonts w:hint="eastAsia" w:ascii="宋体" w:hAnsi="宋体"/>
                <w:b/>
                <w:bCs/>
                <w:szCs w:val="21"/>
              </w:rPr>
              <w:t>（</w:t>
            </w:r>
            <w:r>
              <w:rPr>
                <w:rFonts w:hint="eastAsia"/>
                <w:b/>
                <w:bCs/>
              </w:rPr>
              <w:t>一）评分内容</w:t>
            </w:r>
            <w:r>
              <w:rPr>
                <w:rFonts w:hint="eastAsia"/>
              </w:rPr>
              <w:t>：</w:t>
            </w:r>
          </w:p>
          <w:p>
            <w:pPr>
              <w:rPr>
                <w:rFonts w:ascii="宋体" w:hAnsi="宋体"/>
                <w:szCs w:val="21"/>
              </w:rPr>
            </w:pPr>
            <w:r>
              <w:rPr>
                <w:rFonts w:hint="eastAsia" w:ascii="宋体" w:hAnsi="宋体"/>
                <w:szCs w:val="21"/>
              </w:rPr>
              <w:t>考察投标人近5年（</w:t>
            </w:r>
            <w:r>
              <w:rPr>
                <w:rFonts w:hint="eastAsia"/>
              </w:rPr>
              <w:t>2020年1月1日至</w:t>
            </w:r>
            <w:r>
              <w:rPr>
                <w:rFonts w:hint="eastAsia" w:ascii="宋体" w:hAnsi="宋体"/>
                <w:szCs w:val="21"/>
              </w:rPr>
              <w:t>本项目开标之日，以项目合同签订时间为准）的具有政府部门委托的交通安全保障、管制、交通组织调整配套交通工程设计项目业绩情况：</w:t>
            </w:r>
          </w:p>
          <w:p>
            <w:r>
              <w:rPr>
                <w:rFonts w:hint="eastAsia"/>
              </w:rPr>
              <w:t>（1）上述设计项目经验数量≥4项的，得100分；</w:t>
            </w:r>
          </w:p>
          <w:p>
            <w:r>
              <w:rPr>
                <w:rFonts w:hint="eastAsia"/>
              </w:rPr>
              <w:t>（2）2项≤上述计项目经验数量＜4项的，得50分；</w:t>
            </w:r>
          </w:p>
          <w:p>
            <w:r>
              <w:rPr>
                <w:rFonts w:hint="eastAsia"/>
              </w:rPr>
              <w:t>（3）1项≤上述设计项目经验数量＜2项的，得10分；</w:t>
            </w:r>
          </w:p>
          <w:p>
            <w:pPr>
              <w:pStyle w:val="8"/>
              <w:ind w:firstLine="0"/>
            </w:pPr>
            <w:r>
              <w:rPr>
                <w:rFonts w:hint="eastAsia"/>
              </w:rPr>
              <w:t>（4）本项最高得100分，无业绩不得分。</w:t>
            </w:r>
          </w:p>
          <w:p>
            <w:pPr>
              <w:rPr>
                <w:b/>
                <w:bCs/>
              </w:rPr>
            </w:pPr>
            <w:r>
              <w:rPr>
                <w:rFonts w:hint="eastAsia"/>
                <w:b/>
                <w:bCs/>
              </w:rPr>
              <w:t>（二）评分依据：</w:t>
            </w:r>
          </w:p>
          <w:p>
            <w:pPr>
              <w:rPr>
                <w:rFonts w:ascii="宋体" w:hAnsi="宋体"/>
                <w:szCs w:val="21"/>
              </w:rPr>
            </w:pPr>
            <w:r>
              <w:rPr>
                <w:rFonts w:hint="eastAsia" w:ascii="宋体" w:hAnsi="宋体"/>
                <w:szCs w:val="21"/>
              </w:rPr>
              <w:t>1.要求同时提供合同关键信息扫描件作为得分依据。</w:t>
            </w:r>
          </w:p>
          <w:p>
            <w:r>
              <w:rPr>
                <w:rFonts w:hint="eastAsia" w:hAnsi="宋体"/>
                <w:szCs w:val="21"/>
              </w:rPr>
              <w:t>2.以上资料均要求提供扫描件。</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4</w:t>
            </w:r>
          </w:p>
        </w:tc>
        <w:tc>
          <w:tcPr>
            <w:tcW w:w="1405" w:type="dxa"/>
            <w:vAlign w:val="center"/>
          </w:tcPr>
          <w:p>
            <w:pPr>
              <w:jc w:val="center"/>
              <w:rPr>
                <w:rFonts w:ascii="宋体" w:hAnsi="宋体" w:cs="宋体"/>
                <w:szCs w:val="21"/>
              </w:rPr>
            </w:pPr>
            <w:r>
              <w:t>履约评价</w:t>
            </w:r>
          </w:p>
        </w:tc>
        <w:tc>
          <w:tcPr>
            <w:tcW w:w="1080" w:type="dxa"/>
            <w:vAlign w:val="center"/>
          </w:tcPr>
          <w:p>
            <w:pPr>
              <w:jc w:val="center"/>
              <w:rPr>
                <w:rFonts w:ascii="宋体" w:hAnsi="宋体" w:cs="宋体"/>
                <w:szCs w:val="21"/>
              </w:rPr>
            </w:pPr>
            <w:r>
              <w:rPr>
                <w:rFonts w:hint="eastAsia"/>
              </w:rPr>
              <w:t>5</w:t>
            </w:r>
          </w:p>
        </w:tc>
        <w:tc>
          <w:tcPr>
            <w:tcW w:w="5174" w:type="dxa"/>
            <w:vAlign w:val="center"/>
          </w:tcPr>
          <w:p>
            <w:pPr>
              <w:spacing w:line="240" w:lineRule="exact"/>
              <w:jc w:val="left"/>
              <w:rPr>
                <w:b/>
                <w:bCs/>
                <w:highlight w:val="none"/>
              </w:rPr>
            </w:pPr>
            <w:r>
              <w:rPr>
                <w:rFonts w:hint="eastAsia" w:ascii="宋体" w:hAnsi="宋体"/>
                <w:b/>
                <w:bCs/>
                <w:szCs w:val="21"/>
                <w:highlight w:val="none"/>
              </w:rPr>
              <w:t>（</w:t>
            </w:r>
            <w:r>
              <w:rPr>
                <w:rFonts w:hint="eastAsia"/>
                <w:b/>
                <w:bCs/>
                <w:highlight w:val="none"/>
              </w:rPr>
              <w:t>一）评分内容：</w:t>
            </w:r>
          </w:p>
          <w:p>
            <w:pPr>
              <w:rPr>
                <w:rFonts w:hint="default" w:eastAsia="宋体"/>
                <w:highlight w:val="none"/>
                <w:lang w:val="en-US" w:eastAsia="zh-CN"/>
              </w:rPr>
            </w:pPr>
            <w:r>
              <w:rPr>
                <w:rFonts w:hint="eastAsia"/>
                <w:highlight w:val="none"/>
              </w:rPr>
              <w:t>根据上述同类业绩的</w:t>
            </w:r>
            <w:r>
              <w:rPr>
                <w:highlight w:val="none"/>
              </w:rPr>
              <w:t>履约评价打分，</w:t>
            </w:r>
            <w:r>
              <w:rPr>
                <w:rFonts w:hint="eastAsia" w:ascii="宋体" w:hAnsi="宋体" w:cs="宋体"/>
                <w:szCs w:val="21"/>
                <w:highlight w:val="none"/>
              </w:rPr>
              <w:t>每个项目单独开具评价证明。履约评价为优或其他最高等级评价的，每获得1份得25分；履约评价为良或其他第二等级评价的，每获得1份履约评价得10分</w:t>
            </w:r>
            <w:r>
              <w:rPr>
                <w:rFonts w:hint="eastAsia"/>
                <w:highlight w:val="none"/>
              </w:rPr>
              <w:t>；履约评价低于良或者低于第三等级评价的不得分。</w:t>
            </w:r>
            <w:r>
              <w:rPr>
                <w:rFonts w:hint="eastAsia"/>
                <w:highlight w:val="none"/>
                <w:lang w:val="en-US" w:eastAsia="zh-CN"/>
              </w:rPr>
              <w:t>本项最高得100分。</w:t>
            </w:r>
          </w:p>
          <w:p>
            <w:pPr>
              <w:rPr>
                <w:b/>
                <w:bCs/>
                <w:highlight w:val="none"/>
              </w:rPr>
            </w:pPr>
            <w:r>
              <w:rPr>
                <w:rFonts w:hint="eastAsia"/>
                <w:b/>
                <w:bCs/>
                <w:highlight w:val="none"/>
              </w:rPr>
              <w:t>（二）评分依据：</w:t>
            </w:r>
          </w:p>
          <w:p>
            <w:pPr>
              <w:rPr>
                <w:szCs w:val="21"/>
                <w:highlight w:val="none"/>
              </w:rPr>
            </w:pPr>
            <w:r>
              <w:rPr>
                <w:rFonts w:hint="eastAsia" w:hAnsi="宋体" w:cs="宋体"/>
                <w:szCs w:val="21"/>
                <w:highlight w:val="none"/>
              </w:rPr>
              <w:t>投标人提供履约评价扫描件（履约评价需由服务单位本单位盖章或服务单位部门盖章出具）。未提供或提供不清晰导致专家无法判断的不得分。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rPr>
            </w:pPr>
            <w:r>
              <w:rPr>
                <w:rFonts w:ascii="宋体" w:hAnsi="宋体"/>
                <w:szCs w:val="21"/>
              </w:rPr>
              <w:t>5</w:t>
            </w:r>
          </w:p>
        </w:tc>
        <w:tc>
          <w:tcPr>
            <w:tcW w:w="1405" w:type="dxa"/>
            <w:vAlign w:val="center"/>
          </w:tcPr>
          <w:p>
            <w:pPr>
              <w:jc w:val="center"/>
              <w:rPr>
                <w:rFonts w:ascii="宋体" w:hAnsi="宋体" w:cs="宋体"/>
                <w:szCs w:val="21"/>
              </w:rPr>
            </w:pPr>
            <w:r>
              <w:rPr>
                <w:rFonts w:hint="eastAsia"/>
              </w:rPr>
              <w:t>服务网点</w:t>
            </w:r>
          </w:p>
        </w:tc>
        <w:tc>
          <w:tcPr>
            <w:tcW w:w="1080" w:type="dxa"/>
            <w:vAlign w:val="center"/>
          </w:tcPr>
          <w:p>
            <w:pPr>
              <w:jc w:val="center"/>
              <w:rPr>
                <w:rFonts w:ascii="宋体" w:hAnsi="宋体" w:cs="宋体"/>
                <w:szCs w:val="21"/>
              </w:rPr>
            </w:pPr>
            <w:r>
              <w:rPr>
                <w:rFonts w:hint="eastAsia"/>
              </w:rPr>
              <w:t>1</w:t>
            </w:r>
          </w:p>
        </w:tc>
        <w:tc>
          <w:tcPr>
            <w:tcW w:w="5174" w:type="dxa"/>
            <w:vAlign w:val="center"/>
          </w:tcPr>
          <w:p>
            <w:pPr>
              <w:rPr>
                <w:b/>
                <w:szCs w:val="21"/>
              </w:rPr>
            </w:pPr>
            <w:r>
              <w:rPr>
                <w:rFonts w:hint="eastAsia"/>
                <w:b/>
                <w:szCs w:val="21"/>
              </w:rPr>
              <w:t>（一）评分内容：</w:t>
            </w:r>
          </w:p>
          <w:p>
            <w:pPr>
              <w:rPr>
                <w:szCs w:val="21"/>
              </w:rPr>
            </w:pPr>
            <w:r>
              <w:rPr>
                <w:rFonts w:hint="eastAsia"/>
                <w:szCs w:val="21"/>
              </w:rPr>
              <w:t>供应商承诺中标后提供本地经营（服务）网点的，得100分。</w:t>
            </w:r>
          </w:p>
          <w:p>
            <w:pPr>
              <w:rPr>
                <w:b/>
                <w:szCs w:val="21"/>
              </w:rPr>
            </w:pPr>
            <w:r>
              <w:rPr>
                <w:rFonts w:hint="eastAsia"/>
                <w:b/>
                <w:szCs w:val="21"/>
              </w:rPr>
              <w:t>（二）评分依据:</w:t>
            </w:r>
          </w:p>
          <w:p>
            <w:pPr>
              <w:rPr>
                <w:rFonts w:ascii="宋体" w:hAnsi="宋体"/>
                <w:szCs w:val="21"/>
              </w:rPr>
            </w:pPr>
            <w:r>
              <w:rPr>
                <w:rFonts w:hint="eastAsia"/>
                <w:szCs w:val="21"/>
              </w:rPr>
              <w:t>要求提供承诺函（格式详见采购文件投标文件正文-服务网点-承诺函）作为得分依据，未按采购文件要求提供承诺函的不得分。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ascii="宋体" w:hAnsi="宋体" w:cs="宋体"/>
                <w:b/>
                <w:bCs/>
                <w:color w:val="0000FF"/>
                <w:sz w:val="24"/>
              </w:rPr>
            </w:pPr>
            <w:r>
              <w:rPr>
                <w:b/>
                <w:bCs/>
                <w:color w:val="0000FF"/>
              </w:rPr>
              <w:t>4</w:t>
            </w:r>
          </w:p>
        </w:tc>
        <w:tc>
          <w:tcPr>
            <w:tcW w:w="3194" w:type="dxa"/>
            <w:gridSpan w:val="3"/>
          </w:tcPr>
          <w:p>
            <w:pPr>
              <w:wordWrap w:val="0"/>
              <w:jc w:val="center"/>
              <w:rPr>
                <w:rFonts w:ascii="宋体" w:hAnsi="宋体" w:cs="宋体"/>
                <w:b/>
                <w:bCs/>
                <w:color w:val="0000FF"/>
                <w:sz w:val="24"/>
              </w:rPr>
            </w:pPr>
            <w:r>
              <w:rPr>
                <w:b/>
                <w:bCs/>
                <w:color w:val="0000FF"/>
              </w:rPr>
              <w:t>诚信情况</w:t>
            </w:r>
          </w:p>
        </w:tc>
        <w:tc>
          <w:tcPr>
            <w:tcW w:w="5174" w:type="dxa"/>
          </w:tcPr>
          <w:p>
            <w:pPr>
              <w:wordWrap w:val="0"/>
              <w:jc w:val="center"/>
              <w:rPr>
                <w:rFonts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405"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080" w:type="dxa"/>
            <w:shd w:val="clear" w:color="auto" w:fill="E6EFFA"/>
            <w:vAlign w:val="center"/>
          </w:tcPr>
          <w:p>
            <w:pPr>
              <w:wordWrap w:val="0"/>
              <w:jc w:val="center"/>
              <w:rPr>
                <w:rFonts w:ascii="宋体" w:hAnsi="宋体" w:cs="宋体"/>
                <w:b/>
                <w:bCs/>
                <w:szCs w:val="21"/>
              </w:rPr>
            </w:pPr>
            <w:r>
              <w:rPr>
                <w:b/>
                <w:bCs/>
                <w:szCs w:val="21"/>
              </w:rPr>
              <w:t>权重(%)</w:t>
            </w:r>
          </w:p>
        </w:tc>
        <w:tc>
          <w:tcPr>
            <w:tcW w:w="517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ascii="宋体" w:hAnsi="宋体" w:cs="宋体"/>
                <w:b/>
                <w:bCs/>
                <w:color w:val="0000FF"/>
                <w:sz w:val="24"/>
              </w:rPr>
            </w:pPr>
          </w:p>
        </w:tc>
        <w:tc>
          <w:tcPr>
            <w:tcW w:w="709" w:type="dxa"/>
            <w:vAlign w:val="center"/>
          </w:tcPr>
          <w:p>
            <w:pPr>
              <w:wordWrap w:val="0"/>
              <w:jc w:val="center"/>
              <w:rPr>
                <w:rFonts w:ascii="宋体" w:hAnsi="宋体"/>
                <w:szCs w:val="21"/>
              </w:rPr>
            </w:pPr>
            <w:r>
              <w:rPr>
                <w:rFonts w:ascii="宋体" w:hAnsi="宋体"/>
                <w:szCs w:val="21"/>
              </w:rPr>
              <w:t>1</w:t>
            </w:r>
          </w:p>
        </w:tc>
        <w:tc>
          <w:tcPr>
            <w:tcW w:w="1405" w:type="dxa"/>
            <w:vAlign w:val="center"/>
          </w:tcPr>
          <w:p>
            <w:pPr>
              <w:wordWrap w:val="0"/>
              <w:jc w:val="center"/>
              <w:rPr>
                <w:rFonts w:ascii="宋体" w:hAnsi="宋体"/>
                <w:szCs w:val="21"/>
              </w:rPr>
            </w:pPr>
            <w:r>
              <w:rPr>
                <w:rFonts w:ascii="宋体" w:hAnsi="宋体"/>
                <w:szCs w:val="21"/>
              </w:rPr>
              <w:t>诚信情况</w:t>
            </w:r>
          </w:p>
        </w:tc>
        <w:tc>
          <w:tcPr>
            <w:tcW w:w="1080" w:type="dxa"/>
            <w:vAlign w:val="center"/>
          </w:tcPr>
          <w:p>
            <w:pPr>
              <w:wordWrap w:val="0"/>
              <w:jc w:val="center"/>
              <w:rPr>
                <w:rFonts w:ascii="宋体" w:hAnsi="宋体" w:cs="宋体"/>
                <w:szCs w:val="21"/>
              </w:rPr>
            </w:pPr>
            <w:r>
              <w:rPr>
                <w:szCs w:val="21"/>
              </w:rPr>
              <w:t>5</w:t>
            </w:r>
          </w:p>
        </w:tc>
        <w:tc>
          <w:tcPr>
            <w:tcW w:w="5174" w:type="dxa"/>
          </w:tcPr>
          <w:p>
            <w:pPr>
              <w:rPr>
                <w:szCs w:val="21"/>
              </w:rPr>
            </w:pPr>
            <w:r>
              <w:rPr>
                <w:rFonts w:hint="eastAsia"/>
                <w:szCs w:val="21"/>
              </w:rPr>
              <w:t>（一）评分内容：</w:t>
            </w:r>
          </w:p>
          <w:p>
            <w:pPr>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ordWrap w:val="0"/>
              <w:rPr>
                <w:szCs w:val="21"/>
              </w:rPr>
            </w:pPr>
            <w:r>
              <w:rPr>
                <w:rFonts w:hint="eastAsia"/>
                <w:szCs w:val="21"/>
              </w:rPr>
              <w:t>（二）评分依据：</w:t>
            </w:r>
          </w:p>
          <w:p>
            <w:pPr>
              <w:wordWrap w:val="0"/>
              <w:rPr>
                <w:rFonts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2"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2"/>
    </w:p>
    <w:p>
      <w:pPr>
        <w:jc w:val="center"/>
        <w:rPr>
          <w:rFonts w:ascii="宋体" w:hAnsi="宋体"/>
          <w:color w:val="FF0000"/>
          <w:szCs w:val="21"/>
        </w:rPr>
      </w:pPr>
      <w:r>
        <w:rPr>
          <w:rFonts w:hint="eastAsia"/>
        </w:rPr>
        <w:br w:type="page"/>
      </w:r>
      <w:bookmarkStart w:id="3"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一）在采购活动中应当回避而未回避的；（二）未按本条例规定签订、履行采购合同，造成严重后果的；（三）隐瞒真实情况，提供虚假资料的；（四）以非法手段排斥其他供应商参与竞争的；（五）与其他采购参加人串通投标的；（六）恶意投诉的；（七）向采购项目相关人行贿或者提供其他不当利益的；（八）阻碍、抗拒主管部门监督检查的；（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3"/>
    <w:p>
      <w:pPr>
        <w:widowControl/>
        <w:jc w:val="left"/>
        <w:rPr>
          <w:rFonts w:ascii="宋体" w:hAnsi="宋体" w:eastAsia="黑体"/>
          <w:b/>
          <w:bCs/>
          <w:kern w:val="44"/>
          <w:sz w:val="28"/>
          <w:szCs w:val="44"/>
        </w:rPr>
      </w:pPr>
      <w:r>
        <w:br w:type="page"/>
      </w:r>
    </w:p>
    <w:p>
      <w:pPr>
        <w:pStyle w:val="3"/>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采购公告</w:t>
      </w:r>
    </w:p>
    <w:p>
      <w:pPr>
        <w:ind w:left="630" w:leftChars="300" w:firstLine="630" w:firstLineChars="300"/>
        <w:rPr>
          <w:rFonts w:ascii="宋体" w:hAnsi="宋体"/>
          <w:szCs w:val="21"/>
        </w:rPr>
      </w:pPr>
      <w:r>
        <w:rPr>
          <w:rFonts w:hint="eastAsia" w:ascii="宋体" w:hAnsi="宋体"/>
          <w:szCs w:val="21"/>
        </w:rPr>
        <w:t xml:space="preserve">第二章  </w:t>
      </w:r>
      <w:bookmarkStart w:id="4" w:name="_Hlk71994379"/>
      <w:r>
        <w:rPr>
          <w:rFonts w:hint="eastAsia" w:ascii="宋体" w:hAnsi="宋体"/>
          <w:szCs w:val="21"/>
        </w:rPr>
        <w:t>对通用条款的补充内容及其他关键信息</w:t>
      </w:r>
      <w:bookmarkEnd w:id="4"/>
    </w:p>
    <w:p>
      <w:pPr>
        <w:ind w:left="630" w:leftChars="300" w:firstLine="630" w:firstLineChars="300"/>
        <w:rPr>
          <w:rFonts w:ascii="宋体" w:hAnsi="宋体"/>
          <w:szCs w:val="21"/>
        </w:rPr>
      </w:pPr>
      <w:r>
        <w:rPr>
          <w:rFonts w:hint="eastAsia" w:ascii="宋体" w:hAnsi="宋体"/>
          <w:szCs w:val="21"/>
        </w:rPr>
        <w:t>第三章 用户需求书</w:t>
      </w:r>
    </w:p>
    <w:p>
      <w:pPr>
        <w:ind w:left="630" w:leftChars="300" w:firstLine="630" w:firstLineChars="300"/>
        <w:rPr>
          <w:rFonts w:ascii="宋体" w:hAnsi="宋体"/>
          <w:szCs w:val="21"/>
        </w:rPr>
      </w:pPr>
      <w:r>
        <w:rPr>
          <w:rFonts w:hint="eastAsia" w:ascii="宋体" w:hAnsi="宋体"/>
          <w:szCs w:val="21"/>
        </w:rPr>
        <w:t>第四章 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采购文件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公开征集失败的后续处理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5" w:name="bt投标人须知"/>
      <w:bookmarkEnd w:id="5"/>
      <w:bookmarkStart w:id="6" w:name="bt合同条款"/>
      <w:bookmarkEnd w:id="6"/>
      <w:bookmarkStart w:id="7" w:name="bt合同格式"/>
      <w:bookmarkEnd w:id="7"/>
      <w:bookmarkStart w:id="8" w:name="合同格式"/>
      <w:bookmarkEnd w:id="8"/>
      <w:bookmarkStart w:id="9" w:name="bt商务标投标文件格式"/>
      <w:bookmarkEnd w:id="9"/>
      <w:bookmarkStart w:id="10" w:name="bt说明"/>
      <w:bookmarkEnd w:id="10"/>
      <w:bookmarkStart w:id="11" w:name="bt开标一览表"/>
      <w:bookmarkEnd w:id="11"/>
      <w:bookmarkStart w:id="12" w:name="bt其他资料2"/>
      <w:bookmarkEnd w:id="12"/>
      <w:bookmarkStart w:id="13" w:name="bt投标函"/>
      <w:bookmarkEnd w:id="13"/>
      <w:bookmarkStart w:id="14" w:name="bt技术标投标文件格式"/>
      <w:bookmarkEnd w:id="14"/>
      <w:bookmarkStart w:id="15" w:name="bt本工程承诺书"/>
      <w:bookmarkEnd w:id="15"/>
      <w:bookmarkStart w:id="16" w:name="bt合同条款及格式"/>
      <w:bookmarkEnd w:id="16"/>
      <w:bookmarkStart w:id="17" w:name="bt投标文件签署授权委托书"/>
      <w:bookmarkEnd w:id="17"/>
      <w:bookmarkStart w:id="18" w:name="bt投标报价汇总表"/>
      <w:bookmarkEnd w:id="18"/>
      <w:bookmarkStart w:id="19" w:name="bt其他资料由投标人自定"/>
      <w:bookmarkEnd w:id="19"/>
      <w:bookmarkStart w:id="20" w:name="bt项目管理班子配备情况"/>
      <w:bookmarkEnd w:id="20"/>
      <w:bookmarkStart w:id="21" w:name="bt投标人情况介绍"/>
      <w:bookmarkEnd w:id="21"/>
      <w:r>
        <w:rPr>
          <w:rFonts w:hint="eastAsia"/>
        </w:rPr>
        <w:t>第一册专用条款</w:t>
      </w:r>
    </w:p>
    <w:p>
      <w:pPr>
        <w:pStyle w:val="6"/>
        <w:rPr>
          <w:sz w:val="28"/>
          <w:szCs w:val="28"/>
        </w:rPr>
      </w:pPr>
      <w:r>
        <w:rPr>
          <w:rFonts w:hint="eastAsia"/>
          <w:sz w:val="28"/>
          <w:szCs w:val="28"/>
        </w:rPr>
        <w:t>第一章  采购公告</w:t>
      </w:r>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2"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2"/>
    </w:p>
    <w:p>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lang w:val="en-US" w:eastAsia="zh-CN"/>
        </w:rPr>
        <w:t>是，本项目的承接服务商为</w:t>
      </w:r>
      <w:r>
        <w:rPr>
          <w:rFonts w:hint="eastAsia" w:ascii="宋体" w:hAnsi="宋体" w:cs="宋体"/>
          <w:kern w:val="0"/>
          <w:szCs w:val="21"/>
        </w:rPr>
        <w:t>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未提供声明函或声明函不符合“填写指引”的，按资格审查不通过处理</w:t>
      </w:r>
      <w:r>
        <w:rPr>
          <w:rFonts w:hint="eastAsia" w:ascii="宋体" w:hAnsi="宋体" w:cs="宋体"/>
          <w:kern w:val="0"/>
          <w:szCs w:val="21"/>
        </w:rPr>
        <w:t>）；</w:t>
      </w:r>
    </w:p>
    <w:p>
      <w:pPr>
        <w:ind w:firstLine="630" w:firstLineChars="300"/>
        <w:rPr>
          <w:rFonts w:ascii="宋体" w:hAnsi="宋体" w:cs="宋体"/>
          <w:kern w:val="0"/>
          <w:szCs w:val="21"/>
        </w:rPr>
      </w:pPr>
      <w:r>
        <w:rPr>
          <w:rFonts w:hint="eastAsia" w:ascii="宋体" w:hAnsi="宋体" w:cs="宋体"/>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ind w:firstLine="630" w:firstLineChars="300"/>
        <w:rPr>
          <w:rFonts w:hint="eastAsia" w:ascii="宋体" w:hAnsi="宋体" w:eastAsia="宋体" w:cs="宋体"/>
          <w:color w:val="FF0000"/>
          <w:kern w:val="0"/>
          <w:szCs w:val="21"/>
          <w:lang w:eastAsia="zh-CN"/>
        </w:rPr>
      </w:pPr>
      <w:r>
        <w:rPr>
          <w:rFonts w:hint="eastAsia" w:ascii="宋体" w:hAnsi="宋体" w:cs="宋体"/>
          <w:color w:val="FF0000"/>
          <w:kern w:val="0"/>
          <w:szCs w:val="21"/>
        </w:rPr>
        <w:t>10.投标人必须具有工程设计专业资质（市政行业资质</w:t>
      </w:r>
      <w:r>
        <w:rPr>
          <w:rFonts w:hint="eastAsia" w:ascii="宋体" w:hAnsi="宋体" w:cs="宋体"/>
          <w:color w:val="FF0000"/>
          <w:kern w:val="0"/>
          <w:szCs w:val="21"/>
          <w:lang w:eastAsia="zh-CN"/>
        </w:rPr>
        <w:t>、</w:t>
      </w:r>
      <w:r>
        <w:rPr>
          <w:rFonts w:hint="eastAsia" w:ascii="宋体" w:hAnsi="宋体" w:cs="宋体"/>
          <w:color w:val="FF0000"/>
          <w:kern w:val="0"/>
          <w:szCs w:val="21"/>
        </w:rPr>
        <w:t>道路工程专业</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公共交通工程专业或</w:t>
      </w:r>
      <w:r>
        <w:rPr>
          <w:rFonts w:hint="eastAsia" w:ascii="宋体" w:hAnsi="宋体" w:cs="宋体"/>
          <w:color w:val="FF0000"/>
          <w:kern w:val="0"/>
          <w:szCs w:val="21"/>
        </w:rPr>
        <w:t>道路与公共交通工程专业</w:t>
      </w:r>
      <w:r>
        <w:rPr>
          <w:rFonts w:hint="eastAsia" w:ascii="宋体" w:hAnsi="宋体" w:cs="宋体"/>
          <w:color w:val="FF0000"/>
          <w:kern w:val="0"/>
          <w:szCs w:val="21"/>
        </w:rPr>
        <w:t>）乙级及以上资质。</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提供有效期内的证书扫描件</w:t>
      </w:r>
      <w:r>
        <w:rPr>
          <w:rFonts w:hint="eastAsia" w:ascii="宋体" w:hAnsi="宋体" w:cs="宋体"/>
          <w:color w:val="FF0000"/>
          <w:kern w:val="0"/>
          <w:szCs w:val="21"/>
          <w:lang w:eastAsia="zh-CN"/>
        </w:rPr>
        <w:t>）</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ordWrap w:val="0"/>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wordWrap w:val="0"/>
        <w:ind w:firstLine="420" w:firstLineChars="200"/>
        <w:rPr>
          <w:rFonts w:ascii="宋体" w:hAnsi="宋体" w:cs="宋体"/>
          <w:color w:val="FF0000"/>
          <w:kern w:val="0"/>
          <w:szCs w:val="21"/>
        </w:rPr>
      </w:pPr>
    </w:p>
    <w:p>
      <w:pPr>
        <w:wordWrap w:val="0"/>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Lines="50" w:afterLines="50"/>
        <w:rPr>
          <w:sz w:val="28"/>
          <w:szCs w:val="28"/>
        </w:rPr>
      </w:pPr>
      <w:bookmarkStart w:id="23" w:name="_Toc73521635"/>
      <w:bookmarkStart w:id="24" w:name="_Toc73521547"/>
      <w:bookmarkStart w:id="25" w:name="_Toc73518117"/>
      <w:bookmarkStart w:id="26" w:name="_Toc60631620"/>
      <w:bookmarkStart w:id="27" w:name="_Toc100052364"/>
      <w:bookmarkStart w:id="28" w:name="_Toc60560625"/>
      <w:bookmarkStart w:id="29" w:name="_Toc73517639"/>
      <w:bookmarkStart w:id="30" w:name="_Toc101074876"/>
      <w:r>
        <w:rPr>
          <w:rFonts w:hint="eastAsia"/>
          <w:szCs w:val="24"/>
        </w:rPr>
        <w:t>一、对通用条款的补充内容</w:t>
      </w:r>
    </w:p>
    <w:bookmarkEnd w:id="23"/>
    <w:bookmarkEnd w:id="24"/>
    <w:bookmarkEnd w:id="25"/>
    <w:bookmarkEnd w:id="26"/>
    <w:bookmarkEnd w:id="27"/>
    <w:bookmarkEnd w:id="28"/>
    <w:bookmarkEnd w:id="29"/>
    <w:bookmarkEnd w:id="30"/>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具 体 补 充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rPr>
              <w:t>深圳市公安局交通警察局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采购文件的澄清和修改</w:t>
            </w:r>
          </w:p>
        </w:tc>
        <w:tc>
          <w:tcPr>
            <w:tcW w:w="4871" w:type="dxa"/>
            <w:vAlign w:val="center"/>
          </w:tcPr>
          <w:p>
            <w:pPr>
              <w:jc w:val="left"/>
              <w:rPr>
                <w:rFonts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31" w:name="_Hlk71664860"/>
            <w:r>
              <w:rPr>
                <w:rFonts w:hint="eastAsia" w:ascii="宋体" w:hAnsi="宋体"/>
              </w:rPr>
              <w:t>样品、演示、方案讲解</w:t>
            </w:r>
            <w:bookmarkEnd w:id="31"/>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b/>
              </w:rPr>
              <w:t>☑</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ascii="宋体" w:hAnsi="宋体"/>
              </w:rPr>
            </w:pPr>
            <w:r>
              <w:rPr>
                <w:rFonts w:hint="eastAsia" w:ascii="宋体" w:hAnsi="宋体"/>
                <w:b/>
              </w:rPr>
              <w:t>☑</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42</w:t>
            </w:r>
          </w:p>
        </w:tc>
        <w:tc>
          <w:tcPr>
            <w:tcW w:w="2526" w:type="dxa"/>
            <w:vAlign w:val="center"/>
          </w:tcPr>
          <w:p>
            <w:pPr>
              <w:rPr>
                <w:rFonts w:ascii="宋体" w:hAnsi="宋体"/>
              </w:rPr>
            </w:pPr>
            <w:r>
              <w:rPr>
                <w:rFonts w:hint="eastAsia"/>
              </w:rPr>
              <w:t>公开征集失败的处理</w:t>
            </w:r>
          </w:p>
        </w:tc>
        <w:tc>
          <w:tcPr>
            <w:tcW w:w="4871" w:type="dxa"/>
            <w:vAlign w:val="center"/>
          </w:tcPr>
          <w:p>
            <w:pPr>
              <w:jc w:val="left"/>
              <w:rPr>
                <w:rFonts w:ascii="宋体" w:hAnsi="宋体"/>
                <w:b/>
              </w:rPr>
            </w:pPr>
            <w:r>
              <w:rPr>
                <w:rFonts w:hint="eastAsia"/>
              </w:rPr>
              <w:t>公开征集有效供应商不足三家的，项目公开征集失败，重新采购。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w:t>
            </w:r>
            <w:r>
              <w:rPr>
                <w:rFonts w:ascii="宋体" w:hAnsi="宋体"/>
              </w:rPr>
              <w:t>6</w:t>
            </w:r>
          </w:p>
        </w:tc>
        <w:tc>
          <w:tcPr>
            <w:tcW w:w="2526" w:type="dxa"/>
            <w:vAlign w:val="center"/>
          </w:tcPr>
          <w:p>
            <w:pPr>
              <w:jc w:val="center"/>
              <w:rPr>
                <w:rFonts w:ascii="宋体" w:hAnsi="宋体"/>
              </w:rPr>
            </w:pPr>
            <w:r>
              <w:rPr>
                <w:rFonts w:hint="eastAsia" w:ascii="宋体" w:hAnsi="宋体"/>
              </w:rPr>
              <w:t>履约担保</w:t>
            </w:r>
          </w:p>
        </w:tc>
        <w:tc>
          <w:tcPr>
            <w:tcW w:w="4871" w:type="dxa"/>
            <w:vAlign w:val="center"/>
          </w:tcPr>
          <w:p>
            <w:pPr>
              <w:jc w:val="left"/>
              <w:rPr>
                <w:rFonts w:ascii="宋体" w:hAnsi="宋体"/>
              </w:rPr>
            </w:pPr>
            <w:r>
              <w:rPr>
                <w:rFonts w:hint="eastAsia" w:ascii="宋体" w:hAnsi="宋体"/>
                <w:b/>
              </w:rPr>
              <w:t>☑</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争议（投诉）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Lines="5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2"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5"/>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54"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54"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54" w:type="dxa"/>
          </w:tcPr>
          <w:p>
            <w:pPr>
              <w:jc w:val="center"/>
            </w:pPr>
            <w:r>
              <w:rPr>
                <w:rFonts w:hint="eastAsia"/>
              </w:rPr>
              <w:t>1</w:t>
            </w:r>
          </w:p>
        </w:tc>
      </w:tr>
      <w:bookmarkEnd w:id="32"/>
    </w:tbl>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rFonts w:hint="eastAsia"/>
          <w:u w:val="single"/>
          <w:lang w:val="en-US" w:eastAsia="zh-CN"/>
        </w:rPr>
        <w:t xml:space="preserve">  </w:t>
      </w:r>
      <w:r>
        <w:rPr>
          <w:rFonts w:hint="eastAsia"/>
          <w:color w:val="FF0000"/>
          <w:u w:val="single"/>
          <w:lang w:val="en-US" w:eastAsia="zh-CN"/>
        </w:rPr>
        <w:t xml:space="preserve">/ </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本项目采购标的（服务需求）对应的中小企业划分标准所属行业为其他未列明行业。</w:t>
      </w:r>
    </w:p>
    <w:p>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ascii="宋体" w:hAnsi="宋体" w:cs="宋体"/>
          <w:b/>
          <w:bCs/>
        </w:rPr>
      </w:pPr>
    </w:p>
    <w:p>
      <w:pPr>
        <w:ind w:firstLine="422" w:firstLineChars="200"/>
        <w:rPr>
          <w:rFonts w:ascii="宋体" w:hAnsi="宋体" w:cs="宋体"/>
          <w:b/>
          <w:bCs/>
        </w:rPr>
      </w:pPr>
      <w:r>
        <w:rPr>
          <w:rFonts w:hint="eastAsia" w:ascii="宋体" w:hAnsi="宋体" w:cs="宋体"/>
          <w:b/>
          <w:bCs/>
        </w:rPr>
        <w:t>2、关于采购订单融资政策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3" w:name="_Hlk76855768"/>
      <w:bookmarkStart w:id="34" w:name="_Hlk72594729"/>
      <w:r>
        <w:rPr>
          <w:rFonts w:hint="eastAsia"/>
          <w:b/>
        </w:rPr>
        <w:t>本项目为代理服务项目，将向中标（成交）供应商收取代理服务费。</w:t>
      </w:r>
    </w:p>
    <w:bookmarkEnd w:id="33"/>
    <w:bookmarkEnd w:id="34"/>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5" w:name="OLE_LINK1"/>
      <w:r>
        <w:rPr>
          <w:rFonts w:hint="eastAsia"/>
        </w:rPr>
        <w:t>《付款（缴款）通知书》</w:t>
      </w:r>
      <w:bookmarkEnd w:id="35"/>
      <w:r>
        <w:rPr>
          <w:rFonts w:hint="eastAsia"/>
        </w:rPr>
        <w:t>内容为准。</w:t>
      </w:r>
    </w:p>
    <w:p>
      <w:pPr>
        <w:pStyle w:val="19"/>
      </w:pPr>
      <w:r>
        <w:rPr>
          <w:rFonts w:hint="eastAsia"/>
        </w:rPr>
        <w:br w:type="page"/>
      </w:r>
    </w:p>
    <w:p>
      <w:pPr>
        <w:pStyle w:val="6"/>
        <w:rPr>
          <w:sz w:val="28"/>
          <w:szCs w:val="28"/>
        </w:rPr>
      </w:pPr>
      <w:bookmarkStart w:id="36" w:name="_Toc128884461"/>
      <w:r>
        <w:rPr>
          <w:rFonts w:hint="eastAsia"/>
          <w:sz w:val="28"/>
          <w:szCs w:val="28"/>
        </w:rPr>
        <w:t>第三章 用户需求书</w:t>
      </w:r>
    </w:p>
    <w:p>
      <w:pPr>
        <w:pStyle w:val="6"/>
        <w:spacing w:beforeLines="50" w:afterLines="50"/>
        <w:rPr>
          <w:szCs w:val="24"/>
        </w:rPr>
      </w:pPr>
      <w:r>
        <w:rPr>
          <w:rFonts w:hint="eastAsia"/>
          <w:szCs w:val="24"/>
        </w:rPr>
        <w:t>一、项目基本信息</w:t>
      </w:r>
    </w:p>
    <w:tbl>
      <w:tblPr>
        <w:tblStyle w:val="44"/>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107"/>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pPr>
              <w:jc w:val="center"/>
              <w:rPr>
                <w:bCs/>
                <w:szCs w:val="21"/>
              </w:rPr>
            </w:pPr>
            <w:r>
              <w:rPr>
                <w:rFonts w:hint="eastAsia"/>
                <w:bCs/>
                <w:szCs w:val="21"/>
              </w:rPr>
              <w:t>序号</w:t>
            </w:r>
          </w:p>
        </w:tc>
        <w:tc>
          <w:tcPr>
            <w:tcW w:w="6107" w:type="dxa"/>
            <w:vAlign w:val="center"/>
          </w:tcPr>
          <w:p>
            <w:pPr>
              <w:jc w:val="center"/>
              <w:rPr>
                <w:bCs/>
                <w:szCs w:val="21"/>
              </w:rPr>
            </w:pPr>
            <w:r>
              <w:rPr>
                <w:rFonts w:hint="eastAsia"/>
                <w:bCs/>
                <w:szCs w:val="21"/>
              </w:rPr>
              <w:t>采购项目名称</w:t>
            </w:r>
          </w:p>
        </w:tc>
        <w:tc>
          <w:tcPr>
            <w:tcW w:w="1890"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pPr>
              <w:jc w:val="center"/>
              <w:rPr>
                <w:bCs/>
                <w:color w:val="FF0000"/>
                <w:szCs w:val="21"/>
              </w:rPr>
            </w:pPr>
            <w:r>
              <w:rPr>
                <w:rFonts w:hint="eastAsia"/>
                <w:bCs/>
                <w:color w:val="FF0000"/>
                <w:szCs w:val="21"/>
              </w:rPr>
              <w:t>1</w:t>
            </w:r>
          </w:p>
        </w:tc>
        <w:tc>
          <w:tcPr>
            <w:tcW w:w="6107" w:type="dxa"/>
            <w:vAlign w:val="center"/>
          </w:tcPr>
          <w:p>
            <w:pPr>
              <w:jc w:val="center"/>
              <w:rPr>
                <w:b/>
                <w:bCs/>
                <w:color w:val="FF0000"/>
                <w:szCs w:val="21"/>
              </w:rPr>
            </w:pPr>
            <w:r>
              <w:rPr>
                <w:rFonts w:hint="eastAsia"/>
                <w:b/>
                <w:bCs/>
                <w:color w:val="FF0000"/>
                <w:szCs w:val="21"/>
              </w:rPr>
              <w:t>深圳市公安局交通警察局2025年道路交通安全保障、管制、组织调整配套交通设施工程设计服务</w:t>
            </w:r>
          </w:p>
        </w:tc>
        <w:tc>
          <w:tcPr>
            <w:tcW w:w="1890" w:type="dxa"/>
            <w:vAlign w:val="center"/>
          </w:tcPr>
          <w:p>
            <w:pPr>
              <w:jc w:val="center"/>
              <w:rPr>
                <w:bCs/>
                <w:color w:val="FF0000"/>
                <w:szCs w:val="21"/>
              </w:rPr>
            </w:pPr>
            <w:r>
              <w:rPr>
                <w:rFonts w:hint="eastAsia"/>
                <w:bCs/>
                <w:color w:val="FF0000"/>
                <w:szCs w:val="21"/>
              </w:rPr>
              <w:t>321,360.00</w:t>
            </w:r>
          </w:p>
        </w:tc>
      </w:tr>
    </w:tbl>
    <w:p>
      <w:pPr>
        <w:pStyle w:val="6"/>
        <w:spacing w:beforeLines="50" w:afterLines="50"/>
        <w:rPr>
          <w:szCs w:val="24"/>
        </w:rPr>
      </w:pPr>
      <w:r>
        <w:rPr>
          <w:rFonts w:hint="eastAsia"/>
          <w:szCs w:val="24"/>
        </w:rPr>
        <w:t>二、项目概况</w:t>
      </w:r>
    </w:p>
    <w:p>
      <w:pPr>
        <w:widowControl/>
        <w:wordWrap w:val="0"/>
        <w:spacing w:line="360" w:lineRule="auto"/>
        <w:ind w:firstLine="420" w:firstLineChars="200"/>
        <w:jc w:val="left"/>
        <w:rPr>
          <w:rFonts w:ascii="宋体" w:hAnsi="宋体" w:cs="宋体"/>
          <w:kern w:val="0"/>
          <w:szCs w:val="21"/>
        </w:rPr>
      </w:pPr>
      <w:r>
        <w:rPr>
          <w:rFonts w:hint="eastAsia" w:ascii="宋体" w:hAnsi="宋体" w:cs="宋体"/>
          <w:kern w:val="0"/>
          <w:szCs w:val="21"/>
        </w:rPr>
        <w:t>本项目为2025年道路交通安全保障、管制、组织调整配套交通设施工程设计项目，为保障深圳市道路交通组织优化、道路秩序良好；保障道路交通安全隐患点及时整治；保障突发事件、重大活动等道路交通安全；保障各类道路交通整治任务、警务查缉等执勤执法工作的安全有效及确保各类交通管制措施的落实，而实施的配套交通设施工程的设计工作。</w:t>
      </w:r>
    </w:p>
    <w:p>
      <w:pPr>
        <w:ind w:firstLine="480" w:firstLineChars="200"/>
        <w:rPr>
          <w:sz w:val="24"/>
        </w:rPr>
      </w:pPr>
    </w:p>
    <w:p>
      <w:pPr>
        <w:rPr>
          <w:rFonts w:ascii="宋体" w:hAnsi="宋体"/>
          <w:b/>
          <w:color w:val="FF0000"/>
          <w:szCs w:val="21"/>
        </w:rPr>
      </w:pPr>
    </w:p>
    <w:p>
      <w:pPr>
        <w:pStyle w:val="6"/>
        <w:spacing w:beforeLines="50" w:afterLines="50"/>
        <w:rPr>
          <w:szCs w:val="24"/>
        </w:rPr>
      </w:pPr>
      <w:r>
        <w:rPr>
          <w:rFonts w:hint="eastAsia"/>
          <w:szCs w:val="24"/>
        </w:rPr>
        <w:t>三、</w:t>
      </w:r>
      <w:bookmarkStart w:id="37" w:name="_Hlk72073432"/>
      <w:r>
        <w:rPr>
          <w:rFonts w:hint="eastAsia"/>
          <w:szCs w:val="24"/>
        </w:rPr>
        <w:t>服务需求明细</w:t>
      </w:r>
      <w:bookmarkEnd w:id="37"/>
    </w:p>
    <w:tbl>
      <w:tblPr>
        <w:tblStyle w:val="44"/>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Cs/>
                <w:szCs w:val="21"/>
              </w:rPr>
              <w:t>深圳市公安局交通警察局2025年道路交通安全保障、管制、组织调整配套交通设施工程设计服务</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6"/>
        <w:spacing w:beforeLines="50" w:afterLines="50"/>
        <w:rPr>
          <w:szCs w:val="24"/>
        </w:rPr>
      </w:pPr>
      <w:r>
        <w:rPr>
          <w:rFonts w:hint="eastAsia"/>
          <w:szCs w:val="24"/>
        </w:rPr>
        <w:t>四、实质性条款</w:t>
      </w:r>
    </w:p>
    <w:tbl>
      <w:tblPr>
        <w:tblStyle w:val="4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bookmarkEnd w:id="36"/>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19"/>
      </w:pPr>
    </w:p>
    <w:p>
      <w:pPr>
        <w:pStyle w:val="6"/>
        <w:spacing w:beforeLines="50" w:afterLines="50"/>
        <w:rPr>
          <w:szCs w:val="24"/>
        </w:rPr>
      </w:pPr>
      <w:r>
        <w:rPr>
          <w:rFonts w:hint="eastAsia"/>
          <w:szCs w:val="24"/>
        </w:rPr>
        <w:t>五、技术要求</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1.项目概况</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1.1工程概况、工程规模、结构型式的介绍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为2025年道路交通安全保障、管制、组织调整配套交通设施工程设计项目，为保障深圳市道路交通组织优化、道路秩序良好；保障道路交通安全隐患点及时整治；保障突发事件、重大活动等道路交通安全；保障各类道路交通整治任务、警务查缉等执勤执法工作的安全有效及确保各类交通管制措施的落实而实施的配套交通设施工程的设计工作。</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1.2招标（或采购）范围：为2025年道路交通安全保障、管制、组织调整配套交通设施工程提供设计服务。</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1.3工程投资状况：2025年道路交通安全保障、管制、组织调整配套交通设施工程的总投资额为663.8万元。</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2.任务大纲</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2.1目标及要求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本项目所涉及道路交通工程设计中，对交通安全设施定义为道路交通管理设施、交通标志、标线，交通防护栏及其他附属设施。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的目标是：对设计范围内交通性道路进行全面、客观、深入、系统的调研及调查及客观分析，准确识别问题后相应制定的完善、改善标准和方案设计提出工程技术要求，按照工程经费额度完成交通组织优化方案设计和交通工程施工图设计。</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2.2工作内容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本项目主要包括以下方面的工作：</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2.2.1交通工程施工图设计；</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2.2.2根据任务书要求开展现状踏勘调研、现状分析及问题识别，制定交通组织改善措施及优化方案。</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2.3工作要求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按采购方实施的2025年道路交通安全保障、管制、组织调整配套交通设施工程的整体进度要求，保质保量按期完成各项任务，并提供相应的配合工作。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交通工程设计工作方案需根据道路现状情况有针对性的进行安排，工作开展步骤详细、明确、合理，人员配置充足，工作进度安排详细、合理。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突发事件、重大活动等道路交通安全保障方案，道路交通组织改善、优化方案及交通安全设施完善方案需与道路交通特点相适应，确保最终设计方案具备先进性、合理性及可行性；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需在规定时间内，根据采购方提供的前期调研成果和要求及投资额度完成施工图设计工作，具体时间要求为：自采购方发出设计任务通知书起，5个工作日内完成交通工程施工图设计交采购方审核，对于相对复杂的工程设计（如需进行交通流量统计分析等踏勘工作）的，以采购方发出的设计任务通知书上要求的递交时间为准。审核、修改通过后，3日内完成出图。</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2.4人员要求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投标单位要求为本项目配备道路专业高级工程师不少于1名、道路专业工程师不少于4名。并安排其中1名工程师在深圳市公安局交通警察局驻点办公。</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2.5成果提交要求</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2.5.1提交道路交通组织改善、优化方案的说明文本及图纸；</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2.5.2提交交通工程的施工图，内容及要求如下：</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（1）工程量数量表；</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（2）相应的交通安全设施设置需指示清晰；</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（3）道路交通标志、标线及其它辅助设施的设计、设置需符合现行法律、法规、国标的相关规定及其它已实施的标准；</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（4）提交所有交通安全设施的大样效果图、交通标志和其它辅助设施的结构（含材料）图；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2.5.3上述成果包括文本、图集及附表，需提交6份文本文件及1份电子文件。</w:t>
      </w:r>
    </w:p>
    <w:p>
      <w:pPr>
        <w:rPr>
          <w:b/>
          <w:sz w:val="24"/>
        </w:rPr>
      </w:pPr>
    </w:p>
    <w:p>
      <w:pPr>
        <w:pStyle w:val="6"/>
        <w:spacing w:beforeLines="50" w:afterLines="50"/>
        <w:rPr>
          <w:szCs w:val="24"/>
        </w:rPr>
      </w:pPr>
      <w:r>
        <w:rPr>
          <w:rFonts w:hint="eastAsia"/>
          <w:szCs w:val="24"/>
        </w:rPr>
        <w:t>六、商务要求</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1、服务期限：一年。本项目为长期服务类项目，第一年为本次采购的中标服务期限，采购单位可根据项目需求和中标供应商的履约情况确定合同期限是否延长，合同一年一签，但最长不超过三十六个月。</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2、合同方式：合同金额总价包干价，支付上限不得超过财政预算限额32.136万元。</w:t>
      </w:r>
    </w:p>
    <w:p>
      <w:pPr>
        <w:adjustRightInd w:val="0"/>
        <w:snapToGrid w:val="0"/>
        <w:ind w:firstLine="420" w:firstLineChars="200"/>
        <w:rPr>
          <w:rFonts w:ascii="宋体" w:hAnsi="宋体" w:cs="宋体"/>
          <w:szCs w:val="21"/>
        </w:rPr>
      </w:pPr>
      <w:r>
        <w:rPr>
          <w:rFonts w:hint="eastAsia"/>
        </w:rPr>
        <w:t>★</w:t>
      </w:r>
      <w:r>
        <w:rPr>
          <w:rFonts w:hint="eastAsia" w:asciiTheme="minorEastAsia" w:hAnsiTheme="minorEastAsia" w:eastAsiaTheme="minorEastAsia"/>
          <w:bCs/>
          <w:szCs w:val="21"/>
        </w:rPr>
        <w:t>3、付款方式：合同签订后支付预付款（合同金额的30%），实施过程中分次支付进度款（累计支付总额不超过合同金额的90%），工程结束支付</w:t>
      </w:r>
      <w:r>
        <w:rPr>
          <w:rFonts w:hint="eastAsia" w:asciiTheme="minorEastAsia" w:hAnsiTheme="minorEastAsia" w:eastAsiaTheme="minorEastAsia"/>
          <w:bCs/>
          <w:szCs w:val="21"/>
          <w:lang w:val="en-US" w:eastAsia="zh-CN"/>
        </w:rPr>
        <w:t>剩余</w:t>
      </w:r>
      <w:r>
        <w:rPr>
          <w:rFonts w:hint="eastAsia" w:asciiTheme="minorEastAsia" w:hAnsiTheme="minorEastAsia" w:eastAsiaTheme="minorEastAsia"/>
          <w:bCs/>
          <w:szCs w:val="21"/>
        </w:rPr>
        <w:t>结算款。（具体在合同中约定）</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4、投标报价组成： 该项目投标报价包括投标人完成本招标项目所有工作量和提供全套成果文件(及全部基础资料)、后续服务等的全部费用和一切明示和暗示的风险、义务、责任等，主要包括(但不限于)：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本项目工程设计费用； </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为保障本项目工程设计开展的所有需的勘察调研及专题研究费用；</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按采购人要求的份数提供采购人招标所需的成果，包括勘察调研报告及相应文本、图集、附表及配合工程招标服务等的费用； </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本采购文件规定的义务，投标人需缴纳的税费、保险费及其它费用。</w:t>
      </w:r>
      <w:r>
        <w:rPr>
          <w:rFonts w:hint="eastAsia" w:asciiTheme="minorEastAsia" w:hAnsiTheme="minorEastAsia" w:eastAsiaTheme="minorEastAsia"/>
          <w:bCs/>
          <w:szCs w:val="21"/>
        </w:rPr>
        <w:br w:type="textWrapping"/>
      </w:r>
      <w:r>
        <w:rPr>
          <w:rFonts w:hint="eastAsia" w:asciiTheme="minorEastAsia" w:hAnsiTheme="minorEastAsia" w:eastAsiaTheme="minorEastAsia"/>
          <w:bCs/>
          <w:szCs w:val="21"/>
        </w:rPr>
        <w:t>5、报价调整： 在合同实施期间，本项目费用不随国家政策或法规、标准及市场因素的变化而进行调整。</w:t>
      </w:r>
      <w:r>
        <w:rPr>
          <w:rFonts w:hint="eastAsia" w:asciiTheme="minorEastAsia" w:hAnsiTheme="minorEastAsia" w:eastAsiaTheme="minorEastAsia"/>
          <w:bCs/>
          <w:szCs w:val="21"/>
        </w:rPr>
        <w:br w:type="textWrapping"/>
      </w:r>
      <w:r>
        <w:rPr>
          <w:rFonts w:hint="eastAsia" w:asciiTheme="minorEastAsia" w:hAnsiTheme="minorEastAsia" w:eastAsiaTheme="minorEastAsia"/>
          <w:bCs/>
          <w:szCs w:val="21"/>
        </w:rPr>
        <w:t>6、验收标准。</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采购人签署成果确认单</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7、违约责任。</w:t>
      </w:r>
    </w:p>
    <w:p>
      <w:pPr>
        <w:ind w:left="399" w:leftChars="190"/>
        <w:rPr>
          <w:rFonts w:asciiTheme="minorEastAsia" w:hAnsiTheme="minorEastAsia" w:eastAsiaTheme="minorEastAsia"/>
          <w:bCs/>
          <w:szCs w:val="21"/>
        </w:rPr>
      </w:pPr>
      <w:r>
        <w:rPr>
          <w:rFonts w:hint="eastAsia" w:asciiTheme="minorEastAsia" w:hAnsiTheme="minorEastAsia" w:eastAsiaTheme="minorEastAsia"/>
          <w:bCs/>
          <w:szCs w:val="21"/>
        </w:rPr>
        <w:t>若中标人违约，采购人的维权费用（包括但不仅限于诉讼费、律师费、保全费、鉴定费等）均由中标人承担。</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8、争议的解决。</w:t>
      </w: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由于不可抗力因素至使合同无法履行时，双方应及时协商解决。双方当事人对本合同的订立、解释、履行、效力等发生争议的，应友好协商解决；协商不成的，双方同意向采购人所在地有管辖权的人民法院提起诉讼。对管辖法院的约定对双方均具有法律约束力。</w:t>
      </w:r>
    </w:p>
    <w:p>
      <w:pPr>
        <w:ind w:firstLine="482" w:firstLineChars="200"/>
        <w:rPr>
          <w:rFonts w:ascii="宋体" w:hAnsi="宋体"/>
          <w:b/>
          <w:bCs/>
          <w:kern w:val="0"/>
          <w:sz w:val="24"/>
        </w:rPr>
      </w:pPr>
    </w:p>
    <w:p>
      <w:pPr>
        <w:pStyle w:val="6"/>
        <w:spacing w:beforeLines="50" w:afterLines="50"/>
        <w:rPr>
          <w:szCs w:val="24"/>
        </w:rPr>
      </w:pPr>
      <w:r>
        <w:rPr>
          <w:rFonts w:hint="eastAsia"/>
          <w:szCs w:val="24"/>
        </w:rPr>
        <w:t>七、其他重要条款</w:t>
      </w:r>
    </w:p>
    <w:p>
      <w:pPr>
        <w:ind w:firstLine="420" w:firstLineChars="200"/>
        <w:rPr>
          <w:bCs/>
          <w:szCs w:val="21"/>
        </w:rPr>
      </w:pPr>
      <w:bookmarkStart w:id="38"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pPr>
        <w:pStyle w:val="8"/>
        <w:spacing w:beforeLines="25" w:afterLines="25"/>
        <w:ind w:firstLine="392" w:firstLineChars="187"/>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8"/>
      <w:r>
        <w:br w:type="page"/>
      </w:r>
    </w:p>
    <w:p>
      <w:pPr>
        <w:pStyle w:val="6"/>
        <w:rPr>
          <w:sz w:val="28"/>
          <w:szCs w:val="28"/>
        </w:rPr>
      </w:pPr>
      <w:r>
        <w:rPr>
          <w:rFonts w:hint="eastAsia"/>
          <w:sz w:val="28"/>
          <w:szCs w:val="28"/>
        </w:rPr>
        <w:t>第四章 投标文件组成要求及格式</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9" w:name="_Hlk72070784"/>
      <w:r>
        <w:rPr>
          <w:rFonts w:hint="eastAsia"/>
          <w:szCs w:val="21"/>
        </w:rPr>
        <w:t>投标函</w:t>
      </w:r>
      <w:bookmarkEnd w:id="39"/>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highlight w:val="none"/>
        </w:rPr>
      </w:pPr>
      <w:bookmarkStart w:id="40" w:name="_Hlk72257201"/>
      <w:r>
        <w:rPr>
          <w:rFonts w:hint="eastAsia"/>
          <w:szCs w:val="21"/>
        </w:rPr>
        <w:t>（</w:t>
      </w:r>
      <w:r>
        <w:rPr>
          <w:szCs w:val="21"/>
        </w:rPr>
        <w:t>4</w:t>
      </w:r>
      <w:r>
        <w:rPr>
          <w:rFonts w:hint="eastAsia"/>
          <w:szCs w:val="21"/>
        </w:rPr>
        <w:t>）项目详细报价</w:t>
      </w:r>
      <w:bookmarkEnd w:id="40"/>
    </w:p>
    <w:p>
      <w:pPr>
        <w:ind w:firstLine="420" w:firstLineChars="200"/>
        <w:rPr>
          <w:szCs w:val="21"/>
          <w:highlight w:val="none"/>
        </w:rPr>
      </w:pPr>
      <w:r>
        <w:rPr>
          <w:rFonts w:hint="eastAsia"/>
          <w:szCs w:val="21"/>
          <w:highlight w:val="none"/>
        </w:rPr>
        <w:t>（5）法定代表人（负责人）证明书</w:t>
      </w:r>
    </w:p>
    <w:p>
      <w:pPr>
        <w:ind w:firstLine="420" w:firstLineChars="200"/>
        <w:rPr>
          <w:szCs w:val="21"/>
          <w:highlight w:val="none"/>
        </w:rPr>
      </w:pPr>
      <w:r>
        <w:rPr>
          <w:rFonts w:hint="eastAsia"/>
          <w:szCs w:val="21"/>
          <w:highlight w:val="none"/>
        </w:rPr>
        <w:t>（6）投标文件签署授权委托书</w:t>
      </w:r>
    </w:p>
    <w:p>
      <w:pPr>
        <w:ind w:firstLine="420" w:firstLineChars="200"/>
        <w:rPr>
          <w:szCs w:val="21"/>
          <w:highlight w:val="none"/>
        </w:rPr>
      </w:pPr>
      <w:r>
        <w:rPr>
          <w:rFonts w:hint="eastAsia"/>
          <w:szCs w:val="21"/>
          <w:highlight w:val="none"/>
        </w:rPr>
        <w:t>（7）实质性条款响应情况表</w:t>
      </w:r>
    </w:p>
    <w:p>
      <w:pPr>
        <w:ind w:firstLine="420" w:firstLineChars="200"/>
        <w:rPr>
          <w:rFonts w:hint="eastAsia"/>
          <w:szCs w:val="21"/>
          <w:highlight w:val="none"/>
        </w:rPr>
      </w:pPr>
      <w:r>
        <w:rPr>
          <w:rFonts w:hint="eastAsia"/>
          <w:szCs w:val="21"/>
          <w:highlight w:val="none"/>
        </w:rPr>
        <w:t>（8）实施方案</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9</w:t>
      </w:r>
      <w:r>
        <w:rPr>
          <w:rFonts w:hint="eastAsia"/>
          <w:szCs w:val="21"/>
          <w:highlight w:val="none"/>
          <w:lang w:eastAsia="zh-CN"/>
        </w:rPr>
        <w:t>）</w:t>
      </w:r>
      <w:r>
        <w:rPr>
          <w:rFonts w:hint="eastAsia"/>
          <w:szCs w:val="21"/>
          <w:highlight w:val="none"/>
        </w:rPr>
        <w:t>项目重点难点分析、应对措施及相关的合理化建议</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10</w:t>
      </w:r>
      <w:r>
        <w:rPr>
          <w:rFonts w:hint="eastAsia"/>
          <w:szCs w:val="21"/>
          <w:highlight w:val="none"/>
          <w:lang w:eastAsia="zh-CN"/>
        </w:rPr>
        <w:t>）</w:t>
      </w:r>
      <w:r>
        <w:rPr>
          <w:rFonts w:hint="eastAsia"/>
          <w:szCs w:val="21"/>
          <w:highlight w:val="none"/>
        </w:rPr>
        <w:t>质量（完成时间、安全、环保）保障措施及方案</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11</w:t>
      </w:r>
      <w:r>
        <w:rPr>
          <w:rFonts w:hint="eastAsia"/>
          <w:szCs w:val="21"/>
          <w:highlight w:val="none"/>
          <w:lang w:eastAsia="zh-CN"/>
        </w:rPr>
        <w:t>）</w:t>
      </w:r>
      <w:r>
        <w:rPr>
          <w:rFonts w:hint="eastAsia"/>
          <w:szCs w:val="21"/>
          <w:highlight w:val="none"/>
        </w:rPr>
        <w:t>项目完成（服务期满）后的服务承诺</w:t>
      </w:r>
      <w:r>
        <w:rPr>
          <w:rFonts w:hint="eastAsia"/>
          <w:szCs w:val="21"/>
        </w:rPr>
        <w:t>（格式自定）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12</w:t>
      </w:r>
      <w:r>
        <w:rPr>
          <w:rFonts w:hint="eastAsia"/>
          <w:szCs w:val="21"/>
          <w:highlight w:val="none"/>
          <w:lang w:eastAsia="zh-CN"/>
        </w:rPr>
        <w:t>）</w:t>
      </w:r>
      <w:r>
        <w:rPr>
          <w:rFonts w:hint="eastAsia"/>
          <w:szCs w:val="21"/>
          <w:highlight w:val="none"/>
        </w:rPr>
        <w:t>违约承诺（格式自定）</w:t>
      </w:r>
    </w:p>
    <w:p>
      <w:pPr>
        <w:ind w:firstLine="420" w:firstLineChars="200"/>
        <w:rPr>
          <w:rFonts w:hint="eastAsia"/>
          <w:szCs w:val="21"/>
          <w:highlight w:val="none"/>
        </w:rPr>
      </w:pPr>
      <w:r>
        <w:rPr>
          <w:rFonts w:hint="eastAsia"/>
          <w:szCs w:val="21"/>
          <w:highlight w:val="none"/>
        </w:rPr>
        <w:t>（1</w:t>
      </w:r>
      <w:r>
        <w:rPr>
          <w:rFonts w:hint="eastAsia"/>
          <w:szCs w:val="21"/>
          <w:highlight w:val="none"/>
          <w:lang w:val="en-US" w:eastAsia="zh-CN"/>
        </w:rPr>
        <w:t>3</w:t>
      </w:r>
      <w:r>
        <w:rPr>
          <w:rFonts w:hint="eastAsia"/>
          <w:szCs w:val="21"/>
          <w:highlight w:val="none"/>
        </w:rPr>
        <w:t>）拟安排的项目主要团队成员</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14</w:t>
      </w:r>
      <w:r>
        <w:rPr>
          <w:rFonts w:hint="eastAsia"/>
          <w:szCs w:val="21"/>
          <w:highlight w:val="none"/>
          <w:lang w:eastAsia="zh-CN"/>
        </w:rPr>
        <w:t>）</w:t>
      </w:r>
      <w:r>
        <w:rPr>
          <w:rFonts w:hint="eastAsia"/>
          <w:szCs w:val="21"/>
          <w:highlight w:val="none"/>
        </w:rPr>
        <w:t>投标人获奖情况</w:t>
      </w:r>
      <w:r>
        <w:rPr>
          <w:rFonts w:hint="eastAsia"/>
          <w:szCs w:val="21"/>
        </w:rPr>
        <w:t>（格式自定）</w:t>
      </w:r>
    </w:p>
    <w:p>
      <w:pPr>
        <w:ind w:firstLine="420" w:firstLineChars="200"/>
        <w:rPr>
          <w:rFonts w:hint="eastAsia"/>
          <w:szCs w:val="21"/>
          <w:highlight w:val="none"/>
        </w:rPr>
      </w:pPr>
      <w:r>
        <w:rPr>
          <w:rFonts w:hint="eastAsia"/>
          <w:szCs w:val="21"/>
          <w:highlight w:val="none"/>
          <w:lang w:eastAsia="zh-CN"/>
        </w:rPr>
        <w:t>（</w:t>
      </w:r>
      <w:r>
        <w:rPr>
          <w:rFonts w:hint="eastAsia"/>
          <w:szCs w:val="21"/>
          <w:highlight w:val="none"/>
          <w:lang w:val="en-US" w:eastAsia="zh-CN"/>
        </w:rPr>
        <w:t>15</w:t>
      </w:r>
      <w:r>
        <w:rPr>
          <w:rFonts w:hint="eastAsia"/>
          <w:szCs w:val="21"/>
          <w:highlight w:val="none"/>
          <w:lang w:eastAsia="zh-CN"/>
        </w:rPr>
        <w:t>）</w:t>
      </w:r>
      <w:r>
        <w:rPr>
          <w:rFonts w:hint="eastAsia"/>
          <w:szCs w:val="21"/>
          <w:highlight w:val="none"/>
        </w:rPr>
        <w:t>投标人同类项目业绩情况</w:t>
      </w:r>
      <w:r>
        <w:rPr>
          <w:rFonts w:hint="eastAsia"/>
          <w:szCs w:val="21"/>
        </w:rPr>
        <w:t>（格式自定）</w:t>
      </w:r>
    </w:p>
    <w:p>
      <w:pPr>
        <w:ind w:firstLine="420" w:firstLineChars="200"/>
        <w:rPr>
          <w:szCs w:val="21"/>
          <w:highlight w:val="none"/>
        </w:rPr>
      </w:pPr>
      <w:r>
        <w:rPr>
          <w:rFonts w:hint="eastAsia"/>
          <w:szCs w:val="21"/>
          <w:highlight w:val="none"/>
          <w:lang w:eastAsia="zh-CN"/>
        </w:rPr>
        <w:t>（</w:t>
      </w:r>
      <w:r>
        <w:rPr>
          <w:rFonts w:hint="eastAsia"/>
          <w:szCs w:val="21"/>
          <w:highlight w:val="none"/>
          <w:lang w:val="en-US" w:eastAsia="zh-CN"/>
        </w:rPr>
        <w:t>16</w:t>
      </w:r>
      <w:r>
        <w:rPr>
          <w:rFonts w:hint="eastAsia"/>
          <w:szCs w:val="21"/>
          <w:highlight w:val="none"/>
          <w:lang w:eastAsia="zh-CN"/>
        </w:rPr>
        <w:t>）</w:t>
      </w:r>
      <w:r>
        <w:rPr>
          <w:rFonts w:hint="eastAsia"/>
          <w:szCs w:val="21"/>
          <w:highlight w:val="none"/>
        </w:rPr>
        <w:t>履约评价（格式自定）</w:t>
      </w:r>
    </w:p>
    <w:p>
      <w:pPr>
        <w:ind w:firstLine="420" w:firstLineChars="200"/>
        <w:rPr>
          <w:szCs w:val="21"/>
          <w:highlight w:val="none"/>
        </w:rPr>
      </w:pPr>
      <w:r>
        <w:rPr>
          <w:rFonts w:hint="eastAsia"/>
          <w:szCs w:val="21"/>
          <w:highlight w:val="none"/>
        </w:rPr>
        <w:t>（</w:t>
      </w:r>
      <w:r>
        <w:rPr>
          <w:rFonts w:hint="eastAsia"/>
          <w:szCs w:val="21"/>
          <w:highlight w:val="none"/>
          <w:lang w:val="en-US" w:eastAsia="zh-CN"/>
        </w:rPr>
        <w:t>17</w:t>
      </w:r>
      <w:r>
        <w:rPr>
          <w:rFonts w:hint="eastAsia"/>
          <w:szCs w:val="21"/>
          <w:highlight w:val="none"/>
        </w:rPr>
        <w:t>）服务网点</w:t>
      </w:r>
    </w:p>
    <w:p>
      <w:pPr>
        <w:ind w:firstLine="420" w:firstLineChars="200"/>
        <w:rPr>
          <w:szCs w:val="21"/>
        </w:rPr>
      </w:pPr>
      <w:r>
        <w:rPr>
          <w:rFonts w:hint="eastAsia"/>
          <w:szCs w:val="21"/>
        </w:rPr>
        <w:t>（</w:t>
      </w:r>
      <w:r>
        <w:rPr>
          <w:rFonts w:hint="eastAsia"/>
          <w:szCs w:val="21"/>
          <w:lang w:val="en-US" w:eastAsia="zh-CN"/>
        </w:rPr>
        <w:t>18</w:t>
      </w:r>
      <w:r>
        <w:rPr>
          <w:rFonts w:hint="eastAsia"/>
          <w:szCs w:val="21"/>
        </w:rPr>
        <w:t>）投标人认为需要加以说明的其他内容（格式自定）</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pStyle w:val="19"/>
      </w:pPr>
      <w:r>
        <w:rPr>
          <w:rFonts w:hint="eastAsia"/>
        </w:rPr>
        <w:br w:type="page"/>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41" w:name="_Hlk73818812"/>
      <w:r>
        <w:rPr>
          <w:rFonts w:hint="eastAsia"/>
          <w:szCs w:val="21"/>
        </w:rPr>
        <w:t>1、根据已收到贵单位的项目编号为的项目的采购文件，遵照《深圳经济特区政府采购条例》和《深圳网上政府采购管理暂行办法》等有关规定，我单位经研究上述采购文件的专用条款及通用条款后，</w:t>
      </w:r>
      <w:bookmarkStart w:id="42" w:name="_Hlk72263588"/>
      <w:r>
        <w:rPr>
          <w:rFonts w:hint="eastAsia"/>
          <w:szCs w:val="21"/>
        </w:rPr>
        <w:t>愿意按照采购文件要求承包上述项目并修补其任何缺陷。</w:t>
      </w:r>
      <w:bookmarkEnd w:id="42"/>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3、如果我单位中标，我单位将按照采购文件的要求提交履约担保。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6、我单位理解贵单位将不受必须接受所收到的最低报价或其他任何投标文件的约束。</w:t>
      </w:r>
      <w:bookmarkEnd w:id="41"/>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    单位地址：</w:t>
      </w:r>
    </w:p>
    <w:p>
      <w:pPr>
        <w:ind w:left="540" w:leftChars="257"/>
        <w:rPr>
          <w:szCs w:val="21"/>
          <w:u w:val="single"/>
        </w:rPr>
      </w:pPr>
      <w:r>
        <w:rPr>
          <w:rFonts w:hint="eastAsia"/>
          <w:szCs w:val="21"/>
        </w:rPr>
        <w:t>法定代表人（负责人）或其委托代理人：</w:t>
      </w:r>
    </w:p>
    <w:p>
      <w:pPr>
        <w:ind w:left="540" w:leftChars="257"/>
        <w:rPr>
          <w:szCs w:val="21"/>
          <w:u w:val="single"/>
        </w:rPr>
      </w:pPr>
      <w:r>
        <w:rPr>
          <w:rFonts w:hint="eastAsia"/>
          <w:szCs w:val="21"/>
        </w:rPr>
        <w:t>邮政编码：  电话：  邮箱：</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日期：年月日</w:t>
      </w:r>
    </w:p>
    <w:p>
      <w:pPr>
        <w:rPr>
          <w:rFonts w:ascii="黑体" w:hAnsi="宋体" w:eastAsia="黑体"/>
        </w:rPr>
      </w:pPr>
    </w:p>
    <w:p>
      <w:pPr>
        <w:rPr>
          <w:rFonts w:ascii="黑体" w:hAnsi="宋体" w:eastAsia="黑体"/>
        </w:rPr>
      </w:pPr>
    </w:p>
    <w:p>
      <w:pPr>
        <w:pStyle w:val="4"/>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cs="宋体"/>
          <w:kern w:val="0"/>
          <w:szCs w:val="21"/>
        </w:rPr>
        <w:t>为</w:t>
      </w:r>
      <w:r>
        <w:rPr>
          <w:rFonts w:hint="eastAsia" w:ascii="宋体" w:hAnsi="宋体" w:cs="宋体"/>
          <w:color w:val="FF0000"/>
          <w:kern w:val="0"/>
          <w:szCs w:val="21"/>
        </w:rPr>
        <w:t>采购项目提供整体设计、规范编制或者项目管理、监理、检测等服务的供应商，不再参加该采购项目的其他采购活动</w:t>
      </w:r>
      <w:r>
        <w:rPr>
          <w:rFonts w:hint="eastAsia"/>
          <w:color w:val="FF0000"/>
        </w:rPr>
        <w:t>；</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Lines="25" w:afterLines="25"/>
        <w:ind w:firstLine="5460" w:firstLineChars="2600"/>
        <w:rPr>
          <w:rFonts w:ascii="宋体" w:hAnsi="宋体"/>
          <w:szCs w:val="21"/>
        </w:rPr>
      </w:pPr>
    </w:p>
    <w:p>
      <w:pPr>
        <w:spacing w:beforeLines="25"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日期：年月日</w:t>
      </w: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ascii="黑体" w:hAnsi="黑体" w:eastAsia="黑体" w:cs="黑体"/>
          <w:color w:val="FF0000"/>
        </w:rPr>
      </w:pPr>
    </w:p>
    <w:p>
      <w:pPr>
        <w:ind w:firstLine="420" w:firstLineChars="200"/>
        <w:rPr>
          <w:rFonts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，从业人员人，营业收入为万元，资产总额为万元，属于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，从业人员人，营业收入为万元，资产总额为万元，属于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asciiTheme="minorEastAsia" w:hAnsiTheme="minorEastAsia" w:eastAsiaTheme="minorEastAsia" w:cstheme="minorEastAsia"/>
          <w:szCs w:val="21"/>
        </w:rPr>
      </w:pPr>
      <w:bookmarkStart w:id="44"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i/>
          <w:iCs/>
          <w:szCs w:val="21"/>
          <w:u w:val="single"/>
        </w:rPr>
        <w:t>（标的名称</w:t>
      </w:r>
      <w:r>
        <w:rPr>
          <w:rFonts w:ascii="宋体" w:hAnsi="宋体"/>
          <w:b/>
          <w:bCs/>
          <w:szCs w:val="21"/>
          <w:u w:val="single"/>
        </w:rPr>
        <w:t>）</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i/>
          <w:iCs/>
          <w:szCs w:val="21"/>
          <w:u w:val="single"/>
        </w:rPr>
        <w:t>（标的名称）</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ascii="宋体" w:hAnsi="宋体" w:cs="宋体"/>
          <w:szCs w:val="21"/>
        </w:rPr>
      </w:pPr>
    </w:p>
    <w:tbl>
      <w:tblPr>
        <w:tblStyle w:val="205"/>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ascii="宋体" w:hAnsi="宋体" w:cs="宋体"/>
                <w:color w:val="000000" w:themeColor="text1"/>
                <w:szCs w:val="21"/>
                <w14:textFill>
                  <w14:solidFill>
                    <w14:schemeClr w14:val="tx1"/>
                  </w14:solidFill>
                </w14:textFill>
              </w:rPr>
            </w:pPr>
          </w:p>
        </w:tc>
        <w:tc>
          <w:tcPr>
            <w:tcW w:w="110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ascii="宋体" w:hAnsi="宋体" w:cs="宋体"/>
                <w:color w:val="000000" w:themeColor="text1"/>
                <w:szCs w:val="21"/>
                <w14:textFill>
                  <w14:solidFill>
                    <w14:schemeClr w14:val="tx1"/>
                  </w14:solidFill>
                </w14:textFill>
              </w:rPr>
            </w:pPr>
          </w:p>
        </w:tc>
        <w:tc>
          <w:tcPr>
            <w:tcW w:w="1109" w:type="pct"/>
            <w:gridSpan w:val="2"/>
            <w:vAlign w:val="center"/>
          </w:tcPr>
          <w:p>
            <w:pPr>
              <w:pStyle w:val="204"/>
              <w:spacing w:line="203" w:lineRule="auto"/>
              <w:jc w:val="center"/>
              <w:rPr>
                <w:rFonts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4"/>
              <w:spacing w:line="202" w:lineRule="auto"/>
              <w:ind w:left="145"/>
              <w:rPr>
                <w:rFonts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4"/>
              <w:spacing w:line="202" w:lineRule="auto"/>
              <w:ind w:left="916"/>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4"/>
              <w:spacing w:line="203" w:lineRule="auto"/>
              <w:ind w:left="245"/>
              <w:rPr>
                <w:rFonts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4"/>
              <w:spacing w:line="203" w:lineRule="auto"/>
              <w:ind w:left="410"/>
              <w:rPr>
                <w:rFonts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4"/>
              <w:spacing w:line="191" w:lineRule="auto"/>
              <w:ind w:left="288" w:right="266" w:firstLine="5"/>
              <w:rPr>
                <w:rFonts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4"/>
              <w:spacing w:line="191" w:lineRule="auto"/>
              <w:ind w:left="288" w:right="266" w:firstLine="5"/>
              <w:rPr>
                <w:rFonts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4"/>
              <w:spacing w:line="191" w:lineRule="auto"/>
              <w:ind w:left="271" w:right="262" w:firstLine="8"/>
              <w:rPr>
                <w:rFonts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4"/>
              <w:spacing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4"/>
              <w:spacing w:line="203" w:lineRule="auto"/>
              <w:jc w:val="center"/>
              <w:rPr>
                <w:rFonts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4"/>
              <w:spacing w:line="203" w:lineRule="auto"/>
              <w:jc w:val="center"/>
              <w:rPr>
                <w:rFonts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4"/>
              <w:spacing w:line="201"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4"/>
              <w:spacing w:line="202"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4"/>
              <w:spacing w:line="202" w:lineRule="auto"/>
              <w:jc w:val="center"/>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ascii="宋体" w:hAnsi="宋体" w:cs="宋体"/>
                <w:szCs w:val="21"/>
              </w:rPr>
            </w:pPr>
          </w:p>
        </w:tc>
        <w:tc>
          <w:tcPr>
            <w:tcW w:w="1109" w:type="pct"/>
            <w:gridSpan w:val="2"/>
            <w:vAlign w:val="center"/>
          </w:tcPr>
          <w:p>
            <w:pPr>
              <w:rPr>
                <w:rFonts w:ascii="宋体" w:hAnsi="宋体" w:cs="宋体"/>
                <w:szCs w:val="21"/>
              </w:rPr>
            </w:pPr>
          </w:p>
        </w:tc>
        <w:tc>
          <w:tcPr>
            <w:tcW w:w="837" w:type="pct"/>
            <w:vAlign w:val="center"/>
          </w:tcPr>
          <w:p>
            <w:pPr>
              <w:rPr>
                <w:rFonts w:ascii="宋体" w:hAnsi="宋体" w:cs="宋体"/>
                <w:szCs w:val="21"/>
              </w:rPr>
            </w:pPr>
          </w:p>
        </w:tc>
        <w:tc>
          <w:tcPr>
            <w:tcW w:w="840" w:type="pct"/>
            <w:vAlign w:val="center"/>
          </w:tcPr>
          <w:p>
            <w:pP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4"/>
              <w:spacing w:line="198"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4"/>
              <w:spacing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4"/>
              <w:spacing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4"/>
              <w:spacing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4"/>
              <w:spacing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4"/>
              <w:spacing w:line="203" w:lineRule="auto"/>
              <w:jc w:val="center"/>
              <w:rPr>
                <w:rFonts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ascii="宋体" w:hAnsi="宋体" w:cs="宋体"/>
                <w:szCs w:val="21"/>
              </w:rPr>
            </w:pPr>
          </w:p>
        </w:tc>
        <w:tc>
          <w:tcPr>
            <w:tcW w:w="2346" w:type="pct"/>
            <w:gridSpan w:val="3"/>
            <w:vAlign w:val="center"/>
          </w:tcPr>
          <w:p>
            <w:pPr>
              <w:pStyle w:val="204"/>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4"/>
              <w:spacing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4"/>
              <w:spacing w:line="203" w:lineRule="auto"/>
              <w:jc w:val="center"/>
              <w:rPr>
                <w:rFonts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ascii="宋体" w:hAnsi="宋体" w:cs="宋体"/>
                <w:szCs w:val="21"/>
              </w:rPr>
            </w:pPr>
          </w:p>
        </w:tc>
        <w:tc>
          <w:tcPr>
            <w:tcW w:w="2346" w:type="pct"/>
            <w:gridSpan w:val="3"/>
            <w:vAlign w:val="center"/>
          </w:tcPr>
          <w:p>
            <w:pPr>
              <w:pStyle w:val="204"/>
              <w:spacing w:line="190" w:lineRule="auto"/>
              <w:ind w:left="120" w:right="24"/>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4"/>
              <w:spacing w:line="180"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pStyle w:val="2"/>
        <w:rPr>
          <w:b/>
          <w:bCs/>
          <w:color w:val="FF0000"/>
          <w:sz w:val="24"/>
          <w:szCs w:val="28"/>
        </w:rPr>
      </w:pPr>
    </w:p>
    <w:p>
      <w:pPr>
        <w:ind w:left="723" w:hanging="723" w:hangingChars="300"/>
        <w:rPr>
          <w:b/>
          <w:sz w:val="24"/>
        </w:rPr>
      </w:pPr>
    </w:p>
    <w:p>
      <w:pPr>
        <w:pStyle w:val="4"/>
        <w:jc w:val="center"/>
        <w:rPr>
          <w:rFonts w:ascii="黑体" w:eastAsia="黑体"/>
          <w:b w:val="0"/>
          <w:sz w:val="24"/>
          <w:szCs w:val="24"/>
        </w:rPr>
      </w:pPr>
      <w:r>
        <w:rPr>
          <w:rFonts w:hint="eastAsia" w:ascii="黑体" w:eastAsia="黑体"/>
          <w:b w:val="0"/>
          <w:sz w:val="24"/>
          <w:szCs w:val="24"/>
        </w:rPr>
        <w:t>四、项目详细报价</w:t>
      </w:r>
    </w:p>
    <w:p>
      <w:pPr>
        <w:pStyle w:val="20"/>
        <w:jc w:val="center"/>
      </w:pPr>
      <w:r>
        <w:rPr>
          <w:rFonts w:hint="eastAsia"/>
          <w:b/>
          <w:bCs/>
        </w:rPr>
        <w:t>（一）</w:t>
      </w:r>
      <w:r>
        <w:rPr>
          <w:rFonts w:hint="eastAsia"/>
          <w:b/>
        </w:rPr>
        <w:t>分项报价表</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widowControl/>
        <w:snapToGrid w:val="0"/>
        <w:ind w:firstLine="422" w:firstLineChars="200"/>
        <w:jc w:val="left"/>
        <w:rPr>
          <w:rFonts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5" w:name="_Hlk72073235"/>
      <w:r>
        <w:rPr>
          <w:rFonts w:hint="eastAsia"/>
          <w:b/>
          <w:sz w:val="24"/>
        </w:rPr>
        <w:t>投标人认为需要涉及的其他内容报价清单</w:t>
      </w:r>
      <w:bookmarkEnd w:id="45"/>
    </w:p>
    <w:p>
      <w:pPr>
        <w:rPr>
          <w:b/>
          <w:bCs/>
        </w:rPr>
      </w:pPr>
    </w:p>
    <w:p>
      <w:pPr>
        <w:pStyle w:val="4"/>
        <w:jc w:val="center"/>
        <w:rPr>
          <w:rFonts w:ascii="黑体" w:eastAsia="黑体"/>
          <w:b w:val="0"/>
          <w:sz w:val="24"/>
        </w:rPr>
      </w:pPr>
      <w:r>
        <w:rPr>
          <w:rFonts w:hint="eastAsia" w:ascii="黑体" w:eastAsia="黑体"/>
          <w:b w:val="0"/>
          <w:sz w:val="24"/>
        </w:rPr>
        <w:t>五、</w:t>
      </w:r>
      <w:bookmarkStart w:id="46" w:name="_Hlk72092499"/>
      <w:r>
        <w:rPr>
          <w:rFonts w:hint="eastAsia" w:ascii="黑体" w:eastAsia="黑体"/>
          <w:b w:val="0"/>
          <w:sz w:val="24"/>
        </w:rPr>
        <w:t>法定代表人（负责人）证明书</w:t>
      </w:r>
      <w:bookmarkEnd w:id="46"/>
    </w:p>
    <w:p>
      <w:pPr>
        <w:rPr>
          <w:sz w:val="24"/>
        </w:rPr>
      </w:pPr>
    </w:p>
    <w:p>
      <w:pPr>
        <w:ind w:firstLine="420" w:firstLineChars="200"/>
        <w:rPr>
          <w:szCs w:val="21"/>
        </w:rPr>
      </w:pPr>
      <w:r>
        <w:rPr>
          <w:rFonts w:hint="eastAsia"/>
          <w:szCs w:val="21"/>
        </w:rPr>
        <w:t>（姓名），现任我单位职务，为法定代表人（负责人），身份证件号为：，联系电话：。</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9"/>
        </w:numPr>
        <w:ind w:left="420" w:firstLine="420" w:firstLineChars="200"/>
        <w:rPr>
          <w:szCs w:val="21"/>
        </w:rPr>
      </w:pPr>
      <w:r>
        <w:rPr>
          <w:rFonts w:hint="eastAsia"/>
          <w:szCs w:val="21"/>
        </w:rPr>
        <w:t>本证明书要供法定代表人（负责人）相关身份证明文件：身份证扫描件（正反两面）；港澳台居民可提供来往通行证扫描件；非中国国籍管辖范围人员，可提供公安部门认可的身份证明材料扫描件。</w:t>
      </w:r>
    </w:p>
    <w:p>
      <w:pPr>
        <w:numPr>
          <w:ilvl w:val="0"/>
          <w:numId w:val="9"/>
        </w:numPr>
        <w:ind w:left="420" w:firstLine="420" w:firstLineChars="200"/>
        <w:rPr>
          <w:szCs w:val="21"/>
        </w:rPr>
      </w:pPr>
      <w:r>
        <w:rPr>
          <w:rFonts w:hint="eastAsia"/>
          <w:szCs w:val="21"/>
        </w:rPr>
        <w:t>本项目投标授权代表为法定代表人（负责人）的，无需提供《投标文件签署授权委托书》。</w:t>
      </w:r>
    </w:p>
    <w:p>
      <w:pPr>
        <w:numPr>
          <w:ilvl w:val="0"/>
          <w:numId w:val="9"/>
        </w:numPr>
        <w:ind w:left="420"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9"/>
              <w:spacing w:line="240" w:lineRule="auto"/>
              <w:jc w:val="center"/>
            </w:pPr>
          </w:p>
          <w:p>
            <w:pPr>
              <w:pStyle w:val="20"/>
              <w:spacing w:line="240" w:lineRule="auto"/>
              <w:jc w:val="center"/>
            </w:pPr>
          </w:p>
        </w:tc>
        <w:tc>
          <w:tcPr>
            <w:tcW w:w="4265" w:type="dxa"/>
          </w:tcPr>
          <w:p>
            <w:pPr>
              <w:jc w:val="center"/>
            </w:pPr>
            <w:r>
              <w:rPr>
                <w:rFonts w:hint="eastAsia"/>
              </w:rPr>
              <w:t>证件扫描件反面</w:t>
            </w:r>
          </w:p>
          <w:p>
            <w:pPr>
              <w:pStyle w:val="19"/>
              <w:spacing w:line="240" w:lineRule="auto"/>
              <w:jc w:val="center"/>
            </w:pPr>
          </w:p>
          <w:p>
            <w:pPr>
              <w:pStyle w:val="20"/>
              <w:spacing w:line="240" w:lineRule="auto"/>
              <w:jc w:val="center"/>
            </w:pPr>
          </w:p>
        </w:tc>
      </w:tr>
    </w:tbl>
    <w:p>
      <w:pPr>
        <w:ind w:firstLine="480" w:firstLineChars="200"/>
        <w:rPr>
          <w:sz w:val="24"/>
        </w:rPr>
      </w:pPr>
    </w:p>
    <w:p>
      <w:pPr>
        <w:rPr>
          <w:b/>
          <w:bCs/>
          <w:sz w:val="24"/>
        </w:rPr>
      </w:pPr>
    </w:p>
    <w:p>
      <w:pPr>
        <w:pStyle w:val="4"/>
        <w:spacing w:before="120" w:after="120"/>
        <w:jc w:val="center"/>
        <w:rPr>
          <w:rFonts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姓名）系（投标人名称）的法定代表人（负责人），现授权委托（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p>
    <w:p>
      <w:pPr>
        <w:ind w:firstLine="420" w:firstLineChars="200"/>
        <w:rPr>
          <w:szCs w:val="21"/>
        </w:rPr>
      </w:pPr>
      <w:r>
        <w:rPr>
          <w:rFonts w:hint="eastAsia"/>
          <w:szCs w:val="21"/>
        </w:rPr>
        <w:t>身份证件号：，职务：；</w:t>
      </w:r>
    </w:p>
    <w:p>
      <w:pPr>
        <w:ind w:firstLine="420" w:firstLineChars="200"/>
        <w:rPr>
          <w:szCs w:val="21"/>
        </w:rPr>
      </w:pPr>
      <w:r>
        <w:rPr>
          <w:rFonts w:hint="eastAsia"/>
          <w:szCs w:val="21"/>
        </w:rPr>
        <w:t>联系电话：，手机：，电子邮箱：；</w:t>
      </w:r>
    </w:p>
    <w:p>
      <w:pPr>
        <w:ind w:firstLine="420" w:firstLineChars="200"/>
        <w:rPr>
          <w:szCs w:val="21"/>
        </w:rPr>
      </w:pPr>
      <w:r>
        <w:rPr>
          <w:rFonts w:hint="eastAsia"/>
          <w:szCs w:val="21"/>
        </w:rPr>
        <w:t>授权委托日期：年月 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9"/>
              <w:spacing w:line="240" w:lineRule="auto"/>
              <w:jc w:val="center"/>
            </w:pPr>
          </w:p>
          <w:p>
            <w:pPr>
              <w:pStyle w:val="20"/>
              <w:spacing w:line="240" w:lineRule="auto"/>
              <w:jc w:val="center"/>
            </w:pPr>
          </w:p>
        </w:tc>
        <w:tc>
          <w:tcPr>
            <w:tcW w:w="4265" w:type="dxa"/>
          </w:tcPr>
          <w:p>
            <w:pPr>
              <w:jc w:val="center"/>
            </w:pPr>
            <w:r>
              <w:rPr>
                <w:rFonts w:hint="eastAsia"/>
              </w:rPr>
              <w:t>证件扫描件反面</w:t>
            </w:r>
          </w:p>
          <w:p>
            <w:pPr>
              <w:pStyle w:val="19"/>
              <w:spacing w:line="240" w:lineRule="auto"/>
              <w:jc w:val="center"/>
            </w:pPr>
          </w:p>
          <w:p>
            <w:pPr>
              <w:pStyle w:val="20"/>
              <w:spacing w:line="240" w:lineRule="auto"/>
              <w:jc w:val="center"/>
            </w:pPr>
          </w:p>
        </w:tc>
      </w:tr>
    </w:tbl>
    <w:p>
      <w:pPr>
        <w:pStyle w:val="4"/>
        <w:jc w:val="center"/>
        <w:rPr>
          <w:rFonts w:ascii="黑体" w:eastAsia="黑体"/>
          <w:b w:val="0"/>
          <w:kern w:val="0"/>
          <w:sz w:val="24"/>
          <w:szCs w:val="24"/>
        </w:rPr>
      </w:pPr>
      <w:r>
        <w:rPr>
          <w:rFonts w:hint="eastAsia" w:ascii="黑体" w:eastAsia="黑体"/>
          <w:b w:val="0"/>
          <w:kern w:val="0"/>
          <w:sz w:val="24"/>
          <w:szCs w:val="24"/>
        </w:rPr>
        <w:t>七、</w:t>
      </w:r>
      <w:bookmarkStart w:id="47" w:name="_Hlk72092634"/>
      <w:r>
        <w:rPr>
          <w:rFonts w:hint="eastAsia" w:ascii="黑体" w:eastAsia="黑体"/>
          <w:b w:val="0"/>
          <w:kern w:val="0"/>
          <w:sz w:val="24"/>
          <w:szCs w:val="24"/>
        </w:rPr>
        <w:t>实质性条款响应情况表</w:t>
      </w:r>
      <w:bookmarkEnd w:id="47"/>
    </w:p>
    <w:tbl>
      <w:tblPr>
        <w:tblStyle w:val="4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8"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4"/>
        <w:jc w:val="center"/>
        <w:rPr>
          <w:rFonts w:ascii="黑体" w:eastAsia="黑体"/>
          <w:b w:val="0"/>
          <w:kern w:val="0"/>
          <w:sz w:val="24"/>
          <w:szCs w:val="24"/>
        </w:rPr>
      </w:pPr>
      <w:r>
        <w:rPr>
          <w:rFonts w:hint="eastAsia" w:ascii="黑体" w:eastAsia="黑体"/>
          <w:b w:val="0"/>
          <w:kern w:val="0"/>
          <w:sz w:val="24"/>
          <w:szCs w:val="24"/>
        </w:rPr>
        <w:t>八、实施方案（格式自定）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sz w:val="24"/>
        </w:rPr>
      </w:pPr>
      <w:r>
        <w:rPr>
          <w:rFonts w:hint="eastAsia" w:ascii="黑体" w:eastAsia="黑体"/>
          <w:b w:val="0"/>
          <w:kern w:val="0"/>
          <w:sz w:val="24"/>
          <w:szCs w:val="24"/>
        </w:rPr>
        <w:t>十、质量（完成时间、安全、环保）保障措施及方案（格式自定）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十一、项目完成（服务期满）后的服务承诺（格式自定）</w:t>
      </w:r>
    </w:p>
    <w:p>
      <w:pPr>
        <w:pStyle w:val="8"/>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十二、违约承诺（格式自定）</w:t>
      </w:r>
    </w:p>
    <w:p>
      <w:pPr>
        <w:pStyle w:val="8"/>
        <w:spacing w:beforeLines="25"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spacing w:beforeLines="25" w:afterLines="25"/>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十三、拟安排的项目主要团队成员（格式自定）</w:t>
      </w:r>
    </w:p>
    <w:p>
      <w:pPr>
        <w:pStyle w:val="8"/>
        <w:spacing w:beforeLines="25"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spacing w:beforeLines="25" w:afterLines="25"/>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十四、投标人获奖情况（格式自定）</w:t>
      </w:r>
    </w:p>
    <w:p>
      <w:pPr>
        <w:pStyle w:val="8"/>
        <w:spacing w:beforeLines="25" w:afterLines="25"/>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8"/>
        <w:spacing w:beforeLines="25" w:afterLines="25"/>
        <w:ind w:firstLine="0"/>
        <w:rPr>
          <w:rFonts w:asciiTheme="minorEastAsia" w:hAnsiTheme="minorEastAsia" w:eastAsiaTheme="minorEastAsia" w:cstheme="minorEastAsia"/>
          <w:sz w:val="24"/>
        </w:rPr>
      </w:pPr>
    </w:p>
    <w:p>
      <w:pPr>
        <w:pStyle w:val="4"/>
        <w:jc w:val="center"/>
        <w:rPr>
          <w:rFonts w:ascii="黑体" w:eastAsia="黑体"/>
          <w:b w:val="0"/>
          <w:kern w:val="0"/>
          <w:sz w:val="24"/>
          <w:szCs w:val="24"/>
        </w:rPr>
      </w:pPr>
      <w:r>
        <w:rPr>
          <w:rFonts w:hint="eastAsia" w:ascii="黑体" w:eastAsia="黑体"/>
          <w:b w:val="0"/>
          <w:kern w:val="0"/>
          <w:sz w:val="24"/>
          <w:szCs w:val="24"/>
        </w:rPr>
        <w:t>十五、投标人同类项目业绩情况（格式自定）</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19"/>
      </w:pPr>
    </w:p>
    <w:p>
      <w:pPr>
        <w:pStyle w:val="4"/>
        <w:jc w:val="center"/>
        <w:rPr>
          <w:rFonts w:ascii="黑体" w:eastAsia="黑体"/>
          <w:b w:val="0"/>
          <w:kern w:val="0"/>
          <w:sz w:val="24"/>
          <w:szCs w:val="24"/>
        </w:rPr>
      </w:pPr>
      <w:r>
        <w:rPr>
          <w:rFonts w:hint="eastAsia" w:ascii="黑体" w:eastAsia="黑体"/>
          <w:b w:val="0"/>
          <w:kern w:val="0"/>
          <w:sz w:val="24"/>
          <w:szCs w:val="24"/>
        </w:rPr>
        <w:t>十六、履约评价（格式自定）</w:t>
      </w:r>
    </w:p>
    <w:p>
      <w:r>
        <w:rPr>
          <w:rFonts w:hint="eastAsia" w:asciiTheme="minorEastAsia" w:hAnsiTheme="minorEastAsia" w:eastAsiaTheme="minorEastAsia" w:cstheme="minorEastAsia"/>
          <w:color w:val="FF0000"/>
          <w:sz w:val="24"/>
        </w:rPr>
        <w:t>（特别提示：投标人须按本采购文件评标信息中这一评审因素要求，提供证明资料）</w:t>
      </w: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十七</w:t>
      </w:r>
      <w:r>
        <w:rPr>
          <w:rFonts w:hint="eastAsia" w:ascii="黑体" w:eastAsia="黑体"/>
          <w:b w:val="0"/>
          <w:kern w:val="0"/>
          <w:sz w:val="24"/>
          <w:szCs w:val="24"/>
        </w:rPr>
        <w:t>、服务网点</w:t>
      </w:r>
    </w:p>
    <w:p>
      <w:pPr>
        <w:spacing w:line="360" w:lineRule="auto"/>
        <w:jc w:val="center"/>
        <w:rPr>
          <w:sz w:val="24"/>
        </w:rPr>
      </w:pPr>
      <w:r>
        <w:rPr>
          <w:rFonts w:hint="eastAsia"/>
          <w:sz w:val="24"/>
        </w:rPr>
        <w:t>承诺函</w:t>
      </w:r>
    </w:p>
    <w:p>
      <w:pPr>
        <w:spacing w:line="360" w:lineRule="auto"/>
        <w:rPr>
          <w:sz w:val="24"/>
        </w:rPr>
      </w:pPr>
      <w:r>
        <w:rPr>
          <w:rFonts w:hint="eastAsia"/>
          <w:sz w:val="24"/>
        </w:rPr>
        <w:t>致：深圳公共资源交易中心、采购人</w:t>
      </w:r>
    </w:p>
    <w:p>
      <w:pPr>
        <w:spacing w:line="360" w:lineRule="auto"/>
        <w:ind w:firstLine="480" w:firstLineChars="200"/>
        <w:rPr>
          <w:sz w:val="24"/>
        </w:rPr>
      </w:pPr>
      <w:r>
        <w:rPr>
          <w:rFonts w:hint="eastAsia"/>
          <w:sz w:val="24"/>
        </w:rPr>
        <w:t>我单位承诺，中标后为本项目提供本地经营（服务）网点，如不遵守相应承诺，愿按违约处理，并承担由此给采购人带来的损失。</w:t>
      </w:r>
    </w:p>
    <w:p>
      <w:pPr>
        <w:spacing w:line="360" w:lineRule="auto"/>
        <w:ind w:right="960" w:firstLine="5520" w:firstLineChars="2300"/>
        <w:rPr>
          <w:sz w:val="24"/>
        </w:rPr>
      </w:pPr>
      <w:r>
        <w:rPr>
          <w:rFonts w:hint="eastAsia"/>
          <w:sz w:val="24"/>
        </w:rPr>
        <w:t xml:space="preserve">投标人：              </w:t>
      </w:r>
    </w:p>
    <w:p>
      <w:pPr>
        <w:spacing w:line="360" w:lineRule="auto"/>
        <w:rPr>
          <w:sz w:val="24"/>
        </w:rPr>
      </w:pPr>
      <w:r>
        <w:rPr>
          <w:rFonts w:hint="eastAsia"/>
          <w:sz w:val="24"/>
        </w:rPr>
        <w:t xml:space="preserve">                                              日期：    年   月   日</w:t>
      </w:r>
    </w:p>
    <w:p>
      <w:pPr>
        <w:spacing w:line="360" w:lineRule="auto"/>
        <w:rPr>
          <w:sz w:val="24"/>
        </w:rPr>
      </w:pPr>
      <w:r>
        <w:rPr>
          <w:b/>
          <w:bCs/>
          <w:sz w:val="24"/>
        </w:rPr>
        <w:t>特别提示：投标人需按以上模板要求提供承诺函，否则将按不得分处理</w:t>
      </w:r>
      <w:r>
        <w:rPr>
          <w:rFonts w:hint="eastAsia"/>
          <w:b/>
          <w:bCs/>
          <w:sz w:val="24"/>
        </w:rPr>
        <w:t>。</w:t>
      </w:r>
    </w:p>
    <w:p>
      <w:pPr>
        <w:spacing w:line="360" w:lineRule="auto"/>
        <w:rPr>
          <w:sz w:val="24"/>
        </w:rPr>
      </w:pPr>
      <w:r>
        <w:rPr>
          <w:rFonts w:hint="eastAsia"/>
          <w:sz w:val="24"/>
        </w:rPr>
        <w:t>（特别提示：投标人须按本采购文件评标信息中这一评审因素要求，提供证明资料）</w:t>
      </w:r>
    </w:p>
    <w:p>
      <w:pPr>
        <w:pStyle w:val="19"/>
      </w:pP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十八</w:t>
      </w:r>
      <w:r>
        <w:rPr>
          <w:rFonts w:hint="eastAsia" w:ascii="黑体" w:eastAsia="黑体"/>
          <w:b w:val="0"/>
          <w:kern w:val="0"/>
          <w:sz w:val="24"/>
          <w:szCs w:val="24"/>
        </w:rPr>
        <w:t>、投标人认为需要加以说明的其他内容（格式自定）</w:t>
      </w:r>
    </w:p>
    <w:p>
      <w:pPr>
        <w:pStyle w:val="19"/>
      </w:pPr>
    </w:p>
    <w:p>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19"/>
      </w:pPr>
      <w:r>
        <w:rPr>
          <w:rFonts w:hint="eastAsia" w:ascii="黑体" w:hAnsi="宋体" w:eastAsia="黑体"/>
          <w:kern w:val="0"/>
          <w:szCs w:val="20"/>
        </w:rPr>
        <w:t>（二）投标人认为需要加以说明的其他内容（格式自定）</w:t>
      </w:r>
    </w:p>
    <w:p>
      <w:pPr>
        <w:pStyle w:val="20"/>
      </w:pPr>
    </w:p>
    <w:p>
      <w:pPr>
        <w:widowControl/>
        <w:jc w:val="left"/>
        <w:rPr>
          <w:rFonts w:ascii="宋体" w:hAnsi="宋体"/>
          <w:b/>
          <w:bCs/>
          <w:kern w:val="0"/>
          <w:sz w:val="24"/>
          <w:szCs w:val="20"/>
        </w:rPr>
      </w:pPr>
      <w:r>
        <w:br w:type="page"/>
      </w:r>
    </w:p>
    <w:p>
      <w:pPr>
        <w:pStyle w:val="6"/>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adjustRightInd w:val="0"/>
        <w:snapToGrid w:val="0"/>
        <w:rPr>
          <w:rFonts w:ascii="宋体" w:hAnsi="宋体" w:cs="宋体"/>
          <w:b/>
          <w:bCs/>
          <w:szCs w:val="21"/>
          <w:u w:val="single"/>
        </w:rPr>
      </w:pPr>
      <w:r>
        <w:rPr>
          <w:rFonts w:hint="eastAsia" w:ascii="宋体" w:hAnsi="宋体" w:cs="宋体"/>
          <w:b/>
          <w:bCs/>
          <w:szCs w:val="21"/>
        </w:rPr>
        <w:t>发包方（以下简称甲方）：</w:t>
      </w:r>
    </w:p>
    <w:p>
      <w:pPr>
        <w:adjustRightInd w:val="0"/>
        <w:snapToGrid w:val="0"/>
        <w:rPr>
          <w:rFonts w:ascii="宋体" w:hAnsi="宋体" w:cs="宋体"/>
          <w:b/>
          <w:bCs/>
          <w:szCs w:val="21"/>
          <w:u w:val="single"/>
        </w:rPr>
      </w:pPr>
      <w:r>
        <w:rPr>
          <w:rFonts w:hint="eastAsia" w:ascii="宋体" w:hAnsi="宋体" w:cs="宋体"/>
          <w:b/>
          <w:bCs/>
          <w:szCs w:val="21"/>
          <w:u w:val="single"/>
        </w:rPr>
        <w:t>法定代表人/负责人：</w:t>
      </w:r>
    </w:p>
    <w:p>
      <w:pPr>
        <w:adjustRightInd w:val="0"/>
        <w:snapToGrid w:val="0"/>
        <w:rPr>
          <w:rFonts w:ascii="宋体" w:hAnsi="宋体" w:cs="宋体"/>
          <w:szCs w:val="21"/>
        </w:rPr>
      </w:pPr>
    </w:p>
    <w:p>
      <w:pPr>
        <w:adjustRightInd w:val="0"/>
        <w:snapToGrid w:val="0"/>
        <w:rPr>
          <w:rFonts w:ascii="宋体" w:hAnsi="宋体" w:cs="宋体"/>
          <w:b/>
          <w:bCs/>
          <w:szCs w:val="21"/>
          <w:u w:val="single"/>
        </w:rPr>
      </w:pPr>
      <w:r>
        <w:rPr>
          <w:rFonts w:hint="eastAsia" w:ascii="宋体" w:hAnsi="宋体" w:cs="宋体"/>
          <w:b/>
          <w:bCs/>
          <w:szCs w:val="21"/>
        </w:rPr>
        <w:t>设计方（以下简称乙方）：</w:t>
      </w:r>
    </w:p>
    <w:p>
      <w:pPr>
        <w:adjustRightInd w:val="0"/>
        <w:snapToGrid w:val="0"/>
        <w:rPr>
          <w:rFonts w:ascii="宋体" w:hAnsi="宋体" w:cs="宋体"/>
          <w:b/>
          <w:bCs/>
          <w:szCs w:val="21"/>
          <w:u w:val="single"/>
        </w:rPr>
      </w:pPr>
      <w:r>
        <w:rPr>
          <w:rFonts w:hint="eastAsia" w:ascii="宋体" w:hAnsi="宋体" w:cs="宋体"/>
          <w:b/>
          <w:bCs/>
          <w:szCs w:val="21"/>
          <w:u w:val="single"/>
        </w:rPr>
        <w:t>法定代表人：</w:t>
      </w:r>
    </w:p>
    <w:p>
      <w:pPr>
        <w:adjustRightInd w:val="0"/>
        <w:snapToGrid w:val="0"/>
        <w:ind w:firstLine="420" w:firstLineChars="200"/>
        <w:rPr>
          <w:rFonts w:ascii="宋体" w:hAnsi="宋体" w:cs="宋体"/>
          <w:szCs w:val="21"/>
        </w:rPr>
      </w:pPr>
      <w:r>
        <w:rPr>
          <w:rFonts w:hint="eastAsia" w:ascii="宋体" w:hAnsi="宋体" w:cs="宋体"/>
          <w:szCs w:val="21"/>
        </w:rPr>
        <w:t>依照《中华人民共和国民法典》、《中华人民共和国建筑法》和《建设工程勘察设计市场管理规定》及其他相关法律、法规的规定，根据20225年道路交通安全保障、管制、组织调整配套交通设施工程设计服务项目采购招标文件，经在平等自愿的基础上双方协商一致，签订本合同。</w:t>
      </w:r>
    </w:p>
    <w:p>
      <w:pPr>
        <w:rPr>
          <w:rFonts w:ascii="宋体" w:hAnsi="宋体" w:cs="宋体"/>
          <w:b/>
          <w:szCs w:val="21"/>
        </w:rPr>
      </w:pPr>
      <w:r>
        <w:rPr>
          <w:rFonts w:hint="eastAsia" w:ascii="宋体" w:hAnsi="宋体" w:cs="宋体"/>
          <w:b/>
          <w:szCs w:val="21"/>
        </w:rPr>
        <w:t>第一条 项目情况</w:t>
      </w:r>
    </w:p>
    <w:p>
      <w:pPr>
        <w:adjustRightInd w:val="0"/>
        <w:snapToGrid w:val="0"/>
        <w:rPr>
          <w:rFonts w:ascii="宋体" w:hAnsi="宋体" w:cs="宋体"/>
          <w:b/>
          <w:szCs w:val="21"/>
        </w:rPr>
      </w:pPr>
      <w:r>
        <w:rPr>
          <w:rFonts w:hint="eastAsia" w:ascii="宋体" w:hAnsi="宋体" w:cs="宋体"/>
          <w:b/>
          <w:szCs w:val="21"/>
        </w:rPr>
        <w:t>1.1项目名称</w:t>
      </w:r>
    </w:p>
    <w:p>
      <w:pPr>
        <w:adjustRightInd w:val="0"/>
        <w:snapToGrid w:val="0"/>
        <w:rPr>
          <w:rFonts w:ascii="宋体" w:hAnsi="宋体" w:cs="宋体"/>
          <w:b/>
          <w:szCs w:val="21"/>
        </w:rPr>
      </w:pPr>
      <w:r>
        <w:rPr>
          <w:rFonts w:hint="eastAsia" w:ascii="宋体" w:hAnsi="宋体" w:cs="宋体"/>
          <w:szCs w:val="21"/>
        </w:rPr>
        <w:t>2025年道路交通安全保障、管制、组织调整配套交通设施工程设计。</w:t>
      </w:r>
    </w:p>
    <w:p>
      <w:pPr>
        <w:adjustRightInd w:val="0"/>
        <w:snapToGrid w:val="0"/>
        <w:rPr>
          <w:rFonts w:ascii="宋体" w:hAnsi="宋体" w:cs="宋体"/>
          <w:b/>
          <w:szCs w:val="21"/>
        </w:rPr>
      </w:pPr>
      <w:r>
        <w:rPr>
          <w:rFonts w:hint="eastAsia" w:ascii="宋体" w:hAnsi="宋体" w:cs="宋体"/>
          <w:b/>
          <w:szCs w:val="21"/>
        </w:rPr>
        <w:t>1.2项目概况</w:t>
      </w:r>
    </w:p>
    <w:p>
      <w:pPr>
        <w:adjustRightInd w:val="0"/>
        <w:snapToGrid w:val="0"/>
        <w:rPr>
          <w:rFonts w:ascii="宋体" w:hAnsi="宋体" w:cs="宋体"/>
          <w:szCs w:val="21"/>
        </w:rPr>
      </w:pPr>
      <w:r>
        <w:rPr>
          <w:rFonts w:hint="eastAsia" w:ascii="宋体" w:hAnsi="宋体" w:cs="宋体"/>
          <w:szCs w:val="21"/>
        </w:rPr>
        <w:t>本项目为2025年道路交通安全保障、管制、组织调整配套交通设施工程设计服务项目，为保障深圳市道路交通组织优化、道路秩序良好；保障道路交通安全隐患点及时整治；保障突发事件、重大活动等道路交通安全；保障各类道路交通整治任务、警务查缉等执勤执法工作的安全有效及确保各类交通管制措施的落实而实施的配套交通设施工程的设计工作。</w:t>
      </w:r>
    </w:p>
    <w:p>
      <w:pPr>
        <w:adjustRightInd w:val="0"/>
        <w:snapToGrid w:val="0"/>
        <w:rPr>
          <w:rFonts w:ascii="宋体" w:hAnsi="宋体" w:cs="宋体"/>
          <w:b/>
          <w:szCs w:val="21"/>
        </w:rPr>
      </w:pPr>
      <w:r>
        <w:rPr>
          <w:rFonts w:hint="eastAsia" w:ascii="宋体" w:hAnsi="宋体" w:cs="宋体"/>
          <w:b/>
          <w:szCs w:val="21"/>
        </w:rPr>
        <w:t>1.3工作范围</w:t>
      </w:r>
    </w:p>
    <w:p>
      <w:pPr>
        <w:adjustRightInd w:val="0"/>
        <w:snapToGrid w:val="0"/>
        <w:ind w:firstLine="420" w:firstLineChars="200"/>
        <w:rPr>
          <w:rFonts w:ascii="宋体" w:hAnsi="宋体" w:cs="宋体"/>
          <w:szCs w:val="21"/>
        </w:rPr>
      </w:pPr>
      <w:r>
        <w:rPr>
          <w:rFonts w:hint="eastAsia" w:ascii="宋体" w:hAnsi="宋体" w:cs="宋体"/>
          <w:szCs w:val="21"/>
        </w:rPr>
        <w:t>深圳市行政辖区内道路。</w:t>
      </w:r>
    </w:p>
    <w:p>
      <w:pPr>
        <w:adjustRightInd w:val="0"/>
        <w:snapToGrid w:val="0"/>
        <w:rPr>
          <w:rFonts w:ascii="宋体" w:hAnsi="宋体" w:cs="宋体"/>
          <w:b/>
          <w:szCs w:val="21"/>
        </w:rPr>
      </w:pPr>
      <w:r>
        <w:rPr>
          <w:rFonts w:hint="eastAsia" w:ascii="宋体" w:hAnsi="宋体" w:cs="宋体"/>
          <w:b/>
          <w:szCs w:val="21"/>
        </w:rPr>
        <w:t>1.4工作目标</w:t>
      </w:r>
    </w:p>
    <w:p>
      <w:pPr>
        <w:adjustRightInd w:val="0"/>
        <w:snapToGrid w:val="0"/>
        <w:rPr>
          <w:rFonts w:ascii="宋体" w:hAnsi="宋体" w:cs="宋体"/>
          <w:szCs w:val="21"/>
        </w:rPr>
      </w:pPr>
      <w:r>
        <w:rPr>
          <w:rFonts w:hint="eastAsia" w:ascii="宋体" w:hAnsi="宋体" w:cs="宋体"/>
          <w:szCs w:val="21"/>
        </w:rPr>
        <w:t>1.4.1为保障深圳市道路交通组织优化，保障道路交通安全，甲方对设计范围内交通性道路进行全面、客观、深入、系统的调研、调查及客观分析，准确识别问题后，制定相应的完善、改善标准并提出工程技术要求。乙方则按照工程投资额度和甲方提交的调研成果及技术要求完成交通组织优化方案设计和交通设施工程施工图设计。</w:t>
      </w:r>
    </w:p>
    <w:p>
      <w:pPr>
        <w:adjustRightInd w:val="0"/>
        <w:snapToGrid w:val="0"/>
        <w:rPr>
          <w:rFonts w:ascii="宋体" w:hAnsi="宋体" w:cs="宋体"/>
          <w:szCs w:val="21"/>
        </w:rPr>
      </w:pPr>
      <w:r>
        <w:rPr>
          <w:rFonts w:hint="eastAsia" w:ascii="宋体" w:hAnsi="宋体" w:cs="宋体"/>
          <w:szCs w:val="21"/>
        </w:rPr>
        <w:t>1.4.2本项目所涉及交通设施工程设计中，对交通安全设施定义为道路交通管理设施、交通标志、标线，交通防护栏及其他附属设施。</w:t>
      </w:r>
    </w:p>
    <w:p>
      <w:pPr>
        <w:adjustRightInd w:val="0"/>
        <w:snapToGrid w:val="0"/>
        <w:rPr>
          <w:rFonts w:ascii="宋体" w:hAnsi="宋体" w:cs="宋体"/>
          <w:b/>
          <w:szCs w:val="21"/>
        </w:rPr>
      </w:pPr>
      <w:r>
        <w:rPr>
          <w:rFonts w:hint="eastAsia" w:ascii="宋体" w:hAnsi="宋体" w:cs="宋体"/>
          <w:b/>
          <w:szCs w:val="21"/>
        </w:rPr>
        <w:t>1.5主要工作内容</w:t>
      </w:r>
    </w:p>
    <w:p>
      <w:pPr>
        <w:adjustRightInd w:val="0"/>
        <w:snapToGrid w:val="0"/>
        <w:ind w:firstLine="420" w:firstLineChars="200"/>
        <w:rPr>
          <w:rFonts w:ascii="宋体" w:hAnsi="宋体" w:cs="宋体"/>
          <w:szCs w:val="21"/>
        </w:rPr>
      </w:pPr>
      <w:r>
        <w:rPr>
          <w:rFonts w:hint="eastAsia" w:ascii="宋体" w:hAnsi="宋体" w:cs="宋体"/>
          <w:szCs w:val="21"/>
        </w:rPr>
        <w:t>1.5.1交通工程施工图设计；</w:t>
      </w:r>
    </w:p>
    <w:p>
      <w:pPr>
        <w:adjustRightInd w:val="0"/>
        <w:snapToGrid w:val="0"/>
        <w:ind w:firstLine="420" w:firstLineChars="200"/>
        <w:rPr>
          <w:rFonts w:ascii="宋体" w:hAnsi="宋体" w:cs="宋体"/>
          <w:szCs w:val="21"/>
        </w:rPr>
      </w:pPr>
      <w:r>
        <w:rPr>
          <w:rFonts w:hint="eastAsia" w:ascii="宋体" w:hAnsi="宋体" w:cs="宋体"/>
          <w:szCs w:val="21"/>
        </w:rPr>
        <w:t>1.5.2根据任务书要求开展现状踏勘调研、现状分析及问题识别，制定交通组织改善措施及优化方案。</w:t>
      </w:r>
    </w:p>
    <w:p>
      <w:pPr>
        <w:adjustRightInd w:val="0"/>
        <w:snapToGrid w:val="0"/>
        <w:rPr>
          <w:rFonts w:ascii="宋体" w:hAnsi="宋体" w:cs="宋体"/>
          <w:b/>
          <w:szCs w:val="21"/>
        </w:rPr>
      </w:pPr>
      <w:r>
        <w:rPr>
          <w:rFonts w:hint="eastAsia" w:ascii="宋体" w:hAnsi="宋体" w:cs="宋体"/>
          <w:b/>
          <w:szCs w:val="21"/>
        </w:rPr>
        <w:t>1.6工作要求</w:t>
      </w:r>
    </w:p>
    <w:p>
      <w:pPr>
        <w:adjustRightInd w:val="0"/>
        <w:snapToGrid w:val="0"/>
        <w:rPr>
          <w:rFonts w:ascii="宋体" w:hAnsi="宋体" w:cs="宋体"/>
          <w:szCs w:val="21"/>
        </w:rPr>
      </w:pPr>
      <w:r>
        <w:rPr>
          <w:rFonts w:hint="eastAsia" w:ascii="宋体" w:hAnsi="宋体" w:cs="宋体"/>
          <w:szCs w:val="21"/>
        </w:rPr>
        <w:t>1.6.1按发包方实施的2025年道路交通安全保障、管制、组织调整配套交通设施工程的整体进度要求，保质保量按期完成各项任务，并提供相应的配合工作。</w:t>
      </w:r>
    </w:p>
    <w:p>
      <w:pPr>
        <w:adjustRightInd w:val="0"/>
        <w:snapToGrid w:val="0"/>
        <w:rPr>
          <w:rFonts w:ascii="宋体" w:hAnsi="宋体" w:cs="宋体"/>
          <w:szCs w:val="21"/>
        </w:rPr>
      </w:pPr>
      <w:r>
        <w:rPr>
          <w:rFonts w:hint="eastAsia" w:ascii="宋体" w:hAnsi="宋体" w:cs="宋体"/>
          <w:szCs w:val="21"/>
        </w:rPr>
        <w:t>1.6.2交通设施工程设计工作方案必须根据道路现状情况有针对性的进行安排，工作开展步骤详细、明确、合理，人员配置充足，工作进度安排详细、合理。</w:t>
      </w:r>
    </w:p>
    <w:p>
      <w:pPr>
        <w:adjustRightInd w:val="0"/>
        <w:snapToGrid w:val="0"/>
        <w:rPr>
          <w:rFonts w:ascii="宋体" w:hAnsi="宋体" w:cs="宋体"/>
          <w:szCs w:val="21"/>
        </w:rPr>
      </w:pPr>
      <w:r>
        <w:rPr>
          <w:rFonts w:hint="eastAsia" w:ascii="宋体" w:hAnsi="宋体" w:cs="宋体"/>
          <w:szCs w:val="21"/>
        </w:rPr>
        <w:t>1.6.3突发事件、重大活动等道路交通安全保障方案，道路交通组织改善、优化方案及交通安全设施完善方案必须与道路交通特点相适应，确保最终设计方案具备先进性、合理性及可行性。</w:t>
      </w:r>
    </w:p>
    <w:p>
      <w:pPr>
        <w:adjustRightInd w:val="0"/>
        <w:snapToGrid w:val="0"/>
        <w:rPr>
          <w:rFonts w:ascii="宋体" w:hAnsi="宋体" w:cs="宋体"/>
          <w:szCs w:val="21"/>
        </w:rPr>
      </w:pPr>
      <w:r>
        <w:rPr>
          <w:rFonts w:hint="eastAsia" w:ascii="宋体" w:hAnsi="宋体" w:cs="宋体"/>
          <w:szCs w:val="21"/>
        </w:rPr>
        <w:t>1.6.4必须在规定时间内，根据甲方提供的前期调研成果和要求及投资额度完成施工图设计工作，具体时间要求为：自甲方发出设计任务通知书起，5个工作日内完成交通工程施工图设计交甲方审核，对于相对复杂的工程设计（如需进行交通流量统计分析等踏勘工作）的，以甲方发出的设计任务通知书上要求的递交时间为准。甲方审核、修改通过后，乙方在3日内完成出图。</w:t>
      </w:r>
    </w:p>
    <w:p>
      <w:pPr>
        <w:adjustRightInd w:val="0"/>
        <w:snapToGrid w:val="0"/>
        <w:rPr>
          <w:rFonts w:ascii="宋体" w:hAnsi="宋体" w:cs="宋体"/>
          <w:b/>
          <w:szCs w:val="21"/>
        </w:rPr>
      </w:pPr>
      <w:r>
        <w:rPr>
          <w:rFonts w:hint="eastAsia" w:ascii="宋体" w:hAnsi="宋体" w:cs="宋体"/>
          <w:b/>
          <w:szCs w:val="21"/>
        </w:rPr>
        <w:t>1.7设计期限</w:t>
      </w:r>
    </w:p>
    <w:p>
      <w:pPr>
        <w:adjustRightInd w:val="0"/>
        <w:snapToGrid w:val="0"/>
        <w:ind w:firstLine="420" w:firstLineChars="200"/>
        <w:rPr>
          <w:rFonts w:ascii="宋体" w:hAnsi="宋体" w:cs="宋体"/>
          <w:szCs w:val="21"/>
        </w:rPr>
      </w:pPr>
      <w:r>
        <w:rPr>
          <w:rFonts w:hint="eastAsia" w:ascii="宋体" w:hAnsi="宋体" w:cs="宋体"/>
          <w:szCs w:val="21"/>
        </w:rPr>
        <w:t>自本项目开工之日起365日历天本项目为长期服务类项目，发包方可根据项目需求和中标供应商的履约情况确定合同期限是否延长，合同一年一签，但最长不超过三十六个月。</w:t>
      </w:r>
    </w:p>
    <w:p>
      <w:pPr>
        <w:rPr>
          <w:rFonts w:ascii="宋体" w:hAnsi="宋体" w:cs="宋体"/>
          <w:b/>
          <w:szCs w:val="21"/>
        </w:rPr>
      </w:pPr>
      <w:r>
        <w:rPr>
          <w:rFonts w:hint="eastAsia" w:ascii="宋体" w:hAnsi="宋体" w:cs="宋体"/>
          <w:b/>
          <w:szCs w:val="21"/>
        </w:rPr>
        <w:t>第二条 设计标准和依据</w:t>
      </w:r>
    </w:p>
    <w:p>
      <w:pPr>
        <w:adjustRightInd w:val="0"/>
        <w:snapToGrid w:val="0"/>
        <w:rPr>
          <w:rFonts w:ascii="宋体" w:hAnsi="宋体" w:cs="宋体"/>
          <w:b/>
          <w:szCs w:val="21"/>
        </w:rPr>
      </w:pPr>
      <w:r>
        <w:rPr>
          <w:rFonts w:hint="eastAsia" w:ascii="宋体" w:hAnsi="宋体" w:cs="宋体"/>
          <w:b/>
          <w:szCs w:val="21"/>
        </w:rPr>
        <w:t>2.1 甲方提供给乙方的委托书或中标通知书以及相关文件</w:t>
      </w:r>
    </w:p>
    <w:p>
      <w:pPr>
        <w:adjustRightInd w:val="0"/>
        <w:snapToGrid w:val="0"/>
        <w:rPr>
          <w:rFonts w:ascii="宋体" w:hAnsi="宋体" w:cs="宋体"/>
          <w:b/>
          <w:szCs w:val="21"/>
        </w:rPr>
      </w:pPr>
      <w:r>
        <w:rPr>
          <w:rFonts w:hint="eastAsia" w:ascii="宋体" w:hAnsi="宋体" w:cs="宋体"/>
          <w:b/>
          <w:szCs w:val="21"/>
        </w:rPr>
        <w:t>2.2 甲方提供的基础资料</w:t>
      </w:r>
    </w:p>
    <w:p>
      <w:pPr>
        <w:adjustRightInd w:val="0"/>
        <w:snapToGrid w:val="0"/>
        <w:rPr>
          <w:rFonts w:ascii="宋体" w:hAnsi="宋体" w:cs="宋体"/>
          <w:b/>
          <w:szCs w:val="21"/>
        </w:rPr>
      </w:pPr>
      <w:r>
        <w:rPr>
          <w:rFonts w:hint="eastAsia" w:ascii="宋体" w:hAnsi="宋体" w:cs="宋体"/>
          <w:b/>
          <w:szCs w:val="21"/>
        </w:rPr>
        <w:t>2.3 乙方采用的主要技术标准</w:t>
      </w:r>
    </w:p>
    <w:p>
      <w:pPr>
        <w:numPr>
          <w:ilvl w:val="0"/>
          <w:numId w:val="10"/>
        </w:numPr>
        <w:adjustRightInd w:val="0"/>
        <w:snapToGrid w:val="0"/>
        <w:rPr>
          <w:rFonts w:ascii="宋体" w:hAnsi="宋体" w:cs="宋体"/>
          <w:szCs w:val="21"/>
        </w:rPr>
      </w:pPr>
      <w:r>
        <w:rPr>
          <w:rFonts w:hint="eastAsia" w:ascii="宋体" w:hAnsi="宋体" w:cs="宋体"/>
          <w:szCs w:val="21"/>
        </w:rPr>
        <w:t>《道路交通标志和标线》（GB5768-2009）；</w:t>
      </w:r>
    </w:p>
    <w:p>
      <w:pPr>
        <w:numPr>
          <w:ilvl w:val="0"/>
          <w:numId w:val="10"/>
        </w:numPr>
        <w:adjustRightInd w:val="0"/>
        <w:snapToGrid w:val="0"/>
        <w:rPr>
          <w:rFonts w:ascii="宋体" w:hAnsi="宋体" w:cs="宋体"/>
          <w:szCs w:val="21"/>
        </w:rPr>
      </w:pPr>
      <w:r>
        <w:rPr>
          <w:rFonts w:hint="eastAsia" w:ascii="宋体" w:hAnsi="宋体" w:cs="宋体"/>
          <w:szCs w:val="21"/>
        </w:rPr>
        <w:t>中华人民共和国交通行业标准《路面标线涂料》（JT/T280-2004）；</w:t>
      </w:r>
    </w:p>
    <w:p>
      <w:pPr>
        <w:numPr>
          <w:ilvl w:val="0"/>
          <w:numId w:val="10"/>
        </w:numPr>
        <w:adjustRightInd w:val="0"/>
        <w:snapToGrid w:val="0"/>
        <w:rPr>
          <w:rFonts w:ascii="宋体" w:hAnsi="宋体" w:cs="宋体"/>
          <w:szCs w:val="21"/>
        </w:rPr>
      </w:pPr>
      <w:r>
        <w:rPr>
          <w:rFonts w:hint="eastAsia" w:ascii="宋体" w:hAnsi="宋体" w:cs="宋体"/>
          <w:szCs w:val="21"/>
        </w:rPr>
        <w:t>《钢结构焊接规范》GB 50661-2011；</w:t>
      </w:r>
    </w:p>
    <w:p>
      <w:pPr>
        <w:numPr>
          <w:ilvl w:val="0"/>
          <w:numId w:val="10"/>
        </w:numPr>
        <w:adjustRightInd w:val="0"/>
        <w:snapToGrid w:val="0"/>
        <w:rPr>
          <w:rFonts w:ascii="宋体" w:hAnsi="宋体" w:cs="宋体"/>
          <w:szCs w:val="21"/>
        </w:rPr>
      </w:pPr>
      <w:r>
        <w:rPr>
          <w:rFonts w:hint="eastAsia" w:ascii="宋体" w:hAnsi="宋体" w:cs="宋体"/>
          <w:szCs w:val="21"/>
        </w:rPr>
        <w:t>《公路交通安全设施设计细则》（JTG/T D81-2006）；</w:t>
      </w:r>
    </w:p>
    <w:p>
      <w:pPr>
        <w:numPr>
          <w:ilvl w:val="0"/>
          <w:numId w:val="10"/>
        </w:numPr>
        <w:adjustRightInd w:val="0"/>
        <w:snapToGrid w:val="0"/>
        <w:rPr>
          <w:rFonts w:ascii="宋体" w:hAnsi="宋体" w:cs="宋体"/>
          <w:szCs w:val="21"/>
        </w:rPr>
      </w:pPr>
      <w:r>
        <w:rPr>
          <w:rFonts w:hint="eastAsia" w:ascii="宋体" w:hAnsi="宋体" w:cs="宋体"/>
          <w:szCs w:val="21"/>
        </w:rPr>
        <w:t>《公路交通安全设施设计规范》（JTG D81-2006）；</w:t>
      </w:r>
    </w:p>
    <w:p>
      <w:pPr>
        <w:numPr>
          <w:ilvl w:val="0"/>
          <w:numId w:val="10"/>
        </w:numPr>
        <w:adjustRightInd w:val="0"/>
        <w:snapToGrid w:val="0"/>
        <w:rPr>
          <w:rFonts w:ascii="宋体" w:hAnsi="宋体" w:cs="宋体"/>
          <w:szCs w:val="21"/>
        </w:rPr>
      </w:pPr>
      <w:r>
        <w:rPr>
          <w:rFonts w:hint="eastAsia" w:ascii="宋体" w:hAnsi="宋体" w:cs="宋体"/>
          <w:szCs w:val="21"/>
        </w:rPr>
        <w:t>《公路安全保障工程实施技术指南》（厅公路字[2006]418号）；</w:t>
      </w:r>
    </w:p>
    <w:p>
      <w:pPr>
        <w:numPr>
          <w:ilvl w:val="0"/>
          <w:numId w:val="10"/>
        </w:numPr>
        <w:adjustRightInd w:val="0"/>
        <w:snapToGrid w:val="0"/>
        <w:rPr>
          <w:rFonts w:ascii="宋体" w:hAnsi="宋体" w:cs="宋体"/>
          <w:szCs w:val="21"/>
        </w:rPr>
      </w:pPr>
      <w:r>
        <w:rPr>
          <w:rFonts w:hint="eastAsia" w:ascii="宋体" w:hAnsi="宋体" w:cs="宋体"/>
          <w:szCs w:val="21"/>
        </w:rPr>
        <w:t>《交通监控工程规范》深圳市公安交警局交通科学技术研究所编制；</w:t>
      </w:r>
    </w:p>
    <w:p>
      <w:pPr>
        <w:numPr>
          <w:ilvl w:val="0"/>
          <w:numId w:val="10"/>
        </w:numPr>
        <w:adjustRightInd w:val="0"/>
        <w:snapToGrid w:val="0"/>
        <w:rPr>
          <w:rFonts w:ascii="宋体" w:hAnsi="宋体" w:cs="宋体"/>
          <w:szCs w:val="21"/>
        </w:rPr>
      </w:pPr>
      <w:r>
        <w:rPr>
          <w:rFonts w:hint="eastAsia" w:ascii="宋体" w:hAnsi="宋体" w:cs="宋体"/>
          <w:szCs w:val="21"/>
        </w:rPr>
        <w:t>《民用闭路监视电视系统工程技术规范》（GB50198-2011）；</w:t>
      </w:r>
    </w:p>
    <w:p>
      <w:pPr>
        <w:numPr>
          <w:ilvl w:val="0"/>
          <w:numId w:val="10"/>
        </w:numPr>
        <w:adjustRightInd w:val="0"/>
        <w:snapToGrid w:val="0"/>
        <w:rPr>
          <w:rFonts w:ascii="宋体" w:hAnsi="宋体" w:cs="宋体"/>
          <w:szCs w:val="21"/>
        </w:rPr>
      </w:pPr>
      <w:r>
        <w:rPr>
          <w:rFonts w:hint="eastAsia" w:ascii="宋体" w:hAnsi="宋体" w:cs="宋体"/>
          <w:szCs w:val="21"/>
        </w:rPr>
        <w:t>《道路交通信号灯设置与安装规范》（GB14886-2006）。</w:t>
      </w:r>
    </w:p>
    <w:p>
      <w:pPr>
        <w:numPr>
          <w:ilvl w:val="0"/>
          <w:numId w:val="10"/>
        </w:numPr>
        <w:adjustRightInd w:val="0"/>
        <w:snapToGrid w:val="0"/>
        <w:rPr>
          <w:rFonts w:ascii="宋体" w:hAnsi="宋体" w:cs="宋体"/>
          <w:szCs w:val="21"/>
        </w:rPr>
      </w:pPr>
      <w:r>
        <w:rPr>
          <w:rFonts w:hint="eastAsia" w:ascii="宋体" w:hAnsi="宋体" w:cs="宋体"/>
          <w:szCs w:val="21"/>
        </w:rPr>
        <w:t>其它相关的现行标准、规范、规程及技术指南。</w:t>
      </w:r>
    </w:p>
    <w:p>
      <w:pPr>
        <w:rPr>
          <w:rFonts w:ascii="宋体" w:hAnsi="宋体" w:cs="宋体"/>
          <w:b/>
          <w:szCs w:val="21"/>
        </w:rPr>
      </w:pPr>
      <w:r>
        <w:rPr>
          <w:rFonts w:hint="eastAsia" w:ascii="宋体" w:hAnsi="宋体" w:cs="宋体"/>
          <w:b/>
          <w:szCs w:val="21"/>
        </w:rPr>
        <w:t>第三条 其他（相关资料）</w:t>
      </w:r>
    </w:p>
    <w:p>
      <w:pPr>
        <w:adjustRightInd w:val="0"/>
        <w:snapToGrid w:val="0"/>
        <w:ind w:firstLine="420" w:firstLineChars="200"/>
        <w:rPr>
          <w:rFonts w:ascii="宋体" w:hAnsi="宋体" w:cs="宋体"/>
          <w:szCs w:val="21"/>
        </w:rPr>
      </w:pPr>
      <w:r>
        <w:rPr>
          <w:rFonts w:hint="eastAsia" w:ascii="宋体" w:hAnsi="宋体" w:cs="宋体"/>
          <w:szCs w:val="21"/>
        </w:rPr>
        <w:t>构成本合同的文件可视为是能相互说明的，如果合同文件的内容存在歧义、空白或相矛盾，任何一方应及时通知对方协商确定。经协商不能确定的，则根据如下次序适用：</w:t>
      </w:r>
    </w:p>
    <w:p>
      <w:pPr>
        <w:numPr>
          <w:ilvl w:val="0"/>
          <w:numId w:val="11"/>
        </w:numPr>
        <w:adjustRightInd w:val="0"/>
        <w:snapToGrid w:val="0"/>
        <w:rPr>
          <w:rFonts w:ascii="宋体" w:hAnsi="宋体" w:cs="宋体"/>
          <w:szCs w:val="21"/>
        </w:rPr>
      </w:pPr>
      <w:r>
        <w:rPr>
          <w:rFonts w:hint="eastAsia" w:ascii="宋体" w:hAnsi="宋体" w:cs="宋体"/>
          <w:szCs w:val="21"/>
        </w:rPr>
        <w:t>本合同及有关本合同的补充协议；</w:t>
      </w:r>
    </w:p>
    <w:p>
      <w:pPr>
        <w:numPr>
          <w:ilvl w:val="0"/>
          <w:numId w:val="11"/>
        </w:numPr>
        <w:adjustRightInd w:val="0"/>
        <w:snapToGrid w:val="0"/>
        <w:rPr>
          <w:rFonts w:ascii="宋体" w:hAnsi="宋体" w:cs="宋体"/>
          <w:szCs w:val="21"/>
        </w:rPr>
      </w:pPr>
      <w:r>
        <w:rPr>
          <w:rFonts w:hint="eastAsia" w:ascii="宋体" w:hAnsi="宋体" w:cs="宋体"/>
          <w:szCs w:val="21"/>
        </w:rPr>
        <w:t>合同附件；</w:t>
      </w:r>
    </w:p>
    <w:p>
      <w:pPr>
        <w:numPr>
          <w:ilvl w:val="0"/>
          <w:numId w:val="11"/>
        </w:numPr>
        <w:adjustRightInd w:val="0"/>
        <w:snapToGrid w:val="0"/>
        <w:rPr>
          <w:rFonts w:ascii="宋体" w:hAnsi="宋体" w:cs="宋体"/>
          <w:szCs w:val="21"/>
        </w:rPr>
      </w:pPr>
      <w:r>
        <w:rPr>
          <w:rFonts w:hint="eastAsia" w:ascii="宋体" w:hAnsi="宋体" w:cs="宋体"/>
          <w:szCs w:val="21"/>
        </w:rPr>
        <w:t>明确双方职责和义务的纪要、承诺书，有关的洽商、变更等双方往来文件；</w:t>
      </w:r>
    </w:p>
    <w:p>
      <w:pPr>
        <w:numPr>
          <w:ilvl w:val="0"/>
          <w:numId w:val="11"/>
        </w:numPr>
        <w:adjustRightInd w:val="0"/>
        <w:snapToGrid w:val="0"/>
        <w:rPr>
          <w:rFonts w:ascii="宋体" w:hAnsi="宋体" w:cs="宋体"/>
          <w:szCs w:val="21"/>
        </w:rPr>
      </w:pPr>
      <w:r>
        <w:rPr>
          <w:rFonts w:hint="eastAsia" w:ascii="宋体" w:hAnsi="宋体" w:cs="宋体"/>
          <w:szCs w:val="21"/>
        </w:rPr>
        <w:t>招标书及中标通知书；</w:t>
      </w:r>
    </w:p>
    <w:p>
      <w:pPr>
        <w:numPr>
          <w:ilvl w:val="0"/>
          <w:numId w:val="11"/>
        </w:numPr>
        <w:adjustRightInd w:val="0"/>
        <w:snapToGrid w:val="0"/>
        <w:rPr>
          <w:rFonts w:ascii="宋体" w:hAnsi="宋体" w:cs="宋体"/>
          <w:szCs w:val="21"/>
        </w:rPr>
      </w:pPr>
      <w:r>
        <w:rPr>
          <w:rFonts w:hint="eastAsia" w:ascii="宋体" w:hAnsi="宋体" w:cs="宋体"/>
          <w:szCs w:val="21"/>
        </w:rPr>
        <w:t>投标书和甲方给乙方的委托书；</w:t>
      </w:r>
    </w:p>
    <w:p>
      <w:pPr>
        <w:numPr>
          <w:ilvl w:val="0"/>
          <w:numId w:val="11"/>
        </w:numPr>
        <w:adjustRightInd w:val="0"/>
        <w:snapToGrid w:val="0"/>
        <w:rPr>
          <w:rFonts w:ascii="宋体" w:hAnsi="宋体" w:cs="宋体"/>
          <w:szCs w:val="21"/>
        </w:rPr>
      </w:pPr>
      <w:r>
        <w:rPr>
          <w:rFonts w:hint="eastAsia" w:ascii="宋体" w:hAnsi="宋体" w:cs="宋体"/>
          <w:szCs w:val="21"/>
        </w:rPr>
        <w:t>国家现行标准规范等技术文件。</w:t>
      </w:r>
    </w:p>
    <w:p>
      <w:pPr>
        <w:rPr>
          <w:rFonts w:ascii="宋体" w:hAnsi="宋体" w:cs="宋体"/>
          <w:b/>
          <w:szCs w:val="21"/>
        </w:rPr>
      </w:pPr>
      <w:r>
        <w:rPr>
          <w:rFonts w:hint="eastAsia" w:ascii="宋体" w:hAnsi="宋体" w:cs="宋体"/>
          <w:b/>
          <w:szCs w:val="21"/>
        </w:rPr>
        <w:t>第四条 项目进度及成果提交</w:t>
      </w:r>
    </w:p>
    <w:p>
      <w:pPr>
        <w:adjustRightInd w:val="0"/>
        <w:snapToGrid w:val="0"/>
        <w:rPr>
          <w:rFonts w:ascii="宋体" w:hAnsi="宋体" w:cs="宋体"/>
          <w:szCs w:val="21"/>
        </w:rPr>
      </w:pPr>
      <w:r>
        <w:rPr>
          <w:rFonts w:hint="eastAsia" w:ascii="宋体" w:hAnsi="宋体" w:cs="宋体"/>
          <w:szCs w:val="21"/>
        </w:rPr>
        <w:t>4.1乙方向甲方交付的设计文件、份数及时间。</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420"/>
        <w:gridCol w:w="1316"/>
        <w:gridCol w:w="97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序号</w:t>
            </w:r>
          </w:p>
        </w:tc>
        <w:tc>
          <w:tcPr>
            <w:tcW w:w="3420" w:type="dxa"/>
            <w:vAlign w:val="center"/>
          </w:tcPr>
          <w:p>
            <w:pPr>
              <w:snapToGrid w:val="0"/>
              <w:jc w:val="center"/>
              <w:rPr>
                <w:rFonts w:ascii="宋体" w:hAnsi="宋体" w:cs="宋体"/>
                <w:szCs w:val="21"/>
              </w:rPr>
            </w:pPr>
            <w:r>
              <w:rPr>
                <w:rFonts w:hint="eastAsia" w:ascii="宋体" w:hAnsi="宋体" w:cs="宋体"/>
                <w:szCs w:val="21"/>
              </w:rPr>
              <w:t>资料及文件名称</w:t>
            </w:r>
          </w:p>
        </w:tc>
        <w:tc>
          <w:tcPr>
            <w:tcW w:w="1316" w:type="dxa"/>
            <w:vAlign w:val="center"/>
          </w:tcPr>
          <w:p>
            <w:pPr>
              <w:snapToGrid w:val="0"/>
              <w:jc w:val="center"/>
              <w:rPr>
                <w:rFonts w:ascii="宋体" w:hAnsi="宋体" w:cs="宋体"/>
                <w:szCs w:val="21"/>
              </w:rPr>
            </w:pPr>
            <w:r>
              <w:rPr>
                <w:rFonts w:hint="eastAsia" w:ascii="宋体" w:hAnsi="宋体" w:cs="宋体"/>
                <w:szCs w:val="21"/>
              </w:rPr>
              <w:t>交付日期</w:t>
            </w:r>
          </w:p>
        </w:tc>
        <w:tc>
          <w:tcPr>
            <w:tcW w:w="976" w:type="dxa"/>
            <w:vAlign w:val="center"/>
          </w:tcPr>
          <w:p>
            <w:pPr>
              <w:snapToGrid w:val="0"/>
              <w:jc w:val="center"/>
              <w:rPr>
                <w:rFonts w:ascii="宋体" w:hAnsi="宋体" w:cs="宋体"/>
                <w:szCs w:val="21"/>
              </w:rPr>
            </w:pPr>
            <w:r>
              <w:rPr>
                <w:rFonts w:hint="eastAsia" w:ascii="宋体" w:hAnsi="宋体" w:cs="宋体"/>
                <w:szCs w:val="21"/>
              </w:rPr>
              <w:t>份数</w:t>
            </w:r>
          </w:p>
        </w:tc>
        <w:tc>
          <w:tcPr>
            <w:tcW w:w="1800" w:type="dxa"/>
            <w:vAlign w:val="center"/>
          </w:tcPr>
          <w:p>
            <w:pPr>
              <w:snapToGrid w:val="0"/>
              <w:jc w:val="center"/>
              <w:rPr>
                <w:rFonts w:ascii="宋体" w:hAnsi="宋体" w:cs="宋体"/>
                <w:szCs w:val="21"/>
              </w:rPr>
            </w:pPr>
            <w:r>
              <w:rPr>
                <w:rFonts w:hint="eastAsia" w:ascii="宋体" w:hAnsi="宋体" w:cs="宋体"/>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1</w:t>
            </w:r>
          </w:p>
        </w:tc>
        <w:tc>
          <w:tcPr>
            <w:tcW w:w="3420" w:type="dxa"/>
            <w:vAlign w:val="center"/>
          </w:tcPr>
          <w:p>
            <w:pPr>
              <w:snapToGrid w:val="0"/>
              <w:rPr>
                <w:rFonts w:ascii="宋体" w:hAnsi="宋体" w:cs="宋体"/>
                <w:szCs w:val="21"/>
              </w:rPr>
            </w:pPr>
            <w:r>
              <w:rPr>
                <w:rFonts w:hint="eastAsia" w:ascii="宋体" w:hAnsi="宋体" w:cs="宋体"/>
                <w:szCs w:val="21"/>
              </w:rPr>
              <w:t>道路交通安全设施施工平面图</w:t>
            </w:r>
          </w:p>
        </w:tc>
        <w:tc>
          <w:tcPr>
            <w:tcW w:w="1316" w:type="dxa"/>
            <w:vMerge w:val="restart"/>
            <w:vAlign w:val="center"/>
          </w:tcPr>
          <w:p>
            <w:pPr>
              <w:snapToGrid w:val="0"/>
              <w:rPr>
                <w:rFonts w:ascii="宋体" w:hAnsi="宋体" w:cs="宋体"/>
                <w:szCs w:val="21"/>
              </w:rPr>
            </w:pPr>
            <w:r>
              <w:rPr>
                <w:rFonts w:hint="eastAsia" w:ascii="宋体" w:hAnsi="宋体" w:cs="宋体"/>
                <w:szCs w:val="21"/>
              </w:rPr>
              <w:t>按甲方规定时间</w:t>
            </w:r>
          </w:p>
          <w:p>
            <w:pPr>
              <w:snapToGrid w:val="0"/>
              <w:jc w:val="center"/>
              <w:rPr>
                <w:rFonts w:ascii="宋体" w:hAnsi="宋体" w:cs="宋体"/>
                <w:szCs w:val="21"/>
              </w:rPr>
            </w:pPr>
          </w:p>
        </w:tc>
        <w:tc>
          <w:tcPr>
            <w:tcW w:w="976" w:type="dxa"/>
            <w:vMerge w:val="restart"/>
            <w:vAlign w:val="center"/>
          </w:tcPr>
          <w:p>
            <w:pPr>
              <w:snapToGrid w:val="0"/>
              <w:rPr>
                <w:rFonts w:ascii="宋体" w:hAnsi="宋体" w:cs="宋体"/>
                <w:szCs w:val="21"/>
              </w:rPr>
            </w:pPr>
            <w:r>
              <w:rPr>
                <w:rFonts w:hint="eastAsia" w:ascii="宋体" w:hAnsi="宋体" w:cs="宋体"/>
                <w:szCs w:val="21"/>
              </w:rPr>
              <w:t>2份文本，1份电子文件</w:t>
            </w:r>
          </w:p>
        </w:tc>
        <w:tc>
          <w:tcPr>
            <w:tcW w:w="1800" w:type="dxa"/>
            <w:vMerge w:val="restart"/>
            <w:vAlign w:val="center"/>
          </w:tcPr>
          <w:p>
            <w:pPr>
              <w:snapToGrid w:val="0"/>
              <w:rPr>
                <w:rFonts w:ascii="宋体" w:hAnsi="宋体" w:cs="宋体"/>
                <w:szCs w:val="21"/>
              </w:rPr>
            </w:pPr>
            <w:r>
              <w:rPr>
                <w:rFonts w:hint="eastAsia" w:ascii="宋体" w:hAnsi="宋体" w:cs="宋体"/>
                <w:szCs w:val="21"/>
              </w:rPr>
              <w:t>需提交所有图纸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2</w:t>
            </w:r>
          </w:p>
        </w:tc>
        <w:tc>
          <w:tcPr>
            <w:tcW w:w="3420" w:type="dxa"/>
            <w:vAlign w:val="center"/>
          </w:tcPr>
          <w:p>
            <w:pPr>
              <w:snapToGrid w:val="0"/>
              <w:rPr>
                <w:rFonts w:ascii="宋体" w:hAnsi="宋体" w:cs="宋体"/>
                <w:szCs w:val="21"/>
              </w:rPr>
            </w:pPr>
            <w:r>
              <w:rPr>
                <w:rFonts w:hint="eastAsia" w:ascii="宋体" w:hAnsi="宋体" w:cs="宋体"/>
                <w:szCs w:val="21"/>
              </w:rPr>
              <w:t>交通组织改善及设计方案效果评估（含电子文档和PPT）</w:t>
            </w:r>
          </w:p>
        </w:tc>
        <w:tc>
          <w:tcPr>
            <w:tcW w:w="1316" w:type="dxa"/>
            <w:vMerge w:val="continue"/>
            <w:vAlign w:val="center"/>
          </w:tcPr>
          <w:p>
            <w:pPr>
              <w:snapToGrid w:val="0"/>
              <w:jc w:val="center"/>
              <w:rPr>
                <w:rFonts w:ascii="宋体" w:hAnsi="宋体" w:cs="宋体"/>
                <w:szCs w:val="21"/>
              </w:rPr>
            </w:pPr>
          </w:p>
        </w:tc>
        <w:tc>
          <w:tcPr>
            <w:tcW w:w="976" w:type="dxa"/>
            <w:vMerge w:val="continue"/>
            <w:vAlign w:val="center"/>
          </w:tcPr>
          <w:p>
            <w:pPr>
              <w:snapToGrid w:val="0"/>
              <w:jc w:val="center"/>
              <w:rPr>
                <w:rFonts w:ascii="宋体" w:hAnsi="宋体" w:cs="宋体"/>
                <w:szCs w:val="21"/>
              </w:rPr>
            </w:pPr>
          </w:p>
        </w:tc>
        <w:tc>
          <w:tcPr>
            <w:tcW w:w="1800" w:type="dxa"/>
            <w:vMerge w:val="continue"/>
            <w:vAlign w:val="center"/>
          </w:tcPr>
          <w:p>
            <w:pPr>
              <w:snapToGrid w:val="0"/>
              <w:jc w:val="center"/>
              <w:rPr>
                <w:rFonts w:ascii="宋体" w:hAnsi="宋体" w:cs="宋体"/>
                <w:w w:val="10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pPr>
              <w:snapToGrid w:val="0"/>
              <w:jc w:val="center"/>
              <w:rPr>
                <w:rFonts w:ascii="宋体" w:hAnsi="宋体" w:cs="宋体"/>
                <w:szCs w:val="21"/>
              </w:rPr>
            </w:pPr>
            <w:r>
              <w:rPr>
                <w:rFonts w:hint="eastAsia" w:ascii="宋体" w:hAnsi="宋体" w:cs="宋体"/>
                <w:szCs w:val="21"/>
              </w:rPr>
              <w:t>3</w:t>
            </w:r>
          </w:p>
        </w:tc>
        <w:tc>
          <w:tcPr>
            <w:tcW w:w="3420" w:type="dxa"/>
            <w:vAlign w:val="center"/>
          </w:tcPr>
          <w:p>
            <w:pPr>
              <w:snapToGrid w:val="0"/>
              <w:rPr>
                <w:rFonts w:ascii="宋体" w:hAnsi="宋体" w:cs="宋体"/>
                <w:szCs w:val="21"/>
              </w:rPr>
            </w:pPr>
            <w:r>
              <w:rPr>
                <w:rFonts w:hint="eastAsia" w:ascii="宋体" w:hAnsi="宋体" w:cs="宋体"/>
                <w:szCs w:val="21"/>
              </w:rPr>
              <w:t>工程概算（工程量数量表）</w:t>
            </w:r>
          </w:p>
        </w:tc>
        <w:tc>
          <w:tcPr>
            <w:tcW w:w="1316" w:type="dxa"/>
            <w:vMerge w:val="continue"/>
            <w:vAlign w:val="center"/>
          </w:tcPr>
          <w:p>
            <w:pPr>
              <w:snapToGrid w:val="0"/>
              <w:jc w:val="center"/>
              <w:rPr>
                <w:rFonts w:ascii="宋体" w:hAnsi="宋体" w:cs="宋体"/>
                <w:szCs w:val="21"/>
              </w:rPr>
            </w:pPr>
          </w:p>
        </w:tc>
        <w:tc>
          <w:tcPr>
            <w:tcW w:w="976" w:type="dxa"/>
            <w:vMerge w:val="continue"/>
            <w:vAlign w:val="center"/>
          </w:tcPr>
          <w:p>
            <w:pPr>
              <w:snapToGrid w:val="0"/>
              <w:jc w:val="center"/>
              <w:rPr>
                <w:rFonts w:ascii="宋体" w:hAnsi="宋体" w:cs="宋体"/>
                <w:szCs w:val="21"/>
              </w:rPr>
            </w:pPr>
          </w:p>
        </w:tc>
        <w:tc>
          <w:tcPr>
            <w:tcW w:w="1800" w:type="dxa"/>
            <w:vMerge w:val="continue"/>
            <w:vAlign w:val="center"/>
          </w:tcPr>
          <w:p>
            <w:pPr>
              <w:snapToGrid w:val="0"/>
              <w:jc w:val="center"/>
              <w:rPr>
                <w:rFonts w:ascii="宋体" w:hAnsi="宋体" w:cs="宋体"/>
                <w:w w:val="105"/>
                <w:szCs w:val="21"/>
              </w:rPr>
            </w:pPr>
          </w:p>
        </w:tc>
      </w:tr>
    </w:tbl>
    <w:p>
      <w:pPr>
        <w:adjustRightInd w:val="0"/>
        <w:snapToGrid w:val="0"/>
        <w:ind w:firstLine="420" w:firstLineChars="200"/>
        <w:rPr>
          <w:rFonts w:ascii="宋体" w:hAnsi="宋体" w:cs="宋体"/>
          <w:szCs w:val="21"/>
        </w:rPr>
      </w:pPr>
      <w:r>
        <w:rPr>
          <w:rFonts w:hint="eastAsia" w:ascii="宋体" w:hAnsi="宋体" w:cs="宋体"/>
          <w:szCs w:val="21"/>
        </w:rPr>
        <w:t>如双方认为有必要，经协商一致并进行书面确认，可对中间过程的期限要求进行调整，并将最终成果提交日期顺延。</w:t>
      </w:r>
    </w:p>
    <w:p>
      <w:pPr>
        <w:adjustRightInd w:val="0"/>
        <w:snapToGrid w:val="0"/>
        <w:rPr>
          <w:rFonts w:ascii="宋体" w:hAnsi="宋体" w:cs="宋体"/>
          <w:szCs w:val="21"/>
        </w:rPr>
      </w:pPr>
      <w:r>
        <w:rPr>
          <w:rFonts w:hint="eastAsia" w:ascii="宋体" w:hAnsi="宋体" w:cs="宋体"/>
          <w:szCs w:val="21"/>
        </w:rPr>
        <w:t>4.2阶段性设计成果的确认以甲方签署《设计成果交付记录表》为准。</w:t>
      </w:r>
    </w:p>
    <w:p>
      <w:pPr>
        <w:pStyle w:val="43"/>
        <w:ind w:left="0" w:leftChars="0" w:firstLine="0" w:firstLineChars="0"/>
        <w:rPr>
          <w:rFonts w:ascii="宋体" w:hAnsi="宋体" w:cs="宋体"/>
          <w:szCs w:val="21"/>
        </w:rPr>
      </w:pPr>
      <w:r>
        <w:rPr>
          <w:rFonts w:hint="eastAsia" w:ascii="宋体" w:hAnsi="宋体" w:cs="宋体"/>
          <w:szCs w:val="21"/>
        </w:rPr>
        <w:t>4.3 验收期间不计入合同期限。</w:t>
      </w:r>
    </w:p>
    <w:p>
      <w:pPr>
        <w:rPr>
          <w:rFonts w:ascii="宋体" w:hAnsi="宋体" w:cs="宋体"/>
          <w:b/>
          <w:szCs w:val="21"/>
        </w:rPr>
      </w:pPr>
      <w:r>
        <w:rPr>
          <w:rFonts w:hint="eastAsia" w:ascii="宋体" w:hAnsi="宋体" w:cs="宋体"/>
          <w:b/>
          <w:szCs w:val="21"/>
        </w:rPr>
        <w:t>第五条 合同价款</w:t>
      </w:r>
    </w:p>
    <w:p>
      <w:pPr>
        <w:adjustRightInd w:val="0"/>
        <w:snapToGrid w:val="0"/>
        <w:rPr>
          <w:rFonts w:ascii="宋体" w:hAnsi="宋体" w:cs="宋体"/>
          <w:szCs w:val="21"/>
        </w:rPr>
      </w:pPr>
      <w:r>
        <w:rPr>
          <w:rFonts w:hint="eastAsia" w:ascii="宋体" w:hAnsi="宋体" w:cs="宋体"/>
          <w:b/>
          <w:bCs/>
          <w:szCs w:val="21"/>
        </w:rPr>
        <w:t>5.1</w:t>
      </w:r>
      <w:r>
        <w:rPr>
          <w:rFonts w:hint="eastAsia" w:ascii="宋体" w:hAnsi="宋体" w:cs="宋体"/>
          <w:szCs w:val="21"/>
        </w:rPr>
        <w:t xml:space="preserve"> 总设计费不超过中标金额（含税价）即人民币元（大写：整）。在合同履行期间，中标金额不随国家政策或法规、标准及市场因素的变化而进行调整。</w:t>
      </w:r>
    </w:p>
    <w:p>
      <w:pPr>
        <w:adjustRightInd w:val="0"/>
        <w:snapToGrid w:val="0"/>
        <w:rPr>
          <w:rFonts w:ascii="宋体" w:hAnsi="宋体" w:cs="宋体"/>
          <w:szCs w:val="21"/>
        </w:rPr>
      </w:pPr>
      <w:r>
        <w:rPr>
          <w:rFonts w:hint="eastAsia" w:ascii="宋体" w:hAnsi="宋体" w:cs="宋体"/>
          <w:b/>
          <w:bCs/>
          <w:szCs w:val="21"/>
        </w:rPr>
        <w:t xml:space="preserve">5.2 </w:t>
      </w:r>
      <w:r>
        <w:rPr>
          <w:rFonts w:hint="eastAsia" w:ascii="宋体" w:hAnsi="宋体" w:cs="宋体"/>
          <w:szCs w:val="21"/>
        </w:rPr>
        <w:t>本项目包括交通设施工程的施工图设计及道路交通组织改善优化方案研究两类工作，最终结算金额不超过中标金额。</w:t>
      </w:r>
    </w:p>
    <w:p>
      <w:pPr>
        <w:adjustRightInd w:val="0"/>
        <w:snapToGrid w:val="0"/>
        <w:ind w:firstLine="420" w:firstLineChars="200"/>
        <w:rPr>
          <w:rFonts w:ascii="宋体" w:hAnsi="宋体" w:cs="宋体"/>
          <w:szCs w:val="21"/>
        </w:rPr>
      </w:pPr>
    </w:p>
    <w:p>
      <w:pPr>
        <w:rPr>
          <w:rFonts w:ascii="宋体" w:hAnsi="宋体" w:cs="宋体"/>
          <w:b/>
          <w:szCs w:val="21"/>
          <w:highlight w:val="none"/>
        </w:rPr>
      </w:pPr>
      <w:r>
        <w:rPr>
          <w:rFonts w:hint="eastAsia" w:ascii="宋体" w:hAnsi="宋体" w:cs="宋体"/>
          <w:b/>
          <w:szCs w:val="21"/>
        </w:rPr>
        <w:t>第六条 设计费支付</w:t>
      </w:r>
      <w:r>
        <w:rPr>
          <w:rFonts w:hint="eastAsia" w:ascii="宋体" w:hAnsi="宋体" w:cs="宋体"/>
          <w:b/>
          <w:szCs w:val="21"/>
          <w:highlight w:val="none"/>
        </w:rPr>
        <w:t>方式</w:t>
      </w:r>
    </w:p>
    <w:p>
      <w:pPr>
        <w:adjustRightInd w:val="0"/>
        <w:snapToGrid w:val="0"/>
        <w:rPr>
          <w:rFonts w:ascii="宋体" w:hAnsi="宋体" w:cs="宋体"/>
          <w:b/>
          <w:szCs w:val="21"/>
          <w:highlight w:val="none"/>
        </w:rPr>
      </w:pPr>
      <w:r>
        <w:rPr>
          <w:rFonts w:hint="eastAsia" w:ascii="宋体" w:hAnsi="宋体" w:cs="宋体"/>
          <w:b/>
          <w:szCs w:val="21"/>
          <w:highlight w:val="none"/>
        </w:rPr>
        <w:t>6.1预付款</w:t>
      </w:r>
    </w:p>
    <w:p>
      <w:pPr>
        <w:adjustRightInd w:val="0"/>
        <w:snapToGrid w:val="0"/>
        <w:ind w:firstLine="420" w:firstLineChars="200"/>
        <w:rPr>
          <w:rFonts w:ascii="宋体" w:hAnsi="宋体" w:cs="宋体"/>
          <w:szCs w:val="21"/>
          <w:highlight w:val="none"/>
        </w:rPr>
      </w:pPr>
      <w:r>
        <w:rPr>
          <w:rFonts w:hint="eastAsia" w:ascii="宋体" w:hAnsi="宋体" w:cs="宋体"/>
          <w:szCs w:val="21"/>
          <w:highlight w:val="none"/>
        </w:rPr>
        <w:t>合同签订生效之日起30日内，甲方向乙方支付合同总价款30%的款项，即人民币元，大写：。</w:t>
      </w:r>
    </w:p>
    <w:p>
      <w:pPr>
        <w:adjustRightInd w:val="0"/>
        <w:snapToGrid w:val="0"/>
        <w:rPr>
          <w:rFonts w:ascii="宋体" w:hAnsi="宋体" w:cs="宋体"/>
          <w:b/>
          <w:szCs w:val="21"/>
          <w:highlight w:val="none"/>
        </w:rPr>
      </w:pPr>
      <w:r>
        <w:rPr>
          <w:rFonts w:hint="eastAsia" w:ascii="宋体" w:hAnsi="宋体" w:cs="宋体"/>
          <w:b/>
          <w:szCs w:val="21"/>
          <w:highlight w:val="none"/>
        </w:rPr>
        <w:t>6.2进度款</w:t>
      </w:r>
    </w:p>
    <w:p>
      <w:pPr>
        <w:adjustRightInd w:val="0"/>
        <w:snapToGrid w:val="0"/>
        <w:ind w:firstLine="420" w:firstLineChars="200"/>
        <w:rPr>
          <w:rFonts w:ascii="宋体" w:hAnsi="宋体" w:cs="宋体"/>
          <w:szCs w:val="21"/>
          <w:highlight w:val="none"/>
        </w:rPr>
      </w:pPr>
      <w:r>
        <w:rPr>
          <w:rFonts w:hint="eastAsia" w:ascii="宋体" w:hAnsi="宋体" w:cs="宋体"/>
          <w:szCs w:val="21"/>
          <w:highlight w:val="none"/>
        </w:rPr>
        <w:t>乙方完成设计任务的40%时并经甲方审核后，开始支付进度款，进度款累计支付不超过2次，累计支付额度不超过合同总价款的</w:t>
      </w:r>
      <w:r>
        <w:rPr>
          <w:rFonts w:hint="eastAsia" w:ascii="宋体" w:hAnsi="宋体" w:cs="宋体"/>
          <w:szCs w:val="21"/>
          <w:highlight w:val="none"/>
          <w:lang w:eastAsia="zh-CN"/>
        </w:rPr>
        <w:t>6</w:t>
      </w:r>
      <w:r>
        <w:rPr>
          <w:rFonts w:hint="eastAsia" w:ascii="宋体" w:hAnsi="宋体" w:cs="宋体"/>
          <w:szCs w:val="21"/>
          <w:highlight w:val="none"/>
        </w:rPr>
        <w:t>0%。</w:t>
      </w:r>
    </w:p>
    <w:p>
      <w:pPr>
        <w:adjustRightInd w:val="0"/>
        <w:snapToGrid w:val="0"/>
        <w:rPr>
          <w:rFonts w:ascii="宋体" w:hAnsi="宋体" w:cs="宋体"/>
          <w:b/>
          <w:szCs w:val="21"/>
          <w:highlight w:val="none"/>
        </w:rPr>
      </w:pPr>
      <w:r>
        <w:rPr>
          <w:rFonts w:hint="eastAsia" w:ascii="宋体" w:hAnsi="宋体" w:cs="宋体"/>
          <w:b/>
          <w:szCs w:val="21"/>
          <w:highlight w:val="none"/>
        </w:rPr>
        <w:t>6.3尾款</w:t>
      </w:r>
    </w:p>
    <w:p>
      <w:pPr>
        <w:adjustRightInd w:val="0"/>
        <w:snapToGrid w:val="0"/>
        <w:ind w:firstLine="420" w:firstLineChars="200"/>
        <w:rPr>
          <w:rFonts w:ascii="宋体" w:hAnsi="宋体" w:cs="宋体"/>
          <w:szCs w:val="21"/>
        </w:rPr>
      </w:pPr>
      <w:r>
        <w:rPr>
          <w:rFonts w:hint="eastAsia" w:ascii="宋体" w:hAnsi="宋体" w:cs="宋体"/>
          <w:szCs w:val="21"/>
        </w:rPr>
        <w:t>全部设计任务完成并经深圳市公安局交通警察局交通管理处验收合格后30</w:t>
      </w:r>
      <w:r>
        <w:rPr>
          <w:rFonts w:hint="eastAsia" w:ascii="宋体" w:hAnsi="宋体" w:cs="宋体"/>
          <w:szCs w:val="21"/>
          <w:lang w:eastAsia="zh-CN"/>
        </w:rPr>
        <w:t>日</w:t>
      </w:r>
      <w:r>
        <w:rPr>
          <w:rFonts w:hint="eastAsia" w:ascii="宋体" w:hAnsi="宋体" w:cs="宋体"/>
          <w:szCs w:val="21"/>
        </w:rPr>
        <w:t>内，甲方向乙方支付剩余的款项。</w:t>
      </w:r>
    </w:p>
    <w:p>
      <w:pPr>
        <w:adjustRightInd w:val="0"/>
        <w:snapToGrid w:val="0"/>
        <w:rPr>
          <w:rFonts w:ascii="宋体" w:hAnsi="宋体" w:cs="宋体"/>
          <w:b/>
          <w:szCs w:val="21"/>
        </w:rPr>
      </w:pPr>
      <w:r>
        <w:rPr>
          <w:rFonts w:hint="eastAsia" w:ascii="宋体" w:hAnsi="宋体" w:cs="宋体"/>
          <w:b/>
          <w:szCs w:val="21"/>
        </w:rPr>
        <w:t>6.4开票</w:t>
      </w:r>
    </w:p>
    <w:p>
      <w:pPr>
        <w:adjustRightInd w:val="0"/>
        <w:snapToGrid w:val="0"/>
        <w:ind w:firstLine="420" w:firstLineChars="200"/>
        <w:rPr>
          <w:rFonts w:ascii="宋体" w:hAnsi="宋体" w:cs="宋体"/>
          <w:szCs w:val="21"/>
        </w:rPr>
      </w:pPr>
      <w:r>
        <w:rPr>
          <w:rFonts w:hint="eastAsia" w:ascii="宋体" w:hAnsi="宋体" w:cs="宋体"/>
          <w:szCs w:val="21"/>
        </w:rPr>
        <w:t xml:space="preserve">甲方每次付款前，乙方均应当向甲方提供合法有效的等额发票。乙方提供发票的时间不计入甲方的付款期限。因乙方拒绝或迟延开票、甲方财政审批等非甲方过错原因导致无法及时付款的，付款期限顺延，不视为甲方违约。 </w:t>
      </w:r>
    </w:p>
    <w:p>
      <w:pPr>
        <w:adjustRightInd w:val="0"/>
        <w:snapToGrid w:val="0"/>
        <w:rPr>
          <w:rFonts w:ascii="宋体" w:hAnsi="宋体" w:cs="宋体"/>
          <w:b/>
          <w:szCs w:val="21"/>
        </w:rPr>
      </w:pPr>
      <w:r>
        <w:rPr>
          <w:rFonts w:hint="eastAsia" w:ascii="宋体" w:hAnsi="宋体" w:cs="宋体"/>
          <w:b/>
          <w:color w:val="000000"/>
          <w:szCs w:val="21"/>
        </w:rPr>
        <w:t>6.</w:t>
      </w:r>
      <w:r>
        <w:rPr>
          <w:rFonts w:hint="eastAsia" w:ascii="宋体" w:hAnsi="宋体" w:cs="宋体"/>
          <w:b/>
          <w:szCs w:val="21"/>
        </w:rPr>
        <w:t>5账户信息</w:t>
      </w:r>
    </w:p>
    <w:p>
      <w:pPr>
        <w:adjustRightInd w:val="0"/>
        <w:snapToGrid w:val="0"/>
        <w:ind w:firstLine="420" w:firstLineChars="200"/>
        <w:rPr>
          <w:rFonts w:ascii="宋体" w:hAnsi="宋体" w:cs="宋体"/>
          <w:color w:val="000000"/>
          <w:szCs w:val="21"/>
        </w:rPr>
      </w:pPr>
      <w:r>
        <w:rPr>
          <w:rFonts w:hint="eastAsia" w:ascii="宋体" w:hAnsi="宋体" w:cs="宋体"/>
          <w:color w:val="000000"/>
          <w:szCs w:val="21"/>
        </w:rPr>
        <w:t>乙方指定的银行收款账户如下：</w:t>
      </w:r>
    </w:p>
    <w:p>
      <w:pPr>
        <w:adjustRightInd w:val="0"/>
        <w:snapToGrid w:val="0"/>
        <w:ind w:firstLine="420" w:firstLineChars="200"/>
        <w:jc w:val="left"/>
        <w:rPr>
          <w:rFonts w:ascii="宋体" w:hAnsi="宋体" w:cs="宋体"/>
          <w:color w:val="000000"/>
          <w:szCs w:val="21"/>
        </w:rPr>
      </w:pPr>
      <w:r>
        <w:rPr>
          <w:rFonts w:hint="eastAsia" w:ascii="宋体" w:hAnsi="宋体" w:cs="宋体"/>
          <w:color w:val="000000"/>
          <w:szCs w:val="21"/>
        </w:rPr>
        <w:t>开户名称：</w:t>
      </w:r>
    </w:p>
    <w:p>
      <w:pPr>
        <w:adjustRightInd w:val="0"/>
        <w:snapToGrid w:val="0"/>
        <w:ind w:firstLine="420" w:firstLineChars="200"/>
        <w:jc w:val="left"/>
        <w:rPr>
          <w:rFonts w:ascii="宋体" w:hAnsi="宋体" w:cs="宋体"/>
          <w:color w:val="000000"/>
          <w:szCs w:val="21"/>
        </w:rPr>
      </w:pPr>
      <w:r>
        <w:rPr>
          <w:rFonts w:hint="eastAsia" w:ascii="宋体" w:hAnsi="宋体" w:cs="宋体"/>
          <w:color w:val="000000"/>
          <w:szCs w:val="21"/>
        </w:rPr>
        <w:t>开户银行：</w:t>
      </w:r>
    </w:p>
    <w:p>
      <w:pPr>
        <w:ind w:firstLine="420" w:firstLineChars="200"/>
        <w:jc w:val="left"/>
        <w:rPr>
          <w:rFonts w:ascii="宋体" w:hAnsi="宋体" w:cs="宋体"/>
          <w:color w:val="000000"/>
          <w:szCs w:val="21"/>
        </w:rPr>
      </w:pPr>
      <w:r>
        <w:rPr>
          <w:rFonts w:hint="eastAsia" w:ascii="宋体" w:hAnsi="宋体" w:cs="宋体"/>
          <w:color w:val="000000"/>
          <w:szCs w:val="21"/>
        </w:rPr>
        <w:t>银行账号：</w:t>
      </w:r>
    </w:p>
    <w:p>
      <w:pPr>
        <w:adjustRightInd w:val="0"/>
        <w:snapToGrid w:val="0"/>
        <w:ind w:firstLine="420" w:firstLineChars="200"/>
        <w:rPr>
          <w:rFonts w:ascii="宋体" w:hAnsi="宋体" w:cs="宋体"/>
          <w:szCs w:val="21"/>
        </w:rPr>
      </w:pPr>
      <w:r>
        <w:rPr>
          <w:rFonts w:hint="eastAsia" w:ascii="宋体" w:hAnsi="宋体" w:cs="宋体"/>
          <w:color w:val="000000"/>
          <w:szCs w:val="21"/>
        </w:rPr>
        <w:t>乙方保证上述账户信息的真实性、准确性，因账户信息错误导致乙方无法收款或迟延收款的，甲方不承担责任。甲方支付款项为财政性拨款，甲方在提交付款申请后视为已经履行付款义务。</w:t>
      </w:r>
    </w:p>
    <w:p>
      <w:pPr>
        <w:rPr>
          <w:rFonts w:ascii="宋体" w:hAnsi="宋体" w:cs="宋体"/>
          <w:b/>
          <w:szCs w:val="21"/>
        </w:rPr>
      </w:pPr>
      <w:r>
        <w:rPr>
          <w:rFonts w:hint="eastAsia" w:ascii="宋体" w:hAnsi="宋体" w:cs="宋体"/>
          <w:b/>
          <w:szCs w:val="21"/>
        </w:rPr>
        <w:t>第七条 双方的权利和义务</w:t>
      </w:r>
    </w:p>
    <w:p>
      <w:pPr>
        <w:adjustRightInd w:val="0"/>
        <w:snapToGrid w:val="0"/>
        <w:rPr>
          <w:rFonts w:ascii="宋体" w:hAnsi="宋体" w:cs="宋体"/>
          <w:b/>
          <w:szCs w:val="21"/>
        </w:rPr>
      </w:pPr>
      <w:r>
        <w:rPr>
          <w:rFonts w:hint="eastAsia" w:ascii="宋体" w:hAnsi="宋体" w:cs="宋体"/>
          <w:b/>
          <w:szCs w:val="21"/>
        </w:rPr>
        <w:t>7.1甲方的权利和义务</w:t>
      </w:r>
    </w:p>
    <w:p>
      <w:pPr>
        <w:adjustRightInd w:val="0"/>
        <w:snapToGrid w:val="0"/>
        <w:rPr>
          <w:rFonts w:ascii="宋体" w:hAnsi="宋体" w:cs="宋体"/>
          <w:szCs w:val="21"/>
        </w:rPr>
      </w:pPr>
      <w:r>
        <w:rPr>
          <w:rFonts w:hint="eastAsia" w:ascii="宋体" w:hAnsi="宋体" w:cs="宋体"/>
          <w:szCs w:val="21"/>
        </w:rPr>
        <w:t>7.1.1甲方有权要求乙方按照合同约定交付设计成果。</w:t>
      </w:r>
    </w:p>
    <w:p>
      <w:pPr>
        <w:adjustRightInd w:val="0"/>
        <w:snapToGrid w:val="0"/>
        <w:rPr>
          <w:rFonts w:ascii="宋体" w:hAnsi="宋体" w:cs="宋体"/>
          <w:szCs w:val="21"/>
        </w:rPr>
      </w:pPr>
      <w:r>
        <w:rPr>
          <w:rFonts w:hint="eastAsia" w:ascii="宋体" w:hAnsi="宋体" w:cs="宋体"/>
          <w:szCs w:val="21"/>
        </w:rPr>
        <w:t>7.1.2甲方按本合同的规定向乙方提交基础资料及文件，并对其完整性、正确性及时性负责。甲方不得要求乙方违反国家有关标准进行设计。甲方提交上述资料及文件超过规定期限15天以内的，乙方按本合同第四条规定的交付设计文件时间顺延；甲方交付上述资料及文件超过规定期限15天以上的，乙方有权重新确定提交设计文件的时间，乙方应于收到上述材料三天内通知甲方重新确定的提交设计文件时间，逾期未通知的，视为按原规定顺延的时间提交。</w:t>
      </w:r>
    </w:p>
    <w:p>
      <w:pPr>
        <w:adjustRightInd w:val="0"/>
        <w:snapToGrid w:val="0"/>
        <w:rPr>
          <w:rFonts w:ascii="宋体" w:hAnsi="宋体" w:cs="宋体"/>
          <w:szCs w:val="21"/>
        </w:rPr>
      </w:pPr>
      <w:r>
        <w:rPr>
          <w:rFonts w:hint="eastAsia" w:ascii="宋体" w:hAnsi="宋体" w:cs="宋体"/>
          <w:szCs w:val="21"/>
        </w:rPr>
        <w:t>7.1.3甲方变更委托设计项目、规模、条件或因提交资料错误，或所提交资料作较大修改，以致造成乙方设计返工时，双方除另行协商签订补充协议（或另订合同）、重新明确有关条款外，根据乙方已进行的实际工作量支付费用。</w:t>
      </w:r>
    </w:p>
    <w:p>
      <w:pPr>
        <w:adjustRightInd w:val="0"/>
        <w:snapToGrid w:val="0"/>
        <w:rPr>
          <w:rFonts w:ascii="宋体" w:hAnsi="宋体" w:cs="宋体"/>
          <w:szCs w:val="21"/>
        </w:rPr>
      </w:pPr>
      <w:r>
        <w:rPr>
          <w:rFonts w:hint="eastAsia" w:ascii="宋体" w:hAnsi="宋体" w:cs="宋体"/>
          <w:szCs w:val="21"/>
        </w:rPr>
        <w:t>7.1.4在合同履行期间，甲方无正当理由要求终止或解除合同，乙方未开始设计工作的，不退还甲方已付的预付款；已开始设计工作的，甲方应根据乙方已进行的实际工作量支付费用。</w:t>
      </w:r>
    </w:p>
    <w:p>
      <w:pPr>
        <w:adjustRightInd w:val="0"/>
        <w:snapToGrid w:val="0"/>
        <w:rPr>
          <w:rFonts w:ascii="宋体" w:hAnsi="宋体" w:cs="宋体"/>
          <w:szCs w:val="21"/>
        </w:rPr>
      </w:pPr>
      <w:r>
        <w:rPr>
          <w:rFonts w:hint="eastAsia" w:ascii="宋体" w:hAnsi="宋体" w:cs="宋体"/>
          <w:szCs w:val="21"/>
        </w:rPr>
        <w:t>7.1.5甲方应按本合同规定的金额和日期向乙方支付设计费；甲方的上级或设计文件审批部门对设计文件不审批或本合同项目停缓建设，甲方暂缓支付该项设计费。</w:t>
      </w:r>
    </w:p>
    <w:p>
      <w:pPr>
        <w:adjustRightInd w:val="0"/>
        <w:snapToGrid w:val="0"/>
        <w:rPr>
          <w:rFonts w:ascii="宋体" w:hAnsi="宋体" w:cs="宋体"/>
          <w:b/>
          <w:szCs w:val="21"/>
        </w:rPr>
      </w:pPr>
      <w:r>
        <w:rPr>
          <w:rFonts w:hint="eastAsia" w:ascii="宋体" w:hAnsi="宋体" w:cs="宋体"/>
          <w:b/>
          <w:szCs w:val="21"/>
        </w:rPr>
        <w:t>7.2乙方的权利与义务</w:t>
      </w:r>
    </w:p>
    <w:p>
      <w:pPr>
        <w:adjustRightInd w:val="0"/>
        <w:snapToGrid w:val="0"/>
        <w:rPr>
          <w:rFonts w:ascii="宋体" w:hAnsi="宋体" w:cs="宋体"/>
          <w:szCs w:val="21"/>
        </w:rPr>
      </w:pPr>
      <w:r>
        <w:rPr>
          <w:rFonts w:hint="eastAsia" w:ascii="宋体" w:hAnsi="宋体" w:cs="宋体"/>
          <w:szCs w:val="21"/>
        </w:rPr>
        <w:t>7.2.1乙方有权要求甲方按照合同约定支付设计费。</w:t>
      </w:r>
    </w:p>
    <w:p>
      <w:pPr>
        <w:adjustRightInd w:val="0"/>
        <w:snapToGrid w:val="0"/>
        <w:rPr>
          <w:rFonts w:ascii="宋体" w:hAnsi="宋体" w:cs="宋体"/>
          <w:szCs w:val="21"/>
        </w:rPr>
      </w:pPr>
      <w:r>
        <w:rPr>
          <w:rFonts w:hint="eastAsia" w:ascii="宋体" w:hAnsi="宋体" w:cs="宋体"/>
          <w:szCs w:val="21"/>
        </w:rPr>
        <w:t>7.2.2乙方应按国家规定和合同约定的技术规范、标准进行设计，按合同第四条规定的内容、时间及份数向甲方交付设计文件（出现本合同规定的有关交付设计文件顺延的情况除外），并对提交的设计文件的质量负责。</w:t>
      </w:r>
    </w:p>
    <w:p>
      <w:pPr>
        <w:adjustRightInd w:val="0"/>
        <w:snapToGrid w:val="0"/>
        <w:rPr>
          <w:rFonts w:ascii="宋体" w:hAnsi="宋体" w:cs="宋体"/>
          <w:szCs w:val="21"/>
        </w:rPr>
      </w:pPr>
      <w:r>
        <w:rPr>
          <w:rFonts w:hint="eastAsia" w:ascii="宋体" w:hAnsi="宋体" w:cs="宋体"/>
          <w:szCs w:val="21"/>
        </w:rPr>
        <w:t>7.2.3乙方对设计文件出现的遗漏或错误负责修改或补充，由此产生的费用由乙方负责；因乙方工作遗漏或错误给甲方造成损失的，应赔偿甲方相应损失。</w:t>
      </w:r>
    </w:p>
    <w:p>
      <w:pPr>
        <w:adjustRightInd w:val="0"/>
        <w:snapToGrid w:val="0"/>
        <w:rPr>
          <w:rFonts w:ascii="宋体" w:hAnsi="宋体" w:cs="宋体"/>
          <w:szCs w:val="21"/>
        </w:rPr>
      </w:pPr>
      <w:r>
        <w:rPr>
          <w:rFonts w:hint="eastAsia" w:ascii="宋体" w:hAnsi="宋体" w:cs="宋体"/>
          <w:szCs w:val="21"/>
        </w:rPr>
        <w:t>7.2.4乙方交付设计文件后，按规定参加有关上级的设计审查，并根据审查结论负责不超出原定范围的内容做必要调整补充。本合同项目在乙方按合同规定时限交付设计文件后一年内开始施工的，乙方应负责向甲方及施工单位进行设计咨询，处理有关设计问题和参加竣工验收；在一年内未开始施工的，乙方仍应负责上述工作，但可按所需工作量向甲方适当收取咨询服务费，收费额由双方商定。</w:t>
      </w:r>
    </w:p>
    <w:p>
      <w:pPr>
        <w:adjustRightInd w:val="0"/>
        <w:snapToGrid w:val="0"/>
        <w:rPr>
          <w:rFonts w:ascii="宋体" w:hAnsi="宋体" w:cs="宋体"/>
          <w:szCs w:val="21"/>
        </w:rPr>
      </w:pPr>
      <w:r>
        <w:rPr>
          <w:rFonts w:hint="eastAsia" w:ascii="宋体" w:hAnsi="宋体" w:cs="宋体"/>
          <w:szCs w:val="21"/>
        </w:rPr>
        <w:t>7.2.5乙方提交的设计成果的质量必须符合合同约定及国家有关规范、标准和规定的要求。乙方对其设计成果的质量终身负责。设计文件中选用的国家标准图、部标准图及地方标准图由乙方负责解决。</w:t>
      </w:r>
    </w:p>
    <w:p>
      <w:pPr>
        <w:adjustRightInd w:val="0"/>
        <w:snapToGrid w:val="0"/>
        <w:rPr>
          <w:rFonts w:ascii="宋体" w:hAnsi="宋体" w:cs="宋体"/>
          <w:szCs w:val="21"/>
        </w:rPr>
      </w:pPr>
      <w:r>
        <w:rPr>
          <w:rFonts w:hint="eastAsia" w:ascii="宋体" w:hAnsi="宋体" w:cs="宋体"/>
          <w:szCs w:val="21"/>
        </w:rPr>
        <w:t>7.2.6乙方对其工作人员在合同履行期间的职务行为负责。乙方工作人员未按规定履行职务造成甲方损失的，由乙方承担全部责任。</w:t>
      </w:r>
    </w:p>
    <w:p>
      <w:pPr>
        <w:adjustRightInd w:val="0"/>
        <w:snapToGrid w:val="0"/>
        <w:rPr>
          <w:rFonts w:ascii="宋体" w:hAnsi="宋体" w:cs="宋体"/>
          <w:szCs w:val="21"/>
        </w:rPr>
      </w:pPr>
      <w:r>
        <w:rPr>
          <w:rFonts w:hint="eastAsia" w:ascii="宋体" w:hAnsi="宋体" w:cs="宋体"/>
          <w:szCs w:val="21"/>
        </w:rPr>
        <w:t>7.2.7乙方为为本项目配备道路专业高级工程师不少于1名、道路专业工程师不少于4名。并安排其中1名工程师在甲方指定的工作地点（以下简称“驻点”）配合办公，并要求该驻点工作人员需遵守甲方的规章制度。乙方承担相应费用（房租服务器等），并为驻点工作人员提供工作、生活及交通等方面的便利条件及必要的劳动保护装备。乙方与以上工作人员产生任何纠纷，与甲方无关。</w:t>
      </w:r>
    </w:p>
    <w:p>
      <w:pPr>
        <w:adjustRightInd w:val="0"/>
        <w:snapToGrid w:val="0"/>
        <w:rPr>
          <w:rFonts w:ascii="宋体" w:hAnsi="宋体" w:cs="宋体"/>
          <w:szCs w:val="21"/>
        </w:rPr>
      </w:pPr>
      <w:r>
        <w:rPr>
          <w:rFonts w:hint="eastAsia" w:ascii="宋体" w:hAnsi="宋体" w:cs="宋体"/>
          <w:szCs w:val="21"/>
        </w:rPr>
        <w:t>7.2.8未经甲方书面同意乙方不得更换驻点办公的专职工程师。</w:t>
      </w:r>
    </w:p>
    <w:p>
      <w:pPr>
        <w:adjustRightInd w:val="0"/>
        <w:snapToGrid w:val="0"/>
        <w:rPr>
          <w:rFonts w:ascii="宋体" w:hAnsi="宋体" w:cs="宋体"/>
          <w:szCs w:val="21"/>
        </w:rPr>
      </w:pPr>
      <w:r>
        <w:rPr>
          <w:rFonts w:hint="eastAsia" w:ascii="宋体" w:hAnsi="宋体" w:cs="宋体"/>
          <w:szCs w:val="21"/>
        </w:rPr>
        <w:t>7.2.9除甲方书面同意外，乙方不得部分或全部转让本合同约定的权利和义务。</w:t>
      </w:r>
    </w:p>
    <w:p>
      <w:pPr>
        <w:adjustRightInd w:val="0"/>
        <w:snapToGrid w:val="0"/>
        <w:rPr>
          <w:rFonts w:ascii="宋体" w:hAnsi="宋体" w:cs="宋体"/>
          <w:szCs w:val="21"/>
        </w:rPr>
      </w:pPr>
      <w:r>
        <w:rPr>
          <w:rFonts w:hint="eastAsia" w:ascii="宋体" w:hAnsi="宋体" w:cs="宋体"/>
          <w:szCs w:val="21"/>
        </w:rPr>
        <w:t>7.2.10除甲方书面同意外，乙方及其职员不得接受合同约定以外的相关报酬。</w:t>
      </w:r>
    </w:p>
    <w:p>
      <w:pPr>
        <w:adjustRightInd w:val="0"/>
        <w:snapToGrid w:val="0"/>
        <w:rPr>
          <w:rFonts w:ascii="宋体" w:hAnsi="宋体" w:cs="宋体"/>
          <w:szCs w:val="21"/>
        </w:rPr>
      </w:pPr>
      <w:r>
        <w:rPr>
          <w:rFonts w:hint="eastAsia" w:ascii="宋体" w:hAnsi="宋体" w:cs="宋体"/>
          <w:szCs w:val="21"/>
        </w:rPr>
        <w:t>7.2.11乙方不得参与合同规定的与甲方利益相冲突的任何活动。</w:t>
      </w:r>
    </w:p>
    <w:p>
      <w:pPr>
        <w:rPr>
          <w:rFonts w:ascii="宋体" w:hAnsi="宋体" w:cs="宋体"/>
          <w:b/>
          <w:szCs w:val="21"/>
        </w:rPr>
      </w:pPr>
      <w:r>
        <w:rPr>
          <w:rFonts w:hint="eastAsia" w:ascii="宋体" w:hAnsi="宋体" w:cs="宋体"/>
          <w:b/>
          <w:szCs w:val="21"/>
        </w:rPr>
        <w:t>第八条 保密</w:t>
      </w:r>
    </w:p>
    <w:p>
      <w:pPr>
        <w:adjustRightInd w:val="0"/>
        <w:snapToGrid w:val="0"/>
        <w:ind w:firstLine="420" w:firstLineChars="200"/>
        <w:rPr>
          <w:rFonts w:ascii="宋体" w:hAnsi="宋体" w:cs="宋体"/>
          <w:szCs w:val="21"/>
        </w:rPr>
      </w:pPr>
      <w:r>
        <w:rPr>
          <w:rFonts w:hint="eastAsia" w:ascii="宋体" w:hAnsi="宋体" w:cs="宋体"/>
          <w:szCs w:val="21"/>
        </w:rPr>
        <w:t>8.1因履行本合同涉及的一切工作成果（含过程性文件）及工作资料均视为保密的，未经对方书面同意，任何一方均不得对对方的资料及文件擅自修改、复制或向第三人转让或用于本合同项目外的项目。如发生以上情况，泄密方承担一切由此引起的后果并承担赔偿责任。</w:t>
      </w:r>
    </w:p>
    <w:p>
      <w:pPr>
        <w:adjustRightInd w:val="0"/>
        <w:snapToGrid w:val="0"/>
        <w:ind w:firstLine="420" w:firstLineChars="200"/>
        <w:rPr>
          <w:rFonts w:ascii="宋体" w:hAnsi="宋体" w:cs="宋体"/>
          <w:szCs w:val="21"/>
        </w:rPr>
      </w:pPr>
      <w:r>
        <w:rPr>
          <w:rFonts w:hint="eastAsia" w:ascii="宋体" w:hAnsi="宋体" w:cs="宋体"/>
          <w:szCs w:val="21"/>
        </w:rPr>
        <w:t>8.2乙方为履行本合同产生的一切工作成果（含过程性文件）在验收合格并交付甲方后，其知识产权全部归甲方所有。</w:t>
      </w:r>
    </w:p>
    <w:p>
      <w:pPr>
        <w:rPr>
          <w:rFonts w:ascii="宋体" w:hAnsi="宋体" w:cs="宋体"/>
          <w:b/>
          <w:szCs w:val="21"/>
        </w:rPr>
      </w:pPr>
      <w:r>
        <w:rPr>
          <w:rFonts w:hint="eastAsia" w:ascii="宋体" w:hAnsi="宋体" w:cs="宋体"/>
          <w:b/>
          <w:szCs w:val="21"/>
        </w:rPr>
        <w:t>第九条 违约责任</w:t>
      </w:r>
    </w:p>
    <w:p>
      <w:pPr>
        <w:adjustRightInd w:val="0"/>
        <w:snapToGrid w:val="0"/>
        <w:rPr>
          <w:rFonts w:ascii="宋体" w:hAnsi="宋体" w:cs="宋体"/>
          <w:b/>
          <w:szCs w:val="21"/>
        </w:rPr>
      </w:pPr>
      <w:r>
        <w:rPr>
          <w:rFonts w:hint="eastAsia" w:ascii="宋体" w:hAnsi="宋体" w:cs="宋体"/>
          <w:b/>
          <w:szCs w:val="21"/>
        </w:rPr>
        <w:t>9.1甲方的违约责任</w:t>
      </w:r>
    </w:p>
    <w:p>
      <w:pPr>
        <w:adjustRightInd w:val="0"/>
        <w:snapToGrid w:val="0"/>
        <w:rPr>
          <w:rFonts w:ascii="宋体" w:hAnsi="宋体" w:cs="宋体"/>
          <w:szCs w:val="21"/>
        </w:rPr>
      </w:pPr>
      <w:r>
        <w:rPr>
          <w:rFonts w:hint="eastAsia" w:ascii="宋体" w:hAnsi="宋体" w:cs="宋体"/>
          <w:szCs w:val="21"/>
        </w:rPr>
        <w:t>9.1.1由于甲方变更设计项目、规模、条件，或提供的资料不准确，或对其所提交资料做较大修改，或未按期提供设所必需的资料、工作条件，造成设计的返工、停工、窝工或修改设计，甲方应按乙方实际消耗的工作量增付费用；由于甲方需要提前完成设计工作而导致增加费用的，应另行计算。</w:t>
      </w:r>
    </w:p>
    <w:p>
      <w:pPr>
        <w:adjustRightInd w:val="0"/>
        <w:snapToGrid w:val="0"/>
        <w:rPr>
          <w:rFonts w:ascii="宋体" w:hAnsi="宋体" w:cs="宋体"/>
          <w:szCs w:val="21"/>
        </w:rPr>
      </w:pPr>
      <w:r>
        <w:rPr>
          <w:rFonts w:hint="eastAsia" w:ascii="宋体" w:hAnsi="宋体" w:cs="宋体"/>
          <w:szCs w:val="21"/>
        </w:rPr>
        <w:t>9.1.2本合同履行期间，因甲方原因造成合同终止或解除的，甲方根据乙方至终止之日止实际完成的并经甲方审核确认的合格工作量支付设计费；同时乙方应将已完成的阶段成果移交给甲方。</w:t>
      </w:r>
    </w:p>
    <w:p>
      <w:pPr>
        <w:adjustRightInd w:val="0"/>
        <w:snapToGrid w:val="0"/>
        <w:rPr>
          <w:rFonts w:ascii="宋体" w:hAnsi="宋体" w:cs="宋体"/>
          <w:b/>
          <w:szCs w:val="21"/>
        </w:rPr>
      </w:pPr>
      <w:r>
        <w:rPr>
          <w:rFonts w:hint="eastAsia" w:ascii="宋体" w:hAnsi="宋体" w:cs="宋体"/>
          <w:b/>
          <w:szCs w:val="21"/>
        </w:rPr>
        <w:t>9.2乙方的违约责任</w:t>
      </w:r>
    </w:p>
    <w:p>
      <w:pPr>
        <w:adjustRightInd w:val="0"/>
        <w:snapToGrid w:val="0"/>
        <w:rPr>
          <w:rFonts w:ascii="宋体" w:hAnsi="宋体" w:cs="宋体"/>
          <w:szCs w:val="21"/>
        </w:rPr>
      </w:pPr>
      <w:r>
        <w:rPr>
          <w:rFonts w:hint="eastAsia" w:ascii="宋体" w:hAnsi="宋体" w:cs="宋体"/>
          <w:szCs w:val="21"/>
        </w:rPr>
        <w:t>9.2.1对于交通标志、交通护栏、道路分汇流点以及行人过街斑马线等交通标线的交通安全设施施工图设计方案，乙方必须注明设置位置的对照点或参照地标（坐标），同时必须保证交通安全设计的设置基础范围不与市政电气、光纤、水务等管线造成冲突。由于乙方设计错误造成无法进行按图施工的，乙方负责采取补救措施并免收受损失部分的设计费；因此造成损失的，还应赔偿相应损失。</w:t>
      </w:r>
    </w:p>
    <w:p>
      <w:pPr>
        <w:adjustRightInd w:val="0"/>
        <w:snapToGrid w:val="0"/>
        <w:rPr>
          <w:rFonts w:ascii="宋体" w:hAnsi="宋体" w:cs="宋体"/>
          <w:szCs w:val="21"/>
        </w:rPr>
      </w:pPr>
      <w:r>
        <w:rPr>
          <w:rFonts w:hint="eastAsia" w:ascii="宋体" w:hAnsi="宋体" w:cs="宋体"/>
          <w:szCs w:val="21"/>
        </w:rPr>
        <w:t>9.2.2本合同履行期间，由于乙方自己的过错，乙方未能按合同约定的日期（含协商延缓的日期）提交成果的，每逾期一天，乙方应支付合同价款 5 ‰的逾期违约金，逾期违约金总额不超过合同价款的 20 %，违约金在结算支付时进行扣除。逾期超过15日的，甲方有权单方解除合同，且无需支付任何款项（已经支付的，乙方应退回已收款项），并要求乙方赔偿因此给甲方造成的全部损失。</w:t>
      </w:r>
    </w:p>
    <w:p>
      <w:pPr>
        <w:adjustRightInd w:val="0"/>
        <w:snapToGrid w:val="0"/>
        <w:rPr>
          <w:rFonts w:ascii="宋体" w:hAnsi="宋体" w:cs="宋体"/>
          <w:szCs w:val="21"/>
        </w:rPr>
      </w:pPr>
      <w:r>
        <w:rPr>
          <w:rFonts w:hint="eastAsia" w:ascii="宋体" w:hAnsi="宋体" w:cs="宋体"/>
          <w:szCs w:val="21"/>
        </w:rPr>
        <w:t>9.2.3本合同履行期间，因乙方原因造成合同终止或解除合同的，乙方应支付合同价款的 20 %作为违约金，并返还甲方支付的所有合同款项，并赔偿由此给甲方造成的全部损失。本合同另有约定的，按照其约定处理。</w:t>
      </w:r>
    </w:p>
    <w:p>
      <w:pPr>
        <w:adjustRightInd w:val="0"/>
        <w:snapToGrid w:val="0"/>
        <w:rPr>
          <w:rFonts w:ascii="宋体" w:hAnsi="宋体" w:cs="宋体"/>
          <w:szCs w:val="21"/>
        </w:rPr>
      </w:pPr>
      <w:r>
        <w:rPr>
          <w:rFonts w:hint="eastAsia" w:ascii="宋体" w:hAnsi="宋体" w:cs="宋体"/>
          <w:szCs w:val="21"/>
        </w:rPr>
        <w:t>9.2.4本合同履行期间，乙方未经甲方同意擅自更换驻点工程师的，乙方支付按合同价款每日（按更换天数计算） 1 ‰的人员违约金，人员违约金总额不超过合同价款的 10 %，违约金在结算支付时进行扣除。</w:t>
      </w:r>
    </w:p>
    <w:p>
      <w:pPr>
        <w:adjustRightInd w:val="0"/>
        <w:snapToGrid w:val="0"/>
        <w:rPr>
          <w:rFonts w:ascii="宋体" w:hAnsi="宋体" w:cs="宋体"/>
          <w:szCs w:val="21"/>
        </w:rPr>
      </w:pPr>
      <w:r>
        <w:rPr>
          <w:rFonts w:hint="eastAsia" w:ascii="宋体" w:hAnsi="宋体" w:cs="宋体"/>
          <w:szCs w:val="21"/>
        </w:rPr>
        <w:t>9.2.5 乙方提供的设计成果不应侵犯第三方的知识产权及其他权利，包括但不限于著作权、专利权、商业秘密，因此产生的任何纠纷均由乙方承担全部责任，且甲方有权解除本合同，因此给甲方造成损失的，乙方还应赔偿甲方所遭受的全部损失。</w:t>
      </w:r>
    </w:p>
    <w:p>
      <w:pPr>
        <w:adjustRightInd w:val="0"/>
        <w:snapToGrid w:val="0"/>
        <w:rPr>
          <w:rFonts w:ascii="宋体" w:hAnsi="宋体" w:cs="宋体"/>
          <w:szCs w:val="21"/>
        </w:rPr>
      </w:pPr>
      <w:r>
        <w:rPr>
          <w:rFonts w:hint="eastAsia" w:ascii="宋体" w:hAnsi="宋体" w:cs="宋体"/>
          <w:szCs w:val="21"/>
        </w:rPr>
        <w:t>9.2.6乙方在承担上述一项或多项违约责任后，仍应继续履行合同规定的义务（合同被解除的除外）。甲方未能及时追究乙方的任何一项违约责任并不表明甲方放弃追究乙方该项或其他违约责任。</w:t>
      </w:r>
    </w:p>
    <w:p>
      <w:pPr>
        <w:adjustRightInd w:val="0"/>
        <w:snapToGrid w:val="0"/>
        <w:rPr>
          <w:rFonts w:ascii="宋体" w:hAnsi="宋体" w:cs="宋体"/>
          <w:szCs w:val="21"/>
        </w:rPr>
      </w:pPr>
      <w:r>
        <w:rPr>
          <w:rFonts w:hint="eastAsia" w:ascii="宋体" w:hAnsi="宋体" w:cs="宋体"/>
          <w:szCs w:val="21"/>
        </w:rPr>
        <w:t>9.2.7若乙方违约，甲方的维权费用（包括但不仅限于诉讼费、律师费、保全费、鉴定费等）均由乙方承担。</w:t>
      </w:r>
    </w:p>
    <w:p>
      <w:pPr>
        <w:rPr>
          <w:rFonts w:ascii="宋体" w:hAnsi="宋体" w:cs="宋体"/>
          <w:b/>
          <w:szCs w:val="21"/>
        </w:rPr>
      </w:pPr>
      <w:r>
        <w:rPr>
          <w:rFonts w:hint="eastAsia" w:ascii="宋体" w:hAnsi="宋体" w:cs="宋体"/>
          <w:b/>
          <w:szCs w:val="21"/>
        </w:rPr>
        <w:t>第十条 合同争议的解决</w:t>
      </w:r>
    </w:p>
    <w:p>
      <w:pPr>
        <w:rPr>
          <w:rFonts w:ascii="宋体" w:hAnsi="宋体" w:cs="宋体"/>
          <w:szCs w:val="21"/>
        </w:rPr>
      </w:pPr>
      <w:r>
        <w:rPr>
          <w:rFonts w:hint="eastAsia" w:ascii="宋体" w:hAnsi="宋体" w:cs="宋体"/>
          <w:b/>
          <w:bCs/>
          <w:szCs w:val="21"/>
        </w:rPr>
        <w:t>10.1</w:t>
      </w:r>
      <w:r>
        <w:rPr>
          <w:rFonts w:hint="eastAsia" w:ascii="宋体" w:hAnsi="宋体" w:cs="宋体"/>
          <w:szCs w:val="21"/>
        </w:rPr>
        <w:t>由于不可抗力因素至使合同无法履行时，双方应及时协商解决。</w:t>
      </w:r>
    </w:p>
    <w:p>
      <w:pPr>
        <w:rPr>
          <w:rFonts w:ascii="宋体" w:hAnsi="宋体" w:cs="宋体"/>
          <w:color w:val="000000"/>
          <w:szCs w:val="21"/>
        </w:rPr>
      </w:pPr>
      <w:r>
        <w:rPr>
          <w:rFonts w:hint="eastAsia" w:ascii="宋体" w:hAnsi="宋体" w:cs="宋体"/>
          <w:b/>
          <w:bCs/>
          <w:szCs w:val="21"/>
        </w:rPr>
        <w:t>10.2</w:t>
      </w:r>
      <w:r>
        <w:rPr>
          <w:rFonts w:hint="eastAsia" w:ascii="宋体" w:hAnsi="宋体" w:cs="宋体"/>
          <w:color w:val="000000"/>
          <w:szCs w:val="21"/>
        </w:rPr>
        <w:t>双方当事人对本合同的订立、解释、履行、效力等发生争议的，应友好协商解决；协商不成的，双方同意向甲方所在地有管辖权的人民法院提起诉讼。对管辖法院的约定对双方均具有法律约束力。</w:t>
      </w:r>
    </w:p>
    <w:p>
      <w:pPr>
        <w:rPr>
          <w:rFonts w:ascii="宋体" w:hAnsi="宋体" w:cs="宋体"/>
          <w:szCs w:val="21"/>
        </w:rPr>
      </w:pPr>
      <w:r>
        <w:rPr>
          <w:rFonts w:hint="eastAsia" w:ascii="宋体" w:hAnsi="宋体" w:cs="宋体"/>
          <w:b/>
          <w:bCs/>
          <w:color w:val="000000"/>
          <w:szCs w:val="21"/>
        </w:rPr>
        <w:t>10.3</w:t>
      </w:r>
      <w:r>
        <w:rPr>
          <w:rFonts w:hint="eastAsia" w:ascii="宋体" w:hAnsi="宋体" w:cs="宋体"/>
          <w:color w:val="000000"/>
          <w:szCs w:val="21"/>
        </w:rPr>
        <w:t xml:space="preserve">本合同的终止、撤销、无效不影响前款约定的效力。 </w:t>
      </w:r>
    </w:p>
    <w:p>
      <w:pPr>
        <w:rPr>
          <w:rFonts w:ascii="宋体" w:hAnsi="宋体" w:cs="宋体"/>
          <w:szCs w:val="21"/>
        </w:rPr>
      </w:pPr>
      <w:r>
        <w:rPr>
          <w:rFonts w:hint="eastAsia" w:ascii="宋体" w:hAnsi="宋体" w:cs="宋体"/>
          <w:b/>
          <w:szCs w:val="21"/>
        </w:rPr>
        <w:t xml:space="preserve">第十一条  </w:t>
      </w:r>
      <w:r>
        <w:rPr>
          <w:rFonts w:hint="eastAsia" w:ascii="宋体" w:hAnsi="宋体" w:cs="宋体"/>
          <w:szCs w:val="21"/>
        </w:rPr>
        <w:t>本合同未尽事宜，双方可经协商一致并签订补充协议。双方认可的来往电报、传真、会议纪要等，均为本合同组成部分，与本合同具有同等法律效力。</w:t>
      </w:r>
    </w:p>
    <w:p>
      <w:pPr>
        <w:rPr>
          <w:rFonts w:ascii="宋体" w:hAnsi="宋体" w:cs="宋体"/>
          <w:b/>
          <w:szCs w:val="21"/>
        </w:rPr>
      </w:pPr>
      <w:r>
        <w:rPr>
          <w:rFonts w:hint="eastAsia" w:ascii="宋体" w:hAnsi="宋体" w:cs="宋体"/>
          <w:b/>
          <w:szCs w:val="21"/>
        </w:rPr>
        <w:t xml:space="preserve">第十二条 </w:t>
      </w:r>
      <w:r>
        <w:rPr>
          <w:rFonts w:hint="eastAsia" w:ascii="宋体" w:hAnsi="宋体" w:cs="宋体"/>
          <w:szCs w:val="21"/>
        </w:rPr>
        <w:t>本合同一式捌份，甲乙双方各执肆份，自双方法定代表人（负责人）或授权代表（需有授权委托书）签字，并经双方单位盖章后生效。</w:t>
      </w:r>
    </w:p>
    <w:p>
      <w:pPr>
        <w:rPr>
          <w:rFonts w:ascii="宋体" w:hAnsi="宋体" w:cs="宋体"/>
          <w:b/>
          <w:szCs w:val="21"/>
        </w:rPr>
      </w:pPr>
      <w:r>
        <w:rPr>
          <w:rFonts w:hint="eastAsia" w:ascii="宋体" w:hAnsi="宋体" w:cs="宋体"/>
          <w:b/>
          <w:szCs w:val="21"/>
        </w:rPr>
        <w:t xml:space="preserve">第十三条 </w:t>
      </w:r>
      <w:r>
        <w:rPr>
          <w:rFonts w:hint="eastAsia" w:ascii="宋体" w:hAnsi="宋体" w:cs="宋体"/>
          <w:szCs w:val="21"/>
        </w:rPr>
        <w:t>本合同全部条款皆经甲乙双方认真审阅，双方愿严格遵守。</w:t>
      </w: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此页以下无正文，为双方签字盖章页。</w:t>
      </w: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委托方（发包方）名称（盖章）：</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受托方（设计方）名称（盖章）：</w:t>
      </w:r>
    </w:p>
    <w:p>
      <w:pPr>
        <w:rPr>
          <w:rFonts w:ascii="宋体" w:hAnsi="宋体" w:cs="宋体"/>
          <w:w w:val="95"/>
          <w:szCs w:val="21"/>
        </w:rPr>
      </w:pP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地址：</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地址：</w:t>
      </w:r>
    </w:p>
    <w:p>
      <w:pPr>
        <w:rPr>
          <w:rFonts w:ascii="宋体" w:hAnsi="宋体" w:cs="宋体"/>
          <w:w w:val="105"/>
          <w:szCs w:val="21"/>
        </w:rPr>
      </w:pPr>
      <w:r>
        <w:rPr>
          <w:rFonts w:hint="eastAsia" w:ascii="宋体" w:hAnsi="宋体" w:cs="宋体"/>
          <w:w w:val="105"/>
          <w:szCs w:val="21"/>
        </w:rPr>
        <w:t>法定代表人（负责人）：                 法定代表人（负责人）：</w:t>
      </w:r>
    </w:p>
    <w:p>
      <w:pPr>
        <w:rPr>
          <w:rFonts w:ascii="宋体" w:hAnsi="宋体" w:cs="宋体"/>
          <w:w w:val="105"/>
          <w:szCs w:val="21"/>
        </w:rPr>
      </w:pPr>
      <w:r>
        <w:rPr>
          <w:rFonts w:hint="eastAsia" w:ascii="宋体" w:hAnsi="宋体" w:cs="宋体"/>
          <w:w w:val="105"/>
          <w:szCs w:val="21"/>
        </w:rPr>
        <w:t>（签名或盖章）：</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 xml:space="preserve">                  （签名或盖章）：</w:t>
      </w:r>
    </w:p>
    <w:p>
      <w:pPr>
        <w:rPr>
          <w:rFonts w:ascii="宋体" w:hAnsi="宋体" w:cs="宋体"/>
          <w:w w:val="105"/>
          <w:szCs w:val="21"/>
        </w:rPr>
      </w:pP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授权代表：（签名或盖章）：</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授权代表：（签名或盖章）：</w:t>
      </w:r>
    </w:p>
    <w:p>
      <w:pPr>
        <w:rPr>
          <w:rFonts w:ascii="宋体" w:hAnsi="宋体" w:cs="宋体"/>
          <w:w w:val="105"/>
          <w:szCs w:val="21"/>
        </w:rPr>
      </w:pPr>
    </w:p>
    <w:p>
      <w:pPr>
        <w:rPr>
          <w:rFonts w:ascii="宋体" w:hAnsi="宋体" w:cs="宋体"/>
          <w:w w:val="105"/>
          <w:szCs w:val="21"/>
        </w:rPr>
      </w:pPr>
    </w:p>
    <w:p>
      <w:pPr>
        <w:rPr>
          <w:rFonts w:ascii="宋体" w:hAnsi="宋体" w:cs="宋体"/>
          <w:w w:val="105"/>
          <w:szCs w:val="21"/>
        </w:rPr>
      </w:pPr>
      <w:r>
        <w:rPr>
          <w:rFonts w:hint="eastAsia" w:ascii="宋体" w:hAnsi="宋体" w:cs="宋体"/>
          <w:w w:val="105"/>
          <w:szCs w:val="21"/>
        </w:rPr>
        <w:t>电话：</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电话：</w:t>
      </w:r>
    </w:p>
    <w:p>
      <w:pPr>
        <w:rPr>
          <w:rFonts w:ascii="宋体" w:hAnsi="宋体" w:cs="宋体"/>
          <w:w w:val="105"/>
          <w:szCs w:val="21"/>
        </w:rPr>
      </w:pPr>
      <w:r>
        <w:rPr>
          <w:rFonts w:hint="eastAsia" w:ascii="宋体" w:hAnsi="宋体" w:cs="宋体"/>
          <w:w w:val="105"/>
          <w:szCs w:val="21"/>
        </w:rPr>
        <w:t>传真：</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传真：</w:t>
      </w:r>
    </w:p>
    <w:p>
      <w:pPr>
        <w:rPr>
          <w:rFonts w:ascii="宋体" w:hAnsi="宋体" w:cs="宋体"/>
          <w:w w:val="105"/>
          <w:szCs w:val="21"/>
        </w:rPr>
      </w:pPr>
      <w:r>
        <w:rPr>
          <w:rFonts w:hint="eastAsia" w:ascii="宋体" w:hAnsi="宋体" w:cs="宋体"/>
          <w:w w:val="105"/>
          <w:szCs w:val="21"/>
        </w:rPr>
        <w:t>开户银行：</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开户银行：中</w:t>
      </w:r>
    </w:p>
    <w:p>
      <w:pPr>
        <w:rPr>
          <w:rFonts w:ascii="宋体" w:hAnsi="宋体" w:cs="宋体"/>
          <w:w w:val="105"/>
          <w:szCs w:val="21"/>
        </w:rPr>
      </w:pPr>
      <w:r>
        <w:rPr>
          <w:rFonts w:hint="eastAsia" w:ascii="宋体" w:hAnsi="宋体" w:cs="宋体"/>
          <w:w w:val="105"/>
          <w:szCs w:val="21"/>
        </w:rPr>
        <w:t>银行账号：</w:t>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ab/>
      </w:r>
      <w:r>
        <w:rPr>
          <w:rFonts w:hint="eastAsia" w:ascii="宋体" w:hAnsi="宋体" w:cs="宋体"/>
          <w:w w:val="105"/>
          <w:szCs w:val="21"/>
        </w:rPr>
        <w:t>银行账号：</w:t>
      </w:r>
    </w:p>
    <w:p>
      <w:pPr>
        <w:rPr>
          <w:rFonts w:ascii="宋体" w:hAnsi="宋体" w:cs="宋体"/>
          <w:color w:val="FF0000"/>
          <w:w w:val="105"/>
          <w:szCs w:val="21"/>
        </w:rPr>
      </w:pPr>
      <w:r>
        <w:rPr>
          <w:rFonts w:hint="eastAsia" w:ascii="宋体" w:hAnsi="宋体" w:cs="宋体"/>
          <w:color w:val="FF0000"/>
          <w:w w:val="105"/>
          <w:szCs w:val="21"/>
        </w:rPr>
        <w:t>2025年   月   日</w:t>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ab/>
      </w:r>
      <w:r>
        <w:rPr>
          <w:rFonts w:hint="eastAsia" w:ascii="宋体" w:hAnsi="宋体" w:cs="宋体"/>
          <w:color w:val="FF0000"/>
          <w:w w:val="105"/>
          <w:szCs w:val="21"/>
        </w:rPr>
        <w:t>2025年   月   日</w:t>
      </w:r>
    </w:p>
    <w:p>
      <w:pPr>
        <w:widowControl/>
        <w:jc w:val="left"/>
        <w:rPr>
          <w:rFonts w:ascii="宋体" w:hAnsi="宋体"/>
          <w:szCs w:val="21"/>
        </w:rPr>
      </w:pPr>
      <w:r>
        <w:rPr>
          <w:rFonts w:ascii="宋体" w:hAnsi="宋体"/>
          <w:szCs w:val="21"/>
        </w:rPr>
        <w:br w:type="page"/>
      </w:r>
    </w:p>
    <w:p>
      <w:pPr>
        <w:pStyle w:val="6"/>
        <w:spacing w:beforeLines="50" w:afterLines="50"/>
        <w:ind w:left="562"/>
        <w:rPr>
          <w:sz w:val="28"/>
          <w:szCs w:val="28"/>
        </w:rPr>
      </w:pPr>
      <w:r>
        <w:rPr>
          <w:rFonts w:hint="eastAsia"/>
          <w:sz w:val="28"/>
          <w:szCs w:val="28"/>
        </w:rPr>
        <w:t>第二册  通用条款（公开征集）</w:t>
      </w: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bookmarkStart w:id="50" w:name="_Hlk72439706"/>
      <w:r>
        <w:rPr>
          <w:rFonts w:hint="eastAsia" w:asciiTheme="majorHAnsi" w:hAnsiTheme="majorHAnsi" w:eastAsiaTheme="majorEastAsia" w:cstheme="majorBidi"/>
          <w:b/>
          <w:bCs/>
          <w:sz w:val="28"/>
          <w:szCs w:val="28"/>
        </w:rPr>
        <w:t>总则</w:t>
      </w:r>
    </w:p>
    <w:bookmarkEnd w:id="49"/>
    <w:p>
      <w:pPr>
        <w:spacing w:before="50" w:after="50"/>
        <w:ind w:firstLine="420" w:firstLineChars="200"/>
        <w:rPr>
          <w:rFonts w:ascii="黑体" w:hAnsi="宋体" w:eastAsia="黑体"/>
          <w:szCs w:val="21"/>
        </w:rPr>
      </w:pPr>
      <w:r>
        <w:rPr>
          <w:rFonts w:hint="eastAsia" w:ascii="黑体" w:hAnsi="宋体" w:eastAsia="黑体"/>
          <w:szCs w:val="21"/>
        </w:rPr>
        <w:t>1. 通用条款说明</w:t>
      </w:r>
    </w:p>
    <w:p>
      <w:pPr>
        <w:spacing w:before="50" w:after="50"/>
        <w:ind w:firstLine="420" w:firstLineChars="200"/>
        <w:rPr>
          <w:rFonts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51" w:name="_Hlk72399729"/>
      <w:r>
        <w:rPr>
          <w:rFonts w:hint="eastAsia" w:ascii="宋体" w:hAnsi="宋体"/>
          <w:szCs w:val="21"/>
        </w:rPr>
        <w:t>如有需要，政府集中采购机构可以对通用条款的内容进行补充。</w:t>
      </w:r>
      <w:bookmarkEnd w:id="51"/>
    </w:p>
    <w:p>
      <w:pPr>
        <w:spacing w:before="50" w:after="50"/>
        <w:ind w:firstLine="420" w:firstLineChars="200"/>
        <w:rPr>
          <w:rFonts w:ascii="宋体" w:hAnsi="宋体"/>
          <w:szCs w:val="21"/>
        </w:rPr>
      </w:pPr>
      <w:r>
        <w:rPr>
          <w:rFonts w:hint="eastAsia" w:ascii="宋体" w:hAnsi="宋体"/>
          <w:szCs w:val="21"/>
        </w:rPr>
        <w:t>1.2采购文件分为第一册“专用条款”和第二册“通用条款”。</w:t>
      </w:r>
    </w:p>
    <w:p>
      <w:pPr>
        <w:spacing w:before="50" w:after="50"/>
        <w:ind w:firstLine="420" w:firstLineChars="200"/>
        <w:rPr>
          <w:rFonts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spacing w:before="50" w:after="50"/>
        <w:ind w:firstLine="420" w:firstLineChars="200"/>
        <w:rPr>
          <w:rFonts w:ascii="宋体" w:hAnsi="宋体"/>
          <w:szCs w:val="21"/>
        </w:rPr>
      </w:pPr>
      <w:r>
        <w:rPr>
          <w:rFonts w:hint="eastAsia" w:ascii="宋体" w:hAnsi="宋体"/>
          <w:szCs w:val="21"/>
        </w:rPr>
        <w:t>1.4“通用条款”是适用于自行采购公开征集项目的基础性条款，具有普遍性和通用性。</w:t>
      </w:r>
    </w:p>
    <w:p>
      <w:pPr>
        <w:spacing w:before="50" w:after="50"/>
        <w:ind w:firstLine="420" w:firstLineChars="200"/>
        <w:rPr>
          <w:rFonts w:ascii="宋体" w:hAnsi="宋体"/>
          <w:szCs w:val="21"/>
        </w:rPr>
      </w:pPr>
      <w:r>
        <w:rPr>
          <w:rFonts w:hint="eastAsia" w:ascii="宋体" w:hAnsi="宋体"/>
          <w:szCs w:val="21"/>
        </w:rPr>
        <w:t>1.5 “专用条款”和“通用条款”表述不一致或有冲突时，以“专用条款”为准。</w:t>
      </w:r>
    </w:p>
    <w:p>
      <w:pPr>
        <w:spacing w:before="50" w:after="50"/>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spacing w:before="50" w:after="50"/>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spacing w:before="50" w:after="50"/>
        <w:ind w:firstLine="420" w:firstLineChars="200"/>
        <w:rPr>
          <w:rFonts w:ascii="黑体" w:hAnsi="宋体" w:eastAsia="黑体"/>
          <w:szCs w:val="21"/>
        </w:rPr>
      </w:pPr>
      <w:r>
        <w:rPr>
          <w:rFonts w:hint="eastAsia" w:ascii="黑体" w:hAnsi="宋体" w:eastAsia="黑体"/>
          <w:szCs w:val="21"/>
        </w:rPr>
        <w:t>3．定义</w:t>
      </w:r>
    </w:p>
    <w:p>
      <w:pPr>
        <w:spacing w:before="50" w:after="50"/>
        <w:ind w:firstLine="420" w:firstLineChars="200"/>
        <w:rPr>
          <w:rFonts w:ascii="宋体" w:hAnsi="宋体"/>
          <w:szCs w:val="21"/>
        </w:rPr>
      </w:pPr>
      <w:r>
        <w:rPr>
          <w:rFonts w:hint="eastAsia" w:ascii="宋体" w:hAnsi="宋体"/>
          <w:szCs w:val="21"/>
        </w:rPr>
        <w:t>采购</w:t>
      </w:r>
      <w:r>
        <w:rPr>
          <w:rFonts w:ascii="宋体" w:hAnsi="宋体"/>
          <w:szCs w:val="21"/>
        </w:rPr>
        <w:t>文件中下列术语应解释为：</w:t>
      </w:r>
    </w:p>
    <w:p>
      <w:pPr>
        <w:spacing w:before="50" w:after="50"/>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p>
    <w:p>
      <w:pPr>
        <w:spacing w:before="50" w:after="50"/>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spacing w:before="50" w:after="50"/>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spacing w:before="50" w:after="50"/>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spacing w:before="50" w:after="50"/>
        <w:ind w:firstLine="420" w:firstLineChars="200"/>
        <w:rPr>
          <w:rFonts w:ascii="宋体" w:hAnsi="宋体"/>
          <w:szCs w:val="21"/>
        </w:rPr>
      </w:pPr>
      <w:r>
        <w:rPr>
          <w:rFonts w:hint="eastAsia" w:ascii="宋体" w:hAnsi="宋体"/>
          <w:szCs w:val="21"/>
        </w:rPr>
        <w:t>3.6“合同”指由本次采购所产生的合同或合约文件；</w:t>
      </w:r>
    </w:p>
    <w:p>
      <w:pPr>
        <w:spacing w:before="50" w:after="50"/>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spacing w:before="50" w:after="50"/>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spacing w:before="50" w:after="50"/>
        <w:ind w:firstLine="420" w:firstLineChars="200"/>
        <w:rPr>
          <w:rFonts w:ascii="宋体" w:hAnsi="宋体"/>
          <w:szCs w:val="21"/>
        </w:rPr>
      </w:pPr>
      <w:r>
        <w:rPr>
          <w:rFonts w:hint="eastAsia" w:ascii="宋体" w:hAnsi="宋体"/>
          <w:szCs w:val="21"/>
        </w:rPr>
        <w:t>3.9采购文件中的标题或题名仅起引导作用，而不应视为对采购文件内容的理解和解释。</w:t>
      </w:r>
    </w:p>
    <w:p>
      <w:pPr>
        <w:spacing w:before="50" w:after="50"/>
        <w:ind w:firstLine="420" w:firstLineChars="200"/>
        <w:rPr>
          <w:rFonts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pPr>
        <w:spacing w:before="50" w:after="50"/>
        <w:ind w:firstLine="420" w:firstLineChars="200"/>
        <w:rPr>
          <w:rFonts w:ascii="宋体" w:hAnsi="宋体"/>
          <w:szCs w:val="21"/>
        </w:rPr>
      </w:pPr>
      <w:r>
        <w:rPr>
          <w:rFonts w:hint="eastAsia" w:ascii="宋体" w:hAnsi="宋体"/>
          <w:szCs w:val="21"/>
        </w:rPr>
        <w:t>4.1欢迎诚信、有实力和有社会责任心的供应商参与自行采购事业。</w:t>
      </w:r>
    </w:p>
    <w:p>
      <w:pPr>
        <w:spacing w:before="50" w:after="50"/>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before="50" w:after="50"/>
        <w:ind w:firstLine="420" w:firstLineChars="200"/>
        <w:rPr>
          <w:rFonts w:ascii="黑体" w:hAnsi="宋体" w:eastAsia="黑体"/>
          <w:szCs w:val="21"/>
        </w:rPr>
      </w:pPr>
      <w:r>
        <w:rPr>
          <w:rFonts w:hint="eastAsia" w:ascii="黑体" w:hAnsi="宋体" w:eastAsia="黑体"/>
          <w:szCs w:val="21"/>
        </w:rPr>
        <w:t>5．投标人参加自行采购的条件</w:t>
      </w:r>
    </w:p>
    <w:p>
      <w:pPr>
        <w:spacing w:before="50" w:after="50"/>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spacing w:before="50" w:after="50"/>
        <w:ind w:firstLine="420" w:firstLineChars="200"/>
        <w:rPr>
          <w:rFonts w:ascii="宋体" w:hAnsi="宋体"/>
          <w:szCs w:val="21"/>
        </w:rPr>
      </w:pPr>
      <w:r>
        <w:rPr>
          <w:rFonts w:hint="eastAsia" w:ascii="宋体" w:hAnsi="宋体"/>
          <w:szCs w:val="21"/>
        </w:rPr>
        <w:t>5.2投标人资格要求</w:t>
      </w:r>
    </w:p>
    <w:p>
      <w:pPr>
        <w:spacing w:before="50" w:after="50"/>
        <w:ind w:firstLine="420" w:firstLineChars="200"/>
        <w:rPr>
          <w:rFonts w:ascii="宋体" w:hAnsi="宋体"/>
          <w:szCs w:val="21"/>
        </w:rPr>
      </w:pPr>
      <w:r>
        <w:rPr>
          <w:rFonts w:hint="eastAsia" w:ascii="宋体" w:hAnsi="宋体"/>
          <w:szCs w:val="21"/>
        </w:rPr>
        <w:t>参加本项目的投标人应具备的资格条件详见本项目采购公告中 “投标人资格要求”的内容。</w:t>
      </w:r>
    </w:p>
    <w:p>
      <w:pPr>
        <w:spacing w:before="50" w:after="50"/>
        <w:ind w:firstLine="420" w:firstLineChars="200"/>
        <w:rPr>
          <w:rFonts w:ascii="宋体" w:hAnsi="宋体"/>
          <w:szCs w:val="21"/>
        </w:rPr>
      </w:pPr>
      <w:r>
        <w:rPr>
          <w:rFonts w:hint="eastAsia" w:ascii="宋体" w:hAnsi="宋体"/>
          <w:szCs w:val="21"/>
        </w:rPr>
        <w:t>5.3联合体投标</w:t>
      </w:r>
    </w:p>
    <w:p>
      <w:pPr>
        <w:spacing w:before="50" w:after="50"/>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spacing w:before="50" w:after="50"/>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spacing w:before="50" w:after="50"/>
        <w:ind w:firstLine="420" w:firstLineChars="200"/>
        <w:rPr>
          <w:rFonts w:ascii="宋体" w:hAnsi="宋体"/>
          <w:szCs w:val="21"/>
        </w:rPr>
      </w:pPr>
      <w:r>
        <w:rPr>
          <w:rFonts w:hint="eastAsia" w:ascii="宋体" w:hAnsi="宋体"/>
          <w:szCs w:val="21"/>
        </w:rPr>
        <w:t>（1）投标联合体各方参加采购活动应当具备下列条件：</w:t>
      </w:r>
    </w:p>
    <w:p>
      <w:pPr>
        <w:spacing w:before="50" w:after="50"/>
        <w:ind w:firstLine="420" w:firstLineChars="200"/>
        <w:rPr>
          <w:rFonts w:ascii="宋体" w:hAnsi="宋体"/>
          <w:szCs w:val="21"/>
        </w:rPr>
      </w:pPr>
      <w:r>
        <w:rPr>
          <w:rFonts w:hint="eastAsia" w:ascii="宋体" w:hAnsi="宋体"/>
          <w:szCs w:val="21"/>
        </w:rPr>
        <w:t>1、具有独立承担民事责任的能力；</w:t>
      </w:r>
    </w:p>
    <w:p>
      <w:pPr>
        <w:spacing w:before="50" w:after="50"/>
        <w:ind w:firstLine="420" w:firstLineChars="200"/>
        <w:rPr>
          <w:rFonts w:ascii="宋体" w:hAnsi="宋体"/>
          <w:szCs w:val="21"/>
        </w:rPr>
      </w:pPr>
      <w:r>
        <w:rPr>
          <w:rFonts w:hint="eastAsia" w:ascii="宋体" w:hAnsi="宋体"/>
          <w:szCs w:val="21"/>
        </w:rPr>
        <w:t>2、有良好的商业信誉和健全的财务会计制度；</w:t>
      </w:r>
    </w:p>
    <w:p>
      <w:pPr>
        <w:spacing w:before="50" w:after="50"/>
        <w:ind w:firstLine="420" w:firstLineChars="200"/>
        <w:rPr>
          <w:rFonts w:ascii="宋体" w:hAnsi="宋体"/>
          <w:szCs w:val="21"/>
        </w:rPr>
      </w:pPr>
      <w:r>
        <w:rPr>
          <w:rFonts w:hint="eastAsia" w:ascii="宋体" w:hAnsi="宋体"/>
          <w:szCs w:val="21"/>
        </w:rPr>
        <w:t>3、具有履行合同所必需的设备和专业技术能力；</w:t>
      </w:r>
    </w:p>
    <w:p>
      <w:pPr>
        <w:spacing w:before="50" w:after="50"/>
        <w:ind w:firstLine="420" w:firstLineChars="200"/>
        <w:rPr>
          <w:rFonts w:ascii="宋体" w:hAnsi="宋体"/>
          <w:szCs w:val="21"/>
        </w:rPr>
      </w:pPr>
      <w:r>
        <w:rPr>
          <w:rFonts w:hint="eastAsia" w:ascii="宋体" w:hAnsi="宋体"/>
          <w:szCs w:val="21"/>
        </w:rPr>
        <w:t>4、有依法缴纳税收和社会保障资金的良好记录；</w:t>
      </w:r>
    </w:p>
    <w:p>
      <w:pPr>
        <w:spacing w:before="50" w:after="50"/>
        <w:ind w:firstLine="420" w:firstLineChars="200"/>
        <w:rPr>
          <w:rFonts w:ascii="宋体" w:hAnsi="宋体"/>
          <w:szCs w:val="21"/>
        </w:rPr>
      </w:pPr>
      <w:r>
        <w:rPr>
          <w:rFonts w:hint="eastAsia" w:ascii="宋体" w:hAnsi="宋体"/>
          <w:szCs w:val="21"/>
        </w:rPr>
        <w:t>5、参加采购活动前三年内，在经营活动中没有重大违法记录；</w:t>
      </w:r>
    </w:p>
    <w:p>
      <w:pPr>
        <w:spacing w:before="50" w:after="50"/>
        <w:ind w:firstLine="420" w:firstLineChars="200"/>
        <w:rPr>
          <w:rFonts w:ascii="宋体" w:hAnsi="宋体"/>
          <w:szCs w:val="21"/>
        </w:rPr>
      </w:pPr>
      <w:r>
        <w:rPr>
          <w:rFonts w:hint="eastAsia" w:ascii="宋体" w:hAnsi="宋体"/>
          <w:szCs w:val="21"/>
        </w:rPr>
        <w:t>6、法律、行政法规规定的其他条件。</w:t>
      </w:r>
    </w:p>
    <w:p>
      <w:pPr>
        <w:spacing w:before="50" w:after="50"/>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spacing w:before="50" w:after="50"/>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spacing w:before="50" w:after="50"/>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spacing w:before="50" w:after="50"/>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spacing w:before="50" w:after="50"/>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spacing w:before="50" w:after="50"/>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spacing w:before="50" w:after="50"/>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spacing w:before="50" w:after="50"/>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spacing w:before="50" w:after="50"/>
        <w:ind w:firstLine="420" w:firstLineChars="200"/>
        <w:rPr>
          <w:rFonts w:ascii="黑体" w:hAnsi="宋体" w:eastAsia="黑体"/>
          <w:szCs w:val="21"/>
        </w:rPr>
      </w:pPr>
      <w:r>
        <w:rPr>
          <w:rFonts w:hint="eastAsia" w:ascii="黑体" w:hAnsi="宋体" w:eastAsia="黑体"/>
          <w:szCs w:val="21"/>
        </w:rPr>
        <w:t>6．政策导向</w:t>
      </w:r>
    </w:p>
    <w:p>
      <w:pPr>
        <w:spacing w:before="50" w:after="50"/>
        <w:ind w:firstLine="420" w:firstLineChars="200"/>
        <w:rPr>
          <w:rFonts w:ascii="宋体" w:hAnsi="宋体"/>
          <w:szCs w:val="21"/>
        </w:rPr>
      </w:pPr>
      <w:r>
        <w:rPr>
          <w:rFonts w:hint="eastAsia" w:ascii="宋体" w:hAnsi="宋体"/>
          <w:szCs w:val="21"/>
        </w:rPr>
        <w:t>6.1采购扶持贫困地区、中小企业、监狱企业和残疾人福利性单位发展，支持节能减排、环境保护。</w:t>
      </w:r>
    </w:p>
    <w:p>
      <w:pPr>
        <w:spacing w:before="50" w:after="50"/>
        <w:ind w:firstLine="420" w:firstLineChars="200"/>
        <w:rPr>
          <w:szCs w:val="21"/>
          <w:shd w:val="clear" w:color="auto" w:fill="FFFFFF"/>
        </w:rPr>
      </w:pPr>
      <w:r>
        <w:rPr>
          <w:rFonts w:hint="eastAsia" w:ascii="宋体" w:hAnsi="宋体"/>
          <w:szCs w:val="21"/>
        </w:rPr>
        <w:t>6.2本项目落实深圳市政府采购供应商诚信管理政策要求。</w:t>
      </w:r>
    </w:p>
    <w:p>
      <w:pPr>
        <w:spacing w:before="50" w:after="50"/>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spacing w:before="50" w:after="50"/>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spacing w:before="50" w:after="50"/>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spacing w:before="50" w:after="5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spacing w:before="50" w:after="50"/>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spacing w:before="50" w:after="50"/>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spacing w:before="50" w:after="50"/>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spacing w:before="50" w:after="50"/>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spacing w:before="50" w:after="50"/>
        <w:ind w:firstLine="420" w:firstLineChars="200"/>
        <w:rPr>
          <w:rFonts w:ascii="黑体" w:hAnsi="宋体" w:eastAsia="黑体"/>
          <w:szCs w:val="21"/>
        </w:rPr>
      </w:pPr>
      <w:r>
        <w:rPr>
          <w:rFonts w:hint="eastAsia" w:ascii="黑体" w:hAnsi="宋体" w:eastAsia="黑体"/>
          <w:szCs w:val="21"/>
        </w:rPr>
        <w:t>8．投标费用</w:t>
      </w:r>
    </w:p>
    <w:p>
      <w:pPr>
        <w:spacing w:before="50" w:after="50"/>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spacing w:before="50" w:after="50"/>
        <w:ind w:firstLine="420" w:firstLineChars="200"/>
        <w:rPr>
          <w:rFonts w:ascii="黑体" w:hAnsi="宋体" w:eastAsia="黑体"/>
          <w:szCs w:val="21"/>
        </w:rPr>
      </w:pPr>
      <w:r>
        <w:rPr>
          <w:rFonts w:hint="eastAsia" w:ascii="黑体" w:hAnsi="宋体" w:eastAsia="黑体"/>
          <w:szCs w:val="21"/>
        </w:rPr>
        <w:t>9．踏勘现场</w:t>
      </w:r>
    </w:p>
    <w:p>
      <w:pPr>
        <w:spacing w:before="50" w:after="50"/>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spacing w:before="50" w:after="50"/>
        <w:ind w:firstLine="420" w:firstLineChars="200"/>
        <w:rPr>
          <w:rFonts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spacing w:before="50" w:after="50"/>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spacing w:before="50" w:after="50"/>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spacing w:before="50" w:after="50"/>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spacing w:before="50" w:after="50"/>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spacing w:before="50" w:after="50"/>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pPr>
        <w:spacing w:before="50" w:after="50"/>
        <w:ind w:firstLine="411" w:firstLineChars="196"/>
        <w:rPr>
          <w:rFonts w:ascii="宋体" w:hAnsi="宋体"/>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spacing w:before="50" w:after="50"/>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4" w:name="_Hlk72399819"/>
      <w:r>
        <w:rPr>
          <w:rFonts w:hint="eastAsia" w:ascii="黑体" w:hAnsi="宋体" w:eastAsia="黑体"/>
          <w:szCs w:val="21"/>
        </w:rPr>
        <w:t>采购文件的编制与组成</w:t>
      </w:r>
    </w:p>
    <w:p>
      <w:pPr>
        <w:snapToGrid w:val="0"/>
        <w:spacing w:before="50" w:after="5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spacing w:before="50" w:after="50"/>
        <w:ind w:firstLine="420" w:firstLineChars="200"/>
        <w:rPr>
          <w:rFonts w:ascii="宋体" w:hAnsi="宋体"/>
          <w:szCs w:val="21"/>
        </w:rPr>
      </w:pPr>
      <w:r>
        <w:rPr>
          <w:rFonts w:hint="eastAsia" w:ascii="宋体" w:hAnsi="宋体"/>
          <w:szCs w:val="21"/>
        </w:rPr>
        <w:t>采购文件包括下列内容：</w:t>
      </w:r>
    </w:p>
    <w:p>
      <w:pPr>
        <w:spacing w:before="50" w:after="50"/>
        <w:ind w:firstLine="422" w:firstLineChars="200"/>
        <w:rPr>
          <w:rFonts w:ascii="宋体" w:hAnsi="宋体"/>
          <w:b/>
          <w:szCs w:val="21"/>
        </w:rPr>
      </w:pPr>
      <w:r>
        <w:rPr>
          <w:rFonts w:hint="eastAsia" w:ascii="宋体" w:hAnsi="宋体"/>
          <w:b/>
          <w:szCs w:val="21"/>
        </w:rPr>
        <w:t>第一册  专用条款</w:t>
      </w:r>
    </w:p>
    <w:p>
      <w:pPr>
        <w:spacing w:before="50" w:after="50"/>
        <w:ind w:firstLine="422" w:firstLineChars="200"/>
        <w:rPr>
          <w:rFonts w:ascii="宋体" w:hAnsi="宋体"/>
          <w:b/>
          <w:szCs w:val="21"/>
        </w:rPr>
      </w:pPr>
      <w:r>
        <w:rPr>
          <w:rFonts w:hint="eastAsia" w:ascii="宋体" w:hAnsi="宋体"/>
          <w:b/>
          <w:szCs w:val="21"/>
        </w:rPr>
        <w:t>关键信息</w:t>
      </w:r>
    </w:p>
    <w:p>
      <w:pPr>
        <w:spacing w:before="50" w:after="50"/>
        <w:ind w:firstLine="420" w:firstLineChars="200"/>
        <w:rPr>
          <w:rFonts w:ascii="宋体" w:hAnsi="宋体"/>
          <w:szCs w:val="21"/>
        </w:rPr>
      </w:pPr>
      <w:r>
        <w:rPr>
          <w:rFonts w:hint="eastAsia" w:ascii="宋体" w:hAnsi="宋体"/>
          <w:szCs w:val="21"/>
        </w:rPr>
        <w:t>第一章  采购公告</w:t>
      </w:r>
    </w:p>
    <w:p>
      <w:pPr>
        <w:spacing w:before="50" w:after="50"/>
        <w:ind w:firstLine="420" w:firstLineChars="200"/>
        <w:rPr>
          <w:rFonts w:ascii="宋体" w:hAnsi="宋体"/>
          <w:szCs w:val="21"/>
        </w:rPr>
      </w:pPr>
      <w:r>
        <w:rPr>
          <w:rFonts w:hint="eastAsia" w:ascii="宋体" w:hAnsi="宋体"/>
          <w:szCs w:val="21"/>
        </w:rPr>
        <w:t>第二章  对通用条款的补充内容及其他关键信息</w:t>
      </w:r>
    </w:p>
    <w:p>
      <w:pPr>
        <w:spacing w:before="50" w:after="50"/>
        <w:ind w:firstLine="420" w:firstLineChars="200"/>
        <w:rPr>
          <w:rFonts w:ascii="宋体" w:hAnsi="宋体"/>
          <w:szCs w:val="21"/>
        </w:rPr>
      </w:pPr>
      <w:r>
        <w:rPr>
          <w:rFonts w:hint="eastAsia" w:ascii="宋体" w:hAnsi="宋体"/>
          <w:szCs w:val="21"/>
        </w:rPr>
        <w:t>第三章  用户需求书</w:t>
      </w:r>
    </w:p>
    <w:p>
      <w:pPr>
        <w:spacing w:before="50" w:after="50"/>
        <w:ind w:firstLine="420" w:firstLineChars="200"/>
        <w:rPr>
          <w:rFonts w:ascii="宋体" w:hAnsi="宋体"/>
          <w:szCs w:val="21"/>
        </w:rPr>
      </w:pPr>
      <w:r>
        <w:rPr>
          <w:rFonts w:hint="eastAsia"/>
          <w:szCs w:val="21"/>
        </w:rPr>
        <w:t>第四章 投标文件格式及附件</w:t>
      </w:r>
    </w:p>
    <w:p>
      <w:pPr>
        <w:spacing w:before="50" w:after="50"/>
        <w:ind w:firstLine="420" w:firstLineChars="200"/>
        <w:rPr>
          <w:rFonts w:ascii="宋体" w:hAnsi="宋体"/>
          <w:szCs w:val="21"/>
        </w:rPr>
      </w:pPr>
      <w:r>
        <w:rPr>
          <w:rFonts w:hint="eastAsia" w:ascii="宋体" w:hAnsi="宋体"/>
          <w:szCs w:val="21"/>
        </w:rPr>
        <w:t>第五章  合同条款及格式</w:t>
      </w:r>
    </w:p>
    <w:p>
      <w:pPr>
        <w:spacing w:before="50" w:after="50"/>
        <w:ind w:firstLine="422" w:firstLineChars="200"/>
        <w:rPr>
          <w:rFonts w:ascii="宋体" w:hAnsi="宋体"/>
          <w:b/>
          <w:szCs w:val="21"/>
        </w:rPr>
      </w:pPr>
      <w:r>
        <w:rPr>
          <w:rFonts w:hint="eastAsia" w:ascii="宋体" w:hAnsi="宋体"/>
          <w:b/>
          <w:szCs w:val="21"/>
        </w:rPr>
        <w:t>第二册  通用条款</w:t>
      </w:r>
    </w:p>
    <w:p>
      <w:pPr>
        <w:spacing w:before="50" w:after="50"/>
        <w:ind w:firstLine="420" w:firstLineChars="200"/>
        <w:rPr>
          <w:rFonts w:ascii="宋体" w:hAnsi="宋体"/>
          <w:szCs w:val="21"/>
        </w:rPr>
      </w:pPr>
      <w:r>
        <w:rPr>
          <w:rFonts w:hint="eastAsia" w:ascii="宋体" w:hAnsi="宋体"/>
          <w:szCs w:val="21"/>
        </w:rPr>
        <w:t>第一章  总则</w:t>
      </w:r>
    </w:p>
    <w:p>
      <w:pPr>
        <w:spacing w:before="50" w:after="50"/>
        <w:ind w:firstLine="420" w:firstLineChars="200"/>
        <w:rPr>
          <w:rFonts w:ascii="宋体" w:hAnsi="宋体"/>
          <w:szCs w:val="21"/>
        </w:rPr>
      </w:pPr>
      <w:r>
        <w:rPr>
          <w:rFonts w:hint="eastAsia" w:ascii="宋体" w:hAnsi="宋体"/>
          <w:szCs w:val="21"/>
        </w:rPr>
        <w:t>第二章  采购文件</w:t>
      </w:r>
    </w:p>
    <w:p>
      <w:pPr>
        <w:spacing w:before="50" w:after="50"/>
        <w:ind w:firstLine="420" w:firstLineChars="200"/>
        <w:rPr>
          <w:rFonts w:ascii="宋体" w:hAnsi="宋体"/>
          <w:szCs w:val="21"/>
        </w:rPr>
      </w:pPr>
      <w:r>
        <w:rPr>
          <w:rFonts w:hint="eastAsia" w:ascii="宋体" w:hAnsi="宋体"/>
          <w:szCs w:val="21"/>
        </w:rPr>
        <w:t>第三章  投标文件的编制</w:t>
      </w:r>
    </w:p>
    <w:p>
      <w:pPr>
        <w:spacing w:before="50" w:after="50"/>
        <w:ind w:firstLine="420" w:firstLineChars="200"/>
        <w:rPr>
          <w:rFonts w:ascii="宋体" w:hAnsi="宋体"/>
          <w:szCs w:val="21"/>
        </w:rPr>
      </w:pPr>
      <w:r>
        <w:rPr>
          <w:rFonts w:hint="eastAsia" w:ascii="宋体" w:hAnsi="宋体"/>
          <w:szCs w:val="21"/>
        </w:rPr>
        <w:t>第四章  投标文件的递交</w:t>
      </w:r>
    </w:p>
    <w:p>
      <w:pPr>
        <w:spacing w:before="50" w:after="50"/>
        <w:ind w:firstLine="420" w:firstLineChars="200"/>
        <w:rPr>
          <w:rFonts w:ascii="宋体" w:hAnsi="宋体"/>
          <w:szCs w:val="21"/>
        </w:rPr>
      </w:pPr>
      <w:r>
        <w:rPr>
          <w:rFonts w:hint="eastAsia" w:ascii="宋体" w:hAnsi="宋体"/>
          <w:szCs w:val="21"/>
        </w:rPr>
        <w:t>第五章  开标</w:t>
      </w:r>
    </w:p>
    <w:p>
      <w:pPr>
        <w:spacing w:before="50" w:after="50"/>
        <w:ind w:firstLine="420" w:firstLineChars="200"/>
        <w:rPr>
          <w:rFonts w:ascii="宋体" w:hAnsi="宋体"/>
          <w:szCs w:val="21"/>
        </w:rPr>
      </w:pPr>
      <w:r>
        <w:rPr>
          <w:rFonts w:hint="eastAsia" w:ascii="宋体" w:hAnsi="宋体"/>
          <w:szCs w:val="21"/>
        </w:rPr>
        <w:t>第六章  评审要求</w:t>
      </w:r>
    </w:p>
    <w:p>
      <w:pPr>
        <w:spacing w:before="50" w:after="50"/>
        <w:ind w:firstLine="420" w:firstLineChars="200"/>
        <w:rPr>
          <w:rFonts w:ascii="宋体" w:hAnsi="宋体"/>
          <w:szCs w:val="21"/>
        </w:rPr>
      </w:pPr>
      <w:r>
        <w:rPr>
          <w:rFonts w:hint="eastAsia" w:ascii="宋体" w:hAnsi="宋体"/>
          <w:szCs w:val="21"/>
        </w:rPr>
        <w:t>第七章  评审程序及评审方法</w:t>
      </w:r>
    </w:p>
    <w:p>
      <w:pPr>
        <w:spacing w:before="50" w:after="50"/>
        <w:ind w:firstLine="420" w:firstLineChars="200"/>
        <w:rPr>
          <w:rFonts w:ascii="宋体" w:hAnsi="宋体"/>
          <w:szCs w:val="21"/>
        </w:rPr>
      </w:pPr>
      <w:r>
        <w:rPr>
          <w:rFonts w:hint="eastAsia" w:ascii="宋体" w:hAnsi="宋体"/>
          <w:szCs w:val="21"/>
        </w:rPr>
        <w:t>第八章  定标及公示</w:t>
      </w:r>
    </w:p>
    <w:p>
      <w:pPr>
        <w:spacing w:before="50" w:after="50"/>
        <w:ind w:firstLine="420" w:firstLineChars="200"/>
        <w:rPr>
          <w:rFonts w:ascii="宋体" w:hAnsi="宋体"/>
          <w:szCs w:val="21"/>
        </w:rPr>
      </w:pPr>
      <w:r>
        <w:rPr>
          <w:rFonts w:hint="eastAsia" w:ascii="宋体" w:hAnsi="宋体"/>
          <w:szCs w:val="21"/>
        </w:rPr>
        <w:t>第九章  公开征集失败的后续处理</w:t>
      </w:r>
    </w:p>
    <w:p>
      <w:pPr>
        <w:spacing w:before="50" w:after="50"/>
        <w:ind w:firstLine="420" w:firstLineChars="200"/>
        <w:rPr>
          <w:rFonts w:ascii="宋体" w:hAnsi="宋体"/>
          <w:szCs w:val="21"/>
        </w:rPr>
      </w:pPr>
      <w:r>
        <w:rPr>
          <w:rFonts w:hint="eastAsia" w:ascii="宋体" w:hAnsi="宋体"/>
          <w:szCs w:val="21"/>
        </w:rPr>
        <w:t>第十章  合同的授予与备案</w:t>
      </w:r>
    </w:p>
    <w:p>
      <w:pPr>
        <w:spacing w:before="50" w:after="50"/>
        <w:ind w:firstLine="420" w:firstLineChars="200"/>
        <w:rPr>
          <w:rFonts w:ascii="宋体" w:hAnsi="宋体"/>
          <w:szCs w:val="21"/>
        </w:rPr>
      </w:pPr>
      <w:r>
        <w:rPr>
          <w:rFonts w:hint="eastAsia" w:ascii="宋体" w:hAnsi="宋体"/>
          <w:szCs w:val="21"/>
        </w:rPr>
        <w:t>第十一章  质疑处理</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spacing w:before="50" w:after="50"/>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spacing w:before="50" w:after="50"/>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spacing w:before="50" w:after="50"/>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spacing w:before="50" w:after="50"/>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54"/>
    </w:p>
    <w:p>
      <w:pPr>
        <w:spacing w:before="50" w:after="50"/>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spacing w:before="50" w:after="50"/>
        <w:ind w:firstLine="420" w:firstLineChars="200"/>
        <w:rPr>
          <w:rFonts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pPr>
        <w:spacing w:before="50" w:after="50"/>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spacing w:before="50" w:after="50"/>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pPr>
        <w:spacing w:before="50" w:after="50"/>
        <w:ind w:firstLine="420" w:firstLineChars="200"/>
        <w:rPr>
          <w:rFonts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pPr>
        <w:spacing w:before="50" w:after="50"/>
        <w:ind w:firstLine="420" w:firstLineChars="200"/>
        <w:rPr>
          <w:rFonts w:ascii="宋体" w:hAnsi="宋体"/>
          <w:szCs w:val="21"/>
        </w:rPr>
      </w:pPr>
      <w:r>
        <w:rPr>
          <w:rFonts w:hint="eastAsia" w:ascii="宋体" w:hAnsi="宋体"/>
          <w:szCs w:val="21"/>
        </w:rPr>
        <w:t>具体内容在采购文件专用条款中进行规定。</w:t>
      </w:r>
    </w:p>
    <w:p>
      <w:pPr>
        <w:spacing w:before="50" w:after="50"/>
        <w:ind w:firstLine="420" w:firstLineChars="200"/>
        <w:rPr>
          <w:rFonts w:ascii="黑体" w:hAnsi="宋体" w:eastAsia="黑体"/>
          <w:szCs w:val="21"/>
        </w:rPr>
      </w:pPr>
      <w:r>
        <w:rPr>
          <w:rFonts w:ascii="黑体" w:hAnsi="宋体" w:eastAsia="黑体"/>
          <w:szCs w:val="21"/>
        </w:rPr>
        <w:t>16．投标文件格式</w:t>
      </w:r>
    </w:p>
    <w:p>
      <w:pPr>
        <w:spacing w:before="50" w:after="50"/>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spacing w:before="50" w:after="50"/>
        <w:ind w:firstLine="420" w:firstLineChars="200"/>
        <w:rPr>
          <w:rFonts w:ascii="黑体" w:hAnsi="宋体" w:eastAsia="黑体"/>
          <w:szCs w:val="21"/>
        </w:rPr>
      </w:pPr>
      <w:r>
        <w:rPr>
          <w:rFonts w:hint="eastAsia" w:ascii="黑体" w:hAnsi="宋体" w:eastAsia="黑体"/>
          <w:szCs w:val="21"/>
        </w:rPr>
        <w:t>17．投标货币</w:t>
      </w:r>
    </w:p>
    <w:p>
      <w:pPr>
        <w:spacing w:before="50" w:after="50"/>
        <w:ind w:firstLine="420" w:firstLineChars="200"/>
        <w:rPr>
          <w:rFonts w:ascii="宋体" w:hAnsi="宋体"/>
          <w:szCs w:val="21"/>
        </w:rPr>
      </w:pPr>
      <w:r>
        <w:rPr>
          <w:rFonts w:hint="eastAsia" w:ascii="宋体" w:hAnsi="宋体"/>
          <w:szCs w:val="21"/>
        </w:rPr>
        <w:t>本项目的投标报价应以人民币计。</w:t>
      </w:r>
    </w:p>
    <w:bookmarkEnd w:id="56"/>
    <w:p>
      <w:pPr>
        <w:spacing w:before="50" w:after="50"/>
        <w:ind w:firstLine="420" w:firstLineChars="200"/>
        <w:rPr>
          <w:rFonts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证明投标文件投标技术方案的合格性和符合采购文件规定的文件要求</w:t>
      </w:r>
    </w:p>
    <w:p>
      <w:pPr>
        <w:spacing w:before="50" w:after="50"/>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spacing w:before="50" w:after="50"/>
        <w:ind w:firstLine="420" w:firstLineChars="200"/>
        <w:rPr>
          <w:rFonts w:ascii="宋体" w:hAnsi="宋体"/>
          <w:szCs w:val="21"/>
        </w:rPr>
      </w:pPr>
      <w:r>
        <w:rPr>
          <w:rFonts w:hint="eastAsia" w:ascii="宋体" w:hAnsi="宋体"/>
          <w:szCs w:val="21"/>
        </w:rPr>
        <w:t>18.2.1主要技术指标和性能的详细说明。</w:t>
      </w:r>
    </w:p>
    <w:p>
      <w:pPr>
        <w:spacing w:before="50" w:after="50"/>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spacing w:before="50" w:after="50"/>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spacing w:before="50" w:after="50"/>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spacing w:before="50" w:after="50"/>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spacing w:before="50" w:after="50"/>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spacing w:before="50" w:after="50"/>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pPr>
        <w:spacing w:before="50" w:after="50"/>
        <w:ind w:firstLine="420" w:firstLineChars="200"/>
        <w:rPr>
          <w:rFonts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pPr>
        <w:spacing w:before="50" w:after="50"/>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spacing w:before="50" w:after="50"/>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spacing w:before="50" w:after="50"/>
        <w:ind w:firstLine="420" w:firstLineChars="200"/>
        <w:rPr>
          <w:rFonts w:ascii="黑体" w:hAnsi="宋体" w:eastAsia="黑体"/>
          <w:szCs w:val="21"/>
        </w:rPr>
      </w:pPr>
      <w:r>
        <w:rPr>
          <w:rFonts w:hint="eastAsia" w:ascii="黑体" w:hAnsi="宋体" w:eastAsia="黑体"/>
          <w:szCs w:val="21"/>
        </w:rPr>
        <w:t>20．投标有效期</w:t>
      </w:r>
    </w:p>
    <w:bookmarkEnd w:id="58"/>
    <w:p>
      <w:pPr>
        <w:spacing w:before="50" w:after="50"/>
        <w:ind w:firstLine="420" w:firstLineChars="200"/>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spacing w:before="50" w:after="50"/>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spacing w:before="50" w:after="50"/>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60"/>
    <w:p>
      <w:pPr>
        <w:spacing w:before="50" w:after="50"/>
        <w:ind w:firstLine="420" w:firstLineChars="200"/>
        <w:rPr>
          <w:rFonts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pPr>
        <w:spacing w:before="50" w:after="50"/>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spacing w:before="50" w:after="50"/>
        <w:ind w:firstLine="420" w:firstLineChars="200"/>
        <w:rPr>
          <w:rFonts w:ascii="黑体" w:hAnsi="宋体" w:eastAsia="黑体"/>
          <w:szCs w:val="21"/>
        </w:rPr>
      </w:pPr>
      <w:r>
        <w:rPr>
          <w:rFonts w:hint="eastAsia" w:ascii="黑体" w:hAnsi="宋体" w:eastAsia="黑体"/>
          <w:szCs w:val="21"/>
        </w:rPr>
        <w:t>22．投标人的替代方案</w:t>
      </w:r>
    </w:p>
    <w:p>
      <w:pPr>
        <w:spacing w:before="50" w:after="50"/>
        <w:ind w:firstLine="420" w:firstLineChars="200"/>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spacing w:before="50" w:after="50"/>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spacing w:before="50" w:after="50"/>
        <w:ind w:firstLine="420" w:firstLineChars="200"/>
        <w:rPr>
          <w:rFonts w:ascii="黑体" w:hAnsi="宋体" w:eastAsia="黑体"/>
          <w:szCs w:val="21"/>
        </w:rPr>
      </w:pPr>
      <w:r>
        <w:rPr>
          <w:rFonts w:hint="eastAsia" w:ascii="黑体" w:hAnsi="宋体" w:eastAsia="黑体"/>
          <w:szCs w:val="21"/>
        </w:rPr>
        <w:t>23．</w:t>
      </w:r>
      <w:bookmarkStart w:id="62"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spacing w:before="50" w:after="50"/>
        <w:ind w:firstLine="420" w:firstLineChars="200"/>
        <w:rPr>
          <w:rFonts w:ascii="宋体" w:hAnsi="宋体"/>
          <w:szCs w:val="21"/>
        </w:rPr>
      </w:pPr>
      <w:r>
        <w:rPr>
          <w:rFonts w:hint="eastAsia" w:ascii="宋体" w:hAnsi="宋体"/>
          <w:szCs w:val="21"/>
        </w:rPr>
        <w:t>23.1投标人应准备所投项目的电子投标文件一份。</w:t>
      </w:r>
    </w:p>
    <w:p>
      <w:pPr>
        <w:spacing w:before="50" w:after="50"/>
        <w:ind w:firstLine="420" w:firstLineChars="200"/>
        <w:rPr>
          <w:rFonts w:ascii="宋体" w:hAnsi="宋体"/>
          <w:szCs w:val="21"/>
        </w:rPr>
      </w:pPr>
      <w:r>
        <w:rPr>
          <w:rFonts w:hint="eastAsia" w:ascii="宋体" w:hAnsi="宋体"/>
          <w:szCs w:val="21"/>
        </w:rPr>
        <w:t>23.2投标人在使用《投标书编制软件》编制投标书时须注意：</w:t>
      </w:r>
    </w:p>
    <w:p>
      <w:pPr>
        <w:spacing w:before="50" w:after="50"/>
        <w:ind w:firstLine="420" w:firstLineChars="200"/>
        <w:rPr>
          <w:rFonts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spacing w:before="50" w:after="50"/>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spacing w:before="50" w:after="50"/>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spacing w:before="50" w:after="50"/>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spacing w:before="50" w:after="50"/>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spacing w:before="50" w:after="50"/>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spacing w:before="50" w:after="50"/>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spacing w:before="50" w:after="50"/>
        <w:ind w:firstLine="420" w:firstLineChars="200"/>
        <w:rPr>
          <w:rFonts w:ascii="宋体" w:hAnsi="宋体"/>
          <w:szCs w:val="21"/>
        </w:rPr>
      </w:pPr>
      <w:r>
        <w:rPr>
          <w:rFonts w:hint="eastAsia" w:ascii="宋体" w:hAnsi="宋体"/>
          <w:szCs w:val="21"/>
        </w:rPr>
        <w:t>23.3电报、电话、传真形式的投标概不接受。</w:t>
      </w:r>
    </w:p>
    <w:p>
      <w:pPr>
        <w:spacing w:before="50" w:after="50"/>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spacing w:before="50" w:after="50"/>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pPr>
        <w:spacing w:before="50" w:after="50"/>
        <w:ind w:firstLine="411" w:firstLineChars="196"/>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spacing w:before="50" w:after="50"/>
        <w:ind w:firstLine="420" w:firstLineChars="200"/>
        <w:rPr>
          <w:rFonts w:ascii="黑体" w:hAnsi="宋体" w:eastAsia="黑体"/>
          <w:szCs w:val="21"/>
        </w:rPr>
      </w:pPr>
      <w:bookmarkStart w:id="63" w:name="_Hlk72405459"/>
      <w:r>
        <w:rPr>
          <w:rFonts w:hint="eastAsia" w:ascii="黑体" w:hAnsi="宋体" w:eastAsia="黑体"/>
          <w:szCs w:val="21"/>
        </w:rPr>
        <w:t>24．投标文件的保密</w:t>
      </w:r>
    </w:p>
    <w:p>
      <w:pPr>
        <w:spacing w:before="50" w:after="50"/>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spacing w:before="50" w:after="50"/>
        <w:ind w:firstLine="422" w:firstLineChars="200"/>
        <w:rPr>
          <w:rFonts w:ascii="宋体" w:hAnsi="宋体"/>
          <w:b/>
          <w:szCs w:val="21"/>
        </w:rPr>
      </w:pPr>
      <w:r>
        <w:rPr>
          <w:rFonts w:hint="eastAsia" w:ascii="宋体" w:hAnsi="宋体"/>
          <w:b/>
          <w:szCs w:val="21"/>
        </w:rPr>
        <w:t>24.2若采购项目出现延期情况：</w:t>
      </w:r>
    </w:p>
    <w:p>
      <w:pPr>
        <w:spacing w:before="50" w:after="50"/>
        <w:ind w:firstLine="422" w:firstLineChars="200"/>
        <w:rPr>
          <w:rFonts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spacing w:before="50" w:after="50"/>
        <w:ind w:firstLine="420" w:firstLineChars="200"/>
        <w:rPr>
          <w:rFonts w:ascii="黑体" w:hAnsi="宋体" w:eastAsia="黑体"/>
          <w:szCs w:val="21"/>
        </w:rPr>
      </w:pPr>
      <w:r>
        <w:rPr>
          <w:rFonts w:hint="eastAsia" w:ascii="黑体" w:hAnsi="宋体" w:eastAsia="黑体"/>
          <w:szCs w:val="21"/>
        </w:rPr>
        <w:t>25．上传投标文件及投标截止日期</w:t>
      </w:r>
    </w:p>
    <w:p>
      <w:pPr>
        <w:spacing w:before="50" w:after="50"/>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spacing w:before="50" w:after="50"/>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3"/>
    <w:p>
      <w:pPr>
        <w:spacing w:before="50" w:after="50"/>
        <w:ind w:firstLine="420" w:firstLineChars="200"/>
        <w:rPr>
          <w:rFonts w:ascii="黑体" w:hAnsi="宋体" w:eastAsia="黑体"/>
          <w:szCs w:val="21"/>
        </w:rPr>
      </w:pPr>
      <w:r>
        <w:rPr>
          <w:rFonts w:hint="eastAsia" w:ascii="黑体" w:hAnsi="宋体" w:eastAsia="黑体"/>
          <w:szCs w:val="21"/>
        </w:rPr>
        <w:t>26. 样品、现场演示、方案讲解</w:t>
      </w:r>
    </w:p>
    <w:p>
      <w:pPr>
        <w:spacing w:before="50" w:after="50"/>
        <w:ind w:firstLine="420" w:firstLineChars="200"/>
        <w:rPr>
          <w:rFonts w:ascii="宋体" w:hAnsi="宋体"/>
          <w:szCs w:val="21"/>
        </w:rPr>
      </w:pPr>
      <w:r>
        <w:rPr>
          <w:rFonts w:hint="eastAsia" w:ascii="宋体" w:hAnsi="宋体"/>
          <w:szCs w:val="21"/>
        </w:rPr>
        <w:t>26.1 样品、现场演示、方案讲解等事项在采购文件专用条款中进行规定。</w:t>
      </w:r>
    </w:p>
    <w:p>
      <w:pPr>
        <w:spacing w:before="50" w:after="50"/>
        <w:ind w:firstLine="420" w:firstLineChars="200"/>
        <w:rPr>
          <w:rFonts w:ascii="黑体" w:hAnsi="宋体" w:eastAsia="黑体"/>
          <w:szCs w:val="21"/>
        </w:rPr>
      </w:pPr>
      <w:bookmarkStart w:id="64"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spacing w:before="50" w:after="50"/>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spacing w:before="50" w:after="50"/>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spacing w:before="50" w:after="50"/>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spacing w:before="50" w:after="50"/>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64"/>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spacing w:beforeLines="50" w:afterLines="50"/>
        <w:ind w:firstLine="420" w:firstLineChars="200"/>
        <w:rPr>
          <w:rFonts w:ascii="黑体" w:hAnsi="宋体" w:eastAsia="黑体"/>
          <w:szCs w:val="21"/>
        </w:rPr>
      </w:pPr>
      <w:r>
        <w:rPr>
          <w:rFonts w:hint="eastAsia" w:ascii="黑体" w:hAnsi="宋体" w:eastAsia="黑体"/>
          <w:szCs w:val="21"/>
        </w:rPr>
        <w:t>28．开标</w:t>
      </w:r>
    </w:p>
    <w:p>
      <w:pPr>
        <w:spacing w:beforeLines="50" w:afterLines="5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spacing w:beforeLines="50" w:afterLines="5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spacing w:before="50" w:after="50"/>
        <w:ind w:firstLine="315" w:firstLineChars="150"/>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spacing w:before="50" w:after="50"/>
        <w:ind w:firstLine="420" w:firstLineChars="200"/>
        <w:rPr>
          <w:rFonts w:ascii="黑体" w:hAnsi="宋体" w:eastAsia="黑体"/>
          <w:szCs w:val="21"/>
        </w:rPr>
      </w:pPr>
      <w:r>
        <w:rPr>
          <w:rFonts w:hint="eastAsia" w:ascii="黑体" w:hAnsi="宋体" w:eastAsia="黑体"/>
          <w:szCs w:val="21"/>
        </w:rPr>
        <w:t>29．评审委员会组成</w:t>
      </w:r>
    </w:p>
    <w:p>
      <w:pPr>
        <w:spacing w:before="50" w:after="50"/>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spacing w:before="50" w:after="50"/>
        <w:ind w:firstLine="420" w:firstLineChars="200"/>
        <w:rPr>
          <w:rFonts w:ascii="宋体" w:hAnsi="宋体"/>
          <w:szCs w:val="21"/>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spacing w:before="50" w:after="50"/>
        <w:ind w:firstLine="420" w:firstLineChars="200"/>
        <w:rPr>
          <w:rFonts w:ascii="宋体" w:hAnsi="宋体"/>
          <w:szCs w:val="21"/>
        </w:rPr>
      </w:pPr>
      <w:r>
        <w:rPr>
          <w:rFonts w:hint="eastAsia" w:ascii="宋体" w:hAnsi="宋体"/>
          <w:szCs w:val="21"/>
        </w:rPr>
        <w:t>29.2评审定标应当遵循公平、公正、科学、择优的原则。</w:t>
      </w:r>
    </w:p>
    <w:p>
      <w:pPr>
        <w:spacing w:before="50" w:after="50"/>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spacing w:before="50" w:after="50"/>
        <w:ind w:firstLine="420" w:firstLineChars="200"/>
        <w:rPr>
          <w:rFonts w:ascii="宋体" w:hAnsi="宋体"/>
          <w:szCs w:val="21"/>
        </w:rPr>
      </w:pPr>
      <w:r>
        <w:rPr>
          <w:rFonts w:hint="eastAsia" w:ascii="宋体" w:hAnsi="宋体"/>
          <w:szCs w:val="21"/>
        </w:rPr>
        <w:t>29.4评审过程中不允许违背评标程序或采用采购文件未载明的评标方法或评标因素进行评标。</w:t>
      </w:r>
    </w:p>
    <w:p>
      <w:pPr>
        <w:spacing w:before="50" w:after="50"/>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spacing w:before="50" w:after="50"/>
        <w:ind w:firstLine="420" w:firstLineChars="200"/>
        <w:rPr>
          <w:rFonts w:ascii="黑体" w:hAnsi="宋体" w:eastAsia="黑体"/>
          <w:szCs w:val="21"/>
        </w:rPr>
      </w:pPr>
      <w:r>
        <w:rPr>
          <w:rFonts w:hint="eastAsia" w:ascii="黑体" w:hAnsi="宋体" w:eastAsia="黑体"/>
          <w:szCs w:val="21"/>
        </w:rPr>
        <w:t>30．向评审委员会提供的资料</w:t>
      </w:r>
    </w:p>
    <w:p>
      <w:pPr>
        <w:spacing w:before="50" w:after="50"/>
        <w:ind w:firstLine="420" w:firstLineChars="200"/>
        <w:rPr>
          <w:rFonts w:ascii="宋体" w:hAnsi="宋体"/>
          <w:szCs w:val="21"/>
        </w:rPr>
      </w:pPr>
      <w:r>
        <w:rPr>
          <w:rFonts w:hint="eastAsia" w:ascii="宋体" w:hAnsi="宋体"/>
          <w:szCs w:val="21"/>
        </w:rPr>
        <w:t>30.1公开发布的采购文件，包括图纸、服务清单、答疑文件等；</w:t>
      </w:r>
    </w:p>
    <w:p>
      <w:pPr>
        <w:spacing w:before="50" w:after="50"/>
        <w:ind w:firstLine="420" w:firstLineChars="200"/>
        <w:rPr>
          <w:rFonts w:ascii="宋体" w:hAnsi="宋体"/>
          <w:szCs w:val="21"/>
        </w:rPr>
      </w:pPr>
      <w:r>
        <w:rPr>
          <w:rFonts w:hint="eastAsia" w:ascii="宋体" w:hAnsi="宋体"/>
          <w:szCs w:val="21"/>
        </w:rPr>
        <w:t>30.2其他评标必须的资料。</w:t>
      </w:r>
    </w:p>
    <w:p>
      <w:pPr>
        <w:spacing w:before="50" w:after="50"/>
        <w:ind w:firstLine="420" w:firstLineChars="200"/>
        <w:rPr>
          <w:rFonts w:ascii="宋体" w:hAnsi="宋体"/>
          <w:szCs w:val="21"/>
        </w:rPr>
      </w:pPr>
      <w:r>
        <w:rPr>
          <w:rFonts w:hint="eastAsia" w:ascii="宋体" w:hAnsi="宋体"/>
          <w:szCs w:val="21"/>
        </w:rPr>
        <w:t>30.3评审委员会应当认真研究采购文件，至少应了解熟悉以下内容：</w:t>
      </w:r>
    </w:p>
    <w:p>
      <w:pPr>
        <w:spacing w:before="50" w:after="50"/>
        <w:ind w:firstLine="420" w:firstLineChars="200"/>
        <w:rPr>
          <w:rFonts w:ascii="宋体" w:hAnsi="宋体"/>
          <w:szCs w:val="21"/>
        </w:rPr>
      </w:pPr>
      <w:r>
        <w:rPr>
          <w:rFonts w:hint="eastAsia" w:ascii="宋体" w:hAnsi="宋体"/>
          <w:szCs w:val="21"/>
        </w:rPr>
        <w:t>（1）采购的目的；</w:t>
      </w:r>
    </w:p>
    <w:p>
      <w:pPr>
        <w:spacing w:before="50" w:after="50"/>
        <w:ind w:firstLine="420" w:firstLineChars="200"/>
        <w:rPr>
          <w:rFonts w:ascii="宋体" w:hAnsi="宋体"/>
          <w:szCs w:val="21"/>
        </w:rPr>
      </w:pPr>
      <w:r>
        <w:rPr>
          <w:rFonts w:hint="eastAsia" w:ascii="宋体" w:hAnsi="宋体"/>
          <w:szCs w:val="21"/>
        </w:rPr>
        <w:t>（2）采购项目需求的范围和性质；</w:t>
      </w:r>
    </w:p>
    <w:p>
      <w:pPr>
        <w:spacing w:before="50" w:after="50"/>
        <w:ind w:firstLine="420" w:firstLineChars="200"/>
        <w:rPr>
          <w:rFonts w:ascii="宋体" w:hAnsi="宋体"/>
          <w:szCs w:val="21"/>
        </w:rPr>
      </w:pPr>
      <w:r>
        <w:rPr>
          <w:rFonts w:hint="eastAsia" w:ascii="宋体" w:hAnsi="宋体"/>
          <w:szCs w:val="21"/>
        </w:rPr>
        <w:t>（3）采购文件规定的投标人的资格、财政预算限额、商务条款；</w:t>
      </w:r>
    </w:p>
    <w:p>
      <w:pPr>
        <w:spacing w:before="50" w:after="50"/>
        <w:ind w:firstLine="420" w:firstLineChars="200"/>
        <w:rPr>
          <w:rFonts w:ascii="宋体" w:hAnsi="宋体"/>
          <w:szCs w:val="21"/>
        </w:rPr>
      </w:pPr>
      <w:r>
        <w:rPr>
          <w:rFonts w:hint="eastAsia" w:ascii="宋体" w:hAnsi="宋体"/>
          <w:szCs w:val="21"/>
        </w:rPr>
        <w:t>（4）采购文件规定的评标程序、评标方法和评标因素；</w:t>
      </w:r>
    </w:p>
    <w:p>
      <w:pPr>
        <w:spacing w:before="50" w:after="50"/>
        <w:ind w:firstLine="420" w:firstLineChars="200"/>
        <w:rPr>
          <w:rFonts w:ascii="宋体" w:hAnsi="宋体"/>
          <w:szCs w:val="21"/>
        </w:rPr>
      </w:pPr>
      <w:r>
        <w:rPr>
          <w:rFonts w:hint="eastAsia" w:ascii="宋体" w:hAnsi="宋体"/>
          <w:szCs w:val="21"/>
        </w:rPr>
        <w:t>（5）采购文件所列示的资格性审查表及符合性审查表。</w:t>
      </w:r>
    </w:p>
    <w:p>
      <w:pPr>
        <w:spacing w:before="50" w:after="50"/>
        <w:ind w:firstLine="420" w:firstLineChars="200"/>
        <w:rPr>
          <w:rFonts w:ascii="黑体" w:hAnsi="宋体" w:eastAsia="黑体"/>
          <w:szCs w:val="21"/>
        </w:rPr>
      </w:pPr>
      <w:r>
        <w:rPr>
          <w:rFonts w:hint="eastAsia" w:ascii="黑体" w:hAnsi="宋体" w:eastAsia="黑体"/>
          <w:szCs w:val="21"/>
        </w:rPr>
        <w:t>31．独立评审</w:t>
      </w:r>
    </w:p>
    <w:p>
      <w:pPr>
        <w:spacing w:before="50" w:after="50"/>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spacing w:before="50" w:after="50"/>
        <w:ind w:firstLine="411" w:firstLineChars="196"/>
        <w:rPr>
          <w:rFonts w:ascii="宋体" w:hAnsi="宋体"/>
          <w:bCs/>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spacing w:before="50" w:after="50"/>
        <w:ind w:firstLine="420" w:firstLineChars="200"/>
        <w:rPr>
          <w:rFonts w:ascii="黑体" w:hAnsi="宋体" w:eastAsia="黑体"/>
          <w:szCs w:val="21"/>
        </w:rPr>
      </w:pPr>
      <w:r>
        <w:rPr>
          <w:rFonts w:hint="eastAsia" w:ascii="黑体" w:hAnsi="宋体" w:eastAsia="黑体"/>
          <w:szCs w:val="21"/>
        </w:rPr>
        <w:t>32．投标文件初审</w:t>
      </w:r>
    </w:p>
    <w:p>
      <w:pPr>
        <w:spacing w:before="50" w:after="50"/>
        <w:ind w:firstLine="420" w:firstLineChars="200"/>
        <w:rPr>
          <w:rFonts w:ascii="宋体" w:hAnsi="宋体"/>
          <w:szCs w:val="21"/>
        </w:rPr>
      </w:pPr>
      <w:r>
        <w:rPr>
          <w:rFonts w:hint="eastAsia" w:ascii="宋体" w:hAnsi="宋体"/>
          <w:szCs w:val="21"/>
        </w:rPr>
        <w:t>32.1投标文件初审包括资格性审查和符合性审查。</w:t>
      </w:r>
    </w:p>
    <w:p>
      <w:pPr>
        <w:spacing w:before="50" w:after="50"/>
        <w:ind w:firstLine="420" w:firstLineChars="200"/>
        <w:rPr>
          <w:rFonts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spacing w:before="50" w:after="50"/>
        <w:ind w:firstLine="420" w:firstLineChars="200"/>
        <w:rPr>
          <w:rFonts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spacing w:before="50" w:after="50"/>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spacing w:before="50" w:after="50"/>
        <w:ind w:firstLine="420" w:firstLineChars="200"/>
        <w:rPr>
          <w:rFonts w:ascii="宋体" w:hAnsi="宋体"/>
          <w:bCs/>
          <w:szCs w:val="21"/>
        </w:rPr>
      </w:pPr>
      <w:r>
        <w:rPr>
          <w:rFonts w:hint="eastAsia" w:ascii="宋体" w:hAnsi="宋体"/>
          <w:bCs/>
          <w:szCs w:val="21"/>
        </w:rPr>
        <w:t>32.3 投标文件初审中关于供应商家数的计算:</w:t>
      </w:r>
    </w:p>
    <w:p>
      <w:pPr>
        <w:spacing w:before="50" w:after="50"/>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spacing w:before="50" w:after="50"/>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before="50" w:after="50"/>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spacing w:before="50" w:after="50"/>
        <w:ind w:firstLine="420" w:firstLineChars="200"/>
        <w:rPr>
          <w:rFonts w:ascii="宋体" w:hAnsi="宋体"/>
          <w:szCs w:val="21"/>
        </w:rPr>
      </w:pPr>
      <w:r>
        <w:rPr>
          <w:rFonts w:hint="eastAsia" w:ascii="宋体" w:hAnsi="宋体"/>
          <w:szCs w:val="21"/>
        </w:rPr>
        <w:t>32.4投标人投标文件作无效处理的情形，具体包括但不限于以下：</w:t>
      </w:r>
    </w:p>
    <w:p>
      <w:pPr>
        <w:spacing w:before="50" w:after="50"/>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spacing w:before="50" w:after="50"/>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spacing w:before="50" w:after="50"/>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spacing w:before="50" w:after="50"/>
        <w:ind w:firstLine="420" w:firstLineChars="200"/>
        <w:rPr>
          <w:rFonts w:ascii="宋体" w:hAnsi="宋体"/>
          <w:szCs w:val="21"/>
        </w:rPr>
      </w:pPr>
      <w:r>
        <w:rPr>
          <w:rFonts w:hint="eastAsia" w:ascii="宋体" w:hAnsi="宋体"/>
          <w:szCs w:val="21"/>
        </w:rPr>
        <w:t>32.4.4不同投标人的投标文件异常一致或者投标报价呈规律性差异；</w:t>
      </w:r>
    </w:p>
    <w:p>
      <w:pPr>
        <w:spacing w:before="50" w:after="50"/>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spacing w:before="50" w:after="50"/>
        <w:ind w:firstLine="420" w:firstLineChars="200"/>
        <w:rPr>
          <w:rFonts w:ascii="宋体" w:hAnsi="宋体"/>
          <w:szCs w:val="21"/>
        </w:rPr>
      </w:pPr>
      <w:r>
        <w:rPr>
          <w:rFonts w:hint="eastAsia" w:ascii="宋体" w:hAnsi="宋体"/>
          <w:szCs w:val="21"/>
        </w:rPr>
        <w:t>32.4.6投标供应商之间相互约定给予未中标的供应商利益补偿；</w:t>
      </w:r>
    </w:p>
    <w:p>
      <w:pPr>
        <w:spacing w:before="50" w:after="50"/>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spacing w:before="50" w:after="50"/>
        <w:ind w:firstLine="420" w:firstLineChars="200"/>
        <w:rPr>
          <w:rFonts w:ascii="宋体" w:hAnsi="宋体"/>
          <w:szCs w:val="21"/>
        </w:rPr>
      </w:pPr>
      <w:r>
        <w:rPr>
          <w:rFonts w:hint="eastAsia" w:ascii="宋体" w:hAnsi="宋体"/>
          <w:szCs w:val="21"/>
        </w:rPr>
        <w:t>32.4.8不同投标供应商的投标文件内容存在非正常一致；</w:t>
      </w:r>
    </w:p>
    <w:p>
      <w:pPr>
        <w:spacing w:before="50" w:after="50"/>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spacing w:before="50" w:after="50"/>
        <w:ind w:firstLine="420" w:firstLineChars="200"/>
        <w:rPr>
          <w:rFonts w:ascii="宋体" w:hAnsi="宋体"/>
          <w:szCs w:val="21"/>
        </w:rPr>
      </w:pPr>
      <w:r>
        <w:rPr>
          <w:rFonts w:hint="eastAsia" w:ascii="宋体" w:hAnsi="宋体"/>
          <w:szCs w:val="21"/>
        </w:rPr>
        <w:t>32.4.10主管部门依照法律、法规认定的其他情形。</w:t>
      </w:r>
    </w:p>
    <w:p>
      <w:pPr>
        <w:spacing w:before="50" w:after="50"/>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spacing w:before="50" w:after="50"/>
        <w:ind w:firstLine="420" w:firstLineChars="200"/>
        <w:rPr>
          <w:rFonts w:ascii="黑体" w:hAnsi="宋体" w:eastAsia="黑体"/>
          <w:szCs w:val="21"/>
        </w:rPr>
      </w:pPr>
      <w:r>
        <w:rPr>
          <w:rFonts w:hint="eastAsia" w:ascii="黑体" w:hAnsi="宋体" w:eastAsia="黑体"/>
          <w:szCs w:val="21"/>
        </w:rPr>
        <w:t>33．澄清有关问题</w:t>
      </w:r>
    </w:p>
    <w:p>
      <w:pPr>
        <w:spacing w:before="50" w:after="50"/>
        <w:ind w:firstLine="420" w:firstLineChars="200"/>
        <w:rPr>
          <w:rFonts w:ascii="宋体" w:hAnsi="宋体"/>
          <w:szCs w:val="21"/>
        </w:rPr>
      </w:pPr>
      <w:bookmarkStart w:id="66"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6"/>
    </w:p>
    <w:p>
      <w:pPr>
        <w:spacing w:before="50" w:after="50"/>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spacing w:before="50" w:after="50"/>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spacing w:before="50" w:after="50"/>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spacing w:before="50" w:after="50"/>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before="50" w:after="50"/>
        <w:ind w:firstLine="420" w:firstLineChars="200"/>
        <w:rPr>
          <w:rFonts w:ascii="黑体" w:hAnsi="宋体" w:eastAsia="黑体"/>
          <w:szCs w:val="21"/>
        </w:rPr>
      </w:pPr>
      <w:bookmarkStart w:id="67" w:name="_Toc100052400"/>
      <w:bookmarkStart w:id="68" w:name="_Toc73521669"/>
      <w:bookmarkStart w:id="69" w:name="_Toc73517673"/>
      <w:bookmarkStart w:id="70" w:name="_Toc73518151"/>
      <w:bookmarkStart w:id="71" w:name="_Toc73521581"/>
      <w:r>
        <w:rPr>
          <w:rFonts w:hint="eastAsia" w:ascii="黑体" w:hAnsi="宋体" w:eastAsia="黑体"/>
          <w:szCs w:val="21"/>
        </w:rPr>
        <w:t>34．错误的修正</w:t>
      </w:r>
      <w:bookmarkEnd w:id="67"/>
      <w:bookmarkEnd w:id="68"/>
      <w:bookmarkEnd w:id="69"/>
      <w:bookmarkEnd w:id="70"/>
      <w:bookmarkEnd w:id="71"/>
    </w:p>
    <w:p>
      <w:pPr>
        <w:spacing w:before="50" w:after="50"/>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spacing w:before="50" w:after="50"/>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spacing w:before="50" w:after="50"/>
        <w:ind w:firstLine="420" w:firstLineChars="200"/>
        <w:rPr>
          <w:rFonts w:ascii="宋体" w:hAnsi="宋体"/>
          <w:szCs w:val="21"/>
        </w:rPr>
      </w:pPr>
      <w:r>
        <w:rPr>
          <w:rFonts w:hint="eastAsia" w:ascii="宋体" w:hAnsi="宋体"/>
          <w:szCs w:val="21"/>
        </w:rPr>
        <w:t>34.2大写金额和小写金额不一致的，以大写金额为准；</w:t>
      </w:r>
    </w:p>
    <w:p>
      <w:pPr>
        <w:spacing w:before="50" w:after="50"/>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spacing w:before="50" w:after="50"/>
        <w:ind w:firstLine="420" w:firstLineChars="200"/>
        <w:rPr>
          <w:rFonts w:ascii="宋体" w:hAnsi="宋体"/>
          <w:szCs w:val="21"/>
        </w:rPr>
      </w:pPr>
      <w:r>
        <w:rPr>
          <w:rFonts w:hint="eastAsia" w:ascii="宋体" w:hAnsi="宋体"/>
          <w:szCs w:val="21"/>
        </w:rPr>
        <w:t>34.4总价金额与按单价汇总金额不一致的，以单价金额计算结果为准。</w:t>
      </w:r>
    </w:p>
    <w:p>
      <w:pPr>
        <w:spacing w:before="50" w:after="50"/>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before="50" w:after="50"/>
        <w:ind w:firstLine="420" w:firstLineChars="200"/>
        <w:rPr>
          <w:rFonts w:ascii="黑体" w:hAnsi="宋体" w:eastAsia="黑体"/>
          <w:szCs w:val="21"/>
        </w:rPr>
      </w:pPr>
      <w:r>
        <w:rPr>
          <w:rFonts w:hint="eastAsia" w:ascii="黑体" w:hAnsi="宋体" w:eastAsia="黑体"/>
          <w:szCs w:val="21"/>
        </w:rPr>
        <w:t>35．投标文件的比较与评价</w:t>
      </w:r>
    </w:p>
    <w:p>
      <w:pPr>
        <w:spacing w:before="50" w:after="50"/>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spacing w:before="50" w:after="50"/>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spacing w:before="50" w:after="50"/>
        <w:ind w:firstLine="420" w:firstLineChars="200"/>
        <w:rPr>
          <w:rFonts w:ascii="黑体" w:hAnsi="宋体" w:eastAsia="黑体"/>
          <w:szCs w:val="21"/>
        </w:rPr>
      </w:pPr>
      <w:r>
        <w:rPr>
          <w:rFonts w:hint="eastAsia" w:ascii="黑体" w:hAnsi="宋体" w:eastAsia="黑体"/>
          <w:szCs w:val="21"/>
        </w:rPr>
        <w:t>36. 实地考察或资料查验</w:t>
      </w:r>
    </w:p>
    <w:p>
      <w:pPr>
        <w:spacing w:before="50" w:after="50"/>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spacing w:before="50" w:after="50"/>
        <w:ind w:firstLine="420" w:firstLineChars="200"/>
        <w:rPr>
          <w:rFonts w:ascii="黑体" w:hAnsi="宋体" w:eastAsia="黑体"/>
          <w:szCs w:val="21"/>
        </w:rPr>
      </w:pPr>
      <w:r>
        <w:rPr>
          <w:rFonts w:hint="eastAsia" w:ascii="黑体" w:hAnsi="宋体" w:eastAsia="黑体"/>
          <w:szCs w:val="21"/>
        </w:rPr>
        <w:t>37．评审方法</w:t>
      </w:r>
    </w:p>
    <w:p>
      <w:pPr>
        <w:spacing w:before="50" w:after="50"/>
        <w:ind w:firstLine="422" w:firstLineChars="200"/>
        <w:rPr>
          <w:rFonts w:ascii="宋体" w:hAnsi="宋体"/>
          <w:b/>
          <w:bCs/>
          <w:szCs w:val="21"/>
        </w:rPr>
      </w:pPr>
      <w:r>
        <w:rPr>
          <w:rFonts w:hint="eastAsia" w:ascii="宋体" w:hAnsi="宋体"/>
          <w:b/>
          <w:bCs/>
          <w:szCs w:val="21"/>
        </w:rPr>
        <w:t>37.1.1最低价法</w:t>
      </w:r>
    </w:p>
    <w:p>
      <w:pPr>
        <w:spacing w:before="50" w:after="50"/>
        <w:ind w:firstLine="420" w:firstLineChars="200"/>
        <w:rPr>
          <w:rFonts w:ascii="ˎ̥" w:hAnsi="ˎ̥"/>
          <w:szCs w:val="21"/>
        </w:rPr>
      </w:pPr>
      <w:bookmarkStart w:id="72"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spacing w:before="50" w:after="50"/>
        <w:ind w:firstLine="422" w:firstLineChars="200"/>
        <w:rPr>
          <w:rFonts w:ascii="宋体" w:hAnsi="宋体"/>
          <w:b/>
          <w:bCs/>
          <w:szCs w:val="21"/>
        </w:rPr>
      </w:pPr>
      <w:r>
        <w:rPr>
          <w:rFonts w:hint="eastAsia" w:ascii="宋体" w:hAnsi="宋体"/>
          <w:b/>
          <w:bCs/>
          <w:szCs w:val="21"/>
        </w:rPr>
        <w:t>37.1.2综合评分法</w:t>
      </w:r>
    </w:p>
    <w:p>
      <w:pPr>
        <w:spacing w:before="50" w:after="50"/>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72"/>
    </w:p>
    <w:p>
      <w:pPr>
        <w:spacing w:before="50" w:after="50"/>
        <w:ind w:firstLine="422" w:firstLineChars="200"/>
        <w:rPr>
          <w:rFonts w:ascii="宋体" w:hAnsi="宋体"/>
          <w:b/>
          <w:bCs/>
          <w:szCs w:val="21"/>
        </w:rPr>
      </w:pPr>
      <w:r>
        <w:rPr>
          <w:rFonts w:hint="eastAsia" w:ascii="宋体" w:hAnsi="宋体"/>
          <w:b/>
          <w:bCs/>
          <w:szCs w:val="21"/>
        </w:rPr>
        <w:t>37.2 本项目采用的评审方法见本项目采购文件第一册“专用条款”的相关内容。</w:t>
      </w:r>
    </w:p>
    <w:p>
      <w:pPr>
        <w:spacing w:before="50" w:after="50"/>
        <w:ind w:firstLine="422" w:firstLineChars="200"/>
        <w:rPr>
          <w:rFonts w:ascii="宋体" w:hAnsi="宋体"/>
          <w:b/>
          <w:bCs/>
          <w:szCs w:val="21"/>
        </w:rPr>
      </w:pPr>
      <w:r>
        <w:rPr>
          <w:rFonts w:hint="eastAsia" w:ascii="宋体" w:hAnsi="宋体"/>
          <w:b/>
          <w:bCs/>
          <w:szCs w:val="21"/>
        </w:rPr>
        <w:t>37.3重新评审的情形</w:t>
      </w:r>
    </w:p>
    <w:p>
      <w:pPr>
        <w:spacing w:before="50" w:after="50"/>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spacing w:before="50" w:after="50"/>
        <w:ind w:firstLine="420" w:firstLineChars="200"/>
        <w:rPr>
          <w:rFonts w:ascii="宋体" w:hAnsi="宋体" w:cs="宋体"/>
          <w:kern w:val="0"/>
          <w:szCs w:val="21"/>
        </w:rPr>
      </w:pPr>
      <w:r>
        <w:rPr>
          <w:rFonts w:hint="eastAsia" w:ascii="宋体" w:hAnsi="宋体" w:cs="宋体"/>
          <w:kern w:val="0"/>
          <w:szCs w:val="21"/>
        </w:rPr>
        <w:t>37.3.1分值汇总计算错误的；</w:t>
      </w:r>
    </w:p>
    <w:p>
      <w:pPr>
        <w:spacing w:before="50" w:after="50"/>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spacing w:before="50" w:after="50"/>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spacing w:before="50" w:after="50"/>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spacing w:before="50" w:after="50"/>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spacing w:before="50" w:after="50"/>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spacing w:before="50" w:after="50"/>
        <w:ind w:firstLine="422" w:firstLineChars="200"/>
        <w:rPr>
          <w:rFonts w:ascii="宋体" w:hAnsi="宋体"/>
          <w:b/>
          <w:bCs/>
          <w:szCs w:val="21"/>
        </w:rPr>
      </w:pPr>
      <w:r>
        <w:rPr>
          <w:rFonts w:hint="eastAsia" w:ascii="宋体" w:hAnsi="宋体"/>
          <w:b/>
          <w:bCs/>
          <w:szCs w:val="21"/>
        </w:rPr>
        <w:t xml:space="preserve"> 37.4重新组建评审委员会的情形</w:t>
      </w:r>
    </w:p>
    <w:p>
      <w:pPr>
        <w:spacing w:before="50" w:after="50"/>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spacing w:before="50" w:after="50"/>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spacing w:before="50" w:after="50"/>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spacing w:before="50" w:after="50"/>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spacing w:before="50" w:after="50"/>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spacing w:before="50" w:after="50"/>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spacing w:before="50" w:after="50"/>
        <w:ind w:firstLine="411" w:firstLineChars="196"/>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spacing w:beforeLines="50" w:afterLines="50"/>
        <w:ind w:firstLine="420" w:firstLineChars="200"/>
        <w:rPr>
          <w:rFonts w:ascii="黑体" w:hAnsi="宋体" w:eastAsia="黑体"/>
          <w:szCs w:val="21"/>
        </w:rPr>
      </w:pPr>
      <w:r>
        <w:rPr>
          <w:rFonts w:hint="eastAsia" w:ascii="黑体" w:hAnsi="宋体" w:eastAsia="黑体"/>
          <w:szCs w:val="21"/>
        </w:rPr>
        <w:t>38．定标方法</w:t>
      </w:r>
    </w:p>
    <w:p>
      <w:pPr>
        <w:spacing w:beforeLines="50" w:afterLines="50"/>
        <w:ind w:firstLine="420" w:firstLineChars="200"/>
        <w:rPr>
          <w:rFonts w:ascii="宋体" w:hAnsi="宋体"/>
          <w:szCs w:val="21"/>
        </w:rPr>
      </w:pPr>
      <w:bookmarkStart w:id="73" w:name="_Hlk73782795"/>
      <w:r>
        <w:rPr>
          <w:rFonts w:hint="eastAsia" w:ascii="宋体" w:hAnsi="宋体"/>
          <w:szCs w:val="21"/>
        </w:rPr>
        <w:t>38.1非评定分离项目定标方法</w:t>
      </w:r>
    </w:p>
    <w:p>
      <w:pPr>
        <w:spacing w:beforeLines="50" w:afterLines="50"/>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spacing w:beforeLines="50" w:afterLines="50"/>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74" w:name="_Hlk73821177"/>
      <w:r>
        <w:rPr>
          <w:rFonts w:hint="eastAsia" w:ascii="ˎ̥" w:hAnsi="ˎ̥"/>
          <w:szCs w:val="21"/>
        </w:rPr>
        <w:t>唯一候选中标供应商</w:t>
      </w:r>
      <w:bookmarkEnd w:id="74"/>
      <w:r>
        <w:rPr>
          <w:rFonts w:ascii="ˎ̥" w:hAnsi="ˎ̥"/>
          <w:szCs w:val="21"/>
        </w:rPr>
        <w:t>。</w:t>
      </w:r>
    </w:p>
    <w:p>
      <w:pPr>
        <w:spacing w:beforeLines="50" w:afterLines="50"/>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spacing w:beforeLines="50" w:afterLines="50"/>
        <w:ind w:firstLine="420" w:firstLineChars="200"/>
        <w:rPr>
          <w:rFonts w:ascii="宋体" w:hAnsi="宋体"/>
          <w:szCs w:val="21"/>
        </w:rPr>
      </w:pPr>
      <w:r>
        <w:rPr>
          <w:rFonts w:hint="eastAsia" w:ascii="宋体" w:hAnsi="宋体"/>
          <w:szCs w:val="21"/>
        </w:rPr>
        <w:t>38.2评定分离项目定标方法</w:t>
      </w:r>
    </w:p>
    <w:p>
      <w:pPr>
        <w:spacing w:beforeLines="50" w:afterLines="50"/>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spacing w:beforeLines="50" w:afterLines="50"/>
        <w:ind w:firstLine="420" w:firstLineChars="200"/>
        <w:rPr>
          <w:szCs w:val="21"/>
        </w:rPr>
      </w:pPr>
      <w:r>
        <w:rPr>
          <w:rFonts w:ascii="宋体" w:hAnsi="宋体"/>
          <w:szCs w:val="21"/>
        </w:rPr>
        <w:t xml:space="preserve">38.2.2 </w:t>
      </w:r>
      <w:bookmarkStart w:id="75"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spacing w:beforeLines="50" w:afterLines="50"/>
        <w:ind w:firstLine="420" w:firstLineChars="200"/>
        <w:rPr>
          <w:rFonts w:ascii="宋体" w:hAnsi="宋体"/>
          <w:szCs w:val="21"/>
        </w:rPr>
      </w:pPr>
      <w:r>
        <w:rPr>
          <w:rFonts w:hint="eastAsia" w:ascii="宋体" w:hAnsi="宋体"/>
          <w:szCs w:val="21"/>
        </w:rPr>
        <w:t>38.2.3</w:t>
      </w:r>
      <w:bookmarkStart w:id="76"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spacing w:beforeLines="50" w:afterLines="50"/>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spacing w:beforeLines="50" w:afterLines="50"/>
        <w:ind w:firstLine="420" w:firstLineChars="200"/>
        <w:rPr>
          <w:rFonts w:ascii="宋体" w:hAnsi="宋体"/>
          <w:szCs w:val="21"/>
        </w:rPr>
      </w:pPr>
      <w:r>
        <w:rPr>
          <w:rFonts w:hint="eastAsia" w:ascii="宋体" w:hAnsi="宋体"/>
          <w:szCs w:val="21"/>
        </w:rPr>
        <w:t>说明：采购人及投标供应商应按照上述方法提前做好相关准备。</w:t>
      </w:r>
    </w:p>
    <w:p>
      <w:pPr>
        <w:spacing w:beforeLines="50" w:afterLines="50"/>
        <w:ind w:firstLine="420" w:firstLineChars="200"/>
        <w:rPr>
          <w:rFonts w:ascii="宋体" w:hAnsi="宋体"/>
          <w:szCs w:val="21"/>
        </w:rPr>
      </w:pPr>
      <w:r>
        <w:rPr>
          <w:rFonts w:hint="eastAsia" w:ascii="宋体" w:hAnsi="宋体"/>
          <w:szCs w:val="21"/>
        </w:rPr>
        <w:t>38.3专用条款另有规定的，按专用条款相关要求定标。</w:t>
      </w:r>
      <w:bookmarkEnd w:id="73"/>
    </w:p>
    <w:p>
      <w:pPr>
        <w:spacing w:beforeLines="50" w:afterLines="50"/>
        <w:ind w:firstLine="420" w:firstLineChars="200"/>
        <w:rPr>
          <w:rFonts w:ascii="黑体" w:hAnsi="宋体" w:eastAsia="黑体"/>
          <w:szCs w:val="21"/>
        </w:rPr>
      </w:pPr>
      <w:r>
        <w:rPr>
          <w:rFonts w:hint="eastAsia" w:ascii="黑体" w:hAnsi="宋体" w:eastAsia="黑体"/>
          <w:szCs w:val="21"/>
        </w:rPr>
        <w:t>39．编写评审报告</w:t>
      </w:r>
    </w:p>
    <w:p>
      <w:pPr>
        <w:spacing w:beforeLines="50" w:afterLines="50"/>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spacing w:beforeLines="50" w:afterLines="50"/>
        <w:ind w:firstLine="420" w:firstLineChars="200"/>
        <w:rPr>
          <w:rFonts w:ascii="黑体" w:hAnsi="宋体" w:eastAsia="黑体"/>
          <w:szCs w:val="21"/>
        </w:rPr>
      </w:pPr>
      <w:r>
        <w:rPr>
          <w:rFonts w:hint="eastAsia" w:ascii="黑体" w:hAnsi="宋体" w:eastAsia="黑体"/>
          <w:szCs w:val="21"/>
        </w:rPr>
        <w:t>40．中标（成交）公告</w:t>
      </w:r>
    </w:p>
    <w:p>
      <w:pPr>
        <w:spacing w:beforeLines="50" w:afterLines="50"/>
        <w:ind w:firstLine="420" w:firstLineChars="200"/>
        <w:rPr>
          <w:rFonts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8"/>
    <w:p>
      <w:pPr>
        <w:spacing w:beforeLines="50" w:afterLines="50"/>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spacing w:beforeLines="50" w:afterLines="50"/>
        <w:ind w:firstLine="420" w:firstLineChars="200"/>
        <w:rPr>
          <w:rFonts w:ascii="黑体" w:hAnsi="宋体" w:eastAsia="黑体"/>
          <w:szCs w:val="21"/>
        </w:rPr>
      </w:pPr>
      <w:r>
        <w:rPr>
          <w:rFonts w:hint="eastAsia" w:ascii="黑体" w:hAnsi="宋体" w:eastAsia="黑体"/>
          <w:szCs w:val="21"/>
        </w:rPr>
        <w:t>41．中标通知书</w:t>
      </w:r>
    </w:p>
    <w:p>
      <w:pPr>
        <w:spacing w:beforeLines="50" w:afterLines="50"/>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pPr>
        <w:spacing w:beforeLines="50" w:afterLines="50"/>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spacing w:beforeLines="50" w:afterLines="50"/>
        <w:ind w:firstLine="420" w:firstLineChars="200"/>
        <w:rPr>
          <w:rFonts w:ascii="宋体" w:hAnsi="宋体"/>
          <w:szCs w:val="21"/>
        </w:rPr>
      </w:pPr>
      <w:bookmarkStart w:id="80" w:name="_Hlk71407340"/>
      <w:r>
        <w:rPr>
          <w:rFonts w:hint="eastAsia" w:ascii="宋体" w:hAnsi="宋体"/>
          <w:szCs w:val="21"/>
        </w:rPr>
        <w:t>41.3因质疑投诉或其他原因导致项目结果变更或采购终止的，政府集中采购机构有权吊销中标通知书。</w:t>
      </w:r>
    </w:p>
    <w:bookmarkEnd w:id="80"/>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spacing w:beforeLines="50" w:afterLines="50"/>
        <w:ind w:firstLine="420" w:firstLineChars="200"/>
        <w:rPr>
          <w:rFonts w:ascii="黑体" w:hAnsi="宋体" w:eastAsia="黑体"/>
          <w:szCs w:val="21"/>
        </w:rPr>
      </w:pPr>
      <w:r>
        <w:rPr>
          <w:rFonts w:hint="eastAsia" w:ascii="黑体" w:hAnsi="宋体" w:eastAsia="黑体"/>
          <w:szCs w:val="21"/>
        </w:rPr>
        <w:t>42．公开征集失败的处理</w:t>
      </w:r>
    </w:p>
    <w:p>
      <w:pPr>
        <w:spacing w:beforeLines="50" w:afterLines="50"/>
        <w:ind w:firstLine="420" w:firstLineChars="200"/>
        <w:rPr>
          <w:rFonts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pPr>
        <w:spacing w:beforeLines="50" w:afterLines="50"/>
        <w:ind w:firstLine="420" w:firstLineChars="200"/>
        <w:rPr>
          <w:rFonts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spacing w:beforeLines="50" w:afterLines="50"/>
        <w:ind w:firstLine="420" w:firstLineChars="200"/>
        <w:rPr>
          <w:rFonts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spacing w:beforeLines="50" w:afterLines="50"/>
        <w:ind w:firstLine="420" w:firstLineChars="200"/>
        <w:rPr>
          <w:rFonts w:ascii="宋体" w:hAnsi="宋体"/>
          <w:szCs w:val="21"/>
        </w:rPr>
      </w:pPr>
      <w:r>
        <w:rPr>
          <w:rFonts w:hint="eastAsia" w:ascii="宋体" w:hAnsi="宋体"/>
          <w:szCs w:val="21"/>
        </w:rPr>
        <w:t>42.1.3无有效供应商的，项目公开征集失败，重新组织公开征集。</w:t>
      </w:r>
    </w:p>
    <w:p>
      <w:pPr>
        <w:spacing w:beforeLines="50" w:afterLines="50"/>
        <w:ind w:firstLine="420" w:firstLineChars="200"/>
        <w:rPr>
          <w:rFonts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spacing w:beforeLines="50" w:afterLines="50"/>
        <w:ind w:firstLine="420" w:firstLineChars="200"/>
        <w:rPr>
          <w:rFonts w:ascii="宋体" w:hAnsi="宋体"/>
          <w:szCs w:val="21"/>
        </w:rPr>
      </w:pPr>
      <w:r>
        <w:rPr>
          <w:rFonts w:hint="eastAsia" w:ascii="宋体" w:hAnsi="宋体"/>
          <w:szCs w:val="21"/>
        </w:rPr>
        <w:t>42.3公开征集失败的采购项目重新组织公开征集，由政府集中采购机构重新按公开征集流程组织采购活动。</w:t>
      </w:r>
    </w:p>
    <w:p>
      <w:pPr>
        <w:spacing w:beforeLines="50" w:afterLines="50"/>
        <w:ind w:firstLine="420" w:firstLineChars="200"/>
        <w:rPr>
          <w:rFonts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spacing w:beforeLines="50" w:afterLines="50"/>
        <w:ind w:firstLine="420" w:firstLineChars="200"/>
        <w:rPr>
          <w:rFonts w:ascii="黑体" w:hAnsi="宋体" w:eastAsia="黑体"/>
          <w:szCs w:val="21"/>
        </w:rPr>
      </w:pPr>
      <w:r>
        <w:rPr>
          <w:rFonts w:hint="eastAsia" w:ascii="黑体" w:hAnsi="宋体" w:eastAsia="黑体"/>
          <w:szCs w:val="21"/>
        </w:rPr>
        <w:t>43．公开征集失败项目转为邀请竞标方式采购</w:t>
      </w:r>
    </w:p>
    <w:p>
      <w:pPr>
        <w:spacing w:beforeLines="50" w:afterLines="50"/>
        <w:ind w:firstLine="420" w:firstLineChars="200"/>
        <w:rPr>
          <w:rFonts w:ascii="宋体" w:hAnsi="宋体"/>
          <w:szCs w:val="21"/>
        </w:rPr>
      </w:pPr>
      <w:r>
        <w:rPr>
          <w:rFonts w:hint="eastAsia" w:ascii="宋体" w:hAnsi="宋体"/>
          <w:szCs w:val="21"/>
        </w:rPr>
        <w:t>43.1谈判小组</w:t>
      </w:r>
    </w:p>
    <w:p>
      <w:pPr>
        <w:spacing w:beforeLines="50" w:afterLines="50"/>
        <w:ind w:firstLine="420" w:firstLineChars="200"/>
        <w:rPr>
          <w:rFonts w:ascii="宋体" w:hAnsi="宋体"/>
          <w:szCs w:val="21"/>
        </w:rPr>
      </w:pPr>
      <w:r>
        <w:rPr>
          <w:rFonts w:hint="eastAsia" w:ascii="宋体" w:hAnsi="宋体"/>
          <w:szCs w:val="21"/>
        </w:rPr>
        <w:t>43.1.1公开征集重新采购失败项目转为邀请竞标方式采购后，评审委员会转为谈判小组，谈判小组成员由采购单位代表和有关专家共3人以上（含3人）的单数组成；专家可重新抽取也可继续采用评审委员会内专家。</w:t>
      </w:r>
    </w:p>
    <w:p>
      <w:pPr>
        <w:spacing w:beforeLines="50" w:afterLines="50"/>
        <w:ind w:firstLine="420" w:firstLineChars="200"/>
        <w:rPr>
          <w:rFonts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spacing w:beforeLines="50" w:afterLines="50"/>
        <w:ind w:firstLine="420" w:firstLineChars="200"/>
        <w:rPr>
          <w:rFonts w:ascii="宋体" w:hAnsi="宋体"/>
          <w:szCs w:val="21"/>
        </w:rPr>
      </w:pPr>
      <w:r>
        <w:rPr>
          <w:rFonts w:hint="eastAsia" w:ascii="宋体" w:hAnsi="宋体"/>
          <w:szCs w:val="21"/>
        </w:rPr>
        <w:t>43.2谈判程序</w:t>
      </w:r>
    </w:p>
    <w:p>
      <w:pPr>
        <w:spacing w:beforeLines="50" w:afterLines="50"/>
        <w:ind w:firstLine="420" w:firstLineChars="200"/>
        <w:rPr>
          <w:rFonts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spacing w:beforeLines="50" w:afterLines="50"/>
        <w:ind w:firstLine="420" w:firstLineChars="200"/>
        <w:rPr>
          <w:rFonts w:ascii="宋体" w:hAnsi="宋体"/>
          <w:szCs w:val="21"/>
        </w:rPr>
      </w:pPr>
      <w:r>
        <w:rPr>
          <w:rFonts w:hint="eastAsia" w:ascii="宋体" w:hAnsi="宋体"/>
          <w:szCs w:val="21"/>
        </w:rPr>
        <w:t>43.2.2谈判小组主持人宣布谈判规则和谈判纪律。</w:t>
      </w:r>
    </w:p>
    <w:p>
      <w:pPr>
        <w:spacing w:beforeLines="50" w:afterLines="50"/>
        <w:ind w:firstLine="420" w:firstLineChars="200"/>
        <w:rPr>
          <w:rFonts w:ascii="宋体" w:hAnsi="宋体"/>
          <w:szCs w:val="21"/>
        </w:rPr>
      </w:pPr>
      <w:r>
        <w:rPr>
          <w:rFonts w:hint="eastAsia" w:ascii="宋体" w:hAnsi="宋体"/>
          <w:szCs w:val="21"/>
        </w:rPr>
        <w:t>43.2.3在谈判中，谈判小组将就以下谈判内容跟供应商进行谈判：</w:t>
      </w:r>
    </w:p>
    <w:p>
      <w:pPr>
        <w:spacing w:beforeLines="50" w:afterLines="50"/>
        <w:ind w:firstLine="420" w:firstLineChars="200"/>
        <w:rPr>
          <w:rFonts w:ascii="宋体" w:hAnsi="宋体"/>
          <w:szCs w:val="21"/>
        </w:rPr>
      </w:pPr>
      <w:r>
        <w:rPr>
          <w:rFonts w:hint="eastAsia" w:ascii="宋体" w:hAnsi="宋体"/>
          <w:szCs w:val="21"/>
        </w:rPr>
        <w:t>（1）项目方案；</w:t>
      </w:r>
    </w:p>
    <w:p>
      <w:pPr>
        <w:spacing w:beforeLines="50" w:afterLines="50"/>
        <w:ind w:firstLine="420" w:firstLineChars="200"/>
        <w:rPr>
          <w:rFonts w:ascii="宋体" w:hAnsi="宋体"/>
          <w:szCs w:val="21"/>
        </w:rPr>
      </w:pPr>
      <w:r>
        <w:rPr>
          <w:rFonts w:hint="eastAsia" w:ascii="宋体" w:hAnsi="宋体"/>
          <w:szCs w:val="21"/>
        </w:rPr>
        <w:t>（2）报价；</w:t>
      </w:r>
    </w:p>
    <w:p>
      <w:pPr>
        <w:spacing w:beforeLines="50" w:afterLines="50"/>
        <w:ind w:firstLine="420" w:firstLineChars="200"/>
        <w:rPr>
          <w:rFonts w:ascii="宋体" w:hAnsi="宋体"/>
          <w:szCs w:val="21"/>
        </w:rPr>
      </w:pPr>
      <w:r>
        <w:rPr>
          <w:rFonts w:hint="eastAsia" w:ascii="宋体" w:hAnsi="宋体"/>
          <w:szCs w:val="21"/>
        </w:rPr>
        <w:t>（3）其它相关事项。</w:t>
      </w:r>
    </w:p>
    <w:p>
      <w:pPr>
        <w:spacing w:beforeLines="50" w:afterLines="50"/>
        <w:ind w:firstLine="420" w:firstLineChars="200"/>
        <w:rPr>
          <w:rFonts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spacing w:beforeLines="50" w:afterLines="50"/>
        <w:ind w:firstLine="420" w:firstLineChars="200"/>
        <w:rPr>
          <w:rFonts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spacing w:beforeLines="50" w:afterLines="50"/>
        <w:ind w:firstLine="420" w:firstLineChars="200"/>
        <w:rPr>
          <w:rFonts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spacing w:beforeLines="50" w:afterLines="50"/>
        <w:ind w:firstLine="420" w:firstLineChars="200"/>
        <w:rPr>
          <w:rFonts w:ascii="宋体" w:hAnsi="宋体"/>
          <w:szCs w:val="21"/>
        </w:rPr>
      </w:pPr>
      <w:r>
        <w:rPr>
          <w:rFonts w:hint="eastAsia" w:ascii="宋体" w:hAnsi="宋体"/>
          <w:szCs w:val="21"/>
        </w:rPr>
        <w:t>43.2.6供应商对谈判应答文件进行修改，都应形成文字材料，并经供应商谈判授权人签字认可。</w:t>
      </w:r>
    </w:p>
    <w:p>
      <w:pPr>
        <w:spacing w:beforeLines="50" w:afterLines="50"/>
        <w:ind w:firstLine="420" w:firstLineChars="200"/>
        <w:rPr>
          <w:rFonts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pacing w:beforeLines="50" w:afterLines="50"/>
        <w:ind w:firstLine="420" w:firstLineChars="200"/>
        <w:rPr>
          <w:rFonts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spacing w:beforeLines="50" w:afterLines="50"/>
        <w:ind w:firstLine="420" w:firstLineChars="200"/>
        <w:rPr>
          <w:rFonts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spacing w:beforeLines="50" w:afterLines="50"/>
        <w:ind w:firstLine="420" w:firstLineChars="200"/>
        <w:rPr>
          <w:rFonts w:ascii="宋体" w:hAnsi="宋体"/>
          <w:szCs w:val="21"/>
        </w:rPr>
      </w:pPr>
      <w:r>
        <w:rPr>
          <w:rFonts w:hint="eastAsia" w:ascii="宋体" w:hAnsi="宋体"/>
          <w:szCs w:val="21"/>
        </w:rPr>
        <w:t>43.2.10谈判小组将对谈判过程进行记录，以存档备查。</w:t>
      </w:r>
    </w:p>
    <w:p>
      <w:pPr>
        <w:spacing w:beforeLines="50" w:afterLines="50"/>
        <w:ind w:firstLine="420" w:firstLineChars="200"/>
        <w:rPr>
          <w:rFonts w:ascii="黑体" w:hAnsi="宋体" w:eastAsia="黑体"/>
          <w:szCs w:val="21"/>
        </w:rPr>
      </w:pPr>
      <w:r>
        <w:rPr>
          <w:rFonts w:hint="eastAsia" w:ascii="黑体" w:hAnsi="宋体" w:eastAsia="黑体"/>
          <w:szCs w:val="21"/>
        </w:rPr>
        <w:t>43.3评标方法和定标原则</w:t>
      </w:r>
    </w:p>
    <w:p>
      <w:pPr>
        <w:spacing w:beforeLines="50" w:afterLines="50"/>
        <w:ind w:firstLine="420" w:firstLineChars="200"/>
        <w:rPr>
          <w:rFonts w:ascii="宋体" w:hAnsi="宋体"/>
          <w:szCs w:val="21"/>
        </w:rPr>
      </w:pPr>
      <w:r>
        <w:rPr>
          <w:rFonts w:hint="eastAsia" w:ascii="宋体" w:hAnsi="宋体"/>
          <w:szCs w:val="21"/>
        </w:rPr>
        <w:t>43.3.1邀请竞标采购项目的评标方法要依照原采购文件的评标方法，转为邀请竞标后，评标方法应采用相应的评标方式。</w:t>
      </w:r>
    </w:p>
    <w:p>
      <w:pPr>
        <w:spacing w:beforeLines="50" w:afterLines="50"/>
        <w:ind w:firstLine="420" w:firstLineChars="200"/>
        <w:rPr>
          <w:rFonts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spacing w:beforeLines="50" w:afterLines="50"/>
        <w:ind w:firstLine="420" w:firstLineChars="200"/>
        <w:rPr>
          <w:rFonts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spacing w:beforeLines="50" w:afterLines="50"/>
        <w:ind w:firstLine="480" w:firstLineChars="200"/>
        <w:rPr>
          <w:rFonts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spacing w:beforeLines="50" w:afterLines="50"/>
        <w:ind w:firstLine="420" w:firstLineChars="200"/>
        <w:rPr>
          <w:rFonts w:ascii="宋体" w:hAnsi="宋体"/>
          <w:szCs w:val="21"/>
        </w:rPr>
      </w:pPr>
    </w:p>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81" w:name="_Hlk72439043"/>
      <w:r>
        <w:rPr>
          <w:rFonts w:hint="eastAsia" w:asciiTheme="majorHAnsi" w:hAnsiTheme="majorHAnsi" w:eastAsiaTheme="majorEastAsia" w:cstheme="majorBidi"/>
          <w:b/>
          <w:bCs/>
          <w:sz w:val="28"/>
          <w:szCs w:val="28"/>
        </w:rPr>
        <w:t>合同的授予与备案</w:t>
      </w:r>
      <w:bookmarkEnd w:id="81"/>
    </w:p>
    <w:p>
      <w:pPr>
        <w:spacing w:beforeLines="50" w:afterLines="50"/>
        <w:ind w:firstLine="420" w:firstLineChars="200"/>
        <w:rPr>
          <w:rFonts w:ascii="黑体" w:hAnsi="宋体" w:eastAsia="黑体"/>
          <w:szCs w:val="21"/>
        </w:rPr>
      </w:pPr>
      <w:bookmarkStart w:id="82" w:name="_Toc73521674"/>
      <w:bookmarkStart w:id="83" w:name="_Toc100052408"/>
      <w:bookmarkStart w:id="84" w:name="_Toc73521586"/>
      <w:bookmarkStart w:id="85" w:name="_Toc73517679"/>
      <w:bookmarkStart w:id="86" w:name="_Toc73518157"/>
      <w:bookmarkStart w:id="87" w:name="_Hlk72439088"/>
      <w:r>
        <w:rPr>
          <w:rFonts w:hint="eastAsia" w:ascii="黑体" w:hAnsi="宋体" w:eastAsia="黑体"/>
          <w:szCs w:val="21"/>
        </w:rPr>
        <w:t>43．合同授予标准</w:t>
      </w:r>
      <w:bookmarkEnd w:id="82"/>
      <w:bookmarkEnd w:id="83"/>
      <w:bookmarkEnd w:id="84"/>
      <w:bookmarkEnd w:id="85"/>
      <w:bookmarkEnd w:id="86"/>
    </w:p>
    <w:p>
      <w:pPr>
        <w:spacing w:beforeLines="50" w:afterLines="50"/>
        <w:ind w:firstLine="420" w:firstLineChars="200"/>
        <w:rPr>
          <w:rFonts w:ascii="宋体" w:hAnsi="宋体"/>
          <w:szCs w:val="21"/>
        </w:rPr>
      </w:pPr>
      <w:r>
        <w:rPr>
          <w:rFonts w:hint="eastAsia" w:ascii="宋体" w:hAnsi="宋体"/>
          <w:szCs w:val="21"/>
        </w:rPr>
        <w:t>本项目的合同将授予经本采购文件规定评审确定的中标供应商。</w:t>
      </w:r>
    </w:p>
    <w:p>
      <w:pPr>
        <w:spacing w:beforeLines="50" w:afterLines="50"/>
        <w:ind w:firstLine="420" w:firstLineChars="200"/>
        <w:rPr>
          <w:rFonts w:ascii="黑体" w:hAnsi="宋体" w:eastAsia="黑体"/>
          <w:szCs w:val="21"/>
        </w:rPr>
      </w:pPr>
      <w:bookmarkStart w:id="88" w:name="_Toc73518158"/>
      <w:bookmarkStart w:id="89" w:name="_Toc73517680"/>
      <w:bookmarkStart w:id="90" w:name="_Toc100052409"/>
      <w:bookmarkStart w:id="91" w:name="_Toc73521675"/>
      <w:bookmarkStart w:id="92" w:name="_Toc73521587"/>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pPr>
        <w:spacing w:beforeLines="50" w:afterLines="50"/>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spacing w:beforeLines="50" w:afterLines="50"/>
        <w:ind w:firstLine="420" w:firstLineChars="200"/>
        <w:rPr>
          <w:rFonts w:ascii="黑体" w:hAnsi="宋体" w:eastAsia="黑体"/>
          <w:szCs w:val="21"/>
        </w:rPr>
      </w:pPr>
      <w:bookmarkStart w:id="93" w:name="_Toc73517682"/>
      <w:bookmarkStart w:id="94" w:name="_Toc73521589"/>
      <w:bookmarkStart w:id="95" w:name="_Toc73518160"/>
      <w:bookmarkStart w:id="96" w:name="_Toc73521677"/>
      <w:bookmarkStart w:id="97" w:name="_Toc100052410"/>
      <w:r>
        <w:rPr>
          <w:rFonts w:hint="eastAsia" w:ascii="黑体" w:hAnsi="宋体" w:eastAsia="黑体"/>
          <w:szCs w:val="21"/>
        </w:rPr>
        <w:t>45．合同的签订</w:t>
      </w:r>
      <w:bookmarkEnd w:id="93"/>
      <w:bookmarkEnd w:id="94"/>
      <w:bookmarkEnd w:id="95"/>
      <w:bookmarkEnd w:id="96"/>
      <w:bookmarkEnd w:id="97"/>
    </w:p>
    <w:p>
      <w:pPr>
        <w:spacing w:beforeLines="50" w:afterLines="50"/>
        <w:ind w:firstLine="420" w:firstLineChars="200"/>
        <w:rPr>
          <w:rFonts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spacing w:beforeLines="50" w:afterLines="50"/>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spacing w:beforeLines="50" w:afterLines="50"/>
        <w:ind w:firstLine="420" w:firstLineChars="200"/>
        <w:rPr>
          <w:rFonts w:ascii="黑体" w:hAnsi="宋体" w:eastAsia="黑体"/>
          <w:szCs w:val="21"/>
        </w:rPr>
      </w:pPr>
      <w:bookmarkStart w:id="98" w:name="_Toc73521590"/>
      <w:bookmarkStart w:id="99" w:name="_Toc100052411"/>
      <w:bookmarkStart w:id="100" w:name="_Toc73518161"/>
      <w:bookmarkStart w:id="101" w:name="_Toc73521678"/>
      <w:bookmarkStart w:id="102" w:name="_Toc73517683"/>
      <w:r>
        <w:rPr>
          <w:rFonts w:hint="eastAsia" w:ascii="黑体" w:hAnsi="宋体" w:eastAsia="黑体"/>
          <w:szCs w:val="21"/>
        </w:rPr>
        <w:t>46．履约担保</w:t>
      </w:r>
      <w:bookmarkEnd w:id="98"/>
      <w:bookmarkEnd w:id="99"/>
      <w:bookmarkEnd w:id="100"/>
      <w:bookmarkEnd w:id="101"/>
      <w:bookmarkEnd w:id="102"/>
    </w:p>
    <w:p>
      <w:pPr>
        <w:spacing w:beforeLines="50" w:afterLines="50"/>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spacing w:beforeLines="50" w:afterLines="50"/>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spacing w:beforeLines="50" w:afterLines="50"/>
        <w:ind w:firstLine="420" w:firstLineChars="200"/>
        <w:rPr>
          <w:rFonts w:ascii="黑体" w:hAnsi="宋体" w:eastAsia="黑体"/>
          <w:szCs w:val="21"/>
        </w:rPr>
      </w:pPr>
      <w:r>
        <w:rPr>
          <w:rFonts w:hint="eastAsia" w:ascii="黑体" w:hAnsi="宋体" w:eastAsia="黑体"/>
          <w:szCs w:val="21"/>
        </w:rPr>
        <w:t>47. 合同备案</w:t>
      </w:r>
    </w:p>
    <w:p>
      <w:pPr>
        <w:spacing w:beforeLines="50" w:afterLines="50"/>
        <w:ind w:firstLine="420" w:firstLineChars="200"/>
        <w:rPr>
          <w:rFonts w:ascii="宋体" w:hAnsi="宋体"/>
          <w:szCs w:val="21"/>
        </w:rPr>
      </w:pPr>
      <w:r>
        <w:rPr>
          <w:rFonts w:hint="eastAsia" w:ascii="宋体" w:hAnsi="宋体"/>
          <w:szCs w:val="21"/>
        </w:rPr>
        <w:t>采购人与中标供应商自中标通知书发出之日起10个工作日内签订采购合同，并按采购人内控制度规定提交备案。</w:t>
      </w:r>
    </w:p>
    <w:p>
      <w:pPr>
        <w:spacing w:beforeLines="50" w:afterLines="50"/>
        <w:ind w:firstLine="420" w:firstLineChars="200"/>
        <w:rPr>
          <w:rFonts w:ascii="黑体" w:hAnsi="宋体" w:eastAsia="黑体"/>
          <w:szCs w:val="21"/>
        </w:rPr>
      </w:pPr>
      <w:r>
        <w:rPr>
          <w:rFonts w:hint="eastAsia" w:ascii="黑体" w:hAnsi="宋体" w:eastAsia="黑体"/>
          <w:szCs w:val="21"/>
        </w:rPr>
        <w:t>48. 合同变更</w:t>
      </w:r>
    </w:p>
    <w:p>
      <w:pPr>
        <w:spacing w:beforeLines="50" w:afterLines="50"/>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spacing w:beforeLines="50" w:afterLines="50"/>
        <w:ind w:firstLine="420" w:firstLineChars="200"/>
        <w:rPr>
          <w:rFonts w:ascii="黑体" w:hAnsi="宋体" w:eastAsia="黑体"/>
          <w:szCs w:val="21"/>
        </w:rPr>
      </w:pPr>
      <w:r>
        <w:rPr>
          <w:rFonts w:hint="eastAsia" w:ascii="黑体" w:hAnsi="宋体" w:eastAsia="黑体"/>
          <w:szCs w:val="21"/>
        </w:rPr>
        <w:t>49. 项目验收</w:t>
      </w:r>
    </w:p>
    <w:p>
      <w:pPr>
        <w:widowControl/>
        <w:spacing w:beforeLines="50" w:afterLines="50"/>
        <w:ind w:firstLine="420" w:firstLineChars="200"/>
        <w:jc w:val="left"/>
        <w:rPr>
          <w:rFonts w:ascii="宋体" w:hAnsi="宋体"/>
          <w:szCs w:val="21"/>
        </w:rPr>
      </w:pPr>
      <w:r>
        <w:rPr>
          <w:rFonts w:hint="eastAsia" w:ascii="宋体" w:hAnsi="宋体"/>
          <w:szCs w:val="21"/>
        </w:rPr>
        <w:t>49.1采购人应当按照采购文件和合同规定的标准和方法，及时组织验收。</w:t>
      </w:r>
    </w:p>
    <w:p>
      <w:pPr>
        <w:spacing w:beforeLines="50" w:afterLines="50"/>
        <w:ind w:firstLine="420" w:firstLineChars="200"/>
        <w:rPr>
          <w:rFonts w:ascii="黑体" w:hAnsi="宋体" w:eastAsia="黑体"/>
          <w:szCs w:val="21"/>
        </w:rPr>
      </w:pPr>
      <w:r>
        <w:rPr>
          <w:rFonts w:hint="eastAsia" w:ascii="黑体" w:hAnsi="宋体" w:eastAsia="黑体"/>
          <w:szCs w:val="21"/>
        </w:rPr>
        <w:t>50. 宣传</w:t>
      </w:r>
    </w:p>
    <w:p>
      <w:pPr>
        <w:spacing w:beforeLines="50" w:afterLines="50"/>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spacing w:beforeLines="50" w:afterLines="50"/>
        <w:ind w:firstLine="420" w:firstLineChars="200"/>
        <w:rPr>
          <w:rFonts w:ascii="宋体" w:hAnsi="宋体"/>
          <w:szCs w:val="21"/>
        </w:rPr>
      </w:pPr>
      <w:r>
        <w:rPr>
          <w:rFonts w:hint="eastAsia" w:ascii="宋体" w:hAnsi="宋体"/>
          <w:szCs w:val="21"/>
        </w:rPr>
        <w:t>a.名片、宣传册、广告标语等；</w:t>
      </w:r>
    </w:p>
    <w:p>
      <w:pPr>
        <w:spacing w:beforeLines="50" w:afterLines="50"/>
        <w:ind w:firstLine="420" w:firstLineChars="200"/>
        <w:rPr>
          <w:rFonts w:ascii="宋体" w:hAnsi="宋体"/>
          <w:szCs w:val="21"/>
        </w:rPr>
      </w:pPr>
      <w:r>
        <w:rPr>
          <w:rFonts w:hint="eastAsia" w:ascii="宋体" w:hAnsi="宋体"/>
          <w:szCs w:val="21"/>
        </w:rPr>
        <w:t>b.案例介绍、推广等；</w:t>
      </w:r>
    </w:p>
    <w:p>
      <w:pPr>
        <w:spacing w:beforeLines="50" w:afterLines="50"/>
        <w:ind w:firstLine="420" w:firstLineChars="200"/>
        <w:rPr>
          <w:rFonts w:ascii="宋体" w:hAnsi="宋体"/>
          <w:szCs w:val="21"/>
        </w:rPr>
      </w:pPr>
      <w:r>
        <w:rPr>
          <w:rFonts w:hint="eastAsia" w:ascii="宋体" w:hAnsi="宋体"/>
          <w:szCs w:val="21"/>
        </w:rPr>
        <w:t>c.工作人员向其他消费群体宣传。</w:t>
      </w:r>
    </w:p>
    <w:p>
      <w:pPr>
        <w:spacing w:beforeLines="50" w:afterLines="50"/>
        <w:ind w:firstLine="420" w:firstLineChars="200"/>
        <w:rPr>
          <w:rFonts w:ascii="黑体" w:hAnsi="宋体" w:eastAsia="黑体"/>
          <w:szCs w:val="21"/>
        </w:rPr>
      </w:pPr>
      <w:r>
        <w:rPr>
          <w:rFonts w:hint="eastAsia" w:ascii="黑体" w:hAnsi="宋体" w:eastAsia="黑体"/>
          <w:szCs w:val="21"/>
        </w:rPr>
        <w:t>51. 供应商违法责任</w:t>
      </w:r>
    </w:p>
    <w:p>
      <w:pPr>
        <w:spacing w:beforeLines="50" w:afterLines="50"/>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beforeLines="50" w:afterLines="50"/>
        <w:ind w:firstLine="420" w:firstLineChars="200"/>
        <w:rPr>
          <w:rFonts w:ascii="宋体" w:hAnsi="宋体"/>
          <w:szCs w:val="21"/>
        </w:rPr>
      </w:pPr>
      <w:r>
        <w:rPr>
          <w:rFonts w:hint="eastAsia" w:ascii="宋体" w:hAnsi="宋体"/>
          <w:szCs w:val="21"/>
        </w:rPr>
        <w:t>（1）在采购活动中应当回避而未回避的；</w:t>
      </w:r>
    </w:p>
    <w:p>
      <w:pPr>
        <w:spacing w:beforeLines="50" w:afterLines="50"/>
        <w:ind w:firstLine="420" w:firstLineChars="200"/>
        <w:rPr>
          <w:rFonts w:ascii="宋体" w:hAnsi="宋体"/>
          <w:szCs w:val="21"/>
        </w:rPr>
      </w:pPr>
      <w:r>
        <w:rPr>
          <w:rFonts w:hint="eastAsia" w:ascii="宋体" w:hAnsi="宋体"/>
          <w:szCs w:val="21"/>
        </w:rPr>
        <w:t>（2）未按本条例规定签订、履行采购合同，造成严重后果的；</w:t>
      </w:r>
    </w:p>
    <w:p>
      <w:pPr>
        <w:spacing w:beforeLines="50" w:afterLines="50"/>
        <w:ind w:firstLine="420" w:firstLineChars="200"/>
        <w:rPr>
          <w:rFonts w:ascii="宋体" w:hAnsi="宋体"/>
          <w:szCs w:val="21"/>
        </w:rPr>
      </w:pPr>
      <w:r>
        <w:rPr>
          <w:rFonts w:hint="eastAsia" w:ascii="宋体" w:hAnsi="宋体"/>
          <w:szCs w:val="21"/>
        </w:rPr>
        <w:t>（3）隐瞒真实情况，提供虚假资料的；</w:t>
      </w:r>
    </w:p>
    <w:p>
      <w:pPr>
        <w:spacing w:beforeLines="50" w:afterLines="50"/>
        <w:ind w:firstLine="420" w:firstLineChars="200"/>
        <w:rPr>
          <w:rFonts w:ascii="宋体" w:hAnsi="宋体"/>
          <w:szCs w:val="21"/>
        </w:rPr>
      </w:pPr>
      <w:r>
        <w:rPr>
          <w:rFonts w:hint="eastAsia" w:ascii="宋体" w:hAnsi="宋体"/>
          <w:szCs w:val="21"/>
        </w:rPr>
        <w:t>（4）以非法手段排斥其他供应商参与竞争的；</w:t>
      </w:r>
    </w:p>
    <w:p>
      <w:pPr>
        <w:spacing w:beforeLines="50" w:afterLines="50"/>
        <w:ind w:firstLine="420" w:firstLineChars="200"/>
        <w:rPr>
          <w:rFonts w:ascii="宋体" w:hAnsi="宋体"/>
          <w:szCs w:val="21"/>
        </w:rPr>
      </w:pPr>
      <w:r>
        <w:rPr>
          <w:rFonts w:hint="eastAsia" w:ascii="宋体" w:hAnsi="宋体"/>
          <w:szCs w:val="21"/>
        </w:rPr>
        <w:t>（5）与其他采购参加人串通投标的；</w:t>
      </w:r>
    </w:p>
    <w:p>
      <w:pPr>
        <w:spacing w:beforeLines="50" w:afterLines="50"/>
        <w:ind w:firstLine="420" w:firstLineChars="200"/>
        <w:rPr>
          <w:rFonts w:ascii="宋体" w:hAnsi="宋体"/>
          <w:szCs w:val="21"/>
        </w:rPr>
      </w:pPr>
      <w:r>
        <w:rPr>
          <w:rFonts w:hint="eastAsia" w:ascii="宋体" w:hAnsi="宋体"/>
          <w:szCs w:val="21"/>
        </w:rPr>
        <w:t>（6）恶意投诉的；</w:t>
      </w:r>
    </w:p>
    <w:p>
      <w:pPr>
        <w:spacing w:beforeLines="50" w:afterLines="50"/>
        <w:ind w:firstLine="420" w:firstLineChars="200"/>
        <w:rPr>
          <w:rFonts w:ascii="宋体" w:hAnsi="宋体"/>
          <w:szCs w:val="21"/>
        </w:rPr>
      </w:pPr>
      <w:r>
        <w:rPr>
          <w:rFonts w:hint="eastAsia" w:ascii="宋体" w:hAnsi="宋体"/>
          <w:szCs w:val="21"/>
        </w:rPr>
        <w:t>（7）向采购项目相关人行贿或者提供其他不当利益的；</w:t>
      </w:r>
    </w:p>
    <w:p>
      <w:pPr>
        <w:spacing w:beforeLines="50" w:afterLines="50"/>
        <w:ind w:firstLine="420" w:firstLineChars="200"/>
        <w:rPr>
          <w:rFonts w:ascii="宋体" w:hAnsi="宋体"/>
          <w:szCs w:val="21"/>
        </w:rPr>
      </w:pPr>
      <w:r>
        <w:rPr>
          <w:rFonts w:hint="eastAsia" w:ascii="宋体" w:hAnsi="宋体"/>
          <w:szCs w:val="21"/>
        </w:rPr>
        <w:t>（8）阻碍、抗拒主管部门监督检查的；</w:t>
      </w:r>
    </w:p>
    <w:p>
      <w:pPr>
        <w:spacing w:beforeLines="50" w:afterLines="50"/>
        <w:ind w:firstLine="420" w:firstLineChars="200"/>
        <w:rPr>
          <w:rFonts w:ascii="宋体" w:hAnsi="宋体"/>
          <w:szCs w:val="21"/>
        </w:rPr>
      </w:pPr>
      <w:r>
        <w:rPr>
          <w:rFonts w:hint="eastAsia" w:ascii="宋体" w:hAnsi="宋体"/>
          <w:szCs w:val="21"/>
        </w:rPr>
        <w:t>（9）其他违反本条例规定的行为。</w:t>
      </w:r>
    </w:p>
    <w:p>
      <w:pPr>
        <w:spacing w:beforeLines="50" w:afterLines="50"/>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pPr>
        <w:spacing w:beforeLines="50" w:afterLines="50"/>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spacing w:beforeLines="50" w:afterLines="50"/>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spacing w:beforeLines="50" w:afterLines="50"/>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spacing w:beforeLines="50" w:afterLines="50"/>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19"/>
        <w:spacing w:beforeLines="50" w:afterLines="50"/>
      </w:pPr>
    </w:p>
    <w:bookmarkEnd w:id="87"/>
    <w:p>
      <w:pPr>
        <w:pStyle w:val="8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spacing w:beforeLines="50" w:afterLines="50"/>
        <w:ind w:firstLine="420" w:firstLineChars="200"/>
        <w:rPr>
          <w:rFonts w:ascii="黑体" w:hAnsi="宋体" w:eastAsia="黑体"/>
          <w:szCs w:val="21"/>
        </w:rPr>
      </w:pPr>
      <w:r>
        <w:rPr>
          <w:rFonts w:hint="eastAsia" w:ascii="黑体" w:hAnsi="宋体" w:eastAsia="黑体"/>
          <w:szCs w:val="21"/>
        </w:rPr>
        <w:t>52.质疑提出与答复</w:t>
      </w:r>
    </w:p>
    <w:p>
      <w:pPr>
        <w:spacing w:beforeLines="50" w:afterLines="50"/>
        <w:ind w:firstLine="420" w:firstLineChars="200"/>
        <w:rPr>
          <w:rFonts w:ascii="宋体" w:hAnsi="宋体"/>
          <w:szCs w:val="21"/>
        </w:rPr>
      </w:pPr>
      <w:r>
        <w:rPr>
          <w:rFonts w:hint="eastAsia" w:ascii="宋体" w:hAnsi="宋体"/>
          <w:szCs w:val="21"/>
        </w:rPr>
        <w:t>52.1提出质疑</w:t>
      </w:r>
    </w:p>
    <w:p>
      <w:pPr>
        <w:spacing w:beforeLines="50" w:afterLines="50"/>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spacing w:beforeLines="50" w:afterLines="50"/>
        <w:ind w:firstLine="420" w:firstLineChars="200"/>
        <w:rPr>
          <w:rFonts w:ascii="宋体" w:hAnsi="宋体"/>
          <w:szCs w:val="21"/>
        </w:rPr>
      </w:pPr>
      <w:r>
        <w:rPr>
          <w:rFonts w:hint="eastAsia" w:ascii="宋体" w:hAnsi="宋体"/>
          <w:szCs w:val="21"/>
        </w:rPr>
        <w:t>52.2</w:t>
      </w:r>
      <w:r>
        <w:rPr>
          <w:rFonts w:ascii="宋体" w:hAnsi="宋体"/>
          <w:szCs w:val="21"/>
        </w:rPr>
        <w:t>法律依据</w:t>
      </w:r>
    </w:p>
    <w:p>
      <w:pPr>
        <w:spacing w:beforeLines="50" w:afterLines="50"/>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spacing w:beforeLines="50" w:afterLines="50"/>
        <w:ind w:firstLine="420" w:firstLineChars="200"/>
        <w:rPr>
          <w:rFonts w:ascii="宋体" w:hAnsi="宋体"/>
          <w:szCs w:val="21"/>
        </w:rPr>
      </w:pPr>
      <w:r>
        <w:rPr>
          <w:rFonts w:hint="eastAsia" w:ascii="宋体" w:hAnsi="宋体"/>
          <w:szCs w:val="21"/>
        </w:rPr>
        <w:t>52.3质疑条件</w:t>
      </w:r>
    </w:p>
    <w:p>
      <w:pPr>
        <w:spacing w:beforeLines="50" w:afterLines="50"/>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pPr>
        <w:spacing w:beforeLines="50" w:afterLines="50"/>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spacing w:beforeLines="50" w:afterLines="50"/>
        <w:ind w:firstLine="420" w:firstLineChars="200"/>
        <w:rPr>
          <w:rFonts w:ascii="宋体" w:hAnsi="宋体"/>
          <w:szCs w:val="21"/>
        </w:rPr>
      </w:pPr>
      <w:r>
        <w:rPr>
          <w:rFonts w:hint="eastAsia" w:ascii="宋体" w:hAnsi="宋体"/>
          <w:szCs w:val="21"/>
        </w:rPr>
        <w:t>52.3.3应提交书面质疑函，质疑函应当包括以下内容：</w:t>
      </w:r>
    </w:p>
    <w:p>
      <w:pPr>
        <w:spacing w:beforeLines="50" w:afterLines="50"/>
        <w:ind w:firstLine="420" w:firstLineChars="200"/>
        <w:rPr>
          <w:rFonts w:ascii="宋体" w:hAnsi="宋体"/>
          <w:szCs w:val="21"/>
        </w:rPr>
      </w:pPr>
      <w:r>
        <w:rPr>
          <w:rFonts w:hint="eastAsia" w:ascii="宋体" w:hAnsi="宋体"/>
          <w:szCs w:val="21"/>
        </w:rPr>
        <w:t>（1）供应商的名称（或者姓名）、地址、邮编、邮箱、联系人及联系电话；</w:t>
      </w:r>
    </w:p>
    <w:p>
      <w:pPr>
        <w:spacing w:beforeLines="50" w:afterLines="50"/>
        <w:ind w:firstLine="420" w:firstLineChars="200"/>
        <w:rPr>
          <w:rFonts w:ascii="宋体" w:hAnsi="宋体"/>
          <w:szCs w:val="21"/>
        </w:rPr>
      </w:pPr>
      <w:r>
        <w:rPr>
          <w:rFonts w:hint="eastAsia" w:ascii="宋体" w:hAnsi="宋体"/>
          <w:szCs w:val="21"/>
        </w:rPr>
        <w:t>（2）质疑项目的名称、编号；</w:t>
      </w:r>
    </w:p>
    <w:p>
      <w:pPr>
        <w:spacing w:beforeLines="50" w:afterLines="50"/>
        <w:ind w:firstLine="420" w:firstLineChars="200"/>
        <w:rPr>
          <w:rFonts w:ascii="宋体" w:hAnsi="宋体"/>
          <w:szCs w:val="21"/>
        </w:rPr>
      </w:pPr>
      <w:r>
        <w:rPr>
          <w:rFonts w:hint="eastAsia" w:ascii="宋体" w:hAnsi="宋体"/>
          <w:szCs w:val="21"/>
        </w:rPr>
        <w:t>（3）具体、明确的质疑对象、质疑事项和质疑请求；</w:t>
      </w:r>
    </w:p>
    <w:p>
      <w:pPr>
        <w:spacing w:beforeLines="50" w:afterLines="50"/>
        <w:ind w:firstLine="420" w:firstLineChars="200"/>
        <w:rPr>
          <w:rFonts w:ascii="宋体" w:hAnsi="宋体"/>
          <w:szCs w:val="21"/>
        </w:rPr>
      </w:pPr>
      <w:r>
        <w:rPr>
          <w:rFonts w:hint="eastAsia" w:ascii="宋体" w:hAnsi="宋体"/>
          <w:szCs w:val="21"/>
        </w:rPr>
        <w:t>（4）因质疑事项而受损害的权益；</w:t>
      </w:r>
    </w:p>
    <w:p>
      <w:pPr>
        <w:spacing w:beforeLines="50" w:afterLines="50"/>
        <w:ind w:firstLine="420" w:firstLineChars="200"/>
        <w:rPr>
          <w:rFonts w:ascii="宋体" w:hAnsi="宋体"/>
          <w:szCs w:val="21"/>
        </w:rPr>
      </w:pPr>
      <w:r>
        <w:rPr>
          <w:rFonts w:hint="eastAsia" w:ascii="宋体" w:hAnsi="宋体"/>
          <w:szCs w:val="21"/>
        </w:rPr>
        <w:t>（5）事实依据；</w:t>
      </w:r>
    </w:p>
    <w:p>
      <w:pPr>
        <w:spacing w:beforeLines="50" w:afterLines="50"/>
        <w:ind w:firstLine="420" w:firstLineChars="200"/>
        <w:rPr>
          <w:rFonts w:ascii="宋体" w:hAnsi="宋体"/>
          <w:szCs w:val="21"/>
        </w:rPr>
      </w:pPr>
      <w:r>
        <w:rPr>
          <w:rFonts w:hint="eastAsia" w:ascii="宋体" w:hAnsi="宋体"/>
          <w:szCs w:val="21"/>
        </w:rPr>
        <w:t>（6）必要的法律依据；</w:t>
      </w:r>
    </w:p>
    <w:p>
      <w:pPr>
        <w:spacing w:beforeLines="50" w:afterLines="50"/>
        <w:ind w:firstLine="420" w:firstLineChars="200"/>
        <w:rPr>
          <w:rFonts w:ascii="宋体" w:hAnsi="宋体"/>
          <w:szCs w:val="21"/>
        </w:rPr>
      </w:pPr>
      <w:r>
        <w:rPr>
          <w:rFonts w:hint="eastAsia" w:ascii="宋体" w:hAnsi="宋体"/>
          <w:szCs w:val="21"/>
        </w:rPr>
        <w:t>（7）提出质疑的日期。</w:t>
      </w:r>
    </w:p>
    <w:p>
      <w:pPr>
        <w:spacing w:beforeLines="50" w:afterLines="50"/>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spacing w:beforeLines="50" w:afterLines="50"/>
        <w:ind w:firstLine="420" w:firstLineChars="200"/>
        <w:rPr>
          <w:rFonts w:ascii="宋体" w:hAnsi="宋体"/>
          <w:szCs w:val="21"/>
        </w:rPr>
      </w:pPr>
      <w:r>
        <w:rPr>
          <w:rFonts w:hint="eastAsia" w:ascii="宋体" w:hAnsi="宋体"/>
          <w:szCs w:val="21"/>
        </w:rPr>
        <w:t>52.4提交</w:t>
      </w:r>
      <w:r>
        <w:rPr>
          <w:rFonts w:ascii="宋体" w:hAnsi="宋体"/>
          <w:szCs w:val="21"/>
        </w:rPr>
        <w:t>材料</w:t>
      </w:r>
    </w:p>
    <w:p>
      <w:pPr>
        <w:spacing w:beforeLines="50" w:afterLines="50"/>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beforeLines="50" w:afterLines="50"/>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beforeLines="50" w:afterLines="50"/>
        <w:ind w:firstLine="420" w:firstLineChars="200"/>
        <w:rPr>
          <w:rFonts w:ascii="宋体" w:hAnsi="宋体"/>
          <w:szCs w:val="21"/>
        </w:rPr>
      </w:pPr>
      <w:r>
        <w:rPr>
          <w:rFonts w:hint="eastAsia" w:ascii="宋体" w:hAnsi="宋体"/>
          <w:szCs w:val="21"/>
        </w:rPr>
        <w:t>52.5收文地点</w:t>
      </w:r>
    </w:p>
    <w:p>
      <w:pPr>
        <w:spacing w:beforeLines="50" w:afterLines="50"/>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spacing w:beforeLines="50" w:afterLines="50"/>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spacing w:beforeLines="50" w:afterLines="50"/>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spacing w:beforeLines="50" w:afterLines="50"/>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spacing w:beforeLines="50" w:afterLines="50"/>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spacing w:beforeLines="50" w:afterLines="50"/>
        <w:ind w:firstLine="420" w:firstLineChars="200"/>
        <w:rPr>
          <w:rFonts w:ascii="宋体" w:hAnsi="宋体"/>
          <w:szCs w:val="21"/>
        </w:rPr>
      </w:pPr>
      <w:r>
        <w:rPr>
          <w:rFonts w:hint="eastAsia" w:ascii="宋体" w:hAnsi="宋体"/>
          <w:szCs w:val="21"/>
        </w:rPr>
        <w:t>供应商提交的质疑存在下列情形之一的，不予受理：</w:t>
      </w:r>
    </w:p>
    <w:p>
      <w:pPr>
        <w:spacing w:beforeLines="50" w:afterLines="50"/>
        <w:ind w:firstLine="420" w:firstLineChars="200"/>
        <w:rPr>
          <w:rFonts w:ascii="宋体" w:hAnsi="宋体"/>
          <w:szCs w:val="21"/>
        </w:rPr>
      </w:pPr>
      <w:r>
        <w:rPr>
          <w:rFonts w:hint="eastAsia" w:ascii="宋体" w:hAnsi="宋体"/>
          <w:szCs w:val="21"/>
        </w:rPr>
        <w:t>（1）质疑主体不满足要求的；</w:t>
      </w:r>
    </w:p>
    <w:p>
      <w:pPr>
        <w:spacing w:beforeLines="50" w:afterLines="50"/>
        <w:ind w:firstLine="420" w:firstLineChars="200"/>
        <w:rPr>
          <w:rFonts w:ascii="宋体" w:hAnsi="宋体"/>
          <w:szCs w:val="21"/>
        </w:rPr>
      </w:pPr>
      <w:r>
        <w:rPr>
          <w:rFonts w:hint="eastAsia" w:ascii="宋体" w:hAnsi="宋体"/>
          <w:szCs w:val="21"/>
        </w:rPr>
        <w:t>（2）供应商自身权益未受到损害的；</w:t>
      </w:r>
    </w:p>
    <w:p>
      <w:pPr>
        <w:spacing w:beforeLines="50" w:afterLines="50"/>
        <w:ind w:firstLine="420" w:firstLineChars="200"/>
        <w:rPr>
          <w:rFonts w:ascii="宋体" w:hAnsi="宋体"/>
          <w:szCs w:val="21"/>
        </w:rPr>
      </w:pPr>
      <w:r>
        <w:rPr>
          <w:rFonts w:hint="eastAsia" w:ascii="宋体" w:hAnsi="宋体"/>
          <w:szCs w:val="21"/>
        </w:rPr>
        <w:t>（3）供应商未在法定质疑期限内提出质疑的；</w:t>
      </w:r>
    </w:p>
    <w:p>
      <w:pPr>
        <w:spacing w:beforeLines="50" w:afterLines="50"/>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spacing w:beforeLines="50" w:afterLines="50"/>
        <w:ind w:firstLine="420" w:firstLineChars="200"/>
        <w:rPr>
          <w:rFonts w:ascii="宋体" w:hAnsi="宋体"/>
          <w:szCs w:val="21"/>
        </w:rPr>
      </w:pPr>
      <w:r>
        <w:rPr>
          <w:rFonts w:hint="eastAsia" w:ascii="宋体" w:hAnsi="宋体"/>
          <w:szCs w:val="21"/>
        </w:rPr>
        <w:t>（5）其他不符合受理条件情形的。</w:t>
      </w:r>
    </w:p>
    <w:p>
      <w:pPr>
        <w:spacing w:beforeLines="50" w:afterLines="50"/>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spacing w:beforeLines="50" w:afterLines="50"/>
        <w:ind w:firstLine="420" w:firstLineChars="200"/>
        <w:rPr>
          <w:rFonts w:ascii="宋体" w:hAnsi="宋体"/>
          <w:szCs w:val="21"/>
        </w:rPr>
      </w:pPr>
      <w:r>
        <w:rPr>
          <w:rFonts w:hint="eastAsia" w:ascii="宋体" w:hAnsi="宋体"/>
          <w:szCs w:val="21"/>
        </w:rPr>
        <w:t>52.7质疑答复时限</w:t>
      </w:r>
    </w:p>
    <w:p>
      <w:pPr>
        <w:spacing w:beforeLines="50" w:afterLines="50"/>
        <w:ind w:firstLine="420" w:firstLineChars="200"/>
        <w:rPr>
          <w:rFonts w:ascii="宋体" w:hAnsi="宋体"/>
          <w:szCs w:val="21"/>
        </w:rPr>
      </w:pPr>
      <w:r>
        <w:rPr>
          <w:rFonts w:hint="eastAsia" w:ascii="宋体" w:hAnsi="宋体"/>
          <w:szCs w:val="21"/>
        </w:rPr>
        <w:t>自收文之日起七个工作日内。</w:t>
      </w:r>
    </w:p>
    <w:p>
      <w:pPr>
        <w:spacing w:beforeLines="50" w:afterLines="50"/>
        <w:ind w:firstLine="420" w:firstLineChars="200"/>
        <w:rPr>
          <w:rFonts w:ascii="宋体" w:hAnsi="宋体"/>
          <w:szCs w:val="21"/>
        </w:rPr>
      </w:pPr>
      <w:r>
        <w:rPr>
          <w:rFonts w:hint="eastAsia" w:ascii="宋体" w:hAnsi="宋体"/>
          <w:szCs w:val="21"/>
        </w:rPr>
        <w:t>52.8争议（投诉）</w:t>
      </w:r>
    </w:p>
    <w:p>
      <w:pPr>
        <w:spacing w:beforeLines="50" w:afterLines="50"/>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spacing w:beforeLines="50" w:afterLines="50"/>
        <w:ind w:firstLine="420" w:firstLineChars="200"/>
        <w:rPr>
          <w:rFonts w:ascii="黑体" w:hAnsi="宋体" w:eastAsia="黑体"/>
          <w:szCs w:val="21"/>
        </w:rPr>
      </w:pPr>
      <w:r>
        <w:rPr>
          <w:rFonts w:hint="eastAsia" w:ascii="黑体" w:hAnsi="宋体" w:eastAsia="黑体"/>
          <w:szCs w:val="21"/>
        </w:rPr>
        <w:t>53. 质疑后续处理</w:t>
      </w:r>
    </w:p>
    <w:p>
      <w:pPr>
        <w:spacing w:beforeLines="50" w:afterLines="50"/>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spacing w:beforeLines="50" w:afterLines="50"/>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0"/>
    </w:p>
    <w:p>
      <w:pPr>
        <w:rPr>
          <w:rFonts w:ascii="宋体" w:hAnsi="宋体"/>
          <w:szCs w:val="21"/>
        </w:rPr>
      </w:pPr>
    </w:p>
    <w:sectPr>
      <w:headerReference r:id="rId4" w:type="first"/>
      <w:footerReference r:id="rId7"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t xml:space="preserve">- </w:t>
    </w:r>
    <w:r>
      <w:fldChar w:fldCharType="begin"/>
    </w:r>
    <w:r>
      <w:instrText xml:space="preserve"> PAGE </w:instrText>
    </w:r>
    <w:r>
      <w:fldChar w:fldCharType="separate"/>
    </w:r>
    <w:r>
      <w:t>7</w:t>
    </w:r>
    <w:r>
      <w:fldChar w:fldCharType="end"/>
    </w:r>
    <w:r>
      <w:t xml:space="preserve"> -</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10</w:t>
    </w:r>
    <w:r>
      <w:rPr>
        <w:rStyle w:val="48"/>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D468A5D7"/>
    <w:multiLevelType w:val="singleLevel"/>
    <w:tmpl w:val="D468A5D7"/>
    <w:lvl w:ilvl="0" w:tentative="0">
      <w:start w:val="1"/>
      <w:numFmt w:val="decimal"/>
      <w:suff w:val="nothing"/>
      <w:lvlText w:val="（%1）"/>
      <w:lvlJc w:val="left"/>
    </w:lvl>
  </w:abstractNum>
  <w:abstractNum w:abstractNumId="3">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2F871088"/>
    <w:multiLevelType w:val="multilevel"/>
    <w:tmpl w:val="2F87108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232330F"/>
    <w:multiLevelType w:val="multilevel"/>
    <w:tmpl w:val="7232330F"/>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11"/>
  </w:num>
  <w:num w:numId="6">
    <w:abstractNumId w:val="7"/>
  </w:num>
  <w:num w:numId="7">
    <w:abstractNumId w:val="2"/>
  </w:num>
  <w:num w:numId="8">
    <w:abstractNumId w:val="0"/>
  </w:num>
  <w:num w:numId="9">
    <w:abstractNumId w:val="1"/>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0D9"/>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5AD8"/>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494"/>
    <w:rsid w:val="00067960"/>
    <w:rsid w:val="0007003A"/>
    <w:rsid w:val="00070210"/>
    <w:rsid w:val="000707BF"/>
    <w:rsid w:val="000722CF"/>
    <w:rsid w:val="0007277D"/>
    <w:rsid w:val="000734CD"/>
    <w:rsid w:val="00074403"/>
    <w:rsid w:val="00074A5A"/>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919"/>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CBC"/>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802"/>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5E8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2DA"/>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1D6B"/>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1BF"/>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6B94"/>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35D"/>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95"/>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23D"/>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7B2"/>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1DFD"/>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5CE"/>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4E60"/>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269"/>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A4"/>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6F9"/>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153D"/>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15C"/>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B1D"/>
    <w:rsid w:val="006F6D38"/>
    <w:rsid w:val="006F6D4C"/>
    <w:rsid w:val="006F6E67"/>
    <w:rsid w:val="006F7157"/>
    <w:rsid w:val="006F78E0"/>
    <w:rsid w:val="00700D98"/>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CE1"/>
    <w:rsid w:val="00797FBD"/>
    <w:rsid w:val="007A0187"/>
    <w:rsid w:val="007A19AC"/>
    <w:rsid w:val="007A2640"/>
    <w:rsid w:val="007A268F"/>
    <w:rsid w:val="007A395D"/>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56"/>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4D90"/>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2E90"/>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083"/>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CE4"/>
    <w:rsid w:val="00917D06"/>
    <w:rsid w:val="009207DB"/>
    <w:rsid w:val="00921452"/>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628"/>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6C1B"/>
    <w:rsid w:val="00AC72C7"/>
    <w:rsid w:val="00AC7899"/>
    <w:rsid w:val="00AD13D6"/>
    <w:rsid w:val="00AD2C42"/>
    <w:rsid w:val="00AD4087"/>
    <w:rsid w:val="00AD5BEE"/>
    <w:rsid w:val="00AD6466"/>
    <w:rsid w:val="00AD6A21"/>
    <w:rsid w:val="00AD6BE0"/>
    <w:rsid w:val="00AD752F"/>
    <w:rsid w:val="00AE05DD"/>
    <w:rsid w:val="00AE083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0971"/>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57DA"/>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755"/>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3C2"/>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AB9"/>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2AAB"/>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6452"/>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D78"/>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49A"/>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88B"/>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6E76"/>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3F12"/>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B1"/>
    <w:rsid w:val="00FA69C3"/>
    <w:rsid w:val="00FA6AAC"/>
    <w:rsid w:val="00FA6CBC"/>
    <w:rsid w:val="00FA6D48"/>
    <w:rsid w:val="00FA7027"/>
    <w:rsid w:val="00FA7206"/>
    <w:rsid w:val="00FA7EC0"/>
    <w:rsid w:val="00FB1729"/>
    <w:rsid w:val="00FB2DB8"/>
    <w:rsid w:val="00FB30A2"/>
    <w:rsid w:val="00FB3988"/>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4A4"/>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1F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362D9E"/>
    <w:rsid w:val="07AF301F"/>
    <w:rsid w:val="08204893"/>
    <w:rsid w:val="08505170"/>
    <w:rsid w:val="086F7E62"/>
    <w:rsid w:val="08E27D9B"/>
    <w:rsid w:val="093A1D5C"/>
    <w:rsid w:val="099512B1"/>
    <w:rsid w:val="09E837C2"/>
    <w:rsid w:val="09F07824"/>
    <w:rsid w:val="0A40746F"/>
    <w:rsid w:val="0A7578F5"/>
    <w:rsid w:val="0A93127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0AF5CC3"/>
    <w:rsid w:val="111451B1"/>
    <w:rsid w:val="11205904"/>
    <w:rsid w:val="114A387E"/>
    <w:rsid w:val="11543BAC"/>
    <w:rsid w:val="11746173"/>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856197C"/>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46416EF"/>
    <w:rsid w:val="25184241"/>
    <w:rsid w:val="25E22D55"/>
    <w:rsid w:val="25EB47EA"/>
    <w:rsid w:val="260E7FC9"/>
    <w:rsid w:val="26284DDB"/>
    <w:rsid w:val="27BF3329"/>
    <w:rsid w:val="27D72D69"/>
    <w:rsid w:val="28C768EF"/>
    <w:rsid w:val="28DD6E23"/>
    <w:rsid w:val="29422464"/>
    <w:rsid w:val="2A2A14DB"/>
    <w:rsid w:val="2A31206B"/>
    <w:rsid w:val="2A8608A4"/>
    <w:rsid w:val="2ACE1AD5"/>
    <w:rsid w:val="2B152B9A"/>
    <w:rsid w:val="2B9C7E34"/>
    <w:rsid w:val="2BA96061"/>
    <w:rsid w:val="2BAA1A4C"/>
    <w:rsid w:val="2CED6C3A"/>
    <w:rsid w:val="2D0C788F"/>
    <w:rsid w:val="2D295F9A"/>
    <w:rsid w:val="2E2B27AB"/>
    <w:rsid w:val="2E921DA5"/>
    <w:rsid w:val="2EBB09DD"/>
    <w:rsid w:val="2FCA01E7"/>
    <w:rsid w:val="30006A18"/>
    <w:rsid w:val="30045057"/>
    <w:rsid w:val="30667B76"/>
    <w:rsid w:val="307410C2"/>
    <w:rsid w:val="313C5E2A"/>
    <w:rsid w:val="32A3718F"/>
    <w:rsid w:val="33052E4F"/>
    <w:rsid w:val="34A209F9"/>
    <w:rsid w:val="34CC52D7"/>
    <w:rsid w:val="34FF745B"/>
    <w:rsid w:val="3569702C"/>
    <w:rsid w:val="35AF558A"/>
    <w:rsid w:val="364A5420"/>
    <w:rsid w:val="37FA3B07"/>
    <w:rsid w:val="38125841"/>
    <w:rsid w:val="38BA5C68"/>
    <w:rsid w:val="393435C0"/>
    <w:rsid w:val="3A4B44DD"/>
    <w:rsid w:val="3A660185"/>
    <w:rsid w:val="3BDD4E74"/>
    <w:rsid w:val="3BF16943"/>
    <w:rsid w:val="3C254167"/>
    <w:rsid w:val="3C54617F"/>
    <w:rsid w:val="3CB207B0"/>
    <w:rsid w:val="3D9C10CD"/>
    <w:rsid w:val="3DC6005E"/>
    <w:rsid w:val="3DF02037"/>
    <w:rsid w:val="3E734A16"/>
    <w:rsid w:val="3E80785E"/>
    <w:rsid w:val="3EDE6333"/>
    <w:rsid w:val="3FA34647"/>
    <w:rsid w:val="406F7565"/>
    <w:rsid w:val="411529FB"/>
    <w:rsid w:val="41CA2D0D"/>
    <w:rsid w:val="41CF23DC"/>
    <w:rsid w:val="41DB399D"/>
    <w:rsid w:val="42A11473"/>
    <w:rsid w:val="44E077B8"/>
    <w:rsid w:val="454C7069"/>
    <w:rsid w:val="458F0387"/>
    <w:rsid w:val="45E17242"/>
    <w:rsid w:val="46634A89"/>
    <w:rsid w:val="46BE3798"/>
    <w:rsid w:val="47462CC7"/>
    <w:rsid w:val="4764220C"/>
    <w:rsid w:val="47833F1C"/>
    <w:rsid w:val="47B6656B"/>
    <w:rsid w:val="47DD11F5"/>
    <w:rsid w:val="48DF3CF4"/>
    <w:rsid w:val="49F76548"/>
    <w:rsid w:val="4A8907BB"/>
    <w:rsid w:val="4B110B90"/>
    <w:rsid w:val="4C2149E6"/>
    <w:rsid w:val="4C910155"/>
    <w:rsid w:val="4CE842D2"/>
    <w:rsid w:val="4D0F5ABF"/>
    <w:rsid w:val="4D3324B9"/>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9B5223B"/>
    <w:rsid w:val="5A9B6510"/>
    <w:rsid w:val="5B4C5235"/>
    <w:rsid w:val="5C1B17B8"/>
    <w:rsid w:val="5C8A1451"/>
    <w:rsid w:val="5CE11669"/>
    <w:rsid w:val="5D0A42CB"/>
    <w:rsid w:val="5D1F12B1"/>
    <w:rsid w:val="5DD0315D"/>
    <w:rsid w:val="5ED8763C"/>
    <w:rsid w:val="5F0E70B0"/>
    <w:rsid w:val="5F6D308F"/>
    <w:rsid w:val="5FFC7D0A"/>
    <w:rsid w:val="60515EE8"/>
    <w:rsid w:val="61250170"/>
    <w:rsid w:val="61603C1A"/>
    <w:rsid w:val="61910E2C"/>
    <w:rsid w:val="62324D67"/>
    <w:rsid w:val="62854069"/>
    <w:rsid w:val="62A241F2"/>
    <w:rsid w:val="63331D15"/>
    <w:rsid w:val="64220BB4"/>
    <w:rsid w:val="64721365"/>
    <w:rsid w:val="64F40429"/>
    <w:rsid w:val="651E6376"/>
    <w:rsid w:val="660D7080"/>
    <w:rsid w:val="6658788B"/>
    <w:rsid w:val="67297071"/>
    <w:rsid w:val="67E1648C"/>
    <w:rsid w:val="69A9410F"/>
    <w:rsid w:val="6A217DF6"/>
    <w:rsid w:val="6A371DEF"/>
    <w:rsid w:val="6AB775DD"/>
    <w:rsid w:val="6B100175"/>
    <w:rsid w:val="6B122952"/>
    <w:rsid w:val="6B37721A"/>
    <w:rsid w:val="6BE7241B"/>
    <w:rsid w:val="6BEB3CFE"/>
    <w:rsid w:val="6C662F7C"/>
    <w:rsid w:val="6C804AB4"/>
    <w:rsid w:val="6D904C50"/>
    <w:rsid w:val="6DE55656"/>
    <w:rsid w:val="6DFD472A"/>
    <w:rsid w:val="6E261BA7"/>
    <w:rsid w:val="6E9315D8"/>
    <w:rsid w:val="70595F76"/>
    <w:rsid w:val="711907C7"/>
    <w:rsid w:val="732E2E41"/>
    <w:rsid w:val="73762E92"/>
    <w:rsid w:val="74763F16"/>
    <w:rsid w:val="74B75416"/>
    <w:rsid w:val="751050E8"/>
    <w:rsid w:val="764A0321"/>
    <w:rsid w:val="76574066"/>
    <w:rsid w:val="768C6099"/>
    <w:rsid w:val="77736FF8"/>
    <w:rsid w:val="784576F8"/>
    <w:rsid w:val="78767A5E"/>
    <w:rsid w:val="79960562"/>
    <w:rsid w:val="79FA5A10"/>
    <w:rsid w:val="7A2307C6"/>
    <w:rsid w:val="7A54626B"/>
    <w:rsid w:val="7B725976"/>
    <w:rsid w:val="7BF02C60"/>
    <w:rsid w:val="7C050DEC"/>
    <w:rsid w:val="7C8D66C7"/>
    <w:rsid w:val="7D0050EB"/>
    <w:rsid w:val="7D507366"/>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3"/>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8"/>
    <w:qFormat/>
    <w:uiPriority w:val="0"/>
    <w:pPr>
      <w:adjustRightInd w:val="0"/>
      <w:jc w:val="center"/>
      <w:textAlignment w:val="baseline"/>
      <w:outlineLvl w:val="1"/>
    </w:pPr>
    <w:rPr>
      <w:kern w:val="0"/>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7"/>
    <w:qFormat/>
    <w:uiPriority w:val="0"/>
    <w:pPr>
      <w:keepNext/>
      <w:keepLines/>
      <w:spacing w:before="280" w:after="290" w:line="376" w:lineRule="auto"/>
      <w:outlineLvl w:val="4"/>
    </w:pPr>
    <w:rPr>
      <w:b/>
      <w:sz w:val="28"/>
      <w:szCs w:val="20"/>
    </w:rPr>
  </w:style>
  <w:style w:type="paragraph" w:styleId="9">
    <w:name w:val="heading 6"/>
    <w:basedOn w:val="1"/>
    <w:next w:val="8"/>
    <w:link w:val="90"/>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1"/>
    <w:qFormat/>
    <w:uiPriority w:val="0"/>
    <w:pPr>
      <w:keepNext/>
      <w:keepLines/>
      <w:spacing w:before="240" w:after="64" w:line="320" w:lineRule="auto"/>
      <w:outlineLvl w:val="6"/>
    </w:pPr>
    <w:rPr>
      <w:b/>
      <w:sz w:val="24"/>
      <w:szCs w:val="20"/>
    </w:rPr>
  </w:style>
  <w:style w:type="paragraph" w:styleId="11">
    <w:name w:val="heading 8"/>
    <w:basedOn w:val="1"/>
    <w:next w:val="8"/>
    <w:link w:val="92"/>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3"/>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next w:val="1"/>
    <w:link w:val="64"/>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5"/>
    <w:qFormat/>
    <w:uiPriority w:val="0"/>
    <w:pPr>
      <w:spacing w:after="120"/>
    </w:pPr>
    <w:rPr>
      <w:sz w:val="16"/>
      <w:szCs w:val="16"/>
    </w:rPr>
  </w:style>
  <w:style w:type="paragraph" w:styleId="19">
    <w:name w:val="Body Text"/>
    <w:basedOn w:val="1"/>
    <w:next w:val="20"/>
    <w:link w:val="99"/>
    <w:qFormat/>
    <w:uiPriority w:val="0"/>
    <w:pPr>
      <w:spacing w:line="360" w:lineRule="auto"/>
    </w:pPr>
    <w:rPr>
      <w:b/>
      <w:bCs/>
      <w:sz w:val="24"/>
    </w:rPr>
  </w:style>
  <w:style w:type="paragraph" w:styleId="20">
    <w:name w:val="Body Text 2"/>
    <w:basedOn w:val="1"/>
    <w:link w:val="103"/>
    <w:qFormat/>
    <w:uiPriority w:val="0"/>
    <w:pPr>
      <w:spacing w:line="360" w:lineRule="auto"/>
    </w:pPr>
    <w:rPr>
      <w:sz w:val="24"/>
    </w:rPr>
  </w:style>
  <w:style w:type="paragraph" w:styleId="21">
    <w:name w:val="Body Text Indent"/>
    <w:basedOn w:val="1"/>
    <w:link w:val="86"/>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97"/>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5"/>
    <w:qFormat/>
    <w:uiPriority w:val="0"/>
    <w:rPr>
      <w:rFonts w:ascii="宋体" w:hAnsi="Courier New"/>
      <w:sz w:val="32"/>
      <w:szCs w:val="20"/>
    </w:rPr>
  </w:style>
  <w:style w:type="paragraph" w:styleId="27">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6"/>
    <w:semiHidden/>
    <w:qFormat/>
    <w:uiPriority w:val="99"/>
    <w:rPr>
      <w:sz w:val="18"/>
      <w:szCs w:val="18"/>
    </w:rPr>
  </w:style>
  <w:style w:type="paragraph" w:styleId="29">
    <w:name w:val="footer"/>
    <w:basedOn w:val="1"/>
    <w:link w:val="104"/>
    <w:qFormat/>
    <w:uiPriority w:val="99"/>
    <w:pPr>
      <w:tabs>
        <w:tab w:val="center" w:pos="4153"/>
        <w:tab w:val="right" w:pos="8306"/>
      </w:tabs>
      <w:snapToGrid w:val="0"/>
      <w:jc w:val="left"/>
    </w:pPr>
    <w:rPr>
      <w:sz w:val="18"/>
      <w:szCs w:val="18"/>
    </w:rPr>
  </w:style>
  <w:style w:type="paragraph" w:styleId="3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102"/>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97"/>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92"/>
    <w:qFormat/>
    <w:uiPriority w:val="99"/>
    <w:pPr>
      <w:autoSpaceDE/>
      <w:autoSpaceDN/>
      <w:adjustRightInd/>
      <w:textAlignment w:val="auto"/>
    </w:pPr>
    <w:rPr>
      <w:rFonts w:ascii="Times New Roman"/>
      <w:b/>
      <w:bCs/>
      <w:kern w:val="2"/>
      <w:sz w:val="21"/>
      <w:szCs w:val="24"/>
    </w:rPr>
  </w:style>
  <w:style w:type="paragraph" w:styleId="42">
    <w:name w:val="Body Text First Indent"/>
    <w:basedOn w:val="19"/>
    <w:link w:val="137"/>
    <w:qFormat/>
    <w:uiPriority w:val="0"/>
    <w:pPr>
      <w:spacing w:after="120" w:line="240" w:lineRule="auto"/>
      <w:ind w:firstLine="420" w:firstLineChars="100"/>
    </w:pPr>
    <w:rPr>
      <w:sz w:val="21"/>
    </w:rPr>
  </w:style>
  <w:style w:type="paragraph" w:styleId="43">
    <w:name w:val="Body Text First Indent 2"/>
    <w:basedOn w:val="21"/>
    <w:link w:val="206"/>
    <w:semiHidden/>
    <w:unhideWhenUsed/>
    <w:qFormat/>
    <w:uiPriority w:val="0"/>
    <w:pPr>
      <w:spacing w:after="120" w:line="240" w:lineRule="auto"/>
      <w:ind w:left="420" w:left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TML Definition"/>
    <w:basedOn w:val="46"/>
    <w:semiHidden/>
    <w:unhideWhenUsed/>
    <w:qFormat/>
    <w:uiPriority w:val="0"/>
  </w:style>
  <w:style w:type="character" w:styleId="51">
    <w:name w:val="HTML Typewriter"/>
    <w:basedOn w:val="46"/>
    <w:semiHidden/>
    <w:unhideWhenUsed/>
    <w:qFormat/>
    <w:uiPriority w:val="0"/>
    <w:rPr>
      <w:rFonts w:hint="default" w:ascii="monospace" w:hAnsi="monospace" w:eastAsia="monospace" w:cs="monospace"/>
      <w:sz w:val="20"/>
    </w:rPr>
  </w:style>
  <w:style w:type="character" w:styleId="52">
    <w:name w:val="HTML Acronym"/>
    <w:basedOn w:val="46"/>
    <w:semiHidden/>
    <w:unhideWhenUsed/>
    <w:qFormat/>
    <w:uiPriority w:val="0"/>
  </w:style>
  <w:style w:type="character" w:styleId="53">
    <w:name w:val="HTML Variable"/>
    <w:basedOn w:val="46"/>
    <w:semiHidden/>
    <w:unhideWhenUsed/>
    <w:qFormat/>
    <w:uiPriority w:val="0"/>
  </w:style>
  <w:style w:type="character" w:styleId="54">
    <w:name w:val="Hyperlink"/>
    <w:qFormat/>
    <w:uiPriority w:val="0"/>
    <w:rPr>
      <w:color w:val="0000FF"/>
      <w:u w:val="single"/>
    </w:rPr>
  </w:style>
  <w:style w:type="character" w:styleId="55">
    <w:name w:val="HTML Code"/>
    <w:basedOn w:val="46"/>
    <w:semiHidden/>
    <w:unhideWhenUsed/>
    <w:qFormat/>
    <w:uiPriority w:val="0"/>
    <w:rPr>
      <w:rFonts w:hint="default" w:ascii="monospace" w:hAnsi="monospace" w:eastAsia="monospace" w:cs="monospace"/>
      <w:sz w:val="20"/>
    </w:rPr>
  </w:style>
  <w:style w:type="character" w:styleId="56">
    <w:name w:val="annotation reference"/>
    <w:basedOn w:val="46"/>
    <w:qFormat/>
    <w:uiPriority w:val="99"/>
    <w:rPr>
      <w:sz w:val="21"/>
      <w:szCs w:val="21"/>
    </w:rPr>
  </w:style>
  <w:style w:type="character" w:styleId="57">
    <w:name w:val="HTML Cite"/>
    <w:basedOn w:val="46"/>
    <w:semiHidden/>
    <w:unhideWhenUsed/>
    <w:qFormat/>
    <w:uiPriority w:val="0"/>
  </w:style>
  <w:style w:type="character" w:styleId="58">
    <w:name w:val="HTML Keyboard"/>
    <w:basedOn w:val="46"/>
    <w:semiHidden/>
    <w:unhideWhenUsed/>
    <w:qFormat/>
    <w:uiPriority w:val="0"/>
    <w:rPr>
      <w:rFonts w:hint="default" w:ascii="monospace" w:hAnsi="monospace" w:eastAsia="monospace" w:cs="monospace"/>
      <w:sz w:val="20"/>
    </w:rPr>
  </w:style>
  <w:style w:type="character" w:styleId="59">
    <w:name w:val="HTML Sample"/>
    <w:basedOn w:val="46"/>
    <w:semiHidden/>
    <w:unhideWhenUsed/>
    <w:qFormat/>
    <w:uiPriority w:val="0"/>
    <w:rPr>
      <w:rFonts w:ascii="monospace" w:hAnsi="monospace" w:eastAsia="monospace" w:cs="monospace"/>
    </w:rPr>
  </w:style>
  <w:style w:type="character" w:customStyle="1" w:styleId="60">
    <w:name w:val="标题 4 Char"/>
    <w:link w:val="5"/>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4"/>
    <w:qFormat/>
    <w:uiPriority w:val="9"/>
    <w:rPr>
      <w:rFonts w:ascii="宋体" w:hAnsi="宋体" w:eastAsia="宋体"/>
      <w:b/>
      <w:bCs/>
      <w:kern w:val="2"/>
      <w:sz w:val="28"/>
      <w:szCs w:val="32"/>
      <w:lang w:val="en-US" w:eastAsia="zh-CN" w:bidi="ar-SA"/>
    </w:rPr>
  </w:style>
  <w:style w:type="character" w:customStyle="1" w:styleId="63">
    <w:name w:val="标题 1 Char"/>
    <w:link w:val="3"/>
    <w:qFormat/>
    <w:uiPriority w:val="0"/>
    <w:rPr>
      <w:rFonts w:ascii="宋体" w:hAnsi="宋体" w:eastAsia="黑体"/>
      <w:b/>
      <w:bCs/>
      <w:kern w:val="44"/>
      <w:sz w:val="28"/>
      <w:szCs w:val="44"/>
      <w:lang w:val="en-US" w:eastAsia="zh-CN" w:bidi="ar-SA"/>
    </w:rPr>
  </w:style>
  <w:style w:type="character" w:customStyle="1" w:styleId="64">
    <w:name w:val="正文缩进 Char"/>
    <w:link w:val="8"/>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6"/>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21"/>
    <w:qFormat/>
    <w:uiPriority w:val="0"/>
    <w:rPr>
      <w:rFonts w:eastAsia="宋体"/>
      <w:kern w:val="2"/>
      <w:sz w:val="21"/>
      <w:szCs w:val="24"/>
      <w:lang w:val="en-US" w:eastAsia="zh-CN" w:bidi="ar-SA"/>
    </w:rPr>
  </w:style>
  <w:style w:type="character" w:customStyle="1" w:styleId="87">
    <w:name w:val="标题 5 Char"/>
    <w:link w:val="7"/>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9"/>
    <w:qFormat/>
    <w:uiPriority w:val="0"/>
    <w:rPr>
      <w:rFonts w:ascii="Arial" w:hAnsi="Arial" w:eastAsia="黑体"/>
      <w:b/>
      <w:kern w:val="2"/>
      <w:sz w:val="24"/>
      <w:lang w:val="en-US" w:eastAsia="zh-CN" w:bidi="ar-SA"/>
    </w:rPr>
  </w:style>
  <w:style w:type="character" w:customStyle="1" w:styleId="91">
    <w:name w:val="标题 7 Char"/>
    <w:link w:val="10"/>
    <w:qFormat/>
    <w:uiPriority w:val="0"/>
    <w:rPr>
      <w:rFonts w:eastAsia="宋体"/>
      <w:b/>
      <w:kern w:val="2"/>
      <w:sz w:val="24"/>
      <w:lang w:val="en-US" w:eastAsia="zh-CN" w:bidi="ar-SA"/>
    </w:rPr>
  </w:style>
  <w:style w:type="character" w:customStyle="1" w:styleId="92">
    <w:name w:val="标题 8 Char"/>
    <w:link w:val="11"/>
    <w:qFormat/>
    <w:uiPriority w:val="0"/>
    <w:rPr>
      <w:rFonts w:ascii="Arial" w:hAnsi="Arial" w:eastAsia="黑体"/>
      <w:kern w:val="2"/>
      <w:sz w:val="24"/>
      <w:lang w:val="en-US" w:eastAsia="zh-CN" w:bidi="ar-SA"/>
    </w:rPr>
  </w:style>
  <w:style w:type="character" w:customStyle="1" w:styleId="93">
    <w:name w:val="标题 9 Char"/>
    <w:link w:val="12"/>
    <w:qFormat/>
    <w:uiPriority w:val="0"/>
    <w:rPr>
      <w:rFonts w:ascii="Arial" w:hAnsi="Arial" w:eastAsia="黑体"/>
      <w:kern w:val="2"/>
      <w:sz w:val="21"/>
      <w:lang w:val="en-US" w:eastAsia="zh-CN" w:bidi="ar-SA"/>
    </w:rPr>
  </w:style>
  <w:style w:type="character" w:customStyle="1" w:styleId="94">
    <w:name w:val="标题 Char"/>
    <w:link w:val="40"/>
    <w:qFormat/>
    <w:uiPriority w:val="0"/>
    <w:rPr>
      <w:rFonts w:ascii="Arial" w:hAnsi="Arial" w:eastAsia="隶书" w:cs="Arial"/>
      <w:b/>
      <w:bCs/>
      <w:kern w:val="2"/>
      <w:sz w:val="32"/>
      <w:szCs w:val="32"/>
      <w:lang w:val="en-US" w:eastAsia="zh-CN" w:bidi="ar-SA"/>
    </w:rPr>
  </w:style>
  <w:style w:type="character" w:customStyle="1" w:styleId="95">
    <w:name w:val="日期 Char"/>
    <w:link w:val="26"/>
    <w:qFormat/>
    <w:uiPriority w:val="0"/>
    <w:rPr>
      <w:rFonts w:ascii="宋体" w:hAnsi="Courier New" w:eastAsia="宋体"/>
      <w:kern w:val="2"/>
      <w:sz w:val="32"/>
      <w:lang w:val="en-US" w:eastAsia="zh-CN" w:bidi="ar-SA"/>
    </w:rPr>
  </w:style>
  <w:style w:type="character" w:customStyle="1" w:styleId="96">
    <w:name w:val="HTML 预设格式 Char"/>
    <w:link w:val="37"/>
    <w:qFormat/>
    <w:uiPriority w:val="0"/>
    <w:rPr>
      <w:rFonts w:ascii="Arial Unicode MS" w:hAnsi="Arial Unicode MS" w:eastAsia="Arial Unicode MS"/>
      <w:color w:val="000000"/>
      <w:lang w:val="en-US" w:eastAsia="zh-CN" w:bidi="ar-SA"/>
    </w:rPr>
  </w:style>
  <w:style w:type="character" w:customStyle="1" w:styleId="97">
    <w:name w:val="纯文本 Char"/>
    <w:link w:val="24"/>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19"/>
    <w:qFormat/>
    <w:uiPriority w:val="0"/>
    <w:rPr>
      <w:rFonts w:eastAsia="宋体"/>
      <w:b/>
      <w:bCs/>
      <w:kern w:val="2"/>
      <w:sz w:val="24"/>
      <w:szCs w:val="24"/>
      <w:lang w:val="en-US" w:eastAsia="zh-CN" w:bidi="ar-SA"/>
    </w:rPr>
  </w:style>
  <w:style w:type="character" w:customStyle="1" w:styleId="100">
    <w:name w:val="正文文本缩进 2 Char"/>
    <w:link w:val="27"/>
    <w:qFormat/>
    <w:uiPriority w:val="0"/>
    <w:rPr>
      <w:rFonts w:ascii="宋体" w:hAnsi="宋体" w:eastAsia="宋体"/>
      <w:kern w:val="2"/>
      <w:sz w:val="21"/>
      <w:szCs w:val="24"/>
      <w:lang w:val="en-US" w:eastAsia="zh-CN" w:bidi="ar-SA"/>
    </w:rPr>
  </w:style>
  <w:style w:type="character" w:customStyle="1" w:styleId="101">
    <w:name w:val="页眉 Char"/>
    <w:link w:val="30"/>
    <w:qFormat/>
    <w:uiPriority w:val="99"/>
    <w:rPr>
      <w:rFonts w:eastAsia="宋体"/>
      <w:kern w:val="2"/>
      <w:sz w:val="18"/>
      <w:szCs w:val="18"/>
      <w:lang w:val="en-US" w:eastAsia="zh-CN" w:bidi="ar-SA"/>
    </w:rPr>
  </w:style>
  <w:style w:type="character" w:customStyle="1" w:styleId="102">
    <w:name w:val="正文文本缩进 3 Char"/>
    <w:link w:val="34"/>
    <w:qFormat/>
    <w:uiPriority w:val="0"/>
    <w:rPr>
      <w:rFonts w:ascii="宋体" w:eastAsia="宋体"/>
      <w:b/>
      <w:bCs/>
      <w:kern w:val="2"/>
      <w:sz w:val="24"/>
      <w:szCs w:val="24"/>
      <w:lang w:val="en-US" w:eastAsia="zh-CN" w:bidi="ar-SA"/>
    </w:rPr>
  </w:style>
  <w:style w:type="character" w:customStyle="1" w:styleId="103">
    <w:name w:val="正文文本 2 Char"/>
    <w:link w:val="20"/>
    <w:qFormat/>
    <w:uiPriority w:val="0"/>
    <w:rPr>
      <w:rFonts w:eastAsia="宋体"/>
      <w:kern w:val="2"/>
      <w:sz w:val="24"/>
      <w:szCs w:val="24"/>
      <w:lang w:val="en-US" w:eastAsia="zh-CN" w:bidi="ar-SA"/>
    </w:rPr>
  </w:style>
  <w:style w:type="character" w:customStyle="1" w:styleId="104">
    <w:name w:val="页脚 Char"/>
    <w:link w:val="29"/>
    <w:qFormat/>
    <w:uiPriority w:val="99"/>
    <w:rPr>
      <w:rFonts w:eastAsia="宋体"/>
      <w:kern w:val="2"/>
      <w:sz w:val="18"/>
      <w:szCs w:val="18"/>
      <w:lang w:val="en-US" w:eastAsia="zh-CN" w:bidi="ar-SA"/>
    </w:rPr>
  </w:style>
  <w:style w:type="character" w:customStyle="1" w:styleId="105">
    <w:name w:val="正文文本 3 Char"/>
    <w:link w:val="18"/>
    <w:qFormat/>
    <w:uiPriority w:val="0"/>
    <w:rPr>
      <w:rFonts w:eastAsia="宋体"/>
      <w:kern w:val="2"/>
      <w:sz w:val="16"/>
      <w:szCs w:val="16"/>
      <w:lang w:val="en-US" w:eastAsia="zh-CN" w:bidi="ar-SA"/>
    </w:rPr>
  </w:style>
  <w:style w:type="character" w:customStyle="1" w:styleId="106">
    <w:name w:val="批注框文本 Char"/>
    <w:link w:val="28"/>
    <w:semiHidden/>
    <w:qFormat/>
    <w:uiPriority w:val="99"/>
    <w:rPr>
      <w:rFonts w:eastAsia="宋体"/>
      <w:kern w:val="2"/>
      <w:sz w:val="18"/>
      <w:szCs w:val="18"/>
      <w:lang w:val="en-US" w:eastAsia="zh-CN" w:bidi="ar-SA"/>
    </w:rPr>
  </w:style>
  <w:style w:type="paragraph" w:customStyle="1" w:styleId="107">
    <w:name w:val="样式1"/>
    <w:basedOn w:val="40"/>
    <w:qFormat/>
    <w:uiPriority w:val="0"/>
    <w:pPr>
      <w:spacing w:before="120" w:after="120"/>
    </w:pPr>
    <w:rPr>
      <w:rFonts w:eastAsia="黑体"/>
      <w:b w:val="0"/>
      <w:sz w:val="30"/>
      <w:szCs w:val="21"/>
    </w:rPr>
  </w:style>
  <w:style w:type="paragraph" w:customStyle="1" w:styleId="108">
    <w:name w:val="样式2"/>
    <w:basedOn w:val="40"/>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1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6"/>
    <w:qFormat/>
    <w:uiPriority w:val="0"/>
  </w:style>
  <w:style w:type="character" w:customStyle="1" w:styleId="133">
    <w:name w:val="font2"/>
    <w:basedOn w:val="46"/>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2"/>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6"/>
    <w:qFormat/>
    <w:uiPriority w:val="0"/>
  </w:style>
  <w:style w:type="paragraph" w:customStyle="1" w:styleId="142">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6"/>
    <w:qFormat/>
    <w:uiPriority w:val="0"/>
  </w:style>
  <w:style w:type="paragraph" w:customStyle="1" w:styleId="144">
    <w:name w:val="8"/>
    <w:basedOn w:val="1"/>
    <w:next w:val="21"/>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6"/>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6"/>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6"/>
    <w:qFormat/>
    <w:uiPriority w:val="0"/>
  </w:style>
  <w:style w:type="character" w:customStyle="1" w:styleId="160">
    <w:name w:val="prodheadlines"/>
    <w:basedOn w:val="46"/>
    <w:qFormat/>
    <w:uiPriority w:val="0"/>
  </w:style>
  <w:style w:type="character" w:customStyle="1" w:styleId="161">
    <w:name w:val="text"/>
    <w:basedOn w:val="46"/>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4"/>
    <w:qFormat/>
    <w:uiPriority w:val="0"/>
    <w:pPr>
      <w:ind w:firstLine="560" w:firstLineChars="200"/>
    </w:pPr>
    <w:rPr>
      <w:sz w:val="28"/>
    </w:rPr>
  </w:style>
  <w:style w:type="character" w:customStyle="1" w:styleId="168">
    <w:name w:val="gray6"/>
    <w:basedOn w:val="46"/>
    <w:qFormat/>
    <w:uiPriority w:val="0"/>
  </w:style>
  <w:style w:type="character" w:customStyle="1" w:styleId="169">
    <w:name w:val="style9"/>
    <w:basedOn w:val="46"/>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6"/>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6"/>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6"/>
    <w:link w:val="17"/>
    <w:qFormat/>
    <w:uiPriority w:val="0"/>
    <w:rPr>
      <w:rFonts w:ascii="宋体"/>
      <w:sz w:val="34"/>
    </w:rPr>
  </w:style>
  <w:style w:type="character" w:customStyle="1" w:styleId="192">
    <w:name w:val="批注主题 Char"/>
    <w:basedOn w:val="191"/>
    <w:link w:val="41"/>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8"/>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character" w:customStyle="1" w:styleId="200">
    <w:name w:val="layui-this"/>
    <w:basedOn w:val="46"/>
    <w:qFormat/>
    <w:uiPriority w:val="0"/>
    <w:rPr>
      <w:bdr w:val="single" w:color="EEEEEE" w:sz="4" w:space="0"/>
      <w:shd w:val="clear" w:color="auto" w:fill="FFFFFF"/>
    </w:rPr>
  </w:style>
  <w:style w:type="character" w:customStyle="1" w:styleId="201">
    <w:name w:val="first-child"/>
    <w:basedOn w:val="46"/>
    <w:qFormat/>
    <w:uiPriority w:val="0"/>
  </w:style>
  <w:style w:type="paragraph" w:customStyle="1" w:styleId="202">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character" w:customStyle="1" w:styleId="206">
    <w:name w:val="正文首行缩进 2 Char"/>
    <w:basedOn w:val="86"/>
    <w:link w:val="43"/>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11F6-1EE5-4F68-86F7-8960566888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7291</Words>
  <Characters>41559</Characters>
  <Lines>346</Lines>
  <Paragraphs>97</Paragraphs>
  <TotalTime>167</TotalTime>
  <ScaleCrop>false</ScaleCrop>
  <LinksUpToDate>false</LinksUpToDate>
  <CharactersWithSpaces>48753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2025-05-12T09:32:00Z</dcterms:created>
  <dc:creator>thsware</dc:creator>
  <cp:lastModifiedBy>政府采购业务部</cp:lastModifiedBy>
  <cp:lastPrinted>2021-05-09T08:02:00Z</cp:lastPrinted>
  <dcterms:modified xsi:type="dcterms:W3CDTF">2025-05-21T06:31:12Z</dcterms:modified>
  <dc:title>招  标　文　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43501591EF314B31A10630BA61EF658C_13</vt:lpwstr>
  </property>
</Properties>
</file>